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94" w:type="dxa"/>
        <w:tblCellMar>
          <w:left w:w="10" w:type="dxa"/>
          <w:right w:w="10" w:type="dxa"/>
        </w:tblCellMar>
        <w:tblLook w:val="04A0" w:firstRow="1" w:lastRow="0" w:firstColumn="1" w:lastColumn="0" w:noHBand="0" w:noVBand="1"/>
      </w:tblPr>
      <w:tblGrid>
        <w:gridCol w:w="9694"/>
      </w:tblGrid>
      <w:tr w:rsidRPr="00524CF3" w:rsidR="00D62901" w:rsidTr="1A3CACD5" w14:paraId="30E59D8E" w14:textId="77777777">
        <w:tc>
          <w:tcPr>
            <w:tcW w:w="9694" w:type="dxa"/>
          </w:tcPr>
          <w:p w:rsidRPr="00524CF3" w:rsidR="00D62901" w:rsidP="005E41D6" w:rsidRDefault="1A3CACD5" w14:paraId="340C4C78" w14:textId="45A2C69B">
            <w:pPr>
              <w:pStyle w:val="title-cell-text"/>
              <w:spacing w:line="220" w:lineRule="exact"/>
            </w:pPr>
            <w:r w:rsidRPr="00524CF3">
              <w:rPr>
                <w:rStyle w:val="text-title"/>
              </w:rPr>
              <w:t>Antwoorden Feitelijke Kamervragen Voorjaarsnota 2026</w:t>
            </w:r>
          </w:p>
          <w:p w:rsidRPr="00524CF3" w:rsidR="00D62901" w:rsidP="005E41D6" w:rsidRDefault="00D62901" w14:paraId="41E2B279" w14:textId="209A8815">
            <w:pPr>
              <w:pStyle w:val="title-cell-text"/>
              <w:spacing w:line="220" w:lineRule="exact"/>
              <w:rPr>
                <w:rStyle w:val="text-title"/>
              </w:rPr>
            </w:pPr>
          </w:p>
        </w:tc>
      </w:tr>
    </w:tbl>
    <w:p w:rsidRPr="00524CF3" w:rsidR="00D62901" w:rsidP="005E41D6" w:rsidRDefault="1A3CACD5" w14:paraId="73DA2301" w14:textId="76F4993B">
      <w:pPr>
        <w:spacing w:line="220" w:lineRule="exact"/>
      </w:pPr>
      <w:r w:rsidRPr="00524CF3">
        <w:t>Tweede Kamer</w:t>
      </w:r>
    </w:p>
    <w:p w:rsidRPr="00524CF3" w:rsidR="00D62901" w:rsidP="005E41D6" w:rsidRDefault="00D62901" w14:paraId="127DD613" w14:textId="77777777">
      <w:pPr>
        <w:spacing w:line="220" w:lineRule="exact"/>
      </w:pPr>
    </w:p>
    <w:p w:rsidRPr="00524CF3" w:rsidR="00D62901" w:rsidP="005E41D6" w:rsidRDefault="00D62901" w14:paraId="02D8F824" w14:textId="77777777">
      <w:pPr>
        <w:spacing w:line="220" w:lineRule="exact"/>
      </w:pPr>
    </w:p>
    <w:p w:rsidRPr="00524CF3" w:rsidR="00D62901" w:rsidP="005E41D6" w:rsidRDefault="1A3CACD5" w14:paraId="58B43C2B" w14:textId="77777777">
      <w:pPr>
        <w:pStyle w:val="section-title-1"/>
        <w:spacing w:line="220" w:lineRule="exact"/>
      </w:pPr>
      <w:bookmarkStart w:name="106989253274364" w:id="0"/>
      <w:r w:rsidRPr="00524CF3">
        <w:t>Vraag 1</w:t>
      </w:r>
      <w:bookmarkEnd w:id="0"/>
    </w:p>
    <w:p w:rsidRPr="00524CF3" w:rsidR="00D62901" w:rsidP="005E41D6" w:rsidRDefault="1A3CACD5" w14:paraId="15751538" w14:textId="77777777">
      <w:pPr>
        <w:pStyle w:val="header-h1"/>
      </w:pPr>
      <w:r w:rsidRPr="00524CF3">
        <w:t>Vraag 1</w:t>
      </w:r>
    </w:p>
    <w:p w:rsidRPr="00524CF3" w:rsidR="00455B88" w:rsidP="005E41D6" w:rsidRDefault="1A3CACD5" w14:paraId="3D76B4AA" w14:textId="77777777">
      <w:pPr>
        <w:pStyle w:val="header-h1"/>
        <w:rPr>
          <w:b w:val="0"/>
        </w:rPr>
      </w:pPr>
      <w:r w:rsidRPr="00524CF3">
        <w:rPr>
          <w:b w:val="0"/>
        </w:rPr>
        <w:t>Hoe hoog zou de Aof-premie zijn als deze kostendekkend werd vastgesteld, uitgaande van een meerjarig gemiddelde? Hoe hoog zouden het lage en het hoge tarief dan zijn (bij een gelijkblijvende verhouding)?</w:t>
      </w:r>
    </w:p>
    <w:p w:rsidRPr="00524CF3" w:rsidR="00455B88" w:rsidP="005E41D6" w:rsidRDefault="00455B88" w14:paraId="57A78F34" w14:textId="77777777">
      <w:pPr>
        <w:pStyle w:val="header-h1"/>
        <w:rPr>
          <w:b w:val="0"/>
        </w:rPr>
      </w:pPr>
    </w:p>
    <w:p w:rsidRPr="00524CF3" w:rsidR="00D62901" w:rsidP="005E41D6" w:rsidRDefault="1A3CACD5" w14:paraId="0752261A" w14:textId="0313B1EC">
      <w:pPr>
        <w:pStyle w:val="header-h1"/>
      </w:pPr>
      <w:r w:rsidRPr="00524CF3">
        <w:t xml:space="preserve">Antwoord op vraag 1 </w:t>
      </w:r>
    </w:p>
    <w:p w:rsidRPr="00524CF3" w:rsidR="00455B88" w:rsidP="005E41D6" w:rsidRDefault="1A3CACD5" w14:paraId="15053E67" w14:textId="5DD0A89B">
      <w:pPr>
        <w:pStyle w:val="p"/>
      </w:pPr>
      <w:r w:rsidRPr="00524CF3">
        <w:t>Uitgaande van de geraamde uitgaven in 2026 zou de Aof-premie ongeveer 1,45 procentpunt omlaaggaan als deze kostendekkend was vastgesteld. Het hoge tarief zou dan 6,18 procent zijn in plaats van 7,63 procent. Het lage tarief zou 4,82 procent zijn in plaats van 6,27 procent. Als de verhouding tussen het hoge en lage tarief gelijk moet blijven dan daalt de hoge premie met 1,50 procentpunt naar 6,13 procent en het lage tarief daalt met 1,23 procentpunt naar 5,04 procent.</w:t>
      </w:r>
    </w:p>
    <w:p w:rsidRPr="00524CF3" w:rsidR="00963C7C" w:rsidP="005E41D6" w:rsidRDefault="1A3CACD5" w14:paraId="45C0C56B" w14:textId="2DEF3CB1">
      <w:pPr>
        <w:pStyle w:val="p"/>
      </w:pPr>
      <w:r w:rsidRPr="00524CF3">
        <w:t>In het commissiedebat werknemersverzekeringen heb ik uw Kamer twee brieven toegezegd. In de brieven zal minister SZW ingaan op de werking van de fondsensystematiek en hoe de verschillende maatregelen in het coalitieakkoord doorwerken op de premies.</w:t>
      </w:r>
    </w:p>
    <w:p w:rsidRPr="00524CF3" w:rsidR="00D62901" w:rsidP="005E41D6" w:rsidRDefault="1A3CACD5" w14:paraId="53698718" w14:textId="77777777">
      <w:pPr>
        <w:pStyle w:val="section-title-1"/>
        <w:spacing w:line="220" w:lineRule="exact"/>
      </w:pPr>
      <w:bookmarkStart w:name="106991353274504" w:id="1"/>
      <w:r w:rsidRPr="00524CF3">
        <w:t>Vraag 2</w:t>
      </w:r>
      <w:bookmarkEnd w:id="1"/>
    </w:p>
    <w:p w:rsidRPr="00524CF3" w:rsidR="00D62901" w:rsidP="005E41D6" w:rsidRDefault="1A3CACD5" w14:paraId="127076F8" w14:textId="77777777">
      <w:pPr>
        <w:pStyle w:val="header-h1"/>
      </w:pPr>
      <w:r w:rsidRPr="00524CF3">
        <w:t>Vraag 2</w:t>
      </w:r>
    </w:p>
    <w:p w:rsidRPr="00524CF3" w:rsidR="00455B88" w:rsidP="005E41D6" w:rsidRDefault="1A3CACD5" w14:paraId="78417867" w14:textId="77777777">
      <w:pPr>
        <w:pStyle w:val="header-h1"/>
        <w:rPr>
          <w:b w:val="0"/>
        </w:rPr>
      </w:pPr>
      <w:r w:rsidRPr="00524CF3">
        <w:rPr>
          <w:b w:val="0"/>
        </w:rPr>
        <w:t>Wat zijn de jaarlijkse rentebaten dan wel rendementen van het arbeidsongeschiktheidsfonds en het algemeen werkloosheidsfonds?</w:t>
      </w:r>
    </w:p>
    <w:p w:rsidRPr="00524CF3" w:rsidR="00455B88" w:rsidP="005E41D6" w:rsidRDefault="00455B88" w14:paraId="7265D95F" w14:textId="77777777">
      <w:pPr>
        <w:pStyle w:val="header-h1"/>
        <w:rPr>
          <w:b w:val="0"/>
        </w:rPr>
      </w:pPr>
    </w:p>
    <w:p w:rsidRPr="00524CF3" w:rsidR="00D62901" w:rsidP="005E41D6" w:rsidRDefault="1A3CACD5" w14:paraId="6D564EC5" w14:textId="77777777">
      <w:pPr>
        <w:pStyle w:val="header-h1"/>
      </w:pPr>
      <w:r w:rsidRPr="00524CF3">
        <w:t>Antwoord op vraag 2</w:t>
      </w:r>
    </w:p>
    <w:p w:rsidRPr="00524CF3" w:rsidR="00455B88" w:rsidP="005E41D6" w:rsidRDefault="1A3CACD5" w14:paraId="0D8C6A59" w14:textId="4AEF032B">
      <w:pPr>
        <w:pStyle w:val="p"/>
      </w:pPr>
      <w:r w:rsidRPr="00524CF3">
        <w:t>De rentebaten van het Arbeidsongeschiktheidsfonds (Aof) waren in 2025 ongeveer 800 miljoen euro, en de rentebaten van het Algemeen Werkloosheidsfonds (Awf) waren ongeveer 120 miljoen euro. De rentebaten worden vergoed door het Ministerie van de Financiën aan het Aof en Awf. Daarmee leveren deze rentebaten per saldo geen extra middelen op voor de rijksbegroting.</w:t>
      </w:r>
    </w:p>
    <w:p w:rsidRPr="00524CF3" w:rsidR="00D62901" w:rsidP="005E41D6" w:rsidRDefault="1A3CACD5" w14:paraId="57897F6C" w14:textId="77777777">
      <w:pPr>
        <w:pStyle w:val="section-title-1"/>
        <w:spacing w:line="220" w:lineRule="exact"/>
      </w:pPr>
      <w:bookmarkStart w:name="106987753274264" w:id="2"/>
      <w:r w:rsidRPr="00524CF3">
        <w:t>Vraag 3</w:t>
      </w:r>
      <w:bookmarkEnd w:id="2"/>
    </w:p>
    <w:p w:rsidRPr="00524CF3" w:rsidR="00D62901" w:rsidP="005E41D6" w:rsidRDefault="1A3CACD5" w14:paraId="50EA44CD" w14:textId="0FEEA0F7">
      <w:pPr>
        <w:pStyle w:val="header-h1"/>
      </w:pPr>
      <w:r w:rsidRPr="00524CF3">
        <w:t>Vraag 3</w:t>
      </w:r>
    </w:p>
    <w:p w:rsidRPr="00524CF3" w:rsidR="00B74DE3" w:rsidP="005E41D6" w:rsidRDefault="1A3CACD5" w14:paraId="4FD4DF22" w14:textId="53EF8C2C">
      <w:pPr>
        <w:pStyle w:val="p"/>
      </w:pPr>
      <w:r w:rsidRPr="00524CF3">
        <w:t>Klopt het dat de Rijksoverheid de facto leent uit het Aof en het Awf doordat de premie-inkomsten saldorelevant zijn en structureel hoger dan de uitgaven uit die fondsen? Is dat een directe lening of indirect, doordat de Rijksoverheid op andere plekken meer kan lenen?</w:t>
      </w:r>
    </w:p>
    <w:p w:rsidRPr="00524CF3" w:rsidR="00D62901" w:rsidP="005E41D6" w:rsidRDefault="1A3CACD5" w14:paraId="282CAEB6" w14:textId="0FEEA0F7">
      <w:pPr>
        <w:pStyle w:val="header-h1"/>
      </w:pPr>
      <w:r w:rsidRPr="00524CF3">
        <w:t>Antwoord op vraag 3</w:t>
      </w:r>
    </w:p>
    <w:p w:rsidRPr="00524CF3" w:rsidR="00455B88" w:rsidP="005E41D6" w:rsidRDefault="1A3CACD5" w14:paraId="5C337EA8" w14:textId="65737A57">
      <w:pPr>
        <w:pStyle w:val="p"/>
      </w:pPr>
      <w:r w:rsidRPr="00524CF3">
        <w:t xml:space="preserve">Doordat de premie-inkomsten al een aantal jaar hoger zijn dan de uitgaven hebben de sociale fondsen een vermogen opgebouwd. De sociale fondsen zijn verplicht deelnemer aan schatkistbankieren. Fondsen stallen overtollige middelen bij het Rijk en ontvangen daarover een vergoeding, net als decentrale overheden. </w:t>
      </w:r>
    </w:p>
    <w:p w:rsidRPr="00524CF3" w:rsidR="00D62901" w:rsidP="005E41D6" w:rsidRDefault="1A3CACD5" w14:paraId="6DDBBDA8" w14:textId="77777777">
      <w:pPr>
        <w:pStyle w:val="section-title-1"/>
        <w:spacing w:line="220" w:lineRule="exact"/>
      </w:pPr>
      <w:bookmarkStart w:name="106989673274392" w:id="3"/>
      <w:r w:rsidRPr="00524CF3">
        <w:t>Vraag 4</w:t>
      </w:r>
      <w:bookmarkEnd w:id="3"/>
    </w:p>
    <w:p w:rsidRPr="00524CF3" w:rsidR="00D62901" w:rsidP="005E41D6" w:rsidRDefault="1A3CACD5" w14:paraId="2207B6D7" w14:textId="0FEEA0F7">
      <w:pPr>
        <w:pStyle w:val="header-h1"/>
      </w:pPr>
      <w:r w:rsidRPr="00524CF3">
        <w:t>Vraag 4</w:t>
      </w:r>
    </w:p>
    <w:p w:rsidRPr="00524CF3" w:rsidR="00B74DE3" w:rsidP="005E41D6" w:rsidRDefault="1A3CACD5" w14:paraId="34329B13" w14:textId="17C1E563">
      <w:pPr>
        <w:pStyle w:val="header-h1"/>
        <w:rPr>
          <w:b w:val="0"/>
        </w:rPr>
      </w:pPr>
      <w:r w:rsidRPr="00524CF3">
        <w:rPr>
          <w:b w:val="0"/>
        </w:rPr>
        <w:t>Klopt het dat de Aof-en Awf-premieinkomsten saldorelevant zijn? Is de inhoud van die fondsen ook relevant voor de EMU-schuld?</w:t>
      </w:r>
    </w:p>
    <w:p w:rsidRPr="00524CF3" w:rsidR="00455B88" w:rsidP="005E41D6" w:rsidRDefault="00455B88" w14:paraId="4DFBA1A9" w14:textId="77777777">
      <w:pPr>
        <w:pStyle w:val="header-h1"/>
      </w:pPr>
    </w:p>
    <w:p w:rsidRPr="00524CF3" w:rsidR="00B74DE3" w:rsidP="005E41D6" w:rsidRDefault="1A3CACD5" w14:paraId="35C7A4AD" w14:textId="56AF85D2">
      <w:pPr>
        <w:pStyle w:val="header-h1"/>
        <w:rPr>
          <w:b w:val="0"/>
        </w:rPr>
      </w:pPr>
      <w:r w:rsidRPr="00524CF3">
        <w:t>Antwoord op vraag 4</w:t>
      </w:r>
      <w:r w:rsidRPr="00524CF3" w:rsidR="2BB418E9">
        <w:br/>
      </w:r>
      <w:r w:rsidRPr="00524CF3">
        <w:rPr>
          <w:b w:val="0"/>
        </w:rPr>
        <w:t>De inkomsten en uitgaven van de sociale fondsen zijn relevant voor het EMU-saldo. Ook hebben de sociale fondsen invloed op de EMU-schuld. Als sociale fondsen schulden hebben (een negatief fondsvermogen) dan zijn die onderdeel van de EMU-schuld. De EMU-schuld is namelijk een bruto schuldbegrip. Positieve vermogens worden, in lijn met Europese statistische regels, niet in mindering gebracht op de EMU-schuld. Doordat in de praktijk het vermogen via schatkistbankieren aangehouden wordt bij het Rijk, heeft dit wel een effect op de EMU-schuld. Het Rijk hoeft hierdoor minder extern te lenen, waardoor de totale EMU-schuld daalt.</w:t>
      </w:r>
    </w:p>
    <w:p w:rsidRPr="00524CF3" w:rsidR="005E41D6" w:rsidP="005E41D6" w:rsidRDefault="005E41D6" w14:paraId="14415DBC" w14:textId="63587825">
      <w:pPr>
        <w:spacing w:line="220" w:lineRule="exact"/>
        <w:rPr>
          <w:sz w:val="17"/>
        </w:rPr>
      </w:pPr>
      <w:r w:rsidRPr="00524CF3">
        <w:rPr>
          <w:b/>
        </w:rPr>
        <w:br w:type="page"/>
      </w:r>
    </w:p>
    <w:p w:rsidRPr="00524CF3" w:rsidR="00D62901" w:rsidP="005E41D6" w:rsidRDefault="1A3CACD5" w14:paraId="5090C29C" w14:textId="77777777">
      <w:pPr>
        <w:pStyle w:val="section-title-1"/>
        <w:spacing w:line="220" w:lineRule="exact"/>
      </w:pPr>
      <w:bookmarkStart w:name="106987933274276" w:id="4"/>
      <w:r w:rsidRPr="00524CF3">
        <w:lastRenderedPageBreak/>
        <w:t>Vraag 5</w:t>
      </w:r>
      <w:bookmarkEnd w:id="4"/>
    </w:p>
    <w:p w:rsidRPr="00524CF3" w:rsidR="00D62901" w:rsidP="005E41D6" w:rsidRDefault="1A3CACD5" w14:paraId="5C86B8B5" w14:textId="77777777">
      <w:pPr>
        <w:pStyle w:val="header-h1"/>
      </w:pPr>
      <w:r w:rsidRPr="00524CF3">
        <w:t>Vraag 5</w:t>
      </w:r>
    </w:p>
    <w:p w:rsidRPr="00524CF3" w:rsidR="309DF912" w:rsidP="005E41D6" w:rsidRDefault="1A3CACD5" w14:paraId="08B67BD8" w14:textId="5EDA6D87">
      <w:pPr>
        <w:spacing w:line="220" w:lineRule="exact"/>
      </w:pPr>
      <w:r w:rsidRPr="00524CF3">
        <w:rPr>
          <w:rFonts w:eastAsia="DejaVu Sans" w:cs="DejaVu Sans"/>
          <w:sz w:val="17"/>
          <w:szCs w:val="17"/>
        </w:rPr>
        <w:t>In het debat vorig jaar over het Belastingplan 2026 heeft de staatssecretaris van Financiën toegezegd in Q2 dit jaar met een evaluatie richting de Kamer te komen over de financiële en beleidsmatige effecten van de verhoging van de kansspelbelasting. Wat is de stand van zaken van deze evaluatie en kunt u toezeggen dat deze tijdig naar de Kamer wordt gestuurd, zodat deze nog kan worden meegenomen in de augustusbesluitvorming over het nieuwe Belastingplan voor 2027?</w:t>
      </w:r>
    </w:p>
    <w:p w:rsidRPr="00524CF3" w:rsidR="309DF912" w:rsidP="005E41D6" w:rsidRDefault="309DF912" w14:paraId="41AE9109" w14:textId="2F4EF283">
      <w:pPr>
        <w:pStyle w:val="header-h1"/>
      </w:pPr>
    </w:p>
    <w:p w:rsidRPr="00524CF3" w:rsidR="00D62901" w:rsidP="005E41D6" w:rsidRDefault="1A3CACD5" w14:paraId="4B01289B" w14:textId="77777777">
      <w:pPr>
        <w:pStyle w:val="header-h1"/>
      </w:pPr>
      <w:r w:rsidRPr="00524CF3">
        <w:t>Antwoord op vraag 5</w:t>
      </w:r>
    </w:p>
    <w:p w:rsidRPr="00524CF3" w:rsidR="309DF912" w:rsidP="1A3CACD5" w:rsidRDefault="1A3CACD5" w14:paraId="43A7D5C9" w14:textId="5070E8B5">
      <w:pPr>
        <w:spacing w:line="220" w:lineRule="exact"/>
        <w:rPr>
          <w:rFonts w:eastAsia="DejaVu Sans" w:cs="DejaVu Sans"/>
          <w:sz w:val="17"/>
          <w:szCs w:val="17"/>
        </w:rPr>
      </w:pPr>
      <w:r w:rsidRPr="00524CF3">
        <w:rPr>
          <w:rFonts w:eastAsia="DejaVu Sans" w:cs="DejaVu Sans"/>
          <w:sz w:val="17"/>
          <w:szCs w:val="17"/>
        </w:rPr>
        <w:t xml:space="preserve">De evaluatie wordt op dit moment uitgevoerd en conform de toezegging zal deze in het tweede kwartaal worden aangeboden aan de Kamer. </w:t>
      </w:r>
    </w:p>
    <w:p w:rsidRPr="00524CF3" w:rsidR="0007123C" w:rsidP="005E41D6" w:rsidRDefault="0007123C" w14:paraId="0259A3BC" w14:textId="77777777">
      <w:pPr>
        <w:spacing w:line="220" w:lineRule="exact"/>
      </w:pPr>
    </w:p>
    <w:p w:rsidRPr="00524CF3" w:rsidR="00D62901" w:rsidP="005E41D6" w:rsidRDefault="1A3CACD5" w14:paraId="39EE177D" w14:textId="77777777">
      <w:pPr>
        <w:pStyle w:val="section-title-1"/>
        <w:spacing w:line="220" w:lineRule="exact"/>
      </w:pPr>
      <w:bookmarkStart w:name="106987813274268" w:id="5"/>
      <w:r w:rsidRPr="00524CF3">
        <w:t>Vraag 6</w:t>
      </w:r>
      <w:bookmarkEnd w:id="5"/>
    </w:p>
    <w:p w:rsidRPr="00524CF3" w:rsidR="00D62901" w:rsidP="005E41D6" w:rsidRDefault="1A3CACD5" w14:paraId="7E07FB43" w14:textId="77777777">
      <w:pPr>
        <w:pStyle w:val="header-h1"/>
      </w:pPr>
      <w:r w:rsidRPr="00524CF3">
        <w:t>Vraag 6</w:t>
      </w:r>
    </w:p>
    <w:p w:rsidRPr="00524CF3" w:rsidR="309DF912" w:rsidP="005E41D6" w:rsidRDefault="1A3CACD5" w14:paraId="4550D779" w14:textId="3EA33D38">
      <w:pPr>
        <w:spacing w:line="220" w:lineRule="exact"/>
      </w:pPr>
      <w:r w:rsidRPr="00524CF3">
        <w:rPr>
          <w:rFonts w:eastAsia="DejaVu Sans" w:cs="DejaVu Sans"/>
          <w:sz w:val="17"/>
          <w:szCs w:val="17"/>
        </w:rPr>
        <w:t>Hoe verklaart u het verschil tussen de in de Voorjaarsnota 2026 naar boven bijgestelde raming voor de kansspelbelasting van 1128 naar 1223 miljoen euro en de maand op maand afnemende belastingafdrachten vanuit de Nederlandse kansspelaanbieders aan de Staat nu de kansspelmarkt is gekrompen door het hogere belastingtarief?</w:t>
      </w:r>
    </w:p>
    <w:p w:rsidRPr="00524CF3" w:rsidR="309DF912" w:rsidP="005E41D6" w:rsidRDefault="309DF912" w14:paraId="404FAA02" w14:textId="3AB99DAF">
      <w:pPr>
        <w:pStyle w:val="header-h1"/>
      </w:pPr>
    </w:p>
    <w:p w:rsidRPr="00524CF3" w:rsidR="00D62901" w:rsidP="005E41D6" w:rsidRDefault="1A3CACD5" w14:paraId="789E3D20" w14:textId="77777777">
      <w:pPr>
        <w:pStyle w:val="header-h1"/>
      </w:pPr>
      <w:r w:rsidRPr="00524CF3">
        <w:t>Antwoord op vraag 6</w:t>
      </w:r>
    </w:p>
    <w:p w:rsidRPr="00524CF3" w:rsidR="0BBB6130" w:rsidP="005E41D6" w:rsidRDefault="1A3CACD5" w14:paraId="2304883F" w14:textId="133F3A38">
      <w:pPr>
        <w:spacing w:line="220" w:lineRule="exact"/>
      </w:pPr>
      <w:r w:rsidRPr="00524CF3">
        <w:rPr>
          <w:rFonts w:eastAsia="DejaVu Sans" w:cs="DejaVu Sans"/>
          <w:sz w:val="17"/>
          <w:szCs w:val="17"/>
        </w:rPr>
        <w:t>De verhoging van de raming met 95 miljoen euro is grotendeels het gevolg van een eenmalige administratieve verschuiving tussen twee jaren. Door een vertraging in het inningsproces is een deel van de ontvangsten (circa 40 miljoen euro) verschoven van eind 2025 naar begin 2026. Per saldo zorgt dit voor een eenmalige sprong van 80 miljoen euro in de raming van 2026 ten opzichte van 2025.</w:t>
      </w:r>
    </w:p>
    <w:p w:rsidRPr="00524CF3" w:rsidR="00D62901" w:rsidP="005E41D6" w:rsidRDefault="00EC1094" w14:paraId="226B9CA7" w14:textId="68F9F5A7">
      <w:pPr>
        <w:pStyle w:val="section-title-1"/>
        <w:spacing w:line="220" w:lineRule="exact"/>
      </w:pPr>
      <w:bookmarkStart w:name="106987873274272" w:id="6"/>
      <w:r w:rsidRPr="00524CF3">
        <w:br/>
      </w:r>
      <w:r w:rsidRPr="00524CF3" w:rsidR="1A3CACD5">
        <w:t>Vraag 7</w:t>
      </w:r>
      <w:bookmarkEnd w:id="6"/>
    </w:p>
    <w:p w:rsidRPr="00524CF3" w:rsidR="00D62901" w:rsidP="005E41D6" w:rsidRDefault="1A3CACD5" w14:paraId="156566D2" w14:textId="77777777">
      <w:pPr>
        <w:pStyle w:val="header-h1"/>
      </w:pPr>
      <w:r w:rsidRPr="00524CF3">
        <w:t>Vraag 7</w:t>
      </w:r>
    </w:p>
    <w:p w:rsidRPr="00524CF3" w:rsidR="5C78FD6F" w:rsidP="005E41D6" w:rsidRDefault="1A3CACD5" w14:paraId="149903F1" w14:textId="26AF489E">
      <w:pPr>
        <w:spacing w:line="220" w:lineRule="exact"/>
      </w:pPr>
      <w:r w:rsidRPr="00524CF3">
        <w:rPr>
          <w:rFonts w:eastAsia="DejaVu Sans" w:cs="DejaVu Sans"/>
          <w:sz w:val="17"/>
          <w:szCs w:val="17"/>
        </w:rPr>
        <w:t>Als de accijns op benzine, diesel en LPG verlaagd wordt met 0,10 euro per liter, hoeveel profiteren verschillende inkomensgroepen (decielen) daar dan van (in euro's)? Hoeveel profiteren mensen die minimumloon verdienen, hoeveel mensen met een modaal inkomen en hoeveel mensen met meer dan twee keer een modaal inkomen?</w:t>
      </w:r>
    </w:p>
    <w:p w:rsidRPr="00524CF3" w:rsidR="5C78FD6F" w:rsidP="005E41D6" w:rsidRDefault="5C78FD6F" w14:paraId="3C11CB61" w14:textId="7D917A90">
      <w:pPr>
        <w:pStyle w:val="header-h1"/>
      </w:pPr>
    </w:p>
    <w:p w:rsidRPr="00524CF3" w:rsidR="00D62901" w:rsidP="1A3CACD5" w:rsidRDefault="1A3CACD5" w14:paraId="4DEFC9F1" w14:textId="77777777">
      <w:pPr>
        <w:pStyle w:val="header-h1"/>
        <w:rPr>
          <w:rFonts w:eastAsia="DejaVu Sans" w:cs="DejaVu Sans"/>
        </w:rPr>
      </w:pPr>
      <w:r w:rsidRPr="00524CF3">
        <w:t>Antwoord op vraag 7</w:t>
      </w:r>
    </w:p>
    <w:p w:rsidRPr="00524CF3" w:rsidR="5C78FD6F" w:rsidP="1A3CACD5" w:rsidRDefault="5C78FD6F" w14:paraId="79937461" w14:textId="193A1C7B">
      <w:pPr>
        <w:pStyle w:val="p"/>
        <w:rPr>
          <w:rFonts w:eastAsia="DejaVu Sans" w:cs="DejaVu Sans"/>
        </w:rPr>
      </w:pPr>
      <w:r w:rsidRPr="00524CF3">
        <w:rPr>
          <w:rFonts w:eastAsia="DejaVu Sans" w:cs="DejaVu Sans"/>
        </w:rPr>
        <w:t>Om in beeld te brengen hoeveel inkomensgroepen gemiddeld profiteren van een accijnskorting is gebruik gemaakt van CBS-gegevens over het aantal gereden kilometers</w:t>
      </w:r>
      <w:r w:rsidRPr="00524CF3">
        <w:rPr>
          <w:rStyle w:val="Voetnootmarkering"/>
          <w:rFonts w:eastAsia="DejaVu Sans" w:cs="DejaVu Sans"/>
        </w:rPr>
        <w:footnoteReference w:id="2"/>
      </w:r>
      <w:r w:rsidRPr="00524CF3">
        <w:rPr>
          <w:rFonts w:eastAsia="DejaVu Sans" w:cs="DejaVu Sans"/>
        </w:rPr>
        <w:t>. Allereerst is gekeken naar het gemiddelde jaarkilometrage voor een benzineauto en dieselauto per inkomensdeciel, zie onderstaande tabellen</w:t>
      </w:r>
      <w:r w:rsidRPr="00524CF3">
        <w:rPr>
          <w:rStyle w:val="Voetnootmarkering"/>
          <w:rFonts w:eastAsia="DejaVu Sans" w:cs="DejaVu Sans"/>
        </w:rPr>
        <w:footnoteReference w:id="3"/>
      </w:r>
      <w:r w:rsidRPr="00524CF3">
        <w:rPr>
          <w:rFonts w:eastAsia="DejaVu Sans" w:cs="DejaVu Sans"/>
        </w:rPr>
        <w:t>. Het gemiddelde financieel voordeel van een accijnsverlaging van benzine van een half jaar met 0,10</w:t>
      </w:r>
      <w:r w:rsidRPr="00524CF3" w:rsidR="00044EAB">
        <w:rPr>
          <w:rFonts w:eastAsia="DejaVu Sans" w:cs="DejaVu Sans"/>
        </w:rPr>
        <w:t xml:space="preserve"> euro</w:t>
      </w:r>
      <w:r w:rsidRPr="00524CF3">
        <w:rPr>
          <w:rFonts w:eastAsia="DejaVu Sans" w:cs="DejaVu Sans"/>
        </w:rPr>
        <w:t xml:space="preserve"> varieert per auto van gemiddeld 30</w:t>
      </w:r>
      <w:r w:rsidRPr="00524CF3" w:rsidR="00044EAB">
        <w:rPr>
          <w:rFonts w:eastAsia="DejaVu Sans" w:cs="DejaVu Sans"/>
        </w:rPr>
        <w:t xml:space="preserve"> euro</w:t>
      </w:r>
      <w:r w:rsidRPr="00524CF3">
        <w:rPr>
          <w:rFonts w:eastAsia="DejaVu Sans" w:cs="DejaVu Sans"/>
        </w:rPr>
        <w:t xml:space="preserve"> per half jaar voor een huishouden uit het 3</w:t>
      </w:r>
      <w:r w:rsidRPr="00524CF3">
        <w:rPr>
          <w:rFonts w:eastAsia="DejaVu Sans" w:cs="DejaVu Sans"/>
          <w:vertAlign w:val="superscript"/>
        </w:rPr>
        <w:t>e</w:t>
      </w:r>
      <w:r w:rsidRPr="00524CF3">
        <w:rPr>
          <w:rFonts w:eastAsia="DejaVu Sans" w:cs="DejaVu Sans"/>
        </w:rPr>
        <w:t xml:space="preserve"> inkomensdeciel tot gemiddeld 37</w:t>
      </w:r>
      <w:r w:rsidRPr="00524CF3" w:rsidR="00044EAB">
        <w:rPr>
          <w:rFonts w:eastAsia="DejaVu Sans" w:cs="DejaVu Sans"/>
        </w:rPr>
        <w:t xml:space="preserve"> euro</w:t>
      </w:r>
      <w:r w:rsidRPr="00524CF3">
        <w:rPr>
          <w:rFonts w:eastAsia="DejaVu Sans" w:cs="DejaVu Sans"/>
        </w:rPr>
        <w:t xml:space="preserve"> per half jaar voor een huishouden uit het 9</w:t>
      </w:r>
      <w:r w:rsidRPr="00524CF3">
        <w:rPr>
          <w:rFonts w:eastAsia="DejaVu Sans" w:cs="DejaVu Sans"/>
          <w:vertAlign w:val="superscript"/>
        </w:rPr>
        <w:t>e</w:t>
      </w:r>
      <w:r w:rsidRPr="00524CF3">
        <w:rPr>
          <w:rFonts w:eastAsia="DejaVu Sans" w:cs="DejaVu Sans"/>
        </w:rPr>
        <w:t xml:space="preserve"> inkomensdeciel. Belangrijke kanttekening is dat binnen ieder inkomensdeciel er een grote spreiding in het jaarkilometrage is: deze spreiding is groter binnen iedere inkomensdeciel, dan tussen de inkomensdecielen</w:t>
      </w:r>
      <w:r w:rsidRPr="00524CF3">
        <w:rPr>
          <w:rStyle w:val="Voetnootmarkering"/>
          <w:rFonts w:eastAsia="DejaVu Sans" w:cs="DejaVu Sans"/>
        </w:rPr>
        <w:footnoteReference w:id="4"/>
      </w:r>
      <w:r w:rsidRPr="00524CF3">
        <w:rPr>
          <w:rFonts w:eastAsia="DejaVu Sans" w:cs="DejaVu Sans"/>
        </w:rPr>
        <w:t xml:space="preserve">. </w:t>
      </w:r>
    </w:p>
    <w:tbl>
      <w:tblPr>
        <w:tblStyle w:val="Rastertabel4-Accent5"/>
        <w:tblW w:w="0" w:type="auto"/>
        <w:tblLayout w:type="fixed"/>
        <w:tblLook w:val="06A0" w:firstRow="1" w:lastRow="0" w:firstColumn="1" w:lastColumn="0" w:noHBand="1" w:noVBand="1"/>
      </w:tblPr>
      <w:tblGrid>
        <w:gridCol w:w="3825"/>
        <w:gridCol w:w="2415"/>
        <w:gridCol w:w="3255"/>
      </w:tblGrid>
      <w:tr w:rsidRPr="00524CF3" w:rsidR="5C78FD6F" w:rsidTr="1A3CACD5" w14:paraId="0A0C48B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5" w:type="dxa"/>
          </w:tcPr>
          <w:p w:rsidRPr="00524CF3" w:rsidR="5C78FD6F" w:rsidP="1A3CACD5" w:rsidRDefault="1A3CACD5" w14:paraId="2486DE05" w14:textId="15844244">
            <w:pPr>
              <w:pStyle w:val="kio2-table-title"/>
              <w:rPr>
                <w:sz w:val="17"/>
                <w:szCs w:val="17"/>
              </w:rPr>
            </w:pPr>
            <w:r w:rsidRPr="00524CF3">
              <w:rPr>
                <w:sz w:val="17"/>
                <w:szCs w:val="17"/>
              </w:rPr>
              <w:t>Inkomensdeciel</w:t>
            </w:r>
          </w:p>
        </w:tc>
        <w:tc>
          <w:tcPr>
            <w:tcW w:w="2415" w:type="dxa"/>
          </w:tcPr>
          <w:p w:rsidRPr="00524CF3" w:rsidR="5C78FD6F" w:rsidP="1A3CACD5" w:rsidRDefault="1A3CACD5" w14:paraId="0D688998" w14:textId="199B0275">
            <w:pPr>
              <w:pStyle w:val="kio2-table-title"/>
              <w:cnfStyle w:val="100000000000" w:firstRow="1" w:lastRow="0" w:firstColumn="0" w:lastColumn="0" w:oddVBand="0" w:evenVBand="0" w:oddHBand="0" w:evenHBand="0" w:firstRowFirstColumn="0" w:firstRowLastColumn="0" w:lastRowFirstColumn="0" w:lastRowLastColumn="0"/>
              <w:rPr>
                <w:sz w:val="17"/>
                <w:szCs w:val="17"/>
              </w:rPr>
            </w:pPr>
            <w:r w:rsidRPr="00524CF3">
              <w:rPr>
                <w:sz w:val="17"/>
                <w:szCs w:val="17"/>
              </w:rPr>
              <w:t>Jaarkilometrage benzineauto</w:t>
            </w:r>
          </w:p>
        </w:tc>
        <w:tc>
          <w:tcPr>
            <w:tcW w:w="3255" w:type="dxa"/>
          </w:tcPr>
          <w:p w:rsidRPr="00524CF3" w:rsidR="5C78FD6F" w:rsidP="1A3CACD5" w:rsidRDefault="1A3CACD5" w14:paraId="3048268C" w14:textId="2BEBCBEC">
            <w:pPr>
              <w:pStyle w:val="kio2-table-title"/>
              <w:cnfStyle w:val="100000000000" w:firstRow="1" w:lastRow="0" w:firstColumn="0" w:lastColumn="0" w:oddVBand="0" w:evenVBand="0" w:oddHBand="0" w:evenHBand="0" w:firstRowFirstColumn="0" w:firstRowLastColumn="0" w:lastRowFirstColumn="0" w:lastRowLastColumn="0"/>
              <w:rPr>
                <w:sz w:val="17"/>
                <w:szCs w:val="17"/>
              </w:rPr>
            </w:pPr>
            <w:r w:rsidRPr="00524CF3">
              <w:rPr>
                <w:sz w:val="17"/>
                <w:szCs w:val="17"/>
              </w:rPr>
              <w:t>Financieel voordeel benzineauto bij accijnsverlaging van 10 cent voor een half jaar</w:t>
            </w:r>
          </w:p>
        </w:tc>
      </w:tr>
      <w:tr w:rsidRPr="00524CF3" w:rsidR="5C78FD6F" w:rsidTr="1A3CACD5" w14:paraId="6DE2DF46" w14:textId="77777777">
        <w:tc>
          <w:tcPr>
            <w:cnfStyle w:val="001000000000" w:firstRow="0" w:lastRow="0" w:firstColumn="1" w:lastColumn="0" w:oddVBand="0" w:evenVBand="0" w:oddHBand="0" w:evenHBand="0" w:firstRowFirstColumn="0" w:firstRowLastColumn="0" w:lastRowFirstColumn="0" w:lastRowLastColumn="0"/>
            <w:tcW w:w="3825" w:type="dxa"/>
          </w:tcPr>
          <w:p w:rsidRPr="00524CF3" w:rsidR="5C78FD6F" w:rsidP="1A3CACD5" w:rsidRDefault="1A3CACD5" w14:paraId="5C43206E" w14:textId="02FBE23F">
            <w:pPr>
              <w:spacing w:line="220" w:lineRule="exact"/>
              <w:rPr>
                <w:rFonts w:eastAsia="DejaVu Sans" w:cs="DejaVu Sans"/>
                <w:b w:val="0"/>
                <w:bCs w:val="0"/>
                <w:sz w:val="17"/>
                <w:szCs w:val="17"/>
              </w:rPr>
            </w:pPr>
            <w:r w:rsidRPr="00524CF3">
              <w:rPr>
                <w:rFonts w:eastAsia="DejaVu Sans" w:cs="DejaVu Sans"/>
                <w:b w:val="0"/>
                <w:bCs w:val="0"/>
                <w:sz w:val="17"/>
                <w:szCs w:val="17"/>
              </w:rPr>
              <w:t>1e 10%-groep (laagste inkomen)</w:t>
            </w:r>
          </w:p>
        </w:tc>
        <w:tc>
          <w:tcPr>
            <w:tcW w:w="2415" w:type="dxa"/>
          </w:tcPr>
          <w:p w:rsidRPr="00524CF3" w:rsidR="5C78FD6F" w:rsidP="1A3CACD5" w:rsidRDefault="1A3CACD5" w14:paraId="199DB5D5" w14:textId="4AB6FF6C">
            <w:pPr>
              <w:spacing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10.477</w:t>
            </w:r>
          </w:p>
        </w:tc>
        <w:tc>
          <w:tcPr>
            <w:tcW w:w="3255" w:type="dxa"/>
          </w:tcPr>
          <w:p w:rsidRPr="00524CF3" w:rsidR="5C78FD6F" w:rsidP="1A3CACD5" w:rsidRDefault="1A3CACD5" w14:paraId="24ED5FA7" w14:textId="004E50A1">
            <w:pPr>
              <w:spacing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€ 35</w:t>
            </w:r>
          </w:p>
        </w:tc>
      </w:tr>
      <w:tr w:rsidRPr="00524CF3" w:rsidR="5C78FD6F" w:rsidTr="1A3CACD5" w14:paraId="310DBE1B" w14:textId="77777777">
        <w:tc>
          <w:tcPr>
            <w:cnfStyle w:val="001000000000" w:firstRow="0" w:lastRow="0" w:firstColumn="1" w:lastColumn="0" w:oddVBand="0" w:evenVBand="0" w:oddHBand="0" w:evenHBand="0" w:firstRowFirstColumn="0" w:firstRowLastColumn="0" w:lastRowFirstColumn="0" w:lastRowLastColumn="0"/>
            <w:tcW w:w="3825" w:type="dxa"/>
          </w:tcPr>
          <w:p w:rsidRPr="00524CF3" w:rsidR="5C78FD6F" w:rsidP="1A3CACD5" w:rsidRDefault="1A3CACD5" w14:paraId="6142A821" w14:textId="1C268268">
            <w:pPr>
              <w:spacing w:line="220" w:lineRule="exact"/>
              <w:rPr>
                <w:rFonts w:eastAsia="DejaVu Sans" w:cs="DejaVu Sans"/>
                <w:b w:val="0"/>
                <w:bCs w:val="0"/>
                <w:sz w:val="17"/>
                <w:szCs w:val="17"/>
              </w:rPr>
            </w:pPr>
            <w:r w:rsidRPr="00524CF3">
              <w:rPr>
                <w:rFonts w:eastAsia="DejaVu Sans" w:cs="DejaVu Sans"/>
                <w:b w:val="0"/>
                <w:bCs w:val="0"/>
                <w:sz w:val="17"/>
                <w:szCs w:val="17"/>
              </w:rPr>
              <w:t xml:space="preserve">2e 10%-groep </w:t>
            </w:r>
          </w:p>
        </w:tc>
        <w:tc>
          <w:tcPr>
            <w:tcW w:w="2415" w:type="dxa"/>
          </w:tcPr>
          <w:p w:rsidRPr="00524CF3" w:rsidR="5C78FD6F" w:rsidP="1A3CACD5" w:rsidRDefault="1A3CACD5" w14:paraId="57D88DA5" w14:textId="66F29EDB">
            <w:pPr>
              <w:spacing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9.288</w:t>
            </w:r>
          </w:p>
        </w:tc>
        <w:tc>
          <w:tcPr>
            <w:tcW w:w="3255" w:type="dxa"/>
          </w:tcPr>
          <w:p w:rsidRPr="00524CF3" w:rsidR="5C78FD6F" w:rsidP="1A3CACD5" w:rsidRDefault="1A3CACD5" w14:paraId="0040EF7F" w14:textId="730584E9">
            <w:pPr>
              <w:spacing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€ 31</w:t>
            </w:r>
          </w:p>
        </w:tc>
      </w:tr>
      <w:tr w:rsidRPr="00524CF3" w:rsidR="5C78FD6F" w:rsidTr="1A3CACD5" w14:paraId="05BC1983" w14:textId="77777777">
        <w:tc>
          <w:tcPr>
            <w:cnfStyle w:val="001000000000" w:firstRow="0" w:lastRow="0" w:firstColumn="1" w:lastColumn="0" w:oddVBand="0" w:evenVBand="0" w:oddHBand="0" w:evenHBand="0" w:firstRowFirstColumn="0" w:firstRowLastColumn="0" w:lastRowFirstColumn="0" w:lastRowLastColumn="0"/>
            <w:tcW w:w="3825" w:type="dxa"/>
          </w:tcPr>
          <w:p w:rsidRPr="00524CF3" w:rsidR="5C78FD6F" w:rsidP="1A3CACD5" w:rsidRDefault="1A3CACD5" w14:paraId="413C84FD" w14:textId="7FD6D15D">
            <w:pPr>
              <w:spacing w:line="220" w:lineRule="exact"/>
              <w:rPr>
                <w:rFonts w:eastAsia="DejaVu Sans" w:cs="DejaVu Sans"/>
                <w:b w:val="0"/>
                <w:bCs w:val="0"/>
                <w:sz w:val="17"/>
                <w:szCs w:val="17"/>
              </w:rPr>
            </w:pPr>
            <w:r w:rsidRPr="00524CF3">
              <w:rPr>
                <w:rFonts w:eastAsia="DejaVu Sans" w:cs="DejaVu Sans"/>
                <w:b w:val="0"/>
                <w:bCs w:val="0"/>
                <w:sz w:val="17"/>
                <w:szCs w:val="17"/>
              </w:rPr>
              <w:t xml:space="preserve">3e 10%-groep </w:t>
            </w:r>
          </w:p>
        </w:tc>
        <w:tc>
          <w:tcPr>
            <w:tcW w:w="2415" w:type="dxa"/>
          </w:tcPr>
          <w:p w:rsidRPr="00524CF3" w:rsidR="5C78FD6F" w:rsidP="1A3CACD5" w:rsidRDefault="1A3CACD5" w14:paraId="4294A16B" w14:textId="0DA2AFBB">
            <w:pPr>
              <w:spacing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9.076</w:t>
            </w:r>
          </w:p>
        </w:tc>
        <w:tc>
          <w:tcPr>
            <w:tcW w:w="3255" w:type="dxa"/>
          </w:tcPr>
          <w:p w:rsidRPr="00524CF3" w:rsidR="5C78FD6F" w:rsidP="1A3CACD5" w:rsidRDefault="1A3CACD5" w14:paraId="45B6CC5B" w14:textId="06266088">
            <w:pPr>
              <w:spacing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€ 30</w:t>
            </w:r>
          </w:p>
        </w:tc>
      </w:tr>
      <w:tr w:rsidRPr="00524CF3" w:rsidR="5C78FD6F" w:rsidTr="1A3CACD5" w14:paraId="736AEFBB" w14:textId="77777777">
        <w:tc>
          <w:tcPr>
            <w:cnfStyle w:val="001000000000" w:firstRow="0" w:lastRow="0" w:firstColumn="1" w:lastColumn="0" w:oddVBand="0" w:evenVBand="0" w:oddHBand="0" w:evenHBand="0" w:firstRowFirstColumn="0" w:firstRowLastColumn="0" w:lastRowFirstColumn="0" w:lastRowLastColumn="0"/>
            <w:tcW w:w="3825" w:type="dxa"/>
          </w:tcPr>
          <w:p w:rsidRPr="00524CF3" w:rsidR="5C78FD6F" w:rsidP="1A3CACD5" w:rsidRDefault="1A3CACD5" w14:paraId="51F3CED6" w14:textId="04E8A58C">
            <w:pPr>
              <w:spacing w:line="220" w:lineRule="exact"/>
              <w:rPr>
                <w:rFonts w:eastAsia="DejaVu Sans" w:cs="DejaVu Sans"/>
                <w:b w:val="0"/>
                <w:bCs w:val="0"/>
                <w:sz w:val="17"/>
                <w:szCs w:val="17"/>
              </w:rPr>
            </w:pPr>
            <w:r w:rsidRPr="00524CF3">
              <w:rPr>
                <w:rFonts w:eastAsia="DejaVu Sans" w:cs="DejaVu Sans"/>
                <w:b w:val="0"/>
                <w:bCs w:val="0"/>
                <w:sz w:val="17"/>
                <w:szCs w:val="17"/>
              </w:rPr>
              <w:t xml:space="preserve">4e 10%-groep </w:t>
            </w:r>
          </w:p>
        </w:tc>
        <w:tc>
          <w:tcPr>
            <w:tcW w:w="2415" w:type="dxa"/>
          </w:tcPr>
          <w:p w:rsidRPr="00524CF3" w:rsidR="5C78FD6F" w:rsidP="1A3CACD5" w:rsidRDefault="1A3CACD5" w14:paraId="11C6353E" w14:textId="24152879">
            <w:pPr>
              <w:spacing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9.721</w:t>
            </w:r>
          </w:p>
        </w:tc>
        <w:tc>
          <w:tcPr>
            <w:tcW w:w="3255" w:type="dxa"/>
          </w:tcPr>
          <w:p w:rsidRPr="00524CF3" w:rsidR="5C78FD6F" w:rsidP="1A3CACD5" w:rsidRDefault="1A3CACD5" w14:paraId="1735F8CF" w14:textId="277DC681">
            <w:pPr>
              <w:spacing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€ 32</w:t>
            </w:r>
          </w:p>
        </w:tc>
      </w:tr>
      <w:tr w:rsidRPr="00524CF3" w:rsidR="5C78FD6F" w:rsidTr="1A3CACD5" w14:paraId="3EC6A1A2" w14:textId="77777777">
        <w:tc>
          <w:tcPr>
            <w:cnfStyle w:val="001000000000" w:firstRow="0" w:lastRow="0" w:firstColumn="1" w:lastColumn="0" w:oddVBand="0" w:evenVBand="0" w:oddHBand="0" w:evenHBand="0" w:firstRowFirstColumn="0" w:firstRowLastColumn="0" w:lastRowFirstColumn="0" w:lastRowLastColumn="0"/>
            <w:tcW w:w="3825" w:type="dxa"/>
          </w:tcPr>
          <w:p w:rsidRPr="00524CF3" w:rsidR="5C78FD6F" w:rsidP="1A3CACD5" w:rsidRDefault="1A3CACD5" w14:paraId="217C9CE9" w14:textId="786F967D">
            <w:pPr>
              <w:spacing w:line="220" w:lineRule="exact"/>
              <w:rPr>
                <w:rFonts w:eastAsia="DejaVu Sans" w:cs="DejaVu Sans"/>
                <w:b w:val="0"/>
                <w:bCs w:val="0"/>
                <w:sz w:val="17"/>
                <w:szCs w:val="17"/>
              </w:rPr>
            </w:pPr>
            <w:r w:rsidRPr="00524CF3">
              <w:rPr>
                <w:rFonts w:eastAsia="DejaVu Sans" w:cs="DejaVu Sans"/>
                <w:b w:val="0"/>
                <w:bCs w:val="0"/>
                <w:sz w:val="17"/>
                <w:szCs w:val="17"/>
              </w:rPr>
              <w:t xml:space="preserve">5e 10%-groep </w:t>
            </w:r>
          </w:p>
        </w:tc>
        <w:tc>
          <w:tcPr>
            <w:tcW w:w="2415" w:type="dxa"/>
          </w:tcPr>
          <w:p w:rsidRPr="00524CF3" w:rsidR="5C78FD6F" w:rsidP="1A3CACD5" w:rsidRDefault="1A3CACD5" w14:paraId="742907D0" w14:textId="2B36FE48">
            <w:pPr>
              <w:spacing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10.205</w:t>
            </w:r>
          </w:p>
        </w:tc>
        <w:tc>
          <w:tcPr>
            <w:tcW w:w="3255" w:type="dxa"/>
          </w:tcPr>
          <w:p w:rsidRPr="00524CF3" w:rsidR="5C78FD6F" w:rsidP="1A3CACD5" w:rsidRDefault="1A3CACD5" w14:paraId="18CB4FAC" w14:textId="5F949EBF">
            <w:pPr>
              <w:spacing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€ 34</w:t>
            </w:r>
          </w:p>
        </w:tc>
      </w:tr>
      <w:tr w:rsidRPr="00524CF3" w:rsidR="5C78FD6F" w:rsidTr="1A3CACD5" w14:paraId="77AB5196" w14:textId="77777777">
        <w:tc>
          <w:tcPr>
            <w:cnfStyle w:val="001000000000" w:firstRow="0" w:lastRow="0" w:firstColumn="1" w:lastColumn="0" w:oddVBand="0" w:evenVBand="0" w:oddHBand="0" w:evenHBand="0" w:firstRowFirstColumn="0" w:firstRowLastColumn="0" w:lastRowFirstColumn="0" w:lastRowLastColumn="0"/>
            <w:tcW w:w="3825" w:type="dxa"/>
          </w:tcPr>
          <w:p w:rsidRPr="00524CF3" w:rsidR="5C78FD6F" w:rsidP="1A3CACD5" w:rsidRDefault="1A3CACD5" w14:paraId="3142AE20" w14:textId="3368A509">
            <w:pPr>
              <w:spacing w:line="220" w:lineRule="exact"/>
              <w:rPr>
                <w:rFonts w:eastAsia="DejaVu Sans" w:cs="DejaVu Sans"/>
                <w:b w:val="0"/>
                <w:bCs w:val="0"/>
                <w:sz w:val="17"/>
                <w:szCs w:val="17"/>
              </w:rPr>
            </w:pPr>
            <w:r w:rsidRPr="00524CF3">
              <w:rPr>
                <w:rFonts w:eastAsia="DejaVu Sans" w:cs="DejaVu Sans"/>
                <w:b w:val="0"/>
                <w:bCs w:val="0"/>
                <w:sz w:val="17"/>
                <w:szCs w:val="17"/>
              </w:rPr>
              <w:t xml:space="preserve">6e 10%-groep </w:t>
            </w:r>
          </w:p>
        </w:tc>
        <w:tc>
          <w:tcPr>
            <w:tcW w:w="2415" w:type="dxa"/>
          </w:tcPr>
          <w:p w:rsidRPr="00524CF3" w:rsidR="5C78FD6F" w:rsidP="1A3CACD5" w:rsidRDefault="1A3CACD5" w14:paraId="457AF439" w14:textId="28D37F80">
            <w:pPr>
              <w:spacing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10.559</w:t>
            </w:r>
          </w:p>
        </w:tc>
        <w:tc>
          <w:tcPr>
            <w:tcW w:w="3255" w:type="dxa"/>
          </w:tcPr>
          <w:p w:rsidRPr="00524CF3" w:rsidR="5C78FD6F" w:rsidP="1A3CACD5" w:rsidRDefault="1A3CACD5" w14:paraId="114521E6" w14:textId="31291F36">
            <w:pPr>
              <w:spacing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€ 35</w:t>
            </w:r>
          </w:p>
        </w:tc>
      </w:tr>
      <w:tr w:rsidRPr="00524CF3" w:rsidR="5C78FD6F" w:rsidTr="1A3CACD5" w14:paraId="0E3F4D55" w14:textId="77777777">
        <w:tc>
          <w:tcPr>
            <w:cnfStyle w:val="001000000000" w:firstRow="0" w:lastRow="0" w:firstColumn="1" w:lastColumn="0" w:oddVBand="0" w:evenVBand="0" w:oddHBand="0" w:evenHBand="0" w:firstRowFirstColumn="0" w:firstRowLastColumn="0" w:lastRowFirstColumn="0" w:lastRowLastColumn="0"/>
            <w:tcW w:w="3825" w:type="dxa"/>
          </w:tcPr>
          <w:p w:rsidRPr="00524CF3" w:rsidR="5C78FD6F" w:rsidP="1A3CACD5" w:rsidRDefault="1A3CACD5" w14:paraId="16C37E8B" w14:textId="53478D81">
            <w:pPr>
              <w:spacing w:line="220" w:lineRule="exact"/>
              <w:rPr>
                <w:rFonts w:eastAsia="DejaVu Sans" w:cs="DejaVu Sans"/>
                <w:b w:val="0"/>
                <w:bCs w:val="0"/>
                <w:sz w:val="17"/>
                <w:szCs w:val="17"/>
              </w:rPr>
            </w:pPr>
            <w:r w:rsidRPr="00524CF3">
              <w:rPr>
                <w:rFonts w:eastAsia="DejaVu Sans" w:cs="DejaVu Sans"/>
                <w:b w:val="0"/>
                <w:bCs w:val="0"/>
                <w:sz w:val="17"/>
                <w:szCs w:val="17"/>
              </w:rPr>
              <w:t xml:space="preserve">7e 10%-groep </w:t>
            </w:r>
          </w:p>
        </w:tc>
        <w:tc>
          <w:tcPr>
            <w:tcW w:w="2415" w:type="dxa"/>
          </w:tcPr>
          <w:p w:rsidRPr="00524CF3" w:rsidR="5C78FD6F" w:rsidP="1A3CACD5" w:rsidRDefault="1A3CACD5" w14:paraId="49525010" w14:textId="4AA7A558">
            <w:pPr>
              <w:spacing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10.799</w:t>
            </w:r>
          </w:p>
        </w:tc>
        <w:tc>
          <w:tcPr>
            <w:tcW w:w="3255" w:type="dxa"/>
          </w:tcPr>
          <w:p w:rsidRPr="00524CF3" w:rsidR="5C78FD6F" w:rsidP="1A3CACD5" w:rsidRDefault="1A3CACD5" w14:paraId="28DF2498" w14:textId="42AF81CB">
            <w:pPr>
              <w:spacing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€ 36</w:t>
            </w:r>
          </w:p>
        </w:tc>
      </w:tr>
      <w:tr w:rsidRPr="00524CF3" w:rsidR="5C78FD6F" w:rsidTr="1A3CACD5" w14:paraId="41CB5767" w14:textId="77777777">
        <w:tc>
          <w:tcPr>
            <w:cnfStyle w:val="001000000000" w:firstRow="0" w:lastRow="0" w:firstColumn="1" w:lastColumn="0" w:oddVBand="0" w:evenVBand="0" w:oddHBand="0" w:evenHBand="0" w:firstRowFirstColumn="0" w:firstRowLastColumn="0" w:lastRowFirstColumn="0" w:lastRowLastColumn="0"/>
            <w:tcW w:w="3825" w:type="dxa"/>
          </w:tcPr>
          <w:p w:rsidRPr="00524CF3" w:rsidR="5C78FD6F" w:rsidP="1A3CACD5" w:rsidRDefault="1A3CACD5" w14:paraId="75724C4C" w14:textId="009C9F1F">
            <w:pPr>
              <w:spacing w:line="220" w:lineRule="exact"/>
              <w:rPr>
                <w:rFonts w:eastAsia="DejaVu Sans" w:cs="DejaVu Sans"/>
                <w:b w:val="0"/>
                <w:bCs w:val="0"/>
                <w:sz w:val="17"/>
                <w:szCs w:val="17"/>
              </w:rPr>
            </w:pPr>
            <w:r w:rsidRPr="00524CF3">
              <w:rPr>
                <w:rFonts w:eastAsia="DejaVu Sans" w:cs="DejaVu Sans"/>
                <w:b w:val="0"/>
                <w:bCs w:val="0"/>
                <w:sz w:val="17"/>
                <w:szCs w:val="17"/>
              </w:rPr>
              <w:t xml:space="preserve">8e 10%-groep </w:t>
            </w:r>
          </w:p>
        </w:tc>
        <w:tc>
          <w:tcPr>
            <w:tcW w:w="2415" w:type="dxa"/>
          </w:tcPr>
          <w:p w:rsidRPr="00524CF3" w:rsidR="5C78FD6F" w:rsidP="1A3CACD5" w:rsidRDefault="1A3CACD5" w14:paraId="2A106936" w14:textId="56F29147">
            <w:pPr>
              <w:spacing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10.992</w:t>
            </w:r>
          </w:p>
        </w:tc>
        <w:tc>
          <w:tcPr>
            <w:tcW w:w="3255" w:type="dxa"/>
          </w:tcPr>
          <w:p w:rsidRPr="00524CF3" w:rsidR="5C78FD6F" w:rsidP="1A3CACD5" w:rsidRDefault="1A3CACD5" w14:paraId="28BD93D2" w14:textId="41CACD49">
            <w:pPr>
              <w:spacing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€ 37</w:t>
            </w:r>
          </w:p>
        </w:tc>
      </w:tr>
      <w:tr w:rsidRPr="00524CF3" w:rsidR="5C78FD6F" w:rsidTr="1A3CACD5" w14:paraId="0D80A534" w14:textId="77777777">
        <w:tc>
          <w:tcPr>
            <w:cnfStyle w:val="001000000000" w:firstRow="0" w:lastRow="0" w:firstColumn="1" w:lastColumn="0" w:oddVBand="0" w:evenVBand="0" w:oddHBand="0" w:evenHBand="0" w:firstRowFirstColumn="0" w:firstRowLastColumn="0" w:lastRowFirstColumn="0" w:lastRowLastColumn="0"/>
            <w:tcW w:w="3825" w:type="dxa"/>
          </w:tcPr>
          <w:p w:rsidRPr="00524CF3" w:rsidR="5C78FD6F" w:rsidP="1A3CACD5" w:rsidRDefault="1A3CACD5" w14:paraId="10836144" w14:textId="369F9DEE">
            <w:pPr>
              <w:spacing w:line="220" w:lineRule="exact"/>
              <w:rPr>
                <w:rFonts w:eastAsia="DejaVu Sans" w:cs="DejaVu Sans"/>
                <w:b w:val="0"/>
                <w:bCs w:val="0"/>
                <w:sz w:val="17"/>
                <w:szCs w:val="17"/>
              </w:rPr>
            </w:pPr>
            <w:r w:rsidRPr="00524CF3">
              <w:rPr>
                <w:rFonts w:eastAsia="DejaVu Sans" w:cs="DejaVu Sans"/>
                <w:b w:val="0"/>
                <w:bCs w:val="0"/>
                <w:sz w:val="17"/>
                <w:szCs w:val="17"/>
              </w:rPr>
              <w:t xml:space="preserve">9e 10%-groep </w:t>
            </w:r>
          </w:p>
        </w:tc>
        <w:tc>
          <w:tcPr>
            <w:tcW w:w="2415" w:type="dxa"/>
          </w:tcPr>
          <w:p w:rsidRPr="00524CF3" w:rsidR="5C78FD6F" w:rsidP="1A3CACD5" w:rsidRDefault="1A3CACD5" w14:paraId="172BF0E3" w14:textId="443452B0">
            <w:pPr>
              <w:spacing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11.211</w:t>
            </w:r>
          </w:p>
        </w:tc>
        <w:tc>
          <w:tcPr>
            <w:tcW w:w="3255" w:type="dxa"/>
          </w:tcPr>
          <w:p w:rsidRPr="00524CF3" w:rsidR="5C78FD6F" w:rsidP="1A3CACD5" w:rsidRDefault="1A3CACD5" w14:paraId="3ED04E5C" w14:textId="60A45239">
            <w:pPr>
              <w:spacing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€ 37</w:t>
            </w:r>
          </w:p>
        </w:tc>
      </w:tr>
      <w:tr w:rsidRPr="00524CF3" w:rsidR="5C78FD6F" w:rsidTr="1A3CACD5" w14:paraId="541B6BF1" w14:textId="77777777">
        <w:tc>
          <w:tcPr>
            <w:cnfStyle w:val="001000000000" w:firstRow="0" w:lastRow="0" w:firstColumn="1" w:lastColumn="0" w:oddVBand="0" w:evenVBand="0" w:oddHBand="0" w:evenHBand="0" w:firstRowFirstColumn="0" w:firstRowLastColumn="0" w:lastRowFirstColumn="0" w:lastRowLastColumn="0"/>
            <w:tcW w:w="3825" w:type="dxa"/>
          </w:tcPr>
          <w:p w:rsidRPr="00524CF3" w:rsidR="5C78FD6F" w:rsidP="1A3CACD5" w:rsidRDefault="1A3CACD5" w14:paraId="15FEA664" w14:textId="3FAD9D98">
            <w:pPr>
              <w:spacing w:line="220" w:lineRule="exact"/>
              <w:rPr>
                <w:rFonts w:eastAsia="DejaVu Sans" w:cs="DejaVu Sans"/>
                <w:b w:val="0"/>
                <w:bCs w:val="0"/>
                <w:sz w:val="17"/>
                <w:szCs w:val="17"/>
              </w:rPr>
            </w:pPr>
            <w:r w:rsidRPr="00524CF3">
              <w:rPr>
                <w:rFonts w:eastAsia="DejaVu Sans" w:cs="DejaVu Sans"/>
                <w:b w:val="0"/>
                <w:bCs w:val="0"/>
                <w:sz w:val="17"/>
                <w:szCs w:val="17"/>
              </w:rPr>
              <w:t>10e 10%-groep (hoogste inkomen)</w:t>
            </w:r>
          </w:p>
        </w:tc>
        <w:tc>
          <w:tcPr>
            <w:tcW w:w="2415" w:type="dxa"/>
          </w:tcPr>
          <w:p w:rsidRPr="00524CF3" w:rsidR="5C78FD6F" w:rsidP="1A3CACD5" w:rsidRDefault="1A3CACD5" w14:paraId="02D32B7C" w14:textId="34D2E933">
            <w:pPr>
              <w:spacing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11.071</w:t>
            </w:r>
          </w:p>
        </w:tc>
        <w:tc>
          <w:tcPr>
            <w:tcW w:w="3255" w:type="dxa"/>
          </w:tcPr>
          <w:p w:rsidRPr="00524CF3" w:rsidR="5C78FD6F" w:rsidP="1A3CACD5" w:rsidRDefault="1A3CACD5" w14:paraId="7325225F" w14:textId="65F95F61">
            <w:pPr>
              <w:spacing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€ 37</w:t>
            </w:r>
          </w:p>
        </w:tc>
      </w:tr>
    </w:tbl>
    <w:p w:rsidRPr="00524CF3" w:rsidR="5C78FD6F" w:rsidP="005E41D6" w:rsidRDefault="5C78FD6F" w14:paraId="61C84073" w14:textId="3D614917">
      <w:pPr>
        <w:pStyle w:val="p"/>
        <w:rPr>
          <w:rFonts w:eastAsia="DejaVu Sans" w:cs="DejaVu Sans"/>
          <w:szCs w:val="17"/>
        </w:rPr>
      </w:pPr>
    </w:p>
    <w:tbl>
      <w:tblPr>
        <w:tblStyle w:val="Rastertabel4-Accent5"/>
        <w:tblW w:w="0" w:type="auto"/>
        <w:tblLayout w:type="fixed"/>
        <w:tblLook w:val="06A0" w:firstRow="1" w:lastRow="0" w:firstColumn="1" w:lastColumn="0" w:noHBand="1" w:noVBand="1"/>
      </w:tblPr>
      <w:tblGrid>
        <w:gridCol w:w="3825"/>
        <w:gridCol w:w="2415"/>
        <w:gridCol w:w="3255"/>
      </w:tblGrid>
      <w:tr w:rsidRPr="00524CF3" w:rsidR="5C78FD6F" w:rsidTr="1A3CACD5" w14:paraId="56801FC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5" w:type="dxa"/>
          </w:tcPr>
          <w:p w:rsidRPr="00524CF3" w:rsidR="5C78FD6F" w:rsidP="005E41D6" w:rsidRDefault="1A3CACD5" w14:paraId="2692642A" w14:textId="73275541">
            <w:pPr>
              <w:pStyle w:val="kio2-table-title"/>
            </w:pPr>
            <w:r w:rsidRPr="00524CF3">
              <w:lastRenderedPageBreak/>
              <w:t>Inkomensdeciel</w:t>
            </w:r>
          </w:p>
        </w:tc>
        <w:tc>
          <w:tcPr>
            <w:tcW w:w="2415" w:type="dxa"/>
          </w:tcPr>
          <w:p w:rsidRPr="00524CF3" w:rsidR="5C78FD6F" w:rsidP="005E41D6" w:rsidRDefault="1A3CACD5" w14:paraId="4B5B55D7" w14:textId="58299DC5">
            <w:pPr>
              <w:pStyle w:val="kio2-table-title"/>
              <w:cnfStyle w:val="100000000000" w:firstRow="1" w:lastRow="0" w:firstColumn="0" w:lastColumn="0" w:oddVBand="0" w:evenVBand="0" w:oddHBand="0" w:evenHBand="0" w:firstRowFirstColumn="0" w:firstRowLastColumn="0" w:lastRowFirstColumn="0" w:lastRowLastColumn="0"/>
            </w:pPr>
            <w:r w:rsidRPr="00524CF3">
              <w:t>Jaarkilometrage dieselauto</w:t>
            </w:r>
          </w:p>
        </w:tc>
        <w:tc>
          <w:tcPr>
            <w:tcW w:w="3255" w:type="dxa"/>
          </w:tcPr>
          <w:p w:rsidRPr="00524CF3" w:rsidR="5C78FD6F" w:rsidP="005E41D6" w:rsidRDefault="1A3CACD5" w14:paraId="7A0B7360" w14:textId="7A67016F">
            <w:pPr>
              <w:pStyle w:val="kio2-table-title"/>
              <w:cnfStyle w:val="100000000000" w:firstRow="1" w:lastRow="0" w:firstColumn="0" w:lastColumn="0" w:oddVBand="0" w:evenVBand="0" w:oddHBand="0" w:evenHBand="0" w:firstRowFirstColumn="0" w:firstRowLastColumn="0" w:lastRowFirstColumn="0" w:lastRowLastColumn="0"/>
            </w:pPr>
            <w:r w:rsidRPr="00524CF3">
              <w:t>Financieel voordeel dieselauto bij accijnsverlaging van 10 cent voor een half jaar</w:t>
            </w:r>
          </w:p>
        </w:tc>
      </w:tr>
      <w:tr w:rsidRPr="00524CF3" w:rsidR="5C78FD6F" w:rsidTr="1A3CACD5" w14:paraId="789551FD" w14:textId="77777777">
        <w:tc>
          <w:tcPr>
            <w:cnfStyle w:val="001000000000" w:firstRow="0" w:lastRow="0" w:firstColumn="1" w:lastColumn="0" w:oddVBand="0" w:evenVBand="0" w:oddHBand="0" w:evenHBand="0" w:firstRowFirstColumn="0" w:firstRowLastColumn="0" w:lastRowFirstColumn="0" w:lastRowLastColumn="0"/>
            <w:tcW w:w="3825" w:type="dxa"/>
          </w:tcPr>
          <w:p w:rsidRPr="00524CF3" w:rsidR="5C78FD6F" w:rsidP="1A3CACD5" w:rsidRDefault="1A3CACD5" w14:paraId="24CF9349" w14:textId="726F8A32">
            <w:pPr>
              <w:spacing w:line="220" w:lineRule="exact"/>
              <w:rPr>
                <w:rFonts w:eastAsia="DejaVu Sans" w:cs="DejaVu Sans"/>
                <w:b w:val="0"/>
                <w:bCs w:val="0"/>
                <w:sz w:val="17"/>
                <w:szCs w:val="17"/>
              </w:rPr>
            </w:pPr>
            <w:r w:rsidRPr="00524CF3">
              <w:rPr>
                <w:rFonts w:eastAsia="DejaVu Sans" w:cs="DejaVu Sans"/>
                <w:b w:val="0"/>
                <w:bCs w:val="0"/>
                <w:sz w:val="17"/>
                <w:szCs w:val="17"/>
              </w:rPr>
              <w:t>1e 10%-groep (laagste inkomen)</w:t>
            </w:r>
          </w:p>
        </w:tc>
        <w:tc>
          <w:tcPr>
            <w:tcW w:w="2415" w:type="dxa"/>
          </w:tcPr>
          <w:p w:rsidRPr="00524CF3" w:rsidR="5C78FD6F" w:rsidP="1A3CACD5" w:rsidRDefault="1A3CACD5" w14:paraId="469CF93B" w14:textId="3912B811">
            <w:pPr>
              <w:spacing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21.283</w:t>
            </w:r>
          </w:p>
        </w:tc>
        <w:tc>
          <w:tcPr>
            <w:tcW w:w="3255" w:type="dxa"/>
          </w:tcPr>
          <w:p w:rsidRPr="00524CF3" w:rsidR="5C78FD6F" w:rsidP="1A3CACD5" w:rsidRDefault="1A3CACD5" w14:paraId="2C889C0F" w14:textId="40A8E08B">
            <w:pPr>
              <w:spacing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€ 59</w:t>
            </w:r>
          </w:p>
        </w:tc>
      </w:tr>
      <w:tr w:rsidRPr="00524CF3" w:rsidR="5C78FD6F" w:rsidTr="1A3CACD5" w14:paraId="23B0D3D3" w14:textId="77777777">
        <w:tc>
          <w:tcPr>
            <w:cnfStyle w:val="001000000000" w:firstRow="0" w:lastRow="0" w:firstColumn="1" w:lastColumn="0" w:oddVBand="0" w:evenVBand="0" w:oddHBand="0" w:evenHBand="0" w:firstRowFirstColumn="0" w:firstRowLastColumn="0" w:lastRowFirstColumn="0" w:lastRowLastColumn="0"/>
            <w:tcW w:w="3825" w:type="dxa"/>
          </w:tcPr>
          <w:p w:rsidRPr="00524CF3" w:rsidR="5C78FD6F" w:rsidP="1A3CACD5" w:rsidRDefault="1A3CACD5" w14:paraId="5C6EA0D1" w14:textId="04247129">
            <w:pPr>
              <w:spacing w:line="220" w:lineRule="exact"/>
              <w:rPr>
                <w:rFonts w:eastAsia="DejaVu Sans" w:cs="DejaVu Sans"/>
                <w:b w:val="0"/>
                <w:bCs w:val="0"/>
                <w:sz w:val="17"/>
                <w:szCs w:val="17"/>
              </w:rPr>
            </w:pPr>
            <w:r w:rsidRPr="00524CF3">
              <w:rPr>
                <w:rFonts w:eastAsia="DejaVu Sans" w:cs="DejaVu Sans"/>
                <w:b w:val="0"/>
                <w:bCs w:val="0"/>
                <w:sz w:val="17"/>
                <w:szCs w:val="17"/>
              </w:rPr>
              <w:t xml:space="preserve">2e 10%-groep </w:t>
            </w:r>
          </w:p>
        </w:tc>
        <w:tc>
          <w:tcPr>
            <w:tcW w:w="2415" w:type="dxa"/>
          </w:tcPr>
          <w:p w:rsidRPr="00524CF3" w:rsidR="5C78FD6F" w:rsidP="1A3CACD5" w:rsidRDefault="1A3CACD5" w14:paraId="3BA3EF65" w14:textId="3623E5A4">
            <w:pPr>
              <w:spacing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20.315</w:t>
            </w:r>
          </w:p>
        </w:tc>
        <w:tc>
          <w:tcPr>
            <w:tcW w:w="3255" w:type="dxa"/>
          </w:tcPr>
          <w:p w:rsidRPr="00524CF3" w:rsidR="5C78FD6F" w:rsidP="1A3CACD5" w:rsidRDefault="1A3CACD5" w14:paraId="5137DAE5" w14:textId="389C7702">
            <w:pPr>
              <w:spacing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€ 56</w:t>
            </w:r>
          </w:p>
        </w:tc>
      </w:tr>
      <w:tr w:rsidRPr="00524CF3" w:rsidR="5C78FD6F" w:rsidTr="1A3CACD5" w14:paraId="145FACCF" w14:textId="77777777">
        <w:tc>
          <w:tcPr>
            <w:cnfStyle w:val="001000000000" w:firstRow="0" w:lastRow="0" w:firstColumn="1" w:lastColumn="0" w:oddVBand="0" w:evenVBand="0" w:oddHBand="0" w:evenHBand="0" w:firstRowFirstColumn="0" w:firstRowLastColumn="0" w:lastRowFirstColumn="0" w:lastRowLastColumn="0"/>
            <w:tcW w:w="3825" w:type="dxa"/>
          </w:tcPr>
          <w:p w:rsidRPr="00524CF3" w:rsidR="5C78FD6F" w:rsidP="1A3CACD5" w:rsidRDefault="1A3CACD5" w14:paraId="6A9605BB" w14:textId="5A2F7F7C">
            <w:pPr>
              <w:spacing w:line="220" w:lineRule="exact"/>
              <w:rPr>
                <w:rFonts w:eastAsia="DejaVu Sans" w:cs="DejaVu Sans"/>
                <w:b w:val="0"/>
                <w:bCs w:val="0"/>
                <w:sz w:val="17"/>
                <w:szCs w:val="17"/>
              </w:rPr>
            </w:pPr>
            <w:r w:rsidRPr="00524CF3">
              <w:rPr>
                <w:rFonts w:eastAsia="DejaVu Sans" w:cs="DejaVu Sans"/>
                <w:b w:val="0"/>
                <w:bCs w:val="0"/>
                <w:sz w:val="17"/>
                <w:szCs w:val="17"/>
              </w:rPr>
              <w:t xml:space="preserve">3e 10%-groep </w:t>
            </w:r>
          </w:p>
        </w:tc>
        <w:tc>
          <w:tcPr>
            <w:tcW w:w="2415" w:type="dxa"/>
          </w:tcPr>
          <w:p w:rsidRPr="00524CF3" w:rsidR="5C78FD6F" w:rsidP="1A3CACD5" w:rsidRDefault="1A3CACD5" w14:paraId="093CA344" w14:textId="50F4894E">
            <w:pPr>
              <w:spacing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19.705</w:t>
            </w:r>
          </w:p>
        </w:tc>
        <w:tc>
          <w:tcPr>
            <w:tcW w:w="3255" w:type="dxa"/>
          </w:tcPr>
          <w:p w:rsidRPr="00524CF3" w:rsidR="5C78FD6F" w:rsidP="1A3CACD5" w:rsidRDefault="1A3CACD5" w14:paraId="2AC66045" w14:textId="3C0A974E">
            <w:pPr>
              <w:spacing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€ 55</w:t>
            </w:r>
          </w:p>
        </w:tc>
      </w:tr>
      <w:tr w:rsidRPr="00524CF3" w:rsidR="5C78FD6F" w:rsidTr="1A3CACD5" w14:paraId="2EB8ED74" w14:textId="77777777">
        <w:tc>
          <w:tcPr>
            <w:cnfStyle w:val="001000000000" w:firstRow="0" w:lastRow="0" w:firstColumn="1" w:lastColumn="0" w:oddVBand="0" w:evenVBand="0" w:oddHBand="0" w:evenHBand="0" w:firstRowFirstColumn="0" w:firstRowLastColumn="0" w:lastRowFirstColumn="0" w:lastRowLastColumn="0"/>
            <w:tcW w:w="3825" w:type="dxa"/>
          </w:tcPr>
          <w:p w:rsidRPr="00524CF3" w:rsidR="5C78FD6F" w:rsidP="1A3CACD5" w:rsidRDefault="1A3CACD5" w14:paraId="7D8917BB" w14:textId="5E93428C">
            <w:pPr>
              <w:spacing w:line="220" w:lineRule="exact"/>
              <w:rPr>
                <w:rFonts w:eastAsia="DejaVu Sans" w:cs="DejaVu Sans"/>
                <w:b w:val="0"/>
                <w:bCs w:val="0"/>
                <w:sz w:val="17"/>
                <w:szCs w:val="17"/>
              </w:rPr>
            </w:pPr>
            <w:r w:rsidRPr="00524CF3">
              <w:rPr>
                <w:rFonts w:eastAsia="DejaVu Sans" w:cs="DejaVu Sans"/>
                <w:b w:val="0"/>
                <w:bCs w:val="0"/>
                <w:sz w:val="17"/>
                <w:szCs w:val="17"/>
              </w:rPr>
              <w:t xml:space="preserve">4e 10%-groep </w:t>
            </w:r>
          </w:p>
        </w:tc>
        <w:tc>
          <w:tcPr>
            <w:tcW w:w="2415" w:type="dxa"/>
          </w:tcPr>
          <w:p w:rsidRPr="00524CF3" w:rsidR="5C78FD6F" w:rsidP="1A3CACD5" w:rsidRDefault="1A3CACD5" w14:paraId="7B12D8B7" w14:textId="080EF69D">
            <w:pPr>
              <w:spacing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19.801</w:t>
            </w:r>
          </w:p>
        </w:tc>
        <w:tc>
          <w:tcPr>
            <w:tcW w:w="3255" w:type="dxa"/>
          </w:tcPr>
          <w:p w:rsidRPr="00524CF3" w:rsidR="5C78FD6F" w:rsidP="1A3CACD5" w:rsidRDefault="1A3CACD5" w14:paraId="30D34090" w14:textId="7081644F">
            <w:pPr>
              <w:spacing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€ 55</w:t>
            </w:r>
          </w:p>
        </w:tc>
      </w:tr>
      <w:tr w:rsidRPr="00524CF3" w:rsidR="5C78FD6F" w:rsidTr="1A3CACD5" w14:paraId="3A4F6FC0" w14:textId="77777777">
        <w:tc>
          <w:tcPr>
            <w:cnfStyle w:val="001000000000" w:firstRow="0" w:lastRow="0" w:firstColumn="1" w:lastColumn="0" w:oddVBand="0" w:evenVBand="0" w:oddHBand="0" w:evenHBand="0" w:firstRowFirstColumn="0" w:firstRowLastColumn="0" w:lastRowFirstColumn="0" w:lastRowLastColumn="0"/>
            <w:tcW w:w="3825" w:type="dxa"/>
          </w:tcPr>
          <w:p w:rsidRPr="00524CF3" w:rsidR="5C78FD6F" w:rsidP="1A3CACD5" w:rsidRDefault="1A3CACD5" w14:paraId="793AF9CD" w14:textId="5B83E2AE">
            <w:pPr>
              <w:spacing w:line="220" w:lineRule="exact"/>
              <w:rPr>
                <w:rFonts w:eastAsia="DejaVu Sans" w:cs="DejaVu Sans"/>
                <w:b w:val="0"/>
                <w:bCs w:val="0"/>
                <w:sz w:val="17"/>
                <w:szCs w:val="17"/>
              </w:rPr>
            </w:pPr>
            <w:r w:rsidRPr="00524CF3">
              <w:rPr>
                <w:rFonts w:eastAsia="DejaVu Sans" w:cs="DejaVu Sans"/>
                <w:b w:val="0"/>
                <w:bCs w:val="0"/>
                <w:sz w:val="17"/>
                <w:szCs w:val="17"/>
              </w:rPr>
              <w:t xml:space="preserve">5e 10%-groep </w:t>
            </w:r>
          </w:p>
        </w:tc>
        <w:tc>
          <w:tcPr>
            <w:tcW w:w="2415" w:type="dxa"/>
          </w:tcPr>
          <w:p w:rsidRPr="00524CF3" w:rsidR="5C78FD6F" w:rsidP="1A3CACD5" w:rsidRDefault="1A3CACD5" w14:paraId="1E92D00B" w14:textId="4E300B63">
            <w:pPr>
              <w:spacing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20.173</w:t>
            </w:r>
          </w:p>
        </w:tc>
        <w:tc>
          <w:tcPr>
            <w:tcW w:w="3255" w:type="dxa"/>
          </w:tcPr>
          <w:p w:rsidRPr="00524CF3" w:rsidR="5C78FD6F" w:rsidP="1A3CACD5" w:rsidRDefault="1A3CACD5" w14:paraId="28A6D92D" w14:textId="2CC7B925">
            <w:pPr>
              <w:spacing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€ 56</w:t>
            </w:r>
          </w:p>
        </w:tc>
      </w:tr>
      <w:tr w:rsidRPr="00524CF3" w:rsidR="5C78FD6F" w:rsidTr="1A3CACD5" w14:paraId="69A9F34C" w14:textId="77777777">
        <w:tc>
          <w:tcPr>
            <w:cnfStyle w:val="001000000000" w:firstRow="0" w:lastRow="0" w:firstColumn="1" w:lastColumn="0" w:oddVBand="0" w:evenVBand="0" w:oddHBand="0" w:evenHBand="0" w:firstRowFirstColumn="0" w:firstRowLastColumn="0" w:lastRowFirstColumn="0" w:lastRowLastColumn="0"/>
            <w:tcW w:w="3825" w:type="dxa"/>
          </w:tcPr>
          <w:p w:rsidRPr="00524CF3" w:rsidR="5C78FD6F" w:rsidP="1A3CACD5" w:rsidRDefault="1A3CACD5" w14:paraId="4A171D94" w14:textId="487B6633">
            <w:pPr>
              <w:spacing w:line="220" w:lineRule="exact"/>
              <w:rPr>
                <w:rFonts w:eastAsia="DejaVu Sans" w:cs="DejaVu Sans"/>
                <w:b w:val="0"/>
                <w:bCs w:val="0"/>
                <w:sz w:val="17"/>
                <w:szCs w:val="17"/>
              </w:rPr>
            </w:pPr>
            <w:r w:rsidRPr="00524CF3">
              <w:rPr>
                <w:rFonts w:eastAsia="DejaVu Sans" w:cs="DejaVu Sans"/>
                <w:b w:val="0"/>
                <w:bCs w:val="0"/>
                <w:sz w:val="17"/>
                <w:szCs w:val="17"/>
              </w:rPr>
              <w:t xml:space="preserve">6e 10%-groep </w:t>
            </w:r>
          </w:p>
        </w:tc>
        <w:tc>
          <w:tcPr>
            <w:tcW w:w="2415" w:type="dxa"/>
          </w:tcPr>
          <w:p w:rsidRPr="00524CF3" w:rsidR="5C78FD6F" w:rsidP="1A3CACD5" w:rsidRDefault="1A3CACD5" w14:paraId="02F43EE0" w14:textId="40A95826">
            <w:pPr>
              <w:spacing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20.688</w:t>
            </w:r>
          </w:p>
        </w:tc>
        <w:tc>
          <w:tcPr>
            <w:tcW w:w="3255" w:type="dxa"/>
          </w:tcPr>
          <w:p w:rsidRPr="00524CF3" w:rsidR="5C78FD6F" w:rsidP="1A3CACD5" w:rsidRDefault="1A3CACD5" w14:paraId="7ED4333A" w14:textId="674EC66E">
            <w:pPr>
              <w:spacing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€ 57</w:t>
            </w:r>
          </w:p>
        </w:tc>
      </w:tr>
      <w:tr w:rsidRPr="00524CF3" w:rsidR="5C78FD6F" w:rsidTr="1A3CACD5" w14:paraId="004752DE" w14:textId="77777777">
        <w:tc>
          <w:tcPr>
            <w:cnfStyle w:val="001000000000" w:firstRow="0" w:lastRow="0" w:firstColumn="1" w:lastColumn="0" w:oddVBand="0" w:evenVBand="0" w:oddHBand="0" w:evenHBand="0" w:firstRowFirstColumn="0" w:firstRowLastColumn="0" w:lastRowFirstColumn="0" w:lastRowLastColumn="0"/>
            <w:tcW w:w="3825" w:type="dxa"/>
          </w:tcPr>
          <w:p w:rsidRPr="00524CF3" w:rsidR="5C78FD6F" w:rsidP="1A3CACD5" w:rsidRDefault="1A3CACD5" w14:paraId="5F05148E" w14:textId="269E498E">
            <w:pPr>
              <w:spacing w:line="220" w:lineRule="exact"/>
              <w:rPr>
                <w:rFonts w:eastAsia="DejaVu Sans" w:cs="DejaVu Sans"/>
                <w:b w:val="0"/>
                <w:bCs w:val="0"/>
                <w:sz w:val="17"/>
                <w:szCs w:val="17"/>
              </w:rPr>
            </w:pPr>
            <w:r w:rsidRPr="00524CF3">
              <w:rPr>
                <w:rFonts w:eastAsia="DejaVu Sans" w:cs="DejaVu Sans"/>
                <w:b w:val="0"/>
                <w:bCs w:val="0"/>
                <w:sz w:val="17"/>
                <w:szCs w:val="17"/>
              </w:rPr>
              <w:t xml:space="preserve">7e 10%-groep </w:t>
            </w:r>
          </w:p>
        </w:tc>
        <w:tc>
          <w:tcPr>
            <w:tcW w:w="2415" w:type="dxa"/>
          </w:tcPr>
          <w:p w:rsidRPr="00524CF3" w:rsidR="5C78FD6F" w:rsidP="1A3CACD5" w:rsidRDefault="1A3CACD5" w14:paraId="4716A9B3" w14:textId="18D43135">
            <w:pPr>
              <w:spacing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21.014</w:t>
            </w:r>
          </w:p>
        </w:tc>
        <w:tc>
          <w:tcPr>
            <w:tcW w:w="3255" w:type="dxa"/>
          </w:tcPr>
          <w:p w:rsidRPr="00524CF3" w:rsidR="5C78FD6F" w:rsidP="1A3CACD5" w:rsidRDefault="1A3CACD5" w14:paraId="74C49C9D" w14:textId="44925808">
            <w:pPr>
              <w:spacing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€ 58</w:t>
            </w:r>
          </w:p>
        </w:tc>
      </w:tr>
      <w:tr w:rsidRPr="00524CF3" w:rsidR="5C78FD6F" w:rsidTr="1A3CACD5" w14:paraId="27B493DB" w14:textId="77777777">
        <w:tc>
          <w:tcPr>
            <w:cnfStyle w:val="001000000000" w:firstRow="0" w:lastRow="0" w:firstColumn="1" w:lastColumn="0" w:oddVBand="0" w:evenVBand="0" w:oddHBand="0" w:evenHBand="0" w:firstRowFirstColumn="0" w:firstRowLastColumn="0" w:lastRowFirstColumn="0" w:lastRowLastColumn="0"/>
            <w:tcW w:w="3825" w:type="dxa"/>
          </w:tcPr>
          <w:p w:rsidRPr="00524CF3" w:rsidR="5C78FD6F" w:rsidP="1A3CACD5" w:rsidRDefault="1A3CACD5" w14:paraId="523C4F2F" w14:textId="53E71E47">
            <w:pPr>
              <w:spacing w:line="220" w:lineRule="exact"/>
              <w:rPr>
                <w:rFonts w:eastAsia="DejaVu Sans" w:cs="DejaVu Sans"/>
                <w:b w:val="0"/>
                <w:bCs w:val="0"/>
                <w:sz w:val="17"/>
                <w:szCs w:val="17"/>
              </w:rPr>
            </w:pPr>
            <w:r w:rsidRPr="00524CF3">
              <w:rPr>
                <w:rFonts w:eastAsia="DejaVu Sans" w:cs="DejaVu Sans"/>
                <w:b w:val="0"/>
                <w:bCs w:val="0"/>
                <w:sz w:val="17"/>
                <w:szCs w:val="17"/>
              </w:rPr>
              <w:t xml:space="preserve">8e 10%-groep </w:t>
            </w:r>
          </w:p>
        </w:tc>
        <w:tc>
          <w:tcPr>
            <w:tcW w:w="2415" w:type="dxa"/>
          </w:tcPr>
          <w:p w:rsidRPr="00524CF3" w:rsidR="5C78FD6F" w:rsidP="1A3CACD5" w:rsidRDefault="1A3CACD5" w14:paraId="06E24B62" w14:textId="7704C309">
            <w:pPr>
              <w:spacing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21.320</w:t>
            </w:r>
          </w:p>
        </w:tc>
        <w:tc>
          <w:tcPr>
            <w:tcW w:w="3255" w:type="dxa"/>
          </w:tcPr>
          <w:p w:rsidRPr="00524CF3" w:rsidR="5C78FD6F" w:rsidP="1A3CACD5" w:rsidRDefault="1A3CACD5" w14:paraId="1AF07F98" w14:textId="0BFAF6D5">
            <w:pPr>
              <w:spacing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€ 59</w:t>
            </w:r>
          </w:p>
        </w:tc>
      </w:tr>
      <w:tr w:rsidRPr="00524CF3" w:rsidR="5C78FD6F" w:rsidTr="1A3CACD5" w14:paraId="334A3A28" w14:textId="77777777">
        <w:tc>
          <w:tcPr>
            <w:cnfStyle w:val="001000000000" w:firstRow="0" w:lastRow="0" w:firstColumn="1" w:lastColumn="0" w:oddVBand="0" w:evenVBand="0" w:oddHBand="0" w:evenHBand="0" w:firstRowFirstColumn="0" w:firstRowLastColumn="0" w:lastRowFirstColumn="0" w:lastRowLastColumn="0"/>
            <w:tcW w:w="3825" w:type="dxa"/>
          </w:tcPr>
          <w:p w:rsidRPr="00524CF3" w:rsidR="5C78FD6F" w:rsidP="1A3CACD5" w:rsidRDefault="1A3CACD5" w14:paraId="72A619E8" w14:textId="7497880D">
            <w:pPr>
              <w:spacing w:line="220" w:lineRule="exact"/>
              <w:rPr>
                <w:rFonts w:eastAsia="DejaVu Sans" w:cs="DejaVu Sans"/>
                <w:b w:val="0"/>
                <w:bCs w:val="0"/>
                <w:sz w:val="17"/>
                <w:szCs w:val="17"/>
              </w:rPr>
            </w:pPr>
            <w:r w:rsidRPr="00524CF3">
              <w:rPr>
                <w:rFonts w:eastAsia="DejaVu Sans" w:cs="DejaVu Sans"/>
                <w:b w:val="0"/>
                <w:bCs w:val="0"/>
                <w:sz w:val="17"/>
                <w:szCs w:val="17"/>
              </w:rPr>
              <w:t xml:space="preserve">9e 10%-groep </w:t>
            </w:r>
          </w:p>
        </w:tc>
        <w:tc>
          <w:tcPr>
            <w:tcW w:w="2415" w:type="dxa"/>
          </w:tcPr>
          <w:p w:rsidRPr="00524CF3" w:rsidR="5C78FD6F" w:rsidP="1A3CACD5" w:rsidRDefault="1A3CACD5" w14:paraId="4F334EFB" w14:textId="12992404">
            <w:pPr>
              <w:spacing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21.752</w:t>
            </w:r>
          </w:p>
        </w:tc>
        <w:tc>
          <w:tcPr>
            <w:tcW w:w="3255" w:type="dxa"/>
          </w:tcPr>
          <w:p w:rsidRPr="00524CF3" w:rsidR="5C78FD6F" w:rsidP="1A3CACD5" w:rsidRDefault="1A3CACD5" w14:paraId="53BED088" w14:textId="0B0D6E62">
            <w:pPr>
              <w:spacing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€ 60</w:t>
            </w:r>
          </w:p>
        </w:tc>
      </w:tr>
      <w:tr w:rsidRPr="00524CF3" w:rsidR="5C78FD6F" w:rsidTr="1A3CACD5" w14:paraId="4DB3058C" w14:textId="77777777">
        <w:tc>
          <w:tcPr>
            <w:cnfStyle w:val="001000000000" w:firstRow="0" w:lastRow="0" w:firstColumn="1" w:lastColumn="0" w:oddVBand="0" w:evenVBand="0" w:oddHBand="0" w:evenHBand="0" w:firstRowFirstColumn="0" w:firstRowLastColumn="0" w:lastRowFirstColumn="0" w:lastRowLastColumn="0"/>
            <w:tcW w:w="3825" w:type="dxa"/>
          </w:tcPr>
          <w:p w:rsidRPr="00524CF3" w:rsidR="5C78FD6F" w:rsidP="1A3CACD5" w:rsidRDefault="1A3CACD5" w14:paraId="48D46CD3" w14:textId="11F2B1C2">
            <w:pPr>
              <w:spacing w:line="220" w:lineRule="exact"/>
              <w:rPr>
                <w:rFonts w:eastAsia="DejaVu Sans" w:cs="DejaVu Sans"/>
                <w:b w:val="0"/>
                <w:bCs w:val="0"/>
                <w:sz w:val="17"/>
                <w:szCs w:val="17"/>
              </w:rPr>
            </w:pPr>
            <w:r w:rsidRPr="00524CF3">
              <w:rPr>
                <w:rFonts w:eastAsia="DejaVu Sans" w:cs="DejaVu Sans"/>
                <w:b w:val="0"/>
                <w:bCs w:val="0"/>
                <w:sz w:val="17"/>
                <w:szCs w:val="17"/>
              </w:rPr>
              <w:t>10e 10%-groep (hoogste inkomen)</w:t>
            </w:r>
          </w:p>
        </w:tc>
        <w:tc>
          <w:tcPr>
            <w:tcW w:w="2415" w:type="dxa"/>
          </w:tcPr>
          <w:p w:rsidRPr="00524CF3" w:rsidR="5C78FD6F" w:rsidP="1A3CACD5" w:rsidRDefault="1A3CACD5" w14:paraId="2AC1C961" w14:textId="081818FD">
            <w:pPr>
              <w:spacing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21.794</w:t>
            </w:r>
          </w:p>
        </w:tc>
        <w:tc>
          <w:tcPr>
            <w:tcW w:w="3255" w:type="dxa"/>
          </w:tcPr>
          <w:p w:rsidRPr="00524CF3" w:rsidR="5C78FD6F" w:rsidP="1A3CACD5" w:rsidRDefault="1A3CACD5" w14:paraId="1E817954" w14:textId="78B28FFA">
            <w:pPr>
              <w:spacing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€ 61</w:t>
            </w:r>
          </w:p>
        </w:tc>
      </w:tr>
    </w:tbl>
    <w:p w:rsidRPr="00524CF3" w:rsidR="5C78FD6F" w:rsidP="005E41D6" w:rsidRDefault="5C78FD6F" w14:paraId="5D01F5F7" w14:textId="5D1ED3A6">
      <w:pPr>
        <w:pStyle w:val="p"/>
        <w:rPr>
          <w:rFonts w:eastAsia="DejaVu Sans" w:cs="DejaVu Sans"/>
          <w:szCs w:val="17"/>
        </w:rPr>
      </w:pPr>
    </w:p>
    <w:p w:rsidRPr="00524CF3" w:rsidR="5C78FD6F" w:rsidP="1A3CACD5" w:rsidRDefault="5C78FD6F" w14:paraId="256704CF" w14:textId="5C0B5C5D">
      <w:pPr>
        <w:pStyle w:val="p"/>
        <w:rPr>
          <w:rFonts w:eastAsia="DejaVu Sans" w:cs="DejaVu Sans"/>
        </w:rPr>
      </w:pPr>
      <w:r w:rsidRPr="00524CF3">
        <w:rPr>
          <w:rFonts w:eastAsia="DejaVu Sans" w:cs="DejaVu Sans"/>
        </w:rPr>
        <w:t>Naast het voordeel per auto is ook gekeken welk deel van de budgettaire derving neerslaat bij iedere inkomensgroep, zie onderstaande tabel</w:t>
      </w:r>
      <w:r w:rsidRPr="00524CF3">
        <w:rPr>
          <w:rStyle w:val="Voetnootmarkering"/>
          <w:rFonts w:eastAsia="DejaVu Sans" w:cs="DejaVu Sans"/>
        </w:rPr>
        <w:footnoteReference w:id="5"/>
      </w:r>
      <w:r w:rsidRPr="00524CF3">
        <w:rPr>
          <w:rFonts w:eastAsia="DejaVu Sans" w:cs="DejaVu Sans"/>
        </w:rPr>
        <w:t xml:space="preserve">. Hierbij is uitgegaan van een accijnskorting van 0,10 </w:t>
      </w:r>
      <w:r w:rsidRPr="00524CF3" w:rsidR="00044EAB">
        <w:rPr>
          <w:rFonts w:eastAsia="DejaVu Sans" w:cs="DejaVu Sans"/>
        </w:rPr>
        <w:t>euro</w:t>
      </w:r>
      <w:r w:rsidRPr="00524CF3">
        <w:rPr>
          <w:rFonts w:eastAsia="DejaVu Sans" w:cs="DejaVu Sans"/>
        </w:rPr>
        <w:t xml:space="preserve"> per liter voor een half jaar. De kosten daarvan bedragen voor benzine, diesel en LPG van respectievelijk 270</w:t>
      </w:r>
      <w:r w:rsidRPr="00524CF3" w:rsidR="00044EAB">
        <w:rPr>
          <w:rFonts w:eastAsia="DejaVu Sans" w:cs="DejaVu Sans"/>
        </w:rPr>
        <w:t xml:space="preserve"> euro</w:t>
      </w:r>
      <w:r w:rsidRPr="00524CF3">
        <w:rPr>
          <w:rFonts w:eastAsia="DejaVu Sans" w:cs="DejaVu Sans"/>
        </w:rPr>
        <w:t xml:space="preserve">, 234 </w:t>
      </w:r>
      <w:r w:rsidRPr="00524CF3" w:rsidR="00044EAB">
        <w:rPr>
          <w:rFonts w:eastAsia="DejaVu Sans" w:cs="DejaVu Sans"/>
        </w:rPr>
        <w:t>euro</w:t>
      </w:r>
      <w:r w:rsidRPr="00524CF3">
        <w:rPr>
          <w:rFonts w:eastAsia="DejaVu Sans" w:cs="DejaVu Sans"/>
        </w:rPr>
        <w:t xml:space="preserve"> en 17 miljoen</w:t>
      </w:r>
      <w:r w:rsidRPr="00524CF3" w:rsidR="00044EAB">
        <w:rPr>
          <w:rFonts w:eastAsia="DejaVu Sans" w:cs="DejaVu Sans"/>
        </w:rPr>
        <w:t xml:space="preserve"> euro</w:t>
      </w:r>
      <w:r w:rsidRPr="00524CF3">
        <w:rPr>
          <w:rFonts w:eastAsia="DejaVu Sans" w:cs="DejaVu Sans"/>
        </w:rPr>
        <w:t xml:space="preserve">. De tabel hieronder geeft het budgettaire voordeel per inkomensdeciel in mln. euro weer. Hogere inkomens hebben vaker 1 of meerdere auto’s, terwijl veel huishoudens in de lagere inkomensdecielen juist geen auto hebben. Ondanks dat per auto het voordeel van een accijnsverlaging relatief gelijk is verdeeld, komt een relatief groot deel van het budgettaire voordeel van een accijnsverlaging hierdoor terecht bij de hogere inkomens. </w:t>
      </w:r>
    </w:p>
    <w:tbl>
      <w:tblPr>
        <w:tblStyle w:val="Rastertabel4-Accent5"/>
        <w:tblW w:w="0" w:type="auto"/>
        <w:tblLayout w:type="fixed"/>
        <w:tblLook w:val="06A0" w:firstRow="1" w:lastRow="0" w:firstColumn="1" w:lastColumn="0" w:noHBand="1" w:noVBand="1"/>
      </w:tblPr>
      <w:tblGrid>
        <w:gridCol w:w="3540"/>
        <w:gridCol w:w="1200"/>
        <w:gridCol w:w="1500"/>
        <w:gridCol w:w="1380"/>
      </w:tblGrid>
      <w:tr w:rsidRPr="00524CF3" w:rsidR="5C78FD6F" w:rsidTr="1A3CACD5" w14:paraId="0B19853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0" w:type="dxa"/>
          </w:tcPr>
          <w:p w:rsidRPr="00524CF3" w:rsidR="5C78FD6F" w:rsidP="1A3CACD5" w:rsidRDefault="1A3CACD5" w14:paraId="3FC549D7" w14:textId="23ED3F27">
            <w:pPr>
              <w:spacing w:line="220" w:lineRule="exact"/>
              <w:rPr>
                <w:rFonts w:eastAsia="DejaVu Sans" w:cs="DejaVu Sans"/>
                <w:sz w:val="17"/>
                <w:szCs w:val="17"/>
              </w:rPr>
            </w:pPr>
            <w:r w:rsidRPr="00524CF3">
              <w:rPr>
                <w:rFonts w:eastAsia="DejaVu Sans" w:cs="DejaVu Sans"/>
                <w:sz w:val="17"/>
                <w:szCs w:val="17"/>
              </w:rPr>
              <w:t>Inkomensdeciel</w:t>
            </w:r>
          </w:p>
        </w:tc>
        <w:tc>
          <w:tcPr>
            <w:tcW w:w="1200" w:type="dxa"/>
          </w:tcPr>
          <w:p w:rsidRPr="00524CF3" w:rsidR="5C78FD6F" w:rsidP="1A3CACD5" w:rsidRDefault="1A3CACD5" w14:paraId="5C2DEB97" w14:textId="47C3958A">
            <w:pPr>
              <w:spacing w:line="220" w:lineRule="exact"/>
              <w:cnfStyle w:val="100000000000" w:firstRow="1"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Benzine</w:t>
            </w:r>
          </w:p>
        </w:tc>
        <w:tc>
          <w:tcPr>
            <w:tcW w:w="1500" w:type="dxa"/>
          </w:tcPr>
          <w:p w:rsidRPr="00524CF3" w:rsidR="5C78FD6F" w:rsidP="1A3CACD5" w:rsidRDefault="1A3CACD5" w14:paraId="4F28C34F" w14:textId="7ACF7FC2">
            <w:pPr>
              <w:spacing w:line="220" w:lineRule="exact"/>
              <w:cnfStyle w:val="100000000000" w:firstRow="1"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Diesel</w:t>
            </w:r>
          </w:p>
        </w:tc>
        <w:tc>
          <w:tcPr>
            <w:tcW w:w="1380" w:type="dxa"/>
          </w:tcPr>
          <w:p w:rsidRPr="00524CF3" w:rsidR="5C78FD6F" w:rsidP="1A3CACD5" w:rsidRDefault="1A3CACD5" w14:paraId="049492A7" w14:textId="788E254D">
            <w:pPr>
              <w:spacing w:line="220" w:lineRule="exact"/>
              <w:cnfStyle w:val="100000000000" w:firstRow="1"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LPG</w:t>
            </w:r>
          </w:p>
        </w:tc>
      </w:tr>
      <w:tr w:rsidRPr="00524CF3" w:rsidR="5C78FD6F" w:rsidTr="1A3CACD5" w14:paraId="225955E4" w14:textId="77777777">
        <w:tc>
          <w:tcPr>
            <w:cnfStyle w:val="001000000000" w:firstRow="0" w:lastRow="0" w:firstColumn="1" w:lastColumn="0" w:oddVBand="0" w:evenVBand="0" w:oddHBand="0" w:evenHBand="0" w:firstRowFirstColumn="0" w:firstRowLastColumn="0" w:lastRowFirstColumn="0" w:lastRowLastColumn="0"/>
            <w:tcW w:w="3540" w:type="dxa"/>
          </w:tcPr>
          <w:p w:rsidRPr="00524CF3" w:rsidR="5C78FD6F" w:rsidP="1A3CACD5" w:rsidRDefault="1A3CACD5" w14:paraId="7DDCD233" w14:textId="56ABC8C1">
            <w:pPr>
              <w:spacing w:line="220" w:lineRule="exact"/>
              <w:rPr>
                <w:rFonts w:eastAsia="DejaVu Sans" w:cs="DejaVu Sans"/>
                <w:b w:val="0"/>
                <w:bCs w:val="0"/>
                <w:sz w:val="17"/>
                <w:szCs w:val="17"/>
              </w:rPr>
            </w:pPr>
            <w:r w:rsidRPr="00524CF3">
              <w:rPr>
                <w:rFonts w:eastAsia="DejaVu Sans" w:cs="DejaVu Sans"/>
                <w:b w:val="0"/>
                <w:bCs w:val="0"/>
                <w:sz w:val="17"/>
                <w:szCs w:val="17"/>
              </w:rPr>
              <w:t>1e 10%-groep (laagste inkomen)</w:t>
            </w:r>
          </w:p>
        </w:tc>
        <w:tc>
          <w:tcPr>
            <w:tcW w:w="1200" w:type="dxa"/>
          </w:tcPr>
          <w:p w:rsidRPr="00524CF3" w:rsidR="5C78FD6F" w:rsidP="1A3CACD5" w:rsidRDefault="1A3CACD5" w14:paraId="47357082" w14:textId="0135B4EA">
            <w:pPr>
              <w:spacing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9</w:t>
            </w:r>
          </w:p>
        </w:tc>
        <w:tc>
          <w:tcPr>
            <w:tcW w:w="1500" w:type="dxa"/>
          </w:tcPr>
          <w:p w:rsidRPr="00524CF3" w:rsidR="5C78FD6F" w:rsidP="1A3CACD5" w:rsidRDefault="1A3CACD5" w14:paraId="50664D80" w14:textId="117EFC47">
            <w:pPr>
              <w:spacing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9</w:t>
            </w:r>
          </w:p>
        </w:tc>
        <w:tc>
          <w:tcPr>
            <w:tcW w:w="1380" w:type="dxa"/>
          </w:tcPr>
          <w:p w:rsidRPr="00524CF3" w:rsidR="5C78FD6F" w:rsidP="1A3CACD5" w:rsidRDefault="1A3CACD5" w14:paraId="726A0D67" w14:textId="64EE688C">
            <w:pPr>
              <w:spacing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w:t>
            </w:r>
          </w:p>
        </w:tc>
      </w:tr>
      <w:tr w:rsidRPr="00524CF3" w:rsidR="5C78FD6F" w:rsidTr="1A3CACD5" w14:paraId="1E7E99F9" w14:textId="77777777">
        <w:tc>
          <w:tcPr>
            <w:cnfStyle w:val="001000000000" w:firstRow="0" w:lastRow="0" w:firstColumn="1" w:lastColumn="0" w:oddVBand="0" w:evenVBand="0" w:oddHBand="0" w:evenHBand="0" w:firstRowFirstColumn="0" w:firstRowLastColumn="0" w:lastRowFirstColumn="0" w:lastRowLastColumn="0"/>
            <w:tcW w:w="3540" w:type="dxa"/>
          </w:tcPr>
          <w:p w:rsidRPr="00524CF3" w:rsidR="5C78FD6F" w:rsidP="1A3CACD5" w:rsidRDefault="1A3CACD5" w14:paraId="5803AE6B" w14:textId="2F94CB1B">
            <w:pPr>
              <w:spacing w:line="220" w:lineRule="exact"/>
              <w:rPr>
                <w:rFonts w:eastAsia="DejaVu Sans" w:cs="DejaVu Sans"/>
                <w:b w:val="0"/>
                <w:bCs w:val="0"/>
                <w:sz w:val="17"/>
                <w:szCs w:val="17"/>
              </w:rPr>
            </w:pPr>
            <w:r w:rsidRPr="00524CF3">
              <w:rPr>
                <w:rFonts w:eastAsia="DejaVu Sans" w:cs="DejaVu Sans"/>
                <w:b w:val="0"/>
                <w:bCs w:val="0"/>
                <w:sz w:val="17"/>
                <w:szCs w:val="17"/>
              </w:rPr>
              <w:t xml:space="preserve">2e 10%-groep </w:t>
            </w:r>
          </w:p>
        </w:tc>
        <w:tc>
          <w:tcPr>
            <w:tcW w:w="1200" w:type="dxa"/>
          </w:tcPr>
          <w:p w:rsidRPr="00524CF3" w:rsidR="5C78FD6F" w:rsidP="1A3CACD5" w:rsidRDefault="1A3CACD5" w14:paraId="5BACEB3E" w14:textId="65336011">
            <w:pPr>
              <w:spacing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12</w:t>
            </w:r>
          </w:p>
        </w:tc>
        <w:tc>
          <w:tcPr>
            <w:tcW w:w="1500" w:type="dxa"/>
          </w:tcPr>
          <w:p w:rsidRPr="00524CF3" w:rsidR="5C78FD6F" w:rsidP="1A3CACD5" w:rsidRDefault="1A3CACD5" w14:paraId="72550F06" w14:textId="2D30CB4C">
            <w:pPr>
              <w:spacing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7</w:t>
            </w:r>
          </w:p>
        </w:tc>
        <w:tc>
          <w:tcPr>
            <w:tcW w:w="1380" w:type="dxa"/>
          </w:tcPr>
          <w:p w:rsidRPr="00524CF3" w:rsidR="5C78FD6F" w:rsidP="1A3CACD5" w:rsidRDefault="1A3CACD5" w14:paraId="546F2215" w14:textId="3736D178">
            <w:pPr>
              <w:spacing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w:t>
            </w:r>
          </w:p>
        </w:tc>
      </w:tr>
      <w:tr w:rsidRPr="00524CF3" w:rsidR="5C78FD6F" w:rsidTr="1A3CACD5" w14:paraId="36413274" w14:textId="77777777">
        <w:tc>
          <w:tcPr>
            <w:cnfStyle w:val="001000000000" w:firstRow="0" w:lastRow="0" w:firstColumn="1" w:lastColumn="0" w:oddVBand="0" w:evenVBand="0" w:oddHBand="0" w:evenHBand="0" w:firstRowFirstColumn="0" w:firstRowLastColumn="0" w:lastRowFirstColumn="0" w:lastRowLastColumn="0"/>
            <w:tcW w:w="3540" w:type="dxa"/>
          </w:tcPr>
          <w:p w:rsidRPr="00524CF3" w:rsidR="5C78FD6F" w:rsidP="1A3CACD5" w:rsidRDefault="1A3CACD5" w14:paraId="39B44086" w14:textId="6F3FCD02">
            <w:pPr>
              <w:spacing w:line="220" w:lineRule="exact"/>
              <w:rPr>
                <w:rFonts w:eastAsia="DejaVu Sans" w:cs="DejaVu Sans"/>
                <w:b w:val="0"/>
                <w:bCs w:val="0"/>
                <w:sz w:val="17"/>
                <w:szCs w:val="17"/>
              </w:rPr>
            </w:pPr>
            <w:r w:rsidRPr="00524CF3">
              <w:rPr>
                <w:rFonts w:eastAsia="DejaVu Sans" w:cs="DejaVu Sans"/>
                <w:b w:val="0"/>
                <w:bCs w:val="0"/>
                <w:sz w:val="17"/>
                <w:szCs w:val="17"/>
              </w:rPr>
              <w:t xml:space="preserve">3e 10%-groep </w:t>
            </w:r>
          </w:p>
        </w:tc>
        <w:tc>
          <w:tcPr>
            <w:tcW w:w="1200" w:type="dxa"/>
          </w:tcPr>
          <w:p w:rsidRPr="00524CF3" w:rsidR="5C78FD6F" w:rsidP="1A3CACD5" w:rsidRDefault="1A3CACD5" w14:paraId="52859BCE" w14:textId="4DCA05D5">
            <w:pPr>
              <w:spacing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17</w:t>
            </w:r>
          </w:p>
        </w:tc>
        <w:tc>
          <w:tcPr>
            <w:tcW w:w="1500" w:type="dxa"/>
          </w:tcPr>
          <w:p w:rsidRPr="00524CF3" w:rsidR="5C78FD6F" w:rsidP="1A3CACD5" w:rsidRDefault="1A3CACD5" w14:paraId="6E567F4E" w14:textId="0F451BD1">
            <w:pPr>
              <w:spacing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8</w:t>
            </w:r>
          </w:p>
        </w:tc>
        <w:tc>
          <w:tcPr>
            <w:tcW w:w="1380" w:type="dxa"/>
          </w:tcPr>
          <w:p w:rsidRPr="00524CF3" w:rsidR="5C78FD6F" w:rsidP="1A3CACD5" w:rsidRDefault="1A3CACD5" w14:paraId="76BEB0E0" w14:textId="7FEAB790">
            <w:pPr>
              <w:spacing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w:t>
            </w:r>
          </w:p>
        </w:tc>
      </w:tr>
      <w:tr w:rsidRPr="00524CF3" w:rsidR="5C78FD6F" w:rsidTr="1A3CACD5" w14:paraId="39B98044" w14:textId="77777777">
        <w:tc>
          <w:tcPr>
            <w:cnfStyle w:val="001000000000" w:firstRow="0" w:lastRow="0" w:firstColumn="1" w:lastColumn="0" w:oddVBand="0" w:evenVBand="0" w:oddHBand="0" w:evenHBand="0" w:firstRowFirstColumn="0" w:firstRowLastColumn="0" w:lastRowFirstColumn="0" w:lastRowLastColumn="0"/>
            <w:tcW w:w="3540" w:type="dxa"/>
          </w:tcPr>
          <w:p w:rsidRPr="00524CF3" w:rsidR="5C78FD6F" w:rsidP="1A3CACD5" w:rsidRDefault="1A3CACD5" w14:paraId="00DD1EB1" w14:textId="3D119621">
            <w:pPr>
              <w:spacing w:line="220" w:lineRule="exact"/>
              <w:rPr>
                <w:rFonts w:eastAsia="DejaVu Sans" w:cs="DejaVu Sans"/>
                <w:b w:val="0"/>
                <w:bCs w:val="0"/>
                <w:sz w:val="17"/>
                <w:szCs w:val="17"/>
              </w:rPr>
            </w:pPr>
            <w:r w:rsidRPr="00524CF3">
              <w:rPr>
                <w:rFonts w:eastAsia="DejaVu Sans" w:cs="DejaVu Sans"/>
                <w:b w:val="0"/>
                <w:bCs w:val="0"/>
                <w:sz w:val="17"/>
                <w:szCs w:val="17"/>
              </w:rPr>
              <w:t xml:space="preserve">4e 10%-groep </w:t>
            </w:r>
          </w:p>
        </w:tc>
        <w:tc>
          <w:tcPr>
            <w:tcW w:w="1200" w:type="dxa"/>
          </w:tcPr>
          <w:p w:rsidRPr="00524CF3" w:rsidR="5C78FD6F" w:rsidP="1A3CACD5" w:rsidRDefault="1A3CACD5" w14:paraId="408BA78B" w14:textId="050C4AF5">
            <w:pPr>
              <w:spacing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23</w:t>
            </w:r>
          </w:p>
        </w:tc>
        <w:tc>
          <w:tcPr>
            <w:tcW w:w="1500" w:type="dxa"/>
          </w:tcPr>
          <w:p w:rsidRPr="00524CF3" w:rsidR="5C78FD6F" w:rsidP="1A3CACD5" w:rsidRDefault="1A3CACD5" w14:paraId="492E045A" w14:textId="46D5878E">
            <w:pPr>
              <w:spacing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13</w:t>
            </w:r>
          </w:p>
        </w:tc>
        <w:tc>
          <w:tcPr>
            <w:tcW w:w="1380" w:type="dxa"/>
          </w:tcPr>
          <w:p w:rsidRPr="00524CF3" w:rsidR="5C78FD6F" w:rsidP="1A3CACD5" w:rsidRDefault="1A3CACD5" w14:paraId="49A2A0CB" w14:textId="7033F660">
            <w:pPr>
              <w:spacing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w:t>
            </w:r>
          </w:p>
        </w:tc>
      </w:tr>
      <w:tr w:rsidRPr="00524CF3" w:rsidR="5C78FD6F" w:rsidTr="1A3CACD5" w14:paraId="1932D5DC" w14:textId="77777777">
        <w:tc>
          <w:tcPr>
            <w:cnfStyle w:val="001000000000" w:firstRow="0" w:lastRow="0" w:firstColumn="1" w:lastColumn="0" w:oddVBand="0" w:evenVBand="0" w:oddHBand="0" w:evenHBand="0" w:firstRowFirstColumn="0" w:firstRowLastColumn="0" w:lastRowFirstColumn="0" w:lastRowLastColumn="0"/>
            <w:tcW w:w="3540" w:type="dxa"/>
          </w:tcPr>
          <w:p w:rsidRPr="00524CF3" w:rsidR="5C78FD6F" w:rsidP="1A3CACD5" w:rsidRDefault="1A3CACD5" w14:paraId="311D8971" w14:textId="230F0D34">
            <w:pPr>
              <w:spacing w:line="220" w:lineRule="exact"/>
              <w:rPr>
                <w:rFonts w:eastAsia="DejaVu Sans" w:cs="DejaVu Sans"/>
                <w:b w:val="0"/>
                <w:bCs w:val="0"/>
                <w:sz w:val="17"/>
                <w:szCs w:val="17"/>
              </w:rPr>
            </w:pPr>
            <w:r w:rsidRPr="00524CF3">
              <w:rPr>
                <w:rFonts w:eastAsia="DejaVu Sans" w:cs="DejaVu Sans"/>
                <w:b w:val="0"/>
                <w:bCs w:val="0"/>
                <w:sz w:val="17"/>
                <w:szCs w:val="17"/>
              </w:rPr>
              <w:t xml:space="preserve">5e 10%-groep </w:t>
            </w:r>
          </w:p>
        </w:tc>
        <w:tc>
          <w:tcPr>
            <w:tcW w:w="1200" w:type="dxa"/>
          </w:tcPr>
          <w:p w:rsidRPr="00524CF3" w:rsidR="5C78FD6F" w:rsidP="1A3CACD5" w:rsidRDefault="1A3CACD5" w14:paraId="1CF52746" w14:textId="59F3AF00">
            <w:pPr>
              <w:spacing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27</w:t>
            </w:r>
          </w:p>
        </w:tc>
        <w:tc>
          <w:tcPr>
            <w:tcW w:w="1500" w:type="dxa"/>
          </w:tcPr>
          <w:p w:rsidRPr="00524CF3" w:rsidR="5C78FD6F" w:rsidP="1A3CACD5" w:rsidRDefault="1A3CACD5" w14:paraId="74F746F4" w14:textId="6EA3649F">
            <w:pPr>
              <w:spacing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19</w:t>
            </w:r>
          </w:p>
        </w:tc>
        <w:tc>
          <w:tcPr>
            <w:tcW w:w="1380" w:type="dxa"/>
          </w:tcPr>
          <w:p w:rsidRPr="00524CF3" w:rsidR="5C78FD6F" w:rsidP="1A3CACD5" w:rsidRDefault="1A3CACD5" w14:paraId="3EE35310" w14:textId="45A39DFF">
            <w:pPr>
              <w:spacing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w:t>
            </w:r>
          </w:p>
        </w:tc>
      </w:tr>
      <w:tr w:rsidRPr="00524CF3" w:rsidR="5C78FD6F" w:rsidTr="1A3CACD5" w14:paraId="5A7EB9EA" w14:textId="77777777">
        <w:tc>
          <w:tcPr>
            <w:cnfStyle w:val="001000000000" w:firstRow="0" w:lastRow="0" w:firstColumn="1" w:lastColumn="0" w:oddVBand="0" w:evenVBand="0" w:oddHBand="0" w:evenHBand="0" w:firstRowFirstColumn="0" w:firstRowLastColumn="0" w:lastRowFirstColumn="0" w:lastRowLastColumn="0"/>
            <w:tcW w:w="3540" w:type="dxa"/>
          </w:tcPr>
          <w:p w:rsidRPr="00524CF3" w:rsidR="5C78FD6F" w:rsidP="1A3CACD5" w:rsidRDefault="1A3CACD5" w14:paraId="4C965B8B" w14:textId="6FE783CA">
            <w:pPr>
              <w:spacing w:line="220" w:lineRule="exact"/>
              <w:rPr>
                <w:rFonts w:eastAsia="DejaVu Sans" w:cs="DejaVu Sans"/>
                <w:b w:val="0"/>
                <w:bCs w:val="0"/>
                <w:sz w:val="17"/>
                <w:szCs w:val="17"/>
              </w:rPr>
            </w:pPr>
            <w:r w:rsidRPr="00524CF3">
              <w:rPr>
                <w:rFonts w:eastAsia="DejaVu Sans" w:cs="DejaVu Sans"/>
                <w:b w:val="0"/>
                <w:bCs w:val="0"/>
                <w:sz w:val="17"/>
                <w:szCs w:val="17"/>
              </w:rPr>
              <w:t xml:space="preserve">6e 10%-groep </w:t>
            </w:r>
          </w:p>
        </w:tc>
        <w:tc>
          <w:tcPr>
            <w:tcW w:w="1200" w:type="dxa"/>
          </w:tcPr>
          <w:p w:rsidRPr="00524CF3" w:rsidR="5C78FD6F" w:rsidP="1A3CACD5" w:rsidRDefault="1A3CACD5" w14:paraId="079C4C54" w14:textId="0F4663F4">
            <w:pPr>
              <w:spacing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31</w:t>
            </w:r>
          </w:p>
        </w:tc>
        <w:tc>
          <w:tcPr>
            <w:tcW w:w="1500" w:type="dxa"/>
          </w:tcPr>
          <w:p w:rsidRPr="00524CF3" w:rsidR="5C78FD6F" w:rsidP="1A3CACD5" w:rsidRDefault="1A3CACD5" w14:paraId="3A9A9FB1" w14:textId="259B9C18">
            <w:pPr>
              <w:spacing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24</w:t>
            </w:r>
          </w:p>
        </w:tc>
        <w:tc>
          <w:tcPr>
            <w:tcW w:w="1380" w:type="dxa"/>
          </w:tcPr>
          <w:p w:rsidRPr="00524CF3" w:rsidR="5C78FD6F" w:rsidP="1A3CACD5" w:rsidRDefault="1A3CACD5" w14:paraId="21E012F2" w14:textId="1673F73F">
            <w:pPr>
              <w:spacing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w:t>
            </w:r>
          </w:p>
        </w:tc>
      </w:tr>
      <w:tr w:rsidRPr="00524CF3" w:rsidR="5C78FD6F" w:rsidTr="1A3CACD5" w14:paraId="54BEEC27" w14:textId="77777777">
        <w:tc>
          <w:tcPr>
            <w:cnfStyle w:val="001000000000" w:firstRow="0" w:lastRow="0" w:firstColumn="1" w:lastColumn="0" w:oddVBand="0" w:evenVBand="0" w:oddHBand="0" w:evenHBand="0" w:firstRowFirstColumn="0" w:firstRowLastColumn="0" w:lastRowFirstColumn="0" w:lastRowLastColumn="0"/>
            <w:tcW w:w="3540" w:type="dxa"/>
          </w:tcPr>
          <w:p w:rsidRPr="00524CF3" w:rsidR="5C78FD6F" w:rsidP="1A3CACD5" w:rsidRDefault="1A3CACD5" w14:paraId="3D10F459" w14:textId="167A3A01">
            <w:pPr>
              <w:spacing w:line="220" w:lineRule="exact"/>
              <w:rPr>
                <w:rFonts w:eastAsia="DejaVu Sans" w:cs="DejaVu Sans"/>
                <w:b w:val="0"/>
                <w:bCs w:val="0"/>
                <w:sz w:val="17"/>
                <w:szCs w:val="17"/>
              </w:rPr>
            </w:pPr>
            <w:r w:rsidRPr="00524CF3">
              <w:rPr>
                <w:rFonts w:eastAsia="DejaVu Sans" w:cs="DejaVu Sans"/>
                <w:b w:val="0"/>
                <w:bCs w:val="0"/>
                <w:sz w:val="17"/>
                <w:szCs w:val="17"/>
              </w:rPr>
              <w:t xml:space="preserve">7e 10%-groep </w:t>
            </w:r>
          </w:p>
        </w:tc>
        <w:tc>
          <w:tcPr>
            <w:tcW w:w="1200" w:type="dxa"/>
          </w:tcPr>
          <w:p w:rsidRPr="00524CF3" w:rsidR="5C78FD6F" w:rsidP="1A3CACD5" w:rsidRDefault="1A3CACD5" w14:paraId="4CB019BE" w14:textId="6A72215E">
            <w:pPr>
              <w:spacing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35</w:t>
            </w:r>
          </w:p>
        </w:tc>
        <w:tc>
          <w:tcPr>
            <w:tcW w:w="1500" w:type="dxa"/>
          </w:tcPr>
          <w:p w:rsidRPr="00524CF3" w:rsidR="5C78FD6F" w:rsidP="1A3CACD5" w:rsidRDefault="1A3CACD5" w14:paraId="6B9A700B" w14:textId="04999478">
            <w:pPr>
              <w:spacing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29</w:t>
            </w:r>
          </w:p>
        </w:tc>
        <w:tc>
          <w:tcPr>
            <w:tcW w:w="1380" w:type="dxa"/>
          </w:tcPr>
          <w:p w:rsidRPr="00524CF3" w:rsidR="5C78FD6F" w:rsidP="1A3CACD5" w:rsidRDefault="1A3CACD5" w14:paraId="0679F64D" w14:textId="04F63CEB">
            <w:pPr>
              <w:spacing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w:t>
            </w:r>
          </w:p>
        </w:tc>
      </w:tr>
      <w:tr w:rsidRPr="00524CF3" w:rsidR="5C78FD6F" w:rsidTr="1A3CACD5" w14:paraId="3C7AF375" w14:textId="77777777">
        <w:tc>
          <w:tcPr>
            <w:cnfStyle w:val="001000000000" w:firstRow="0" w:lastRow="0" w:firstColumn="1" w:lastColumn="0" w:oddVBand="0" w:evenVBand="0" w:oddHBand="0" w:evenHBand="0" w:firstRowFirstColumn="0" w:firstRowLastColumn="0" w:lastRowFirstColumn="0" w:lastRowLastColumn="0"/>
            <w:tcW w:w="3540" w:type="dxa"/>
          </w:tcPr>
          <w:p w:rsidRPr="00524CF3" w:rsidR="5C78FD6F" w:rsidP="1A3CACD5" w:rsidRDefault="1A3CACD5" w14:paraId="3710F73B" w14:textId="6C3AD775">
            <w:pPr>
              <w:spacing w:line="220" w:lineRule="exact"/>
              <w:rPr>
                <w:rFonts w:eastAsia="DejaVu Sans" w:cs="DejaVu Sans"/>
                <w:b w:val="0"/>
                <w:bCs w:val="0"/>
                <w:sz w:val="17"/>
                <w:szCs w:val="17"/>
              </w:rPr>
            </w:pPr>
            <w:r w:rsidRPr="00524CF3">
              <w:rPr>
                <w:rFonts w:eastAsia="DejaVu Sans" w:cs="DejaVu Sans"/>
                <w:b w:val="0"/>
                <w:bCs w:val="0"/>
                <w:sz w:val="17"/>
                <w:szCs w:val="17"/>
              </w:rPr>
              <w:t xml:space="preserve">8e 10%-groep </w:t>
            </w:r>
          </w:p>
        </w:tc>
        <w:tc>
          <w:tcPr>
            <w:tcW w:w="1200" w:type="dxa"/>
          </w:tcPr>
          <w:p w:rsidRPr="00524CF3" w:rsidR="5C78FD6F" w:rsidP="1A3CACD5" w:rsidRDefault="1A3CACD5" w14:paraId="6BAE3B1D" w14:textId="438E4F32">
            <w:pPr>
              <w:spacing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37</w:t>
            </w:r>
          </w:p>
        </w:tc>
        <w:tc>
          <w:tcPr>
            <w:tcW w:w="1500" w:type="dxa"/>
          </w:tcPr>
          <w:p w:rsidRPr="00524CF3" w:rsidR="5C78FD6F" w:rsidP="1A3CACD5" w:rsidRDefault="1A3CACD5" w14:paraId="252E737C" w14:textId="30C9E662">
            <w:pPr>
              <w:spacing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34</w:t>
            </w:r>
          </w:p>
        </w:tc>
        <w:tc>
          <w:tcPr>
            <w:tcW w:w="1380" w:type="dxa"/>
          </w:tcPr>
          <w:p w:rsidRPr="00524CF3" w:rsidR="5C78FD6F" w:rsidP="1A3CACD5" w:rsidRDefault="1A3CACD5" w14:paraId="4092CE53" w14:textId="15DD99CA">
            <w:pPr>
              <w:spacing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w:t>
            </w:r>
          </w:p>
        </w:tc>
      </w:tr>
      <w:tr w:rsidRPr="00524CF3" w:rsidR="5C78FD6F" w:rsidTr="1A3CACD5" w14:paraId="1F51F98F" w14:textId="77777777">
        <w:tc>
          <w:tcPr>
            <w:cnfStyle w:val="001000000000" w:firstRow="0" w:lastRow="0" w:firstColumn="1" w:lastColumn="0" w:oddVBand="0" w:evenVBand="0" w:oddHBand="0" w:evenHBand="0" w:firstRowFirstColumn="0" w:firstRowLastColumn="0" w:lastRowFirstColumn="0" w:lastRowLastColumn="0"/>
            <w:tcW w:w="3540" w:type="dxa"/>
          </w:tcPr>
          <w:p w:rsidRPr="00524CF3" w:rsidR="5C78FD6F" w:rsidP="1A3CACD5" w:rsidRDefault="1A3CACD5" w14:paraId="4580C10E" w14:textId="421AF09B">
            <w:pPr>
              <w:spacing w:line="220" w:lineRule="exact"/>
              <w:rPr>
                <w:rFonts w:eastAsia="DejaVu Sans" w:cs="DejaVu Sans"/>
                <w:b w:val="0"/>
                <w:bCs w:val="0"/>
                <w:sz w:val="17"/>
                <w:szCs w:val="17"/>
              </w:rPr>
            </w:pPr>
            <w:r w:rsidRPr="00524CF3">
              <w:rPr>
                <w:rFonts w:eastAsia="DejaVu Sans" w:cs="DejaVu Sans"/>
                <w:b w:val="0"/>
                <w:bCs w:val="0"/>
                <w:sz w:val="17"/>
                <w:szCs w:val="17"/>
              </w:rPr>
              <w:t xml:space="preserve">9e 10%-groep </w:t>
            </w:r>
          </w:p>
        </w:tc>
        <w:tc>
          <w:tcPr>
            <w:tcW w:w="1200" w:type="dxa"/>
          </w:tcPr>
          <w:p w:rsidRPr="00524CF3" w:rsidR="5C78FD6F" w:rsidP="1A3CACD5" w:rsidRDefault="1A3CACD5" w14:paraId="3AFDF880" w14:textId="00BA08A2">
            <w:pPr>
              <w:spacing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40</w:t>
            </w:r>
          </w:p>
        </w:tc>
        <w:tc>
          <w:tcPr>
            <w:tcW w:w="1500" w:type="dxa"/>
          </w:tcPr>
          <w:p w:rsidRPr="00524CF3" w:rsidR="5C78FD6F" w:rsidP="1A3CACD5" w:rsidRDefault="1A3CACD5" w14:paraId="3A064A8E" w14:textId="59EACB4A">
            <w:pPr>
              <w:spacing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41</w:t>
            </w:r>
          </w:p>
        </w:tc>
        <w:tc>
          <w:tcPr>
            <w:tcW w:w="1380" w:type="dxa"/>
          </w:tcPr>
          <w:p w:rsidRPr="00524CF3" w:rsidR="5C78FD6F" w:rsidP="1A3CACD5" w:rsidRDefault="1A3CACD5" w14:paraId="0F30FD33" w14:textId="16B7048D">
            <w:pPr>
              <w:spacing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w:t>
            </w:r>
          </w:p>
        </w:tc>
      </w:tr>
      <w:tr w:rsidRPr="00524CF3" w:rsidR="5C78FD6F" w:rsidTr="1A3CACD5" w14:paraId="66E0B1F8" w14:textId="77777777">
        <w:tc>
          <w:tcPr>
            <w:cnfStyle w:val="001000000000" w:firstRow="0" w:lastRow="0" w:firstColumn="1" w:lastColumn="0" w:oddVBand="0" w:evenVBand="0" w:oddHBand="0" w:evenHBand="0" w:firstRowFirstColumn="0" w:firstRowLastColumn="0" w:lastRowFirstColumn="0" w:lastRowLastColumn="0"/>
            <w:tcW w:w="3540" w:type="dxa"/>
          </w:tcPr>
          <w:p w:rsidRPr="00524CF3" w:rsidR="5C78FD6F" w:rsidP="1A3CACD5" w:rsidRDefault="1A3CACD5" w14:paraId="19758927" w14:textId="7BE7445A">
            <w:pPr>
              <w:spacing w:line="220" w:lineRule="exact"/>
              <w:rPr>
                <w:rFonts w:eastAsia="DejaVu Sans" w:cs="DejaVu Sans"/>
                <w:b w:val="0"/>
                <w:bCs w:val="0"/>
                <w:sz w:val="17"/>
                <w:szCs w:val="17"/>
              </w:rPr>
            </w:pPr>
            <w:r w:rsidRPr="00524CF3">
              <w:rPr>
                <w:rFonts w:eastAsia="DejaVu Sans" w:cs="DejaVu Sans"/>
                <w:b w:val="0"/>
                <w:bCs w:val="0"/>
                <w:sz w:val="17"/>
                <w:szCs w:val="17"/>
              </w:rPr>
              <w:t>10e 10%-groep (hoogste inkomen)</w:t>
            </w:r>
          </w:p>
        </w:tc>
        <w:tc>
          <w:tcPr>
            <w:tcW w:w="1200" w:type="dxa"/>
          </w:tcPr>
          <w:p w:rsidRPr="00524CF3" w:rsidR="5C78FD6F" w:rsidP="1A3CACD5" w:rsidRDefault="1A3CACD5" w14:paraId="5E4D8D2E" w14:textId="3FE48942">
            <w:pPr>
              <w:spacing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39</w:t>
            </w:r>
          </w:p>
        </w:tc>
        <w:tc>
          <w:tcPr>
            <w:tcW w:w="1500" w:type="dxa"/>
          </w:tcPr>
          <w:p w:rsidRPr="00524CF3" w:rsidR="5C78FD6F" w:rsidP="1A3CACD5" w:rsidRDefault="1A3CACD5" w14:paraId="126B2F6E" w14:textId="4C172CF7">
            <w:pPr>
              <w:spacing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50</w:t>
            </w:r>
          </w:p>
        </w:tc>
        <w:tc>
          <w:tcPr>
            <w:tcW w:w="1380" w:type="dxa"/>
          </w:tcPr>
          <w:p w:rsidRPr="00524CF3" w:rsidR="5C78FD6F" w:rsidP="1A3CACD5" w:rsidRDefault="1A3CACD5" w14:paraId="056282E4" w14:textId="7F1734C1">
            <w:pPr>
              <w:spacing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w:t>
            </w:r>
          </w:p>
        </w:tc>
      </w:tr>
      <w:tr w:rsidRPr="00524CF3" w:rsidR="5C78FD6F" w:rsidTr="1A3CACD5" w14:paraId="7B7B3667" w14:textId="77777777">
        <w:tc>
          <w:tcPr>
            <w:cnfStyle w:val="001000000000" w:firstRow="0" w:lastRow="0" w:firstColumn="1" w:lastColumn="0" w:oddVBand="0" w:evenVBand="0" w:oddHBand="0" w:evenHBand="0" w:firstRowFirstColumn="0" w:firstRowLastColumn="0" w:lastRowFirstColumn="0" w:lastRowLastColumn="0"/>
            <w:tcW w:w="3540" w:type="dxa"/>
          </w:tcPr>
          <w:p w:rsidRPr="00524CF3" w:rsidR="5C78FD6F" w:rsidP="1A3CACD5" w:rsidRDefault="1A3CACD5" w14:paraId="7C7521C7" w14:textId="1E2BFAC8">
            <w:pPr>
              <w:spacing w:line="220" w:lineRule="exact"/>
              <w:rPr>
                <w:rFonts w:eastAsia="DejaVu Sans" w:cs="DejaVu Sans"/>
                <w:b w:val="0"/>
                <w:bCs w:val="0"/>
                <w:sz w:val="17"/>
                <w:szCs w:val="17"/>
              </w:rPr>
            </w:pPr>
            <w:r w:rsidRPr="00524CF3">
              <w:rPr>
                <w:rFonts w:eastAsia="DejaVu Sans" w:cs="DejaVu Sans"/>
                <w:b w:val="0"/>
                <w:bCs w:val="0"/>
                <w:sz w:val="17"/>
                <w:szCs w:val="17"/>
              </w:rPr>
              <w:t>Totaal</w:t>
            </w:r>
          </w:p>
        </w:tc>
        <w:tc>
          <w:tcPr>
            <w:tcW w:w="1200" w:type="dxa"/>
          </w:tcPr>
          <w:p w:rsidRPr="00524CF3" w:rsidR="5C78FD6F" w:rsidP="1A3CACD5" w:rsidRDefault="1A3CACD5" w14:paraId="0A815EDD" w14:textId="0456963B">
            <w:pPr>
              <w:spacing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270</w:t>
            </w:r>
          </w:p>
        </w:tc>
        <w:tc>
          <w:tcPr>
            <w:tcW w:w="1500" w:type="dxa"/>
          </w:tcPr>
          <w:p w:rsidRPr="00524CF3" w:rsidR="5C78FD6F" w:rsidP="1A3CACD5" w:rsidRDefault="1A3CACD5" w14:paraId="432D087F" w14:textId="0548006C">
            <w:pPr>
              <w:spacing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234</w:t>
            </w:r>
          </w:p>
        </w:tc>
        <w:tc>
          <w:tcPr>
            <w:tcW w:w="1380" w:type="dxa"/>
          </w:tcPr>
          <w:p w:rsidRPr="00524CF3" w:rsidR="5C78FD6F" w:rsidP="1A3CACD5" w:rsidRDefault="1A3CACD5" w14:paraId="5A1F1AA1" w14:textId="53E4F5C4">
            <w:pPr>
              <w:spacing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17</w:t>
            </w:r>
          </w:p>
        </w:tc>
      </w:tr>
    </w:tbl>
    <w:p w:rsidRPr="00524CF3" w:rsidR="5C78FD6F" w:rsidP="1A3CACD5" w:rsidRDefault="00405702" w14:paraId="07FE9434" w14:textId="59FDB4DD">
      <w:pPr>
        <w:spacing w:line="220" w:lineRule="exact"/>
        <w:rPr>
          <w:rFonts w:eastAsia="DejaVu Sans" w:cs="DejaVu Sans"/>
          <w:sz w:val="17"/>
          <w:szCs w:val="17"/>
        </w:rPr>
      </w:pPr>
      <w:r w:rsidRPr="00524CF3">
        <w:rPr>
          <w:rFonts w:eastAsia="DejaVu Sans" w:cs="DejaVu Sans"/>
          <w:sz w:val="17"/>
          <w:szCs w:val="17"/>
        </w:rPr>
        <w:br/>
      </w:r>
      <w:r w:rsidRPr="00524CF3" w:rsidR="5C78FD6F">
        <w:rPr>
          <w:rFonts w:eastAsia="DejaVu Sans" w:cs="DejaVu Sans"/>
          <w:sz w:val="17"/>
          <w:szCs w:val="17"/>
        </w:rPr>
        <w:t>Dit beeld wordt bevestigd in recent onderzoek van TNO</w:t>
      </w:r>
      <w:r w:rsidRPr="00524CF3" w:rsidR="5C78FD6F">
        <w:rPr>
          <w:rStyle w:val="Voetnootmarkering"/>
          <w:rFonts w:eastAsia="DejaVu Sans" w:cs="DejaVu Sans"/>
          <w:sz w:val="17"/>
          <w:szCs w:val="17"/>
        </w:rPr>
        <w:footnoteReference w:id="6"/>
      </w:r>
      <w:r w:rsidRPr="00524CF3" w:rsidR="5C78FD6F">
        <w:rPr>
          <w:rFonts w:eastAsia="DejaVu Sans" w:cs="DejaVu Sans"/>
          <w:sz w:val="17"/>
          <w:szCs w:val="17"/>
        </w:rPr>
        <w:t>, waaruit blijkt dat het brandstofgebruik en het aantal gereden kilometers toenemen met het inkomen. Voor LPG is het autobezit gelijkmatiger verdeeld over inkomensgroepen, waardoor dit effect daar niet zichtbaar is.</w:t>
      </w:r>
    </w:p>
    <w:p w:rsidRPr="00524CF3" w:rsidR="5C78FD6F" w:rsidP="005E41D6" w:rsidRDefault="5C78FD6F" w14:paraId="28540018" w14:textId="28802FC0">
      <w:pPr>
        <w:spacing w:line="220" w:lineRule="exact"/>
        <w:rPr>
          <w:rFonts w:eastAsia="DejaVu Sans" w:cs="DejaVu Sans"/>
          <w:sz w:val="17"/>
          <w:szCs w:val="17"/>
        </w:rPr>
      </w:pPr>
    </w:p>
    <w:p w:rsidRPr="00524CF3" w:rsidR="5C78FD6F" w:rsidP="1A3CACD5" w:rsidRDefault="1A3CACD5" w14:paraId="5923C1AD" w14:textId="3329D46B">
      <w:pPr>
        <w:spacing w:line="220" w:lineRule="exact"/>
        <w:rPr>
          <w:rFonts w:eastAsia="DejaVu Sans" w:cs="DejaVu Sans"/>
          <w:sz w:val="17"/>
          <w:szCs w:val="17"/>
        </w:rPr>
      </w:pPr>
      <w:r w:rsidRPr="00524CF3">
        <w:rPr>
          <w:rFonts w:eastAsia="DejaVu Sans" w:cs="DejaVu Sans"/>
          <w:sz w:val="17"/>
          <w:szCs w:val="17"/>
        </w:rPr>
        <w:t>Op basis van de gereden kilometers per inkomensdeciel kan ook een grove inschatting van het voordeel dat terechtkomt bij de groep mensen die minimumloon of modaal verdienen worden gemaakt. Huishoudens die een modaal inkomen verdienen zitten ongeveer in het zevende inkomensdeciel. Huishoudens met meer dan twee keer modaal inkomen zitten in het negende of tiende inkomensdeciel. Huishoudens die het minimumloon verdienen (en fulltime werken) zitten tussen het vierde en vijfde inkomensdeciel. Zie de beantwoording van vraag 38 voor een inschatting van het gemiddelde effect op een huishouden in een inkomensdeciel voor een accijnskorting van 25 cent voor een half jaar.</w:t>
      </w:r>
    </w:p>
    <w:p w:rsidRPr="00524CF3" w:rsidR="5C78FD6F" w:rsidP="005E41D6" w:rsidRDefault="5C78FD6F" w14:paraId="5C1B27B0" w14:textId="2C7628EC">
      <w:pPr>
        <w:spacing w:line="220" w:lineRule="exact"/>
        <w:rPr>
          <w:rFonts w:eastAsia="DejaVu Sans" w:cs="DejaVu Sans"/>
          <w:sz w:val="17"/>
          <w:szCs w:val="17"/>
        </w:rPr>
      </w:pPr>
    </w:p>
    <w:p w:rsidRPr="00524CF3" w:rsidR="5C78FD6F" w:rsidP="1A3CACD5" w:rsidRDefault="1A3CACD5" w14:paraId="7B22AE65" w14:textId="57DD6A84">
      <w:pPr>
        <w:spacing w:line="220" w:lineRule="exact"/>
        <w:rPr>
          <w:rFonts w:eastAsia="DejaVu Sans" w:cs="DejaVu Sans"/>
          <w:sz w:val="17"/>
          <w:szCs w:val="17"/>
        </w:rPr>
      </w:pPr>
      <w:r w:rsidRPr="00524CF3">
        <w:rPr>
          <w:rFonts w:eastAsia="DejaVu Sans" w:cs="DejaVu Sans"/>
          <w:sz w:val="17"/>
          <w:szCs w:val="17"/>
        </w:rPr>
        <w:t xml:space="preserve">Het voorgaande betekent dat een accijnsverlaging in absolute termen gemiddeld meer voordeel oplevert voor hogere inkomens. Naast deze directe effecten kunnen huishoudens ook indirect profiteren, bijvoorbeeld via lagere transportkosten die (gedeeltelijk) doorwerken in prijzen van goederen en diensten. Deze indirecte effecten zijn in bovenstaande cijfers niet meegenomen. </w:t>
      </w:r>
    </w:p>
    <w:p w:rsidRPr="00524CF3" w:rsidR="5C78FD6F" w:rsidP="005E41D6" w:rsidRDefault="5C78FD6F" w14:paraId="4712618D" w14:textId="37674BED">
      <w:pPr>
        <w:spacing w:line="220" w:lineRule="exact"/>
        <w:rPr>
          <w:rFonts w:eastAsia="Verdana" w:cs="Verdana"/>
          <w:szCs w:val="18"/>
        </w:rPr>
      </w:pPr>
    </w:p>
    <w:p w:rsidRPr="00524CF3" w:rsidR="005E41D6" w:rsidP="005E41D6" w:rsidRDefault="005E41D6" w14:paraId="4A382C73" w14:textId="77777777">
      <w:pPr>
        <w:spacing w:line="220" w:lineRule="exact"/>
        <w:rPr>
          <w:b/>
          <w:caps/>
          <w:color w:val="009EE0"/>
          <w:szCs w:val="18"/>
        </w:rPr>
      </w:pPr>
      <w:r w:rsidRPr="00524CF3">
        <w:br w:type="page"/>
      </w:r>
    </w:p>
    <w:p w:rsidRPr="00524CF3" w:rsidR="006926CC" w:rsidP="005E41D6" w:rsidRDefault="1A3CACD5" w14:paraId="7B572796" w14:textId="121BA93C">
      <w:pPr>
        <w:pStyle w:val="section-title-1"/>
        <w:spacing w:line="220" w:lineRule="exact"/>
      </w:pPr>
      <w:r w:rsidRPr="00524CF3">
        <w:lastRenderedPageBreak/>
        <w:t>Vraag 8</w:t>
      </w:r>
    </w:p>
    <w:p w:rsidRPr="00524CF3" w:rsidR="006926CC" w:rsidP="005E41D6" w:rsidRDefault="1A3CACD5" w14:paraId="5996AA0A" w14:textId="77777777">
      <w:pPr>
        <w:pStyle w:val="header-h1"/>
      </w:pPr>
      <w:r w:rsidRPr="00524CF3">
        <w:t>Vraag 8</w:t>
      </w:r>
    </w:p>
    <w:p w:rsidRPr="00524CF3" w:rsidR="006926CC" w:rsidP="005E41D6" w:rsidRDefault="1A3CACD5" w14:paraId="040627EA" w14:textId="77777777">
      <w:pPr>
        <w:pStyle w:val="header-h1"/>
        <w:rPr>
          <w:b w:val="0"/>
        </w:rPr>
      </w:pPr>
      <w:r w:rsidRPr="00524CF3">
        <w:rPr>
          <w:b w:val="0"/>
        </w:rPr>
        <w:t>Kunt u een overzicht geven van alle nog niet ingevulde taakstellingen?</w:t>
      </w:r>
    </w:p>
    <w:p w:rsidRPr="00524CF3" w:rsidR="006926CC" w:rsidP="005E41D6" w:rsidRDefault="006926CC" w14:paraId="7B35ED28" w14:textId="77777777">
      <w:pPr>
        <w:pStyle w:val="header-h1"/>
        <w:rPr>
          <w:b w:val="0"/>
        </w:rPr>
      </w:pPr>
    </w:p>
    <w:p w:rsidRPr="00524CF3" w:rsidR="006926CC" w:rsidP="005E41D6" w:rsidRDefault="1A3CACD5" w14:paraId="5ED81DBA" w14:textId="77777777">
      <w:pPr>
        <w:pStyle w:val="header-h1"/>
      </w:pPr>
      <w:r w:rsidRPr="00524CF3">
        <w:t>Antwoord op vraag 8</w:t>
      </w:r>
    </w:p>
    <w:p w:rsidRPr="00524CF3" w:rsidR="00F1085E" w:rsidP="005E41D6" w:rsidRDefault="1A3CACD5" w14:paraId="1B6B6B33" w14:textId="77777777">
      <w:pPr>
        <w:pStyle w:val="p"/>
      </w:pPr>
      <w:bookmarkStart w:name="_Hlk227157852" w:id="7"/>
      <w:r w:rsidRPr="00524CF3">
        <w:t xml:space="preserve">De in=uittaakstelling, aanvullende onderuitputting en de beheersmaatregelen SZW kennen nog geen concrete invulling. De in=uittaakstelling is de tegenhanger van de eindejaarsmarge. De in=uittaakstelling en aanvullende onderuitputting worden gaandeweg het jaar ingevuld met onderuitputting of andere meevallers. Mocht onvoldoende onderuitputting optreden, dan wordt het uitgavenkader overschreden en verslechtert het EMU-saldo. Voor de beheersmaatregelen SZW zal voor de jaren vanaf 2029 nader worden gewogen hoe invulling wordt gegeven aan de beheersing van de begroting van Sociale Zaken en Werk-gelegenheid. Alle taakstellingen uit het Coalitieakkoord zijn verwerkt in de begrotingen. De verdeling van de apparaatstaakstelling is weergegeven in het antwoord op vraag 72. Deze moet de komende tijd nog worden ingevuld. </w:t>
      </w:r>
    </w:p>
    <w:p w:rsidRPr="00524CF3" w:rsidR="00D62901" w:rsidP="005E41D6" w:rsidRDefault="1A3CACD5" w14:paraId="1A940348" w14:textId="588E2858">
      <w:pPr>
        <w:pStyle w:val="section-title-1"/>
        <w:spacing w:line="220" w:lineRule="exact"/>
      </w:pPr>
      <w:bookmarkStart w:name="_Hlk227167876" w:id="8"/>
      <w:bookmarkEnd w:id="7"/>
      <w:r w:rsidRPr="00524CF3">
        <w:t xml:space="preserve">Vraag 9 </w:t>
      </w:r>
    </w:p>
    <w:p w:rsidRPr="00524CF3" w:rsidR="00D62901" w:rsidP="005E41D6" w:rsidRDefault="1A3CACD5" w14:paraId="3B4E9A07" w14:textId="77777777">
      <w:pPr>
        <w:pStyle w:val="header-h1"/>
      </w:pPr>
      <w:r w:rsidRPr="00524CF3">
        <w:t>Vraag 9</w:t>
      </w:r>
    </w:p>
    <w:p w:rsidRPr="00524CF3" w:rsidR="00D3385A" w:rsidP="005E41D6" w:rsidRDefault="1A3CACD5" w14:paraId="60BFD527" w14:textId="6CC63C8B">
      <w:pPr>
        <w:pStyle w:val="header-h1"/>
        <w:rPr>
          <w:b w:val="0"/>
        </w:rPr>
      </w:pPr>
      <w:r w:rsidRPr="00524CF3">
        <w:rPr>
          <w:b w:val="0"/>
        </w:rPr>
        <w:t>Wat is in deze kabinetsperiode de beleidsmatige lastenontwikkeling (inclusief en exclusief basispad) voor huishoudens, bedrijven en buitenland?</w:t>
      </w:r>
    </w:p>
    <w:p w:rsidRPr="00524CF3" w:rsidR="00D3385A" w:rsidP="005E41D6" w:rsidRDefault="00D3385A" w14:paraId="3A1FFA05" w14:textId="77777777">
      <w:pPr>
        <w:pStyle w:val="header-h1"/>
      </w:pPr>
    </w:p>
    <w:p w:rsidRPr="00524CF3" w:rsidR="00D62901" w:rsidP="005E41D6" w:rsidRDefault="1A3CACD5" w14:paraId="7CEEA232" w14:textId="77777777">
      <w:pPr>
        <w:pStyle w:val="header-h1"/>
      </w:pPr>
      <w:r w:rsidRPr="00524CF3">
        <w:t>Antwoord op vraag 9</w:t>
      </w:r>
    </w:p>
    <w:p w:rsidRPr="00524CF3" w:rsidR="00D3385A" w:rsidP="005E41D6" w:rsidRDefault="1A3CACD5" w14:paraId="371A126C" w14:textId="77777777">
      <w:pPr>
        <w:pStyle w:val="p"/>
      </w:pPr>
      <w:r w:rsidRPr="00524CF3">
        <w:t xml:space="preserve">In de onderstaande tabel is de beleidsmatige lastenontwikkeling weergegeven. De BLO is  gepresenteerd in standen, dus de lastenverzwaring in 2031 is de optelsom van alle jaar-op-jaar mutaties tussen 2026 en 2031. Het beleid van het kabinet heeft geen invloed op de BLO buitenland. Daarom is enkel het basispad weergegeven. </w:t>
      </w:r>
    </w:p>
    <w:p w:rsidRPr="00524CF3" w:rsidR="00D3385A" w:rsidP="005E41D6" w:rsidRDefault="1A3CACD5" w14:paraId="7E419D2F" w14:textId="0DD5A94F">
      <w:pPr>
        <w:pStyle w:val="p"/>
      </w:pPr>
      <w:r w:rsidRPr="00524CF3">
        <w:t xml:space="preserve">Een groot deel (circa 12 miljard) van de lastenverzwaring in de BLO zat reeds in het basispad en is dus het gevolg van beleid van voorgaande kabinetten. De toename in de BLO voor huishoudens en bedrijven ten opzichte van het basispad komt met name door de vrijheidsbijdrage. </w:t>
      </w:r>
    </w:p>
    <w:tbl>
      <w:tblPr>
        <w:tblStyle w:val="Rastertabel4-Accent5"/>
        <w:tblW w:w="9280" w:type="dxa"/>
        <w:tblLook w:val="04A0" w:firstRow="1" w:lastRow="0" w:firstColumn="1" w:lastColumn="0" w:noHBand="0" w:noVBand="1"/>
      </w:tblPr>
      <w:tblGrid>
        <w:gridCol w:w="3520"/>
        <w:gridCol w:w="960"/>
        <w:gridCol w:w="960"/>
        <w:gridCol w:w="960"/>
        <w:gridCol w:w="960"/>
        <w:gridCol w:w="960"/>
        <w:gridCol w:w="960"/>
      </w:tblGrid>
      <w:tr w:rsidRPr="00524CF3" w:rsidR="00D3385A" w:rsidTr="1A3CACD5" w14:paraId="10DC7C69" w14:textId="77777777">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520" w:type="dxa"/>
            <w:hideMark/>
          </w:tcPr>
          <w:p w:rsidRPr="00524CF3" w:rsidR="00D3385A" w:rsidP="005E41D6" w:rsidRDefault="1A3CACD5" w14:paraId="62461E37" w14:textId="77777777">
            <w:pPr>
              <w:pStyle w:val="p"/>
            </w:pPr>
            <w:r w:rsidRPr="00524CF3">
              <w:t>In miljoenen euro (+ is saldoverbeterend)</w:t>
            </w:r>
          </w:p>
        </w:tc>
        <w:tc>
          <w:tcPr>
            <w:tcW w:w="960" w:type="dxa"/>
            <w:noWrap/>
            <w:hideMark/>
          </w:tcPr>
          <w:p w:rsidRPr="00524CF3" w:rsidR="00D3385A" w:rsidP="005E41D6" w:rsidRDefault="1A3CACD5" w14:paraId="370202EA" w14:textId="77777777">
            <w:pPr>
              <w:pStyle w:val="p"/>
              <w:cnfStyle w:val="100000000000" w:firstRow="1" w:lastRow="0" w:firstColumn="0" w:lastColumn="0" w:oddVBand="0" w:evenVBand="0" w:oddHBand="0" w:evenHBand="0" w:firstRowFirstColumn="0" w:firstRowLastColumn="0" w:lastRowFirstColumn="0" w:lastRowLastColumn="0"/>
            </w:pPr>
            <w:r w:rsidRPr="00524CF3">
              <w:t>2026</w:t>
            </w:r>
          </w:p>
        </w:tc>
        <w:tc>
          <w:tcPr>
            <w:tcW w:w="960" w:type="dxa"/>
            <w:noWrap/>
            <w:hideMark/>
          </w:tcPr>
          <w:p w:rsidRPr="00524CF3" w:rsidR="00D3385A" w:rsidP="005E41D6" w:rsidRDefault="1A3CACD5" w14:paraId="6336AA2A" w14:textId="77777777">
            <w:pPr>
              <w:pStyle w:val="p"/>
              <w:cnfStyle w:val="100000000000" w:firstRow="1" w:lastRow="0" w:firstColumn="0" w:lastColumn="0" w:oddVBand="0" w:evenVBand="0" w:oddHBand="0" w:evenHBand="0" w:firstRowFirstColumn="0" w:firstRowLastColumn="0" w:lastRowFirstColumn="0" w:lastRowLastColumn="0"/>
            </w:pPr>
            <w:r w:rsidRPr="00524CF3">
              <w:t>2027</w:t>
            </w:r>
          </w:p>
        </w:tc>
        <w:tc>
          <w:tcPr>
            <w:tcW w:w="960" w:type="dxa"/>
            <w:noWrap/>
            <w:hideMark/>
          </w:tcPr>
          <w:p w:rsidRPr="00524CF3" w:rsidR="00D3385A" w:rsidP="005E41D6" w:rsidRDefault="1A3CACD5" w14:paraId="432B0152" w14:textId="77777777">
            <w:pPr>
              <w:pStyle w:val="p"/>
              <w:cnfStyle w:val="100000000000" w:firstRow="1" w:lastRow="0" w:firstColumn="0" w:lastColumn="0" w:oddVBand="0" w:evenVBand="0" w:oddHBand="0" w:evenHBand="0" w:firstRowFirstColumn="0" w:firstRowLastColumn="0" w:lastRowFirstColumn="0" w:lastRowLastColumn="0"/>
            </w:pPr>
            <w:r w:rsidRPr="00524CF3">
              <w:t>2028</w:t>
            </w:r>
          </w:p>
        </w:tc>
        <w:tc>
          <w:tcPr>
            <w:tcW w:w="960" w:type="dxa"/>
            <w:noWrap/>
            <w:hideMark/>
          </w:tcPr>
          <w:p w:rsidRPr="00524CF3" w:rsidR="00D3385A" w:rsidP="005E41D6" w:rsidRDefault="1A3CACD5" w14:paraId="63DE8E7D" w14:textId="77777777">
            <w:pPr>
              <w:pStyle w:val="p"/>
              <w:cnfStyle w:val="100000000000" w:firstRow="1" w:lastRow="0" w:firstColumn="0" w:lastColumn="0" w:oddVBand="0" w:evenVBand="0" w:oddHBand="0" w:evenHBand="0" w:firstRowFirstColumn="0" w:firstRowLastColumn="0" w:lastRowFirstColumn="0" w:lastRowLastColumn="0"/>
            </w:pPr>
            <w:r w:rsidRPr="00524CF3">
              <w:t>2029</w:t>
            </w:r>
          </w:p>
        </w:tc>
        <w:tc>
          <w:tcPr>
            <w:tcW w:w="960" w:type="dxa"/>
            <w:noWrap/>
            <w:hideMark/>
          </w:tcPr>
          <w:p w:rsidRPr="00524CF3" w:rsidR="00D3385A" w:rsidP="005E41D6" w:rsidRDefault="1A3CACD5" w14:paraId="6C0D3A3C" w14:textId="77777777">
            <w:pPr>
              <w:pStyle w:val="p"/>
              <w:cnfStyle w:val="100000000000" w:firstRow="1" w:lastRow="0" w:firstColumn="0" w:lastColumn="0" w:oddVBand="0" w:evenVBand="0" w:oddHBand="0" w:evenHBand="0" w:firstRowFirstColumn="0" w:firstRowLastColumn="0" w:lastRowFirstColumn="0" w:lastRowLastColumn="0"/>
            </w:pPr>
            <w:r w:rsidRPr="00524CF3">
              <w:t>2030</w:t>
            </w:r>
          </w:p>
        </w:tc>
        <w:tc>
          <w:tcPr>
            <w:tcW w:w="960" w:type="dxa"/>
            <w:noWrap/>
            <w:hideMark/>
          </w:tcPr>
          <w:p w:rsidRPr="00524CF3" w:rsidR="00D3385A" w:rsidP="005E41D6" w:rsidRDefault="1A3CACD5" w14:paraId="527FEE0E" w14:textId="77777777">
            <w:pPr>
              <w:pStyle w:val="p"/>
              <w:cnfStyle w:val="100000000000" w:firstRow="1" w:lastRow="0" w:firstColumn="0" w:lastColumn="0" w:oddVBand="0" w:evenVBand="0" w:oddHBand="0" w:evenHBand="0" w:firstRowFirstColumn="0" w:firstRowLastColumn="0" w:lastRowFirstColumn="0" w:lastRowLastColumn="0"/>
            </w:pPr>
            <w:r w:rsidRPr="00524CF3">
              <w:t>2031</w:t>
            </w:r>
          </w:p>
        </w:tc>
      </w:tr>
      <w:tr w:rsidRPr="00524CF3" w:rsidR="00D3385A" w:rsidTr="1A3CACD5" w14:paraId="35555FD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20" w:type="dxa"/>
            <w:shd w:val="clear" w:color="auto" w:fill="auto"/>
            <w:noWrap/>
            <w:hideMark/>
          </w:tcPr>
          <w:p w:rsidRPr="00524CF3" w:rsidR="00D3385A" w:rsidP="005E41D6" w:rsidRDefault="1A3CACD5" w14:paraId="759D7C24" w14:textId="77777777">
            <w:pPr>
              <w:pStyle w:val="p"/>
              <w:rPr>
                <w:b w:val="0"/>
                <w:bCs w:val="0"/>
              </w:rPr>
            </w:pPr>
            <w:r w:rsidRPr="00524CF3">
              <w:rPr>
                <w:b w:val="0"/>
                <w:bCs w:val="0"/>
              </w:rPr>
              <w:t>BLO huishoudens basispad</w:t>
            </w:r>
          </w:p>
        </w:tc>
        <w:tc>
          <w:tcPr>
            <w:tcW w:w="960" w:type="dxa"/>
            <w:shd w:val="clear" w:color="auto" w:fill="auto"/>
            <w:noWrap/>
            <w:hideMark/>
          </w:tcPr>
          <w:p w:rsidRPr="00524CF3" w:rsidR="00D3385A" w:rsidP="005E41D6" w:rsidRDefault="1A3CACD5" w14:paraId="35B07387" w14:textId="77777777">
            <w:pPr>
              <w:pStyle w:val="p"/>
              <w:cnfStyle w:val="000000100000" w:firstRow="0" w:lastRow="0" w:firstColumn="0" w:lastColumn="0" w:oddVBand="0" w:evenVBand="0" w:oddHBand="1" w:evenHBand="0" w:firstRowFirstColumn="0" w:firstRowLastColumn="0" w:lastRowFirstColumn="0" w:lastRowLastColumn="0"/>
            </w:pPr>
            <w:r w:rsidRPr="00524CF3">
              <w:t>0,3</w:t>
            </w:r>
          </w:p>
        </w:tc>
        <w:tc>
          <w:tcPr>
            <w:tcW w:w="960" w:type="dxa"/>
            <w:shd w:val="clear" w:color="auto" w:fill="auto"/>
            <w:noWrap/>
            <w:hideMark/>
          </w:tcPr>
          <w:p w:rsidRPr="00524CF3" w:rsidR="00D3385A" w:rsidP="005E41D6" w:rsidRDefault="1A3CACD5" w14:paraId="4D4CE506" w14:textId="77777777">
            <w:pPr>
              <w:pStyle w:val="p"/>
              <w:cnfStyle w:val="000000100000" w:firstRow="0" w:lastRow="0" w:firstColumn="0" w:lastColumn="0" w:oddVBand="0" w:evenVBand="0" w:oddHBand="1" w:evenHBand="0" w:firstRowFirstColumn="0" w:firstRowLastColumn="0" w:lastRowFirstColumn="0" w:lastRowLastColumn="0"/>
            </w:pPr>
            <w:r w:rsidRPr="00524CF3">
              <w:t>6,5</w:t>
            </w:r>
          </w:p>
        </w:tc>
        <w:tc>
          <w:tcPr>
            <w:tcW w:w="960" w:type="dxa"/>
            <w:shd w:val="clear" w:color="auto" w:fill="auto"/>
            <w:noWrap/>
            <w:hideMark/>
          </w:tcPr>
          <w:p w:rsidRPr="00524CF3" w:rsidR="00D3385A" w:rsidP="005E41D6" w:rsidRDefault="1A3CACD5" w14:paraId="19FAEF00" w14:textId="77777777">
            <w:pPr>
              <w:pStyle w:val="p"/>
              <w:cnfStyle w:val="000000100000" w:firstRow="0" w:lastRow="0" w:firstColumn="0" w:lastColumn="0" w:oddVBand="0" w:evenVBand="0" w:oddHBand="1" w:evenHBand="0" w:firstRowFirstColumn="0" w:firstRowLastColumn="0" w:lastRowFirstColumn="0" w:lastRowLastColumn="0"/>
            </w:pPr>
            <w:r w:rsidRPr="00524CF3">
              <w:t>10,3</w:t>
            </w:r>
          </w:p>
        </w:tc>
        <w:tc>
          <w:tcPr>
            <w:tcW w:w="960" w:type="dxa"/>
            <w:shd w:val="clear" w:color="auto" w:fill="auto"/>
            <w:noWrap/>
            <w:hideMark/>
          </w:tcPr>
          <w:p w:rsidRPr="00524CF3" w:rsidR="00D3385A" w:rsidP="005E41D6" w:rsidRDefault="1A3CACD5" w14:paraId="4AAF81FB" w14:textId="77777777">
            <w:pPr>
              <w:pStyle w:val="p"/>
              <w:cnfStyle w:val="000000100000" w:firstRow="0" w:lastRow="0" w:firstColumn="0" w:lastColumn="0" w:oddVBand="0" w:evenVBand="0" w:oddHBand="1" w:evenHBand="0" w:firstRowFirstColumn="0" w:firstRowLastColumn="0" w:lastRowFirstColumn="0" w:lastRowLastColumn="0"/>
            </w:pPr>
            <w:r w:rsidRPr="00524CF3">
              <w:t>10,0</w:t>
            </w:r>
          </w:p>
        </w:tc>
        <w:tc>
          <w:tcPr>
            <w:tcW w:w="960" w:type="dxa"/>
            <w:shd w:val="clear" w:color="auto" w:fill="auto"/>
            <w:noWrap/>
            <w:hideMark/>
          </w:tcPr>
          <w:p w:rsidRPr="00524CF3" w:rsidR="00D3385A" w:rsidP="005E41D6" w:rsidRDefault="1A3CACD5" w14:paraId="4A1A4FC0" w14:textId="77777777">
            <w:pPr>
              <w:pStyle w:val="p"/>
              <w:cnfStyle w:val="000000100000" w:firstRow="0" w:lastRow="0" w:firstColumn="0" w:lastColumn="0" w:oddVBand="0" w:evenVBand="0" w:oddHBand="1" w:evenHBand="0" w:firstRowFirstColumn="0" w:firstRowLastColumn="0" w:lastRowFirstColumn="0" w:lastRowLastColumn="0"/>
            </w:pPr>
            <w:r w:rsidRPr="00524CF3">
              <w:t>11,1</w:t>
            </w:r>
          </w:p>
        </w:tc>
        <w:tc>
          <w:tcPr>
            <w:tcW w:w="960" w:type="dxa"/>
            <w:shd w:val="clear" w:color="auto" w:fill="auto"/>
            <w:noWrap/>
            <w:hideMark/>
          </w:tcPr>
          <w:p w:rsidRPr="00524CF3" w:rsidR="00D3385A" w:rsidP="005E41D6" w:rsidRDefault="1A3CACD5" w14:paraId="6E726338" w14:textId="77777777">
            <w:pPr>
              <w:pStyle w:val="p"/>
              <w:cnfStyle w:val="000000100000" w:firstRow="0" w:lastRow="0" w:firstColumn="0" w:lastColumn="0" w:oddVBand="0" w:evenVBand="0" w:oddHBand="1" w:evenHBand="0" w:firstRowFirstColumn="0" w:firstRowLastColumn="0" w:lastRowFirstColumn="0" w:lastRowLastColumn="0"/>
            </w:pPr>
            <w:r w:rsidRPr="00524CF3">
              <w:t>11,9</w:t>
            </w:r>
          </w:p>
        </w:tc>
      </w:tr>
      <w:tr w:rsidRPr="00524CF3" w:rsidR="00D3385A" w:rsidTr="1A3CACD5" w14:paraId="3252A1F3" w14:textId="77777777">
        <w:trPr>
          <w:trHeight w:val="300"/>
        </w:trPr>
        <w:tc>
          <w:tcPr>
            <w:cnfStyle w:val="001000000000" w:firstRow="0" w:lastRow="0" w:firstColumn="1" w:lastColumn="0" w:oddVBand="0" w:evenVBand="0" w:oddHBand="0" w:evenHBand="0" w:firstRowFirstColumn="0" w:firstRowLastColumn="0" w:lastRowFirstColumn="0" w:lastRowLastColumn="0"/>
            <w:tcW w:w="3520" w:type="dxa"/>
            <w:shd w:val="clear" w:color="auto" w:fill="auto"/>
            <w:noWrap/>
            <w:hideMark/>
          </w:tcPr>
          <w:p w:rsidRPr="00524CF3" w:rsidR="00D3385A" w:rsidP="005E41D6" w:rsidRDefault="1A3CACD5" w14:paraId="2749B429" w14:textId="77777777">
            <w:pPr>
              <w:pStyle w:val="p"/>
              <w:rPr>
                <w:b w:val="0"/>
                <w:bCs w:val="0"/>
              </w:rPr>
            </w:pPr>
            <w:r w:rsidRPr="00524CF3">
              <w:rPr>
                <w:b w:val="0"/>
                <w:bCs w:val="0"/>
              </w:rPr>
              <w:t>BLO huishoudens kabinet</w:t>
            </w:r>
          </w:p>
        </w:tc>
        <w:tc>
          <w:tcPr>
            <w:tcW w:w="960" w:type="dxa"/>
            <w:shd w:val="clear" w:color="auto" w:fill="auto"/>
            <w:noWrap/>
            <w:hideMark/>
          </w:tcPr>
          <w:p w:rsidRPr="00524CF3" w:rsidR="00D3385A" w:rsidP="005E41D6" w:rsidRDefault="1A3CACD5" w14:paraId="51915D90" w14:textId="77777777">
            <w:pPr>
              <w:pStyle w:val="p"/>
              <w:cnfStyle w:val="000000000000" w:firstRow="0" w:lastRow="0" w:firstColumn="0" w:lastColumn="0" w:oddVBand="0" w:evenVBand="0" w:oddHBand="0" w:evenHBand="0" w:firstRowFirstColumn="0" w:firstRowLastColumn="0" w:lastRowFirstColumn="0" w:lastRowLastColumn="0"/>
            </w:pPr>
            <w:r w:rsidRPr="00524CF3">
              <w:t>0,0</w:t>
            </w:r>
          </w:p>
        </w:tc>
        <w:tc>
          <w:tcPr>
            <w:tcW w:w="960" w:type="dxa"/>
            <w:shd w:val="clear" w:color="auto" w:fill="auto"/>
            <w:noWrap/>
            <w:hideMark/>
          </w:tcPr>
          <w:p w:rsidRPr="00524CF3" w:rsidR="00D3385A" w:rsidP="005E41D6" w:rsidRDefault="1A3CACD5" w14:paraId="50BF40E4" w14:textId="77777777">
            <w:pPr>
              <w:pStyle w:val="p"/>
              <w:cnfStyle w:val="000000000000" w:firstRow="0" w:lastRow="0" w:firstColumn="0" w:lastColumn="0" w:oddVBand="0" w:evenVBand="0" w:oddHBand="0" w:evenHBand="0" w:firstRowFirstColumn="0" w:firstRowLastColumn="0" w:lastRowFirstColumn="0" w:lastRowLastColumn="0"/>
            </w:pPr>
            <w:r w:rsidRPr="00524CF3">
              <w:t>0,5</w:t>
            </w:r>
          </w:p>
        </w:tc>
        <w:tc>
          <w:tcPr>
            <w:tcW w:w="960" w:type="dxa"/>
            <w:shd w:val="clear" w:color="auto" w:fill="auto"/>
            <w:noWrap/>
            <w:hideMark/>
          </w:tcPr>
          <w:p w:rsidRPr="00524CF3" w:rsidR="00D3385A" w:rsidP="005E41D6" w:rsidRDefault="1A3CACD5" w14:paraId="54295407" w14:textId="77777777">
            <w:pPr>
              <w:pStyle w:val="p"/>
              <w:cnfStyle w:val="000000000000" w:firstRow="0" w:lastRow="0" w:firstColumn="0" w:lastColumn="0" w:oddVBand="0" w:evenVBand="0" w:oddHBand="0" w:evenHBand="0" w:firstRowFirstColumn="0" w:firstRowLastColumn="0" w:lastRowFirstColumn="0" w:lastRowLastColumn="0"/>
            </w:pPr>
            <w:r w:rsidRPr="00524CF3">
              <w:t>3,7</w:t>
            </w:r>
          </w:p>
        </w:tc>
        <w:tc>
          <w:tcPr>
            <w:tcW w:w="960" w:type="dxa"/>
            <w:shd w:val="clear" w:color="auto" w:fill="auto"/>
            <w:noWrap/>
            <w:hideMark/>
          </w:tcPr>
          <w:p w:rsidRPr="00524CF3" w:rsidR="00D3385A" w:rsidP="005E41D6" w:rsidRDefault="1A3CACD5" w14:paraId="50896B48" w14:textId="77777777">
            <w:pPr>
              <w:pStyle w:val="p"/>
              <w:cnfStyle w:val="000000000000" w:firstRow="0" w:lastRow="0" w:firstColumn="0" w:lastColumn="0" w:oddVBand="0" w:evenVBand="0" w:oddHBand="0" w:evenHBand="0" w:firstRowFirstColumn="0" w:firstRowLastColumn="0" w:lastRowFirstColumn="0" w:lastRowLastColumn="0"/>
            </w:pPr>
            <w:r w:rsidRPr="00524CF3">
              <w:t>3,4</w:t>
            </w:r>
          </w:p>
        </w:tc>
        <w:tc>
          <w:tcPr>
            <w:tcW w:w="960" w:type="dxa"/>
            <w:shd w:val="clear" w:color="auto" w:fill="auto"/>
            <w:noWrap/>
            <w:hideMark/>
          </w:tcPr>
          <w:p w:rsidRPr="00524CF3" w:rsidR="00D3385A" w:rsidP="005E41D6" w:rsidRDefault="1A3CACD5" w14:paraId="42E581B9" w14:textId="77777777">
            <w:pPr>
              <w:pStyle w:val="p"/>
              <w:cnfStyle w:val="000000000000" w:firstRow="0" w:lastRow="0" w:firstColumn="0" w:lastColumn="0" w:oddVBand="0" w:evenVBand="0" w:oddHBand="0" w:evenHBand="0" w:firstRowFirstColumn="0" w:firstRowLastColumn="0" w:lastRowFirstColumn="0" w:lastRowLastColumn="0"/>
            </w:pPr>
            <w:r w:rsidRPr="00524CF3">
              <w:t>4,3</w:t>
            </w:r>
          </w:p>
        </w:tc>
        <w:tc>
          <w:tcPr>
            <w:tcW w:w="960" w:type="dxa"/>
            <w:shd w:val="clear" w:color="auto" w:fill="auto"/>
            <w:noWrap/>
            <w:hideMark/>
          </w:tcPr>
          <w:p w:rsidRPr="00524CF3" w:rsidR="00D3385A" w:rsidP="005E41D6" w:rsidRDefault="1A3CACD5" w14:paraId="79AE6481" w14:textId="77777777">
            <w:pPr>
              <w:pStyle w:val="p"/>
              <w:cnfStyle w:val="000000000000" w:firstRow="0" w:lastRow="0" w:firstColumn="0" w:lastColumn="0" w:oddVBand="0" w:evenVBand="0" w:oddHBand="0" w:evenHBand="0" w:firstRowFirstColumn="0" w:firstRowLastColumn="0" w:lastRowFirstColumn="0" w:lastRowLastColumn="0"/>
            </w:pPr>
            <w:r w:rsidRPr="00524CF3">
              <w:t>4,3</w:t>
            </w:r>
          </w:p>
        </w:tc>
      </w:tr>
      <w:tr w:rsidRPr="00524CF3" w:rsidR="00D3385A" w:rsidTr="1A3CACD5" w14:paraId="3CF900A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20" w:type="dxa"/>
            <w:shd w:val="clear" w:color="auto" w:fill="auto"/>
            <w:noWrap/>
            <w:hideMark/>
          </w:tcPr>
          <w:p w:rsidRPr="00524CF3" w:rsidR="00D3385A" w:rsidP="005E41D6" w:rsidRDefault="1A3CACD5" w14:paraId="282D5BB9" w14:textId="77777777">
            <w:pPr>
              <w:pStyle w:val="p"/>
              <w:rPr>
                <w:b w:val="0"/>
                <w:bCs w:val="0"/>
              </w:rPr>
            </w:pPr>
            <w:r w:rsidRPr="00524CF3">
              <w:rPr>
                <w:b w:val="0"/>
                <w:bCs w:val="0"/>
              </w:rPr>
              <w:t>BLO bedrijven basispad</w:t>
            </w:r>
          </w:p>
        </w:tc>
        <w:tc>
          <w:tcPr>
            <w:tcW w:w="960" w:type="dxa"/>
            <w:shd w:val="clear" w:color="auto" w:fill="auto"/>
            <w:noWrap/>
            <w:hideMark/>
          </w:tcPr>
          <w:p w:rsidRPr="00524CF3" w:rsidR="00D3385A" w:rsidP="005E41D6" w:rsidRDefault="1A3CACD5" w14:paraId="6F247E61" w14:textId="77777777">
            <w:pPr>
              <w:pStyle w:val="p"/>
              <w:cnfStyle w:val="000000100000" w:firstRow="0" w:lastRow="0" w:firstColumn="0" w:lastColumn="0" w:oddVBand="0" w:evenVBand="0" w:oddHBand="1" w:evenHBand="0" w:firstRowFirstColumn="0" w:firstRowLastColumn="0" w:lastRowFirstColumn="0" w:lastRowLastColumn="0"/>
            </w:pPr>
            <w:r w:rsidRPr="00524CF3">
              <w:t>0,0</w:t>
            </w:r>
          </w:p>
        </w:tc>
        <w:tc>
          <w:tcPr>
            <w:tcW w:w="960" w:type="dxa"/>
            <w:shd w:val="clear" w:color="auto" w:fill="auto"/>
            <w:noWrap/>
            <w:hideMark/>
          </w:tcPr>
          <w:p w:rsidRPr="00524CF3" w:rsidR="00D3385A" w:rsidP="005E41D6" w:rsidRDefault="1A3CACD5" w14:paraId="66113597" w14:textId="77777777">
            <w:pPr>
              <w:pStyle w:val="p"/>
              <w:cnfStyle w:val="000000100000" w:firstRow="0" w:lastRow="0" w:firstColumn="0" w:lastColumn="0" w:oddVBand="0" w:evenVBand="0" w:oddHBand="1" w:evenHBand="0" w:firstRowFirstColumn="0" w:firstRowLastColumn="0" w:lastRowFirstColumn="0" w:lastRowLastColumn="0"/>
            </w:pPr>
            <w:r w:rsidRPr="00524CF3">
              <w:t>1,0</w:t>
            </w:r>
          </w:p>
        </w:tc>
        <w:tc>
          <w:tcPr>
            <w:tcW w:w="960" w:type="dxa"/>
            <w:shd w:val="clear" w:color="auto" w:fill="auto"/>
            <w:noWrap/>
            <w:hideMark/>
          </w:tcPr>
          <w:p w:rsidRPr="00524CF3" w:rsidR="00D3385A" w:rsidP="005E41D6" w:rsidRDefault="1A3CACD5" w14:paraId="3D41C07E" w14:textId="77777777">
            <w:pPr>
              <w:pStyle w:val="p"/>
              <w:cnfStyle w:val="000000100000" w:firstRow="0" w:lastRow="0" w:firstColumn="0" w:lastColumn="0" w:oddVBand="0" w:evenVBand="0" w:oddHBand="1" w:evenHBand="0" w:firstRowFirstColumn="0" w:firstRowLastColumn="0" w:lastRowFirstColumn="0" w:lastRowLastColumn="0"/>
            </w:pPr>
            <w:r w:rsidRPr="00524CF3">
              <w:t>1,5</w:t>
            </w:r>
          </w:p>
        </w:tc>
        <w:tc>
          <w:tcPr>
            <w:tcW w:w="960" w:type="dxa"/>
            <w:shd w:val="clear" w:color="auto" w:fill="auto"/>
            <w:noWrap/>
            <w:hideMark/>
          </w:tcPr>
          <w:p w:rsidRPr="00524CF3" w:rsidR="00D3385A" w:rsidP="005E41D6" w:rsidRDefault="1A3CACD5" w14:paraId="1E826510" w14:textId="77777777">
            <w:pPr>
              <w:pStyle w:val="p"/>
              <w:cnfStyle w:val="000000100000" w:firstRow="0" w:lastRow="0" w:firstColumn="0" w:lastColumn="0" w:oddVBand="0" w:evenVBand="0" w:oddHBand="1" w:evenHBand="0" w:firstRowFirstColumn="0" w:firstRowLastColumn="0" w:lastRowFirstColumn="0" w:lastRowLastColumn="0"/>
            </w:pPr>
            <w:r w:rsidRPr="00524CF3">
              <w:t>1,9</w:t>
            </w:r>
          </w:p>
        </w:tc>
        <w:tc>
          <w:tcPr>
            <w:tcW w:w="960" w:type="dxa"/>
            <w:shd w:val="clear" w:color="auto" w:fill="auto"/>
            <w:noWrap/>
            <w:hideMark/>
          </w:tcPr>
          <w:p w:rsidRPr="00524CF3" w:rsidR="00D3385A" w:rsidP="005E41D6" w:rsidRDefault="1A3CACD5" w14:paraId="0B6BCEA3" w14:textId="77777777">
            <w:pPr>
              <w:pStyle w:val="p"/>
              <w:cnfStyle w:val="000000100000" w:firstRow="0" w:lastRow="0" w:firstColumn="0" w:lastColumn="0" w:oddVBand="0" w:evenVBand="0" w:oddHBand="1" w:evenHBand="0" w:firstRowFirstColumn="0" w:firstRowLastColumn="0" w:lastRowFirstColumn="0" w:lastRowLastColumn="0"/>
            </w:pPr>
            <w:r w:rsidRPr="00524CF3">
              <w:t>2,4</w:t>
            </w:r>
          </w:p>
        </w:tc>
        <w:tc>
          <w:tcPr>
            <w:tcW w:w="960" w:type="dxa"/>
            <w:shd w:val="clear" w:color="auto" w:fill="auto"/>
            <w:noWrap/>
            <w:hideMark/>
          </w:tcPr>
          <w:p w:rsidRPr="00524CF3" w:rsidR="00D3385A" w:rsidP="005E41D6" w:rsidRDefault="1A3CACD5" w14:paraId="41E3030E" w14:textId="77777777">
            <w:pPr>
              <w:pStyle w:val="p"/>
              <w:cnfStyle w:val="000000100000" w:firstRow="0" w:lastRow="0" w:firstColumn="0" w:lastColumn="0" w:oddVBand="0" w:evenVBand="0" w:oddHBand="1" w:evenHBand="0" w:firstRowFirstColumn="0" w:firstRowLastColumn="0" w:lastRowFirstColumn="0" w:lastRowLastColumn="0"/>
            </w:pPr>
            <w:r w:rsidRPr="00524CF3">
              <w:t>2,6</w:t>
            </w:r>
          </w:p>
        </w:tc>
      </w:tr>
      <w:tr w:rsidRPr="00524CF3" w:rsidR="00D3385A" w:rsidTr="1A3CACD5" w14:paraId="406FAB8B" w14:textId="77777777">
        <w:trPr>
          <w:trHeight w:val="300"/>
        </w:trPr>
        <w:tc>
          <w:tcPr>
            <w:cnfStyle w:val="001000000000" w:firstRow="0" w:lastRow="0" w:firstColumn="1" w:lastColumn="0" w:oddVBand="0" w:evenVBand="0" w:oddHBand="0" w:evenHBand="0" w:firstRowFirstColumn="0" w:firstRowLastColumn="0" w:lastRowFirstColumn="0" w:lastRowLastColumn="0"/>
            <w:tcW w:w="3520" w:type="dxa"/>
            <w:shd w:val="clear" w:color="auto" w:fill="auto"/>
            <w:noWrap/>
            <w:hideMark/>
          </w:tcPr>
          <w:p w:rsidRPr="00524CF3" w:rsidR="00D3385A" w:rsidP="005E41D6" w:rsidRDefault="1A3CACD5" w14:paraId="379A2ACF" w14:textId="77777777">
            <w:pPr>
              <w:pStyle w:val="p"/>
              <w:rPr>
                <w:b w:val="0"/>
                <w:bCs w:val="0"/>
              </w:rPr>
            </w:pPr>
            <w:r w:rsidRPr="00524CF3">
              <w:rPr>
                <w:b w:val="0"/>
                <w:bCs w:val="0"/>
              </w:rPr>
              <w:t>BLO bedrijven kabinet</w:t>
            </w:r>
          </w:p>
        </w:tc>
        <w:tc>
          <w:tcPr>
            <w:tcW w:w="960" w:type="dxa"/>
            <w:shd w:val="clear" w:color="auto" w:fill="auto"/>
            <w:noWrap/>
            <w:hideMark/>
          </w:tcPr>
          <w:p w:rsidRPr="00524CF3" w:rsidR="00D3385A" w:rsidP="005E41D6" w:rsidRDefault="1A3CACD5" w14:paraId="30690684" w14:textId="77777777">
            <w:pPr>
              <w:pStyle w:val="p"/>
              <w:cnfStyle w:val="000000000000" w:firstRow="0" w:lastRow="0" w:firstColumn="0" w:lastColumn="0" w:oddVBand="0" w:evenVBand="0" w:oddHBand="0" w:evenHBand="0" w:firstRowFirstColumn="0" w:firstRowLastColumn="0" w:lastRowFirstColumn="0" w:lastRowLastColumn="0"/>
            </w:pPr>
            <w:r w:rsidRPr="00524CF3">
              <w:t>0,0</w:t>
            </w:r>
          </w:p>
        </w:tc>
        <w:tc>
          <w:tcPr>
            <w:tcW w:w="960" w:type="dxa"/>
            <w:shd w:val="clear" w:color="auto" w:fill="auto"/>
            <w:noWrap/>
            <w:hideMark/>
          </w:tcPr>
          <w:p w:rsidRPr="00524CF3" w:rsidR="00D3385A" w:rsidP="005E41D6" w:rsidRDefault="1A3CACD5" w14:paraId="482BBC16" w14:textId="77777777">
            <w:pPr>
              <w:pStyle w:val="p"/>
              <w:cnfStyle w:val="000000000000" w:firstRow="0" w:lastRow="0" w:firstColumn="0" w:lastColumn="0" w:oddVBand="0" w:evenVBand="0" w:oddHBand="0" w:evenHBand="0" w:firstRowFirstColumn="0" w:firstRowLastColumn="0" w:lastRowFirstColumn="0" w:lastRowLastColumn="0"/>
            </w:pPr>
            <w:r w:rsidRPr="00524CF3">
              <w:t>1,2</w:t>
            </w:r>
          </w:p>
        </w:tc>
        <w:tc>
          <w:tcPr>
            <w:tcW w:w="960" w:type="dxa"/>
            <w:shd w:val="clear" w:color="auto" w:fill="auto"/>
            <w:noWrap/>
            <w:hideMark/>
          </w:tcPr>
          <w:p w:rsidRPr="00524CF3" w:rsidR="00D3385A" w:rsidP="005E41D6" w:rsidRDefault="1A3CACD5" w14:paraId="50DB726E" w14:textId="77777777">
            <w:pPr>
              <w:pStyle w:val="p"/>
              <w:cnfStyle w:val="000000000000" w:firstRow="0" w:lastRow="0" w:firstColumn="0" w:lastColumn="0" w:oddVBand="0" w:evenVBand="0" w:oddHBand="0" w:evenHBand="0" w:firstRowFirstColumn="0" w:firstRowLastColumn="0" w:lastRowFirstColumn="0" w:lastRowLastColumn="0"/>
            </w:pPr>
            <w:r w:rsidRPr="00524CF3">
              <w:t>1,1</w:t>
            </w:r>
          </w:p>
        </w:tc>
        <w:tc>
          <w:tcPr>
            <w:tcW w:w="960" w:type="dxa"/>
            <w:shd w:val="clear" w:color="auto" w:fill="auto"/>
            <w:noWrap/>
            <w:hideMark/>
          </w:tcPr>
          <w:p w:rsidRPr="00524CF3" w:rsidR="00D3385A" w:rsidP="005E41D6" w:rsidRDefault="1A3CACD5" w14:paraId="0DC1C905" w14:textId="77777777">
            <w:pPr>
              <w:pStyle w:val="p"/>
              <w:cnfStyle w:val="000000000000" w:firstRow="0" w:lastRow="0" w:firstColumn="0" w:lastColumn="0" w:oddVBand="0" w:evenVBand="0" w:oddHBand="0" w:evenHBand="0" w:firstRowFirstColumn="0" w:firstRowLastColumn="0" w:lastRowFirstColumn="0" w:lastRowLastColumn="0"/>
            </w:pPr>
            <w:r w:rsidRPr="00524CF3">
              <w:t>1,0</w:t>
            </w:r>
          </w:p>
        </w:tc>
        <w:tc>
          <w:tcPr>
            <w:tcW w:w="960" w:type="dxa"/>
            <w:shd w:val="clear" w:color="auto" w:fill="auto"/>
            <w:noWrap/>
            <w:hideMark/>
          </w:tcPr>
          <w:p w:rsidRPr="00524CF3" w:rsidR="00D3385A" w:rsidP="005E41D6" w:rsidRDefault="1A3CACD5" w14:paraId="5E497D3C" w14:textId="77777777">
            <w:pPr>
              <w:pStyle w:val="p"/>
              <w:cnfStyle w:val="000000000000" w:firstRow="0" w:lastRow="0" w:firstColumn="0" w:lastColumn="0" w:oddVBand="0" w:evenVBand="0" w:oddHBand="0" w:evenHBand="0" w:firstRowFirstColumn="0" w:firstRowLastColumn="0" w:lastRowFirstColumn="0" w:lastRowLastColumn="0"/>
            </w:pPr>
            <w:r w:rsidRPr="00524CF3">
              <w:t>1,0</w:t>
            </w:r>
          </w:p>
        </w:tc>
        <w:tc>
          <w:tcPr>
            <w:tcW w:w="960" w:type="dxa"/>
            <w:shd w:val="clear" w:color="auto" w:fill="auto"/>
            <w:noWrap/>
            <w:hideMark/>
          </w:tcPr>
          <w:p w:rsidRPr="00524CF3" w:rsidR="00D3385A" w:rsidP="005E41D6" w:rsidRDefault="1A3CACD5" w14:paraId="44565E62" w14:textId="77777777">
            <w:pPr>
              <w:pStyle w:val="p"/>
              <w:cnfStyle w:val="000000000000" w:firstRow="0" w:lastRow="0" w:firstColumn="0" w:lastColumn="0" w:oddVBand="0" w:evenVBand="0" w:oddHBand="0" w:evenHBand="0" w:firstRowFirstColumn="0" w:firstRowLastColumn="0" w:lastRowFirstColumn="0" w:lastRowLastColumn="0"/>
            </w:pPr>
            <w:r w:rsidRPr="00524CF3">
              <w:t>1,0</w:t>
            </w:r>
          </w:p>
        </w:tc>
      </w:tr>
      <w:tr w:rsidRPr="00524CF3" w:rsidR="00D3385A" w:rsidTr="1A3CACD5" w14:paraId="2007738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20" w:type="dxa"/>
            <w:shd w:val="clear" w:color="auto" w:fill="auto"/>
            <w:noWrap/>
            <w:hideMark/>
          </w:tcPr>
          <w:p w:rsidRPr="00524CF3" w:rsidR="00D3385A" w:rsidP="005E41D6" w:rsidRDefault="1A3CACD5" w14:paraId="73C78E21" w14:textId="77777777">
            <w:pPr>
              <w:pStyle w:val="p"/>
              <w:rPr>
                <w:b w:val="0"/>
                <w:bCs w:val="0"/>
              </w:rPr>
            </w:pPr>
            <w:r w:rsidRPr="00524CF3">
              <w:rPr>
                <w:b w:val="0"/>
                <w:bCs w:val="0"/>
              </w:rPr>
              <w:t>BLO buitenland basispad</w:t>
            </w:r>
          </w:p>
        </w:tc>
        <w:tc>
          <w:tcPr>
            <w:tcW w:w="960" w:type="dxa"/>
            <w:shd w:val="clear" w:color="auto" w:fill="auto"/>
            <w:noWrap/>
            <w:hideMark/>
          </w:tcPr>
          <w:p w:rsidRPr="00524CF3" w:rsidR="00D3385A" w:rsidP="005E41D6" w:rsidRDefault="1A3CACD5" w14:paraId="49A46EDD" w14:textId="77777777">
            <w:pPr>
              <w:pStyle w:val="p"/>
              <w:cnfStyle w:val="000000100000" w:firstRow="0" w:lastRow="0" w:firstColumn="0" w:lastColumn="0" w:oddVBand="0" w:evenVBand="0" w:oddHBand="1" w:evenHBand="0" w:firstRowFirstColumn="0" w:firstRowLastColumn="0" w:lastRowFirstColumn="0" w:lastRowLastColumn="0"/>
            </w:pPr>
            <w:r w:rsidRPr="00524CF3">
              <w:t>0,4</w:t>
            </w:r>
          </w:p>
        </w:tc>
        <w:tc>
          <w:tcPr>
            <w:tcW w:w="960" w:type="dxa"/>
            <w:shd w:val="clear" w:color="auto" w:fill="auto"/>
            <w:noWrap/>
            <w:hideMark/>
          </w:tcPr>
          <w:p w:rsidRPr="00524CF3" w:rsidR="00D3385A" w:rsidP="005E41D6" w:rsidRDefault="1A3CACD5" w14:paraId="443DFD42" w14:textId="77777777">
            <w:pPr>
              <w:pStyle w:val="p"/>
              <w:cnfStyle w:val="000000100000" w:firstRow="0" w:lastRow="0" w:firstColumn="0" w:lastColumn="0" w:oddVBand="0" w:evenVBand="0" w:oddHBand="1" w:evenHBand="0" w:firstRowFirstColumn="0" w:firstRowLastColumn="0" w:lastRowFirstColumn="0" w:lastRowLastColumn="0"/>
            </w:pPr>
            <w:r w:rsidRPr="00524CF3">
              <w:t>0,5</w:t>
            </w:r>
          </w:p>
        </w:tc>
        <w:tc>
          <w:tcPr>
            <w:tcW w:w="960" w:type="dxa"/>
            <w:shd w:val="clear" w:color="auto" w:fill="auto"/>
            <w:noWrap/>
            <w:hideMark/>
          </w:tcPr>
          <w:p w:rsidRPr="00524CF3" w:rsidR="00D3385A" w:rsidP="005E41D6" w:rsidRDefault="1A3CACD5" w14:paraId="1929B92D" w14:textId="77777777">
            <w:pPr>
              <w:pStyle w:val="p"/>
              <w:cnfStyle w:val="000000100000" w:firstRow="0" w:lastRow="0" w:firstColumn="0" w:lastColumn="0" w:oddVBand="0" w:evenVBand="0" w:oddHBand="1" w:evenHBand="0" w:firstRowFirstColumn="0" w:firstRowLastColumn="0" w:lastRowFirstColumn="0" w:lastRowLastColumn="0"/>
            </w:pPr>
            <w:r w:rsidRPr="00524CF3">
              <w:t>0,5</w:t>
            </w:r>
          </w:p>
        </w:tc>
        <w:tc>
          <w:tcPr>
            <w:tcW w:w="960" w:type="dxa"/>
            <w:shd w:val="clear" w:color="auto" w:fill="auto"/>
            <w:noWrap/>
            <w:hideMark/>
          </w:tcPr>
          <w:p w:rsidRPr="00524CF3" w:rsidR="00D3385A" w:rsidP="005E41D6" w:rsidRDefault="1A3CACD5" w14:paraId="70B1B1E9" w14:textId="77777777">
            <w:pPr>
              <w:pStyle w:val="p"/>
              <w:cnfStyle w:val="000000100000" w:firstRow="0" w:lastRow="0" w:firstColumn="0" w:lastColumn="0" w:oddVBand="0" w:evenVBand="0" w:oddHBand="1" w:evenHBand="0" w:firstRowFirstColumn="0" w:firstRowLastColumn="0" w:lastRowFirstColumn="0" w:lastRowLastColumn="0"/>
            </w:pPr>
            <w:r w:rsidRPr="00524CF3">
              <w:t>0,5</w:t>
            </w:r>
          </w:p>
        </w:tc>
        <w:tc>
          <w:tcPr>
            <w:tcW w:w="960" w:type="dxa"/>
            <w:shd w:val="clear" w:color="auto" w:fill="auto"/>
            <w:noWrap/>
            <w:hideMark/>
          </w:tcPr>
          <w:p w:rsidRPr="00524CF3" w:rsidR="00D3385A" w:rsidP="005E41D6" w:rsidRDefault="1A3CACD5" w14:paraId="6C032B2E" w14:textId="77777777">
            <w:pPr>
              <w:pStyle w:val="p"/>
              <w:cnfStyle w:val="000000100000" w:firstRow="0" w:lastRow="0" w:firstColumn="0" w:lastColumn="0" w:oddVBand="0" w:evenVBand="0" w:oddHBand="1" w:evenHBand="0" w:firstRowFirstColumn="0" w:firstRowLastColumn="0" w:lastRowFirstColumn="0" w:lastRowLastColumn="0"/>
            </w:pPr>
            <w:r w:rsidRPr="00524CF3">
              <w:t>0,5</w:t>
            </w:r>
          </w:p>
        </w:tc>
        <w:tc>
          <w:tcPr>
            <w:tcW w:w="960" w:type="dxa"/>
            <w:shd w:val="clear" w:color="auto" w:fill="auto"/>
            <w:noWrap/>
            <w:hideMark/>
          </w:tcPr>
          <w:p w:rsidRPr="00524CF3" w:rsidR="00D3385A" w:rsidP="005E41D6" w:rsidRDefault="1A3CACD5" w14:paraId="509C8782" w14:textId="77777777">
            <w:pPr>
              <w:pStyle w:val="p"/>
              <w:cnfStyle w:val="000000100000" w:firstRow="0" w:lastRow="0" w:firstColumn="0" w:lastColumn="0" w:oddVBand="0" w:evenVBand="0" w:oddHBand="1" w:evenHBand="0" w:firstRowFirstColumn="0" w:firstRowLastColumn="0" w:lastRowFirstColumn="0" w:lastRowLastColumn="0"/>
            </w:pPr>
            <w:r w:rsidRPr="00524CF3">
              <w:t>0,5</w:t>
            </w:r>
          </w:p>
        </w:tc>
      </w:tr>
    </w:tbl>
    <w:p w:rsidRPr="00524CF3" w:rsidR="00867369" w:rsidP="005E41D6" w:rsidRDefault="00867369" w14:paraId="0C562516" w14:textId="77777777">
      <w:pPr>
        <w:pStyle w:val="section-title-1"/>
        <w:spacing w:line="220" w:lineRule="exact"/>
      </w:pPr>
      <w:bookmarkStart w:name="106988293274300" w:id="9"/>
    </w:p>
    <w:p w:rsidRPr="00524CF3" w:rsidR="00D62901" w:rsidP="005E41D6" w:rsidRDefault="1A3CACD5" w14:paraId="2C546F9F" w14:textId="41058899">
      <w:pPr>
        <w:pStyle w:val="section-title-1"/>
        <w:spacing w:line="220" w:lineRule="exact"/>
      </w:pPr>
      <w:r w:rsidRPr="00524CF3">
        <w:t xml:space="preserve">Vraag 10 </w:t>
      </w:r>
      <w:bookmarkEnd w:id="9"/>
    </w:p>
    <w:p w:rsidRPr="00524CF3" w:rsidR="00D62901" w:rsidP="005E41D6" w:rsidRDefault="1A3CACD5" w14:paraId="3E4B03E6" w14:textId="77777777">
      <w:pPr>
        <w:pStyle w:val="header-h1"/>
      </w:pPr>
      <w:r w:rsidRPr="00524CF3">
        <w:t>Vraag 10</w:t>
      </w:r>
    </w:p>
    <w:p w:rsidRPr="00524CF3" w:rsidR="00257E03" w:rsidP="005E41D6" w:rsidRDefault="1A3CACD5" w14:paraId="16E74797" w14:textId="5927D652">
      <w:pPr>
        <w:pStyle w:val="header-h1"/>
        <w:rPr>
          <w:b w:val="0"/>
        </w:rPr>
      </w:pPr>
      <w:r w:rsidRPr="00524CF3">
        <w:rPr>
          <w:b w:val="0"/>
        </w:rPr>
        <w:t>Wat is in deze kabinetsperiode de beleidsmatige lastenontwikkeling (inclusief en exclusief basispad) voor inkomen/arbeid, vermogen/winst, klimaat/milieu en overig?</w:t>
      </w:r>
    </w:p>
    <w:p w:rsidRPr="00524CF3" w:rsidR="00257E03" w:rsidP="005E41D6" w:rsidRDefault="00257E03" w14:paraId="428F85B8" w14:textId="77777777">
      <w:pPr>
        <w:pStyle w:val="header-h1"/>
      </w:pPr>
    </w:p>
    <w:p w:rsidRPr="00524CF3" w:rsidR="00D62901" w:rsidP="005E41D6" w:rsidRDefault="1A3CACD5" w14:paraId="0729EAFB" w14:textId="6855E719">
      <w:pPr>
        <w:pStyle w:val="header-h1"/>
      </w:pPr>
      <w:r w:rsidRPr="00524CF3">
        <w:t>Antwoord op vraag 10</w:t>
      </w:r>
    </w:p>
    <w:p w:rsidRPr="00524CF3" w:rsidR="00257E03" w:rsidP="005E41D6" w:rsidRDefault="1A3CACD5" w14:paraId="69450A51" w14:textId="4DF0676C">
      <w:pPr>
        <w:pStyle w:val="header-h1"/>
        <w:rPr>
          <w:b w:val="0"/>
        </w:rPr>
      </w:pPr>
      <w:r w:rsidRPr="00524CF3">
        <w:rPr>
          <w:b w:val="0"/>
        </w:rPr>
        <w:t>Het is niet mogelijk om binnen de BLO de uitsplitsing te maken naar inkomen/arbeid, vermogen/winst, klimaat/milieu en overig. Deze indeling wordt incidenteel toegepast door het CPB, maar kan op korte termijn niet worden berekend voor de huidige stand. Het Centraal Planbureau is samen met het ministerie van Financiën aan het uitwerken of de beleidsmatige lastenontwikkeling voortaan stelselmatig kan worden uitgesplitst in de factoren arbeid, kapitaal en consumptie.</w:t>
      </w:r>
    </w:p>
    <w:p w:rsidRPr="00524CF3" w:rsidR="00257E03" w:rsidP="005E41D6" w:rsidRDefault="00257E03" w14:paraId="43A24813" w14:textId="77777777">
      <w:pPr>
        <w:pStyle w:val="header-h1"/>
      </w:pPr>
    </w:p>
    <w:p w:rsidRPr="00524CF3" w:rsidR="005E41D6" w:rsidP="005E41D6" w:rsidRDefault="005E41D6" w14:paraId="01F4277A" w14:textId="77777777">
      <w:pPr>
        <w:spacing w:line="220" w:lineRule="exact"/>
        <w:rPr>
          <w:b/>
          <w:caps/>
          <w:color w:val="009EE0"/>
          <w:szCs w:val="18"/>
        </w:rPr>
      </w:pPr>
      <w:bookmarkStart w:name="106988053274284" w:id="10"/>
      <w:bookmarkEnd w:id="8"/>
      <w:r w:rsidRPr="00524CF3">
        <w:br w:type="page"/>
      </w:r>
    </w:p>
    <w:p w:rsidRPr="00524CF3" w:rsidR="00D62901" w:rsidP="005E41D6" w:rsidRDefault="1A3CACD5" w14:paraId="7285E495" w14:textId="680E26D2">
      <w:pPr>
        <w:pStyle w:val="section-title-1"/>
        <w:spacing w:line="220" w:lineRule="exact"/>
      </w:pPr>
      <w:r w:rsidRPr="00524CF3">
        <w:lastRenderedPageBreak/>
        <w:t>Vraag 11</w:t>
      </w:r>
      <w:bookmarkEnd w:id="10"/>
    </w:p>
    <w:p w:rsidRPr="00524CF3" w:rsidR="00D62901" w:rsidP="005E41D6" w:rsidRDefault="1A3CACD5" w14:paraId="159F0C29" w14:textId="759FABBA">
      <w:pPr>
        <w:pStyle w:val="header-h1"/>
      </w:pPr>
      <w:r w:rsidRPr="00524CF3">
        <w:t>Vraag 11</w:t>
      </w:r>
    </w:p>
    <w:p w:rsidRPr="00524CF3" w:rsidR="27974C45" w:rsidP="005E41D6" w:rsidRDefault="1A3CACD5" w14:paraId="72F457B2" w14:textId="35249B51">
      <w:pPr>
        <w:spacing w:line="220" w:lineRule="exact"/>
      </w:pPr>
      <w:r w:rsidRPr="00524CF3">
        <w:rPr>
          <w:rFonts w:eastAsia="DejaVu Sans" w:cs="DejaVu Sans"/>
          <w:sz w:val="17"/>
          <w:szCs w:val="17"/>
        </w:rPr>
        <w:t>Welke dekking heeft u uiteindelijk gekozen voor de tegenvaller in de liquidatieverliesregeling? Klopt het dat de maatregel inzake de valutareserve is komen te vervallen?</w:t>
      </w:r>
    </w:p>
    <w:p w:rsidRPr="00524CF3" w:rsidR="0BB658F6" w:rsidP="005E41D6" w:rsidRDefault="0BB658F6" w14:paraId="4C0CF494" w14:textId="35249B51">
      <w:pPr>
        <w:pStyle w:val="header-h1"/>
      </w:pPr>
    </w:p>
    <w:p w:rsidRPr="00524CF3" w:rsidR="00D62901" w:rsidP="005E41D6" w:rsidRDefault="1A3CACD5" w14:paraId="19945199" w14:textId="3C68831E">
      <w:pPr>
        <w:pStyle w:val="header-h1"/>
      </w:pPr>
      <w:r w:rsidRPr="00524CF3">
        <w:t>Antwoord op vraag 11</w:t>
      </w:r>
    </w:p>
    <w:p w:rsidRPr="00524CF3" w:rsidR="00D62901" w:rsidP="005E41D6" w:rsidRDefault="6589B9C6" w14:paraId="40FF7C99" w14:textId="1C4BA8BB">
      <w:pPr>
        <w:pStyle w:val="p"/>
      </w:pPr>
      <w:r w:rsidRPr="00524CF3">
        <w:rPr>
          <w:rFonts w:eastAsia="DejaVu Sans" w:cs="DejaVu Sans"/>
        </w:rPr>
        <w:t>Er zijn verschillende opties ter dekking van het arrest van de Hoge Raad van 21 maart 2025</w:t>
      </w:r>
      <w:r w:rsidRPr="00524CF3">
        <w:rPr>
          <w:rStyle w:val="Voetnootmarkering"/>
          <w:rFonts w:eastAsia="DejaVu Sans" w:cs="DejaVu Sans"/>
        </w:rPr>
        <w:footnoteReference w:id="7"/>
      </w:r>
      <w:r w:rsidRPr="00524CF3">
        <w:rPr>
          <w:rFonts w:eastAsia="DejaVu Sans" w:cs="DejaVu Sans"/>
        </w:rPr>
        <w:t xml:space="preserve"> in de liquidatieverliesregeling onderzocht. Deze opties zijn beoordeeld op wetstechnische aspecten, EU-rechtelijke aspecten, budgettaire impact, uitvoeringsgevolgen en vestigingsklimaat. Voor een uitgebreide analyse verwijs ik naar de brief aan de Tweede Kamer van 12 januari 2026</w:t>
      </w:r>
      <w:r w:rsidRPr="00524CF3">
        <w:rPr>
          <w:rStyle w:val="Voetnootmarkering"/>
          <w:rFonts w:eastAsia="DejaVu Sans" w:cs="DejaVu Sans"/>
        </w:rPr>
        <w:footnoteReference w:id="8"/>
      </w:r>
      <w:r w:rsidRPr="00524CF3">
        <w:rPr>
          <w:rFonts w:eastAsia="DejaVu Sans" w:cs="DejaVu Sans"/>
        </w:rPr>
        <w:t xml:space="preserve">. Gegeven deze randvoorwaarden bleek dekking binnen de liquidatieverliesregeling niet eenvoudig mogelijk. Om die reden heeft het vorige kabinet </w:t>
      </w:r>
      <w:r w:rsidRPr="00524CF3" w:rsidR="0052395A">
        <w:rPr>
          <w:rFonts w:eastAsia="DejaVu Sans" w:cs="DejaVu Sans"/>
        </w:rPr>
        <w:t>gekozen om</w:t>
      </w:r>
      <w:r w:rsidRPr="00524CF3">
        <w:rPr>
          <w:rFonts w:eastAsia="DejaVu Sans" w:cs="DejaVu Sans"/>
        </w:rPr>
        <w:t xml:space="preserve"> de budgettaire derving van het arrest te dekken door met ingang van 1 januari 2027 de fiscale behandeling van valutaresultaten op afdekkingsinstrumenten die op verzoek onder de deelnemingsvrijstelling kunnen worden gebracht aan te passen</w:t>
      </w:r>
      <w:r w:rsidRPr="00524CF3">
        <w:rPr>
          <w:rStyle w:val="Voetnootmarkering"/>
          <w:rFonts w:eastAsia="DejaVu Sans" w:cs="DejaVu Sans"/>
        </w:rPr>
        <w:footnoteReference w:id="9"/>
      </w:r>
      <w:r w:rsidRPr="00524CF3">
        <w:rPr>
          <w:rFonts w:eastAsia="DejaVu Sans" w:cs="DejaVu Sans"/>
        </w:rPr>
        <w:t>. Een concept wettekst en toelichting zijn recent ter internetconsultatie aangeboden</w:t>
      </w:r>
      <w:r w:rsidRPr="00524CF3">
        <w:rPr>
          <w:rStyle w:val="Voetnootmarkering"/>
          <w:rFonts w:eastAsia="DejaVu Sans" w:cs="DejaVu Sans"/>
        </w:rPr>
        <w:footnoteReference w:id="10"/>
      </w:r>
      <w:r w:rsidRPr="00524CF3">
        <w:rPr>
          <w:rFonts w:eastAsia="DejaVu Sans" w:cs="DejaVu Sans"/>
        </w:rPr>
        <w:t xml:space="preserve">. </w:t>
      </w:r>
      <w:r w:rsidRPr="00524CF3" w:rsidR="0052395A">
        <w:rPr>
          <w:rFonts w:eastAsia="DejaVu Sans" w:cs="DejaVu Sans"/>
        </w:rPr>
        <w:t xml:space="preserve">Daarnaast is de </w:t>
      </w:r>
    </w:p>
    <w:p w:rsidRPr="00524CF3" w:rsidR="00D62901" w:rsidP="005E41D6" w:rsidRDefault="1A3CACD5" w14:paraId="245BC290" w14:textId="77777777">
      <w:pPr>
        <w:pStyle w:val="section-title-1"/>
        <w:spacing w:line="220" w:lineRule="exact"/>
      </w:pPr>
      <w:bookmarkStart w:name="106990693274460" w:id="11"/>
      <w:r w:rsidRPr="00524CF3">
        <w:t>Vraag 12</w:t>
      </w:r>
      <w:bookmarkEnd w:id="11"/>
    </w:p>
    <w:p w:rsidRPr="00524CF3" w:rsidR="00D62901" w:rsidP="005E41D6" w:rsidRDefault="1A3CACD5" w14:paraId="6F43E501" w14:textId="77777777">
      <w:pPr>
        <w:pStyle w:val="header-h1"/>
      </w:pPr>
      <w:r w:rsidRPr="00524CF3">
        <w:t>Vraag 12</w:t>
      </w:r>
    </w:p>
    <w:p w:rsidRPr="00524CF3" w:rsidR="58E498A7" w:rsidP="005E41D6" w:rsidRDefault="1A3CACD5" w14:paraId="0F5A9F3D" w14:textId="7194EBC9">
      <w:pPr>
        <w:pStyle w:val="p"/>
      </w:pPr>
      <w:r w:rsidRPr="00524CF3">
        <w:t>Hoeveel budgettaire ruimte (in miljarden euro's) is er in 2026, 2027 en 2028 als u zou besluiten om de extra Defensieruimte vanuit de Europese Commissie wél te gebruiken?</w:t>
      </w:r>
    </w:p>
    <w:p w:rsidRPr="00524CF3" w:rsidR="00D62901" w:rsidP="005E41D6" w:rsidRDefault="1A3CACD5" w14:paraId="35163F17" w14:textId="77777777">
      <w:pPr>
        <w:pStyle w:val="header-h1"/>
      </w:pPr>
      <w:r w:rsidRPr="00524CF3">
        <w:t>Antwoord op vraag 12</w:t>
      </w:r>
    </w:p>
    <w:p w:rsidRPr="00524CF3" w:rsidR="58E498A7" w:rsidP="1A3CACD5" w:rsidRDefault="1A3CACD5" w14:paraId="66AB5BF1" w14:textId="6BE0B233">
      <w:pPr>
        <w:spacing w:line="220" w:lineRule="exact"/>
        <w:rPr>
          <w:sz w:val="17"/>
          <w:szCs w:val="17"/>
        </w:rPr>
      </w:pPr>
      <w:r w:rsidRPr="00524CF3">
        <w:rPr>
          <w:sz w:val="17"/>
          <w:szCs w:val="17"/>
        </w:rPr>
        <w:t xml:space="preserve">Het kabinet heeft het nieuwe FSP (Fiscal Structural Plan, FSP) op 13 april aan de Tweede en Eerste Kamer verzonden en in diezelfde week bij de Europese Commissie ingediend. Dit FSP is in lijn met de eisen die de Commissie aan het uitgavenpad stelt. (zie antwoord op vraag 83 en het FSP voor nadere toelichting). Ook blijven het tekort en de schuld gedurende de kabinetsperiode naar verwachting binnen de referentiewaarden. </w:t>
      </w:r>
    </w:p>
    <w:p w:rsidRPr="00524CF3" w:rsidR="58E498A7" w:rsidP="005E41D6" w:rsidRDefault="58E498A7" w14:paraId="7EB1AF18" w14:textId="1A389A61">
      <w:pPr>
        <w:spacing w:line="220" w:lineRule="exact"/>
        <w:rPr>
          <w:sz w:val="17"/>
        </w:rPr>
      </w:pPr>
      <w:r w:rsidRPr="00524CF3">
        <w:rPr>
          <w:sz w:val="17"/>
        </w:rPr>
        <w:t xml:space="preserve"> </w:t>
      </w:r>
    </w:p>
    <w:p w:rsidRPr="00524CF3" w:rsidR="58E498A7" w:rsidP="1A3CACD5" w:rsidRDefault="1A3CACD5" w14:paraId="0E4075C3" w14:textId="4D9062AD">
      <w:pPr>
        <w:spacing w:line="220" w:lineRule="exact"/>
        <w:rPr>
          <w:sz w:val="17"/>
          <w:szCs w:val="17"/>
        </w:rPr>
      </w:pPr>
      <w:r w:rsidRPr="00524CF3">
        <w:rPr>
          <w:sz w:val="17"/>
          <w:szCs w:val="17"/>
        </w:rPr>
        <w:t>De nationale ontsnappingsclausule (National Escape Clause; NEC) is een generiek instrument dat lidstaten kunnen activeren om de transitie naar structureel hogere nationale defensie-uitgaven te accommoderen. Hoewel de clausule breder toepasbaar is binnen de begrotingsregels, biedt deze hier specifiek ruimte voor een toename van de uitgaven tot maximaal 1,5% bbp ten opzichte van het niveau in 2021, gedurende de periode 2025-2028.</w:t>
      </w:r>
    </w:p>
    <w:p w:rsidRPr="00524CF3" w:rsidR="58E498A7" w:rsidP="005E41D6" w:rsidRDefault="58E498A7" w14:paraId="167B2526" w14:textId="02964954">
      <w:pPr>
        <w:spacing w:line="220" w:lineRule="exact"/>
        <w:rPr>
          <w:sz w:val="17"/>
        </w:rPr>
      </w:pPr>
      <w:r w:rsidRPr="00524CF3">
        <w:rPr>
          <w:sz w:val="17"/>
        </w:rPr>
        <w:t xml:space="preserve"> </w:t>
      </w:r>
    </w:p>
    <w:p w:rsidRPr="00524CF3" w:rsidR="00615BA4" w:rsidP="1A3CACD5" w:rsidRDefault="1A3CACD5" w14:paraId="479EC35C" w14:textId="3DAC0463">
      <w:pPr>
        <w:spacing w:after="80" w:line="220" w:lineRule="exact"/>
        <w:rPr>
          <w:sz w:val="17"/>
          <w:szCs w:val="17"/>
        </w:rPr>
      </w:pPr>
      <w:r w:rsidRPr="00524CF3">
        <w:rPr>
          <w:sz w:val="17"/>
          <w:szCs w:val="17"/>
        </w:rPr>
        <w:t xml:space="preserve">Het kabinet kiest ervoor om geen gebruik van te maken van de NEC. Aangezien het FSP tot en met 2030 loopt, heeft de NEC (die tot 2028 loopt) cumulatief geen effect op de uitgavengroei. De oploop van de extra uitgaven door de NEC zou in 2029 en 2030 alsnog volledig gecompenseerd moeten worden om te voldoen aan de eisen die de Commissie aan het uitgavenpad stelt. Dit zou leiden tot een plotselinge, onwenselijke bezuinigingsopgave aan het eind van de periode om cumulatief aan het uitgavenpad te voldoen. Daarnaast houdt het kabinet vast aan het principe dat structurele uitgaven structureel gedekt moeten worden. Hierdoor worden er geen rekeningen doorgeschoven naar toekomstige generaties. </w:t>
      </w:r>
      <w:r w:rsidRPr="00524CF3">
        <w:rPr>
          <w:rFonts w:eastAsia="DejaVu Sans" w:cs="DejaVu Sans"/>
          <w:sz w:val="17"/>
          <w:szCs w:val="17"/>
        </w:rPr>
        <w:t>Tot slot houdt het kabinet vast aan de Europese grenswaarde voor het tekort (3%), zoals ook beschreven in het coalitieakkoord en vastgelegd in de Wet Hof. De komende jaren is er nauwelijks ruimte tot deze Europese grenswaarde. Zo wordt het tekort voor 2027 momenteel namelijk al op 2,9% bbp geraamd in de Voorjaarsnota.</w:t>
      </w:r>
      <w:bookmarkStart w:name="_Hlk227155734" w:id="12"/>
      <w:bookmarkEnd w:id="12"/>
    </w:p>
    <w:tbl>
      <w:tblPr>
        <w:tblStyle w:val="Rastertabel4-Accent5"/>
        <w:tblW w:w="5000" w:type="pct"/>
        <w:tblLook w:val="06A0" w:firstRow="1" w:lastRow="0" w:firstColumn="1" w:lastColumn="0" w:noHBand="1" w:noVBand="1"/>
      </w:tblPr>
      <w:tblGrid>
        <w:gridCol w:w="4814"/>
        <w:gridCol w:w="670"/>
        <w:gridCol w:w="1050"/>
        <w:gridCol w:w="1050"/>
        <w:gridCol w:w="1050"/>
        <w:gridCol w:w="1050"/>
      </w:tblGrid>
      <w:tr w:rsidRPr="00524CF3" w:rsidR="58E498A7" w:rsidTr="1A3CACD5" w14:paraId="0E9D0E6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7" w:type="pct"/>
          </w:tcPr>
          <w:p w:rsidRPr="00524CF3" w:rsidR="58E498A7" w:rsidP="1A3CACD5" w:rsidRDefault="1A3CACD5" w14:paraId="66BF14F2" w14:textId="12BF950C">
            <w:pPr>
              <w:spacing w:after="120" w:line="220" w:lineRule="exact"/>
              <w:rPr>
                <w:sz w:val="16"/>
                <w:szCs w:val="16"/>
              </w:rPr>
            </w:pPr>
            <w:r w:rsidRPr="00524CF3">
              <w:rPr>
                <w:sz w:val="16"/>
                <w:szCs w:val="16"/>
              </w:rPr>
              <w:t>Tabel Flexibiliteit ontsnappingsclausule</w:t>
            </w:r>
          </w:p>
        </w:tc>
        <w:tc>
          <w:tcPr>
            <w:tcW w:w="340" w:type="pct"/>
          </w:tcPr>
          <w:p w:rsidRPr="00524CF3" w:rsidR="58E498A7" w:rsidP="1A3CACD5" w:rsidRDefault="1A3CACD5" w14:paraId="2728C453" w14:textId="55B02D66">
            <w:pPr>
              <w:spacing w:after="120" w:line="220" w:lineRule="exact"/>
              <w:jc w:val="right"/>
              <w:cnfStyle w:val="100000000000" w:firstRow="1" w:lastRow="0" w:firstColumn="0" w:lastColumn="0" w:oddVBand="0" w:evenVBand="0" w:oddHBand="0" w:evenHBand="0" w:firstRowFirstColumn="0" w:firstRowLastColumn="0" w:lastRowFirstColumn="0" w:lastRowLastColumn="0"/>
              <w:rPr>
                <w:sz w:val="16"/>
                <w:szCs w:val="16"/>
              </w:rPr>
            </w:pPr>
            <w:r w:rsidRPr="00524CF3">
              <w:rPr>
                <w:sz w:val="16"/>
                <w:szCs w:val="16"/>
              </w:rPr>
              <w:t>2026</w:t>
            </w:r>
          </w:p>
        </w:tc>
        <w:tc>
          <w:tcPr>
            <w:tcW w:w="543" w:type="pct"/>
          </w:tcPr>
          <w:p w:rsidRPr="00524CF3" w:rsidR="58E498A7" w:rsidP="1A3CACD5" w:rsidRDefault="1A3CACD5" w14:paraId="31B686B3" w14:textId="35773638">
            <w:pPr>
              <w:spacing w:after="120" w:line="220" w:lineRule="exact"/>
              <w:jc w:val="right"/>
              <w:cnfStyle w:val="100000000000" w:firstRow="1" w:lastRow="0" w:firstColumn="0" w:lastColumn="0" w:oddVBand="0" w:evenVBand="0" w:oddHBand="0" w:evenHBand="0" w:firstRowFirstColumn="0" w:firstRowLastColumn="0" w:lastRowFirstColumn="0" w:lastRowLastColumn="0"/>
              <w:rPr>
                <w:sz w:val="16"/>
                <w:szCs w:val="16"/>
              </w:rPr>
            </w:pPr>
            <w:r w:rsidRPr="00524CF3">
              <w:rPr>
                <w:sz w:val="16"/>
                <w:szCs w:val="16"/>
              </w:rPr>
              <w:t>2027</w:t>
            </w:r>
          </w:p>
        </w:tc>
        <w:tc>
          <w:tcPr>
            <w:tcW w:w="543" w:type="pct"/>
          </w:tcPr>
          <w:p w:rsidRPr="00524CF3" w:rsidR="58E498A7" w:rsidP="1A3CACD5" w:rsidRDefault="1A3CACD5" w14:paraId="4FC45585" w14:textId="359F9E89">
            <w:pPr>
              <w:spacing w:after="120" w:line="220" w:lineRule="exact"/>
              <w:jc w:val="right"/>
              <w:cnfStyle w:val="100000000000" w:firstRow="1" w:lastRow="0" w:firstColumn="0" w:lastColumn="0" w:oddVBand="0" w:evenVBand="0" w:oddHBand="0" w:evenHBand="0" w:firstRowFirstColumn="0" w:firstRowLastColumn="0" w:lastRowFirstColumn="0" w:lastRowLastColumn="0"/>
              <w:rPr>
                <w:sz w:val="16"/>
                <w:szCs w:val="16"/>
              </w:rPr>
            </w:pPr>
            <w:r w:rsidRPr="00524CF3">
              <w:rPr>
                <w:sz w:val="16"/>
                <w:szCs w:val="16"/>
              </w:rPr>
              <w:t>2028</w:t>
            </w:r>
          </w:p>
        </w:tc>
        <w:tc>
          <w:tcPr>
            <w:tcW w:w="543" w:type="pct"/>
          </w:tcPr>
          <w:p w:rsidRPr="00524CF3" w:rsidR="58E498A7" w:rsidP="1A3CACD5" w:rsidRDefault="1A3CACD5" w14:paraId="5D8E1CE0" w14:textId="01600B7E">
            <w:pPr>
              <w:spacing w:after="120" w:line="220" w:lineRule="exact"/>
              <w:jc w:val="right"/>
              <w:cnfStyle w:val="100000000000" w:firstRow="1" w:lastRow="0" w:firstColumn="0" w:lastColumn="0" w:oddVBand="0" w:evenVBand="0" w:oddHBand="0" w:evenHBand="0" w:firstRowFirstColumn="0" w:firstRowLastColumn="0" w:lastRowFirstColumn="0" w:lastRowLastColumn="0"/>
              <w:rPr>
                <w:sz w:val="16"/>
                <w:szCs w:val="16"/>
              </w:rPr>
            </w:pPr>
            <w:r w:rsidRPr="00524CF3">
              <w:rPr>
                <w:sz w:val="16"/>
                <w:szCs w:val="16"/>
              </w:rPr>
              <w:t>2029</w:t>
            </w:r>
          </w:p>
        </w:tc>
        <w:tc>
          <w:tcPr>
            <w:tcW w:w="543" w:type="pct"/>
          </w:tcPr>
          <w:p w:rsidRPr="00524CF3" w:rsidR="58E498A7" w:rsidP="1A3CACD5" w:rsidRDefault="1A3CACD5" w14:paraId="28D3233A" w14:textId="46CD339B">
            <w:pPr>
              <w:spacing w:after="120" w:line="220" w:lineRule="exact"/>
              <w:jc w:val="right"/>
              <w:cnfStyle w:val="100000000000" w:firstRow="1" w:lastRow="0" w:firstColumn="0" w:lastColumn="0" w:oddVBand="0" w:evenVBand="0" w:oddHBand="0" w:evenHBand="0" w:firstRowFirstColumn="0" w:firstRowLastColumn="0" w:lastRowFirstColumn="0" w:lastRowLastColumn="0"/>
              <w:rPr>
                <w:sz w:val="16"/>
                <w:szCs w:val="16"/>
              </w:rPr>
            </w:pPr>
            <w:r w:rsidRPr="00524CF3">
              <w:rPr>
                <w:sz w:val="16"/>
                <w:szCs w:val="16"/>
              </w:rPr>
              <w:t>2030</w:t>
            </w:r>
          </w:p>
        </w:tc>
      </w:tr>
      <w:tr w:rsidRPr="00524CF3" w:rsidR="58E498A7" w:rsidTr="1A3CACD5" w14:paraId="3216567C" w14:textId="77777777">
        <w:tc>
          <w:tcPr>
            <w:cnfStyle w:val="001000000000" w:firstRow="0" w:lastRow="0" w:firstColumn="1" w:lastColumn="0" w:oddVBand="0" w:evenVBand="0" w:oddHBand="0" w:evenHBand="0" w:firstRowFirstColumn="0" w:firstRowLastColumn="0" w:lastRowFirstColumn="0" w:lastRowLastColumn="0"/>
            <w:tcW w:w="2487" w:type="pct"/>
          </w:tcPr>
          <w:p w:rsidRPr="00524CF3" w:rsidR="58E498A7" w:rsidP="1A3CACD5" w:rsidRDefault="1A3CACD5" w14:paraId="7ACC16DE" w14:textId="0375549F">
            <w:pPr>
              <w:spacing w:after="120" w:line="220" w:lineRule="exact"/>
              <w:rPr>
                <w:b w:val="0"/>
                <w:bCs w:val="0"/>
                <w:sz w:val="16"/>
                <w:szCs w:val="16"/>
              </w:rPr>
            </w:pPr>
            <w:r w:rsidRPr="00524CF3">
              <w:rPr>
                <w:b w:val="0"/>
                <w:bCs w:val="0"/>
                <w:i/>
                <w:iCs/>
                <w:sz w:val="16"/>
                <w:szCs w:val="16"/>
              </w:rPr>
              <w:t>In procenten bbp, lopende prijzen</w:t>
            </w:r>
          </w:p>
        </w:tc>
        <w:tc>
          <w:tcPr>
            <w:tcW w:w="340" w:type="pct"/>
          </w:tcPr>
          <w:p w:rsidRPr="00524CF3" w:rsidR="58E498A7" w:rsidP="005E41D6" w:rsidRDefault="58E498A7" w14:paraId="21FAC563" w14:textId="5441F68F">
            <w:pPr>
              <w:spacing w:after="120" w:line="220" w:lineRule="exact"/>
              <w:cnfStyle w:val="000000000000" w:firstRow="0" w:lastRow="0" w:firstColumn="0" w:lastColumn="0" w:oddVBand="0" w:evenVBand="0" w:oddHBand="0" w:evenHBand="0" w:firstRowFirstColumn="0" w:firstRowLastColumn="0" w:lastRowFirstColumn="0" w:lastRowLastColumn="0"/>
              <w:rPr>
                <w:sz w:val="16"/>
              </w:rPr>
            </w:pPr>
          </w:p>
        </w:tc>
        <w:tc>
          <w:tcPr>
            <w:tcW w:w="543" w:type="pct"/>
          </w:tcPr>
          <w:p w:rsidRPr="00524CF3" w:rsidR="58E498A7" w:rsidP="005E41D6" w:rsidRDefault="58E498A7" w14:paraId="5BBA605B" w14:textId="51B6F59E">
            <w:pPr>
              <w:spacing w:after="120" w:line="220" w:lineRule="exact"/>
              <w:cnfStyle w:val="000000000000" w:firstRow="0" w:lastRow="0" w:firstColumn="0" w:lastColumn="0" w:oddVBand="0" w:evenVBand="0" w:oddHBand="0" w:evenHBand="0" w:firstRowFirstColumn="0" w:firstRowLastColumn="0" w:lastRowFirstColumn="0" w:lastRowLastColumn="0"/>
              <w:rPr>
                <w:sz w:val="16"/>
              </w:rPr>
            </w:pPr>
          </w:p>
        </w:tc>
        <w:tc>
          <w:tcPr>
            <w:tcW w:w="543" w:type="pct"/>
          </w:tcPr>
          <w:p w:rsidRPr="00524CF3" w:rsidR="58E498A7" w:rsidP="005E41D6" w:rsidRDefault="58E498A7" w14:paraId="4A139F46" w14:textId="20D3B5DF">
            <w:pPr>
              <w:spacing w:after="120" w:line="220" w:lineRule="exact"/>
              <w:cnfStyle w:val="000000000000" w:firstRow="0" w:lastRow="0" w:firstColumn="0" w:lastColumn="0" w:oddVBand="0" w:evenVBand="0" w:oddHBand="0" w:evenHBand="0" w:firstRowFirstColumn="0" w:firstRowLastColumn="0" w:lastRowFirstColumn="0" w:lastRowLastColumn="0"/>
              <w:rPr>
                <w:sz w:val="16"/>
              </w:rPr>
            </w:pPr>
          </w:p>
        </w:tc>
        <w:tc>
          <w:tcPr>
            <w:tcW w:w="543" w:type="pct"/>
          </w:tcPr>
          <w:p w:rsidRPr="00524CF3" w:rsidR="58E498A7" w:rsidP="005E41D6" w:rsidRDefault="58E498A7" w14:paraId="13ADACA0" w14:textId="3C62B358">
            <w:pPr>
              <w:spacing w:after="120" w:line="220" w:lineRule="exact"/>
              <w:cnfStyle w:val="000000000000" w:firstRow="0" w:lastRow="0" w:firstColumn="0" w:lastColumn="0" w:oddVBand="0" w:evenVBand="0" w:oddHBand="0" w:evenHBand="0" w:firstRowFirstColumn="0" w:firstRowLastColumn="0" w:lastRowFirstColumn="0" w:lastRowLastColumn="0"/>
              <w:rPr>
                <w:sz w:val="16"/>
              </w:rPr>
            </w:pPr>
          </w:p>
        </w:tc>
        <w:tc>
          <w:tcPr>
            <w:tcW w:w="543" w:type="pct"/>
          </w:tcPr>
          <w:p w:rsidRPr="00524CF3" w:rsidR="58E498A7" w:rsidP="005E41D6" w:rsidRDefault="58E498A7" w14:paraId="067C073A" w14:textId="61C1A5F6">
            <w:pPr>
              <w:spacing w:after="120" w:line="220" w:lineRule="exact"/>
              <w:cnfStyle w:val="000000000000" w:firstRow="0" w:lastRow="0" w:firstColumn="0" w:lastColumn="0" w:oddVBand="0" w:evenVBand="0" w:oddHBand="0" w:evenHBand="0" w:firstRowFirstColumn="0" w:firstRowLastColumn="0" w:lastRowFirstColumn="0" w:lastRowLastColumn="0"/>
              <w:rPr>
                <w:sz w:val="16"/>
              </w:rPr>
            </w:pPr>
          </w:p>
        </w:tc>
      </w:tr>
      <w:tr w:rsidRPr="00524CF3" w:rsidR="58E498A7" w:rsidTr="1A3CACD5" w14:paraId="2FD45797" w14:textId="77777777">
        <w:tc>
          <w:tcPr>
            <w:cnfStyle w:val="001000000000" w:firstRow="0" w:lastRow="0" w:firstColumn="1" w:lastColumn="0" w:oddVBand="0" w:evenVBand="0" w:oddHBand="0" w:evenHBand="0" w:firstRowFirstColumn="0" w:firstRowLastColumn="0" w:lastRowFirstColumn="0" w:lastRowLastColumn="0"/>
            <w:tcW w:w="2487" w:type="pct"/>
          </w:tcPr>
          <w:p w:rsidRPr="00524CF3" w:rsidR="58E498A7" w:rsidP="1A3CACD5" w:rsidRDefault="1A3CACD5" w14:paraId="38C2B012" w14:textId="1C6DAD73">
            <w:pPr>
              <w:spacing w:after="120" w:line="220" w:lineRule="exact"/>
              <w:rPr>
                <w:b w:val="0"/>
                <w:bCs w:val="0"/>
                <w:sz w:val="16"/>
                <w:szCs w:val="16"/>
              </w:rPr>
            </w:pPr>
            <w:r w:rsidRPr="00524CF3">
              <w:rPr>
                <w:b w:val="0"/>
                <w:bCs w:val="0"/>
                <w:sz w:val="16"/>
                <w:szCs w:val="16"/>
              </w:rPr>
              <w:t xml:space="preserve">Algemene flexibiliteit </w:t>
            </w:r>
          </w:p>
        </w:tc>
        <w:tc>
          <w:tcPr>
            <w:tcW w:w="340" w:type="pct"/>
          </w:tcPr>
          <w:p w:rsidRPr="00524CF3" w:rsidR="58E498A7" w:rsidP="1A3CACD5" w:rsidRDefault="1A3CACD5" w14:paraId="226A7C65" w14:textId="10F096EB">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0,60%</w:t>
            </w:r>
          </w:p>
        </w:tc>
        <w:tc>
          <w:tcPr>
            <w:tcW w:w="543" w:type="pct"/>
          </w:tcPr>
          <w:p w:rsidRPr="00524CF3" w:rsidR="58E498A7" w:rsidP="1A3CACD5" w:rsidRDefault="1A3CACD5" w14:paraId="5C4FD17B" w14:textId="56B62ECC">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0,80%</w:t>
            </w:r>
          </w:p>
        </w:tc>
        <w:tc>
          <w:tcPr>
            <w:tcW w:w="543" w:type="pct"/>
          </w:tcPr>
          <w:p w:rsidRPr="00524CF3" w:rsidR="58E498A7" w:rsidP="1A3CACD5" w:rsidRDefault="1A3CACD5" w14:paraId="424B6D37" w14:textId="420490EC">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1,00%</w:t>
            </w:r>
          </w:p>
        </w:tc>
        <w:tc>
          <w:tcPr>
            <w:tcW w:w="543" w:type="pct"/>
          </w:tcPr>
          <w:p w:rsidRPr="00524CF3" w:rsidR="58E498A7" w:rsidP="1A3CACD5" w:rsidRDefault="1A3CACD5" w14:paraId="2B7A4C91" w14:textId="720D7E17">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0,00%</w:t>
            </w:r>
          </w:p>
        </w:tc>
        <w:tc>
          <w:tcPr>
            <w:tcW w:w="543" w:type="pct"/>
          </w:tcPr>
          <w:p w:rsidRPr="00524CF3" w:rsidR="58E498A7" w:rsidP="1A3CACD5" w:rsidRDefault="1A3CACD5" w14:paraId="5559D26B" w14:textId="77EDB285">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0,00%</w:t>
            </w:r>
          </w:p>
        </w:tc>
      </w:tr>
      <w:tr w:rsidRPr="00524CF3" w:rsidR="58E498A7" w:rsidTr="1A3CACD5" w14:paraId="4F1CED1D" w14:textId="77777777">
        <w:tc>
          <w:tcPr>
            <w:cnfStyle w:val="001000000000" w:firstRow="0" w:lastRow="0" w:firstColumn="1" w:lastColumn="0" w:oddVBand="0" w:evenVBand="0" w:oddHBand="0" w:evenHBand="0" w:firstRowFirstColumn="0" w:firstRowLastColumn="0" w:lastRowFirstColumn="0" w:lastRowLastColumn="0"/>
            <w:tcW w:w="2487" w:type="pct"/>
          </w:tcPr>
          <w:p w:rsidRPr="00524CF3" w:rsidR="58E498A7" w:rsidP="1A3CACD5" w:rsidRDefault="1A3CACD5" w14:paraId="4A418074" w14:textId="5E688EAC">
            <w:pPr>
              <w:spacing w:after="120" w:line="220" w:lineRule="exact"/>
              <w:rPr>
                <w:b w:val="0"/>
                <w:bCs w:val="0"/>
                <w:sz w:val="16"/>
                <w:szCs w:val="16"/>
              </w:rPr>
            </w:pPr>
            <w:r w:rsidRPr="00524CF3">
              <w:rPr>
                <w:b w:val="0"/>
                <w:bCs w:val="0"/>
                <w:sz w:val="16"/>
                <w:szCs w:val="16"/>
              </w:rPr>
              <w:t>Flexibiliteit voor specifiek defensie</w:t>
            </w:r>
          </w:p>
        </w:tc>
        <w:tc>
          <w:tcPr>
            <w:tcW w:w="340" w:type="pct"/>
          </w:tcPr>
          <w:p w:rsidRPr="00524CF3" w:rsidR="58E498A7" w:rsidP="1A3CACD5" w:rsidRDefault="1A3CACD5" w14:paraId="5F765352" w14:textId="74B4C8E1">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0,90%</w:t>
            </w:r>
          </w:p>
        </w:tc>
        <w:tc>
          <w:tcPr>
            <w:tcW w:w="543" w:type="pct"/>
          </w:tcPr>
          <w:p w:rsidRPr="00524CF3" w:rsidR="58E498A7" w:rsidP="1A3CACD5" w:rsidRDefault="1A3CACD5" w14:paraId="0942CBEE" w14:textId="2E8FF9C7">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0,70%</w:t>
            </w:r>
          </w:p>
        </w:tc>
        <w:tc>
          <w:tcPr>
            <w:tcW w:w="543" w:type="pct"/>
          </w:tcPr>
          <w:p w:rsidRPr="00524CF3" w:rsidR="58E498A7" w:rsidP="1A3CACD5" w:rsidRDefault="1A3CACD5" w14:paraId="63CBD1C0" w14:textId="7BE75EA2">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0,50%</w:t>
            </w:r>
          </w:p>
        </w:tc>
        <w:tc>
          <w:tcPr>
            <w:tcW w:w="543" w:type="pct"/>
          </w:tcPr>
          <w:p w:rsidRPr="00524CF3" w:rsidR="58E498A7" w:rsidP="1A3CACD5" w:rsidRDefault="1A3CACD5" w14:paraId="67E4C002" w14:textId="5640BFFC">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0,00%</w:t>
            </w:r>
          </w:p>
        </w:tc>
        <w:tc>
          <w:tcPr>
            <w:tcW w:w="543" w:type="pct"/>
          </w:tcPr>
          <w:p w:rsidRPr="00524CF3" w:rsidR="58E498A7" w:rsidP="1A3CACD5" w:rsidRDefault="1A3CACD5" w14:paraId="20F5B72C" w14:textId="51260365">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0,00%</w:t>
            </w:r>
          </w:p>
        </w:tc>
      </w:tr>
      <w:tr w:rsidRPr="00524CF3" w:rsidR="58E498A7" w:rsidTr="1A3CACD5" w14:paraId="5CD0F183" w14:textId="77777777">
        <w:tc>
          <w:tcPr>
            <w:cnfStyle w:val="001000000000" w:firstRow="0" w:lastRow="0" w:firstColumn="1" w:lastColumn="0" w:oddVBand="0" w:evenVBand="0" w:oddHBand="0" w:evenHBand="0" w:firstRowFirstColumn="0" w:firstRowLastColumn="0" w:lastRowFirstColumn="0" w:lastRowLastColumn="0"/>
            <w:tcW w:w="2487" w:type="pct"/>
          </w:tcPr>
          <w:p w:rsidRPr="00524CF3" w:rsidR="58E498A7" w:rsidP="1A3CACD5" w:rsidRDefault="1A3CACD5" w14:paraId="24DC00E7" w14:textId="77E64773">
            <w:pPr>
              <w:spacing w:after="120" w:line="220" w:lineRule="exact"/>
              <w:rPr>
                <w:b w:val="0"/>
                <w:bCs w:val="0"/>
                <w:sz w:val="16"/>
                <w:szCs w:val="16"/>
              </w:rPr>
            </w:pPr>
            <w:r w:rsidRPr="00524CF3">
              <w:rPr>
                <w:b w:val="0"/>
                <w:bCs w:val="0"/>
                <w:sz w:val="16"/>
                <w:szCs w:val="16"/>
              </w:rPr>
              <w:t>totaal</w:t>
            </w:r>
          </w:p>
        </w:tc>
        <w:tc>
          <w:tcPr>
            <w:tcW w:w="340" w:type="pct"/>
          </w:tcPr>
          <w:p w:rsidRPr="00524CF3" w:rsidR="58E498A7" w:rsidP="1A3CACD5" w:rsidRDefault="1A3CACD5" w14:paraId="4ED67B6E" w14:textId="3D18482C">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1,50%</w:t>
            </w:r>
          </w:p>
        </w:tc>
        <w:tc>
          <w:tcPr>
            <w:tcW w:w="543" w:type="pct"/>
          </w:tcPr>
          <w:p w:rsidRPr="00524CF3" w:rsidR="58E498A7" w:rsidP="1A3CACD5" w:rsidRDefault="1A3CACD5" w14:paraId="3A686882" w14:textId="2A00EEBC">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1,50%</w:t>
            </w:r>
          </w:p>
        </w:tc>
        <w:tc>
          <w:tcPr>
            <w:tcW w:w="543" w:type="pct"/>
          </w:tcPr>
          <w:p w:rsidRPr="00524CF3" w:rsidR="58E498A7" w:rsidP="1A3CACD5" w:rsidRDefault="1A3CACD5" w14:paraId="6240508A" w14:textId="193E0BA0">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1,50%</w:t>
            </w:r>
          </w:p>
        </w:tc>
        <w:tc>
          <w:tcPr>
            <w:tcW w:w="543" w:type="pct"/>
          </w:tcPr>
          <w:p w:rsidRPr="00524CF3" w:rsidR="58E498A7" w:rsidP="1A3CACD5" w:rsidRDefault="1A3CACD5" w14:paraId="7EF7D10F" w14:textId="28B43F9E">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0,00%</w:t>
            </w:r>
          </w:p>
        </w:tc>
        <w:tc>
          <w:tcPr>
            <w:tcW w:w="543" w:type="pct"/>
          </w:tcPr>
          <w:p w:rsidRPr="00524CF3" w:rsidR="58E498A7" w:rsidP="1A3CACD5" w:rsidRDefault="1A3CACD5" w14:paraId="7763883F" w14:textId="52C547FE">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0,00%</w:t>
            </w:r>
          </w:p>
        </w:tc>
      </w:tr>
    </w:tbl>
    <w:p w:rsidRPr="00524CF3" w:rsidR="00AB143A" w:rsidP="1A3CACD5" w:rsidRDefault="1A3CACD5" w14:paraId="2395882F" w14:textId="63756F1E">
      <w:pPr>
        <w:spacing w:after="120" w:line="220" w:lineRule="exact"/>
        <w:rPr>
          <w:i/>
          <w:iCs/>
          <w:sz w:val="14"/>
          <w:szCs w:val="14"/>
        </w:rPr>
      </w:pPr>
      <w:r w:rsidRPr="00524CF3">
        <w:rPr>
          <w:sz w:val="14"/>
          <w:szCs w:val="14"/>
        </w:rPr>
        <w:t xml:space="preserve">+ is saldobelastend. </w:t>
      </w:r>
      <w:r w:rsidRPr="00524CF3">
        <w:rPr>
          <w:i/>
          <w:iCs/>
          <w:sz w:val="14"/>
          <w:szCs w:val="14"/>
        </w:rPr>
        <w:t>De cijfers in rij 1 en 2 bevatten een inschatting op basis van CPB-cijfers uit het Fiscal Structural Plan</w:t>
      </w:r>
    </w:p>
    <w:tbl>
      <w:tblPr>
        <w:tblStyle w:val="Rastertabel4-Accent5"/>
        <w:tblW w:w="5000" w:type="pct"/>
        <w:tblLook w:val="06A0" w:firstRow="1" w:lastRow="0" w:firstColumn="1" w:lastColumn="0" w:noHBand="1" w:noVBand="1"/>
      </w:tblPr>
      <w:tblGrid>
        <w:gridCol w:w="4817"/>
        <w:gridCol w:w="659"/>
        <w:gridCol w:w="1052"/>
        <w:gridCol w:w="1052"/>
        <w:gridCol w:w="1052"/>
        <w:gridCol w:w="1052"/>
      </w:tblGrid>
      <w:tr w:rsidRPr="00524CF3" w:rsidR="58E498A7" w:rsidTr="1A3CACD5" w14:paraId="3102DB7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7" w:type="pct"/>
          </w:tcPr>
          <w:p w:rsidRPr="00524CF3" w:rsidR="58E498A7" w:rsidP="1A3CACD5" w:rsidRDefault="1A3CACD5" w14:paraId="6471D452" w14:textId="6CD18B3A">
            <w:pPr>
              <w:spacing w:after="80" w:line="220" w:lineRule="exact"/>
              <w:rPr>
                <w:sz w:val="16"/>
                <w:szCs w:val="16"/>
              </w:rPr>
            </w:pPr>
            <w:r w:rsidRPr="00524CF3">
              <w:rPr>
                <w:sz w:val="16"/>
                <w:szCs w:val="16"/>
              </w:rPr>
              <w:t>Tabel Flexibiliteit ontsnappingsclausule</w:t>
            </w:r>
          </w:p>
        </w:tc>
        <w:tc>
          <w:tcPr>
            <w:tcW w:w="340" w:type="pct"/>
          </w:tcPr>
          <w:p w:rsidRPr="00524CF3" w:rsidR="58E498A7" w:rsidP="1A3CACD5" w:rsidRDefault="1A3CACD5" w14:paraId="1890F7A1" w14:textId="7774F3F5">
            <w:pPr>
              <w:spacing w:after="80" w:line="220" w:lineRule="exact"/>
              <w:jc w:val="right"/>
              <w:cnfStyle w:val="100000000000" w:firstRow="1" w:lastRow="0" w:firstColumn="0" w:lastColumn="0" w:oddVBand="0" w:evenVBand="0" w:oddHBand="0" w:evenHBand="0" w:firstRowFirstColumn="0" w:firstRowLastColumn="0" w:lastRowFirstColumn="0" w:lastRowLastColumn="0"/>
              <w:rPr>
                <w:sz w:val="16"/>
                <w:szCs w:val="16"/>
              </w:rPr>
            </w:pPr>
            <w:r w:rsidRPr="00524CF3">
              <w:rPr>
                <w:sz w:val="16"/>
                <w:szCs w:val="16"/>
              </w:rPr>
              <w:t>2026</w:t>
            </w:r>
          </w:p>
        </w:tc>
        <w:tc>
          <w:tcPr>
            <w:tcW w:w="543" w:type="pct"/>
          </w:tcPr>
          <w:p w:rsidRPr="00524CF3" w:rsidR="58E498A7" w:rsidP="1A3CACD5" w:rsidRDefault="1A3CACD5" w14:paraId="68E52D62" w14:textId="0B3C1AAF">
            <w:pPr>
              <w:spacing w:after="80" w:line="220" w:lineRule="exact"/>
              <w:jc w:val="right"/>
              <w:cnfStyle w:val="100000000000" w:firstRow="1" w:lastRow="0" w:firstColumn="0" w:lastColumn="0" w:oddVBand="0" w:evenVBand="0" w:oddHBand="0" w:evenHBand="0" w:firstRowFirstColumn="0" w:firstRowLastColumn="0" w:lastRowFirstColumn="0" w:lastRowLastColumn="0"/>
              <w:rPr>
                <w:sz w:val="16"/>
                <w:szCs w:val="16"/>
              </w:rPr>
            </w:pPr>
            <w:r w:rsidRPr="00524CF3">
              <w:rPr>
                <w:sz w:val="16"/>
                <w:szCs w:val="16"/>
              </w:rPr>
              <w:t>2027</w:t>
            </w:r>
          </w:p>
        </w:tc>
        <w:tc>
          <w:tcPr>
            <w:tcW w:w="543" w:type="pct"/>
          </w:tcPr>
          <w:p w:rsidRPr="00524CF3" w:rsidR="58E498A7" w:rsidP="1A3CACD5" w:rsidRDefault="1A3CACD5" w14:paraId="1F3170EC" w14:textId="4AA20B5B">
            <w:pPr>
              <w:spacing w:after="80" w:line="220" w:lineRule="exact"/>
              <w:jc w:val="right"/>
              <w:cnfStyle w:val="100000000000" w:firstRow="1" w:lastRow="0" w:firstColumn="0" w:lastColumn="0" w:oddVBand="0" w:evenVBand="0" w:oddHBand="0" w:evenHBand="0" w:firstRowFirstColumn="0" w:firstRowLastColumn="0" w:lastRowFirstColumn="0" w:lastRowLastColumn="0"/>
              <w:rPr>
                <w:sz w:val="16"/>
                <w:szCs w:val="16"/>
              </w:rPr>
            </w:pPr>
            <w:r w:rsidRPr="00524CF3">
              <w:rPr>
                <w:sz w:val="16"/>
                <w:szCs w:val="16"/>
              </w:rPr>
              <w:t>2028</w:t>
            </w:r>
          </w:p>
        </w:tc>
        <w:tc>
          <w:tcPr>
            <w:tcW w:w="543" w:type="pct"/>
          </w:tcPr>
          <w:p w:rsidRPr="00524CF3" w:rsidR="58E498A7" w:rsidP="1A3CACD5" w:rsidRDefault="1A3CACD5" w14:paraId="74AF09A1" w14:textId="6606EBB5">
            <w:pPr>
              <w:spacing w:after="80" w:line="220" w:lineRule="exact"/>
              <w:jc w:val="right"/>
              <w:cnfStyle w:val="100000000000" w:firstRow="1" w:lastRow="0" w:firstColumn="0" w:lastColumn="0" w:oddVBand="0" w:evenVBand="0" w:oddHBand="0" w:evenHBand="0" w:firstRowFirstColumn="0" w:firstRowLastColumn="0" w:lastRowFirstColumn="0" w:lastRowLastColumn="0"/>
              <w:rPr>
                <w:sz w:val="16"/>
                <w:szCs w:val="16"/>
              </w:rPr>
            </w:pPr>
            <w:r w:rsidRPr="00524CF3">
              <w:rPr>
                <w:sz w:val="16"/>
                <w:szCs w:val="16"/>
              </w:rPr>
              <w:t>2029</w:t>
            </w:r>
          </w:p>
        </w:tc>
        <w:tc>
          <w:tcPr>
            <w:tcW w:w="543" w:type="pct"/>
          </w:tcPr>
          <w:p w:rsidRPr="00524CF3" w:rsidR="58E498A7" w:rsidP="1A3CACD5" w:rsidRDefault="1A3CACD5" w14:paraId="644F7942" w14:textId="7E6C690C">
            <w:pPr>
              <w:spacing w:after="80" w:line="220" w:lineRule="exact"/>
              <w:jc w:val="right"/>
              <w:cnfStyle w:val="100000000000" w:firstRow="1" w:lastRow="0" w:firstColumn="0" w:lastColumn="0" w:oddVBand="0" w:evenVBand="0" w:oddHBand="0" w:evenHBand="0" w:firstRowFirstColumn="0" w:firstRowLastColumn="0" w:lastRowFirstColumn="0" w:lastRowLastColumn="0"/>
              <w:rPr>
                <w:sz w:val="16"/>
                <w:szCs w:val="16"/>
              </w:rPr>
            </w:pPr>
            <w:r w:rsidRPr="00524CF3">
              <w:rPr>
                <w:sz w:val="16"/>
                <w:szCs w:val="16"/>
              </w:rPr>
              <w:t>2030</w:t>
            </w:r>
          </w:p>
        </w:tc>
      </w:tr>
      <w:tr w:rsidRPr="00524CF3" w:rsidR="58E498A7" w:rsidTr="1A3CACD5" w14:paraId="5C5AF69F" w14:textId="77777777">
        <w:tc>
          <w:tcPr>
            <w:cnfStyle w:val="001000000000" w:firstRow="0" w:lastRow="0" w:firstColumn="1" w:lastColumn="0" w:oddVBand="0" w:evenVBand="0" w:oddHBand="0" w:evenHBand="0" w:firstRowFirstColumn="0" w:firstRowLastColumn="0" w:lastRowFirstColumn="0" w:lastRowLastColumn="0"/>
            <w:tcW w:w="2487" w:type="pct"/>
          </w:tcPr>
          <w:p w:rsidRPr="00524CF3" w:rsidR="58E498A7" w:rsidP="1A3CACD5" w:rsidRDefault="1A3CACD5" w14:paraId="12ABD684" w14:textId="49F2649B">
            <w:pPr>
              <w:spacing w:after="80" w:line="220" w:lineRule="exact"/>
              <w:rPr>
                <w:b w:val="0"/>
                <w:bCs w:val="0"/>
                <w:sz w:val="16"/>
                <w:szCs w:val="16"/>
              </w:rPr>
            </w:pPr>
            <w:r w:rsidRPr="00524CF3">
              <w:rPr>
                <w:b w:val="0"/>
                <w:bCs w:val="0"/>
                <w:i/>
                <w:iCs/>
                <w:sz w:val="16"/>
                <w:szCs w:val="16"/>
              </w:rPr>
              <w:t>In miljarden euro, lopende prijzen</w:t>
            </w:r>
          </w:p>
        </w:tc>
        <w:tc>
          <w:tcPr>
            <w:tcW w:w="340" w:type="pct"/>
          </w:tcPr>
          <w:p w:rsidRPr="00524CF3" w:rsidR="58E498A7" w:rsidP="005E41D6" w:rsidRDefault="58E498A7" w14:paraId="7D0964A3" w14:textId="6C444BF4">
            <w:pPr>
              <w:spacing w:after="80" w:line="220" w:lineRule="exact"/>
              <w:cnfStyle w:val="000000000000" w:firstRow="0" w:lastRow="0" w:firstColumn="0" w:lastColumn="0" w:oddVBand="0" w:evenVBand="0" w:oddHBand="0" w:evenHBand="0" w:firstRowFirstColumn="0" w:firstRowLastColumn="0" w:lastRowFirstColumn="0" w:lastRowLastColumn="0"/>
              <w:rPr>
                <w:sz w:val="16"/>
              </w:rPr>
            </w:pPr>
          </w:p>
        </w:tc>
        <w:tc>
          <w:tcPr>
            <w:tcW w:w="543" w:type="pct"/>
          </w:tcPr>
          <w:p w:rsidRPr="00524CF3" w:rsidR="58E498A7" w:rsidP="005E41D6" w:rsidRDefault="58E498A7" w14:paraId="2FFDD70B" w14:textId="5D40F172">
            <w:pPr>
              <w:spacing w:after="80" w:line="220" w:lineRule="exact"/>
              <w:cnfStyle w:val="000000000000" w:firstRow="0" w:lastRow="0" w:firstColumn="0" w:lastColumn="0" w:oddVBand="0" w:evenVBand="0" w:oddHBand="0" w:evenHBand="0" w:firstRowFirstColumn="0" w:firstRowLastColumn="0" w:lastRowFirstColumn="0" w:lastRowLastColumn="0"/>
              <w:rPr>
                <w:sz w:val="16"/>
              </w:rPr>
            </w:pPr>
          </w:p>
        </w:tc>
        <w:tc>
          <w:tcPr>
            <w:tcW w:w="543" w:type="pct"/>
          </w:tcPr>
          <w:p w:rsidRPr="00524CF3" w:rsidR="58E498A7" w:rsidP="005E41D6" w:rsidRDefault="58E498A7" w14:paraId="042FB46A" w14:textId="3823091C">
            <w:pPr>
              <w:spacing w:after="80" w:line="220" w:lineRule="exact"/>
              <w:cnfStyle w:val="000000000000" w:firstRow="0" w:lastRow="0" w:firstColumn="0" w:lastColumn="0" w:oddVBand="0" w:evenVBand="0" w:oddHBand="0" w:evenHBand="0" w:firstRowFirstColumn="0" w:firstRowLastColumn="0" w:lastRowFirstColumn="0" w:lastRowLastColumn="0"/>
              <w:rPr>
                <w:sz w:val="16"/>
              </w:rPr>
            </w:pPr>
          </w:p>
        </w:tc>
        <w:tc>
          <w:tcPr>
            <w:tcW w:w="543" w:type="pct"/>
          </w:tcPr>
          <w:p w:rsidRPr="00524CF3" w:rsidR="58E498A7" w:rsidP="005E41D6" w:rsidRDefault="58E498A7" w14:paraId="6AFB9D64" w14:textId="0B2514EA">
            <w:pPr>
              <w:spacing w:after="80" w:line="220" w:lineRule="exact"/>
              <w:cnfStyle w:val="000000000000" w:firstRow="0" w:lastRow="0" w:firstColumn="0" w:lastColumn="0" w:oddVBand="0" w:evenVBand="0" w:oddHBand="0" w:evenHBand="0" w:firstRowFirstColumn="0" w:firstRowLastColumn="0" w:lastRowFirstColumn="0" w:lastRowLastColumn="0"/>
              <w:rPr>
                <w:sz w:val="16"/>
              </w:rPr>
            </w:pPr>
          </w:p>
        </w:tc>
        <w:tc>
          <w:tcPr>
            <w:tcW w:w="543" w:type="pct"/>
          </w:tcPr>
          <w:p w:rsidRPr="00524CF3" w:rsidR="58E498A7" w:rsidP="005E41D6" w:rsidRDefault="58E498A7" w14:paraId="6AB9C2AA" w14:textId="3BEFE73C">
            <w:pPr>
              <w:spacing w:after="80" w:line="220" w:lineRule="exact"/>
              <w:cnfStyle w:val="000000000000" w:firstRow="0" w:lastRow="0" w:firstColumn="0" w:lastColumn="0" w:oddVBand="0" w:evenVBand="0" w:oddHBand="0" w:evenHBand="0" w:firstRowFirstColumn="0" w:firstRowLastColumn="0" w:lastRowFirstColumn="0" w:lastRowLastColumn="0"/>
              <w:rPr>
                <w:sz w:val="16"/>
              </w:rPr>
            </w:pPr>
          </w:p>
        </w:tc>
      </w:tr>
      <w:tr w:rsidRPr="00524CF3" w:rsidR="58E498A7" w:rsidTr="1A3CACD5" w14:paraId="48986834" w14:textId="77777777">
        <w:tc>
          <w:tcPr>
            <w:cnfStyle w:val="001000000000" w:firstRow="0" w:lastRow="0" w:firstColumn="1" w:lastColumn="0" w:oddVBand="0" w:evenVBand="0" w:oddHBand="0" w:evenHBand="0" w:firstRowFirstColumn="0" w:firstRowLastColumn="0" w:lastRowFirstColumn="0" w:lastRowLastColumn="0"/>
            <w:tcW w:w="2487" w:type="pct"/>
          </w:tcPr>
          <w:p w:rsidRPr="00524CF3" w:rsidR="58E498A7" w:rsidP="1A3CACD5" w:rsidRDefault="1A3CACD5" w14:paraId="6349A4E5" w14:textId="153740CB">
            <w:pPr>
              <w:spacing w:after="80" w:line="220" w:lineRule="exact"/>
              <w:rPr>
                <w:b w:val="0"/>
                <w:bCs w:val="0"/>
                <w:sz w:val="16"/>
                <w:szCs w:val="16"/>
              </w:rPr>
            </w:pPr>
            <w:r w:rsidRPr="00524CF3">
              <w:rPr>
                <w:b w:val="0"/>
                <w:bCs w:val="0"/>
                <w:sz w:val="16"/>
                <w:szCs w:val="16"/>
              </w:rPr>
              <w:t xml:space="preserve">Algemene flexibiliteit </w:t>
            </w:r>
          </w:p>
        </w:tc>
        <w:tc>
          <w:tcPr>
            <w:tcW w:w="340" w:type="pct"/>
          </w:tcPr>
          <w:p w:rsidRPr="00524CF3" w:rsidR="58E498A7" w:rsidP="1A3CACD5" w:rsidRDefault="1A3CACD5" w14:paraId="21535BA9" w14:textId="50FB6513">
            <w:pPr>
              <w:spacing w:after="8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7,4</w:t>
            </w:r>
          </w:p>
        </w:tc>
        <w:tc>
          <w:tcPr>
            <w:tcW w:w="543" w:type="pct"/>
          </w:tcPr>
          <w:p w:rsidRPr="00524CF3" w:rsidR="58E498A7" w:rsidP="1A3CACD5" w:rsidRDefault="1A3CACD5" w14:paraId="0FF3B851" w14:textId="7170EF2B">
            <w:pPr>
              <w:spacing w:after="8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10,2</w:t>
            </w:r>
          </w:p>
        </w:tc>
        <w:tc>
          <w:tcPr>
            <w:tcW w:w="543" w:type="pct"/>
          </w:tcPr>
          <w:p w:rsidRPr="00524CF3" w:rsidR="58E498A7" w:rsidP="1A3CACD5" w:rsidRDefault="1A3CACD5" w14:paraId="02B6BA39" w14:textId="2A154CA3">
            <w:pPr>
              <w:spacing w:after="8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13,3</w:t>
            </w:r>
          </w:p>
        </w:tc>
        <w:tc>
          <w:tcPr>
            <w:tcW w:w="543" w:type="pct"/>
          </w:tcPr>
          <w:p w:rsidRPr="00524CF3" w:rsidR="58E498A7" w:rsidP="1A3CACD5" w:rsidRDefault="1A3CACD5" w14:paraId="2ABB09B4" w14:textId="38EEECE0">
            <w:pPr>
              <w:spacing w:after="8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0</w:t>
            </w:r>
          </w:p>
        </w:tc>
        <w:tc>
          <w:tcPr>
            <w:tcW w:w="543" w:type="pct"/>
          </w:tcPr>
          <w:p w:rsidRPr="00524CF3" w:rsidR="58E498A7" w:rsidP="1A3CACD5" w:rsidRDefault="1A3CACD5" w14:paraId="042BEBD7" w14:textId="12E33A1B">
            <w:pPr>
              <w:spacing w:after="8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0</w:t>
            </w:r>
          </w:p>
        </w:tc>
      </w:tr>
      <w:tr w:rsidRPr="00524CF3" w:rsidR="58E498A7" w:rsidTr="1A3CACD5" w14:paraId="40595B98" w14:textId="77777777">
        <w:tc>
          <w:tcPr>
            <w:cnfStyle w:val="001000000000" w:firstRow="0" w:lastRow="0" w:firstColumn="1" w:lastColumn="0" w:oddVBand="0" w:evenVBand="0" w:oddHBand="0" w:evenHBand="0" w:firstRowFirstColumn="0" w:firstRowLastColumn="0" w:lastRowFirstColumn="0" w:lastRowLastColumn="0"/>
            <w:tcW w:w="2487" w:type="pct"/>
          </w:tcPr>
          <w:p w:rsidRPr="00524CF3" w:rsidR="58E498A7" w:rsidP="1A3CACD5" w:rsidRDefault="1A3CACD5" w14:paraId="07C41F60" w14:textId="6BD1B9E5">
            <w:pPr>
              <w:spacing w:after="80" w:line="220" w:lineRule="exact"/>
              <w:rPr>
                <w:b w:val="0"/>
                <w:bCs w:val="0"/>
                <w:sz w:val="16"/>
                <w:szCs w:val="16"/>
              </w:rPr>
            </w:pPr>
            <w:r w:rsidRPr="00524CF3">
              <w:rPr>
                <w:b w:val="0"/>
                <w:bCs w:val="0"/>
                <w:sz w:val="16"/>
                <w:szCs w:val="16"/>
              </w:rPr>
              <w:t>Flexibiliteit voor specifiek defensie</w:t>
            </w:r>
          </w:p>
        </w:tc>
        <w:tc>
          <w:tcPr>
            <w:tcW w:w="340" w:type="pct"/>
          </w:tcPr>
          <w:p w:rsidRPr="00524CF3" w:rsidR="58E498A7" w:rsidP="1A3CACD5" w:rsidRDefault="1A3CACD5" w14:paraId="4CD7DF0F" w14:textId="22BF5045">
            <w:pPr>
              <w:spacing w:after="8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11,1</w:t>
            </w:r>
          </w:p>
        </w:tc>
        <w:tc>
          <w:tcPr>
            <w:tcW w:w="543" w:type="pct"/>
          </w:tcPr>
          <w:p w:rsidRPr="00524CF3" w:rsidR="58E498A7" w:rsidP="1A3CACD5" w:rsidRDefault="1A3CACD5" w14:paraId="46E29DFA" w14:textId="1003C2E1">
            <w:pPr>
              <w:spacing w:after="8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8,9</w:t>
            </w:r>
          </w:p>
        </w:tc>
        <w:tc>
          <w:tcPr>
            <w:tcW w:w="543" w:type="pct"/>
          </w:tcPr>
          <w:p w:rsidRPr="00524CF3" w:rsidR="58E498A7" w:rsidP="1A3CACD5" w:rsidRDefault="1A3CACD5" w14:paraId="305DC1B2" w14:textId="2D8335DA">
            <w:pPr>
              <w:spacing w:after="8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6,7</w:t>
            </w:r>
          </w:p>
        </w:tc>
        <w:tc>
          <w:tcPr>
            <w:tcW w:w="543" w:type="pct"/>
          </w:tcPr>
          <w:p w:rsidRPr="00524CF3" w:rsidR="58E498A7" w:rsidP="1A3CACD5" w:rsidRDefault="1A3CACD5" w14:paraId="6875197E" w14:textId="1CF85D37">
            <w:pPr>
              <w:spacing w:after="8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0</w:t>
            </w:r>
          </w:p>
        </w:tc>
        <w:tc>
          <w:tcPr>
            <w:tcW w:w="543" w:type="pct"/>
          </w:tcPr>
          <w:p w:rsidRPr="00524CF3" w:rsidR="58E498A7" w:rsidP="1A3CACD5" w:rsidRDefault="1A3CACD5" w14:paraId="6FF27D94" w14:textId="2E75847A">
            <w:pPr>
              <w:spacing w:after="8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0</w:t>
            </w:r>
          </w:p>
        </w:tc>
      </w:tr>
      <w:tr w:rsidRPr="00524CF3" w:rsidR="58E498A7" w:rsidTr="1A3CACD5" w14:paraId="6C85518E" w14:textId="77777777">
        <w:tc>
          <w:tcPr>
            <w:cnfStyle w:val="001000000000" w:firstRow="0" w:lastRow="0" w:firstColumn="1" w:lastColumn="0" w:oddVBand="0" w:evenVBand="0" w:oddHBand="0" w:evenHBand="0" w:firstRowFirstColumn="0" w:firstRowLastColumn="0" w:lastRowFirstColumn="0" w:lastRowLastColumn="0"/>
            <w:tcW w:w="2487" w:type="pct"/>
          </w:tcPr>
          <w:p w:rsidRPr="00524CF3" w:rsidR="58E498A7" w:rsidP="1A3CACD5" w:rsidRDefault="1A3CACD5" w14:paraId="405927DD" w14:textId="6404D575">
            <w:pPr>
              <w:spacing w:after="80" w:line="220" w:lineRule="exact"/>
              <w:rPr>
                <w:b w:val="0"/>
                <w:bCs w:val="0"/>
                <w:sz w:val="16"/>
                <w:szCs w:val="16"/>
              </w:rPr>
            </w:pPr>
            <w:r w:rsidRPr="00524CF3">
              <w:rPr>
                <w:b w:val="0"/>
                <w:bCs w:val="0"/>
                <w:sz w:val="16"/>
                <w:szCs w:val="16"/>
              </w:rPr>
              <w:t>totaal</w:t>
            </w:r>
          </w:p>
        </w:tc>
        <w:tc>
          <w:tcPr>
            <w:tcW w:w="340" w:type="pct"/>
          </w:tcPr>
          <w:p w:rsidRPr="00524CF3" w:rsidR="58E498A7" w:rsidP="1A3CACD5" w:rsidRDefault="1A3CACD5" w14:paraId="346F9495" w14:textId="0C93655A">
            <w:pPr>
              <w:spacing w:after="8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18,5</w:t>
            </w:r>
          </w:p>
        </w:tc>
        <w:tc>
          <w:tcPr>
            <w:tcW w:w="543" w:type="pct"/>
          </w:tcPr>
          <w:p w:rsidRPr="00524CF3" w:rsidR="58E498A7" w:rsidP="1A3CACD5" w:rsidRDefault="1A3CACD5" w14:paraId="2F69E2F0" w14:textId="50C0071F">
            <w:pPr>
              <w:spacing w:after="8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19,1</w:t>
            </w:r>
          </w:p>
        </w:tc>
        <w:tc>
          <w:tcPr>
            <w:tcW w:w="543" w:type="pct"/>
          </w:tcPr>
          <w:p w:rsidRPr="00524CF3" w:rsidR="58E498A7" w:rsidP="1A3CACD5" w:rsidRDefault="1A3CACD5" w14:paraId="359790E5" w14:textId="5E8CF440">
            <w:pPr>
              <w:spacing w:after="8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20,0</w:t>
            </w:r>
          </w:p>
        </w:tc>
        <w:tc>
          <w:tcPr>
            <w:tcW w:w="543" w:type="pct"/>
          </w:tcPr>
          <w:p w:rsidRPr="00524CF3" w:rsidR="58E498A7" w:rsidP="1A3CACD5" w:rsidRDefault="1A3CACD5" w14:paraId="42D7A09D" w14:textId="0E2795AA">
            <w:pPr>
              <w:spacing w:after="8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0</w:t>
            </w:r>
          </w:p>
        </w:tc>
        <w:tc>
          <w:tcPr>
            <w:tcW w:w="543" w:type="pct"/>
          </w:tcPr>
          <w:p w:rsidRPr="00524CF3" w:rsidR="58E498A7" w:rsidP="1A3CACD5" w:rsidRDefault="1A3CACD5" w14:paraId="26AC1EF8" w14:textId="6204B139">
            <w:pPr>
              <w:spacing w:after="8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0</w:t>
            </w:r>
          </w:p>
        </w:tc>
      </w:tr>
    </w:tbl>
    <w:p w:rsidRPr="00524CF3" w:rsidR="58E498A7" w:rsidP="005E41D6" w:rsidRDefault="1A3CACD5" w14:paraId="2A63EEBE" w14:textId="135E8D51">
      <w:pPr>
        <w:spacing w:line="220" w:lineRule="exact"/>
      </w:pPr>
      <w:r w:rsidRPr="00524CF3">
        <w:rPr>
          <w:sz w:val="14"/>
          <w:szCs w:val="14"/>
        </w:rPr>
        <w:t>+ is saldobelastend</w:t>
      </w:r>
    </w:p>
    <w:p w:rsidRPr="00524CF3" w:rsidR="58E498A7" w:rsidP="00867369" w:rsidRDefault="58E498A7" w14:paraId="3493F8A3" w14:textId="6962E8E8">
      <w:pPr>
        <w:spacing w:line="220" w:lineRule="exact"/>
      </w:pPr>
      <w:r w:rsidRPr="00524CF3">
        <w:rPr>
          <w:i/>
          <w:iCs/>
        </w:rPr>
        <w:lastRenderedPageBreak/>
        <w:t xml:space="preserve"> </w:t>
      </w:r>
    </w:p>
    <w:p w:rsidRPr="00524CF3" w:rsidR="00D62901" w:rsidP="005E41D6" w:rsidRDefault="1A3CACD5" w14:paraId="22F1F972" w14:textId="6962E8E8">
      <w:pPr>
        <w:pStyle w:val="section-title-1"/>
        <w:spacing w:line="220" w:lineRule="exact"/>
      </w:pPr>
      <w:bookmarkStart w:name="106990273274432" w:id="13"/>
      <w:r w:rsidRPr="00524CF3">
        <w:t>Vraag 13</w:t>
      </w:r>
      <w:bookmarkEnd w:id="13"/>
    </w:p>
    <w:p w:rsidRPr="00524CF3" w:rsidR="00D62901" w:rsidP="005E41D6" w:rsidRDefault="1A3CACD5" w14:paraId="37FB4BD4" w14:textId="7690CCE9">
      <w:pPr>
        <w:pStyle w:val="header-h1"/>
      </w:pPr>
      <w:r w:rsidRPr="00524CF3">
        <w:t>Vraag 13</w:t>
      </w:r>
    </w:p>
    <w:p w:rsidRPr="00524CF3" w:rsidR="58E498A7" w:rsidP="1A3CACD5" w:rsidRDefault="1A3CACD5" w14:paraId="2FA91926" w14:textId="7690CCE9">
      <w:pPr>
        <w:spacing w:line="220" w:lineRule="exact"/>
        <w:rPr>
          <w:rFonts w:eastAsia="DejaVu Sans" w:cs="DejaVu Sans"/>
          <w:sz w:val="17"/>
          <w:szCs w:val="17"/>
        </w:rPr>
      </w:pPr>
      <w:r w:rsidRPr="00524CF3">
        <w:rPr>
          <w:rFonts w:eastAsia="DejaVu Sans" w:cs="DejaVu Sans"/>
          <w:sz w:val="17"/>
          <w:szCs w:val="17"/>
        </w:rPr>
        <w:t xml:space="preserve">Welke landen maken wél gebruik van de extra budgettaire Defensieruimte vanuit de Europese Commissie en </w:t>
      </w:r>
      <w:r w:rsidRPr="00524CF3">
        <w:rPr>
          <w:rFonts w:eastAsia="Verdana" w:cs="Verdana"/>
        </w:rPr>
        <w:t>welke niet?</w:t>
      </w:r>
    </w:p>
    <w:p w:rsidRPr="00524CF3" w:rsidR="008143CF" w:rsidP="005E41D6" w:rsidRDefault="008143CF" w14:paraId="0DC1A491" w14:textId="77777777">
      <w:pPr>
        <w:spacing w:line="220" w:lineRule="exact"/>
        <w:rPr>
          <w:rFonts w:eastAsia="DejaVu Sans" w:cs="DejaVu Sans"/>
          <w:sz w:val="17"/>
          <w:szCs w:val="17"/>
        </w:rPr>
      </w:pPr>
    </w:p>
    <w:p w:rsidRPr="00524CF3" w:rsidR="00D62901" w:rsidP="005E41D6" w:rsidRDefault="1A3CACD5" w14:paraId="070E688E" w14:textId="77777777">
      <w:pPr>
        <w:pStyle w:val="header-h1"/>
      </w:pPr>
      <w:r w:rsidRPr="00524CF3">
        <w:t>Antwoord op vraag 13</w:t>
      </w:r>
    </w:p>
    <w:p w:rsidRPr="00524CF3" w:rsidR="00867369" w:rsidP="1A3CACD5" w:rsidRDefault="1A3CACD5" w14:paraId="7B9FDF25" w14:textId="07E65220">
      <w:pPr>
        <w:spacing w:line="220" w:lineRule="exact"/>
        <w:rPr>
          <w:rFonts w:eastAsia="DejaVu Sans" w:cs="DejaVu Sans"/>
          <w:sz w:val="17"/>
          <w:szCs w:val="17"/>
        </w:rPr>
      </w:pPr>
      <w:r w:rsidRPr="00524CF3">
        <w:rPr>
          <w:rFonts w:eastAsia="DejaVu Sans" w:cs="DejaVu Sans"/>
          <w:sz w:val="17"/>
          <w:szCs w:val="17"/>
        </w:rPr>
        <w:t xml:space="preserve">17 lidstaten maken op dit moment gebruik van de nationale ontsnappingsclausule (NEC) voor defensie. Dit zijn: België, Bulgarije, Denemarken, Duitsland, Estland, Finland, Griekenland, Hongarije, Kroatië, Letland, Litouwen, Oostenrijk, Polen, Portugal, Slowakije, Slovenië en Tsjechië. De overige 10 lidstaten maken geen gebruik van de NEC. Dit zijn: Cyprus, Frankrijk, Ierland, Italië, Luxemburg, Malta, Nederland, Roemenië, Spanje en Zweden. </w:t>
      </w:r>
      <w:bookmarkStart w:name="106989733274396" w:id="14"/>
    </w:p>
    <w:p w:rsidRPr="00524CF3" w:rsidR="00867369" w:rsidP="00867369" w:rsidRDefault="00867369" w14:paraId="73FCCF41" w14:textId="77777777">
      <w:pPr>
        <w:spacing w:line="220" w:lineRule="exact"/>
        <w:rPr>
          <w:rFonts w:eastAsia="DejaVu Sans" w:cs="DejaVu Sans"/>
          <w:sz w:val="17"/>
          <w:szCs w:val="17"/>
        </w:rPr>
      </w:pPr>
    </w:p>
    <w:p w:rsidRPr="00524CF3" w:rsidR="00D62901" w:rsidP="005E41D6" w:rsidRDefault="1A3CACD5" w14:paraId="73080735" w14:textId="781FEBA4">
      <w:pPr>
        <w:pStyle w:val="section-title-1"/>
        <w:spacing w:line="220" w:lineRule="exact"/>
      </w:pPr>
      <w:r w:rsidRPr="00524CF3">
        <w:t>Vraag 14</w:t>
      </w:r>
      <w:bookmarkEnd w:id="14"/>
    </w:p>
    <w:p w:rsidRPr="00524CF3" w:rsidR="00D62901" w:rsidP="005E41D6" w:rsidRDefault="1A3CACD5" w14:paraId="16097D82" w14:textId="77777777">
      <w:pPr>
        <w:pStyle w:val="header-h1"/>
      </w:pPr>
      <w:r w:rsidRPr="00524CF3">
        <w:t>Vraag 14</w:t>
      </w:r>
    </w:p>
    <w:p w:rsidRPr="00524CF3" w:rsidR="14969789" w:rsidP="1A3CACD5" w:rsidRDefault="1A3CACD5" w14:paraId="4B3EBB6B" w14:textId="360BD0CA">
      <w:pPr>
        <w:pStyle w:val="p"/>
        <w:rPr>
          <w:rFonts w:eastAsia="DejaVu Sans" w:cs="DejaVu Sans"/>
        </w:rPr>
      </w:pPr>
      <w:r w:rsidRPr="00524CF3">
        <w:rPr>
          <w:rFonts w:eastAsia="DejaVu Sans" w:cs="DejaVu Sans"/>
        </w:rPr>
        <w:t>Klopt het dat een beleidsmatige verhoging van de lasten + een beleidsmatige verhoging aan de uitgavenkant geen afbreuk doet aan het voeren van anticyclisch beleid?</w:t>
      </w:r>
    </w:p>
    <w:p w:rsidRPr="00524CF3" w:rsidR="00D62901" w:rsidP="005E41D6" w:rsidRDefault="1A3CACD5" w14:paraId="50515014" w14:textId="77777777">
      <w:pPr>
        <w:pStyle w:val="header-h1"/>
      </w:pPr>
      <w:r w:rsidRPr="00524CF3">
        <w:t>Antwoord op vraag 14</w:t>
      </w:r>
    </w:p>
    <w:p w:rsidRPr="00524CF3" w:rsidR="00971BA0" w:rsidP="1A3CACD5" w:rsidRDefault="1A3CACD5" w14:paraId="793CB0BF" w14:textId="08704D02">
      <w:pPr>
        <w:pStyle w:val="p"/>
        <w:rPr>
          <w:rFonts w:eastAsia="DejaVu Sans" w:cs="DejaVu Sans"/>
        </w:rPr>
      </w:pPr>
      <w:r w:rsidRPr="00524CF3">
        <w:rPr>
          <w:rFonts w:eastAsia="DejaVu Sans" w:cs="DejaVu Sans"/>
        </w:rPr>
        <w:t xml:space="preserve">Of een beleidsmatige verhoging van zowel lasten als uitgaven afbreuk doet aan het anticyclische karakter van het begrotingsbeleid, hangt af van de vormgeving. De impact op de economie verschilt per maatregel. Daarnaast is een uitgavenverhoging structureel dekken met een lastenverhoging tijdens de kabinetsperiode in strijd met de scheiding tussen uitgaven en inkomsten. De begrotingsregels schrijven voor dat beleidsmatige uitgavenverhogingen binnen het uitgavenkader worden gecompenseerd door ombuigingen aan de uitgavenkant, en beleidsmatige lastenverzwaringen aan de inkomstenkant gecompenseerd moeten worden door lastenverlichting elders binnen het inkomstenkader. Gedurende de kabinetsperiode zorgt deze scheiding ervoor dat de grote conjuncturele fluctuaties aan de inkomstenkant van de begroting los staan van de keuzes aan de uitgavenkant van de begroting. Dit zorgt voor budgettaire discipline en voor beleidsmatige rust, waarbĳ er in economisch goede tĳden niet meer wordt uitgegeven, maar in slechtere tĳden ook niet aanvullend bezuinigd hoeft te worden. Ook zorgt de keuze voor scheiding inkomsten en uitgaven voor een constante lastendruk tijdens de kabinetsperiode. </w:t>
      </w:r>
    </w:p>
    <w:p w:rsidRPr="00524CF3" w:rsidR="00D62901" w:rsidP="005E41D6" w:rsidRDefault="1A3CACD5" w14:paraId="5AD6002C" w14:textId="77777777">
      <w:pPr>
        <w:pStyle w:val="section-title-1"/>
        <w:spacing w:line="220" w:lineRule="exact"/>
      </w:pPr>
      <w:bookmarkStart w:name="106988353274304" w:id="15"/>
      <w:r w:rsidRPr="00524CF3">
        <w:t>Vraag 15</w:t>
      </w:r>
      <w:bookmarkEnd w:id="15"/>
    </w:p>
    <w:p w:rsidRPr="00524CF3" w:rsidR="00D62901" w:rsidP="005E41D6" w:rsidRDefault="1A3CACD5" w14:paraId="5ED18621" w14:textId="77777777">
      <w:pPr>
        <w:pStyle w:val="header-h1"/>
      </w:pPr>
      <w:r w:rsidRPr="00524CF3">
        <w:t>Vraag 15</w:t>
      </w:r>
    </w:p>
    <w:p w:rsidRPr="00524CF3" w:rsidR="58E498A7" w:rsidP="005E41D6" w:rsidRDefault="1A3CACD5" w14:paraId="0575C3DF" w14:textId="13F27A97">
      <w:pPr>
        <w:spacing w:line="220" w:lineRule="exact"/>
      </w:pPr>
      <w:r w:rsidRPr="00524CF3">
        <w:rPr>
          <w:rFonts w:eastAsia="DejaVu Sans" w:cs="DejaVu Sans"/>
          <w:sz w:val="17"/>
          <w:szCs w:val="17"/>
        </w:rPr>
        <w:t xml:space="preserve">Wat is het EMU-saldo per jaar tot en met 2035? </w:t>
      </w:r>
    </w:p>
    <w:p w:rsidRPr="00524CF3" w:rsidR="58E498A7" w:rsidP="005E41D6" w:rsidRDefault="58E498A7" w14:paraId="1E3920C6" w14:textId="13F27A97">
      <w:pPr>
        <w:spacing w:line="220" w:lineRule="exact"/>
        <w:rPr>
          <w:rFonts w:eastAsia="DejaVu Sans" w:cs="DejaVu Sans"/>
          <w:sz w:val="17"/>
          <w:szCs w:val="17"/>
        </w:rPr>
      </w:pPr>
    </w:p>
    <w:p w:rsidRPr="00524CF3" w:rsidR="00D62901" w:rsidP="005E41D6" w:rsidRDefault="1A3CACD5" w14:paraId="3146CAEA" w14:textId="25F8DB1B">
      <w:pPr>
        <w:pStyle w:val="header-h1"/>
      </w:pPr>
      <w:r w:rsidRPr="00524CF3">
        <w:t>Antwoord op vraag 15</w:t>
      </w:r>
    </w:p>
    <w:p w:rsidRPr="00524CF3" w:rsidR="58E498A7" w:rsidP="1A3CACD5" w:rsidRDefault="1A3CACD5" w14:paraId="04CC8F60" w14:textId="3F006E25">
      <w:pPr>
        <w:spacing w:line="220" w:lineRule="exact"/>
        <w:rPr>
          <w:rFonts w:eastAsia="DejaVu Sans" w:cs="DejaVu Sans"/>
          <w:sz w:val="17"/>
          <w:szCs w:val="17"/>
        </w:rPr>
      </w:pPr>
      <w:r w:rsidRPr="00524CF3">
        <w:rPr>
          <w:rFonts w:eastAsia="DejaVu Sans" w:cs="DejaVu Sans"/>
          <w:sz w:val="17"/>
          <w:szCs w:val="17"/>
        </w:rPr>
        <w:t>In de Voorjaarsnota wordt het EMU-saldo geraamd tot en met 2031. Dit is conform de huidige begrotingshorizon van het lopende jaar plus 5 jaar. De 18</w:t>
      </w:r>
      <w:r w:rsidRPr="00524CF3">
        <w:rPr>
          <w:rFonts w:eastAsia="DejaVu Sans" w:cs="DejaVu Sans"/>
          <w:sz w:val="17"/>
          <w:szCs w:val="17"/>
          <w:vertAlign w:val="superscript"/>
        </w:rPr>
        <w:t>de</w:t>
      </w:r>
      <w:r w:rsidRPr="00524CF3">
        <w:rPr>
          <w:rFonts w:eastAsia="DejaVu Sans" w:cs="DejaVu Sans"/>
          <w:sz w:val="17"/>
          <w:szCs w:val="17"/>
        </w:rPr>
        <w:t xml:space="preserve"> Studiegroep Begrotingsruimte heeft de aanbeveling gedaan om de begrotingshorizon te verlengen naar bijvoorbeeld het lopende jaar plus 8 jaar. Het kabinet heeft de aanbeveling overgenomen in het coalitieakkoord. Op het moment loopt er een ambtelijke werkgroep om deze aanbevelingen verder uit te werken.</w:t>
      </w:r>
    </w:p>
    <w:p w:rsidRPr="00524CF3" w:rsidR="00867369" w:rsidP="00867369" w:rsidRDefault="00867369" w14:paraId="03EF4640" w14:textId="77777777">
      <w:pPr>
        <w:spacing w:line="220" w:lineRule="exact"/>
      </w:pPr>
    </w:p>
    <w:p w:rsidRPr="00524CF3" w:rsidR="00D62901" w:rsidP="005E41D6" w:rsidRDefault="1A3CACD5" w14:paraId="317FA556" w14:textId="77777777">
      <w:pPr>
        <w:pStyle w:val="section-title-1"/>
        <w:spacing w:line="220" w:lineRule="exact"/>
      </w:pPr>
      <w:bookmarkStart w:name="106989793274400" w:id="16"/>
      <w:r w:rsidRPr="00524CF3">
        <w:t>Vraag 16</w:t>
      </w:r>
      <w:bookmarkEnd w:id="16"/>
    </w:p>
    <w:p w:rsidRPr="00524CF3" w:rsidR="00D62901" w:rsidP="005E41D6" w:rsidRDefault="1A3CACD5" w14:paraId="08F6A5B1" w14:textId="77777777">
      <w:pPr>
        <w:pStyle w:val="header-h1"/>
      </w:pPr>
      <w:r w:rsidRPr="00524CF3">
        <w:t>Vraag 16</w:t>
      </w:r>
    </w:p>
    <w:p w:rsidRPr="00524CF3" w:rsidR="58E498A7" w:rsidP="005E41D6" w:rsidRDefault="1A3CACD5" w14:paraId="6FA8DCDA" w14:textId="5561B1BE">
      <w:pPr>
        <w:pStyle w:val="p"/>
      </w:pPr>
      <w:r w:rsidRPr="00524CF3">
        <w:rPr>
          <w:rFonts w:eastAsia="DejaVu Sans" w:cs="DejaVu Sans"/>
        </w:rPr>
        <w:t>Gaat u de 100 procent eindejaarsmarge bij het Klimaatfonds deze keer wél echt vasthouden of verdwijnen ongebruikte klimaatmiddelen die zijn overgeboekt vanuit het Klimaatfonds nog steeds naar de algemene middelen?</w:t>
      </w:r>
    </w:p>
    <w:p w:rsidRPr="00524CF3" w:rsidR="00D62901" w:rsidP="005E41D6" w:rsidRDefault="1A3CACD5" w14:paraId="09E5689D" w14:textId="75CBDEF3">
      <w:pPr>
        <w:pStyle w:val="header-h1"/>
      </w:pPr>
      <w:r w:rsidRPr="00524CF3">
        <w:t>Antwoord op vraag 16</w:t>
      </w:r>
    </w:p>
    <w:p w:rsidRPr="00524CF3" w:rsidR="6589B9C6" w:rsidP="1A3CACD5" w:rsidRDefault="1A3CACD5" w14:paraId="51B5FC56" w14:textId="1A49FDC0">
      <w:pPr>
        <w:spacing w:line="220" w:lineRule="exact"/>
        <w:rPr>
          <w:rFonts w:eastAsia="DejaVu Sans" w:cs="DejaVu Sans"/>
          <w:sz w:val="17"/>
          <w:szCs w:val="17"/>
        </w:rPr>
      </w:pPr>
      <w:r w:rsidRPr="00524CF3">
        <w:rPr>
          <w:rFonts w:eastAsia="DejaVu Sans" w:cs="DejaVu Sans"/>
          <w:sz w:val="17"/>
          <w:szCs w:val="17"/>
        </w:rPr>
        <w:t>De minister van Klimaat en Groene Groei heeft in het Ontwerp-Meerjarenprogramma Klimaat- en energiefonds (KEF) 2027 de werkwijze omtrent de eindejaarsmarge beschreven. Niet-bestede klimaatfondsmiddelen op departementale begrotingen worden, als onderdeel van de voorjaarsbesluitvorming in het jaar erop, opgeboekt op het Klimaat- en energiefonds. Op deze manier blijven middelen behouden voor het fonds en worden niet afgeboekt naar de algemene middelen.</w:t>
      </w:r>
    </w:p>
    <w:p w:rsidRPr="00524CF3" w:rsidR="00867369" w:rsidRDefault="00867369" w14:paraId="0AA72181" w14:textId="58D775D0">
      <w:pPr>
        <w:rPr>
          <w:rFonts w:eastAsia="DejaVu Sans" w:cs="DejaVu Sans"/>
          <w:sz w:val="17"/>
          <w:szCs w:val="17"/>
        </w:rPr>
      </w:pPr>
      <w:r w:rsidRPr="00524CF3">
        <w:rPr>
          <w:rFonts w:eastAsia="DejaVu Sans" w:cs="DejaVu Sans"/>
          <w:sz w:val="17"/>
          <w:szCs w:val="17"/>
        </w:rPr>
        <w:br w:type="page"/>
      </w:r>
    </w:p>
    <w:p w:rsidRPr="00524CF3" w:rsidR="00D62901" w:rsidP="005E41D6" w:rsidRDefault="1A3CACD5" w14:paraId="641EB12E" w14:textId="77777777">
      <w:pPr>
        <w:pStyle w:val="section-title-1"/>
        <w:spacing w:line="220" w:lineRule="exact"/>
      </w:pPr>
      <w:bookmarkStart w:name="106988413274308" w:id="17"/>
      <w:r w:rsidRPr="00524CF3">
        <w:lastRenderedPageBreak/>
        <w:t>Vraag 17</w:t>
      </w:r>
      <w:bookmarkEnd w:id="17"/>
    </w:p>
    <w:p w:rsidRPr="00524CF3" w:rsidR="00D62901" w:rsidP="005E41D6" w:rsidRDefault="1A3CACD5" w14:paraId="088017D8" w14:textId="12C66861">
      <w:pPr>
        <w:pStyle w:val="header-h1"/>
      </w:pPr>
      <w:r w:rsidRPr="00524CF3">
        <w:t>Vraag 17</w:t>
      </w:r>
    </w:p>
    <w:p w:rsidRPr="00524CF3" w:rsidR="6A8BDD21" w:rsidP="005E41D6" w:rsidRDefault="1A3CACD5" w14:paraId="2EE27E0A" w14:textId="52613858">
      <w:pPr>
        <w:spacing w:line="220" w:lineRule="exact"/>
      </w:pPr>
      <w:r w:rsidRPr="00524CF3">
        <w:rPr>
          <w:rFonts w:eastAsia="DejaVu Sans" w:cs="DejaVu Sans"/>
          <w:sz w:val="17"/>
          <w:szCs w:val="17"/>
        </w:rPr>
        <w:t>Is de bedrijfsopvolgingsregeling juridisch houdbaar qua staatssteun? Wanneer is dit voor het laatst voorgelegd aan de Europese Commissie?</w:t>
      </w:r>
    </w:p>
    <w:p w:rsidRPr="00524CF3" w:rsidR="6A8BDD21" w:rsidP="005E41D6" w:rsidRDefault="6A8BDD21" w14:paraId="1D215D77" w14:textId="434E6F0B">
      <w:pPr>
        <w:spacing w:line="220" w:lineRule="exact"/>
        <w:rPr>
          <w:rFonts w:eastAsia="DejaVu Sans" w:cs="DejaVu Sans"/>
          <w:sz w:val="17"/>
          <w:szCs w:val="17"/>
        </w:rPr>
      </w:pPr>
    </w:p>
    <w:p w:rsidRPr="00524CF3" w:rsidR="00D62901" w:rsidP="005E41D6" w:rsidRDefault="1A3CACD5" w14:paraId="0F338DA7" w14:textId="19B487AD">
      <w:pPr>
        <w:pStyle w:val="header-h1"/>
      </w:pPr>
      <w:r w:rsidRPr="00524CF3">
        <w:t>Antwoord op vraag 17</w:t>
      </w:r>
    </w:p>
    <w:p w:rsidRPr="00524CF3" w:rsidR="6A8BDD21" w:rsidP="1A3CACD5" w:rsidRDefault="1A3CACD5" w14:paraId="02E046C2" w14:textId="259B96D2">
      <w:pPr>
        <w:spacing w:line="220" w:lineRule="exact"/>
        <w:rPr>
          <w:rFonts w:eastAsia="DejaVu Sans" w:cs="DejaVu Sans"/>
          <w:sz w:val="17"/>
          <w:szCs w:val="17"/>
        </w:rPr>
      </w:pPr>
      <w:r w:rsidRPr="00524CF3">
        <w:rPr>
          <w:rFonts w:eastAsia="DejaVu Sans" w:cs="DejaVu Sans"/>
          <w:sz w:val="17"/>
          <w:szCs w:val="17"/>
        </w:rPr>
        <w:t xml:space="preserve">Een voorgestelde maatregel of wet wordt, in geval van risico op staatssteun, voor inwerkingtreding, voorgelegd bij de diensten van de Europese Commissie. Bij de introductie van de bedrijfsopvolgingsregeling in de schenk- en erfbelasting (BOR) was destijds geen aanleiding om de regeling ter goedkeuring voor te leggen bij de diensten van de Europese Commissie. </w:t>
      </w:r>
    </w:p>
    <w:p w:rsidRPr="00524CF3" w:rsidR="6A8BDD21" w:rsidP="1A3CACD5" w:rsidRDefault="6A8BDD21" w14:paraId="692CCB2C" w14:textId="4889853E">
      <w:pPr>
        <w:pStyle w:val="p"/>
        <w:rPr>
          <w:rFonts w:eastAsia="DejaVu Sans" w:cs="DejaVu Sans"/>
        </w:rPr>
      </w:pPr>
      <w:r w:rsidRPr="00524CF3">
        <w:rPr>
          <w:rFonts w:eastAsia="DejaVu Sans" w:cs="DejaVu Sans"/>
        </w:rPr>
        <w:t>Het amendement van de leden Inge van Dijk en Erkens</w:t>
      </w:r>
      <w:r w:rsidRPr="00524CF3">
        <w:rPr>
          <w:rStyle w:val="Voetnootmarkering"/>
          <w:rFonts w:eastAsia="DejaVu Sans" w:cs="DejaVu Sans"/>
        </w:rPr>
        <w:footnoteReference w:id="11"/>
      </w:r>
      <w:r w:rsidRPr="00524CF3">
        <w:rPr>
          <w:rFonts w:eastAsia="DejaVu Sans" w:cs="DejaVu Sans"/>
        </w:rPr>
        <w:t xml:space="preserve"> - invoering van een familietoets en een verruiming van de verwateringsregeling – heeft na analyse geleid tot de conclusie dat naar verwachting de inwerkingtreding zal leiden tot risico op ongeoorloofde staatssteun. De Tweede Kamer is op 14 mei 2025 via een technische briefing vertrouwelijk geïnformeerd over deze staatssteunrisico’s. Zoals in de nota verslag Belastingplan 2026 genoemd, kent uitvoering van het amendement een aanzienlijk risico op (indirecte) staatssteun. Vanwege die risico’s heeft het kabinet bij vierde nota van wijziging van het Belastingplan 2026 besloten deze maatregelen niet in te voeren.</w:t>
      </w:r>
      <w:r w:rsidRPr="00524CF3">
        <w:rPr>
          <w:rStyle w:val="Voetnootmarkering"/>
          <w:rFonts w:eastAsia="DejaVu Sans" w:cs="DejaVu Sans"/>
        </w:rPr>
        <w:footnoteReference w:id="12"/>
      </w:r>
    </w:p>
    <w:p w:rsidRPr="00524CF3" w:rsidR="00D62901" w:rsidP="005E41D6" w:rsidRDefault="1A3CACD5" w14:paraId="02D936F3" w14:textId="77777777">
      <w:pPr>
        <w:pStyle w:val="section-title-1"/>
        <w:spacing w:line="220" w:lineRule="exact"/>
      </w:pPr>
      <w:bookmarkStart w:name="106991893274540" w:id="18"/>
      <w:r w:rsidRPr="00524CF3">
        <w:t>Vraag 18</w:t>
      </w:r>
      <w:bookmarkEnd w:id="18"/>
    </w:p>
    <w:p w:rsidRPr="00524CF3" w:rsidR="00D62901" w:rsidP="005E41D6" w:rsidRDefault="1A3CACD5" w14:paraId="621DAE7D" w14:textId="77777777">
      <w:pPr>
        <w:pStyle w:val="header-h1"/>
      </w:pPr>
      <w:r w:rsidRPr="00524CF3">
        <w:t>Vraag 18</w:t>
      </w:r>
    </w:p>
    <w:p w:rsidRPr="00524CF3" w:rsidR="403E7E5B" w:rsidP="005E41D6" w:rsidRDefault="1A3CACD5" w14:paraId="13F70C57" w14:textId="3B9FE090">
      <w:pPr>
        <w:spacing w:line="220" w:lineRule="exact"/>
      </w:pPr>
      <w:r w:rsidRPr="00524CF3">
        <w:rPr>
          <w:rFonts w:eastAsia="DejaVu Sans" w:cs="DejaVu Sans"/>
          <w:sz w:val="17"/>
          <w:szCs w:val="17"/>
        </w:rPr>
        <w:t>Wat zijn budgettaire gevolgen als de Europese Commissie zou besluiten dat er bij de bedrijfsopvolgingsregeling jarenlang sprake was van staatssteun?</w:t>
      </w:r>
    </w:p>
    <w:p w:rsidRPr="00524CF3" w:rsidR="403E7E5B" w:rsidP="005E41D6" w:rsidRDefault="403E7E5B" w14:paraId="6C7E32CE" w14:textId="6ABBE597">
      <w:pPr>
        <w:spacing w:line="220" w:lineRule="exact"/>
        <w:rPr>
          <w:rFonts w:eastAsia="DejaVu Sans" w:cs="DejaVu Sans"/>
          <w:sz w:val="17"/>
          <w:szCs w:val="17"/>
        </w:rPr>
      </w:pPr>
    </w:p>
    <w:p w:rsidRPr="00524CF3" w:rsidR="00D62901" w:rsidP="005E41D6" w:rsidRDefault="1A3CACD5" w14:paraId="6FD362F1" w14:textId="77777777">
      <w:pPr>
        <w:pStyle w:val="header-h1"/>
      </w:pPr>
      <w:r w:rsidRPr="00524CF3">
        <w:t>Antwoord op vraag 18</w:t>
      </w:r>
    </w:p>
    <w:p w:rsidRPr="00524CF3" w:rsidR="403E7E5B" w:rsidP="005E41D6" w:rsidRDefault="1A3CACD5" w14:paraId="0F0B1E1F" w14:textId="728503FC">
      <w:pPr>
        <w:spacing w:line="220" w:lineRule="exact"/>
      </w:pPr>
      <w:r w:rsidRPr="00524CF3">
        <w:rPr>
          <w:rFonts w:eastAsia="DejaVu Sans" w:cs="DejaVu Sans"/>
          <w:sz w:val="17"/>
          <w:szCs w:val="17"/>
        </w:rPr>
        <w:t xml:space="preserve">Het is niet mogelijk om een mogelijk budgettair effect te ramen in afwezigheid van een daadwerkelijk besluit van de Europese Commissie over staatssteun binnen de bedrijfsopvolgingsregeling. De eventuele budgettaire gevolgen hangen namelijk af van allerlei factoren die nu onbekend zijn, zoals bijvoorbeeld de exacte reikwijdte en de periode waarop een dergelijk besluit betrekking zou hebben. </w:t>
      </w:r>
    </w:p>
    <w:p w:rsidRPr="00524CF3" w:rsidR="403E7E5B" w:rsidP="005E41D6" w:rsidRDefault="403E7E5B" w14:paraId="0F33B0D4" w14:textId="0CD6D4D0">
      <w:pPr>
        <w:spacing w:line="220" w:lineRule="exact"/>
        <w:rPr>
          <w:rFonts w:eastAsia="DejaVu Sans" w:cs="DejaVu Sans"/>
          <w:sz w:val="17"/>
          <w:szCs w:val="17"/>
        </w:rPr>
      </w:pPr>
    </w:p>
    <w:p w:rsidRPr="00524CF3" w:rsidR="00D62901" w:rsidP="005E41D6" w:rsidRDefault="1A3CACD5" w14:paraId="6B94EEF1" w14:textId="77777777">
      <w:pPr>
        <w:pStyle w:val="section-title-1"/>
        <w:spacing w:line="220" w:lineRule="exact"/>
      </w:pPr>
      <w:bookmarkStart w:name="106991953274544" w:id="19"/>
      <w:r w:rsidRPr="00524CF3">
        <w:t>Vraag 19</w:t>
      </w:r>
      <w:bookmarkEnd w:id="19"/>
    </w:p>
    <w:p w:rsidRPr="00524CF3" w:rsidR="00D62901" w:rsidP="005E41D6" w:rsidRDefault="1A3CACD5" w14:paraId="4B9F7ACD" w14:textId="77777777">
      <w:pPr>
        <w:pStyle w:val="header-h1"/>
      </w:pPr>
      <w:r w:rsidRPr="00524CF3">
        <w:t>Vraag 19</w:t>
      </w:r>
    </w:p>
    <w:p w:rsidRPr="00524CF3" w:rsidR="00247533" w:rsidP="005E41D6" w:rsidRDefault="1A3CACD5" w14:paraId="012941B1" w14:textId="77777777">
      <w:pPr>
        <w:spacing w:line="220" w:lineRule="exact"/>
      </w:pPr>
      <w:r w:rsidRPr="00524CF3">
        <w:rPr>
          <w:sz w:val="17"/>
          <w:szCs w:val="17"/>
        </w:rPr>
        <w:t>Kunt u de bezuiniging op de AOW per jaar weergeven tot en met 2060 inclusief weglek naar andere sociale zekerheid</w:t>
      </w:r>
      <w:r w:rsidRPr="00524CF3">
        <w:t>?</w:t>
      </w:r>
    </w:p>
    <w:p w:rsidRPr="00524CF3" w:rsidR="00247533" w:rsidP="005E41D6" w:rsidRDefault="00247533" w14:paraId="6AB2D425" w14:textId="77777777">
      <w:pPr>
        <w:pStyle w:val="header-h1"/>
      </w:pPr>
    </w:p>
    <w:p w:rsidRPr="00524CF3" w:rsidR="00D62901" w:rsidP="005E41D6" w:rsidRDefault="1A3CACD5" w14:paraId="16A20E90" w14:textId="27DD2A77">
      <w:pPr>
        <w:pStyle w:val="header-h1"/>
      </w:pPr>
      <w:r w:rsidRPr="00524CF3">
        <w:t>Antwoord op vraag 19</w:t>
      </w:r>
    </w:p>
    <w:p w:rsidRPr="00524CF3" w:rsidR="00247533" w:rsidP="1A3CACD5" w:rsidRDefault="00247533" w14:paraId="4820FE38" w14:textId="32D90165">
      <w:pPr>
        <w:spacing w:line="220" w:lineRule="exact"/>
        <w:rPr>
          <w:sz w:val="17"/>
          <w:szCs w:val="17"/>
        </w:rPr>
      </w:pPr>
      <w:r w:rsidRPr="00524CF3">
        <w:rPr>
          <w:sz w:val="17"/>
          <w:szCs w:val="17"/>
        </w:rPr>
        <w:t>In het coalitieakkoord is het voornemen opgenomen om de 1-op-1-koppeling van de levensverwachting aan de AOW-leeftijd in 2033 in te laten gaan. De totale besparing – inclusief weglekeffecten naar de Participatiewet, AO</w:t>
      </w:r>
      <w:r w:rsidRPr="00524CF3">
        <w:rPr>
          <w:sz w:val="17"/>
          <w:szCs w:val="17"/>
          <w:vertAlign w:val="superscript"/>
        </w:rPr>
        <w:footnoteReference w:id="13"/>
      </w:r>
      <w:r w:rsidRPr="00524CF3">
        <w:rPr>
          <w:sz w:val="17"/>
          <w:szCs w:val="17"/>
        </w:rPr>
        <w:t>, IOAW/IOAZ</w:t>
      </w:r>
      <w:r w:rsidRPr="00524CF3">
        <w:rPr>
          <w:sz w:val="17"/>
          <w:szCs w:val="17"/>
          <w:vertAlign w:val="superscript"/>
        </w:rPr>
        <w:footnoteReference w:id="14"/>
      </w:r>
      <w:r w:rsidRPr="00524CF3">
        <w:rPr>
          <w:sz w:val="17"/>
          <w:szCs w:val="17"/>
        </w:rPr>
        <w:t xml:space="preserve">, Werkloosheidswet, Ziektewet en Algemene Nabestaandenwet en de besparing op de uitvoeringskosten voor de SVB – wordt als volgt ingeschat: </w:t>
      </w:r>
    </w:p>
    <w:p w:rsidRPr="00524CF3" w:rsidR="00247533" w:rsidP="005E41D6" w:rsidRDefault="00247533" w14:paraId="093C0FD0" w14:textId="77777777">
      <w:pPr>
        <w:spacing w:line="220" w:lineRule="exact"/>
      </w:pPr>
    </w:p>
    <w:tbl>
      <w:tblPr>
        <w:tblStyle w:val="Rastertabel4-Accent5"/>
        <w:tblW w:w="5000" w:type="pct"/>
        <w:tblLook w:val="04A0" w:firstRow="1" w:lastRow="0" w:firstColumn="1" w:lastColumn="0" w:noHBand="0" w:noVBand="1"/>
      </w:tblPr>
      <w:tblGrid>
        <w:gridCol w:w="3834"/>
        <w:gridCol w:w="1170"/>
        <w:gridCol w:w="1170"/>
        <w:gridCol w:w="1170"/>
        <w:gridCol w:w="1170"/>
        <w:gridCol w:w="1170"/>
      </w:tblGrid>
      <w:tr w:rsidRPr="00524CF3" w:rsidR="008143CF" w:rsidTr="1A3CACD5" w14:paraId="1C0C674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pct"/>
          </w:tcPr>
          <w:p w:rsidRPr="00524CF3" w:rsidR="00247533" w:rsidP="1A3CACD5" w:rsidRDefault="1A3CACD5" w14:paraId="23990760" w14:textId="77777777">
            <w:pPr>
              <w:spacing w:line="220" w:lineRule="exact"/>
              <w:rPr>
                <w:b w:val="0"/>
                <w:bCs w:val="0"/>
                <w:sz w:val="17"/>
                <w:szCs w:val="17"/>
              </w:rPr>
            </w:pPr>
            <w:r w:rsidRPr="00524CF3">
              <w:rPr>
                <w:b w:val="0"/>
                <w:bCs w:val="0"/>
                <w:sz w:val="15"/>
                <w:szCs w:val="15"/>
              </w:rPr>
              <w:t>(in miljoenen euro’s, +=saldoverslechterend</w:t>
            </w:r>
          </w:p>
        </w:tc>
        <w:tc>
          <w:tcPr>
            <w:tcW w:w="604" w:type="pct"/>
          </w:tcPr>
          <w:p w:rsidRPr="00524CF3" w:rsidR="00247533" w:rsidP="1A3CACD5" w:rsidRDefault="1A3CACD5" w14:paraId="40BCA3AC" w14:textId="77777777">
            <w:pPr>
              <w:spacing w:line="220" w:lineRule="exact"/>
              <w:cnfStyle w:val="100000000000" w:firstRow="1" w:lastRow="0" w:firstColumn="0" w:lastColumn="0" w:oddVBand="0" w:evenVBand="0" w:oddHBand="0" w:evenHBand="0" w:firstRowFirstColumn="0" w:firstRowLastColumn="0" w:lastRowFirstColumn="0" w:lastRowLastColumn="0"/>
              <w:rPr>
                <w:b w:val="0"/>
                <w:bCs w:val="0"/>
                <w:sz w:val="17"/>
                <w:szCs w:val="17"/>
              </w:rPr>
            </w:pPr>
            <w:r w:rsidRPr="00524CF3">
              <w:rPr>
                <w:b w:val="0"/>
                <w:bCs w:val="0"/>
                <w:sz w:val="17"/>
                <w:szCs w:val="17"/>
              </w:rPr>
              <w:t>2033</w:t>
            </w:r>
          </w:p>
        </w:tc>
        <w:tc>
          <w:tcPr>
            <w:tcW w:w="604" w:type="pct"/>
          </w:tcPr>
          <w:p w:rsidRPr="00524CF3" w:rsidR="00247533" w:rsidP="1A3CACD5" w:rsidRDefault="1A3CACD5" w14:paraId="1FDFE75C" w14:textId="77777777">
            <w:pPr>
              <w:spacing w:line="220" w:lineRule="exact"/>
              <w:cnfStyle w:val="100000000000" w:firstRow="1" w:lastRow="0" w:firstColumn="0" w:lastColumn="0" w:oddVBand="0" w:evenVBand="0" w:oddHBand="0" w:evenHBand="0" w:firstRowFirstColumn="0" w:firstRowLastColumn="0" w:lastRowFirstColumn="0" w:lastRowLastColumn="0"/>
              <w:rPr>
                <w:b w:val="0"/>
                <w:bCs w:val="0"/>
                <w:sz w:val="17"/>
                <w:szCs w:val="17"/>
              </w:rPr>
            </w:pPr>
            <w:r w:rsidRPr="00524CF3">
              <w:rPr>
                <w:b w:val="0"/>
                <w:bCs w:val="0"/>
                <w:sz w:val="17"/>
                <w:szCs w:val="17"/>
              </w:rPr>
              <w:t>2034</w:t>
            </w:r>
          </w:p>
        </w:tc>
        <w:tc>
          <w:tcPr>
            <w:tcW w:w="604" w:type="pct"/>
          </w:tcPr>
          <w:p w:rsidRPr="00524CF3" w:rsidR="00247533" w:rsidP="1A3CACD5" w:rsidRDefault="1A3CACD5" w14:paraId="6BBB8125" w14:textId="77777777">
            <w:pPr>
              <w:spacing w:line="220" w:lineRule="exact"/>
              <w:cnfStyle w:val="100000000000" w:firstRow="1" w:lastRow="0" w:firstColumn="0" w:lastColumn="0" w:oddVBand="0" w:evenVBand="0" w:oddHBand="0" w:evenHBand="0" w:firstRowFirstColumn="0" w:firstRowLastColumn="0" w:lastRowFirstColumn="0" w:lastRowLastColumn="0"/>
              <w:rPr>
                <w:b w:val="0"/>
                <w:bCs w:val="0"/>
                <w:sz w:val="17"/>
                <w:szCs w:val="17"/>
              </w:rPr>
            </w:pPr>
            <w:r w:rsidRPr="00524CF3">
              <w:rPr>
                <w:b w:val="0"/>
                <w:bCs w:val="0"/>
                <w:sz w:val="17"/>
                <w:szCs w:val="17"/>
              </w:rPr>
              <w:t>2035</w:t>
            </w:r>
          </w:p>
        </w:tc>
        <w:tc>
          <w:tcPr>
            <w:tcW w:w="604" w:type="pct"/>
          </w:tcPr>
          <w:p w:rsidRPr="00524CF3" w:rsidR="00247533" w:rsidP="1A3CACD5" w:rsidRDefault="1A3CACD5" w14:paraId="135668A6" w14:textId="77777777">
            <w:pPr>
              <w:spacing w:line="220" w:lineRule="exact"/>
              <w:cnfStyle w:val="100000000000" w:firstRow="1" w:lastRow="0" w:firstColumn="0" w:lastColumn="0" w:oddVBand="0" w:evenVBand="0" w:oddHBand="0" w:evenHBand="0" w:firstRowFirstColumn="0" w:firstRowLastColumn="0" w:lastRowFirstColumn="0" w:lastRowLastColumn="0"/>
              <w:rPr>
                <w:b w:val="0"/>
                <w:bCs w:val="0"/>
                <w:sz w:val="17"/>
                <w:szCs w:val="17"/>
              </w:rPr>
            </w:pPr>
            <w:r w:rsidRPr="00524CF3">
              <w:rPr>
                <w:b w:val="0"/>
                <w:bCs w:val="0"/>
                <w:sz w:val="17"/>
                <w:szCs w:val="17"/>
              </w:rPr>
              <w:t>2036</w:t>
            </w:r>
          </w:p>
        </w:tc>
        <w:tc>
          <w:tcPr>
            <w:tcW w:w="604" w:type="pct"/>
          </w:tcPr>
          <w:p w:rsidRPr="00524CF3" w:rsidR="00247533" w:rsidP="1A3CACD5" w:rsidRDefault="1A3CACD5" w14:paraId="74F953AF" w14:textId="77777777">
            <w:pPr>
              <w:spacing w:line="220" w:lineRule="exact"/>
              <w:cnfStyle w:val="100000000000" w:firstRow="1" w:lastRow="0" w:firstColumn="0" w:lastColumn="0" w:oddVBand="0" w:evenVBand="0" w:oddHBand="0" w:evenHBand="0" w:firstRowFirstColumn="0" w:firstRowLastColumn="0" w:lastRowFirstColumn="0" w:lastRowLastColumn="0"/>
              <w:rPr>
                <w:b w:val="0"/>
                <w:bCs w:val="0"/>
                <w:sz w:val="17"/>
                <w:szCs w:val="17"/>
              </w:rPr>
            </w:pPr>
            <w:r w:rsidRPr="00524CF3">
              <w:rPr>
                <w:b w:val="0"/>
                <w:bCs w:val="0"/>
                <w:sz w:val="17"/>
                <w:szCs w:val="17"/>
              </w:rPr>
              <w:t>2037</w:t>
            </w:r>
          </w:p>
        </w:tc>
      </w:tr>
      <w:tr w:rsidRPr="00524CF3" w:rsidR="00247533" w:rsidTr="1A3CACD5" w14:paraId="33D1AB3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pct"/>
            <w:shd w:val="clear" w:color="auto" w:fill="FFFFFF" w:themeFill="background1"/>
          </w:tcPr>
          <w:p w:rsidRPr="00524CF3" w:rsidR="00247533" w:rsidP="1A3CACD5" w:rsidRDefault="1A3CACD5" w14:paraId="22E398DE" w14:textId="77777777">
            <w:pPr>
              <w:spacing w:line="220" w:lineRule="exact"/>
              <w:rPr>
                <w:b w:val="0"/>
                <w:bCs w:val="0"/>
                <w:sz w:val="17"/>
                <w:szCs w:val="17"/>
              </w:rPr>
            </w:pPr>
            <w:r w:rsidRPr="00524CF3">
              <w:rPr>
                <w:b w:val="0"/>
                <w:bCs w:val="0"/>
                <w:sz w:val="17"/>
                <w:szCs w:val="17"/>
              </w:rPr>
              <w:t>Uitkeringslasten</w:t>
            </w:r>
          </w:p>
        </w:tc>
        <w:tc>
          <w:tcPr>
            <w:tcW w:w="604" w:type="pct"/>
            <w:shd w:val="clear" w:color="auto" w:fill="FFFFFF" w:themeFill="background1"/>
          </w:tcPr>
          <w:p w:rsidRPr="00524CF3" w:rsidR="00247533" w:rsidP="1A3CACD5" w:rsidRDefault="1A3CACD5" w14:paraId="106C305A"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-1.070</w:t>
            </w:r>
          </w:p>
        </w:tc>
        <w:tc>
          <w:tcPr>
            <w:tcW w:w="604" w:type="pct"/>
            <w:shd w:val="clear" w:color="auto" w:fill="FFFFFF" w:themeFill="background1"/>
          </w:tcPr>
          <w:p w:rsidRPr="00524CF3" w:rsidR="00247533" w:rsidP="1A3CACD5" w:rsidRDefault="1A3CACD5" w14:paraId="2187ACE9"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-1.057</w:t>
            </w:r>
          </w:p>
        </w:tc>
        <w:tc>
          <w:tcPr>
            <w:tcW w:w="604" w:type="pct"/>
            <w:shd w:val="clear" w:color="auto" w:fill="FFFFFF" w:themeFill="background1"/>
          </w:tcPr>
          <w:p w:rsidRPr="00524CF3" w:rsidR="00247533" w:rsidP="1A3CACD5" w:rsidRDefault="1A3CACD5" w14:paraId="6D0133AB"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-1.054</w:t>
            </w:r>
          </w:p>
        </w:tc>
        <w:tc>
          <w:tcPr>
            <w:tcW w:w="604" w:type="pct"/>
            <w:shd w:val="clear" w:color="auto" w:fill="FFFFFF" w:themeFill="background1"/>
          </w:tcPr>
          <w:p w:rsidRPr="00524CF3" w:rsidR="00247533" w:rsidP="1A3CACD5" w:rsidRDefault="1A3CACD5" w14:paraId="62281CD5"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-2.130</w:t>
            </w:r>
          </w:p>
        </w:tc>
        <w:tc>
          <w:tcPr>
            <w:tcW w:w="604" w:type="pct"/>
            <w:shd w:val="clear" w:color="auto" w:fill="FFFFFF" w:themeFill="background1"/>
          </w:tcPr>
          <w:p w:rsidRPr="00524CF3" w:rsidR="00247533" w:rsidP="1A3CACD5" w:rsidRDefault="1A3CACD5" w14:paraId="37E6FF01"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-1.113</w:t>
            </w:r>
          </w:p>
        </w:tc>
      </w:tr>
      <w:tr w:rsidRPr="00524CF3" w:rsidR="00247533" w:rsidTr="1A3CACD5" w14:paraId="759C9718" w14:textId="77777777">
        <w:tc>
          <w:tcPr>
            <w:cnfStyle w:val="001000000000" w:firstRow="0" w:lastRow="0" w:firstColumn="1" w:lastColumn="0" w:oddVBand="0" w:evenVBand="0" w:oddHBand="0" w:evenHBand="0" w:firstRowFirstColumn="0" w:firstRowLastColumn="0" w:lastRowFirstColumn="0" w:lastRowLastColumn="0"/>
            <w:tcW w:w="1980" w:type="pct"/>
            <w:shd w:val="clear" w:color="auto" w:fill="FFFFFF" w:themeFill="background1"/>
          </w:tcPr>
          <w:p w:rsidRPr="00524CF3" w:rsidR="00247533" w:rsidP="1A3CACD5" w:rsidRDefault="1A3CACD5" w14:paraId="0DA265BA" w14:textId="77777777">
            <w:pPr>
              <w:spacing w:line="220" w:lineRule="exact"/>
              <w:rPr>
                <w:b w:val="0"/>
                <w:bCs w:val="0"/>
                <w:sz w:val="17"/>
                <w:szCs w:val="17"/>
              </w:rPr>
            </w:pPr>
            <w:r w:rsidRPr="00524CF3">
              <w:rPr>
                <w:b w:val="0"/>
                <w:bCs w:val="0"/>
                <w:sz w:val="17"/>
                <w:szCs w:val="17"/>
              </w:rPr>
              <w:t>Weglekeffecten</w:t>
            </w:r>
          </w:p>
        </w:tc>
        <w:tc>
          <w:tcPr>
            <w:tcW w:w="604" w:type="pct"/>
            <w:shd w:val="clear" w:color="auto" w:fill="FFFFFF" w:themeFill="background1"/>
          </w:tcPr>
          <w:p w:rsidRPr="00524CF3" w:rsidR="00247533" w:rsidP="1A3CACD5" w:rsidRDefault="1A3CACD5" w14:paraId="2A255701"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xml:space="preserve">           485 </w:t>
            </w:r>
          </w:p>
        </w:tc>
        <w:tc>
          <w:tcPr>
            <w:tcW w:w="604" w:type="pct"/>
            <w:shd w:val="clear" w:color="auto" w:fill="FFFFFF" w:themeFill="background1"/>
          </w:tcPr>
          <w:p w:rsidRPr="00524CF3" w:rsidR="00247533" w:rsidP="1A3CACD5" w:rsidRDefault="1A3CACD5" w14:paraId="7587914F"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xml:space="preserve">           479 </w:t>
            </w:r>
          </w:p>
        </w:tc>
        <w:tc>
          <w:tcPr>
            <w:tcW w:w="604" w:type="pct"/>
            <w:shd w:val="clear" w:color="auto" w:fill="FFFFFF" w:themeFill="background1"/>
          </w:tcPr>
          <w:p w:rsidRPr="00524CF3" w:rsidR="00247533" w:rsidP="1A3CACD5" w:rsidRDefault="1A3CACD5" w14:paraId="6CDE7CA2"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xml:space="preserve">           478 </w:t>
            </w:r>
          </w:p>
        </w:tc>
        <w:tc>
          <w:tcPr>
            <w:tcW w:w="604" w:type="pct"/>
            <w:shd w:val="clear" w:color="auto" w:fill="FFFFFF" w:themeFill="background1"/>
          </w:tcPr>
          <w:p w:rsidRPr="00524CF3" w:rsidR="00247533" w:rsidP="1A3CACD5" w:rsidRDefault="1A3CACD5" w14:paraId="2E603349"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xml:space="preserve">           966 </w:t>
            </w:r>
          </w:p>
        </w:tc>
        <w:tc>
          <w:tcPr>
            <w:tcW w:w="604" w:type="pct"/>
            <w:shd w:val="clear" w:color="auto" w:fill="FFFFFF" w:themeFill="background1"/>
          </w:tcPr>
          <w:p w:rsidRPr="00524CF3" w:rsidR="00247533" w:rsidP="1A3CACD5" w:rsidRDefault="1A3CACD5" w14:paraId="3B9C48AB"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xml:space="preserve">           505 </w:t>
            </w:r>
          </w:p>
        </w:tc>
      </w:tr>
      <w:tr w:rsidRPr="00524CF3" w:rsidR="00247533" w:rsidTr="1A3CACD5" w14:paraId="6158F9B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pct"/>
            <w:shd w:val="clear" w:color="auto" w:fill="FFFFFF" w:themeFill="background1"/>
          </w:tcPr>
          <w:p w:rsidRPr="00524CF3" w:rsidR="00247533" w:rsidP="1A3CACD5" w:rsidRDefault="1A3CACD5" w14:paraId="135D5ECB" w14:textId="77777777">
            <w:pPr>
              <w:spacing w:line="220" w:lineRule="exact"/>
              <w:rPr>
                <w:b w:val="0"/>
                <w:bCs w:val="0"/>
                <w:sz w:val="17"/>
                <w:szCs w:val="17"/>
              </w:rPr>
            </w:pPr>
            <w:r w:rsidRPr="00524CF3">
              <w:rPr>
                <w:b w:val="0"/>
                <w:bCs w:val="0"/>
                <w:sz w:val="17"/>
                <w:szCs w:val="17"/>
              </w:rPr>
              <w:t>Uitvoeringskosten</w:t>
            </w:r>
          </w:p>
        </w:tc>
        <w:tc>
          <w:tcPr>
            <w:tcW w:w="604" w:type="pct"/>
            <w:shd w:val="clear" w:color="auto" w:fill="FFFFFF" w:themeFill="background1"/>
          </w:tcPr>
          <w:p w:rsidRPr="00524CF3" w:rsidR="00247533" w:rsidP="1A3CACD5" w:rsidRDefault="1A3CACD5" w14:paraId="000A5AF5"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-1</w:t>
            </w:r>
          </w:p>
        </w:tc>
        <w:tc>
          <w:tcPr>
            <w:tcW w:w="604" w:type="pct"/>
            <w:shd w:val="clear" w:color="auto" w:fill="FFFFFF" w:themeFill="background1"/>
          </w:tcPr>
          <w:p w:rsidRPr="00524CF3" w:rsidR="00247533" w:rsidP="1A3CACD5" w:rsidRDefault="1A3CACD5" w14:paraId="285007E0"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-1</w:t>
            </w:r>
          </w:p>
        </w:tc>
        <w:tc>
          <w:tcPr>
            <w:tcW w:w="604" w:type="pct"/>
            <w:shd w:val="clear" w:color="auto" w:fill="FFFFFF" w:themeFill="background1"/>
          </w:tcPr>
          <w:p w:rsidRPr="00524CF3" w:rsidR="00247533" w:rsidP="1A3CACD5" w:rsidRDefault="1A3CACD5" w14:paraId="214AEFEC"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-1</w:t>
            </w:r>
          </w:p>
        </w:tc>
        <w:tc>
          <w:tcPr>
            <w:tcW w:w="604" w:type="pct"/>
            <w:shd w:val="clear" w:color="auto" w:fill="FFFFFF" w:themeFill="background1"/>
          </w:tcPr>
          <w:p w:rsidRPr="00524CF3" w:rsidR="00247533" w:rsidP="1A3CACD5" w:rsidRDefault="1A3CACD5" w14:paraId="52E30627"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-2</w:t>
            </w:r>
          </w:p>
        </w:tc>
        <w:tc>
          <w:tcPr>
            <w:tcW w:w="604" w:type="pct"/>
            <w:shd w:val="clear" w:color="auto" w:fill="FFFFFF" w:themeFill="background1"/>
          </w:tcPr>
          <w:p w:rsidRPr="00524CF3" w:rsidR="00247533" w:rsidP="1A3CACD5" w:rsidRDefault="1A3CACD5" w14:paraId="6A6FE2B4"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-1</w:t>
            </w:r>
          </w:p>
        </w:tc>
      </w:tr>
      <w:tr w:rsidRPr="00524CF3" w:rsidR="00247533" w:rsidTr="1A3CACD5" w14:paraId="0D9BAE4E" w14:textId="77777777">
        <w:tc>
          <w:tcPr>
            <w:cnfStyle w:val="001000000000" w:firstRow="0" w:lastRow="0" w:firstColumn="1" w:lastColumn="0" w:oddVBand="0" w:evenVBand="0" w:oddHBand="0" w:evenHBand="0" w:firstRowFirstColumn="0" w:firstRowLastColumn="0" w:lastRowFirstColumn="0" w:lastRowLastColumn="0"/>
            <w:tcW w:w="1980" w:type="pct"/>
            <w:shd w:val="clear" w:color="auto" w:fill="FFFFFF" w:themeFill="background1"/>
          </w:tcPr>
          <w:p w:rsidRPr="00524CF3" w:rsidR="00247533" w:rsidP="1A3CACD5" w:rsidRDefault="1A3CACD5" w14:paraId="2D71CC82" w14:textId="77777777">
            <w:pPr>
              <w:spacing w:line="220" w:lineRule="exact"/>
              <w:rPr>
                <w:b w:val="0"/>
                <w:bCs w:val="0"/>
                <w:sz w:val="17"/>
                <w:szCs w:val="17"/>
              </w:rPr>
            </w:pPr>
            <w:r w:rsidRPr="00524CF3">
              <w:rPr>
                <w:b w:val="0"/>
                <w:bCs w:val="0"/>
                <w:sz w:val="17"/>
                <w:szCs w:val="17"/>
              </w:rPr>
              <w:t>Totaal</w:t>
            </w:r>
          </w:p>
        </w:tc>
        <w:tc>
          <w:tcPr>
            <w:tcW w:w="604" w:type="pct"/>
            <w:shd w:val="clear" w:color="auto" w:fill="FFFFFF" w:themeFill="background1"/>
          </w:tcPr>
          <w:p w:rsidRPr="00524CF3" w:rsidR="00247533" w:rsidP="1A3CACD5" w:rsidRDefault="1A3CACD5" w14:paraId="01BF72F1"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-586</w:t>
            </w:r>
          </w:p>
        </w:tc>
        <w:tc>
          <w:tcPr>
            <w:tcW w:w="604" w:type="pct"/>
            <w:shd w:val="clear" w:color="auto" w:fill="FFFFFF" w:themeFill="background1"/>
          </w:tcPr>
          <w:p w:rsidRPr="00524CF3" w:rsidR="00247533" w:rsidP="1A3CACD5" w:rsidRDefault="1A3CACD5" w14:paraId="28A9479E"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-579</w:t>
            </w:r>
          </w:p>
        </w:tc>
        <w:tc>
          <w:tcPr>
            <w:tcW w:w="604" w:type="pct"/>
            <w:shd w:val="clear" w:color="auto" w:fill="FFFFFF" w:themeFill="background1"/>
          </w:tcPr>
          <w:p w:rsidRPr="00524CF3" w:rsidR="00247533" w:rsidP="1A3CACD5" w:rsidRDefault="1A3CACD5" w14:paraId="012D377F"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-577</w:t>
            </w:r>
          </w:p>
        </w:tc>
        <w:tc>
          <w:tcPr>
            <w:tcW w:w="604" w:type="pct"/>
            <w:shd w:val="clear" w:color="auto" w:fill="FFFFFF" w:themeFill="background1"/>
          </w:tcPr>
          <w:p w:rsidRPr="00524CF3" w:rsidR="00247533" w:rsidP="1A3CACD5" w:rsidRDefault="1A3CACD5" w14:paraId="3EB6A501"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-1.166</w:t>
            </w:r>
          </w:p>
        </w:tc>
        <w:tc>
          <w:tcPr>
            <w:tcW w:w="604" w:type="pct"/>
            <w:shd w:val="clear" w:color="auto" w:fill="FFFFFF" w:themeFill="background1"/>
          </w:tcPr>
          <w:p w:rsidRPr="00524CF3" w:rsidR="00247533" w:rsidP="1A3CACD5" w:rsidRDefault="1A3CACD5" w14:paraId="7FE4F519"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-609</w:t>
            </w:r>
          </w:p>
        </w:tc>
      </w:tr>
    </w:tbl>
    <w:p w:rsidRPr="00524CF3" w:rsidR="00247533" w:rsidP="005E41D6" w:rsidRDefault="00247533" w14:paraId="287AA14E" w14:textId="77777777">
      <w:pPr>
        <w:spacing w:line="220" w:lineRule="exact"/>
        <w:rPr>
          <w:sz w:val="17"/>
          <w:szCs w:val="17"/>
        </w:rPr>
      </w:pPr>
    </w:p>
    <w:tbl>
      <w:tblPr>
        <w:tblStyle w:val="Rastertabel4-Accent5"/>
        <w:tblW w:w="5000" w:type="pct"/>
        <w:tblLook w:val="04A0" w:firstRow="1" w:lastRow="0" w:firstColumn="1" w:lastColumn="0" w:noHBand="0" w:noVBand="1"/>
      </w:tblPr>
      <w:tblGrid>
        <w:gridCol w:w="4018"/>
        <w:gridCol w:w="1134"/>
        <w:gridCol w:w="1133"/>
        <w:gridCol w:w="1133"/>
        <w:gridCol w:w="1133"/>
        <w:gridCol w:w="1133"/>
      </w:tblGrid>
      <w:tr w:rsidRPr="00524CF3" w:rsidR="00F66777" w:rsidTr="1A3CACD5" w14:paraId="0B9587C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pct"/>
          </w:tcPr>
          <w:p w:rsidRPr="00524CF3" w:rsidR="00247533" w:rsidP="1A3CACD5" w:rsidRDefault="1A3CACD5" w14:paraId="038B054E" w14:textId="77777777">
            <w:pPr>
              <w:spacing w:line="220" w:lineRule="exact"/>
              <w:rPr>
                <w:b w:val="0"/>
                <w:bCs w:val="0"/>
                <w:sz w:val="17"/>
                <w:szCs w:val="17"/>
              </w:rPr>
            </w:pPr>
            <w:r w:rsidRPr="00524CF3">
              <w:rPr>
                <w:b w:val="0"/>
                <w:bCs w:val="0"/>
                <w:sz w:val="15"/>
                <w:szCs w:val="15"/>
              </w:rPr>
              <w:t>(in miljoenen euro’s, +=saldoverslechterend</w:t>
            </w:r>
          </w:p>
        </w:tc>
        <w:tc>
          <w:tcPr>
            <w:tcW w:w="585" w:type="pct"/>
          </w:tcPr>
          <w:p w:rsidRPr="00524CF3" w:rsidR="00247533" w:rsidP="1A3CACD5" w:rsidRDefault="1A3CACD5" w14:paraId="07573E42" w14:textId="77777777">
            <w:pPr>
              <w:spacing w:line="220" w:lineRule="exact"/>
              <w:cnfStyle w:val="100000000000" w:firstRow="1" w:lastRow="0" w:firstColumn="0" w:lastColumn="0" w:oddVBand="0" w:evenVBand="0" w:oddHBand="0" w:evenHBand="0" w:firstRowFirstColumn="0" w:firstRowLastColumn="0" w:lastRowFirstColumn="0" w:lastRowLastColumn="0"/>
              <w:rPr>
                <w:b w:val="0"/>
                <w:bCs w:val="0"/>
                <w:sz w:val="17"/>
                <w:szCs w:val="17"/>
              </w:rPr>
            </w:pPr>
            <w:r w:rsidRPr="00524CF3">
              <w:rPr>
                <w:b w:val="0"/>
                <w:bCs w:val="0"/>
                <w:sz w:val="17"/>
                <w:szCs w:val="17"/>
              </w:rPr>
              <w:t>2038</w:t>
            </w:r>
          </w:p>
        </w:tc>
        <w:tc>
          <w:tcPr>
            <w:tcW w:w="585" w:type="pct"/>
          </w:tcPr>
          <w:p w:rsidRPr="00524CF3" w:rsidR="00247533" w:rsidP="1A3CACD5" w:rsidRDefault="1A3CACD5" w14:paraId="38FC10F1" w14:textId="77777777">
            <w:pPr>
              <w:spacing w:line="220" w:lineRule="exact"/>
              <w:cnfStyle w:val="100000000000" w:firstRow="1" w:lastRow="0" w:firstColumn="0" w:lastColumn="0" w:oddVBand="0" w:evenVBand="0" w:oddHBand="0" w:evenHBand="0" w:firstRowFirstColumn="0" w:firstRowLastColumn="0" w:lastRowFirstColumn="0" w:lastRowLastColumn="0"/>
              <w:rPr>
                <w:b w:val="0"/>
                <w:bCs w:val="0"/>
                <w:sz w:val="17"/>
                <w:szCs w:val="17"/>
              </w:rPr>
            </w:pPr>
            <w:r w:rsidRPr="00524CF3">
              <w:rPr>
                <w:b w:val="0"/>
                <w:bCs w:val="0"/>
                <w:sz w:val="17"/>
                <w:szCs w:val="17"/>
              </w:rPr>
              <w:t>2039</w:t>
            </w:r>
          </w:p>
        </w:tc>
        <w:tc>
          <w:tcPr>
            <w:tcW w:w="585" w:type="pct"/>
          </w:tcPr>
          <w:p w:rsidRPr="00524CF3" w:rsidR="00247533" w:rsidP="1A3CACD5" w:rsidRDefault="1A3CACD5" w14:paraId="3922B269" w14:textId="77777777">
            <w:pPr>
              <w:spacing w:line="220" w:lineRule="exact"/>
              <w:cnfStyle w:val="100000000000" w:firstRow="1" w:lastRow="0" w:firstColumn="0" w:lastColumn="0" w:oddVBand="0" w:evenVBand="0" w:oddHBand="0" w:evenHBand="0" w:firstRowFirstColumn="0" w:firstRowLastColumn="0" w:lastRowFirstColumn="0" w:lastRowLastColumn="0"/>
              <w:rPr>
                <w:b w:val="0"/>
                <w:bCs w:val="0"/>
                <w:sz w:val="17"/>
                <w:szCs w:val="17"/>
              </w:rPr>
            </w:pPr>
            <w:r w:rsidRPr="00524CF3">
              <w:rPr>
                <w:b w:val="0"/>
                <w:bCs w:val="0"/>
                <w:sz w:val="17"/>
                <w:szCs w:val="17"/>
              </w:rPr>
              <w:t>2040</w:t>
            </w:r>
          </w:p>
        </w:tc>
        <w:tc>
          <w:tcPr>
            <w:tcW w:w="585" w:type="pct"/>
          </w:tcPr>
          <w:p w:rsidRPr="00524CF3" w:rsidR="00247533" w:rsidP="1A3CACD5" w:rsidRDefault="1A3CACD5" w14:paraId="03233D37" w14:textId="77777777">
            <w:pPr>
              <w:spacing w:line="220" w:lineRule="exact"/>
              <w:cnfStyle w:val="100000000000" w:firstRow="1" w:lastRow="0" w:firstColumn="0" w:lastColumn="0" w:oddVBand="0" w:evenVBand="0" w:oddHBand="0" w:evenHBand="0" w:firstRowFirstColumn="0" w:firstRowLastColumn="0" w:lastRowFirstColumn="0" w:lastRowLastColumn="0"/>
              <w:rPr>
                <w:b w:val="0"/>
                <w:bCs w:val="0"/>
                <w:sz w:val="17"/>
                <w:szCs w:val="17"/>
              </w:rPr>
            </w:pPr>
            <w:r w:rsidRPr="00524CF3">
              <w:rPr>
                <w:b w:val="0"/>
                <w:bCs w:val="0"/>
                <w:sz w:val="17"/>
                <w:szCs w:val="17"/>
              </w:rPr>
              <w:t>2041</w:t>
            </w:r>
          </w:p>
        </w:tc>
        <w:tc>
          <w:tcPr>
            <w:tcW w:w="585" w:type="pct"/>
          </w:tcPr>
          <w:p w:rsidRPr="00524CF3" w:rsidR="00247533" w:rsidP="1A3CACD5" w:rsidRDefault="1A3CACD5" w14:paraId="79F01D00" w14:textId="77777777">
            <w:pPr>
              <w:spacing w:line="220" w:lineRule="exact"/>
              <w:cnfStyle w:val="100000000000" w:firstRow="1" w:lastRow="0" w:firstColumn="0" w:lastColumn="0" w:oddVBand="0" w:evenVBand="0" w:oddHBand="0" w:evenHBand="0" w:firstRowFirstColumn="0" w:firstRowLastColumn="0" w:lastRowFirstColumn="0" w:lastRowLastColumn="0"/>
              <w:rPr>
                <w:b w:val="0"/>
                <w:bCs w:val="0"/>
                <w:sz w:val="17"/>
                <w:szCs w:val="17"/>
              </w:rPr>
            </w:pPr>
            <w:r w:rsidRPr="00524CF3">
              <w:rPr>
                <w:b w:val="0"/>
                <w:bCs w:val="0"/>
                <w:sz w:val="17"/>
                <w:szCs w:val="17"/>
              </w:rPr>
              <w:t>2042</w:t>
            </w:r>
          </w:p>
        </w:tc>
      </w:tr>
      <w:tr w:rsidRPr="00524CF3" w:rsidR="008143CF" w:rsidTr="1A3CACD5" w14:paraId="5E1911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pct"/>
            <w:shd w:val="clear" w:color="auto" w:fill="FFFFFF" w:themeFill="background1"/>
          </w:tcPr>
          <w:p w:rsidRPr="00524CF3" w:rsidR="00247533" w:rsidP="1A3CACD5" w:rsidRDefault="1A3CACD5" w14:paraId="0286DB1A" w14:textId="77777777">
            <w:pPr>
              <w:spacing w:line="220" w:lineRule="exact"/>
              <w:rPr>
                <w:b w:val="0"/>
                <w:bCs w:val="0"/>
                <w:sz w:val="17"/>
                <w:szCs w:val="17"/>
              </w:rPr>
            </w:pPr>
            <w:r w:rsidRPr="00524CF3">
              <w:rPr>
                <w:b w:val="0"/>
                <w:bCs w:val="0"/>
                <w:sz w:val="17"/>
                <w:szCs w:val="17"/>
              </w:rPr>
              <w:t>Uitkeringslasten</w:t>
            </w:r>
          </w:p>
        </w:tc>
        <w:tc>
          <w:tcPr>
            <w:tcW w:w="585" w:type="pct"/>
            <w:shd w:val="clear" w:color="auto" w:fill="FFFFFF" w:themeFill="background1"/>
          </w:tcPr>
          <w:p w:rsidRPr="00524CF3" w:rsidR="00247533" w:rsidP="1A3CACD5" w:rsidRDefault="1A3CACD5" w14:paraId="0A9026F3"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-2.195</w:t>
            </w:r>
          </w:p>
        </w:tc>
        <w:tc>
          <w:tcPr>
            <w:tcW w:w="585" w:type="pct"/>
            <w:shd w:val="clear" w:color="auto" w:fill="FFFFFF" w:themeFill="background1"/>
          </w:tcPr>
          <w:p w:rsidRPr="00524CF3" w:rsidR="00247533" w:rsidP="1A3CACD5" w:rsidRDefault="1A3CACD5" w14:paraId="5732FC17"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-2.133</w:t>
            </w:r>
          </w:p>
        </w:tc>
        <w:tc>
          <w:tcPr>
            <w:tcW w:w="585" w:type="pct"/>
            <w:shd w:val="clear" w:color="auto" w:fill="FFFFFF" w:themeFill="background1"/>
          </w:tcPr>
          <w:p w:rsidRPr="00524CF3" w:rsidR="00247533" w:rsidP="1A3CACD5" w:rsidRDefault="1A3CACD5" w14:paraId="59FDD796"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-2.084</w:t>
            </w:r>
          </w:p>
        </w:tc>
        <w:tc>
          <w:tcPr>
            <w:tcW w:w="585" w:type="pct"/>
            <w:shd w:val="clear" w:color="auto" w:fill="FFFFFF" w:themeFill="background1"/>
          </w:tcPr>
          <w:p w:rsidRPr="00524CF3" w:rsidR="00247533" w:rsidP="1A3CACD5" w:rsidRDefault="1A3CACD5" w14:paraId="7A446CDB"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-1.995</w:t>
            </w:r>
          </w:p>
        </w:tc>
        <w:tc>
          <w:tcPr>
            <w:tcW w:w="585" w:type="pct"/>
            <w:shd w:val="clear" w:color="auto" w:fill="FFFFFF" w:themeFill="background1"/>
          </w:tcPr>
          <w:p w:rsidRPr="00524CF3" w:rsidR="00247533" w:rsidP="1A3CACD5" w:rsidRDefault="1A3CACD5" w14:paraId="2E1105D2"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-2.783</w:t>
            </w:r>
          </w:p>
        </w:tc>
      </w:tr>
      <w:tr w:rsidRPr="00524CF3" w:rsidR="00247533" w:rsidTr="1A3CACD5" w14:paraId="594B8888" w14:textId="77777777">
        <w:tc>
          <w:tcPr>
            <w:cnfStyle w:val="001000000000" w:firstRow="0" w:lastRow="0" w:firstColumn="1" w:lastColumn="0" w:oddVBand="0" w:evenVBand="0" w:oddHBand="0" w:evenHBand="0" w:firstRowFirstColumn="0" w:firstRowLastColumn="0" w:lastRowFirstColumn="0" w:lastRowLastColumn="0"/>
            <w:tcW w:w="2074" w:type="pct"/>
            <w:shd w:val="clear" w:color="auto" w:fill="FFFFFF" w:themeFill="background1"/>
          </w:tcPr>
          <w:p w:rsidRPr="00524CF3" w:rsidR="00247533" w:rsidP="1A3CACD5" w:rsidRDefault="1A3CACD5" w14:paraId="02B95972" w14:textId="77777777">
            <w:pPr>
              <w:spacing w:line="220" w:lineRule="exact"/>
              <w:rPr>
                <w:b w:val="0"/>
                <w:bCs w:val="0"/>
                <w:sz w:val="17"/>
                <w:szCs w:val="17"/>
              </w:rPr>
            </w:pPr>
            <w:r w:rsidRPr="00524CF3">
              <w:rPr>
                <w:b w:val="0"/>
                <w:bCs w:val="0"/>
                <w:sz w:val="17"/>
                <w:szCs w:val="17"/>
              </w:rPr>
              <w:t xml:space="preserve"> Weglekeffecten</w:t>
            </w:r>
          </w:p>
        </w:tc>
        <w:tc>
          <w:tcPr>
            <w:tcW w:w="585" w:type="pct"/>
            <w:shd w:val="clear" w:color="auto" w:fill="FFFFFF" w:themeFill="background1"/>
          </w:tcPr>
          <w:p w:rsidRPr="00524CF3" w:rsidR="00247533" w:rsidP="1A3CACD5" w:rsidRDefault="1A3CACD5" w14:paraId="1BA90CCF"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xml:space="preserve">           996 </w:t>
            </w:r>
          </w:p>
        </w:tc>
        <w:tc>
          <w:tcPr>
            <w:tcW w:w="585" w:type="pct"/>
            <w:shd w:val="clear" w:color="auto" w:fill="FFFFFF" w:themeFill="background1"/>
          </w:tcPr>
          <w:p w:rsidRPr="00524CF3" w:rsidR="00247533" w:rsidP="1A3CACD5" w:rsidRDefault="1A3CACD5" w14:paraId="3F5D22FD"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xml:space="preserve">           967 </w:t>
            </w:r>
          </w:p>
        </w:tc>
        <w:tc>
          <w:tcPr>
            <w:tcW w:w="585" w:type="pct"/>
            <w:shd w:val="clear" w:color="auto" w:fill="FFFFFF" w:themeFill="background1"/>
          </w:tcPr>
          <w:p w:rsidRPr="00524CF3" w:rsidR="00247533" w:rsidP="1A3CACD5" w:rsidRDefault="1A3CACD5" w14:paraId="731420D2"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xml:space="preserve">           945 </w:t>
            </w:r>
          </w:p>
        </w:tc>
        <w:tc>
          <w:tcPr>
            <w:tcW w:w="585" w:type="pct"/>
            <w:shd w:val="clear" w:color="auto" w:fill="FFFFFF" w:themeFill="background1"/>
          </w:tcPr>
          <w:p w:rsidRPr="00524CF3" w:rsidR="00247533" w:rsidP="1A3CACD5" w:rsidRDefault="1A3CACD5" w14:paraId="663BFB1E"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xml:space="preserve">           905 </w:t>
            </w:r>
          </w:p>
        </w:tc>
        <w:tc>
          <w:tcPr>
            <w:tcW w:w="585" w:type="pct"/>
            <w:shd w:val="clear" w:color="auto" w:fill="FFFFFF" w:themeFill="background1"/>
          </w:tcPr>
          <w:p w:rsidRPr="00524CF3" w:rsidR="00247533" w:rsidP="1A3CACD5" w:rsidRDefault="1A3CACD5" w14:paraId="261D9E38"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xml:space="preserve">        1.262 </w:t>
            </w:r>
          </w:p>
        </w:tc>
      </w:tr>
      <w:tr w:rsidRPr="00524CF3" w:rsidR="008143CF" w:rsidTr="1A3CACD5" w14:paraId="4E4699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pct"/>
            <w:shd w:val="clear" w:color="auto" w:fill="FFFFFF" w:themeFill="background1"/>
          </w:tcPr>
          <w:p w:rsidRPr="00524CF3" w:rsidR="00247533" w:rsidP="1A3CACD5" w:rsidRDefault="1A3CACD5" w14:paraId="41C1C078" w14:textId="77777777">
            <w:pPr>
              <w:spacing w:line="220" w:lineRule="exact"/>
              <w:rPr>
                <w:b w:val="0"/>
                <w:bCs w:val="0"/>
                <w:sz w:val="17"/>
                <w:szCs w:val="17"/>
              </w:rPr>
            </w:pPr>
            <w:r w:rsidRPr="00524CF3">
              <w:rPr>
                <w:b w:val="0"/>
                <w:bCs w:val="0"/>
                <w:sz w:val="17"/>
                <w:szCs w:val="17"/>
              </w:rPr>
              <w:t>Uitvoeringskosten</w:t>
            </w:r>
          </w:p>
        </w:tc>
        <w:tc>
          <w:tcPr>
            <w:tcW w:w="585" w:type="pct"/>
            <w:shd w:val="clear" w:color="auto" w:fill="FFFFFF" w:themeFill="background1"/>
          </w:tcPr>
          <w:p w:rsidRPr="00524CF3" w:rsidR="00247533" w:rsidP="1A3CACD5" w:rsidRDefault="1A3CACD5" w14:paraId="4101871F"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-2</w:t>
            </w:r>
          </w:p>
        </w:tc>
        <w:tc>
          <w:tcPr>
            <w:tcW w:w="585" w:type="pct"/>
            <w:shd w:val="clear" w:color="auto" w:fill="FFFFFF" w:themeFill="background1"/>
          </w:tcPr>
          <w:p w:rsidRPr="00524CF3" w:rsidR="00247533" w:rsidP="1A3CACD5" w:rsidRDefault="1A3CACD5" w14:paraId="72A98DB2"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-2</w:t>
            </w:r>
          </w:p>
        </w:tc>
        <w:tc>
          <w:tcPr>
            <w:tcW w:w="585" w:type="pct"/>
            <w:shd w:val="clear" w:color="auto" w:fill="FFFFFF" w:themeFill="background1"/>
          </w:tcPr>
          <w:p w:rsidRPr="00524CF3" w:rsidR="00247533" w:rsidP="1A3CACD5" w:rsidRDefault="1A3CACD5" w14:paraId="6DADD2E8"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-2</w:t>
            </w:r>
          </w:p>
        </w:tc>
        <w:tc>
          <w:tcPr>
            <w:tcW w:w="585" w:type="pct"/>
            <w:shd w:val="clear" w:color="auto" w:fill="FFFFFF" w:themeFill="background1"/>
          </w:tcPr>
          <w:p w:rsidRPr="00524CF3" w:rsidR="00247533" w:rsidP="1A3CACD5" w:rsidRDefault="1A3CACD5" w14:paraId="40810831"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-2</w:t>
            </w:r>
          </w:p>
        </w:tc>
        <w:tc>
          <w:tcPr>
            <w:tcW w:w="585" w:type="pct"/>
            <w:shd w:val="clear" w:color="auto" w:fill="FFFFFF" w:themeFill="background1"/>
          </w:tcPr>
          <w:p w:rsidRPr="00524CF3" w:rsidR="00247533" w:rsidP="1A3CACD5" w:rsidRDefault="1A3CACD5" w14:paraId="312407A9"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-3</w:t>
            </w:r>
          </w:p>
        </w:tc>
      </w:tr>
      <w:tr w:rsidRPr="00524CF3" w:rsidR="00247533" w:rsidTr="1A3CACD5" w14:paraId="16DAA905" w14:textId="77777777">
        <w:tc>
          <w:tcPr>
            <w:cnfStyle w:val="001000000000" w:firstRow="0" w:lastRow="0" w:firstColumn="1" w:lastColumn="0" w:oddVBand="0" w:evenVBand="0" w:oddHBand="0" w:evenHBand="0" w:firstRowFirstColumn="0" w:firstRowLastColumn="0" w:lastRowFirstColumn="0" w:lastRowLastColumn="0"/>
            <w:tcW w:w="2074" w:type="pct"/>
            <w:shd w:val="clear" w:color="auto" w:fill="FFFFFF" w:themeFill="background1"/>
          </w:tcPr>
          <w:p w:rsidRPr="00524CF3" w:rsidR="00247533" w:rsidP="1A3CACD5" w:rsidRDefault="1A3CACD5" w14:paraId="05737CE2" w14:textId="77777777">
            <w:pPr>
              <w:spacing w:line="220" w:lineRule="exact"/>
              <w:rPr>
                <w:b w:val="0"/>
                <w:bCs w:val="0"/>
                <w:sz w:val="17"/>
                <w:szCs w:val="17"/>
              </w:rPr>
            </w:pPr>
            <w:r w:rsidRPr="00524CF3">
              <w:rPr>
                <w:b w:val="0"/>
                <w:bCs w:val="0"/>
                <w:sz w:val="17"/>
                <w:szCs w:val="17"/>
              </w:rPr>
              <w:t>Totaal</w:t>
            </w:r>
          </w:p>
        </w:tc>
        <w:tc>
          <w:tcPr>
            <w:tcW w:w="585" w:type="pct"/>
            <w:shd w:val="clear" w:color="auto" w:fill="FFFFFF" w:themeFill="background1"/>
          </w:tcPr>
          <w:p w:rsidRPr="00524CF3" w:rsidR="00247533" w:rsidP="1A3CACD5" w:rsidRDefault="1A3CACD5" w14:paraId="3A8AAB24"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-1.201</w:t>
            </w:r>
          </w:p>
        </w:tc>
        <w:tc>
          <w:tcPr>
            <w:tcW w:w="585" w:type="pct"/>
            <w:shd w:val="clear" w:color="auto" w:fill="FFFFFF" w:themeFill="background1"/>
          </w:tcPr>
          <w:p w:rsidRPr="00524CF3" w:rsidR="00247533" w:rsidP="1A3CACD5" w:rsidRDefault="1A3CACD5" w14:paraId="74D45107"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-1.167</w:t>
            </w:r>
          </w:p>
        </w:tc>
        <w:tc>
          <w:tcPr>
            <w:tcW w:w="585" w:type="pct"/>
            <w:shd w:val="clear" w:color="auto" w:fill="FFFFFF" w:themeFill="background1"/>
          </w:tcPr>
          <w:p w:rsidRPr="00524CF3" w:rsidR="00247533" w:rsidP="1A3CACD5" w:rsidRDefault="1A3CACD5" w14:paraId="1035684A"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-1.141</w:t>
            </w:r>
          </w:p>
        </w:tc>
        <w:tc>
          <w:tcPr>
            <w:tcW w:w="585" w:type="pct"/>
            <w:shd w:val="clear" w:color="auto" w:fill="FFFFFF" w:themeFill="background1"/>
          </w:tcPr>
          <w:p w:rsidRPr="00524CF3" w:rsidR="00247533" w:rsidP="1A3CACD5" w:rsidRDefault="1A3CACD5" w14:paraId="6BEEA457"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-1.092</w:t>
            </w:r>
          </w:p>
        </w:tc>
        <w:tc>
          <w:tcPr>
            <w:tcW w:w="585" w:type="pct"/>
            <w:shd w:val="clear" w:color="auto" w:fill="FFFFFF" w:themeFill="background1"/>
          </w:tcPr>
          <w:p w:rsidRPr="00524CF3" w:rsidR="00247533" w:rsidP="1A3CACD5" w:rsidRDefault="1A3CACD5" w14:paraId="3D23860E"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-1.523</w:t>
            </w:r>
          </w:p>
        </w:tc>
      </w:tr>
    </w:tbl>
    <w:p w:rsidRPr="00524CF3" w:rsidR="00247533" w:rsidP="005E41D6" w:rsidRDefault="00247533" w14:paraId="5D92E7CD" w14:textId="77777777">
      <w:pPr>
        <w:spacing w:line="220" w:lineRule="exact"/>
        <w:rPr>
          <w:sz w:val="17"/>
          <w:szCs w:val="17"/>
        </w:rPr>
      </w:pPr>
    </w:p>
    <w:tbl>
      <w:tblPr>
        <w:tblStyle w:val="Rastertabel4-Accent5"/>
        <w:tblW w:w="5000" w:type="pct"/>
        <w:tblLook w:val="04A0" w:firstRow="1" w:lastRow="0" w:firstColumn="1" w:lastColumn="0" w:noHBand="0" w:noVBand="1"/>
      </w:tblPr>
      <w:tblGrid>
        <w:gridCol w:w="3834"/>
        <w:gridCol w:w="1170"/>
        <w:gridCol w:w="1170"/>
        <w:gridCol w:w="1170"/>
        <w:gridCol w:w="1170"/>
        <w:gridCol w:w="1170"/>
      </w:tblGrid>
      <w:tr w:rsidRPr="00524CF3" w:rsidR="00247533" w:rsidTr="1A3CACD5" w14:paraId="31E7E3A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pct"/>
          </w:tcPr>
          <w:p w:rsidRPr="00524CF3" w:rsidR="00247533" w:rsidP="1A3CACD5" w:rsidRDefault="1A3CACD5" w14:paraId="67D38C25" w14:textId="77777777">
            <w:pPr>
              <w:spacing w:line="220" w:lineRule="exact"/>
              <w:rPr>
                <w:b w:val="0"/>
                <w:bCs w:val="0"/>
                <w:sz w:val="17"/>
                <w:szCs w:val="17"/>
              </w:rPr>
            </w:pPr>
            <w:r w:rsidRPr="00524CF3">
              <w:rPr>
                <w:b w:val="0"/>
                <w:bCs w:val="0"/>
                <w:sz w:val="15"/>
                <w:szCs w:val="15"/>
              </w:rPr>
              <w:t>(in miljoenen euro’s, +=saldoverslechterend</w:t>
            </w:r>
          </w:p>
        </w:tc>
        <w:tc>
          <w:tcPr>
            <w:tcW w:w="604" w:type="pct"/>
          </w:tcPr>
          <w:p w:rsidRPr="00524CF3" w:rsidR="00247533" w:rsidP="1A3CACD5" w:rsidRDefault="1A3CACD5" w14:paraId="39B45E21" w14:textId="77777777">
            <w:pPr>
              <w:spacing w:line="220" w:lineRule="exact"/>
              <w:cnfStyle w:val="100000000000" w:firstRow="1" w:lastRow="0" w:firstColumn="0" w:lastColumn="0" w:oddVBand="0" w:evenVBand="0" w:oddHBand="0" w:evenHBand="0" w:firstRowFirstColumn="0" w:firstRowLastColumn="0" w:lastRowFirstColumn="0" w:lastRowLastColumn="0"/>
              <w:rPr>
                <w:b w:val="0"/>
                <w:bCs w:val="0"/>
                <w:sz w:val="17"/>
                <w:szCs w:val="17"/>
              </w:rPr>
            </w:pPr>
            <w:r w:rsidRPr="00524CF3">
              <w:rPr>
                <w:b w:val="0"/>
                <w:bCs w:val="0"/>
                <w:sz w:val="17"/>
                <w:szCs w:val="17"/>
              </w:rPr>
              <w:t>2043</w:t>
            </w:r>
          </w:p>
        </w:tc>
        <w:tc>
          <w:tcPr>
            <w:tcW w:w="604" w:type="pct"/>
          </w:tcPr>
          <w:p w:rsidRPr="00524CF3" w:rsidR="00247533" w:rsidP="1A3CACD5" w:rsidRDefault="1A3CACD5" w14:paraId="578BE709" w14:textId="77777777">
            <w:pPr>
              <w:spacing w:line="220" w:lineRule="exact"/>
              <w:cnfStyle w:val="100000000000" w:firstRow="1" w:lastRow="0" w:firstColumn="0" w:lastColumn="0" w:oddVBand="0" w:evenVBand="0" w:oddHBand="0" w:evenHBand="0" w:firstRowFirstColumn="0" w:firstRowLastColumn="0" w:lastRowFirstColumn="0" w:lastRowLastColumn="0"/>
              <w:rPr>
                <w:b w:val="0"/>
                <w:bCs w:val="0"/>
                <w:sz w:val="17"/>
                <w:szCs w:val="17"/>
              </w:rPr>
            </w:pPr>
            <w:r w:rsidRPr="00524CF3">
              <w:rPr>
                <w:b w:val="0"/>
                <w:bCs w:val="0"/>
                <w:sz w:val="17"/>
                <w:szCs w:val="17"/>
              </w:rPr>
              <w:t>2044</w:t>
            </w:r>
          </w:p>
        </w:tc>
        <w:tc>
          <w:tcPr>
            <w:tcW w:w="604" w:type="pct"/>
          </w:tcPr>
          <w:p w:rsidRPr="00524CF3" w:rsidR="00247533" w:rsidP="1A3CACD5" w:rsidRDefault="1A3CACD5" w14:paraId="2D2B3650" w14:textId="77777777">
            <w:pPr>
              <w:spacing w:line="220" w:lineRule="exact"/>
              <w:cnfStyle w:val="100000000000" w:firstRow="1" w:lastRow="0" w:firstColumn="0" w:lastColumn="0" w:oddVBand="0" w:evenVBand="0" w:oddHBand="0" w:evenHBand="0" w:firstRowFirstColumn="0" w:firstRowLastColumn="0" w:lastRowFirstColumn="0" w:lastRowLastColumn="0"/>
              <w:rPr>
                <w:b w:val="0"/>
                <w:bCs w:val="0"/>
                <w:sz w:val="17"/>
                <w:szCs w:val="17"/>
              </w:rPr>
            </w:pPr>
            <w:r w:rsidRPr="00524CF3">
              <w:rPr>
                <w:b w:val="0"/>
                <w:bCs w:val="0"/>
                <w:sz w:val="17"/>
                <w:szCs w:val="17"/>
              </w:rPr>
              <w:t>2045</w:t>
            </w:r>
          </w:p>
        </w:tc>
        <w:tc>
          <w:tcPr>
            <w:tcW w:w="604" w:type="pct"/>
          </w:tcPr>
          <w:p w:rsidRPr="00524CF3" w:rsidR="00247533" w:rsidP="1A3CACD5" w:rsidRDefault="1A3CACD5" w14:paraId="6DCF6012" w14:textId="77777777">
            <w:pPr>
              <w:spacing w:line="220" w:lineRule="exact"/>
              <w:cnfStyle w:val="100000000000" w:firstRow="1" w:lastRow="0" w:firstColumn="0" w:lastColumn="0" w:oddVBand="0" w:evenVBand="0" w:oddHBand="0" w:evenHBand="0" w:firstRowFirstColumn="0" w:firstRowLastColumn="0" w:lastRowFirstColumn="0" w:lastRowLastColumn="0"/>
              <w:rPr>
                <w:b w:val="0"/>
                <w:bCs w:val="0"/>
                <w:sz w:val="17"/>
                <w:szCs w:val="17"/>
              </w:rPr>
            </w:pPr>
            <w:r w:rsidRPr="00524CF3">
              <w:rPr>
                <w:b w:val="0"/>
                <w:bCs w:val="0"/>
                <w:sz w:val="17"/>
                <w:szCs w:val="17"/>
              </w:rPr>
              <w:t>2046</w:t>
            </w:r>
          </w:p>
        </w:tc>
        <w:tc>
          <w:tcPr>
            <w:tcW w:w="604" w:type="pct"/>
          </w:tcPr>
          <w:p w:rsidRPr="00524CF3" w:rsidR="00247533" w:rsidP="1A3CACD5" w:rsidRDefault="1A3CACD5" w14:paraId="47A5778B" w14:textId="77777777">
            <w:pPr>
              <w:spacing w:line="220" w:lineRule="exact"/>
              <w:cnfStyle w:val="100000000000" w:firstRow="1" w:lastRow="0" w:firstColumn="0" w:lastColumn="0" w:oddVBand="0" w:evenVBand="0" w:oddHBand="0" w:evenHBand="0" w:firstRowFirstColumn="0" w:firstRowLastColumn="0" w:lastRowFirstColumn="0" w:lastRowLastColumn="0"/>
              <w:rPr>
                <w:b w:val="0"/>
                <w:bCs w:val="0"/>
                <w:sz w:val="17"/>
                <w:szCs w:val="17"/>
              </w:rPr>
            </w:pPr>
            <w:r w:rsidRPr="00524CF3">
              <w:rPr>
                <w:b w:val="0"/>
                <w:bCs w:val="0"/>
                <w:sz w:val="17"/>
                <w:szCs w:val="17"/>
              </w:rPr>
              <w:t>2047</w:t>
            </w:r>
          </w:p>
        </w:tc>
      </w:tr>
      <w:tr w:rsidRPr="00524CF3" w:rsidR="00247533" w:rsidTr="1A3CACD5" w14:paraId="2B50854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pct"/>
            <w:shd w:val="clear" w:color="auto" w:fill="FFFFFF" w:themeFill="background1"/>
          </w:tcPr>
          <w:p w:rsidRPr="00524CF3" w:rsidR="00247533" w:rsidP="1A3CACD5" w:rsidRDefault="1A3CACD5" w14:paraId="2814E3BF" w14:textId="77777777">
            <w:pPr>
              <w:spacing w:line="220" w:lineRule="exact"/>
              <w:rPr>
                <w:b w:val="0"/>
                <w:bCs w:val="0"/>
                <w:sz w:val="17"/>
                <w:szCs w:val="17"/>
              </w:rPr>
            </w:pPr>
            <w:r w:rsidRPr="00524CF3">
              <w:rPr>
                <w:b w:val="0"/>
                <w:bCs w:val="0"/>
                <w:sz w:val="17"/>
                <w:szCs w:val="17"/>
              </w:rPr>
              <w:t>Uitkeringslasten</w:t>
            </w:r>
          </w:p>
        </w:tc>
        <w:tc>
          <w:tcPr>
            <w:tcW w:w="604" w:type="pct"/>
            <w:shd w:val="clear" w:color="auto" w:fill="FFFFFF" w:themeFill="background1"/>
          </w:tcPr>
          <w:p w:rsidRPr="00524CF3" w:rsidR="00247533" w:rsidP="1A3CACD5" w:rsidRDefault="1A3CACD5" w14:paraId="4471CFB5"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-1.802</w:t>
            </w:r>
          </w:p>
        </w:tc>
        <w:tc>
          <w:tcPr>
            <w:tcW w:w="604" w:type="pct"/>
            <w:shd w:val="clear" w:color="auto" w:fill="FFFFFF" w:themeFill="background1"/>
          </w:tcPr>
          <w:p w:rsidRPr="00524CF3" w:rsidR="00247533" w:rsidP="1A3CACD5" w:rsidRDefault="1A3CACD5" w14:paraId="5D3A2ADE"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-1.737</w:t>
            </w:r>
          </w:p>
        </w:tc>
        <w:tc>
          <w:tcPr>
            <w:tcW w:w="604" w:type="pct"/>
            <w:shd w:val="clear" w:color="auto" w:fill="FFFFFF" w:themeFill="background1"/>
          </w:tcPr>
          <w:p w:rsidRPr="00524CF3" w:rsidR="00247533" w:rsidP="1A3CACD5" w:rsidRDefault="1A3CACD5" w14:paraId="1B8B77DE"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-2.602</w:t>
            </w:r>
          </w:p>
        </w:tc>
        <w:tc>
          <w:tcPr>
            <w:tcW w:w="604" w:type="pct"/>
            <w:shd w:val="clear" w:color="auto" w:fill="FFFFFF" w:themeFill="background1"/>
          </w:tcPr>
          <w:p w:rsidRPr="00524CF3" w:rsidR="00247533" w:rsidP="1A3CACD5" w:rsidRDefault="1A3CACD5" w14:paraId="508244BB"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-2.592</w:t>
            </w:r>
          </w:p>
        </w:tc>
        <w:tc>
          <w:tcPr>
            <w:tcW w:w="604" w:type="pct"/>
            <w:shd w:val="clear" w:color="auto" w:fill="FFFFFF" w:themeFill="background1"/>
          </w:tcPr>
          <w:p w:rsidRPr="00524CF3" w:rsidR="00247533" w:rsidP="1A3CACD5" w:rsidRDefault="1A3CACD5" w14:paraId="3093A5E8"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-2.617</w:t>
            </w:r>
          </w:p>
        </w:tc>
      </w:tr>
      <w:tr w:rsidRPr="00524CF3" w:rsidR="00247533" w:rsidTr="1A3CACD5" w14:paraId="6130FF05" w14:textId="77777777">
        <w:tc>
          <w:tcPr>
            <w:cnfStyle w:val="001000000000" w:firstRow="0" w:lastRow="0" w:firstColumn="1" w:lastColumn="0" w:oddVBand="0" w:evenVBand="0" w:oddHBand="0" w:evenHBand="0" w:firstRowFirstColumn="0" w:firstRowLastColumn="0" w:lastRowFirstColumn="0" w:lastRowLastColumn="0"/>
            <w:tcW w:w="1980" w:type="pct"/>
            <w:shd w:val="clear" w:color="auto" w:fill="FFFFFF" w:themeFill="background1"/>
          </w:tcPr>
          <w:p w:rsidRPr="00524CF3" w:rsidR="00247533" w:rsidP="1A3CACD5" w:rsidRDefault="1A3CACD5" w14:paraId="4B16DAE0" w14:textId="77777777">
            <w:pPr>
              <w:spacing w:line="220" w:lineRule="exact"/>
              <w:rPr>
                <w:b w:val="0"/>
                <w:bCs w:val="0"/>
                <w:sz w:val="17"/>
                <w:szCs w:val="17"/>
              </w:rPr>
            </w:pPr>
            <w:r w:rsidRPr="00524CF3">
              <w:rPr>
                <w:b w:val="0"/>
                <w:bCs w:val="0"/>
                <w:sz w:val="17"/>
                <w:szCs w:val="17"/>
              </w:rPr>
              <w:t>Weglekeffecten</w:t>
            </w:r>
          </w:p>
        </w:tc>
        <w:tc>
          <w:tcPr>
            <w:tcW w:w="604" w:type="pct"/>
            <w:shd w:val="clear" w:color="auto" w:fill="FFFFFF" w:themeFill="background1"/>
          </w:tcPr>
          <w:p w:rsidRPr="00524CF3" w:rsidR="00247533" w:rsidP="1A3CACD5" w:rsidRDefault="1A3CACD5" w14:paraId="46D79F89"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xml:space="preserve">           817 </w:t>
            </w:r>
          </w:p>
        </w:tc>
        <w:tc>
          <w:tcPr>
            <w:tcW w:w="604" w:type="pct"/>
            <w:shd w:val="clear" w:color="auto" w:fill="FFFFFF" w:themeFill="background1"/>
          </w:tcPr>
          <w:p w:rsidRPr="00524CF3" w:rsidR="00247533" w:rsidP="1A3CACD5" w:rsidRDefault="1A3CACD5" w14:paraId="591034A4"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xml:space="preserve">           788 </w:t>
            </w:r>
          </w:p>
        </w:tc>
        <w:tc>
          <w:tcPr>
            <w:tcW w:w="604" w:type="pct"/>
            <w:shd w:val="clear" w:color="auto" w:fill="FFFFFF" w:themeFill="background1"/>
          </w:tcPr>
          <w:p w:rsidRPr="00524CF3" w:rsidR="00247533" w:rsidP="1A3CACD5" w:rsidRDefault="1A3CACD5" w14:paraId="5DC06AAB"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xml:space="preserve">        1.180 </w:t>
            </w:r>
          </w:p>
        </w:tc>
        <w:tc>
          <w:tcPr>
            <w:tcW w:w="604" w:type="pct"/>
            <w:shd w:val="clear" w:color="auto" w:fill="FFFFFF" w:themeFill="background1"/>
          </w:tcPr>
          <w:p w:rsidRPr="00524CF3" w:rsidR="00247533" w:rsidP="1A3CACD5" w:rsidRDefault="1A3CACD5" w14:paraId="39C8FBF6"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xml:space="preserve">        1.176 </w:t>
            </w:r>
          </w:p>
        </w:tc>
        <w:tc>
          <w:tcPr>
            <w:tcW w:w="604" w:type="pct"/>
            <w:shd w:val="clear" w:color="auto" w:fill="FFFFFF" w:themeFill="background1"/>
          </w:tcPr>
          <w:p w:rsidRPr="00524CF3" w:rsidR="00247533" w:rsidP="1A3CACD5" w:rsidRDefault="1A3CACD5" w14:paraId="6E76DE09"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xml:space="preserve">        1.187 </w:t>
            </w:r>
          </w:p>
        </w:tc>
      </w:tr>
      <w:tr w:rsidRPr="00524CF3" w:rsidR="00247533" w:rsidTr="1A3CACD5" w14:paraId="48022B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pct"/>
            <w:shd w:val="clear" w:color="auto" w:fill="FFFFFF" w:themeFill="background1"/>
          </w:tcPr>
          <w:p w:rsidRPr="00524CF3" w:rsidR="00247533" w:rsidP="1A3CACD5" w:rsidRDefault="1A3CACD5" w14:paraId="2FB4577B" w14:textId="77777777">
            <w:pPr>
              <w:spacing w:line="220" w:lineRule="exact"/>
              <w:rPr>
                <w:b w:val="0"/>
                <w:bCs w:val="0"/>
                <w:sz w:val="17"/>
                <w:szCs w:val="17"/>
              </w:rPr>
            </w:pPr>
            <w:r w:rsidRPr="00524CF3">
              <w:rPr>
                <w:b w:val="0"/>
                <w:bCs w:val="0"/>
                <w:sz w:val="17"/>
                <w:szCs w:val="17"/>
              </w:rPr>
              <w:t>Uitvoeringskosten</w:t>
            </w:r>
          </w:p>
        </w:tc>
        <w:tc>
          <w:tcPr>
            <w:tcW w:w="604" w:type="pct"/>
            <w:shd w:val="clear" w:color="auto" w:fill="FFFFFF" w:themeFill="background1"/>
          </w:tcPr>
          <w:p w:rsidRPr="00524CF3" w:rsidR="00247533" w:rsidP="1A3CACD5" w:rsidRDefault="1A3CACD5" w14:paraId="348CDC68"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-2</w:t>
            </w:r>
          </w:p>
        </w:tc>
        <w:tc>
          <w:tcPr>
            <w:tcW w:w="604" w:type="pct"/>
            <w:shd w:val="clear" w:color="auto" w:fill="FFFFFF" w:themeFill="background1"/>
          </w:tcPr>
          <w:p w:rsidRPr="00524CF3" w:rsidR="00247533" w:rsidP="1A3CACD5" w:rsidRDefault="1A3CACD5" w14:paraId="1AF049A4"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-2</w:t>
            </w:r>
          </w:p>
        </w:tc>
        <w:tc>
          <w:tcPr>
            <w:tcW w:w="604" w:type="pct"/>
            <w:shd w:val="clear" w:color="auto" w:fill="FFFFFF" w:themeFill="background1"/>
          </w:tcPr>
          <w:p w:rsidRPr="00524CF3" w:rsidR="00247533" w:rsidP="1A3CACD5" w:rsidRDefault="1A3CACD5" w14:paraId="0F45D37A"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-3</w:t>
            </w:r>
          </w:p>
        </w:tc>
        <w:tc>
          <w:tcPr>
            <w:tcW w:w="604" w:type="pct"/>
            <w:shd w:val="clear" w:color="auto" w:fill="FFFFFF" w:themeFill="background1"/>
          </w:tcPr>
          <w:p w:rsidRPr="00524CF3" w:rsidR="00247533" w:rsidP="1A3CACD5" w:rsidRDefault="1A3CACD5" w14:paraId="04CE99F5"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-3</w:t>
            </w:r>
          </w:p>
        </w:tc>
        <w:tc>
          <w:tcPr>
            <w:tcW w:w="604" w:type="pct"/>
            <w:shd w:val="clear" w:color="auto" w:fill="FFFFFF" w:themeFill="background1"/>
          </w:tcPr>
          <w:p w:rsidRPr="00524CF3" w:rsidR="00247533" w:rsidP="1A3CACD5" w:rsidRDefault="1A3CACD5" w14:paraId="04F50D0C"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-3</w:t>
            </w:r>
          </w:p>
        </w:tc>
      </w:tr>
      <w:tr w:rsidRPr="00524CF3" w:rsidR="00247533" w:rsidTr="1A3CACD5" w14:paraId="72948E90" w14:textId="77777777">
        <w:tc>
          <w:tcPr>
            <w:cnfStyle w:val="001000000000" w:firstRow="0" w:lastRow="0" w:firstColumn="1" w:lastColumn="0" w:oddVBand="0" w:evenVBand="0" w:oddHBand="0" w:evenHBand="0" w:firstRowFirstColumn="0" w:firstRowLastColumn="0" w:lastRowFirstColumn="0" w:lastRowLastColumn="0"/>
            <w:tcW w:w="1980" w:type="pct"/>
            <w:shd w:val="clear" w:color="auto" w:fill="FFFFFF" w:themeFill="background1"/>
          </w:tcPr>
          <w:p w:rsidRPr="00524CF3" w:rsidR="00247533" w:rsidP="1A3CACD5" w:rsidRDefault="1A3CACD5" w14:paraId="165CD1A9" w14:textId="77777777">
            <w:pPr>
              <w:spacing w:line="220" w:lineRule="exact"/>
              <w:rPr>
                <w:b w:val="0"/>
                <w:bCs w:val="0"/>
                <w:sz w:val="17"/>
                <w:szCs w:val="17"/>
              </w:rPr>
            </w:pPr>
            <w:r w:rsidRPr="00524CF3">
              <w:rPr>
                <w:b w:val="0"/>
                <w:bCs w:val="0"/>
                <w:sz w:val="17"/>
                <w:szCs w:val="17"/>
              </w:rPr>
              <w:t>Totaal</w:t>
            </w:r>
          </w:p>
        </w:tc>
        <w:tc>
          <w:tcPr>
            <w:tcW w:w="604" w:type="pct"/>
            <w:shd w:val="clear" w:color="auto" w:fill="FFFFFF" w:themeFill="background1"/>
          </w:tcPr>
          <w:p w:rsidRPr="00524CF3" w:rsidR="00247533" w:rsidP="1A3CACD5" w:rsidRDefault="1A3CACD5" w14:paraId="01E405B5"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-986</w:t>
            </w:r>
          </w:p>
        </w:tc>
        <w:tc>
          <w:tcPr>
            <w:tcW w:w="604" w:type="pct"/>
            <w:shd w:val="clear" w:color="auto" w:fill="FFFFFF" w:themeFill="background1"/>
          </w:tcPr>
          <w:p w:rsidRPr="00524CF3" w:rsidR="00247533" w:rsidP="1A3CACD5" w:rsidRDefault="1A3CACD5" w14:paraId="23BBA4E8"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-951</w:t>
            </w:r>
          </w:p>
        </w:tc>
        <w:tc>
          <w:tcPr>
            <w:tcW w:w="604" w:type="pct"/>
            <w:shd w:val="clear" w:color="auto" w:fill="FFFFFF" w:themeFill="background1"/>
          </w:tcPr>
          <w:p w:rsidRPr="00524CF3" w:rsidR="00247533" w:rsidP="1A3CACD5" w:rsidRDefault="1A3CACD5" w14:paraId="70B21BF1"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-1.424</w:t>
            </w:r>
          </w:p>
        </w:tc>
        <w:tc>
          <w:tcPr>
            <w:tcW w:w="604" w:type="pct"/>
            <w:shd w:val="clear" w:color="auto" w:fill="FFFFFF" w:themeFill="background1"/>
          </w:tcPr>
          <w:p w:rsidRPr="00524CF3" w:rsidR="00247533" w:rsidP="1A3CACD5" w:rsidRDefault="1A3CACD5" w14:paraId="7BE6DE37"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-1.419</w:t>
            </w:r>
          </w:p>
        </w:tc>
        <w:tc>
          <w:tcPr>
            <w:tcW w:w="604" w:type="pct"/>
            <w:shd w:val="clear" w:color="auto" w:fill="FFFFFF" w:themeFill="background1"/>
          </w:tcPr>
          <w:p w:rsidRPr="00524CF3" w:rsidR="00247533" w:rsidP="1A3CACD5" w:rsidRDefault="1A3CACD5" w14:paraId="62E7D2F3"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-1.432</w:t>
            </w:r>
          </w:p>
        </w:tc>
      </w:tr>
    </w:tbl>
    <w:p w:rsidRPr="00524CF3" w:rsidR="00247533" w:rsidP="005E41D6" w:rsidRDefault="00247533" w14:paraId="482E25CB" w14:textId="77777777">
      <w:pPr>
        <w:spacing w:line="220" w:lineRule="exact"/>
        <w:rPr>
          <w:sz w:val="17"/>
          <w:szCs w:val="17"/>
        </w:rPr>
      </w:pPr>
    </w:p>
    <w:p w:rsidRPr="00524CF3" w:rsidR="002C41AD" w:rsidP="005E41D6" w:rsidRDefault="002C41AD" w14:paraId="768AEF44" w14:textId="77777777">
      <w:pPr>
        <w:spacing w:line="220" w:lineRule="exact"/>
        <w:rPr>
          <w:sz w:val="17"/>
          <w:szCs w:val="17"/>
        </w:rPr>
      </w:pPr>
    </w:p>
    <w:p w:rsidRPr="00524CF3" w:rsidR="002C41AD" w:rsidP="005E41D6" w:rsidRDefault="002C41AD" w14:paraId="57031288" w14:textId="77777777">
      <w:pPr>
        <w:spacing w:line="220" w:lineRule="exact"/>
        <w:rPr>
          <w:sz w:val="17"/>
          <w:szCs w:val="17"/>
        </w:rPr>
      </w:pPr>
    </w:p>
    <w:p w:rsidRPr="00524CF3" w:rsidR="002C41AD" w:rsidP="005E41D6" w:rsidRDefault="002C41AD" w14:paraId="6A781E38" w14:textId="77777777">
      <w:pPr>
        <w:spacing w:line="220" w:lineRule="exact"/>
        <w:rPr>
          <w:sz w:val="17"/>
          <w:szCs w:val="17"/>
        </w:rPr>
      </w:pPr>
    </w:p>
    <w:tbl>
      <w:tblPr>
        <w:tblStyle w:val="Rastertabel4-Accent5"/>
        <w:tblW w:w="5000" w:type="pct"/>
        <w:tblLook w:val="04A0" w:firstRow="1" w:lastRow="0" w:firstColumn="1" w:lastColumn="0" w:noHBand="0" w:noVBand="1"/>
      </w:tblPr>
      <w:tblGrid>
        <w:gridCol w:w="3834"/>
        <w:gridCol w:w="1170"/>
        <w:gridCol w:w="1170"/>
        <w:gridCol w:w="1170"/>
        <w:gridCol w:w="1170"/>
        <w:gridCol w:w="1170"/>
      </w:tblGrid>
      <w:tr w:rsidRPr="00524CF3" w:rsidR="00247533" w:rsidTr="1A3CACD5" w14:paraId="71FFB7F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pct"/>
          </w:tcPr>
          <w:p w:rsidRPr="00524CF3" w:rsidR="00247533" w:rsidP="1A3CACD5" w:rsidRDefault="1A3CACD5" w14:paraId="2D6CC3C6" w14:textId="77777777">
            <w:pPr>
              <w:spacing w:line="220" w:lineRule="exact"/>
              <w:rPr>
                <w:b w:val="0"/>
                <w:bCs w:val="0"/>
                <w:sz w:val="17"/>
                <w:szCs w:val="17"/>
              </w:rPr>
            </w:pPr>
            <w:r w:rsidRPr="00524CF3">
              <w:rPr>
                <w:b w:val="0"/>
                <w:bCs w:val="0"/>
                <w:sz w:val="15"/>
                <w:szCs w:val="15"/>
              </w:rPr>
              <w:t>(in miljoenen euro’s, +=saldoverslechterend</w:t>
            </w:r>
          </w:p>
        </w:tc>
        <w:tc>
          <w:tcPr>
            <w:tcW w:w="604" w:type="pct"/>
          </w:tcPr>
          <w:p w:rsidRPr="00524CF3" w:rsidR="00247533" w:rsidP="1A3CACD5" w:rsidRDefault="1A3CACD5" w14:paraId="409F5367" w14:textId="77777777">
            <w:pPr>
              <w:spacing w:line="220" w:lineRule="exact"/>
              <w:cnfStyle w:val="100000000000" w:firstRow="1" w:lastRow="0" w:firstColumn="0" w:lastColumn="0" w:oddVBand="0" w:evenVBand="0" w:oddHBand="0" w:evenHBand="0" w:firstRowFirstColumn="0" w:firstRowLastColumn="0" w:lastRowFirstColumn="0" w:lastRowLastColumn="0"/>
              <w:rPr>
                <w:b w:val="0"/>
                <w:bCs w:val="0"/>
                <w:sz w:val="17"/>
                <w:szCs w:val="17"/>
              </w:rPr>
            </w:pPr>
            <w:r w:rsidRPr="00524CF3">
              <w:rPr>
                <w:b w:val="0"/>
                <w:bCs w:val="0"/>
                <w:sz w:val="17"/>
                <w:szCs w:val="17"/>
              </w:rPr>
              <w:t>2048</w:t>
            </w:r>
          </w:p>
        </w:tc>
        <w:tc>
          <w:tcPr>
            <w:tcW w:w="604" w:type="pct"/>
          </w:tcPr>
          <w:p w:rsidRPr="00524CF3" w:rsidR="00247533" w:rsidP="1A3CACD5" w:rsidRDefault="1A3CACD5" w14:paraId="3B4F7368" w14:textId="77777777">
            <w:pPr>
              <w:spacing w:line="220" w:lineRule="exact"/>
              <w:cnfStyle w:val="100000000000" w:firstRow="1" w:lastRow="0" w:firstColumn="0" w:lastColumn="0" w:oddVBand="0" w:evenVBand="0" w:oddHBand="0" w:evenHBand="0" w:firstRowFirstColumn="0" w:firstRowLastColumn="0" w:lastRowFirstColumn="0" w:lastRowLastColumn="0"/>
              <w:rPr>
                <w:b w:val="0"/>
                <w:bCs w:val="0"/>
                <w:sz w:val="17"/>
                <w:szCs w:val="17"/>
              </w:rPr>
            </w:pPr>
            <w:r w:rsidRPr="00524CF3">
              <w:rPr>
                <w:b w:val="0"/>
                <w:bCs w:val="0"/>
                <w:sz w:val="17"/>
                <w:szCs w:val="17"/>
              </w:rPr>
              <w:t>2049</w:t>
            </w:r>
          </w:p>
        </w:tc>
        <w:tc>
          <w:tcPr>
            <w:tcW w:w="604" w:type="pct"/>
          </w:tcPr>
          <w:p w:rsidRPr="00524CF3" w:rsidR="00247533" w:rsidP="1A3CACD5" w:rsidRDefault="1A3CACD5" w14:paraId="720B2037" w14:textId="77777777">
            <w:pPr>
              <w:spacing w:line="220" w:lineRule="exact"/>
              <w:cnfStyle w:val="100000000000" w:firstRow="1" w:lastRow="0" w:firstColumn="0" w:lastColumn="0" w:oddVBand="0" w:evenVBand="0" w:oddHBand="0" w:evenHBand="0" w:firstRowFirstColumn="0" w:firstRowLastColumn="0" w:lastRowFirstColumn="0" w:lastRowLastColumn="0"/>
              <w:rPr>
                <w:b w:val="0"/>
                <w:bCs w:val="0"/>
                <w:sz w:val="17"/>
                <w:szCs w:val="17"/>
              </w:rPr>
            </w:pPr>
            <w:r w:rsidRPr="00524CF3">
              <w:rPr>
                <w:b w:val="0"/>
                <w:bCs w:val="0"/>
                <w:sz w:val="17"/>
                <w:szCs w:val="17"/>
              </w:rPr>
              <w:t>2050</w:t>
            </w:r>
          </w:p>
        </w:tc>
        <w:tc>
          <w:tcPr>
            <w:tcW w:w="604" w:type="pct"/>
          </w:tcPr>
          <w:p w:rsidRPr="00524CF3" w:rsidR="00247533" w:rsidP="1A3CACD5" w:rsidRDefault="1A3CACD5" w14:paraId="2FDFCA1A" w14:textId="77777777">
            <w:pPr>
              <w:spacing w:line="220" w:lineRule="exact"/>
              <w:cnfStyle w:val="100000000000" w:firstRow="1" w:lastRow="0" w:firstColumn="0" w:lastColumn="0" w:oddVBand="0" w:evenVBand="0" w:oddHBand="0" w:evenHBand="0" w:firstRowFirstColumn="0" w:firstRowLastColumn="0" w:lastRowFirstColumn="0" w:lastRowLastColumn="0"/>
              <w:rPr>
                <w:b w:val="0"/>
                <w:bCs w:val="0"/>
                <w:sz w:val="17"/>
                <w:szCs w:val="17"/>
              </w:rPr>
            </w:pPr>
            <w:r w:rsidRPr="00524CF3">
              <w:rPr>
                <w:b w:val="0"/>
                <w:bCs w:val="0"/>
                <w:sz w:val="17"/>
                <w:szCs w:val="17"/>
              </w:rPr>
              <w:t>2051</w:t>
            </w:r>
          </w:p>
        </w:tc>
        <w:tc>
          <w:tcPr>
            <w:tcW w:w="604" w:type="pct"/>
          </w:tcPr>
          <w:p w:rsidRPr="00524CF3" w:rsidR="00247533" w:rsidP="1A3CACD5" w:rsidRDefault="1A3CACD5" w14:paraId="3759257B" w14:textId="77777777">
            <w:pPr>
              <w:spacing w:line="220" w:lineRule="exact"/>
              <w:cnfStyle w:val="100000000000" w:firstRow="1" w:lastRow="0" w:firstColumn="0" w:lastColumn="0" w:oddVBand="0" w:evenVBand="0" w:oddHBand="0" w:evenHBand="0" w:firstRowFirstColumn="0" w:firstRowLastColumn="0" w:lastRowFirstColumn="0" w:lastRowLastColumn="0"/>
              <w:rPr>
                <w:b w:val="0"/>
                <w:bCs w:val="0"/>
                <w:sz w:val="17"/>
                <w:szCs w:val="17"/>
              </w:rPr>
            </w:pPr>
            <w:r w:rsidRPr="00524CF3">
              <w:rPr>
                <w:b w:val="0"/>
                <w:bCs w:val="0"/>
                <w:sz w:val="17"/>
                <w:szCs w:val="17"/>
              </w:rPr>
              <w:t>2052</w:t>
            </w:r>
          </w:p>
        </w:tc>
      </w:tr>
      <w:tr w:rsidRPr="00524CF3" w:rsidR="00247533" w:rsidTr="1A3CACD5" w14:paraId="7DEB8A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pct"/>
            <w:shd w:val="clear" w:color="auto" w:fill="FFFFFF" w:themeFill="background1"/>
          </w:tcPr>
          <w:p w:rsidRPr="00524CF3" w:rsidR="00247533" w:rsidP="1A3CACD5" w:rsidRDefault="1A3CACD5" w14:paraId="7A40BE10" w14:textId="77777777">
            <w:pPr>
              <w:spacing w:line="220" w:lineRule="exact"/>
              <w:rPr>
                <w:b w:val="0"/>
                <w:bCs w:val="0"/>
                <w:sz w:val="17"/>
                <w:szCs w:val="17"/>
              </w:rPr>
            </w:pPr>
            <w:r w:rsidRPr="00524CF3">
              <w:rPr>
                <w:b w:val="0"/>
                <w:bCs w:val="0"/>
                <w:sz w:val="17"/>
                <w:szCs w:val="17"/>
              </w:rPr>
              <w:t>Uitkeringslasten</w:t>
            </w:r>
          </w:p>
        </w:tc>
        <w:tc>
          <w:tcPr>
            <w:tcW w:w="604" w:type="pct"/>
            <w:shd w:val="clear" w:color="auto" w:fill="FFFFFF" w:themeFill="background1"/>
          </w:tcPr>
          <w:p w:rsidRPr="00524CF3" w:rsidR="00247533" w:rsidP="1A3CACD5" w:rsidRDefault="1A3CACD5" w14:paraId="20C87575"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-2.639</w:t>
            </w:r>
          </w:p>
        </w:tc>
        <w:tc>
          <w:tcPr>
            <w:tcW w:w="604" w:type="pct"/>
            <w:shd w:val="clear" w:color="auto" w:fill="FFFFFF" w:themeFill="background1"/>
          </w:tcPr>
          <w:p w:rsidRPr="00524CF3" w:rsidR="00247533" w:rsidP="1A3CACD5" w:rsidRDefault="1A3CACD5" w14:paraId="454ED6E8"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-3.583</w:t>
            </w:r>
          </w:p>
        </w:tc>
        <w:tc>
          <w:tcPr>
            <w:tcW w:w="604" w:type="pct"/>
            <w:shd w:val="clear" w:color="auto" w:fill="FFFFFF" w:themeFill="background1"/>
          </w:tcPr>
          <w:p w:rsidRPr="00524CF3" w:rsidR="00247533" w:rsidP="1A3CACD5" w:rsidRDefault="1A3CACD5" w14:paraId="7C974E1B"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-2.727</w:t>
            </w:r>
          </w:p>
        </w:tc>
        <w:tc>
          <w:tcPr>
            <w:tcW w:w="604" w:type="pct"/>
            <w:shd w:val="clear" w:color="auto" w:fill="FFFFFF" w:themeFill="background1"/>
          </w:tcPr>
          <w:p w:rsidRPr="00524CF3" w:rsidR="00247533" w:rsidP="1A3CACD5" w:rsidRDefault="1A3CACD5" w14:paraId="539C5B1E"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-3.601</w:t>
            </w:r>
          </w:p>
        </w:tc>
        <w:tc>
          <w:tcPr>
            <w:tcW w:w="604" w:type="pct"/>
            <w:shd w:val="clear" w:color="auto" w:fill="FFFFFF" w:themeFill="background1"/>
          </w:tcPr>
          <w:p w:rsidRPr="00524CF3" w:rsidR="00247533" w:rsidP="1A3CACD5" w:rsidRDefault="1A3CACD5" w14:paraId="30606ABC"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-3.559</w:t>
            </w:r>
          </w:p>
        </w:tc>
      </w:tr>
      <w:tr w:rsidRPr="00524CF3" w:rsidR="00247533" w:rsidTr="1A3CACD5" w14:paraId="3EDDCDA5" w14:textId="77777777">
        <w:tc>
          <w:tcPr>
            <w:cnfStyle w:val="001000000000" w:firstRow="0" w:lastRow="0" w:firstColumn="1" w:lastColumn="0" w:oddVBand="0" w:evenVBand="0" w:oddHBand="0" w:evenHBand="0" w:firstRowFirstColumn="0" w:firstRowLastColumn="0" w:lastRowFirstColumn="0" w:lastRowLastColumn="0"/>
            <w:tcW w:w="1980" w:type="pct"/>
            <w:shd w:val="clear" w:color="auto" w:fill="FFFFFF" w:themeFill="background1"/>
          </w:tcPr>
          <w:p w:rsidRPr="00524CF3" w:rsidR="00247533" w:rsidP="1A3CACD5" w:rsidRDefault="1A3CACD5" w14:paraId="502014E5" w14:textId="77777777">
            <w:pPr>
              <w:spacing w:line="220" w:lineRule="exact"/>
              <w:rPr>
                <w:b w:val="0"/>
                <w:bCs w:val="0"/>
                <w:sz w:val="17"/>
                <w:szCs w:val="17"/>
              </w:rPr>
            </w:pPr>
            <w:r w:rsidRPr="00524CF3">
              <w:rPr>
                <w:b w:val="0"/>
                <w:bCs w:val="0"/>
                <w:sz w:val="17"/>
                <w:szCs w:val="17"/>
              </w:rPr>
              <w:t>Weglekeffecten</w:t>
            </w:r>
          </w:p>
        </w:tc>
        <w:tc>
          <w:tcPr>
            <w:tcW w:w="604" w:type="pct"/>
            <w:shd w:val="clear" w:color="auto" w:fill="FFFFFF" w:themeFill="background1"/>
          </w:tcPr>
          <w:p w:rsidRPr="00524CF3" w:rsidR="00247533" w:rsidP="1A3CACD5" w:rsidRDefault="1A3CACD5" w14:paraId="79CE7279"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xml:space="preserve">        1.197 </w:t>
            </w:r>
          </w:p>
        </w:tc>
        <w:tc>
          <w:tcPr>
            <w:tcW w:w="604" w:type="pct"/>
            <w:shd w:val="clear" w:color="auto" w:fill="FFFFFF" w:themeFill="background1"/>
          </w:tcPr>
          <w:p w:rsidRPr="00524CF3" w:rsidR="00247533" w:rsidP="1A3CACD5" w:rsidRDefault="1A3CACD5" w14:paraId="000A91A2"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xml:space="preserve">        1.625 </w:t>
            </w:r>
          </w:p>
        </w:tc>
        <w:tc>
          <w:tcPr>
            <w:tcW w:w="604" w:type="pct"/>
            <w:shd w:val="clear" w:color="auto" w:fill="FFFFFF" w:themeFill="background1"/>
          </w:tcPr>
          <w:p w:rsidRPr="00524CF3" w:rsidR="00247533" w:rsidP="1A3CACD5" w:rsidRDefault="1A3CACD5" w14:paraId="3081A920"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xml:space="preserve">        1.237 </w:t>
            </w:r>
          </w:p>
        </w:tc>
        <w:tc>
          <w:tcPr>
            <w:tcW w:w="604" w:type="pct"/>
            <w:shd w:val="clear" w:color="auto" w:fill="FFFFFF" w:themeFill="background1"/>
          </w:tcPr>
          <w:p w:rsidRPr="00524CF3" w:rsidR="00247533" w:rsidP="1A3CACD5" w:rsidRDefault="1A3CACD5" w14:paraId="79421015"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xml:space="preserve">        1.633 </w:t>
            </w:r>
          </w:p>
        </w:tc>
        <w:tc>
          <w:tcPr>
            <w:tcW w:w="604" w:type="pct"/>
            <w:shd w:val="clear" w:color="auto" w:fill="FFFFFF" w:themeFill="background1"/>
          </w:tcPr>
          <w:p w:rsidRPr="00524CF3" w:rsidR="00247533" w:rsidP="1A3CACD5" w:rsidRDefault="1A3CACD5" w14:paraId="766FECD6"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xml:space="preserve">        1.615 </w:t>
            </w:r>
          </w:p>
        </w:tc>
      </w:tr>
      <w:tr w:rsidRPr="00524CF3" w:rsidR="00247533" w:rsidTr="1A3CACD5" w14:paraId="7E85D8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pct"/>
            <w:shd w:val="clear" w:color="auto" w:fill="FFFFFF" w:themeFill="background1"/>
          </w:tcPr>
          <w:p w:rsidRPr="00524CF3" w:rsidR="00247533" w:rsidP="1A3CACD5" w:rsidRDefault="1A3CACD5" w14:paraId="5E270F2D" w14:textId="77777777">
            <w:pPr>
              <w:spacing w:line="220" w:lineRule="exact"/>
              <w:rPr>
                <w:b w:val="0"/>
                <w:bCs w:val="0"/>
                <w:sz w:val="17"/>
                <w:szCs w:val="17"/>
              </w:rPr>
            </w:pPr>
            <w:r w:rsidRPr="00524CF3">
              <w:rPr>
                <w:b w:val="0"/>
                <w:bCs w:val="0"/>
                <w:sz w:val="17"/>
                <w:szCs w:val="17"/>
              </w:rPr>
              <w:t>Uitvoeringskosten</w:t>
            </w:r>
          </w:p>
        </w:tc>
        <w:tc>
          <w:tcPr>
            <w:tcW w:w="604" w:type="pct"/>
            <w:shd w:val="clear" w:color="auto" w:fill="FFFFFF" w:themeFill="background1"/>
          </w:tcPr>
          <w:p w:rsidRPr="00524CF3" w:rsidR="00247533" w:rsidP="1A3CACD5" w:rsidRDefault="1A3CACD5" w14:paraId="1B7E2231"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-3</w:t>
            </w:r>
          </w:p>
        </w:tc>
        <w:tc>
          <w:tcPr>
            <w:tcW w:w="604" w:type="pct"/>
            <w:shd w:val="clear" w:color="auto" w:fill="FFFFFF" w:themeFill="background1"/>
          </w:tcPr>
          <w:p w:rsidRPr="00524CF3" w:rsidR="00247533" w:rsidP="1A3CACD5" w:rsidRDefault="1A3CACD5" w14:paraId="50F27A68"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-4</w:t>
            </w:r>
          </w:p>
        </w:tc>
        <w:tc>
          <w:tcPr>
            <w:tcW w:w="604" w:type="pct"/>
            <w:shd w:val="clear" w:color="auto" w:fill="FFFFFF" w:themeFill="background1"/>
          </w:tcPr>
          <w:p w:rsidRPr="00524CF3" w:rsidR="00247533" w:rsidP="1A3CACD5" w:rsidRDefault="1A3CACD5" w14:paraId="014EC200"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-3</w:t>
            </w:r>
          </w:p>
        </w:tc>
        <w:tc>
          <w:tcPr>
            <w:tcW w:w="604" w:type="pct"/>
            <w:shd w:val="clear" w:color="auto" w:fill="FFFFFF" w:themeFill="background1"/>
          </w:tcPr>
          <w:p w:rsidRPr="00524CF3" w:rsidR="00247533" w:rsidP="1A3CACD5" w:rsidRDefault="1A3CACD5" w14:paraId="457521C9"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-4</w:t>
            </w:r>
          </w:p>
        </w:tc>
        <w:tc>
          <w:tcPr>
            <w:tcW w:w="604" w:type="pct"/>
            <w:shd w:val="clear" w:color="auto" w:fill="FFFFFF" w:themeFill="background1"/>
          </w:tcPr>
          <w:p w:rsidRPr="00524CF3" w:rsidR="00247533" w:rsidP="1A3CACD5" w:rsidRDefault="1A3CACD5" w14:paraId="399E072B"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-4</w:t>
            </w:r>
          </w:p>
        </w:tc>
      </w:tr>
      <w:tr w:rsidRPr="00524CF3" w:rsidR="00247533" w:rsidTr="1A3CACD5" w14:paraId="3688D2BE" w14:textId="77777777">
        <w:tc>
          <w:tcPr>
            <w:cnfStyle w:val="001000000000" w:firstRow="0" w:lastRow="0" w:firstColumn="1" w:lastColumn="0" w:oddVBand="0" w:evenVBand="0" w:oddHBand="0" w:evenHBand="0" w:firstRowFirstColumn="0" w:firstRowLastColumn="0" w:lastRowFirstColumn="0" w:lastRowLastColumn="0"/>
            <w:tcW w:w="1980" w:type="pct"/>
            <w:shd w:val="clear" w:color="auto" w:fill="FFFFFF" w:themeFill="background1"/>
          </w:tcPr>
          <w:p w:rsidRPr="00524CF3" w:rsidR="00247533" w:rsidP="1A3CACD5" w:rsidRDefault="1A3CACD5" w14:paraId="6FC35B90" w14:textId="77777777">
            <w:pPr>
              <w:spacing w:line="220" w:lineRule="exact"/>
              <w:rPr>
                <w:b w:val="0"/>
                <w:bCs w:val="0"/>
                <w:sz w:val="17"/>
                <w:szCs w:val="17"/>
              </w:rPr>
            </w:pPr>
            <w:r w:rsidRPr="00524CF3">
              <w:rPr>
                <w:b w:val="0"/>
                <w:bCs w:val="0"/>
                <w:sz w:val="17"/>
                <w:szCs w:val="17"/>
              </w:rPr>
              <w:t>Totaal</w:t>
            </w:r>
          </w:p>
        </w:tc>
        <w:tc>
          <w:tcPr>
            <w:tcW w:w="604" w:type="pct"/>
            <w:shd w:val="clear" w:color="auto" w:fill="FFFFFF" w:themeFill="background1"/>
          </w:tcPr>
          <w:p w:rsidRPr="00524CF3" w:rsidR="00247533" w:rsidP="1A3CACD5" w:rsidRDefault="1A3CACD5" w14:paraId="349C9115"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-1.444</w:t>
            </w:r>
          </w:p>
        </w:tc>
        <w:tc>
          <w:tcPr>
            <w:tcW w:w="604" w:type="pct"/>
            <w:shd w:val="clear" w:color="auto" w:fill="FFFFFF" w:themeFill="background1"/>
          </w:tcPr>
          <w:p w:rsidRPr="00524CF3" w:rsidR="00247533" w:rsidP="1A3CACD5" w:rsidRDefault="1A3CACD5" w14:paraId="7576B083"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-1.962</w:t>
            </w:r>
          </w:p>
        </w:tc>
        <w:tc>
          <w:tcPr>
            <w:tcW w:w="604" w:type="pct"/>
            <w:shd w:val="clear" w:color="auto" w:fill="FFFFFF" w:themeFill="background1"/>
          </w:tcPr>
          <w:p w:rsidRPr="00524CF3" w:rsidR="00247533" w:rsidP="1A3CACD5" w:rsidRDefault="1A3CACD5" w14:paraId="655E8248"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-1.493</w:t>
            </w:r>
          </w:p>
        </w:tc>
        <w:tc>
          <w:tcPr>
            <w:tcW w:w="604" w:type="pct"/>
            <w:shd w:val="clear" w:color="auto" w:fill="FFFFFF" w:themeFill="background1"/>
          </w:tcPr>
          <w:p w:rsidRPr="00524CF3" w:rsidR="00247533" w:rsidP="1A3CACD5" w:rsidRDefault="1A3CACD5" w14:paraId="75B8E52F"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-1.971</w:t>
            </w:r>
          </w:p>
        </w:tc>
        <w:tc>
          <w:tcPr>
            <w:tcW w:w="604" w:type="pct"/>
            <w:shd w:val="clear" w:color="auto" w:fill="FFFFFF" w:themeFill="background1"/>
          </w:tcPr>
          <w:p w:rsidRPr="00524CF3" w:rsidR="00247533" w:rsidP="1A3CACD5" w:rsidRDefault="1A3CACD5" w14:paraId="513D44E4"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-1.948</w:t>
            </w:r>
          </w:p>
        </w:tc>
      </w:tr>
    </w:tbl>
    <w:p w:rsidRPr="00524CF3" w:rsidR="00247533" w:rsidP="005E41D6" w:rsidRDefault="00247533" w14:paraId="3A099CCA" w14:textId="77777777">
      <w:pPr>
        <w:spacing w:line="220" w:lineRule="exact"/>
        <w:rPr>
          <w:sz w:val="17"/>
          <w:szCs w:val="17"/>
        </w:rPr>
      </w:pPr>
    </w:p>
    <w:tbl>
      <w:tblPr>
        <w:tblStyle w:val="Rastertabel4-Accent5"/>
        <w:tblW w:w="5000" w:type="pct"/>
        <w:tblLook w:val="04A0" w:firstRow="1" w:lastRow="0" w:firstColumn="1" w:lastColumn="0" w:noHBand="0" w:noVBand="1"/>
      </w:tblPr>
      <w:tblGrid>
        <w:gridCol w:w="3834"/>
        <w:gridCol w:w="1170"/>
        <w:gridCol w:w="1170"/>
        <w:gridCol w:w="1170"/>
        <w:gridCol w:w="1170"/>
        <w:gridCol w:w="1170"/>
      </w:tblGrid>
      <w:tr w:rsidRPr="00524CF3" w:rsidR="00247533" w:rsidTr="1A3CACD5" w14:paraId="1FDEE1D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pct"/>
          </w:tcPr>
          <w:p w:rsidRPr="00524CF3" w:rsidR="00247533" w:rsidP="1A3CACD5" w:rsidRDefault="1A3CACD5" w14:paraId="1DD0BC17" w14:textId="77777777">
            <w:pPr>
              <w:spacing w:line="220" w:lineRule="exact"/>
              <w:rPr>
                <w:b w:val="0"/>
                <w:bCs w:val="0"/>
                <w:sz w:val="17"/>
                <w:szCs w:val="17"/>
              </w:rPr>
            </w:pPr>
            <w:r w:rsidRPr="00524CF3">
              <w:rPr>
                <w:b w:val="0"/>
                <w:bCs w:val="0"/>
                <w:sz w:val="15"/>
                <w:szCs w:val="15"/>
              </w:rPr>
              <w:t>(in miljoenen euro’s, +=saldoverslechterend</w:t>
            </w:r>
          </w:p>
        </w:tc>
        <w:tc>
          <w:tcPr>
            <w:tcW w:w="604" w:type="pct"/>
          </w:tcPr>
          <w:p w:rsidRPr="00524CF3" w:rsidR="00247533" w:rsidP="1A3CACD5" w:rsidRDefault="1A3CACD5" w14:paraId="6BCC7580" w14:textId="77777777">
            <w:pPr>
              <w:spacing w:line="220" w:lineRule="exact"/>
              <w:cnfStyle w:val="100000000000" w:firstRow="1" w:lastRow="0" w:firstColumn="0" w:lastColumn="0" w:oddVBand="0" w:evenVBand="0" w:oddHBand="0" w:evenHBand="0" w:firstRowFirstColumn="0" w:firstRowLastColumn="0" w:lastRowFirstColumn="0" w:lastRowLastColumn="0"/>
              <w:rPr>
                <w:b w:val="0"/>
                <w:bCs w:val="0"/>
                <w:sz w:val="17"/>
                <w:szCs w:val="17"/>
              </w:rPr>
            </w:pPr>
            <w:r w:rsidRPr="00524CF3">
              <w:rPr>
                <w:b w:val="0"/>
                <w:bCs w:val="0"/>
                <w:sz w:val="17"/>
                <w:szCs w:val="17"/>
              </w:rPr>
              <w:t>2053</w:t>
            </w:r>
          </w:p>
        </w:tc>
        <w:tc>
          <w:tcPr>
            <w:tcW w:w="604" w:type="pct"/>
          </w:tcPr>
          <w:p w:rsidRPr="00524CF3" w:rsidR="00247533" w:rsidP="1A3CACD5" w:rsidRDefault="1A3CACD5" w14:paraId="1DC4A3B7" w14:textId="77777777">
            <w:pPr>
              <w:spacing w:line="220" w:lineRule="exact"/>
              <w:cnfStyle w:val="100000000000" w:firstRow="1" w:lastRow="0" w:firstColumn="0" w:lastColumn="0" w:oddVBand="0" w:evenVBand="0" w:oddHBand="0" w:evenHBand="0" w:firstRowFirstColumn="0" w:firstRowLastColumn="0" w:lastRowFirstColumn="0" w:lastRowLastColumn="0"/>
              <w:rPr>
                <w:b w:val="0"/>
                <w:bCs w:val="0"/>
                <w:sz w:val="17"/>
                <w:szCs w:val="17"/>
              </w:rPr>
            </w:pPr>
            <w:r w:rsidRPr="00524CF3">
              <w:rPr>
                <w:b w:val="0"/>
                <w:bCs w:val="0"/>
                <w:sz w:val="17"/>
                <w:szCs w:val="17"/>
              </w:rPr>
              <w:t>2054</w:t>
            </w:r>
          </w:p>
        </w:tc>
        <w:tc>
          <w:tcPr>
            <w:tcW w:w="604" w:type="pct"/>
          </w:tcPr>
          <w:p w:rsidRPr="00524CF3" w:rsidR="00247533" w:rsidP="1A3CACD5" w:rsidRDefault="1A3CACD5" w14:paraId="1BC972D5" w14:textId="77777777">
            <w:pPr>
              <w:spacing w:line="220" w:lineRule="exact"/>
              <w:cnfStyle w:val="100000000000" w:firstRow="1" w:lastRow="0" w:firstColumn="0" w:lastColumn="0" w:oddVBand="0" w:evenVBand="0" w:oddHBand="0" w:evenHBand="0" w:firstRowFirstColumn="0" w:firstRowLastColumn="0" w:lastRowFirstColumn="0" w:lastRowLastColumn="0"/>
              <w:rPr>
                <w:b w:val="0"/>
                <w:bCs w:val="0"/>
                <w:sz w:val="17"/>
                <w:szCs w:val="17"/>
              </w:rPr>
            </w:pPr>
            <w:r w:rsidRPr="00524CF3">
              <w:rPr>
                <w:b w:val="0"/>
                <w:bCs w:val="0"/>
                <w:sz w:val="17"/>
                <w:szCs w:val="17"/>
              </w:rPr>
              <w:t>2055</w:t>
            </w:r>
          </w:p>
        </w:tc>
        <w:tc>
          <w:tcPr>
            <w:tcW w:w="604" w:type="pct"/>
          </w:tcPr>
          <w:p w:rsidRPr="00524CF3" w:rsidR="00247533" w:rsidP="1A3CACD5" w:rsidRDefault="1A3CACD5" w14:paraId="1A471692" w14:textId="77777777">
            <w:pPr>
              <w:spacing w:line="220" w:lineRule="exact"/>
              <w:cnfStyle w:val="100000000000" w:firstRow="1" w:lastRow="0" w:firstColumn="0" w:lastColumn="0" w:oddVBand="0" w:evenVBand="0" w:oddHBand="0" w:evenHBand="0" w:firstRowFirstColumn="0" w:firstRowLastColumn="0" w:lastRowFirstColumn="0" w:lastRowLastColumn="0"/>
              <w:rPr>
                <w:b w:val="0"/>
                <w:bCs w:val="0"/>
                <w:sz w:val="17"/>
                <w:szCs w:val="17"/>
              </w:rPr>
            </w:pPr>
            <w:r w:rsidRPr="00524CF3">
              <w:rPr>
                <w:b w:val="0"/>
                <w:bCs w:val="0"/>
                <w:sz w:val="17"/>
                <w:szCs w:val="17"/>
              </w:rPr>
              <w:t>2056</w:t>
            </w:r>
          </w:p>
        </w:tc>
        <w:tc>
          <w:tcPr>
            <w:tcW w:w="604" w:type="pct"/>
          </w:tcPr>
          <w:p w:rsidRPr="00524CF3" w:rsidR="00247533" w:rsidP="1A3CACD5" w:rsidRDefault="1A3CACD5" w14:paraId="34399391" w14:textId="77777777">
            <w:pPr>
              <w:spacing w:line="220" w:lineRule="exact"/>
              <w:cnfStyle w:val="100000000000" w:firstRow="1" w:lastRow="0" w:firstColumn="0" w:lastColumn="0" w:oddVBand="0" w:evenVBand="0" w:oddHBand="0" w:evenHBand="0" w:firstRowFirstColumn="0" w:firstRowLastColumn="0" w:lastRowFirstColumn="0" w:lastRowLastColumn="0"/>
              <w:rPr>
                <w:b w:val="0"/>
                <w:bCs w:val="0"/>
                <w:sz w:val="17"/>
                <w:szCs w:val="17"/>
              </w:rPr>
            </w:pPr>
            <w:r w:rsidRPr="00524CF3">
              <w:rPr>
                <w:b w:val="0"/>
                <w:bCs w:val="0"/>
                <w:sz w:val="17"/>
                <w:szCs w:val="17"/>
              </w:rPr>
              <w:t>2057</w:t>
            </w:r>
          </w:p>
        </w:tc>
      </w:tr>
      <w:tr w:rsidRPr="00524CF3" w:rsidR="00247533" w:rsidTr="1A3CACD5" w14:paraId="1E242AD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pct"/>
            <w:shd w:val="clear" w:color="auto" w:fill="FFFFFF" w:themeFill="background1"/>
          </w:tcPr>
          <w:p w:rsidRPr="00524CF3" w:rsidR="00247533" w:rsidP="1A3CACD5" w:rsidRDefault="1A3CACD5" w14:paraId="4489D4FC" w14:textId="77777777">
            <w:pPr>
              <w:spacing w:line="220" w:lineRule="exact"/>
              <w:rPr>
                <w:b w:val="0"/>
                <w:bCs w:val="0"/>
                <w:sz w:val="17"/>
                <w:szCs w:val="17"/>
              </w:rPr>
            </w:pPr>
            <w:r w:rsidRPr="00524CF3">
              <w:rPr>
                <w:b w:val="0"/>
                <w:bCs w:val="0"/>
                <w:sz w:val="17"/>
                <w:szCs w:val="17"/>
              </w:rPr>
              <w:t>Uitkeringslasten</w:t>
            </w:r>
          </w:p>
        </w:tc>
        <w:tc>
          <w:tcPr>
            <w:tcW w:w="604" w:type="pct"/>
            <w:shd w:val="clear" w:color="auto" w:fill="FFFFFF" w:themeFill="background1"/>
          </w:tcPr>
          <w:p w:rsidRPr="00524CF3" w:rsidR="00247533" w:rsidP="1A3CACD5" w:rsidRDefault="1A3CACD5" w14:paraId="76BC9B04"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-3.588</w:t>
            </w:r>
          </w:p>
        </w:tc>
        <w:tc>
          <w:tcPr>
            <w:tcW w:w="604" w:type="pct"/>
            <w:shd w:val="clear" w:color="auto" w:fill="FFFFFF" w:themeFill="background1"/>
          </w:tcPr>
          <w:p w:rsidRPr="00524CF3" w:rsidR="00247533" w:rsidP="1A3CACD5" w:rsidRDefault="1A3CACD5" w14:paraId="3C93CFA1"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-3.664</w:t>
            </w:r>
          </w:p>
        </w:tc>
        <w:tc>
          <w:tcPr>
            <w:tcW w:w="604" w:type="pct"/>
            <w:shd w:val="clear" w:color="auto" w:fill="FFFFFF" w:themeFill="background1"/>
          </w:tcPr>
          <w:p w:rsidRPr="00524CF3" w:rsidR="00247533" w:rsidP="1A3CACD5" w:rsidRDefault="1A3CACD5" w14:paraId="0D9131FA"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-3.739</w:t>
            </w:r>
          </w:p>
        </w:tc>
        <w:tc>
          <w:tcPr>
            <w:tcW w:w="604" w:type="pct"/>
            <w:shd w:val="clear" w:color="auto" w:fill="FFFFFF" w:themeFill="background1"/>
          </w:tcPr>
          <w:p w:rsidRPr="00524CF3" w:rsidR="00247533" w:rsidP="1A3CACD5" w:rsidRDefault="1A3CACD5" w14:paraId="1636F92C"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-4.775</w:t>
            </w:r>
          </w:p>
        </w:tc>
        <w:tc>
          <w:tcPr>
            <w:tcW w:w="604" w:type="pct"/>
            <w:shd w:val="clear" w:color="auto" w:fill="FFFFFF" w:themeFill="background1"/>
          </w:tcPr>
          <w:p w:rsidRPr="00524CF3" w:rsidR="00247533" w:rsidP="1A3CACD5" w:rsidRDefault="1A3CACD5" w14:paraId="5601CD0C"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-3.873</w:t>
            </w:r>
          </w:p>
        </w:tc>
      </w:tr>
      <w:tr w:rsidRPr="00524CF3" w:rsidR="00247533" w:rsidTr="1A3CACD5" w14:paraId="2F852CAC" w14:textId="77777777">
        <w:tc>
          <w:tcPr>
            <w:cnfStyle w:val="001000000000" w:firstRow="0" w:lastRow="0" w:firstColumn="1" w:lastColumn="0" w:oddVBand="0" w:evenVBand="0" w:oddHBand="0" w:evenHBand="0" w:firstRowFirstColumn="0" w:firstRowLastColumn="0" w:lastRowFirstColumn="0" w:lastRowLastColumn="0"/>
            <w:tcW w:w="1980" w:type="pct"/>
            <w:shd w:val="clear" w:color="auto" w:fill="FFFFFF" w:themeFill="background1"/>
          </w:tcPr>
          <w:p w:rsidRPr="00524CF3" w:rsidR="00247533" w:rsidP="1A3CACD5" w:rsidRDefault="1A3CACD5" w14:paraId="6C8B4527" w14:textId="77777777">
            <w:pPr>
              <w:spacing w:line="220" w:lineRule="exact"/>
              <w:rPr>
                <w:b w:val="0"/>
                <w:bCs w:val="0"/>
                <w:sz w:val="17"/>
                <w:szCs w:val="17"/>
              </w:rPr>
            </w:pPr>
            <w:r w:rsidRPr="00524CF3">
              <w:rPr>
                <w:b w:val="0"/>
                <w:bCs w:val="0"/>
                <w:sz w:val="17"/>
                <w:szCs w:val="17"/>
              </w:rPr>
              <w:t>Weglekeffecten</w:t>
            </w:r>
          </w:p>
        </w:tc>
        <w:tc>
          <w:tcPr>
            <w:tcW w:w="604" w:type="pct"/>
            <w:shd w:val="clear" w:color="auto" w:fill="FFFFFF" w:themeFill="background1"/>
          </w:tcPr>
          <w:p w:rsidRPr="00524CF3" w:rsidR="00247533" w:rsidP="1A3CACD5" w:rsidRDefault="1A3CACD5" w14:paraId="35E8CFF8"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xml:space="preserve">        1.628 </w:t>
            </w:r>
          </w:p>
        </w:tc>
        <w:tc>
          <w:tcPr>
            <w:tcW w:w="604" w:type="pct"/>
            <w:shd w:val="clear" w:color="auto" w:fill="FFFFFF" w:themeFill="background1"/>
          </w:tcPr>
          <w:p w:rsidRPr="00524CF3" w:rsidR="00247533" w:rsidP="1A3CACD5" w:rsidRDefault="1A3CACD5" w14:paraId="3F7F3F06"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xml:space="preserve">        1.662 </w:t>
            </w:r>
          </w:p>
        </w:tc>
        <w:tc>
          <w:tcPr>
            <w:tcW w:w="604" w:type="pct"/>
            <w:shd w:val="clear" w:color="auto" w:fill="FFFFFF" w:themeFill="background1"/>
          </w:tcPr>
          <w:p w:rsidRPr="00524CF3" w:rsidR="00247533" w:rsidP="1A3CACD5" w:rsidRDefault="1A3CACD5" w14:paraId="0FA1B288"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xml:space="preserve">        1.696 </w:t>
            </w:r>
          </w:p>
        </w:tc>
        <w:tc>
          <w:tcPr>
            <w:tcW w:w="604" w:type="pct"/>
            <w:shd w:val="clear" w:color="auto" w:fill="FFFFFF" w:themeFill="background1"/>
          </w:tcPr>
          <w:p w:rsidRPr="00524CF3" w:rsidR="00247533" w:rsidP="1A3CACD5" w:rsidRDefault="1A3CACD5" w14:paraId="494ACDB8"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xml:space="preserve">        2.166 </w:t>
            </w:r>
          </w:p>
        </w:tc>
        <w:tc>
          <w:tcPr>
            <w:tcW w:w="604" w:type="pct"/>
            <w:shd w:val="clear" w:color="auto" w:fill="FFFFFF" w:themeFill="background1"/>
          </w:tcPr>
          <w:p w:rsidRPr="00524CF3" w:rsidR="00247533" w:rsidP="1A3CACD5" w:rsidRDefault="1A3CACD5" w14:paraId="55C2DC2A"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xml:space="preserve">        1.757 </w:t>
            </w:r>
          </w:p>
        </w:tc>
      </w:tr>
      <w:tr w:rsidRPr="00524CF3" w:rsidR="00247533" w:rsidTr="1A3CACD5" w14:paraId="4429DF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pct"/>
            <w:shd w:val="clear" w:color="auto" w:fill="FFFFFF" w:themeFill="background1"/>
          </w:tcPr>
          <w:p w:rsidRPr="00524CF3" w:rsidR="00247533" w:rsidP="1A3CACD5" w:rsidRDefault="1A3CACD5" w14:paraId="230F8E2A" w14:textId="77777777">
            <w:pPr>
              <w:spacing w:line="220" w:lineRule="exact"/>
              <w:rPr>
                <w:b w:val="0"/>
                <w:bCs w:val="0"/>
                <w:sz w:val="17"/>
                <w:szCs w:val="17"/>
              </w:rPr>
            </w:pPr>
            <w:r w:rsidRPr="00524CF3">
              <w:rPr>
                <w:b w:val="0"/>
                <w:bCs w:val="0"/>
                <w:sz w:val="17"/>
                <w:szCs w:val="17"/>
              </w:rPr>
              <w:t>Uitvoeringskosten</w:t>
            </w:r>
          </w:p>
        </w:tc>
        <w:tc>
          <w:tcPr>
            <w:tcW w:w="604" w:type="pct"/>
            <w:shd w:val="clear" w:color="auto" w:fill="FFFFFF" w:themeFill="background1"/>
          </w:tcPr>
          <w:p w:rsidRPr="00524CF3" w:rsidR="00247533" w:rsidP="1A3CACD5" w:rsidRDefault="1A3CACD5" w14:paraId="26CDA645"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-4</w:t>
            </w:r>
          </w:p>
        </w:tc>
        <w:tc>
          <w:tcPr>
            <w:tcW w:w="604" w:type="pct"/>
            <w:shd w:val="clear" w:color="auto" w:fill="FFFFFF" w:themeFill="background1"/>
          </w:tcPr>
          <w:p w:rsidRPr="00524CF3" w:rsidR="00247533" w:rsidP="1A3CACD5" w:rsidRDefault="1A3CACD5" w14:paraId="3A7063B5"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-4</w:t>
            </w:r>
          </w:p>
        </w:tc>
        <w:tc>
          <w:tcPr>
            <w:tcW w:w="604" w:type="pct"/>
            <w:shd w:val="clear" w:color="auto" w:fill="FFFFFF" w:themeFill="background1"/>
          </w:tcPr>
          <w:p w:rsidRPr="00524CF3" w:rsidR="00247533" w:rsidP="1A3CACD5" w:rsidRDefault="1A3CACD5" w14:paraId="04ADEAE7"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-4</w:t>
            </w:r>
          </w:p>
        </w:tc>
        <w:tc>
          <w:tcPr>
            <w:tcW w:w="604" w:type="pct"/>
            <w:shd w:val="clear" w:color="auto" w:fill="FFFFFF" w:themeFill="background1"/>
          </w:tcPr>
          <w:p w:rsidRPr="00524CF3" w:rsidR="00247533" w:rsidP="1A3CACD5" w:rsidRDefault="1A3CACD5" w14:paraId="1F1952B9"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-5</w:t>
            </w:r>
          </w:p>
        </w:tc>
        <w:tc>
          <w:tcPr>
            <w:tcW w:w="604" w:type="pct"/>
            <w:shd w:val="clear" w:color="auto" w:fill="FFFFFF" w:themeFill="background1"/>
          </w:tcPr>
          <w:p w:rsidRPr="00524CF3" w:rsidR="00247533" w:rsidP="1A3CACD5" w:rsidRDefault="1A3CACD5" w14:paraId="29873C87"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-4</w:t>
            </w:r>
          </w:p>
        </w:tc>
      </w:tr>
      <w:tr w:rsidRPr="00524CF3" w:rsidR="00247533" w:rsidTr="1A3CACD5" w14:paraId="425CD4DD" w14:textId="77777777">
        <w:tc>
          <w:tcPr>
            <w:cnfStyle w:val="001000000000" w:firstRow="0" w:lastRow="0" w:firstColumn="1" w:lastColumn="0" w:oddVBand="0" w:evenVBand="0" w:oddHBand="0" w:evenHBand="0" w:firstRowFirstColumn="0" w:firstRowLastColumn="0" w:lastRowFirstColumn="0" w:lastRowLastColumn="0"/>
            <w:tcW w:w="1980" w:type="pct"/>
          </w:tcPr>
          <w:p w:rsidRPr="00524CF3" w:rsidR="00247533" w:rsidP="1A3CACD5" w:rsidRDefault="1A3CACD5" w14:paraId="1562F2C0" w14:textId="77777777">
            <w:pPr>
              <w:spacing w:line="220" w:lineRule="exact"/>
              <w:rPr>
                <w:b w:val="0"/>
                <w:bCs w:val="0"/>
                <w:sz w:val="17"/>
                <w:szCs w:val="17"/>
              </w:rPr>
            </w:pPr>
            <w:r w:rsidRPr="00524CF3">
              <w:rPr>
                <w:b w:val="0"/>
                <w:bCs w:val="0"/>
                <w:sz w:val="17"/>
                <w:szCs w:val="17"/>
              </w:rPr>
              <w:t>Totaal</w:t>
            </w:r>
          </w:p>
        </w:tc>
        <w:tc>
          <w:tcPr>
            <w:tcW w:w="604" w:type="pct"/>
          </w:tcPr>
          <w:p w:rsidRPr="00524CF3" w:rsidR="00247533" w:rsidP="1A3CACD5" w:rsidRDefault="1A3CACD5" w14:paraId="100774D6"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-1.964</w:t>
            </w:r>
          </w:p>
        </w:tc>
        <w:tc>
          <w:tcPr>
            <w:tcW w:w="604" w:type="pct"/>
          </w:tcPr>
          <w:p w:rsidRPr="00524CF3" w:rsidR="00247533" w:rsidP="1A3CACD5" w:rsidRDefault="1A3CACD5" w14:paraId="0919FB5B"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-2.006</w:t>
            </w:r>
          </w:p>
        </w:tc>
        <w:tc>
          <w:tcPr>
            <w:tcW w:w="604" w:type="pct"/>
          </w:tcPr>
          <w:p w:rsidRPr="00524CF3" w:rsidR="00247533" w:rsidP="1A3CACD5" w:rsidRDefault="1A3CACD5" w14:paraId="44CC7BB8"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-2.047</w:t>
            </w:r>
          </w:p>
        </w:tc>
        <w:tc>
          <w:tcPr>
            <w:tcW w:w="604" w:type="pct"/>
          </w:tcPr>
          <w:p w:rsidRPr="00524CF3" w:rsidR="00247533" w:rsidP="1A3CACD5" w:rsidRDefault="1A3CACD5" w14:paraId="73B31B61"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-2.614</w:t>
            </w:r>
          </w:p>
        </w:tc>
        <w:tc>
          <w:tcPr>
            <w:tcW w:w="604" w:type="pct"/>
          </w:tcPr>
          <w:p w:rsidRPr="00524CF3" w:rsidR="00247533" w:rsidP="1A3CACD5" w:rsidRDefault="1A3CACD5" w14:paraId="392E5AC4"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-2.120</w:t>
            </w:r>
          </w:p>
        </w:tc>
      </w:tr>
    </w:tbl>
    <w:p w:rsidRPr="00524CF3" w:rsidR="00247533" w:rsidP="005E41D6" w:rsidRDefault="00247533" w14:paraId="7E5EFCF2" w14:textId="77777777">
      <w:pPr>
        <w:spacing w:line="220" w:lineRule="exact"/>
        <w:rPr>
          <w:sz w:val="17"/>
          <w:szCs w:val="17"/>
        </w:rPr>
      </w:pPr>
    </w:p>
    <w:tbl>
      <w:tblPr>
        <w:tblStyle w:val="Rastertabel4-Accent5"/>
        <w:tblW w:w="0" w:type="auto"/>
        <w:tblLook w:val="04A0" w:firstRow="1" w:lastRow="0" w:firstColumn="1" w:lastColumn="0" w:noHBand="0" w:noVBand="1"/>
      </w:tblPr>
      <w:tblGrid>
        <w:gridCol w:w="3823"/>
        <w:gridCol w:w="1134"/>
        <w:gridCol w:w="1275"/>
        <w:gridCol w:w="1134"/>
      </w:tblGrid>
      <w:tr w:rsidRPr="00524CF3" w:rsidR="00247533" w:rsidTr="1A3CACD5" w14:paraId="39E40EE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rsidRPr="00524CF3" w:rsidR="00247533" w:rsidP="1A3CACD5" w:rsidRDefault="1A3CACD5" w14:paraId="1D1AC7E0" w14:textId="77777777">
            <w:pPr>
              <w:spacing w:line="220" w:lineRule="exact"/>
              <w:rPr>
                <w:b w:val="0"/>
                <w:bCs w:val="0"/>
                <w:sz w:val="17"/>
                <w:szCs w:val="17"/>
              </w:rPr>
            </w:pPr>
            <w:r w:rsidRPr="00524CF3">
              <w:rPr>
                <w:b w:val="0"/>
                <w:bCs w:val="0"/>
                <w:sz w:val="15"/>
                <w:szCs w:val="15"/>
              </w:rPr>
              <w:t>(in miljoenen euro’s, +=saldoverslechterend</w:t>
            </w:r>
          </w:p>
        </w:tc>
        <w:tc>
          <w:tcPr>
            <w:tcW w:w="1134" w:type="dxa"/>
          </w:tcPr>
          <w:p w:rsidRPr="00524CF3" w:rsidR="00247533" w:rsidP="1A3CACD5" w:rsidRDefault="1A3CACD5" w14:paraId="2772AEDF" w14:textId="77777777">
            <w:pPr>
              <w:spacing w:line="220" w:lineRule="exact"/>
              <w:cnfStyle w:val="100000000000" w:firstRow="1" w:lastRow="0" w:firstColumn="0" w:lastColumn="0" w:oddVBand="0" w:evenVBand="0" w:oddHBand="0" w:evenHBand="0" w:firstRowFirstColumn="0" w:firstRowLastColumn="0" w:lastRowFirstColumn="0" w:lastRowLastColumn="0"/>
              <w:rPr>
                <w:b w:val="0"/>
                <w:bCs w:val="0"/>
                <w:sz w:val="17"/>
                <w:szCs w:val="17"/>
              </w:rPr>
            </w:pPr>
            <w:r w:rsidRPr="00524CF3">
              <w:rPr>
                <w:b w:val="0"/>
                <w:bCs w:val="0"/>
                <w:sz w:val="17"/>
                <w:szCs w:val="17"/>
              </w:rPr>
              <w:t>2058</w:t>
            </w:r>
          </w:p>
        </w:tc>
        <w:tc>
          <w:tcPr>
            <w:tcW w:w="1275" w:type="dxa"/>
          </w:tcPr>
          <w:p w:rsidRPr="00524CF3" w:rsidR="00247533" w:rsidP="1A3CACD5" w:rsidRDefault="1A3CACD5" w14:paraId="75AB7A53" w14:textId="77777777">
            <w:pPr>
              <w:spacing w:line="220" w:lineRule="exact"/>
              <w:cnfStyle w:val="100000000000" w:firstRow="1" w:lastRow="0" w:firstColumn="0" w:lastColumn="0" w:oddVBand="0" w:evenVBand="0" w:oddHBand="0" w:evenHBand="0" w:firstRowFirstColumn="0" w:firstRowLastColumn="0" w:lastRowFirstColumn="0" w:lastRowLastColumn="0"/>
              <w:rPr>
                <w:b w:val="0"/>
                <w:bCs w:val="0"/>
                <w:sz w:val="17"/>
                <w:szCs w:val="17"/>
              </w:rPr>
            </w:pPr>
            <w:r w:rsidRPr="00524CF3">
              <w:rPr>
                <w:b w:val="0"/>
                <w:bCs w:val="0"/>
                <w:sz w:val="17"/>
                <w:szCs w:val="17"/>
              </w:rPr>
              <w:t>2059</w:t>
            </w:r>
          </w:p>
        </w:tc>
        <w:tc>
          <w:tcPr>
            <w:tcW w:w="1134" w:type="dxa"/>
          </w:tcPr>
          <w:p w:rsidRPr="00524CF3" w:rsidR="00247533" w:rsidP="1A3CACD5" w:rsidRDefault="1A3CACD5" w14:paraId="4E80AFC6" w14:textId="77777777">
            <w:pPr>
              <w:spacing w:line="220" w:lineRule="exact"/>
              <w:cnfStyle w:val="100000000000" w:firstRow="1" w:lastRow="0" w:firstColumn="0" w:lastColumn="0" w:oddVBand="0" w:evenVBand="0" w:oddHBand="0" w:evenHBand="0" w:firstRowFirstColumn="0" w:firstRowLastColumn="0" w:lastRowFirstColumn="0" w:lastRowLastColumn="0"/>
              <w:rPr>
                <w:b w:val="0"/>
                <w:bCs w:val="0"/>
                <w:sz w:val="17"/>
                <w:szCs w:val="17"/>
              </w:rPr>
            </w:pPr>
            <w:r w:rsidRPr="00524CF3">
              <w:rPr>
                <w:b w:val="0"/>
                <w:bCs w:val="0"/>
                <w:sz w:val="17"/>
                <w:szCs w:val="17"/>
              </w:rPr>
              <w:t>2060</w:t>
            </w:r>
          </w:p>
        </w:tc>
      </w:tr>
      <w:tr w:rsidRPr="00524CF3" w:rsidR="00247533" w:rsidTr="1A3CACD5" w14:paraId="6C29799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themeFill="background1"/>
          </w:tcPr>
          <w:p w:rsidRPr="00524CF3" w:rsidR="00247533" w:rsidP="1A3CACD5" w:rsidRDefault="1A3CACD5" w14:paraId="7D1BA04E" w14:textId="77777777">
            <w:pPr>
              <w:spacing w:line="220" w:lineRule="exact"/>
              <w:rPr>
                <w:b w:val="0"/>
                <w:bCs w:val="0"/>
                <w:sz w:val="17"/>
                <w:szCs w:val="17"/>
              </w:rPr>
            </w:pPr>
            <w:r w:rsidRPr="00524CF3">
              <w:rPr>
                <w:b w:val="0"/>
                <w:bCs w:val="0"/>
                <w:sz w:val="17"/>
                <w:szCs w:val="17"/>
              </w:rPr>
              <w:t>Uitkeringslasten</w:t>
            </w:r>
          </w:p>
        </w:tc>
        <w:tc>
          <w:tcPr>
            <w:tcW w:w="1134" w:type="dxa"/>
            <w:shd w:val="clear" w:color="auto" w:fill="FFFFFF" w:themeFill="background1"/>
          </w:tcPr>
          <w:p w:rsidRPr="00524CF3" w:rsidR="00247533" w:rsidP="1A3CACD5" w:rsidRDefault="1A3CACD5" w14:paraId="27E1D6FC"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-4.865</w:t>
            </w:r>
          </w:p>
        </w:tc>
        <w:tc>
          <w:tcPr>
            <w:tcW w:w="1275" w:type="dxa"/>
            <w:shd w:val="clear" w:color="auto" w:fill="FFFFFF" w:themeFill="background1"/>
          </w:tcPr>
          <w:p w:rsidRPr="00524CF3" w:rsidR="00247533" w:rsidP="1A3CACD5" w:rsidRDefault="1A3CACD5" w14:paraId="1E0144C3"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-4.922</w:t>
            </w:r>
          </w:p>
        </w:tc>
        <w:tc>
          <w:tcPr>
            <w:tcW w:w="1134" w:type="dxa"/>
            <w:shd w:val="clear" w:color="auto" w:fill="FFFFFF" w:themeFill="background1"/>
          </w:tcPr>
          <w:p w:rsidRPr="00524CF3" w:rsidR="00247533" w:rsidP="1A3CACD5" w:rsidRDefault="1A3CACD5" w14:paraId="31B79DB2"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-5.067</w:t>
            </w:r>
          </w:p>
        </w:tc>
      </w:tr>
      <w:tr w:rsidRPr="00524CF3" w:rsidR="00247533" w:rsidTr="1A3CACD5" w14:paraId="41DADB3B" w14:textId="77777777">
        <w:tc>
          <w:tcPr>
            <w:cnfStyle w:val="001000000000" w:firstRow="0" w:lastRow="0" w:firstColumn="1" w:lastColumn="0" w:oddVBand="0" w:evenVBand="0" w:oddHBand="0" w:evenHBand="0" w:firstRowFirstColumn="0" w:firstRowLastColumn="0" w:lastRowFirstColumn="0" w:lastRowLastColumn="0"/>
            <w:tcW w:w="3823" w:type="dxa"/>
            <w:shd w:val="clear" w:color="auto" w:fill="FFFFFF" w:themeFill="background1"/>
          </w:tcPr>
          <w:p w:rsidRPr="00524CF3" w:rsidR="00247533" w:rsidP="1A3CACD5" w:rsidRDefault="1A3CACD5" w14:paraId="0E2BBF4D" w14:textId="77777777">
            <w:pPr>
              <w:spacing w:line="220" w:lineRule="exact"/>
              <w:rPr>
                <w:b w:val="0"/>
                <w:bCs w:val="0"/>
                <w:sz w:val="17"/>
                <w:szCs w:val="17"/>
              </w:rPr>
            </w:pPr>
            <w:r w:rsidRPr="00524CF3">
              <w:rPr>
                <w:b w:val="0"/>
                <w:bCs w:val="0"/>
                <w:sz w:val="17"/>
                <w:szCs w:val="17"/>
              </w:rPr>
              <w:t>Weglekeffecten</w:t>
            </w:r>
          </w:p>
        </w:tc>
        <w:tc>
          <w:tcPr>
            <w:tcW w:w="1134" w:type="dxa"/>
            <w:shd w:val="clear" w:color="auto" w:fill="FFFFFF" w:themeFill="background1"/>
          </w:tcPr>
          <w:p w:rsidRPr="00524CF3" w:rsidR="00247533" w:rsidP="1A3CACD5" w:rsidRDefault="1A3CACD5" w14:paraId="3F56AE3C"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xml:space="preserve">        2.207 </w:t>
            </w:r>
          </w:p>
        </w:tc>
        <w:tc>
          <w:tcPr>
            <w:tcW w:w="1275" w:type="dxa"/>
            <w:shd w:val="clear" w:color="auto" w:fill="FFFFFF" w:themeFill="background1"/>
          </w:tcPr>
          <w:p w:rsidRPr="00524CF3" w:rsidR="00247533" w:rsidP="1A3CACD5" w:rsidRDefault="1A3CACD5" w14:paraId="7B6715A6"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xml:space="preserve">        2.233 </w:t>
            </w:r>
          </w:p>
        </w:tc>
        <w:tc>
          <w:tcPr>
            <w:tcW w:w="1134" w:type="dxa"/>
            <w:shd w:val="clear" w:color="auto" w:fill="FFFFFF" w:themeFill="background1"/>
          </w:tcPr>
          <w:p w:rsidRPr="00524CF3" w:rsidR="00247533" w:rsidP="1A3CACD5" w:rsidRDefault="1A3CACD5" w14:paraId="3CB68A0D"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2.299</w:t>
            </w:r>
          </w:p>
        </w:tc>
      </w:tr>
      <w:tr w:rsidRPr="00524CF3" w:rsidR="00247533" w:rsidTr="1A3CACD5" w14:paraId="5B0D227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themeFill="background1"/>
          </w:tcPr>
          <w:p w:rsidRPr="00524CF3" w:rsidR="00247533" w:rsidP="1A3CACD5" w:rsidRDefault="1A3CACD5" w14:paraId="04193D5B" w14:textId="77777777">
            <w:pPr>
              <w:spacing w:line="220" w:lineRule="exact"/>
              <w:rPr>
                <w:b w:val="0"/>
                <w:bCs w:val="0"/>
                <w:sz w:val="17"/>
                <w:szCs w:val="17"/>
              </w:rPr>
            </w:pPr>
            <w:r w:rsidRPr="00524CF3">
              <w:rPr>
                <w:b w:val="0"/>
                <w:bCs w:val="0"/>
                <w:sz w:val="17"/>
                <w:szCs w:val="17"/>
              </w:rPr>
              <w:t>Uitvoeringskosten</w:t>
            </w:r>
          </w:p>
        </w:tc>
        <w:tc>
          <w:tcPr>
            <w:tcW w:w="1134" w:type="dxa"/>
            <w:shd w:val="clear" w:color="auto" w:fill="FFFFFF" w:themeFill="background1"/>
          </w:tcPr>
          <w:p w:rsidRPr="00524CF3" w:rsidR="00247533" w:rsidP="1A3CACD5" w:rsidRDefault="1A3CACD5" w14:paraId="57537425"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-5</w:t>
            </w:r>
          </w:p>
        </w:tc>
        <w:tc>
          <w:tcPr>
            <w:tcW w:w="1275" w:type="dxa"/>
            <w:shd w:val="clear" w:color="auto" w:fill="FFFFFF" w:themeFill="background1"/>
          </w:tcPr>
          <w:p w:rsidRPr="00524CF3" w:rsidR="00247533" w:rsidP="1A3CACD5" w:rsidRDefault="1A3CACD5" w14:paraId="379B901A"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-5</w:t>
            </w:r>
          </w:p>
        </w:tc>
        <w:tc>
          <w:tcPr>
            <w:tcW w:w="1134" w:type="dxa"/>
            <w:shd w:val="clear" w:color="auto" w:fill="FFFFFF" w:themeFill="background1"/>
          </w:tcPr>
          <w:p w:rsidRPr="00524CF3" w:rsidR="00247533" w:rsidP="1A3CACD5" w:rsidRDefault="1A3CACD5" w14:paraId="65F3F50F"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-5</w:t>
            </w:r>
          </w:p>
        </w:tc>
      </w:tr>
      <w:tr w:rsidRPr="00524CF3" w:rsidR="00247533" w:rsidTr="1A3CACD5" w14:paraId="43A23751" w14:textId="77777777">
        <w:tc>
          <w:tcPr>
            <w:cnfStyle w:val="001000000000" w:firstRow="0" w:lastRow="0" w:firstColumn="1" w:lastColumn="0" w:oddVBand="0" w:evenVBand="0" w:oddHBand="0" w:evenHBand="0" w:firstRowFirstColumn="0" w:firstRowLastColumn="0" w:lastRowFirstColumn="0" w:lastRowLastColumn="0"/>
            <w:tcW w:w="3823" w:type="dxa"/>
            <w:shd w:val="clear" w:color="auto" w:fill="FFFFFF" w:themeFill="background1"/>
          </w:tcPr>
          <w:p w:rsidRPr="00524CF3" w:rsidR="00247533" w:rsidP="1A3CACD5" w:rsidRDefault="1A3CACD5" w14:paraId="21EFAC76" w14:textId="77777777">
            <w:pPr>
              <w:spacing w:line="220" w:lineRule="exact"/>
              <w:rPr>
                <w:b w:val="0"/>
                <w:bCs w:val="0"/>
                <w:sz w:val="17"/>
                <w:szCs w:val="17"/>
              </w:rPr>
            </w:pPr>
            <w:r w:rsidRPr="00524CF3">
              <w:rPr>
                <w:b w:val="0"/>
                <w:bCs w:val="0"/>
                <w:sz w:val="17"/>
                <w:szCs w:val="17"/>
              </w:rPr>
              <w:t>Totaal</w:t>
            </w:r>
          </w:p>
        </w:tc>
        <w:tc>
          <w:tcPr>
            <w:tcW w:w="1134" w:type="dxa"/>
            <w:shd w:val="clear" w:color="auto" w:fill="FFFFFF" w:themeFill="background1"/>
          </w:tcPr>
          <w:p w:rsidRPr="00524CF3" w:rsidR="00247533" w:rsidP="1A3CACD5" w:rsidRDefault="1A3CACD5" w14:paraId="02B7E910"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-2.663</w:t>
            </w:r>
          </w:p>
        </w:tc>
        <w:tc>
          <w:tcPr>
            <w:tcW w:w="1275" w:type="dxa"/>
            <w:shd w:val="clear" w:color="auto" w:fill="FFFFFF" w:themeFill="background1"/>
          </w:tcPr>
          <w:p w:rsidRPr="00524CF3" w:rsidR="00247533" w:rsidP="1A3CACD5" w:rsidRDefault="1A3CACD5" w14:paraId="6474B525"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-2.695</w:t>
            </w:r>
          </w:p>
        </w:tc>
        <w:tc>
          <w:tcPr>
            <w:tcW w:w="1134" w:type="dxa"/>
            <w:shd w:val="clear" w:color="auto" w:fill="FFFFFF" w:themeFill="background1"/>
          </w:tcPr>
          <w:p w:rsidRPr="00524CF3" w:rsidR="00247533" w:rsidP="1A3CACD5" w:rsidRDefault="1A3CACD5" w14:paraId="6C563E55"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-2.772</w:t>
            </w:r>
          </w:p>
        </w:tc>
      </w:tr>
    </w:tbl>
    <w:p w:rsidRPr="00524CF3" w:rsidR="4AAFFEE7" w:rsidP="005E41D6" w:rsidRDefault="4AAFFEE7" w14:paraId="1AF65BEF" w14:textId="6EAD83E7">
      <w:pPr>
        <w:spacing w:line="220" w:lineRule="exact"/>
        <w:rPr>
          <w:sz w:val="17"/>
          <w:szCs w:val="17"/>
        </w:rPr>
      </w:pPr>
    </w:p>
    <w:p w:rsidRPr="00524CF3" w:rsidR="00D62901" w:rsidP="005E41D6" w:rsidRDefault="1A3CACD5" w14:paraId="4472F7F9" w14:textId="0AC10964">
      <w:pPr>
        <w:pStyle w:val="section-title-1"/>
        <w:spacing w:line="220" w:lineRule="exact"/>
      </w:pPr>
      <w:bookmarkStart w:name="106990753274464" w:id="20"/>
      <w:r w:rsidRPr="00524CF3">
        <w:t>Vraag 20</w:t>
      </w:r>
      <w:bookmarkEnd w:id="20"/>
    </w:p>
    <w:p w:rsidRPr="00524CF3" w:rsidR="00D62901" w:rsidP="005E41D6" w:rsidRDefault="1A3CACD5" w14:paraId="099FE334" w14:textId="77777777">
      <w:pPr>
        <w:pStyle w:val="header-h1"/>
      </w:pPr>
      <w:r w:rsidRPr="00524CF3">
        <w:t>Vraag 20</w:t>
      </w:r>
    </w:p>
    <w:p w:rsidRPr="00524CF3" w:rsidR="009C6373" w:rsidP="005E41D6" w:rsidRDefault="1A3CACD5" w14:paraId="6BB548CC" w14:textId="77777777">
      <w:pPr>
        <w:pStyle w:val="header-h1"/>
        <w:rPr>
          <w:b w:val="0"/>
        </w:rPr>
      </w:pPr>
      <w:r w:rsidRPr="00524CF3">
        <w:rPr>
          <w:b w:val="0"/>
        </w:rPr>
        <w:t>Heeft u de bezuiniging op de AOW inmiddels uit de financiële boekhouding gehaald of staat hij nog ergens ingeboekt?</w:t>
      </w:r>
    </w:p>
    <w:p w:rsidRPr="00524CF3" w:rsidR="009C6373" w:rsidP="005E41D6" w:rsidRDefault="009C6373" w14:paraId="0DD7A643" w14:textId="77777777">
      <w:pPr>
        <w:pStyle w:val="header-h1"/>
        <w:rPr>
          <w:b w:val="0"/>
        </w:rPr>
      </w:pPr>
    </w:p>
    <w:p w:rsidRPr="00524CF3" w:rsidR="00D62901" w:rsidP="005E41D6" w:rsidRDefault="1A3CACD5" w14:paraId="70A91C9B" w14:textId="24B6A4A9">
      <w:pPr>
        <w:pStyle w:val="header-h1"/>
      </w:pPr>
      <w:r w:rsidRPr="00524CF3">
        <w:t>Antwoord op vraag 20</w:t>
      </w:r>
    </w:p>
    <w:p w:rsidRPr="00524CF3" w:rsidR="006926CC" w:rsidP="1A3CACD5" w:rsidRDefault="1A3CACD5" w14:paraId="225AE743" w14:textId="38C68DC0">
      <w:pPr>
        <w:spacing w:line="220" w:lineRule="exact"/>
        <w:rPr>
          <w:sz w:val="17"/>
          <w:szCs w:val="17"/>
        </w:rPr>
      </w:pPr>
      <w:r w:rsidRPr="00524CF3">
        <w:rPr>
          <w:sz w:val="17"/>
          <w:szCs w:val="17"/>
        </w:rPr>
        <w:t xml:space="preserve">De geplande aanpassing binnen de AOW — waarbij het kabinet de AOW-leeftijd wil koppelen aan de levensverwachting — is niet opgenomen in deze Voorjaarsnota of een andere begrotingswet, maar staat wel ingeboekt in het ‘basispad’ dat het kabinet voor de langere termijn aanhoudt. De reden daarvoor is dat de begrotingshorizon in deze Voorjaarsnota reikt tot en met 2031, terwijl de beoogde ingangsdatum van deze maatregel 2033 is. Het kabinet heeft het signaal vanuit de sociale partners en het parlement over deze maatregel duidelijk gehoord. In samenwerking met het parlement en de sociale partners verkent het kabinet welke alternatieven er mogelijk zijn om de AOW te hervormen. </w:t>
      </w:r>
    </w:p>
    <w:p w:rsidRPr="00524CF3" w:rsidR="009C6373" w:rsidP="005E41D6" w:rsidRDefault="009C6373" w14:paraId="646B19BD" w14:textId="6EAD83E7">
      <w:pPr>
        <w:spacing w:line="220" w:lineRule="exact"/>
        <w:rPr>
          <w:sz w:val="17"/>
          <w:szCs w:val="17"/>
        </w:rPr>
      </w:pPr>
    </w:p>
    <w:p w:rsidRPr="00524CF3" w:rsidR="006926CC" w:rsidP="1A3CACD5" w:rsidRDefault="1A3CACD5" w14:paraId="3CD11B92" w14:textId="13E28529">
      <w:pPr>
        <w:pStyle w:val="section-title-1"/>
        <w:spacing w:line="220" w:lineRule="exact"/>
        <w:rPr>
          <w:sz w:val="17"/>
          <w:szCs w:val="17"/>
        </w:rPr>
      </w:pPr>
      <w:bookmarkStart w:name="106988113274288" w:id="21"/>
      <w:r w:rsidRPr="00524CF3">
        <w:t>Vraag 21</w:t>
      </w:r>
    </w:p>
    <w:p w:rsidRPr="00524CF3" w:rsidR="006926CC" w:rsidP="005E41D6" w:rsidRDefault="1A3CACD5" w14:paraId="3D1B7A98" w14:textId="77777777">
      <w:pPr>
        <w:pStyle w:val="header-h1"/>
      </w:pPr>
      <w:r w:rsidRPr="00524CF3">
        <w:t>Vraag 21</w:t>
      </w:r>
    </w:p>
    <w:p w:rsidRPr="00524CF3" w:rsidR="006926CC" w:rsidP="005E41D6" w:rsidRDefault="1A3CACD5" w14:paraId="623AE8CA" w14:textId="77777777">
      <w:pPr>
        <w:pStyle w:val="header-h1"/>
        <w:rPr>
          <w:b w:val="0"/>
        </w:rPr>
      </w:pPr>
      <w:r w:rsidRPr="00524CF3">
        <w:rPr>
          <w:b w:val="0"/>
        </w:rPr>
        <w:t>Hoeveel budgettaire meevallers en onderuitputting heeft u overgelaten aan de Kamer om in te zetten als dekking voor eigen plannen?</w:t>
      </w:r>
    </w:p>
    <w:p w:rsidRPr="00524CF3" w:rsidR="006926CC" w:rsidP="005E41D6" w:rsidRDefault="006926CC" w14:paraId="090189D8" w14:textId="77777777">
      <w:pPr>
        <w:pStyle w:val="header-h1"/>
        <w:rPr>
          <w:b w:val="0"/>
        </w:rPr>
      </w:pPr>
    </w:p>
    <w:p w:rsidRPr="00524CF3" w:rsidR="006926CC" w:rsidP="005E41D6" w:rsidRDefault="1A3CACD5" w14:paraId="1B11CBA2" w14:textId="77777777">
      <w:pPr>
        <w:pStyle w:val="header-h1"/>
      </w:pPr>
      <w:r w:rsidRPr="00524CF3">
        <w:t xml:space="preserve">Antwoord op vraag 21 </w:t>
      </w:r>
    </w:p>
    <w:p w:rsidRPr="00524CF3" w:rsidR="00FA0E07" w:rsidP="005E41D6" w:rsidRDefault="1A3CACD5" w14:paraId="01B526E5" w14:textId="77777777">
      <w:pPr>
        <w:pStyle w:val="p"/>
      </w:pPr>
      <w:r w:rsidRPr="00524CF3">
        <w:t>In de Voorjaarsnota 2026 heeft het kabinet, naast het coalitieakkoord, de ramingsbijstelling (mee- en tegenvallers), de CEP-raming van het CPB en uitvoeringsinformatie verwerkt. Er zijn dus geen aparte meevallers of onderuitputting apart gezet. In overleg met de Kamer kan tot aanvullende plannen worden besloten, mits deze van adequate budgettaire dekking zijn voorzien.</w:t>
      </w:r>
    </w:p>
    <w:p w:rsidRPr="00524CF3" w:rsidR="00D62901" w:rsidP="005E41D6" w:rsidRDefault="1A3CACD5" w14:paraId="3529B2B7" w14:textId="77777777">
      <w:pPr>
        <w:pStyle w:val="section-title-1"/>
        <w:spacing w:line="220" w:lineRule="exact"/>
      </w:pPr>
      <w:r w:rsidRPr="00524CF3">
        <w:t>Vraag 22</w:t>
      </w:r>
      <w:bookmarkEnd w:id="21"/>
    </w:p>
    <w:p w:rsidRPr="00524CF3" w:rsidR="00D62901" w:rsidP="005E41D6" w:rsidRDefault="1A3CACD5" w14:paraId="1BB9DCD7" w14:textId="10DC8635">
      <w:pPr>
        <w:pStyle w:val="header-h1"/>
      </w:pPr>
      <w:r w:rsidRPr="00524CF3">
        <w:t>Vraag 22</w:t>
      </w:r>
    </w:p>
    <w:p w:rsidRPr="00524CF3" w:rsidR="58E498A7" w:rsidP="005E41D6" w:rsidRDefault="1A3CACD5" w14:paraId="743D081D" w14:textId="640ECFED">
      <w:pPr>
        <w:spacing w:line="220" w:lineRule="exact"/>
      </w:pPr>
      <w:r w:rsidRPr="00524CF3">
        <w:rPr>
          <w:rFonts w:eastAsia="DejaVu Sans" w:cs="DejaVu Sans"/>
          <w:sz w:val="17"/>
          <w:szCs w:val="17"/>
        </w:rPr>
        <w:t>Klopt het dat decentrale overheden alleen geld ontvangen in het jaar 2027 voor de uitvoering van klimaat- en energietaken? Hoe worden ze dit geacht te doen na 2027?</w:t>
      </w:r>
      <w:r w:rsidRPr="00524CF3" w:rsidR="2BB418E9">
        <w:br/>
      </w:r>
    </w:p>
    <w:p w:rsidRPr="00524CF3" w:rsidR="00D62901" w:rsidP="005E41D6" w:rsidRDefault="1A3CACD5" w14:paraId="48E93BAF" w14:textId="6AC3F993">
      <w:pPr>
        <w:pStyle w:val="header-h1"/>
      </w:pPr>
      <w:r w:rsidRPr="00524CF3">
        <w:t>Antwoord op vraag 22</w:t>
      </w:r>
    </w:p>
    <w:p w:rsidRPr="00524CF3" w:rsidR="58E498A7" w:rsidP="005E41D6" w:rsidRDefault="1A3CACD5" w14:paraId="20445421" w14:textId="49E0AB33">
      <w:pPr>
        <w:spacing w:line="220" w:lineRule="exact"/>
      </w:pPr>
      <w:r w:rsidRPr="00524CF3">
        <w:rPr>
          <w:rFonts w:eastAsia="DejaVu Sans" w:cs="DejaVu Sans"/>
          <w:sz w:val="17"/>
          <w:szCs w:val="17"/>
        </w:rPr>
        <w:t>Voor 2026 en 2027 zijn de middelen overgeheveld van de begroting van Klimaat en Groene Groei (KGG) naar het gemeente- en provinciefonds. De middelen voor de decentralisatie-uitkering Capaciteit decentrale overheden klimaat- en energiebeleid (CDOKE) staan voor de jaren 2028 tot en met 2030 gereserveerd op de begroting van KGG. Er is nog geen besluit genomen over de uitkeringsvorm vanaf 2028. In het Coalitieakkoord is besloten over middelen voor 2031 tot en met 2040, deze staan nog op de Aanvullende Post.</w:t>
      </w:r>
    </w:p>
    <w:p w:rsidRPr="00524CF3" w:rsidR="58E498A7" w:rsidP="005E41D6" w:rsidRDefault="08AA0CEF" w14:paraId="245D3FF3" w14:textId="24F57D1A">
      <w:pPr>
        <w:spacing w:line="220" w:lineRule="exact"/>
        <w:rPr>
          <w:rFonts w:eastAsia="DejaVu Sans" w:cs="DejaVu Sans"/>
          <w:sz w:val="17"/>
          <w:szCs w:val="17"/>
        </w:rPr>
      </w:pPr>
      <w:r w:rsidRPr="00524CF3">
        <w:rPr>
          <w:rFonts w:eastAsia="DejaVu Sans" w:cs="DejaVu Sans"/>
          <w:sz w:val="17"/>
          <w:szCs w:val="17"/>
        </w:rPr>
        <w:t xml:space="preserve"> </w:t>
      </w:r>
    </w:p>
    <w:p w:rsidRPr="00524CF3" w:rsidR="00867369" w:rsidRDefault="00867369" w14:paraId="232703E3" w14:textId="77777777">
      <w:pPr>
        <w:rPr>
          <w:b/>
          <w:caps/>
          <w:color w:val="009EE0"/>
          <w:szCs w:val="18"/>
        </w:rPr>
      </w:pPr>
      <w:bookmarkStart w:name="106992073274552" w:id="22"/>
      <w:r w:rsidRPr="00524CF3">
        <w:br w:type="page"/>
      </w:r>
    </w:p>
    <w:p w:rsidRPr="00524CF3" w:rsidR="00D62901" w:rsidP="005E41D6" w:rsidRDefault="1A3CACD5" w14:paraId="7CE8B48E" w14:textId="2D5B505E">
      <w:pPr>
        <w:pStyle w:val="section-title-1"/>
        <w:spacing w:line="220" w:lineRule="exact"/>
      </w:pPr>
      <w:r w:rsidRPr="00524CF3">
        <w:lastRenderedPageBreak/>
        <w:t>Vraag 23</w:t>
      </w:r>
      <w:bookmarkEnd w:id="22"/>
    </w:p>
    <w:p w:rsidRPr="00524CF3" w:rsidR="00D62901" w:rsidP="005E41D6" w:rsidRDefault="1A3CACD5" w14:paraId="0663B11D" w14:textId="77777777">
      <w:pPr>
        <w:pStyle w:val="header-h1"/>
      </w:pPr>
      <w:r w:rsidRPr="00524CF3">
        <w:t>Vraag 23</w:t>
      </w:r>
    </w:p>
    <w:p w:rsidRPr="00524CF3" w:rsidR="58E498A7" w:rsidP="005E41D6" w:rsidRDefault="1A3CACD5" w14:paraId="4A55C658" w14:textId="70A48AB7">
      <w:pPr>
        <w:spacing w:line="220" w:lineRule="exact"/>
      </w:pPr>
      <w:r w:rsidRPr="00524CF3">
        <w:rPr>
          <w:rFonts w:eastAsia="DejaVu Sans" w:cs="DejaVu Sans"/>
          <w:sz w:val="17"/>
          <w:szCs w:val="17"/>
        </w:rPr>
        <w:t>Wat is de uiterste deadline voor aanpassingen aan het aftrektarief tariefmaatregel? Klopt het dat dit juridisch mogelijk is om aan te passen voor het jaar 2027?</w:t>
      </w:r>
    </w:p>
    <w:p w:rsidRPr="00524CF3" w:rsidR="58E498A7" w:rsidP="005E41D6" w:rsidRDefault="58E498A7" w14:paraId="4567EC45" w14:textId="0658E0C1">
      <w:pPr>
        <w:pStyle w:val="header-h1"/>
      </w:pPr>
    </w:p>
    <w:p w:rsidRPr="00524CF3" w:rsidR="00D62901" w:rsidP="005E41D6" w:rsidRDefault="1A3CACD5" w14:paraId="232DAE75" w14:textId="77777777">
      <w:pPr>
        <w:pStyle w:val="header-h1"/>
      </w:pPr>
      <w:r w:rsidRPr="00524CF3">
        <w:t>Antwoord op vraag 23</w:t>
      </w:r>
    </w:p>
    <w:p w:rsidRPr="00524CF3" w:rsidR="58E498A7" w:rsidP="005E41D6" w:rsidRDefault="1A3CACD5" w14:paraId="03A8D8F6" w14:textId="284007F7">
      <w:pPr>
        <w:spacing w:line="220" w:lineRule="exact"/>
      </w:pPr>
      <w:r w:rsidRPr="00524CF3">
        <w:rPr>
          <w:rFonts w:eastAsia="DejaVu Sans" w:cs="DejaVu Sans"/>
          <w:sz w:val="17"/>
          <w:szCs w:val="17"/>
        </w:rPr>
        <w:t>De opties om het maximale aftrektarief te koppelen aan het tarief van de eerste schijf, of een ‘apart’ aftrekpercentage voor grondslagverminderende posten, betekenen beide een structuurwijziging voor de Belastingdienst en zijn op korte termijn uitvoeringstechnisch niet mogelijk, zie ook het antwoord op vraag 222.</w:t>
      </w:r>
    </w:p>
    <w:p w:rsidRPr="00524CF3" w:rsidR="58E498A7" w:rsidP="005E41D6" w:rsidRDefault="3B24E854" w14:paraId="0DCEAEB5" w14:textId="70DE0F02">
      <w:pPr>
        <w:spacing w:line="220" w:lineRule="exact"/>
      </w:pPr>
      <w:r w:rsidRPr="00524CF3">
        <w:rPr>
          <w:rFonts w:eastAsia="DejaVu Sans" w:cs="DejaVu Sans"/>
          <w:sz w:val="17"/>
          <w:szCs w:val="17"/>
        </w:rPr>
        <w:t xml:space="preserve"> </w:t>
      </w:r>
    </w:p>
    <w:p w:rsidRPr="00524CF3" w:rsidR="00867369" w:rsidP="1A3CACD5" w:rsidRDefault="1A3CACD5" w14:paraId="047B2BDA" w14:textId="25CC5DA8">
      <w:pPr>
        <w:spacing w:line="220" w:lineRule="exact"/>
        <w:rPr>
          <w:rFonts w:eastAsia="DejaVu Sans" w:cs="DejaVu Sans"/>
          <w:sz w:val="17"/>
          <w:szCs w:val="17"/>
        </w:rPr>
      </w:pPr>
      <w:r w:rsidRPr="00524CF3">
        <w:rPr>
          <w:rFonts w:eastAsia="DejaVu Sans" w:cs="DejaVu Sans"/>
          <w:sz w:val="17"/>
          <w:szCs w:val="17"/>
        </w:rPr>
        <w:t xml:space="preserve">De wetgeving om het tarief los te koppelen, is ingewikkelder dan bijvoorbeeld het aanpassen van een tarief, maar waarschijnlijk is het mogelijk op korte termijn wetgeving te maken. Los daarvan wil het kabinet graag rust op de woningmarkt bewaren. In het coalitieakkoord is daarom opgenomen dat de fiscale behandeling van de eigen woning ongewijzigd blijft. Het kabinet vindt het loskoppelen daarom beleidsmatig niet gewenst. </w:t>
      </w:r>
      <w:bookmarkStart w:name="106991473274512" w:id="23"/>
    </w:p>
    <w:p w:rsidRPr="00524CF3" w:rsidR="00867369" w:rsidP="00867369" w:rsidRDefault="00867369" w14:paraId="0ADB93E6" w14:textId="77777777">
      <w:pPr>
        <w:spacing w:line="220" w:lineRule="exact"/>
      </w:pPr>
    </w:p>
    <w:p w:rsidRPr="00524CF3" w:rsidR="00D62901" w:rsidP="005E41D6" w:rsidRDefault="1A3CACD5" w14:paraId="12C953F5" w14:textId="66E54454">
      <w:pPr>
        <w:pStyle w:val="section-title-1"/>
        <w:spacing w:line="220" w:lineRule="exact"/>
      </w:pPr>
      <w:r w:rsidRPr="00524CF3">
        <w:t>Vraag 24</w:t>
      </w:r>
      <w:bookmarkEnd w:id="23"/>
    </w:p>
    <w:p w:rsidRPr="00524CF3" w:rsidR="00D62901" w:rsidP="005E41D6" w:rsidRDefault="1A3CACD5" w14:paraId="50A6A7A8" w14:textId="77777777">
      <w:pPr>
        <w:pStyle w:val="header-h1"/>
      </w:pPr>
      <w:r w:rsidRPr="00524CF3">
        <w:t>Vraag 24</w:t>
      </w:r>
    </w:p>
    <w:p w:rsidRPr="00524CF3" w:rsidR="43F6659B" w:rsidP="005E41D6" w:rsidRDefault="1A3CACD5" w14:paraId="00E524CB" w14:textId="4F35F627">
      <w:pPr>
        <w:spacing w:line="220" w:lineRule="exact"/>
      </w:pPr>
      <w:r w:rsidRPr="00524CF3">
        <w:rPr>
          <w:rFonts w:eastAsia="DejaVu Sans" w:cs="DejaVu Sans"/>
          <w:sz w:val="17"/>
          <w:szCs w:val="17"/>
        </w:rPr>
        <w:t>Wat zijn de totale kosten aan de innovatiebox? Kunt u in een grafiek weergeven welk deel van de budgettaire derving terechtkomt bij welk deel van de gebruikers?</w:t>
      </w:r>
    </w:p>
    <w:p w:rsidRPr="00524CF3" w:rsidR="43F6659B" w:rsidP="005E41D6" w:rsidRDefault="43F6659B" w14:paraId="281CEAF2" w14:textId="738952C7">
      <w:pPr>
        <w:spacing w:line="220" w:lineRule="exact"/>
        <w:rPr>
          <w:rFonts w:eastAsia="DejaVu Sans" w:cs="DejaVu Sans"/>
          <w:sz w:val="17"/>
          <w:szCs w:val="17"/>
        </w:rPr>
      </w:pPr>
    </w:p>
    <w:p w:rsidRPr="00524CF3" w:rsidR="00D62901" w:rsidP="005E41D6" w:rsidRDefault="1A3CACD5" w14:paraId="15340516" w14:textId="77777777">
      <w:pPr>
        <w:pStyle w:val="header-h1"/>
      </w:pPr>
      <w:r w:rsidRPr="00524CF3">
        <w:t>Antwoord op vraag 24</w:t>
      </w:r>
    </w:p>
    <w:p w:rsidRPr="00524CF3" w:rsidR="43F6659B" w:rsidP="005E41D6" w:rsidRDefault="1A3CACD5" w14:paraId="535B6158" w14:textId="52D0623F">
      <w:pPr>
        <w:spacing w:line="220" w:lineRule="exact"/>
      </w:pPr>
      <w:r w:rsidRPr="00524CF3">
        <w:rPr>
          <w:rFonts w:eastAsia="DejaVu Sans" w:cs="DejaVu Sans"/>
          <w:sz w:val="17"/>
          <w:szCs w:val="17"/>
        </w:rPr>
        <w:t xml:space="preserve">Het budgettaire belang van de innovatiebox wordt in onderstaande tabel weergegeven en is ook te vinden in bijlage 4 bij de Miljoenennota 2026. Het gaat hierbij nadrukkelijk om het budgettaire belang en niet om de opbrengst bij afschaffing van de innovatiebox. Het budgettaire belang is niet hetzelfde als de opbrengst bij afschaffing van de regeling doordat het budgettaire belang geen rekening houdt met gedragseffecten. Voor de opbrengst bij afschaffing van de innovatiebox wordt verwezen naar het antwoord op vraag 87. Het gehanteerde gedragseffect is te vinden in de publicatie ‘Gedragseffecten belastingmaatregelen 2025’ van het CPB. </w:t>
      </w:r>
    </w:p>
    <w:p w:rsidRPr="00524CF3" w:rsidR="43F6659B" w:rsidP="005E41D6" w:rsidRDefault="43F6659B" w14:paraId="69DCB89F" w14:textId="2EE8A064">
      <w:pPr>
        <w:pStyle w:val="Geenafstand"/>
        <w:spacing w:line="220" w:lineRule="exact"/>
        <w:rPr>
          <w:rFonts w:ascii="DejaVu Sans" w:hAnsi="DejaVu Sans" w:eastAsia="DejaVu Sans" w:cs="DejaVu Sans"/>
          <w:sz w:val="17"/>
          <w:szCs w:val="17"/>
          <w:lang w:val="nl-NL"/>
        </w:rPr>
      </w:pPr>
    </w:p>
    <w:p w:rsidRPr="00524CF3" w:rsidR="43F6659B" w:rsidP="1A3CACD5" w:rsidRDefault="1A3CACD5" w14:paraId="55DA6D35" w14:textId="3AF2F4C2">
      <w:pPr>
        <w:pStyle w:val="Geenafstand"/>
        <w:spacing w:line="220" w:lineRule="exact"/>
        <w:rPr>
          <w:rFonts w:ascii="DejaVu Sans" w:hAnsi="DejaVu Sans" w:eastAsia="DejaVu Sans" w:cs="DejaVu Sans"/>
          <w:i/>
          <w:iCs/>
          <w:sz w:val="17"/>
          <w:szCs w:val="17"/>
          <w:lang w:val="nl-NL"/>
        </w:rPr>
      </w:pPr>
      <w:r w:rsidRPr="00524CF3">
        <w:rPr>
          <w:rFonts w:ascii="DejaVu Sans" w:hAnsi="DejaVu Sans" w:eastAsia="DejaVu Sans" w:cs="DejaVu Sans"/>
          <w:i/>
          <w:iCs/>
          <w:sz w:val="17"/>
          <w:szCs w:val="17"/>
          <w:lang w:val="nl-NL"/>
        </w:rPr>
        <w:t>Tabel: budgettaire belang in mln. euro's en lopende prijzen</w:t>
      </w:r>
    </w:p>
    <w:tbl>
      <w:tblPr>
        <w:tblStyle w:val="Rastertabel4-Accent5"/>
        <w:tblW w:w="0" w:type="auto"/>
        <w:tblLayout w:type="fixed"/>
        <w:tblLook w:val="06A0" w:firstRow="1" w:lastRow="0" w:firstColumn="1" w:lastColumn="0" w:noHBand="1" w:noVBand="1"/>
      </w:tblPr>
      <w:tblGrid>
        <w:gridCol w:w="1385"/>
        <w:gridCol w:w="1385"/>
        <w:gridCol w:w="1385"/>
        <w:gridCol w:w="1385"/>
        <w:gridCol w:w="1385"/>
        <w:gridCol w:w="1385"/>
        <w:gridCol w:w="1385"/>
      </w:tblGrid>
      <w:tr w:rsidRPr="00524CF3" w:rsidR="43F6659B" w:rsidTr="1A3CACD5" w14:paraId="1F30D93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5" w:type="dxa"/>
          </w:tcPr>
          <w:p w:rsidRPr="00524CF3" w:rsidR="43F6659B" w:rsidP="005E41D6" w:rsidRDefault="43F6659B" w14:paraId="691C9B17" w14:textId="4EDC3304">
            <w:pPr>
              <w:pStyle w:val="p"/>
              <w:spacing w:after="0"/>
            </w:pPr>
          </w:p>
        </w:tc>
        <w:tc>
          <w:tcPr>
            <w:tcW w:w="1385" w:type="dxa"/>
          </w:tcPr>
          <w:p w:rsidRPr="00524CF3" w:rsidR="43F6659B" w:rsidP="005E41D6" w:rsidRDefault="1A3CACD5" w14:paraId="1C6CC05C" w14:textId="4D4675D0">
            <w:pPr>
              <w:pStyle w:val="p"/>
              <w:spacing w:after="0"/>
              <w:jc w:val="right"/>
              <w:cnfStyle w:val="100000000000" w:firstRow="1" w:lastRow="0" w:firstColumn="0" w:lastColumn="0" w:oddVBand="0" w:evenVBand="0" w:oddHBand="0" w:evenHBand="0" w:firstRowFirstColumn="0" w:firstRowLastColumn="0" w:lastRowFirstColumn="0" w:lastRowLastColumn="0"/>
            </w:pPr>
            <w:r w:rsidRPr="00524CF3">
              <w:t>2021</w:t>
            </w:r>
          </w:p>
        </w:tc>
        <w:tc>
          <w:tcPr>
            <w:tcW w:w="1385" w:type="dxa"/>
          </w:tcPr>
          <w:p w:rsidRPr="00524CF3" w:rsidR="43F6659B" w:rsidP="005E41D6" w:rsidRDefault="1A3CACD5" w14:paraId="6F51A9EE" w14:textId="2409D9C0">
            <w:pPr>
              <w:pStyle w:val="p"/>
              <w:spacing w:after="0"/>
              <w:jc w:val="right"/>
              <w:cnfStyle w:val="100000000000" w:firstRow="1" w:lastRow="0" w:firstColumn="0" w:lastColumn="0" w:oddVBand="0" w:evenVBand="0" w:oddHBand="0" w:evenHBand="0" w:firstRowFirstColumn="0" w:firstRowLastColumn="0" w:lastRowFirstColumn="0" w:lastRowLastColumn="0"/>
            </w:pPr>
            <w:r w:rsidRPr="00524CF3">
              <w:t>2022</w:t>
            </w:r>
          </w:p>
        </w:tc>
        <w:tc>
          <w:tcPr>
            <w:tcW w:w="1385" w:type="dxa"/>
          </w:tcPr>
          <w:p w:rsidRPr="00524CF3" w:rsidR="43F6659B" w:rsidP="005E41D6" w:rsidRDefault="1A3CACD5" w14:paraId="26A56A5C" w14:textId="033F6867">
            <w:pPr>
              <w:pStyle w:val="p"/>
              <w:spacing w:after="0"/>
              <w:jc w:val="right"/>
              <w:cnfStyle w:val="100000000000" w:firstRow="1" w:lastRow="0" w:firstColumn="0" w:lastColumn="0" w:oddVBand="0" w:evenVBand="0" w:oddHBand="0" w:evenHBand="0" w:firstRowFirstColumn="0" w:firstRowLastColumn="0" w:lastRowFirstColumn="0" w:lastRowLastColumn="0"/>
            </w:pPr>
            <w:r w:rsidRPr="00524CF3">
              <w:t>2023</w:t>
            </w:r>
          </w:p>
        </w:tc>
        <w:tc>
          <w:tcPr>
            <w:tcW w:w="1385" w:type="dxa"/>
          </w:tcPr>
          <w:p w:rsidRPr="00524CF3" w:rsidR="43F6659B" w:rsidP="005E41D6" w:rsidRDefault="1A3CACD5" w14:paraId="5D4FEE9C" w14:textId="3E458BB8">
            <w:pPr>
              <w:pStyle w:val="p"/>
              <w:spacing w:after="0"/>
              <w:jc w:val="right"/>
              <w:cnfStyle w:val="100000000000" w:firstRow="1" w:lastRow="0" w:firstColumn="0" w:lastColumn="0" w:oddVBand="0" w:evenVBand="0" w:oddHBand="0" w:evenHBand="0" w:firstRowFirstColumn="0" w:firstRowLastColumn="0" w:lastRowFirstColumn="0" w:lastRowLastColumn="0"/>
            </w:pPr>
            <w:r w:rsidRPr="00524CF3">
              <w:t>2024</w:t>
            </w:r>
          </w:p>
        </w:tc>
        <w:tc>
          <w:tcPr>
            <w:tcW w:w="1385" w:type="dxa"/>
          </w:tcPr>
          <w:p w:rsidRPr="00524CF3" w:rsidR="43F6659B" w:rsidP="005E41D6" w:rsidRDefault="1A3CACD5" w14:paraId="14BD8BC5" w14:textId="65A64187">
            <w:pPr>
              <w:pStyle w:val="p"/>
              <w:spacing w:after="0"/>
              <w:jc w:val="right"/>
              <w:cnfStyle w:val="100000000000" w:firstRow="1" w:lastRow="0" w:firstColumn="0" w:lastColumn="0" w:oddVBand="0" w:evenVBand="0" w:oddHBand="0" w:evenHBand="0" w:firstRowFirstColumn="0" w:firstRowLastColumn="0" w:lastRowFirstColumn="0" w:lastRowLastColumn="0"/>
            </w:pPr>
            <w:r w:rsidRPr="00524CF3">
              <w:t>2025</w:t>
            </w:r>
          </w:p>
        </w:tc>
        <w:tc>
          <w:tcPr>
            <w:tcW w:w="1385" w:type="dxa"/>
          </w:tcPr>
          <w:p w:rsidRPr="00524CF3" w:rsidR="43F6659B" w:rsidP="005E41D6" w:rsidRDefault="1A3CACD5" w14:paraId="1628AFC2" w14:textId="3CA40378">
            <w:pPr>
              <w:pStyle w:val="p"/>
              <w:spacing w:after="0"/>
              <w:jc w:val="right"/>
              <w:cnfStyle w:val="100000000000" w:firstRow="1" w:lastRow="0" w:firstColumn="0" w:lastColumn="0" w:oddVBand="0" w:evenVBand="0" w:oddHBand="0" w:evenHBand="0" w:firstRowFirstColumn="0" w:firstRowLastColumn="0" w:lastRowFirstColumn="0" w:lastRowLastColumn="0"/>
            </w:pPr>
            <w:r w:rsidRPr="00524CF3">
              <w:t>2026</w:t>
            </w:r>
          </w:p>
        </w:tc>
      </w:tr>
      <w:tr w:rsidRPr="00524CF3" w:rsidR="43F6659B" w:rsidTr="1A3CACD5" w14:paraId="1C56EB3F" w14:textId="77777777">
        <w:tc>
          <w:tcPr>
            <w:cnfStyle w:val="001000000000" w:firstRow="0" w:lastRow="0" w:firstColumn="1" w:lastColumn="0" w:oddVBand="0" w:evenVBand="0" w:oddHBand="0" w:evenHBand="0" w:firstRowFirstColumn="0" w:firstRowLastColumn="0" w:lastRowFirstColumn="0" w:lastRowLastColumn="0"/>
            <w:tcW w:w="1385" w:type="dxa"/>
          </w:tcPr>
          <w:p w:rsidRPr="00524CF3" w:rsidR="43F6659B" w:rsidP="005E41D6" w:rsidRDefault="1A3CACD5" w14:paraId="16013537" w14:textId="19E4D875">
            <w:pPr>
              <w:pStyle w:val="p"/>
              <w:spacing w:after="0"/>
            </w:pPr>
            <w:r w:rsidRPr="00524CF3">
              <w:t>Innovatiebox</w:t>
            </w:r>
          </w:p>
        </w:tc>
        <w:tc>
          <w:tcPr>
            <w:tcW w:w="1385" w:type="dxa"/>
          </w:tcPr>
          <w:p w:rsidRPr="00524CF3" w:rsidR="43F6659B" w:rsidP="005E41D6" w:rsidRDefault="1A3CACD5" w14:paraId="0B30E5EA" w14:textId="1417D5E1">
            <w:pPr>
              <w:pStyle w:val="p"/>
              <w:spacing w:after="0"/>
              <w:jc w:val="right"/>
              <w:cnfStyle w:val="000000000000" w:firstRow="0" w:lastRow="0" w:firstColumn="0" w:lastColumn="0" w:oddVBand="0" w:evenVBand="0" w:oddHBand="0" w:evenHBand="0" w:firstRowFirstColumn="0" w:firstRowLastColumn="0" w:lastRowFirstColumn="0" w:lastRowLastColumn="0"/>
            </w:pPr>
            <w:r w:rsidRPr="00524CF3">
              <w:t>1.958</w:t>
            </w:r>
          </w:p>
        </w:tc>
        <w:tc>
          <w:tcPr>
            <w:tcW w:w="1385" w:type="dxa"/>
          </w:tcPr>
          <w:p w:rsidRPr="00524CF3" w:rsidR="43F6659B" w:rsidP="005E41D6" w:rsidRDefault="1A3CACD5" w14:paraId="099E4EA9" w14:textId="78232252">
            <w:pPr>
              <w:pStyle w:val="p"/>
              <w:spacing w:after="0"/>
              <w:jc w:val="right"/>
              <w:cnfStyle w:val="000000000000" w:firstRow="0" w:lastRow="0" w:firstColumn="0" w:lastColumn="0" w:oddVBand="0" w:evenVBand="0" w:oddHBand="0" w:evenHBand="0" w:firstRowFirstColumn="0" w:firstRowLastColumn="0" w:lastRowFirstColumn="0" w:lastRowLastColumn="0"/>
            </w:pPr>
            <w:r w:rsidRPr="00524CF3">
              <w:t>2.518</w:t>
            </w:r>
          </w:p>
        </w:tc>
        <w:tc>
          <w:tcPr>
            <w:tcW w:w="1385" w:type="dxa"/>
          </w:tcPr>
          <w:p w:rsidRPr="00524CF3" w:rsidR="43F6659B" w:rsidP="005E41D6" w:rsidRDefault="1A3CACD5" w14:paraId="6464280B" w14:textId="216E77B4">
            <w:pPr>
              <w:pStyle w:val="p"/>
              <w:spacing w:after="0"/>
              <w:jc w:val="right"/>
              <w:cnfStyle w:val="000000000000" w:firstRow="0" w:lastRow="0" w:firstColumn="0" w:lastColumn="0" w:oddVBand="0" w:evenVBand="0" w:oddHBand="0" w:evenHBand="0" w:firstRowFirstColumn="0" w:firstRowLastColumn="0" w:lastRowFirstColumn="0" w:lastRowLastColumn="0"/>
            </w:pPr>
            <w:r w:rsidRPr="00524CF3">
              <w:t>2.718*</w:t>
            </w:r>
          </w:p>
        </w:tc>
        <w:tc>
          <w:tcPr>
            <w:tcW w:w="1385" w:type="dxa"/>
          </w:tcPr>
          <w:p w:rsidRPr="00524CF3" w:rsidR="43F6659B" w:rsidP="005E41D6" w:rsidRDefault="1A3CACD5" w14:paraId="4367EDAA" w14:textId="01AD5796">
            <w:pPr>
              <w:pStyle w:val="p"/>
              <w:spacing w:after="0"/>
              <w:jc w:val="right"/>
              <w:cnfStyle w:val="000000000000" w:firstRow="0" w:lastRow="0" w:firstColumn="0" w:lastColumn="0" w:oddVBand="0" w:evenVBand="0" w:oddHBand="0" w:evenHBand="0" w:firstRowFirstColumn="0" w:firstRowLastColumn="0" w:lastRowFirstColumn="0" w:lastRowLastColumn="0"/>
            </w:pPr>
            <w:r w:rsidRPr="00524CF3">
              <w:t>2.694*</w:t>
            </w:r>
          </w:p>
        </w:tc>
        <w:tc>
          <w:tcPr>
            <w:tcW w:w="1385" w:type="dxa"/>
          </w:tcPr>
          <w:p w:rsidRPr="00524CF3" w:rsidR="43F6659B" w:rsidP="005E41D6" w:rsidRDefault="1A3CACD5" w14:paraId="63ABBD06" w14:textId="774C9ABC">
            <w:pPr>
              <w:pStyle w:val="p"/>
              <w:spacing w:after="0"/>
              <w:jc w:val="right"/>
              <w:cnfStyle w:val="000000000000" w:firstRow="0" w:lastRow="0" w:firstColumn="0" w:lastColumn="0" w:oddVBand="0" w:evenVBand="0" w:oddHBand="0" w:evenHBand="0" w:firstRowFirstColumn="0" w:firstRowLastColumn="0" w:lastRowFirstColumn="0" w:lastRowLastColumn="0"/>
            </w:pPr>
            <w:r w:rsidRPr="00524CF3">
              <w:t>2.898*</w:t>
            </w:r>
          </w:p>
        </w:tc>
        <w:tc>
          <w:tcPr>
            <w:tcW w:w="1385" w:type="dxa"/>
          </w:tcPr>
          <w:p w:rsidRPr="00524CF3" w:rsidR="43F6659B" w:rsidP="005E41D6" w:rsidRDefault="1A3CACD5" w14:paraId="0AD6D2BB" w14:textId="153DB1C9">
            <w:pPr>
              <w:pStyle w:val="p"/>
              <w:spacing w:after="0"/>
              <w:jc w:val="right"/>
              <w:cnfStyle w:val="000000000000" w:firstRow="0" w:lastRow="0" w:firstColumn="0" w:lastColumn="0" w:oddVBand="0" w:evenVBand="0" w:oddHBand="0" w:evenHBand="0" w:firstRowFirstColumn="0" w:firstRowLastColumn="0" w:lastRowFirstColumn="0" w:lastRowLastColumn="0"/>
            </w:pPr>
            <w:r w:rsidRPr="00524CF3">
              <w:t>2.954*</w:t>
            </w:r>
          </w:p>
        </w:tc>
      </w:tr>
    </w:tbl>
    <w:p w:rsidRPr="00524CF3" w:rsidR="43F6659B" w:rsidP="005E41D6" w:rsidRDefault="43F6659B" w14:paraId="56D6C0DA" w14:textId="756A308B">
      <w:pPr>
        <w:spacing w:line="220" w:lineRule="exact"/>
        <w:rPr>
          <w:rFonts w:eastAsia="DejaVu Sans" w:cs="DejaVu Sans"/>
          <w:sz w:val="17"/>
          <w:szCs w:val="17"/>
        </w:rPr>
      </w:pPr>
    </w:p>
    <w:p w:rsidRPr="00524CF3" w:rsidR="43F6659B" w:rsidP="005E41D6" w:rsidRDefault="1A3CACD5" w14:paraId="42A68553" w14:textId="7DA75428">
      <w:pPr>
        <w:spacing w:line="220" w:lineRule="exact"/>
      </w:pPr>
      <w:r w:rsidRPr="00524CF3">
        <w:rPr>
          <w:rFonts w:eastAsia="DejaVu Sans" w:cs="DejaVu Sans"/>
          <w:sz w:val="17"/>
          <w:szCs w:val="17"/>
        </w:rPr>
        <w:t xml:space="preserve">De verdeling van het budgettaire belang over de gebruikers van de regeling is in onderstaande grafiek inzichtelijk gemaakt voor 2023 voor een vijftal groepen, namelijk: top 10, top 100 excl. top 10, top 500 excl. top 100, de top 1000 excl. 500 en gebruikers buiten de top 1000. Met ‘top X’ wordt hier verstaan het X aantal belastingplichtige die meeste voordeel ontvangen van de innovatiebox. </w:t>
      </w:r>
    </w:p>
    <w:p w:rsidRPr="00524CF3" w:rsidR="43F6659B" w:rsidP="005E41D6" w:rsidRDefault="43F6659B" w14:paraId="01DE8E38" w14:textId="6244CC61">
      <w:pPr>
        <w:pStyle w:val="Geenafstand"/>
        <w:spacing w:line="220" w:lineRule="exact"/>
        <w:rPr>
          <w:rFonts w:ascii="DejaVu Sans" w:hAnsi="DejaVu Sans" w:eastAsia="DejaVu Sans" w:cs="DejaVu Sans"/>
          <w:i/>
          <w:iCs/>
          <w:sz w:val="17"/>
          <w:szCs w:val="17"/>
          <w:lang w:val="nl-NL"/>
        </w:rPr>
      </w:pPr>
    </w:p>
    <w:p w:rsidRPr="00524CF3" w:rsidR="43F6659B" w:rsidP="1A3CACD5" w:rsidRDefault="00E13FF1" w14:paraId="7B5F1ED7" w14:textId="4BAA24FB">
      <w:pPr>
        <w:pStyle w:val="Geenafstand"/>
        <w:spacing w:line="220" w:lineRule="exact"/>
        <w:rPr>
          <w:rFonts w:ascii="DejaVu Sans" w:hAnsi="DejaVu Sans" w:eastAsia="DejaVu Sans" w:cs="DejaVu Sans"/>
          <w:i/>
          <w:iCs/>
          <w:sz w:val="17"/>
          <w:szCs w:val="17"/>
          <w:lang w:val="nl-NL"/>
        </w:rPr>
      </w:pPr>
      <w:r w:rsidRPr="00524CF3">
        <w:rPr>
          <w:rFonts w:ascii="DejaVu Sans" w:hAnsi="DejaVu Sans"/>
          <w:noProof/>
        </w:rPr>
        <w:drawing>
          <wp:anchor distT="0" distB="0" distL="114300" distR="114300" simplePos="0" relativeHeight="251658242" behindDoc="0" locked="0" layoutInCell="1" allowOverlap="1" wp14:editId="08D4D6C9" wp14:anchorId="03E18FAC">
            <wp:simplePos x="0" y="0"/>
            <wp:positionH relativeFrom="margin">
              <wp:posOffset>-34234</wp:posOffset>
            </wp:positionH>
            <wp:positionV relativeFrom="paragraph">
              <wp:posOffset>172555</wp:posOffset>
            </wp:positionV>
            <wp:extent cx="4572000" cy="1038225"/>
            <wp:effectExtent l="0" t="0" r="0" b="9525"/>
            <wp:wrapTopAndBottom/>
            <wp:docPr id="208827168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a:extLst>
                        <a:ext uri="{28A0092B-C50C-407E-A947-70E740481C1C}">
                          <a14:useLocalDpi xmlns:a14="http://schemas.microsoft.com/office/drawing/2010/main" val="0"/>
                        </a:ext>
                      </a:extLst>
                    </a:blip>
                    <a:stretch>
                      <a:fillRect/>
                    </a:stretch>
                  </pic:blipFill>
                  <pic:spPr>
                    <a:xfrm>
                      <a:off x="0" y="0"/>
                      <a:ext cx="4572000" cy="1038225"/>
                    </a:xfrm>
                    <a:prstGeom prst="rect">
                      <a:avLst/>
                    </a:prstGeom>
                  </pic:spPr>
                </pic:pic>
              </a:graphicData>
            </a:graphic>
          </wp:anchor>
        </w:drawing>
      </w:r>
      <w:r w:rsidRPr="00524CF3" w:rsidR="2E3096EE">
        <w:rPr>
          <w:rFonts w:ascii="DejaVu Sans" w:hAnsi="DejaVu Sans" w:eastAsia="DejaVu Sans" w:cs="DejaVu Sans"/>
          <w:i/>
          <w:iCs/>
          <w:sz w:val="17"/>
          <w:szCs w:val="17"/>
          <w:lang w:val="nl-NL"/>
        </w:rPr>
        <w:t>Figuur: verdeling budgettair belang innovatiebox in 2023</w:t>
      </w:r>
    </w:p>
    <w:p w:rsidRPr="00524CF3" w:rsidR="00D62901" w:rsidP="005E41D6" w:rsidRDefault="1A3CACD5" w14:paraId="55B8BEF0" w14:textId="5AA057BC">
      <w:pPr>
        <w:pStyle w:val="section-title-1"/>
        <w:spacing w:line="220" w:lineRule="exact"/>
      </w:pPr>
      <w:bookmarkStart w:name="106989373274372" w:id="24"/>
      <w:r w:rsidRPr="00524CF3">
        <w:t>Vraag 25</w:t>
      </w:r>
      <w:bookmarkEnd w:id="24"/>
    </w:p>
    <w:p w:rsidRPr="00524CF3" w:rsidR="00D62901" w:rsidP="005E41D6" w:rsidRDefault="1A3CACD5" w14:paraId="2B81D275" w14:textId="77777777">
      <w:pPr>
        <w:pStyle w:val="header-h1"/>
      </w:pPr>
      <w:r w:rsidRPr="00524CF3">
        <w:t>Vraag 25</w:t>
      </w:r>
    </w:p>
    <w:p w:rsidRPr="00524CF3" w:rsidR="7F43042D" w:rsidP="005E41D6" w:rsidRDefault="1A3CACD5" w14:paraId="02C1C4A6" w14:textId="31AB90AF">
      <w:pPr>
        <w:spacing w:line="220" w:lineRule="exact"/>
      </w:pPr>
      <w:r w:rsidRPr="00524CF3">
        <w:rPr>
          <w:rFonts w:eastAsia="DejaVu Sans" w:cs="DejaVu Sans"/>
          <w:sz w:val="17"/>
          <w:szCs w:val="17"/>
        </w:rPr>
        <w:t>Hoeveel vermogen heeft de rijkste 1% als percentage van het totale vermogen in Nederland sinds 2006 tot nu?</w:t>
      </w:r>
    </w:p>
    <w:p w:rsidRPr="00524CF3" w:rsidR="7F43042D" w:rsidP="005E41D6" w:rsidRDefault="7F43042D" w14:paraId="58223CF5" w14:textId="5BEA43BB">
      <w:pPr>
        <w:spacing w:line="220" w:lineRule="exact"/>
        <w:rPr>
          <w:rFonts w:eastAsia="DejaVu Sans" w:cs="DejaVu Sans"/>
          <w:sz w:val="17"/>
          <w:szCs w:val="17"/>
        </w:rPr>
      </w:pPr>
    </w:p>
    <w:p w:rsidRPr="00524CF3" w:rsidR="00D62901" w:rsidP="005E41D6" w:rsidRDefault="1A3CACD5" w14:paraId="24F8510B" w14:textId="0A840673">
      <w:pPr>
        <w:pStyle w:val="header-h1"/>
      </w:pPr>
      <w:r w:rsidRPr="00524CF3">
        <w:t>Antwoord op vraag 25</w:t>
      </w:r>
    </w:p>
    <w:p w:rsidRPr="00524CF3" w:rsidR="7F43042D" w:rsidP="1A3CACD5" w:rsidRDefault="1A3CACD5" w14:paraId="6B050CE2" w14:textId="060255AF">
      <w:pPr>
        <w:spacing w:line="220" w:lineRule="exact"/>
        <w:rPr>
          <w:rFonts w:eastAsia="DejaVu Sans" w:cs="DejaVu Sans"/>
          <w:sz w:val="17"/>
          <w:szCs w:val="17"/>
        </w:rPr>
      </w:pPr>
      <w:r w:rsidRPr="00524CF3">
        <w:rPr>
          <w:rFonts w:eastAsia="DejaVu Sans" w:cs="DejaVu Sans"/>
          <w:sz w:val="17"/>
          <w:szCs w:val="17"/>
        </w:rPr>
        <w:t xml:space="preserve">De tabel hieronder laat de ontwikkeling sinds 2006 zien van het aandeel van de 1% rijkste huishoudens in het totale vermogen van huishoudens in Nederland. </w:t>
      </w:r>
    </w:p>
    <w:p w:rsidRPr="00524CF3" w:rsidR="7F43042D" w:rsidP="005E41D6" w:rsidRDefault="7F43042D" w14:paraId="6A471575" w14:textId="15899D2C">
      <w:pPr>
        <w:spacing w:line="220" w:lineRule="exact"/>
        <w:rPr>
          <w:rFonts w:eastAsia="DejaVu Sans" w:cs="DejaVu Sans"/>
          <w:sz w:val="17"/>
          <w:szCs w:val="17"/>
        </w:rPr>
      </w:pPr>
    </w:p>
    <w:tbl>
      <w:tblPr>
        <w:tblStyle w:val="Rastertabel4-Accent5"/>
        <w:tblW w:w="0" w:type="auto"/>
        <w:tblLayout w:type="fixed"/>
        <w:tblLook w:val="06A0" w:firstRow="1" w:lastRow="0" w:firstColumn="1" w:lastColumn="0" w:noHBand="1" w:noVBand="1"/>
      </w:tblPr>
      <w:tblGrid>
        <w:gridCol w:w="900"/>
        <w:gridCol w:w="900"/>
        <w:gridCol w:w="900"/>
        <w:gridCol w:w="900"/>
        <w:gridCol w:w="900"/>
        <w:gridCol w:w="900"/>
        <w:gridCol w:w="900"/>
        <w:gridCol w:w="900"/>
        <w:gridCol w:w="900"/>
        <w:gridCol w:w="900"/>
      </w:tblGrid>
      <w:tr w:rsidRPr="00524CF3" w:rsidR="482947A3" w:rsidTr="1A3CACD5" w14:paraId="6C9EADB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Pr>
          <w:p w:rsidRPr="00524CF3" w:rsidR="482947A3" w:rsidP="1A3CACD5" w:rsidRDefault="1A3CACD5" w14:paraId="3D92B2DC" w14:textId="57CDC245">
            <w:pPr>
              <w:spacing w:line="220" w:lineRule="exact"/>
              <w:jc w:val="right"/>
              <w:rPr>
                <w:sz w:val="17"/>
                <w:szCs w:val="17"/>
              </w:rPr>
            </w:pPr>
            <w:r w:rsidRPr="00524CF3">
              <w:rPr>
                <w:sz w:val="17"/>
                <w:szCs w:val="17"/>
              </w:rPr>
              <w:t>2006</w:t>
            </w:r>
          </w:p>
        </w:tc>
        <w:tc>
          <w:tcPr>
            <w:tcW w:w="900" w:type="dxa"/>
          </w:tcPr>
          <w:p w:rsidRPr="00524CF3" w:rsidR="482947A3" w:rsidP="1A3CACD5" w:rsidRDefault="1A3CACD5" w14:paraId="04964C08" w14:textId="7B4CFBD8">
            <w:pPr>
              <w:spacing w:line="220" w:lineRule="exact"/>
              <w:jc w:val="right"/>
              <w:cnfStyle w:val="100000000000" w:firstRow="1" w:lastRow="0" w:firstColumn="0" w:lastColumn="0" w:oddVBand="0" w:evenVBand="0" w:oddHBand="0" w:evenHBand="0" w:firstRowFirstColumn="0" w:firstRowLastColumn="0" w:lastRowFirstColumn="0" w:lastRowLastColumn="0"/>
              <w:rPr>
                <w:b w:val="0"/>
                <w:bCs w:val="0"/>
                <w:sz w:val="17"/>
                <w:szCs w:val="17"/>
              </w:rPr>
            </w:pPr>
            <w:r w:rsidRPr="00524CF3">
              <w:rPr>
                <w:sz w:val="17"/>
                <w:szCs w:val="17"/>
              </w:rPr>
              <w:t>2007</w:t>
            </w:r>
          </w:p>
        </w:tc>
        <w:tc>
          <w:tcPr>
            <w:tcW w:w="900" w:type="dxa"/>
          </w:tcPr>
          <w:p w:rsidRPr="00524CF3" w:rsidR="482947A3" w:rsidP="1A3CACD5" w:rsidRDefault="1A3CACD5" w14:paraId="6B5820A3" w14:textId="364E0B58">
            <w:pPr>
              <w:spacing w:line="220" w:lineRule="exact"/>
              <w:jc w:val="right"/>
              <w:cnfStyle w:val="100000000000" w:firstRow="1" w:lastRow="0" w:firstColumn="0" w:lastColumn="0" w:oddVBand="0" w:evenVBand="0" w:oddHBand="0" w:evenHBand="0" w:firstRowFirstColumn="0" w:firstRowLastColumn="0" w:lastRowFirstColumn="0" w:lastRowLastColumn="0"/>
              <w:rPr>
                <w:b w:val="0"/>
                <w:bCs w:val="0"/>
                <w:sz w:val="17"/>
                <w:szCs w:val="17"/>
              </w:rPr>
            </w:pPr>
            <w:r w:rsidRPr="00524CF3">
              <w:rPr>
                <w:sz w:val="17"/>
                <w:szCs w:val="17"/>
              </w:rPr>
              <w:t>2008</w:t>
            </w:r>
          </w:p>
        </w:tc>
        <w:tc>
          <w:tcPr>
            <w:tcW w:w="900" w:type="dxa"/>
          </w:tcPr>
          <w:p w:rsidRPr="00524CF3" w:rsidR="482947A3" w:rsidP="1A3CACD5" w:rsidRDefault="1A3CACD5" w14:paraId="18C06F1F" w14:textId="53C1C0D6">
            <w:pPr>
              <w:spacing w:line="220" w:lineRule="exact"/>
              <w:jc w:val="right"/>
              <w:cnfStyle w:val="100000000000" w:firstRow="1" w:lastRow="0" w:firstColumn="0" w:lastColumn="0" w:oddVBand="0" w:evenVBand="0" w:oddHBand="0" w:evenHBand="0" w:firstRowFirstColumn="0" w:firstRowLastColumn="0" w:lastRowFirstColumn="0" w:lastRowLastColumn="0"/>
              <w:rPr>
                <w:b w:val="0"/>
                <w:bCs w:val="0"/>
                <w:sz w:val="17"/>
                <w:szCs w:val="17"/>
              </w:rPr>
            </w:pPr>
            <w:r w:rsidRPr="00524CF3">
              <w:rPr>
                <w:sz w:val="17"/>
                <w:szCs w:val="17"/>
              </w:rPr>
              <w:t>2009</w:t>
            </w:r>
          </w:p>
        </w:tc>
        <w:tc>
          <w:tcPr>
            <w:tcW w:w="900" w:type="dxa"/>
          </w:tcPr>
          <w:p w:rsidRPr="00524CF3" w:rsidR="482947A3" w:rsidP="1A3CACD5" w:rsidRDefault="1A3CACD5" w14:paraId="49A51487" w14:textId="542AE856">
            <w:pPr>
              <w:spacing w:line="220" w:lineRule="exact"/>
              <w:jc w:val="right"/>
              <w:cnfStyle w:val="100000000000" w:firstRow="1" w:lastRow="0" w:firstColumn="0" w:lastColumn="0" w:oddVBand="0" w:evenVBand="0" w:oddHBand="0" w:evenHBand="0" w:firstRowFirstColumn="0" w:firstRowLastColumn="0" w:lastRowFirstColumn="0" w:lastRowLastColumn="0"/>
              <w:rPr>
                <w:b w:val="0"/>
                <w:bCs w:val="0"/>
                <w:sz w:val="17"/>
                <w:szCs w:val="17"/>
              </w:rPr>
            </w:pPr>
            <w:r w:rsidRPr="00524CF3">
              <w:rPr>
                <w:sz w:val="17"/>
                <w:szCs w:val="17"/>
              </w:rPr>
              <w:t>2010</w:t>
            </w:r>
          </w:p>
        </w:tc>
        <w:tc>
          <w:tcPr>
            <w:tcW w:w="900" w:type="dxa"/>
          </w:tcPr>
          <w:p w:rsidRPr="00524CF3" w:rsidR="482947A3" w:rsidP="1A3CACD5" w:rsidRDefault="1A3CACD5" w14:paraId="59F31B80" w14:textId="5F0F95AE">
            <w:pPr>
              <w:spacing w:line="220" w:lineRule="exact"/>
              <w:jc w:val="right"/>
              <w:cnfStyle w:val="100000000000" w:firstRow="1" w:lastRow="0" w:firstColumn="0" w:lastColumn="0" w:oddVBand="0" w:evenVBand="0" w:oddHBand="0" w:evenHBand="0" w:firstRowFirstColumn="0" w:firstRowLastColumn="0" w:lastRowFirstColumn="0" w:lastRowLastColumn="0"/>
              <w:rPr>
                <w:b w:val="0"/>
                <w:bCs w:val="0"/>
                <w:sz w:val="17"/>
                <w:szCs w:val="17"/>
              </w:rPr>
            </w:pPr>
            <w:r w:rsidRPr="00524CF3">
              <w:rPr>
                <w:sz w:val="17"/>
                <w:szCs w:val="17"/>
              </w:rPr>
              <w:t>2011</w:t>
            </w:r>
          </w:p>
        </w:tc>
        <w:tc>
          <w:tcPr>
            <w:tcW w:w="900" w:type="dxa"/>
          </w:tcPr>
          <w:p w:rsidRPr="00524CF3" w:rsidR="482947A3" w:rsidP="1A3CACD5" w:rsidRDefault="1A3CACD5" w14:paraId="7FED44DE" w14:textId="76445948">
            <w:pPr>
              <w:spacing w:line="220" w:lineRule="exact"/>
              <w:jc w:val="right"/>
              <w:cnfStyle w:val="100000000000" w:firstRow="1" w:lastRow="0" w:firstColumn="0" w:lastColumn="0" w:oddVBand="0" w:evenVBand="0" w:oddHBand="0" w:evenHBand="0" w:firstRowFirstColumn="0" w:firstRowLastColumn="0" w:lastRowFirstColumn="0" w:lastRowLastColumn="0"/>
              <w:rPr>
                <w:b w:val="0"/>
                <w:bCs w:val="0"/>
                <w:sz w:val="17"/>
                <w:szCs w:val="17"/>
              </w:rPr>
            </w:pPr>
            <w:r w:rsidRPr="00524CF3">
              <w:rPr>
                <w:sz w:val="17"/>
                <w:szCs w:val="17"/>
              </w:rPr>
              <w:t>2012</w:t>
            </w:r>
          </w:p>
        </w:tc>
        <w:tc>
          <w:tcPr>
            <w:tcW w:w="900" w:type="dxa"/>
          </w:tcPr>
          <w:p w:rsidRPr="00524CF3" w:rsidR="482947A3" w:rsidP="1A3CACD5" w:rsidRDefault="1A3CACD5" w14:paraId="3D151462" w14:textId="482FB914">
            <w:pPr>
              <w:spacing w:line="220" w:lineRule="exact"/>
              <w:jc w:val="right"/>
              <w:cnfStyle w:val="100000000000" w:firstRow="1" w:lastRow="0" w:firstColumn="0" w:lastColumn="0" w:oddVBand="0" w:evenVBand="0" w:oddHBand="0" w:evenHBand="0" w:firstRowFirstColumn="0" w:firstRowLastColumn="0" w:lastRowFirstColumn="0" w:lastRowLastColumn="0"/>
              <w:rPr>
                <w:b w:val="0"/>
                <w:bCs w:val="0"/>
                <w:sz w:val="17"/>
                <w:szCs w:val="17"/>
              </w:rPr>
            </w:pPr>
            <w:r w:rsidRPr="00524CF3">
              <w:rPr>
                <w:sz w:val="17"/>
                <w:szCs w:val="17"/>
              </w:rPr>
              <w:t>2013</w:t>
            </w:r>
          </w:p>
        </w:tc>
        <w:tc>
          <w:tcPr>
            <w:tcW w:w="900" w:type="dxa"/>
          </w:tcPr>
          <w:p w:rsidRPr="00524CF3" w:rsidR="482947A3" w:rsidP="1A3CACD5" w:rsidRDefault="1A3CACD5" w14:paraId="7E451CFC" w14:textId="1CEDF7EF">
            <w:pPr>
              <w:spacing w:line="220" w:lineRule="exact"/>
              <w:jc w:val="right"/>
              <w:cnfStyle w:val="100000000000" w:firstRow="1" w:lastRow="0" w:firstColumn="0" w:lastColumn="0" w:oddVBand="0" w:evenVBand="0" w:oddHBand="0" w:evenHBand="0" w:firstRowFirstColumn="0" w:firstRowLastColumn="0" w:lastRowFirstColumn="0" w:lastRowLastColumn="0"/>
              <w:rPr>
                <w:b w:val="0"/>
                <w:bCs w:val="0"/>
                <w:sz w:val="17"/>
                <w:szCs w:val="17"/>
              </w:rPr>
            </w:pPr>
            <w:r w:rsidRPr="00524CF3">
              <w:rPr>
                <w:sz w:val="17"/>
                <w:szCs w:val="17"/>
              </w:rPr>
              <w:t>2014</w:t>
            </w:r>
          </w:p>
        </w:tc>
        <w:tc>
          <w:tcPr>
            <w:tcW w:w="900" w:type="dxa"/>
          </w:tcPr>
          <w:p w:rsidRPr="00524CF3" w:rsidR="482947A3" w:rsidP="1A3CACD5" w:rsidRDefault="1A3CACD5" w14:paraId="2EEDD49B" w14:textId="77F683BF">
            <w:pPr>
              <w:spacing w:line="220" w:lineRule="exact"/>
              <w:jc w:val="right"/>
              <w:cnfStyle w:val="100000000000" w:firstRow="1" w:lastRow="0" w:firstColumn="0" w:lastColumn="0" w:oddVBand="0" w:evenVBand="0" w:oddHBand="0" w:evenHBand="0" w:firstRowFirstColumn="0" w:firstRowLastColumn="0" w:lastRowFirstColumn="0" w:lastRowLastColumn="0"/>
              <w:rPr>
                <w:b w:val="0"/>
                <w:bCs w:val="0"/>
                <w:sz w:val="17"/>
                <w:szCs w:val="17"/>
              </w:rPr>
            </w:pPr>
            <w:r w:rsidRPr="00524CF3">
              <w:rPr>
                <w:sz w:val="17"/>
                <w:szCs w:val="17"/>
              </w:rPr>
              <w:t>2015</w:t>
            </w:r>
          </w:p>
        </w:tc>
      </w:tr>
      <w:tr w:rsidRPr="00524CF3" w:rsidR="482947A3" w:rsidTr="1A3CACD5" w14:paraId="596D0AE2" w14:textId="77777777">
        <w:tc>
          <w:tcPr>
            <w:cnfStyle w:val="001000000000" w:firstRow="0" w:lastRow="0" w:firstColumn="1" w:lastColumn="0" w:oddVBand="0" w:evenVBand="0" w:oddHBand="0" w:evenHBand="0" w:firstRowFirstColumn="0" w:firstRowLastColumn="0" w:lastRowFirstColumn="0" w:lastRowLastColumn="0"/>
            <w:tcW w:w="900" w:type="dxa"/>
          </w:tcPr>
          <w:p w:rsidRPr="00524CF3" w:rsidR="482947A3" w:rsidP="1A3CACD5" w:rsidRDefault="1A3CACD5" w14:paraId="60AF4922" w14:textId="632292CA">
            <w:pPr>
              <w:spacing w:line="220" w:lineRule="exact"/>
              <w:jc w:val="right"/>
              <w:rPr>
                <w:b w:val="0"/>
                <w:bCs w:val="0"/>
                <w:sz w:val="17"/>
                <w:szCs w:val="17"/>
              </w:rPr>
            </w:pPr>
            <w:r w:rsidRPr="00524CF3">
              <w:rPr>
                <w:b w:val="0"/>
                <w:bCs w:val="0"/>
                <w:sz w:val="17"/>
                <w:szCs w:val="17"/>
              </w:rPr>
              <w:t>23,0%</w:t>
            </w:r>
          </w:p>
        </w:tc>
        <w:tc>
          <w:tcPr>
            <w:tcW w:w="900" w:type="dxa"/>
          </w:tcPr>
          <w:p w:rsidRPr="00524CF3" w:rsidR="482947A3" w:rsidP="1A3CACD5" w:rsidRDefault="1A3CACD5" w14:paraId="468FD64E" w14:textId="4DF899B6">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22,1%</w:t>
            </w:r>
          </w:p>
        </w:tc>
        <w:tc>
          <w:tcPr>
            <w:tcW w:w="900" w:type="dxa"/>
          </w:tcPr>
          <w:p w:rsidRPr="00524CF3" w:rsidR="482947A3" w:rsidP="1A3CACD5" w:rsidRDefault="1A3CACD5" w14:paraId="6E626E53" w14:textId="0CC36208">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21,5%</w:t>
            </w:r>
          </w:p>
        </w:tc>
        <w:tc>
          <w:tcPr>
            <w:tcW w:w="900" w:type="dxa"/>
          </w:tcPr>
          <w:p w:rsidRPr="00524CF3" w:rsidR="482947A3" w:rsidP="1A3CACD5" w:rsidRDefault="1A3CACD5" w14:paraId="1F87ED2D" w14:textId="16E828C0">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21,8%</w:t>
            </w:r>
          </w:p>
        </w:tc>
        <w:tc>
          <w:tcPr>
            <w:tcW w:w="900" w:type="dxa"/>
          </w:tcPr>
          <w:p w:rsidRPr="00524CF3" w:rsidR="482947A3" w:rsidP="1A3CACD5" w:rsidRDefault="1A3CACD5" w14:paraId="05F7CE9C" w14:textId="7B454235">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24,3%</w:t>
            </w:r>
          </w:p>
        </w:tc>
        <w:tc>
          <w:tcPr>
            <w:tcW w:w="900" w:type="dxa"/>
          </w:tcPr>
          <w:p w:rsidRPr="00524CF3" w:rsidR="482947A3" w:rsidP="1A3CACD5" w:rsidRDefault="1A3CACD5" w14:paraId="11464056" w14:textId="1DED2CEB">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25,6%</w:t>
            </w:r>
          </w:p>
        </w:tc>
        <w:tc>
          <w:tcPr>
            <w:tcW w:w="900" w:type="dxa"/>
          </w:tcPr>
          <w:p w:rsidRPr="00524CF3" w:rsidR="482947A3" w:rsidP="1A3CACD5" w:rsidRDefault="1A3CACD5" w14:paraId="5C7C45DF" w14:textId="39A9EE2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27,2%</w:t>
            </w:r>
          </w:p>
        </w:tc>
        <w:tc>
          <w:tcPr>
            <w:tcW w:w="900" w:type="dxa"/>
          </w:tcPr>
          <w:p w:rsidRPr="00524CF3" w:rsidR="482947A3" w:rsidP="1A3CACD5" w:rsidRDefault="1A3CACD5" w14:paraId="62F34E7E" w14:textId="314CBB99">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31,8%</w:t>
            </w:r>
          </w:p>
        </w:tc>
        <w:tc>
          <w:tcPr>
            <w:tcW w:w="900" w:type="dxa"/>
          </w:tcPr>
          <w:p w:rsidRPr="00524CF3" w:rsidR="482947A3" w:rsidP="1A3CACD5" w:rsidRDefault="1A3CACD5" w14:paraId="6C42530B" w14:textId="5829D120">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31,9%</w:t>
            </w:r>
          </w:p>
        </w:tc>
        <w:tc>
          <w:tcPr>
            <w:tcW w:w="900" w:type="dxa"/>
          </w:tcPr>
          <w:p w:rsidRPr="00524CF3" w:rsidR="482947A3" w:rsidP="1A3CACD5" w:rsidRDefault="1A3CACD5" w14:paraId="412F0402" w14:textId="6D0F31AD">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31,8%</w:t>
            </w:r>
          </w:p>
        </w:tc>
      </w:tr>
      <w:tr w:rsidRPr="00524CF3" w:rsidR="482947A3" w:rsidTr="1A3CACD5" w14:paraId="64FA7CB2" w14:textId="77777777">
        <w:tc>
          <w:tcPr>
            <w:cnfStyle w:val="001000000000" w:firstRow="0" w:lastRow="0" w:firstColumn="1" w:lastColumn="0" w:oddVBand="0" w:evenVBand="0" w:oddHBand="0" w:evenHBand="0" w:firstRowFirstColumn="0" w:firstRowLastColumn="0" w:lastRowFirstColumn="0" w:lastRowLastColumn="0"/>
            <w:tcW w:w="900" w:type="dxa"/>
          </w:tcPr>
          <w:p w:rsidRPr="00524CF3" w:rsidR="482947A3" w:rsidP="005E41D6" w:rsidRDefault="482947A3" w14:paraId="7A96D79B" w14:textId="54E69B8B">
            <w:pPr>
              <w:spacing w:line="220" w:lineRule="exact"/>
              <w:rPr>
                <w:sz w:val="17"/>
                <w:szCs w:val="17"/>
              </w:rPr>
            </w:pPr>
          </w:p>
        </w:tc>
        <w:tc>
          <w:tcPr>
            <w:tcW w:w="900" w:type="dxa"/>
          </w:tcPr>
          <w:p w:rsidRPr="00524CF3" w:rsidR="482947A3" w:rsidP="005E41D6" w:rsidRDefault="482947A3" w14:paraId="4B9E362A" w14:textId="1DE46817">
            <w:pPr>
              <w:spacing w:line="22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900" w:type="dxa"/>
          </w:tcPr>
          <w:p w:rsidRPr="00524CF3" w:rsidR="482947A3" w:rsidP="005E41D6" w:rsidRDefault="482947A3" w14:paraId="2DF1C31F" w14:textId="15ECAB46">
            <w:pPr>
              <w:spacing w:line="22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900" w:type="dxa"/>
          </w:tcPr>
          <w:p w:rsidRPr="00524CF3" w:rsidR="482947A3" w:rsidP="005E41D6" w:rsidRDefault="482947A3" w14:paraId="3D4A981F" w14:textId="4AE4EA1E">
            <w:pPr>
              <w:spacing w:line="22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900" w:type="dxa"/>
          </w:tcPr>
          <w:p w:rsidRPr="00524CF3" w:rsidR="482947A3" w:rsidP="005E41D6" w:rsidRDefault="482947A3" w14:paraId="72CDE2A1" w14:textId="5EED47BD">
            <w:pPr>
              <w:spacing w:line="22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900" w:type="dxa"/>
          </w:tcPr>
          <w:p w:rsidRPr="00524CF3" w:rsidR="482947A3" w:rsidP="005E41D6" w:rsidRDefault="482947A3" w14:paraId="6E2F0F05" w14:textId="4AC721DD">
            <w:pPr>
              <w:spacing w:line="22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900" w:type="dxa"/>
          </w:tcPr>
          <w:p w:rsidRPr="00524CF3" w:rsidR="482947A3" w:rsidP="005E41D6" w:rsidRDefault="482947A3" w14:paraId="32AFE680" w14:textId="383B2985">
            <w:pPr>
              <w:spacing w:line="22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900" w:type="dxa"/>
          </w:tcPr>
          <w:p w:rsidRPr="00524CF3" w:rsidR="482947A3" w:rsidP="005E41D6" w:rsidRDefault="482947A3" w14:paraId="1697272E" w14:textId="06BD99AC">
            <w:pPr>
              <w:spacing w:line="22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900" w:type="dxa"/>
          </w:tcPr>
          <w:p w:rsidRPr="00524CF3" w:rsidR="482947A3" w:rsidP="005E41D6" w:rsidRDefault="482947A3" w14:paraId="37EF1B7C" w14:textId="02901A72">
            <w:pPr>
              <w:spacing w:line="22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900" w:type="dxa"/>
          </w:tcPr>
          <w:p w:rsidRPr="00524CF3" w:rsidR="482947A3" w:rsidP="005E41D6" w:rsidRDefault="482947A3" w14:paraId="2A2B0B76" w14:textId="0CEC7E0D">
            <w:pPr>
              <w:spacing w:line="22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Pr="00524CF3" w:rsidR="482947A3" w:rsidTr="1A3CACD5" w14:paraId="4CD5068D" w14:textId="77777777">
        <w:tc>
          <w:tcPr>
            <w:cnfStyle w:val="001000000000" w:firstRow="0" w:lastRow="0" w:firstColumn="1" w:lastColumn="0" w:oddVBand="0" w:evenVBand="0" w:oddHBand="0" w:evenHBand="0" w:firstRowFirstColumn="0" w:firstRowLastColumn="0" w:lastRowFirstColumn="0" w:lastRowLastColumn="0"/>
            <w:tcW w:w="900" w:type="dxa"/>
            <w:shd w:val="clear" w:color="auto" w:fill="5B9BD5" w:themeFill="accent5"/>
          </w:tcPr>
          <w:p w:rsidRPr="00524CF3" w:rsidR="482947A3" w:rsidP="1A3CACD5" w:rsidRDefault="1A3CACD5" w14:paraId="0EEBA882" w14:textId="56D02501">
            <w:pPr>
              <w:spacing w:line="220" w:lineRule="exact"/>
              <w:jc w:val="right"/>
              <w:rPr>
                <w:color w:val="FFFFFF" w:themeColor="background1"/>
                <w:sz w:val="17"/>
                <w:szCs w:val="17"/>
              </w:rPr>
            </w:pPr>
            <w:r w:rsidRPr="00524CF3">
              <w:rPr>
                <w:color w:val="FFFFFF" w:themeColor="background1"/>
                <w:sz w:val="17"/>
                <w:szCs w:val="17"/>
              </w:rPr>
              <w:t>2016</w:t>
            </w:r>
          </w:p>
        </w:tc>
        <w:tc>
          <w:tcPr>
            <w:tcW w:w="900" w:type="dxa"/>
            <w:shd w:val="clear" w:color="auto" w:fill="5B9BD5" w:themeFill="accent5"/>
          </w:tcPr>
          <w:p w:rsidRPr="00524CF3" w:rsidR="482947A3" w:rsidP="1A3CACD5" w:rsidRDefault="1A3CACD5" w14:paraId="572C96C5" w14:textId="4B2B66D9">
            <w:pPr>
              <w:spacing w:line="220" w:lineRule="exact"/>
              <w:jc w:val="right"/>
              <w:cnfStyle w:val="000000000000" w:firstRow="0" w:lastRow="0" w:firstColumn="0" w:lastColumn="0" w:oddVBand="0" w:evenVBand="0" w:oddHBand="0" w:evenHBand="0" w:firstRowFirstColumn="0" w:firstRowLastColumn="0" w:lastRowFirstColumn="0" w:lastRowLastColumn="0"/>
              <w:rPr>
                <w:b/>
                <w:bCs/>
                <w:color w:val="FFFFFF" w:themeColor="background1"/>
                <w:sz w:val="17"/>
                <w:szCs w:val="17"/>
              </w:rPr>
            </w:pPr>
            <w:r w:rsidRPr="00524CF3">
              <w:rPr>
                <w:b/>
                <w:bCs/>
                <w:color w:val="FFFFFF" w:themeColor="background1"/>
                <w:sz w:val="17"/>
                <w:szCs w:val="17"/>
              </w:rPr>
              <w:t>2017</w:t>
            </w:r>
          </w:p>
        </w:tc>
        <w:tc>
          <w:tcPr>
            <w:tcW w:w="900" w:type="dxa"/>
            <w:shd w:val="clear" w:color="auto" w:fill="5B9BD5" w:themeFill="accent5"/>
          </w:tcPr>
          <w:p w:rsidRPr="00524CF3" w:rsidR="482947A3" w:rsidP="1A3CACD5" w:rsidRDefault="1A3CACD5" w14:paraId="7CBAF847" w14:textId="234288DF">
            <w:pPr>
              <w:spacing w:line="220" w:lineRule="exact"/>
              <w:jc w:val="right"/>
              <w:cnfStyle w:val="000000000000" w:firstRow="0" w:lastRow="0" w:firstColumn="0" w:lastColumn="0" w:oddVBand="0" w:evenVBand="0" w:oddHBand="0" w:evenHBand="0" w:firstRowFirstColumn="0" w:firstRowLastColumn="0" w:lastRowFirstColumn="0" w:lastRowLastColumn="0"/>
              <w:rPr>
                <w:b/>
                <w:bCs/>
                <w:color w:val="FFFFFF" w:themeColor="background1"/>
                <w:sz w:val="17"/>
                <w:szCs w:val="17"/>
              </w:rPr>
            </w:pPr>
            <w:r w:rsidRPr="00524CF3">
              <w:rPr>
                <w:b/>
                <w:bCs/>
                <w:color w:val="FFFFFF" w:themeColor="background1"/>
                <w:sz w:val="17"/>
                <w:szCs w:val="17"/>
              </w:rPr>
              <w:t>2018</w:t>
            </w:r>
          </w:p>
        </w:tc>
        <w:tc>
          <w:tcPr>
            <w:tcW w:w="900" w:type="dxa"/>
            <w:shd w:val="clear" w:color="auto" w:fill="5B9BD5" w:themeFill="accent5"/>
          </w:tcPr>
          <w:p w:rsidRPr="00524CF3" w:rsidR="482947A3" w:rsidP="1A3CACD5" w:rsidRDefault="1A3CACD5" w14:paraId="423960AF" w14:textId="70A8845E">
            <w:pPr>
              <w:spacing w:line="220" w:lineRule="exact"/>
              <w:jc w:val="right"/>
              <w:cnfStyle w:val="000000000000" w:firstRow="0" w:lastRow="0" w:firstColumn="0" w:lastColumn="0" w:oddVBand="0" w:evenVBand="0" w:oddHBand="0" w:evenHBand="0" w:firstRowFirstColumn="0" w:firstRowLastColumn="0" w:lastRowFirstColumn="0" w:lastRowLastColumn="0"/>
              <w:rPr>
                <w:b/>
                <w:bCs/>
                <w:color w:val="FFFFFF" w:themeColor="background1"/>
                <w:sz w:val="17"/>
                <w:szCs w:val="17"/>
              </w:rPr>
            </w:pPr>
            <w:r w:rsidRPr="00524CF3">
              <w:rPr>
                <w:b/>
                <w:bCs/>
                <w:color w:val="FFFFFF" w:themeColor="background1"/>
                <w:sz w:val="17"/>
                <w:szCs w:val="17"/>
              </w:rPr>
              <w:t>2019</w:t>
            </w:r>
          </w:p>
        </w:tc>
        <w:tc>
          <w:tcPr>
            <w:tcW w:w="900" w:type="dxa"/>
            <w:shd w:val="clear" w:color="auto" w:fill="5B9BD5" w:themeFill="accent5"/>
          </w:tcPr>
          <w:p w:rsidRPr="00524CF3" w:rsidR="482947A3" w:rsidP="1A3CACD5" w:rsidRDefault="1A3CACD5" w14:paraId="7E0BF76F" w14:textId="10A2F2AF">
            <w:pPr>
              <w:spacing w:line="220" w:lineRule="exact"/>
              <w:jc w:val="right"/>
              <w:cnfStyle w:val="000000000000" w:firstRow="0" w:lastRow="0" w:firstColumn="0" w:lastColumn="0" w:oddVBand="0" w:evenVBand="0" w:oddHBand="0" w:evenHBand="0" w:firstRowFirstColumn="0" w:firstRowLastColumn="0" w:lastRowFirstColumn="0" w:lastRowLastColumn="0"/>
              <w:rPr>
                <w:b/>
                <w:bCs/>
                <w:color w:val="FFFFFF" w:themeColor="background1"/>
                <w:sz w:val="17"/>
                <w:szCs w:val="17"/>
              </w:rPr>
            </w:pPr>
            <w:r w:rsidRPr="00524CF3">
              <w:rPr>
                <w:b/>
                <w:bCs/>
                <w:color w:val="FFFFFF" w:themeColor="background1"/>
                <w:sz w:val="17"/>
                <w:szCs w:val="17"/>
              </w:rPr>
              <w:t>2020</w:t>
            </w:r>
          </w:p>
        </w:tc>
        <w:tc>
          <w:tcPr>
            <w:tcW w:w="900" w:type="dxa"/>
            <w:shd w:val="clear" w:color="auto" w:fill="5B9BD5" w:themeFill="accent5"/>
          </w:tcPr>
          <w:p w:rsidRPr="00524CF3" w:rsidR="482947A3" w:rsidP="1A3CACD5" w:rsidRDefault="1A3CACD5" w14:paraId="1912F7C1" w14:textId="7D77FFA3">
            <w:pPr>
              <w:spacing w:line="220" w:lineRule="exact"/>
              <w:jc w:val="right"/>
              <w:cnfStyle w:val="000000000000" w:firstRow="0" w:lastRow="0" w:firstColumn="0" w:lastColumn="0" w:oddVBand="0" w:evenVBand="0" w:oddHBand="0" w:evenHBand="0" w:firstRowFirstColumn="0" w:firstRowLastColumn="0" w:lastRowFirstColumn="0" w:lastRowLastColumn="0"/>
              <w:rPr>
                <w:b/>
                <w:bCs/>
                <w:color w:val="FFFFFF" w:themeColor="background1"/>
                <w:sz w:val="17"/>
                <w:szCs w:val="17"/>
              </w:rPr>
            </w:pPr>
            <w:r w:rsidRPr="00524CF3">
              <w:rPr>
                <w:b/>
                <w:bCs/>
                <w:color w:val="FFFFFF" w:themeColor="background1"/>
                <w:sz w:val="17"/>
                <w:szCs w:val="17"/>
              </w:rPr>
              <w:t>2021</w:t>
            </w:r>
          </w:p>
        </w:tc>
        <w:tc>
          <w:tcPr>
            <w:tcW w:w="900" w:type="dxa"/>
            <w:shd w:val="clear" w:color="auto" w:fill="5B9BD5" w:themeFill="accent5"/>
          </w:tcPr>
          <w:p w:rsidRPr="00524CF3" w:rsidR="482947A3" w:rsidP="1A3CACD5" w:rsidRDefault="1A3CACD5" w14:paraId="428FCC60" w14:textId="408DCBA4">
            <w:pPr>
              <w:spacing w:line="220" w:lineRule="exact"/>
              <w:jc w:val="right"/>
              <w:cnfStyle w:val="000000000000" w:firstRow="0" w:lastRow="0" w:firstColumn="0" w:lastColumn="0" w:oddVBand="0" w:evenVBand="0" w:oddHBand="0" w:evenHBand="0" w:firstRowFirstColumn="0" w:firstRowLastColumn="0" w:lastRowFirstColumn="0" w:lastRowLastColumn="0"/>
              <w:rPr>
                <w:b/>
                <w:bCs/>
                <w:color w:val="FFFFFF" w:themeColor="background1"/>
                <w:sz w:val="17"/>
                <w:szCs w:val="17"/>
              </w:rPr>
            </w:pPr>
            <w:r w:rsidRPr="00524CF3">
              <w:rPr>
                <w:b/>
                <w:bCs/>
                <w:color w:val="FFFFFF" w:themeColor="background1"/>
                <w:sz w:val="17"/>
                <w:szCs w:val="17"/>
              </w:rPr>
              <w:t>2022</w:t>
            </w:r>
          </w:p>
        </w:tc>
        <w:tc>
          <w:tcPr>
            <w:tcW w:w="900" w:type="dxa"/>
            <w:shd w:val="clear" w:color="auto" w:fill="5B9BD5" w:themeFill="accent5"/>
          </w:tcPr>
          <w:p w:rsidRPr="00524CF3" w:rsidR="482947A3" w:rsidP="1A3CACD5" w:rsidRDefault="1A3CACD5" w14:paraId="656FE9CC" w14:textId="7E467E8A">
            <w:pPr>
              <w:spacing w:line="220" w:lineRule="exact"/>
              <w:jc w:val="right"/>
              <w:cnfStyle w:val="000000000000" w:firstRow="0" w:lastRow="0" w:firstColumn="0" w:lastColumn="0" w:oddVBand="0" w:evenVBand="0" w:oddHBand="0" w:evenHBand="0" w:firstRowFirstColumn="0" w:firstRowLastColumn="0" w:lastRowFirstColumn="0" w:lastRowLastColumn="0"/>
              <w:rPr>
                <w:b/>
                <w:bCs/>
                <w:color w:val="FFFFFF" w:themeColor="background1"/>
                <w:sz w:val="17"/>
                <w:szCs w:val="17"/>
              </w:rPr>
            </w:pPr>
            <w:r w:rsidRPr="00524CF3">
              <w:rPr>
                <w:b/>
                <w:bCs/>
                <w:color w:val="FFFFFF" w:themeColor="background1"/>
                <w:sz w:val="17"/>
                <w:szCs w:val="17"/>
              </w:rPr>
              <w:t>2023</w:t>
            </w:r>
          </w:p>
        </w:tc>
        <w:tc>
          <w:tcPr>
            <w:tcW w:w="900" w:type="dxa"/>
            <w:shd w:val="clear" w:color="auto" w:fill="5B9BD5" w:themeFill="accent5"/>
          </w:tcPr>
          <w:p w:rsidRPr="00524CF3" w:rsidR="482947A3" w:rsidP="1A3CACD5" w:rsidRDefault="1A3CACD5" w14:paraId="4FD2C99C" w14:textId="67B9842B">
            <w:pPr>
              <w:spacing w:line="220" w:lineRule="exact"/>
              <w:jc w:val="right"/>
              <w:cnfStyle w:val="000000000000" w:firstRow="0" w:lastRow="0" w:firstColumn="0" w:lastColumn="0" w:oddVBand="0" w:evenVBand="0" w:oddHBand="0" w:evenHBand="0" w:firstRowFirstColumn="0" w:firstRowLastColumn="0" w:lastRowFirstColumn="0" w:lastRowLastColumn="0"/>
              <w:rPr>
                <w:b/>
                <w:bCs/>
                <w:color w:val="FFFFFF" w:themeColor="background1"/>
                <w:sz w:val="17"/>
                <w:szCs w:val="17"/>
              </w:rPr>
            </w:pPr>
            <w:r w:rsidRPr="00524CF3">
              <w:rPr>
                <w:b/>
                <w:bCs/>
                <w:color w:val="FFFFFF" w:themeColor="background1"/>
                <w:sz w:val="17"/>
                <w:szCs w:val="17"/>
              </w:rPr>
              <w:t>2024</w:t>
            </w:r>
          </w:p>
        </w:tc>
        <w:tc>
          <w:tcPr>
            <w:tcW w:w="900" w:type="dxa"/>
            <w:shd w:val="clear" w:color="auto" w:fill="5B9BD5" w:themeFill="accent5"/>
          </w:tcPr>
          <w:p w:rsidRPr="00524CF3" w:rsidR="482947A3" w:rsidP="005E41D6" w:rsidRDefault="482947A3" w14:paraId="327772C3" w14:textId="4ECDDE94">
            <w:pPr>
              <w:spacing w:line="22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Pr="00524CF3" w:rsidR="482947A3" w:rsidTr="1A3CACD5" w14:paraId="6C526E0B" w14:textId="77777777">
        <w:tc>
          <w:tcPr>
            <w:cnfStyle w:val="001000000000" w:firstRow="0" w:lastRow="0" w:firstColumn="1" w:lastColumn="0" w:oddVBand="0" w:evenVBand="0" w:oddHBand="0" w:evenHBand="0" w:firstRowFirstColumn="0" w:firstRowLastColumn="0" w:lastRowFirstColumn="0" w:lastRowLastColumn="0"/>
            <w:tcW w:w="900" w:type="dxa"/>
          </w:tcPr>
          <w:p w:rsidRPr="00524CF3" w:rsidR="482947A3" w:rsidP="1A3CACD5" w:rsidRDefault="1A3CACD5" w14:paraId="63760BBF" w14:textId="0ECC7400">
            <w:pPr>
              <w:spacing w:line="220" w:lineRule="exact"/>
              <w:jc w:val="right"/>
              <w:rPr>
                <w:b w:val="0"/>
                <w:bCs w:val="0"/>
                <w:sz w:val="17"/>
                <w:szCs w:val="17"/>
              </w:rPr>
            </w:pPr>
            <w:r w:rsidRPr="00524CF3">
              <w:rPr>
                <w:b w:val="0"/>
                <w:bCs w:val="0"/>
                <w:sz w:val="17"/>
                <w:szCs w:val="17"/>
              </w:rPr>
              <w:t>30,8%</w:t>
            </w:r>
          </w:p>
        </w:tc>
        <w:tc>
          <w:tcPr>
            <w:tcW w:w="900" w:type="dxa"/>
          </w:tcPr>
          <w:p w:rsidRPr="00524CF3" w:rsidR="482947A3" w:rsidP="1A3CACD5" w:rsidRDefault="1A3CACD5" w14:paraId="7DF87D9C" w14:textId="6E5D378F">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30,4%</w:t>
            </w:r>
          </w:p>
        </w:tc>
        <w:tc>
          <w:tcPr>
            <w:tcW w:w="900" w:type="dxa"/>
          </w:tcPr>
          <w:p w:rsidRPr="00524CF3" w:rsidR="482947A3" w:rsidP="1A3CACD5" w:rsidRDefault="1A3CACD5" w14:paraId="2044437D" w14:textId="2A1E076A">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29,3%</w:t>
            </w:r>
          </w:p>
        </w:tc>
        <w:tc>
          <w:tcPr>
            <w:tcW w:w="900" w:type="dxa"/>
          </w:tcPr>
          <w:p w:rsidRPr="00524CF3" w:rsidR="482947A3" w:rsidP="1A3CACD5" w:rsidRDefault="1A3CACD5" w14:paraId="71A43475" w14:textId="104756A0">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27,8%</w:t>
            </w:r>
          </w:p>
        </w:tc>
        <w:tc>
          <w:tcPr>
            <w:tcW w:w="900" w:type="dxa"/>
          </w:tcPr>
          <w:p w:rsidRPr="00524CF3" w:rsidR="482947A3" w:rsidP="1A3CACD5" w:rsidRDefault="1A3CACD5" w14:paraId="421242D9" w14:textId="75789104">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27,6%</w:t>
            </w:r>
          </w:p>
        </w:tc>
        <w:tc>
          <w:tcPr>
            <w:tcW w:w="900" w:type="dxa"/>
          </w:tcPr>
          <w:p w:rsidRPr="00524CF3" w:rsidR="482947A3" w:rsidP="1A3CACD5" w:rsidRDefault="1A3CACD5" w14:paraId="26387D8F" w14:textId="3B2339AF">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24,5%</w:t>
            </w:r>
          </w:p>
        </w:tc>
        <w:tc>
          <w:tcPr>
            <w:tcW w:w="900" w:type="dxa"/>
          </w:tcPr>
          <w:p w:rsidRPr="00524CF3" w:rsidR="482947A3" w:rsidP="1A3CACD5" w:rsidRDefault="1A3CACD5" w14:paraId="353D94AF" w14:textId="67B7A298">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23,6%</w:t>
            </w:r>
          </w:p>
        </w:tc>
        <w:tc>
          <w:tcPr>
            <w:tcW w:w="900" w:type="dxa"/>
          </w:tcPr>
          <w:p w:rsidRPr="00524CF3" w:rsidR="482947A3" w:rsidP="1A3CACD5" w:rsidRDefault="1A3CACD5" w14:paraId="4A18D895" w14:textId="082759B4">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25,1%</w:t>
            </w:r>
          </w:p>
        </w:tc>
        <w:tc>
          <w:tcPr>
            <w:tcW w:w="900" w:type="dxa"/>
          </w:tcPr>
          <w:p w:rsidRPr="00524CF3" w:rsidR="482947A3" w:rsidP="1A3CACD5" w:rsidRDefault="1A3CACD5" w14:paraId="53EB486F" w14:textId="01072B6C">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24,1%</w:t>
            </w:r>
          </w:p>
        </w:tc>
        <w:tc>
          <w:tcPr>
            <w:tcW w:w="900" w:type="dxa"/>
          </w:tcPr>
          <w:p w:rsidRPr="00524CF3" w:rsidR="482947A3" w:rsidP="005E41D6" w:rsidRDefault="482947A3" w14:paraId="17AF842D" w14:textId="501467BD">
            <w:pPr>
              <w:spacing w:line="220" w:lineRule="exact"/>
              <w:cnfStyle w:val="000000000000" w:firstRow="0" w:lastRow="0" w:firstColumn="0" w:lastColumn="0" w:oddVBand="0" w:evenVBand="0" w:oddHBand="0" w:evenHBand="0" w:firstRowFirstColumn="0" w:firstRowLastColumn="0" w:lastRowFirstColumn="0" w:lastRowLastColumn="0"/>
              <w:rPr>
                <w:sz w:val="17"/>
                <w:szCs w:val="17"/>
              </w:rPr>
            </w:pPr>
          </w:p>
        </w:tc>
      </w:tr>
    </w:tbl>
    <w:p w:rsidRPr="00524CF3" w:rsidR="7F43042D" w:rsidP="005E41D6" w:rsidRDefault="7F43042D" w14:paraId="6818449B" w14:textId="13EED2A0">
      <w:pPr>
        <w:spacing w:line="220" w:lineRule="exact"/>
        <w:rPr>
          <w:rFonts w:eastAsia="DejaVu Sans" w:cs="DejaVu Sans"/>
          <w:sz w:val="17"/>
          <w:szCs w:val="17"/>
        </w:rPr>
      </w:pPr>
    </w:p>
    <w:p w:rsidRPr="00524CF3" w:rsidR="00D62901" w:rsidP="005E41D6" w:rsidRDefault="1A3CACD5" w14:paraId="246D2629" w14:textId="38825ED9">
      <w:pPr>
        <w:pStyle w:val="section-title-1"/>
        <w:spacing w:line="220" w:lineRule="exact"/>
      </w:pPr>
      <w:bookmarkStart w:name="106991533274516" w:id="25"/>
      <w:r w:rsidRPr="00524CF3">
        <w:lastRenderedPageBreak/>
        <w:t>Vraag 26</w:t>
      </w:r>
      <w:bookmarkEnd w:id="25"/>
    </w:p>
    <w:p w:rsidRPr="00524CF3" w:rsidR="00D62901" w:rsidP="005E41D6" w:rsidRDefault="1A3CACD5" w14:paraId="0A5DC219" w14:textId="77777777">
      <w:pPr>
        <w:pStyle w:val="header-h1"/>
      </w:pPr>
      <w:r w:rsidRPr="00524CF3">
        <w:t>Vraag 26</w:t>
      </w:r>
    </w:p>
    <w:p w:rsidRPr="00524CF3" w:rsidR="18EC0CE0" w:rsidP="005E41D6" w:rsidRDefault="1A3CACD5" w14:paraId="7828C1F0" w14:textId="259AE0FA">
      <w:pPr>
        <w:spacing w:line="220" w:lineRule="exact"/>
      </w:pPr>
      <w:r w:rsidRPr="00524CF3">
        <w:rPr>
          <w:rFonts w:eastAsia="DejaVu Sans" w:cs="DejaVu Sans"/>
          <w:sz w:val="17"/>
          <w:szCs w:val="17"/>
        </w:rPr>
        <w:t>Klopt het dat de rijkste tien procent (hoogste vermogensdeciel) gemiddeld zo'n 280.000 euro ontving aan verkrijgingen in de periode 2007-2023?</w:t>
      </w:r>
    </w:p>
    <w:p w:rsidRPr="00524CF3" w:rsidR="18EC0CE0" w:rsidP="005E41D6" w:rsidRDefault="18EC0CE0" w14:paraId="04C741E1" w14:textId="2F81CD28">
      <w:pPr>
        <w:spacing w:line="220" w:lineRule="exact"/>
        <w:rPr>
          <w:rFonts w:eastAsia="DejaVu Sans" w:cs="DejaVu Sans"/>
          <w:sz w:val="17"/>
          <w:szCs w:val="17"/>
        </w:rPr>
      </w:pPr>
    </w:p>
    <w:p w:rsidRPr="00524CF3" w:rsidR="00D62901" w:rsidP="005E41D6" w:rsidRDefault="1A3CACD5" w14:paraId="7AD65C01" w14:textId="77777777">
      <w:pPr>
        <w:pStyle w:val="header-h1"/>
      </w:pPr>
      <w:r w:rsidRPr="00524CF3">
        <w:t>Antwoord op vraag 26</w:t>
      </w:r>
    </w:p>
    <w:p w:rsidRPr="00524CF3" w:rsidR="4AAFFEE7" w:rsidP="005E41D6" w:rsidRDefault="1A3CACD5" w14:paraId="33D47E00" w14:textId="69CF30E3">
      <w:pPr>
        <w:spacing w:line="220" w:lineRule="exact"/>
      </w:pPr>
      <w:r w:rsidRPr="00524CF3">
        <w:rPr>
          <w:rFonts w:eastAsia="DejaVu Sans" w:cs="DejaVu Sans"/>
          <w:sz w:val="17"/>
          <w:szCs w:val="17"/>
        </w:rPr>
        <w:t xml:space="preserve">Ja. Om nog preciezer te zijn ontvingen de rijkste 10% huishoudens gemiddeld 284.100 euro aan verkrijgingen in de periode 2007-2023.  </w:t>
      </w:r>
    </w:p>
    <w:p w:rsidRPr="00524CF3" w:rsidR="18EC0CE0" w:rsidP="005E41D6" w:rsidRDefault="18EC0CE0" w14:paraId="642DA635" w14:textId="3844EFE1">
      <w:pPr>
        <w:spacing w:line="220" w:lineRule="exact"/>
        <w:rPr>
          <w:rFonts w:eastAsia="DejaVu Sans" w:cs="DejaVu Sans"/>
          <w:sz w:val="17"/>
          <w:szCs w:val="17"/>
        </w:rPr>
      </w:pPr>
    </w:p>
    <w:p w:rsidRPr="00524CF3" w:rsidR="00D62901" w:rsidP="005E41D6" w:rsidRDefault="1A3CACD5" w14:paraId="12DD5E1C" w14:textId="64A14D19">
      <w:pPr>
        <w:pStyle w:val="section-title-1"/>
        <w:spacing w:line="220" w:lineRule="exact"/>
      </w:pPr>
      <w:bookmarkStart w:name="106990813274468" w:id="26"/>
      <w:r w:rsidRPr="00524CF3">
        <w:t>Vraag 27</w:t>
      </w:r>
      <w:bookmarkEnd w:id="26"/>
    </w:p>
    <w:p w:rsidRPr="00524CF3" w:rsidR="00D62901" w:rsidP="005E41D6" w:rsidRDefault="1A3CACD5" w14:paraId="517006C7" w14:textId="77777777">
      <w:pPr>
        <w:pStyle w:val="header-h1"/>
      </w:pPr>
      <w:r w:rsidRPr="00524CF3">
        <w:t>Vraag 27</w:t>
      </w:r>
    </w:p>
    <w:p w:rsidRPr="00524CF3" w:rsidR="002B4D8A" w:rsidP="005E41D6" w:rsidRDefault="1A3CACD5" w14:paraId="0AA2560C" w14:textId="77777777">
      <w:pPr>
        <w:pStyle w:val="header-h1"/>
        <w:rPr>
          <w:b w:val="0"/>
        </w:rPr>
      </w:pPr>
      <w:r w:rsidRPr="00524CF3">
        <w:rPr>
          <w:b w:val="0"/>
        </w:rPr>
        <w:t>Wanneer krijgt de minister van Onderwijs eindelijk het gereserveerde geld op haar begroting?</w:t>
      </w:r>
    </w:p>
    <w:p w:rsidRPr="00524CF3" w:rsidR="002B4D8A" w:rsidP="005E41D6" w:rsidRDefault="002B4D8A" w14:paraId="74D0FA4E" w14:textId="77777777">
      <w:pPr>
        <w:pStyle w:val="header-h1"/>
        <w:rPr>
          <w:b w:val="0"/>
        </w:rPr>
      </w:pPr>
    </w:p>
    <w:p w:rsidRPr="00524CF3" w:rsidR="00D62901" w:rsidP="005E41D6" w:rsidRDefault="1A3CACD5" w14:paraId="6E605D50" w14:textId="0CFEDF50">
      <w:pPr>
        <w:pStyle w:val="header-h1"/>
      </w:pPr>
      <w:r w:rsidRPr="00524CF3">
        <w:t>Antwoord op vraag 27</w:t>
      </w:r>
    </w:p>
    <w:p w:rsidRPr="00524CF3" w:rsidR="00A52D97" w:rsidP="005E41D6" w:rsidRDefault="1A3CACD5" w14:paraId="57997AC5" w14:textId="00DBA5D0">
      <w:pPr>
        <w:pStyle w:val="p"/>
      </w:pPr>
      <w:r w:rsidRPr="00524CF3">
        <w:t xml:space="preserve">Het kabinet is op dit moment bezig met het uitwerken van de plannen uit het coalitieakkoord. Wanneer er een definitieve invulling van de middelen is bepaald, worden deze overgeheveld naar de OCW-begroting. </w:t>
      </w:r>
    </w:p>
    <w:p w:rsidRPr="00524CF3" w:rsidR="00D62901" w:rsidP="005E41D6" w:rsidRDefault="1A3CACD5" w14:paraId="6B87A2C4" w14:textId="77777777">
      <w:pPr>
        <w:pStyle w:val="section-title-1"/>
        <w:spacing w:line="220" w:lineRule="exact"/>
      </w:pPr>
      <w:bookmarkStart w:name="106988173274292" w:id="27"/>
      <w:r w:rsidRPr="00524CF3">
        <w:t>Vraag 28</w:t>
      </w:r>
      <w:bookmarkEnd w:id="27"/>
    </w:p>
    <w:p w:rsidRPr="00524CF3" w:rsidR="00D62901" w:rsidP="005E41D6" w:rsidRDefault="1A3CACD5" w14:paraId="4D7C1B22" w14:textId="77777777">
      <w:pPr>
        <w:pStyle w:val="header-h1"/>
      </w:pPr>
      <w:r w:rsidRPr="00524CF3">
        <w:t>Vraag 28</w:t>
      </w:r>
    </w:p>
    <w:p w:rsidRPr="00524CF3" w:rsidR="003A14B4" w:rsidP="005E41D6" w:rsidRDefault="1A3CACD5" w14:paraId="10288506" w14:textId="3E391A3E">
      <w:pPr>
        <w:pStyle w:val="p"/>
      </w:pPr>
      <w:r w:rsidRPr="00524CF3">
        <w:t>Hoe hoog moet de buffer in het Aw-fonds zijn om conjunctuurbewegingen op te vangen? Is er sprake van een overschot in het Aw-fonds?</w:t>
      </w:r>
    </w:p>
    <w:p w:rsidRPr="00524CF3" w:rsidR="00D62901" w:rsidP="005E41D6" w:rsidRDefault="1A3CACD5" w14:paraId="383B2B93" w14:textId="66EF94B3">
      <w:pPr>
        <w:pStyle w:val="header-h1"/>
      </w:pPr>
      <w:r w:rsidRPr="00524CF3">
        <w:t>Antwoord op vraag 28</w:t>
      </w:r>
    </w:p>
    <w:p w:rsidRPr="00524CF3" w:rsidR="003A14B4" w:rsidP="005E41D6" w:rsidRDefault="1A3CACD5" w14:paraId="5B39C259" w14:textId="68E8C2FB">
      <w:pPr>
        <w:pStyle w:val="p"/>
      </w:pPr>
      <w:r w:rsidRPr="00524CF3">
        <w:t>Er zijn geen regels voor de buffer in het Algemeen Werkloosheidsfonds. Het fonds heeft eind 2025 een vermogen van ongeveer 11 miljard euro. Dit biedt overigens geen ruimte voor extra uitgaven. Conform de begrotingssystematiek leidt elke extra uitgave aan werknemersverzekeringen tot een derving voor het EMU-saldo en een dekkingsopgave binnen de begrotingskaders. Zie ook het antwoord op vraag 4. Er zijn geen gevolgen voor de WW als er een tekort ontstaat.</w:t>
      </w:r>
    </w:p>
    <w:p w:rsidRPr="00524CF3" w:rsidR="00D62901" w:rsidP="005E41D6" w:rsidRDefault="1A3CACD5" w14:paraId="5F37A56E" w14:textId="77777777">
      <w:pPr>
        <w:pStyle w:val="section-title-1"/>
        <w:spacing w:line="220" w:lineRule="exact"/>
      </w:pPr>
      <w:bookmarkStart w:name="106990873274472" w:id="28"/>
      <w:r w:rsidRPr="00524CF3">
        <w:t>Vraag 29</w:t>
      </w:r>
      <w:bookmarkEnd w:id="28"/>
    </w:p>
    <w:p w:rsidRPr="00524CF3" w:rsidR="00D62901" w:rsidP="005E41D6" w:rsidRDefault="1A3CACD5" w14:paraId="74D25230" w14:textId="77777777">
      <w:pPr>
        <w:pStyle w:val="header-h1"/>
      </w:pPr>
      <w:r w:rsidRPr="00524CF3">
        <w:t>Vraag 29</w:t>
      </w:r>
    </w:p>
    <w:p w:rsidRPr="00524CF3" w:rsidR="58E498A7" w:rsidP="005E41D6" w:rsidRDefault="1A3CACD5" w14:paraId="79840D16" w14:textId="75A4856E">
      <w:pPr>
        <w:spacing w:line="220" w:lineRule="exact"/>
      </w:pPr>
      <w:r w:rsidRPr="00524CF3">
        <w:rPr>
          <w:rFonts w:eastAsia="DejaVu Sans" w:cs="DejaVu Sans"/>
          <w:sz w:val="17"/>
          <w:szCs w:val="17"/>
        </w:rPr>
        <w:t>U geeft aan dat er binnen het Belastingplan 2026 een oplossing is gekomen om het financiële nadeel voor medewerkers van SW-bedrijven op te vangen. Klopt het dat medewerkers van SW-bedrijven er met het schrappen van de middelen in de voorjaarsnota, opgevangen in het Belastingplan 2026, niet op achteruitgaan?</w:t>
      </w:r>
    </w:p>
    <w:p w:rsidRPr="00524CF3" w:rsidR="58E498A7" w:rsidP="005E41D6" w:rsidRDefault="58E498A7" w14:paraId="0FDB4DA8" w14:textId="7AEDAE4D">
      <w:pPr>
        <w:pStyle w:val="header-h1"/>
      </w:pPr>
    </w:p>
    <w:p w:rsidRPr="00524CF3" w:rsidR="00D62901" w:rsidP="005E41D6" w:rsidRDefault="1A3CACD5" w14:paraId="1AF55C5D" w14:textId="77777777">
      <w:pPr>
        <w:pStyle w:val="header-h1"/>
      </w:pPr>
      <w:r w:rsidRPr="00524CF3">
        <w:t>Antwoord op vraag 29</w:t>
      </w:r>
    </w:p>
    <w:p w:rsidRPr="00524CF3" w:rsidR="58E498A7" w:rsidP="1A3CACD5" w:rsidRDefault="58E498A7" w14:paraId="34EB10DB" w14:textId="1C136E14">
      <w:pPr>
        <w:pStyle w:val="p"/>
        <w:rPr>
          <w:rFonts w:eastAsia="DejaVu Sans" w:cs="DejaVu Sans"/>
        </w:rPr>
      </w:pPr>
      <w:r w:rsidRPr="00524CF3">
        <w:rPr>
          <w:rFonts w:eastAsia="DejaVu Sans" w:cs="DejaVu Sans"/>
        </w:rPr>
        <w:t>De toegenomen belastingdruk voor de groep medewerkers van SW-bedrijven was een gevolg van onder andere een verlaging van de algemene heffingskorting, beperkte toepassing van de tabelcorrectiefactor en – specifiek voor de groep mensen die geen of een beperkte loonstijging heeft gehad – indexatie van de arbeidskorting. In het Belastingplan 2026 is de indexatie van de eerste twee inkomensgrenzen van de arbeidskorting per 2026 zo aangepast dat ze uitkomen op het bedrag wanneer deze geïndexeerd zouden zijn met de volledige tabelcorrectiefactor in 2025 en 2026. Dit betekent dat lage inkomens netto meer overhouden, tot maximaal ongeveer 450</w:t>
      </w:r>
      <w:r w:rsidRPr="00524CF3" w:rsidR="00044EAB">
        <w:rPr>
          <w:rFonts w:eastAsia="DejaVu Sans" w:cs="DejaVu Sans"/>
        </w:rPr>
        <w:t xml:space="preserve"> euro</w:t>
      </w:r>
      <w:r w:rsidRPr="00524CF3">
        <w:rPr>
          <w:rFonts w:eastAsia="DejaVu Sans" w:cs="DejaVu Sans"/>
        </w:rPr>
        <w:t xml:space="preserve"> voor inkomens rond het tweede knikpunt van de arbeidskorting (25.845</w:t>
      </w:r>
      <w:r w:rsidRPr="00524CF3" w:rsidR="00044EAB">
        <w:rPr>
          <w:rFonts w:eastAsia="DejaVu Sans" w:cs="DejaVu Sans"/>
        </w:rPr>
        <w:t xml:space="preserve"> euro</w:t>
      </w:r>
      <w:r w:rsidRPr="00524CF3">
        <w:rPr>
          <w:rFonts w:eastAsia="DejaVu Sans" w:cs="DejaVu Sans"/>
        </w:rPr>
        <w:t>). De precieze gevolgen kunnen wel verschillen voor individuele situaties. Het kabinet heeft in de begeleidende brief bij de nota van wijziging de toezegging gedaan te monitoren of de bijzondere samenloop van maatregelen en omstandigheden die heeft geleid tot de situatie waarvoor in de Tweede Kamer aandacht is gevraagd zich in de toekomst weer voordoet</w:t>
      </w:r>
      <w:r w:rsidRPr="00524CF3">
        <w:rPr>
          <w:rStyle w:val="Voetnootmarkering"/>
          <w:rFonts w:eastAsia="DejaVu Sans" w:cs="DejaVu Sans"/>
        </w:rPr>
        <w:footnoteReference w:id="15"/>
      </w:r>
      <w:r w:rsidRPr="00524CF3">
        <w:rPr>
          <w:rFonts w:eastAsia="DejaVu Sans" w:cs="DejaVu Sans"/>
        </w:rPr>
        <w:t>. Hierover is ook de motie van de leden Stultiens en Dijk aangenomen, waarin het kabinet verzocht wordt om structureel in de gaten te houden of een nieuwe ‘buffelboete’ dreigt te ontstaan, en de gevolgen daarvan mee te wegen bij de koopkrachtbesluitvorming</w:t>
      </w:r>
      <w:r w:rsidRPr="00524CF3">
        <w:rPr>
          <w:rStyle w:val="Voetnootmarkering"/>
          <w:rFonts w:eastAsia="DejaVu Sans" w:cs="DejaVu Sans"/>
        </w:rPr>
        <w:footnoteReference w:id="16"/>
      </w:r>
      <w:r w:rsidRPr="00524CF3">
        <w:rPr>
          <w:rFonts w:eastAsia="DejaVu Sans" w:cs="DejaVu Sans"/>
        </w:rPr>
        <w:t xml:space="preserve">. </w:t>
      </w:r>
    </w:p>
    <w:p w:rsidRPr="00524CF3" w:rsidR="00D62901" w:rsidP="005E41D6" w:rsidRDefault="1A3CACD5" w14:paraId="2F9D34EE" w14:textId="3C1B810D">
      <w:pPr>
        <w:pStyle w:val="section-title-1"/>
        <w:spacing w:line="220" w:lineRule="exact"/>
      </w:pPr>
      <w:bookmarkStart w:name="106992133274556" w:id="29"/>
      <w:r w:rsidRPr="00524CF3">
        <w:t>Vraag 30</w:t>
      </w:r>
      <w:bookmarkEnd w:id="29"/>
    </w:p>
    <w:p w:rsidRPr="00524CF3" w:rsidR="00D62901" w:rsidP="1A3CACD5" w:rsidRDefault="1A3CACD5" w14:paraId="3D0460E2" w14:textId="77777777">
      <w:pPr>
        <w:pStyle w:val="header-h1"/>
        <w:rPr>
          <w:rFonts w:eastAsia="DejaVu Sans" w:cs="DejaVu Sans"/>
        </w:rPr>
      </w:pPr>
      <w:r w:rsidRPr="00524CF3">
        <w:t>Vraag 30</w:t>
      </w:r>
    </w:p>
    <w:p w:rsidRPr="00524CF3" w:rsidR="58E498A7" w:rsidP="1A3CACD5" w:rsidRDefault="1A3CACD5" w14:paraId="251FFFBB" w14:textId="184480D1">
      <w:pPr>
        <w:spacing w:line="220" w:lineRule="exact"/>
        <w:rPr>
          <w:rFonts w:eastAsia="DejaVu Sans" w:cs="DejaVu Sans"/>
          <w:sz w:val="17"/>
          <w:szCs w:val="17"/>
        </w:rPr>
      </w:pPr>
      <w:r w:rsidRPr="00524CF3">
        <w:rPr>
          <w:rFonts w:eastAsia="DejaVu Sans" w:cs="DejaVu Sans"/>
          <w:sz w:val="17"/>
          <w:szCs w:val="17"/>
        </w:rPr>
        <w:t>Kunt u de meest actuele grafiek delen van de ontwikkeling mediaan vermogen per percentiel tussen 2006 en nu in duizenden euro's?</w:t>
      </w:r>
    </w:p>
    <w:p w:rsidRPr="00524CF3" w:rsidR="58E498A7" w:rsidP="005E41D6" w:rsidRDefault="58E498A7" w14:paraId="308B5030" w14:textId="30900B2B">
      <w:pPr>
        <w:pStyle w:val="header-h1"/>
      </w:pPr>
    </w:p>
    <w:p w:rsidRPr="00524CF3" w:rsidR="00D62901" w:rsidP="1A3CACD5" w:rsidRDefault="1A3CACD5" w14:paraId="2C835728" w14:textId="65424498">
      <w:pPr>
        <w:pStyle w:val="header-h1"/>
        <w:rPr>
          <w:rFonts w:eastAsia="DejaVu Sans" w:cs="DejaVu Sans"/>
        </w:rPr>
      </w:pPr>
      <w:r w:rsidRPr="00524CF3">
        <w:t>Antwoord op vraag 30</w:t>
      </w:r>
    </w:p>
    <w:p w:rsidRPr="00524CF3" w:rsidR="58E498A7" w:rsidP="1A3CACD5" w:rsidRDefault="1A3CACD5" w14:paraId="4E40CBC1" w14:textId="2046FD75">
      <w:pPr>
        <w:spacing w:line="220" w:lineRule="exact"/>
        <w:rPr>
          <w:rFonts w:eastAsia="DejaVu Sans" w:cs="DejaVu Sans"/>
          <w:sz w:val="17"/>
          <w:szCs w:val="17"/>
        </w:rPr>
      </w:pPr>
      <w:r w:rsidRPr="00524CF3">
        <w:rPr>
          <w:rFonts w:eastAsia="DejaVu Sans" w:cs="DejaVu Sans"/>
          <w:sz w:val="17"/>
          <w:szCs w:val="17"/>
        </w:rPr>
        <w:t>In bijlage 8 van de Voorjaarsnota wordt de meest actuele grafiek gepresenteerd met de ontwikkeling van het gemiddelde vermogen in euro’s van vermogensdeciel 1 t/m3, vermogensdeciel 4 t/m 9, vermogensdeciel 10 en het 100</w:t>
      </w:r>
      <w:r w:rsidRPr="00524CF3">
        <w:rPr>
          <w:rFonts w:eastAsia="DejaVu Sans" w:cs="DejaVu Sans"/>
          <w:sz w:val="17"/>
          <w:szCs w:val="17"/>
          <w:vertAlign w:val="superscript"/>
        </w:rPr>
        <w:t>e</w:t>
      </w:r>
      <w:r w:rsidRPr="00524CF3">
        <w:rPr>
          <w:rFonts w:eastAsia="DejaVu Sans" w:cs="DejaVu Sans"/>
          <w:sz w:val="17"/>
          <w:szCs w:val="17"/>
        </w:rPr>
        <w:t xml:space="preserve"> vermogenspercentiel. </w:t>
      </w:r>
      <w:r w:rsidRPr="00524CF3">
        <w:rPr>
          <w:rFonts w:eastAsia="DejaVu Sans" w:cs="DejaVu Sans"/>
          <w:sz w:val="17"/>
          <w:szCs w:val="17"/>
        </w:rPr>
        <w:lastRenderedPageBreak/>
        <w:t xml:space="preserve">De cijfers zijn afkomstig van het CBS. Zie de figuur hieronder. Hiervoor is bewust gekozen door de werkgroep van het IBO Vermogensverdeling omdat dit relevante vermogensgroepen zijn om beleidsmatig te onderscheiden en daarin de ontwikkelingen te volgen.  Zie voor een uitgebreide toelichting daarop het IBO Vermogensverdeling uit 2022. De ontwikkeling van honderdvermogenspercentielgroepen valt niet op een overzichtelijke manier in één grafiek uit te beelden. Cijfers over de ontwikkeling van het mediane vermogen per percentiel in de afgelopen twintig jaar zijn niet voorhanden. </w:t>
      </w:r>
    </w:p>
    <w:p w:rsidRPr="00524CF3" w:rsidR="58E498A7" w:rsidP="005E41D6" w:rsidRDefault="58E498A7" w14:paraId="48680438" w14:textId="008F8852">
      <w:pPr>
        <w:pStyle w:val="p"/>
        <w:rPr>
          <w:i/>
          <w:iCs/>
        </w:rPr>
      </w:pPr>
    </w:p>
    <w:p w:rsidRPr="00524CF3" w:rsidR="58E498A7" w:rsidP="1A3CACD5" w:rsidRDefault="00DC50DE" w14:paraId="63BC2B15" w14:textId="0CE79560">
      <w:pPr>
        <w:pStyle w:val="p"/>
        <w:rPr>
          <w:i/>
          <w:iCs/>
        </w:rPr>
      </w:pPr>
      <w:r w:rsidRPr="00524CF3">
        <w:rPr>
          <w:noProof/>
        </w:rPr>
        <w:drawing>
          <wp:anchor distT="0" distB="0" distL="114300" distR="114300" simplePos="0" relativeHeight="251658240" behindDoc="0" locked="0" layoutInCell="1" allowOverlap="1" wp14:editId="30716D66" wp14:anchorId="658A1562">
            <wp:simplePos x="0" y="0"/>
            <wp:positionH relativeFrom="margin">
              <wp:posOffset>-26191</wp:posOffset>
            </wp:positionH>
            <wp:positionV relativeFrom="paragraph">
              <wp:posOffset>172768</wp:posOffset>
            </wp:positionV>
            <wp:extent cx="4572000" cy="2333625"/>
            <wp:effectExtent l="0" t="0" r="0" b="9525"/>
            <wp:wrapTopAndBottom/>
            <wp:docPr id="75029331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4572000" cy="2333625"/>
                    </a:xfrm>
                    <a:prstGeom prst="rect">
                      <a:avLst/>
                    </a:prstGeom>
                  </pic:spPr>
                </pic:pic>
              </a:graphicData>
            </a:graphic>
          </wp:anchor>
        </w:drawing>
      </w:r>
      <w:r w:rsidRPr="00524CF3" w:rsidR="58E498A7">
        <w:rPr>
          <w:i/>
          <w:iCs/>
        </w:rPr>
        <w:t>Figuur: vermogen van vermogensdecielen en top 1 procent tussen 2006 – 2024 (x 1000 euro)</w:t>
      </w:r>
    </w:p>
    <w:p w:rsidRPr="00524CF3" w:rsidR="58E498A7" w:rsidP="005E41D6" w:rsidRDefault="58E498A7" w14:paraId="6E21D842" w14:textId="0953D43A">
      <w:pPr>
        <w:pStyle w:val="p"/>
      </w:pPr>
    </w:p>
    <w:p w:rsidRPr="00524CF3" w:rsidR="00D62901" w:rsidP="005E41D6" w:rsidRDefault="1A3CACD5" w14:paraId="4075FCAE" w14:textId="77777777">
      <w:pPr>
        <w:pStyle w:val="section-title-1"/>
        <w:spacing w:line="220" w:lineRule="exact"/>
      </w:pPr>
      <w:bookmarkStart w:name="106990933274476" w:id="30"/>
      <w:r w:rsidRPr="00524CF3">
        <w:t>Vraag 31</w:t>
      </w:r>
      <w:bookmarkEnd w:id="30"/>
    </w:p>
    <w:p w:rsidRPr="00524CF3" w:rsidR="00D62901" w:rsidP="1A3CACD5" w:rsidRDefault="1A3CACD5" w14:paraId="096B6785" w14:textId="77777777">
      <w:pPr>
        <w:pStyle w:val="header-h1"/>
        <w:rPr>
          <w:rFonts w:eastAsia="DejaVu Sans" w:cs="DejaVu Sans"/>
        </w:rPr>
      </w:pPr>
      <w:r w:rsidRPr="00524CF3">
        <w:t>Vraag 31</w:t>
      </w:r>
    </w:p>
    <w:p w:rsidRPr="00524CF3" w:rsidR="58E498A7" w:rsidP="1A3CACD5" w:rsidRDefault="1A3CACD5" w14:paraId="56395928" w14:textId="17CA8396">
      <w:pPr>
        <w:spacing w:line="220" w:lineRule="exact"/>
        <w:rPr>
          <w:rFonts w:eastAsia="DejaVu Sans" w:cs="DejaVu Sans"/>
          <w:sz w:val="17"/>
          <w:szCs w:val="17"/>
        </w:rPr>
      </w:pPr>
      <w:r w:rsidRPr="00524CF3">
        <w:rPr>
          <w:rFonts w:eastAsia="DejaVu Sans" w:cs="DejaVu Sans"/>
          <w:sz w:val="17"/>
          <w:szCs w:val="17"/>
        </w:rPr>
        <w:t>Wat was de ontwikkeling van het mediaan vermogen van de rijkste één procent in de afgelopen twintig jaar (in duizenden euro's)?</w:t>
      </w:r>
    </w:p>
    <w:p w:rsidRPr="00524CF3" w:rsidR="58E498A7" w:rsidP="005E41D6" w:rsidRDefault="58E498A7" w14:paraId="02592439" w14:textId="2AC01B20">
      <w:pPr>
        <w:pStyle w:val="header-h1"/>
      </w:pPr>
    </w:p>
    <w:p w:rsidRPr="00524CF3" w:rsidR="00D62901" w:rsidP="005E41D6" w:rsidRDefault="1A3CACD5" w14:paraId="58EB66AA" w14:textId="77777777">
      <w:pPr>
        <w:pStyle w:val="header-h1"/>
      </w:pPr>
      <w:r w:rsidRPr="00524CF3">
        <w:t>Antwoord op vraag 31</w:t>
      </w:r>
    </w:p>
    <w:p w:rsidRPr="00524CF3" w:rsidR="00D62901" w:rsidP="005E41D6" w:rsidRDefault="1A3CACD5" w14:paraId="59CE717B" w14:textId="40B415AE">
      <w:pPr>
        <w:pStyle w:val="p"/>
      </w:pPr>
      <w:r w:rsidRPr="00524CF3">
        <w:t xml:space="preserve">Zie antwoord op vraag 30. </w:t>
      </w:r>
    </w:p>
    <w:p w:rsidRPr="00524CF3" w:rsidR="00D62901" w:rsidP="005E41D6" w:rsidRDefault="1A3CACD5" w14:paraId="34C613D1" w14:textId="77777777">
      <w:pPr>
        <w:pStyle w:val="section-title-1"/>
        <w:spacing w:line="220" w:lineRule="exact"/>
      </w:pPr>
      <w:bookmarkStart w:name="106990333274436" w:id="31"/>
      <w:r w:rsidRPr="00524CF3">
        <w:t>Vraag 32</w:t>
      </w:r>
      <w:bookmarkEnd w:id="31"/>
    </w:p>
    <w:p w:rsidRPr="00524CF3" w:rsidR="00D62901" w:rsidP="1A3CACD5" w:rsidRDefault="1A3CACD5" w14:paraId="2DF300EF" w14:textId="77777777">
      <w:pPr>
        <w:pStyle w:val="header-h1"/>
        <w:rPr>
          <w:rFonts w:eastAsia="DejaVu Sans" w:cs="DejaVu Sans"/>
        </w:rPr>
      </w:pPr>
      <w:r w:rsidRPr="00524CF3">
        <w:t>Vraag 32</w:t>
      </w:r>
    </w:p>
    <w:p w:rsidRPr="00524CF3" w:rsidR="58E498A7" w:rsidP="1A3CACD5" w:rsidRDefault="1A3CACD5" w14:paraId="7EB6F01D" w14:textId="2BE9ED3B">
      <w:pPr>
        <w:spacing w:line="220" w:lineRule="exact"/>
        <w:rPr>
          <w:rFonts w:eastAsia="DejaVu Sans" w:cs="DejaVu Sans"/>
          <w:sz w:val="17"/>
          <w:szCs w:val="17"/>
        </w:rPr>
      </w:pPr>
      <w:r w:rsidRPr="00524CF3">
        <w:rPr>
          <w:rFonts w:eastAsia="DejaVu Sans" w:cs="DejaVu Sans"/>
          <w:sz w:val="17"/>
          <w:szCs w:val="17"/>
        </w:rPr>
        <w:t>Wat was de ontwikkeling van het mediaan vermogen van de middelste één procent in de afgelopen twintig jaar (in duizenden euro's)?</w:t>
      </w:r>
    </w:p>
    <w:p w:rsidRPr="00524CF3" w:rsidR="58E498A7" w:rsidP="005E41D6" w:rsidRDefault="58E498A7" w14:paraId="3F788FD0" w14:textId="04703099">
      <w:pPr>
        <w:pStyle w:val="header-h1"/>
      </w:pPr>
    </w:p>
    <w:p w:rsidRPr="00524CF3" w:rsidR="00D62901" w:rsidP="005E41D6" w:rsidRDefault="1A3CACD5" w14:paraId="2D4E8ACA" w14:textId="77777777">
      <w:pPr>
        <w:pStyle w:val="header-h1"/>
      </w:pPr>
      <w:r w:rsidRPr="00524CF3">
        <w:t>Antwoord op vraag 32</w:t>
      </w:r>
    </w:p>
    <w:p w:rsidRPr="00524CF3" w:rsidR="58E498A7" w:rsidP="005E41D6" w:rsidRDefault="1A3CACD5" w14:paraId="57EB802F" w14:textId="27837021">
      <w:pPr>
        <w:pStyle w:val="p"/>
      </w:pPr>
      <w:r w:rsidRPr="00524CF3">
        <w:t>Zie antwoord op vraag 30.</w:t>
      </w:r>
    </w:p>
    <w:p w:rsidRPr="00524CF3" w:rsidR="00D62901" w:rsidP="005E41D6" w:rsidRDefault="1A3CACD5" w14:paraId="07854DCF" w14:textId="77777777">
      <w:pPr>
        <w:pStyle w:val="section-title-1"/>
        <w:spacing w:line="220" w:lineRule="exact"/>
      </w:pPr>
      <w:bookmarkStart w:name="106988473274312" w:id="32"/>
      <w:r w:rsidRPr="00524CF3">
        <w:t>Vraag 33</w:t>
      </w:r>
      <w:bookmarkEnd w:id="32"/>
    </w:p>
    <w:p w:rsidRPr="00524CF3" w:rsidR="00D62901" w:rsidP="1A3CACD5" w:rsidRDefault="1A3CACD5" w14:paraId="2006C53C" w14:textId="6CC1B27E">
      <w:pPr>
        <w:pStyle w:val="header-h1"/>
        <w:rPr>
          <w:rFonts w:eastAsia="DejaVu Sans" w:cs="DejaVu Sans"/>
        </w:rPr>
      </w:pPr>
      <w:r w:rsidRPr="00524CF3">
        <w:t>Vraag 33</w:t>
      </w:r>
    </w:p>
    <w:p w:rsidRPr="00524CF3" w:rsidR="58E498A7" w:rsidP="1A3CACD5" w:rsidRDefault="1A3CACD5" w14:paraId="77CC2049" w14:textId="3104AA7C">
      <w:pPr>
        <w:spacing w:line="220" w:lineRule="exact"/>
        <w:rPr>
          <w:rFonts w:eastAsia="DejaVu Sans" w:cs="DejaVu Sans"/>
          <w:sz w:val="17"/>
          <w:szCs w:val="17"/>
        </w:rPr>
      </w:pPr>
      <w:r w:rsidRPr="00524CF3">
        <w:rPr>
          <w:rFonts w:eastAsia="DejaVu Sans" w:cs="DejaVu Sans"/>
          <w:sz w:val="17"/>
          <w:szCs w:val="17"/>
        </w:rPr>
        <w:t>Wat was de ontwikkeling van het mediaan vermogen van het 25ste percentiel in de afgelopen twintig jaar (in duizenden euro's)?</w:t>
      </w:r>
    </w:p>
    <w:p w:rsidRPr="00524CF3" w:rsidR="58E498A7" w:rsidP="005E41D6" w:rsidRDefault="58E498A7" w14:paraId="7D7D00D1" w14:textId="3104AA7C">
      <w:pPr>
        <w:spacing w:line="220" w:lineRule="exact"/>
        <w:rPr>
          <w:rFonts w:eastAsia="Verdana" w:cs="Verdana"/>
          <w:szCs w:val="18"/>
        </w:rPr>
      </w:pPr>
    </w:p>
    <w:p w:rsidRPr="00524CF3" w:rsidR="00D62901" w:rsidP="005E41D6" w:rsidRDefault="1A3CACD5" w14:paraId="4B1FBC2B" w14:textId="77777777">
      <w:pPr>
        <w:pStyle w:val="header-h1"/>
      </w:pPr>
      <w:r w:rsidRPr="00524CF3">
        <w:t>Antwoord op vraag 33</w:t>
      </w:r>
    </w:p>
    <w:p w:rsidRPr="00524CF3" w:rsidR="58E498A7" w:rsidP="005E41D6" w:rsidRDefault="1A3CACD5" w14:paraId="2923F50A" w14:textId="794E1FBA">
      <w:pPr>
        <w:pStyle w:val="p"/>
      </w:pPr>
      <w:r w:rsidRPr="00524CF3">
        <w:t>Zie antwoord op vraag 30.</w:t>
      </w:r>
    </w:p>
    <w:p w:rsidRPr="00524CF3" w:rsidR="00D62901" w:rsidP="005E41D6" w:rsidRDefault="1A3CACD5" w14:paraId="354F0D38" w14:textId="77777777">
      <w:pPr>
        <w:pStyle w:val="section-title-1"/>
        <w:spacing w:line="220" w:lineRule="exact"/>
      </w:pPr>
      <w:bookmarkStart w:name="106992193274560" w:id="33"/>
      <w:r w:rsidRPr="00524CF3">
        <w:t>Vraag 34</w:t>
      </w:r>
      <w:bookmarkEnd w:id="33"/>
    </w:p>
    <w:p w:rsidRPr="00524CF3" w:rsidR="00D62901" w:rsidP="005E41D6" w:rsidRDefault="1A3CACD5" w14:paraId="34BB0053" w14:textId="13F27A97">
      <w:pPr>
        <w:pStyle w:val="header-h1"/>
      </w:pPr>
      <w:r w:rsidRPr="00524CF3">
        <w:t>Vraag 34</w:t>
      </w:r>
    </w:p>
    <w:p w:rsidRPr="00524CF3" w:rsidR="58E498A7" w:rsidP="1A3CACD5" w:rsidRDefault="1A3CACD5" w14:paraId="2D73394E" w14:textId="13F27A97">
      <w:pPr>
        <w:spacing w:line="220" w:lineRule="exact"/>
        <w:rPr>
          <w:rFonts w:eastAsia="DejaVu Sans" w:cs="DejaVu Sans"/>
          <w:sz w:val="17"/>
          <w:szCs w:val="17"/>
        </w:rPr>
      </w:pPr>
      <w:r w:rsidRPr="00524CF3">
        <w:rPr>
          <w:rFonts w:eastAsia="DejaVu Sans" w:cs="DejaVu Sans"/>
          <w:sz w:val="17"/>
          <w:szCs w:val="17"/>
        </w:rPr>
        <w:t>Wat was de ontwikkeling van het mediaan vermogen van het 90ste percentiel in de afgelopen twintig jaar (in duizenden euro's)?</w:t>
      </w:r>
    </w:p>
    <w:p w:rsidRPr="00524CF3" w:rsidR="58E498A7" w:rsidP="005E41D6" w:rsidRDefault="58E498A7" w14:paraId="044E6778" w14:textId="569404D9">
      <w:pPr>
        <w:pStyle w:val="header-h1"/>
      </w:pPr>
    </w:p>
    <w:p w:rsidRPr="00524CF3" w:rsidR="00D62901" w:rsidP="005E41D6" w:rsidRDefault="1A3CACD5" w14:paraId="29BDCA70" w14:textId="77777777">
      <w:pPr>
        <w:pStyle w:val="header-h1"/>
      </w:pPr>
      <w:r w:rsidRPr="00524CF3">
        <w:t>Antwoord op vraag 34</w:t>
      </w:r>
    </w:p>
    <w:p w:rsidRPr="00524CF3" w:rsidR="58E498A7" w:rsidP="005E41D6" w:rsidRDefault="1A3CACD5" w14:paraId="6E30101C" w14:textId="3778713B">
      <w:pPr>
        <w:pStyle w:val="p"/>
      </w:pPr>
      <w:r w:rsidRPr="00524CF3">
        <w:t>Zie antwoord op vraag 30.</w:t>
      </w:r>
    </w:p>
    <w:p w:rsidRPr="00524CF3" w:rsidR="00D62901" w:rsidP="005E41D6" w:rsidRDefault="1A3CACD5" w14:paraId="0661FE49" w14:textId="77777777">
      <w:pPr>
        <w:pStyle w:val="section-title-1"/>
        <w:spacing w:line="220" w:lineRule="exact"/>
      </w:pPr>
      <w:bookmarkStart w:name="106992793274600" w:id="34"/>
      <w:r w:rsidRPr="00524CF3">
        <w:lastRenderedPageBreak/>
        <w:t>Vraag 35</w:t>
      </w:r>
      <w:bookmarkEnd w:id="34"/>
    </w:p>
    <w:p w:rsidRPr="00524CF3" w:rsidR="00D62901" w:rsidP="005E41D6" w:rsidRDefault="1A3CACD5" w14:paraId="7864F216" w14:textId="77777777">
      <w:pPr>
        <w:pStyle w:val="header-h1"/>
      </w:pPr>
      <w:r w:rsidRPr="00524CF3">
        <w:t>Vraag 35</w:t>
      </w:r>
    </w:p>
    <w:p w:rsidRPr="00524CF3" w:rsidR="00631AEE" w:rsidP="005E41D6" w:rsidRDefault="1A3CACD5" w14:paraId="2EA71F0A" w14:textId="782AB139">
      <w:pPr>
        <w:pStyle w:val="p"/>
      </w:pPr>
      <w:r w:rsidRPr="00524CF3">
        <w:t>Hoeveel euro is nodig om huishoudens via het Tijdelijk Noodfonds Energie (TNE) te compenseren voor de stijging van de energierekening die het gevolg is van de situatie in Iran?</w:t>
      </w:r>
    </w:p>
    <w:p w:rsidRPr="00524CF3" w:rsidR="00D62901" w:rsidP="005E41D6" w:rsidRDefault="1A3CACD5" w14:paraId="73C7356D" w14:textId="77777777">
      <w:pPr>
        <w:pStyle w:val="header-h1"/>
      </w:pPr>
      <w:r w:rsidRPr="00524CF3">
        <w:t>Antwoord op vraag 35</w:t>
      </w:r>
    </w:p>
    <w:p w:rsidRPr="00524CF3" w:rsidR="4AAFFEE7" w:rsidP="1A3CACD5" w:rsidRDefault="1A3CACD5" w14:paraId="131B720B" w14:textId="60AE5047">
      <w:pPr>
        <w:spacing w:line="220" w:lineRule="exact"/>
        <w:rPr>
          <w:sz w:val="17"/>
          <w:szCs w:val="17"/>
        </w:rPr>
      </w:pPr>
      <w:bookmarkStart w:name="106992253274564" w:id="35"/>
      <w:r w:rsidRPr="00524CF3">
        <w:rPr>
          <w:sz w:val="17"/>
          <w:szCs w:val="17"/>
        </w:rPr>
        <w:t xml:space="preserve">De kosten om huishoudens te compenseren hangen af van keuzes over onder andere de omvang van de doelgroep en de manier waarop de hoogte van de compensatie bepaald wordt. Compensatie via TNE zal per huishouden verschillen en niet altijd overeenkomen met de gevolgen van de prijsstijgingen. Het kabinet houdt de situatie rondom energieprijzen en de geopolitieke spanningen in de gaten en informeert de Kamer over het potentiële instrumentarium voor energiemaatregelen in de Kamerbrief die hierover is toegezegd. </w:t>
      </w:r>
    </w:p>
    <w:p w:rsidRPr="00524CF3" w:rsidR="4AAFFEE7" w:rsidP="005E41D6" w:rsidRDefault="4AAFFEE7" w14:paraId="571D93A0" w14:textId="63F857CC">
      <w:pPr>
        <w:spacing w:line="220" w:lineRule="exact"/>
        <w:rPr>
          <w:b/>
          <w:bCs/>
          <w:sz w:val="17"/>
          <w:szCs w:val="17"/>
        </w:rPr>
      </w:pPr>
    </w:p>
    <w:p w:rsidRPr="00524CF3" w:rsidR="00D62901" w:rsidP="005E41D6" w:rsidRDefault="1A3CACD5" w14:paraId="50343702" w14:textId="77777777">
      <w:pPr>
        <w:pStyle w:val="section-title-1"/>
        <w:spacing w:line="220" w:lineRule="exact"/>
      </w:pPr>
      <w:r w:rsidRPr="00524CF3">
        <w:t>Vraag 36</w:t>
      </w:r>
      <w:bookmarkEnd w:id="35"/>
    </w:p>
    <w:p w:rsidRPr="00524CF3" w:rsidR="00D62901" w:rsidP="005E41D6" w:rsidRDefault="1A3CACD5" w14:paraId="7E2F2143" w14:textId="77777777">
      <w:pPr>
        <w:pStyle w:val="header-h1"/>
      </w:pPr>
      <w:r w:rsidRPr="00524CF3">
        <w:t>Vraag 36</w:t>
      </w:r>
    </w:p>
    <w:p w:rsidRPr="00524CF3" w:rsidR="6A8BDD21" w:rsidP="005E41D6" w:rsidRDefault="1A3CACD5" w14:paraId="233182F0" w14:textId="1DBEEE52">
      <w:pPr>
        <w:pStyle w:val="p"/>
      </w:pPr>
      <w:r w:rsidRPr="00524CF3">
        <w:t>Hoeveel euro is vanaf 2020 besteed aan ontwikkelingshulp? Kunt u een raming geven voor de uitgaven aan ontwikkelingshulp voor de komende jaren t/m 2030? Graag uitgesplitst naar verschillende organisaties.</w:t>
      </w:r>
    </w:p>
    <w:p w:rsidRPr="00524CF3" w:rsidR="00D62901" w:rsidP="005E41D6" w:rsidRDefault="1A3CACD5" w14:paraId="5BB34D4F" w14:textId="77777777">
      <w:pPr>
        <w:pStyle w:val="header-h1"/>
      </w:pPr>
      <w:r w:rsidRPr="00524CF3">
        <w:t>Antwoord op vraag 36</w:t>
      </w:r>
    </w:p>
    <w:p w:rsidRPr="00524CF3" w:rsidR="629FB09C" w:rsidP="1A3CACD5" w:rsidRDefault="1A3CACD5" w14:paraId="50754BA3" w14:textId="132F9E53">
      <w:pPr>
        <w:spacing w:line="220" w:lineRule="exact"/>
        <w:rPr>
          <w:sz w:val="17"/>
          <w:szCs w:val="17"/>
        </w:rPr>
      </w:pPr>
      <w:r w:rsidRPr="00524CF3">
        <w:rPr>
          <w:sz w:val="17"/>
          <w:szCs w:val="17"/>
        </w:rPr>
        <w:t xml:space="preserve">Voor de jaren 2020 t/m 2025 betreft de realisatie van de ODA uitgaven onderstaande reeks (bron: HGIS jaarverslagen). </w:t>
      </w:r>
    </w:p>
    <w:p w:rsidRPr="00524CF3" w:rsidR="629FB09C" w:rsidP="005E41D6" w:rsidRDefault="629FB09C" w14:paraId="14B071ED" w14:textId="2EC4A601">
      <w:pPr>
        <w:spacing w:line="220" w:lineRule="exact"/>
        <w:rPr>
          <w:rFonts w:eastAsia="Verdana" w:cs="Verdana"/>
          <w:sz w:val="16"/>
          <w:szCs w:val="16"/>
        </w:rPr>
      </w:pPr>
    </w:p>
    <w:tbl>
      <w:tblPr>
        <w:tblStyle w:val="Rastertabel4-Accent5"/>
        <w:tblW w:w="5000" w:type="pct"/>
        <w:tblLook w:val="06A0" w:firstRow="1" w:lastRow="0" w:firstColumn="1" w:lastColumn="0" w:noHBand="1" w:noVBand="1"/>
      </w:tblPr>
      <w:tblGrid>
        <w:gridCol w:w="3865"/>
        <w:gridCol w:w="971"/>
        <w:gridCol w:w="970"/>
        <w:gridCol w:w="970"/>
        <w:gridCol w:w="970"/>
        <w:gridCol w:w="970"/>
        <w:gridCol w:w="968"/>
      </w:tblGrid>
      <w:tr w:rsidRPr="00524CF3" w:rsidR="629FB09C" w:rsidTr="1A3CACD5" w14:paraId="13188C0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5" w:type="pct"/>
          </w:tcPr>
          <w:p w:rsidRPr="00524CF3" w:rsidR="629FB09C" w:rsidP="005E41D6" w:rsidRDefault="629FB09C" w14:paraId="3F20DC90" w14:textId="696C0994">
            <w:pPr>
              <w:spacing w:after="120" w:line="220" w:lineRule="exact"/>
            </w:pPr>
          </w:p>
        </w:tc>
        <w:tc>
          <w:tcPr>
            <w:tcW w:w="501" w:type="pct"/>
          </w:tcPr>
          <w:p w:rsidRPr="00524CF3" w:rsidR="629FB09C" w:rsidP="005E41D6" w:rsidRDefault="1A3CACD5" w14:paraId="51C550F6" w14:textId="259156A5">
            <w:pPr>
              <w:spacing w:after="120" w:line="220" w:lineRule="exact"/>
              <w:cnfStyle w:val="100000000000" w:firstRow="1" w:lastRow="0" w:firstColumn="0" w:lastColumn="0" w:oddVBand="0" w:evenVBand="0" w:oddHBand="0" w:evenHBand="0" w:firstRowFirstColumn="0" w:firstRowLastColumn="0" w:lastRowFirstColumn="0" w:lastRowLastColumn="0"/>
            </w:pPr>
            <w:r w:rsidRPr="00524CF3">
              <w:rPr>
                <w:rFonts w:eastAsia="Verdana" w:cs="Verdana"/>
                <w:sz w:val="16"/>
                <w:szCs w:val="16"/>
              </w:rPr>
              <w:t>2020</w:t>
            </w:r>
          </w:p>
        </w:tc>
        <w:tc>
          <w:tcPr>
            <w:tcW w:w="501" w:type="pct"/>
          </w:tcPr>
          <w:p w:rsidRPr="00524CF3" w:rsidR="629FB09C" w:rsidP="005E41D6" w:rsidRDefault="1A3CACD5" w14:paraId="5CDC2679" w14:textId="75E5BDB4">
            <w:pPr>
              <w:spacing w:after="120" w:line="220" w:lineRule="exact"/>
              <w:cnfStyle w:val="100000000000" w:firstRow="1" w:lastRow="0" w:firstColumn="0" w:lastColumn="0" w:oddVBand="0" w:evenVBand="0" w:oddHBand="0" w:evenHBand="0" w:firstRowFirstColumn="0" w:firstRowLastColumn="0" w:lastRowFirstColumn="0" w:lastRowLastColumn="0"/>
            </w:pPr>
            <w:r w:rsidRPr="00524CF3">
              <w:rPr>
                <w:rFonts w:eastAsia="Verdana" w:cs="Verdana"/>
                <w:sz w:val="16"/>
                <w:szCs w:val="16"/>
              </w:rPr>
              <w:t>2021</w:t>
            </w:r>
          </w:p>
        </w:tc>
        <w:tc>
          <w:tcPr>
            <w:tcW w:w="501" w:type="pct"/>
          </w:tcPr>
          <w:p w:rsidRPr="00524CF3" w:rsidR="629FB09C" w:rsidP="005E41D6" w:rsidRDefault="1A3CACD5" w14:paraId="4294C843" w14:textId="36AAC2A5">
            <w:pPr>
              <w:spacing w:after="120" w:line="220" w:lineRule="exact"/>
              <w:cnfStyle w:val="100000000000" w:firstRow="1" w:lastRow="0" w:firstColumn="0" w:lastColumn="0" w:oddVBand="0" w:evenVBand="0" w:oddHBand="0" w:evenHBand="0" w:firstRowFirstColumn="0" w:firstRowLastColumn="0" w:lastRowFirstColumn="0" w:lastRowLastColumn="0"/>
            </w:pPr>
            <w:r w:rsidRPr="00524CF3">
              <w:rPr>
                <w:rFonts w:eastAsia="Verdana" w:cs="Verdana"/>
                <w:sz w:val="16"/>
                <w:szCs w:val="16"/>
              </w:rPr>
              <w:t>2022</w:t>
            </w:r>
          </w:p>
        </w:tc>
        <w:tc>
          <w:tcPr>
            <w:tcW w:w="501" w:type="pct"/>
          </w:tcPr>
          <w:p w:rsidRPr="00524CF3" w:rsidR="629FB09C" w:rsidP="005E41D6" w:rsidRDefault="1A3CACD5" w14:paraId="795636FC" w14:textId="1A91F041">
            <w:pPr>
              <w:spacing w:after="120" w:line="220" w:lineRule="exact"/>
              <w:cnfStyle w:val="100000000000" w:firstRow="1" w:lastRow="0" w:firstColumn="0" w:lastColumn="0" w:oddVBand="0" w:evenVBand="0" w:oddHBand="0" w:evenHBand="0" w:firstRowFirstColumn="0" w:firstRowLastColumn="0" w:lastRowFirstColumn="0" w:lastRowLastColumn="0"/>
            </w:pPr>
            <w:r w:rsidRPr="00524CF3">
              <w:rPr>
                <w:rFonts w:eastAsia="Verdana" w:cs="Verdana"/>
                <w:sz w:val="16"/>
                <w:szCs w:val="16"/>
              </w:rPr>
              <w:t>2023</w:t>
            </w:r>
          </w:p>
        </w:tc>
        <w:tc>
          <w:tcPr>
            <w:tcW w:w="501" w:type="pct"/>
          </w:tcPr>
          <w:p w:rsidRPr="00524CF3" w:rsidR="629FB09C" w:rsidP="005E41D6" w:rsidRDefault="1A3CACD5" w14:paraId="24EAD8B0" w14:textId="223D979D">
            <w:pPr>
              <w:spacing w:after="120" w:line="220" w:lineRule="exact"/>
              <w:cnfStyle w:val="100000000000" w:firstRow="1" w:lastRow="0" w:firstColumn="0" w:lastColumn="0" w:oddVBand="0" w:evenVBand="0" w:oddHBand="0" w:evenHBand="0" w:firstRowFirstColumn="0" w:firstRowLastColumn="0" w:lastRowFirstColumn="0" w:lastRowLastColumn="0"/>
            </w:pPr>
            <w:r w:rsidRPr="00524CF3">
              <w:rPr>
                <w:rFonts w:eastAsia="Verdana" w:cs="Verdana"/>
                <w:sz w:val="16"/>
                <w:szCs w:val="16"/>
              </w:rPr>
              <w:t>2024</w:t>
            </w:r>
          </w:p>
        </w:tc>
        <w:tc>
          <w:tcPr>
            <w:tcW w:w="501" w:type="pct"/>
          </w:tcPr>
          <w:p w:rsidRPr="00524CF3" w:rsidR="629FB09C" w:rsidP="005E41D6" w:rsidRDefault="1A3CACD5" w14:paraId="60593DDF" w14:textId="0E20C519">
            <w:pPr>
              <w:spacing w:line="220" w:lineRule="exact"/>
              <w:cnfStyle w:val="100000000000" w:firstRow="1" w:lastRow="0" w:firstColumn="0" w:lastColumn="0" w:oddVBand="0" w:evenVBand="0" w:oddHBand="0" w:evenHBand="0" w:firstRowFirstColumn="0" w:firstRowLastColumn="0" w:lastRowFirstColumn="0" w:lastRowLastColumn="0"/>
            </w:pPr>
            <w:r w:rsidRPr="00524CF3">
              <w:rPr>
                <w:rFonts w:eastAsia="Verdana" w:cs="Verdana"/>
                <w:sz w:val="16"/>
                <w:szCs w:val="16"/>
              </w:rPr>
              <w:t>2025</w:t>
            </w:r>
          </w:p>
        </w:tc>
      </w:tr>
      <w:tr w:rsidRPr="00524CF3" w:rsidR="629FB09C" w:rsidTr="1A3CACD5" w14:paraId="0A09F6A3" w14:textId="77777777">
        <w:tc>
          <w:tcPr>
            <w:cnfStyle w:val="001000000000" w:firstRow="0" w:lastRow="0" w:firstColumn="1" w:lastColumn="0" w:oddVBand="0" w:evenVBand="0" w:oddHBand="0" w:evenHBand="0" w:firstRowFirstColumn="0" w:firstRowLastColumn="0" w:lastRowFirstColumn="0" w:lastRowLastColumn="0"/>
            <w:tcW w:w="1995" w:type="pct"/>
          </w:tcPr>
          <w:p w:rsidRPr="00524CF3" w:rsidR="629FB09C" w:rsidP="005E41D6" w:rsidRDefault="1A3CACD5" w14:paraId="05AC9FC7" w14:textId="3AF2794C">
            <w:pPr>
              <w:spacing w:after="120" w:line="220" w:lineRule="exact"/>
            </w:pPr>
            <w:r w:rsidRPr="00524CF3">
              <w:rPr>
                <w:rFonts w:eastAsia="Verdana" w:cs="Verdana"/>
                <w:sz w:val="16"/>
                <w:szCs w:val="16"/>
              </w:rPr>
              <w:t>ODA-uitgaven (</w:t>
            </w:r>
            <w:r w:rsidRPr="00524CF3">
              <w:rPr>
                <w:rFonts w:eastAsia="Verdana" w:cs="Verdana"/>
                <w:i/>
                <w:iCs/>
                <w:sz w:val="16"/>
                <w:szCs w:val="16"/>
              </w:rPr>
              <w:t>x miljoen euro</w:t>
            </w:r>
            <w:r w:rsidRPr="00524CF3">
              <w:rPr>
                <w:rFonts w:eastAsia="Verdana" w:cs="Verdana"/>
                <w:sz w:val="16"/>
                <w:szCs w:val="16"/>
              </w:rPr>
              <w:t>)</w:t>
            </w:r>
          </w:p>
        </w:tc>
        <w:tc>
          <w:tcPr>
            <w:tcW w:w="501" w:type="pct"/>
          </w:tcPr>
          <w:p w:rsidRPr="00524CF3" w:rsidR="629FB09C" w:rsidP="005E41D6" w:rsidRDefault="1A3CACD5" w14:paraId="27CE78C1" w14:textId="4074C065">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4.752</w:t>
            </w:r>
          </w:p>
        </w:tc>
        <w:tc>
          <w:tcPr>
            <w:tcW w:w="501" w:type="pct"/>
          </w:tcPr>
          <w:p w:rsidRPr="00524CF3" w:rsidR="629FB09C" w:rsidP="005E41D6" w:rsidRDefault="1A3CACD5" w14:paraId="6EBC2664" w14:textId="36A89D09">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4.497</w:t>
            </w:r>
          </w:p>
        </w:tc>
        <w:tc>
          <w:tcPr>
            <w:tcW w:w="501" w:type="pct"/>
          </w:tcPr>
          <w:p w:rsidRPr="00524CF3" w:rsidR="629FB09C" w:rsidP="005E41D6" w:rsidRDefault="1A3CACD5" w14:paraId="322AE5E6" w14:textId="7B707929">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6.214</w:t>
            </w:r>
          </w:p>
        </w:tc>
        <w:tc>
          <w:tcPr>
            <w:tcW w:w="501" w:type="pct"/>
          </w:tcPr>
          <w:p w:rsidRPr="00524CF3" w:rsidR="629FB09C" w:rsidP="005E41D6" w:rsidRDefault="1A3CACD5" w14:paraId="03D1CA63" w14:textId="0E46A0C4">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6.892</w:t>
            </w:r>
          </w:p>
        </w:tc>
        <w:tc>
          <w:tcPr>
            <w:tcW w:w="501" w:type="pct"/>
          </w:tcPr>
          <w:p w:rsidRPr="00524CF3" w:rsidR="629FB09C" w:rsidP="005E41D6" w:rsidRDefault="1A3CACD5" w14:paraId="203FFF80" w14:textId="0FAF0972">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7.022</w:t>
            </w:r>
          </w:p>
        </w:tc>
        <w:tc>
          <w:tcPr>
            <w:tcW w:w="501" w:type="pct"/>
          </w:tcPr>
          <w:p w:rsidRPr="00524CF3" w:rsidR="629FB09C" w:rsidP="005E41D6" w:rsidRDefault="1A3CACD5" w14:paraId="095111DE" w14:textId="3BBC6A15">
            <w:pPr>
              <w:spacing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6.815</w:t>
            </w:r>
          </w:p>
        </w:tc>
      </w:tr>
    </w:tbl>
    <w:p w:rsidRPr="00524CF3" w:rsidR="629FB09C" w:rsidP="005E41D6" w:rsidRDefault="5C78FD6F" w14:paraId="0283E64D" w14:textId="30A62D6B">
      <w:pPr>
        <w:spacing w:line="220" w:lineRule="exact"/>
      </w:pPr>
      <w:r w:rsidRPr="00524CF3">
        <w:rPr>
          <w:rFonts w:eastAsia="Verdana" w:cs="Verdana"/>
          <w:sz w:val="16"/>
          <w:szCs w:val="16"/>
        </w:rPr>
        <w:t xml:space="preserve"> </w:t>
      </w:r>
    </w:p>
    <w:p w:rsidRPr="00524CF3" w:rsidR="629FB09C" w:rsidP="1A3CACD5" w:rsidRDefault="1A3CACD5" w14:paraId="391BCCB9" w14:textId="7C6BA1E8">
      <w:pPr>
        <w:spacing w:line="220" w:lineRule="exact"/>
        <w:rPr>
          <w:sz w:val="17"/>
          <w:szCs w:val="17"/>
        </w:rPr>
      </w:pPr>
      <w:r w:rsidRPr="00524CF3">
        <w:rPr>
          <w:sz w:val="17"/>
          <w:szCs w:val="17"/>
        </w:rPr>
        <w:t>In de eerste suppletoire begroting van BHO 2026 zijn de geraamde ODA-uitgaven t/m 2030 te vinden. Het ODA-budget wordt verantwoord op verschillende begrotingen. In onderstaande tabel wordt een uitsplitsing gegeven van de geraamde ODA uitgaven per begroting:</w:t>
      </w:r>
    </w:p>
    <w:p w:rsidRPr="00524CF3" w:rsidR="629FB09C" w:rsidP="005E41D6" w:rsidRDefault="629FB09C" w14:paraId="1C7EC41A" w14:textId="5F2C95C0">
      <w:pPr>
        <w:spacing w:line="220" w:lineRule="exact"/>
        <w:rPr>
          <w:rFonts w:eastAsia="Verdana" w:cs="Verdana"/>
          <w:sz w:val="16"/>
          <w:szCs w:val="16"/>
        </w:rPr>
      </w:pPr>
    </w:p>
    <w:tbl>
      <w:tblPr>
        <w:tblStyle w:val="Rastertabel4-Accent5"/>
        <w:tblW w:w="5000" w:type="pct"/>
        <w:tblLook w:val="06A0" w:firstRow="1" w:lastRow="0" w:firstColumn="1" w:lastColumn="0" w:noHBand="1" w:noVBand="1"/>
      </w:tblPr>
      <w:tblGrid>
        <w:gridCol w:w="4704"/>
        <w:gridCol w:w="996"/>
        <w:gridCol w:w="996"/>
        <w:gridCol w:w="996"/>
        <w:gridCol w:w="996"/>
        <w:gridCol w:w="996"/>
      </w:tblGrid>
      <w:tr w:rsidRPr="00524CF3" w:rsidR="629FB09C" w:rsidTr="1A3CACD5" w14:paraId="7E1DF70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8" w:type="pct"/>
          </w:tcPr>
          <w:p w:rsidRPr="00524CF3" w:rsidR="629FB09C" w:rsidP="005E41D6" w:rsidRDefault="1A3CACD5" w14:paraId="1769D05F" w14:textId="4EBF8D39">
            <w:pPr>
              <w:spacing w:after="120" w:line="220" w:lineRule="exact"/>
            </w:pPr>
            <w:r w:rsidRPr="00524CF3">
              <w:rPr>
                <w:rFonts w:eastAsia="Verdana" w:cs="Verdana"/>
                <w:sz w:val="16"/>
                <w:szCs w:val="16"/>
              </w:rPr>
              <w:t>Begroting (x miljoen euro)</w:t>
            </w:r>
          </w:p>
        </w:tc>
        <w:tc>
          <w:tcPr>
            <w:tcW w:w="514" w:type="pct"/>
          </w:tcPr>
          <w:p w:rsidRPr="00524CF3" w:rsidR="629FB09C" w:rsidP="005E41D6" w:rsidRDefault="1A3CACD5" w14:paraId="10AC5F42" w14:textId="3ADADA13">
            <w:pPr>
              <w:spacing w:after="120" w:line="220" w:lineRule="exact"/>
              <w:cnfStyle w:val="100000000000" w:firstRow="1" w:lastRow="0" w:firstColumn="0" w:lastColumn="0" w:oddVBand="0" w:evenVBand="0" w:oddHBand="0" w:evenHBand="0" w:firstRowFirstColumn="0" w:firstRowLastColumn="0" w:lastRowFirstColumn="0" w:lastRowLastColumn="0"/>
            </w:pPr>
            <w:r w:rsidRPr="00524CF3">
              <w:rPr>
                <w:rFonts w:eastAsia="Verdana" w:cs="Verdana"/>
                <w:sz w:val="16"/>
                <w:szCs w:val="16"/>
              </w:rPr>
              <w:t>2026</w:t>
            </w:r>
          </w:p>
        </w:tc>
        <w:tc>
          <w:tcPr>
            <w:tcW w:w="514" w:type="pct"/>
          </w:tcPr>
          <w:p w:rsidRPr="00524CF3" w:rsidR="629FB09C" w:rsidP="005E41D6" w:rsidRDefault="1A3CACD5" w14:paraId="430A4B03" w14:textId="5F9CBD42">
            <w:pPr>
              <w:spacing w:after="120" w:line="220" w:lineRule="exact"/>
              <w:cnfStyle w:val="100000000000" w:firstRow="1" w:lastRow="0" w:firstColumn="0" w:lastColumn="0" w:oddVBand="0" w:evenVBand="0" w:oddHBand="0" w:evenHBand="0" w:firstRowFirstColumn="0" w:firstRowLastColumn="0" w:lastRowFirstColumn="0" w:lastRowLastColumn="0"/>
            </w:pPr>
            <w:r w:rsidRPr="00524CF3">
              <w:rPr>
                <w:rFonts w:eastAsia="Verdana" w:cs="Verdana"/>
                <w:sz w:val="16"/>
                <w:szCs w:val="16"/>
              </w:rPr>
              <w:t>2027</w:t>
            </w:r>
          </w:p>
        </w:tc>
        <w:tc>
          <w:tcPr>
            <w:tcW w:w="514" w:type="pct"/>
          </w:tcPr>
          <w:p w:rsidRPr="00524CF3" w:rsidR="629FB09C" w:rsidP="005E41D6" w:rsidRDefault="1A3CACD5" w14:paraId="09752035" w14:textId="2219D225">
            <w:pPr>
              <w:spacing w:after="120" w:line="220" w:lineRule="exact"/>
              <w:cnfStyle w:val="100000000000" w:firstRow="1" w:lastRow="0" w:firstColumn="0" w:lastColumn="0" w:oddVBand="0" w:evenVBand="0" w:oddHBand="0" w:evenHBand="0" w:firstRowFirstColumn="0" w:firstRowLastColumn="0" w:lastRowFirstColumn="0" w:lastRowLastColumn="0"/>
            </w:pPr>
            <w:r w:rsidRPr="00524CF3">
              <w:rPr>
                <w:rFonts w:eastAsia="Verdana" w:cs="Verdana"/>
                <w:sz w:val="16"/>
                <w:szCs w:val="16"/>
              </w:rPr>
              <w:t>2028</w:t>
            </w:r>
          </w:p>
        </w:tc>
        <w:tc>
          <w:tcPr>
            <w:tcW w:w="514" w:type="pct"/>
          </w:tcPr>
          <w:p w:rsidRPr="00524CF3" w:rsidR="629FB09C" w:rsidP="005E41D6" w:rsidRDefault="1A3CACD5" w14:paraId="291AC6FC" w14:textId="59BF67BC">
            <w:pPr>
              <w:spacing w:after="120" w:line="220" w:lineRule="exact"/>
              <w:cnfStyle w:val="100000000000" w:firstRow="1" w:lastRow="0" w:firstColumn="0" w:lastColumn="0" w:oddVBand="0" w:evenVBand="0" w:oddHBand="0" w:evenHBand="0" w:firstRowFirstColumn="0" w:firstRowLastColumn="0" w:lastRowFirstColumn="0" w:lastRowLastColumn="0"/>
            </w:pPr>
            <w:r w:rsidRPr="00524CF3">
              <w:rPr>
                <w:rFonts w:eastAsia="Verdana" w:cs="Verdana"/>
                <w:sz w:val="16"/>
                <w:szCs w:val="16"/>
              </w:rPr>
              <w:t>2029</w:t>
            </w:r>
          </w:p>
        </w:tc>
        <w:tc>
          <w:tcPr>
            <w:tcW w:w="514" w:type="pct"/>
          </w:tcPr>
          <w:p w:rsidRPr="00524CF3" w:rsidR="629FB09C" w:rsidP="005E41D6" w:rsidRDefault="1A3CACD5" w14:paraId="044732EC" w14:textId="45A39F71">
            <w:pPr>
              <w:spacing w:after="120" w:line="220" w:lineRule="exact"/>
              <w:cnfStyle w:val="100000000000" w:firstRow="1" w:lastRow="0" w:firstColumn="0" w:lastColumn="0" w:oddVBand="0" w:evenVBand="0" w:oddHBand="0" w:evenHBand="0" w:firstRowFirstColumn="0" w:firstRowLastColumn="0" w:lastRowFirstColumn="0" w:lastRowLastColumn="0"/>
            </w:pPr>
            <w:r w:rsidRPr="00524CF3">
              <w:rPr>
                <w:rFonts w:eastAsia="Verdana" w:cs="Verdana"/>
                <w:sz w:val="16"/>
                <w:szCs w:val="16"/>
              </w:rPr>
              <w:t>2030</w:t>
            </w:r>
          </w:p>
        </w:tc>
      </w:tr>
      <w:tr w:rsidRPr="00524CF3" w:rsidR="629FB09C" w:rsidTr="1A3CACD5" w14:paraId="4AE124A2" w14:textId="77777777">
        <w:tc>
          <w:tcPr>
            <w:cnfStyle w:val="001000000000" w:firstRow="0" w:lastRow="0" w:firstColumn="1" w:lastColumn="0" w:oddVBand="0" w:evenVBand="0" w:oddHBand="0" w:evenHBand="0" w:firstRowFirstColumn="0" w:firstRowLastColumn="0" w:lastRowFirstColumn="0" w:lastRowLastColumn="0"/>
            <w:tcW w:w="2428" w:type="pct"/>
          </w:tcPr>
          <w:p w:rsidRPr="00524CF3" w:rsidR="629FB09C" w:rsidP="005E41D6" w:rsidRDefault="1A3CACD5" w14:paraId="20E593E0" w14:textId="67F67479">
            <w:pPr>
              <w:spacing w:after="120" w:line="220" w:lineRule="exact"/>
              <w:rPr>
                <w:b w:val="0"/>
                <w:bCs w:val="0"/>
              </w:rPr>
            </w:pPr>
            <w:r w:rsidRPr="00524CF3">
              <w:rPr>
                <w:rFonts w:eastAsia="Verdana" w:cs="Verdana"/>
                <w:b w:val="0"/>
                <w:bCs w:val="0"/>
                <w:sz w:val="16"/>
                <w:szCs w:val="16"/>
              </w:rPr>
              <w:t>Aanvullende Post</w:t>
            </w:r>
          </w:p>
        </w:tc>
        <w:tc>
          <w:tcPr>
            <w:tcW w:w="514" w:type="pct"/>
          </w:tcPr>
          <w:p w:rsidRPr="00524CF3" w:rsidR="629FB09C" w:rsidP="005E41D6" w:rsidRDefault="1A3CACD5" w14:paraId="0ABD4FDC" w14:textId="59E7EFCA">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w:t>
            </w:r>
          </w:p>
        </w:tc>
        <w:tc>
          <w:tcPr>
            <w:tcW w:w="514" w:type="pct"/>
          </w:tcPr>
          <w:p w:rsidRPr="00524CF3" w:rsidR="629FB09C" w:rsidP="005E41D6" w:rsidRDefault="1A3CACD5" w14:paraId="1AE84C7B" w14:textId="362CD1D1">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243</w:t>
            </w:r>
          </w:p>
        </w:tc>
        <w:tc>
          <w:tcPr>
            <w:tcW w:w="514" w:type="pct"/>
          </w:tcPr>
          <w:p w:rsidRPr="00524CF3" w:rsidR="629FB09C" w:rsidP="005E41D6" w:rsidRDefault="1A3CACD5" w14:paraId="2AE9103C" w14:textId="0A1C17AC">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727</w:t>
            </w:r>
          </w:p>
        </w:tc>
        <w:tc>
          <w:tcPr>
            <w:tcW w:w="514" w:type="pct"/>
          </w:tcPr>
          <w:p w:rsidRPr="00524CF3" w:rsidR="629FB09C" w:rsidP="005E41D6" w:rsidRDefault="1A3CACD5" w14:paraId="6D445511" w14:textId="5B1A494E">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672</w:t>
            </w:r>
          </w:p>
        </w:tc>
        <w:tc>
          <w:tcPr>
            <w:tcW w:w="514" w:type="pct"/>
          </w:tcPr>
          <w:p w:rsidRPr="00524CF3" w:rsidR="629FB09C" w:rsidP="005E41D6" w:rsidRDefault="1A3CACD5" w14:paraId="640F55CE" w14:textId="1B37FC64">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442</w:t>
            </w:r>
          </w:p>
        </w:tc>
      </w:tr>
      <w:tr w:rsidRPr="00524CF3" w:rsidR="629FB09C" w:rsidTr="1A3CACD5" w14:paraId="2431EE11" w14:textId="77777777">
        <w:tc>
          <w:tcPr>
            <w:cnfStyle w:val="001000000000" w:firstRow="0" w:lastRow="0" w:firstColumn="1" w:lastColumn="0" w:oddVBand="0" w:evenVBand="0" w:oddHBand="0" w:evenHBand="0" w:firstRowFirstColumn="0" w:firstRowLastColumn="0" w:lastRowFirstColumn="0" w:lastRowLastColumn="0"/>
            <w:tcW w:w="2428" w:type="pct"/>
          </w:tcPr>
          <w:p w:rsidRPr="00524CF3" w:rsidR="629FB09C" w:rsidP="005E41D6" w:rsidRDefault="1A3CACD5" w14:paraId="0EF49F93" w14:textId="060574FF">
            <w:pPr>
              <w:spacing w:after="120" w:line="220" w:lineRule="exact"/>
              <w:rPr>
                <w:b w:val="0"/>
                <w:bCs w:val="0"/>
              </w:rPr>
            </w:pPr>
            <w:r w:rsidRPr="00524CF3">
              <w:rPr>
                <w:rFonts w:eastAsia="Verdana" w:cs="Verdana"/>
                <w:b w:val="0"/>
                <w:bCs w:val="0"/>
                <w:sz w:val="16"/>
                <w:szCs w:val="16"/>
              </w:rPr>
              <w:t>Asiel en Migratie</w:t>
            </w:r>
          </w:p>
        </w:tc>
        <w:tc>
          <w:tcPr>
            <w:tcW w:w="514" w:type="pct"/>
          </w:tcPr>
          <w:p w:rsidRPr="00524CF3" w:rsidR="629FB09C" w:rsidP="005E41D6" w:rsidRDefault="1A3CACD5" w14:paraId="5DC07F44" w14:textId="44152BFE">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969</w:t>
            </w:r>
          </w:p>
        </w:tc>
        <w:tc>
          <w:tcPr>
            <w:tcW w:w="514" w:type="pct"/>
          </w:tcPr>
          <w:p w:rsidRPr="00524CF3" w:rsidR="629FB09C" w:rsidP="005E41D6" w:rsidRDefault="1A3CACD5" w14:paraId="7570DBFE" w14:textId="62C632DD">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577</w:t>
            </w:r>
          </w:p>
        </w:tc>
        <w:tc>
          <w:tcPr>
            <w:tcW w:w="514" w:type="pct"/>
          </w:tcPr>
          <w:p w:rsidRPr="00524CF3" w:rsidR="629FB09C" w:rsidP="005E41D6" w:rsidRDefault="1A3CACD5" w14:paraId="7C96D7EB" w14:textId="73A908A2">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605</w:t>
            </w:r>
          </w:p>
        </w:tc>
        <w:tc>
          <w:tcPr>
            <w:tcW w:w="514" w:type="pct"/>
          </w:tcPr>
          <w:p w:rsidRPr="00524CF3" w:rsidR="629FB09C" w:rsidP="005E41D6" w:rsidRDefault="1A3CACD5" w14:paraId="0F3B8ED9" w14:textId="72B267D4">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650</w:t>
            </w:r>
          </w:p>
        </w:tc>
        <w:tc>
          <w:tcPr>
            <w:tcW w:w="514" w:type="pct"/>
          </w:tcPr>
          <w:p w:rsidRPr="00524CF3" w:rsidR="629FB09C" w:rsidP="005E41D6" w:rsidRDefault="1A3CACD5" w14:paraId="15036A5C" w14:textId="47417657">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625</w:t>
            </w:r>
          </w:p>
        </w:tc>
      </w:tr>
      <w:tr w:rsidRPr="00524CF3" w:rsidR="629FB09C" w:rsidTr="1A3CACD5" w14:paraId="3E2A8C89" w14:textId="77777777">
        <w:tc>
          <w:tcPr>
            <w:cnfStyle w:val="001000000000" w:firstRow="0" w:lastRow="0" w:firstColumn="1" w:lastColumn="0" w:oddVBand="0" w:evenVBand="0" w:oddHBand="0" w:evenHBand="0" w:firstRowFirstColumn="0" w:firstRowLastColumn="0" w:lastRowFirstColumn="0" w:lastRowLastColumn="0"/>
            <w:tcW w:w="2428" w:type="pct"/>
          </w:tcPr>
          <w:p w:rsidRPr="00524CF3" w:rsidR="629FB09C" w:rsidP="005E41D6" w:rsidRDefault="1A3CACD5" w14:paraId="2F27AD08" w14:textId="1C139621">
            <w:pPr>
              <w:spacing w:after="120" w:line="220" w:lineRule="exact"/>
              <w:rPr>
                <w:b w:val="0"/>
                <w:bCs w:val="0"/>
              </w:rPr>
            </w:pPr>
            <w:r w:rsidRPr="00524CF3">
              <w:rPr>
                <w:rFonts w:eastAsia="Verdana" w:cs="Verdana"/>
                <w:b w:val="0"/>
                <w:bCs w:val="0"/>
                <w:sz w:val="16"/>
                <w:szCs w:val="16"/>
              </w:rPr>
              <w:t>Buitenlandse Handel en Ontwikkelingshulp</w:t>
            </w:r>
          </w:p>
        </w:tc>
        <w:tc>
          <w:tcPr>
            <w:tcW w:w="514" w:type="pct"/>
          </w:tcPr>
          <w:p w:rsidRPr="00524CF3" w:rsidR="629FB09C" w:rsidP="005E41D6" w:rsidRDefault="1A3CACD5" w14:paraId="7B876EF3" w14:textId="14506E78">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3.449</w:t>
            </w:r>
          </w:p>
        </w:tc>
        <w:tc>
          <w:tcPr>
            <w:tcW w:w="514" w:type="pct"/>
          </w:tcPr>
          <w:p w:rsidRPr="00524CF3" w:rsidR="629FB09C" w:rsidP="005E41D6" w:rsidRDefault="1A3CACD5" w14:paraId="5A716660" w14:textId="31F2944D">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3.186</w:t>
            </w:r>
          </w:p>
        </w:tc>
        <w:tc>
          <w:tcPr>
            <w:tcW w:w="514" w:type="pct"/>
          </w:tcPr>
          <w:p w:rsidRPr="00524CF3" w:rsidR="629FB09C" w:rsidP="005E41D6" w:rsidRDefault="1A3CACD5" w14:paraId="05429240" w14:textId="56CABD1F">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3.344</w:t>
            </w:r>
          </w:p>
        </w:tc>
        <w:tc>
          <w:tcPr>
            <w:tcW w:w="514" w:type="pct"/>
          </w:tcPr>
          <w:p w:rsidRPr="00524CF3" w:rsidR="629FB09C" w:rsidP="005E41D6" w:rsidRDefault="1A3CACD5" w14:paraId="42232DDC" w14:textId="57DEF10B">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3.639</w:t>
            </w:r>
          </w:p>
        </w:tc>
        <w:tc>
          <w:tcPr>
            <w:tcW w:w="514" w:type="pct"/>
          </w:tcPr>
          <w:p w:rsidRPr="00524CF3" w:rsidR="629FB09C" w:rsidP="005E41D6" w:rsidRDefault="1A3CACD5" w14:paraId="1D9052EA" w14:textId="033C57AB">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3.564</w:t>
            </w:r>
          </w:p>
        </w:tc>
      </w:tr>
      <w:tr w:rsidRPr="00524CF3" w:rsidR="629FB09C" w:rsidTr="1A3CACD5" w14:paraId="52284E88" w14:textId="77777777">
        <w:tc>
          <w:tcPr>
            <w:cnfStyle w:val="001000000000" w:firstRow="0" w:lastRow="0" w:firstColumn="1" w:lastColumn="0" w:oddVBand="0" w:evenVBand="0" w:oddHBand="0" w:evenHBand="0" w:firstRowFirstColumn="0" w:firstRowLastColumn="0" w:lastRowFirstColumn="0" w:lastRowLastColumn="0"/>
            <w:tcW w:w="2428" w:type="pct"/>
          </w:tcPr>
          <w:p w:rsidRPr="00524CF3" w:rsidR="629FB09C" w:rsidP="005E41D6" w:rsidRDefault="1A3CACD5" w14:paraId="0DFDCE7C" w14:textId="7408EA03">
            <w:pPr>
              <w:spacing w:after="120" w:line="220" w:lineRule="exact"/>
              <w:rPr>
                <w:b w:val="0"/>
                <w:bCs w:val="0"/>
              </w:rPr>
            </w:pPr>
            <w:r w:rsidRPr="00524CF3">
              <w:rPr>
                <w:rFonts w:eastAsia="Verdana" w:cs="Verdana"/>
                <w:b w:val="0"/>
                <w:bCs w:val="0"/>
                <w:sz w:val="16"/>
                <w:szCs w:val="16"/>
              </w:rPr>
              <w:t>Buitenlandse Zaken</w:t>
            </w:r>
          </w:p>
        </w:tc>
        <w:tc>
          <w:tcPr>
            <w:tcW w:w="514" w:type="pct"/>
          </w:tcPr>
          <w:p w:rsidRPr="00524CF3" w:rsidR="629FB09C" w:rsidP="005E41D6" w:rsidRDefault="1A3CACD5" w14:paraId="6B1795BB" w14:textId="2EAB3578">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1.499</w:t>
            </w:r>
          </w:p>
        </w:tc>
        <w:tc>
          <w:tcPr>
            <w:tcW w:w="514" w:type="pct"/>
          </w:tcPr>
          <w:p w:rsidRPr="00524CF3" w:rsidR="629FB09C" w:rsidP="005E41D6" w:rsidRDefault="1A3CACD5" w14:paraId="57C8A68C" w14:textId="5A43A368">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1.453</w:t>
            </w:r>
          </w:p>
        </w:tc>
        <w:tc>
          <w:tcPr>
            <w:tcW w:w="514" w:type="pct"/>
          </w:tcPr>
          <w:p w:rsidRPr="00524CF3" w:rsidR="629FB09C" w:rsidP="005E41D6" w:rsidRDefault="1A3CACD5" w14:paraId="179ED036" w14:textId="6F138F5E">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1.451</w:t>
            </w:r>
          </w:p>
        </w:tc>
        <w:tc>
          <w:tcPr>
            <w:tcW w:w="514" w:type="pct"/>
          </w:tcPr>
          <w:p w:rsidRPr="00524CF3" w:rsidR="629FB09C" w:rsidP="005E41D6" w:rsidRDefault="1A3CACD5" w14:paraId="6DAC0139" w14:textId="15EE54C3">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1.448</w:t>
            </w:r>
          </w:p>
        </w:tc>
        <w:tc>
          <w:tcPr>
            <w:tcW w:w="514" w:type="pct"/>
          </w:tcPr>
          <w:p w:rsidRPr="00524CF3" w:rsidR="629FB09C" w:rsidP="005E41D6" w:rsidRDefault="1A3CACD5" w14:paraId="4DD034CC" w14:textId="6681C4F1">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1.444</w:t>
            </w:r>
          </w:p>
        </w:tc>
      </w:tr>
      <w:tr w:rsidRPr="00524CF3" w:rsidR="629FB09C" w:rsidTr="1A3CACD5" w14:paraId="0A60FACE" w14:textId="77777777">
        <w:tc>
          <w:tcPr>
            <w:cnfStyle w:val="001000000000" w:firstRow="0" w:lastRow="0" w:firstColumn="1" w:lastColumn="0" w:oddVBand="0" w:evenVBand="0" w:oddHBand="0" w:evenHBand="0" w:firstRowFirstColumn="0" w:firstRowLastColumn="0" w:lastRowFirstColumn="0" w:lastRowLastColumn="0"/>
            <w:tcW w:w="2428" w:type="pct"/>
          </w:tcPr>
          <w:p w:rsidRPr="00524CF3" w:rsidR="629FB09C" w:rsidP="005E41D6" w:rsidRDefault="1A3CACD5" w14:paraId="381089DE" w14:textId="203DAFDD">
            <w:pPr>
              <w:spacing w:after="120" w:line="220" w:lineRule="exact"/>
              <w:rPr>
                <w:b w:val="0"/>
                <w:bCs w:val="0"/>
              </w:rPr>
            </w:pPr>
            <w:r w:rsidRPr="00524CF3">
              <w:rPr>
                <w:rFonts w:eastAsia="Verdana" w:cs="Verdana"/>
                <w:b w:val="0"/>
                <w:bCs w:val="0"/>
                <w:sz w:val="16"/>
                <w:szCs w:val="16"/>
              </w:rPr>
              <w:t>Financiën</w:t>
            </w:r>
          </w:p>
        </w:tc>
        <w:tc>
          <w:tcPr>
            <w:tcW w:w="514" w:type="pct"/>
          </w:tcPr>
          <w:p w:rsidRPr="00524CF3" w:rsidR="629FB09C" w:rsidP="005E41D6" w:rsidRDefault="1A3CACD5" w14:paraId="3220476D" w14:textId="45895877">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45</w:t>
            </w:r>
          </w:p>
        </w:tc>
        <w:tc>
          <w:tcPr>
            <w:tcW w:w="514" w:type="pct"/>
          </w:tcPr>
          <w:p w:rsidRPr="00524CF3" w:rsidR="629FB09C" w:rsidP="005E41D6" w:rsidRDefault="1A3CACD5" w14:paraId="18828085" w14:textId="2F709472">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474</w:t>
            </w:r>
          </w:p>
        </w:tc>
        <w:tc>
          <w:tcPr>
            <w:tcW w:w="514" w:type="pct"/>
          </w:tcPr>
          <w:p w:rsidRPr="00524CF3" w:rsidR="629FB09C" w:rsidP="005E41D6" w:rsidRDefault="1A3CACD5" w14:paraId="5B9E4014" w14:textId="329C86D7">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210</w:t>
            </w:r>
          </w:p>
        </w:tc>
        <w:tc>
          <w:tcPr>
            <w:tcW w:w="514" w:type="pct"/>
          </w:tcPr>
          <w:p w:rsidRPr="00524CF3" w:rsidR="629FB09C" w:rsidP="005E41D6" w:rsidRDefault="1A3CACD5" w14:paraId="423A5610" w14:textId="0E0A0009">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369</w:t>
            </w:r>
          </w:p>
        </w:tc>
        <w:tc>
          <w:tcPr>
            <w:tcW w:w="514" w:type="pct"/>
          </w:tcPr>
          <w:p w:rsidRPr="00524CF3" w:rsidR="629FB09C" w:rsidP="005E41D6" w:rsidRDefault="1A3CACD5" w14:paraId="2A9D53EF" w14:textId="11222EE0">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459</w:t>
            </w:r>
          </w:p>
        </w:tc>
      </w:tr>
      <w:tr w:rsidRPr="00524CF3" w:rsidR="629FB09C" w:rsidTr="1A3CACD5" w14:paraId="1A4CAE4C" w14:textId="77777777">
        <w:tc>
          <w:tcPr>
            <w:cnfStyle w:val="001000000000" w:firstRow="0" w:lastRow="0" w:firstColumn="1" w:lastColumn="0" w:oddVBand="0" w:evenVBand="0" w:oddHBand="0" w:evenHBand="0" w:firstRowFirstColumn="0" w:firstRowLastColumn="0" w:lastRowFirstColumn="0" w:lastRowLastColumn="0"/>
            <w:tcW w:w="2428" w:type="pct"/>
          </w:tcPr>
          <w:p w:rsidRPr="00524CF3" w:rsidR="629FB09C" w:rsidP="005E41D6" w:rsidRDefault="1A3CACD5" w14:paraId="6572B4B9" w14:textId="22581804">
            <w:pPr>
              <w:spacing w:after="120" w:line="220" w:lineRule="exact"/>
              <w:rPr>
                <w:b w:val="0"/>
                <w:bCs w:val="0"/>
              </w:rPr>
            </w:pPr>
            <w:r w:rsidRPr="00524CF3">
              <w:rPr>
                <w:rFonts w:eastAsia="Verdana" w:cs="Verdana"/>
                <w:b w:val="0"/>
                <w:bCs w:val="0"/>
                <w:sz w:val="16"/>
                <w:szCs w:val="16"/>
              </w:rPr>
              <w:t>Justitie en Veiligheid</w:t>
            </w:r>
          </w:p>
        </w:tc>
        <w:tc>
          <w:tcPr>
            <w:tcW w:w="514" w:type="pct"/>
          </w:tcPr>
          <w:p w:rsidRPr="00524CF3" w:rsidR="629FB09C" w:rsidP="005E41D6" w:rsidRDefault="1A3CACD5" w14:paraId="202A4025" w14:textId="3B1AAF6D">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9</w:t>
            </w:r>
          </w:p>
        </w:tc>
        <w:tc>
          <w:tcPr>
            <w:tcW w:w="514" w:type="pct"/>
          </w:tcPr>
          <w:p w:rsidRPr="00524CF3" w:rsidR="629FB09C" w:rsidP="005E41D6" w:rsidRDefault="1A3CACD5" w14:paraId="4D839F15" w14:textId="01D2B939">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9</w:t>
            </w:r>
          </w:p>
        </w:tc>
        <w:tc>
          <w:tcPr>
            <w:tcW w:w="514" w:type="pct"/>
          </w:tcPr>
          <w:p w:rsidRPr="00524CF3" w:rsidR="629FB09C" w:rsidP="005E41D6" w:rsidRDefault="1A3CACD5" w14:paraId="6B7BD1F8" w14:textId="69C18837">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9</w:t>
            </w:r>
          </w:p>
        </w:tc>
        <w:tc>
          <w:tcPr>
            <w:tcW w:w="514" w:type="pct"/>
          </w:tcPr>
          <w:p w:rsidRPr="00524CF3" w:rsidR="629FB09C" w:rsidP="005E41D6" w:rsidRDefault="1A3CACD5" w14:paraId="0C6D2875" w14:textId="49366660">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9</w:t>
            </w:r>
          </w:p>
        </w:tc>
        <w:tc>
          <w:tcPr>
            <w:tcW w:w="514" w:type="pct"/>
          </w:tcPr>
          <w:p w:rsidRPr="00524CF3" w:rsidR="629FB09C" w:rsidP="005E41D6" w:rsidRDefault="1A3CACD5" w14:paraId="41641F65" w14:textId="4C3877E8">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9</w:t>
            </w:r>
          </w:p>
        </w:tc>
      </w:tr>
      <w:tr w:rsidRPr="00524CF3" w:rsidR="629FB09C" w:rsidTr="1A3CACD5" w14:paraId="794260D5" w14:textId="77777777">
        <w:tc>
          <w:tcPr>
            <w:cnfStyle w:val="001000000000" w:firstRow="0" w:lastRow="0" w:firstColumn="1" w:lastColumn="0" w:oddVBand="0" w:evenVBand="0" w:oddHBand="0" w:evenHBand="0" w:firstRowFirstColumn="0" w:firstRowLastColumn="0" w:lastRowFirstColumn="0" w:lastRowLastColumn="0"/>
            <w:tcW w:w="2428" w:type="pct"/>
          </w:tcPr>
          <w:p w:rsidRPr="00524CF3" w:rsidR="629FB09C" w:rsidP="005E41D6" w:rsidRDefault="1A3CACD5" w14:paraId="66863A97" w14:textId="26D2AB2B">
            <w:pPr>
              <w:spacing w:after="120" w:line="220" w:lineRule="exact"/>
              <w:rPr>
                <w:b w:val="0"/>
                <w:bCs w:val="0"/>
              </w:rPr>
            </w:pPr>
            <w:r w:rsidRPr="00524CF3">
              <w:rPr>
                <w:rFonts w:eastAsia="Verdana" w:cs="Verdana"/>
                <w:b w:val="0"/>
                <w:bCs w:val="0"/>
                <w:sz w:val="16"/>
                <w:szCs w:val="16"/>
              </w:rPr>
              <w:t>Klimaat en Groene Groei</w:t>
            </w:r>
          </w:p>
        </w:tc>
        <w:tc>
          <w:tcPr>
            <w:tcW w:w="514" w:type="pct"/>
          </w:tcPr>
          <w:p w:rsidRPr="00524CF3" w:rsidR="629FB09C" w:rsidP="005E41D6" w:rsidRDefault="1A3CACD5" w14:paraId="6EB63B52" w14:textId="21C99E8C">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1</w:t>
            </w:r>
          </w:p>
        </w:tc>
        <w:tc>
          <w:tcPr>
            <w:tcW w:w="514" w:type="pct"/>
          </w:tcPr>
          <w:p w:rsidRPr="00524CF3" w:rsidR="629FB09C" w:rsidP="005E41D6" w:rsidRDefault="1A3CACD5" w14:paraId="6D0A9D0E" w14:textId="1DC292A3">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1</w:t>
            </w:r>
          </w:p>
        </w:tc>
        <w:tc>
          <w:tcPr>
            <w:tcW w:w="514" w:type="pct"/>
          </w:tcPr>
          <w:p w:rsidRPr="00524CF3" w:rsidR="629FB09C" w:rsidP="005E41D6" w:rsidRDefault="1A3CACD5" w14:paraId="54FF7F21" w14:textId="3FD24471">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1</w:t>
            </w:r>
          </w:p>
        </w:tc>
        <w:tc>
          <w:tcPr>
            <w:tcW w:w="514" w:type="pct"/>
          </w:tcPr>
          <w:p w:rsidRPr="00524CF3" w:rsidR="629FB09C" w:rsidP="005E41D6" w:rsidRDefault="1A3CACD5" w14:paraId="137A97D4" w14:textId="0B326D9F">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1</w:t>
            </w:r>
          </w:p>
        </w:tc>
        <w:tc>
          <w:tcPr>
            <w:tcW w:w="514" w:type="pct"/>
          </w:tcPr>
          <w:p w:rsidRPr="00524CF3" w:rsidR="629FB09C" w:rsidP="005E41D6" w:rsidRDefault="1A3CACD5" w14:paraId="1D359066" w14:textId="3B60CE25">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1</w:t>
            </w:r>
          </w:p>
        </w:tc>
      </w:tr>
      <w:tr w:rsidRPr="00524CF3" w:rsidR="629FB09C" w:rsidTr="1A3CACD5" w14:paraId="14EB5174" w14:textId="77777777">
        <w:tc>
          <w:tcPr>
            <w:cnfStyle w:val="001000000000" w:firstRow="0" w:lastRow="0" w:firstColumn="1" w:lastColumn="0" w:oddVBand="0" w:evenVBand="0" w:oddHBand="0" w:evenHBand="0" w:firstRowFirstColumn="0" w:firstRowLastColumn="0" w:lastRowFirstColumn="0" w:lastRowLastColumn="0"/>
            <w:tcW w:w="2428" w:type="pct"/>
          </w:tcPr>
          <w:p w:rsidRPr="00524CF3" w:rsidR="629FB09C" w:rsidP="005E41D6" w:rsidRDefault="1A3CACD5" w14:paraId="7B475CEF" w14:textId="00574227">
            <w:pPr>
              <w:spacing w:after="120" w:line="220" w:lineRule="exact"/>
              <w:rPr>
                <w:b w:val="0"/>
                <w:bCs w:val="0"/>
              </w:rPr>
            </w:pPr>
            <w:r w:rsidRPr="00524CF3">
              <w:rPr>
                <w:rFonts w:eastAsia="Verdana" w:cs="Verdana"/>
                <w:b w:val="0"/>
                <w:bCs w:val="0"/>
                <w:sz w:val="16"/>
                <w:szCs w:val="16"/>
              </w:rPr>
              <w:t>Landbouw, Visserij, Voedselzekerheid en Natuur</w:t>
            </w:r>
          </w:p>
        </w:tc>
        <w:tc>
          <w:tcPr>
            <w:tcW w:w="514" w:type="pct"/>
          </w:tcPr>
          <w:p w:rsidRPr="00524CF3" w:rsidR="629FB09C" w:rsidP="005E41D6" w:rsidRDefault="1A3CACD5" w14:paraId="7124381A" w14:textId="05C6BC50">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8</w:t>
            </w:r>
          </w:p>
        </w:tc>
        <w:tc>
          <w:tcPr>
            <w:tcW w:w="514" w:type="pct"/>
          </w:tcPr>
          <w:p w:rsidRPr="00524CF3" w:rsidR="629FB09C" w:rsidP="005E41D6" w:rsidRDefault="1A3CACD5" w14:paraId="60CD1B02" w14:textId="5E974401">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8</w:t>
            </w:r>
          </w:p>
        </w:tc>
        <w:tc>
          <w:tcPr>
            <w:tcW w:w="514" w:type="pct"/>
          </w:tcPr>
          <w:p w:rsidRPr="00524CF3" w:rsidR="629FB09C" w:rsidP="005E41D6" w:rsidRDefault="1A3CACD5" w14:paraId="01635EA9" w14:textId="1E486C5D">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8</w:t>
            </w:r>
          </w:p>
        </w:tc>
        <w:tc>
          <w:tcPr>
            <w:tcW w:w="514" w:type="pct"/>
          </w:tcPr>
          <w:p w:rsidRPr="00524CF3" w:rsidR="629FB09C" w:rsidP="005E41D6" w:rsidRDefault="1A3CACD5" w14:paraId="52B8F0BE" w14:textId="26603480">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8</w:t>
            </w:r>
          </w:p>
        </w:tc>
        <w:tc>
          <w:tcPr>
            <w:tcW w:w="514" w:type="pct"/>
          </w:tcPr>
          <w:p w:rsidRPr="00524CF3" w:rsidR="629FB09C" w:rsidP="005E41D6" w:rsidRDefault="1A3CACD5" w14:paraId="28F983A6" w14:textId="626ACF69">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8</w:t>
            </w:r>
          </w:p>
        </w:tc>
      </w:tr>
      <w:tr w:rsidRPr="00524CF3" w:rsidR="629FB09C" w:rsidTr="1A3CACD5" w14:paraId="63EF398F" w14:textId="77777777">
        <w:tc>
          <w:tcPr>
            <w:cnfStyle w:val="001000000000" w:firstRow="0" w:lastRow="0" w:firstColumn="1" w:lastColumn="0" w:oddVBand="0" w:evenVBand="0" w:oddHBand="0" w:evenHBand="0" w:firstRowFirstColumn="0" w:firstRowLastColumn="0" w:lastRowFirstColumn="0" w:lastRowLastColumn="0"/>
            <w:tcW w:w="2428" w:type="pct"/>
          </w:tcPr>
          <w:p w:rsidRPr="00524CF3" w:rsidR="629FB09C" w:rsidP="005E41D6" w:rsidRDefault="1A3CACD5" w14:paraId="5A2FDADA" w14:textId="73E8C357">
            <w:pPr>
              <w:spacing w:after="120" w:line="220" w:lineRule="exact"/>
              <w:rPr>
                <w:b w:val="0"/>
                <w:bCs w:val="0"/>
              </w:rPr>
            </w:pPr>
            <w:r w:rsidRPr="00524CF3">
              <w:rPr>
                <w:rFonts w:eastAsia="Verdana" w:cs="Verdana"/>
                <w:b w:val="0"/>
                <w:bCs w:val="0"/>
                <w:sz w:val="16"/>
                <w:szCs w:val="16"/>
              </w:rPr>
              <w:t>Onderwijs, Cultuur en Wetenschap</w:t>
            </w:r>
          </w:p>
        </w:tc>
        <w:tc>
          <w:tcPr>
            <w:tcW w:w="514" w:type="pct"/>
          </w:tcPr>
          <w:p w:rsidRPr="00524CF3" w:rsidR="629FB09C" w:rsidP="005E41D6" w:rsidRDefault="1A3CACD5" w14:paraId="3A76CEB2" w14:textId="5B9C59D9">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95</w:t>
            </w:r>
          </w:p>
        </w:tc>
        <w:tc>
          <w:tcPr>
            <w:tcW w:w="514" w:type="pct"/>
          </w:tcPr>
          <w:p w:rsidRPr="00524CF3" w:rsidR="629FB09C" w:rsidP="005E41D6" w:rsidRDefault="1A3CACD5" w14:paraId="53936CE6" w14:textId="505E3BDF">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95</w:t>
            </w:r>
          </w:p>
        </w:tc>
        <w:tc>
          <w:tcPr>
            <w:tcW w:w="514" w:type="pct"/>
          </w:tcPr>
          <w:p w:rsidRPr="00524CF3" w:rsidR="629FB09C" w:rsidP="005E41D6" w:rsidRDefault="1A3CACD5" w14:paraId="6F4AB20A" w14:textId="422A2896">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95</w:t>
            </w:r>
          </w:p>
        </w:tc>
        <w:tc>
          <w:tcPr>
            <w:tcW w:w="514" w:type="pct"/>
          </w:tcPr>
          <w:p w:rsidRPr="00524CF3" w:rsidR="629FB09C" w:rsidP="005E41D6" w:rsidRDefault="1A3CACD5" w14:paraId="1FD2FB9C" w14:textId="350A8215">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95</w:t>
            </w:r>
          </w:p>
        </w:tc>
        <w:tc>
          <w:tcPr>
            <w:tcW w:w="514" w:type="pct"/>
          </w:tcPr>
          <w:p w:rsidRPr="00524CF3" w:rsidR="629FB09C" w:rsidP="005E41D6" w:rsidRDefault="1A3CACD5" w14:paraId="218176AF" w14:textId="2DCBEAB9">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96</w:t>
            </w:r>
          </w:p>
        </w:tc>
      </w:tr>
      <w:tr w:rsidRPr="00524CF3" w:rsidR="629FB09C" w:rsidTr="1A3CACD5" w14:paraId="637F6F67" w14:textId="77777777">
        <w:tc>
          <w:tcPr>
            <w:cnfStyle w:val="001000000000" w:firstRow="0" w:lastRow="0" w:firstColumn="1" w:lastColumn="0" w:oddVBand="0" w:evenVBand="0" w:oddHBand="0" w:evenHBand="0" w:firstRowFirstColumn="0" w:firstRowLastColumn="0" w:lastRowFirstColumn="0" w:lastRowLastColumn="0"/>
            <w:tcW w:w="2428" w:type="pct"/>
          </w:tcPr>
          <w:p w:rsidRPr="00524CF3" w:rsidR="629FB09C" w:rsidP="005E41D6" w:rsidRDefault="1A3CACD5" w14:paraId="7D120A78" w14:textId="543A98AB">
            <w:pPr>
              <w:spacing w:after="120" w:line="220" w:lineRule="exact"/>
              <w:rPr>
                <w:b w:val="0"/>
                <w:bCs w:val="0"/>
              </w:rPr>
            </w:pPr>
            <w:r w:rsidRPr="00524CF3">
              <w:rPr>
                <w:rFonts w:eastAsia="Verdana" w:cs="Verdana"/>
                <w:b w:val="0"/>
                <w:bCs w:val="0"/>
                <w:sz w:val="16"/>
                <w:szCs w:val="16"/>
              </w:rPr>
              <w:t>Volksgezondheid, Welzijn en Sport</w:t>
            </w:r>
          </w:p>
        </w:tc>
        <w:tc>
          <w:tcPr>
            <w:tcW w:w="514" w:type="pct"/>
          </w:tcPr>
          <w:p w:rsidRPr="00524CF3" w:rsidR="629FB09C" w:rsidP="005E41D6" w:rsidRDefault="1A3CACD5" w14:paraId="7CA1FD7D" w14:textId="1725E393">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7</w:t>
            </w:r>
          </w:p>
        </w:tc>
        <w:tc>
          <w:tcPr>
            <w:tcW w:w="514" w:type="pct"/>
          </w:tcPr>
          <w:p w:rsidRPr="00524CF3" w:rsidR="629FB09C" w:rsidP="005E41D6" w:rsidRDefault="1A3CACD5" w14:paraId="098A5111" w14:textId="4910A8CB">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4</w:t>
            </w:r>
          </w:p>
        </w:tc>
        <w:tc>
          <w:tcPr>
            <w:tcW w:w="514" w:type="pct"/>
          </w:tcPr>
          <w:p w:rsidRPr="00524CF3" w:rsidR="629FB09C" w:rsidP="005E41D6" w:rsidRDefault="1A3CACD5" w14:paraId="7A5996EE" w14:textId="1C697DFB">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4</w:t>
            </w:r>
          </w:p>
        </w:tc>
        <w:tc>
          <w:tcPr>
            <w:tcW w:w="514" w:type="pct"/>
          </w:tcPr>
          <w:p w:rsidRPr="00524CF3" w:rsidR="629FB09C" w:rsidP="005E41D6" w:rsidRDefault="1A3CACD5" w14:paraId="10B5901A" w14:textId="13792B43">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4</w:t>
            </w:r>
          </w:p>
        </w:tc>
        <w:tc>
          <w:tcPr>
            <w:tcW w:w="514" w:type="pct"/>
          </w:tcPr>
          <w:p w:rsidRPr="00524CF3" w:rsidR="629FB09C" w:rsidP="005E41D6" w:rsidRDefault="1A3CACD5" w14:paraId="3FCE6D4B" w14:textId="24A9270D">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sz w:val="16"/>
                <w:szCs w:val="16"/>
              </w:rPr>
              <w:t>2</w:t>
            </w:r>
          </w:p>
        </w:tc>
      </w:tr>
      <w:tr w:rsidRPr="00524CF3" w:rsidR="629FB09C" w:rsidTr="1A3CACD5" w14:paraId="354F69B5" w14:textId="77777777">
        <w:tc>
          <w:tcPr>
            <w:cnfStyle w:val="001000000000" w:firstRow="0" w:lastRow="0" w:firstColumn="1" w:lastColumn="0" w:oddVBand="0" w:evenVBand="0" w:oddHBand="0" w:evenHBand="0" w:firstRowFirstColumn="0" w:firstRowLastColumn="0" w:lastRowFirstColumn="0" w:lastRowLastColumn="0"/>
            <w:tcW w:w="2428" w:type="pct"/>
          </w:tcPr>
          <w:p w:rsidRPr="00524CF3" w:rsidR="629FB09C" w:rsidP="005E41D6" w:rsidRDefault="1A3CACD5" w14:paraId="02098D59" w14:textId="489F0DE0">
            <w:pPr>
              <w:spacing w:after="120" w:line="220" w:lineRule="exact"/>
            </w:pPr>
            <w:r w:rsidRPr="00524CF3">
              <w:rPr>
                <w:rFonts w:eastAsia="Verdana" w:cs="Verdana"/>
                <w:sz w:val="16"/>
                <w:szCs w:val="16"/>
              </w:rPr>
              <w:t>Totaal</w:t>
            </w:r>
          </w:p>
        </w:tc>
        <w:tc>
          <w:tcPr>
            <w:tcW w:w="514" w:type="pct"/>
          </w:tcPr>
          <w:p w:rsidRPr="00524CF3" w:rsidR="629FB09C" w:rsidP="005E41D6" w:rsidRDefault="1A3CACD5" w14:paraId="4414CE2A" w14:textId="4DF33FDA">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b/>
                <w:bCs/>
                <w:sz w:val="16"/>
                <w:szCs w:val="16"/>
              </w:rPr>
              <w:t>6.082</w:t>
            </w:r>
          </w:p>
        </w:tc>
        <w:tc>
          <w:tcPr>
            <w:tcW w:w="514" w:type="pct"/>
          </w:tcPr>
          <w:p w:rsidRPr="00524CF3" w:rsidR="629FB09C" w:rsidP="005E41D6" w:rsidRDefault="1A3CACD5" w14:paraId="7FE56A95" w14:textId="34E735EC">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b/>
                <w:bCs/>
                <w:sz w:val="16"/>
                <w:szCs w:val="16"/>
              </w:rPr>
              <w:t>6.050</w:t>
            </w:r>
          </w:p>
        </w:tc>
        <w:tc>
          <w:tcPr>
            <w:tcW w:w="514" w:type="pct"/>
          </w:tcPr>
          <w:p w:rsidRPr="00524CF3" w:rsidR="629FB09C" w:rsidP="005E41D6" w:rsidRDefault="1A3CACD5" w14:paraId="383BB5B1" w14:textId="579EC081">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b/>
                <w:bCs/>
                <w:sz w:val="16"/>
                <w:szCs w:val="16"/>
              </w:rPr>
              <w:t>6.454</w:t>
            </w:r>
          </w:p>
        </w:tc>
        <w:tc>
          <w:tcPr>
            <w:tcW w:w="514" w:type="pct"/>
          </w:tcPr>
          <w:p w:rsidRPr="00524CF3" w:rsidR="629FB09C" w:rsidP="005E41D6" w:rsidRDefault="1A3CACD5" w14:paraId="7296E394" w14:textId="782E38CA">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b/>
                <w:bCs/>
                <w:sz w:val="16"/>
                <w:szCs w:val="16"/>
              </w:rPr>
              <w:t>6.894</w:t>
            </w:r>
          </w:p>
        </w:tc>
        <w:tc>
          <w:tcPr>
            <w:tcW w:w="514" w:type="pct"/>
          </w:tcPr>
          <w:p w:rsidRPr="00524CF3" w:rsidR="629FB09C" w:rsidP="005E41D6" w:rsidRDefault="1A3CACD5" w14:paraId="65E0B147" w14:textId="77D0A936">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rPr>
                <w:rFonts w:eastAsia="Verdana" w:cs="Verdana"/>
                <w:b/>
                <w:bCs/>
                <w:sz w:val="16"/>
                <w:szCs w:val="16"/>
              </w:rPr>
              <w:t>6.650</w:t>
            </w:r>
          </w:p>
        </w:tc>
      </w:tr>
    </w:tbl>
    <w:p w:rsidRPr="00524CF3" w:rsidR="629FB09C" w:rsidP="005E41D6" w:rsidRDefault="629FB09C" w14:paraId="5ADE49AB" w14:textId="62912A20">
      <w:pPr>
        <w:spacing w:line="220" w:lineRule="exact"/>
        <w:rPr>
          <w:rFonts w:eastAsia="Verdana" w:cs="Verdana"/>
          <w:sz w:val="16"/>
          <w:szCs w:val="16"/>
        </w:rPr>
      </w:pPr>
    </w:p>
    <w:p w:rsidRPr="00524CF3" w:rsidR="629FB09C" w:rsidP="1A3CACD5" w:rsidRDefault="1A3CACD5" w14:paraId="3CCC8390" w14:textId="03A86420">
      <w:pPr>
        <w:spacing w:line="220" w:lineRule="exact"/>
        <w:rPr>
          <w:sz w:val="17"/>
          <w:szCs w:val="17"/>
        </w:rPr>
      </w:pPr>
      <w:r w:rsidRPr="00524CF3">
        <w:rPr>
          <w:sz w:val="17"/>
          <w:szCs w:val="17"/>
        </w:rPr>
        <w:t xml:space="preserve">Het kabinet stuurt niet op kanalen of organisaties, daarom is een raming van de bijdrage per organisatie voor de komende jaren niet te geven. Waar een bijdrage aan een organisatie een eigen budgetlijn heeft, zoals bijvoorbeeld UNICEF en UNDP onder artikel 5.1 van de BHO-begroting, staat dit expliciet in de begrotingsstukken vermeld. </w:t>
      </w:r>
    </w:p>
    <w:p w:rsidRPr="00524CF3" w:rsidR="629FB09C" w:rsidP="00867369" w:rsidRDefault="629FB09C" w14:paraId="3991C9D7" w14:textId="7934F869">
      <w:pPr>
        <w:spacing w:line="220" w:lineRule="exact"/>
        <w:rPr>
          <w:sz w:val="17"/>
        </w:rPr>
      </w:pPr>
    </w:p>
    <w:p w:rsidRPr="00524CF3" w:rsidR="00D62901" w:rsidP="005E41D6" w:rsidRDefault="1A3CACD5" w14:paraId="13CCCE89" w14:textId="77777777">
      <w:pPr>
        <w:pStyle w:val="section-title-1"/>
        <w:spacing w:line="220" w:lineRule="exact"/>
      </w:pPr>
      <w:bookmarkStart w:name="106990393274440" w:id="36"/>
      <w:r w:rsidRPr="00524CF3">
        <w:t>Vraag 37</w:t>
      </w:r>
      <w:bookmarkEnd w:id="36"/>
    </w:p>
    <w:p w:rsidRPr="00524CF3" w:rsidR="00D62901" w:rsidP="005E41D6" w:rsidRDefault="1A3CACD5" w14:paraId="331C08C8" w14:textId="77777777">
      <w:pPr>
        <w:pStyle w:val="header-h1"/>
      </w:pPr>
      <w:r w:rsidRPr="00524CF3">
        <w:t>Vraag 37</w:t>
      </w:r>
    </w:p>
    <w:p w:rsidRPr="00524CF3" w:rsidR="5C78FD6F" w:rsidP="005E41D6" w:rsidRDefault="1A3CACD5" w14:paraId="274D491D" w14:textId="311E89C9">
      <w:pPr>
        <w:spacing w:line="220" w:lineRule="exact"/>
      </w:pPr>
      <w:r w:rsidRPr="00524CF3">
        <w:rPr>
          <w:rFonts w:eastAsia="DejaVu Sans" w:cs="DejaVu Sans"/>
          <w:sz w:val="17"/>
          <w:szCs w:val="17"/>
        </w:rPr>
        <w:t>Kunt u een overzicht geven van de hoogte van de brandstofaccijnzen (benzine, diesel en lpg) vanaf 2010?</w:t>
      </w:r>
    </w:p>
    <w:p w:rsidRPr="00524CF3" w:rsidR="5C78FD6F" w:rsidP="005E41D6" w:rsidRDefault="5C78FD6F" w14:paraId="3E410805" w14:textId="710E647D">
      <w:pPr>
        <w:pStyle w:val="header-h1"/>
      </w:pPr>
    </w:p>
    <w:p w:rsidRPr="00524CF3" w:rsidR="00D62901" w:rsidP="005E41D6" w:rsidRDefault="1A3CACD5" w14:paraId="1B85DCB2" w14:textId="77777777">
      <w:pPr>
        <w:pStyle w:val="header-h1"/>
      </w:pPr>
      <w:r w:rsidRPr="00524CF3">
        <w:t>Antwoord op vraag 37</w:t>
      </w:r>
    </w:p>
    <w:p w:rsidRPr="00524CF3" w:rsidR="5C78FD6F" w:rsidP="005E41D6" w:rsidRDefault="1A3CACD5" w14:paraId="3F40917A" w14:textId="43777E32">
      <w:pPr>
        <w:spacing w:line="220" w:lineRule="exact"/>
      </w:pPr>
      <w:r w:rsidRPr="00524CF3">
        <w:rPr>
          <w:rFonts w:eastAsia="DejaVu Sans" w:cs="DejaVu Sans"/>
          <w:sz w:val="17"/>
          <w:szCs w:val="17"/>
        </w:rPr>
        <w:t>In onderstaande tabel zijn de accijnstarieven in euro per liter weergeven.</w:t>
      </w:r>
    </w:p>
    <w:p w:rsidRPr="00524CF3" w:rsidR="5C78FD6F" w:rsidP="005E41D6" w:rsidRDefault="5C78FD6F" w14:paraId="49F50856" w14:textId="67264BBE">
      <w:pPr>
        <w:spacing w:line="220" w:lineRule="exact"/>
        <w:rPr>
          <w:rFonts w:eastAsia="DejaVu Sans" w:cs="DejaVu Sans"/>
          <w:sz w:val="17"/>
          <w:szCs w:val="17"/>
        </w:rPr>
      </w:pPr>
    </w:p>
    <w:tbl>
      <w:tblPr>
        <w:tblStyle w:val="Rastertabel4-Accent5"/>
        <w:tblW w:w="0" w:type="auto"/>
        <w:tblLayout w:type="fixed"/>
        <w:tblLook w:val="06A0" w:firstRow="1" w:lastRow="0" w:firstColumn="1" w:lastColumn="0" w:noHBand="1" w:noVBand="1"/>
      </w:tblPr>
      <w:tblGrid>
        <w:gridCol w:w="1020"/>
        <w:gridCol w:w="1020"/>
        <w:gridCol w:w="1020"/>
        <w:gridCol w:w="1020"/>
      </w:tblGrid>
      <w:tr w:rsidRPr="00524CF3" w:rsidR="5C78FD6F" w:rsidTr="1A3CACD5" w14:paraId="0A8A24F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dxa"/>
          </w:tcPr>
          <w:p w:rsidRPr="00524CF3" w:rsidR="5C78FD6F" w:rsidP="005E41D6" w:rsidRDefault="5C78FD6F" w14:paraId="352441E9" w14:textId="544C870B">
            <w:pPr>
              <w:spacing w:after="120" w:line="220" w:lineRule="exact"/>
              <w:jc w:val="center"/>
            </w:pPr>
            <w:r w:rsidRPr="00524CF3">
              <w:lastRenderedPageBreak/>
              <w:t xml:space="preserve"> </w:t>
            </w:r>
          </w:p>
        </w:tc>
        <w:tc>
          <w:tcPr>
            <w:tcW w:w="1020" w:type="dxa"/>
          </w:tcPr>
          <w:p w:rsidRPr="00524CF3" w:rsidR="5C78FD6F" w:rsidP="005E41D6" w:rsidRDefault="1A3CACD5" w14:paraId="3B7D6276" w14:textId="434AD65B">
            <w:pPr>
              <w:spacing w:after="120" w:line="220" w:lineRule="exact"/>
              <w:cnfStyle w:val="100000000000" w:firstRow="1" w:lastRow="0" w:firstColumn="0" w:lastColumn="0" w:oddVBand="0" w:evenVBand="0" w:oddHBand="0" w:evenHBand="0" w:firstRowFirstColumn="0" w:firstRowLastColumn="0" w:lastRowFirstColumn="0" w:lastRowLastColumn="0"/>
            </w:pPr>
            <w:r w:rsidRPr="00524CF3">
              <w:t xml:space="preserve">Benzine </w:t>
            </w:r>
          </w:p>
        </w:tc>
        <w:tc>
          <w:tcPr>
            <w:tcW w:w="1020" w:type="dxa"/>
          </w:tcPr>
          <w:p w:rsidRPr="00524CF3" w:rsidR="5C78FD6F" w:rsidP="005E41D6" w:rsidRDefault="1A3CACD5" w14:paraId="4935D34B" w14:textId="60BB9696">
            <w:pPr>
              <w:spacing w:after="120" w:line="220" w:lineRule="exact"/>
              <w:cnfStyle w:val="100000000000" w:firstRow="1" w:lastRow="0" w:firstColumn="0" w:lastColumn="0" w:oddVBand="0" w:evenVBand="0" w:oddHBand="0" w:evenHBand="0" w:firstRowFirstColumn="0" w:firstRowLastColumn="0" w:lastRowFirstColumn="0" w:lastRowLastColumn="0"/>
            </w:pPr>
            <w:r w:rsidRPr="00524CF3">
              <w:t>Diesel</w:t>
            </w:r>
          </w:p>
        </w:tc>
        <w:tc>
          <w:tcPr>
            <w:tcW w:w="1020" w:type="dxa"/>
          </w:tcPr>
          <w:p w:rsidRPr="00524CF3" w:rsidR="5C78FD6F" w:rsidP="005E41D6" w:rsidRDefault="1A3CACD5" w14:paraId="2CAF348D" w14:textId="74C259AD">
            <w:pPr>
              <w:spacing w:after="120" w:line="220" w:lineRule="exact"/>
              <w:cnfStyle w:val="100000000000" w:firstRow="1" w:lastRow="0" w:firstColumn="0" w:lastColumn="0" w:oddVBand="0" w:evenVBand="0" w:oddHBand="0" w:evenHBand="0" w:firstRowFirstColumn="0" w:firstRowLastColumn="0" w:lastRowFirstColumn="0" w:lastRowLastColumn="0"/>
            </w:pPr>
            <w:r w:rsidRPr="00524CF3">
              <w:t>LPG</w:t>
            </w:r>
          </w:p>
        </w:tc>
      </w:tr>
      <w:tr w:rsidRPr="00524CF3" w:rsidR="5C78FD6F" w:rsidTr="1A3CACD5" w14:paraId="25030465" w14:textId="77777777">
        <w:tc>
          <w:tcPr>
            <w:cnfStyle w:val="001000000000" w:firstRow="0" w:lastRow="0" w:firstColumn="1" w:lastColumn="0" w:oddVBand="0" w:evenVBand="0" w:oddHBand="0" w:evenHBand="0" w:firstRowFirstColumn="0" w:firstRowLastColumn="0" w:lastRowFirstColumn="0" w:lastRowLastColumn="0"/>
            <w:tcW w:w="1020" w:type="dxa"/>
          </w:tcPr>
          <w:p w:rsidRPr="00524CF3" w:rsidR="5C78FD6F" w:rsidP="005E41D6" w:rsidRDefault="1A3CACD5" w14:paraId="6C7FB1CF" w14:textId="12B2A16B">
            <w:pPr>
              <w:spacing w:after="120" w:line="220" w:lineRule="exact"/>
              <w:jc w:val="right"/>
            </w:pPr>
            <w:r w:rsidRPr="00524CF3">
              <w:t>01-01-26</w:t>
            </w:r>
          </w:p>
        </w:tc>
        <w:tc>
          <w:tcPr>
            <w:tcW w:w="1020" w:type="dxa"/>
          </w:tcPr>
          <w:p w:rsidRPr="00524CF3" w:rsidR="5C78FD6F" w:rsidP="005E41D6" w:rsidRDefault="1A3CACD5" w14:paraId="67694324" w14:textId="491BB0A7">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0,845</w:t>
            </w:r>
          </w:p>
        </w:tc>
        <w:tc>
          <w:tcPr>
            <w:tcW w:w="1020" w:type="dxa"/>
          </w:tcPr>
          <w:p w:rsidRPr="00524CF3" w:rsidR="5C78FD6F" w:rsidP="005E41D6" w:rsidRDefault="1A3CACD5" w14:paraId="46C10C31" w14:textId="14E12D23">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0,552</w:t>
            </w:r>
          </w:p>
        </w:tc>
        <w:tc>
          <w:tcPr>
            <w:tcW w:w="1020" w:type="dxa"/>
          </w:tcPr>
          <w:p w:rsidRPr="00524CF3" w:rsidR="5C78FD6F" w:rsidP="005E41D6" w:rsidRDefault="1A3CACD5" w14:paraId="18C00D39" w14:textId="1922516C">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0,199</w:t>
            </w:r>
          </w:p>
        </w:tc>
      </w:tr>
      <w:tr w:rsidRPr="00524CF3" w:rsidR="5C78FD6F" w:rsidTr="1A3CACD5" w14:paraId="08829194" w14:textId="77777777">
        <w:tc>
          <w:tcPr>
            <w:cnfStyle w:val="001000000000" w:firstRow="0" w:lastRow="0" w:firstColumn="1" w:lastColumn="0" w:oddVBand="0" w:evenVBand="0" w:oddHBand="0" w:evenHBand="0" w:firstRowFirstColumn="0" w:firstRowLastColumn="0" w:lastRowFirstColumn="0" w:lastRowLastColumn="0"/>
            <w:tcW w:w="1020" w:type="dxa"/>
          </w:tcPr>
          <w:p w:rsidRPr="00524CF3" w:rsidR="5C78FD6F" w:rsidP="005E41D6" w:rsidRDefault="1A3CACD5" w14:paraId="5ED7E513" w14:textId="57BA068E">
            <w:pPr>
              <w:spacing w:after="120" w:line="220" w:lineRule="exact"/>
              <w:jc w:val="right"/>
            </w:pPr>
            <w:r w:rsidRPr="00524CF3">
              <w:t>01-07-23</w:t>
            </w:r>
          </w:p>
        </w:tc>
        <w:tc>
          <w:tcPr>
            <w:tcW w:w="1020" w:type="dxa"/>
          </w:tcPr>
          <w:p w:rsidRPr="00524CF3" w:rsidR="5C78FD6F" w:rsidP="005E41D6" w:rsidRDefault="1A3CACD5" w14:paraId="3FE8E83D" w14:textId="04C4884C">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0,789</w:t>
            </w:r>
          </w:p>
        </w:tc>
        <w:tc>
          <w:tcPr>
            <w:tcW w:w="1020" w:type="dxa"/>
          </w:tcPr>
          <w:p w:rsidRPr="00524CF3" w:rsidR="5C78FD6F" w:rsidP="005E41D6" w:rsidRDefault="1A3CACD5" w14:paraId="3A85E5F0" w14:textId="0C282839">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0,516</w:t>
            </w:r>
          </w:p>
        </w:tc>
        <w:tc>
          <w:tcPr>
            <w:tcW w:w="1020" w:type="dxa"/>
          </w:tcPr>
          <w:p w:rsidRPr="00524CF3" w:rsidR="5C78FD6F" w:rsidP="005E41D6" w:rsidRDefault="1A3CACD5" w14:paraId="0CC3B898" w14:textId="3FE4C6E3">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0,186</w:t>
            </w:r>
          </w:p>
        </w:tc>
      </w:tr>
      <w:tr w:rsidRPr="00524CF3" w:rsidR="5C78FD6F" w:rsidTr="1A3CACD5" w14:paraId="47DCE239" w14:textId="77777777">
        <w:tc>
          <w:tcPr>
            <w:cnfStyle w:val="001000000000" w:firstRow="0" w:lastRow="0" w:firstColumn="1" w:lastColumn="0" w:oddVBand="0" w:evenVBand="0" w:oddHBand="0" w:evenHBand="0" w:firstRowFirstColumn="0" w:firstRowLastColumn="0" w:lastRowFirstColumn="0" w:lastRowLastColumn="0"/>
            <w:tcW w:w="1020" w:type="dxa"/>
          </w:tcPr>
          <w:p w:rsidRPr="00524CF3" w:rsidR="5C78FD6F" w:rsidP="005E41D6" w:rsidRDefault="1A3CACD5" w14:paraId="6EECA120" w14:textId="0AA1653E">
            <w:pPr>
              <w:spacing w:after="120" w:line="220" w:lineRule="exact"/>
              <w:jc w:val="right"/>
            </w:pPr>
            <w:r w:rsidRPr="00524CF3">
              <w:t>01-01-23</w:t>
            </w:r>
          </w:p>
        </w:tc>
        <w:tc>
          <w:tcPr>
            <w:tcW w:w="1020" w:type="dxa"/>
          </w:tcPr>
          <w:p w:rsidRPr="00524CF3" w:rsidR="5C78FD6F" w:rsidP="005E41D6" w:rsidRDefault="1A3CACD5" w14:paraId="24E0931B" w14:textId="0FE4BD1D">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0,651</w:t>
            </w:r>
          </w:p>
        </w:tc>
        <w:tc>
          <w:tcPr>
            <w:tcW w:w="1020" w:type="dxa"/>
          </w:tcPr>
          <w:p w:rsidRPr="00524CF3" w:rsidR="5C78FD6F" w:rsidP="005E41D6" w:rsidRDefault="1A3CACD5" w14:paraId="647D501E" w14:textId="5098BF53">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0,417</w:t>
            </w:r>
          </w:p>
        </w:tc>
        <w:tc>
          <w:tcPr>
            <w:tcW w:w="1020" w:type="dxa"/>
          </w:tcPr>
          <w:p w:rsidRPr="00524CF3" w:rsidR="5C78FD6F" w:rsidP="005E41D6" w:rsidRDefault="1A3CACD5" w14:paraId="44F9DF6A" w14:textId="0C7F5F13">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0,154</w:t>
            </w:r>
          </w:p>
        </w:tc>
      </w:tr>
      <w:tr w:rsidRPr="00524CF3" w:rsidR="5C78FD6F" w:rsidTr="1A3CACD5" w14:paraId="3A2B5AEB" w14:textId="77777777">
        <w:tc>
          <w:tcPr>
            <w:cnfStyle w:val="001000000000" w:firstRow="0" w:lastRow="0" w:firstColumn="1" w:lastColumn="0" w:oddVBand="0" w:evenVBand="0" w:oddHBand="0" w:evenHBand="0" w:firstRowFirstColumn="0" w:firstRowLastColumn="0" w:lastRowFirstColumn="0" w:lastRowLastColumn="0"/>
            <w:tcW w:w="1020" w:type="dxa"/>
          </w:tcPr>
          <w:p w:rsidRPr="00524CF3" w:rsidR="5C78FD6F" w:rsidP="005E41D6" w:rsidRDefault="1A3CACD5" w14:paraId="0842FE0A" w14:textId="4246A18F">
            <w:pPr>
              <w:spacing w:after="120" w:line="220" w:lineRule="exact"/>
              <w:jc w:val="right"/>
            </w:pPr>
            <w:r w:rsidRPr="00524CF3">
              <w:t>01-04-22</w:t>
            </w:r>
          </w:p>
        </w:tc>
        <w:tc>
          <w:tcPr>
            <w:tcW w:w="1020" w:type="dxa"/>
          </w:tcPr>
          <w:p w:rsidRPr="00524CF3" w:rsidR="5C78FD6F" w:rsidP="005E41D6" w:rsidRDefault="1A3CACD5" w14:paraId="7A90A088" w14:textId="791E7918">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0,651</w:t>
            </w:r>
          </w:p>
        </w:tc>
        <w:tc>
          <w:tcPr>
            <w:tcW w:w="1020" w:type="dxa"/>
          </w:tcPr>
          <w:p w:rsidRPr="00524CF3" w:rsidR="5C78FD6F" w:rsidP="005E41D6" w:rsidRDefault="1A3CACD5" w14:paraId="0056DC9D" w14:textId="1B65AFE9">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0,417</w:t>
            </w:r>
          </w:p>
        </w:tc>
        <w:tc>
          <w:tcPr>
            <w:tcW w:w="1020" w:type="dxa"/>
          </w:tcPr>
          <w:p w:rsidRPr="00524CF3" w:rsidR="5C78FD6F" w:rsidP="005E41D6" w:rsidRDefault="1A3CACD5" w14:paraId="201D2BCE" w14:textId="20EF7C10">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0,154</w:t>
            </w:r>
          </w:p>
        </w:tc>
      </w:tr>
      <w:tr w:rsidRPr="00524CF3" w:rsidR="5C78FD6F" w:rsidTr="1A3CACD5" w14:paraId="21ACF5A1" w14:textId="77777777">
        <w:tc>
          <w:tcPr>
            <w:cnfStyle w:val="001000000000" w:firstRow="0" w:lastRow="0" w:firstColumn="1" w:lastColumn="0" w:oddVBand="0" w:evenVBand="0" w:oddHBand="0" w:evenHBand="0" w:firstRowFirstColumn="0" w:firstRowLastColumn="0" w:lastRowFirstColumn="0" w:lastRowLastColumn="0"/>
            <w:tcW w:w="1020" w:type="dxa"/>
          </w:tcPr>
          <w:p w:rsidRPr="00524CF3" w:rsidR="5C78FD6F" w:rsidP="005E41D6" w:rsidRDefault="1A3CACD5" w14:paraId="74CC1D8C" w14:textId="2565FA4C">
            <w:pPr>
              <w:spacing w:after="120" w:line="220" w:lineRule="exact"/>
              <w:jc w:val="right"/>
            </w:pPr>
            <w:r w:rsidRPr="00524CF3">
              <w:t>01-01-22</w:t>
            </w:r>
          </w:p>
        </w:tc>
        <w:tc>
          <w:tcPr>
            <w:tcW w:w="1020" w:type="dxa"/>
          </w:tcPr>
          <w:p w:rsidRPr="00524CF3" w:rsidR="5C78FD6F" w:rsidP="005E41D6" w:rsidRDefault="1A3CACD5" w14:paraId="04073D21" w14:textId="67B18B72">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0,824</w:t>
            </w:r>
          </w:p>
        </w:tc>
        <w:tc>
          <w:tcPr>
            <w:tcW w:w="1020" w:type="dxa"/>
          </w:tcPr>
          <w:p w:rsidRPr="00524CF3" w:rsidR="5C78FD6F" w:rsidP="005E41D6" w:rsidRDefault="1A3CACD5" w14:paraId="05DB6A77" w14:textId="7D845309">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0,528</w:t>
            </w:r>
          </w:p>
        </w:tc>
        <w:tc>
          <w:tcPr>
            <w:tcW w:w="1020" w:type="dxa"/>
          </w:tcPr>
          <w:p w:rsidRPr="00524CF3" w:rsidR="5C78FD6F" w:rsidP="005E41D6" w:rsidRDefault="1A3CACD5" w14:paraId="344C47A0" w14:textId="185A69AC">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0,194</w:t>
            </w:r>
          </w:p>
        </w:tc>
      </w:tr>
      <w:tr w:rsidRPr="00524CF3" w:rsidR="5C78FD6F" w:rsidTr="1A3CACD5" w14:paraId="1B13152C" w14:textId="77777777">
        <w:tc>
          <w:tcPr>
            <w:cnfStyle w:val="001000000000" w:firstRow="0" w:lastRow="0" w:firstColumn="1" w:lastColumn="0" w:oddVBand="0" w:evenVBand="0" w:oddHBand="0" w:evenHBand="0" w:firstRowFirstColumn="0" w:firstRowLastColumn="0" w:lastRowFirstColumn="0" w:lastRowLastColumn="0"/>
            <w:tcW w:w="1020" w:type="dxa"/>
          </w:tcPr>
          <w:p w:rsidRPr="00524CF3" w:rsidR="5C78FD6F" w:rsidP="005E41D6" w:rsidRDefault="1A3CACD5" w14:paraId="565FDFC4" w14:textId="517A4C45">
            <w:pPr>
              <w:spacing w:after="120" w:line="220" w:lineRule="exact"/>
              <w:jc w:val="right"/>
            </w:pPr>
            <w:r w:rsidRPr="00524CF3">
              <w:t>01-01-21</w:t>
            </w:r>
          </w:p>
        </w:tc>
        <w:tc>
          <w:tcPr>
            <w:tcW w:w="1020" w:type="dxa"/>
          </w:tcPr>
          <w:p w:rsidRPr="00524CF3" w:rsidR="5C78FD6F" w:rsidP="005E41D6" w:rsidRDefault="1A3CACD5" w14:paraId="1D7B4FE2" w14:textId="31E0AFBF">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0,813</w:t>
            </w:r>
          </w:p>
        </w:tc>
        <w:tc>
          <w:tcPr>
            <w:tcW w:w="1020" w:type="dxa"/>
          </w:tcPr>
          <w:p w:rsidRPr="00524CF3" w:rsidR="5C78FD6F" w:rsidP="005E41D6" w:rsidRDefault="1A3CACD5" w14:paraId="5E70436F" w14:textId="1F029969">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0,522</w:t>
            </w:r>
          </w:p>
        </w:tc>
        <w:tc>
          <w:tcPr>
            <w:tcW w:w="1020" w:type="dxa"/>
          </w:tcPr>
          <w:p w:rsidRPr="00524CF3" w:rsidR="5C78FD6F" w:rsidP="005E41D6" w:rsidRDefault="1A3CACD5" w14:paraId="428C7220" w14:textId="5EDFBDD2">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0,191</w:t>
            </w:r>
          </w:p>
        </w:tc>
      </w:tr>
      <w:tr w:rsidRPr="00524CF3" w:rsidR="5C78FD6F" w:rsidTr="1A3CACD5" w14:paraId="25C98B59" w14:textId="77777777">
        <w:tc>
          <w:tcPr>
            <w:cnfStyle w:val="001000000000" w:firstRow="0" w:lastRow="0" w:firstColumn="1" w:lastColumn="0" w:oddVBand="0" w:evenVBand="0" w:oddHBand="0" w:evenHBand="0" w:firstRowFirstColumn="0" w:firstRowLastColumn="0" w:lastRowFirstColumn="0" w:lastRowLastColumn="0"/>
            <w:tcW w:w="1020" w:type="dxa"/>
          </w:tcPr>
          <w:p w:rsidRPr="00524CF3" w:rsidR="5C78FD6F" w:rsidP="005E41D6" w:rsidRDefault="1A3CACD5" w14:paraId="1EAAF14E" w14:textId="20F388A7">
            <w:pPr>
              <w:spacing w:after="120" w:line="220" w:lineRule="exact"/>
              <w:jc w:val="right"/>
            </w:pPr>
            <w:r w:rsidRPr="00524CF3">
              <w:t>01-01-20</w:t>
            </w:r>
          </w:p>
        </w:tc>
        <w:tc>
          <w:tcPr>
            <w:tcW w:w="1020" w:type="dxa"/>
          </w:tcPr>
          <w:p w:rsidRPr="00524CF3" w:rsidR="5C78FD6F" w:rsidP="005E41D6" w:rsidRDefault="1A3CACD5" w14:paraId="6DE48BC9" w14:textId="70AE20D2">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0,800</w:t>
            </w:r>
          </w:p>
        </w:tc>
        <w:tc>
          <w:tcPr>
            <w:tcW w:w="1020" w:type="dxa"/>
          </w:tcPr>
          <w:p w:rsidRPr="00524CF3" w:rsidR="5C78FD6F" w:rsidP="005E41D6" w:rsidRDefault="1A3CACD5" w14:paraId="4D737B6E" w14:textId="13625A77">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0,504</w:t>
            </w:r>
          </w:p>
        </w:tc>
        <w:tc>
          <w:tcPr>
            <w:tcW w:w="1020" w:type="dxa"/>
          </w:tcPr>
          <w:p w:rsidRPr="00524CF3" w:rsidR="5C78FD6F" w:rsidP="005E41D6" w:rsidRDefault="1A3CACD5" w14:paraId="7E09EF7B" w14:textId="1607D822">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0,188</w:t>
            </w:r>
          </w:p>
        </w:tc>
      </w:tr>
      <w:tr w:rsidRPr="00524CF3" w:rsidR="5C78FD6F" w:rsidTr="1A3CACD5" w14:paraId="13CEA7F3" w14:textId="77777777">
        <w:tc>
          <w:tcPr>
            <w:cnfStyle w:val="001000000000" w:firstRow="0" w:lastRow="0" w:firstColumn="1" w:lastColumn="0" w:oddVBand="0" w:evenVBand="0" w:oddHBand="0" w:evenHBand="0" w:firstRowFirstColumn="0" w:firstRowLastColumn="0" w:lastRowFirstColumn="0" w:lastRowLastColumn="0"/>
            <w:tcW w:w="1020" w:type="dxa"/>
          </w:tcPr>
          <w:p w:rsidRPr="00524CF3" w:rsidR="5C78FD6F" w:rsidP="005E41D6" w:rsidRDefault="1A3CACD5" w14:paraId="12944B79" w14:textId="54EBBC27">
            <w:pPr>
              <w:spacing w:after="120" w:line="220" w:lineRule="exact"/>
              <w:jc w:val="right"/>
            </w:pPr>
            <w:r w:rsidRPr="00524CF3">
              <w:t>01-01-19</w:t>
            </w:r>
          </w:p>
        </w:tc>
        <w:tc>
          <w:tcPr>
            <w:tcW w:w="1020" w:type="dxa"/>
          </w:tcPr>
          <w:p w:rsidRPr="00524CF3" w:rsidR="5C78FD6F" w:rsidP="005E41D6" w:rsidRDefault="1A3CACD5" w14:paraId="1CE2EB8B" w14:textId="73D644F8">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0,788</w:t>
            </w:r>
          </w:p>
        </w:tc>
        <w:tc>
          <w:tcPr>
            <w:tcW w:w="1020" w:type="dxa"/>
          </w:tcPr>
          <w:p w:rsidRPr="00524CF3" w:rsidR="5C78FD6F" w:rsidP="005E41D6" w:rsidRDefault="1A3CACD5" w14:paraId="5147D0A3" w14:textId="0897C219">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0,496</w:t>
            </w:r>
          </w:p>
        </w:tc>
        <w:tc>
          <w:tcPr>
            <w:tcW w:w="1020" w:type="dxa"/>
          </w:tcPr>
          <w:p w:rsidRPr="00524CF3" w:rsidR="5C78FD6F" w:rsidP="005E41D6" w:rsidRDefault="1A3CACD5" w14:paraId="1E95A202" w14:textId="7567D567">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0,185</w:t>
            </w:r>
          </w:p>
        </w:tc>
      </w:tr>
      <w:tr w:rsidRPr="00524CF3" w:rsidR="5C78FD6F" w:rsidTr="1A3CACD5" w14:paraId="0A123F18" w14:textId="77777777">
        <w:tc>
          <w:tcPr>
            <w:cnfStyle w:val="001000000000" w:firstRow="0" w:lastRow="0" w:firstColumn="1" w:lastColumn="0" w:oddVBand="0" w:evenVBand="0" w:oddHBand="0" w:evenHBand="0" w:firstRowFirstColumn="0" w:firstRowLastColumn="0" w:lastRowFirstColumn="0" w:lastRowLastColumn="0"/>
            <w:tcW w:w="1020" w:type="dxa"/>
          </w:tcPr>
          <w:p w:rsidRPr="00524CF3" w:rsidR="5C78FD6F" w:rsidP="005E41D6" w:rsidRDefault="1A3CACD5" w14:paraId="205145BB" w14:textId="72E2CB8D">
            <w:pPr>
              <w:spacing w:after="120" w:line="220" w:lineRule="exact"/>
              <w:jc w:val="right"/>
            </w:pPr>
            <w:r w:rsidRPr="00524CF3">
              <w:t>01-01-18</w:t>
            </w:r>
          </w:p>
        </w:tc>
        <w:tc>
          <w:tcPr>
            <w:tcW w:w="1020" w:type="dxa"/>
          </w:tcPr>
          <w:p w:rsidRPr="00524CF3" w:rsidR="5C78FD6F" w:rsidP="005E41D6" w:rsidRDefault="1A3CACD5" w14:paraId="472CCAE8" w14:textId="0A0492D6">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0,778</w:t>
            </w:r>
          </w:p>
        </w:tc>
        <w:tc>
          <w:tcPr>
            <w:tcW w:w="1020" w:type="dxa"/>
          </w:tcPr>
          <w:p w:rsidRPr="00524CF3" w:rsidR="5C78FD6F" w:rsidP="005E41D6" w:rsidRDefault="1A3CACD5" w14:paraId="4AABC583" w14:textId="40A9699D">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0,490</w:t>
            </w:r>
          </w:p>
        </w:tc>
        <w:tc>
          <w:tcPr>
            <w:tcW w:w="1020" w:type="dxa"/>
          </w:tcPr>
          <w:p w:rsidRPr="00524CF3" w:rsidR="5C78FD6F" w:rsidP="005E41D6" w:rsidRDefault="1A3CACD5" w14:paraId="1DA55C35" w14:textId="4F83CE22">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0,183</w:t>
            </w:r>
          </w:p>
        </w:tc>
      </w:tr>
      <w:tr w:rsidRPr="00524CF3" w:rsidR="5C78FD6F" w:rsidTr="1A3CACD5" w14:paraId="7893FC03" w14:textId="77777777">
        <w:tc>
          <w:tcPr>
            <w:cnfStyle w:val="001000000000" w:firstRow="0" w:lastRow="0" w:firstColumn="1" w:lastColumn="0" w:oddVBand="0" w:evenVBand="0" w:oddHBand="0" w:evenHBand="0" w:firstRowFirstColumn="0" w:firstRowLastColumn="0" w:lastRowFirstColumn="0" w:lastRowLastColumn="0"/>
            <w:tcW w:w="1020" w:type="dxa"/>
          </w:tcPr>
          <w:p w:rsidRPr="00524CF3" w:rsidR="5C78FD6F" w:rsidP="005E41D6" w:rsidRDefault="1A3CACD5" w14:paraId="6ABF7ABE" w14:textId="7EF136CF">
            <w:pPr>
              <w:spacing w:after="120" w:line="220" w:lineRule="exact"/>
              <w:jc w:val="right"/>
            </w:pPr>
            <w:r w:rsidRPr="00524CF3">
              <w:t>01-01-17</w:t>
            </w:r>
          </w:p>
        </w:tc>
        <w:tc>
          <w:tcPr>
            <w:tcW w:w="1020" w:type="dxa"/>
          </w:tcPr>
          <w:p w:rsidRPr="00524CF3" w:rsidR="5C78FD6F" w:rsidP="005E41D6" w:rsidRDefault="1A3CACD5" w14:paraId="1F8CF80A" w14:textId="6351B7CA">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0,772</w:t>
            </w:r>
          </w:p>
        </w:tc>
        <w:tc>
          <w:tcPr>
            <w:tcW w:w="1020" w:type="dxa"/>
          </w:tcPr>
          <w:p w:rsidRPr="00524CF3" w:rsidR="5C78FD6F" w:rsidP="005E41D6" w:rsidRDefault="1A3CACD5" w14:paraId="73A3ACDA" w14:textId="751659A2">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0,486</w:t>
            </w:r>
          </w:p>
        </w:tc>
        <w:tc>
          <w:tcPr>
            <w:tcW w:w="1020" w:type="dxa"/>
          </w:tcPr>
          <w:p w:rsidRPr="00524CF3" w:rsidR="5C78FD6F" w:rsidP="005E41D6" w:rsidRDefault="1A3CACD5" w14:paraId="524B3319" w14:textId="248FFA7B">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0,181</w:t>
            </w:r>
          </w:p>
        </w:tc>
      </w:tr>
      <w:tr w:rsidRPr="00524CF3" w:rsidR="5C78FD6F" w:rsidTr="1A3CACD5" w14:paraId="4B7E1DC2" w14:textId="77777777">
        <w:tc>
          <w:tcPr>
            <w:cnfStyle w:val="001000000000" w:firstRow="0" w:lastRow="0" w:firstColumn="1" w:lastColumn="0" w:oddVBand="0" w:evenVBand="0" w:oddHBand="0" w:evenHBand="0" w:firstRowFirstColumn="0" w:firstRowLastColumn="0" w:lastRowFirstColumn="0" w:lastRowLastColumn="0"/>
            <w:tcW w:w="1020" w:type="dxa"/>
          </w:tcPr>
          <w:p w:rsidRPr="00524CF3" w:rsidR="5C78FD6F" w:rsidP="005E41D6" w:rsidRDefault="1A3CACD5" w14:paraId="52B16BB8" w14:textId="27A68001">
            <w:pPr>
              <w:spacing w:after="120" w:line="220" w:lineRule="exact"/>
              <w:jc w:val="right"/>
            </w:pPr>
            <w:r w:rsidRPr="00524CF3">
              <w:t>01-01-16</w:t>
            </w:r>
          </w:p>
        </w:tc>
        <w:tc>
          <w:tcPr>
            <w:tcW w:w="1020" w:type="dxa"/>
          </w:tcPr>
          <w:p w:rsidRPr="00524CF3" w:rsidR="5C78FD6F" w:rsidP="005E41D6" w:rsidRDefault="1A3CACD5" w14:paraId="4843A337" w14:textId="72D967C4">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0,770</w:t>
            </w:r>
          </w:p>
        </w:tc>
        <w:tc>
          <w:tcPr>
            <w:tcW w:w="1020" w:type="dxa"/>
          </w:tcPr>
          <w:p w:rsidRPr="00524CF3" w:rsidR="5C78FD6F" w:rsidP="005E41D6" w:rsidRDefault="1A3CACD5" w14:paraId="0D70C1B0" w14:textId="7E84E3D7">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0,484</w:t>
            </w:r>
          </w:p>
        </w:tc>
        <w:tc>
          <w:tcPr>
            <w:tcW w:w="1020" w:type="dxa"/>
          </w:tcPr>
          <w:p w:rsidRPr="00524CF3" w:rsidR="5C78FD6F" w:rsidP="005E41D6" w:rsidRDefault="1A3CACD5" w14:paraId="2947923B" w14:textId="4A7E47F1">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0,181</w:t>
            </w:r>
          </w:p>
        </w:tc>
      </w:tr>
      <w:tr w:rsidRPr="00524CF3" w:rsidR="5C78FD6F" w:rsidTr="1A3CACD5" w14:paraId="2CCC709C" w14:textId="77777777">
        <w:tc>
          <w:tcPr>
            <w:cnfStyle w:val="001000000000" w:firstRow="0" w:lastRow="0" w:firstColumn="1" w:lastColumn="0" w:oddVBand="0" w:evenVBand="0" w:oddHBand="0" w:evenHBand="0" w:firstRowFirstColumn="0" w:firstRowLastColumn="0" w:lastRowFirstColumn="0" w:lastRowLastColumn="0"/>
            <w:tcW w:w="1020" w:type="dxa"/>
          </w:tcPr>
          <w:p w:rsidRPr="00524CF3" w:rsidR="5C78FD6F" w:rsidP="005E41D6" w:rsidRDefault="1A3CACD5" w14:paraId="1A43626C" w14:textId="72D37205">
            <w:pPr>
              <w:spacing w:after="120" w:line="220" w:lineRule="exact"/>
              <w:jc w:val="right"/>
            </w:pPr>
            <w:r w:rsidRPr="00524CF3">
              <w:t>01-01-15</w:t>
            </w:r>
          </w:p>
        </w:tc>
        <w:tc>
          <w:tcPr>
            <w:tcW w:w="1020" w:type="dxa"/>
          </w:tcPr>
          <w:p w:rsidRPr="00524CF3" w:rsidR="5C78FD6F" w:rsidP="005E41D6" w:rsidRDefault="1A3CACD5" w14:paraId="3FDD125A" w14:textId="69AE8975">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0,766</w:t>
            </w:r>
          </w:p>
        </w:tc>
        <w:tc>
          <w:tcPr>
            <w:tcW w:w="1020" w:type="dxa"/>
          </w:tcPr>
          <w:p w:rsidRPr="00524CF3" w:rsidR="5C78FD6F" w:rsidP="005E41D6" w:rsidRDefault="1A3CACD5" w14:paraId="07FE7ED2" w14:textId="79629D54">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0,482</w:t>
            </w:r>
          </w:p>
        </w:tc>
        <w:tc>
          <w:tcPr>
            <w:tcW w:w="1020" w:type="dxa"/>
          </w:tcPr>
          <w:p w:rsidRPr="00524CF3" w:rsidR="5C78FD6F" w:rsidP="005E41D6" w:rsidRDefault="1A3CACD5" w14:paraId="08E8EE60" w14:textId="66E4B528">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0,180</w:t>
            </w:r>
          </w:p>
        </w:tc>
      </w:tr>
      <w:tr w:rsidRPr="00524CF3" w:rsidR="5C78FD6F" w:rsidTr="1A3CACD5" w14:paraId="2B131776" w14:textId="77777777">
        <w:tc>
          <w:tcPr>
            <w:cnfStyle w:val="001000000000" w:firstRow="0" w:lastRow="0" w:firstColumn="1" w:lastColumn="0" w:oddVBand="0" w:evenVBand="0" w:oddHBand="0" w:evenHBand="0" w:firstRowFirstColumn="0" w:firstRowLastColumn="0" w:lastRowFirstColumn="0" w:lastRowLastColumn="0"/>
            <w:tcW w:w="1020" w:type="dxa"/>
          </w:tcPr>
          <w:p w:rsidRPr="00524CF3" w:rsidR="5C78FD6F" w:rsidP="005E41D6" w:rsidRDefault="1A3CACD5" w14:paraId="12E452D6" w14:textId="6CC01A85">
            <w:pPr>
              <w:spacing w:after="120" w:line="220" w:lineRule="exact"/>
              <w:jc w:val="right"/>
            </w:pPr>
            <w:r w:rsidRPr="00524CF3">
              <w:t>01-01-14</w:t>
            </w:r>
          </w:p>
        </w:tc>
        <w:tc>
          <w:tcPr>
            <w:tcW w:w="1020" w:type="dxa"/>
          </w:tcPr>
          <w:p w:rsidRPr="00524CF3" w:rsidR="5C78FD6F" w:rsidP="005E41D6" w:rsidRDefault="1A3CACD5" w14:paraId="668E860C" w14:textId="5C9089A1">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0,759</w:t>
            </w:r>
          </w:p>
        </w:tc>
        <w:tc>
          <w:tcPr>
            <w:tcW w:w="1020" w:type="dxa"/>
          </w:tcPr>
          <w:p w:rsidRPr="00524CF3" w:rsidR="5C78FD6F" w:rsidP="005E41D6" w:rsidRDefault="1A3CACD5" w14:paraId="372FC880" w14:textId="4EBBB8C4">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0,478</w:t>
            </w:r>
          </w:p>
        </w:tc>
        <w:tc>
          <w:tcPr>
            <w:tcW w:w="1020" w:type="dxa"/>
          </w:tcPr>
          <w:p w:rsidRPr="00524CF3" w:rsidR="5C78FD6F" w:rsidP="005E41D6" w:rsidRDefault="1A3CACD5" w14:paraId="34526B01" w14:textId="2341491A">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0,173</w:t>
            </w:r>
          </w:p>
        </w:tc>
      </w:tr>
      <w:tr w:rsidRPr="00524CF3" w:rsidR="5C78FD6F" w:rsidTr="1A3CACD5" w14:paraId="5F97A78D" w14:textId="77777777">
        <w:tc>
          <w:tcPr>
            <w:cnfStyle w:val="001000000000" w:firstRow="0" w:lastRow="0" w:firstColumn="1" w:lastColumn="0" w:oddVBand="0" w:evenVBand="0" w:oddHBand="0" w:evenHBand="0" w:firstRowFirstColumn="0" w:firstRowLastColumn="0" w:lastRowFirstColumn="0" w:lastRowLastColumn="0"/>
            <w:tcW w:w="1020" w:type="dxa"/>
          </w:tcPr>
          <w:p w:rsidRPr="00524CF3" w:rsidR="5C78FD6F" w:rsidP="005E41D6" w:rsidRDefault="1A3CACD5" w14:paraId="4396E9E7" w14:textId="5993CDC5">
            <w:pPr>
              <w:spacing w:after="120" w:line="220" w:lineRule="exact"/>
              <w:jc w:val="right"/>
            </w:pPr>
            <w:r w:rsidRPr="00524CF3">
              <w:t>01-01-13</w:t>
            </w:r>
          </w:p>
        </w:tc>
        <w:tc>
          <w:tcPr>
            <w:tcW w:w="1020" w:type="dxa"/>
          </w:tcPr>
          <w:p w:rsidRPr="00524CF3" w:rsidR="5C78FD6F" w:rsidP="005E41D6" w:rsidRDefault="1A3CACD5" w14:paraId="14A37A78" w14:textId="252147A8">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0,747</w:t>
            </w:r>
          </w:p>
        </w:tc>
        <w:tc>
          <w:tcPr>
            <w:tcW w:w="1020" w:type="dxa"/>
          </w:tcPr>
          <w:p w:rsidRPr="00524CF3" w:rsidR="5C78FD6F" w:rsidP="005E41D6" w:rsidRDefault="1A3CACD5" w14:paraId="756AF031" w14:textId="3E963A16">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0,440</w:t>
            </w:r>
          </w:p>
        </w:tc>
        <w:tc>
          <w:tcPr>
            <w:tcW w:w="1020" w:type="dxa"/>
          </w:tcPr>
          <w:p w:rsidRPr="00524CF3" w:rsidR="5C78FD6F" w:rsidP="005E41D6" w:rsidRDefault="1A3CACD5" w14:paraId="582B45F1" w14:textId="57CEF697">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0,097</w:t>
            </w:r>
          </w:p>
        </w:tc>
      </w:tr>
      <w:tr w:rsidRPr="00524CF3" w:rsidR="5C78FD6F" w:rsidTr="1A3CACD5" w14:paraId="0553FB5F" w14:textId="77777777">
        <w:tc>
          <w:tcPr>
            <w:cnfStyle w:val="001000000000" w:firstRow="0" w:lastRow="0" w:firstColumn="1" w:lastColumn="0" w:oddVBand="0" w:evenVBand="0" w:oddHBand="0" w:evenHBand="0" w:firstRowFirstColumn="0" w:firstRowLastColumn="0" w:lastRowFirstColumn="0" w:lastRowLastColumn="0"/>
            <w:tcW w:w="1020" w:type="dxa"/>
          </w:tcPr>
          <w:p w:rsidRPr="00524CF3" w:rsidR="5C78FD6F" w:rsidP="005E41D6" w:rsidRDefault="1A3CACD5" w14:paraId="6DDC08BA" w14:textId="6842E038">
            <w:pPr>
              <w:spacing w:after="120" w:line="220" w:lineRule="exact"/>
              <w:jc w:val="right"/>
            </w:pPr>
            <w:r w:rsidRPr="00524CF3">
              <w:t>01-01-12</w:t>
            </w:r>
          </w:p>
        </w:tc>
        <w:tc>
          <w:tcPr>
            <w:tcW w:w="1020" w:type="dxa"/>
          </w:tcPr>
          <w:p w:rsidRPr="00524CF3" w:rsidR="5C78FD6F" w:rsidP="005E41D6" w:rsidRDefault="1A3CACD5" w14:paraId="10737ABB" w14:textId="3E2DDDF6">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0,730</w:t>
            </w:r>
          </w:p>
        </w:tc>
        <w:tc>
          <w:tcPr>
            <w:tcW w:w="1020" w:type="dxa"/>
          </w:tcPr>
          <w:p w:rsidRPr="00524CF3" w:rsidR="5C78FD6F" w:rsidP="005E41D6" w:rsidRDefault="1A3CACD5" w14:paraId="570842E5" w14:textId="003C35E4">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0,431</w:t>
            </w:r>
          </w:p>
        </w:tc>
        <w:tc>
          <w:tcPr>
            <w:tcW w:w="1020" w:type="dxa"/>
          </w:tcPr>
          <w:p w:rsidRPr="00524CF3" w:rsidR="5C78FD6F" w:rsidP="005E41D6" w:rsidRDefault="1A3CACD5" w14:paraId="0215D00B" w14:textId="3987FC32">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0,090</w:t>
            </w:r>
          </w:p>
        </w:tc>
      </w:tr>
      <w:tr w:rsidRPr="00524CF3" w:rsidR="5C78FD6F" w:rsidTr="1A3CACD5" w14:paraId="609DA469" w14:textId="77777777">
        <w:tc>
          <w:tcPr>
            <w:cnfStyle w:val="001000000000" w:firstRow="0" w:lastRow="0" w:firstColumn="1" w:lastColumn="0" w:oddVBand="0" w:evenVBand="0" w:oddHBand="0" w:evenHBand="0" w:firstRowFirstColumn="0" w:firstRowLastColumn="0" w:lastRowFirstColumn="0" w:lastRowLastColumn="0"/>
            <w:tcW w:w="1020" w:type="dxa"/>
          </w:tcPr>
          <w:p w:rsidRPr="00524CF3" w:rsidR="5C78FD6F" w:rsidP="005E41D6" w:rsidRDefault="1A3CACD5" w14:paraId="5AE18F80" w14:textId="415F19A1">
            <w:pPr>
              <w:spacing w:after="120" w:line="220" w:lineRule="exact"/>
              <w:jc w:val="right"/>
            </w:pPr>
            <w:r w:rsidRPr="00524CF3">
              <w:t>01-01-11</w:t>
            </w:r>
          </w:p>
        </w:tc>
        <w:tc>
          <w:tcPr>
            <w:tcW w:w="1020" w:type="dxa"/>
          </w:tcPr>
          <w:p w:rsidRPr="00524CF3" w:rsidR="5C78FD6F" w:rsidP="005E41D6" w:rsidRDefault="1A3CACD5" w14:paraId="61FA74EA" w14:textId="27893AF2">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0,718</w:t>
            </w:r>
          </w:p>
        </w:tc>
        <w:tc>
          <w:tcPr>
            <w:tcW w:w="1020" w:type="dxa"/>
          </w:tcPr>
          <w:p w:rsidRPr="00524CF3" w:rsidR="5C78FD6F" w:rsidP="005E41D6" w:rsidRDefault="1A3CACD5" w14:paraId="508459ED" w14:textId="72B59C2A">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0,424</w:t>
            </w:r>
          </w:p>
        </w:tc>
        <w:tc>
          <w:tcPr>
            <w:tcW w:w="1020" w:type="dxa"/>
          </w:tcPr>
          <w:p w:rsidRPr="00524CF3" w:rsidR="5C78FD6F" w:rsidP="005E41D6" w:rsidRDefault="1A3CACD5" w14:paraId="58524858" w14:textId="4EFA52D1">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0,083</w:t>
            </w:r>
          </w:p>
        </w:tc>
      </w:tr>
      <w:tr w:rsidRPr="00524CF3" w:rsidR="5C78FD6F" w:rsidTr="1A3CACD5" w14:paraId="4F72D109" w14:textId="77777777">
        <w:tc>
          <w:tcPr>
            <w:cnfStyle w:val="001000000000" w:firstRow="0" w:lastRow="0" w:firstColumn="1" w:lastColumn="0" w:oddVBand="0" w:evenVBand="0" w:oddHBand="0" w:evenHBand="0" w:firstRowFirstColumn="0" w:firstRowLastColumn="0" w:lastRowFirstColumn="0" w:lastRowLastColumn="0"/>
            <w:tcW w:w="1020" w:type="dxa"/>
          </w:tcPr>
          <w:p w:rsidRPr="00524CF3" w:rsidR="5C78FD6F" w:rsidP="005E41D6" w:rsidRDefault="1A3CACD5" w14:paraId="34011417" w14:textId="58EAFF99">
            <w:pPr>
              <w:spacing w:after="120" w:line="220" w:lineRule="exact"/>
              <w:jc w:val="right"/>
            </w:pPr>
            <w:r w:rsidRPr="00524CF3">
              <w:t>01-01-10</w:t>
            </w:r>
          </w:p>
        </w:tc>
        <w:tc>
          <w:tcPr>
            <w:tcW w:w="1020" w:type="dxa"/>
          </w:tcPr>
          <w:p w:rsidRPr="00524CF3" w:rsidR="5C78FD6F" w:rsidP="005E41D6" w:rsidRDefault="1A3CACD5" w14:paraId="02604744" w14:textId="7FBA0082">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0,720</w:t>
            </w:r>
          </w:p>
        </w:tc>
        <w:tc>
          <w:tcPr>
            <w:tcW w:w="1020" w:type="dxa"/>
          </w:tcPr>
          <w:p w:rsidRPr="00524CF3" w:rsidR="5C78FD6F" w:rsidP="005E41D6" w:rsidRDefault="1A3CACD5" w14:paraId="63E883D2" w14:textId="55CFB62A">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0,438</w:t>
            </w:r>
          </w:p>
        </w:tc>
        <w:tc>
          <w:tcPr>
            <w:tcW w:w="1020" w:type="dxa"/>
          </w:tcPr>
          <w:p w:rsidRPr="00524CF3" w:rsidR="5C78FD6F" w:rsidP="005E41D6" w:rsidRDefault="1A3CACD5" w14:paraId="6FEB6B74" w14:textId="39EB4D04">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0,091</w:t>
            </w:r>
          </w:p>
        </w:tc>
      </w:tr>
    </w:tbl>
    <w:p w:rsidRPr="00524CF3" w:rsidR="00867369" w:rsidP="005E41D6" w:rsidRDefault="00867369" w14:paraId="2371048A" w14:textId="77777777">
      <w:pPr>
        <w:pStyle w:val="section-title-1"/>
        <w:spacing w:line="220" w:lineRule="exact"/>
      </w:pPr>
      <w:bookmarkStart w:name="106989433274376" w:id="37"/>
    </w:p>
    <w:p w:rsidRPr="00524CF3" w:rsidR="00D62901" w:rsidP="005E41D6" w:rsidRDefault="1A3CACD5" w14:paraId="26BCF64C" w14:textId="3D91F501">
      <w:pPr>
        <w:pStyle w:val="section-title-1"/>
        <w:spacing w:line="220" w:lineRule="exact"/>
      </w:pPr>
      <w:r w:rsidRPr="00524CF3">
        <w:t>Vraag 38</w:t>
      </w:r>
      <w:bookmarkEnd w:id="37"/>
    </w:p>
    <w:p w:rsidRPr="00524CF3" w:rsidR="00D62901" w:rsidP="005E41D6" w:rsidRDefault="1A3CACD5" w14:paraId="3A419574" w14:textId="77777777">
      <w:pPr>
        <w:pStyle w:val="header-h1"/>
      </w:pPr>
      <w:r w:rsidRPr="00524CF3">
        <w:t>Vraag 38</w:t>
      </w:r>
    </w:p>
    <w:p w:rsidRPr="00524CF3" w:rsidR="5C78FD6F" w:rsidP="005E41D6" w:rsidRDefault="1A3CACD5" w14:paraId="22CFDC97" w14:textId="44B33C87">
      <w:pPr>
        <w:spacing w:line="220" w:lineRule="exact"/>
      </w:pPr>
      <w:r w:rsidRPr="00524CF3">
        <w:rPr>
          <w:rFonts w:eastAsia="DejaVu Sans" w:cs="DejaVu Sans"/>
          <w:sz w:val="17"/>
          <w:szCs w:val="17"/>
        </w:rPr>
        <w:t>Wat zijn de effecten van een verlaging van de benzineaccijns ad 25 eurocent per liter en de dieselaccijns ad 25 eurocent per liter voor de koopkracht van huishoudens? Kunt u dit nader specificeren (per inkomensgroep/inkomensbron/huishoudtype/wel of geen kinderen)? Kunt u daarin ook IB-ondernemers betrekken?</w:t>
      </w:r>
    </w:p>
    <w:p w:rsidRPr="00524CF3" w:rsidR="5C78FD6F" w:rsidP="005E41D6" w:rsidRDefault="5C78FD6F" w14:paraId="7D5318C3" w14:textId="1781FDB4">
      <w:pPr>
        <w:spacing w:line="220" w:lineRule="exact"/>
        <w:rPr>
          <w:rFonts w:eastAsia="DejaVu Sans" w:cs="DejaVu Sans"/>
          <w:sz w:val="17"/>
          <w:szCs w:val="17"/>
        </w:rPr>
      </w:pPr>
    </w:p>
    <w:p w:rsidRPr="00524CF3" w:rsidR="00D62901" w:rsidP="005E41D6" w:rsidRDefault="1A3CACD5" w14:paraId="46E769EA" w14:textId="77777777">
      <w:pPr>
        <w:pStyle w:val="header-h1"/>
      </w:pPr>
      <w:r w:rsidRPr="00524CF3">
        <w:t>Antwoord op vraag 38</w:t>
      </w:r>
    </w:p>
    <w:p w:rsidRPr="00524CF3" w:rsidR="5C78FD6F" w:rsidP="1A3CACD5" w:rsidRDefault="1A3CACD5" w14:paraId="0253CC59" w14:textId="510F55C4">
      <w:pPr>
        <w:spacing w:line="220" w:lineRule="exact"/>
        <w:rPr>
          <w:rFonts w:eastAsia="DejaVu Sans" w:cs="DejaVu Sans"/>
          <w:sz w:val="17"/>
          <w:szCs w:val="17"/>
        </w:rPr>
      </w:pPr>
      <w:r w:rsidRPr="00524CF3">
        <w:rPr>
          <w:rFonts w:eastAsia="DejaVu Sans" w:cs="DejaVu Sans"/>
          <w:sz w:val="17"/>
          <w:szCs w:val="17"/>
        </w:rPr>
        <w:t>Wij beschikken niet over de gegevens om het precieze effect van een verlaging van de benzine- en dieselaccijns op de koopkracht van huishoudens te berekenen.. Als de budgettaire derving van een accijnskorting van dekking voorzien wordt heeft dat overigens ook effect op de koopkracht van huishoudens. Dat effect zal afhangen van de gekozen dekkingsmaatregel.</w:t>
      </w:r>
    </w:p>
    <w:p w:rsidRPr="00524CF3" w:rsidR="5C78FD6F" w:rsidP="1A3CACD5" w:rsidRDefault="5C78FD6F" w14:paraId="54764BE9" w14:textId="3A0417A2">
      <w:pPr>
        <w:pStyle w:val="p"/>
        <w:rPr>
          <w:rFonts w:eastAsia="DejaVu Sans" w:cs="DejaVu Sans"/>
        </w:rPr>
      </w:pPr>
      <w:r w:rsidRPr="00524CF3">
        <w:rPr>
          <w:rFonts w:eastAsia="DejaVu Sans" w:cs="DejaVu Sans"/>
        </w:rPr>
        <w:t>Wel kan aan de hand van CBS-gegevens over het aantal gereden kilometers inzicht worden gegeven in de gemiddelde effecten op verschillende huishoudens</w:t>
      </w:r>
      <w:r w:rsidRPr="00524CF3">
        <w:rPr>
          <w:rStyle w:val="Voetnootmarkering"/>
          <w:rFonts w:eastAsia="DejaVu Sans" w:cs="DejaVu Sans"/>
        </w:rPr>
        <w:footnoteReference w:id="17"/>
      </w:r>
      <w:r w:rsidRPr="00524CF3">
        <w:rPr>
          <w:rFonts w:eastAsia="DejaVu Sans" w:cs="DejaVu Sans"/>
        </w:rPr>
        <w:t>. In onderstaande tabellen is in de eerste kolomweergeven welke aandeel van de huishoudens een auto bezit. De andere 2 kolommen laten het gemiddelde voordeel van een accijnskorting van 25 cent per liter voor een half jaar voor huishoudens met een auto, uitgesplitst naar inkomensbron en huishoudtype zien</w:t>
      </w:r>
      <w:r w:rsidRPr="00524CF3">
        <w:rPr>
          <w:rStyle w:val="Voetnootmarkering"/>
          <w:rFonts w:eastAsia="DejaVu Sans" w:cs="DejaVu Sans"/>
        </w:rPr>
        <w:footnoteReference w:id="18"/>
      </w:r>
      <w:r w:rsidRPr="00524CF3">
        <w:rPr>
          <w:rFonts w:eastAsia="DejaVu Sans" w:cs="DejaVu Sans"/>
        </w:rPr>
        <w:t xml:space="preserve">. </w:t>
      </w:r>
    </w:p>
    <w:tbl>
      <w:tblPr>
        <w:tblStyle w:val="Rastertabel4-Accent5"/>
        <w:tblW w:w="0" w:type="auto"/>
        <w:tblLayout w:type="fixed"/>
        <w:tblLook w:val="06A0" w:firstRow="1" w:lastRow="0" w:firstColumn="1" w:lastColumn="0" w:noHBand="1" w:noVBand="1"/>
      </w:tblPr>
      <w:tblGrid>
        <w:gridCol w:w="3240"/>
        <w:gridCol w:w="1815"/>
        <w:gridCol w:w="1815"/>
        <w:gridCol w:w="1815"/>
      </w:tblGrid>
      <w:tr w:rsidRPr="00524CF3" w:rsidR="5C78FD6F" w:rsidTr="1A3CACD5" w14:paraId="0CFF998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rsidRPr="00524CF3" w:rsidR="5C78FD6F" w:rsidP="005E41D6" w:rsidRDefault="1A3CACD5" w14:paraId="53BCC9E8" w14:textId="7D1F5365">
            <w:pPr>
              <w:spacing w:after="120" w:line="220" w:lineRule="exact"/>
            </w:pPr>
            <w:r w:rsidRPr="00524CF3">
              <w:t>Samenstelling huishouden</w:t>
            </w:r>
          </w:p>
        </w:tc>
        <w:tc>
          <w:tcPr>
            <w:tcW w:w="1815" w:type="dxa"/>
          </w:tcPr>
          <w:p w:rsidRPr="00524CF3" w:rsidR="5C78FD6F" w:rsidP="005E41D6" w:rsidRDefault="1A3CACD5" w14:paraId="746DCBF6" w14:textId="259CEDA2">
            <w:pPr>
              <w:spacing w:after="120" w:line="220" w:lineRule="exact"/>
              <w:cnfStyle w:val="100000000000" w:firstRow="1" w:lastRow="0" w:firstColumn="0" w:lastColumn="0" w:oddVBand="0" w:evenVBand="0" w:oddHBand="0" w:evenHBand="0" w:firstRowFirstColumn="0" w:firstRowLastColumn="0" w:lastRowFirstColumn="0" w:lastRowLastColumn="0"/>
            </w:pPr>
            <w:r w:rsidRPr="00524CF3">
              <w:t>Minimaal 1 auto</w:t>
            </w:r>
          </w:p>
        </w:tc>
        <w:tc>
          <w:tcPr>
            <w:tcW w:w="1815" w:type="dxa"/>
          </w:tcPr>
          <w:p w:rsidRPr="00524CF3" w:rsidR="5C78FD6F" w:rsidP="005E41D6" w:rsidRDefault="1A3CACD5" w14:paraId="78830E99" w14:textId="75420F7E">
            <w:pPr>
              <w:spacing w:after="120" w:line="220" w:lineRule="exact"/>
              <w:cnfStyle w:val="100000000000" w:firstRow="1" w:lastRow="0" w:firstColumn="0" w:lastColumn="0" w:oddVBand="0" w:evenVBand="0" w:oddHBand="0" w:evenHBand="0" w:firstRowFirstColumn="0" w:firstRowLastColumn="0" w:lastRowFirstColumn="0" w:lastRowLastColumn="0"/>
            </w:pPr>
            <w:r w:rsidRPr="00524CF3">
              <w:t>Korting benzine in euro’s</w:t>
            </w:r>
          </w:p>
        </w:tc>
        <w:tc>
          <w:tcPr>
            <w:tcW w:w="1815" w:type="dxa"/>
          </w:tcPr>
          <w:p w:rsidRPr="00524CF3" w:rsidR="5C78FD6F" w:rsidP="005E41D6" w:rsidRDefault="1A3CACD5" w14:paraId="3A7150D2" w14:textId="2BF86894">
            <w:pPr>
              <w:spacing w:after="120" w:line="220" w:lineRule="exact"/>
              <w:cnfStyle w:val="100000000000" w:firstRow="1" w:lastRow="0" w:firstColumn="0" w:lastColumn="0" w:oddVBand="0" w:evenVBand="0" w:oddHBand="0" w:evenHBand="0" w:firstRowFirstColumn="0" w:firstRowLastColumn="0" w:lastRowFirstColumn="0" w:lastRowLastColumn="0"/>
            </w:pPr>
            <w:r w:rsidRPr="00524CF3">
              <w:t>Korting diesel in euro’s</w:t>
            </w:r>
          </w:p>
        </w:tc>
      </w:tr>
      <w:tr w:rsidRPr="00524CF3" w:rsidR="5C78FD6F" w:rsidTr="1A3CACD5" w14:paraId="11F24BA4" w14:textId="77777777">
        <w:tc>
          <w:tcPr>
            <w:cnfStyle w:val="001000000000" w:firstRow="0" w:lastRow="0" w:firstColumn="1" w:lastColumn="0" w:oddVBand="0" w:evenVBand="0" w:oddHBand="0" w:evenHBand="0" w:firstRowFirstColumn="0" w:firstRowLastColumn="0" w:lastRowFirstColumn="0" w:lastRowLastColumn="0"/>
            <w:tcW w:w="3240" w:type="dxa"/>
          </w:tcPr>
          <w:p w:rsidRPr="00524CF3" w:rsidR="5C78FD6F" w:rsidP="005E41D6" w:rsidRDefault="1A3CACD5" w14:paraId="5754F985" w14:textId="2C2C82BB">
            <w:pPr>
              <w:spacing w:after="120" w:line="220" w:lineRule="exact"/>
            </w:pPr>
            <w:r w:rsidRPr="00524CF3">
              <w:t>Eenpersoonshuishouden</w:t>
            </w:r>
          </w:p>
        </w:tc>
        <w:tc>
          <w:tcPr>
            <w:tcW w:w="1815" w:type="dxa"/>
          </w:tcPr>
          <w:p w:rsidRPr="00524CF3" w:rsidR="5C78FD6F" w:rsidP="005E41D6" w:rsidRDefault="1A3CACD5" w14:paraId="5CB76A3A" w14:textId="51953EFE">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45%</w:t>
            </w:r>
          </w:p>
        </w:tc>
        <w:tc>
          <w:tcPr>
            <w:tcW w:w="1815" w:type="dxa"/>
          </w:tcPr>
          <w:p w:rsidRPr="00524CF3" w:rsidR="5C78FD6F" w:rsidP="005E41D6" w:rsidRDefault="1A3CACD5" w14:paraId="01D45D4A" w14:textId="13DBEC5B">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78</w:t>
            </w:r>
          </w:p>
        </w:tc>
        <w:tc>
          <w:tcPr>
            <w:tcW w:w="1815" w:type="dxa"/>
          </w:tcPr>
          <w:p w:rsidRPr="00524CF3" w:rsidR="5C78FD6F" w:rsidP="005E41D6" w:rsidRDefault="1A3CACD5" w14:paraId="3FF54D6D" w14:textId="16E62586">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145</w:t>
            </w:r>
          </w:p>
        </w:tc>
      </w:tr>
      <w:tr w:rsidRPr="00524CF3" w:rsidR="5C78FD6F" w:rsidTr="1A3CACD5" w14:paraId="5ED5B8B4" w14:textId="77777777">
        <w:tc>
          <w:tcPr>
            <w:cnfStyle w:val="001000000000" w:firstRow="0" w:lastRow="0" w:firstColumn="1" w:lastColumn="0" w:oddVBand="0" w:evenVBand="0" w:oddHBand="0" w:evenHBand="0" w:firstRowFirstColumn="0" w:firstRowLastColumn="0" w:lastRowFirstColumn="0" w:lastRowLastColumn="0"/>
            <w:tcW w:w="3240" w:type="dxa"/>
          </w:tcPr>
          <w:p w:rsidRPr="00524CF3" w:rsidR="5C78FD6F" w:rsidP="005E41D6" w:rsidRDefault="1A3CACD5" w14:paraId="1F94A5DC" w14:textId="4AADF1A6">
            <w:pPr>
              <w:spacing w:after="120" w:line="220" w:lineRule="exact"/>
            </w:pPr>
            <w:r w:rsidRPr="00524CF3">
              <w:t>Eenoudergezin</w:t>
            </w:r>
          </w:p>
        </w:tc>
        <w:tc>
          <w:tcPr>
            <w:tcW w:w="1815" w:type="dxa"/>
          </w:tcPr>
          <w:p w:rsidRPr="00524CF3" w:rsidR="5C78FD6F" w:rsidP="005E41D6" w:rsidRDefault="1A3CACD5" w14:paraId="33EBF4FC" w14:textId="15299C51">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66%</w:t>
            </w:r>
          </w:p>
        </w:tc>
        <w:tc>
          <w:tcPr>
            <w:tcW w:w="1815" w:type="dxa"/>
          </w:tcPr>
          <w:p w:rsidRPr="00524CF3" w:rsidR="5C78FD6F" w:rsidP="005E41D6" w:rsidRDefault="1A3CACD5" w14:paraId="3630E471" w14:textId="375D1C85">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96</w:t>
            </w:r>
          </w:p>
        </w:tc>
        <w:tc>
          <w:tcPr>
            <w:tcW w:w="1815" w:type="dxa"/>
          </w:tcPr>
          <w:p w:rsidRPr="00524CF3" w:rsidR="5C78FD6F" w:rsidP="005E41D6" w:rsidRDefault="1A3CACD5" w14:paraId="0311D483" w14:textId="72FBE0C7">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154</w:t>
            </w:r>
          </w:p>
        </w:tc>
      </w:tr>
      <w:tr w:rsidRPr="00524CF3" w:rsidR="5C78FD6F" w:rsidTr="1A3CACD5" w14:paraId="5584D965" w14:textId="77777777">
        <w:tc>
          <w:tcPr>
            <w:cnfStyle w:val="001000000000" w:firstRow="0" w:lastRow="0" w:firstColumn="1" w:lastColumn="0" w:oddVBand="0" w:evenVBand="0" w:oddHBand="0" w:evenHBand="0" w:firstRowFirstColumn="0" w:firstRowLastColumn="0" w:lastRowFirstColumn="0" w:lastRowLastColumn="0"/>
            <w:tcW w:w="3240" w:type="dxa"/>
          </w:tcPr>
          <w:p w:rsidRPr="00524CF3" w:rsidR="5C78FD6F" w:rsidP="005E41D6" w:rsidRDefault="1A3CACD5" w14:paraId="5DE54848" w14:textId="7DAAFBFA">
            <w:pPr>
              <w:spacing w:after="120" w:line="220" w:lineRule="exact"/>
            </w:pPr>
            <w:r w:rsidRPr="00524CF3">
              <w:t>Paar zonder kinderen</w:t>
            </w:r>
          </w:p>
        </w:tc>
        <w:tc>
          <w:tcPr>
            <w:tcW w:w="1815" w:type="dxa"/>
          </w:tcPr>
          <w:p w:rsidRPr="00524CF3" w:rsidR="5C78FD6F" w:rsidP="005E41D6" w:rsidRDefault="1A3CACD5" w14:paraId="0B06E380" w14:textId="1E611E80">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85%</w:t>
            </w:r>
          </w:p>
        </w:tc>
        <w:tc>
          <w:tcPr>
            <w:tcW w:w="1815" w:type="dxa"/>
          </w:tcPr>
          <w:p w:rsidRPr="00524CF3" w:rsidR="5C78FD6F" w:rsidP="005E41D6" w:rsidRDefault="1A3CACD5" w14:paraId="7D3C4998" w14:textId="19A60AC3">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82</w:t>
            </w:r>
          </w:p>
        </w:tc>
        <w:tc>
          <w:tcPr>
            <w:tcW w:w="1815" w:type="dxa"/>
          </w:tcPr>
          <w:p w:rsidRPr="00524CF3" w:rsidR="5C78FD6F" w:rsidP="005E41D6" w:rsidRDefault="1A3CACD5" w14:paraId="756FAE3C" w14:textId="2780D5F1">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132</w:t>
            </w:r>
          </w:p>
        </w:tc>
      </w:tr>
      <w:tr w:rsidRPr="00524CF3" w:rsidR="5C78FD6F" w:rsidTr="1A3CACD5" w14:paraId="268C2E9F" w14:textId="77777777">
        <w:tc>
          <w:tcPr>
            <w:cnfStyle w:val="001000000000" w:firstRow="0" w:lastRow="0" w:firstColumn="1" w:lastColumn="0" w:oddVBand="0" w:evenVBand="0" w:oddHBand="0" w:evenHBand="0" w:firstRowFirstColumn="0" w:firstRowLastColumn="0" w:lastRowFirstColumn="0" w:lastRowLastColumn="0"/>
            <w:tcW w:w="3240" w:type="dxa"/>
          </w:tcPr>
          <w:p w:rsidRPr="00524CF3" w:rsidR="5C78FD6F" w:rsidP="005E41D6" w:rsidRDefault="1A3CACD5" w14:paraId="50EE6407" w14:textId="3A1B2E27">
            <w:pPr>
              <w:spacing w:after="120" w:line="220" w:lineRule="exact"/>
            </w:pPr>
            <w:r w:rsidRPr="00524CF3">
              <w:t>Paar met kinderen</w:t>
            </w:r>
          </w:p>
        </w:tc>
        <w:tc>
          <w:tcPr>
            <w:tcW w:w="1815" w:type="dxa"/>
          </w:tcPr>
          <w:p w:rsidRPr="00524CF3" w:rsidR="5C78FD6F" w:rsidP="005E41D6" w:rsidRDefault="1A3CACD5" w14:paraId="1DEE310E" w14:textId="4DF7F471">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91%</w:t>
            </w:r>
          </w:p>
        </w:tc>
        <w:tc>
          <w:tcPr>
            <w:tcW w:w="1815" w:type="dxa"/>
          </w:tcPr>
          <w:p w:rsidRPr="00524CF3" w:rsidR="5C78FD6F" w:rsidP="005E41D6" w:rsidRDefault="1A3CACD5" w14:paraId="2A127BFD" w14:textId="15D124F9">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96</w:t>
            </w:r>
          </w:p>
        </w:tc>
        <w:tc>
          <w:tcPr>
            <w:tcW w:w="1815" w:type="dxa"/>
          </w:tcPr>
          <w:p w:rsidRPr="00524CF3" w:rsidR="5C78FD6F" w:rsidP="005E41D6" w:rsidRDefault="1A3CACD5" w14:paraId="1F4CA76B" w14:textId="0000D4BB">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155</w:t>
            </w:r>
          </w:p>
        </w:tc>
      </w:tr>
      <w:tr w:rsidRPr="00524CF3" w:rsidR="5C78FD6F" w:rsidTr="1A3CACD5" w14:paraId="3167F73F" w14:textId="77777777">
        <w:tc>
          <w:tcPr>
            <w:cnfStyle w:val="001000000000" w:firstRow="0" w:lastRow="0" w:firstColumn="1" w:lastColumn="0" w:oddVBand="0" w:evenVBand="0" w:oddHBand="0" w:evenHBand="0" w:firstRowFirstColumn="0" w:firstRowLastColumn="0" w:lastRowFirstColumn="0" w:lastRowLastColumn="0"/>
            <w:tcW w:w="3240" w:type="dxa"/>
          </w:tcPr>
          <w:p w:rsidRPr="00524CF3" w:rsidR="5C78FD6F" w:rsidP="005E41D6" w:rsidRDefault="1A3CACD5" w14:paraId="50D2D102" w14:textId="197A9924">
            <w:pPr>
              <w:spacing w:after="120" w:line="220" w:lineRule="exact"/>
            </w:pPr>
            <w:r w:rsidRPr="00524CF3">
              <w:t>Meerpersoonshuishouden overig</w:t>
            </w:r>
          </w:p>
        </w:tc>
        <w:tc>
          <w:tcPr>
            <w:tcW w:w="1815" w:type="dxa"/>
          </w:tcPr>
          <w:p w:rsidRPr="00524CF3" w:rsidR="5C78FD6F" w:rsidP="005E41D6" w:rsidRDefault="1A3CACD5" w14:paraId="766BE334" w14:textId="7D53DC20">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80%</w:t>
            </w:r>
          </w:p>
        </w:tc>
        <w:tc>
          <w:tcPr>
            <w:tcW w:w="1815" w:type="dxa"/>
          </w:tcPr>
          <w:p w:rsidRPr="00524CF3" w:rsidR="5C78FD6F" w:rsidP="005E41D6" w:rsidRDefault="1A3CACD5" w14:paraId="0297B749" w14:textId="4D77C652">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94</w:t>
            </w:r>
          </w:p>
        </w:tc>
        <w:tc>
          <w:tcPr>
            <w:tcW w:w="1815" w:type="dxa"/>
          </w:tcPr>
          <w:p w:rsidRPr="00524CF3" w:rsidR="5C78FD6F" w:rsidP="005E41D6" w:rsidRDefault="1A3CACD5" w14:paraId="2C95341A" w14:textId="56215AF2">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151</w:t>
            </w:r>
          </w:p>
        </w:tc>
      </w:tr>
    </w:tbl>
    <w:p w:rsidRPr="00524CF3" w:rsidR="5C78FD6F" w:rsidP="005E41D6" w:rsidRDefault="5C78FD6F" w14:paraId="7E39B9EB" w14:textId="65432AB3">
      <w:pPr>
        <w:pStyle w:val="p"/>
        <w:rPr>
          <w:rFonts w:eastAsia="Verdana" w:cs="Verdana"/>
          <w:sz w:val="18"/>
          <w:szCs w:val="18"/>
        </w:rPr>
      </w:pPr>
    </w:p>
    <w:tbl>
      <w:tblPr>
        <w:tblStyle w:val="Rastertabel4-Accent5"/>
        <w:tblW w:w="0" w:type="auto"/>
        <w:tblLayout w:type="fixed"/>
        <w:tblLook w:val="06A0" w:firstRow="1" w:lastRow="0" w:firstColumn="1" w:lastColumn="0" w:noHBand="1" w:noVBand="1"/>
      </w:tblPr>
      <w:tblGrid>
        <w:gridCol w:w="3240"/>
        <w:gridCol w:w="1815"/>
        <w:gridCol w:w="1815"/>
        <w:gridCol w:w="1815"/>
      </w:tblGrid>
      <w:tr w:rsidRPr="00524CF3" w:rsidR="5C78FD6F" w:rsidTr="1A3CACD5" w14:paraId="43201F4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rsidRPr="00524CF3" w:rsidR="5C78FD6F" w:rsidP="005E41D6" w:rsidRDefault="1A3CACD5" w14:paraId="251C0269" w14:textId="4E665031">
            <w:pPr>
              <w:spacing w:after="120" w:line="220" w:lineRule="exact"/>
            </w:pPr>
            <w:r w:rsidRPr="00524CF3">
              <w:lastRenderedPageBreak/>
              <w:t>Inkomensbron</w:t>
            </w:r>
          </w:p>
        </w:tc>
        <w:tc>
          <w:tcPr>
            <w:tcW w:w="1815" w:type="dxa"/>
          </w:tcPr>
          <w:p w:rsidRPr="00524CF3" w:rsidR="5C78FD6F" w:rsidP="005E41D6" w:rsidRDefault="1A3CACD5" w14:paraId="2B02C697" w14:textId="5EE43937">
            <w:pPr>
              <w:spacing w:after="120" w:line="220" w:lineRule="exact"/>
              <w:cnfStyle w:val="100000000000" w:firstRow="1" w:lastRow="0" w:firstColumn="0" w:lastColumn="0" w:oddVBand="0" w:evenVBand="0" w:oddHBand="0" w:evenHBand="0" w:firstRowFirstColumn="0" w:firstRowLastColumn="0" w:lastRowFirstColumn="0" w:lastRowLastColumn="0"/>
            </w:pPr>
            <w:r w:rsidRPr="00524CF3">
              <w:t>Minimaal 1 auto</w:t>
            </w:r>
          </w:p>
        </w:tc>
        <w:tc>
          <w:tcPr>
            <w:tcW w:w="1815" w:type="dxa"/>
          </w:tcPr>
          <w:p w:rsidRPr="00524CF3" w:rsidR="5C78FD6F" w:rsidP="005E41D6" w:rsidRDefault="1A3CACD5" w14:paraId="440BBED7" w14:textId="7E5F5780">
            <w:pPr>
              <w:spacing w:after="120" w:line="220" w:lineRule="exact"/>
              <w:cnfStyle w:val="100000000000" w:firstRow="1" w:lastRow="0" w:firstColumn="0" w:lastColumn="0" w:oddVBand="0" w:evenVBand="0" w:oddHBand="0" w:evenHBand="0" w:firstRowFirstColumn="0" w:firstRowLastColumn="0" w:lastRowFirstColumn="0" w:lastRowLastColumn="0"/>
            </w:pPr>
            <w:r w:rsidRPr="00524CF3">
              <w:t>Korting benzine in euro’s</w:t>
            </w:r>
          </w:p>
        </w:tc>
        <w:tc>
          <w:tcPr>
            <w:tcW w:w="1815" w:type="dxa"/>
          </w:tcPr>
          <w:p w:rsidRPr="00524CF3" w:rsidR="5C78FD6F" w:rsidP="005E41D6" w:rsidRDefault="1A3CACD5" w14:paraId="1F81D64C" w14:textId="039B1FA5">
            <w:pPr>
              <w:spacing w:after="120" w:line="220" w:lineRule="exact"/>
              <w:cnfStyle w:val="100000000000" w:firstRow="1" w:lastRow="0" w:firstColumn="0" w:lastColumn="0" w:oddVBand="0" w:evenVBand="0" w:oddHBand="0" w:evenHBand="0" w:firstRowFirstColumn="0" w:firstRowLastColumn="0" w:lastRowFirstColumn="0" w:lastRowLastColumn="0"/>
            </w:pPr>
            <w:r w:rsidRPr="00524CF3">
              <w:t>Korting diesel in euro’s</w:t>
            </w:r>
          </w:p>
        </w:tc>
      </w:tr>
      <w:tr w:rsidRPr="00524CF3" w:rsidR="5C78FD6F" w:rsidTr="1A3CACD5" w14:paraId="3E8867A0" w14:textId="77777777">
        <w:tc>
          <w:tcPr>
            <w:cnfStyle w:val="001000000000" w:firstRow="0" w:lastRow="0" w:firstColumn="1" w:lastColumn="0" w:oddVBand="0" w:evenVBand="0" w:oddHBand="0" w:evenHBand="0" w:firstRowFirstColumn="0" w:firstRowLastColumn="0" w:lastRowFirstColumn="0" w:lastRowLastColumn="0"/>
            <w:tcW w:w="3240" w:type="dxa"/>
          </w:tcPr>
          <w:p w:rsidRPr="00524CF3" w:rsidR="5C78FD6F" w:rsidP="005E41D6" w:rsidRDefault="1A3CACD5" w14:paraId="4E450D30" w14:textId="2AD905A9">
            <w:pPr>
              <w:spacing w:after="120" w:line="220" w:lineRule="exact"/>
            </w:pPr>
            <w:r w:rsidRPr="00524CF3">
              <w:t>Werknemer</w:t>
            </w:r>
          </w:p>
        </w:tc>
        <w:tc>
          <w:tcPr>
            <w:tcW w:w="1815" w:type="dxa"/>
          </w:tcPr>
          <w:p w:rsidRPr="00524CF3" w:rsidR="5C78FD6F" w:rsidP="005E41D6" w:rsidRDefault="1A3CACD5" w14:paraId="4F0320C5" w14:textId="20B67E07">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75%</w:t>
            </w:r>
          </w:p>
        </w:tc>
        <w:tc>
          <w:tcPr>
            <w:tcW w:w="1815" w:type="dxa"/>
          </w:tcPr>
          <w:p w:rsidRPr="00524CF3" w:rsidR="5C78FD6F" w:rsidP="005E41D6" w:rsidRDefault="1A3CACD5" w14:paraId="6DADEBED" w14:textId="737E1659">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95</w:t>
            </w:r>
          </w:p>
        </w:tc>
        <w:tc>
          <w:tcPr>
            <w:tcW w:w="1815" w:type="dxa"/>
          </w:tcPr>
          <w:p w:rsidRPr="00524CF3" w:rsidR="5C78FD6F" w:rsidP="005E41D6" w:rsidRDefault="1A3CACD5" w14:paraId="31C2F4DB" w14:textId="59C13D2B">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154</w:t>
            </w:r>
          </w:p>
        </w:tc>
      </w:tr>
      <w:tr w:rsidRPr="00524CF3" w:rsidR="5C78FD6F" w:rsidTr="1A3CACD5" w14:paraId="23874492" w14:textId="77777777">
        <w:tc>
          <w:tcPr>
            <w:cnfStyle w:val="001000000000" w:firstRow="0" w:lastRow="0" w:firstColumn="1" w:lastColumn="0" w:oddVBand="0" w:evenVBand="0" w:oddHBand="0" w:evenHBand="0" w:firstRowFirstColumn="0" w:firstRowLastColumn="0" w:lastRowFirstColumn="0" w:lastRowLastColumn="0"/>
            <w:tcW w:w="3240" w:type="dxa"/>
          </w:tcPr>
          <w:p w:rsidRPr="00524CF3" w:rsidR="5C78FD6F" w:rsidP="005E41D6" w:rsidRDefault="1A3CACD5" w14:paraId="1C5912ED" w14:textId="1FC5065E">
            <w:pPr>
              <w:spacing w:after="120" w:line="220" w:lineRule="exact"/>
            </w:pPr>
            <w:r w:rsidRPr="00524CF3">
              <w:t>Zelfstandige</w:t>
            </w:r>
          </w:p>
        </w:tc>
        <w:tc>
          <w:tcPr>
            <w:tcW w:w="1815" w:type="dxa"/>
          </w:tcPr>
          <w:p w:rsidRPr="00524CF3" w:rsidR="5C78FD6F" w:rsidP="005E41D6" w:rsidRDefault="1A3CACD5" w14:paraId="6B7C3845" w14:textId="62BB03D7">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77%</w:t>
            </w:r>
          </w:p>
        </w:tc>
        <w:tc>
          <w:tcPr>
            <w:tcW w:w="1815" w:type="dxa"/>
          </w:tcPr>
          <w:p w:rsidRPr="00524CF3" w:rsidR="5C78FD6F" w:rsidP="005E41D6" w:rsidRDefault="1A3CACD5" w14:paraId="23478F26" w14:textId="0DCFE107">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93</w:t>
            </w:r>
          </w:p>
        </w:tc>
        <w:tc>
          <w:tcPr>
            <w:tcW w:w="1815" w:type="dxa"/>
          </w:tcPr>
          <w:p w:rsidRPr="00524CF3" w:rsidR="5C78FD6F" w:rsidP="005E41D6" w:rsidRDefault="1A3CACD5" w14:paraId="77043D9E" w14:textId="39D7DDCF">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156</w:t>
            </w:r>
          </w:p>
        </w:tc>
      </w:tr>
      <w:tr w:rsidRPr="00524CF3" w:rsidR="5C78FD6F" w:rsidTr="1A3CACD5" w14:paraId="0809523B" w14:textId="77777777">
        <w:tc>
          <w:tcPr>
            <w:cnfStyle w:val="001000000000" w:firstRow="0" w:lastRow="0" w:firstColumn="1" w:lastColumn="0" w:oddVBand="0" w:evenVBand="0" w:oddHBand="0" w:evenHBand="0" w:firstRowFirstColumn="0" w:firstRowLastColumn="0" w:lastRowFirstColumn="0" w:lastRowLastColumn="0"/>
            <w:tcW w:w="3240" w:type="dxa"/>
          </w:tcPr>
          <w:p w:rsidRPr="00524CF3" w:rsidR="5C78FD6F" w:rsidP="005E41D6" w:rsidRDefault="1A3CACD5" w14:paraId="07DD2632" w14:textId="1B69CD34">
            <w:pPr>
              <w:spacing w:after="120" w:line="220" w:lineRule="exact"/>
            </w:pPr>
            <w:r w:rsidRPr="00524CF3">
              <w:t>Uitkeringsontvanger</w:t>
            </w:r>
          </w:p>
        </w:tc>
        <w:tc>
          <w:tcPr>
            <w:tcW w:w="1815" w:type="dxa"/>
          </w:tcPr>
          <w:p w:rsidRPr="00524CF3" w:rsidR="5C78FD6F" w:rsidP="005E41D6" w:rsidRDefault="1A3CACD5" w14:paraId="7174BBBD" w14:textId="558EC356">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39%</w:t>
            </w:r>
          </w:p>
        </w:tc>
        <w:tc>
          <w:tcPr>
            <w:tcW w:w="1815" w:type="dxa"/>
          </w:tcPr>
          <w:p w:rsidRPr="00524CF3" w:rsidR="5C78FD6F" w:rsidP="005E41D6" w:rsidRDefault="1A3CACD5" w14:paraId="3407ED98" w14:textId="41AC681A">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84</w:t>
            </w:r>
          </w:p>
        </w:tc>
        <w:tc>
          <w:tcPr>
            <w:tcW w:w="1815" w:type="dxa"/>
          </w:tcPr>
          <w:p w:rsidRPr="00524CF3" w:rsidR="5C78FD6F" w:rsidP="005E41D6" w:rsidRDefault="1A3CACD5" w14:paraId="2178339F" w14:textId="74B0DE1B">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136</w:t>
            </w:r>
          </w:p>
        </w:tc>
      </w:tr>
      <w:tr w:rsidRPr="00524CF3" w:rsidR="5C78FD6F" w:rsidTr="1A3CACD5" w14:paraId="26E0F87B" w14:textId="77777777">
        <w:tc>
          <w:tcPr>
            <w:cnfStyle w:val="001000000000" w:firstRow="0" w:lastRow="0" w:firstColumn="1" w:lastColumn="0" w:oddVBand="0" w:evenVBand="0" w:oddHBand="0" w:evenHBand="0" w:firstRowFirstColumn="0" w:firstRowLastColumn="0" w:lastRowFirstColumn="0" w:lastRowLastColumn="0"/>
            <w:tcW w:w="3240" w:type="dxa"/>
          </w:tcPr>
          <w:p w:rsidRPr="00524CF3" w:rsidR="5C78FD6F" w:rsidP="005E41D6" w:rsidRDefault="1A3CACD5" w14:paraId="7472E685" w14:textId="69C2475E">
            <w:pPr>
              <w:spacing w:after="120" w:line="220" w:lineRule="exact"/>
            </w:pPr>
            <w:r w:rsidRPr="00524CF3">
              <w:t>Ontvanger pensioenuitkering</w:t>
            </w:r>
          </w:p>
        </w:tc>
        <w:tc>
          <w:tcPr>
            <w:tcW w:w="1815" w:type="dxa"/>
          </w:tcPr>
          <w:p w:rsidRPr="00524CF3" w:rsidR="5C78FD6F" w:rsidP="005E41D6" w:rsidRDefault="1A3CACD5" w14:paraId="3145182B" w14:textId="5F75A796">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67%</w:t>
            </w:r>
          </w:p>
        </w:tc>
        <w:tc>
          <w:tcPr>
            <w:tcW w:w="1815" w:type="dxa"/>
          </w:tcPr>
          <w:p w:rsidRPr="00524CF3" w:rsidR="5C78FD6F" w:rsidP="005E41D6" w:rsidRDefault="1A3CACD5" w14:paraId="58F93DA8" w14:textId="6150C7A4">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67</w:t>
            </w:r>
          </w:p>
        </w:tc>
        <w:tc>
          <w:tcPr>
            <w:tcW w:w="1815" w:type="dxa"/>
          </w:tcPr>
          <w:p w:rsidRPr="00524CF3" w:rsidR="5C78FD6F" w:rsidP="005E41D6" w:rsidRDefault="1A3CACD5" w14:paraId="15EA2EB3" w14:textId="18C60E5E">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101</w:t>
            </w:r>
          </w:p>
        </w:tc>
      </w:tr>
      <w:tr w:rsidRPr="00524CF3" w:rsidR="5C78FD6F" w:rsidTr="1A3CACD5" w14:paraId="6D0F5EE0" w14:textId="77777777">
        <w:tc>
          <w:tcPr>
            <w:cnfStyle w:val="001000000000" w:firstRow="0" w:lastRow="0" w:firstColumn="1" w:lastColumn="0" w:oddVBand="0" w:evenVBand="0" w:oddHBand="0" w:evenHBand="0" w:firstRowFirstColumn="0" w:firstRowLastColumn="0" w:lastRowFirstColumn="0" w:lastRowLastColumn="0"/>
            <w:tcW w:w="3240" w:type="dxa"/>
          </w:tcPr>
          <w:p w:rsidRPr="00524CF3" w:rsidR="5C78FD6F" w:rsidP="005E41D6" w:rsidRDefault="1A3CACD5" w14:paraId="60347E43" w14:textId="407A6599">
            <w:pPr>
              <w:spacing w:after="120" w:line="220" w:lineRule="exact"/>
            </w:pPr>
            <w:r w:rsidRPr="00524CF3">
              <w:t>Overig</w:t>
            </w:r>
          </w:p>
        </w:tc>
        <w:tc>
          <w:tcPr>
            <w:tcW w:w="1815" w:type="dxa"/>
          </w:tcPr>
          <w:p w:rsidRPr="00524CF3" w:rsidR="5C78FD6F" w:rsidP="005E41D6" w:rsidRDefault="1A3CACD5" w14:paraId="4477A440" w14:textId="28BA2BCF">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74%</w:t>
            </w:r>
          </w:p>
        </w:tc>
        <w:tc>
          <w:tcPr>
            <w:tcW w:w="1815" w:type="dxa"/>
          </w:tcPr>
          <w:p w:rsidRPr="00524CF3" w:rsidR="5C78FD6F" w:rsidP="005E41D6" w:rsidRDefault="1A3CACD5" w14:paraId="51F62E57" w14:textId="587B50D9">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73</w:t>
            </w:r>
          </w:p>
        </w:tc>
        <w:tc>
          <w:tcPr>
            <w:tcW w:w="1815" w:type="dxa"/>
          </w:tcPr>
          <w:p w:rsidRPr="00524CF3" w:rsidR="5C78FD6F" w:rsidP="005E41D6" w:rsidRDefault="1A3CACD5" w14:paraId="5A5EE4F6" w14:textId="64AB7396">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121</w:t>
            </w:r>
          </w:p>
        </w:tc>
      </w:tr>
    </w:tbl>
    <w:p w:rsidRPr="00524CF3" w:rsidR="5C78FD6F" w:rsidP="005E41D6" w:rsidRDefault="5C78FD6F" w14:paraId="2E8EF3CE" w14:textId="54DC510C">
      <w:pPr>
        <w:pStyle w:val="p"/>
        <w:rPr>
          <w:rFonts w:eastAsia="Verdana" w:cs="Verdana"/>
          <w:sz w:val="18"/>
          <w:szCs w:val="18"/>
        </w:rPr>
      </w:pPr>
    </w:p>
    <w:tbl>
      <w:tblPr>
        <w:tblStyle w:val="Rastertabel4-Accent5"/>
        <w:tblW w:w="0" w:type="auto"/>
        <w:tblLayout w:type="fixed"/>
        <w:tblLook w:val="06A0" w:firstRow="1" w:lastRow="0" w:firstColumn="1" w:lastColumn="0" w:noHBand="1" w:noVBand="1"/>
      </w:tblPr>
      <w:tblGrid>
        <w:gridCol w:w="3285"/>
        <w:gridCol w:w="1815"/>
        <w:gridCol w:w="1815"/>
        <w:gridCol w:w="1815"/>
      </w:tblGrid>
      <w:tr w:rsidRPr="00524CF3" w:rsidR="5C78FD6F" w:rsidTr="1A3CACD5" w14:paraId="1A27998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5" w:type="dxa"/>
          </w:tcPr>
          <w:p w:rsidRPr="00524CF3" w:rsidR="5C78FD6F" w:rsidP="005E41D6" w:rsidRDefault="1A3CACD5" w14:paraId="24D6FF4E" w14:textId="3C5B65DF">
            <w:pPr>
              <w:spacing w:after="120" w:line="220" w:lineRule="exact"/>
            </w:pPr>
            <w:r w:rsidRPr="00524CF3">
              <w:t>Inkomensdeciel</w:t>
            </w:r>
          </w:p>
        </w:tc>
        <w:tc>
          <w:tcPr>
            <w:tcW w:w="1815" w:type="dxa"/>
          </w:tcPr>
          <w:p w:rsidRPr="00524CF3" w:rsidR="5C78FD6F" w:rsidP="005E41D6" w:rsidRDefault="1A3CACD5" w14:paraId="4EA8A7C6" w14:textId="4A8247D2">
            <w:pPr>
              <w:spacing w:after="120" w:line="220" w:lineRule="exact"/>
              <w:cnfStyle w:val="100000000000" w:firstRow="1" w:lastRow="0" w:firstColumn="0" w:lastColumn="0" w:oddVBand="0" w:evenVBand="0" w:oddHBand="0" w:evenHBand="0" w:firstRowFirstColumn="0" w:firstRowLastColumn="0" w:lastRowFirstColumn="0" w:lastRowLastColumn="0"/>
            </w:pPr>
            <w:r w:rsidRPr="00524CF3">
              <w:t>Minimaal 1 auto</w:t>
            </w:r>
          </w:p>
        </w:tc>
        <w:tc>
          <w:tcPr>
            <w:tcW w:w="1815" w:type="dxa"/>
          </w:tcPr>
          <w:p w:rsidRPr="00524CF3" w:rsidR="5C78FD6F" w:rsidP="005E41D6" w:rsidRDefault="1A3CACD5" w14:paraId="708B9DFD" w14:textId="0B6FC227">
            <w:pPr>
              <w:spacing w:after="120" w:line="220" w:lineRule="exact"/>
              <w:cnfStyle w:val="100000000000" w:firstRow="1" w:lastRow="0" w:firstColumn="0" w:lastColumn="0" w:oddVBand="0" w:evenVBand="0" w:oddHBand="0" w:evenHBand="0" w:firstRowFirstColumn="0" w:firstRowLastColumn="0" w:lastRowFirstColumn="0" w:lastRowLastColumn="0"/>
            </w:pPr>
            <w:r w:rsidRPr="00524CF3">
              <w:t>Korting benzine in euro’s</w:t>
            </w:r>
          </w:p>
        </w:tc>
        <w:tc>
          <w:tcPr>
            <w:tcW w:w="1815" w:type="dxa"/>
          </w:tcPr>
          <w:p w:rsidRPr="00524CF3" w:rsidR="5C78FD6F" w:rsidP="005E41D6" w:rsidRDefault="1A3CACD5" w14:paraId="387590EA" w14:textId="0A122335">
            <w:pPr>
              <w:spacing w:after="120" w:line="220" w:lineRule="exact"/>
              <w:cnfStyle w:val="100000000000" w:firstRow="1" w:lastRow="0" w:firstColumn="0" w:lastColumn="0" w:oddVBand="0" w:evenVBand="0" w:oddHBand="0" w:evenHBand="0" w:firstRowFirstColumn="0" w:firstRowLastColumn="0" w:lastRowFirstColumn="0" w:lastRowLastColumn="0"/>
            </w:pPr>
            <w:r w:rsidRPr="00524CF3">
              <w:t>Korting diesel in euro’s</w:t>
            </w:r>
          </w:p>
        </w:tc>
      </w:tr>
      <w:tr w:rsidRPr="00524CF3" w:rsidR="5C78FD6F" w:rsidTr="1A3CACD5" w14:paraId="384FCC41" w14:textId="77777777">
        <w:tc>
          <w:tcPr>
            <w:cnfStyle w:val="001000000000" w:firstRow="0" w:lastRow="0" w:firstColumn="1" w:lastColumn="0" w:oddVBand="0" w:evenVBand="0" w:oddHBand="0" w:evenHBand="0" w:firstRowFirstColumn="0" w:firstRowLastColumn="0" w:lastRowFirstColumn="0" w:lastRowLastColumn="0"/>
            <w:tcW w:w="3285" w:type="dxa"/>
          </w:tcPr>
          <w:p w:rsidRPr="00524CF3" w:rsidR="5C78FD6F" w:rsidP="005E41D6" w:rsidRDefault="1A3CACD5" w14:paraId="20E9FBBA" w14:textId="342D7F73">
            <w:pPr>
              <w:spacing w:after="120" w:line="220" w:lineRule="exact"/>
            </w:pPr>
            <w:r w:rsidRPr="00524CF3">
              <w:t>1e 10%-groep (laagste inkomen)</w:t>
            </w:r>
          </w:p>
        </w:tc>
        <w:tc>
          <w:tcPr>
            <w:tcW w:w="1815" w:type="dxa"/>
          </w:tcPr>
          <w:p w:rsidRPr="00524CF3" w:rsidR="5C78FD6F" w:rsidP="005E41D6" w:rsidRDefault="1A3CACD5" w14:paraId="1B186125" w14:textId="28C4EA74">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29%</w:t>
            </w:r>
          </w:p>
        </w:tc>
        <w:tc>
          <w:tcPr>
            <w:tcW w:w="1815" w:type="dxa"/>
          </w:tcPr>
          <w:p w:rsidRPr="00524CF3" w:rsidR="5C78FD6F" w:rsidP="005E41D6" w:rsidRDefault="1A3CACD5" w14:paraId="0299F8A1" w14:textId="64B0299F">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87</w:t>
            </w:r>
          </w:p>
        </w:tc>
        <w:tc>
          <w:tcPr>
            <w:tcW w:w="1815" w:type="dxa"/>
          </w:tcPr>
          <w:p w:rsidRPr="00524CF3" w:rsidR="5C78FD6F" w:rsidP="005E41D6" w:rsidRDefault="1A3CACD5" w14:paraId="6708F646" w14:textId="38140E60">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148</w:t>
            </w:r>
          </w:p>
        </w:tc>
      </w:tr>
      <w:tr w:rsidRPr="00524CF3" w:rsidR="5C78FD6F" w:rsidTr="1A3CACD5" w14:paraId="250B4ED2" w14:textId="77777777">
        <w:tc>
          <w:tcPr>
            <w:cnfStyle w:val="001000000000" w:firstRow="0" w:lastRow="0" w:firstColumn="1" w:lastColumn="0" w:oddVBand="0" w:evenVBand="0" w:oddHBand="0" w:evenHBand="0" w:firstRowFirstColumn="0" w:firstRowLastColumn="0" w:lastRowFirstColumn="0" w:lastRowLastColumn="0"/>
            <w:tcW w:w="3285" w:type="dxa"/>
          </w:tcPr>
          <w:p w:rsidRPr="00524CF3" w:rsidR="5C78FD6F" w:rsidP="005E41D6" w:rsidRDefault="1A3CACD5" w14:paraId="65DB355A" w14:textId="1241F26B">
            <w:pPr>
              <w:spacing w:after="120" w:line="220" w:lineRule="exact"/>
            </w:pPr>
            <w:r w:rsidRPr="00524CF3">
              <w:t xml:space="preserve">2e 10%-groep </w:t>
            </w:r>
          </w:p>
        </w:tc>
        <w:tc>
          <w:tcPr>
            <w:tcW w:w="1815" w:type="dxa"/>
          </w:tcPr>
          <w:p w:rsidRPr="00524CF3" w:rsidR="5C78FD6F" w:rsidP="005E41D6" w:rsidRDefault="1A3CACD5" w14:paraId="657A6915" w14:textId="1B291272">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42%</w:t>
            </w:r>
          </w:p>
        </w:tc>
        <w:tc>
          <w:tcPr>
            <w:tcW w:w="1815" w:type="dxa"/>
          </w:tcPr>
          <w:p w:rsidRPr="00524CF3" w:rsidR="5C78FD6F" w:rsidP="005E41D6" w:rsidRDefault="1A3CACD5" w14:paraId="20A0DABC" w14:textId="15F8C3F4">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77</w:t>
            </w:r>
          </w:p>
        </w:tc>
        <w:tc>
          <w:tcPr>
            <w:tcW w:w="1815" w:type="dxa"/>
          </w:tcPr>
          <w:p w:rsidRPr="00524CF3" w:rsidR="5C78FD6F" w:rsidP="005E41D6" w:rsidRDefault="1A3CACD5" w14:paraId="6ABB0115" w14:textId="64D89E90">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141</w:t>
            </w:r>
          </w:p>
        </w:tc>
      </w:tr>
      <w:tr w:rsidRPr="00524CF3" w:rsidR="5C78FD6F" w:rsidTr="1A3CACD5" w14:paraId="3EC16EA4" w14:textId="77777777">
        <w:tc>
          <w:tcPr>
            <w:cnfStyle w:val="001000000000" w:firstRow="0" w:lastRow="0" w:firstColumn="1" w:lastColumn="0" w:oddVBand="0" w:evenVBand="0" w:oddHBand="0" w:evenHBand="0" w:firstRowFirstColumn="0" w:firstRowLastColumn="0" w:lastRowFirstColumn="0" w:lastRowLastColumn="0"/>
            <w:tcW w:w="3285" w:type="dxa"/>
          </w:tcPr>
          <w:p w:rsidRPr="00524CF3" w:rsidR="5C78FD6F" w:rsidP="005E41D6" w:rsidRDefault="1A3CACD5" w14:paraId="28E66445" w14:textId="57628E67">
            <w:pPr>
              <w:spacing w:after="120" w:line="220" w:lineRule="exact"/>
            </w:pPr>
            <w:r w:rsidRPr="00524CF3">
              <w:t xml:space="preserve">3e 10%-groep </w:t>
            </w:r>
          </w:p>
        </w:tc>
        <w:tc>
          <w:tcPr>
            <w:tcW w:w="1815" w:type="dxa"/>
          </w:tcPr>
          <w:p w:rsidRPr="00524CF3" w:rsidR="5C78FD6F" w:rsidP="005E41D6" w:rsidRDefault="1A3CACD5" w14:paraId="508BEC13" w14:textId="659C8649">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56%</w:t>
            </w:r>
          </w:p>
        </w:tc>
        <w:tc>
          <w:tcPr>
            <w:tcW w:w="1815" w:type="dxa"/>
          </w:tcPr>
          <w:p w:rsidRPr="00524CF3" w:rsidR="5C78FD6F" w:rsidP="005E41D6" w:rsidRDefault="1A3CACD5" w14:paraId="38367FB8" w14:textId="1D61F5A2">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76</w:t>
            </w:r>
          </w:p>
        </w:tc>
        <w:tc>
          <w:tcPr>
            <w:tcW w:w="1815" w:type="dxa"/>
          </w:tcPr>
          <w:p w:rsidRPr="00524CF3" w:rsidR="5C78FD6F" w:rsidP="005E41D6" w:rsidRDefault="1A3CACD5" w14:paraId="64643618" w14:textId="42E3124F">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137</w:t>
            </w:r>
          </w:p>
        </w:tc>
      </w:tr>
      <w:tr w:rsidRPr="00524CF3" w:rsidR="5C78FD6F" w:rsidTr="1A3CACD5" w14:paraId="4AEB559B" w14:textId="77777777">
        <w:tc>
          <w:tcPr>
            <w:cnfStyle w:val="001000000000" w:firstRow="0" w:lastRow="0" w:firstColumn="1" w:lastColumn="0" w:oddVBand="0" w:evenVBand="0" w:oddHBand="0" w:evenHBand="0" w:firstRowFirstColumn="0" w:firstRowLastColumn="0" w:lastRowFirstColumn="0" w:lastRowLastColumn="0"/>
            <w:tcW w:w="3285" w:type="dxa"/>
          </w:tcPr>
          <w:p w:rsidRPr="00524CF3" w:rsidR="5C78FD6F" w:rsidP="005E41D6" w:rsidRDefault="1A3CACD5" w14:paraId="3207F25F" w14:textId="583E7CCD">
            <w:pPr>
              <w:spacing w:after="120" w:line="220" w:lineRule="exact"/>
            </w:pPr>
            <w:r w:rsidRPr="00524CF3">
              <w:t xml:space="preserve">4e 10%-groep </w:t>
            </w:r>
          </w:p>
        </w:tc>
        <w:tc>
          <w:tcPr>
            <w:tcW w:w="1815" w:type="dxa"/>
          </w:tcPr>
          <w:p w:rsidRPr="00524CF3" w:rsidR="5C78FD6F" w:rsidP="005E41D6" w:rsidRDefault="1A3CACD5" w14:paraId="2E7D0070" w14:textId="1725D257">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69%</w:t>
            </w:r>
          </w:p>
        </w:tc>
        <w:tc>
          <w:tcPr>
            <w:tcW w:w="1815" w:type="dxa"/>
          </w:tcPr>
          <w:p w:rsidRPr="00524CF3" w:rsidR="5C78FD6F" w:rsidP="005E41D6" w:rsidRDefault="1A3CACD5" w14:paraId="4C1558E2" w14:textId="7C2AF8D7">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81</w:t>
            </w:r>
          </w:p>
        </w:tc>
        <w:tc>
          <w:tcPr>
            <w:tcW w:w="1815" w:type="dxa"/>
          </w:tcPr>
          <w:p w:rsidRPr="00524CF3" w:rsidR="5C78FD6F" w:rsidP="005E41D6" w:rsidRDefault="1A3CACD5" w14:paraId="5E3D1630" w14:textId="10F91FD4">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138</w:t>
            </w:r>
          </w:p>
        </w:tc>
      </w:tr>
      <w:tr w:rsidRPr="00524CF3" w:rsidR="5C78FD6F" w:rsidTr="1A3CACD5" w14:paraId="3F570566" w14:textId="77777777">
        <w:tc>
          <w:tcPr>
            <w:cnfStyle w:val="001000000000" w:firstRow="0" w:lastRow="0" w:firstColumn="1" w:lastColumn="0" w:oddVBand="0" w:evenVBand="0" w:oddHBand="0" w:evenHBand="0" w:firstRowFirstColumn="0" w:firstRowLastColumn="0" w:lastRowFirstColumn="0" w:lastRowLastColumn="0"/>
            <w:tcW w:w="3285" w:type="dxa"/>
          </w:tcPr>
          <w:p w:rsidRPr="00524CF3" w:rsidR="5C78FD6F" w:rsidP="005E41D6" w:rsidRDefault="1A3CACD5" w14:paraId="66AEABD7" w14:textId="45ACF60F">
            <w:pPr>
              <w:spacing w:after="120" w:line="220" w:lineRule="exact"/>
            </w:pPr>
            <w:r w:rsidRPr="00524CF3">
              <w:t xml:space="preserve">5e 10%-groep </w:t>
            </w:r>
          </w:p>
        </w:tc>
        <w:tc>
          <w:tcPr>
            <w:tcW w:w="1815" w:type="dxa"/>
          </w:tcPr>
          <w:p w:rsidRPr="00524CF3" w:rsidR="5C78FD6F" w:rsidP="005E41D6" w:rsidRDefault="1A3CACD5" w14:paraId="09ACE651" w14:textId="294048EF">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77%</w:t>
            </w:r>
          </w:p>
        </w:tc>
        <w:tc>
          <w:tcPr>
            <w:tcW w:w="1815" w:type="dxa"/>
          </w:tcPr>
          <w:p w:rsidRPr="00524CF3" w:rsidR="5C78FD6F" w:rsidP="005E41D6" w:rsidRDefault="1A3CACD5" w14:paraId="4531249D" w14:textId="52EAC802">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85</w:t>
            </w:r>
          </w:p>
        </w:tc>
        <w:tc>
          <w:tcPr>
            <w:tcW w:w="1815" w:type="dxa"/>
          </w:tcPr>
          <w:p w:rsidRPr="00524CF3" w:rsidR="5C78FD6F" w:rsidP="005E41D6" w:rsidRDefault="1A3CACD5" w14:paraId="75A212AD" w14:textId="33EAA6BE">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140</w:t>
            </w:r>
          </w:p>
        </w:tc>
      </w:tr>
      <w:tr w:rsidRPr="00524CF3" w:rsidR="5C78FD6F" w:rsidTr="1A3CACD5" w14:paraId="16F304B7" w14:textId="77777777">
        <w:tc>
          <w:tcPr>
            <w:cnfStyle w:val="001000000000" w:firstRow="0" w:lastRow="0" w:firstColumn="1" w:lastColumn="0" w:oddVBand="0" w:evenVBand="0" w:oddHBand="0" w:evenHBand="0" w:firstRowFirstColumn="0" w:firstRowLastColumn="0" w:lastRowFirstColumn="0" w:lastRowLastColumn="0"/>
            <w:tcW w:w="3285" w:type="dxa"/>
          </w:tcPr>
          <w:p w:rsidRPr="00524CF3" w:rsidR="5C78FD6F" w:rsidP="005E41D6" w:rsidRDefault="1A3CACD5" w14:paraId="6E466220" w14:textId="75CCCEE7">
            <w:pPr>
              <w:spacing w:after="120" w:line="220" w:lineRule="exact"/>
            </w:pPr>
            <w:r w:rsidRPr="00524CF3">
              <w:t xml:space="preserve">6e 10%-groep </w:t>
            </w:r>
          </w:p>
        </w:tc>
        <w:tc>
          <w:tcPr>
            <w:tcW w:w="1815" w:type="dxa"/>
          </w:tcPr>
          <w:p w:rsidRPr="00524CF3" w:rsidR="5C78FD6F" w:rsidP="005E41D6" w:rsidRDefault="1A3CACD5" w14:paraId="06C36CD2" w14:textId="2E489A35">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82%</w:t>
            </w:r>
          </w:p>
        </w:tc>
        <w:tc>
          <w:tcPr>
            <w:tcW w:w="1815" w:type="dxa"/>
          </w:tcPr>
          <w:p w:rsidRPr="00524CF3" w:rsidR="5C78FD6F" w:rsidP="005E41D6" w:rsidRDefault="1A3CACD5" w14:paraId="02CE02B2" w14:textId="0A8D61A1">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88</w:t>
            </w:r>
          </w:p>
        </w:tc>
        <w:tc>
          <w:tcPr>
            <w:tcW w:w="1815" w:type="dxa"/>
          </w:tcPr>
          <w:p w:rsidRPr="00524CF3" w:rsidR="5C78FD6F" w:rsidP="005E41D6" w:rsidRDefault="1A3CACD5" w14:paraId="13223662" w14:textId="5F089F61">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144</w:t>
            </w:r>
          </w:p>
        </w:tc>
      </w:tr>
      <w:tr w:rsidRPr="00524CF3" w:rsidR="5C78FD6F" w:rsidTr="1A3CACD5" w14:paraId="1B72AC78" w14:textId="77777777">
        <w:tc>
          <w:tcPr>
            <w:cnfStyle w:val="001000000000" w:firstRow="0" w:lastRow="0" w:firstColumn="1" w:lastColumn="0" w:oddVBand="0" w:evenVBand="0" w:oddHBand="0" w:evenHBand="0" w:firstRowFirstColumn="0" w:firstRowLastColumn="0" w:lastRowFirstColumn="0" w:lastRowLastColumn="0"/>
            <w:tcW w:w="3285" w:type="dxa"/>
          </w:tcPr>
          <w:p w:rsidRPr="00524CF3" w:rsidR="5C78FD6F" w:rsidP="005E41D6" w:rsidRDefault="1A3CACD5" w14:paraId="377F39CF" w14:textId="653CFCF1">
            <w:pPr>
              <w:spacing w:after="120" w:line="220" w:lineRule="exact"/>
            </w:pPr>
            <w:r w:rsidRPr="00524CF3">
              <w:t xml:space="preserve">7e 10%-groep </w:t>
            </w:r>
          </w:p>
        </w:tc>
        <w:tc>
          <w:tcPr>
            <w:tcW w:w="1815" w:type="dxa"/>
          </w:tcPr>
          <w:p w:rsidRPr="00524CF3" w:rsidR="5C78FD6F" w:rsidP="005E41D6" w:rsidRDefault="1A3CACD5" w14:paraId="104DA4EC" w14:textId="35D190E1">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85%</w:t>
            </w:r>
          </w:p>
        </w:tc>
        <w:tc>
          <w:tcPr>
            <w:tcW w:w="1815" w:type="dxa"/>
          </w:tcPr>
          <w:p w:rsidRPr="00524CF3" w:rsidR="5C78FD6F" w:rsidP="005E41D6" w:rsidRDefault="1A3CACD5" w14:paraId="6CC77BF3" w14:textId="3A436BB4">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90</w:t>
            </w:r>
          </w:p>
        </w:tc>
        <w:tc>
          <w:tcPr>
            <w:tcW w:w="1815" w:type="dxa"/>
          </w:tcPr>
          <w:p w:rsidRPr="00524CF3" w:rsidR="5C78FD6F" w:rsidP="005E41D6" w:rsidRDefault="1A3CACD5" w14:paraId="347026F9" w14:textId="48F20CB8">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146</w:t>
            </w:r>
          </w:p>
        </w:tc>
      </w:tr>
      <w:tr w:rsidRPr="00524CF3" w:rsidR="5C78FD6F" w:rsidTr="1A3CACD5" w14:paraId="71443E23" w14:textId="77777777">
        <w:tc>
          <w:tcPr>
            <w:cnfStyle w:val="001000000000" w:firstRow="0" w:lastRow="0" w:firstColumn="1" w:lastColumn="0" w:oddVBand="0" w:evenVBand="0" w:oddHBand="0" w:evenHBand="0" w:firstRowFirstColumn="0" w:firstRowLastColumn="0" w:lastRowFirstColumn="0" w:lastRowLastColumn="0"/>
            <w:tcW w:w="3285" w:type="dxa"/>
          </w:tcPr>
          <w:p w:rsidRPr="00524CF3" w:rsidR="5C78FD6F" w:rsidP="005E41D6" w:rsidRDefault="1A3CACD5" w14:paraId="19D454EF" w14:textId="6AB74BD0">
            <w:pPr>
              <w:spacing w:after="120" w:line="220" w:lineRule="exact"/>
            </w:pPr>
            <w:r w:rsidRPr="00524CF3">
              <w:t xml:space="preserve">8e 10%-groep </w:t>
            </w:r>
          </w:p>
        </w:tc>
        <w:tc>
          <w:tcPr>
            <w:tcW w:w="1815" w:type="dxa"/>
          </w:tcPr>
          <w:p w:rsidRPr="00524CF3" w:rsidR="5C78FD6F" w:rsidP="005E41D6" w:rsidRDefault="1A3CACD5" w14:paraId="5E852033" w14:textId="7EEA848F">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86%</w:t>
            </w:r>
          </w:p>
        </w:tc>
        <w:tc>
          <w:tcPr>
            <w:tcW w:w="1815" w:type="dxa"/>
          </w:tcPr>
          <w:p w:rsidRPr="00524CF3" w:rsidR="5C78FD6F" w:rsidP="005E41D6" w:rsidRDefault="1A3CACD5" w14:paraId="5A3A2614" w14:textId="134C6BBE">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92</w:t>
            </w:r>
          </w:p>
        </w:tc>
        <w:tc>
          <w:tcPr>
            <w:tcW w:w="1815" w:type="dxa"/>
          </w:tcPr>
          <w:p w:rsidRPr="00524CF3" w:rsidR="5C78FD6F" w:rsidP="005E41D6" w:rsidRDefault="1A3CACD5" w14:paraId="2ED37FDF" w14:textId="40090D49">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148</w:t>
            </w:r>
          </w:p>
        </w:tc>
      </w:tr>
      <w:tr w:rsidRPr="00524CF3" w:rsidR="5C78FD6F" w:rsidTr="1A3CACD5" w14:paraId="103E6094" w14:textId="77777777">
        <w:tc>
          <w:tcPr>
            <w:cnfStyle w:val="001000000000" w:firstRow="0" w:lastRow="0" w:firstColumn="1" w:lastColumn="0" w:oddVBand="0" w:evenVBand="0" w:oddHBand="0" w:evenHBand="0" w:firstRowFirstColumn="0" w:firstRowLastColumn="0" w:lastRowFirstColumn="0" w:lastRowLastColumn="0"/>
            <w:tcW w:w="3285" w:type="dxa"/>
          </w:tcPr>
          <w:p w:rsidRPr="00524CF3" w:rsidR="5C78FD6F" w:rsidP="005E41D6" w:rsidRDefault="1A3CACD5" w14:paraId="2D3667CE" w14:textId="2F43CFC4">
            <w:pPr>
              <w:spacing w:after="120" w:line="220" w:lineRule="exact"/>
            </w:pPr>
            <w:r w:rsidRPr="00524CF3">
              <w:t xml:space="preserve">9e 10%-groep </w:t>
            </w:r>
          </w:p>
        </w:tc>
        <w:tc>
          <w:tcPr>
            <w:tcW w:w="1815" w:type="dxa"/>
          </w:tcPr>
          <w:p w:rsidRPr="00524CF3" w:rsidR="5C78FD6F" w:rsidP="005E41D6" w:rsidRDefault="1A3CACD5" w14:paraId="0C2B0235" w14:textId="4BFE93C2">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86%</w:t>
            </w:r>
          </w:p>
        </w:tc>
        <w:tc>
          <w:tcPr>
            <w:tcW w:w="1815" w:type="dxa"/>
          </w:tcPr>
          <w:p w:rsidRPr="00524CF3" w:rsidR="5C78FD6F" w:rsidP="005E41D6" w:rsidRDefault="1A3CACD5" w14:paraId="5AD4CCAF" w14:textId="63560FE9">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93</w:t>
            </w:r>
          </w:p>
        </w:tc>
        <w:tc>
          <w:tcPr>
            <w:tcW w:w="1815" w:type="dxa"/>
          </w:tcPr>
          <w:p w:rsidRPr="00524CF3" w:rsidR="5C78FD6F" w:rsidP="005E41D6" w:rsidRDefault="1A3CACD5" w14:paraId="40210980" w14:textId="46B44F03">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151</w:t>
            </w:r>
          </w:p>
        </w:tc>
      </w:tr>
      <w:tr w:rsidRPr="00524CF3" w:rsidR="5C78FD6F" w:rsidTr="1A3CACD5" w14:paraId="318F4E1B" w14:textId="77777777">
        <w:tc>
          <w:tcPr>
            <w:cnfStyle w:val="001000000000" w:firstRow="0" w:lastRow="0" w:firstColumn="1" w:lastColumn="0" w:oddVBand="0" w:evenVBand="0" w:oddHBand="0" w:evenHBand="0" w:firstRowFirstColumn="0" w:firstRowLastColumn="0" w:lastRowFirstColumn="0" w:lastRowLastColumn="0"/>
            <w:tcW w:w="3285" w:type="dxa"/>
          </w:tcPr>
          <w:p w:rsidRPr="00524CF3" w:rsidR="5C78FD6F" w:rsidP="005E41D6" w:rsidRDefault="1A3CACD5" w14:paraId="03AEA818" w14:textId="6D37E46A">
            <w:pPr>
              <w:spacing w:after="120" w:line="220" w:lineRule="exact"/>
            </w:pPr>
            <w:r w:rsidRPr="00524CF3">
              <w:t>10e 10%-groep (hoogste inkomen)</w:t>
            </w:r>
          </w:p>
        </w:tc>
        <w:tc>
          <w:tcPr>
            <w:tcW w:w="1815" w:type="dxa"/>
          </w:tcPr>
          <w:p w:rsidRPr="00524CF3" w:rsidR="5C78FD6F" w:rsidP="005E41D6" w:rsidRDefault="1A3CACD5" w14:paraId="61A942BB" w14:textId="53B2D176">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85%</w:t>
            </w:r>
          </w:p>
        </w:tc>
        <w:tc>
          <w:tcPr>
            <w:tcW w:w="1815" w:type="dxa"/>
          </w:tcPr>
          <w:p w:rsidRPr="00524CF3" w:rsidR="5C78FD6F" w:rsidP="005E41D6" w:rsidRDefault="1A3CACD5" w14:paraId="30F1FC8F" w14:textId="6E559259">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92</w:t>
            </w:r>
          </w:p>
        </w:tc>
        <w:tc>
          <w:tcPr>
            <w:tcW w:w="1815" w:type="dxa"/>
          </w:tcPr>
          <w:p w:rsidRPr="00524CF3" w:rsidR="5C78FD6F" w:rsidP="005E41D6" w:rsidRDefault="1A3CACD5" w14:paraId="132DD7C1" w14:textId="3F3AB9E9">
            <w:pPr>
              <w:spacing w:after="120" w:line="220" w:lineRule="exact"/>
              <w:cnfStyle w:val="000000000000" w:firstRow="0" w:lastRow="0" w:firstColumn="0" w:lastColumn="0" w:oddVBand="0" w:evenVBand="0" w:oddHBand="0" w:evenHBand="0" w:firstRowFirstColumn="0" w:firstRowLastColumn="0" w:lastRowFirstColumn="0" w:lastRowLastColumn="0"/>
            </w:pPr>
            <w:r w:rsidRPr="00524CF3">
              <w:t>151</w:t>
            </w:r>
          </w:p>
        </w:tc>
      </w:tr>
    </w:tbl>
    <w:p w:rsidRPr="00524CF3" w:rsidR="00867369" w:rsidP="005E41D6" w:rsidRDefault="00867369" w14:paraId="0CE17DF9" w14:textId="77777777">
      <w:pPr>
        <w:pStyle w:val="section-title-1"/>
        <w:spacing w:line="220" w:lineRule="exact"/>
      </w:pPr>
      <w:bookmarkStart w:name="106992853274604" w:id="38"/>
    </w:p>
    <w:p w:rsidRPr="00524CF3" w:rsidR="00D62901" w:rsidP="005E41D6" w:rsidRDefault="1A3CACD5" w14:paraId="2BD0E146" w14:textId="59CF9DB1">
      <w:pPr>
        <w:pStyle w:val="section-title-1"/>
        <w:spacing w:line="220" w:lineRule="exact"/>
      </w:pPr>
      <w:r w:rsidRPr="00524CF3">
        <w:t>Vraag 39</w:t>
      </w:r>
      <w:bookmarkEnd w:id="38"/>
    </w:p>
    <w:p w:rsidRPr="00524CF3" w:rsidR="00D62901" w:rsidP="005E41D6" w:rsidRDefault="1A3CACD5" w14:paraId="075F01AE" w14:textId="77777777">
      <w:pPr>
        <w:pStyle w:val="header-h1"/>
      </w:pPr>
      <w:r w:rsidRPr="00524CF3">
        <w:t>Vraag 39</w:t>
      </w:r>
    </w:p>
    <w:p w:rsidRPr="00524CF3" w:rsidR="5C78FD6F" w:rsidP="005E41D6" w:rsidRDefault="1A3CACD5" w14:paraId="23B62D17" w14:textId="6B5BD6B5">
      <w:pPr>
        <w:spacing w:line="220" w:lineRule="exact"/>
      </w:pPr>
      <w:r w:rsidRPr="00524CF3">
        <w:rPr>
          <w:rFonts w:eastAsia="DejaVu Sans" w:cs="DejaVu Sans"/>
          <w:sz w:val="17"/>
          <w:szCs w:val="17"/>
        </w:rPr>
        <w:t>Hoeveel procent veranderen het modale en het mediane inkomen wanneer zowel de benzine- als de dieselaccijns met 25 eurocent per liter wordt verlaagd?</w:t>
      </w:r>
    </w:p>
    <w:p w:rsidRPr="00524CF3" w:rsidR="5C78FD6F" w:rsidP="005E41D6" w:rsidRDefault="5C78FD6F" w14:paraId="5E88AA9A" w14:textId="0FF53A6D">
      <w:pPr>
        <w:spacing w:line="220" w:lineRule="exact"/>
        <w:rPr>
          <w:rFonts w:eastAsia="DejaVu Sans" w:cs="DejaVu Sans"/>
          <w:sz w:val="17"/>
          <w:szCs w:val="17"/>
        </w:rPr>
      </w:pPr>
    </w:p>
    <w:p w:rsidRPr="00524CF3" w:rsidR="00D62901" w:rsidP="005E41D6" w:rsidRDefault="1A3CACD5" w14:paraId="67EE61E9" w14:textId="77777777">
      <w:pPr>
        <w:pStyle w:val="header-h1"/>
      </w:pPr>
      <w:r w:rsidRPr="00524CF3">
        <w:t>Antwoord op vraag 39</w:t>
      </w:r>
    </w:p>
    <w:p w:rsidRPr="00524CF3" w:rsidR="5C78FD6F" w:rsidP="005E41D6" w:rsidRDefault="1A3CACD5" w14:paraId="768600E0" w14:textId="2C1DFB3E">
      <w:pPr>
        <w:spacing w:line="220" w:lineRule="exact"/>
      </w:pPr>
      <w:r w:rsidRPr="00524CF3">
        <w:rPr>
          <w:rFonts w:eastAsia="DejaVu Sans" w:cs="DejaVu Sans"/>
          <w:sz w:val="17"/>
          <w:szCs w:val="17"/>
        </w:rPr>
        <w:t xml:space="preserve">Bij huishoudens met een modaal inkomen die een auto bezitten gaat een accijnskorting van 25 cent om een gemiddelde daling van de kosten van ongeveer 0,4 tot 0,6% van het inkomen (wanneer aangenomen wordt dat het gedrag niet wijzigt). Hierbij is enkel gekeken naar de accijnskorting en niet naar een mogelijke dekkingsmaatregel. Op dit moment zijn er geen inschattingen van het mediane inkomen in 2026. </w:t>
      </w:r>
    </w:p>
    <w:p w:rsidRPr="00524CF3" w:rsidR="5C78FD6F" w:rsidP="005E41D6" w:rsidRDefault="5C78FD6F" w14:paraId="1C294138" w14:textId="2BE9EF08">
      <w:pPr>
        <w:spacing w:line="220" w:lineRule="exact"/>
        <w:rPr>
          <w:rFonts w:eastAsia="DejaVu Sans" w:cs="DejaVu Sans"/>
          <w:sz w:val="17"/>
          <w:szCs w:val="17"/>
        </w:rPr>
      </w:pPr>
    </w:p>
    <w:p w:rsidRPr="00524CF3" w:rsidR="00D62901" w:rsidP="005E41D6" w:rsidRDefault="1A3CACD5" w14:paraId="49125565" w14:textId="77777777">
      <w:pPr>
        <w:pStyle w:val="section-title-1"/>
        <w:spacing w:line="220" w:lineRule="exact"/>
      </w:pPr>
      <w:bookmarkStart w:name="106991593274520" w:id="39"/>
      <w:r w:rsidRPr="00524CF3">
        <w:t>Vraag 40</w:t>
      </w:r>
      <w:bookmarkEnd w:id="39"/>
    </w:p>
    <w:p w:rsidRPr="00524CF3" w:rsidR="00D62901" w:rsidP="005E41D6" w:rsidRDefault="1A3CACD5" w14:paraId="5F62DF8D" w14:textId="77777777">
      <w:pPr>
        <w:pStyle w:val="header-h1"/>
      </w:pPr>
      <w:r w:rsidRPr="00524CF3">
        <w:t>Vraag 40</w:t>
      </w:r>
    </w:p>
    <w:p w:rsidRPr="00524CF3" w:rsidR="629FB09C" w:rsidP="005E41D6" w:rsidRDefault="1A3CACD5" w14:paraId="231C30BD" w14:textId="4D810945">
      <w:pPr>
        <w:spacing w:line="220" w:lineRule="exact"/>
      </w:pPr>
      <w:r w:rsidRPr="00524CF3">
        <w:rPr>
          <w:rFonts w:eastAsia="DejaVu Sans" w:cs="DejaVu Sans"/>
          <w:sz w:val="17"/>
          <w:szCs w:val="17"/>
        </w:rPr>
        <w:t>Wat is het budgettair belang van de onbelaste kilometervergoeding voor woon-werkverkeer over de laatste tien jaar? Kunt u een raming geven voor de jaren tot en met 2030 bij ongewijzigd beleid?</w:t>
      </w:r>
    </w:p>
    <w:p w:rsidRPr="00524CF3" w:rsidR="629FB09C" w:rsidP="005E41D6" w:rsidRDefault="629FB09C" w14:paraId="7F0D1CD7" w14:textId="5B060A20">
      <w:pPr>
        <w:spacing w:line="220" w:lineRule="exact"/>
        <w:rPr>
          <w:rFonts w:eastAsia="DejaVu Sans" w:cs="DejaVu Sans"/>
          <w:sz w:val="17"/>
          <w:szCs w:val="17"/>
        </w:rPr>
      </w:pPr>
    </w:p>
    <w:p w:rsidRPr="00524CF3" w:rsidR="00D62901" w:rsidP="1A3CACD5" w:rsidRDefault="1A3CACD5" w14:paraId="49E70FB4" w14:textId="77777777">
      <w:pPr>
        <w:spacing w:line="220" w:lineRule="exact"/>
        <w:rPr>
          <w:rFonts w:eastAsia="DejaVu Sans" w:cs="DejaVu Sans"/>
          <w:b/>
          <w:bCs/>
          <w:sz w:val="17"/>
          <w:szCs w:val="17"/>
        </w:rPr>
      </w:pPr>
      <w:r w:rsidRPr="00524CF3">
        <w:rPr>
          <w:b/>
          <w:bCs/>
          <w:sz w:val="17"/>
          <w:szCs w:val="17"/>
        </w:rPr>
        <w:t>Antwoord op vraag 40</w:t>
      </w:r>
    </w:p>
    <w:p w:rsidRPr="00524CF3" w:rsidR="629FB09C" w:rsidP="1A3CACD5" w:rsidRDefault="629FB09C" w14:paraId="671EC5FB" w14:textId="30551010">
      <w:pPr>
        <w:spacing w:line="220" w:lineRule="exact"/>
        <w:rPr>
          <w:rFonts w:eastAsia="DejaVu Sans" w:cs="DejaVu Sans"/>
          <w:sz w:val="17"/>
          <w:szCs w:val="17"/>
        </w:rPr>
      </w:pPr>
      <w:r w:rsidRPr="00524CF3">
        <w:rPr>
          <w:rFonts w:eastAsia="DejaVu Sans" w:cs="DejaVu Sans"/>
          <w:sz w:val="17"/>
          <w:szCs w:val="17"/>
        </w:rPr>
        <w:t>Er zijn geen systematische (aangifte)gegevens beschikbaar over het gebruik van de onbelaste reiskostenvergoeding, waardoor het budgettaire belang over een lange periode niet standaard wordt gepresenteerd. Wel is in de evaluatie van de onbelaste reiskostenvergoeding door CE Delft</w:t>
      </w:r>
      <w:r w:rsidRPr="00524CF3">
        <w:rPr>
          <w:rFonts w:eastAsia="DejaVu Sans" w:cs="DejaVu Sans"/>
          <w:sz w:val="17"/>
          <w:szCs w:val="17"/>
          <w:vertAlign w:val="superscript"/>
        </w:rPr>
        <w:footnoteReference w:id="19"/>
      </w:r>
      <w:r w:rsidRPr="00524CF3">
        <w:rPr>
          <w:rFonts w:eastAsia="DejaVu Sans" w:cs="DejaVu Sans"/>
          <w:sz w:val="17"/>
          <w:szCs w:val="17"/>
          <w:vertAlign w:val="superscript"/>
        </w:rPr>
        <w:t xml:space="preserve"> </w:t>
      </w:r>
      <w:r w:rsidRPr="00524CF3">
        <w:rPr>
          <w:rFonts w:eastAsia="DejaVu Sans" w:cs="DejaVu Sans"/>
          <w:sz w:val="17"/>
          <w:szCs w:val="17"/>
        </w:rPr>
        <w:t xml:space="preserve">eenmalig het gebruik en budgettair belang van de onbelaste reiskostenvergoeding in kaart gebracht. Op basis van een enquête onder werkgevers is geraamd dat de budgettaire derving van de reiskostenvergoeding in de loon- en inkomstenbelasting in 2022 bijna 2,4 miljard </w:t>
      </w:r>
      <w:r w:rsidRPr="00524CF3" w:rsidR="00044EAB">
        <w:rPr>
          <w:rFonts w:eastAsia="DejaVu Sans" w:cs="DejaVu Sans"/>
          <w:sz w:val="17"/>
          <w:szCs w:val="17"/>
        </w:rPr>
        <w:t>euro</w:t>
      </w:r>
      <w:r w:rsidRPr="00524CF3">
        <w:rPr>
          <w:rFonts w:eastAsia="DejaVu Sans" w:cs="DejaVu Sans"/>
          <w:sz w:val="17"/>
          <w:szCs w:val="17"/>
        </w:rPr>
        <w:t xml:space="preserve"> bedroeg. Destijds was de hoogte van de onbelaste kilometervergoeding 0,19 </w:t>
      </w:r>
      <w:r w:rsidRPr="00524CF3" w:rsidR="00044EAB">
        <w:rPr>
          <w:rFonts w:eastAsia="DejaVu Sans" w:cs="DejaVu Sans"/>
          <w:sz w:val="17"/>
          <w:szCs w:val="17"/>
        </w:rPr>
        <w:t>euro</w:t>
      </w:r>
      <w:r w:rsidRPr="00524CF3">
        <w:rPr>
          <w:rFonts w:eastAsia="DejaVu Sans" w:cs="DejaVu Sans"/>
          <w:sz w:val="17"/>
          <w:szCs w:val="17"/>
        </w:rPr>
        <w:t xml:space="preserve"> per kilometer. Momenteel is de vergoeding 0,23</w:t>
      </w:r>
      <w:r w:rsidRPr="00524CF3" w:rsidR="00044EAB">
        <w:rPr>
          <w:rFonts w:eastAsia="DejaVu Sans" w:cs="DejaVu Sans"/>
          <w:sz w:val="17"/>
          <w:szCs w:val="17"/>
        </w:rPr>
        <w:t xml:space="preserve"> euro</w:t>
      </w:r>
      <w:r w:rsidRPr="00524CF3">
        <w:rPr>
          <w:rFonts w:eastAsia="DejaVu Sans" w:cs="DejaVu Sans"/>
          <w:sz w:val="17"/>
          <w:szCs w:val="17"/>
        </w:rPr>
        <w:t xml:space="preserve"> per kilometer, verhoudingsgewijs zou de derving van ongeveer 2,9 miljard </w:t>
      </w:r>
      <w:r w:rsidRPr="00524CF3" w:rsidR="00044EAB">
        <w:rPr>
          <w:rFonts w:eastAsia="DejaVu Sans" w:cs="DejaVu Sans"/>
          <w:sz w:val="17"/>
          <w:szCs w:val="17"/>
        </w:rPr>
        <w:t>euro</w:t>
      </w:r>
      <w:r w:rsidRPr="00524CF3">
        <w:rPr>
          <w:rFonts w:eastAsia="DejaVu Sans" w:cs="DejaVu Sans"/>
          <w:sz w:val="17"/>
          <w:szCs w:val="17"/>
        </w:rPr>
        <w:t xml:space="preserve"> bedragen. </w:t>
      </w:r>
      <w:r w:rsidRPr="00524CF3" w:rsidR="00405702">
        <w:rPr>
          <w:rFonts w:eastAsia="DejaVu Sans" w:cs="DejaVu Sans"/>
          <w:sz w:val="17"/>
          <w:szCs w:val="17"/>
        </w:rPr>
        <w:br/>
      </w:r>
    </w:p>
    <w:p w:rsidRPr="00524CF3" w:rsidR="00D62901" w:rsidP="005E41D6" w:rsidRDefault="1A3CACD5" w14:paraId="6437137F" w14:textId="77777777">
      <w:pPr>
        <w:pStyle w:val="section-title-1"/>
        <w:spacing w:line="220" w:lineRule="exact"/>
      </w:pPr>
      <w:bookmarkStart w:name="106990993274480" w:id="40"/>
      <w:r w:rsidRPr="00524CF3">
        <w:lastRenderedPageBreak/>
        <w:t>Vraag 41</w:t>
      </w:r>
      <w:bookmarkEnd w:id="40"/>
    </w:p>
    <w:p w:rsidRPr="00524CF3" w:rsidR="00D62901" w:rsidP="005E41D6" w:rsidRDefault="1A3CACD5" w14:paraId="2FF3D0EB" w14:textId="77777777">
      <w:pPr>
        <w:pStyle w:val="header-h1"/>
      </w:pPr>
      <w:r w:rsidRPr="00524CF3">
        <w:t>Vraag 41</w:t>
      </w:r>
    </w:p>
    <w:p w:rsidRPr="00524CF3" w:rsidR="629FB09C" w:rsidP="005E41D6" w:rsidRDefault="1A3CACD5" w14:paraId="04F6C38D" w14:textId="43E09DAA">
      <w:pPr>
        <w:spacing w:line="220" w:lineRule="exact"/>
      </w:pPr>
      <w:r w:rsidRPr="00524CF3">
        <w:rPr>
          <w:rFonts w:eastAsia="DejaVu Sans" w:cs="DejaVu Sans"/>
          <w:sz w:val="17"/>
          <w:szCs w:val="17"/>
        </w:rPr>
        <w:t>Hoeveel kost het om de onbelaste kilometervergoeding voor woon-werkverkeer met 1ct te laten stijgen (van 23 naar 24 cent)? En van 23 naar 28 cent?</w:t>
      </w:r>
    </w:p>
    <w:p w:rsidRPr="00524CF3" w:rsidR="629FB09C" w:rsidP="005E41D6" w:rsidRDefault="629FB09C" w14:paraId="1FD279E2" w14:textId="72D8DB20">
      <w:pPr>
        <w:spacing w:line="220" w:lineRule="exact"/>
        <w:rPr>
          <w:rFonts w:eastAsia="DejaVu Sans" w:cs="DejaVu Sans"/>
          <w:sz w:val="17"/>
          <w:szCs w:val="17"/>
        </w:rPr>
      </w:pPr>
    </w:p>
    <w:p w:rsidRPr="00524CF3" w:rsidR="00D62901" w:rsidP="005E41D6" w:rsidRDefault="1A3CACD5" w14:paraId="754BC392" w14:textId="77777777">
      <w:pPr>
        <w:pStyle w:val="header-h1"/>
      </w:pPr>
      <w:r w:rsidRPr="00524CF3">
        <w:t>Antwoord op vraag 41</w:t>
      </w:r>
    </w:p>
    <w:p w:rsidRPr="00524CF3" w:rsidR="629FB09C" w:rsidP="1A3CACD5" w:rsidRDefault="1A3CACD5" w14:paraId="21386C99" w14:textId="5C46359C">
      <w:pPr>
        <w:spacing w:line="220" w:lineRule="exact"/>
        <w:rPr>
          <w:rFonts w:eastAsia="DejaVu Sans" w:cs="DejaVu Sans"/>
          <w:sz w:val="17"/>
          <w:szCs w:val="17"/>
        </w:rPr>
      </w:pPr>
      <w:r w:rsidRPr="00524CF3">
        <w:rPr>
          <w:rFonts w:eastAsia="DejaVu Sans" w:cs="DejaVu Sans"/>
          <w:sz w:val="17"/>
          <w:szCs w:val="17"/>
        </w:rPr>
        <w:t xml:space="preserve">Onderstaande tabel toont de budgettaire derving van het verhogen van de onbelaste kilometervergoeding met 1 cent en met 5 cent per kilometer. </w:t>
      </w:r>
    </w:p>
    <w:p w:rsidRPr="00524CF3" w:rsidR="629FB09C" w:rsidP="1A3CACD5" w:rsidRDefault="1A3CACD5" w14:paraId="66E62702" w14:textId="6DD2CF6B">
      <w:pPr>
        <w:pStyle w:val="Geenafstand"/>
        <w:spacing w:line="220" w:lineRule="exact"/>
        <w:rPr>
          <w:rFonts w:ascii="DejaVu Sans" w:hAnsi="DejaVu Sans"/>
          <w:lang w:val="nl-NL"/>
        </w:rPr>
      </w:pPr>
      <w:r w:rsidRPr="00524CF3">
        <w:rPr>
          <w:rFonts w:ascii="DejaVu Sans" w:hAnsi="DejaVu Sans"/>
          <w:i/>
          <w:iCs/>
          <w:lang w:val="nl-NL"/>
        </w:rPr>
        <w:t>Tabel – budgettaire gevolgen onbelaste reiskostenvergoeding (in mln euro en prijspeil 2026)</w:t>
      </w:r>
    </w:p>
    <w:tbl>
      <w:tblPr>
        <w:tblStyle w:val="Rastertabel4-Accent5"/>
        <w:tblW w:w="5000" w:type="pct"/>
        <w:tblLook w:val="06A0" w:firstRow="1" w:lastRow="0" w:firstColumn="1" w:lastColumn="0" w:noHBand="1" w:noVBand="1"/>
      </w:tblPr>
      <w:tblGrid>
        <w:gridCol w:w="4552"/>
        <w:gridCol w:w="653"/>
        <w:gridCol w:w="653"/>
        <w:gridCol w:w="653"/>
        <w:gridCol w:w="653"/>
        <w:gridCol w:w="653"/>
        <w:gridCol w:w="653"/>
        <w:gridCol w:w="1214"/>
      </w:tblGrid>
      <w:tr w:rsidRPr="00524CF3" w:rsidR="629FB09C" w:rsidTr="1A3CACD5" w14:paraId="5E89D93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pct"/>
          </w:tcPr>
          <w:p w:rsidRPr="00524CF3" w:rsidR="629FB09C" w:rsidP="005E41D6" w:rsidRDefault="629FB09C" w14:paraId="098D81D6" w14:textId="00F7F9D7">
            <w:pPr>
              <w:pStyle w:val="p"/>
              <w:spacing w:after="120"/>
              <w:rPr>
                <w:rFonts w:eastAsia="DejaVu Sans" w:cs="DejaVu Sans"/>
                <w:szCs w:val="17"/>
              </w:rPr>
            </w:pPr>
          </w:p>
        </w:tc>
        <w:tc>
          <w:tcPr>
            <w:tcW w:w="337" w:type="pct"/>
          </w:tcPr>
          <w:p w:rsidRPr="00524CF3" w:rsidR="629FB09C" w:rsidP="1A3CACD5" w:rsidRDefault="1A3CACD5" w14:paraId="15DFEC95" w14:textId="4E2C4349">
            <w:pPr>
              <w:pStyle w:val="p"/>
              <w:spacing w:after="120"/>
              <w:cnfStyle w:val="100000000000" w:firstRow="1" w:lastRow="0" w:firstColumn="0" w:lastColumn="0" w:oddVBand="0" w:evenVBand="0" w:oddHBand="0" w:evenHBand="0" w:firstRowFirstColumn="0" w:firstRowLastColumn="0" w:lastRowFirstColumn="0" w:lastRowLastColumn="0"/>
              <w:rPr>
                <w:rFonts w:eastAsia="DejaVu Sans" w:cs="DejaVu Sans"/>
              </w:rPr>
            </w:pPr>
            <w:r w:rsidRPr="00524CF3">
              <w:rPr>
                <w:rFonts w:eastAsia="DejaVu Sans" w:cs="DejaVu Sans"/>
              </w:rPr>
              <w:t>2027</w:t>
            </w:r>
          </w:p>
        </w:tc>
        <w:tc>
          <w:tcPr>
            <w:tcW w:w="337" w:type="pct"/>
          </w:tcPr>
          <w:p w:rsidRPr="00524CF3" w:rsidR="629FB09C" w:rsidP="1A3CACD5" w:rsidRDefault="1A3CACD5" w14:paraId="54719F58" w14:textId="5241F473">
            <w:pPr>
              <w:pStyle w:val="p"/>
              <w:spacing w:after="120"/>
              <w:cnfStyle w:val="100000000000" w:firstRow="1" w:lastRow="0" w:firstColumn="0" w:lastColumn="0" w:oddVBand="0" w:evenVBand="0" w:oddHBand="0" w:evenHBand="0" w:firstRowFirstColumn="0" w:firstRowLastColumn="0" w:lastRowFirstColumn="0" w:lastRowLastColumn="0"/>
              <w:rPr>
                <w:rFonts w:eastAsia="DejaVu Sans" w:cs="DejaVu Sans"/>
              </w:rPr>
            </w:pPr>
            <w:r w:rsidRPr="00524CF3">
              <w:rPr>
                <w:rFonts w:eastAsia="DejaVu Sans" w:cs="DejaVu Sans"/>
              </w:rPr>
              <w:t>2028</w:t>
            </w:r>
          </w:p>
        </w:tc>
        <w:tc>
          <w:tcPr>
            <w:tcW w:w="337" w:type="pct"/>
          </w:tcPr>
          <w:p w:rsidRPr="00524CF3" w:rsidR="629FB09C" w:rsidP="1A3CACD5" w:rsidRDefault="1A3CACD5" w14:paraId="6A73E28F" w14:textId="4534CF42">
            <w:pPr>
              <w:pStyle w:val="p"/>
              <w:spacing w:after="120"/>
              <w:cnfStyle w:val="100000000000" w:firstRow="1" w:lastRow="0" w:firstColumn="0" w:lastColumn="0" w:oddVBand="0" w:evenVBand="0" w:oddHBand="0" w:evenHBand="0" w:firstRowFirstColumn="0" w:firstRowLastColumn="0" w:lastRowFirstColumn="0" w:lastRowLastColumn="0"/>
              <w:rPr>
                <w:rFonts w:eastAsia="DejaVu Sans" w:cs="DejaVu Sans"/>
              </w:rPr>
            </w:pPr>
            <w:r w:rsidRPr="00524CF3">
              <w:rPr>
                <w:rFonts w:eastAsia="DejaVu Sans" w:cs="DejaVu Sans"/>
              </w:rPr>
              <w:t>2029</w:t>
            </w:r>
          </w:p>
        </w:tc>
        <w:tc>
          <w:tcPr>
            <w:tcW w:w="337" w:type="pct"/>
          </w:tcPr>
          <w:p w:rsidRPr="00524CF3" w:rsidR="629FB09C" w:rsidP="1A3CACD5" w:rsidRDefault="1A3CACD5" w14:paraId="5FB10DB5" w14:textId="780B467C">
            <w:pPr>
              <w:pStyle w:val="p"/>
              <w:spacing w:after="120"/>
              <w:cnfStyle w:val="100000000000" w:firstRow="1" w:lastRow="0" w:firstColumn="0" w:lastColumn="0" w:oddVBand="0" w:evenVBand="0" w:oddHBand="0" w:evenHBand="0" w:firstRowFirstColumn="0" w:firstRowLastColumn="0" w:lastRowFirstColumn="0" w:lastRowLastColumn="0"/>
              <w:rPr>
                <w:rFonts w:eastAsia="DejaVu Sans" w:cs="DejaVu Sans"/>
              </w:rPr>
            </w:pPr>
            <w:r w:rsidRPr="00524CF3">
              <w:rPr>
                <w:rFonts w:eastAsia="DejaVu Sans" w:cs="DejaVu Sans"/>
              </w:rPr>
              <w:t>2030</w:t>
            </w:r>
          </w:p>
        </w:tc>
        <w:tc>
          <w:tcPr>
            <w:tcW w:w="337" w:type="pct"/>
          </w:tcPr>
          <w:p w:rsidRPr="00524CF3" w:rsidR="629FB09C" w:rsidP="1A3CACD5" w:rsidRDefault="1A3CACD5" w14:paraId="539BD4C3" w14:textId="0577D4B3">
            <w:pPr>
              <w:pStyle w:val="p"/>
              <w:spacing w:after="120"/>
              <w:cnfStyle w:val="100000000000" w:firstRow="1" w:lastRow="0" w:firstColumn="0" w:lastColumn="0" w:oddVBand="0" w:evenVBand="0" w:oddHBand="0" w:evenHBand="0" w:firstRowFirstColumn="0" w:firstRowLastColumn="0" w:lastRowFirstColumn="0" w:lastRowLastColumn="0"/>
              <w:rPr>
                <w:rFonts w:eastAsia="DejaVu Sans" w:cs="DejaVu Sans"/>
              </w:rPr>
            </w:pPr>
            <w:r w:rsidRPr="00524CF3">
              <w:rPr>
                <w:rFonts w:eastAsia="DejaVu Sans" w:cs="DejaVu Sans"/>
              </w:rPr>
              <w:t>2031</w:t>
            </w:r>
          </w:p>
        </w:tc>
        <w:tc>
          <w:tcPr>
            <w:tcW w:w="337" w:type="pct"/>
          </w:tcPr>
          <w:p w:rsidRPr="00524CF3" w:rsidR="629FB09C" w:rsidP="1A3CACD5" w:rsidRDefault="1A3CACD5" w14:paraId="218DB963" w14:textId="66E2F4AF">
            <w:pPr>
              <w:pStyle w:val="p"/>
              <w:spacing w:after="120"/>
              <w:cnfStyle w:val="100000000000" w:firstRow="1" w:lastRow="0" w:firstColumn="0" w:lastColumn="0" w:oddVBand="0" w:evenVBand="0" w:oddHBand="0" w:evenHBand="0" w:firstRowFirstColumn="0" w:firstRowLastColumn="0" w:lastRowFirstColumn="0" w:lastRowLastColumn="0"/>
              <w:rPr>
                <w:rFonts w:eastAsia="DejaVu Sans" w:cs="DejaVu Sans"/>
              </w:rPr>
            </w:pPr>
            <w:r w:rsidRPr="00524CF3">
              <w:rPr>
                <w:rFonts w:eastAsia="DejaVu Sans" w:cs="DejaVu Sans"/>
              </w:rPr>
              <w:t>2032</w:t>
            </w:r>
          </w:p>
        </w:tc>
        <w:tc>
          <w:tcPr>
            <w:tcW w:w="630" w:type="pct"/>
          </w:tcPr>
          <w:p w:rsidRPr="00524CF3" w:rsidR="629FB09C" w:rsidP="1A3CACD5" w:rsidRDefault="1A3CACD5" w14:paraId="32E573CA" w14:textId="5269C5BC">
            <w:pPr>
              <w:pStyle w:val="p"/>
              <w:spacing w:after="120"/>
              <w:cnfStyle w:val="100000000000" w:firstRow="1" w:lastRow="0" w:firstColumn="0" w:lastColumn="0" w:oddVBand="0" w:evenVBand="0" w:oddHBand="0" w:evenHBand="0" w:firstRowFirstColumn="0" w:firstRowLastColumn="0" w:lastRowFirstColumn="0" w:lastRowLastColumn="0"/>
              <w:rPr>
                <w:rFonts w:eastAsia="DejaVu Sans" w:cs="DejaVu Sans"/>
              </w:rPr>
            </w:pPr>
            <w:r w:rsidRPr="00524CF3">
              <w:rPr>
                <w:rFonts w:eastAsia="DejaVu Sans" w:cs="DejaVu Sans"/>
              </w:rPr>
              <w:t>Structureel</w:t>
            </w:r>
          </w:p>
        </w:tc>
      </w:tr>
      <w:tr w:rsidRPr="00524CF3" w:rsidR="629FB09C" w:rsidTr="1A3CACD5" w14:paraId="00595A53" w14:textId="77777777">
        <w:tc>
          <w:tcPr>
            <w:cnfStyle w:val="001000000000" w:firstRow="0" w:lastRow="0" w:firstColumn="1" w:lastColumn="0" w:oddVBand="0" w:evenVBand="0" w:oddHBand="0" w:evenHBand="0" w:firstRowFirstColumn="0" w:firstRowLastColumn="0" w:lastRowFirstColumn="0" w:lastRowLastColumn="0"/>
            <w:tcW w:w="2351" w:type="pct"/>
          </w:tcPr>
          <w:p w:rsidRPr="00524CF3" w:rsidR="629FB09C" w:rsidP="1A3CACD5" w:rsidRDefault="1A3CACD5" w14:paraId="1D7502F8" w14:textId="40A23664">
            <w:pPr>
              <w:pStyle w:val="p"/>
              <w:spacing w:after="120"/>
              <w:rPr>
                <w:rFonts w:eastAsia="DejaVu Sans" w:cs="DejaVu Sans"/>
                <w:b w:val="0"/>
                <w:bCs w:val="0"/>
              </w:rPr>
            </w:pPr>
            <w:r w:rsidRPr="00524CF3">
              <w:rPr>
                <w:rFonts w:eastAsia="DejaVu Sans" w:cs="DejaVu Sans"/>
                <w:b w:val="0"/>
                <w:bCs w:val="0"/>
              </w:rPr>
              <w:t>Verhogen onbelaste kilometervergoeding met € 0,01</w:t>
            </w:r>
          </w:p>
        </w:tc>
        <w:tc>
          <w:tcPr>
            <w:tcW w:w="337" w:type="pct"/>
          </w:tcPr>
          <w:p w:rsidRPr="00524CF3" w:rsidR="629FB09C" w:rsidP="1A3CACD5" w:rsidRDefault="1A3CACD5" w14:paraId="52CD3AD0" w14:textId="098875E0">
            <w:pPr>
              <w:pStyle w:val="p"/>
              <w:spacing w:after="120"/>
              <w:cnfStyle w:val="000000000000" w:firstRow="0" w:lastRow="0" w:firstColumn="0" w:lastColumn="0" w:oddVBand="0" w:evenVBand="0" w:oddHBand="0" w:evenHBand="0" w:firstRowFirstColumn="0" w:firstRowLastColumn="0" w:lastRowFirstColumn="0" w:lastRowLastColumn="0"/>
              <w:rPr>
                <w:rFonts w:eastAsia="DejaVu Sans" w:cs="DejaVu Sans"/>
              </w:rPr>
            </w:pPr>
            <w:r w:rsidRPr="00524CF3">
              <w:rPr>
                <w:rFonts w:eastAsia="DejaVu Sans" w:cs="DejaVu Sans"/>
              </w:rPr>
              <w:t>-98</w:t>
            </w:r>
          </w:p>
        </w:tc>
        <w:tc>
          <w:tcPr>
            <w:tcW w:w="337" w:type="pct"/>
          </w:tcPr>
          <w:p w:rsidRPr="00524CF3" w:rsidR="629FB09C" w:rsidP="1A3CACD5" w:rsidRDefault="1A3CACD5" w14:paraId="4F72D114" w14:textId="20F217FE">
            <w:pPr>
              <w:pStyle w:val="p"/>
              <w:spacing w:after="120"/>
              <w:cnfStyle w:val="000000000000" w:firstRow="0" w:lastRow="0" w:firstColumn="0" w:lastColumn="0" w:oddVBand="0" w:evenVBand="0" w:oddHBand="0" w:evenHBand="0" w:firstRowFirstColumn="0" w:firstRowLastColumn="0" w:lastRowFirstColumn="0" w:lastRowLastColumn="0"/>
              <w:rPr>
                <w:rFonts w:eastAsia="DejaVu Sans" w:cs="DejaVu Sans"/>
              </w:rPr>
            </w:pPr>
            <w:r w:rsidRPr="00524CF3">
              <w:rPr>
                <w:rFonts w:eastAsia="DejaVu Sans" w:cs="DejaVu Sans"/>
              </w:rPr>
              <w:t>-115</w:t>
            </w:r>
          </w:p>
        </w:tc>
        <w:tc>
          <w:tcPr>
            <w:tcW w:w="337" w:type="pct"/>
          </w:tcPr>
          <w:p w:rsidRPr="00524CF3" w:rsidR="629FB09C" w:rsidP="1A3CACD5" w:rsidRDefault="1A3CACD5" w14:paraId="791C4FD9" w14:textId="094BBB38">
            <w:pPr>
              <w:pStyle w:val="p"/>
              <w:spacing w:after="120"/>
              <w:cnfStyle w:val="000000000000" w:firstRow="0" w:lastRow="0" w:firstColumn="0" w:lastColumn="0" w:oddVBand="0" w:evenVBand="0" w:oddHBand="0" w:evenHBand="0" w:firstRowFirstColumn="0" w:firstRowLastColumn="0" w:lastRowFirstColumn="0" w:lastRowLastColumn="0"/>
              <w:rPr>
                <w:rFonts w:eastAsia="DejaVu Sans" w:cs="DejaVu Sans"/>
              </w:rPr>
            </w:pPr>
            <w:r w:rsidRPr="00524CF3">
              <w:rPr>
                <w:rFonts w:eastAsia="DejaVu Sans" w:cs="DejaVu Sans"/>
              </w:rPr>
              <w:t>-112</w:t>
            </w:r>
          </w:p>
        </w:tc>
        <w:tc>
          <w:tcPr>
            <w:tcW w:w="337" w:type="pct"/>
          </w:tcPr>
          <w:p w:rsidRPr="00524CF3" w:rsidR="629FB09C" w:rsidP="1A3CACD5" w:rsidRDefault="1A3CACD5" w14:paraId="7764D024" w14:textId="05C3EC17">
            <w:pPr>
              <w:pStyle w:val="p"/>
              <w:spacing w:after="120"/>
              <w:cnfStyle w:val="000000000000" w:firstRow="0" w:lastRow="0" w:firstColumn="0" w:lastColumn="0" w:oddVBand="0" w:evenVBand="0" w:oddHBand="0" w:evenHBand="0" w:firstRowFirstColumn="0" w:firstRowLastColumn="0" w:lastRowFirstColumn="0" w:lastRowLastColumn="0"/>
              <w:rPr>
                <w:rFonts w:eastAsia="DejaVu Sans" w:cs="DejaVu Sans"/>
              </w:rPr>
            </w:pPr>
            <w:r w:rsidRPr="00524CF3">
              <w:rPr>
                <w:rFonts w:eastAsia="DejaVu Sans" w:cs="DejaVu Sans"/>
              </w:rPr>
              <w:t>-109</w:t>
            </w:r>
          </w:p>
        </w:tc>
        <w:tc>
          <w:tcPr>
            <w:tcW w:w="337" w:type="pct"/>
          </w:tcPr>
          <w:p w:rsidRPr="00524CF3" w:rsidR="629FB09C" w:rsidP="1A3CACD5" w:rsidRDefault="1A3CACD5" w14:paraId="48946C8D" w14:textId="68D199EF">
            <w:pPr>
              <w:pStyle w:val="p"/>
              <w:spacing w:after="120"/>
              <w:cnfStyle w:val="000000000000" w:firstRow="0" w:lastRow="0" w:firstColumn="0" w:lastColumn="0" w:oddVBand="0" w:evenVBand="0" w:oddHBand="0" w:evenHBand="0" w:firstRowFirstColumn="0" w:firstRowLastColumn="0" w:lastRowFirstColumn="0" w:lastRowLastColumn="0"/>
              <w:rPr>
                <w:rFonts w:eastAsia="DejaVu Sans" w:cs="DejaVu Sans"/>
              </w:rPr>
            </w:pPr>
            <w:r w:rsidRPr="00524CF3">
              <w:rPr>
                <w:rFonts w:eastAsia="DejaVu Sans" w:cs="DejaVu Sans"/>
              </w:rPr>
              <w:t>-107</w:t>
            </w:r>
          </w:p>
        </w:tc>
        <w:tc>
          <w:tcPr>
            <w:tcW w:w="337" w:type="pct"/>
          </w:tcPr>
          <w:p w:rsidRPr="00524CF3" w:rsidR="629FB09C" w:rsidP="1A3CACD5" w:rsidRDefault="1A3CACD5" w14:paraId="7A1A57D2" w14:textId="57D1C4C5">
            <w:pPr>
              <w:pStyle w:val="p"/>
              <w:spacing w:after="120"/>
              <w:cnfStyle w:val="000000000000" w:firstRow="0" w:lastRow="0" w:firstColumn="0" w:lastColumn="0" w:oddVBand="0" w:evenVBand="0" w:oddHBand="0" w:evenHBand="0" w:firstRowFirstColumn="0" w:firstRowLastColumn="0" w:lastRowFirstColumn="0" w:lastRowLastColumn="0"/>
              <w:rPr>
                <w:rFonts w:eastAsia="DejaVu Sans" w:cs="DejaVu Sans"/>
              </w:rPr>
            </w:pPr>
            <w:r w:rsidRPr="00524CF3">
              <w:rPr>
                <w:rFonts w:eastAsia="DejaVu Sans" w:cs="DejaVu Sans"/>
              </w:rPr>
              <w:t>-104</w:t>
            </w:r>
          </w:p>
        </w:tc>
        <w:tc>
          <w:tcPr>
            <w:tcW w:w="630" w:type="pct"/>
          </w:tcPr>
          <w:p w:rsidRPr="00524CF3" w:rsidR="629FB09C" w:rsidP="1A3CACD5" w:rsidRDefault="1A3CACD5" w14:paraId="1FE9C7E4" w14:textId="4115AC2D">
            <w:pPr>
              <w:pStyle w:val="p"/>
              <w:spacing w:after="120"/>
              <w:cnfStyle w:val="000000000000" w:firstRow="0" w:lastRow="0" w:firstColumn="0" w:lastColumn="0" w:oddVBand="0" w:evenVBand="0" w:oddHBand="0" w:evenHBand="0" w:firstRowFirstColumn="0" w:firstRowLastColumn="0" w:lastRowFirstColumn="0" w:lastRowLastColumn="0"/>
              <w:rPr>
                <w:rFonts w:eastAsia="DejaVu Sans" w:cs="DejaVu Sans"/>
              </w:rPr>
            </w:pPr>
            <w:r w:rsidRPr="00524CF3">
              <w:rPr>
                <w:rFonts w:eastAsia="DejaVu Sans" w:cs="DejaVu Sans"/>
              </w:rPr>
              <w:t>-104</w:t>
            </w:r>
          </w:p>
        </w:tc>
      </w:tr>
      <w:tr w:rsidRPr="00524CF3" w:rsidR="629FB09C" w:rsidTr="1A3CACD5" w14:paraId="733EDB5F" w14:textId="77777777">
        <w:tc>
          <w:tcPr>
            <w:cnfStyle w:val="001000000000" w:firstRow="0" w:lastRow="0" w:firstColumn="1" w:lastColumn="0" w:oddVBand="0" w:evenVBand="0" w:oddHBand="0" w:evenHBand="0" w:firstRowFirstColumn="0" w:firstRowLastColumn="0" w:lastRowFirstColumn="0" w:lastRowLastColumn="0"/>
            <w:tcW w:w="2351" w:type="pct"/>
          </w:tcPr>
          <w:p w:rsidRPr="00524CF3" w:rsidR="629FB09C" w:rsidP="1A3CACD5" w:rsidRDefault="1A3CACD5" w14:paraId="38EB42DA" w14:textId="6951DCD7">
            <w:pPr>
              <w:pStyle w:val="p"/>
              <w:spacing w:after="120"/>
              <w:rPr>
                <w:rFonts w:eastAsia="DejaVu Sans" w:cs="DejaVu Sans"/>
                <w:b w:val="0"/>
                <w:bCs w:val="0"/>
              </w:rPr>
            </w:pPr>
            <w:r w:rsidRPr="00524CF3">
              <w:rPr>
                <w:rFonts w:eastAsia="DejaVu Sans" w:cs="DejaVu Sans"/>
                <w:b w:val="0"/>
                <w:bCs w:val="0"/>
              </w:rPr>
              <w:t>Verhogen onbelaste kilometervergoeding met € 0,05</w:t>
            </w:r>
          </w:p>
        </w:tc>
        <w:tc>
          <w:tcPr>
            <w:tcW w:w="337" w:type="pct"/>
          </w:tcPr>
          <w:p w:rsidRPr="00524CF3" w:rsidR="629FB09C" w:rsidP="1A3CACD5" w:rsidRDefault="1A3CACD5" w14:paraId="53B9B9B5" w14:textId="1A09E13A">
            <w:pPr>
              <w:pStyle w:val="p"/>
              <w:spacing w:after="120"/>
              <w:cnfStyle w:val="000000000000" w:firstRow="0" w:lastRow="0" w:firstColumn="0" w:lastColumn="0" w:oddVBand="0" w:evenVBand="0" w:oddHBand="0" w:evenHBand="0" w:firstRowFirstColumn="0" w:firstRowLastColumn="0" w:lastRowFirstColumn="0" w:lastRowLastColumn="0"/>
              <w:rPr>
                <w:rFonts w:eastAsia="DejaVu Sans" w:cs="DejaVu Sans"/>
              </w:rPr>
            </w:pPr>
            <w:r w:rsidRPr="00524CF3">
              <w:rPr>
                <w:rFonts w:eastAsia="DejaVu Sans" w:cs="DejaVu Sans"/>
              </w:rPr>
              <w:t>-489</w:t>
            </w:r>
          </w:p>
        </w:tc>
        <w:tc>
          <w:tcPr>
            <w:tcW w:w="337" w:type="pct"/>
          </w:tcPr>
          <w:p w:rsidRPr="00524CF3" w:rsidR="629FB09C" w:rsidP="1A3CACD5" w:rsidRDefault="1A3CACD5" w14:paraId="0C8B04EC" w14:textId="28A0FF76">
            <w:pPr>
              <w:pStyle w:val="p"/>
              <w:spacing w:after="120"/>
              <w:cnfStyle w:val="000000000000" w:firstRow="0" w:lastRow="0" w:firstColumn="0" w:lastColumn="0" w:oddVBand="0" w:evenVBand="0" w:oddHBand="0" w:evenHBand="0" w:firstRowFirstColumn="0" w:firstRowLastColumn="0" w:lastRowFirstColumn="0" w:lastRowLastColumn="0"/>
              <w:rPr>
                <w:rFonts w:eastAsia="DejaVu Sans" w:cs="DejaVu Sans"/>
              </w:rPr>
            </w:pPr>
            <w:r w:rsidRPr="00524CF3">
              <w:rPr>
                <w:rFonts w:eastAsia="DejaVu Sans" w:cs="DejaVu Sans"/>
              </w:rPr>
              <w:t>-573</w:t>
            </w:r>
          </w:p>
        </w:tc>
        <w:tc>
          <w:tcPr>
            <w:tcW w:w="337" w:type="pct"/>
          </w:tcPr>
          <w:p w:rsidRPr="00524CF3" w:rsidR="629FB09C" w:rsidP="1A3CACD5" w:rsidRDefault="1A3CACD5" w14:paraId="6AA27BAB" w14:textId="27B58E5C">
            <w:pPr>
              <w:pStyle w:val="p"/>
              <w:spacing w:after="120"/>
              <w:cnfStyle w:val="000000000000" w:firstRow="0" w:lastRow="0" w:firstColumn="0" w:lastColumn="0" w:oddVBand="0" w:evenVBand="0" w:oddHBand="0" w:evenHBand="0" w:firstRowFirstColumn="0" w:firstRowLastColumn="0" w:lastRowFirstColumn="0" w:lastRowLastColumn="0"/>
              <w:rPr>
                <w:rFonts w:eastAsia="DejaVu Sans" w:cs="DejaVu Sans"/>
              </w:rPr>
            </w:pPr>
            <w:r w:rsidRPr="00524CF3">
              <w:rPr>
                <w:rFonts w:eastAsia="DejaVu Sans" w:cs="DejaVu Sans"/>
              </w:rPr>
              <w:t>-559</w:t>
            </w:r>
          </w:p>
        </w:tc>
        <w:tc>
          <w:tcPr>
            <w:tcW w:w="337" w:type="pct"/>
          </w:tcPr>
          <w:p w:rsidRPr="00524CF3" w:rsidR="629FB09C" w:rsidP="1A3CACD5" w:rsidRDefault="1A3CACD5" w14:paraId="4DEA22A0" w14:textId="2C70B40B">
            <w:pPr>
              <w:pStyle w:val="p"/>
              <w:spacing w:after="120"/>
              <w:cnfStyle w:val="000000000000" w:firstRow="0" w:lastRow="0" w:firstColumn="0" w:lastColumn="0" w:oddVBand="0" w:evenVBand="0" w:oddHBand="0" w:evenHBand="0" w:firstRowFirstColumn="0" w:firstRowLastColumn="0" w:lastRowFirstColumn="0" w:lastRowLastColumn="0"/>
              <w:rPr>
                <w:rFonts w:eastAsia="DejaVu Sans" w:cs="DejaVu Sans"/>
              </w:rPr>
            </w:pPr>
            <w:r w:rsidRPr="00524CF3">
              <w:rPr>
                <w:rFonts w:eastAsia="DejaVu Sans" w:cs="DejaVu Sans"/>
              </w:rPr>
              <w:t>-545</w:t>
            </w:r>
          </w:p>
        </w:tc>
        <w:tc>
          <w:tcPr>
            <w:tcW w:w="337" w:type="pct"/>
          </w:tcPr>
          <w:p w:rsidRPr="00524CF3" w:rsidR="629FB09C" w:rsidP="1A3CACD5" w:rsidRDefault="1A3CACD5" w14:paraId="5BD054CE" w14:textId="4FB25935">
            <w:pPr>
              <w:pStyle w:val="p"/>
              <w:spacing w:after="120"/>
              <w:cnfStyle w:val="000000000000" w:firstRow="0" w:lastRow="0" w:firstColumn="0" w:lastColumn="0" w:oddVBand="0" w:evenVBand="0" w:oddHBand="0" w:evenHBand="0" w:firstRowFirstColumn="0" w:firstRowLastColumn="0" w:lastRowFirstColumn="0" w:lastRowLastColumn="0"/>
              <w:rPr>
                <w:rFonts w:eastAsia="DejaVu Sans" w:cs="DejaVu Sans"/>
              </w:rPr>
            </w:pPr>
            <w:r w:rsidRPr="00524CF3">
              <w:rPr>
                <w:rFonts w:eastAsia="DejaVu Sans" w:cs="DejaVu Sans"/>
              </w:rPr>
              <w:t>-532</w:t>
            </w:r>
          </w:p>
        </w:tc>
        <w:tc>
          <w:tcPr>
            <w:tcW w:w="337" w:type="pct"/>
          </w:tcPr>
          <w:p w:rsidRPr="00524CF3" w:rsidR="629FB09C" w:rsidP="1A3CACD5" w:rsidRDefault="1A3CACD5" w14:paraId="1249C107" w14:textId="7544500C">
            <w:pPr>
              <w:pStyle w:val="p"/>
              <w:spacing w:after="120"/>
              <w:cnfStyle w:val="000000000000" w:firstRow="0" w:lastRow="0" w:firstColumn="0" w:lastColumn="0" w:oddVBand="0" w:evenVBand="0" w:oddHBand="0" w:evenHBand="0" w:firstRowFirstColumn="0" w:firstRowLastColumn="0" w:lastRowFirstColumn="0" w:lastRowLastColumn="0"/>
              <w:rPr>
                <w:rFonts w:eastAsia="DejaVu Sans" w:cs="DejaVu Sans"/>
              </w:rPr>
            </w:pPr>
            <w:r w:rsidRPr="00524CF3">
              <w:rPr>
                <w:rFonts w:eastAsia="DejaVu Sans" w:cs="DejaVu Sans"/>
              </w:rPr>
              <w:t>-520</w:t>
            </w:r>
          </w:p>
        </w:tc>
        <w:tc>
          <w:tcPr>
            <w:tcW w:w="630" w:type="pct"/>
          </w:tcPr>
          <w:p w:rsidRPr="00524CF3" w:rsidR="629FB09C" w:rsidP="1A3CACD5" w:rsidRDefault="1A3CACD5" w14:paraId="5E023C6F" w14:textId="71673A3D">
            <w:pPr>
              <w:pStyle w:val="p"/>
              <w:spacing w:after="120"/>
              <w:cnfStyle w:val="000000000000" w:firstRow="0" w:lastRow="0" w:firstColumn="0" w:lastColumn="0" w:oddVBand="0" w:evenVBand="0" w:oddHBand="0" w:evenHBand="0" w:firstRowFirstColumn="0" w:firstRowLastColumn="0" w:lastRowFirstColumn="0" w:lastRowLastColumn="0"/>
              <w:rPr>
                <w:rFonts w:eastAsia="DejaVu Sans" w:cs="DejaVu Sans"/>
              </w:rPr>
            </w:pPr>
            <w:r w:rsidRPr="00524CF3">
              <w:rPr>
                <w:rFonts w:eastAsia="DejaVu Sans" w:cs="DejaVu Sans"/>
              </w:rPr>
              <w:t>-510</w:t>
            </w:r>
          </w:p>
        </w:tc>
      </w:tr>
    </w:tbl>
    <w:p w:rsidRPr="00524CF3" w:rsidR="00867369" w:rsidP="005E41D6" w:rsidRDefault="00867369" w14:paraId="1ED281AC" w14:textId="77777777">
      <w:pPr>
        <w:pStyle w:val="section-title-1"/>
        <w:spacing w:line="220" w:lineRule="exact"/>
      </w:pPr>
      <w:bookmarkStart w:name="106992913274608" w:id="41"/>
    </w:p>
    <w:p w:rsidRPr="00524CF3" w:rsidR="00D62901" w:rsidP="005E41D6" w:rsidRDefault="1A3CACD5" w14:paraId="20DAB65D" w14:textId="1E4381AD">
      <w:pPr>
        <w:pStyle w:val="section-title-1"/>
        <w:spacing w:line="220" w:lineRule="exact"/>
      </w:pPr>
      <w:r w:rsidRPr="00524CF3">
        <w:t>Vraag 42</w:t>
      </w:r>
      <w:bookmarkEnd w:id="41"/>
    </w:p>
    <w:p w:rsidRPr="00524CF3" w:rsidR="00D62901" w:rsidP="005E41D6" w:rsidRDefault="1A3CACD5" w14:paraId="0192D798" w14:textId="77777777">
      <w:pPr>
        <w:pStyle w:val="header-h1"/>
      </w:pPr>
      <w:r w:rsidRPr="00524CF3">
        <w:t>Vraag 42</w:t>
      </w:r>
    </w:p>
    <w:p w:rsidRPr="00524CF3" w:rsidR="629FB09C" w:rsidP="005E41D6" w:rsidRDefault="1A3CACD5" w14:paraId="729A359F" w14:textId="01F0276A">
      <w:pPr>
        <w:spacing w:line="220" w:lineRule="exact"/>
      </w:pPr>
      <w:r w:rsidRPr="00524CF3">
        <w:rPr>
          <w:rFonts w:eastAsia="DejaVu Sans" w:cs="DejaVu Sans"/>
          <w:sz w:val="17"/>
          <w:szCs w:val="17"/>
        </w:rPr>
        <w:t>Kunt u een overzicht geven van de omvang van het primair overheidssaldo (in zowel euro’s als uitgedrukt in percentage van het bbp) vanaf 2020? Kunt u een raming geven voor de komende jaren tot en met 2030?</w:t>
      </w:r>
    </w:p>
    <w:p w:rsidRPr="00524CF3" w:rsidR="629FB09C" w:rsidP="005E41D6" w:rsidRDefault="629FB09C" w14:paraId="71AA9478" w14:textId="743F5053">
      <w:pPr>
        <w:spacing w:line="220" w:lineRule="exact"/>
        <w:rPr>
          <w:rFonts w:eastAsia="DejaVu Sans" w:cs="DejaVu Sans"/>
          <w:sz w:val="17"/>
          <w:szCs w:val="17"/>
        </w:rPr>
      </w:pPr>
    </w:p>
    <w:p w:rsidRPr="00524CF3" w:rsidR="00D62901" w:rsidP="005E41D6" w:rsidRDefault="1A3CACD5" w14:paraId="48B104E6" w14:textId="77777777">
      <w:pPr>
        <w:pStyle w:val="header-h1"/>
      </w:pPr>
      <w:r w:rsidRPr="00524CF3">
        <w:t>Antwoord op vraag 42</w:t>
      </w:r>
    </w:p>
    <w:p w:rsidRPr="00524CF3" w:rsidR="629FB09C" w:rsidP="005E41D6" w:rsidRDefault="1A3CACD5" w14:paraId="67C5798D" w14:textId="7DC91518">
      <w:pPr>
        <w:spacing w:line="220" w:lineRule="exact"/>
      </w:pPr>
      <w:r w:rsidRPr="00524CF3">
        <w:rPr>
          <w:rFonts w:eastAsia="DejaVu Sans" w:cs="DejaVu Sans"/>
          <w:sz w:val="17"/>
          <w:szCs w:val="17"/>
        </w:rPr>
        <w:t>Hierbij een overzicht van het primair overheidssaldo (het EMU-saldo minus rentebetalingen over de staatsschuld). Tot en met 2025 is het primair overheidssaldo op basis van realisatiecijfers. Vanaf 2026 betreft het een raming op basis van de cijfers uit de Voorjaarsnota 2026.</w:t>
      </w:r>
    </w:p>
    <w:p w:rsidRPr="00524CF3" w:rsidR="629FB09C" w:rsidP="005E41D6" w:rsidRDefault="629FB09C" w14:paraId="463204F2" w14:textId="2B91B491">
      <w:pPr>
        <w:spacing w:line="220" w:lineRule="exact"/>
        <w:rPr>
          <w:rFonts w:eastAsia="DejaVu Sans" w:cs="DejaVu Sans"/>
          <w:sz w:val="17"/>
          <w:szCs w:val="17"/>
        </w:rPr>
      </w:pPr>
    </w:p>
    <w:tbl>
      <w:tblPr>
        <w:tblStyle w:val="Rastertabel4-Accent5"/>
        <w:tblW w:w="9846" w:type="dxa"/>
        <w:tblLayout w:type="fixed"/>
        <w:tblLook w:val="06A0" w:firstRow="1" w:lastRow="0" w:firstColumn="1" w:lastColumn="0" w:noHBand="1" w:noVBand="1"/>
      </w:tblPr>
      <w:tblGrid>
        <w:gridCol w:w="2235"/>
        <w:gridCol w:w="691"/>
        <w:gridCol w:w="692"/>
        <w:gridCol w:w="692"/>
        <w:gridCol w:w="692"/>
        <w:gridCol w:w="692"/>
        <w:gridCol w:w="692"/>
        <w:gridCol w:w="692"/>
        <w:gridCol w:w="692"/>
        <w:gridCol w:w="692"/>
        <w:gridCol w:w="692"/>
        <w:gridCol w:w="692"/>
      </w:tblGrid>
      <w:tr w:rsidRPr="00524CF3" w:rsidR="629FB09C" w:rsidTr="1A3CACD5" w14:paraId="3EA43E6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Pr="00524CF3" w:rsidR="629FB09C" w:rsidP="005E41D6" w:rsidRDefault="629FB09C" w14:paraId="0E1CD875" w14:textId="50C43CE3">
            <w:pPr>
              <w:spacing w:after="120" w:line="220" w:lineRule="exact"/>
            </w:pPr>
          </w:p>
        </w:tc>
        <w:tc>
          <w:tcPr>
            <w:tcW w:w="691" w:type="dxa"/>
          </w:tcPr>
          <w:p w:rsidRPr="00524CF3" w:rsidR="629FB09C" w:rsidP="005E41D6" w:rsidRDefault="1A3CACD5" w14:paraId="2669911A" w14:textId="2C583054">
            <w:pPr>
              <w:spacing w:after="120" w:line="220" w:lineRule="exact"/>
              <w:jc w:val="right"/>
              <w:cnfStyle w:val="100000000000" w:firstRow="1" w:lastRow="0" w:firstColumn="0" w:lastColumn="0" w:oddVBand="0" w:evenVBand="0" w:oddHBand="0" w:evenHBand="0" w:firstRowFirstColumn="0" w:firstRowLastColumn="0" w:lastRowFirstColumn="0" w:lastRowLastColumn="0"/>
            </w:pPr>
            <w:r w:rsidRPr="00524CF3">
              <w:t>2020</w:t>
            </w:r>
          </w:p>
        </w:tc>
        <w:tc>
          <w:tcPr>
            <w:tcW w:w="692" w:type="dxa"/>
          </w:tcPr>
          <w:p w:rsidRPr="00524CF3" w:rsidR="629FB09C" w:rsidP="005E41D6" w:rsidRDefault="1A3CACD5" w14:paraId="50D2A80C" w14:textId="11CF0A5F">
            <w:pPr>
              <w:spacing w:after="120" w:line="220" w:lineRule="exact"/>
              <w:jc w:val="right"/>
              <w:cnfStyle w:val="100000000000" w:firstRow="1" w:lastRow="0" w:firstColumn="0" w:lastColumn="0" w:oddVBand="0" w:evenVBand="0" w:oddHBand="0" w:evenHBand="0" w:firstRowFirstColumn="0" w:firstRowLastColumn="0" w:lastRowFirstColumn="0" w:lastRowLastColumn="0"/>
            </w:pPr>
            <w:r w:rsidRPr="00524CF3">
              <w:t>2021</w:t>
            </w:r>
          </w:p>
        </w:tc>
        <w:tc>
          <w:tcPr>
            <w:tcW w:w="692" w:type="dxa"/>
          </w:tcPr>
          <w:p w:rsidRPr="00524CF3" w:rsidR="629FB09C" w:rsidP="005E41D6" w:rsidRDefault="1A3CACD5" w14:paraId="5767FB33" w14:textId="709E8C1B">
            <w:pPr>
              <w:spacing w:after="120" w:line="220" w:lineRule="exact"/>
              <w:jc w:val="right"/>
              <w:cnfStyle w:val="100000000000" w:firstRow="1" w:lastRow="0" w:firstColumn="0" w:lastColumn="0" w:oddVBand="0" w:evenVBand="0" w:oddHBand="0" w:evenHBand="0" w:firstRowFirstColumn="0" w:firstRowLastColumn="0" w:lastRowFirstColumn="0" w:lastRowLastColumn="0"/>
            </w:pPr>
            <w:r w:rsidRPr="00524CF3">
              <w:t>2022</w:t>
            </w:r>
          </w:p>
        </w:tc>
        <w:tc>
          <w:tcPr>
            <w:tcW w:w="692" w:type="dxa"/>
          </w:tcPr>
          <w:p w:rsidRPr="00524CF3" w:rsidR="629FB09C" w:rsidP="005E41D6" w:rsidRDefault="1A3CACD5" w14:paraId="4D8D2966" w14:textId="10BB8830">
            <w:pPr>
              <w:spacing w:after="120" w:line="220" w:lineRule="exact"/>
              <w:jc w:val="right"/>
              <w:cnfStyle w:val="100000000000" w:firstRow="1" w:lastRow="0" w:firstColumn="0" w:lastColumn="0" w:oddVBand="0" w:evenVBand="0" w:oddHBand="0" w:evenHBand="0" w:firstRowFirstColumn="0" w:firstRowLastColumn="0" w:lastRowFirstColumn="0" w:lastRowLastColumn="0"/>
            </w:pPr>
            <w:r w:rsidRPr="00524CF3">
              <w:t>2023</w:t>
            </w:r>
          </w:p>
        </w:tc>
        <w:tc>
          <w:tcPr>
            <w:tcW w:w="692" w:type="dxa"/>
          </w:tcPr>
          <w:p w:rsidRPr="00524CF3" w:rsidR="629FB09C" w:rsidP="005E41D6" w:rsidRDefault="1A3CACD5" w14:paraId="5D5BE413" w14:textId="59C509C5">
            <w:pPr>
              <w:spacing w:after="120" w:line="220" w:lineRule="exact"/>
              <w:jc w:val="right"/>
              <w:cnfStyle w:val="100000000000" w:firstRow="1" w:lastRow="0" w:firstColumn="0" w:lastColumn="0" w:oddVBand="0" w:evenVBand="0" w:oddHBand="0" w:evenHBand="0" w:firstRowFirstColumn="0" w:firstRowLastColumn="0" w:lastRowFirstColumn="0" w:lastRowLastColumn="0"/>
            </w:pPr>
            <w:r w:rsidRPr="00524CF3">
              <w:t>2024</w:t>
            </w:r>
          </w:p>
        </w:tc>
        <w:tc>
          <w:tcPr>
            <w:tcW w:w="692" w:type="dxa"/>
          </w:tcPr>
          <w:p w:rsidRPr="00524CF3" w:rsidR="629FB09C" w:rsidP="005E41D6" w:rsidRDefault="1A3CACD5" w14:paraId="0DF870CC" w14:textId="1ED16AF1">
            <w:pPr>
              <w:spacing w:after="120" w:line="220" w:lineRule="exact"/>
              <w:jc w:val="right"/>
              <w:cnfStyle w:val="100000000000" w:firstRow="1" w:lastRow="0" w:firstColumn="0" w:lastColumn="0" w:oddVBand="0" w:evenVBand="0" w:oddHBand="0" w:evenHBand="0" w:firstRowFirstColumn="0" w:firstRowLastColumn="0" w:lastRowFirstColumn="0" w:lastRowLastColumn="0"/>
            </w:pPr>
            <w:r w:rsidRPr="00524CF3">
              <w:t>2025</w:t>
            </w:r>
          </w:p>
        </w:tc>
        <w:tc>
          <w:tcPr>
            <w:tcW w:w="692" w:type="dxa"/>
          </w:tcPr>
          <w:p w:rsidRPr="00524CF3" w:rsidR="629FB09C" w:rsidP="005E41D6" w:rsidRDefault="1A3CACD5" w14:paraId="5507FACD" w14:textId="035F38D0">
            <w:pPr>
              <w:spacing w:after="120" w:line="220" w:lineRule="exact"/>
              <w:jc w:val="right"/>
              <w:cnfStyle w:val="100000000000" w:firstRow="1" w:lastRow="0" w:firstColumn="0" w:lastColumn="0" w:oddVBand="0" w:evenVBand="0" w:oddHBand="0" w:evenHBand="0" w:firstRowFirstColumn="0" w:firstRowLastColumn="0" w:lastRowFirstColumn="0" w:lastRowLastColumn="0"/>
            </w:pPr>
            <w:r w:rsidRPr="00524CF3">
              <w:t>2026</w:t>
            </w:r>
          </w:p>
        </w:tc>
        <w:tc>
          <w:tcPr>
            <w:tcW w:w="692" w:type="dxa"/>
          </w:tcPr>
          <w:p w:rsidRPr="00524CF3" w:rsidR="629FB09C" w:rsidP="005E41D6" w:rsidRDefault="1A3CACD5" w14:paraId="1A0C9065" w14:textId="4BBB1293">
            <w:pPr>
              <w:spacing w:after="120" w:line="220" w:lineRule="exact"/>
              <w:jc w:val="right"/>
              <w:cnfStyle w:val="100000000000" w:firstRow="1" w:lastRow="0" w:firstColumn="0" w:lastColumn="0" w:oddVBand="0" w:evenVBand="0" w:oddHBand="0" w:evenHBand="0" w:firstRowFirstColumn="0" w:firstRowLastColumn="0" w:lastRowFirstColumn="0" w:lastRowLastColumn="0"/>
            </w:pPr>
            <w:r w:rsidRPr="00524CF3">
              <w:t>2027</w:t>
            </w:r>
          </w:p>
        </w:tc>
        <w:tc>
          <w:tcPr>
            <w:tcW w:w="692" w:type="dxa"/>
          </w:tcPr>
          <w:p w:rsidRPr="00524CF3" w:rsidR="629FB09C" w:rsidP="005E41D6" w:rsidRDefault="1A3CACD5" w14:paraId="2FDAD7ED" w14:textId="58E43B36">
            <w:pPr>
              <w:spacing w:after="120" w:line="220" w:lineRule="exact"/>
              <w:jc w:val="right"/>
              <w:cnfStyle w:val="100000000000" w:firstRow="1" w:lastRow="0" w:firstColumn="0" w:lastColumn="0" w:oddVBand="0" w:evenVBand="0" w:oddHBand="0" w:evenHBand="0" w:firstRowFirstColumn="0" w:firstRowLastColumn="0" w:lastRowFirstColumn="0" w:lastRowLastColumn="0"/>
            </w:pPr>
            <w:r w:rsidRPr="00524CF3">
              <w:t>2028</w:t>
            </w:r>
          </w:p>
        </w:tc>
        <w:tc>
          <w:tcPr>
            <w:tcW w:w="692" w:type="dxa"/>
          </w:tcPr>
          <w:p w:rsidRPr="00524CF3" w:rsidR="629FB09C" w:rsidP="005E41D6" w:rsidRDefault="1A3CACD5" w14:paraId="2E6A2C03" w14:textId="01E0AC45">
            <w:pPr>
              <w:spacing w:after="120" w:line="220" w:lineRule="exact"/>
              <w:jc w:val="right"/>
              <w:cnfStyle w:val="100000000000" w:firstRow="1" w:lastRow="0" w:firstColumn="0" w:lastColumn="0" w:oddVBand="0" w:evenVBand="0" w:oddHBand="0" w:evenHBand="0" w:firstRowFirstColumn="0" w:firstRowLastColumn="0" w:lastRowFirstColumn="0" w:lastRowLastColumn="0"/>
            </w:pPr>
            <w:r w:rsidRPr="00524CF3">
              <w:t>2029</w:t>
            </w:r>
          </w:p>
        </w:tc>
        <w:tc>
          <w:tcPr>
            <w:tcW w:w="692" w:type="dxa"/>
          </w:tcPr>
          <w:p w:rsidRPr="00524CF3" w:rsidR="629FB09C" w:rsidP="005E41D6" w:rsidRDefault="1A3CACD5" w14:paraId="3A5E8CE9" w14:textId="61249003">
            <w:pPr>
              <w:spacing w:after="120" w:line="220" w:lineRule="exact"/>
              <w:jc w:val="right"/>
              <w:cnfStyle w:val="100000000000" w:firstRow="1" w:lastRow="0" w:firstColumn="0" w:lastColumn="0" w:oddVBand="0" w:evenVBand="0" w:oddHBand="0" w:evenHBand="0" w:firstRowFirstColumn="0" w:firstRowLastColumn="0" w:lastRowFirstColumn="0" w:lastRowLastColumn="0"/>
            </w:pPr>
            <w:r w:rsidRPr="00524CF3">
              <w:t>2030</w:t>
            </w:r>
          </w:p>
        </w:tc>
      </w:tr>
      <w:tr w:rsidRPr="00524CF3" w:rsidR="629FB09C" w:rsidTr="1A3CACD5" w14:paraId="1B50F858" w14:textId="77777777">
        <w:tc>
          <w:tcPr>
            <w:cnfStyle w:val="001000000000" w:firstRow="0" w:lastRow="0" w:firstColumn="1" w:lastColumn="0" w:oddVBand="0" w:evenVBand="0" w:oddHBand="0" w:evenHBand="0" w:firstRowFirstColumn="0" w:firstRowLastColumn="0" w:lastRowFirstColumn="0" w:lastRowLastColumn="0"/>
            <w:tcW w:w="2235" w:type="dxa"/>
          </w:tcPr>
          <w:p w:rsidRPr="00524CF3" w:rsidR="629FB09C" w:rsidP="005E41D6" w:rsidRDefault="1A3CACD5" w14:paraId="4CDBB27F" w14:textId="44BEA611">
            <w:pPr>
              <w:spacing w:after="120" w:line="220" w:lineRule="exact"/>
              <w:rPr>
                <w:b w:val="0"/>
                <w:bCs w:val="0"/>
              </w:rPr>
            </w:pPr>
            <w:r w:rsidRPr="00524CF3">
              <w:rPr>
                <w:b w:val="0"/>
                <w:bCs w:val="0"/>
              </w:rPr>
              <w:t>Primair overheidssaldo (€ mld.)</w:t>
            </w:r>
          </w:p>
        </w:tc>
        <w:tc>
          <w:tcPr>
            <w:tcW w:w="691" w:type="dxa"/>
          </w:tcPr>
          <w:p w:rsidRPr="00524CF3" w:rsidR="629FB09C" w:rsidP="005E41D6" w:rsidRDefault="1A3CACD5" w14:paraId="370B6824" w14:textId="0A0CCFC3">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-29,2</w:t>
            </w:r>
          </w:p>
        </w:tc>
        <w:tc>
          <w:tcPr>
            <w:tcW w:w="692" w:type="dxa"/>
          </w:tcPr>
          <w:p w:rsidRPr="00524CF3" w:rsidR="629FB09C" w:rsidP="005E41D6" w:rsidRDefault="1A3CACD5" w14:paraId="676CF458" w14:textId="4F22DA38">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-17,7</w:t>
            </w:r>
          </w:p>
        </w:tc>
        <w:tc>
          <w:tcPr>
            <w:tcW w:w="692" w:type="dxa"/>
          </w:tcPr>
          <w:p w:rsidRPr="00524CF3" w:rsidR="629FB09C" w:rsidP="005E41D6" w:rsidRDefault="1A3CACD5" w14:paraId="6C8AF7BD" w14:textId="32A84D23">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4,3</w:t>
            </w:r>
          </w:p>
        </w:tc>
        <w:tc>
          <w:tcPr>
            <w:tcW w:w="692" w:type="dxa"/>
          </w:tcPr>
          <w:p w:rsidRPr="00524CF3" w:rsidR="629FB09C" w:rsidP="005E41D6" w:rsidRDefault="1A3CACD5" w14:paraId="4E373E6A" w14:textId="70850B13">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0,8</w:t>
            </w:r>
          </w:p>
        </w:tc>
        <w:tc>
          <w:tcPr>
            <w:tcW w:w="692" w:type="dxa"/>
          </w:tcPr>
          <w:p w:rsidRPr="00524CF3" w:rsidR="629FB09C" w:rsidP="005E41D6" w:rsidRDefault="1A3CACD5" w14:paraId="55617769" w14:textId="5592D795">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-2,6</w:t>
            </w:r>
          </w:p>
        </w:tc>
        <w:tc>
          <w:tcPr>
            <w:tcW w:w="692" w:type="dxa"/>
          </w:tcPr>
          <w:p w:rsidRPr="00524CF3" w:rsidR="629FB09C" w:rsidP="005E41D6" w:rsidRDefault="1A3CACD5" w14:paraId="0B007A4B" w14:textId="1032622A">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-11,2</w:t>
            </w:r>
          </w:p>
        </w:tc>
        <w:tc>
          <w:tcPr>
            <w:tcW w:w="692" w:type="dxa"/>
            <w:shd w:val="clear" w:color="auto" w:fill="D0CECE"/>
          </w:tcPr>
          <w:p w:rsidRPr="00524CF3" w:rsidR="629FB09C" w:rsidP="005E41D6" w:rsidRDefault="1A3CACD5" w14:paraId="69FA7BF0" w14:textId="30375AE6">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-21,1</w:t>
            </w:r>
          </w:p>
        </w:tc>
        <w:tc>
          <w:tcPr>
            <w:tcW w:w="692" w:type="dxa"/>
            <w:shd w:val="clear" w:color="auto" w:fill="D0CECE"/>
          </w:tcPr>
          <w:p w:rsidRPr="00524CF3" w:rsidR="629FB09C" w:rsidP="005E41D6" w:rsidRDefault="1A3CACD5" w14:paraId="547832DB" w14:textId="3F23C635">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-25,1</w:t>
            </w:r>
          </w:p>
        </w:tc>
        <w:tc>
          <w:tcPr>
            <w:tcW w:w="692" w:type="dxa"/>
            <w:shd w:val="clear" w:color="auto" w:fill="D0CECE"/>
          </w:tcPr>
          <w:p w:rsidRPr="00524CF3" w:rsidR="629FB09C" w:rsidP="005E41D6" w:rsidRDefault="1A3CACD5" w14:paraId="25753ADC" w14:textId="23231A9A">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-19,9</w:t>
            </w:r>
          </w:p>
        </w:tc>
        <w:tc>
          <w:tcPr>
            <w:tcW w:w="692" w:type="dxa"/>
            <w:shd w:val="clear" w:color="auto" w:fill="D0CECE"/>
          </w:tcPr>
          <w:p w:rsidRPr="00524CF3" w:rsidR="629FB09C" w:rsidP="005E41D6" w:rsidRDefault="1A3CACD5" w14:paraId="3A2D0F4B" w14:textId="5711E0F8">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-15,8</w:t>
            </w:r>
          </w:p>
        </w:tc>
        <w:tc>
          <w:tcPr>
            <w:tcW w:w="692" w:type="dxa"/>
            <w:shd w:val="clear" w:color="auto" w:fill="D0CECE"/>
          </w:tcPr>
          <w:p w:rsidRPr="00524CF3" w:rsidR="629FB09C" w:rsidP="005E41D6" w:rsidRDefault="1A3CACD5" w14:paraId="30A5F820" w14:textId="5634C88C">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-12,5</w:t>
            </w:r>
          </w:p>
        </w:tc>
      </w:tr>
      <w:tr w:rsidRPr="00524CF3" w:rsidR="629FB09C" w:rsidTr="1A3CACD5" w14:paraId="2F5F3115" w14:textId="77777777">
        <w:tc>
          <w:tcPr>
            <w:cnfStyle w:val="001000000000" w:firstRow="0" w:lastRow="0" w:firstColumn="1" w:lastColumn="0" w:oddVBand="0" w:evenVBand="0" w:oddHBand="0" w:evenHBand="0" w:firstRowFirstColumn="0" w:firstRowLastColumn="0" w:lastRowFirstColumn="0" w:lastRowLastColumn="0"/>
            <w:tcW w:w="2235" w:type="dxa"/>
          </w:tcPr>
          <w:p w:rsidRPr="00524CF3" w:rsidR="629FB09C" w:rsidP="005E41D6" w:rsidRDefault="1A3CACD5" w14:paraId="0AD1D6AB" w14:textId="500A1F56">
            <w:pPr>
              <w:spacing w:after="120" w:line="220" w:lineRule="exact"/>
              <w:rPr>
                <w:b w:val="0"/>
                <w:bCs w:val="0"/>
              </w:rPr>
            </w:pPr>
            <w:r w:rsidRPr="00524CF3">
              <w:rPr>
                <w:b w:val="0"/>
                <w:bCs w:val="0"/>
              </w:rPr>
              <w:t>Primair overheidssaldo (% bbp)</w:t>
            </w:r>
          </w:p>
        </w:tc>
        <w:tc>
          <w:tcPr>
            <w:tcW w:w="691" w:type="dxa"/>
          </w:tcPr>
          <w:p w:rsidRPr="00524CF3" w:rsidR="629FB09C" w:rsidP="005E41D6" w:rsidRDefault="1A3CACD5" w14:paraId="5C069BEC" w14:textId="14E5434E">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-3,7%</w:t>
            </w:r>
          </w:p>
        </w:tc>
        <w:tc>
          <w:tcPr>
            <w:tcW w:w="692" w:type="dxa"/>
          </w:tcPr>
          <w:p w:rsidRPr="00524CF3" w:rsidR="629FB09C" w:rsidP="005E41D6" w:rsidRDefault="1A3CACD5" w14:paraId="0115068A" w14:textId="538ACC76">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-2,1%</w:t>
            </w:r>
          </w:p>
        </w:tc>
        <w:tc>
          <w:tcPr>
            <w:tcW w:w="692" w:type="dxa"/>
          </w:tcPr>
          <w:p w:rsidRPr="00524CF3" w:rsidR="629FB09C" w:rsidP="005E41D6" w:rsidRDefault="1A3CACD5" w14:paraId="04D4451D" w14:textId="7B72DEA3">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0,5%</w:t>
            </w:r>
          </w:p>
        </w:tc>
        <w:tc>
          <w:tcPr>
            <w:tcW w:w="692" w:type="dxa"/>
          </w:tcPr>
          <w:p w:rsidRPr="00524CF3" w:rsidR="629FB09C" w:rsidP="005E41D6" w:rsidRDefault="1A3CACD5" w14:paraId="621B27CF" w14:textId="2E03F435">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0,1%</w:t>
            </w:r>
          </w:p>
        </w:tc>
        <w:tc>
          <w:tcPr>
            <w:tcW w:w="692" w:type="dxa"/>
          </w:tcPr>
          <w:p w:rsidRPr="00524CF3" w:rsidR="629FB09C" w:rsidP="005E41D6" w:rsidRDefault="1A3CACD5" w14:paraId="585679ED" w14:textId="5540285A">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-0,2%</w:t>
            </w:r>
          </w:p>
        </w:tc>
        <w:tc>
          <w:tcPr>
            <w:tcW w:w="692" w:type="dxa"/>
          </w:tcPr>
          <w:p w:rsidRPr="00524CF3" w:rsidR="629FB09C" w:rsidP="005E41D6" w:rsidRDefault="1A3CACD5" w14:paraId="48558259" w14:textId="74E55647">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-1,0%</w:t>
            </w:r>
          </w:p>
        </w:tc>
        <w:tc>
          <w:tcPr>
            <w:tcW w:w="692" w:type="dxa"/>
            <w:shd w:val="clear" w:color="auto" w:fill="D0CECE"/>
          </w:tcPr>
          <w:p w:rsidRPr="00524CF3" w:rsidR="629FB09C" w:rsidP="005E41D6" w:rsidRDefault="1A3CACD5" w14:paraId="03889B2F" w14:textId="4184C1EA">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-1,7%</w:t>
            </w:r>
          </w:p>
        </w:tc>
        <w:tc>
          <w:tcPr>
            <w:tcW w:w="692" w:type="dxa"/>
            <w:shd w:val="clear" w:color="auto" w:fill="D0CECE"/>
          </w:tcPr>
          <w:p w:rsidRPr="00524CF3" w:rsidR="629FB09C" w:rsidP="005E41D6" w:rsidRDefault="1A3CACD5" w14:paraId="154D78DB" w14:textId="48648F2E">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-2,0%</w:t>
            </w:r>
          </w:p>
        </w:tc>
        <w:tc>
          <w:tcPr>
            <w:tcW w:w="692" w:type="dxa"/>
            <w:shd w:val="clear" w:color="auto" w:fill="D0CECE"/>
          </w:tcPr>
          <w:p w:rsidRPr="00524CF3" w:rsidR="629FB09C" w:rsidP="005E41D6" w:rsidRDefault="1A3CACD5" w14:paraId="71C0DD37" w14:textId="3C851124">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-1,5%</w:t>
            </w:r>
          </w:p>
        </w:tc>
        <w:tc>
          <w:tcPr>
            <w:tcW w:w="692" w:type="dxa"/>
            <w:shd w:val="clear" w:color="auto" w:fill="D0CECE"/>
          </w:tcPr>
          <w:p w:rsidRPr="00524CF3" w:rsidR="629FB09C" w:rsidP="005E41D6" w:rsidRDefault="1A3CACD5" w14:paraId="279397CD" w14:textId="297FF455">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-1,1%</w:t>
            </w:r>
          </w:p>
        </w:tc>
        <w:tc>
          <w:tcPr>
            <w:tcW w:w="692" w:type="dxa"/>
            <w:shd w:val="clear" w:color="auto" w:fill="D0CECE"/>
          </w:tcPr>
          <w:p w:rsidRPr="00524CF3" w:rsidR="629FB09C" w:rsidP="005E41D6" w:rsidRDefault="1A3CACD5" w14:paraId="246A5B94" w14:textId="004E5B79">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t>-0,9%</w:t>
            </w:r>
          </w:p>
        </w:tc>
      </w:tr>
    </w:tbl>
    <w:p w:rsidRPr="00524CF3" w:rsidR="629FB09C" w:rsidP="005E41D6" w:rsidRDefault="629FB09C" w14:paraId="04E46F53" w14:textId="0E12A50D">
      <w:pPr>
        <w:spacing w:line="220" w:lineRule="exact"/>
        <w:rPr>
          <w:rFonts w:eastAsia="DejaVu Sans" w:cs="DejaVu Sans"/>
          <w:sz w:val="17"/>
          <w:szCs w:val="17"/>
        </w:rPr>
      </w:pPr>
    </w:p>
    <w:p w:rsidRPr="00524CF3" w:rsidR="629FB09C" w:rsidP="005E41D6" w:rsidRDefault="629FB09C" w14:paraId="2BB94F74" w14:textId="5DF17207">
      <w:pPr>
        <w:spacing w:line="220" w:lineRule="exact"/>
        <w:rPr>
          <w:rFonts w:eastAsia="DejaVu Sans" w:cs="DejaVu Sans"/>
          <w:sz w:val="17"/>
          <w:szCs w:val="17"/>
        </w:rPr>
      </w:pPr>
    </w:p>
    <w:p w:rsidRPr="00524CF3" w:rsidR="00D62901" w:rsidP="005E41D6" w:rsidRDefault="1A3CACD5" w14:paraId="3DBFF0D1" w14:textId="77777777">
      <w:pPr>
        <w:pStyle w:val="section-title-1"/>
        <w:spacing w:line="220" w:lineRule="exact"/>
      </w:pPr>
      <w:bookmarkStart w:name="106991653274524" w:id="42"/>
      <w:r w:rsidRPr="00524CF3">
        <w:t>Vraag 43</w:t>
      </w:r>
      <w:bookmarkEnd w:id="42"/>
    </w:p>
    <w:p w:rsidRPr="00524CF3" w:rsidR="00D62901" w:rsidP="005E41D6" w:rsidRDefault="1A3CACD5" w14:paraId="0786504E" w14:textId="77777777">
      <w:pPr>
        <w:pStyle w:val="header-h1"/>
      </w:pPr>
      <w:r w:rsidRPr="00524CF3">
        <w:t>Vraag 43</w:t>
      </w:r>
    </w:p>
    <w:p w:rsidRPr="00524CF3" w:rsidR="58E498A7" w:rsidP="005E41D6" w:rsidRDefault="1A3CACD5" w14:paraId="00B583F9" w14:textId="1E028CAE">
      <w:pPr>
        <w:spacing w:line="220" w:lineRule="exact"/>
      </w:pPr>
      <w:r w:rsidRPr="00524CF3">
        <w:rPr>
          <w:rFonts w:eastAsia="DejaVu Sans" w:cs="DejaVu Sans"/>
          <w:sz w:val="17"/>
          <w:szCs w:val="17"/>
        </w:rPr>
        <w:t>Kunt u een geactualiseerd overzicht geven van de ontwikkeling van het EMU-saldo en de staatsschuldquote vanaf 2020? Kunt u ook een raming geven voor de komende jaren (t/m 2030) en daarbij de verschillende inflatiescenario’s zoals geschetst door DNB betrekken?</w:t>
      </w:r>
      <w:r w:rsidRPr="00524CF3" w:rsidR="2BB418E9">
        <w:br/>
      </w:r>
    </w:p>
    <w:p w:rsidRPr="00524CF3" w:rsidR="00D62901" w:rsidP="005E41D6" w:rsidRDefault="1A3CACD5" w14:paraId="5339047E" w14:textId="77777777">
      <w:pPr>
        <w:pStyle w:val="header-h1"/>
      </w:pPr>
      <w:r w:rsidRPr="00524CF3">
        <w:t>Antwoord op vraag 43</w:t>
      </w:r>
    </w:p>
    <w:p w:rsidRPr="00524CF3" w:rsidR="58E498A7" w:rsidP="005E41D6" w:rsidRDefault="58E498A7" w14:paraId="460325FC" w14:textId="2D8BD20C">
      <w:pPr>
        <w:pStyle w:val="header-h1"/>
      </w:pPr>
    </w:p>
    <w:tbl>
      <w:tblPr>
        <w:tblStyle w:val="Rastertabel4-Accent5"/>
        <w:tblW w:w="0" w:type="auto"/>
        <w:tblLook w:val="06A0" w:firstRow="1" w:lastRow="0" w:firstColumn="1" w:lastColumn="0" w:noHBand="1" w:noVBand="1"/>
      </w:tblPr>
      <w:tblGrid>
        <w:gridCol w:w="800"/>
        <w:gridCol w:w="741"/>
        <w:gridCol w:w="741"/>
        <w:gridCol w:w="741"/>
        <w:gridCol w:w="741"/>
        <w:gridCol w:w="740"/>
        <w:gridCol w:w="740"/>
        <w:gridCol w:w="740"/>
        <w:gridCol w:w="740"/>
        <w:gridCol w:w="740"/>
        <w:gridCol w:w="740"/>
        <w:gridCol w:w="740"/>
        <w:gridCol w:w="740"/>
      </w:tblGrid>
      <w:tr w:rsidRPr="00524CF3" w:rsidR="008143CF" w:rsidTr="1A3CACD5" w14:paraId="4DBBEC4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524CF3" w:rsidR="58E498A7" w:rsidP="005E41D6" w:rsidRDefault="58E498A7" w14:paraId="75ECDDEE" w14:textId="69AA6351">
            <w:pPr>
              <w:spacing w:after="120" w:line="220" w:lineRule="exact"/>
              <w:rPr>
                <w:sz w:val="16"/>
                <w:szCs w:val="16"/>
              </w:rPr>
            </w:pPr>
          </w:p>
        </w:tc>
        <w:tc>
          <w:tcPr>
            <w:tcW w:w="0" w:type="auto"/>
          </w:tcPr>
          <w:p w:rsidRPr="00524CF3" w:rsidR="58E498A7" w:rsidP="1A3CACD5" w:rsidRDefault="1A3CACD5" w14:paraId="01A06D8C" w14:textId="51510009">
            <w:pPr>
              <w:spacing w:after="120" w:line="220" w:lineRule="exact"/>
              <w:ind w:left="96"/>
              <w:cnfStyle w:val="100000000000" w:firstRow="1" w:lastRow="0" w:firstColumn="0" w:lastColumn="0" w:oddVBand="0" w:evenVBand="0" w:oddHBand="0" w:evenHBand="0" w:firstRowFirstColumn="0" w:firstRowLastColumn="0" w:lastRowFirstColumn="0" w:lastRowLastColumn="0"/>
              <w:rPr>
                <w:b w:val="0"/>
                <w:bCs w:val="0"/>
                <w:sz w:val="16"/>
                <w:szCs w:val="16"/>
              </w:rPr>
            </w:pPr>
            <w:r w:rsidRPr="00524CF3">
              <w:rPr>
                <w:sz w:val="16"/>
                <w:szCs w:val="16"/>
              </w:rPr>
              <w:t>2020</w:t>
            </w:r>
          </w:p>
        </w:tc>
        <w:tc>
          <w:tcPr>
            <w:tcW w:w="0" w:type="auto"/>
          </w:tcPr>
          <w:p w:rsidRPr="00524CF3" w:rsidR="58E498A7" w:rsidP="1A3CACD5" w:rsidRDefault="1A3CACD5" w14:paraId="3721E77F" w14:textId="3E46DFFA">
            <w:pPr>
              <w:spacing w:after="120" w:line="220" w:lineRule="exact"/>
              <w:ind w:left="96"/>
              <w:cnfStyle w:val="100000000000" w:firstRow="1" w:lastRow="0" w:firstColumn="0" w:lastColumn="0" w:oddVBand="0" w:evenVBand="0" w:oddHBand="0" w:evenHBand="0" w:firstRowFirstColumn="0" w:firstRowLastColumn="0" w:lastRowFirstColumn="0" w:lastRowLastColumn="0"/>
              <w:rPr>
                <w:b w:val="0"/>
                <w:bCs w:val="0"/>
                <w:sz w:val="16"/>
                <w:szCs w:val="16"/>
              </w:rPr>
            </w:pPr>
            <w:r w:rsidRPr="00524CF3">
              <w:rPr>
                <w:sz w:val="16"/>
                <w:szCs w:val="16"/>
              </w:rPr>
              <w:t>2021</w:t>
            </w:r>
          </w:p>
        </w:tc>
        <w:tc>
          <w:tcPr>
            <w:tcW w:w="0" w:type="auto"/>
          </w:tcPr>
          <w:p w:rsidRPr="00524CF3" w:rsidR="58E498A7" w:rsidP="1A3CACD5" w:rsidRDefault="1A3CACD5" w14:paraId="4B89EB4F" w14:textId="48C51B56">
            <w:pPr>
              <w:spacing w:after="120" w:line="220" w:lineRule="exact"/>
              <w:ind w:left="96"/>
              <w:cnfStyle w:val="100000000000" w:firstRow="1" w:lastRow="0" w:firstColumn="0" w:lastColumn="0" w:oddVBand="0" w:evenVBand="0" w:oddHBand="0" w:evenHBand="0" w:firstRowFirstColumn="0" w:firstRowLastColumn="0" w:lastRowFirstColumn="0" w:lastRowLastColumn="0"/>
              <w:rPr>
                <w:b w:val="0"/>
                <w:bCs w:val="0"/>
                <w:sz w:val="16"/>
                <w:szCs w:val="16"/>
              </w:rPr>
            </w:pPr>
            <w:r w:rsidRPr="00524CF3">
              <w:rPr>
                <w:sz w:val="16"/>
                <w:szCs w:val="16"/>
              </w:rPr>
              <w:t>2022</w:t>
            </w:r>
          </w:p>
        </w:tc>
        <w:tc>
          <w:tcPr>
            <w:tcW w:w="0" w:type="auto"/>
          </w:tcPr>
          <w:p w:rsidRPr="00524CF3" w:rsidR="58E498A7" w:rsidP="1A3CACD5" w:rsidRDefault="1A3CACD5" w14:paraId="11C704F9" w14:textId="56795F8D">
            <w:pPr>
              <w:spacing w:after="120" w:line="220" w:lineRule="exact"/>
              <w:ind w:left="96"/>
              <w:cnfStyle w:val="100000000000" w:firstRow="1" w:lastRow="0" w:firstColumn="0" w:lastColumn="0" w:oddVBand="0" w:evenVBand="0" w:oddHBand="0" w:evenHBand="0" w:firstRowFirstColumn="0" w:firstRowLastColumn="0" w:lastRowFirstColumn="0" w:lastRowLastColumn="0"/>
              <w:rPr>
                <w:b w:val="0"/>
                <w:bCs w:val="0"/>
                <w:sz w:val="16"/>
                <w:szCs w:val="16"/>
              </w:rPr>
            </w:pPr>
            <w:r w:rsidRPr="00524CF3">
              <w:rPr>
                <w:sz w:val="16"/>
                <w:szCs w:val="16"/>
              </w:rPr>
              <w:t>2023</w:t>
            </w:r>
          </w:p>
        </w:tc>
        <w:tc>
          <w:tcPr>
            <w:tcW w:w="0" w:type="auto"/>
          </w:tcPr>
          <w:p w:rsidRPr="00524CF3" w:rsidR="58E498A7" w:rsidP="1A3CACD5" w:rsidRDefault="1A3CACD5" w14:paraId="5DA3E887" w14:textId="4F99836D">
            <w:pPr>
              <w:spacing w:after="120" w:line="220" w:lineRule="exact"/>
              <w:ind w:left="96"/>
              <w:cnfStyle w:val="100000000000" w:firstRow="1" w:lastRow="0" w:firstColumn="0" w:lastColumn="0" w:oddVBand="0" w:evenVBand="0" w:oddHBand="0" w:evenHBand="0" w:firstRowFirstColumn="0" w:firstRowLastColumn="0" w:lastRowFirstColumn="0" w:lastRowLastColumn="0"/>
              <w:rPr>
                <w:b w:val="0"/>
                <w:bCs w:val="0"/>
                <w:sz w:val="16"/>
                <w:szCs w:val="16"/>
              </w:rPr>
            </w:pPr>
            <w:r w:rsidRPr="00524CF3">
              <w:rPr>
                <w:sz w:val="16"/>
                <w:szCs w:val="16"/>
              </w:rPr>
              <w:t>2024</w:t>
            </w:r>
          </w:p>
        </w:tc>
        <w:tc>
          <w:tcPr>
            <w:tcW w:w="0" w:type="auto"/>
          </w:tcPr>
          <w:p w:rsidRPr="00524CF3" w:rsidR="58E498A7" w:rsidP="1A3CACD5" w:rsidRDefault="1A3CACD5" w14:paraId="5BE28677" w14:textId="0FDAB1EE">
            <w:pPr>
              <w:spacing w:after="120" w:line="220" w:lineRule="exact"/>
              <w:ind w:left="96"/>
              <w:cnfStyle w:val="100000000000" w:firstRow="1" w:lastRow="0" w:firstColumn="0" w:lastColumn="0" w:oddVBand="0" w:evenVBand="0" w:oddHBand="0" w:evenHBand="0" w:firstRowFirstColumn="0" w:firstRowLastColumn="0" w:lastRowFirstColumn="0" w:lastRowLastColumn="0"/>
              <w:rPr>
                <w:b w:val="0"/>
                <w:bCs w:val="0"/>
                <w:sz w:val="16"/>
                <w:szCs w:val="16"/>
              </w:rPr>
            </w:pPr>
            <w:r w:rsidRPr="00524CF3">
              <w:rPr>
                <w:sz w:val="16"/>
                <w:szCs w:val="16"/>
              </w:rPr>
              <w:t>2025</w:t>
            </w:r>
          </w:p>
        </w:tc>
        <w:tc>
          <w:tcPr>
            <w:tcW w:w="0" w:type="auto"/>
          </w:tcPr>
          <w:p w:rsidRPr="00524CF3" w:rsidR="58E498A7" w:rsidP="1A3CACD5" w:rsidRDefault="1A3CACD5" w14:paraId="0587E374" w14:textId="156F7D46">
            <w:pPr>
              <w:spacing w:after="120" w:line="220" w:lineRule="exact"/>
              <w:ind w:left="96"/>
              <w:cnfStyle w:val="100000000000" w:firstRow="1" w:lastRow="0" w:firstColumn="0" w:lastColumn="0" w:oddVBand="0" w:evenVBand="0" w:oddHBand="0" w:evenHBand="0" w:firstRowFirstColumn="0" w:firstRowLastColumn="0" w:lastRowFirstColumn="0" w:lastRowLastColumn="0"/>
              <w:rPr>
                <w:b w:val="0"/>
                <w:bCs w:val="0"/>
                <w:sz w:val="16"/>
                <w:szCs w:val="16"/>
              </w:rPr>
            </w:pPr>
            <w:r w:rsidRPr="00524CF3">
              <w:rPr>
                <w:sz w:val="16"/>
                <w:szCs w:val="16"/>
              </w:rPr>
              <w:t>2026</w:t>
            </w:r>
          </w:p>
        </w:tc>
        <w:tc>
          <w:tcPr>
            <w:tcW w:w="0" w:type="auto"/>
          </w:tcPr>
          <w:p w:rsidRPr="00524CF3" w:rsidR="58E498A7" w:rsidP="1A3CACD5" w:rsidRDefault="1A3CACD5" w14:paraId="1403F973" w14:textId="704B7489">
            <w:pPr>
              <w:spacing w:after="120" w:line="220" w:lineRule="exact"/>
              <w:ind w:left="96"/>
              <w:cnfStyle w:val="100000000000" w:firstRow="1" w:lastRow="0" w:firstColumn="0" w:lastColumn="0" w:oddVBand="0" w:evenVBand="0" w:oddHBand="0" w:evenHBand="0" w:firstRowFirstColumn="0" w:firstRowLastColumn="0" w:lastRowFirstColumn="0" w:lastRowLastColumn="0"/>
              <w:rPr>
                <w:b w:val="0"/>
                <w:bCs w:val="0"/>
                <w:sz w:val="16"/>
                <w:szCs w:val="16"/>
              </w:rPr>
            </w:pPr>
            <w:r w:rsidRPr="00524CF3">
              <w:rPr>
                <w:sz w:val="16"/>
                <w:szCs w:val="16"/>
              </w:rPr>
              <w:t>2027</w:t>
            </w:r>
          </w:p>
        </w:tc>
        <w:tc>
          <w:tcPr>
            <w:tcW w:w="0" w:type="auto"/>
          </w:tcPr>
          <w:p w:rsidRPr="00524CF3" w:rsidR="58E498A7" w:rsidP="1A3CACD5" w:rsidRDefault="1A3CACD5" w14:paraId="4EB517BB" w14:textId="4438C598">
            <w:pPr>
              <w:spacing w:after="120" w:line="220" w:lineRule="exact"/>
              <w:ind w:left="96"/>
              <w:cnfStyle w:val="100000000000" w:firstRow="1" w:lastRow="0" w:firstColumn="0" w:lastColumn="0" w:oddVBand="0" w:evenVBand="0" w:oddHBand="0" w:evenHBand="0" w:firstRowFirstColumn="0" w:firstRowLastColumn="0" w:lastRowFirstColumn="0" w:lastRowLastColumn="0"/>
              <w:rPr>
                <w:b w:val="0"/>
                <w:bCs w:val="0"/>
                <w:sz w:val="16"/>
                <w:szCs w:val="16"/>
              </w:rPr>
            </w:pPr>
            <w:r w:rsidRPr="00524CF3">
              <w:rPr>
                <w:sz w:val="16"/>
                <w:szCs w:val="16"/>
              </w:rPr>
              <w:t>2028</w:t>
            </w:r>
          </w:p>
        </w:tc>
        <w:tc>
          <w:tcPr>
            <w:tcW w:w="0" w:type="auto"/>
          </w:tcPr>
          <w:p w:rsidRPr="00524CF3" w:rsidR="58E498A7" w:rsidP="1A3CACD5" w:rsidRDefault="1A3CACD5" w14:paraId="52B4DFC8" w14:textId="5828E964">
            <w:pPr>
              <w:spacing w:after="120" w:line="220" w:lineRule="exact"/>
              <w:ind w:left="96"/>
              <w:cnfStyle w:val="100000000000" w:firstRow="1" w:lastRow="0" w:firstColumn="0" w:lastColumn="0" w:oddVBand="0" w:evenVBand="0" w:oddHBand="0" w:evenHBand="0" w:firstRowFirstColumn="0" w:firstRowLastColumn="0" w:lastRowFirstColumn="0" w:lastRowLastColumn="0"/>
              <w:rPr>
                <w:b w:val="0"/>
                <w:bCs w:val="0"/>
                <w:sz w:val="16"/>
                <w:szCs w:val="16"/>
              </w:rPr>
            </w:pPr>
            <w:r w:rsidRPr="00524CF3">
              <w:rPr>
                <w:sz w:val="16"/>
                <w:szCs w:val="16"/>
              </w:rPr>
              <w:t>2029</w:t>
            </w:r>
          </w:p>
        </w:tc>
        <w:tc>
          <w:tcPr>
            <w:tcW w:w="0" w:type="auto"/>
          </w:tcPr>
          <w:p w:rsidRPr="00524CF3" w:rsidR="58E498A7" w:rsidP="1A3CACD5" w:rsidRDefault="1A3CACD5" w14:paraId="6ADDF965" w14:textId="4EA9155E">
            <w:pPr>
              <w:spacing w:after="120" w:line="220" w:lineRule="exact"/>
              <w:ind w:left="96"/>
              <w:cnfStyle w:val="100000000000" w:firstRow="1" w:lastRow="0" w:firstColumn="0" w:lastColumn="0" w:oddVBand="0" w:evenVBand="0" w:oddHBand="0" w:evenHBand="0" w:firstRowFirstColumn="0" w:firstRowLastColumn="0" w:lastRowFirstColumn="0" w:lastRowLastColumn="0"/>
              <w:rPr>
                <w:b w:val="0"/>
                <w:bCs w:val="0"/>
                <w:sz w:val="16"/>
                <w:szCs w:val="16"/>
              </w:rPr>
            </w:pPr>
            <w:r w:rsidRPr="00524CF3">
              <w:rPr>
                <w:sz w:val="16"/>
                <w:szCs w:val="16"/>
              </w:rPr>
              <w:t>2030</w:t>
            </w:r>
          </w:p>
        </w:tc>
        <w:tc>
          <w:tcPr>
            <w:tcW w:w="0" w:type="auto"/>
          </w:tcPr>
          <w:p w:rsidRPr="00524CF3" w:rsidR="58E498A7" w:rsidP="1A3CACD5" w:rsidRDefault="1A3CACD5" w14:paraId="296C2C6D" w14:textId="1AB5BA2D">
            <w:pPr>
              <w:spacing w:after="120" w:line="220" w:lineRule="exact"/>
              <w:ind w:left="96"/>
              <w:cnfStyle w:val="100000000000" w:firstRow="1" w:lastRow="0" w:firstColumn="0" w:lastColumn="0" w:oddVBand="0" w:evenVBand="0" w:oddHBand="0" w:evenHBand="0" w:firstRowFirstColumn="0" w:firstRowLastColumn="0" w:lastRowFirstColumn="0" w:lastRowLastColumn="0"/>
              <w:rPr>
                <w:b w:val="0"/>
                <w:bCs w:val="0"/>
                <w:sz w:val="16"/>
                <w:szCs w:val="16"/>
              </w:rPr>
            </w:pPr>
            <w:r w:rsidRPr="00524CF3">
              <w:rPr>
                <w:sz w:val="16"/>
                <w:szCs w:val="16"/>
              </w:rPr>
              <w:t>2031</w:t>
            </w:r>
          </w:p>
        </w:tc>
      </w:tr>
      <w:tr w:rsidRPr="00524CF3" w:rsidR="58E498A7" w:rsidTr="1A3CACD5" w14:paraId="3FE95B43"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58E498A7" w:rsidP="1A3CACD5" w:rsidRDefault="1A3CACD5" w14:paraId="1A14BEF0" w14:textId="44E650F2">
            <w:pPr>
              <w:spacing w:after="120" w:line="220" w:lineRule="exact"/>
              <w:ind w:left="96"/>
              <w:rPr>
                <w:b w:val="0"/>
                <w:bCs w:val="0"/>
                <w:sz w:val="16"/>
                <w:szCs w:val="16"/>
              </w:rPr>
            </w:pPr>
            <w:r w:rsidRPr="00524CF3">
              <w:rPr>
                <w:b w:val="0"/>
                <w:bCs w:val="0"/>
                <w:sz w:val="16"/>
                <w:szCs w:val="16"/>
              </w:rPr>
              <w:t>EMU-saldo</w:t>
            </w:r>
          </w:p>
        </w:tc>
        <w:tc>
          <w:tcPr>
            <w:tcW w:w="0" w:type="auto"/>
          </w:tcPr>
          <w:p w:rsidRPr="00524CF3" w:rsidR="58E498A7" w:rsidP="1A3CACD5" w:rsidRDefault="1A3CACD5" w14:paraId="2F57C4F9" w14:textId="3CEC3CC1">
            <w:pPr>
              <w:spacing w:after="120" w:line="220" w:lineRule="exact"/>
              <w:ind w:left="96"/>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-3,7%</w:t>
            </w:r>
          </w:p>
        </w:tc>
        <w:tc>
          <w:tcPr>
            <w:tcW w:w="0" w:type="auto"/>
          </w:tcPr>
          <w:p w:rsidRPr="00524CF3" w:rsidR="58E498A7" w:rsidP="1A3CACD5" w:rsidRDefault="1A3CACD5" w14:paraId="539CD37E" w14:textId="72F2982F">
            <w:pPr>
              <w:spacing w:after="120" w:line="220" w:lineRule="exact"/>
              <w:ind w:left="96"/>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-2,3%</w:t>
            </w:r>
          </w:p>
        </w:tc>
        <w:tc>
          <w:tcPr>
            <w:tcW w:w="0" w:type="auto"/>
          </w:tcPr>
          <w:p w:rsidRPr="00524CF3" w:rsidR="58E498A7" w:rsidP="1A3CACD5" w:rsidRDefault="1A3CACD5" w14:paraId="033CDAE9" w14:textId="088F3E7C">
            <w:pPr>
              <w:spacing w:after="120" w:line="220" w:lineRule="exact"/>
              <w:ind w:left="96"/>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0,0%</w:t>
            </w:r>
          </w:p>
        </w:tc>
        <w:tc>
          <w:tcPr>
            <w:tcW w:w="0" w:type="auto"/>
          </w:tcPr>
          <w:p w:rsidRPr="00524CF3" w:rsidR="58E498A7" w:rsidP="1A3CACD5" w:rsidRDefault="1A3CACD5" w14:paraId="7A4C4A3F" w14:textId="69D20A09">
            <w:pPr>
              <w:spacing w:after="120" w:line="220" w:lineRule="exact"/>
              <w:ind w:left="96"/>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-0,4%</w:t>
            </w:r>
          </w:p>
        </w:tc>
        <w:tc>
          <w:tcPr>
            <w:tcW w:w="0" w:type="auto"/>
          </w:tcPr>
          <w:p w:rsidRPr="00524CF3" w:rsidR="58E498A7" w:rsidP="1A3CACD5" w:rsidRDefault="1A3CACD5" w14:paraId="2611335C" w14:textId="5213B359">
            <w:pPr>
              <w:spacing w:after="120" w:line="220" w:lineRule="exact"/>
              <w:ind w:left="96"/>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-0,7%</w:t>
            </w:r>
          </w:p>
        </w:tc>
        <w:tc>
          <w:tcPr>
            <w:tcW w:w="0" w:type="auto"/>
          </w:tcPr>
          <w:p w:rsidRPr="00524CF3" w:rsidR="58E498A7" w:rsidP="1A3CACD5" w:rsidRDefault="1A3CACD5" w14:paraId="3A337B14" w14:textId="76C896B8">
            <w:pPr>
              <w:spacing w:after="120" w:line="220" w:lineRule="exact"/>
              <w:ind w:left="96"/>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-1,6%</w:t>
            </w:r>
          </w:p>
        </w:tc>
        <w:tc>
          <w:tcPr>
            <w:tcW w:w="0" w:type="auto"/>
          </w:tcPr>
          <w:p w:rsidRPr="00524CF3" w:rsidR="58E498A7" w:rsidP="1A3CACD5" w:rsidRDefault="1A3CACD5" w14:paraId="4BB3D996" w14:textId="73079DCE">
            <w:pPr>
              <w:spacing w:after="120" w:line="220" w:lineRule="exact"/>
              <w:ind w:left="96"/>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-2,5%</w:t>
            </w:r>
          </w:p>
        </w:tc>
        <w:tc>
          <w:tcPr>
            <w:tcW w:w="0" w:type="auto"/>
          </w:tcPr>
          <w:p w:rsidRPr="00524CF3" w:rsidR="58E498A7" w:rsidP="1A3CACD5" w:rsidRDefault="1A3CACD5" w14:paraId="49D39B47" w14:textId="3026F838">
            <w:pPr>
              <w:spacing w:after="120" w:line="220" w:lineRule="exact"/>
              <w:ind w:left="96"/>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-2,9%</w:t>
            </w:r>
          </w:p>
        </w:tc>
        <w:tc>
          <w:tcPr>
            <w:tcW w:w="0" w:type="auto"/>
          </w:tcPr>
          <w:p w:rsidRPr="00524CF3" w:rsidR="58E498A7" w:rsidP="1A3CACD5" w:rsidRDefault="1A3CACD5" w14:paraId="56FD9228" w14:textId="1FFEA1B3">
            <w:pPr>
              <w:spacing w:after="120" w:line="220" w:lineRule="exact"/>
              <w:ind w:left="96"/>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-2,5%</w:t>
            </w:r>
          </w:p>
        </w:tc>
        <w:tc>
          <w:tcPr>
            <w:tcW w:w="0" w:type="auto"/>
          </w:tcPr>
          <w:p w:rsidRPr="00524CF3" w:rsidR="58E498A7" w:rsidP="1A3CACD5" w:rsidRDefault="1A3CACD5" w14:paraId="0B6CD2A7" w14:textId="0EBC0DF6">
            <w:pPr>
              <w:spacing w:after="120" w:line="220" w:lineRule="exact"/>
              <w:ind w:left="96"/>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-2,3%</w:t>
            </w:r>
          </w:p>
        </w:tc>
        <w:tc>
          <w:tcPr>
            <w:tcW w:w="0" w:type="auto"/>
          </w:tcPr>
          <w:p w:rsidRPr="00524CF3" w:rsidR="58E498A7" w:rsidP="1A3CACD5" w:rsidRDefault="1A3CACD5" w14:paraId="552FF253" w14:textId="719AADDF">
            <w:pPr>
              <w:spacing w:after="120" w:line="220" w:lineRule="exact"/>
              <w:ind w:left="96"/>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-2,1%</w:t>
            </w:r>
          </w:p>
        </w:tc>
        <w:tc>
          <w:tcPr>
            <w:tcW w:w="0" w:type="auto"/>
          </w:tcPr>
          <w:p w:rsidRPr="00524CF3" w:rsidR="58E498A7" w:rsidP="1A3CACD5" w:rsidRDefault="1A3CACD5" w14:paraId="204C8A8A" w14:textId="12215929">
            <w:pPr>
              <w:spacing w:after="120" w:line="220" w:lineRule="exact"/>
              <w:ind w:left="96"/>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-2,1%</w:t>
            </w:r>
          </w:p>
        </w:tc>
      </w:tr>
      <w:tr w:rsidRPr="00524CF3" w:rsidR="58E498A7" w:rsidTr="1A3CACD5" w14:paraId="329AEB81"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58E498A7" w:rsidP="1A3CACD5" w:rsidRDefault="1A3CACD5" w14:paraId="2E65CF13" w14:textId="3D4895F6">
            <w:pPr>
              <w:spacing w:after="120" w:line="220" w:lineRule="exact"/>
              <w:ind w:left="96"/>
              <w:rPr>
                <w:b w:val="0"/>
                <w:bCs w:val="0"/>
                <w:sz w:val="16"/>
                <w:szCs w:val="16"/>
              </w:rPr>
            </w:pPr>
            <w:r w:rsidRPr="00524CF3">
              <w:rPr>
                <w:b w:val="0"/>
                <w:bCs w:val="0"/>
                <w:sz w:val="16"/>
                <w:szCs w:val="16"/>
              </w:rPr>
              <w:t>Staatsschuldquote</w:t>
            </w:r>
          </w:p>
        </w:tc>
        <w:tc>
          <w:tcPr>
            <w:tcW w:w="0" w:type="auto"/>
          </w:tcPr>
          <w:p w:rsidRPr="00524CF3" w:rsidR="58E498A7" w:rsidP="1A3CACD5" w:rsidRDefault="1A3CACD5" w14:paraId="609799EE" w14:textId="4BD2B963">
            <w:pPr>
              <w:spacing w:after="120" w:line="220" w:lineRule="exact"/>
              <w:ind w:left="96"/>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53,4%</w:t>
            </w:r>
          </w:p>
        </w:tc>
        <w:tc>
          <w:tcPr>
            <w:tcW w:w="0" w:type="auto"/>
          </w:tcPr>
          <w:p w:rsidRPr="00524CF3" w:rsidR="58E498A7" w:rsidP="1A3CACD5" w:rsidRDefault="1A3CACD5" w14:paraId="12DEADF1" w14:textId="25CBC1C5">
            <w:pPr>
              <w:spacing w:after="120" w:line="220" w:lineRule="exact"/>
              <w:ind w:left="96"/>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50,5%</w:t>
            </w:r>
          </w:p>
        </w:tc>
        <w:tc>
          <w:tcPr>
            <w:tcW w:w="0" w:type="auto"/>
          </w:tcPr>
          <w:p w:rsidRPr="00524CF3" w:rsidR="58E498A7" w:rsidP="1A3CACD5" w:rsidRDefault="1A3CACD5" w14:paraId="31362E01" w14:textId="36CCD7E1">
            <w:pPr>
              <w:spacing w:after="120" w:line="220" w:lineRule="exact"/>
              <w:ind w:left="96"/>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48,4%</w:t>
            </w:r>
          </w:p>
        </w:tc>
        <w:tc>
          <w:tcPr>
            <w:tcW w:w="0" w:type="auto"/>
          </w:tcPr>
          <w:p w:rsidRPr="00524CF3" w:rsidR="58E498A7" w:rsidP="1A3CACD5" w:rsidRDefault="1A3CACD5" w14:paraId="198F7B09" w14:textId="43C21283">
            <w:pPr>
              <w:spacing w:after="120" w:line="220" w:lineRule="exact"/>
              <w:ind w:left="96"/>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45,8%</w:t>
            </w:r>
          </w:p>
        </w:tc>
        <w:tc>
          <w:tcPr>
            <w:tcW w:w="0" w:type="auto"/>
          </w:tcPr>
          <w:p w:rsidRPr="00524CF3" w:rsidR="58E498A7" w:rsidP="1A3CACD5" w:rsidRDefault="1A3CACD5" w14:paraId="52729686" w14:textId="3A5B9A83">
            <w:pPr>
              <w:spacing w:after="120" w:line="220" w:lineRule="exact"/>
              <w:ind w:left="96"/>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43,8%</w:t>
            </w:r>
          </w:p>
        </w:tc>
        <w:tc>
          <w:tcPr>
            <w:tcW w:w="0" w:type="auto"/>
          </w:tcPr>
          <w:p w:rsidRPr="00524CF3" w:rsidR="58E498A7" w:rsidP="1A3CACD5" w:rsidRDefault="1A3CACD5" w14:paraId="0D1CF5E0" w14:textId="376BCB18">
            <w:pPr>
              <w:spacing w:after="120" w:line="220" w:lineRule="exact"/>
              <w:ind w:left="96"/>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44,4%</w:t>
            </w:r>
          </w:p>
        </w:tc>
        <w:tc>
          <w:tcPr>
            <w:tcW w:w="0" w:type="auto"/>
          </w:tcPr>
          <w:p w:rsidRPr="00524CF3" w:rsidR="58E498A7" w:rsidP="1A3CACD5" w:rsidRDefault="1A3CACD5" w14:paraId="5D0654C8" w14:textId="0A07CB01">
            <w:pPr>
              <w:spacing w:after="120" w:line="220" w:lineRule="exact"/>
              <w:ind w:left="96"/>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46,6%</w:t>
            </w:r>
          </w:p>
        </w:tc>
        <w:tc>
          <w:tcPr>
            <w:tcW w:w="0" w:type="auto"/>
          </w:tcPr>
          <w:p w:rsidRPr="00524CF3" w:rsidR="58E498A7" w:rsidP="1A3CACD5" w:rsidRDefault="1A3CACD5" w14:paraId="47C90D16" w14:textId="0283369C">
            <w:pPr>
              <w:spacing w:after="120" w:line="220" w:lineRule="exact"/>
              <w:ind w:left="96"/>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48,0%</w:t>
            </w:r>
          </w:p>
        </w:tc>
        <w:tc>
          <w:tcPr>
            <w:tcW w:w="0" w:type="auto"/>
          </w:tcPr>
          <w:p w:rsidRPr="00524CF3" w:rsidR="58E498A7" w:rsidP="1A3CACD5" w:rsidRDefault="1A3CACD5" w14:paraId="4B001A69" w14:textId="5C928DD6">
            <w:pPr>
              <w:spacing w:after="120" w:line="220" w:lineRule="exact"/>
              <w:ind w:left="96"/>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48,4%</w:t>
            </w:r>
          </w:p>
        </w:tc>
        <w:tc>
          <w:tcPr>
            <w:tcW w:w="0" w:type="auto"/>
          </w:tcPr>
          <w:p w:rsidRPr="00524CF3" w:rsidR="58E498A7" w:rsidP="1A3CACD5" w:rsidRDefault="1A3CACD5" w14:paraId="330F2734" w14:textId="05962582">
            <w:pPr>
              <w:spacing w:after="120" w:line="220" w:lineRule="exact"/>
              <w:ind w:left="96"/>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49,0%</w:t>
            </w:r>
          </w:p>
        </w:tc>
        <w:tc>
          <w:tcPr>
            <w:tcW w:w="0" w:type="auto"/>
          </w:tcPr>
          <w:p w:rsidRPr="00524CF3" w:rsidR="58E498A7" w:rsidP="1A3CACD5" w:rsidRDefault="1A3CACD5" w14:paraId="45C8AA4F" w14:textId="2B2E2251">
            <w:pPr>
              <w:spacing w:after="120" w:line="220" w:lineRule="exact"/>
              <w:ind w:left="96"/>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49,4%</w:t>
            </w:r>
          </w:p>
        </w:tc>
        <w:tc>
          <w:tcPr>
            <w:tcW w:w="0" w:type="auto"/>
          </w:tcPr>
          <w:p w:rsidRPr="00524CF3" w:rsidR="58E498A7" w:rsidP="1A3CACD5" w:rsidRDefault="1A3CACD5" w14:paraId="5237C0EB" w14:textId="4AB80509">
            <w:pPr>
              <w:spacing w:after="120" w:line="220" w:lineRule="exact"/>
              <w:ind w:left="96"/>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50,1%</w:t>
            </w:r>
          </w:p>
        </w:tc>
      </w:tr>
    </w:tbl>
    <w:p w:rsidRPr="00524CF3" w:rsidR="58E498A7" w:rsidP="005E41D6" w:rsidRDefault="58E498A7" w14:paraId="1965F565" w14:textId="67F7EBAD">
      <w:pPr>
        <w:spacing w:line="220" w:lineRule="exact"/>
      </w:pPr>
      <w:r w:rsidRPr="00524CF3">
        <w:rPr>
          <w:rFonts w:eastAsia="DejaVu Sans" w:cs="DejaVu Sans"/>
          <w:sz w:val="17"/>
          <w:szCs w:val="17"/>
        </w:rPr>
        <w:t xml:space="preserve"> </w:t>
      </w:r>
    </w:p>
    <w:p w:rsidRPr="00524CF3" w:rsidR="58E498A7" w:rsidP="1A3CACD5" w:rsidRDefault="1A3CACD5" w14:paraId="0980EB2C" w14:textId="7BAFCD23">
      <w:pPr>
        <w:spacing w:line="220" w:lineRule="exact"/>
        <w:rPr>
          <w:rFonts w:eastAsia="DejaVu Sans" w:cs="DejaVu Sans"/>
          <w:sz w:val="17"/>
          <w:szCs w:val="17"/>
        </w:rPr>
      </w:pPr>
      <w:r w:rsidRPr="00524CF3">
        <w:rPr>
          <w:rFonts w:eastAsia="DejaVu Sans" w:cs="DejaVu Sans"/>
          <w:sz w:val="17"/>
          <w:szCs w:val="17"/>
        </w:rPr>
        <w:t>Hierbij een overzicht van het EMU-saldo en de staatsschuldquote tussen 2020 en 2031. De oorlog in het Midden-Oosten brengt op dit moment veel onzekerheid met zich mee. DNB heeft voor de onzekerheid rondom de olie en gasprijzen drie scenario’s voor de inflatie berekend. Het effect hiervan op het EMU-saldo en de staatsschuldquote is nog niet te kwantificeren. Inflatie leidt daarnaast structureel niet tot meer budgettaire ruimte, omdat de overheidsuitgaven worden aangepast voor lonen en prijzen.</w:t>
      </w:r>
    </w:p>
    <w:p w:rsidRPr="00524CF3" w:rsidR="00867369" w:rsidRDefault="00867369" w14:paraId="1FDADE65" w14:textId="77777777">
      <w:pPr>
        <w:rPr>
          <w:b/>
          <w:caps/>
          <w:color w:val="009EE0"/>
          <w:szCs w:val="18"/>
        </w:rPr>
      </w:pPr>
      <w:bookmarkStart w:name="106991053274484" w:id="43"/>
      <w:r w:rsidRPr="00524CF3">
        <w:br w:type="page"/>
      </w:r>
    </w:p>
    <w:p w:rsidRPr="00524CF3" w:rsidR="00D62901" w:rsidP="005E41D6" w:rsidRDefault="1A3CACD5" w14:paraId="1A9683A0" w14:textId="5DA1B648">
      <w:pPr>
        <w:pStyle w:val="section-title-1"/>
        <w:spacing w:line="220" w:lineRule="exact"/>
      </w:pPr>
      <w:r w:rsidRPr="00524CF3">
        <w:lastRenderedPageBreak/>
        <w:t>Vraag 44</w:t>
      </w:r>
      <w:bookmarkEnd w:id="43"/>
    </w:p>
    <w:p w:rsidRPr="00524CF3" w:rsidR="00D62901" w:rsidP="005E41D6" w:rsidRDefault="1A3CACD5" w14:paraId="1B444EA5" w14:textId="77777777">
      <w:pPr>
        <w:pStyle w:val="header-h1"/>
      </w:pPr>
      <w:r w:rsidRPr="00524CF3">
        <w:t>Vraag 44</w:t>
      </w:r>
    </w:p>
    <w:p w:rsidRPr="00524CF3" w:rsidR="3391324D" w:rsidP="1A3CACD5" w:rsidRDefault="1A3CACD5" w14:paraId="133E2187" w14:textId="76CAD7D3">
      <w:pPr>
        <w:spacing w:line="220" w:lineRule="exact"/>
        <w:rPr>
          <w:rFonts w:eastAsia="DejaVu Sans" w:cs="DejaVu Sans"/>
          <w:sz w:val="17"/>
          <w:szCs w:val="17"/>
        </w:rPr>
      </w:pPr>
      <w:r w:rsidRPr="00524CF3">
        <w:rPr>
          <w:rFonts w:eastAsia="DejaVu Sans" w:cs="DejaVu Sans"/>
          <w:sz w:val="17"/>
          <w:szCs w:val="17"/>
        </w:rPr>
        <w:t>Kunt u een overzicht geven van de ontwikkeling van de rente op de staatsschuld (in euro’s en rentepercentages) vanaf 2015? Kunt u ook een raming geven voor de komende jaren (t/m 2030) en daarbij de verschillende inflatiescenario’s zoals geschetst door DNB betrekken?</w:t>
      </w:r>
    </w:p>
    <w:p w:rsidRPr="00524CF3" w:rsidR="3391324D" w:rsidP="005E41D6" w:rsidRDefault="3391324D" w14:paraId="00A94981" w14:textId="36DD45DE">
      <w:pPr>
        <w:pStyle w:val="header-h1"/>
      </w:pPr>
    </w:p>
    <w:p w:rsidRPr="00524CF3" w:rsidR="00D62901" w:rsidP="005E41D6" w:rsidRDefault="1A3CACD5" w14:paraId="4D0DCBCB" w14:textId="446FD546">
      <w:pPr>
        <w:pStyle w:val="header-h1"/>
      </w:pPr>
      <w:r w:rsidRPr="00524CF3">
        <w:t>Antwoord op vraag 44</w:t>
      </w:r>
    </w:p>
    <w:p w:rsidRPr="00524CF3" w:rsidR="3391324D" w:rsidP="1A3CACD5" w:rsidRDefault="1A3CACD5" w14:paraId="01BFFA2E" w14:textId="6EC57719">
      <w:pPr>
        <w:spacing w:line="220" w:lineRule="exact"/>
        <w:rPr>
          <w:rFonts w:eastAsia="DejaVu Sans" w:cs="DejaVu Sans"/>
          <w:sz w:val="17"/>
          <w:szCs w:val="17"/>
        </w:rPr>
      </w:pPr>
      <w:r w:rsidRPr="00524CF3">
        <w:rPr>
          <w:rFonts w:eastAsia="DejaVu Sans" w:cs="DejaVu Sans"/>
          <w:sz w:val="17"/>
          <w:szCs w:val="17"/>
        </w:rPr>
        <w:t>In onderstaande tabel staat de ontwikkeling van de rentelasten op de staatsschuld (voor zover deze relevant zijn voor het EMU-saldo) en het gemiddelde rentepercentage dat over de staatsschuld werd betaald.</w:t>
      </w:r>
    </w:p>
    <w:p w:rsidRPr="00524CF3" w:rsidR="00133865" w:rsidP="005E41D6" w:rsidRDefault="00133865" w14:paraId="09EF3516" w14:textId="77777777">
      <w:pPr>
        <w:spacing w:line="220" w:lineRule="exact"/>
        <w:rPr>
          <w:rFonts w:eastAsia="Verdana" w:cs="Verdana"/>
          <w:sz w:val="16"/>
          <w:szCs w:val="16"/>
        </w:rPr>
      </w:pPr>
    </w:p>
    <w:tbl>
      <w:tblPr>
        <w:tblStyle w:val="Rastertabel4-Accent5"/>
        <w:tblW w:w="5000" w:type="pct"/>
        <w:tblLook w:val="06A0" w:firstRow="1" w:lastRow="0" w:firstColumn="1" w:lastColumn="0" w:noHBand="1" w:noVBand="1"/>
      </w:tblPr>
      <w:tblGrid>
        <w:gridCol w:w="3040"/>
        <w:gridCol w:w="604"/>
        <w:gridCol w:w="604"/>
        <w:gridCol w:w="604"/>
        <w:gridCol w:w="604"/>
        <w:gridCol w:w="604"/>
        <w:gridCol w:w="604"/>
        <w:gridCol w:w="604"/>
        <w:gridCol w:w="604"/>
        <w:gridCol w:w="604"/>
        <w:gridCol w:w="604"/>
        <w:gridCol w:w="604"/>
      </w:tblGrid>
      <w:tr w:rsidRPr="00524CF3" w:rsidR="00F66777" w:rsidTr="1A3CACD5" w14:paraId="5179964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6" w:type="pct"/>
          </w:tcPr>
          <w:p w:rsidRPr="00524CF3" w:rsidR="3391324D" w:rsidP="00867369" w:rsidRDefault="3391324D" w14:paraId="04E175F9" w14:textId="65BB60E6">
            <w:pPr>
              <w:spacing w:after="80" w:line="220" w:lineRule="exact"/>
            </w:pPr>
          </w:p>
        </w:tc>
        <w:tc>
          <w:tcPr>
            <w:tcW w:w="307" w:type="pct"/>
          </w:tcPr>
          <w:p w:rsidRPr="00524CF3" w:rsidR="3391324D" w:rsidP="00867369" w:rsidRDefault="1A3CACD5" w14:paraId="344DAEEE" w14:textId="4827A741">
            <w:pPr>
              <w:spacing w:after="80" w:line="220" w:lineRule="exact"/>
              <w:jc w:val="right"/>
              <w:cnfStyle w:val="100000000000" w:firstRow="1" w:lastRow="0" w:firstColumn="0" w:lastColumn="0" w:oddVBand="0" w:evenVBand="0" w:oddHBand="0" w:evenHBand="0" w:firstRowFirstColumn="0" w:firstRowLastColumn="0" w:lastRowFirstColumn="0" w:lastRowLastColumn="0"/>
            </w:pPr>
            <w:r w:rsidRPr="00524CF3">
              <w:rPr>
                <w:sz w:val="17"/>
                <w:szCs w:val="17"/>
              </w:rPr>
              <w:t>2015</w:t>
            </w:r>
          </w:p>
        </w:tc>
        <w:tc>
          <w:tcPr>
            <w:tcW w:w="307" w:type="pct"/>
          </w:tcPr>
          <w:p w:rsidRPr="00524CF3" w:rsidR="3391324D" w:rsidP="00867369" w:rsidRDefault="1A3CACD5" w14:paraId="3C6CEB48" w14:textId="13D5BB44">
            <w:pPr>
              <w:spacing w:after="80" w:line="220" w:lineRule="exact"/>
              <w:jc w:val="right"/>
              <w:cnfStyle w:val="100000000000" w:firstRow="1" w:lastRow="0" w:firstColumn="0" w:lastColumn="0" w:oddVBand="0" w:evenVBand="0" w:oddHBand="0" w:evenHBand="0" w:firstRowFirstColumn="0" w:firstRowLastColumn="0" w:lastRowFirstColumn="0" w:lastRowLastColumn="0"/>
            </w:pPr>
            <w:r w:rsidRPr="00524CF3">
              <w:rPr>
                <w:sz w:val="17"/>
                <w:szCs w:val="17"/>
              </w:rPr>
              <w:t>2016</w:t>
            </w:r>
          </w:p>
        </w:tc>
        <w:tc>
          <w:tcPr>
            <w:tcW w:w="291" w:type="pct"/>
          </w:tcPr>
          <w:p w:rsidRPr="00524CF3" w:rsidR="3391324D" w:rsidP="00867369" w:rsidRDefault="1A3CACD5" w14:paraId="5F1305AF" w14:textId="63590DFB">
            <w:pPr>
              <w:spacing w:after="80" w:line="220" w:lineRule="exact"/>
              <w:jc w:val="right"/>
              <w:cnfStyle w:val="100000000000" w:firstRow="1" w:lastRow="0" w:firstColumn="0" w:lastColumn="0" w:oddVBand="0" w:evenVBand="0" w:oddHBand="0" w:evenHBand="0" w:firstRowFirstColumn="0" w:firstRowLastColumn="0" w:lastRowFirstColumn="0" w:lastRowLastColumn="0"/>
            </w:pPr>
            <w:r w:rsidRPr="00524CF3">
              <w:rPr>
                <w:sz w:val="17"/>
                <w:szCs w:val="17"/>
              </w:rPr>
              <w:t>2017</w:t>
            </w:r>
          </w:p>
        </w:tc>
        <w:tc>
          <w:tcPr>
            <w:tcW w:w="291" w:type="pct"/>
          </w:tcPr>
          <w:p w:rsidRPr="00524CF3" w:rsidR="3391324D" w:rsidP="00867369" w:rsidRDefault="1A3CACD5" w14:paraId="7C293408" w14:textId="35DAAE09">
            <w:pPr>
              <w:spacing w:after="80" w:line="220" w:lineRule="exact"/>
              <w:jc w:val="right"/>
              <w:cnfStyle w:val="100000000000" w:firstRow="1" w:lastRow="0" w:firstColumn="0" w:lastColumn="0" w:oddVBand="0" w:evenVBand="0" w:oddHBand="0" w:evenHBand="0" w:firstRowFirstColumn="0" w:firstRowLastColumn="0" w:lastRowFirstColumn="0" w:lastRowLastColumn="0"/>
            </w:pPr>
            <w:r w:rsidRPr="00524CF3">
              <w:rPr>
                <w:sz w:val="17"/>
                <w:szCs w:val="17"/>
              </w:rPr>
              <w:t>2018</w:t>
            </w:r>
          </w:p>
        </w:tc>
        <w:tc>
          <w:tcPr>
            <w:tcW w:w="291" w:type="pct"/>
          </w:tcPr>
          <w:p w:rsidRPr="00524CF3" w:rsidR="3391324D" w:rsidP="00867369" w:rsidRDefault="1A3CACD5" w14:paraId="1AAF6C02" w14:textId="11B4CDB4">
            <w:pPr>
              <w:spacing w:after="80" w:line="220" w:lineRule="exact"/>
              <w:jc w:val="right"/>
              <w:cnfStyle w:val="100000000000" w:firstRow="1" w:lastRow="0" w:firstColumn="0" w:lastColumn="0" w:oddVBand="0" w:evenVBand="0" w:oddHBand="0" w:evenHBand="0" w:firstRowFirstColumn="0" w:firstRowLastColumn="0" w:lastRowFirstColumn="0" w:lastRowLastColumn="0"/>
            </w:pPr>
            <w:r w:rsidRPr="00524CF3">
              <w:rPr>
                <w:sz w:val="17"/>
                <w:szCs w:val="17"/>
              </w:rPr>
              <w:t>2019</w:t>
            </w:r>
          </w:p>
        </w:tc>
        <w:tc>
          <w:tcPr>
            <w:tcW w:w="291" w:type="pct"/>
          </w:tcPr>
          <w:p w:rsidRPr="00524CF3" w:rsidR="3391324D" w:rsidP="00867369" w:rsidRDefault="1A3CACD5" w14:paraId="050066A9" w14:textId="4CEA0BF0">
            <w:pPr>
              <w:spacing w:after="80" w:line="220" w:lineRule="exact"/>
              <w:jc w:val="right"/>
              <w:cnfStyle w:val="100000000000" w:firstRow="1" w:lastRow="0" w:firstColumn="0" w:lastColumn="0" w:oddVBand="0" w:evenVBand="0" w:oddHBand="0" w:evenHBand="0" w:firstRowFirstColumn="0" w:firstRowLastColumn="0" w:lastRowFirstColumn="0" w:lastRowLastColumn="0"/>
            </w:pPr>
            <w:r w:rsidRPr="00524CF3">
              <w:rPr>
                <w:sz w:val="17"/>
                <w:szCs w:val="17"/>
              </w:rPr>
              <w:t>2020</w:t>
            </w:r>
          </w:p>
        </w:tc>
        <w:tc>
          <w:tcPr>
            <w:tcW w:w="291" w:type="pct"/>
          </w:tcPr>
          <w:p w:rsidRPr="00524CF3" w:rsidR="3391324D" w:rsidP="00867369" w:rsidRDefault="1A3CACD5" w14:paraId="19DAC216" w14:textId="5B84B27F">
            <w:pPr>
              <w:spacing w:after="80" w:line="220" w:lineRule="exact"/>
              <w:jc w:val="right"/>
              <w:cnfStyle w:val="100000000000" w:firstRow="1" w:lastRow="0" w:firstColumn="0" w:lastColumn="0" w:oddVBand="0" w:evenVBand="0" w:oddHBand="0" w:evenHBand="0" w:firstRowFirstColumn="0" w:firstRowLastColumn="0" w:lastRowFirstColumn="0" w:lastRowLastColumn="0"/>
            </w:pPr>
            <w:r w:rsidRPr="00524CF3">
              <w:rPr>
                <w:sz w:val="17"/>
                <w:szCs w:val="17"/>
              </w:rPr>
              <w:t>2021</w:t>
            </w:r>
          </w:p>
        </w:tc>
        <w:tc>
          <w:tcPr>
            <w:tcW w:w="291" w:type="pct"/>
          </w:tcPr>
          <w:p w:rsidRPr="00524CF3" w:rsidR="3391324D" w:rsidP="00867369" w:rsidRDefault="1A3CACD5" w14:paraId="3189C1A9" w14:textId="2F4EDC78">
            <w:pPr>
              <w:spacing w:after="80" w:line="220" w:lineRule="exact"/>
              <w:jc w:val="right"/>
              <w:cnfStyle w:val="100000000000" w:firstRow="1" w:lastRow="0" w:firstColumn="0" w:lastColumn="0" w:oddVBand="0" w:evenVBand="0" w:oddHBand="0" w:evenHBand="0" w:firstRowFirstColumn="0" w:firstRowLastColumn="0" w:lastRowFirstColumn="0" w:lastRowLastColumn="0"/>
            </w:pPr>
            <w:r w:rsidRPr="00524CF3">
              <w:rPr>
                <w:sz w:val="17"/>
                <w:szCs w:val="17"/>
              </w:rPr>
              <w:t>2022</w:t>
            </w:r>
          </w:p>
        </w:tc>
        <w:tc>
          <w:tcPr>
            <w:tcW w:w="291" w:type="pct"/>
          </w:tcPr>
          <w:p w:rsidRPr="00524CF3" w:rsidR="3391324D" w:rsidP="00867369" w:rsidRDefault="1A3CACD5" w14:paraId="506E0184" w14:textId="0322E1A5">
            <w:pPr>
              <w:spacing w:after="80" w:line="220" w:lineRule="exact"/>
              <w:jc w:val="right"/>
              <w:cnfStyle w:val="100000000000" w:firstRow="1" w:lastRow="0" w:firstColumn="0" w:lastColumn="0" w:oddVBand="0" w:evenVBand="0" w:oddHBand="0" w:evenHBand="0" w:firstRowFirstColumn="0" w:firstRowLastColumn="0" w:lastRowFirstColumn="0" w:lastRowLastColumn="0"/>
            </w:pPr>
            <w:r w:rsidRPr="00524CF3">
              <w:rPr>
                <w:sz w:val="17"/>
                <w:szCs w:val="17"/>
              </w:rPr>
              <w:t>2023</w:t>
            </w:r>
          </w:p>
        </w:tc>
        <w:tc>
          <w:tcPr>
            <w:tcW w:w="291" w:type="pct"/>
          </w:tcPr>
          <w:p w:rsidRPr="00524CF3" w:rsidR="3391324D" w:rsidP="00867369" w:rsidRDefault="1A3CACD5" w14:paraId="55FEA1E9" w14:textId="55C593D3">
            <w:pPr>
              <w:spacing w:after="80" w:line="220" w:lineRule="exact"/>
              <w:jc w:val="right"/>
              <w:cnfStyle w:val="100000000000" w:firstRow="1" w:lastRow="0" w:firstColumn="0" w:lastColumn="0" w:oddVBand="0" w:evenVBand="0" w:oddHBand="0" w:evenHBand="0" w:firstRowFirstColumn="0" w:firstRowLastColumn="0" w:lastRowFirstColumn="0" w:lastRowLastColumn="0"/>
            </w:pPr>
            <w:r w:rsidRPr="00524CF3">
              <w:rPr>
                <w:sz w:val="17"/>
                <w:szCs w:val="17"/>
              </w:rPr>
              <w:t>2024</w:t>
            </w:r>
          </w:p>
        </w:tc>
        <w:tc>
          <w:tcPr>
            <w:tcW w:w="274" w:type="pct"/>
          </w:tcPr>
          <w:p w:rsidRPr="00524CF3" w:rsidR="3391324D" w:rsidP="00867369" w:rsidRDefault="1A3CACD5" w14:paraId="37535D80" w14:textId="0877CC3E">
            <w:pPr>
              <w:spacing w:after="80" w:line="220" w:lineRule="exact"/>
              <w:jc w:val="right"/>
              <w:cnfStyle w:val="100000000000" w:firstRow="1" w:lastRow="0" w:firstColumn="0" w:lastColumn="0" w:oddVBand="0" w:evenVBand="0" w:oddHBand="0" w:evenHBand="0" w:firstRowFirstColumn="0" w:firstRowLastColumn="0" w:lastRowFirstColumn="0" w:lastRowLastColumn="0"/>
            </w:pPr>
            <w:r w:rsidRPr="00524CF3">
              <w:rPr>
                <w:sz w:val="17"/>
                <w:szCs w:val="17"/>
              </w:rPr>
              <w:t>2025</w:t>
            </w:r>
          </w:p>
        </w:tc>
      </w:tr>
      <w:tr w:rsidRPr="00524CF3" w:rsidR="3391324D" w:rsidTr="1A3CACD5" w14:paraId="3237AC70" w14:textId="77777777">
        <w:tc>
          <w:tcPr>
            <w:cnfStyle w:val="001000000000" w:firstRow="0" w:lastRow="0" w:firstColumn="1" w:lastColumn="0" w:oddVBand="0" w:evenVBand="0" w:oddHBand="0" w:evenHBand="0" w:firstRowFirstColumn="0" w:firstRowLastColumn="0" w:lastRowFirstColumn="0" w:lastRowLastColumn="0"/>
            <w:tcW w:w="1786" w:type="pct"/>
          </w:tcPr>
          <w:p w:rsidRPr="00524CF3" w:rsidR="3391324D" w:rsidP="00867369" w:rsidRDefault="1A3CACD5" w14:paraId="7334B9C2" w14:textId="238B200A">
            <w:pPr>
              <w:spacing w:after="80" w:line="220" w:lineRule="exact"/>
              <w:rPr>
                <w:b w:val="0"/>
                <w:bCs w:val="0"/>
              </w:rPr>
            </w:pPr>
            <w:r w:rsidRPr="00524CF3">
              <w:rPr>
                <w:b w:val="0"/>
                <w:bCs w:val="0"/>
                <w:sz w:val="17"/>
                <w:szCs w:val="17"/>
              </w:rPr>
              <w:t>Rentelasten (€ mld.)</w:t>
            </w:r>
          </w:p>
        </w:tc>
        <w:tc>
          <w:tcPr>
            <w:tcW w:w="307" w:type="pct"/>
          </w:tcPr>
          <w:p w:rsidRPr="00524CF3" w:rsidR="3391324D" w:rsidP="00867369" w:rsidRDefault="1A3CACD5" w14:paraId="251C1E70" w14:textId="078C39BD">
            <w:pPr>
              <w:spacing w:after="8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6,9</w:t>
            </w:r>
          </w:p>
        </w:tc>
        <w:tc>
          <w:tcPr>
            <w:tcW w:w="307" w:type="pct"/>
          </w:tcPr>
          <w:p w:rsidRPr="00524CF3" w:rsidR="3391324D" w:rsidP="00867369" w:rsidRDefault="1A3CACD5" w14:paraId="12EBEF4A" w14:textId="07E0BBD1">
            <w:pPr>
              <w:spacing w:after="8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7,2</w:t>
            </w:r>
          </w:p>
        </w:tc>
        <w:tc>
          <w:tcPr>
            <w:tcW w:w="291" w:type="pct"/>
          </w:tcPr>
          <w:p w:rsidRPr="00524CF3" w:rsidR="3391324D" w:rsidP="00867369" w:rsidRDefault="1A3CACD5" w14:paraId="6C8198E9" w14:textId="220B8DF9">
            <w:pPr>
              <w:spacing w:after="8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6,5</w:t>
            </w:r>
          </w:p>
        </w:tc>
        <w:tc>
          <w:tcPr>
            <w:tcW w:w="291" w:type="pct"/>
          </w:tcPr>
          <w:p w:rsidRPr="00524CF3" w:rsidR="3391324D" w:rsidP="00867369" w:rsidRDefault="1A3CACD5" w14:paraId="295179E2" w14:textId="0106B9BE">
            <w:pPr>
              <w:spacing w:after="8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5,9</w:t>
            </w:r>
          </w:p>
        </w:tc>
        <w:tc>
          <w:tcPr>
            <w:tcW w:w="291" w:type="pct"/>
          </w:tcPr>
          <w:p w:rsidRPr="00524CF3" w:rsidR="3391324D" w:rsidP="00867369" w:rsidRDefault="1A3CACD5" w14:paraId="0EF33388" w14:textId="4680E41D">
            <w:pPr>
              <w:spacing w:after="8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5,4</w:t>
            </w:r>
          </w:p>
        </w:tc>
        <w:tc>
          <w:tcPr>
            <w:tcW w:w="291" w:type="pct"/>
          </w:tcPr>
          <w:p w:rsidRPr="00524CF3" w:rsidR="3391324D" w:rsidP="00867369" w:rsidRDefault="1A3CACD5" w14:paraId="47A15445" w14:textId="3C42F069">
            <w:pPr>
              <w:spacing w:after="8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4,7</w:t>
            </w:r>
          </w:p>
        </w:tc>
        <w:tc>
          <w:tcPr>
            <w:tcW w:w="291" w:type="pct"/>
          </w:tcPr>
          <w:p w:rsidRPr="00524CF3" w:rsidR="3391324D" w:rsidP="00867369" w:rsidRDefault="1A3CACD5" w14:paraId="7131AC94" w14:textId="665E0B05">
            <w:pPr>
              <w:spacing w:after="8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4,2</w:t>
            </w:r>
          </w:p>
        </w:tc>
        <w:tc>
          <w:tcPr>
            <w:tcW w:w="291" w:type="pct"/>
          </w:tcPr>
          <w:p w:rsidRPr="00524CF3" w:rsidR="3391324D" w:rsidP="00867369" w:rsidRDefault="1A3CACD5" w14:paraId="30FA3313" w14:textId="723E6238">
            <w:pPr>
              <w:spacing w:after="8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4,3</w:t>
            </w:r>
          </w:p>
        </w:tc>
        <w:tc>
          <w:tcPr>
            <w:tcW w:w="291" w:type="pct"/>
          </w:tcPr>
          <w:p w:rsidRPr="00524CF3" w:rsidR="3391324D" w:rsidP="00867369" w:rsidRDefault="1A3CACD5" w14:paraId="521CF489" w14:textId="3417FEDE">
            <w:pPr>
              <w:spacing w:after="8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7,2</w:t>
            </w:r>
          </w:p>
        </w:tc>
        <w:tc>
          <w:tcPr>
            <w:tcW w:w="291" w:type="pct"/>
          </w:tcPr>
          <w:p w:rsidRPr="00524CF3" w:rsidR="3391324D" w:rsidP="00867369" w:rsidRDefault="1A3CACD5" w14:paraId="68B678AD" w14:textId="68DD0549">
            <w:pPr>
              <w:spacing w:after="8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9,1</w:t>
            </w:r>
          </w:p>
        </w:tc>
        <w:tc>
          <w:tcPr>
            <w:tcW w:w="274" w:type="pct"/>
          </w:tcPr>
          <w:p w:rsidRPr="00524CF3" w:rsidR="3391324D" w:rsidP="00867369" w:rsidRDefault="1A3CACD5" w14:paraId="6540992A" w14:textId="49ECC2CA">
            <w:pPr>
              <w:spacing w:after="8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8,7</w:t>
            </w:r>
          </w:p>
        </w:tc>
      </w:tr>
      <w:tr w:rsidRPr="00524CF3" w:rsidR="3391324D" w:rsidTr="1A3CACD5" w14:paraId="2A72C5A4" w14:textId="77777777">
        <w:tc>
          <w:tcPr>
            <w:cnfStyle w:val="001000000000" w:firstRow="0" w:lastRow="0" w:firstColumn="1" w:lastColumn="0" w:oddVBand="0" w:evenVBand="0" w:oddHBand="0" w:evenHBand="0" w:firstRowFirstColumn="0" w:firstRowLastColumn="0" w:lastRowFirstColumn="0" w:lastRowLastColumn="0"/>
            <w:tcW w:w="1786" w:type="pct"/>
          </w:tcPr>
          <w:p w:rsidRPr="00524CF3" w:rsidR="3391324D" w:rsidP="00867369" w:rsidRDefault="1A3CACD5" w14:paraId="5FA94E5E" w14:textId="6F611C36">
            <w:pPr>
              <w:spacing w:after="80" w:line="220" w:lineRule="exact"/>
              <w:rPr>
                <w:b w:val="0"/>
                <w:bCs w:val="0"/>
              </w:rPr>
            </w:pPr>
            <w:r w:rsidRPr="00524CF3">
              <w:rPr>
                <w:b w:val="0"/>
                <w:bCs w:val="0"/>
                <w:sz w:val="17"/>
                <w:szCs w:val="17"/>
              </w:rPr>
              <w:t>Rentelasten (% staatsschuld)</w:t>
            </w:r>
          </w:p>
        </w:tc>
        <w:tc>
          <w:tcPr>
            <w:tcW w:w="307" w:type="pct"/>
          </w:tcPr>
          <w:p w:rsidRPr="00524CF3" w:rsidR="3391324D" w:rsidP="00867369" w:rsidRDefault="1A3CACD5" w14:paraId="0ACF3C10" w14:textId="4B0A7A21">
            <w:pPr>
              <w:spacing w:after="8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1,8%</w:t>
            </w:r>
          </w:p>
        </w:tc>
        <w:tc>
          <w:tcPr>
            <w:tcW w:w="307" w:type="pct"/>
          </w:tcPr>
          <w:p w:rsidRPr="00524CF3" w:rsidR="3391324D" w:rsidP="00867369" w:rsidRDefault="1A3CACD5" w14:paraId="37F745FF" w14:textId="10BFD828">
            <w:pPr>
              <w:spacing w:after="8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2,0%</w:t>
            </w:r>
          </w:p>
        </w:tc>
        <w:tc>
          <w:tcPr>
            <w:tcW w:w="291" w:type="pct"/>
          </w:tcPr>
          <w:p w:rsidRPr="00524CF3" w:rsidR="3391324D" w:rsidP="00867369" w:rsidRDefault="1A3CACD5" w14:paraId="0695526C" w14:textId="03C56DC2">
            <w:pPr>
              <w:spacing w:after="8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1,8%</w:t>
            </w:r>
          </w:p>
        </w:tc>
        <w:tc>
          <w:tcPr>
            <w:tcW w:w="291" w:type="pct"/>
          </w:tcPr>
          <w:p w:rsidRPr="00524CF3" w:rsidR="3391324D" w:rsidP="00867369" w:rsidRDefault="1A3CACD5" w14:paraId="382B2BF2" w14:textId="1BD92F68">
            <w:pPr>
              <w:spacing w:after="8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1,8%</w:t>
            </w:r>
          </w:p>
        </w:tc>
        <w:tc>
          <w:tcPr>
            <w:tcW w:w="291" w:type="pct"/>
          </w:tcPr>
          <w:p w:rsidRPr="00524CF3" w:rsidR="3391324D" w:rsidP="00867369" w:rsidRDefault="1A3CACD5" w14:paraId="25825EFD" w14:textId="1098CC67">
            <w:pPr>
              <w:spacing w:after="8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1,7%</w:t>
            </w:r>
          </w:p>
        </w:tc>
        <w:tc>
          <w:tcPr>
            <w:tcW w:w="291" w:type="pct"/>
          </w:tcPr>
          <w:p w:rsidRPr="00524CF3" w:rsidR="3391324D" w:rsidP="00867369" w:rsidRDefault="1A3CACD5" w14:paraId="2C302F5C" w14:textId="2C0CFDD1">
            <w:pPr>
              <w:spacing w:after="8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1,4%</w:t>
            </w:r>
          </w:p>
        </w:tc>
        <w:tc>
          <w:tcPr>
            <w:tcW w:w="291" w:type="pct"/>
          </w:tcPr>
          <w:p w:rsidRPr="00524CF3" w:rsidR="3391324D" w:rsidP="00867369" w:rsidRDefault="1A3CACD5" w14:paraId="0525CBE8" w14:textId="3C6E5E1A">
            <w:pPr>
              <w:spacing w:after="8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1,1%</w:t>
            </w:r>
          </w:p>
        </w:tc>
        <w:tc>
          <w:tcPr>
            <w:tcW w:w="291" w:type="pct"/>
          </w:tcPr>
          <w:p w:rsidRPr="00524CF3" w:rsidR="3391324D" w:rsidP="00867369" w:rsidRDefault="1A3CACD5" w14:paraId="7981E529" w14:textId="22F471A5">
            <w:pPr>
              <w:spacing w:after="8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1,1%</w:t>
            </w:r>
          </w:p>
        </w:tc>
        <w:tc>
          <w:tcPr>
            <w:tcW w:w="291" w:type="pct"/>
          </w:tcPr>
          <w:p w:rsidRPr="00524CF3" w:rsidR="3391324D" w:rsidP="00867369" w:rsidRDefault="1A3CACD5" w14:paraId="25ED361A" w14:textId="63D2801B">
            <w:pPr>
              <w:spacing w:after="8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1,8%</w:t>
            </w:r>
          </w:p>
        </w:tc>
        <w:tc>
          <w:tcPr>
            <w:tcW w:w="291" w:type="pct"/>
          </w:tcPr>
          <w:p w:rsidRPr="00524CF3" w:rsidR="3391324D" w:rsidP="00867369" w:rsidRDefault="1A3CACD5" w14:paraId="4CFF9DE3" w14:textId="344B0D9F">
            <w:pPr>
              <w:spacing w:after="8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2,2%</w:t>
            </w:r>
          </w:p>
        </w:tc>
        <w:tc>
          <w:tcPr>
            <w:tcW w:w="274" w:type="pct"/>
          </w:tcPr>
          <w:p w:rsidRPr="00524CF3" w:rsidR="3391324D" w:rsidP="00867369" w:rsidRDefault="1A3CACD5" w14:paraId="339A84C1" w14:textId="4B035A05">
            <w:pPr>
              <w:spacing w:after="8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2,0%</w:t>
            </w:r>
          </w:p>
        </w:tc>
      </w:tr>
    </w:tbl>
    <w:p w:rsidRPr="00524CF3" w:rsidR="3391324D" w:rsidP="005E41D6" w:rsidRDefault="3391324D" w14:paraId="20C504E6" w14:textId="7DB1D2E4">
      <w:pPr>
        <w:spacing w:line="220" w:lineRule="exact"/>
      </w:pPr>
      <w:r w:rsidRPr="00524CF3">
        <w:rPr>
          <w:rFonts w:eastAsia="DejaVu Sans" w:cs="DejaVu Sans"/>
          <w:sz w:val="17"/>
          <w:szCs w:val="17"/>
        </w:rPr>
        <w:t xml:space="preserve"> </w:t>
      </w:r>
    </w:p>
    <w:p w:rsidRPr="00524CF3" w:rsidR="3391324D" w:rsidP="1A3CACD5" w:rsidRDefault="1A3CACD5" w14:paraId="452811C0" w14:textId="1B8FBEC2">
      <w:pPr>
        <w:spacing w:line="220" w:lineRule="exact"/>
        <w:rPr>
          <w:rFonts w:eastAsia="DejaVu Sans" w:cs="DejaVu Sans"/>
          <w:sz w:val="17"/>
          <w:szCs w:val="17"/>
        </w:rPr>
      </w:pPr>
      <w:r w:rsidRPr="00524CF3">
        <w:rPr>
          <w:rFonts w:eastAsia="DejaVu Sans" w:cs="DejaVu Sans"/>
          <w:sz w:val="17"/>
          <w:szCs w:val="17"/>
        </w:rPr>
        <w:t>De raming voor de komende jaren t/m 2030 ziet er als volgt uit. Er worden geen inflatiescenario’s meegenomen in de ramingen.</w:t>
      </w:r>
    </w:p>
    <w:p w:rsidRPr="00524CF3" w:rsidR="00133865" w:rsidP="005E41D6" w:rsidRDefault="00133865" w14:paraId="0D7243A0" w14:textId="77777777">
      <w:pPr>
        <w:spacing w:line="220" w:lineRule="exact"/>
      </w:pPr>
    </w:p>
    <w:tbl>
      <w:tblPr>
        <w:tblStyle w:val="Rastertabel4-Accent5"/>
        <w:tblW w:w="5000" w:type="pct"/>
        <w:tblLook w:val="06A0" w:firstRow="1" w:lastRow="0" w:firstColumn="1" w:lastColumn="0" w:noHBand="1" w:noVBand="1"/>
      </w:tblPr>
      <w:tblGrid>
        <w:gridCol w:w="5165"/>
        <w:gridCol w:w="904"/>
        <w:gridCol w:w="904"/>
        <w:gridCol w:w="904"/>
        <w:gridCol w:w="904"/>
        <w:gridCol w:w="903"/>
      </w:tblGrid>
      <w:tr w:rsidRPr="00524CF3" w:rsidR="3391324D" w:rsidTr="1A3CACD5" w14:paraId="4B12EEE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6" w:type="pct"/>
          </w:tcPr>
          <w:p w:rsidRPr="00524CF3" w:rsidR="3391324D" w:rsidP="00867369" w:rsidRDefault="3391324D" w14:paraId="7D40EC4B" w14:textId="6FBB8F73">
            <w:pPr>
              <w:spacing w:after="80" w:line="220" w:lineRule="exact"/>
            </w:pPr>
          </w:p>
        </w:tc>
        <w:tc>
          <w:tcPr>
            <w:tcW w:w="467" w:type="pct"/>
          </w:tcPr>
          <w:p w:rsidRPr="00524CF3" w:rsidR="3391324D" w:rsidP="00867369" w:rsidRDefault="1A3CACD5" w14:paraId="72B432DF" w14:textId="326CE91A">
            <w:pPr>
              <w:spacing w:after="80" w:line="220" w:lineRule="exact"/>
              <w:jc w:val="right"/>
              <w:cnfStyle w:val="100000000000" w:firstRow="1" w:lastRow="0" w:firstColumn="0" w:lastColumn="0" w:oddVBand="0" w:evenVBand="0" w:oddHBand="0" w:evenHBand="0" w:firstRowFirstColumn="0" w:firstRowLastColumn="0" w:lastRowFirstColumn="0" w:lastRowLastColumn="0"/>
            </w:pPr>
            <w:r w:rsidRPr="00524CF3">
              <w:rPr>
                <w:sz w:val="17"/>
                <w:szCs w:val="17"/>
              </w:rPr>
              <w:t>2026</w:t>
            </w:r>
          </w:p>
        </w:tc>
        <w:tc>
          <w:tcPr>
            <w:tcW w:w="467" w:type="pct"/>
          </w:tcPr>
          <w:p w:rsidRPr="00524CF3" w:rsidR="3391324D" w:rsidP="00867369" w:rsidRDefault="1A3CACD5" w14:paraId="72FACB4B" w14:textId="413886CE">
            <w:pPr>
              <w:spacing w:after="80" w:line="220" w:lineRule="exact"/>
              <w:jc w:val="right"/>
              <w:cnfStyle w:val="100000000000" w:firstRow="1" w:lastRow="0" w:firstColumn="0" w:lastColumn="0" w:oddVBand="0" w:evenVBand="0" w:oddHBand="0" w:evenHBand="0" w:firstRowFirstColumn="0" w:firstRowLastColumn="0" w:lastRowFirstColumn="0" w:lastRowLastColumn="0"/>
            </w:pPr>
            <w:r w:rsidRPr="00524CF3">
              <w:rPr>
                <w:sz w:val="17"/>
                <w:szCs w:val="17"/>
              </w:rPr>
              <w:t>2027</w:t>
            </w:r>
          </w:p>
        </w:tc>
        <w:tc>
          <w:tcPr>
            <w:tcW w:w="467" w:type="pct"/>
          </w:tcPr>
          <w:p w:rsidRPr="00524CF3" w:rsidR="3391324D" w:rsidP="00867369" w:rsidRDefault="1A3CACD5" w14:paraId="0C82B3B4" w14:textId="415D28F2">
            <w:pPr>
              <w:spacing w:after="80" w:line="220" w:lineRule="exact"/>
              <w:jc w:val="right"/>
              <w:cnfStyle w:val="100000000000" w:firstRow="1" w:lastRow="0" w:firstColumn="0" w:lastColumn="0" w:oddVBand="0" w:evenVBand="0" w:oddHBand="0" w:evenHBand="0" w:firstRowFirstColumn="0" w:firstRowLastColumn="0" w:lastRowFirstColumn="0" w:lastRowLastColumn="0"/>
            </w:pPr>
            <w:r w:rsidRPr="00524CF3">
              <w:rPr>
                <w:sz w:val="17"/>
                <w:szCs w:val="17"/>
              </w:rPr>
              <w:t>2028</w:t>
            </w:r>
          </w:p>
        </w:tc>
        <w:tc>
          <w:tcPr>
            <w:tcW w:w="467" w:type="pct"/>
          </w:tcPr>
          <w:p w:rsidRPr="00524CF3" w:rsidR="3391324D" w:rsidP="00867369" w:rsidRDefault="1A3CACD5" w14:paraId="064C7146" w14:textId="7BDB5B89">
            <w:pPr>
              <w:spacing w:after="80" w:line="220" w:lineRule="exact"/>
              <w:jc w:val="right"/>
              <w:cnfStyle w:val="100000000000" w:firstRow="1" w:lastRow="0" w:firstColumn="0" w:lastColumn="0" w:oddVBand="0" w:evenVBand="0" w:oddHBand="0" w:evenHBand="0" w:firstRowFirstColumn="0" w:firstRowLastColumn="0" w:lastRowFirstColumn="0" w:lastRowLastColumn="0"/>
            </w:pPr>
            <w:r w:rsidRPr="00524CF3">
              <w:rPr>
                <w:sz w:val="17"/>
                <w:szCs w:val="17"/>
              </w:rPr>
              <w:t>2029</w:t>
            </w:r>
          </w:p>
        </w:tc>
        <w:tc>
          <w:tcPr>
            <w:tcW w:w="467" w:type="pct"/>
          </w:tcPr>
          <w:p w:rsidRPr="00524CF3" w:rsidR="3391324D" w:rsidP="00867369" w:rsidRDefault="1A3CACD5" w14:paraId="569DA369" w14:textId="2A4BA4E6">
            <w:pPr>
              <w:spacing w:after="80" w:line="220" w:lineRule="exact"/>
              <w:jc w:val="right"/>
              <w:cnfStyle w:val="100000000000" w:firstRow="1" w:lastRow="0" w:firstColumn="0" w:lastColumn="0" w:oddVBand="0" w:evenVBand="0" w:oddHBand="0" w:evenHBand="0" w:firstRowFirstColumn="0" w:firstRowLastColumn="0" w:lastRowFirstColumn="0" w:lastRowLastColumn="0"/>
            </w:pPr>
            <w:r w:rsidRPr="00524CF3">
              <w:rPr>
                <w:sz w:val="17"/>
                <w:szCs w:val="17"/>
              </w:rPr>
              <w:t>2030</w:t>
            </w:r>
          </w:p>
        </w:tc>
      </w:tr>
      <w:tr w:rsidRPr="00524CF3" w:rsidR="3391324D" w:rsidTr="1A3CACD5" w14:paraId="03B28E3A" w14:textId="77777777">
        <w:tc>
          <w:tcPr>
            <w:cnfStyle w:val="001000000000" w:firstRow="0" w:lastRow="0" w:firstColumn="1" w:lastColumn="0" w:oddVBand="0" w:evenVBand="0" w:oddHBand="0" w:evenHBand="0" w:firstRowFirstColumn="0" w:firstRowLastColumn="0" w:lastRowFirstColumn="0" w:lastRowLastColumn="0"/>
            <w:tcW w:w="2666" w:type="pct"/>
          </w:tcPr>
          <w:p w:rsidRPr="00524CF3" w:rsidR="3391324D" w:rsidP="00867369" w:rsidRDefault="1A3CACD5" w14:paraId="5A8CF19A" w14:textId="6B618BE1">
            <w:pPr>
              <w:spacing w:after="80" w:line="220" w:lineRule="exact"/>
              <w:rPr>
                <w:b w:val="0"/>
                <w:bCs w:val="0"/>
              </w:rPr>
            </w:pPr>
            <w:r w:rsidRPr="00524CF3">
              <w:rPr>
                <w:b w:val="0"/>
                <w:bCs w:val="0"/>
                <w:sz w:val="17"/>
                <w:szCs w:val="17"/>
              </w:rPr>
              <w:t>Rentelasten (€ mld.)</w:t>
            </w:r>
          </w:p>
        </w:tc>
        <w:tc>
          <w:tcPr>
            <w:tcW w:w="467" w:type="pct"/>
          </w:tcPr>
          <w:p w:rsidRPr="00524CF3" w:rsidR="3391324D" w:rsidP="00867369" w:rsidRDefault="1A3CACD5" w14:paraId="5F6A3375" w14:textId="46BF5F63">
            <w:pPr>
              <w:spacing w:after="8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11,1</w:t>
            </w:r>
          </w:p>
        </w:tc>
        <w:tc>
          <w:tcPr>
            <w:tcW w:w="467" w:type="pct"/>
          </w:tcPr>
          <w:p w:rsidRPr="00524CF3" w:rsidR="3391324D" w:rsidP="00867369" w:rsidRDefault="1A3CACD5" w14:paraId="6FEA72FF" w14:textId="7EA130B6">
            <w:pPr>
              <w:spacing w:after="8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13,9</w:t>
            </w:r>
          </w:p>
        </w:tc>
        <w:tc>
          <w:tcPr>
            <w:tcW w:w="467" w:type="pct"/>
          </w:tcPr>
          <w:p w:rsidRPr="00524CF3" w:rsidR="3391324D" w:rsidP="00867369" w:rsidRDefault="1A3CACD5" w14:paraId="385D8758" w14:textId="740E45A7">
            <w:pPr>
              <w:spacing w:after="8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16,0</w:t>
            </w:r>
          </w:p>
        </w:tc>
        <w:tc>
          <w:tcPr>
            <w:tcW w:w="467" w:type="pct"/>
          </w:tcPr>
          <w:p w:rsidRPr="00524CF3" w:rsidR="3391324D" w:rsidP="00867369" w:rsidRDefault="1A3CACD5" w14:paraId="0D5BAC73" w14:textId="7F32AAAC">
            <w:pPr>
              <w:spacing w:after="8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18,5</w:t>
            </w:r>
          </w:p>
        </w:tc>
        <w:tc>
          <w:tcPr>
            <w:tcW w:w="467" w:type="pct"/>
          </w:tcPr>
          <w:p w:rsidRPr="00524CF3" w:rsidR="3391324D" w:rsidP="00867369" w:rsidRDefault="1A3CACD5" w14:paraId="58FB3764" w14:textId="29E8A2F9">
            <w:pPr>
              <w:spacing w:after="8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20,8</w:t>
            </w:r>
          </w:p>
        </w:tc>
      </w:tr>
      <w:tr w:rsidRPr="00524CF3" w:rsidR="3391324D" w:rsidTr="1A3CACD5" w14:paraId="5763A1C1" w14:textId="77777777">
        <w:tc>
          <w:tcPr>
            <w:cnfStyle w:val="001000000000" w:firstRow="0" w:lastRow="0" w:firstColumn="1" w:lastColumn="0" w:oddVBand="0" w:evenVBand="0" w:oddHBand="0" w:evenHBand="0" w:firstRowFirstColumn="0" w:firstRowLastColumn="0" w:lastRowFirstColumn="0" w:lastRowLastColumn="0"/>
            <w:tcW w:w="2666" w:type="pct"/>
          </w:tcPr>
          <w:p w:rsidRPr="00524CF3" w:rsidR="3391324D" w:rsidP="00867369" w:rsidRDefault="1A3CACD5" w14:paraId="2039D85D" w14:textId="0F899266">
            <w:pPr>
              <w:spacing w:after="80" w:line="220" w:lineRule="exact"/>
              <w:rPr>
                <w:b w:val="0"/>
                <w:bCs w:val="0"/>
              </w:rPr>
            </w:pPr>
            <w:r w:rsidRPr="00524CF3">
              <w:rPr>
                <w:b w:val="0"/>
                <w:bCs w:val="0"/>
                <w:sz w:val="17"/>
                <w:szCs w:val="17"/>
              </w:rPr>
              <w:t>Rentelasten (% staatsschuld)</w:t>
            </w:r>
          </w:p>
        </w:tc>
        <w:tc>
          <w:tcPr>
            <w:tcW w:w="467" w:type="pct"/>
          </w:tcPr>
          <w:p w:rsidRPr="00524CF3" w:rsidR="3391324D" w:rsidP="00867369" w:rsidRDefault="1A3CACD5" w14:paraId="63DF913F" w14:textId="629B3856">
            <w:pPr>
              <w:spacing w:after="8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2,3%</w:t>
            </w:r>
          </w:p>
        </w:tc>
        <w:tc>
          <w:tcPr>
            <w:tcW w:w="467" w:type="pct"/>
          </w:tcPr>
          <w:p w:rsidRPr="00524CF3" w:rsidR="3391324D" w:rsidP="00867369" w:rsidRDefault="1A3CACD5" w14:paraId="59A8AE34" w14:textId="1A458C12">
            <w:pPr>
              <w:spacing w:after="8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2,7%</w:t>
            </w:r>
          </w:p>
        </w:tc>
        <w:tc>
          <w:tcPr>
            <w:tcW w:w="467" w:type="pct"/>
          </w:tcPr>
          <w:p w:rsidRPr="00524CF3" w:rsidR="3391324D" w:rsidP="00867369" w:rsidRDefault="1A3CACD5" w14:paraId="0C32E037" w14:textId="0094C071">
            <w:pPr>
              <w:spacing w:after="8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2,9%</w:t>
            </w:r>
          </w:p>
        </w:tc>
        <w:tc>
          <w:tcPr>
            <w:tcW w:w="467" w:type="pct"/>
          </w:tcPr>
          <w:p w:rsidRPr="00524CF3" w:rsidR="3391324D" w:rsidP="00867369" w:rsidRDefault="1A3CACD5" w14:paraId="1B54F90E" w14:textId="20FA42F0">
            <w:pPr>
              <w:spacing w:after="8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3,2%</w:t>
            </w:r>
          </w:p>
        </w:tc>
        <w:tc>
          <w:tcPr>
            <w:tcW w:w="467" w:type="pct"/>
          </w:tcPr>
          <w:p w:rsidRPr="00524CF3" w:rsidR="3391324D" w:rsidP="00867369" w:rsidRDefault="1A3CACD5" w14:paraId="347AF9EF" w14:textId="6C5F535F">
            <w:pPr>
              <w:spacing w:after="8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3,4%</w:t>
            </w:r>
          </w:p>
        </w:tc>
      </w:tr>
    </w:tbl>
    <w:p w:rsidRPr="00524CF3" w:rsidR="3391324D" w:rsidP="005E41D6" w:rsidRDefault="3391324D" w14:paraId="37DAEAF4" w14:textId="38D446B0">
      <w:pPr>
        <w:spacing w:line="220" w:lineRule="exact"/>
      </w:pPr>
    </w:p>
    <w:p w:rsidRPr="00524CF3" w:rsidR="00D62901" w:rsidP="005E41D6" w:rsidRDefault="1A3CACD5" w14:paraId="6E06222F" w14:textId="77777777">
      <w:pPr>
        <w:pStyle w:val="section-title-1"/>
        <w:spacing w:line="220" w:lineRule="exact"/>
      </w:pPr>
      <w:bookmarkStart w:name="106989853274404" w:id="44"/>
      <w:r w:rsidRPr="00524CF3">
        <w:t>Vraag 45</w:t>
      </w:r>
      <w:bookmarkEnd w:id="44"/>
    </w:p>
    <w:p w:rsidRPr="00524CF3" w:rsidR="00D62901" w:rsidP="005E41D6" w:rsidRDefault="1A3CACD5" w14:paraId="7C5A4B93" w14:textId="77777777">
      <w:pPr>
        <w:pStyle w:val="header-h1"/>
      </w:pPr>
      <w:r w:rsidRPr="00524CF3">
        <w:t>Vraag 45</w:t>
      </w:r>
    </w:p>
    <w:p w:rsidRPr="00524CF3" w:rsidR="00626A01" w:rsidP="1A3CACD5" w:rsidRDefault="1A3CACD5" w14:paraId="2FF42E4F" w14:textId="77777777">
      <w:pPr>
        <w:spacing w:line="220" w:lineRule="exact"/>
        <w:rPr>
          <w:rFonts w:eastAsia="DejaVu Sans" w:cs="DejaVu Sans"/>
          <w:sz w:val="17"/>
          <w:szCs w:val="17"/>
        </w:rPr>
      </w:pPr>
      <w:r w:rsidRPr="00524CF3">
        <w:rPr>
          <w:rFonts w:eastAsia="DejaVu Sans" w:cs="DejaVu Sans"/>
          <w:sz w:val="17"/>
          <w:szCs w:val="17"/>
        </w:rPr>
        <w:t>Kunt u een overzicht geven van de ontwikkeling van de opbrengsten uit Box-3 belasting vanaf 2015? Kunt u ook een raming geven voor de komende jaren (t/m 2030) wanneer (a) het huidige systeem wordt voortgezet en (b) een vermogensaanwasbelasting wordt ingevoerd zoals deze recent voorlag?</w:t>
      </w:r>
    </w:p>
    <w:p w:rsidRPr="00524CF3" w:rsidR="00626A01" w:rsidP="005E41D6" w:rsidRDefault="00626A01" w14:paraId="66AC748C" w14:textId="77777777">
      <w:pPr>
        <w:pStyle w:val="header-h1"/>
      </w:pPr>
    </w:p>
    <w:p w:rsidRPr="00524CF3" w:rsidR="00D62901" w:rsidP="005E41D6" w:rsidRDefault="1A3CACD5" w14:paraId="68349C32" w14:textId="5B0B96FE">
      <w:pPr>
        <w:pStyle w:val="header-h1"/>
      </w:pPr>
      <w:r w:rsidRPr="00524CF3">
        <w:t>Antwoord op vraag 45</w:t>
      </w:r>
    </w:p>
    <w:p w:rsidRPr="00524CF3" w:rsidR="00626A01" w:rsidP="1A3CACD5" w:rsidRDefault="1A3CACD5" w14:paraId="2255636C" w14:textId="259059D2">
      <w:pPr>
        <w:spacing w:line="220" w:lineRule="exact"/>
        <w:rPr>
          <w:rFonts w:eastAsia="DejaVu Sans" w:cs="DejaVu Sans"/>
          <w:sz w:val="17"/>
          <w:szCs w:val="17"/>
        </w:rPr>
      </w:pPr>
      <w:r w:rsidRPr="00524CF3">
        <w:rPr>
          <w:rFonts w:eastAsia="DejaVu Sans" w:cs="DejaVu Sans"/>
          <w:sz w:val="17"/>
          <w:szCs w:val="17"/>
        </w:rPr>
        <w:t xml:space="preserve">Onderstaande tabel toont voor de jaren 2015-2023 de daadwerkelijke belastingopbrengsten in box 3. Hierbij zijn de herstelbetalingen als gevolg van de Hoge Raad uitspraken uit 2021 en 2024 niet meegenomen. Vanaf 2023 betreffen de belastingopbrengsten een raming, tot en met 2026 in lopende prijzen en vanaf 2027 in prijspeil 2026. Het basispad vanaf 2028 bestaat uit het oude stelsel tot 2022 (exclusief rechtsherstel, inclusief structurele beleidswijzigingen zoals de structureel aangepaste leegwaarderatio, en het structureel verhoogde tarief uit Belastingplannen 2023 en 2024) opgehoogd naar wat dit stelsel vanaf 2028 zou opleveren. De geraamde opbrengst laat vanaf 2028 zien wat de opbrengst is als er een vermogensaanwasbelasting komt. </w:t>
      </w:r>
    </w:p>
    <w:tbl>
      <w:tblPr>
        <w:tblStyle w:val="Rastertabel4-Accent5"/>
        <w:tblW w:w="0" w:type="auto"/>
        <w:tblLook w:val="04A0" w:firstRow="1" w:lastRow="0" w:firstColumn="1" w:lastColumn="0" w:noHBand="0" w:noVBand="1"/>
      </w:tblPr>
      <w:tblGrid>
        <w:gridCol w:w="2192"/>
        <w:gridCol w:w="2411"/>
        <w:gridCol w:w="2409"/>
        <w:gridCol w:w="2050"/>
      </w:tblGrid>
      <w:tr w:rsidRPr="00524CF3" w:rsidR="00626A01" w:rsidTr="1A3CACD5" w14:paraId="19B4A76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tcPr>
          <w:p w:rsidRPr="00524CF3" w:rsidR="00626A01" w:rsidP="1A3CACD5" w:rsidRDefault="1A3CACD5" w14:paraId="1918F7D1" w14:textId="77777777">
            <w:pPr>
              <w:autoSpaceDE w:val="0"/>
              <w:adjustRightInd w:val="0"/>
              <w:spacing w:after="80" w:line="220" w:lineRule="exact"/>
              <w:rPr>
                <w:sz w:val="17"/>
                <w:szCs w:val="17"/>
              </w:rPr>
            </w:pPr>
            <w:r w:rsidRPr="00524CF3">
              <w:rPr>
                <w:sz w:val="17"/>
                <w:szCs w:val="17"/>
              </w:rPr>
              <w:t>Jaar</w:t>
            </w:r>
          </w:p>
        </w:tc>
        <w:tc>
          <w:tcPr>
            <w:tcW w:w="2411" w:type="dxa"/>
          </w:tcPr>
          <w:p w:rsidRPr="00524CF3" w:rsidR="00626A01" w:rsidP="1A3CACD5" w:rsidRDefault="1A3CACD5" w14:paraId="6DE7CCE9" w14:textId="77777777">
            <w:pPr>
              <w:autoSpaceDE w:val="0"/>
              <w:adjustRightInd w:val="0"/>
              <w:spacing w:after="80" w:line="220" w:lineRule="exact"/>
              <w:cnfStyle w:val="100000000000" w:firstRow="1" w:lastRow="0" w:firstColumn="0" w:lastColumn="0" w:oddVBand="0" w:evenVBand="0" w:oddHBand="0" w:evenHBand="0" w:firstRowFirstColumn="0" w:firstRowLastColumn="0" w:lastRowFirstColumn="0" w:lastRowLastColumn="0"/>
              <w:rPr>
                <w:sz w:val="17"/>
                <w:szCs w:val="17"/>
              </w:rPr>
            </w:pPr>
            <w:r w:rsidRPr="00524CF3">
              <w:rPr>
                <w:sz w:val="17"/>
                <w:szCs w:val="17"/>
              </w:rPr>
              <w:t>Opbrengst</w:t>
            </w:r>
          </w:p>
        </w:tc>
        <w:tc>
          <w:tcPr>
            <w:tcW w:w="2409" w:type="dxa"/>
          </w:tcPr>
          <w:p w:rsidRPr="00524CF3" w:rsidR="00626A01" w:rsidP="1A3CACD5" w:rsidRDefault="1A3CACD5" w14:paraId="70AD0B7D" w14:textId="77777777">
            <w:pPr>
              <w:autoSpaceDE w:val="0"/>
              <w:adjustRightInd w:val="0"/>
              <w:spacing w:after="80" w:line="220" w:lineRule="exact"/>
              <w:cnfStyle w:val="100000000000" w:firstRow="1" w:lastRow="0" w:firstColumn="0" w:lastColumn="0" w:oddVBand="0" w:evenVBand="0" w:oddHBand="0" w:evenHBand="0" w:firstRowFirstColumn="0" w:firstRowLastColumn="0" w:lastRowFirstColumn="0" w:lastRowLastColumn="0"/>
              <w:rPr>
                <w:sz w:val="17"/>
                <w:szCs w:val="17"/>
              </w:rPr>
            </w:pPr>
            <w:r w:rsidRPr="00524CF3">
              <w:rPr>
                <w:sz w:val="17"/>
                <w:szCs w:val="17"/>
              </w:rPr>
              <w:t>Geraamde opbrengst (variant B in de vraag)</w:t>
            </w:r>
          </w:p>
        </w:tc>
        <w:tc>
          <w:tcPr>
            <w:tcW w:w="2050" w:type="dxa"/>
          </w:tcPr>
          <w:p w:rsidRPr="00524CF3" w:rsidR="00626A01" w:rsidP="1A3CACD5" w:rsidRDefault="1A3CACD5" w14:paraId="399EBC90" w14:textId="77777777">
            <w:pPr>
              <w:autoSpaceDE w:val="0"/>
              <w:adjustRightInd w:val="0"/>
              <w:spacing w:after="80" w:line="220" w:lineRule="exact"/>
              <w:cnfStyle w:val="100000000000" w:firstRow="1" w:lastRow="0" w:firstColumn="0" w:lastColumn="0" w:oddVBand="0" w:evenVBand="0" w:oddHBand="0" w:evenHBand="0" w:firstRowFirstColumn="0" w:firstRowLastColumn="0" w:lastRowFirstColumn="0" w:lastRowLastColumn="0"/>
              <w:rPr>
                <w:sz w:val="17"/>
                <w:szCs w:val="17"/>
              </w:rPr>
            </w:pPr>
            <w:r w:rsidRPr="00524CF3">
              <w:rPr>
                <w:sz w:val="17"/>
                <w:szCs w:val="17"/>
              </w:rPr>
              <w:t>Basispad (variant A in de vraag)</w:t>
            </w:r>
          </w:p>
        </w:tc>
      </w:tr>
      <w:tr w:rsidRPr="00524CF3" w:rsidR="00626A01" w:rsidTr="1A3CACD5" w14:paraId="1C05988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shd w:val="clear" w:color="auto" w:fill="FFFFFF" w:themeFill="background1"/>
          </w:tcPr>
          <w:p w:rsidRPr="00524CF3" w:rsidR="00626A01" w:rsidP="1A3CACD5" w:rsidRDefault="1A3CACD5" w14:paraId="42879C2C" w14:textId="77777777">
            <w:pPr>
              <w:autoSpaceDE w:val="0"/>
              <w:adjustRightInd w:val="0"/>
              <w:spacing w:after="80" w:line="220" w:lineRule="exact"/>
              <w:rPr>
                <w:b w:val="0"/>
                <w:bCs w:val="0"/>
                <w:sz w:val="17"/>
                <w:szCs w:val="17"/>
              </w:rPr>
            </w:pPr>
            <w:r w:rsidRPr="00524CF3">
              <w:rPr>
                <w:b w:val="0"/>
                <w:bCs w:val="0"/>
                <w:sz w:val="17"/>
                <w:szCs w:val="17"/>
              </w:rPr>
              <w:t>2015</w:t>
            </w:r>
          </w:p>
        </w:tc>
        <w:tc>
          <w:tcPr>
            <w:tcW w:w="2411" w:type="dxa"/>
            <w:shd w:val="clear" w:color="auto" w:fill="FFFFFF" w:themeFill="background1"/>
          </w:tcPr>
          <w:p w:rsidRPr="00524CF3" w:rsidR="00626A01" w:rsidP="1A3CACD5" w:rsidRDefault="1A3CACD5" w14:paraId="677F17D4" w14:textId="77777777">
            <w:pPr>
              <w:autoSpaceDE w:val="0"/>
              <w:adjustRightInd w:val="0"/>
              <w:spacing w:after="80"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€ 4,4 mld</w:t>
            </w:r>
          </w:p>
        </w:tc>
        <w:tc>
          <w:tcPr>
            <w:tcW w:w="2409" w:type="dxa"/>
            <w:shd w:val="clear" w:color="auto" w:fill="FFFFFF" w:themeFill="background1"/>
          </w:tcPr>
          <w:p w:rsidRPr="00524CF3" w:rsidR="00626A01" w:rsidP="00867369" w:rsidRDefault="00626A01" w14:paraId="11C203AC" w14:textId="77777777">
            <w:pPr>
              <w:autoSpaceDE w:val="0"/>
              <w:adjustRightInd w:val="0"/>
              <w:spacing w:after="80"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p>
        </w:tc>
        <w:tc>
          <w:tcPr>
            <w:tcW w:w="2050" w:type="dxa"/>
            <w:shd w:val="clear" w:color="auto" w:fill="FFFFFF" w:themeFill="background1"/>
          </w:tcPr>
          <w:p w:rsidRPr="00524CF3" w:rsidR="00626A01" w:rsidP="00867369" w:rsidRDefault="00626A01" w14:paraId="5B13A74A" w14:textId="77777777">
            <w:pPr>
              <w:autoSpaceDE w:val="0"/>
              <w:adjustRightInd w:val="0"/>
              <w:spacing w:after="80"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p>
        </w:tc>
      </w:tr>
      <w:tr w:rsidRPr="00524CF3" w:rsidR="00626A01" w:rsidTr="1A3CACD5" w14:paraId="1479BE4D" w14:textId="77777777">
        <w:tc>
          <w:tcPr>
            <w:cnfStyle w:val="001000000000" w:firstRow="0" w:lastRow="0" w:firstColumn="1" w:lastColumn="0" w:oddVBand="0" w:evenVBand="0" w:oddHBand="0" w:evenHBand="0" w:firstRowFirstColumn="0" w:firstRowLastColumn="0" w:lastRowFirstColumn="0" w:lastRowLastColumn="0"/>
            <w:tcW w:w="2192" w:type="dxa"/>
            <w:shd w:val="clear" w:color="auto" w:fill="FFFFFF" w:themeFill="background1"/>
          </w:tcPr>
          <w:p w:rsidRPr="00524CF3" w:rsidR="00626A01" w:rsidP="1A3CACD5" w:rsidRDefault="1A3CACD5" w14:paraId="1DB83F71" w14:textId="77777777">
            <w:pPr>
              <w:autoSpaceDE w:val="0"/>
              <w:adjustRightInd w:val="0"/>
              <w:spacing w:after="80" w:line="220" w:lineRule="exact"/>
              <w:rPr>
                <w:b w:val="0"/>
                <w:bCs w:val="0"/>
                <w:sz w:val="17"/>
                <w:szCs w:val="17"/>
              </w:rPr>
            </w:pPr>
            <w:r w:rsidRPr="00524CF3">
              <w:rPr>
                <w:b w:val="0"/>
                <w:bCs w:val="0"/>
                <w:sz w:val="17"/>
                <w:szCs w:val="17"/>
              </w:rPr>
              <w:t>2016</w:t>
            </w:r>
          </w:p>
        </w:tc>
        <w:tc>
          <w:tcPr>
            <w:tcW w:w="2411" w:type="dxa"/>
            <w:shd w:val="clear" w:color="auto" w:fill="FFFFFF" w:themeFill="background1"/>
          </w:tcPr>
          <w:p w:rsidRPr="00524CF3" w:rsidR="00626A01" w:rsidP="1A3CACD5" w:rsidRDefault="1A3CACD5" w14:paraId="40669CD4" w14:textId="77777777">
            <w:pPr>
              <w:autoSpaceDE w:val="0"/>
              <w:adjustRightInd w:val="0"/>
              <w:spacing w:after="8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€ 4,5 mld</w:t>
            </w:r>
          </w:p>
        </w:tc>
        <w:tc>
          <w:tcPr>
            <w:tcW w:w="2409" w:type="dxa"/>
            <w:shd w:val="clear" w:color="auto" w:fill="FFFFFF" w:themeFill="background1"/>
          </w:tcPr>
          <w:p w:rsidRPr="00524CF3" w:rsidR="00626A01" w:rsidP="00867369" w:rsidRDefault="00626A01" w14:paraId="3B9B557F" w14:textId="77777777">
            <w:pPr>
              <w:autoSpaceDE w:val="0"/>
              <w:adjustRightInd w:val="0"/>
              <w:spacing w:after="8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p>
        </w:tc>
        <w:tc>
          <w:tcPr>
            <w:tcW w:w="2050" w:type="dxa"/>
            <w:shd w:val="clear" w:color="auto" w:fill="FFFFFF" w:themeFill="background1"/>
          </w:tcPr>
          <w:p w:rsidRPr="00524CF3" w:rsidR="00626A01" w:rsidP="00867369" w:rsidRDefault="00626A01" w14:paraId="512BB2DE" w14:textId="77777777">
            <w:pPr>
              <w:autoSpaceDE w:val="0"/>
              <w:adjustRightInd w:val="0"/>
              <w:spacing w:after="8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p>
        </w:tc>
      </w:tr>
      <w:tr w:rsidRPr="00524CF3" w:rsidR="00626A01" w:rsidTr="1A3CACD5" w14:paraId="4CF8D1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shd w:val="clear" w:color="auto" w:fill="FFFFFF" w:themeFill="background1"/>
          </w:tcPr>
          <w:p w:rsidRPr="00524CF3" w:rsidR="00626A01" w:rsidP="1A3CACD5" w:rsidRDefault="1A3CACD5" w14:paraId="1D8646AC" w14:textId="77777777">
            <w:pPr>
              <w:autoSpaceDE w:val="0"/>
              <w:adjustRightInd w:val="0"/>
              <w:spacing w:after="80" w:line="220" w:lineRule="exact"/>
              <w:rPr>
                <w:b w:val="0"/>
                <w:bCs w:val="0"/>
                <w:sz w:val="17"/>
                <w:szCs w:val="17"/>
              </w:rPr>
            </w:pPr>
            <w:r w:rsidRPr="00524CF3">
              <w:rPr>
                <w:b w:val="0"/>
                <w:bCs w:val="0"/>
                <w:sz w:val="17"/>
                <w:szCs w:val="17"/>
              </w:rPr>
              <w:t>2017</w:t>
            </w:r>
          </w:p>
        </w:tc>
        <w:tc>
          <w:tcPr>
            <w:tcW w:w="2411" w:type="dxa"/>
            <w:shd w:val="clear" w:color="auto" w:fill="FFFFFF" w:themeFill="background1"/>
          </w:tcPr>
          <w:p w:rsidRPr="00524CF3" w:rsidR="00626A01" w:rsidP="1A3CACD5" w:rsidRDefault="1A3CACD5" w14:paraId="4351FEE3" w14:textId="77777777">
            <w:pPr>
              <w:autoSpaceDE w:val="0"/>
              <w:adjustRightInd w:val="0"/>
              <w:spacing w:after="80"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€ 4,7 mld</w:t>
            </w:r>
          </w:p>
        </w:tc>
        <w:tc>
          <w:tcPr>
            <w:tcW w:w="2409" w:type="dxa"/>
            <w:shd w:val="clear" w:color="auto" w:fill="FFFFFF" w:themeFill="background1"/>
          </w:tcPr>
          <w:p w:rsidRPr="00524CF3" w:rsidR="00626A01" w:rsidP="00867369" w:rsidRDefault="00626A01" w14:paraId="3BAC3277" w14:textId="77777777">
            <w:pPr>
              <w:autoSpaceDE w:val="0"/>
              <w:adjustRightInd w:val="0"/>
              <w:spacing w:after="80"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p>
        </w:tc>
        <w:tc>
          <w:tcPr>
            <w:tcW w:w="2050" w:type="dxa"/>
            <w:shd w:val="clear" w:color="auto" w:fill="FFFFFF" w:themeFill="background1"/>
          </w:tcPr>
          <w:p w:rsidRPr="00524CF3" w:rsidR="00626A01" w:rsidP="00867369" w:rsidRDefault="00626A01" w14:paraId="5818DD90" w14:textId="77777777">
            <w:pPr>
              <w:autoSpaceDE w:val="0"/>
              <w:adjustRightInd w:val="0"/>
              <w:spacing w:after="80"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p>
        </w:tc>
      </w:tr>
      <w:tr w:rsidRPr="00524CF3" w:rsidR="00626A01" w:rsidTr="1A3CACD5" w14:paraId="6F93704C" w14:textId="77777777">
        <w:tc>
          <w:tcPr>
            <w:cnfStyle w:val="001000000000" w:firstRow="0" w:lastRow="0" w:firstColumn="1" w:lastColumn="0" w:oddVBand="0" w:evenVBand="0" w:oddHBand="0" w:evenHBand="0" w:firstRowFirstColumn="0" w:firstRowLastColumn="0" w:lastRowFirstColumn="0" w:lastRowLastColumn="0"/>
            <w:tcW w:w="2192" w:type="dxa"/>
            <w:shd w:val="clear" w:color="auto" w:fill="FFFFFF" w:themeFill="background1"/>
          </w:tcPr>
          <w:p w:rsidRPr="00524CF3" w:rsidR="00626A01" w:rsidP="1A3CACD5" w:rsidRDefault="1A3CACD5" w14:paraId="00881773" w14:textId="77777777">
            <w:pPr>
              <w:autoSpaceDE w:val="0"/>
              <w:adjustRightInd w:val="0"/>
              <w:spacing w:after="80" w:line="220" w:lineRule="exact"/>
              <w:rPr>
                <w:b w:val="0"/>
                <w:bCs w:val="0"/>
                <w:sz w:val="17"/>
                <w:szCs w:val="17"/>
              </w:rPr>
            </w:pPr>
            <w:r w:rsidRPr="00524CF3">
              <w:rPr>
                <w:b w:val="0"/>
                <w:bCs w:val="0"/>
                <w:sz w:val="17"/>
                <w:szCs w:val="17"/>
              </w:rPr>
              <w:t>2018</w:t>
            </w:r>
          </w:p>
        </w:tc>
        <w:tc>
          <w:tcPr>
            <w:tcW w:w="2411" w:type="dxa"/>
            <w:shd w:val="clear" w:color="auto" w:fill="FFFFFF" w:themeFill="background1"/>
          </w:tcPr>
          <w:p w:rsidRPr="00524CF3" w:rsidR="00626A01" w:rsidP="1A3CACD5" w:rsidRDefault="1A3CACD5" w14:paraId="7FF8551D" w14:textId="77777777">
            <w:pPr>
              <w:autoSpaceDE w:val="0"/>
              <w:adjustRightInd w:val="0"/>
              <w:spacing w:after="8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€ 4,4 mld</w:t>
            </w:r>
          </w:p>
        </w:tc>
        <w:tc>
          <w:tcPr>
            <w:tcW w:w="2409" w:type="dxa"/>
            <w:shd w:val="clear" w:color="auto" w:fill="FFFFFF" w:themeFill="background1"/>
          </w:tcPr>
          <w:p w:rsidRPr="00524CF3" w:rsidR="00626A01" w:rsidP="00867369" w:rsidRDefault="00626A01" w14:paraId="74E63E88" w14:textId="77777777">
            <w:pPr>
              <w:autoSpaceDE w:val="0"/>
              <w:adjustRightInd w:val="0"/>
              <w:spacing w:after="8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p>
        </w:tc>
        <w:tc>
          <w:tcPr>
            <w:tcW w:w="2050" w:type="dxa"/>
            <w:shd w:val="clear" w:color="auto" w:fill="FFFFFF" w:themeFill="background1"/>
          </w:tcPr>
          <w:p w:rsidRPr="00524CF3" w:rsidR="00626A01" w:rsidP="00867369" w:rsidRDefault="00626A01" w14:paraId="3FF9DCAB" w14:textId="77777777">
            <w:pPr>
              <w:autoSpaceDE w:val="0"/>
              <w:adjustRightInd w:val="0"/>
              <w:spacing w:after="8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p>
        </w:tc>
      </w:tr>
      <w:tr w:rsidRPr="00524CF3" w:rsidR="00626A01" w:rsidTr="1A3CACD5" w14:paraId="320612D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shd w:val="clear" w:color="auto" w:fill="FFFFFF" w:themeFill="background1"/>
          </w:tcPr>
          <w:p w:rsidRPr="00524CF3" w:rsidR="00626A01" w:rsidP="1A3CACD5" w:rsidRDefault="1A3CACD5" w14:paraId="06480E32" w14:textId="77777777">
            <w:pPr>
              <w:autoSpaceDE w:val="0"/>
              <w:adjustRightInd w:val="0"/>
              <w:spacing w:after="80" w:line="220" w:lineRule="exact"/>
              <w:rPr>
                <w:b w:val="0"/>
                <w:bCs w:val="0"/>
                <w:sz w:val="17"/>
                <w:szCs w:val="17"/>
              </w:rPr>
            </w:pPr>
            <w:r w:rsidRPr="00524CF3">
              <w:rPr>
                <w:b w:val="0"/>
                <w:bCs w:val="0"/>
                <w:sz w:val="17"/>
                <w:szCs w:val="17"/>
              </w:rPr>
              <w:t>2019</w:t>
            </w:r>
          </w:p>
        </w:tc>
        <w:tc>
          <w:tcPr>
            <w:tcW w:w="2411" w:type="dxa"/>
            <w:shd w:val="clear" w:color="auto" w:fill="FFFFFF" w:themeFill="background1"/>
          </w:tcPr>
          <w:p w:rsidRPr="00524CF3" w:rsidR="00626A01" w:rsidP="1A3CACD5" w:rsidRDefault="1A3CACD5" w14:paraId="15554DF0" w14:textId="77777777">
            <w:pPr>
              <w:autoSpaceDE w:val="0"/>
              <w:adjustRightInd w:val="0"/>
              <w:spacing w:after="80"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€ 4,3 mld</w:t>
            </w:r>
          </w:p>
        </w:tc>
        <w:tc>
          <w:tcPr>
            <w:tcW w:w="2409" w:type="dxa"/>
            <w:shd w:val="clear" w:color="auto" w:fill="FFFFFF" w:themeFill="background1"/>
          </w:tcPr>
          <w:p w:rsidRPr="00524CF3" w:rsidR="00626A01" w:rsidP="00867369" w:rsidRDefault="00626A01" w14:paraId="049BA564" w14:textId="77777777">
            <w:pPr>
              <w:autoSpaceDE w:val="0"/>
              <w:adjustRightInd w:val="0"/>
              <w:spacing w:after="80"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p>
        </w:tc>
        <w:tc>
          <w:tcPr>
            <w:tcW w:w="2050" w:type="dxa"/>
            <w:shd w:val="clear" w:color="auto" w:fill="FFFFFF" w:themeFill="background1"/>
          </w:tcPr>
          <w:p w:rsidRPr="00524CF3" w:rsidR="00626A01" w:rsidP="00867369" w:rsidRDefault="00626A01" w14:paraId="62249F74" w14:textId="77777777">
            <w:pPr>
              <w:autoSpaceDE w:val="0"/>
              <w:adjustRightInd w:val="0"/>
              <w:spacing w:after="80"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p>
        </w:tc>
      </w:tr>
      <w:tr w:rsidRPr="00524CF3" w:rsidR="00626A01" w:rsidTr="1A3CACD5" w14:paraId="0F9E9996" w14:textId="77777777">
        <w:tc>
          <w:tcPr>
            <w:cnfStyle w:val="001000000000" w:firstRow="0" w:lastRow="0" w:firstColumn="1" w:lastColumn="0" w:oddVBand="0" w:evenVBand="0" w:oddHBand="0" w:evenHBand="0" w:firstRowFirstColumn="0" w:firstRowLastColumn="0" w:lastRowFirstColumn="0" w:lastRowLastColumn="0"/>
            <w:tcW w:w="2192" w:type="dxa"/>
            <w:shd w:val="clear" w:color="auto" w:fill="FFFFFF" w:themeFill="background1"/>
          </w:tcPr>
          <w:p w:rsidRPr="00524CF3" w:rsidR="00626A01" w:rsidP="1A3CACD5" w:rsidRDefault="1A3CACD5" w14:paraId="2E0D7296" w14:textId="77777777">
            <w:pPr>
              <w:autoSpaceDE w:val="0"/>
              <w:adjustRightInd w:val="0"/>
              <w:spacing w:after="80" w:line="220" w:lineRule="exact"/>
              <w:rPr>
                <w:b w:val="0"/>
                <w:bCs w:val="0"/>
                <w:sz w:val="17"/>
                <w:szCs w:val="17"/>
              </w:rPr>
            </w:pPr>
            <w:r w:rsidRPr="00524CF3">
              <w:rPr>
                <w:b w:val="0"/>
                <w:bCs w:val="0"/>
                <w:sz w:val="17"/>
                <w:szCs w:val="17"/>
              </w:rPr>
              <w:t>2020</w:t>
            </w:r>
          </w:p>
        </w:tc>
        <w:tc>
          <w:tcPr>
            <w:tcW w:w="2411" w:type="dxa"/>
            <w:shd w:val="clear" w:color="auto" w:fill="FFFFFF" w:themeFill="background1"/>
          </w:tcPr>
          <w:p w:rsidRPr="00524CF3" w:rsidR="00626A01" w:rsidP="1A3CACD5" w:rsidRDefault="1A3CACD5" w14:paraId="54F1ABF9" w14:textId="77777777">
            <w:pPr>
              <w:autoSpaceDE w:val="0"/>
              <w:adjustRightInd w:val="0"/>
              <w:spacing w:after="8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€ 4,4 mld</w:t>
            </w:r>
          </w:p>
        </w:tc>
        <w:tc>
          <w:tcPr>
            <w:tcW w:w="2409" w:type="dxa"/>
            <w:shd w:val="clear" w:color="auto" w:fill="FFFFFF" w:themeFill="background1"/>
          </w:tcPr>
          <w:p w:rsidRPr="00524CF3" w:rsidR="00626A01" w:rsidP="00867369" w:rsidRDefault="00626A01" w14:paraId="565F543C" w14:textId="77777777">
            <w:pPr>
              <w:autoSpaceDE w:val="0"/>
              <w:adjustRightInd w:val="0"/>
              <w:spacing w:after="8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p>
        </w:tc>
        <w:tc>
          <w:tcPr>
            <w:tcW w:w="2050" w:type="dxa"/>
            <w:shd w:val="clear" w:color="auto" w:fill="FFFFFF" w:themeFill="background1"/>
          </w:tcPr>
          <w:p w:rsidRPr="00524CF3" w:rsidR="00626A01" w:rsidP="00867369" w:rsidRDefault="00626A01" w14:paraId="222F6767" w14:textId="77777777">
            <w:pPr>
              <w:autoSpaceDE w:val="0"/>
              <w:adjustRightInd w:val="0"/>
              <w:spacing w:after="8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p>
        </w:tc>
      </w:tr>
      <w:tr w:rsidRPr="00524CF3" w:rsidR="00626A01" w:rsidTr="1A3CACD5" w14:paraId="785043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shd w:val="clear" w:color="auto" w:fill="FFFFFF" w:themeFill="background1"/>
          </w:tcPr>
          <w:p w:rsidRPr="00524CF3" w:rsidR="00626A01" w:rsidP="1A3CACD5" w:rsidRDefault="1A3CACD5" w14:paraId="5276C7B0" w14:textId="77777777">
            <w:pPr>
              <w:autoSpaceDE w:val="0"/>
              <w:adjustRightInd w:val="0"/>
              <w:spacing w:after="80" w:line="220" w:lineRule="exact"/>
              <w:rPr>
                <w:b w:val="0"/>
                <w:bCs w:val="0"/>
                <w:sz w:val="17"/>
                <w:szCs w:val="17"/>
              </w:rPr>
            </w:pPr>
            <w:r w:rsidRPr="00524CF3">
              <w:rPr>
                <w:b w:val="0"/>
                <w:bCs w:val="0"/>
                <w:sz w:val="17"/>
                <w:szCs w:val="17"/>
              </w:rPr>
              <w:t>2021</w:t>
            </w:r>
          </w:p>
        </w:tc>
        <w:tc>
          <w:tcPr>
            <w:tcW w:w="2411" w:type="dxa"/>
            <w:shd w:val="clear" w:color="auto" w:fill="FFFFFF" w:themeFill="background1"/>
          </w:tcPr>
          <w:p w:rsidRPr="00524CF3" w:rsidR="00626A01" w:rsidP="1A3CACD5" w:rsidRDefault="1A3CACD5" w14:paraId="31D78D9F" w14:textId="77777777">
            <w:pPr>
              <w:autoSpaceDE w:val="0"/>
              <w:adjustRightInd w:val="0"/>
              <w:spacing w:after="80"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€ 5,0 mld</w:t>
            </w:r>
          </w:p>
        </w:tc>
        <w:tc>
          <w:tcPr>
            <w:tcW w:w="2409" w:type="dxa"/>
            <w:shd w:val="clear" w:color="auto" w:fill="FFFFFF" w:themeFill="background1"/>
          </w:tcPr>
          <w:p w:rsidRPr="00524CF3" w:rsidR="00626A01" w:rsidP="00867369" w:rsidRDefault="00626A01" w14:paraId="3560C8B5" w14:textId="77777777">
            <w:pPr>
              <w:autoSpaceDE w:val="0"/>
              <w:adjustRightInd w:val="0"/>
              <w:spacing w:after="80"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p>
        </w:tc>
        <w:tc>
          <w:tcPr>
            <w:tcW w:w="2050" w:type="dxa"/>
            <w:shd w:val="clear" w:color="auto" w:fill="FFFFFF" w:themeFill="background1"/>
          </w:tcPr>
          <w:p w:rsidRPr="00524CF3" w:rsidR="00626A01" w:rsidP="00867369" w:rsidRDefault="00626A01" w14:paraId="5D008737" w14:textId="77777777">
            <w:pPr>
              <w:autoSpaceDE w:val="0"/>
              <w:adjustRightInd w:val="0"/>
              <w:spacing w:after="80"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p>
        </w:tc>
      </w:tr>
      <w:tr w:rsidRPr="00524CF3" w:rsidR="00626A01" w:rsidTr="1A3CACD5" w14:paraId="1EEA6A00" w14:textId="77777777">
        <w:tc>
          <w:tcPr>
            <w:cnfStyle w:val="001000000000" w:firstRow="0" w:lastRow="0" w:firstColumn="1" w:lastColumn="0" w:oddVBand="0" w:evenVBand="0" w:oddHBand="0" w:evenHBand="0" w:firstRowFirstColumn="0" w:firstRowLastColumn="0" w:lastRowFirstColumn="0" w:lastRowLastColumn="0"/>
            <w:tcW w:w="2192" w:type="dxa"/>
            <w:shd w:val="clear" w:color="auto" w:fill="FFFFFF" w:themeFill="background1"/>
          </w:tcPr>
          <w:p w:rsidRPr="00524CF3" w:rsidR="00626A01" w:rsidP="1A3CACD5" w:rsidRDefault="1A3CACD5" w14:paraId="3A370BB4" w14:textId="77777777">
            <w:pPr>
              <w:autoSpaceDE w:val="0"/>
              <w:adjustRightInd w:val="0"/>
              <w:spacing w:after="80" w:line="220" w:lineRule="exact"/>
              <w:rPr>
                <w:b w:val="0"/>
                <w:bCs w:val="0"/>
                <w:sz w:val="17"/>
                <w:szCs w:val="17"/>
              </w:rPr>
            </w:pPr>
            <w:r w:rsidRPr="00524CF3">
              <w:rPr>
                <w:b w:val="0"/>
                <w:bCs w:val="0"/>
                <w:sz w:val="17"/>
                <w:szCs w:val="17"/>
              </w:rPr>
              <w:t>2022</w:t>
            </w:r>
          </w:p>
        </w:tc>
        <w:tc>
          <w:tcPr>
            <w:tcW w:w="2411" w:type="dxa"/>
            <w:shd w:val="clear" w:color="auto" w:fill="FFFFFF" w:themeFill="background1"/>
          </w:tcPr>
          <w:p w:rsidRPr="00524CF3" w:rsidR="00626A01" w:rsidP="1A3CACD5" w:rsidRDefault="1A3CACD5" w14:paraId="6CC8DC45" w14:textId="77777777">
            <w:pPr>
              <w:autoSpaceDE w:val="0"/>
              <w:adjustRightInd w:val="0"/>
              <w:spacing w:after="8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€ 5,0 mld</w:t>
            </w:r>
          </w:p>
        </w:tc>
        <w:tc>
          <w:tcPr>
            <w:tcW w:w="2409" w:type="dxa"/>
            <w:shd w:val="clear" w:color="auto" w:fill="FFFFFF" w:themeFill="background1"/>
          </w:tcPr>
          <w:p w:rsidRPr="00524CF3" w:rsidR="00626A01" w:rsidP="00867369" w:rsidRDefault="00626A01" w14:paraId="70B721C6" w14:textId="77777777">
            <w:pPr>
              <w:autoSpaceDE w:val="0"/>
              <w:adjustRightInd w:val="0"/>
              <w:spacing w:after="8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p>
        </w:tc>
        <w:tc>
          <w:tcPr>
            <w:tcW w:w="2050" w:type="dxa"/>
            <w:shd w:val="clear" w:color="auto" w:fill="FFFFFF" w:themeFill="background1"/>
          </w:tcPr>
          <w:p w:rsidRPr="00524CF3" w:rsidR="00626A01" w:rsidP="00867369" w:rsidRDefault="00626A01" w14:paraId="3C97998C" w14:textId="77777777">
            <w:pPr>
              <w:autoSpaceDE w:val="0"/>
              <w:adjustRightInd w:val="0"/>
              <w:spacing w:after="8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p>
        </w:tc>
      </w:tr>
      <w:tr w:rsidRPr="00524CF3" w:rsidR="00626A01" w:rsidTr="1A3CACD5" w14:paraId="0E424F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shd w:val="clear" w:color="auto" w:fill="FFFFFF" w:themeFill="background1"/>
          </w:tcPr>
          <w:p w:rsidRPr="00524CF3" w:rsidR="00626A01" w:rsidP="1A3CACD5" w:rsidRDefault="1A3CACD5" w14:paraId="21F1492F" w14:textId="77777777">
            <w:pPr>
              <w:autoSpaceDE w:val="0"/>
              <w:adjustRightInd w:val="0"/>
              <w:spacing w:after="80" w:line="220" w:lineRule="exact"/>
              <w:rPr>
                <w:b w:val="0"/>
                <w:bCs w:val="0"/>
                <w:sz w:val="17"/>
                <w:szCs w:val="17"/>
              </w:rPr>
            </w:pPr>
            <w:r w:rsidRPr="00524CF3">
              <w:rPr>
                <w:b w:val="0"/>
                <w:bCs w:val="0"/>
                <w:sz w:val="17"/>
                <w:szCs w:val="17"/>
              </w:rPr>
              <w:t>2023</w:t>
            </w:r>
          </w:p>
        </w:tc>
        <w:tc>
          <w:tcPr>
            <w:tcW w:w="2411" w:type="dxa"/>
            <w:shd w:val="clear" w:color="auto" w:fill="FFFFFF" w:themeFill="background1"/>
          </w:tcPr>
          <w:p w:rsidRPr="00524CF3" w:rsidR="00626A01" w:rsidP="1A3CACD5" w:rsidRDefault="1A3CACD5" w14:paraId="409158FB" w14:textId="77777777">
            <w:pPr>
              <w:autoSpaceDE w:val="0"/>
              <w:adjustRightInd w:val="0"/>
              <w:spacing w:after="80"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€ 7,9 mld</w:t>
            </w:r>
          </w:p>
        </w:tc>
        <w:tc>
          <w:tcPr>
            <w:tcW w:w="2409" w:type="dxa"/>
            <w:shd w:val="clear" w:color="auto" w:fill="FFFFFF" w:themeFill="background1"/>
          </w:tcPr>
          <w:p w:rsidRPr="00524CF3" w:rsidR="00626A01" w:rsidP="00867369" w:rsidRDefault="00626A01" w14:paraId="230F64E9" w14:textId="77777777">
            <w:pPr>
              <w:autoSpaceDE w:val="0"/>
              <w:adjustRightInd w:val="0"/>
              <w:spacing w:after="80"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p>
        </w:tc>
        <w:tc>
          <w:tcPr>
            <w:tcW w:w="2050" w:type="dxa"/>
            <w:shd w:val="clear" w:color="auto" w:fill="FFFFFF" w:themeFill="background1"/>
          </w:tcPr>
          <w:p w:rsidRPr="00524CF3" w:rsidR="00626A01" w:rsidP="00867369" w:rsidRDefault="00626A01" w14:paraId="209EFC50" w14:textId="77777777">
            <w:pPr>
              <w:autoSpaceDE w:val="0"/>
              <w:adjustRightInd w:val="0"/>
              <w:spacing w:after="80"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p>
        </w:tc>
      </w:tr>
      <w:tr w:rsidRPr="00524CF3" w:rsidR="00626A01" w:rsidTr="1A3CACD5" w14:paraId="6132F26D" w14:textId="77777777">
        <w:tc>
          <w:tcPr>
            <w:cnfStyle w:val="001000000000" w:firstRow="0" w:lastRow="0" w:firstColumn="1" w:lastColumn="0" w:oddVBand="0" w:evenVBand="0" w:oddHBand="0" w:evenHBand="0" w:firstRowFirstColumn="0" w:firstRowLastColumn="0" w:lastRowFirstColumn="0" w:lastRowLastColumn="0"/>
            <w:tcW w:w="2192" w:type="dxa"/>
            <w:shd w:val="clear" w:color="auto" w:fill="FFFFFF" w:themeFill="background1"/>
          </w:tcPr>
          <w:p w:rsidRPr="00524CF3" w:rsidR="00626A01" w:rsidP="1A3CACD5" w:rsidRDefault="1A3CACD5" w14:paraId="20EACB59" w14:textId="77777777">
            <w:pPr>
              <w:autoSpaceDE w:val="0"/>
              <w:adjustRightInd w:val="0"/>
              <w:spacing w:after="80" w:line="220" w:lineRule="exact"/>
              <w:rPr>
                <w:b w:val="0"/>
                <w:bCs w:val="0"/>
                <w:sz w:val="17"/>
                <w:szCs w:val="17"/>
              </w:rPr>
            </w:pPr>
            <w:r w:rsidRPr="00524CF3">
              <w:rPr>
                <w:b w:val="0"/>
                <w:bCs w:val="0"/>
                <w:sz w:val="17"/>
                <w:szCs w:val="17"/>
              </w:rPr>
              <w:t>2024</w:t>
            </w:r>
          </w:p>
        </w:tc>
        <w:tc>
          <w:tcPr>
            <w:tcW w:w="2411" w:type="dxa"/>
            <w:shd w:val="clear" w:color="auto" w:fill="FFFFFF" w:themeFill="background1"/>
          </w:tcPr>
          <w:p w:rsidRPr="00524CF3" w:rsidR="00626A01" w:rsidP="00867369" w:rsidRDefault="00626A01" w14:paraId="6A87C9C8" w14:textId="77777777">
            <w:pPr>
              <w:autoSpaceDE w:val="0"/>
              <w:adjustRightInd w:val="0"/>
              <w:spacing w:after="8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p>
        </w:tc>
        <w:tc>
          <w:tcPr>
            <w:tcW w:w="2409" w:type="dxa"/>
            <w:shd w:val="clear" w:color="auto" w:fill="FFFFFF" w:themeFill="background1"/>
          </w:tcPr>
          <w:p w:rsidRPr="00524CF3" w:rsidR="00626A01" w:rsidP="1A3CACD5" w:rsidRDefault="1A3CACD5" w14:paraId="7654DD30" w14:textId="77777777">
            <w:pPr>
              <w:autoSpaceDE w:val="0"/>
              <w:adjustRightInd w:val="0"/>
              <w:spacing w:after="8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€ 6,9 mld</w:t>
            </w:r>
          </w:p>
        </w:tc>
        <w:tc>
          <w:tcPr>
            <w:tcW w:w="2050" w:type="dxa"/>
            <w:shd w:val="clear" w:color="auto" w:fill="FFFFFF" w:themeFill="background1"/>
          </w:tcPr>
          <w:p w:rsidRPr="00524CF3" w:rsidR="00626A01" w:rsidP="00867369" w:rsidRDefault="00626A01" w14:paraId="30B66AFB" w14:textId="77777777">
            <w:pPr>
              <w:autoSpaceDE w:val="0"/>
              <w:adjustRightInd w:val="0"/>
              <w:spacing w:after="8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p>
        </w:tc>
      </w:tr>
      <w:tr w:rsidRPr="00524CF3" w:rsidR="00626A01" w:rsidTr="1A3CACD5" w14:paraId="1BA051B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shd w:val="clear" w:color="auto" w:fill="FFFFFF" w:themeFill="background1"/>
          </w:tcPr>
          <w:p w:rsidRPr="00524CF3" w:rsidR="00626A01" w:rsidP="1A3CACD5" w:rsidRDefault="1A3CACD5" w14:paraId="7A8B383B" w14:textId="77777777">
            <w:pPr>
              <w:autoSpaceDE w:val="0"/>
              <w:adjustRightInd w:val="0"/>
              <w:spacing w:after="80" w:line="220" w:lineRule="exact"/>
              <w:rPr>
                <w:b w:val="0"/>
                <w:bCs w:val="0"/>
                <w:sz w:val="17"/>
                <w:szCs w:val="17"/>
              </w:rPr>
            </w:pPr>
            <w:r w:rsidRPr="00524CF3">
              <w:rPr>
                <w:b w:val="0"/>
                <w:bCs w:val="0"/>
                <w:sz w:val="17"/>
                <w:szCs w:val="17"/>
              </w:rPr>
              <w:t>2025</w:t>
            </w:r>
          </w:p>
        </w:tc>
        <w:tc>
          <w:tcPr>
            <w:tcW w:w="2411" w:type="dxa"/>
            <w:shd w:val="clear" w:color="auto" w:fill="FFFFFF" w:themeFill="background1"/>
          </w:tcPr>
          <w:p w:rsidRPr="00524CF3" w:rsidR="00626A01" w:rsidP="00867369" w:rsidRDefault="00626A01" w14:paraId="49F91A35" w14:textId="77777777">
            <w:pPr>
              <w:autoSpaceDE w:val="0"/>
              <w:adjustRightInd w:val="0"/>
              <w:spacing w:after="80"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p>
        </w:tc>
        <w:tc>
          <w:tcPr>
            <w:tcW w:w="2409" w:type="dxa"/>
            <w:shd w:val="clear" w:color="auto" w:fill="FFFFFF" w:themeFill="background1"/>
          </w:tcPr>
          <w:p w:rsidRPr="00524CF3" w:rsidR="00626A01" w:rsidP="1A3CACD5" w:rsidRDefault="1A3CACD5" w14:paraId="746F36F2" w14:textId="77777777">
            <w:pPr>
              <w:autoSpaceDE w:val="0"/>
              <w:adjustRightInd w:val="0"/>
              <w:spacing w:after="80"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€ 8,6 mld</w:t>
            </w:r>
          </w:p>
        </w:tc>
        <w:tc>
          <w:tcPr>
            <w:tcW w:w="2050" w:type="dxa"/>
            <w:shd w:val="clear" w:color="auto" w:fill="FFFFFF" w:themeFill="background1"/>
          </w:tcPr>
          <w:p w:rsidRPr="00524CF3" w:rsidR="00626A01" w:rsidP="00867369" w:rsidRDefault="00626A01" w14:paraId="699BDDFE" w14:textId="77777777">
            <w:pPr>
              <w:autoSpaceDE w:val="0"/>
              <w:adjustRightInd w:val="0"/>
              <w:spacing w:after="80"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p>
        </w:tc>
      </w:tr>
      <w:tr w:rsidRPr="00524CF3" w:rsidR="00626A01" w:rsidTr="1A3CACD5" w14:paraId="022B9E93" w14:textId="77777777">
        <w:tc>
          <w:tcPr>
            <w:cnfStyle w:val="001000000000" w:firstRow="0" w:lastRow="0" w:firstColumn="1" w:lastColumn="0" w:oddVBand="0" w:evenVBand="0" w:oddHBand="0" w:evenHBand="0" w:firstRowFirstColumn="0" w:firstRowLastColumn="0" w:lastRowFirstColumn="0" w:lastRowLastColumn="0"/>
            <w:tcW w:w="2192" w:type="dxa"/>
            <w:shd w:val="clear" w:color="auto" w:fill="FFFFFF" w:themeFill="background1"/>
          </w:tcPr>
          <w:p w:rsidRPr="00524CF3" w:rsidR="00626A01" w:rsidP="1A3CACD5" w:rsidRDefault="1A3CACD5" w14:paraId="706A7C70" w14:textId="77777777">
            <w:pPr>
              <w:autoSpaceDE w:val="0"/>
              <w:adjustRightInd w:val="0"/>
              <w:spacing w:after="80" w:line="220" w:lineRule="exact"/>
              <w:rPr>
                <w:b w:val="0"/>
                <w:bCs w:val="0"/>
                <w:sz w:val="17"/>
                <w:szCs w:val="17"/>
              </w:rPr>
            </w:pPr>
            <w:r w:rsidRPr="00524CF3">
              <w:rPr>
                <w:b w:val="0"/>
                <w:bCs w:val="0"/>
                <w:sz w:val="17"/>
                <w:szCs w:val="17"/>
              </w:rPr>
              <w:t>2026</w:t>
            </w:r>
          </w:p>
        </w:tc>
        <w:tc>
          <w:tcPr>
            <w:tcW w:w="2411" w:type="dxa"/>
            <w:shd w:val="clear" w:color="auto" w:fill="FFFFFF" w:themeFill="background1"/>
          </w:tcPr>
          <w:p w:rsidRPr="00524CF3" w:rsidR="00626A01" w:rsidP="00867369" w:rsidRDefault="00626A01" w14:paraId="4034DB09" w14:textId="77777777">
            <w:pPr>
              <w:autoSpaceDE w:val="0"/>
              <w:adjustRightInd w:val="0"/>
              <w:spacing w:after="8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p>
        </w:tc>
        <w:tc>
          <w:tcPr>
            <w:tcW w:w="2409" w:type="dxa"/>
            <w:shd w:val="clear" w:color="auto" w:fill="FFFFFF" w:themeFill="background1"/>
          </w:tcPr>
          <w:p w:rsidRPr="00524CF3" w:rsidR="00626A01" w:rsidP="1A3CACD5" w:rsidRDefault="1A3CACD5" w14:paraId="46C3B5F8" w14:textId="77777777">
            <w:pPr>
              <w:autoSpaceDE w:val="0"/>
              <w:adjustRightInd w:val="0"/>
              <w:spacing w:after="8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€ 10,5 mld</w:t>
            </w:r>
          </w:p>
        </w:tc>
        <w:tc>
          <w:tcPr>
            <w:tcW w:w="2050" w:type="dxa"/>
            <w:shd w:val="clear" w:color="auto" w:fill="FFFFFF" w:themeFill="background1"/>
          </w:tcPr>
          <w:p w:rsidRPr="00524CF3" w:rsidR="00626A01" w:rsidP="00867369" w:rsidRDefault="00626A01" w14:paraId="5D28D2CB" w14:textId="77777777">
            <w:pPr>
              <w:autoSpaceDE w:val="0"/>
              <w:adjustRightInd w:val="0"/>
              <w:spacing w:after="8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p>
        </w:tc>
      </w:tr>
      <w:tr w:rsidRPr="00524CF3" w:rsidR="00626A01" w:rsidTr="1A3CACD5" w14:paraId="596B4C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shd w:val="clear" w:color="auto" w:fill="FFFFFF" w:themeFill="background1"/>
          </w:tcPr>
          <w:p w:rsidRPr="00524CF3" w:rsidR="00626A01" w:rsidP="1A3CACD5" w:rsidRDefault="1A3CACD5" w14:paraId="5E6F254C" w14:textId="77777777">
            <w:pPr>
              <w:autoSpaceDE w:val="0"/>
              <w:adjustRightInd w:val="0"/>
              <w:spacing w:after="80" w:line="220" w:lineRule="exact"/>
              <w:rPr>
                <w:b w:val="0"/>
                <w:bCs w:val="0"/>
                <w:sz w:val="17"/>
                <w:szCs w:val="17"/>
              </w:rPr>
            </w:pPr>
            <w:r w:rsidRPr="00524CF3">
              <w:rPr>
                <w:b w:val="0"/>
                <w:bCs w:val="0"/>
                <w:sz w:val="17"/>
                <w:szCs w:val="17"/>
              </w:rPr>
              <w:t>2027</w:t>
            </w:r>
          </w:p>
        </w:tc>
        <w:tc>
          <w:tcPr>
            <w:tcW w:w="2411" w:type="dxa"/>
            <w:shd w:val="clear" w:color="auto" w:fill="FFFFFF" w:themeFill="background1"/>
          </w:tcPr>
          <w:p w:rsidRPr="00524CF3" w:rsidR="00626A01" w:rsidP="00867369" w:rsidRDefault="00626A01" w14:paraId="68F6C1C8" w14:textId="77777777">
            <w:pPr>
              <w:autoSpaceDE w:val="0"/>
              <w:adjustRightInd w:val="0"/>
              <w:spacing w:after="80"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p>
        </w:tc>
        <w:tc>
          <w:tcPr>
            <w:tcW w:w="2409" w:type="dxa"/>
            <w:shd w:val="clear" w:color="auto" w:fill="FFFFFF" w:themeFill="background1"/>
          </w:tcPr>
          <w:p w:rsidRPr="00524CF3" w:rsidR="00626A01" w:rsidP="1A3CACD5" w:rsidRDefault="1A3CACD5" w14:paraId="5D74F916" w14:textId="77777777">
            <w:pPr>
              <w:autoSpaceDE w:val="0"/>
              <w:adjustRightInd w:val="0"/>
              <w:spacing w:after="80"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€ 10,6 mld</w:t>
            </w:r>
          </w:p>
        </w:tc>
        <w:tc>
          <w:tcPr>
            <w:tcW w:w="2050" w:type="dxa"/>
            <w:shd w:val="clear" w:color="auto" w:fill="FFFFFF" w:themeFill="background1"/>
          </w:tcPr>
          <w:p w:rsidRPr="00524CF3" w:rsidR="00626A01" w:rsidP="00867369" w:rsidRDefault="00626A01" w14:paraId="6B849C41" w14:textId="77777777">
            <w:pPr>
              <w:autoSpaceDE w:val="0"/>
              <w:adjustRightInd w:val="0"/>
              <w:spacing w:after="80"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p>
        </w:tc>
      </w:tr>
      <w:tr w:rsidRPr="00524CF3" w:rsidR="00626A01" w:rsidTr="1A3CACD5" w14:paraId="3F675180" w14:textId="77777777">
        <w:tc>
          <w:tcPr>
            <w:cnfStyle w:val="001000000000" w:firstRow="0" w:lastRow="0" w:firstColumn="1" w:lastColumn="0" w:oddVBand="0" w:evenVBand="0" w:oddHBand="0" w:evenHBand="0" w:firstRowFirstColumn="0" w:firstRowLastColumn="0" w:lastRowFirstColumn="0" w:lastRowLastColumn="0"/>
            <w:tcW w:w="2192" w:type="dxa"/>
            <w:shd w:val="clear" w:color="auto" w:fill="FFFFFF" w:themeFill="background1"/>
          </w:tcPr>
          <w:p w:rsidRPr="00524CF3" w:rsidR="00626A01" w:rsidP="1A3CACD5" w:rsidRDefault="1A3CACD5" w14:paraId="04663B1D" w14:textId="77777777">
            <w:pPr>
              <w:autoSpaceDE w:val="0"/>
              <w:adjustRightInd w:val="0"/>
              <w:spacing w:after="80" w:line="220" w:lineRule="exact"/>
              <w:rPr>
                <w:b w:val="0"/>
                <w:bCs w:val="0"/>
                <w:sz w:val="17"/>
                <w:szCs w:val="17"/>
              </w:rPr>
            </w:pPr>
            <w:r w:rsidRPr="00524CF3">
              <w:rPr>
                <w:b w:val="0"/>
                <w:bCs w:val="0"/>
                <w:sz w:val="17"/>
                <w:szCs w:val="17"/>
              </w:rPr>
              <w:t>2028</w:t>
            </w:r>
          </w:p>
        </w:tc>
        <w:tc>
          <w:tcPr>
            <w:tcW w:w="2411" w:type="dxa"/>
            <w:shd w:val="clear" w:color="auto" w:fill="FFFFFF" w:themeFill="background1"/>
          </w:tcPr>
          <w:p w:rsidRPr="00524CF3" w:rsidR="00626A01" w:rsidP="00867369" w:rsidRDefault="00626A01" w14:paraId="60F67D7B" w14:textId="77777777">
            <w:pPr>
              <w:autoSpaceDE w:val="0"/>
              <w:adjustRightInd w:val="0"/>
              <w:spacing w:after="8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p>
        </w:tc>
        <w:tc>
          <w:tcPr>
            <w:tcW w:w="2409" w:type="dxa"/>
            <w:shd w:val="clear" w:color="auto" w:fill="FFFFFF" w:themeFill="background1"/>
          </w:tcPr>
          <w:p w:rsidRPr="00524CF3" w:rsidR="00626A01" w:rsidP="1A3CACD5" w:rsidRDefault="1A3CACD5" w14:paraId="6B38CF7E" w14:textId="77777777">
            <w:pPr>
              <w:autoSpaceDE w:val="0"/>
              <w:adjustRightInd w:val="0"/>
              <w:spacing w:after="8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€ 10,3 mld</w:t>
            </w:r>
          </w:p>
        </w:tc>
        <w:tc>
          <w:tcPr>
            <w:tcW w:w="2050" w:type="dxa"/>
            <w:shd w:val="clear" w:color="auto" w:fill="FFFFFF" w:themeFill="background1"/>
          </w:tcPr>
          <w:p w:rsidRPr="00524CF3" w:rsidR="00626A01" w:rsidP="1A3CACD5" w:rsidRDefault="1A3CACD5" w14:paraId="7D7CFF9E" w14:textId="77777777">
            <w:pPr>
              <w:autoSpaceDE w:val="0"/>
              <w:adjustRightInd w:val="0"/>
              <w:spacing w:after="8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€ 9,3 mld</w:t>
            </w:r>
          </w:p>
        </w:tc>
      </w:tr>
      <w:tr w:rsidRPr="00524CF3" w:rsidR="00626A01" w:rsidTr="1A3CACD5" w14:paraId="19D779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shd w:val="clear" w:color="auto" w:fill="FFFFFF" w:themeFill="background1"/>
          </w:tcPr>
          <w:p w:rsidRPr="00524CF3" w:rsidR="00626A01" w:rsidP="1A3CACD5" w:rsidRDefault="1A3CACD5" w14:paraId="79AE7423" w14:textId="77777777">
            <w:pPr>
              <w:autoSpaceDE w:val="0"/>
              <w:adjustRightInd w:val="0"/>
              <w:spacing w:after="80" w:line="220" w:lineRule="exact"/>
              <w:rPr>
                <w:b w:val="0"/>
                <w:bCs w:val="0"/>
                <w:sz w:val="17"/>
                <w:szCs w:val="17"/>
              </w:rPr>
            </w:pPr>
            <w:r w:rsidRPr="00524CF3">
              <w:rPr>
                <w:b w:val="0"/>
                <w:bCs w:val="0"/>
                <w:sz w:val="17"/>
                <w:szCs w:val="17"/>
              </w:rPr>
              <w:t>2029</w:t>
            </w:r>
          </w:p>
        </w:tc>
        <w:tc>
          <w:tcPr>
            <w:tcW w:w="2411" w:type="dxa"/>
            <w:shd w:val="clear" w:color="auto" w:fill="FFFFFF" w:themeFill="background1"/>
          </w:tcPr>
          <w:p w:rsidRPr="00524CF3" w:rsidR="00626A01" w:rsidP="00867369" w:rsidRDefault="00626A01" w14:paraId="34AA5E59" w14:textId="77777777">
            <w:pPr>
              <w:autoSpaceDE w:val="0"/>
              <w:adjustRightInd w:val="0"/>
              <w:spacing w:after="80"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p>
        </w:tc>
        <w:tc>
          <w:tcPr>
            <w:tcW w:w="2409" w:type="dxa"/>
            <w:shd w:val="clear" w:color="auto" w:fill="FFFFFF" w:themeFill="background1"/>
          </w:tcPr>
          <w:p w:rsidRPr="00524CF3" w:rsidR="00626A01" w:rsidP="1A3CACD5" w:rsidRDefault="1A3CACD5" w14:paraId="06F24B16" w14:textId="77777777">
            <w:pPr>
              <w:autoSpaceDE w:val="0"/>
              <w:adjustRightInd w:val="0"/>
              <w:spacing w:after="80"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€ 9,4 mld</w:t>
            </w:r>
          </w:p>
        </w:tc>
        <w:tc>
          <w:tcPr>
            <w:tcW w:w="2050" w:type="dxa"/>
            <w:shd w:val="clear" w:color="auto" w:fill="FFFFFF" w:themeFill="background1"/>
          </w:tcPr>
          <w:p w:rsidRPr="00524CF3" w:rsidR="00626A01" w:rsidP="1A3CACD5" w:rsidRDefault="1A3CACD5" w14:paraId="18373ACD" w14:textId="77777777">
            <w:pPr>
              <w:autoSpaceDE w:val="0"/>
              <w:adjustRightInd w:val="0"/>
              <w:spacing w:after="80"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€ 9,2 mld</w:t>
            </w:r>
          </w:p>
        </w:tc>
      </w:tr>
      <w:tr w:rsidRPr="00524CF3" w:rsidR="00626A01" w:rsidTr="1A3CACD5" w14:paraId="5FA22428" w14:textId="77777777">
        <w:tc>
          <w:tcPr>
            <w:cnfStyle w:val="001000000000" w:firstRow="0" w:lastRow="0" w:firstColumn="1" w:lastColumn="0" w:oddVBand="0" w:evenVBand="0" w:oddHBand="0" w:evenHBand="0" w:firstRowFirstColumn="0" w:firstRowLastColumn="0" w:lastRowFirstColumn="0" w:lastRowLastColumn="0"/>
            <w:tcW w:w="2192" w:type="dxa"/>
            <w:shd w:val="clear" w:color="auto" w:fill="FFFFFF" w:themeFill="background1"/>
          </w:tcPr>
          <w:p w:rsidRPr="00524CF3" w:rsidR="00626A01" w:rsidP="1A3CACD5" w:rsidRDefault="1A3CACD5" w14:paraId="7A60EC72" w14:textId="77777777">
            <w:pPr>
              <w:autoSpaceDE w:val="0"/>
              <w:adjustRightInd w:val="0"/>
              <w:spacing w:after="80" w:line="220" w:lineRule="exact"/>
              <w:rPr>
                <w:b w:val="0"/>
                <w:bCs w:val="0"/>
                <w:sz w:val="17"/>
                <w:szCs w:val="17"/>
              </w:rPr>
            </w:pPr>
            <w:r w:rsidRPr="00524CF3">
              <w:rPr>
                <w:b w:val="0"/>
                <w:bCs w:val="0"/>
                <w:sz w:val="17"/>
                <w:szCs w:val="17"/>
              </w:rPr>
              <w:t>2030</w:t>
            </w:r>
          </w:p>
        </w:tc>
        <w:tc>
          <w:tcPr>
            <w:tcW w:w="2411" w:type="dxa"/>
            <w:shd w:val="clear" w:color="auto" w:fill="FFFFFF" w:themeFill="background1"/>
          </w:tcPr>
          <w:p w:rsidRPr="00524CF3" w:rsidR="00626A01" w:rsidP="00867369" w:rsidRDefault="00626A01" w14:paraId="735BDA01" w14:textId="77777777">
            <w:pPr>
              <w:autoSpaceDE w:val="0"/>
              <w:adjustRightInd w:val="0"/>
              <w:spacing w:after="8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p>
        </w:tc>
        <w:tc>
          <w:tcPr>
            <w:tcW w:w="2409" w:type="dxa"/>
            <w:shd w:val="clear" w:color="auto" w:fill="FFFFFF" w:themeFill="background1"/>
          </w:tcPr>
          <w:p w:rsidRPr="00524CF3" w:rsidR="00626A01" w:rsidP="1A3CACD5" w:rsidRDefault="1A3CACD5" w14:paraId="25C75DAA" w14:textId="77777777">
            <w:pPr>
              <w:autoSpaceDE w:val="0"/>
              <w:adjustRightInd w:val="0"/>
              <w:spacing w:after="8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€ 8,9 mld</w:t>
            </w:r>
          </w:p>
        </w:tc>
        <w:tc>
          <w:tcPr>
            <w:tcW w:w="2050" w:type="dxa"/>
            <w:shd w:val="clear" w:color="auto" w:fill="FFFFFF" w:themeFill="background1"/>
          </w:tcPr>
          <w:p w:rsidRPr="00524CF3" w:rsidR="00626A01" w:rsidP="1A3CACD5" w:rsidRDefault="1A3CACD5" w14:paraId="6C60FBA0" w14:textId="77777777">
            <w:pPr>
              <w:autoSpaceDE w:val="0"/>
              <w:adjustRightInd w:val="0"/>
              <w:spacing w:after="8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€ 9,0 mld</w:t>
            </w:r>
          </w:p>
        </w:tc>
      </w:tr>
    </w:tbl>
    <w:p w:rsidRPr="00524CF3" w:rsidR="00D62901" w:rsidP="005E41D6" w:rsidRDefault="1A3CACD5" w14:paraId="0DA43994" w14:textId="77777777">
      <w:pPr>
        <w:pStyle w:val="section-title-1"/>
        <w:spacing w:line="220" w:lineRule="exact"/>
      </w:pPr>
      <w:bookmarkStart w:name="106992973274612" w:id="45"/>
      <w:r w:rsidRPr="00524CF3">
        <w:lastRenderedPageBreak/>
        <w:t>Vraag 46</w:t>
      </w:r>
      <w:bookmarkEnd w:id="45"/>
    </w:p>
    <w:p w:rsidRPr="00524CF3" w:rsidR="00D62901" w:rsidP="005E41D6" w:rsidRDefault="1A3CACD5" w14:paraId="7041A633" w14:textId="77777777">
      <w:pPr>
        <w:pStyle w:val="header-h1"/>
      </w:pPr>
      <w:r w:rsidRPr="00524CF3">
        <w:t>Vraag 46</w:t>
      </w:r>
    </w:p>
    <w:p w:rsidRPr="00524CF3" w:rsidR="0044252C" w:rsidP="005E41D6" w:rsidRDefault="1A3CACD5" w14:paraId="4D7E9A67" w14:textId="77777777">
      <w:pPr>
        <w:pStyle w:val="header-h1"/>
        <w:rPr>
          <w:b w:val="0"/>
        </w:rPr>
      </w:pPr>
      <w:r w:rsidRPr="00524CF3">
        <w:rPr>
          <w:b w:val="0"/>
        </w:rPr>
        <w:t>Kunt u de totale uitgaven aan bijstandsuitkeringen vanaf 2010 uitsplitsen naar persoonskenmerken (leeftijd en afkomst met daarbij een onderscheid tussen Nederlands, westerse migrant en niet-westerse migrant)? Kunt u een raming geven van deze uitgaven tot en met het jaar 2030?</w:t>
      </w:r>
    </w:p>
    <w:p w:rsidRPr="00524CF3" w:rsidR="0044252C" w:rsidP="005E41D6" w:rsidRDefault="0044252C" w14:paraId="5E8E162A" w14:textId="77777777">
      <w:pPr>
        <w:pStyle w:val="header-h1"/>
        <w:rPr>
          <w:b w:val="0"/>
        </w:rPr>
      </w:pPr>
    </w:p>
    <w:p w:rsidRPr="00524CF3" w:rsidR="00D62901" w:rsidP="005E41D6" w:rsidRDefault="1A3CACD5" w14:paraId="74176456" w14:textId="0CF643A7">
      <w:pPr>
        <w:pStyle w:val="header-h1"/>
      </w:pPr>
      <w:r w:rsidRPr="00524CF3">
        <w:t>Antwoord op vraag 46</w:t>
      </w:r>
    </w:p>
    <w:p w:rsidRPr="00524CF3" w:rsidR="4AAFFEE7" w:rsidP="1A3CACD5" w:rsidRDefault="1A3CACD5" w14:paraId="13CDFEB4" w14:textId="163BF152">
      <w:pPr>
        <w:spacing w:line="220" w:lineRule="exact"/>
        <w:rPr>
          <w:rFonts w:eastAsia="DejaVu Sans" w:cs="DejaVu Sans"/>
          <w:sz w:val="17"/>
          <w:szCs w:val="17"/>
        </w:rPr>
      </w:pPr>
      <w:r w:rsidRPr="00524CF3">
        <w:rPr>
          <w:rFonts w:eastAsia="DejaVu Sans" w:cs="DejaVu Sans"/>
          <w:sz w:val="17"/>
          <w:szCs w:val="17"/>
        </w:rPr>
        <w:t xml:space="preserve">Het is niet mogelijk om de totale bijstandsuitgaven uit te splitsen naar persoonskenmerken. Het aantal personen met een bijstandsuitkering kan via StatLine wel uitgesplitst worden naar de genoemde persoonskenmerken, maar er zijn geen gegevens beschikbaar over de hoogte van de ontvangen bijstandsuitkering uitgesplitst naar persoonskenmerken. </w:t>
      </w:r>
    </w:p>
    <w:p w:rsidRPr="00524CF3" w:rsidR="4AAFFEE7" w:rsidP="005E41D6" w:rsidRDefault="4AAFFEE7" w14:paraId="588A25D9" w14:textId="58F16D22">
      <w:pPr>
        <w:spacing w:line="220" w:lineRule="exact"/>
        <w:rPr>
          <w:rFonts w:eastAsia="DejaVu Sans" w:cs="DejaVu Sans"/>
          <w:sz w:val="17"/>
          <w:szCs w:val="17"/>
        </w:rPr>
      </w:pPr>
      <w:r w:rsidRPr="00524CF3">
        <w:rPr>
          <w:rFonts w:eastAsia="DejaVu Sans" w:cs="DejaVu Sans"/>
          <w:sz w:val="17"/>
          <w:szCs w:val="17"/>
        </w:rPr>
        <w:t xml:space="preserve"> </w:t>
      </w:r>
    </w:p>
    <w:p w:rsidRPr="00524CF3" w:rsidR="00D62901" w:rsidP="005E41D6" w:rsidRDefault="1A3CACD5" w14:paraId="693E333F" w14:textId="638C5308">
      <w:pPr>
        <w:pStyle w:val="section-title-1"/>
        <w:spacing w:line="220" w:lineRule="exact"/>
      </w:pPr>
      <w:bookmarkStart w:name="106989553274384" w:id="46"/>
      <w:r w:rsidRPr="00524CF3">
        <w:t>Vraag 47</w:t>
      </w:r>
      <w:bookmarkEnd w:id="46"/>
    </w:p>
    <w:p w:rsidRPr="00524CF3" w:rsidR="00D62901" w:rsidP="005E41D6" w:rsidRDefault="1A3CACD5" w14:paraId="1240D4F3" w14:textId="77777777">
      <w:pPr>
        <w:pStyle w:val="header-h1"/>
      </w:pPr>
      <w:r w:rsidRPr="00524CF3">
        <w:t>Vraag 47</w:t>
      </w:r>
    </w:p>
    <w:p w:rsidRPr="00524CF3" w:rsidR="0044252C" w:rsidP="005E41D6" w:rsidRDefault="1A3CACD5" w14:paraId="76D476EF" w14:textId="77777777">
      <w:pPr>
        <w:pStyle w:val="header-h1"/>
        <w:rPr>
          <w:b w:val="0"/>
        </w:rPr>
      </w:pPr>
      <w:r w:rsidRPr="00524CF3">
        <w:rPr>
          <w:b w:val="0"/>
        </w:rPr>
        <w:t>Hoeveel euro ontvangt een bijstandsgerechtigde in totaal per jaar, wanneer ook rekening wordt gehouden met allerlei aanvullende toeslagen? Kunt u dit uitsplitsen naar verschillende typen huishoudens (per inkomensgroep/inkomensbron/huishoudtype/wel of geen kinderen)?</w:t>
      </w:r>
    </w:p>
    <w:p w:rsidRPr="00524CF3" w:rsidR="0044252C" w:rsidP="005E41D6" w:rsidRDefault="0044252C" w14:paraId="6DC40598" w14:textId="77777777">
      <w:pPr>
        <w:pStyle w:val="header-h1"/>
        <w:rPr>
          <w:b w:val="0"/>
        </w:rPr>
      </w:pPr>
    </w:p>
    <w:p w:rsidRPr="00524CF3" w:rsidR="00D62901" w:rsidP="005E41D6" w:rsidRDefault="1A3CACD5" w14:paraId="27295337" w14:textId="4FE3B5D8">
      <w:pPr>
        <w:pStyle w:val="header-h1"/>
      </w:pPr>
      <w:r w:rsidRPr="00524CF3">
        <w:t>Antwoord op vraag 47</w:t>
      </w:r>
    </w:p>
    <w:p w:rsidRPr="00524CF3" w:rsidR="0044252C" w:rsidP="005E41D6" w:rsidRDefault="1A3CACD5" w14:paraId="447716AC" w14:textId="7B49EB38">
      <w:pPr>
        <w:pStyle w:val="p"/>
      </w:pPr>
      <w:r w:rsidRPr="00524CF3">
        <w:t>Onderstaande tabel geeft voor vier verschillende huishoudtypen met bijstand het besteedbaar inkomen, en toont hoe het besteedbaar inkomen is opgebouwd. Voor de huurhoogte is steeds aangenomen dat de huur gelijk is aan de grens van passend toewijzen (713 euro per maand voor alleenstaanden, 764 euro voor huishoudens van 3 of meer personen). Voor huishoudens met kinderen is steeds aangenomen dat er twee kinderen zijn van 6 en 11 jaar. Er is geen rekening gehouden met eventueel inkomen uit gemeentelijke regelingen of kwijtschelding van lokale lasten. Alle bedragen zijn afgerond op tientallen euro’s. Als gevolg daarvan kan het voorkomen dat de bedragen niet precies optellen tot het totaalbedrag.</w:t>
      </w:r>
    </w:p>
    <w:p w:rsidRPr="00524CF3" w:rsidR="0044252C" w:rsidP="1A3CACD5" w:rsidRDefault="1A3CACD5" w14:paraId="4609373C" w14:textId="4914B5A2">
      <w:pPr>
        <w:spacing w:line="220" w:lineRule="exact"/>
        <w:rPr>
          <w:i/>
          <w:iCs/>
          <w:sz w:val="17"/>
          <w:szCs w:val="17"/>
        </w:rPr>
      </w:pPr>
      <w:r w:rsidRPr="00524CF3">
        <w:rPr>
          <w:i/>
          <w:iCs/>
          <w:sz w:val="17"/>
          <w:szCs w:val="17"/>
        </w:rPr>
        <w:t>Tabel - Besteedbaar inkomen huishoudens met bijstand</w:t>
      </w:r>
    </w:p>
    <w:tbl>
      <w:tblPr>
        <w:tblStyle w:val="Rastertabel4-Accent5"/>
        <w:tblW w:w="9460" w:type="dxa"/>
        <w:tblLook w:val="04A0" w:firstRow="1" w:lastRow="0" w:firstColumn="1" w:lastColumn="0" w:noHBand="0" w:noVBand="1"/>
      </w:tblPr>
      <w:tblGrid>
        <w:gridCol w:w="2820"/>
        <w:gridCol w:w="1660"/>
        <w:gridCol w:w="1660"/>
        <w:gridCol w:w="1660"/>
        <w:gridCol w:w="1660"/>
      </w:tblGrid>
      <w:tr w:rsidRPr="00524CF3" w:rsidR="0044252C" w:rsidTr="1A3CACD5" w14:paraId="2C21CF90" w14:textId="77777777">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820" w:type="dxa"/>
            <w:noWrap/>
            <w:hideMark/>
          </w:tcPr>
          <w:p w:rsidRPr="00524CF3" w:rsidR="0044252C" w:rsidP="005E41D6" w:rsidRDefault="0044252C" w14:paraId="59A3F6A0" w14:textId="77777777">
            <w:pPr>
              <w:spacing w:line="220" w:lineRule="exact"/>
              <w:rPr>
                <w:sz w:val="17"/>
              </w:rPr>
            </w:pPr>
          </w:p>
        </w:tc>
        <w:tc>
          <w:tcPr>
            <w:tcW w:w="1660" w:type="dxa"/>
            <w:hideMark/>
          </w:tcPr>
          <w:p w:rsidRPr="00524CF3" w:rsidR="0044252C" w:rsidP="1A3CACD5" w:rsidRDefault="1A3CACD5" w14:paraId="02394CF1" w14:textId="77777777">
            <w:pPr>
              <w:spacing w:line="220" w:lineRule="exact"/>
              <w:cnfStyle w:val="100000000000" w:firstRow="1" w:lastRow="0" w:firstColumn="0" w:lastColumn="0" w:oddVBand="0" w:evenVBand="0" w:oddHBand="0" w:evenHBand="0" w:firstRowFirstColumn="0" w:firstRowLastColumn="0" w:lastRowFirstColumn="0" w:lastRowLastColumn="0"/>
              <w:rPr>
                <w:sz w:val="17"/>
                <w:szCs w:val="17"/>
              </w:rPr>
            </w:pPr>
            <w:r w:rsidRPr="00524CF3">
              <w:rPr>
                <w:sz w:val="17"/>
                <w:szCs w:val="17"/>
              </w:rPr>
              <w:t>Alleenstaande zonder kinderen</w:t>
            </w:r>
          </w:p>
        </w:tc>
        <w:tc>
          <w:tcPr>
            <w:tcW w:w="1660" w:type="dxa"/>
            <w:hideMark/>
          </w:tcPr>
          <w:p w:rsidRPr="00524CF3" w:rsidR="0044252C" w:rsidP="1A3CACD5" w:rsidRDefault="1A3CACD5" w14:paraId="6B4973D8" w14:textId="77777777">
            <w:pPr>
              <w:spacing w:line="220" w:lineRule="exact"/>
              <w:cnfStyle w:val="100000000000" w:firstRow="1" w:lastRow="0" w:firstColumn="0" w:lastColumn="0" w:oddVBand="0" w:evenVBand="0" w:oddHBand="0" w:evenHBand="0" w:firstRowFirstColumn="0" w:firstRowLastColumn="0" w:lastRowFirstColumn="0" w:lastRowLastColumn="0"/>
              <w:rPr>
                <w:sz w:val="17"/>
                <w:szCs w:val="17"/>
              </w:rPr>
            </w:pPr>
            <w:r w:rsidRPr="00524CF3">
              <w:rPr>
                <w:sz w:val="17"/>
                <w:szCs w:val="17"/>
              </w:rPr>
              <w:t>Alleenstaande ouder</w:t>
            </w:r>
          </w:p>
        </w:tc>
        <w:tc>
          <w:tcPr>
            <w:tcW w:w="1660" w:type="dxa"/>
            <w:hideMark/>
          </w:tcPr>
          <w:p w:rsidRPr="00524CF3" w:rsidR="0044252C" w:rsidP="1A3CACD5" w:rsidRDefault="1A3CACD5" w14:paraId="7BEE0B72" w14:textId="77777777">
            <w:pPr>
              <w:spacing w:line="220" w:lineRule="exact"/>
              <w:cnfStyle w:val="100000000000" w:firstRow="1" w:lastRow="0" w:firstColumn="0" w:lastColumn="0" w:oddVBand="0" w:evenVBand="0" w:oddHBand="0" w:evenHBand="0" w:firstRowFirstColumn="0" w:firstRowLastColumn="0" w:lastRowFirstColumn="0" w:lastRowLastColumn="0"/>
              <w:rPr>
                <w:sz w:val="17"/>
                <w:szCs w:val="17"/>
              </w:rPr>
            </w:pPr>
            <w:r w:rsidRPr="00524CF3">
              <w:rPr>
                <w:sz w:val="17"/>
                <w:szCs w:val="17"/>
              </w:rPr>
              <w:t>Paar zonder kinderen</w:t>
            </w:r>
          </w:p>
        </w:tc>
        <w:tc>
          <w:tcPr>
            <w:tcW w:w="1660" w:type="dxa"/>
            <w:hideMark/>
          </w:tcPr>
          <w:p w:rsidRPr="00524CF3" w:rsidR="0044252C" w:rsidP="1A3CACD5" w:rsidRDefault="1A3CACD5" w14:paraId="763A0D6C" w14:textId="77777777">
            <w:pPr>
              <w:spacing w:line="220" w:lineRule="exact"/>
              <w:cnfStyle w:val="100000000000" w:firstRow="1" w:lastRow="0" w:firstColumn="0" w:lastColumn="0" w:oddVBand="0" w:evenVBand="0" w:oddHBand="0" w:evenHBand="0" w:firstRowFirstColumn="0" w:firstRowLastColumn="0" w:lastRowFirstColumn="0" w:lastRowLastColumn="0"/>
              <w:rPr>
                <w:sz w:val="17"/>
                <w:szCs w:val="17"/>
              </w:rPr>
            </w:pPr>
            <w:r w:rsidRPr="00524CF3">
              <w:rPr>
                <w:sz w:val="17"/>
                <w:szCs w:val="17"/>
              </w:rPr>
              <w:t>Paar met kinderen</w:t>
            </w:r>
          </w:p>
        </w:tc>
      </w:tr>
      <w:tr w:rsidRPr="00524CF3" w:rsidR="008143CF" w:rsidTr="1A3CACD5" w14:paraId="33AACAE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20" w:type="dxa"/>
            <w:shd w:val="clear" w:color="auto" w:fill="FFFFFF" w:themeFill="background1"/>
            <w:noWrap/>
            <w:hideMark/>
          </w:tcPr>
          <w:p w:rsidRPr="00524CF3" w:rsidR="0044252C" w:rsidP="1A3CACD5" w:rsidRDefault="1A3CACD5" w14:paraId="28248D5F" w14:textId="77777777">
            <w:pPr>
              <w:spacing w:line="220" w:lineRule="exact"/>
              <w:rPr>
                <w:b w:val="0"/>
                <w:bCs w:val="0"/>
                <w:sz w:val="17"/>
                <w:szCs w:val="17"/>
              </w:rPr>
            </w:pPr>
            <w:r w:rsidRPr="00524CF3">
              <w:rPr>
                <w:b w:val="0"/>
                <w:bCs w:val="0"/>
                <w:sz w:val="17"/>
                <w:szCs w:val="17"/>
              </w:rPr>
              <w:t>Bijstandsuitkering</w:t>
            </w:r>
          </w:p>
        </w:tc>
        <w:tc>
          <w:tcPr>
            <w:tcW w:w="1660" w:type="dxa"/>
            <w:shd w:val="clear" w:color="auto" w:fill="FFFFFF" w:themeFill="background1"/>
            <w:noWrap/>
            <w:hideMark/>
          </w:tcPr>
          <w:p w:rsidRPr="00524CF3" w:rsidR="0044252C" w:rsidP="1A3CACD5" w:rsidRDefault="1A3CACD5" w14:paraId="1D5048FC"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€ 16.930</w:t>
            </w:r>
          </w:p>
        </w:tc>
        <w:tc>
          <w:tcPr>
            <w:tcW w:w="1660" w:type="dxa"/>
            <w:shd w:val="clear" w:color="auto" w:fill="FFFFFF" w:themeFill="background1"/>
            <w:noWrap/>
            <w:hideMark/>
          </w:tcPr>
          <w:p w:rsidRPr="00524CF3" w:rsidR="0044252C" w:rsidP="1A3CACD5" w:rsidRDefault="1A3CACD5" w14:paraId="2C0CAC5D"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€ 16.930</w:t>
            </w:r>
          </w:p>
        </w:tc>
        <w:tc>
          <w:tcPr>
            <w:tcW w:w="1660" w:type="dxa"/>
            <w:shd w:val="clear" w:color="auto" w:fill="FFFFFF" w:themeFill="background1"/>
            <w:noWrap/>
            <w:hideMark/>
          </w:tcPr>
          <w:p w:rsidRPr="00524CF3" w:rsidR="0044252C" w:rsidP="1A3CACD5" w:rsidRDefault="1A3CACD5" w14:paraId="7D3D23D4"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€ 24.180</w:t>
            </w:r>
          </w:p>
        </w:tc>
        <w:tc>
          <w:tcPr>
            <w:tcW w:w="1660" w:type="dxa"/>
            <w:shd w:val="clear" w:color="auto" w:fill="FFFFFF" w:themeFill="background1"/>
            <w:noWrap/>
            <w:hideMark/>
          </w:tcPr>
          <w:p w:rsidRPr="00524CF3" w:rsidR="0044252C" w:rsidP="1A3CACD5" w:rsidRDefault="1A3CACD5" w14:paraId="2D947720"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€ 24.180</w:t>
            </w:r>
          </w:p>
        </w:tc>
      </w:tr>
      <w:tr w:rsidRPr="00524CF3" w:rsidR="0044252C" w:rsidTr="1A3CACD5" w14:paraId="085E7763" w14:textId="77777777">
        <w:trPr>
          <w:trHeight w:val="300"/>
        </w:trPr>
        <w:tc>
          <w:tcPr>
            <w:cnfStyle w:val="001000000000" w:firstRow="0" w:lastRow="0" w:firstColumn="1" w:lastColumn="0" w:oddVBand="0" w:evenVBand="0" w:oddHBand="0" w:evenHBand="0" w:firstRowFirstColumn="0" w:firstRowLastColumn="0" w:lastRowFirstColumn="0" w:lastRowLastColumn="0"/>
            <w:tcW w:w="2820" w:type="dxa"/>
            <w:shd w:val="clear" w:color="auto" w:fill="FFFFFF" w:themeFill="background1"/>
            <w:noWrap/>
            <w:hideMark/>
          </w:tcPr>
          <w:p w:rsidRPr="00524CF3" w:rsidR="0044252C" w:rsidP="1A3CACD5" w:rsidRDefault="1A3CACD5" w14:paraId="3A362C26" w14:textId="77777777">
            <w:pPr>
              <w:spacing w:line="220" w:lineRule="exact"/>
              <w:rPr>
                <w:b w:val="0"/>
                <w:bCs w:val="0"/>
                <w:sz w:val="17"/>
                <w:szCs w:val="17"/>
              </w:rPr>
            </w:pPr>
            <w:r w:rsidRPr="00524CF3">
              <w:rPr>
                <w:b w:val="0"/>
                <w:bCs w:val="0"/>
                <w:sz w:val="17"/>
                <w:szCs w:val="17"/>
              </w:rPr>
              <w:t>Zorgpremie</w:t>
            </w:r>
          </w:p>
        </w:tc>
        <w:tc>
          <w:tcPr>
            <w:tcW w:w="1660" w:type="dxa"/>
            <w:shd w:val="clear" w:color="auto" w:fill="FFFFFF" w:themeFill="background1"/>
            <w:noWrap/>
            <w:hideMark/>
          </w:tcPr>
          <w:p w:rsidRPr="00524CF3" w:rsidR="0044252C" w:rsidP="1A3CACD5" w:rsidRDefault="1A3CACD5" w14:paraId="4B4884CC"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-€ 1.880</w:t>
            </w:r>
          </w:p>
        </w:tc>
        <w:tc>
          <w:tcPr>
            <w:tcW w:w="1660" w:type="dxa"/>
            <w:shd w:val="clear" w:color="auto" w:fill="FFFFFF" w:themeFill="background1"/>
            <w:noWrap/>
            <w:hideMark/>
          </w:tcPr>
          <w:p w:rsidRPr="00524CF3" w:rsidR="0044252C" w:rsidP="1A3CACD5" w:rsidRDefault="1A3CACD5" w14:paraId="381B5B87"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-€ 1.880</w:t>
            </w:r>
          </w:p>
        </w:tc>
        <w:tc>
          <w:tcPr>
            <w:tcW w:w="1660" w:type="dxa"/>
            <w:shd w:val="clear" w:color="auto" w:fill="FFFFFF" w:themeFill="background1"/>
            <w:noWrap/>
            <w:hideMark/>
          </w:tcPr>
          <w:p w:rsidRPr="00524CF3" w:rsidR="0044252C" w:rsidP="1A3CACD5" w:rsidRDefault="1A3CACD5" w14:paraId="0C932695"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-€ 3.770</w:t>
            </w:r>
          </w:p>
        </w:tc>
        <w:tc>
          <w:tcPr>
            <w:tcW w:w="1660" w:type="dxa"/>
            <w:shd w:val="clear" w:color="auto" w:fill="FFFFFF" w:themeFill="background1"/>
            <w:noWrap/>
            <w:hideMark/>
          </w:tcPr>
          <w:p w:rsidRPr="00524CF3" w:rsidR="0044252C" w:rsidP="1A3CACD5" w:rsidRDefault="1A3CACD5" w14:paraId="043BE21F"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-€ 3.770</w:t>
            </w:r>
          </w:p>
        </w:tc>
      </w:tr>
      <w:tr w:rsidRPr="00524CF3" w:rsidR="008143CF" w:rsidTr="1A3CACD5" w14:paraId="417D564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20" w:type="dxa"/>
            <w:shd w:val="clear" w:color="auto" w:fill="FFFFFF" w:themeFill="background1"/>
            <w:noWrap/>
            <w:hideMark/>
          </w:tcPr>
          <w:p w:rsidRPr="00524CF3" w:rsidR="0044252C" w:rsidP="1A3CACD5" w:rsidRDefault="1A3CACD5" w14:paraId="2B16C651" w14:textId="77777777">
            <w:pPr>
              <w:spacing w:line="220" w:lineRule="exact"/>
              <w:rPr>
                <w:b w:val="0"/>
                <w:bCs w:val="0"/>
                <w:sz w:val="17"/>
                <w:szCs w:val="17"/>
              </w:rPr>
            </w:pPr>
            <w:r w:rsidRPr="00524CF3">
              <w:rPr>
                <w:b w:val="0"/>
                <w:bCs w:val="0"/>
                <w:sz w:val="17"/>
                <w:szCs w:val="17"/>
              </w:rPr>
              <w:t>Eigen risico</w:t>
            </w:r>
          </w:p>
        </w:tc>
        <w:tc>
          <w:tcPr>
            <w:tcW w:w="1660" w:type="dxa"/>
            <w:shd w:val="clear" w:color="auto" w:fill="FFFFFF" w:themeFill="background1"/>
            <w:noWrap/>
            <w:hideMark/>
          </w:tcPr>
          <w:p w:rsidRPr="00524CF3" w:rsidR="0044252C" w:rsidP="1A3CACD5" w:rsidRDefault="1A3CACD5" w14:paraId="23C2D17E"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-€ 260</w:t>
            </w:r>
          </w:p>
        </w:tc>
        <w:tc>
          <w:tcPr>
            <w:tcW w:w="1660" w:type="dxa"/>
            <w:shd w:val="clear" w:color="auto" w:fill="FFFFFF" w:themeFill="background1"/>
            <w:noWrap/>
            <w:hideMark/>
          </w:tcPr>
          <w:p w:rsidRPr="00524CF3" w:rsidR="0044252C" w:rsidP="1A3CACD5" w:rsidRDefault="1A3CACD5" w14:paraId="03EB8DDE"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-€ 260</w:t>
            </w:r>
          </w:p>
        </w:tc>
        <w:tc>
          <w:tcPr>
            <w:tcW w:w="1660" w:type="dxa"/>
            <w:shd w:val="clear" w:color="auto" w:fill="FFFFFF" w:themeFill="background1"/>
            <w:noWrap/>
            <w:hideMark/>
          </w:tcPr>
          <w:p w:rsidRPr="00524CF3" w:rsidR="0044252C" w:rsidP="1A3CACD5" w:rsidRDefault="1A3CACD5" w14:paraId="7EAE2EDF"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-€ 520</w:t>
            </w:r>
          </w:p>
        </w:tc>
        <w:tc>
          <w:tcPr>
            <w:tcW w:w="1660" w:type="dxa"/>
            <w:shd w:val="clear" w:color="auto" w:fill="FFFFFF" w:themeFill="background1"/>
            <w:noWrap/>
            <w:hideMark/>
          </w:tcPr>
          <w:p w:rsidRPr="00524CF3" w:rsidR="0044252C" w:rsidP="1A3CACD5" w:rsidRDefault="1A3CACD5" w14:paraId="7B492E2C"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-€ 520</w:t>
            </w:r>
          </w:p>
        </w:tc>
      </w:tr>
      <w:tr w:rsidRPr="00524CF3" w:rsidR="0044252C" w:rsidTr="1A3CACD5" w14:paraId="0DEBCF14" w14:textId="77777777">
        <w:trPr>
          <w:trHeight w:val="300"/>
        </w:trPr>
        <w:tc>
          <w:tcPr>
            <w:cnfStyle w:val="001000000000" w:firstRow="0" w:lastRow="0" w:firstColumn="1" w:lastColumn="0" w:oddVBand="0" w:evenVBand="0" w:oddHBand="0" w:evenHBand="0" w:firstRowFirstColumn="0" w:firstRowLastColumn="0" w:lastRowFirstColumn="0" w:lastRowLastColumn="0"/>
            <w:tcW w:w="2820" w:type="dxa"/>
            <w:shd w:val="clear" w:color="auto" w:fill="FFFFFF" w:themeFill="background1"/>
            <w:noWrap/>
            <w:hideMark/>
          </w:tcPr>
          <w:p w:rsidRPr="00524CF3" w:rsidR="0044252C" w:rsidP="1A3CACD5" w:rsidRDefault="1A3CACD5" w14:paraId="0063CB39" w14:textId="77777777">
            <w:pPr>
              <w:spacing w:line="220" w:lineRule="exact"/>
              <w:rPr>
                <w:b w:val="0"/>
                <w:bCs w:val="0"/>
                <w:sz w:val="17"/>
                <w:szCs w:val="17"/>
              </w:rPr>
            </w:pPr>
            <w:r w:rsidRPr="00524CF3">
              <w:rPr>
                <w:b w:val="0"/>
                <w:bCs w:val="0"/>
                <w:sz w:val="17"/>
                <w:szCs w:val="17"/>
              </w:rPr>
              <w:t>Zorgtoeslag</w:t>
            </w:r>
          </w:p>
        </w:tc>
        <w:tc>
          <w:tcPr>
            <w:tcW w:w="1660" w:type="dxa"/>
            <w:shd w:val="clear" w:color="auto" w:fill="FFFFFF" w:themeFill="background1"/>
            <w:noWrap/>
            <w:hideMark/>
          </w:tcPr>
          <w:p w:rsidRPr="00524CF3" w:rsidR="0044252C" w:rsidP="1A3CACD5" w:rsidRDefault="1A3CACD5" w14:paraId="0F77ECA0"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€ 1.550</w:t>
            </w:r>
          </w:p>
        </w:tc>
        <w:tc>
          <w:tcPr>
            <w:tcW w:w="1660" w:type="dxa"/>
            <w:shd w:val="clear" w:color="auto" w:fill="FFFFFF" w:themeFill="background1"/>
            <w:noWrap/>
            <w:hideMark/>
          </w:tcPr>
          <w:p w:rsidRPr="00524CF3" w:rsidR="0044252C" w:rsidP="1A3CACD5" w:rsidRDefault="1A3CACD5" w14:paraId="06BD8255"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€ 1.550</w:t>
            </w:r>
          </w:p>
        </w:tc>
        <w:tc>
          <w:tcPr>
            <w:tcW w:w="1660" w:type="dxa"/>
            <w:shd w:val="clear" w:color="auto" w:fill="FFFFFF" w:themeFill="background1"/>
            <w:noWrap/>
            <w:hideMark/>
          </w:tcPr>
          <w:p w:rsidRPr="00524CF3" w:rsidR="0044252C" w:rsidP="1A3CACD5" w:rsidRDefault="1A3CACD5" w14:paraId="2F3DAE4F"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€ 2.960</w:t>
            </w:r>
          </w:p>
        </w:tc>
        <w:tc>
          <w:tcPr>
            <w:tcW w:w="1660" w:type="dxa"/>
            <w:shd w:val="clear" w:color="auto" w:fill="FFFFFF" w:themeFill="background1"/>
            <w:noWrap/>
            <w:hideMark/>
          </w:tcPr>
          <w:p w:rsidRPr="00524CF3" w:rsidR="0044252C" w:rsidP="1A3CACD5" w:rsidRDefault="1A3CACD5" w14:paraId="6C54D7E8"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€ 2.960</w:t>
            </w:r>
          </w:p>
        </w:tc>
      </w:tr>
      <w:tr w:rsidRPr="00524CF3" w:rsidR="008143CF" w:rsidTr="1A3CACD5" w14:paraId="4E1C398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20" w:type="dxa"/>
            <w:shd w:val="clear" w:color="auto" w:fill="FFFFFF" w:themeFill="background1"/>
            <w:noWrap/>
            <w:hideMark/>
          </w:tcPr>
          <w:p w:rsidRPr="00524CF3" w:rsidR="0044252C" w:rsidP="1A3CACD5" w:rsidRDefault="1A3CACD5" w14:paraId="2A73E60B" w14:textId="77777777">
            <w:pPr>
              <w:spacing w:line="220" w:lineRule="exact"/>
              <w:rPr>
                <w:b w:val="0"/>
                <w:bCs w:val="0"/>
                <w:sz w:val="17"/>
                <w:szCs w:val="17"/>
              </w:rPr>
            </w:pPr>
            <w:r w:rsidRPr="00524CF3">
              <w:rPr>
                <w:b w:val="0"/>
                <w:bCs w:val="0"/>
                <w:sz w:val="17"/>
                <w:szCs w:val="17"/>
              </w:rPr>
              <w:t>Huurtoeslag</w:t>
            </w:r>
          </w:p>
        </w:tc>
        <w:tc>
          <w:tcPr>
            <w:tcW w:w="1660" w:type="dxa"/>
            <w:shd w:val="clear" w:color="auto" w:fill="FFFFFF" w:themeFill="background1"/>
            <w:noWrap/>
            <w:hideMark/>
          </w:tcPr>
          <w:p w:rsidRPr="00524CF3" w:rsidR="0044252C" w:rsidP="1A3CACD5" w:rsidRDefault="1A3CACD5" w14:paraId="3B4CFB2E"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€ 5.220</w:t>
            </w:r>
          </w:p>
        </w:tc>
        <w:tc>
          <w:tcPr>
            <w:tcW w:w="1660" w:type="dxa"/>
            <w:shd w:val="clear" w:color="auto" w:fill="FFFFFF" w:themeFill="background1"/>
            <w:noWrap/>
            <w:hideMark/>
          </w:tcPr>
          <w:p w:rsidRPr="00524CF3" w:rsidR="0044252C" w:rsidP="1A3CACD5" w:rsidRDefault="1A3CACD5" w14:paraId="134CDC9F"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€ 5.640</w:t>
            </w:r>
          </w:p>
        </w:tc>
        <w:tc>
          <w:tcPr>
            <w:tcW w:w="1660" w:type="dxa"/>
            <w:shd w:val="clear" w:color="auto" w:fill="FFFFFF" w:themeFill="background1"/>
            <w:noWrap/>
            <w:hideMark/>
          </w:tcPr>
          <w:p w:rsidRPr="00524CF3" w:rsidR="0044252C" w:rsidP="1A3CACD5" w:rsidRDefault="1A3CACD5" w14:paraId="06B86920"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€ 5.490</w:t>
            </w:r>
          </w:p>
        </w:tc>
        <w:tc>
          <w:tcPr>
            <w:tcW w:w="1660" w:type="dxa"/>
            <w:shd w:val="clear" w:color="auto" w:fill="FFFFFF" w:themeFill="background1"/>
            <w:noWrap/>
            <w:hideMark/>
          </w:tcPr>
          <w:p w:rsidRPr="00524CF3" w:rsidR="0044252C" w:rsidP="1A3CACD5" w:rsidRDefault="1A3CACD5" w14:paraId="6BA5AE4A"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€ 5.640</w:t>
            </w:r>
          </w:p>
        </w:tc>
      </w:tr>
      <w:tr w:rsidRPr="00524CF3" w:rsidR="0044252C" w:rsidTr="1A3CACD5" w14:paraId="744B0CE4" w14:textId="77777777">
        <w:trPr>
          <w:trHeight w:val="300"/>
        </w:trPr>
        <w:tc>
          <w:tcPr>
            <w:cnfStyle w:val="001000000000" w:firstRow="0" w:lastRow="0" w:firstColumn="1" w:lastColumn="0" w:oddVBand="0" w:evenVBand="0" w:oddHBand="0" w:evenHBand="0" w:firstRowFirstColumn="0" w:firstRowLastColumn="0" w:lastRowFirstColumn="0" w:lastRowLastColumn="0"/>
            <w:tcW w:w="2820" w:type="dxa"/>
            <w:shd w:val="clear" w:color="auto" w:fill="FFFFFF" w:themeFill="background1"/>
            <w:noWrap/>
            <w:hideMark/>
          </w:tcPr>
          <w:p w:rsidRPr="00524CF3" w:rsidR="0044252C" w:rsidP="1A3CACD5" w:rsidRDefault="1A3CACD5" w14:paraId="2BD7D892" w14:textId="77777777">
            <w:pPr>
              <w:spacing w:line="220" w:lineRule="exact"/>
              <w:rPr>
                <w:b w:val="0"/>
                <w:bCs w:val="0"/>
                <w:sz w:val="17"/>
                <w:szCs w:val="17"/>
              </w:rPr>
            </w:pPr>
            <w:r w:rsidRPr="00524CF3">
              <w:rPr>
                <w:b w:val="0"/>
                <w:bCs w:val="0"/>
                <w:sz w:val="17"/>
                <w:szCs w:val="17"/>
              </w:rPr>
              <w:t>Kinderbijslag</w:t>
            </w:r>
          </w:p>
        </w:tc>
        <w:tc>
          <w:tcPr>
            <w:tcW w:w="1660" w:type="dxa"/>
            <w:shd w:val="clear" w:color="auto" w:fill="FFFFFF" w:themeFill="background1"/>
            <w:noWrap/>
            <w:hideMark/>
          </w:tcPr>
          <w:p w:rsidRPr="00524CF3" w:rsidR="0044252C" w:rsidP="005E41D6" w:rsidRDefault="0044252C" w14:paraId="129C1B6E"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rPr>
            </w:pPr>
          </w:p>
        </w:tc>
        <w:tc>
          <w:tcPr>
            <w:tcW w:w="1660" w:type="dxa"/>
            <w:shd w:val="clear" w:color="auto" w:fill="FFFFFF" w:themeFill="background1"/>
            <w:noWrap/>
            <w:hideMark/>
          </w:tcPr>
          <w:p w:rsidRPr="00524CF3" w:rsidR="0044252C" w:rsidP="1A3CACD5" w:rsidRDefault="1A3CACD5" w14:paraId="09D4FBE5"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€ 2.870</w:t>
            </w:r>
          </w:p>
        </w:tc>
        <w:tc>
          <w:tcPr>
            <w:tcW w:w="1660" w:type="dxa"/>
            <w:shd w:val="clear" w:color="auto" w:fill="FFFFFF" w:themeFill="background1"/>
            <w:noWrap/>
            <w:hideMark/>
          </w:tcPr>
          <w:p w:rsidRPr="00524CF3" w:rsidR="0044252C" w:rsidP="005E41D6" w:rsidRDefault="0044252C" w14:paraId="4AD024C2"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rPr>
            </w:pPr>
          </w:p>
        </w:tc>
        <w:tc>
          <w:tcPr>
            <w:tcW w:w="1660" w:type="dxa"/>
            <w:shd w:val="clear" w:color="auto" w:fill="FFFFFF" w:themeFill="background1"/>
            <w:noWrap/>
            <w:hideMark/>
          </w:tcPr>
          <w:p w:rsidRPr="00524CF3" w:rsidR="0044252C" w:rsidP="1A3CACD5" w:rsidRDefault="1A3CACD5" w14:paraId="2E1EF288"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€ 2.870</w:t>
            </w:r>
          </w:p>
        </w:tc>
      </w:tr>
      <w:tr w:rsidRPr="00524CF3" w:rsidR="008143CF" w:rsidTr="1A3CACD5" w14:paraId="6BBD10C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20" w:type="dxa"/>
            <w:shd w:val="clear" w:color="auto" w:fill="FFFFFF" w:themeFill="background1"/>
            <w:noWrap/>
            <w:hideMark/>
          </w:tcPr>
          <w:p w:rsidRPr="00524CF3" w:rsidR="0044252C" w:rsidP="1A3CACD5" w:rsidRDefault="1A3CACD5" w14:paraId="7E3A7D96" w14:textId="77777777">
            <w:pPr>
              <w:spacing w:line="220" w:lineRule="exact"/>
              <w:rPr>
                <w:b w:val="0"/>
                <w:bCs w:val="0"/>
                <w:sz w:val="17"/>
                <w:szCs w:val="17"/>
              </w:rPr>
            </w:pPr>
            <w:r w:rsidRPr="00524CF3">
              <w:rPr>
                <w:b w:val="0"/>
                <w:bCs w:val="0"/>
                <w:sz w:val="17"/>
                <w:szCs w:val="17"/>
              </w:rPr>
              <w:t>Kindgebonden budget</w:t>
            </w:r>
          </w:p>
        </w:tc>
        <w:tc>
          <w:tcPr>
            <w:tcW w:w="1660" w:type="dxa"/>
            <w:shd w:val="clear" w:color="auto" w:fill="FFFFFF" w:themeFill="background1"/>
            <w:noWrap/>
            <w:hideMark/>
          </w:tcPr>
          <w:p w:rsidRPr="00524CF3" w:rsidR="0044252C" w:rsidP="005E41D6" w:rsidRDefault="0044252C" w14:paraId="24F0DFF3"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rPr>
            </w:pPr>
          </w:p>
        </w:tc>
        <w:tc>
          <w:tcPr>
            <w:tcW w:w="1660" w:type="dxa"/>
            <w:shd w:val="clear" w:color="auto" w:fill="FFFFFF" w:themeFill="background1"/>
            <w:noWrap/>
            <w:hideMark/>
          </w:tcPr>
          <w:p w:rsidRPr="00524CF3" w:rsidR="0044252C" w:rsidP="1A3CACD5" w:rsidRDefault="1A3CACD5" w14:paraId="47CC3BE1"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€ 8.580</w:t>
            </w:r>
          </w:p>
        </w:tc>
        <w:tc>
          <w:tcPr>
            <w:tcW w:w="1660" w:type="dxa"/>
            <w:shd w:val="clear" w:color="auto" w:fill="FFFFFF" w:themeFill="background1"/>
            <w:noWrap/>
            <w:hideMark/>
          </w:tcPr>
          <w:p w:rsidRPr="00524CF3" w:rsidR="0044252C" w:rsidP="005E41D6" w:rsidRDefault="0044252C" w14:paraId="0121EEF9"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rPr>
            </w:pPr>
          </w:p>
        </w:tc>
        <w:tc>
          <w:tcPr>
            <w:tcW w:w="1660" w:type="dxa"/>
            <w:shd w:val="clear" w:color="auto" w:fill="FFFFFF" w:themeFill="background1"/>
            <w:noWrap/>
            <w:hideMark/>
          </w:tcPr>
          <w:p w:rsidRPr="00524CF3" w:rsidR="0044252C" w:rsidP="1A3CACD5" w:rsidRDefault="1A3CACD5" w14:paraId="0DD97DD5"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sz w:val="17"/>
                <w:szCs w:val="17"/>
              </w:rPr>
            </w:pPr>
            <w:r w:rsidRPr="00524CF3">
              <w:rPr>
                <w:sz w:val="17"/>
                <w:szCs w:val="17"/>
              </w:rPr>
              <w:t>€ 5.160</w:t>
            </w:r>
          </w:p>
        </w:tc>
      </w:tr>
      <w:tr w:rsidRPr="00524CF3" w:rsidR="0044252C" w:rsidTr="1A3CACD5" w14:paraId="0A597035" w14:textId="77777777">
        <w:trPr>
          <w:trHeight w:val="300"/>
        </w:trPr>
        <w:tc>
          <w:tcPr>
            <w:cnfStyle w:val="001000000000" w:firstRow="0" w:lastRow="0" w:firstColumn="1" w:lastColumn="0" w:oddVBand="0" w:evenVBand="0" w:oddHBand="0" w:evenHBand="0" w:firstRowFirstColumn="0" w:firstRowLastColumn="0" w:lastRowFirstColumn="0" w:lastRowLastColumn="0"/>
            <w:tcW w:w="2820" w:type="dxa"/>
            <w:shd w:val="clear" w:color="auto" w:fill="FFFFFF" w:themeFill="background1"/>
            <w:noWrap/>
            <w:hideMark/>
          </w:tcPr>
          <w:p w:rsidRPr="00524CF3" w:rsidR="0044252C" w:rsidP="1A3CACD5" w:rsidRDefault="1A3CACD5" w14:paraId="4F394A57" w14:textId="77777777">
            <w:pPr>
              <w:spacing w:line="220" w:lineRule="exact"/>
              <w:rPr>
                <w:b w:val="0"/>
                <w:bCs w:val="0"/>
                <w:sz w:val="17"/>
                <w:szCs w:val="17"/>
              </w:rPr>
            </w:pPr>
            <w:r w:rsidRPr="00524CF3">
              <w:rPr>
                <w:b w:val="0"/>
                <w:bCs w:val="0"/>
                <w:sz w:val="17"/>
                <w:szCs w:val="17"/>
              </w:rPr>
              <w:t>Totaal besteedbaar inkomen</w:t>
            </w:r>
          </w:p>
        </w:tc>
        <w:tc>
          <w:tcPr>
            <w:tcW w:w="1660" w:type="dxa"/>
            <w:shd w:val="clear" w:color="auto" w:fill="FFFFFF" w:themeFill="background1"/>
            <w:noWrap/>
            <w:hideMark/>
          </w:tcPr>
          <w:p w:rsidRPr="00524CF3" w:rsidR="0044252C" w:rsidP="1A3CACD5" w:rsidRDefault="1A3CACD5" w14:paraId="63E5DC12"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€ 21.560</w:t>
            </w:r>
          </w:p>
        </w:tc>
        <w:tc>
          <w:tcPr>
            <w:tcW w:w="1660" w:type="dxa"/>
            <w:shd w:val="clear" w:color="auto" w:fill="FFFFFF" w:themeFill="background1"/>
            <w:noWrap/>
            <w:hideMark/>
          </w:tcPr>
          <w:p w:rsidRPr="00524CF3" w:rsidR="0044252C" w:rsidP="1A3CACD5" w:rsidRDefault="1A3CACD5" w14:paraId="04389109"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€ 33.430</w:t>
            </w:r>
          </w:p>
        </w:tc>
        <w:tc>
          <w:tcPr>
            <w:tcW w:w="1660" w:type="dxa"/>
            <w:shd w:val="clear" w:color="auto" w:fill="FFFFFF" w:themeFill="background1"/>
            <w:noWrap/>
            <w:hideMark/>
          </w:tcPr>
          <w:p w:rsidRPr="00524CF3" w:rsidR="0044252C" w:rsidP="1A3CACD5" w:rsidRDefault="1A3CACD5" w14:paraId="0920A85E"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€ 28.340</w:t>
            </w:r>
          </w:p>
        </w:tc>
        <w:tc>
          <w:tcPr>
            <w:tcW w:w="1660" w:type="dxa"/>
            <w:shd w:val="clear" w:color="auto" w:fill="FFFFFF" w:themeFill="background1"/>
            <w:noWrap/>
            <w:hideMark/>
          </w:tcPr>
          <w:p w:rsidRPr="00524CF3" w:rsidR="0044252C" w:rsidP="1A3CACD5" w:rsidRDefault="1A3CACD5" w14:paraId="44E7C410"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€ 36.530</w:t>
            </w:r>
          </w:p>
        </w:tc>
      </w:tr>
    </w:tbl>
    <w:p w:rsidRPr="00524CF3" w:rsidR="4AAFFEE7" w:rsidP="005E41D6" w:rsidRDefault="4AAFFEE7" w14:paraId="0DA93E57" w14:textId="708F86C0">
      <w:pPr>
        <w:spacing w:line="220" w:lineRule="exact"/>
        <w:rPr>
          <w:rFonts w:eastAsia="DejaVu Sans" w:cs="DejaVu Sans"/>
          <w:b/>
          <w:bCs/>
          <w:sz w:val="17"/>
          <w:szCs w:val="17"/>
        </w:rPr>
      </w:pPr>
    </w:p>
    <w:p w:rsidRPr="00524CF3" w:rsidR="00D62901" w:rsidP="005E41D6" w:rsidRDefault="1A3CACD5" w14:paraId="2B4B3BAA" w14:textId="77777777">
      <w:pPr>
        <w:pStyle w:val="section-title-1"/>
        <w:spacing w:line="220" w:lineRule="exact"/>
      </w:pPr>
      <w:bookmarkStart w:name="106989913274408" w:id="47"/>
      <w:r w:rsidRPr="00524CF3">
        <w:t>Vraag 48</w:t>
      </w:r>
      <w:bookmarkEnd w:id="47"/>
    </w:p>
    <w:p w:rsidRPr="00524CF3" w:rsidR="00D62901" w:rsidP="005E41D6" w:rsidRDefault="1A3CACD5" w14:paraId="003CB4D0" w14:textId="77777777">
      <w:pPr>
        <w:pStyle w:val="header-h1"/>
      </w:pPr>
      <w:r w:rsidRPr="00524CF3">
        <w:t>Vraag 48</w:t>
      </w:r>
    </w:p>
    <w:p w:rsidRPr="00524CF3" w:rsidR="00B56AB2" w:rsidP="1A3CACD5" w:rsidRDefault="1A3CACD5" w14:paraId="19CCA153" w14:textId="77777777">
      <w:pPr>
        <w:spacing w:line="220" w:lineRule="exact"/>
        <w:rPr>
          <w:sz w:val="17"/>
          <w:szCs w:val="17"/>
        </w:rPr>
      </w:pPr>
      <w:r w:rsidRPr="00524CF3">
        <w:rPr>
          <w:sz w:val="17"/>
          <w:szCs w:val="17"/>
        </w:rPr>
        <w:t>Wat is tussen de jaren 2015 en 2030 het (geraamde) budgettair belang van de kinderopvangtoeslag, de huurtoeslag en zorgtoeslag bij ongewijzigd beleid? Kunt u deze uitsplitsen naar verschillende typen huishoudens (per inkomensgroep/inkomensbron/huishoudtype/wel of geen kinderen)?</w:t>
      </w:r>
    </w:p>
    <w:p w:rsidRPr="00524CF3" w:rsidR="00B56AB2" w:rsidP="005E41D6" w:rsidRDefault="00B56AB2" w14:paraId="10F9851B" w14:textId="77777777">
      <w:pPr>
        <w:pStyle w:val="header-h1"/>
      </w:pPr>
    </w:p>
    <w:p w:rsidRPr="00524CF3" w:rsidR="00D62901" w:rsidP="005E41D6" w:rsidRDefault="1A3CACD5" w14:paraId="4BBF301F" w14:textId="77777777">
      <w:pPr>
        <w:pStyle w:val="header-h1"/>
      </w:pPr>
      <w:r w:rsidRPr="00524CF3">
        <w:t>Antwoord op vraag 48</w:t>
      </w:r>
    </w:p>
    <w:p w:rsidRPr="00524CF3" w:rsidR="002C41AD" w:rsidP="005E41D6" w:rsidRDefault="1A3CACD5" w14:paraId="4FA75B89" w14:textId="2FAFE426">
      <w:pPr>
        <w:pStyle w:val="p"/>
      </w:pPr>
      <w:r w:rsidRPr="00524CF3">
        <w:t>In onderstaande tabel wordt het gerealiseerde en geraamde budgettair belang van de kinderopvangtoeslag, de huurtoeslag en de zorgtoeslag bij ongewijzigd beleid getoond. Ongewijzigd beleid is in deze tabel inclusief het voorgenomen beleid in het basispad, omdat dat beleid al in de begroting verwerkt is.</w:t>
      </w:r>
    </w:p>
    <w:p w:rsidRPr="00524CF3" w:rsidR="002C41AD" w:rsidP="005E41D6" w:rsidRDefault="002C41AD" w14:paraId="09D05A41" w14:textId="77777777">
      <w:pPr>
        <w:spacing w:line="220" w:lineRule="exact"/>
        <w:rPr>
          <w:sz w:val="17"/>
        </w:rPr>
      </w:pPr>
      <w:r w:rsidRPr="00524CF3">
        <w:br w:type="page"/>
      </w:r>
    </w:p>
    <w:p w:rsidRPr="00524CF3" w:rsidR="00867369" w:rsidP="1A3CACD5" w:rsidRDefault="1A3CACD5" w14:paraId="05ED69B3" w14:textId="4E158990">
      <w:pPr>
        <w:pStyle w:val="p"/>
        <w:spacing w:after="0"/>
        <w:rPr>
          <w:i/>
          <w:iCs/>
        </w:rPr>
      </w:pPr>
      <w:r w:rsidRPr="00524CF3">
        <w:rPr>
          <w:rFonts w:eastAsia="DejaVu Sans" w:cs="DejaVu Sans"/>
          <w:i/>
          <w:iCs/>
        </w:rPr>
        <w:lastRenderedPageBreak/>
        <w:t>T</w:t>
      </w:r>
      <w:r w:rsidRPr="00524CF3">
        <w:rPr>
          <w:i/>
          <w:iCs/>
        </w:rPr>
        <w:t xml:space="preserve">abel Budgettair beslag kinderopvangtoeslag, huurtoeslag en zorgtoeslag (mln euro’s) </w:t>
      </w:r>
    </w:p>
    <w:tbl>
      <w:tblPr>
        <w:tblStyle w:val="Rastertabel4-Accent5"/>
        <w:tblpPr w:leftFromText="141" w:rightFromText="141" w:vertAnchor="text" w:tblpY="265"/>
        <w:tblW w:w="0" w:type="auto"/>
        <w:tblLook w:val="04A0" w:firstRow="1" w:lastRow="0" w:firstColumn="1" w:lastColumn="0" w:noHBand="0" w:noVBand="1"/>
      </w:tblPr>
      <w:tblGrid>
        <w:gridCol w:w="2268"/>
        <w:gridCol w:w="926"/>
        <w:gridCol w:w="927"/>
        <w:gridCol w:w="927"/>
        <w:gridCol w:w="927"/>
        <w:gridCol w:w="926"/>
        <w:gridCol w:w="927"/>
        <w:gridCol w:w="927"/>
        <w:gridCol w:w="927"/>
      </w:tblGrid>
      <w:tr w:rsidRPr="00524CF3" w:rsidR="001F579E" w:rsidTr="1A3CACD5" w14:paraId="771E8ACE" w14:textId="77777777">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2268" w:type="dxa"/>
          </w:tcPr>
          <w:p w:rsidRPr="00524CF3" w:rsidR="001F579E" w:rsidP="005E41D6" w:rsidRDefault="001F579E" w14:paraId="3A662DF8" w14:textId="77777777">
            <w:pPr>
              <w:spacing w:after="120" w:line="220" w:lineRule="exact"/>
              <w:rPr>
                <w:rFonts w:eastAsia="DejaVu Sans" w:cs="DejaVu Sans"/>
                <w:sz w:val="17"/>
                <w:szCs w:val="17"/>
              </w:rPr>
            </w:pPr>
          </w:p>
        </w:tc>
        <w:tc>
          <w:tcPr>
            <w:tcW w:w="926" w:type="dxa"/>
          </w:tcPr>
          <w:p w:rsidRPr="00524CF3" w:rsidR="001F579E" w:rsidP="1A3CACD5" w:rsidRDefault="1A3CACD5" w14:paraId="7CFE49BF"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eastAsia="DejaVu Sans" w:cs="DejaVu Sans"/>
                <w:b w:val="0"/>
                <w:bCs w:val="0"/>
                <w:sz w:val="17"/>
                <w:szCs w:val="17"/>
              </w:rPr>
            </w:pPr>
            <w:r w:rsidRPr="00524CF3">
              <w:rPr>
                <w:rFonts w:eastAsia="DejaVu Sans" w:cs="DejaVu Sans"/>
                <w:sz w:val="17"/>
                <w:szCs w:val="17"/>
              </w:rPr>
              <w:t>2015</w:t>
            </w:r>
          </w:p>
        </w:tc>
        <w:tc>
          <w:tcPr>
            <w:tcW w:w="927" w:type="dxa"/>
          </w:tcPr>
          <w:p w:rsidRPr="00524CF3" w:rsidR="001F579E" w:rsidP="1A3CACD5" w:rsidRDefault="1A3CACD5" w14:paraId="42602F9B"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eastAsia="DejaVu Sans" w:cs="DejaVu Sans"/>
                <w:b w:val="0"/>
                <w:bCs w:val="0"/>
                <w:sz w:val="17"/>
                <w:szCs w:val="17"/>
              </w:rPr>
            </w:pPr>
            <w:r w:rsidRPr="00524CF3">
              <w:rPr>
                <w:rFonts w:eastAsia="DejaVu Sans" w:cs="DejaVu Sans"/>
                <w:sz w:val="17"/>
                <w:szCs w:val="17"/>
              </w:rPr>
              <w:t>2016</w:t>
            </w:r>
          </w:p>
        </w:tc>
        <w:tc>
          <w:tcPr>
            <w:tcW w:w="927" w:type="dxa"/>
          </w:tcPr>
          <w:p w:rsidRPr="00524CF3" w:rsidR="001F579E" w:rsidP="1A3CACD5" w:rsidRDefault="1A3CACD5" w14:paraId="7F0F13AA"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eastAsia="DejaVu Sans" w:cs="DejaVu Sans"/>
                <w:b w:val="0"/>
                <w:bCs w:val="0"/>
                <w:sz w:val="17"/>
                <w:szCs w:val="17"/>
              </w:rPr>
            </w:pPr>
            <w:r w:rsidRPr="00524CF3">
              <w:rPr>
                <w:rFonts w:eastAsia="DejaVu Sans" w:cs="DejaVu Sans"/>
                <w:sz w:val="17"/>
                <w:szCs w:val="17"/>
              </w:rPr>
              <w:t>2017</w:t>
            </w:r>
          </w:p>
        </w:tc>
        <w:tc>
          <w:tcPr>
            <w:tcW w:w="927" w:type="dxa"/>
          </w:tcPr>
          <w:p w:rsidRPr="00524CF3" w:rsidR="001F579E" w:rsidP="1A3CACD5" w:rsidRDefault="1A3CACD5" w14:paraId="0072501B"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eastAsia="DejaVu Sans" w:cs="DejaVu Sans"/>
                <w:b w:val="0"/>
                <w:bCs w:val="0"/>
                <w:sz w:val="17"/>
                <w:szCs w:val="17"/>
              </w:rPr>
            </w:pPr>
            <w:r w:rsidRPr="00524CF3">
              <w:rPr>
                <w:rFonts w:eastAsia="DejaVu Sans" w:cs="DejaVu Sans"/>
                <w:sz w:val="17"/>
                <w:szCs w:val="17"/>
              </w:rPr>
              <w:t>2018</w:t>
            </w:r>
          </w:p>
        </w:tc>
        <w:tc>
          <w:tcPr>
            <w:tcW w:w="926" w:type="dxa"/>
          </w:tcPr>
          <w:p w:rsidRPr="00524CF3" w:rsidR="001F579E" w:rsidP="1A3CACD5" w:rsidRDefault="1A3CACD5" w14:paraId="3C77CC4A"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eastAsia="DejaVu Sans" w:cs="DejaVu Sans"/>
                <w:b w:val="0"/>
                <w:bCs w:val="0"/>
                <w:sz w:val="17"/>
                <w:szCs w:val="17"/>
              </w:rPr>
            </w:pPr>
            <w:r w:rsidRPr="00524CF3">
              <w:rPr>
                <w:rFonts w:eastAsia="DejaVu Sans" w:cs="DejaVu Sans"/>
                <w:sz w:val="17"/>
                <w:szCs w:val="17"/>
              </w:rPr>
              <w:t>2019</w:t>
            </w:r>
          </w:p>
        </w:tc>
        <w:tc>
          <w:tcPr>
            <w:tcW w:w="927" w:type="dxa"/>
          </w:tcPr>
          <w:p w:rsidRPr="00524CF3" w:rsidR="001F579E" w:rsidP="1A3CACD5" w:rsidRDefault="1A3CACD5" w14:paraId="5AE4FA5D"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eastAsia="DejaVu Sans" w:cs="DejaVu Sans"/>
                <w:b w:val="0"/>
                <w:bCs w:val="0"/>
                <w:sz w:val="17"/>
                <w:szCs w:val="17"/>
              </w:rPr>
            </w:pPr>
            <w:r w:rsidRPr="00524CF3">
              <w:rPr>
                <w:rFonts w:eastAsia="DejaVu Sans" w:cs="DejaVu Sans"/>
                <w:sz w:val="17"/>
                <w:szCs w:val="17"/>
              </w:rPr>
              <w:t>2020</w:t>
            </w:r>
          </w:p>
        </w:tc>
        <w:tc>
          <w:tcPr>
            <w:tcW w:w="927" w:type="dxa"/>
          </w:tcPr>
          <w:p w:rsidRPr="00524CF3" w:rsidR="001F579E" w:rsidP="1A3CACD5" w:rsidRDefault="1A3CACD5" w14:paraId="1D65B208"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eastAsia="DejaVu Sans" w:cs="DejaVu Sans"/>
                <w:b w:val="0"/>
                <w:bCs w:val="0"/>
                <w:sz w:val="17"/>
                <w:szCs w:val="17"/>
              </w:rPr>
            </w:pPr>
            <w:r w:rsidRPr="00524CF3">
              <w:rPr>
                <w:rFonts w:eastAsia="DejaVu Sans" w:cs="DejaVu Sans"/>
                <w:sz w:val="17"/>
                <w:szCs w:val="17"/>
              </w:rPr>
              <w:t>2021</w:t>
            </w:r>
          </w:p>
        </w:tc>
        <w:tc>
          <w:tcPr>
            <w:tcW w:w="927" w:type="dxa"/>
          </w:tcPr>
          <w:p w:rsidRPr="00524CF3" w:rsidR="001F579E" w:rsidP="1A3CACD5" w:rsidRDefault="1A3CACD5" w14:paraId="616B9420"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eastAsia="DejaVu Sans" w:cs="DejaVu Sans"/>
                <w:b w:val="0"/>
                <w:bCs w:val="0"/>
                <w:sz w:val="17"/>
                <w:szCs w:val="17"/>
              </w:rPr>
            </w:pPr>
            <w:r w:rsidRPr="00524CF3">
              <w:rPr>
                <w:rFonts w:eastAsia="DejaVu Sans" w:cs="DejaVu Sans"/>
                <w:sz w:val="17"/>
                <w:szCs w:val="17"/>
              </w:rPr>
              <w:t>2022</w:t>
            </w:r>
          </w:p>
        </w:tc>
      </w:tr>
      <w:tr w:rsidRPr="00524CF3" w:rsidR="001F579E" w:rsidTr="1A3CACD5" w14:paraId="027F1F2E" w14:textId="77777777">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Pr="00524CF3" w:rsidR="001F579E" w:rsidP="1A3CACD5" w:rsidRDefault="1A3CACD5" w14:paraId="69BFF25A" w14:textId="77777777">
            <w:pPr>
              <w:spacing w:after="120" w:line="220" w:lineRule="exact"/>
              <w:rPr>
                <w:rFonts w:eastAsia="DejaVu Sans" w:cs="DejaVu Sans"/>
                <w:sz w:val="17"/>
                <w:szCs w:val="17"/>
              </w:rPr>
            </w:pPr>
            <w:r w:rsidRPr="00524CF3">
              <w:rPr>
                <w:rFonts w:eastAsia="DejaVu Sans" w:cs="DejaVu Sans"/>
                <w:sz w:val="17"/>
                <w:szCs w:val="17"/>
              </w:rPr>
              <w:t>Kinderopvangtoeslag</w:t>
            </w:r>
          </w:p>
        </w:tc>
        <w:tc>
          <w:tcPr>
            <w:tcW w:w="926" w:type="dxa"/>
            <w:shd w:val="clear" w:color="auto" w:fill="FFFFFF" w:themeFill="background1"/>
          </w:tcPr>
          <w:p w:rsidRPr="00524CF3" w:rsidR="001F579E" w:rsidP="1A3CACD5" w:rsidRDefault="1A3CACD5" w14:paraId="03C147BB"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1.644</w:t>
            </w:r>
          </w:p>
        </w:tc>
        <w:tc>
          <w:tcPr>
            <w:tcW w:w="927" w:type="dxa"/>
            <w:shd w:val="clear" w:color="auto" w:fill="FFFFFF" w:themeFill="background1"/>
          </w:tcPr>
          <w:p w:rsidRPr="00524CF3" w:rsidR="001F579E" w:rsidP="1A3CACD5" w:rsidRDefault="1A3CACD5" w14:paraId="28E98D07"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2.006</w:t>
            </w:r>
          </w:p>
        </w:tc>
        <w:tc>
          <w:tcPr>
            <w:tcW w:w="927" w:type="dxa"/>
            <w:shd w:val="clear" w:color="auto" w:fill="FFFFFF" w:themeFill="background1"/>
          </w:tcPr>
          <w:p w:rsidRPr="00524CF3" w:rsidR="001F579E" w:rsidP="1A3CACD5" w:rsidRDefault="1A3CACD5" w14:paraId="22D412F2"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2.273</w:t>
            </w:r>
          </w:p>
        </w:tc>
        <w:tc>
          <w:tcPr>
            <w:tcW w:w="927" w:type="dxa"/>
            <w:shd w:val="clear" w:color="auto" w:fill="FFFFFF" w:themeFill="background1"/>
          </w:tcPr>
          <w:p w:rsidRPr="00524CF3" w:rsidR="001F579E" w:rsidP="1A3CACD5" w:rsidRDefault="1A3CACD5" w14:paraId="3CE799BE"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2.652</w:t>
            </w:r>
          </w:p>
        </w:tc>
        <w:tc>
          <w:tcPr>
            <w:tcW w:w="926" w:type="dxa"/>
            <w:shd w:val="clear" w:color="auto" w:fill="FFFFFF" w:themeFill="background1"/>
          </w:tcPr>
          <w:p w:rsidRPr="00524CF3" w:rsidR="001F579E" w:rsidP="1A3CACD5" w:rsidRDefault="1A3CACD5" w14:paraId="1C01E0F9"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3.088</w:t>
            </w:r>
          </w:p>
        </w:tc>
        <w:tc>
          <w:tcPr>
            <w:tcW w:w="927" w:type="dxa"/>
            <w:shd w:val="clear" w:color="auto" w:fill="FFFFFF" w:themeFill="background1"/>
          </w:tcPr>
          <w:p w:rsidRPr="00524CF3" w:rsidR="001F579E" w:rsidP="1A3CACD5" w:rsidRDefault="1A3CACD5" w14:paraId="0F2066DC"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3.351</w:t>
            </w:r>
          </w:p>
        </w:tc>
        <w:tc>
          <w:tcPr>
            <w:tcW w:w="927" w:type="dxa"/>
            <w:shd w:val="clear" w:color="auto" w:fill="FFFFFF" w:themeFill="background1"/>
          </w:tcPr>
          <w:p w:rsidRPr="00524CF3" w:rsidR="001F579E" w:rsidP="1A3CACD5" w:rsidRDefault="1A3CACD5" w14:paraId="6916B473"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3.636</w:t>
            </w:r>
          </w:p>
        </w:tc>
        <w:tc>
          <w:tcPr>
            <w:tcW w:w="927" w:type="dxa"/>
            <w:shd w:val="clear" w:color="auto" w:fill="FFFFFF" w:themeFill="background1"/>
          </w:tcPr>
          <w:p w:rsidRPr="00524CF3" w:rsidR="001F579E" w:rsidP="1A3CACD5" w:rsidRDefault="1A3CACD5" w14:paraId="27159844"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3.916</w:t>
            </w:r>
          </w:p>
        </w:tc>
      </w:tr>
      <w:tr w:rsidRPr="00524CF3" w:rsidR="001F579E" w:rsidTr="1A3CACD5" w14:paraId="4BA7CB57" w14:textId="77777777">
        <w:trPr>
          <w:trHeight w:val="253"/>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Pr="00524CF3" w:rsidR="001F579E" w:rsidP="1A3CACD5" w:rsidRDefault="1A3CACD5" w14:paraId="61DBDD35" w14:textId="77777777">
            <w:pPr>
              <w:spacing w:after="120" w:line="220" w:lineRule="exact"/>
              <w:rPr>
                <w:rFonts w:eastAsia="DejaVu Sans" w:cs="DejaVu Sans"/>
                <w:sz w:val="17"/>
                <w:szCs w:val="17"/>
              </w:rPr>
            </w:pPr>
            <w:r w:rsidRPr="00524CF3">
              <w:rPr>
                <w:rFonts w:eastAsia="DejaVu Sans" w:cs="DejaVu Sans"/>
                <w:sz w:val="17"/>
                <w:szCs w:val="17"/>
              </w:rPr>
              <w:t>Huurtoeslag</w:t>
            </w:r>
          </w:p>
        </w:tc>
        <w:tc>
          <w:tcPr>
            <w:tcW w:w="926" w:type="dxa"/>
            <w:shd w:val="clear" w:color="auto" w:fill="FFFFFF" w:themeFill="background1"/>
          </w:tcPr>
          <w:p w:rsidRPr="00524CF3" w:rsidR="001F579E" w:rsidP="1A3CACD5" w:rsidRDefault="1A3CACD5" w14:paraId="4AC22E9F"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 xml:space="preserve">3.185 </w:t>
            </w:r>
          </w:p>
        </w:tc>
        <w:tc>
          <w:tcPr>
            <w:tcW w:w="927" w:type="dxa"/>
            <w:shd w:val="clear" w:color="auto" w:fill="FFFFFF" w:themeFill="background1"/>
          </w:tcPr>
          <w:p w:rsidRPr="00524CF3" w:rsidR="001F579E" w:rsidP="1A3CACD5" w:rsidRDefault="1A3CACD5" w14:paraId="1683579D"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 xml:space="preserve">3.351 </w:t>
            </w:r>
          </w:p>
        </w:tc>
        <w:tc>
          <w:tcPr>
            <w:tcW w:w="927" w:type="dxa"/>
            <w:shd w:val="clear" w:color="auto" w:fill="FFFFFF" w:themeFill="background1"/>
          </w:tcPr>
          <w:p w:rsidRPr="00524CF3" w:rsidR="001F579E" w:rsidP="1A3CACD5" w:rsidRDefault="1A3CACD5" w14:paraId="47C4F14F"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 xml:space="preserve">3.450 </w:t>
            </w:r>
          </w:p>
        </w:tc>
        <w:tc>
          <w:tcPr>
            <w:tcW w:w="927" w:type="dxa"/>
            <w:shd w:val="clear" w:color="auto" w:fill="FFFFFF" w:themeFill="background1"/>
          </w:tcPr>
          <w:p w:rsidRPr="00524CF3" w:rsidR="001F579E" w:rsidP="1A3CACD5" w:rsidRDefault="1A3CACD5" w14:paraId="696A4448"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 xml:space="preserve">3.509 </w:t>
            </w:r>
          </w:p>
        </w:tc>
        <w:tc>
          <w:tcPr>
            <w:tcW w:w="926" w:type="dxa"/>
            <w:shd w:val="clear" w:color="auto" w:fill="FFFFFF" w:themeFill="background1"/>
          </w:tcPr>
          <w:p w:rsidRPr="00524CF3" w:rsidR="001F579E" w:rsidP="1A3CACD5" w:rsidRDefault="1A3CACD5" w14:paraId="2CCA5D2B"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 xml:space="preserve">3.574 </w:t>
            </w:r>
          </w:p>
        </w:tc>
        <w:tc>
          <w:tcPr>
            <w:tcW w:w="927" w:type="dxa"/>
            <w:shd w:val="clear" w:color="auto" w:fill="FFFFFF" w:themeFill="background1"/>
          </w:tcPr>
          <w:p w:rsidRPr="00524CF3" w:rsidR="001F579E" w:rsidP="1A3CACD5" w:rsidRDefault="1A3CACD5" w14:paraId="6A64FA62"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 xml:space="preserve">3.829 </w:t>
            </w:r>
          </w:p>
        </w:tc>
        <w:tc>
          <w:tcPr>
            <w:tcW w:w="927" w:type="dxa"/>
            <w:shd w:val="clear" w:color="auto" w:fill="FFFFFF" w:themeFill="background1"/>
          </w:tcPr>
          <w:p w:rsidRPr="00524CF3" w:rsidR="001F579E" w:rsidP="1A3CACD5" w:rsidRDefault="1A3CACD5" w14:paraId="3EE6718B"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 xml:space="preserve">4.008 </w:t>
            </w:r>
          </w:p>
        </w:tc>
        <w:tc>
          <w:tcPr>
            <w:tcW w:w="927" w:type="dxa"/>
            <w:shd w:val="clear" w:color="auto" w:fill="FFFFFF" w:themeFill="background1"/>
          </w:tcPr>
          <w:p w:rsidRPr="00524CF3" w:rsidR="001F579E" w:rsidP="1A3CACD5" w:rsidRDefault="1A3CACD5" w14:paraId="299EC993"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 xml:space="preserve">3.963 </w:t>
            </w:r>
          </w:p>
        </w:tc>
      </w:tr>
      <w:tr w:rsidRPr="00524CF3" w:rsidR="001F579E" w:rsidTr="1A3CACD5" w14:paraId="564186CC" w14:textId="77777777">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Pr="00524CF3" w:rsidR="001F579E" w:rsidP="1A3CACD5" w:rsidRDefault="1A3CACD5" w14:paraId="7F30B89F" w14:textId="77777777">
            <w:pPr>
              <w:spacing w:after="120" w:line="220" w:lineRule="exact"/>
              <w:rPr>
                <w:rFonts w:eastAsia="DejaVu Sans" w:cs="DejaVu Sans"/>
                <w:sz w:val="17"/>
                <w:szCs w:val="17"/>
              </w:rPr>
            </w:pPr>
            <w:r w:rsidRPr="00524CF3">
              <w:rPr>
                <w:rFonts w:eastAsia="DejaVu Sans" w:cs="DejaVu Sans"/>
                <w:sz w:val="17"/>
                <w:szCs w:val="17"/>
              </w:rPr>
              <w:t>Zorgtoeslag</w:t>
            </w:r>
          </w:p>
        </w:tc>
        <w:tc>
          <w:tcPr>
            <w:tcW w:w="926" w:type="dxa"/>
            <w:shd w:val="clear" w:color="auto" w:fill="FFFFFF" w:themeFill="background1"/>
          </w:tcPr>
          <w:p w:rsidRPr="00524CF3" w:rsidR="001F579E" w:rsidP="1A3CACD5" w:rsidRDefault="1A3CACD5" w14:paraId="0B279ACF"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3.941</w:t>
            </w:r>
          </w:p>
        </w:tc>
        <w:tc>
          <w:tcPr>
            <w:tcW w:w="927" w:type="dxa"/>
            <w:shd w:val="clear" w:color="auto" w:fill="FFFFFF" w:themeFill="background1"/>
          </w:tcPr>
          <w:p w:rsidRPr="00524CF3" w:rsidR="001F579E" w:rsidP="1A3CACD5" w:rsidRDefault="1A3CACD5" w14:paraId="096AB22C"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4.208</w:t>
            </w:r>
          </w:p>
        </w:tc>
        <w:tc>
          <w:tcPr>
            <w:tcW w:w="927" w:type="dxa"/>
            <w:shd w:val="clear" w:color="auto" w:fill="FFFFFF" w:themeFill="background1"/>
          </w:tcPr>
          <w:p w:rsidRPr="00524CF3" w:rsidR="001F579E" w:rsidP="1A3CACD5" w:rsidRDefault="1A3CACD5" w14:paraId="5D41F396"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4.266</w:t>
            </w:r>
          </w:p>
        </w:tc>
        <w:tc>
          <w:tcPr>
            <w:tcW w:w="927" w:type="dxa"/>
            <w:shd w:val="clear" w:color="auto" w:fill="FFFFFF" w:themeFill="background1"/>
          </w:tcPr>
          <w:p w:rsidRPr="00524CF3" w:rsidR="001F579E" w:rsidP="1A3CACD5" w:rsidRDefault="1A3CACD5" w14:paraId="462AA4C6"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4.632</w:t>
            </w:r>
          </w:p>
        </w:tc>
        <w:tc>
          <w:tcPr>
            <w:tcW w:w="926" w:type="dxa"/>
            <w:shd w:val="clear" w:color="auto" w:fill="FFFFFF" w:themeFill="background1"/>
          </w:tcPr>
          <w:p w:rsidRPr="00524CF3" w:rsidR="001F579E" w:rsidP="1A3CACD5" w:rsidRDefault="1A3CACD5" w14:paraId="6D000D41"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4.929</w:t>
            </w:r>
          </w:p>
        </w:tc>
        <w:tc>
          <w:tcPr>
            <w:tcW w:w="927" w:type="dxa"/>
            <w:shd w:val="clear" w:color="auto" w:fill="FFFFFF" w:themeFill="background1"/>
          </w:tcPr>
          <w:p w:rsidRPr="00524CF3" w:rsidR="001F579E" w:rsidP="1A3CACD5" w:rsidRDefault="1A3CACD5" w14:paraId="360961D6"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5.249</w:t>
            </w:r>
          </w:p>
        </w:tc>
        <w:tc>
          <w:tcPr>
            <w:tcW w:w="927" w:type="dxa"/>
            <w:shd w:val="clear" w:color="auto" w:fill="FFFFFF" w:themeFill="background1"/>
          </w:tcPr>
          <w:p w:rsidRPr="00524CF3" w:rsidR="001F579E" w:rsidP="1A3CACD5" w:rsidRDefault="1A3CACD5" w14:paraId="20FB25E3"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5.497</w:t>
            </w:r>
          </w:p>
        </w:tc>
        <w:tc>
          <w:tcPr>
            <w:tcW w:w="927" w:type="dxa"/>
            <w:shd w:val="clear" w:color="auto" w:fill="FFFFFF" w:themeFill="background1"/>
          </w:tcPr>
          <w:p w:rsidRPr="00524CF3" w:rsidR="001F579E" w:rsidP="1A3CACD5" w:rsidRDefault="1A3CACD5" w14:paraId="5DE93274"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5.790</w:t>
            </w:r>
          </w:p>
        </w:tc>
      </w:tr>
      <w:tr w:rsidRPr="00524CF3" w:rsidR="001F579E" w:rsidTr="1A3CACD5" w14:paraId="49C7324C" w14:textId="77777777">
        <w:trPr>
          <w:trHeight w:val="235"/>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Pr="00524CF3" w:rsidR="001F579E" w:rsidP="005E41D6" w:rsidRDefault="001F579E" w14:paraId="2ADD2736" w14:textId="77777777">
            <w:pPr>
              <w:spacing w:after="120" w:line="220" w:lineRule="exact"/>
              <w:rPr>
                <w:rFonts w:eastAsia="DejaVu Sans" w:cs="DejaVu Sans"/>
                <w:sz w:val="17"/>
                <w:szCs w:val="17"/>
              </w:rPr>
            </w:pPr>
          </w:p>
        </w:tc>
        <w:tc>
          <w:tcPr>
            <w:tcW w:w="926" w:type="dxa"/>
            <w:shd w:val="clear" w:color="auto" w:fill="FFFFFF" w:themeFill="background1"/>
          </w:tcPr>
          <w:p w:rsidRPr="00524CF3" w:rsidR="001F579E" w:rsidP="005E41D6" w:rsidRDefault="001F579E" w14:paraId="01361A10"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p>
        </w:tc>
        <w:tc>
          <w:tcPr>
            <w:tcW w:w="927" w:type="dxa"/>
            <w:shd w:val="clear" w:color="auto" w:fill="FFFFFF" w:themeFill="background1"/>
          </w:tcPr>
          <w:p w:rsidRPr="00524CF3" w:rsidR="001F579E" w:rsidP="005E41D6" w:rsidRDefault="001F579E" w14:paraId="13928A51"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p>
        </w:tc>
        <w:tc>
          <w:tcPr>
            <w:tcW w:w="927" w:type="dxa"/>
            <w:shd w:val="clear" w:color="auto" w:fill="FFFFFF" w:themeFill="background1"/>
          </w:tcPr>
          <w:p w:rsidRPr="00524CF3" w:rsidR="001F579E" w:rsidP="005E41D6" w:rsidRDefault="001F579E" w14:paraId="77D1093C"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p>
        </w:tc>
        <w:tc>
          <w:tcPr>
            <w:tcW w:w="927" w:type="dxa"/>
            <w:shd w:val="clear" w:color="auto" w:fill="FFFFFF" w:themeFill="background1"/>
          </w:tcPr>
          <w:p w:rsidRPr="00524CF3" w:rsidR="001F579E" w:rsidP="005E41D6" w:rsidRDefault="001F579E" w14:paraId="295C36E6"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p>
        </w:tc>
        <w:tc>
          <w:tcPr>
            <w:tcW w:w="926" w:type="dxa"/>
            <w:shd w:val="clear" w:color="auto" w:fill="FFFFFF" w:themeFill="background1"/>
          </w:tcPr>
          <w:p w:rsidRPr="00524CF3" w:rsidR="001F579E" w:rsidP="005E41D6" w:rsidRDefault="001F579E" w14:paraId="51B2ED98"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p>
        </w:tc>
        <w:tc>
          <w:tcPr>
            <w:tcW w:w="927" w:type="dxa"/>
            <w:shd w:val="clear" w:color="auto" w:fill="FFFFFF" w:themeFill="background1"/>
          </w:tcPr>
          <w:p w:rsidRPr="00524CF3" w:rsidR="001F579E" w:rsidP="005E41D6" w:rsidRDefault="001F579E" w14:paraId="5851CA77"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p>
        </w:tc>
        <w:tc>
          <w:tcPr>
            <w:tcW w:w="927" w:type="dxa"/>
            <w:shd w:val="clear" w:color="auto" w:fill="FFFFFF" w:themeFill="background1"/>
          </w:tcPr>
          <w:p w:rsidRPr="00524CF3" w:rsidR="001F579E" w:rsidP="005E41D6" w:rsidRDefault="001F579E" w14:paraId="54D126CC"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p>
        </w:tc>
        <w:tc>
          <w:tcPr>
            <w:tcW w:w="927" w:type="dxa"/>
            <w:shd w:val="clear" w:color="auto" w:fill="FFFFFF" w:themeFill="background1"/>
          </w:tcPr>
          <w:p w:rsidRPr="00524CF3" w:rsidR="001F579E" w:rsidP="005E41D6" w:rsidRDefault="001F579E" w14:paraId="76CA4BB4"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p>
        </w:tc>
      </w:tr>
      <w:tr w:rsidRPr="00524CF3" w:rsidR="001F579E" w:rsidTr="1A3CACD5" w14:paraId="60177239" w14:textId="7777777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Pr="00524CF3" w:rsidR="001F579E" w:rsidP="005E41D6" w:rsidRDefault="001F579E" w14:paraId="79E17BD3" w14:textId="77777777">
            <w:pPr>
              <w:spacing w:after="120" w:line="220" w:lineRule="exact"/>
              <w:rPr>
                <w:rFonts w:eastAsia="DejaVu Sans" w:cs="DejaVu Sans"/>
                <w:sz w:val="17"/>
                <w:szCs w:val="17"/>
              </w:rPr>
            </w:pPr>
          </w:p>
        </w:tc>
        <w:tc>
          <w:tcPr>
            <w:tcW w:w="926" w:type="dxa"/>
            <w:shd w:val="clear" w:color="auto" w:fill="FFFFFF" w:themeFill="background1"/>
          </w:tcPr>
          <w:p w:rsidRPr="00524CF3" w:rsidR="001F579E" w:rsidP="1A3CACD5" w:rsidRDefault="1A3CACD5" w14:paraId="5A585545"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eastAsia="DejaVu Sans" w:cs="DejaVu Sans"/>
                <w:b/>
                <w:bCs/>
                <w:sz w:val="17"/>
                <w:szCs w:val="17"/>
              </w:rPr>
            </w:pPr>
            <w:r w:rsidRPr="00524CF3">
              <w:rPr>
                <w:rFonts w:eastAsia="DejaVu Sans" w:cs="DejaVu Sans"/>
                <w:b/>
                <w:bCs/>
                <w:sz w:val="17"/>
                <w:szCs w:val="17"/>
              </w:rPr>
              <w:t>2023</w:t>
            </w:r>
          </w:p>
        </w:tc>
        <w:tc>
          <w:tcPr>
            <w:tcW w:w="927" w:type="dxa"/>
            <w:shd w:val="clear" w:color="auto" w:fill="FFFFFF" w:themeFill="background1"/>
          </w:tcPr>
          <w:p w:rsidRPr="00524CF3" w:rsidR="001F579E" w:rsidP="1A3CACD5" w:rsidRDefault="1A3CACD5" w14:paraId="09CC2F95"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eastAsia="DejaVu Sans" w:cs="DejaVu Sans"/>
                <w:b/>
                <w:bCs/>
                <w:sz w:val="17"/>
                <w:szCs w:val="17"/>
              </w:rPr>
            </w:pPr>
            <w:r w:rsidRPr="00524CF3">
              <w:rPr>
                <w:rFonts w:eastAsia="DejaVu Sans" w:cs="DejaVu Sans"/>
                <w:b/>
                <w:bCs/>
                <w:sz w:val="17"/>
                <w:szCs w:val="17"/>
              </w:rPr>
              <w:t>2024</w:t>
            </w:r>
          </w:p>
        </w:tc>
        <w:tc>
          <w:tcPr>
            <w:tcW w:w="927" w:type="dxa"/>
            <w:shd w:val="clear" w:color="auto" w:fill="FFFFFF" w:themeFill="background1"/>
          </w:tcPr>
          <w:p w:rsidRPr="00524CF3" w:rsidR="001F579E" w:rsidP="1A3CACD5" w:rsidRDefault="1A3CACD5" w14:paraId="794A0FBD"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eastAsia="DejaVu Sans" w:cs="DejaVu Sans"/>
                <w:b/>
                <w:bCs/>
                <w:sz w:val="17"/>
                <w:szCs w:val="17"/>
              </w:rPr>
            </w:pPr>
            <w:r w:rsidRPr="00524CF3">
              <w:rPr>
                <w:rFonts w:eastAsia="DejaVu Sans" w:cs="DejaVu Sans"/>
                <w:b/>
                <w:bCs/>
                <w:sz w:val="17"/>
                <w:szCs w:val="17"/>
              </w:rPr>
              <w:t>2025</w:t>
            </w:r>
          </w:p>
        </w:tc>
        <w:tc>
          <w:tcPr>
            <w:tcW w:w="927" w:type="dxa"/>
            <w:shd w:val="clear" w:color="auto" w:fill="FFFFFF" w:themeFill="background1"/>
          </w:tcPr>
          <w:p w:rsidRPr="00524CF3" w:rsidR="001F579E" w:rsidP="1A3CACD5" w:rsidRDefault="1A3CACD5" w14:paraId="294AB0BC"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eastAsia="DejaVu Sans" w:cs="DejaVu Sans"/>
                <w:b/>
                <w:bCs/>
                <w:sz w:val="17"/>
                <w:szCs w:val="17"/>
              </w:rPr>
            </w:pPr>
            <w:r w:rsidRPr="00524CF3">
              <w:rPr>
                <w:rFonts w:eastAsia="DejaVu Sans" w:cs="DejaVu Sans"/>
                <w:b/>
                <w:bCs/>
                <w:sz w:val="17"/>
                <w:szCs w:val="17"/>
              </w:rPr>
              <w:t>2026</w:t>
            </w:r>
          </w:p>
        </w:tc>
        <w:tc>
          <w:tcPr>
            <w:tcW w:w="926" w:type="dxa"/>
            <w:shd w:val="clear" w:color="auto" w:fill="FFFFFF" w:themeFill="background1"/>
          </w:tcPr>
          <w:p w:rsidRPr="00524CF3" w:rsidR="001F579E" w:rsidP="1A3CACD5" w:rsidRDefault="1A3CACD5" w14:paraId="316AE581"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eastAsia="DejaVu Sans" w:cs="DejaVu Sans"/>
                <w:b/>
                <w:bCs/>
                <w:sz w:val="17"/>
                <w:szCs w:val="17"/>
              </w:rPr>
            </w:pPr>
            <w:r w:rsidRPr="00524CF3">
              <w:rPr>
                <w:rFonts w:eastAsia="DejaVu Sans" w:cs="DejaVu Sans"/>
                <w:b/>
                <w:bCs/>
                <w:sz w:val="17"/>
                <w:szCs w:val="17"/>
              </w:rPr>
              <w:t>2027</w:t>
            </w:r>
          </w:p>
        </w:tc>
        <w:tc>
          <w:tcPr>
            <w:tcW w:w="927" w:type="dxa"/>
            <w:shd w:val="clear" w:color="auto" w:fill="FFFFFF" w:themeFill="background1"/>
          </w:tcPr>
          <w:p w:rsidRPr="00524CF3" w:rsidR="001F579E" w:rsidP="1A3CACD5" w:rsidRDefault="1A3CACD5" w14:paraId="6CF34B18"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eastAsia="DejaVu Sans" w:cs="DejaVu Sans"/>
                <w:b/>
                <w:bCs/>
                <w:sz w:val="17"/>
                <w:szCs w:val="17"/>
              </w:rPr>
            </w:pPr>
            <w:r w:rsidRPr="00524CF3">
              <w:rPr>
                <w:rFonts w:eastAsia="DejaVu Sans" w:cs="DejaVu Sans"/>
                <w:b/>
                <w:bCs/>
                <w:sz w:val="17"/>
                <w:szCs w:val="17"/>
              </w:rPr>
              <w:t>2028</w:t>
            </w:r>
          </w:p>
        </w:tc>
        <w:tc>
          <w:tcPr>
            <w:tcW w:w="927" w:type="dxa"/>
            <w:shd w:val="clear" w:color="auto" w:fill="FFFFFF" w:themeFill="background1"/>
          </w:tcPr>
          <w:p w:rsidRPr="00524CF3" w:rsidR="001F579E" w:rsidP="1A3CACD5" w:rsidRDefault="1A3CACD5" w14:paraId="4C94D1A0"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eastAsia="DejaVu Sans" w:cs="DejaVu Sans"/>
                <w:b/>
                <w:bCs/>
                <w:sz w:val="17"/>
                <w:szCs w:val="17"/>
              </w:rPr>
            </w:pPr>
            <w:r w:rsidRPr="00524CF3">
              <w:rPr>
                <w:rFonts w:eastAsia="DejaVu Sans" w:cs="DejaVu Sans"/>
                <w:b/>
                <w:bCs/>
                <w:sz w:val="17"/>
                <w:szCs w:val="17"/>
              </w:rPr>
              <w:t>2029</w:t>
            </w:r>
          </w:p>
        </w:tc>
        <w:tc>
          <w:tcPr>
            <w:tcW w:w="927" w:type="dxa"/>
            <w:shd w:val="clear" w:color="auto" w:fill="FFFFFF" w:themeFill="background1"/>
          </w:tcPr>
          <w:p w:rsidRPr="00524CF3" w:rsidR="001F579E" w:rsidP="1A3CACD5" w:rsidRDefault="1A3CACD5" w14:paraId="043AD559"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eastAsia="DejaVu Sans" w:cs="DejaVu Sans"/>
                <w:b/>
                <w:bCs/>
                <w:sz w:val="17"/>
                <w:szCs w:val="17"/>
              </w:rPr>
            </w:pPr>
            <w:r w:rsidRPr="00524CF3">
              <w:rPr>
                <w:rFonts w:eastAsia="DejaVu Sans" w:cs="DejaVu Sans"/>
                <w:b/>
                <w:bCs/>
                <w:sz w:val="17"/>
                <w:szCs w:val="17"/>
              </w:rPr>
              <w:t>2030</w:t>
            </w:r>
          </w:p>
        </w:tc>
      </w:tr>
      <w:tr w:rsidRPr="00524CF3" w:rsidR="001F579E" w:rsidTr="1A3CACD5" w14:paraId="0878C281" w14:textId="77777777">
        <w:trPr>
          <w:trHeight w:val="308"/>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Pr="00524CF3" w:rsidR="001F579E" w:rsidP="1A3CACD5" w:rsidRDefault="1A3CACD5" w14:paraId="7E85EC10" w14:textId="77777777">
            <w:pPr>
              <w:spacing w:after="120" w:line="220" w:lineRule="exact"/>
              <w:rPr>
                <w:rFonts w:eastAsia="DejaVu Sans" w:cs="DejaVu Sans"/>
                <w:sz w:val="17"/>
                <w:szCs w:val="17"/>
              </w:rPr>
            </w:pPr>
            <w:r w:rsidRPr="00524CF3">
              <w:rPr>
                <w:rFonts w:eastAsia="DejaVu Sans" w:cs="DejaVu Sans"/>
                <w:sz w:val="17"/>
                <w:szCs w:val="17"/>
              </w:rPr>
              <w:t>Kinderopvangtoeslag</w:t>
            </w:r>
          </w:p>
        </w:tc>
        <w:tc>
          <w:tcPr>
            <w:tcW w:w="926" w:type="dxa"/>
            <w:shd w:val="clear" w:color="auto" w:fill="FFFFFF" w:themeFill="background1"/>
          </w:tcPr>
          <w:p w:rsidRPr="00524CF3" w:rsidR="001F579E" w:rsidP="1A3CACD5" w:rsidRDefault="1A3CACD5" w14:paraId="72BE2F93"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4.180</w:t>
            </w:r>
          </w:p>
        </w:tc>
        <w:tc>
          <w:tcPr>
            <w:tcW w:w="927" w:type="dxa"/>
            <w:shd w:val="clear" w:color="auto" w:fill="FFFFFF" w:themeFill="background1"/>
          </w:tcPr>
          <w:p w:rsidRPr="00524CF3" w:rsidR="001F579E" w:rsidP="1A3CACD5" w:rsidRDefault="1A3CACD5" w14:paraId="05340DB9"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4.716</w:t>
            </w:r>
          </w:p>
        </w:tc>
        <w:tc>
          <w:tcPr>
            <w:tcW w:w="927" w:type="dxa"/>
            <w:shd w:val="clear" w:color="auto" w:fill="FFFFFF" w:themeFill="background1"/>
          </w:tcPr>
          <w:p w:rsidRPr="00524CF3" w:rsidR="001F579E" w:rsidP="1A3CACD5" w:rsidRDefault="1A3CACD5" w14:paraId="38FF144D"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5.425</w:t>
            </w:r>
          </w:p>
        </w:tc>
        <w:tc>
          <w:tcPr>
            <w:tcW w:w="927" w:type="dxa"/>
            <w:shd w:val="clear" w:color="auto" w:fill="FFFFFF" w:themeFill="background1"/>
          </w:tcPr>
          <w:p w:rsidRPr="00524CF3" w:rsidR="001F579E" w:rsidP="1A3CACD5" w:rsidRDefault="1A3CACD5" w14:paraId="2CBA9A40"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5.900</w:t>
            </w:r>
          </w:p>
        </w:tc>
        <w:tc>
          <w:tcPr>
            <w:tcW w:w="926" w:type="dxa"/>
            <w:shd w:val="clear" w:color="auto" w:fill="FFFFFF" w:themeFill="background1"/>
          </w:tcPr>
          <w:p w:rsidRPr="00524CF3" w:rsidR="001F579E" w:rsidP="1A3CACD5" w:rsidRDefault="1A3CACD5" w14:paraId="0DBC5FA5"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6.877</w:t>
            </w:r>
          </w:p>
        </w:tc>
        <w:tc>
          <w:tcPr>
            <w:tcW w:w="927" w:type="dxa"/>
            <w:shd w:val="clear" w:color="auto" w:fill="FFFFFF" w:themeFill="background1"/>
          </w:tcPr>
          <w:p w:rsidRPr="00524CF3" w:rsidR="001F579E" w:rsidP="1A3CACD5" w:rsidRDefault="1A3CACD5" w14:paraId="0EAE00FB"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8.017</w:t>
            </w:r>
          </w:p>
        </w:tc>
        <w:tc>
          <w:tcPr>
            <w:tcW w:w="927" w:type="dxa"/>
            <w:shd w:val="clear" w:color="auto" w:fill="FFFFFF" w:themeFill="background1"/>
          </w:tcPr>
          <w:p w:rsidRPr="00524CF3" w:rsidR="001F579E" w:rsidP="1A3CACD5" w:rsidRDefault="1A3CACD5" w14:paraId="44684DF6"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9.427</w:t>
            </w:r>
          </w:p>
        </w:tc>
        <w:tc>
          <w:tcPr>
            <w:tcW w:w="927" w:type="dxa"/>
            <w:shd w:val="clear" w:color="auto" w:fill="FFFFFF" w:themeFill="background1"/>
          </w:tcPr>
          <w:p w:rsidRPr="00524CF3" w:rsidR="001F579E" w:rsidP="1A3CACD5" w:rsidRDefault="1A3CACD5" w14:paraId="7083B9B8"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9.726</w:t>
            </w:r>
          </w:p>
        </w:tc>
      </w:tr>
      <w:tr w:rsidRPr="00524CF3" w:rsidR="001F579E" w:rsidTr="1A3CACD5" w14:paraId="2634CDDB" w14:textId="7777777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Pr="00524CF3" w:rsidR="001F579E" w:rsidP="1A3CACD5" w:rsidRDefault="1A3CACD5" w14:paraId="1BCA8FAE" w14:textId="77777777">
            <w:pPr>
              <w:spacing w:after="120" w:line="220" w:lineRule="exact"/>
              <w:rPr>
                <w:rFonts w:eastAsia="DejaVu Sans" w:cs="DejaVu Sans"/>
                <w:sz w:val="17"/>
                <w:szCs w:val="17"/>
              </w:rPr>
            </w:pPr>
            <w:r w:rsidRPr="00524CF3">
              <w:rPr>
                <w:rFonts w:eastAsia="DejaVu Sans" w:cs="DejaVu Sans"/>
                <w:sz w:val="17"/>
                <w:szCs w:val="17"/>
              </w:rPr>
              <w:t>Huurtoeslag</w:t>
            </w:r>
          </w:p>
        </w:tc>
        <w:tc>
          <w:tcPr>
            <w:tcW w:w="926" w:type="dxa"/>
            <w:shd w:val="clear" w:color="auto" w:fill="FFFFFF" w:themeFill="background1"/>
          </w:tcPr>
          <w:p w:rsidRPr="00524CF3" w:rsidR="001F579E" w:rsidP="1A3CACD5" w:rsidRDefault="1A3CACD5" w14:paraId="44F6BE42"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 xml:space="preserve">4.182 </w:t>
            </w:r>
          </w:p>
        </w:tc>
        <w:tc>
          <w:tcPr>
            <w:tcW w:w="927" w:type="dxa"/>
            <w:shd w:val="clear" w:color="auto" w:fill="FFFFFF" w:themeFill="background1"/>
          </w:tcPr>
          <w:p w:rsidRPr="00524CF3" w:rsidR="001F579E" w:rsidP="1A3CACD5" w:rsidRDefault="1A3CACD5" w14:paraId="48EDBEB8"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 xml:space="preserve">4.896 </w:t>
            </w:r>
          </w:p>
        </w:tc>
        <w:tc>
          <w:tcPr>
            <w:tcW w:w="927" w:type="dxa"/>
            <w:shd w:val="clear" w:color="auto" w:fill="FFFFFF" w:themeFill="background1"/>
          </w:tcPr>
          <w:p w:rsidRPr="00524CF3" w:rsidR="001F579E" w:rsidP="1A3CACD5" w:rsidRDefault="1A3CACD5" w14:paraId="63BA8364"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 xml:space="preserve">5.355 </w:t>
            </w:r>
          </w:p>
        </w:tc>
        <w:tc>
          <w:tcPr>
            <w:tcW w:w="927" w:type="dxa"/>
            <w:shd w:val="clear" w:color="auto" w:fill="FFFFFF" w:themeFill="background1"/>
          </w:tcPr>
          <w:p w:rsidRPr="00524CF3" w:rsidR="001F579E" w:rsidP="1A3CACD5" w:rsidRDefault="1A3CACD5" w14:paraId="054F7869"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 xml:space="preserve">6.054 </w:t>
            </w:r>
          </w:p>
        </w:tc>
        <w:tc>
          <w:tcPr>
            <w:tcW w:w="926" w:type="dxa"/>
            <w:shd w:val="clear" w:color="auto" w:fill="FFFFFF" w:themeFill="background1"/>
          </w:tcPr>
          <w:p w:rsidRPr="00524CF3" w:rsidR="001F579E" w:rsidP="1A3CACD5" w:rsidRDefault="1A3CACD5" w14:paraId="54CB08E5"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 xml:space="preserve">6.341 </w:t>
            </w:r>
          </w:p>
        </w:tc>
        <w:tc>
          <w:tcPr>
            <w:tcW w:w="927" w:type="dxa"/>
            <w:shd w:val="clear" w:color="auto" w:fill="FFFFFF" w:themeFill="background1"/>
          </w:tcPr>
          <w:p w:rsidRPr="00524CF3" w:rsidR="001F579E" w:rsidP="1A3CACD5" w:rsidRDefault="1A3CACD5" w14:paraId="0C210E3D"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 xml:space="preserve">6.504 </w:t>
            </w:r>
          </w:p>
        </w:tc>
        <w:tc>
          <w:tcPr>
            <w:tcW w:w="927" w:type="dxa"/>
            <w:shd w:val="clear" w:color="auto" w:fill="FFFFFF" w:themeFill="background1"/>
          </w:tcPr>
          <w:p w:rsidRPr="00524CF3" w:rsidR="001F579E" w:rsidP="1A3CACD5" w:rsidRDefault="1A3CACD5" w14:paraId="6B2BF3DA"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 xml:space="preserve">6.700 </w:t>
            </w:r>
          </w:p>
        </w:tc>
        <w:tc>
          <w:tcPr>
            <w:tcW w:w="927" w:type="dxa"/>
            <w:shd w:val="clear" w:color="auto" w:fill="FFFFFF" w:themeFill="background1"/>
          </w:tcPr>
          <w:p w:rsidRPr="00524CF3" w:rsidR="001F579E" w:rsidP="1A3CACD5" w:rsidRDefault="1A3CACD5" w14:paraId="1036ED28"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 xml:space="preserve">6.900 </w:t>
            </w:r>
          </w:p>
        </w:tc>
      </w:tr>
      <w:tr w:rsidRPr="00524CF3" w:rsidR="001F579E" w:rsidTr="1A3CACD5" w14:paraId="6DCCAAE3" w14:textId="77777777">
        <w:trPr>
          <w:trHeight w:val="235"/>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Pr="00524CF3" w:rsidR="001F579E" w:rsidP="1A3CACD5" w:rsidRDefault="1A3CACD5" w14:paraId="52CA187C" w14:textId="77777777">
            <w:pPr>
              <w:spacing w:after="120" w:line="220" w:lineRule="exact"/>
              <w:rPr>
                <w:rFonts w:eastAsia="DejaVu Sans" w:cs="DejaVu Sans"/>
                <w:sz w:val="17"/>
                <w:szCs w:val="17"/>
              </w:rPr>
            </w:pPr>
            <w:r w:rsidRPr="00524CF3">
              <w:rPr>
                <w:rFonts w:eastAsia="DejaVu Sans" w:cs="DejaVu Sans"/>
                <w:sz w:val="17"/>
                <w:szCs w:val="17"/>
              </w:rPr>
              <w:t>Zorgtoeslag</w:t>
            </w:r>
          </w:p>
        </w:tc>
        <w:tc>
          <w:tcPr>
            <w:tcW w:w="926" w:type="dxa"/>
            <w:shd w:val="clear" w:color="auto" w:fill="FFFFFF" w:themeFill="background1"/>
          </w:tcPr>
          <w:p w:rsidRPr="00524CF3" w:rsidR="001F579E" w:rsidP="1A3CACD5" w:rsidRDefault="1A3CACD5" w14:paraId="2E1A234A"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7.775</w:t>
            </w:r>
          </w:p>
        </w:tc>
        <w:tc>
          <w:tcPr>
            <w:tcW w:w="927" w:type="dxa"/>
            <w:shd w:val="clear" w:color="auto" w:fill="FFFFFF" w:themeFill="background1"/>
          </w:tcPr>
          <w:p w:rsidRPr="00524CF3" w:rsidR="001F579E" w:rsidP="1A3CACD5" w:rsidRDefault="1A3CACD5" w14:paraId="3BC8AA58"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6.377</w:t>
            </w:r>
          </w:p>
        </w:tc>
        <w:tc>
          <w:tcPr>
            <w:tcW w:w="927" w:type="dxa"/>
            <w:shd w:val="clear" w:color="auto" w:fill="FFFFFF" w:themeFill="background1"/>
          </w:tcPr>
          <w:p w:rsidRPr="00524CF3" w:rsidR="001F579E" w:rsidP="1A3CACD5" w:rsidRDefault="1A3CACD5" w14:paraId="1C3BD15B"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6.748</w:t>
            </w:r>
          </w:p>
        </w:tc>
        <w:tc>
          <w:tcPr>
            <w:tcW w:w="927" w:type="dxa"/>
            <w:shd w:val="clear" w:color="auto" w:fill="FFFFFF" w:themeFill="background1"/>
          </w:tcPr>
          <w:p w:rsidRPr="00524CF3" w:rsidR="001F579E" w:rsidP="1A3CACD5" w:rsidRDefault="1A3CACD5" w14:paraId="3DDB4C4D"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6.576</w:t>
            </w:r>
          </w:p>
        </w:tc>
        <w:tc>
          <w:tcPr>
            <w:tcW w:w="926" w:type="dxa"/>
            <w:shd w:val="clear" w:color="auto" w:fill="FFFFFF" w:themeFill="background1"/>
          </w:tcPr>
          <w:p w:rsidRPr="00524CF3" w:rsidR="001F579E" w:rsidP="1A3CACD5" w:rsidRDefault="1A3CACD5" w14:paraId="210B0150"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7.489</w:t>
            </w:r>
          </w:p>
        </w:tc>
        <w:tc>
          <w:tcPr>
            <w:tcW w:w="927" w:type="dxa"/>
            <w:shd w:val="clear" w:color="auto" w:fill="FFFFFF" w:themeFill="background1"/>
          </w:tcPr>
          <w:p w:rsidRPr="00524CF3" w:rsidR="001F579E" w:rsidP="1A3CACD5" w:rsidRDefault="1A3CACD5" w14:paraId="3E3E1DA6"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7.565</w:t>
            </w:r>
          </w:p>
        </w:tc>
        <w:tc>
          <w:tcPr>
            <w:tcW w:w="927" w:type="dxa"/>
            <w:shd w:val="clear" w:color="auto" w:fill="FFFFFF" w:themeFill="background1"/>
          </w:tcPr>
          <w:p w:rsidRPr="00524CF3" w:rsidR="001F579E" w:rsidP="1A3CACD5" w:rsidRDefault="1A3CACD5" w14:paraId="70043CFF"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7.659</w:t>
            </w:r>
          </w:p>
        </w:tc>
        <w:tc>
          <w:tcPr>
            <w:tcW w:w="927" w:type="dxa"/>
            <w:shd w:val="clear" w:color="auto" w:fill="FFFFFF" w:themeFill="background1"/>
          </w:tcPr>
          <w:p w:rsidRPr="00524CF3" w:rsidR="001F579E" w:rsidP="1A3CACD5" w:rsidRDefault="1A3CACD5" w14:paraId="6DA4FEB7"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color w:val="000000" w:themeColor="text1"/>
                <w:sz w:val="17"/>
                <w:szCs w:val="17"/>
              </w:rPr>
              <w:t>8.012</w:t>
            </w:r>
          </w:p>
        </w:tc>
      </w:tr>
    </w:tbl>
    <w:p w:rsidRPr="00524CF3" w:rsidR="00867369" w:rsidP="005E41D6" w:rsidRDefault="00867369" w14:paraId="609B52F0" w14:textId="77777777">
      <w:pPr>
        <w:spacing w:line="220" w:lineRule="exact"/>
        <w:rPr>
          <w:sz w:val="17"/>
          <w:szCs w:val="17"/>
        </w:rPr>
      </w:pPr>
    </w:p>
    <w:p w:rsidRPr="00524CF3" w:rsidR="001F579E" w:rsidP="1A3CACD5" w:rsidRDefault="1A3CACD5" w14:paraId="12B260D3" w14:textId="61750059">
      <w:pPr>
        <w:spacing w:line="220" w:lineRule="exact"/>
        <w:rPr>
          <w:sz w:val="15"/>
          <w:szCs w:val="15"/>
        </w:rPr>
      </w:pPr>
      <w:r w:rsidRPr="00524CF3">
        <w:rPr>
          <w:sz w:val="15"/>
          <w:szCs w:val="15"/>
        </w:rPr>
        <w:t>Kinderopvangtoeslag, huurtoeslag en zorgtoeslag zijn in lopende prijzen. Het betreft hier de saldoreeksen, dus inclusief terugontvangsten.</w:t>
      </w:r>
    </w:p>
    <w:p w:rsidRPr="00524CF3" w:rsidR="001F579E" w:rsidP="005E41D6" w:rsidRDefault="001F579E" w14:paraId="314D359D" w14:textId="77777777">
      <w:pPr>
        <w:spacing w:line="220" w:lineRule="exact"/>
        <w:rPr>
          <w:sz w:val="17"/>
        </w:rPr>
      </w:pPr>
    </w:p>
    <w:p w:rsidRPr="00524CF3" w:rsidR="001F579E" w:rsidP="1A3CACD5" w:rsidRDefault="1A3CACD5" w14:paraId="3D12BB90" w14:textId="1FF4AA69">
      <w:pPr>
        <w:spacing w:line="220" w:lineRule="exact"/>
        <w:rPr>
          <w:sz w:val="17"/>
          <w:szCs w:val="17"/>
        </w:rPr>
      </w:pPr>
      <w:r w:rsidRPr="00524CF3">
        <w:rPr>
          <w:sz w:val="17"/>
          <w:szCs w:val="17"/>
        </w:rPr>
        <w:t xml:space="preserve">Met behulp van het koopkrachtmodel Mimosi is hieronder een indicatieve verdeling van het budgettair beslag over verschillende groepen als percentage van het totale budgettaire beslag gegeven. De verdeling is indicatief, omdat de indeling naar huishoudsamenstelling in Mimosi niet volledig aansluit bij de regels van de regelingen. Zo zijn thuiswonende kinderen in Mimosi geen apart huishouden, maar vormen ze volgens de regels van de zorgtoeslag wel een eenpersoonshuishouden. Deze onderverdeling is berekend voor 2027. </w:t>
      </w:r>
    </w:p>
    <w:p w:rsidRPr="00524CF3" w:rsidR="001F579E" w:rsidP="005E41D6" w:rsidRDefault="001F579E" w14:paraId="1D2C3EDF" w14:textId="77777777">
      <w:pPr>
        <w:spacing w:line="220" w:lineRule="exact"/>
        <w:rPr>
          <w:sz w:val="17"/>
        </w:rPr>
      </w:pPr>
    </w:p>
    <w:p w:rsidRPr="00524CF3" w:rsidR="001F579E" w:rsidP="1A3CACD5" w:rsidRDefault="1A3CACD5" w14:paraId="63E1BD09" w14:textId="1D71CDCB">
      <w:pPr>
        <w:spacing w:line="220" w:lineRule="exact"/>
        <w:rPr>
          <w:i/>
          <w:iCs/>
        </w:rPr>
      </w:pPr>
      <w:r w:rsidRPr="00524CF3">
        <w:rPr>
          <w:i/>
          <w:iCs/>
          <w:sz w:val="17"/>
          <w:szCs w:val="17"/>
        </w:rPr>
        <w:t>Tabel Verdeling budgettair beslag over verschillende onderverdelingen van huishoudens</w:t>
      </w:r>
    </w:p>
    <w:tbl>
      <w:tblPr>
        <w:tblStyle w:val="Rastertabel4-Accent5"/>
        <w:tblW w:w="9737" w:type="dxa"/>
        <w:tblLook w:val="04A0" w:firstRow="1" w:lastRow="0" w:firstColumn="1" w:lastColumn="0" w:noHBand="0" w:noVBand="1"/>
      </w:tblPr>
      <w:tblGrid>
        <w:gridCol w:w="3667"/>
        <w:gridCol w:w="2292"/>
        <w:gridCol w:w="2161"/>
        <w:gridCol w:w="1617"/>
      </w:tblGrid>
      <w:tr w:rsidRPr="00524CF3" w:rsidR="001F579E" w:rsidTr="1A3CACD5" w14:paraId="48DDE0B1" w14:textId="77777777">
        <w:trPr>
          <w:cnfStyle w:val="100000000000" w:firstRow="1" w:lastRow="0" w:firstColumn="0" w:lastColumn="0" w:oddVBand="0" w:evenVBand="0" w:oddHBand="0"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3667" w:type="dxa"/>
            <w:noWrap/>
            <w:hideMark/>
          </w:tcPr>
          <w:p w:rsidRPr="00524CF3" w:rsidR="001F579E" w:rsidP="005E41D6" w:rsidRDefault="001F579E" w14:paraId="24A8684E" w14:textId="77777777">
            <w:pPr>
              <w:spacing w:after="120" w:line="220" w:lineRule="exact"/>
              <w:rPr>
                <w:rFonts w:eastAsia="DejaVu Sans" w:cs="DejaVu Sans"/>
                <w:sz w:val="17"/>
                <w:szCs w:val="17"/>
              </w:rPr>
            </w:pPr>
          </w:p>
        </w:tc>
        <w:tc>
          <w:tcPr>
            <w:tcW w:w="2292" w:type="dxa"/>
            <w:noWrap/>
            <w:hideMark/>
          </w:tcPr>
          <w:p w:rsidRPr="00524CF3" w:rsidR="001F579E" w:rsidP="1A3CACD5" w:rsidRDefault="1A3CACD5" w14:paraId="6BB6357A"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eastAsia="DejaVu Sans" w:cs="DejaVu Sans"/>
                <w:b w:val="0"/>
                <w:bCs w:val="0"/>
                <w:sz w:val="17"/>
                <w:szCs w:val="17"/>
              </w:rPr>
            </w:pPr>
            <w:r w:rsidRPr="00524CF3">
              <w:rPr>
                <w:rFonts w:eastAsia="DejaVu Sans" w:cs="DejaVu Sans"/>
                <w:sz w:val="17"/>
                <w:szCs w:val="17"/>
              </w:rPr>
              <w:t>Kinderopvangtoeslag</w:t>
            </w:r>
          </w:p>
        </w:tc>
        <w:tc>
          <w:tcPr>
            <w:tcW w:w="2161" w:type="dxa"/>
          </w:tcPr>
          <w:p w:rsidRPr="00524CF3" w:rsidR="001F579E" w:rsidP="1A3CACD5" w:rsidRDefault="1A3CACD5" w14:paraId="482E6B8D"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eastAsia="DejaVu Sans" w:cs="DejaVu Sans"/>
                <w:b w:val="0"/>
                <w:bCs w:val="0"/>
                <w:sz w:val="17"/>
                <w:szCs w:val="17"/>
              </w:rPr>
            </w:pPr>
            <w:r w:rsidRPr="00524CF3">
              <w:rPr>
                <w:rFonts w:eastAsia="DejaVu Sans" w:cs="DejaVu Sans"/>
                <w:sz w:val="17"/>
                <w:szCs w:val="17"/>
              </w:rPr>
              <w:t>Huurtoeslag</w:t>
            </w:r>
          </w:p>
        </w:tc>
        <w:tc>
          <w:tcPr>
            <w:tcW w:w="1615" w:type="dxa"/>
          </w:tcPr>
          <w:p w:rsidRPr="00524CF3" w:rsidR="001F579E" w:rsidP="1A3CACD5" w:rsidRDefault="1A3CACD5" w14:paraId="37E0DF28"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eastAsia="DejaVu Sans" w:cs="DejaVu Sans"/>
                <w:b w:val="0"/>
                <w:bCs w:val="0"/>
                <w:sz w:val="17"/>
                <w:szCs w:val="17"/>
              </w:rPr>
            </w:pPr>
            <w:r w:rsidRPr="00524CF3">
              <w:rPr>
                <w:rFonts w:eastAsia="DejaVu Sans" w:cs="DejaVu Sans"/>
                <w:sz w:val="17"/>
                <w:szCs w:val="17"/>
              </w:rPr>
              <w:t>Zorgtoeslag</w:t>
            </w:r>
          </w:p>
        </w:tc>
      </w:tr>
      <w:tr w:rsidRPr="00524CF3" w:rsidR="001F579E" w:rsidTr="1A3CACD5" w14:paraId="113AD69C" w14:textId="77777777">
        <w:trPr>
          <w:cnfStyle w:val="000000100000" w:firstRow="0" w:lastRow="0" w:firstColumn="0" w:lastColumn="0" w:oddVBand="0" w:evenVBand="0" w:oddHBand="1"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9737" w:type="dxa"/>
            <w:gridSpan w:val="4"/>
            <w:shd w:val="clear" w:color="auto" w:fill="FFFFFF" w:themeFill="background1"/>
            <w:noWrap/>
          </w:tcPr>
          <w:p w:rsidRPr="00524CF3" w:rsidR="001F579E" w:rsidP="1A3CACD5" w:rsidRDefault="1A3CACD5" w14:paraId="3AB37275" w14:textId="1D561549">
            <w:pPr>
              <w:spacing w:after="120" w:line="220" w:lineRule="exact"/>
              <w:rPr>
                <w:rFonts w:eastAsia="DejaVu Sans" w:cs="DejaVu Sans"/>
                <w:b w:val="0"/>
                <w:bCs w:val="0"/>
                <w:sz w:val="17"/>
                <w:szCs w:val="17"/>
              </w:rPr>
            </w:pPr>
            <w:r w:rsidRPr="00524CF3">
              <w:rPr>
                <w:rFonts w:eastAsia="DejaVu Sans" w:cs="DejaVu Sans"/>
                <w:sz w:val="17"/>
                <w:szCs w:val="17"/>
              </w:rPr>
              <w:t>Inkomensgroepen</w:t>
            </w:r>
          </w:p>
        </w:tc>
      </w:tr>
      <w:tr w:rsidRPr="00524CF3" w:rsidR="001F579E" w:rsidTr="1A3CACD5" w14:paraId="79687099" w14:textId="77777777">
        <w:trPr>
          <w:trHeight w:val="29"/>
        </w:trPr>
        <w:tc>
          <w:tcPr>
            <w:cnfStyle w:val="001000000000" w:firstRow="0" w:lastRow="0" w:firstColumn="1" w:lastColumn="0" w:oddVBand="0" w:evenVBand="0" w:oddHBand="0" w:evenHBand="0" w:firstRowFirstColumn="0" w:firstRowLastColumn="0" w:lastRowFirstColumn="0" w:lastRowLastColumn="0"/>
            <w:tcW w:w="3667" w:type="dxa"/>
            <w:shd w:val="clear" w:color="auto" w:fill="FFFFFF" w:themeFill="background1"/>
            <w:noWrap/>
            <w:hideMark/>
          </w:tcPr>
          <w:p w:rsidRPr="00524CF3" w:rsidR="001F579E" w:rsidP="1A3CACD5" w:rsidRDefault="1A3CACD5" w14:paraId="1947EBED" w14:textId="77777777">
            <w:pPr>
              <w:spacing w:after="120" w:line="220" w:lineRule="exact"/>
              <w:rPr>
                <w:rFonts w:eastAsia="DejaVu Sans" w:cs="DejaVu Sans"/>
                <w:sz w:val="17"/>
                <w:szCs w:val="17"/>
              </w:rPr>
            </w:pPr>
            <w:r w:rsidRPr="00524CF3">
              <w:rPr>
                <w:rFonts w:eastAsia="DejaVu Sans" w:cs="DejaVu Sans"/>
                <w:sz w:val="17"/>
                <w:szCs w:val="17"/>
              </w:rPr>
              <w:t>1e (&lt;=107% WML)</w:t>
            </w:r>
          </w:p>
        </w:tc>
        <w:tc>
          <w:tcPr>
            <w:tcW w:w="2292" w:type="dxa"/>
            <w:shd w:val="clear" w:color="auto" w:fill="FFFFFF" w:themeFill="background1"/>
            <w:noWrap/>
          </w:tcPr>
          <w:p w:rsidRPr="00524CF3" w:rsidR="001F579E" w:rsidP="1A3CACD5" w:rsidRDefault="1A3CACD5" w14:paraId="7732A0FC"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8%</w:t>
            </w:r>
          </w:p>
        </w:tc>
        <w:tc>
          <w:tcPr>
            <w:tcW w:w="2161" w:type="dxa"/>
            <w:shd w:val="clear" w:color="auto" w:fill="FFFFFF" w:themeFill="background1"/>
          </w:tcPr>
          <w:p w:rsidRPr="00524CF3" w:rsidR="001F579E" w:rsidP="1A3CACD5" w:rsidRDefault="1A3CACD5" w14:paraId="6C56E518"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80%</w:t>
            </w:r>
          </w:p>
        </w:tc>
        <w:tc>
          <w:tcPr>
            <w:tcW w:w="1615" w:type="dxa"/>
            <w:shd w:val="clear" w:color="auto" w:fill="FFFFFF" w:themeFill="background1"/>
          </w:tcPr>
          <w:p w:rsidRPr="00524CF3" w:rsidR="001F579E" w:rsidP="1A3CACD5" w:rsidRDefault="1A3CACD5" w14:paraId="5C9FCC2B"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47%</w:t>
            </w:r>
          </w:p>
        </w:tc>
      </w:tr>
      <w:tr w:rsidRPr="00524CF3" w:rsidR="001F579E" w:rsidTr="1A3CACD5" w14:paraId="37EE47D5" w14:textId="77777777">
        <w:trPr>
          <w:cnfStyle w:val="000000100000" w:firstRow="0" w:lastRow="0" w:firstColumn="0" w:lastColumn="0" w:oddVBand="0" w:evenVBand="0" w:oddHBand="1"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3667" w:type="dxa"/>
            <w:shd w:val="clear" w:color="auto" w:fill="FFFFFF" w:themeFill="background1"/>
            <w:noWrap/>
            <w:hideMark/>
          </w:tcPr>
          <w:p w:rsidRPr="00524CF3" w:rsidR="001F579E" w:rsidP="1A3CACD5" w:rsidRDefault="1A3CACD5" w14:paraId="36B49BC3" w14:textId="77777777">
            <w:pPr>
              <w:spacing w:after="120" w:line="220" w:lineRule="exact"/>
              <w:rPr>
                <w:rFonts w:eastAsia="DejaVu Sans" w:cs="DejaVu Sans"/>
                <w:sz w:val="17"/>
                <w:szCs w:val="17"/>
              </w:rPr>
            </w:pPr>
            <w:r w:rsidRPr="00524CF3">
              <w:rPr>
                <w:rFonts w:eastAsia="DejaVu Sans" w:cs="DejaVu Sans"/>
                <w:sz w:val="17"/>
                <w:szCs w:val="17"/>
              </w:rPr>
              <w:t>2e (107-173% WML)</w:t>
            </w:r>
          </w:p>
        </w:tc>
        <w:tc>
          <w:tcPr>
            <w:tcW w:w="2292" w:type="dxa"/>
            <w:shd w:val="clear" w:color="auto" w:fill="FFFFFF" w:themeFill="background1"/>
            <w:noWrap/>
          </w:tcPr>
          <w:p w:rsidRPr="00524CF3" w:rsidR="001F579E" w:rsidP="1A3CACD5" w:rsidRDefault="1A3CACD5" w14:paraId="49C85D2F"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6%</w:t>
            </w:r>
          </w:p>
        </w:tc>
        <w:tc>
          <w:tcPr>
            <w:tcW w:w="2161" w:type="dxa"/>
            <w:shd w:val="clear" w:color="auto" w:fill="FFFFFF" w:themeFill="background1"/>
          </w:tcPr>
          <w:p w:rsidRPr="00524CF3" w:rsidR="001F579E" w:rsidP="1A3CACD5" w:rsidRDefault="1A3CACD5" w14:paraId="26ABA9A5"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19%</w:t>
            </w:r>
          </w:p>
        </w:tc>
        <w:tc>
          <w:tcPr>
            <w:tcW w:w="1615" w:type="dxa"/>
            <w:shd w:val="clear" w:color="auto" w:fill="FFFFFF" w:themeFill="background1"/>
          </w:tcPr>
          <w:p w:rsidRPr="00524CF3" w:rsidR="001F579E" w:rsidP="1A3CACD5" w:rsidRDefault="1A3CACD5" w14:paraId="2297E30E"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21%</w:t>
            </w:r>
          </w:p>
        </w:tc>
      </w:tr>
      <w:tr w:rsidRPr="00524CF3" w:rsidR="001F579E" w:rsidTr="1A3CACD5" w14:paraId="393606DB" w14:textId="77777777">
        <w:trPr>
          <w:trHeight w:val="29"/>
        </w:trPr>
        <w:tc>
          <w:tcPr>
            <w:cnfStyle w:val="001000000000" w:firstRow="0" w:lastRow="0" w:firstColumn="1" w:lastColumn="0" w:oddVBand="0" w:evenVBand="0" w:oddHBand="0" w:evenHBand="0" w:firstRowFirstColumn="0" w:firstRowLastColumn="0" w:lastRowFirstColumn="0" w:lastRowLastColumn="0"/>
            <w:tcW w:w="3667" w:type="dxa"/>
            <w:shd w:val="clear" w:color="auto" w:fill="FFFFFF" w:themeFill="background1"/>
            <w:noWrap/>
            <w:hideMark/>
          </w:tcPr>
          <w:p w:rsidRPr="00524CF3" w:rsidR="001F579E" w:rsidP="1A3CACD5" w:rsidRDefault="1A3CACD5" w14:paraId="4B46959D" w14:textId="77777777">
            <w:pPr>
              <w:spacing w:after="120" w:line="220" w:lineRule="exact"/>
              <w:rPr>
                <w:rFonts w:eastAsia="DejaVu Sans" w:cs="DejaVu Sans"/>
                <w:sz w:val="17"/>
                <w:szCs w:val="17"/>
              </w:rPr>
            </w:pPr>
            <w:r w:rsidRPr="00524CF3">
              <w:rPr>
                <w:rFonts w:eastAsia="DejaVu Sans" w:cs="DejaVu Sans"/>
                <w:sz w:val="17"/>
                <w:szCs w:val="17"/>
              </w:rPr>
              <w:t>3e (173-258% WML)</w:t>
            </w:r>
          </w:p>
        </w:tc>
        <w:tc>
          <w:tcPr>
            <w:tcW w:w="2292" w:type="dxa"/>
            <w:shd w:val="clear" w:color="auto" w:fill="FFFFFF" w:themeFill="background1"/>
            <w:noWrap/>
          </w:tcPr>
          <w:p w:rsidRPr="00524CF3" w:rsidR="001F579E" w:rsidP="1A3CACD5" w:rsidRDefault="1A3CACD5" w14:paraId="6DE67CB4"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17%</w:t>
            </w:r>
          </w:p>
        </w:tc>
        <w:tc>
          <w:tcPr>
            <w:tcW w:w="2161" w:type="dxa"/>
            <w:shd w:val="clear" w:color="auto" w:fill="FFFFFF" w:themeFill="background1"/>
          </w:tcPr>
          <w:p w:rsidRPr="00524CF3" w:rsidR="001F579E" w:rsidP="1A3CACD5" w:rsidRDefault="1A3CACD5" w14:paraId="3E4AE8F9"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1%</w:t>
            </w:r>
          </w:p>
        </w:tc>
        <w:tc>
          <w:tcPr>
            <w:tcW w:w="1615" w:type="dxa"/>
            <w:shd w:val="clear" w:color="auto" w:fill="FFFFFF" w:themeFill="background1"/>
          </w:tcPr>
          <w:p w:rsidRPr="00524CF3" w:rsidR="001F579E" w:rsidP="1A3CACD5" w:rsidRDefault="1A3CACD5" w14:paraId="5AD85B5E"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7%</w:t>
            </w:r>
          </w:p>
        </w:tc>
      </w:tr>
      <w:tr w:rsidRPr="00524CF3" w:rsidR="001F579E" w:rsidTr="1A3CACD5" w14:paraId="3A824267" w14:textId="77777777">
        <w:trPr>
          <w:cnfStyle w:val="000000100000" w:firstRow="0" w:lastRow="0" w:firstColumn="0" w:lastColumn="0" w:oddVBand="0" w:evenVBand="0" w:oddHBand="1"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3667" w:type="dxa"/>
            <w:shd w:val="clear" w:color="auto" w:fill="FFFFFF" w:themeFill="background1"/>
            <w:noWrap/>
            <w:hideMark/>
          </w:tcPr>
          <w:p w:rsidRPr="00524CF3" w:rsidR="001F579E" w:rsidP="1A3CACD5" w:rsidRDefault="1A3CACD5" w14:paraId="68B1D400" w14:textId="77777777">
            <w:pPr>
              <w:spacing w:after="120" w:line="220" w:lineRule="exact"/>
              <w:rPr>
                <w:rFonts w:eastAsia="DejaVu Sans" w:cs="DejaVu Sans"/>
                <w:sz w:val="17"/>
                <w:szCs w:val="17"/>
              </w:rPr>
            </w:pPr>
            <w:r w:rsidRPr="00524CF3">
              <w:rPr>
                <w:rFonts w:eastAsia="DejaVu Sans" w:cs="DejaVu Sans"/>
                <w:sz w:val="17"/>
                <w:szCs w:val="17"/>
              </w:rPr>
              <w:t>4e (258-382% WML)</w:t>
            </w:r>
          </w:p>
        </w:tc>
        <w:tc>
          <w:tcPr>
            <w:tcW w:w="2292" w:type="dxa"/>
            <w:shd w:val="clear" w:color="auto" w:fill="FFFFFF" w:themeFill="background1"/>
            <w:noWrap/>
          </w:tcPr>
          <w:p w:rsidRPr="00524CF3" w:rsidR="001F579E" w:rsidP="1A3CACD5" w:rsidRDefault="1A3CACD5" w14:paraId="091EF90B"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35%</w:t>
            </w:r>
          </w:p>
        </w:tc>
        <w:tc>
          <w:tcPr>
            <w:tcW w:w="2161" w:type="dxa"/>
            <w:shd w:val="clear" w:color="auto" w:fill="FFFFFF" w:themeFill="background1"/>
          </w:tcPr>
          <w:p w:rsidRPr="00524CF3" w:rsidR="001F579E" w:rsidP="1A3CACD5" w:rsidRDefault="1A3CACD5" w14:paraId="0444C3D6"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0%</w:t>
            </w:r>
          </w:p>
        </w:tc>
        <w:tc>
          <w:tcPr>
            <w:tcW w:w="1615" w:type="dxa"/>
            <w:shd w:val="clear" w:color="auto" w:fill="FFFFFF" w:themeFill="background1"/>
          </w:tcPr>
          <w:p w:rsidRPr="00524CF3" w:rsidR="001F579E" w:rsidP="1A3CACD5" w:rsidRDefault="1A3CACD5" w14:paraId="5D199BFE"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9%</w:t>
            </w:r>
          </w:p>
        </w:tc>
      </w:tr>
      <w:tr w:rsidRPr="00524CF3" w:rsidR="001F579E" w:rsidTr="1A3CACD5" w14:paraId="6A1AA040" w14:textId="77777777">
        <w:trPr>
          <w:trHeight w:val="29"/>
        </w:trPr>
        <w:tc>
          <w:tcPr>
            <w:cnfStyle w:val="001000000000" w:firstRow="0" w:lastRow="0" w:firstColumn="1" w:lastColumn="0" w:oddVBand="0" w:evenVBand="0" w:oddHBand="0" w:evenHBand="0" w:firstRowFirstColumn="0" w:firstRowLastColumn="0" w:lastRowFirstColumn="0" w:lastRowLastColumn="0"/>
            <w:tcW w:w="3667" w:type="dxa"/>
            <w:shd w:val="clear" w:color="auto" w:fill="FFFFFF" w:themeFill="background1"/>
            <w:noWrap/>
            <w:hideMark/>
          </w:tcPr>
          <w:p w:rsidRPr="00524CF3" w:rsidR="001F579E" w:rsidP="1A3CACD5" w:rsidRDefault="1A3CACD5" w14:paraId="323A4F2C" w14:textId="77777777">
            <w:pPr>
              <w:spacing w:after="120" w:line="220" w:lineRule="exact"/>
              <w:rPr>
                <w:rFonts w:eastAsia="DejaVu Sans" w:cs="DejaVu Sans"/>
                <w:sz w:val="17"/>
                <w:szCs w:val="17"/>
              </w:rPr>
            </w:pPr>
            <w:r w:rsidRPr="00524CF3">
              <w:rPr>
                <w:rFonts w:eastAsia="DejaVu Sans" w:cs="DejaVu Sans"/>
                <w:sz w:val="17"/>
                <w:szCs w:val="17"/>
              </w:rPr>
              <w:t>5e (&gt;382% WML)</w:t>
            </w:r>
          </w:p>
        </w:tc>
        <w:tc>
          <w:tcPr>
            <w:tcW w:w="2292" w:type="dxa"/>
            <w:shd w:val="clear" w:color="auto" w:fill="FFFFFF" w:themeFill="background1"/>
            <w:noWrap/>
          </w:tcPr>
          <w:p w:rsidRPr="00524CF3" w:rsidR="001F579E" w:rsidP="1A3CACD5" w:rsidRDefault="1A3CACD5" w14:paraId="01FC1817"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34%</w:t>
            </w:r>
          </w:p>
        </w:tc>
        <w:tc>
          <w:tcPr>
            <w:tcW w:w="2161" w:type="dxa"/>
            <w:shd w:val="clear" w:color="auto" w:fill="FFFFFF" w:themeFill="background1"/>
          </w:tcPr>
          <w:p w:rsidRPr="00524CF3" w:rsidR="001F579E" w:rsidP="1A3CACD5" w:rsidRDefault="1A3CACD5" w14:paraId="3F34DA4F"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0%</w:t>
            </w:r>
          </w:p>
        </w:tc>
        <w:tc>
          <w:tcPr>
            <w:tcW w:w="1615" w:type="dxa"/>
            <w:shd w:val="clear" w:color="auto" w:fill="FFFFFF" w:themeFill="background1"/>
          </w:tcPr>
          <w:p w:rsidRPr="00524CF3" w:rsidR="001F579E" w:rsidP="1A3CACD5" w:rsidRDefault="1A3CACD5" w14:paraId="69A7EC21"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15%</w:t>
            </w:r>
          </w:p>
        </w:tc>
      </w:tr>
      <w:tr w:rsidRPr="00524CF3" w:rsidR="001F579E" w:rsidTr="1A3CACD5" w14:paraId="6BFC97C5" w14:textId="77777777">
        <w:trPr>
          <w:cnfStyle w:val="000000100000" w:firstRow="0" w:lastRow="0" w:firstColumn="0" w:lastColumn="0" w:oddVBand="0" w:evenVBand="0" w:oddHBand="1"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9737" w:type="dxa"/>
            <w:gridSpan w:val="4"/>
            <w:shd w:val="clear" w:color="auto" w:fill="FFFFFF" w:themeFill="background1"/>
            <w:noWrap/>
            <w:hideMark/>
          </w:tcPr>
          <w:p w:rsidRPr="00524CF3" w:rsidR="001F579E" w:rsidP="1A3CACD5" w:rsidRDefault="1A3CACD5" w14:paraId="21F5C112" w14:textId="36A55FFC">
            <w:pPr>
              <w:spacing w:after="120" w:line="220" w:lineRule="exact"/>
              <w:rPr>
                <w:rFonts w:eastAsia="DejaVu Sans" w:cs="DejaVu Sans"/>
                <w:b w:val="0"/>
                <w:bCs w:val="0"/>
                <w:sz w:val="17"/>
                <w:szCs w:val="17"/>
              </w:rPr>
            </w:pPr>
            <w:r w:rsidRPr="00524CF3">
              <w:rPr>
                <w:rFonts w:eastAsia="DejaVu Sans" w:cs="DejaVu Sans"/>
                <w:sz w:val="17"/>
                <w:szCs w:val="17"/>
              </w:rPr>
              <w:t>Inkomensbron</w:t>
            </w:r>
          </w:p>
        </w:tc>
      </w:tr>
      <w:tr w:rsidRPr="00524CF3" w:rsidR="001F579E" w:rsidTr="1A3CACD5" w14:paraId="3102E512" w14:textId="77777777">
        <w:trPr>
          <w:trHeight w:val="29"/>
        </w:trPr>
        <w:tc>
          <w:tcPr>
            <w:cnfStyle w:val="001000000000" w:firstRow="0" w:lastRow="0" w:firstColumn="1" w:lastColumn="0" w:oddVBand="0" w:evenVBand="0" w:oddHBand="0" w:evenHBand="0" w:firstRowFirstColumn="0" w:firstRowLastColumn="0" w:lastRowFirstColumn="0" w:lastRowLastColumn="0"/>
            <w:tcW w:w="3667" w:type="dxa"/>
            <w:shd w:val="clear" w:color="auto" w:fill="FFFFFF" w:themeFill="background1"/>
            <w:noWrap/>
          </w:tcPr>
          <w:p w:rsidRPr="00524CF3" w:rsidR="001F579E" w:rsidP="1A3CACD5" w:rsidRDefault="1A3CACD5" w14:paraId="54573E4D" w14:textId="77777777">
            <w:pPr>
              <w:spacing w:after="120" w:line="220" w:lineRule="exact"/>
              <w:rPr>
                <w:rFonts w:eastAsia="DejaVu Sans" w:cs="DejaVu Sans"/>
                <w:sz w:val="17"/>
                <w:szCs w:val="17"/>
              </w:rPr>
            </w:pPr>
            <w:r w:rsidRPr="00524CF3">
              <w:rPr>
                <w:rFonts w:eastAsia="DejaVu Sans" w:cs="DejaVu Sans"/>
                <w:sz w:val="17"/>
                <w:szCs w:val="17"/>
              </w:rPr>
              <w:t>Werkenden</w:t>
            </w:r>
          </w:p>
        </w:tc>
        <w:tc>
          <w:tcPr>
            <w:tcW w:w="2292" w:type="dxa"/>
            <w:shd w:val="clear" w:color="auto" w:fill="FFFFFF" w:themeFill="background1"/>
            <w:noWrap/>
          </w:tcPr>
          <w:p w:rsidRPr="00524CF3" w:rsidR="001F579E" w:rsidP="1A3CACD5" w:rsidRDefault="1A3CACD5" w14:paraId="31FDF2CE"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98%</w:t>
            </w:r>
          </w:p>
        </w:tc>
        <w:tc>
          <w:tcPr>
            <w:tcW w:w="2161" w:type="dxa"/>
            <w:shd w:val="clear" w:color="auto" w:fill="FFFFFF" w:themeFill="background1"/>
          </w:tcPr>
          <w:p w:rsidRPr="00524CF3" w:rsidR="001F579E" w:rsidP="1A3CACD5" w:rsidRDefault="1A3CACD5" w14:paraId="765892B6"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36%</w:t>
            </w:r>
          </w:p>
        </w:tc>
        <w:tc>
          <w:tcPr>
            <w:tcW w:w="1615" w:type="dxa"/>
            <w:shd w:val="clear" w:color="auto" w:fill="FFFFFF" w:themeFill="background1"/>
          </w:tcPr>
          <w:p w:rsidRPr="00524CF3" w:rsidR="001F579E" w:rsidP="1A3CACD5" w:rsidRDefault="1A3CACD5" w14:paraId="3F015411"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55%</w:t>
            </w:r>
          </w:p>
        </w:tc>
      </w:tr>
      <w:tr w:rsidRPr="00524CF3" w:rsidR="001F579E" w:rsidTr="1A3CACD5" w14:paraId="49444AE2" w14:textId="77777777">
        <w:trPr>
          <w:cnfStyle w:val="000000100000" w:firstRow="0" w:lastRow="0" w:firstColumn="0" w:lastColumn="0" w:oddVBand="0" w:evenVBand="0" w:oddHBand="1"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3667" w:type="dxa"/>
            <w:shd w:val="clear" w:color="auto" w:fill="FFFFFF" w:themeFill="background1"/>
            <w:noWrap/>
          </w:tcPr>
          <w:p w:rsidRPr="00524CF3" w:rsidR="001F579E" w:rsidP="1A3CACD5" w:rsidRDefault="1A3CACD5" w14:paraId="571AB5A9" w14:textId="77777777">
            <w:pPr>
              <w:spacing w:after="120" w:line="220" w:lineRule="exact"/>
              <w:rPr>
                <w:rFonts w:eastAsia="DejaVu Sans" w:cs="DejaVu Sans"/>
                <w:sz w:val="17"/>
                <w:szCs w:val="17"/>
              </w:rPr>
            </w:pPr>
            <w:r w:rsidRPr="00524CF3">
              <w:rPr>
                <w:rFonts w:eastAsia="DejaVu Sans" w:cs="DejaVu Sans"/>
                <w:sz w:val="17"/>
                <w:szCs w:val="17"/>
              </w:rPr>
              <w:t>Uitkeringsgerechtigden</w:t>
            </w:r>
          </w:p>
        </w:tc>
        <w:tc>
          <w:tcPr>
            <w:tcW w:w="2292" w:type="dxa"/>
            <w:shd w:val="clear" w:color="auto" w:fill="FFFFFF" w:themeFill="background1"/>
            <w:noWrap/>
          </w:tcPr>
          <w:p w:rsidRPr="00524CF3" w:rsidR="001F579E" w:rsidP="1A3CACD5" w:rsidRDefault="1A3CACD5" w14:paraId="36B7F13B"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w:t>
            </w:r>
          </w:p>
        </w:tc>
        <w:tc>
          <w:tcPr>
            <w:tcW w:w="2161" w:type="dxa"/>
            <w:shd w:val="clear" w:color="auto" w:fill="FFFFFF" w:themeFill="background1"/>
          </w:tcPr>
          <w:p w:rsidRPr="00524CF3" w:rsidR="001F579E" w:rsidP="1A3CACD5" w:rsidRDefault="1A3CACD5" w14:paraId="49AE404C"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29%</w:t>
            </w:r>
          </w:p>
        </w:tc>
        <w:tc>
          <w:tcPr>
            <w:tcW w:w="1615" w:type="dxa"/>
            <w:shd w:val="clear" w:color="auto" w:fill="FFFFFF" w:themeFill="background1"/>
          </w:tcPr>
          <w:p w:rsidRPr="00524CF3" w:rsidR="001F579E" w:rsidP="1A3CACD5" w:rsidRDefault="1A3CACD5" w14:paraId="3CE5719C"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16%</w:t>
            </w:r>
          </w:p>
        </w:tc>
      </w:tr>
      <w:tr w:rsidRPr="00524CF3" w:rsidR="001F579E" w:rsidTr="1A3CACD5" w14:paraId="6E1A2012" w14:textId="77777777">
        <w:trPr>
          <w:trHeight w:val="29"/>
        </w:trPr>
        <w:tc>
          <w:tcPr>
            <w:cnfStyle w:val="001000000000" w:firstRow="0" w:lastRow="0" w:firstColumn="1" w:lastColumn="0" w:oddVBand="0" w:evenVBand="0" w:oddHBand="0" w:evenHBand="0" w:firstRowFirstColumn="0" w:firstRowLastColumn="0" w:lastRowFirstColumn="0" w:lastRowLastColumn="0"/>
            <w:tcW w:w="3667" w:type="dxa"/>
            <w:shd w:val="clear" w:color="auto" w:fill="FFFFFF" w:themeFill="background1"/>
            <w:noWrap/>
          </w:tcPr>
          <w:p w:rsidRPr="00524CF3" w:rsidR="001F579E" w:rsidP="1A3CACD5" w:rsidRDefault="1A3CACD5" w14:paraId="5BF99871" w14:textId="77777777">
            <w:pPr>
              <w:spacing w:after="120" w:line="220" w:lineRule="exact"/>
              <w:rPr>
                <w:rFonts w:eastAsia="DejaVu Sans" w:cs="DejaVu Sans"/>
                <w:sz w:val="17"/>
                <w:szCs w:val="17"/>
              </w:rPr>
            </w:pPr>
            <w:r w:rsidRPr="00524CF3">
              <w:rPr>
                <w:rFonts w:eastAsia="DejaVu Sans" w:cs="DejaVu Sans"/>
                <w:sz w:val="17"/>
                <w:szCs w:val="17"/>
              </w:rPr>
              <w:t>Gepensioneerden</w:t>
            </w:r>
          </w:p>
        </w:tc>
        <w:tc>
          <w:tcPr>
            <w:tcW w:w="2292" w:type="dxa"/>
            <w:shd w:val="clear" w:color="auto" w:fill="FFFFFF" w:themeFill="background1"/>
            <w:noWrap/>
          </w:tcPr>
          <w:p w:rsidRPr="00524CF3" w:rsidR="001F579E" w:rsidP="1A3CACD5" w:rsidRDefault="1A3CACD5" w14:paraId="115A06D0"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0%</w:t>
            </w:r>
          </w:p>
        </w:tc>
        <w:tc>
          <w:tcPr>
            <w:tcW w:w="2161" w:type="dxa"/>
            <w:shd w:val="clear" w:color="auto" w:fill="FFFFFF" w:themeFill="background1"/>
          </w:tcPr>
          <w:p w:rsidRPr="00524CF3" w:rsidR="001F579E" w:rsidP="1A3CACD5" w:rsidRDefault="1A3CACD5" w14:paraId="45C41248"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35%</w:t>
            </w:r>
          </w:p>
        </w:tc>
        <w:tc>
          <w:tcPr>
            <w:tcW w:w="1615" w:type="dxa"/>
            <w:shd w:val="clear" w:color="auto" w:fill="FFFFFF" w:themeFill="background1"/>
          </w:tcPr>
          <w:p w:rsidRPr="00524CF3" w:rsidR="001F579E" w:rsidP="1A3CACD5" w:rsidRDefault="1A3CACD5" w14:paraId="0DFE4141"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29%</w:t>
            </w:r>
          </w:p>
        </w:tc>
      </w:tr>
      <w:tr w:rsidRPr="00524CF3" w:rsidR="001F579E" w:rsidTr="1A3CACD5" w14:paraId="2D33A824" w14:textId="77777777">
        <w:trPr>
          <w:cnfStyle w:val="000000100000" w:firstRow="0" w:lastRow="0" w:firstColumn="0" w:lastColumn="0" w:oddVBand="0" w:evenVBand="0" w:oddHBand="1"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3667" w:type="dxa"/>
            <w:shd w:val="clear" w:color="auto" w:fill="FFFFFF" w:themeFill="background1"/>
            <w:noWrap/>
          </w:tcPr>
          <w:p w:rsidRPr="00524CF3" w:rsidR="001F579E" w:rsidP="1A3CACD5" w:rsidRDefault="1A3CACD5" w14:paraId="7B4D3AFC" w14:textId="77777777">
            <w:pPr>
              <w:spacing w:after="120" w:line="220" w:lineRule="exact"/>
              <w:rPr>
                <w:rFonts w:eastAsia="DejaVu Sans" w:cs="DejaVu Sans"/>
                <w:sz w:val="17"/>
                <w:szCs w:val="17"/>
              </w:rPr>
            </w:pPr>
            <w:r w:rsidRPr="00524CF3">
              <w:rPr>
                <w:rFonts w:eastAsia="DejaVu Sans" w:cs="DejaVu Sans"/>
                <w:sz w:val="17"/>
                <w:szCs w:val="17"/>
              </w:rPr>
              <w:t>Huishoudtype</w:t>
            </w:r>
          </w:p>
        </w:tc>
        <w:tc>
          <w:tcPr>
            <w:tcW w:w="2292" w:type="dxa"/>
            <w:shd w:val="clear" w:color="auto" w:fill="FFFFFF" w:themeFill="background1"/>
            <w:noWrap/>
          </w:tcPr>
          <w:p w:rsidRPr="00524CF3" w:rsidR="001F579E" w:rsidP="005E41D6" w:rsidRDefault="001F579E" w14:paraId="5CDCDDD7"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p>
        </w:tc>
        <w:tc>
          <w:tcPr>
            <w:tcW w:w="2161" w:type="dxa"/>
            <w:shd w:val="clear" w:color="auto" w:fill="FFFFFF" w:themeFill="background1"/>
          </w:tcPr>
          <w:p w:rsidRPr="00524CF3" w:rsidR="001F579E" w:rsidP="005E41D6" w:rsidRDefault="001F579E" w14:paraId="20376A88"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p>
        </w:tc>
        <w:tc>
          <w:tcPr>
            <w:tcW w:w="1615" w:type="dxa"/>
            <w:shd w:val="clear" w:color="auto" w:fill="FFFFFF" w:themeFill="background1"/>
          </w:tcPr>
          <w:p w:rsidRPr="00524CF3" w:rsidR="001F579E" w:rsidP="005E41D6" w:rsidRDefault="001F579E" w14:paraId="08FEACB1"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p>
        </w:tc>
      </w:tr>
      <w:tr w:rsidRPr="00524CF3" w:rsidR="001F579E" w:rsidTr="1A3CACD5" w14:paraId="4B47D156" w14:textId="77777777">
        <w:trPr>
          <w:trHeight w:val="29"/>
        </w:trPr>
        <w:tc>
          <w:tcPr>
            <w:cnfStyle w:val="001000000000" w:firstRow="0" w:lastRow="0" w:firstColumn="1" w:lastColumn="0" w:oddVBand="0" w:evenVBand="0" w:oddHBand="0" w:evenHBand="0" w:firstRowFirstColumn="0" w:firstRowLastColumn="0" w:lastRowFirstColumn="0" w:lastRowLastColumn="0"/>
            <w:tcW w:w="3667" w:type="dxa"/>
            <w:shd w:val="clear" w:color="auto" w:fill="FFFFFF" w:themeFill="background1"/>
            <w:noWrap/>
          </w:tcPr>
          <w:p w:rsidRPr="00524CF3" w:rsidR="001F579E" w:rsidP="1A3CACD5" w:rsidRDefault="1A3CACD5" w14:paraId="31C63C81" w14:textId="77777777">
            <w:pPr>
              <w:spacing w:after="120" w:line="220" w:lineRule="exact"/>
              <w:rPr>
                <w:rFonts w:eastAsia="DejaVu Sans" w:cs="DejaVu Sans"/>
                <w:sz w:val="17"/>
                <w:szCs w:val="17"/>
              </w:rPr>
            </w:pPr>
            <w:r w:rsidRPr="00524CF3">
              <w:rPr>
                <w:rFonts w:eastAsia="DejaVu Sans" w:cs="DejaVu Sans"/>
                <w:sz w:val="17"/>
                <w:szCs w:val="17"/>
              </w:rPr>
              <w:t>Tweeverdieners</w:t>
            </w:r>
          </w:p>
        </w:tc>
        <w:tc>
          <w:tcPr>
            <w:tcW w:w="2292" w:type="dxa"/>
            <w:shd w:val="clear" w:color="auto" w:fill="FFFFFF" w:themeFill="background1"/>
            <w:noWrap/>
          </w:tcPr>
          <w:p w:rsidRPr="00524CF3" w:rsidR="001F579E" w:rsidP="1A3CACD5" w:rsidRDefault="1A3CACD5" w14:paraId="1D0BE906"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85%</w:t>
            </w:r>
          </w:p>
        </w:tc>
        <w:tc>
          <w:tcPr>
            <w:tcW w:w="2161" w:type="dxa"/>
            <w:shd w:val="clear" w:color="auto" w:fill="FFFFFF" w:themeFill="background1"/>
          </w:tcPr>
          <w:p w:rsidRPr="00524CF3" w:rsidR="001F579E" w:rsidP="1A3CACD5" w:rsidRDefault="1A3CACD5" w14:paraId="6CF73B95"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15%</w:t>
            </w:r>
          </w:p>
        </w:tc>
        <w:tc>
          <w:tcPr>
            <w:tcW w:w="1615" w:type="dxa"/>
            <w:shd w:val="clear" w:color="auto" w:fill="FFFFFF" w:themeFill="background1"/>
          </w:tcPr>
          <w:p w:rsidRPr="00524CF3" w:rsidR="001F579E" w:rsidP="1A3CACD5" w:rsidRDefault="1A3CACD5" w14:paraId="63B5AA01"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39%</w:t>
            </w:r>
          </w:p>
        </w:tc>
      </w:tr>
      <w:tr w:rsidRPr="00524CF3" w:rsidR="001F579E" w:rsidTr="1A3CACD5" w14:paraId="1571BA53" w14:textId="77777777">
        <w:trPr>
          <w:cnfStyle w:val="000000100000" w:firstRow="0" w:lastRow="0" w:firstColumn="0" w:lastColumn="0" w:oddVBand="0" w:evenVBand="0" w:oddHBand="1"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3667" w:type="dxa"/>
            <w:shd w:val="clear" w:color="auto" w:fill="FFFFFF" w:themeFill="background1"/>
            <w:noWrap/>
          </w:tcPr>
          <w:p w:rsidRPr="00524CF3" w:rsidR="001F579E" w:rsidP="1A3CACD5" w:rsidRDefault="1A3CACD5" w14:paraId="1D36BC71" w14:textId="77777777">
            <w:pPr>
              <w:spacing w:after="120" w:line="220" w:lineRule="exact"/>
              <w:rPr>
                <w:rFonts w:eastAsia="DejaVu Sans" w:cs="DejaVu Sans"/>
                <w:sz w:val="17"/>
                <w:szCs w:val="17"/>
              </w:rPr>
            </w:pPr>
            <w:r w:rsidRPr="00524CF3">
              <w:rPr>
                <w:rFonts w:eastAsia="DejaVu Sans" w:cs="DejaVu Sans"/>
                <w:sz w:val="17"/>
                <w:szCs w:val="17"/>
              </w:rPr>
              <w:t>Alleenstaanden</w:t>
            </w:r>
          </w:p>
        </w:tc>
        <w:tc>
          <w:tcPr>
            <w:tcW w:w="2292" w:type="dxa"/>
            <w:shd w:val="clear" w:color="auto" w:fill="FFFFFF" w:themeFill="background1"/>
            <w:noWrap/>
          </w:tcPr>
          <w:p w:rsidRPr="00524CF3" w:rsidR="001F579E" w:rsidP="1A3CACD5" w:rsidRDefault="1A3CACD5" w14:paraId="57E7F99D"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14%</w:t>
            </w:r>
          </w:p>
        </w:tc>
        <w:tc>
          <w:tcPr>
            <w:tcW w:w="2161" w:type="dxa"/>
            <w:shd w:val="clear" w:color="auto" w:fill="FFFFFF" w:themeFill="background1"/>
          </w:tcPr>
          <w:p w:rsidRPr="00524CF3" w:rsidR="001F579E" w:rsidP="1A3CACD5" w:rsidRDefault="1A3CACD5" w14:paraId="795FEF92"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81%</w:t>
            </w:r>
          </w:p>
        </w:tc>
        <w:tc>
          <w:tcPr>
            <w:tcW w:w="1615" w:type="dxa"/>
            <w:shd w:val="clear" w:color="auto" w:fill="FFFFFF" w:themeFill="background1"/>
          </w:tcPr>
          <w:p w:rsidRPr="00524CF3" w:rsidR="001F579E" w:rsidP="1A3CACD5" w:rsidRDefault="1A3CACD5" w14:paraId="7076B7AF"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54%</w:t>
            </w:r>
          </w:p>
        </w:tc>
      </w:tr>
      <w:tr w:rsidRPr="00524CF3" w:rsidR="001F579E" w:rsidTr="1A3CACD5" w14:paraId="12D4A3AF" w14:textId="77777777">
        <w:trPr>
          <w:trHeight w:val="29"/>
        </w:trPr>
        <w:tc>
          <w:tcPr>
            <w:cnfStyle w:val="001000000000" w:firstRow="0" w:lastRow="0" w:firstColumn="1" w:lastColumn="0" w:oddVBand="0" w:evenVBand="0" w:oddHBand="0" w:evenHBand="0" w:firstRowFirstColumn="0" w:firstRowLastColumn="0" w:lastRowFirstColumn="0" w:lastRowLastColumn="0"/>
            <w:tcW w:w="3667" w:type="dxa"/>
            <w:shd w:val="clear" w:color="auto" w:fill="FFFFFF" w:themeFill="background1"/>
            <w:noWrap/>
          </w:tcPr>
          <w:p w:rsidRPr="00524CF3" w:rsidR="001F579E" w:rsidP="1A3CACD5" w:rsidRDefault="1A3CACD5" w14:paraId="4705BE78" w14:textId="77777777">
            <w:pPr>
              <w:spacing w:after="120" w:line="220" w:lineRule="exact"/>
              <w:rPr>
                <w:rFonts w:eastAsia="DejaVu Sans" w:cs="DejaVu Sans"/>
                <w:sz w:val="17"/>
                <w:szCs w:val="17"/>
              </w:rPr>
            </w:pPr>
            <w:r w:rsidRPr="00524CF3">
              <w:rPr>
                <w:rFonts w:eastAsia="DejaVu Sans" w:cs="DejaVu Sans"/>
                <w:sz w:val="17"/>
                <w:szCs w:val="17"/>
              </w:rPr>
              <w:t>Alleenverdieners</w:t>
            </w:r>
          </w:p>
        </w:tc>
        <w:tc>
          <w:tcPr>
            <w:tcW w:w="2292" w:type="dxa"/>
            <w:shd w:val="clear" w:color="auto" w:fill="FFFFFF" w:themeFill="background1"/>
            <w:noWrap/>
          </w:tcPr>
          <w:p w:rsidRPr="00524CF3" w:rsidR="001F579E" w:rsidP="1A3CACD5" w:rsidRDefault="1A3CACD5" w14:paraId="4268E3E6"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1%</w:t>
            </w:r>
          </w:p>
        </w:tc>
        <w:tc>
          <w:tcPr>
            <w:tcW w:w="2161" w:type="dxa"/>
            <w:shd w:val="clear" w:color="auto" w:fill="FFFFFF" w:themeFill="background1"/>
          </w:tcPr>
          <w:p w:rsidRPr="00524CF3" w:rsidR="001F579E" w:rsidP="1A3CACD5" w:rsidRDefault="1A3CACD5" w14:paraId="4CFBD462"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4%</w:t>
            </w:r>
          </w:p>
        </w:tc>
        <w:tc>
          <w:tcPr>
            <w:tcW w:w="1615" w:type="dxa"/>
            <w:shd w:val="clear" w:color="auto" w:fill="FFFFFF" w:themeFill="background1"/>
          </w:tcPr>
          <w:p w:rsidRPr="00524CF3" w:rsidR="001F579E" w:rsidP="1A3CACD5" w:rsidRDefault="1A3CACD5" w14:paraId="740F87AB"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7%</w:t>
            </w:r>
          </w:p>
        </w:tc>
      </w:tr>
      <w:tr w:rsidRPr="00524CF3" w:rsidR="001F579E" w:rsidTr="1A3CACD5" w14:paraId="30CE2C0E" w14:textId="77777777">
        <w:trPr>
          <w:cnfStyle w:val="000000100000" w:firstRow="0" w:lastRow="0" w:firstColumn="0" w:lastColumn="0" w:oddVBand="0" w:evenVBand="0" w:oddHBand="1"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3667" w:type="dxa"/>
            <w:shd w:val="clear" w:color="auto" w:fill="FFFFFF" w:themeFill="background1"/>
            <w:noWrap/>
          </w:tcPr>
          <w:p w:rsidRPr="00524CF3" w:rsidR="001F579E" w:rsidP="1A3CACD5" w:rsidRDefault="1A3CACD5" w14:paraId="02982E18" w14:textId="77777777">
            <w:pPr>
              <w:spacing w:after="120" w:line="220" w:lineRule="exact"/>
              <w:rPr>
                <w:rFonts w:eastAsia="DejaVu Sans" w:cs="DejaVu Sans"/>
                <w:sz w:val="17"/>
                <w:szCs w:val="17"/>
              </w:rPr>
            </w:pPr>
            <w:r w:rsidRPr="00524CF3">
              <w:rPr>
                <w:rFonts w:eastAsia="DejaVu Sans" w:cs="DejaVu Sans"/>
                <w:sz w:val="17"/>
                <w:szCs w:val="17"/>
              </w:rPr>
              <w:t>Met/zonder kinderen</w:t>
            </w:r>
          </w:p>
        </w:tc>
        <w:tc>
          <w:tcPr>
            <w:tcW w:w="2292" w:type="dxa"/>
            <w:shd w:val="clear" w:color="auto" w:fill="FFFFFF" w:themeFill="background1"/>
            <w:noWrap/>
          </w:tcPr>
          <w:p w:rsidRPr="00524CF3" w:rsidR="001F579E" w:rsidP="005E41D6" w:rsidRDefault="001F579E" w14:paraId="232D0711"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p>
        </w:tc>
        <w:tc>
          <w:tcPr>
            <w:tcW w:w="2161" w:type="dxa"/>
            <w:shd w:val="clear" w:color="auto" w:fill="FFFFFF" w:themeFill="background1"/>
          </w:tcPr>
          <w:p w:rsidRPr="00524CF3" w:rsidR="001F579E" w:rsidP="005E41D6" w:rsidRDefault="001F579E" w14:paraId="1174E16F"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p>
        </w:tc>
        <w:tc>
          <w:tcPr>
            <w:tcW w:w="1615" w:type="dxa"/>
            <w:shd w:val="clear" w:color="auto" w:fill="FFFFFF" w:themeFill="background1"/>
          </w:tcPr>
          <w:p w:rsidRPr="00524CF3" w:rsidR="001F579E" w:rsidP="005E41D6" w:rsidRDefault="001F579E" w14:paraId="4BF92A07"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p>
        </w:tc>
      </w:tr>
      <w:tr w:rsidRPr="00524CF3" w:rsidR="001F579E" w:rsidTr="1A3CACD5" w14:paraId="7E9B08ED" w14:textId="77777777">
        <w:trPr>
          <w:trHeight w:val="29"/>
        </w:trPr>
        <w:tc>
          <w:tcPr>
            <w:cnfStyle w:val="001000000000" w:firstRow="0" w:lastRow="0" w:firstColumn="1" w:lastColumn="0" w:oddVBand="0" w:evenVBand="0" w:oddHBand="0" w:evenHBand="0" w:firstRowFirstColumn="0" w:firstRowLastColumn="0" w:lastRowFirstColumn="0" w:lastRowLastColumn="0"/>
            <w:tcW w:w="3667" w:type="dxa"/>
            <w:shd w:val="clear" w:color="auto" w:fill="FFFFFF" w:themeFill="background1"/>
            <w:noWrap/>
          </w:tcPr>
          <w:p w:rsidRPr="00524CF3" w:rsidR="001F579E" w:rsidP="1A3CACD5" w:rsidRDefault="1A3CACD5" w14:paraId="707CE2EF" w14:textId="77777777">
            <w:pPr>
              <w:spacing w:after="120" w:line="220" w:lineRule="exact"/>
              <w:rPr>
                <w:rFonts w:eastAsia="DejaVu Sans" w:cs="DejaVu Sans"/>
                <w:sz w:val="17"/>
                <w:szCs w:val="17"/>
              </w:rPr>
            </w:pPr>
            <w:r w:rsidRPr="00524CF3">
              <w:rPr>
                <w:rFonts w:eastAsia="DejaVu Sans" w:cs="DejaVu Sans"/>
                <w:sz w:val="17"/>
                <w:szCs w:val="17"/>
              </w:rPr>
              <w:t>Met kinderen</w:t>
            </w:r>
          </w:p>
        </w:tc>
        <w:tc>
          <w:tcPr>
            <w:tcW w:w="2292" w:type="dxa"/>
            <w:shd w:val="clear" w:color="auto" w:fill="FFFFFF" w:themeFill="background1"/>
            <w:noWrap/>
          </w:tcPr>
          <w:p w:rsidRPr="00524CF3" w:rsidR="001F579E" w:rsidP="1A3CACD5" w:rsidRDefault="1A3CACD5" w14:paraId="021AE077"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100%</w:t>
            </w:r>
          </w:p>
        </w:tc>
        <w:tc>
          <w:tcPr>
            <w:tcW w:w="2161" w:type="dxa"/>
            <w:shd w:val="clear" w:color="auto" w:fill="FFFFFF" w:themeFill="background1"/>
          </w:tcPr>
          <w:p w:rsidRPr="00524CF3" w:rsidR="001F579E" w:rsidP="1A3CACD5" w:rsidRDefault="1A3CACD5" w14:paraId="5C21EF99"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19%</w:t>
            </w:r>
          </w:p>
        </w:tc>
        <w:tc>
          <w:tcPr>
            <w:tcW w:w="1615" w:type="dxa"/>
            <w:shd w:val="clear" w:color="auto" w:fill="FFFFFF" w:themeFill="background1"/>
          </w:tcPr>
          <w:p w:rsidRPr="00524CF3" w:rsidR="001F579E" w:rsidP="1A3CACD5" w:rsidRDefault="1A3CACD5" w14:paraId="1CF1AD88"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19%</w:t>
            </w:r>
          </w:p>
        </w:tc>
      </w:tr>
      <w:tr w:rsidRPr="00524CF3" w:rsidR="001F579E" w:rsidTr="1A3CACD5" w14:paraId="0698D0AA" w14:textId="77777777">
        <w:trPr>
          <w:cnfStyle w:val="000000100000" w:firstRow="0" w:lastRow="0" w:firstColumn="0" w:lastColumn="0" w:oddVBand="0" w:evenVBand="0" w:oddHBand="1"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3667" w:type="dxa"/>
            <w:shd w:val="clear" w:color="auto" w:fill="FFFFFF" w:themeFill="background1"/>
            <w:noWrap/>
          </w:tcPr>
          <w:p w:rsidRPr="00524CF3" w:rsidR="001F579E" w:rsidP="1A3CACD5" w:rsidRDefault="1A3CACD5" w14:paraId="1CB27A17" w14:textId="77777777">
            <w:pPr>
              <w:spacing w:after="120" w:line="220" w:lineRule="exact"/>
              <w:rPr>
                <w:rFonts w:eastAsia="DejaVu Sans" w:cs="DejaVu Sans"/>
                <w:sz w:val="17"/>
                <w:szCs w:val="17"/>
              </w:rPr>
            </w:pPr>
            <w:r w:rsidRPr="00524CF3">
              <w:rPr>
                <w:rFonts w:eastAsia="DejaVu Sans" w:cs="DejaVu Sans"/>
                <w:sz w:val="17"/>
                <w:szCs w:val="17"/>
              </w:rPr>
              <w:t>Zonder kinderen</w:t>
            </w:r>
          </w:p>
        </w:tc>
        <w:tc>
          <w:tcPr>
            <w:tcW w:w="2292" w:type="dxa"/>
            <w:shd w:val="clear" w:color="auto" w:fill="FFFFFF" w:themeFill="background1"/>
            <w:noWrap/>
          </w:tcPr>
          <w:p w:rsidRPr="00524CF3" w:rsidR="001F579E" w:rsidP="1A3CACD5" w:rsidRDefault="1A3CACD5" w14:paraId="06027FED"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0%</w:t>
            </w:r>
          </w:p>
        </w:tc>
        <w:tc>
          <w:tcPr>
            <w:tcW w:w="2161" w:type="dxa"/>
            <w:shd w:val="clear" w:color="auto" w:fill="FFFFFF" w:themeFill="background1"/>
          </w:tcPr>
          <w:p w:rsidRPr="00524CF3" w:rsidR="001F579E" w:rsidP="1A3CACD5" w:rsidRDefault="1A3CACD5" w14:paraId="28F26A16"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81%</w:t>
            </w:r>
          </w:p>
        </w:tc>
        <w:tc>
          <w:tcPr>
            <w:tcW w:w="1615" w:type="dxa"/>
            <w:shd w:val="clear" w:color="auto" w:fill="FFFFFF" w:themeFill="background1"/>
          </w:tcPr>
          <w:p w:rsidRPr="00524CF3" w:rsidR="001F579E" w:rsidP="1A3CACD5" w:rsidRDefault="1A3CACD5" w14:paraId="76DC904D"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81%</w:t>
            </w:r>
          </w:p>
        </w:tc>
      </w:tr>
    </w:tbl>
    <w:p w:rsidRPr="00524CF3" w:rsidR="00867369" w:rsidP="005E41D6" w:rsidRDefault="00867369" w14:paraId="2E6EB1D6" w14:textId="77777777">
      <w:pPr>
        <w:pStyle w:val="section-title-1"/>
        <w:spacing w:line="220" w:lineRule="exact"/>
      </w:pPr>
      <w:bookmarkStart w:name="106990453274444" w:id="48"/>
    </w:p>
    <w:p w:rsidRPr="00524CF3" w:rsidR="00867369" w:rsidRDefault="00867369" w14:paraId="5E96C436" w14:textId="77777777">
      <w:pPr>
        <w:rPr>
          <w:b/>
          <w:caps/>
          <w:color w:val="009EE0"/>
          <w:szCs w:val="18"/>
        </w:rPr>
      </w:pPr>
      <w:r w:rsidRPr="00524CF3">
        <w:br w:type="page"/>
      </w:r>
    </w:p>
    <w:p w:rsidRPr="00524CF3" w:rsidR="00D62901" w:rsidP="005E41D6" w:rsidRDefault="1A3CACD5" w14:paraId="26EED4EB" w14:textId="67A92253">
      <w:pPr>
        <w:pStyle w:val="section-title-1"/>
        <w:spacing w:line="220" w:lineRule="exact"/>
      </w:pPr>
      <w:r w:rsidRPr="00524CF3">
        <w:lastRenderedPageBreak/>
        <w:t>Vraag 49</w:t>
      </w:r>
      <w:bookmarkEnd w:id="48"/>
    </w:p>
    <w:p w:rsidRPr="00524CF3" w:rsidR="00D62901" w:rsidP="005E41D6" w:rsidRDefault="1A3CACD5" w14:paraId="336B00D5" w14:textId="77777777">
      <w:pPr>
        <w:pStyle w:val="header-h1"/>
      </w:pPr>
      <w:r w:rsidRPr="00524CF3">
        <w:t>Vraag 49</w:t>
      </w:r>
    </w:p>
    <w:p w:rsidRPr="00524CF3" w:rsidR="3A3AEE7F" w:rsidP="005E41D6" w:rsidRDefault="1A3CACD5" w14:paraId="7A649A27" w14:textId="30FCBA4E">
      <w:pPr>
        <w:spacing w:line="220" w:lineRule="exact"/>
      </w:pPr>
      <w:r w:rsidRPr="00524CF3">
        <w:rPr>
          <w:rFonts w:eastAsia="DejaVu Sans" w:cs="DejaVu Sans"/>
          <w:sz w:val="17"/>
          <w:szCs w:val="17"/>
        </w:rPr>
        <w:t>De energiebelasting voor aardgas en elektriciteit kennen verschillende schijven en percentages. Hoe hoog zouden deze percentages voor (1) de EB voor aardgas en (2) de EB voor elektriciteit zijn wanneer voor een uniform tarief wordt gekozen en het budgettair belang ongewijzigd blijft?</w:t>
      </w:r>
    </w:p>
    <w:p w:rsidRPr="00524CF3" w:rsidR="3A3AEE7F" w:rsidP="005E41D6" w:rsidRDefault="3A3AEE7F" w14:paraId="71B30174" w14:textId="428107F0">
      <w:pPr>
        <w:pStyle w:val="header-h1"/>
      </w:pPr>
    </w:p>
    <w:p w:rsidRPr="00524CF3" w:rsidR="00D62901" w:rsidP="005E41D6" w:rsidRDefault="1A3CACD5" w14:paraId="7A0A9002" w14:textId="77777777">
      <w:pPr>
        <w:pStyle w:val="header-h1"/>
      </w:pPr>
      <w:r w:rsidRPr="00524CF3">
        <w:t>Antwoord op vraag 49</w:t>
      </w:r>
    </w:p>
    <w:p w:rsidRPr="00524CF3" w:rsidR="3A3AEE7F" w:rsidP="005E41D6" w:rsidRDefault="1A3CACD5" w14:paraId="7510945E" w14:textId="51970CBD">
      <w:pPr>
        <w:spacing w:line="220" w:lineRule="exact"/>
      </w:pPr>
      <w:r w:rsidRPr="00524CF3">
        <w:rPr>
          <w:rFonts w:eastAsia="DejaVu Sans" w:cs="DejaVu Sans"/>
          <w:sz w:val="17"/>
          <w:szCs w:val="17"/>
        </w:rPr>
        <w:t xml:space="preserve">De tarieven per schijf worden uitgedrukt in euro’s, niet in percentages. Onderstaande tabel geeft de tarieven voor 2027 (in prijsniveau 2026) en het uniforme tarief dat zou moeten gelden om een vergelijkbare totale opbrengst te genereren. Bij het beantwoorden van de vraag is ervan uitgegaan dat met een uniform tarief één tarief wordt bedoeld dat in alle schijven gelijk is, een tarief dat – met andere worden – onafhankelijk van het verbruik is. </w:t>
      </w:r>
    </w:p>
    <w:p w:rsidRPr="00524CF3" w:rsidR="3A3AEE7F" w:rsidP="005E41D6" w:rsidRDefault="1A3CACD5" w14:paraId="58B3824D" w14:textId="42AB02F1">
      <w:pPr>
        <w:spacing w:line="220" w:lineRule="exact"/>
      </w:pPr>
      <w:r w:rsidRPr="00524CF3">
        <w:rPr>
          <w:rFonts w:eastAsia="DejaVu Sans" w:cs="DejaVu Sans"/>
          <w:sz w:val="17"/>
          <w:szCs w:val="17"/>
        </w:rPr>
        <w:t>Om dit budgetneutraal door te voeren moeten de tarieven per m</w:t>
      </w:r>
      <w:r w:rsidRPr="00524CF3">
        <w:rPr>
          <w:rFonts w:eastAsia="DejaVu Sans" w:cs="DejaVu Sans"/>
          <w:sz w:val="17"/>
          <w:szCs w:val="17"/>
          <w:vertAlign w:val="superscript"/>
        </w:rPr>
        <w:t>3</w:t>
      </w:r>
      <w:r w:rsidRPr="00524CF3">
        <w:rPr>
          <w:rFonts w:eastAsia="DejaVu Sans" w:cs="DejaVu Sans"/>
          <w:sz w:val="17"/>
          <w:szCs w:val="17"/>
        </w:rPr>
        <w:t xml:space="preserve"> en per kWh in de vierde en vijfde schijf fors stijgen. Vanwege deze toename is met een groter gedragseffect gerekend dan gewoonlijk. De raming is hierdoor met meer dan de gebruikelijke onzekerheid omgeven. Het bedrag van de belastingvermindering in de energiebelasting voor elektriciteitsaansluitingen van een object met een verblijfsfunctie (in 2027: 519,58 euro) en de tarieven voor glastuinbouw en walstroom zijn ongemoeid gelaten.</w:t>
      </w:r>
    </w:p>
    <w:tbl>
      <w:tblPr>
        <w:tblStyle w:val="Rastertabel4-Accent5"/>
        <w:tblW w:w="0" w:type="auto"/>
        <w:tblLayout w:type="fixed"/>
        <w:tblLook w:val="06A0" w:firstRow="1" w:lastRow="0" w:firstColumn="1" w:lastColumn="0" w:noHBand="1" w:noVBand="1"/>
      </w:tblPr>
      <w:tblGrid>
        <w:gridCol w:w="3231"/>
        <w:gridCol w:w="3231"/>
        <w:gridCol w:w="3231"/>
      </w:tblGrid>
      <w:tr w:rsidRPr="00524CF3" w:rsidR="3A3AEE7F" w:rsidTr="1A3CACD5" w14:paraId="5584D9F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1" w:type="dxa"/>
          </w:tcPr>
          <w:p w:rsidRPr="00524CF3" w:rsidR="3A3AEE7F" w:rsidP="005E41D6" w:rsidRDefault="3A3AEE7F" w14:paraId="2F273FA7" w14:textId="607B8BCB">
            <w:pPr>
              <w:pStyle w:val="p"/>
              <w:spacing w:after="120"/>
            </w:pPr>
          </w:p>
        </w:tc>
        <w:tc>
          <w:tcPr>
            <w:tcW w:w="3231" w:type="dxa"/>
          </w:tcPr>
          <w:p w:rsidRPr="00524CF3" w:rsidR="3A3AEE7F" w:rsidP="005E41D6" w:rsidRDefault="1A3CACD5" w14:paraId="57521011" w14:textId="58793212">
            <w:pPr>
              <w:pStyle w:val="p"/>
              <w:spacing w:after="120"/>
              <w:cnfStyle w:val="100000000000" w:firstRow="1" w:lastRow="0" w:firstColumn="0" w:lastColumn="0" w:oddVBand="0" w:evenVBand="0" w:oddHBand="0" w:evenHBand="0" w:firstRowFirstColumn="0" w:firstRowLastColumn="0" w:lastRowFirstColumn="0" w:lastRowLastColumn="0"/>
            </w:pPr>
            <w:r w:rsidRPr="00524CF3">
              <w:t>Tarief 2027 basispad (in euro's)</w:t>
            </w:r>
          </w:p>
        </w:tc>
        <w:tc>
          <w:tcPr>
            <w:tcW w:w="3231" w:type="dxa"/>
          </w:tcPr>
          <w:p w:rsidRPr="00524CF3" w:rsidR="3A3AEE7F" w:rsidP="005E41D6" w:rsidRDefault="1A3CACD5" w14:paraId="113AC88A" w14:textId="74877783">
            <w:pPr>
              <w:pStyle w:val="p"/>
              <w:spacing w:after="120"/>
              <w:cnfStyle w:val="100000000000" w:firstRow="1" w:lastRow="0" w:firstColumn="0" w:lastColumn="0" w:oddVBand="0" w:evenVBand="0" w:oddHBand="0" w:evenHBand="0" w:firstRowFirstColumn="0" w:firstRowLastColumn="0" w:lastRowFirstColumn="0" w:lastRowLastColumn="0"/>
            </w:pPr>
            <w:r w:rsidRPr="00524CF3">
              <w:t>Tarief 2027 uniform (in euro's)</w:t>
            </w:r>
          </w:p>
        </w:tc>
      </w:tr>
      <w:tr w:rsidRPr="00524CF3" w:rsidR="3A3AEE7F" w:rsidTr="1A3CACD5" w14:paraId="60071C48" w14:textId="77777777">
        <w:tc>
          <w:tcPr>
            <w:cnfStyle w:val="001000000000" w:firstRow="0" w:lastRow="0" w:firstColumn="1" w:lastColumn="0" w:oddVBand="0" w:evenVBand="0" w:oddHBand="0" w:evenHBand="0" w:firstRowFirstColumn="0" w:firstRowLastColumn="0" w:lastRowFirstColumn="0" w:lastRowLastColumn="0"/>
            <w:tcW w:w="3231" w:type="dxa"/>
          </w:tcPr>
          <w:p w:rsidRPr="00524CF3" w:rsidR="3A3AEE7F" w:rsidP="005E41D6" w:rsidRDefault="1A3CACD5" w14:paraId="7C4819EB" w14:textId="375C5308">
            <w:pPr>
              <w:pStyle w:val="p"/>
              <w:spacing w:after="120"/>
            </w:pPr>
            <w:r w:rsidRPr="00524CF3">
              <w:t>Aardgas (exclusief btw)</w:t>
            </w:r>
          </w:p>
        </w:tc>
        <w:tc>
          <w:tcPr>
            <w:tcW w:w="3231" w:type="dxa"/>
          </w:tcPr>
          <w:p w:rsidRPr="00524CF3" w:rsidR="3A3AEE7F" w:rsidP="005E41D6" w:rsidRDefault="3A3AEE7F" w14:paraId="132D71B0" w14:textId="7AFFE8E3">
            <w:pPr>
              <w:pStyle w:val="p"/>
              <w:spacing w:after="120"/>
              <w:cnfStyle w:val="000000000000" w:firstRow="0" w:lastRow="0" w:firstColumn="0" w:lastColumn="0" w:oddVBand="0" w:evenVBand="0" w:oddHBand="0" w:evenHBand="0" w:firstRowFirstColumn="0" w:firstRowLastColumn="0" w:lastRowFirstColumn="0" w:lastRowLastColumn="0"/>
            </w:pPr>
          </w:p>
        </w:tc>
        <w:tc>
          <w:tcPr>
            <w:tcW w:w="3231" w:type="dxa"/>
          </w:tcPr>
          <w:p w:rsidRPr="00524CF3" w:rsidR="3A3AEE7F" w:rsidP="005E41D6" w:rsidRDefault="3A3AEE7F" w14:paraId="3FF75B51" w14:textId="35B87434">
            <w:pPr>
              <w:pStyle w:val="p"/>
              <w:spacing w:after="120"/>
              <w:cnfStyle w:val="000000000000" w:firstRow="0" w:lastRow="0" w:firstColumn="0" w:lastColumn="0" w:oddVBand="0" w:evenVBand="0" w:oddHBand="0" w:evenHBand="0" w:firstRowFirstColumn="0" w:firstRowLastColumn="0" w:lastRowFirstColumn="0" w:lastRowLastColumn="0"/>
            </w:pPr>
          </w:p>
        </w:tc>
      </w:tr>
      <w:tr w:rsidRPr="00524CF3" w:rsidR="3A3AEE7F" w:rsidTr="1A3CACD5" w14:paraId="37BFD326" w14:textId="77777777">
        <w:tc>
          <w:tcPr>
            <w:cnfStyle w:val="001000000000" w:firstRow="0" w:lastRow="0" w:firstColumn="1" w:lastColumn="0" w:oddVBand="0" w:evenVBand="0" w:oddHBand="0" w:evenHBand="0" w:firstRowFirstColumn="0" w:firstRowLastColumn="0" w:lastRowFirstColumn="0" w:lastRowLastColumn="0"/>
            <w:tcW w:w="3231" w:type="dxa"/>
          </w:tcPr>
          <w:p w:rsidRPr="00524CF3" w:rsidR="3A3AEE7F" w:rsidP="1A3CACD5" w:rsidRDefault="1A3CACD5" w14:paraId="617BD796" w14:textId="19875082">
            <w:pPr>
              <w:pStyle w:val="p"/>
              <w:spacing w:after="120"/>
              <w:rPr>
                <w:b w:val="0"/>
                <w:bCs w:val="0"/>
                <w:vertAlign w:val="superscript"/>
              </w:rPr>
            </w:pPr>
            <w:r w:rsidRPr="00524CF3">
              <w:rPr>
                <w:b w:val="0"/>
                <w:bCs w:val="0"/>
              </w:rPr>
              <w:t>0 – 1.000 m</w:t>
            </w:r>
            <w:r w:rsidRPr="00524CF3">
              <w:rPr>
                <w:b w:val="0"/>
                <w:bCs w:val="0"/>
                <w:vertAlign w:val="superscript"/>
              </w:rPr>
              <w:t>3</w:t>
            </w:r>
          </w:p>
        </w:tc>
        <w:tc>
          <w:tcPr>
            <w:tcW w:w="3231" w:type="dxa"/>
          </w:tcPr>
          <w:p w:rsidRPr="00524CF3" w:rsidR="3A3AEE7F" w:rsidP="005E41D6" w:rsidRDefault="1A3CACD5" w14:paraId="68B91D6F" w14:textId="6D7AC21D">
            <w:pPr>
              <w:pStyle w:val="p"/>
              <w:spacing w:after="120"/>
              <w:cnfStyle w:val="000000000000" w:firstRow="0" w:lastRow="0" w:firstColumn="0" w:lastColumn="0" w:oddVBand="0" w:evenVBand="0" w:oddHBand="0" w:evenHBand="0" w:firstRowFirstColumn="0" w:firstRowLastColumn="0" w:lastRowFirstColumn="0" w:lastRowLastColumn="0"/>
            </w:pPr>
            <w:r w:rsidRPr="00524CF3">
              <w:t>0,60066</w:t>
            </w:r>
          </w:p>
        </w:tc>
        <w:tc>
          <w:tcPr>
            <w:tcW w:w="3231" w:type="dxa"/>
          </w:tcPr>
          <w:p w:rsidRPr="00524CF3" w:rsidR="3A3AEE7F" w:rsidP="005E41D6" w:rsidRDefault="1A3CACD5" w14:paraId="6D08AB14" w14:textId="6C0E7D76">
            <w:pPr>
              <w:pStyle w:val="p"/>
              <w:spacing w:after="120"/>
              <w:cnfStyle w:val="000000000000" w:firstRow="0" w:lastRow="0" w:firstColumn="0" w:lastColumn="0" w:oddVBand="0" w:evenVBand="0" w:oddHBand="0" w:evenHBand="0" w:firstRowFirstColumn="0" w:firstRowLastColumn="0" w:lastRowFirstColumn="0" w:lastRowLastColumn="0"/>
            </w:pPr>
            <w:r w:rsidRPr="00524CF3">
              <w:t>0,45206</w:t>
            </w:r>
          </w:p>
        </w:tc>
      </w:tr>
      <w:tr w:rsidRPr="00524CF3" w:rsidR="3A3AEE7F" w:rsidTr="1A3CACD5" w14:paraId="5C994A16" w14:textId="77777777">
        <w:tc>
          <w:tcPr>
            <w:cnfStyle w:val="001000000000" w:firstRow="0" w:lastRow="0" w:firstColumn="1" w:lastColumn="0" w:oddVBand="0" w:evenVBand="0" w:oddHBand="0" w:evenHBand="0" w:firstRowFirstColumn="0" w:firstRowLastColumn="0" w:lastRowFirstColumn="0" w:lastRowLastColumn="0"/>
            <w:tcW w:w="3231" w:type="dxa"/>
          </w:tcPr>
          <w:p w:rsidRPr="00524CF3" w:rsidR="3A3AEE7F" w:rsidP="1A3CACD5" w:rsidRDefault="1A3CACD5" w14:paraId="1B36DF1A" w14:textId="46C2AD30">
            <w:pPr>
              <w:pStyle w:val="p"/>
              <w:spacing w:after="120"/>
              <w:rPr>
                <w:b w:val="0"/>
                <w:bCs w:val="0"/>
                <w:vertAlign w:val="superscript"/>
              </w:rPr>
            </w:pPr>
            <w:r w:rsidRPr="00524CF3">
              <w:rPr>
                <w:b w:val="0"/>
                <w:bCs w:val="0"/>
              </w:rPr>
              <w:t>1.000 - 170.000 m</w:t>
            </w:r>
            <w:r w:rsidRPr="00524CF3">
              <w:rPr>
                <w:b w:val="0"/>
                <w:bCs w:val="0"/>
                <w:vertAlign w:val="superscript"/>
              </w:rPr>
              <w:t>3</w:t>
            </w:r>
          </w:p>
        </w:tc>
        <w:tc>
          <w:tcPr>
            <w:tcW w:w="3231" w:type="dxa"/>
          </w:tcPr>
          <w:p w:rsidRPr="00524CF3" w:rsidR="3A3AEE7F" w:rsidP="005E41D6" w:rsidRDefault="1A3CACD5" w14:paraId="2A7A4016" w14:textId="6AD1C288">
            <w:pPr>
              <w:pStyle w:val="p"/>
              <w:spacing w:after="120"/>
              <w:cnfStyle w:val="000000000000" w:firstRow="0" w:lastRow="0" w:firstColumn="0" w:lastColumn="0" w:oddVBand="0" w:evenVBand="0" w:oddHBand="0" w:evenHBand="0" w:firstRowFirstColumn="0" w:firstRowLastColumn="0" w:lastRowFirstColumn="0" w:lastRowLastColumn="0"/>
            </w:pPr>
            <w:r w:rsidRPr="00524CF3">
              <w:t>0,60066</w:t>
            </w:r>
          </w:p>
        </w:tc>
        <w:tc>
          <w:tcPr>
            <w:tcW w:w="3231" w:type="dxa"/>
          </w:tcPr>
          <w:p w:rsidRPr="00524CF3" w:rsidR="3A3AEE7F" w:rsidP="005E41D6" w:rsidRDefault="1A3CACD5" w14:paraId="1973F366" w14:textId="506B9435">
            <w:pPr>
              <w:pStyle w:val="p"/>
              <w:spacing w:after="120"/>
              <w:cnfStyle w:val="000000000000" w:firstRow="0" w:lastRow="0" w:firstColumn="0" w:lastColumn="0" w:oddVBand="0" w:evenVBand="0" w:oddHBand="0" w:evenHBand="0" w:firstRowFirstColumn="0" w:firstRowLastColumn="0" w:lastRowFirstColumn="0" w:lastRowLastColumn="0"/>
            </w:pPr>
            <w:r w:rsidRPr="00524CF3">
              <w:t>0,45206</w:t>
            </w:r>
          </w:p>
        </w:tc>
      </w:tr>
      <w:tr w:rsidRPr="00524CF3" w:rsidR="3A3AEE7F" w:rsidTr="1A3CACD5" w14:paraId="39B67DDA" w14:textId="77777777">
        <w:tc>
          <w:tcPr>
            <w:cnfStyle w:val="001000000000" w:firstRow="0" w:lastRow="0" w:firstColumn="1" w:lastColumn="0" w:oddVBand="0" w:evenVBand="0" w:oddHBand="0" w:evenHBand="0" w:firstRowFirstColumn="0" w:firstRowLastColumn="0" w:lastRowFirstColumn="0" w:lastRowLastColumn="0"/>
            <w:tcW w:w="3231" w:type="dxa"/>
          </w:tcPr>
          <w:p w:rsidRPr="00524CF3" w:rsidR="3A3AEE7F" w:rsidP="1A3CACD5" w:rsidRDefault="1A3CACD5" w14:paraId="54A5D5DB" w14:textId="3053D214">
            <w:pPr>
              <w:pStyle w:val="p"/>
              <w:spacing w:after="120"/>
              <w:rPr>
                <w:b w:val="0"/>
                <w:bCs w:val="0"/>
                <w:vertAlign w:val="superscript"/>
              </w:rPr>
            </w:pPr>
            <w:r w:rsidRPr="00524CF3">
              <w:rPr>
                <w:b w:val="0"/>
                <w:bCs w:val="0"/>
              </w:rPr>
              <w:t>170.000 - 1.000.000 m</w:t>
            </w:r>
            <w:r w:rsidRPr="00524CF3">
              <w:rPr>
                <w:b w:val="0"/>
                <w:bCs w:val="0"/>
                <w:vertAlign w:val="superscript"/>
              </w:rPr>
              <w:t>3</w:t>
            </w:r>
          </w:p>
        </w:tc>
        <w:tc>
          <w:tcPr>
            <w:tcW w:w="3231" w:type="dxa"/>
          </w:tcPr>
          <w:p w:rsidRPr="00524CF3" w:rsidR="3A3AEE7F" w:rsidP="005E41D6" w:rsidRDefault="1A3CACD5" w14:paraId="612ECD4C" w14:textId="05795F89">
            <w:pPr>
              <w:pStyle w:val="p"/>
              <w:spacing w:after="120"/>
              <w:cnfStyle w:val="000000000000" w:firstRow="0" w:lastRow="0" w:firstColumn="0" w:lastColumn="0" w:oddVBand="0" w:evenVBand="0" w:oddHBand="0" w:evenHBand="0" w:firstRowFirstColumn="0" w:firstRowLastColumn="0" w:lastRowFirstColumn="0" w:lastRowLastColumn="0"/>
            </w:pPr>
            <w:r w:rsidRPr="00524CF3">
              <w:t>0,34123</w:t>
            </w:r>
          </w:p>
        </w:tc>
        <w:tc>
          <w:tcPr>
            <w:tcW w:w="3231" w:type="dxa"/>
          </w:tcPr>
          <w:p w:rsidRPr="00524CF3" w:rsidR="3A3AEE7F" w:rsidP="005E41D6" w:rsidRDefault="1A3CACD5" w14:paraId="1EF83257" w14:textId="5BEABDA6">
            <w:pPr>
              <w:pStyle w:val="p"/>
              <w:spacing w:after="120"/>
              <w:cnfStyle w:val="000000000000" w:firstRow="0" w:lastRow="0" w:firstColumn="0" w:lastColumn="0" w:oddVBand="0" w:evenVBand="0" w:oddHBand="0" w:evenHBand="0" w:firstRowFirstColumn="0" w:firstRowLastColumn="0" w:lastRowFirstColumn="0" w:lastRowLastColumn="0"/>
            </w:pPr>
            <w:r w:rsidRPr="00524CF3">
              <w:t>0,45206</w:t>
            </w:r>
          </w:p>
        </w:tc>
      </w:tr>
      <w:tr w:rsidRPr="00524CF3" w:rsidR="3A3AEE7F" w:rsidTr="1A3CACD5" w14:paraId="77CEA3B9" w14:textId="77777777">
        <w:tc>
          <w:tcPr>
            <w:cnfStyle w:val="001000000000" w:firstRow="0" w:lastRow="0" w:firstColumn="1" w:lastColumn="0" w:oddVBand="0" w:evenVBand="0" w:oddHBand="0" w:evenHBand="0" w:firstRowFirstColumn="0" w:firstRowLastColumn="0" w:lastRowFirstColumn="0" w:lastRowLastColumn="0"/>
            <w:tcW w:w="3231" w:type="dxa"/>
          </w:tcPr>
          <w:p w:rsidRPr="00524CF3" w:rsidR="3A3AEE7F" w:rsidP="1A3CACD5" w:rsidRDefault="1A3CACD5" w14:paraId="72BFE392" w14:textId="36304B3C">
            <w:pPr>
              <w:pStyle w:val="p"/>
              <w:spacing w:after="120"/>
              <w:rPr>
                <w:b w:val="0"/>
                <w:bCs w:val="0"/>
                <w:vertAlign w:val="superscript"/>
              </w:rPr>
            </w:pPr>
            <w:r w:rsidRPr="00524CF3">
              <w:rPr>
                <w:b w:val="0"/>
                <w:bCs w:val="0"/>
              </w:rPr>
              <w:t>1.000.000 - 10.000.000 m</w:t>
            </w:r>
            <w:r w:rsidRPr="00524CF3">
              <w:rPr>
                <w:b w:val="0"/>
                <w:bCs w:val="0"/>
                <w:vertAlign w:val="superscript"/>
              </w:rPr>
              <w:t>3</w:t>
            </w:r>
          </w:p>
        </w:tc>
        <w:tc>
          <w:tcPr>
            <w:tcW w:w="3231" w:type="dxa"/>
          </w:tcPr>
          <w:p w:rsidRPr="00524CF3" w:rsidR="3A3AEE7F" w:rsidP="005E41D6" w:rsidRDefault="1A3CACD5" w14:paraId="535D36FF" w14:textId="63A27891">
            <w:pPr>
              <w:pStyle w:val="p"/>
              <w:spacing w:after="120"/>
              <w:cnfStyle w:val="000000000000" w:firstRow="0" w:lastRow="0" w:firstColumn="0" w:lastColumn="0" w:oddVBand="0" w:evenVBand="0" w:oddHBand="0" w:evenHBand="0" w:firstRowFirstColumn="0" w:firstRowLastColumn="0" w:lastRowFirstColumn="0" w:lastRowLastColumn="0"/>
            </w:pPr>
            <w:r w:rsidRPr="00524CF3">
              <w:t>0,22269</w:t>
            </w:r>
          </w:p>
        </w:tc>
        <w:tc>
          <w:tcPr>
            <w:tcW w:w="3231" w:type="dxa"/>
          </w:tcPr>
          <w:p w:rsidRPr="00524CF3" w:rsidR="3A3AEE7F" w:rsidP="005E41D6" w:rsidRDefault="1A3CACD5" w14:paraId="488846D0" w14:textId="0FF6D0B3">
            <w:pPr>
              <w:pStyle w:val="p"/>
              <w:spacing w:after="120"/>
              <w:cnfStyle w:val="000000000000" w:firstRow="0" w:lastRow="0" w:firstColumn="0" w:lastColumn="0" w:oddVBand="0" w:evenVBand="0" w:oddHBand="0" w:evenHBand="0" w:firstRowFirstColumn="0" w:firstRowLastColumn="0" w:lastRowFirstColumn="0" w:lastRowLastColumn="0"/>
            </w:pPr>
            <w:r w:rsidRPr="00524CF3">
              <w:t>0,45206</w:t>
            </w:r>
          </w:p>
        </w:tc>
      </w:tr>
      <w:tr w:rsidRPr="00524CF3" w:rsidR="3A3AEE7F" w:rsidTr="1A3CACD5" w14:paraId="30B39719" w14:textId="77777777">
        <w:tc>
          <w:tcPr>
            <w:cnfStyle w:val="001000000000" w:firstRow="0" w:lastRow="0" w:firstColumn="1" w:lastColumn="0" w:oddVBand="0" w:evenVBand="0" w:oddHBand="0" w:evenHBand="0" w:firstRowFirstColumn="0" w:firstRowLastColumn="0" w:lastRowFirstColumn="0" w:lastRowLastColumn="0"/>
            <w:tcW w:w="3231" w:type="dxa"/>
          </w:tcPr>
          <w:p w:rsidRPr="00524CF3" w:rsidR="3A3AEE7F" w:rsidP="1A3CACD5" w:rsidRDefault="1A3CACD5" w14:paraId="6E68382D" w14:textId="0E21115A">
            <w:pPr>
              <w:pStyle w:val="p"/>
              <w:spacing w:after="120"/>
              <w:rPr>
                <w:b w:val="0"/>
                <w:bCs w:val="0"/>
                <w:vertAlign w:val="superscript"/>
              </w:rPr>
            </w:pPr>
            <w:r w:rsidRPr="00524CF3">
              <w:rPr>
                <w:b w:val="0"/>
                <w:bCs w:val="0"/>
              </w:rPr>
              <w:t>&gt; 10.000.000 m</w:t>
            </w:r>
            <w:r w:rsidRPr="00524CF3">
              <w:rPr>
                <w:b w:val="0"/>
                <w:bCs w:val="0"/>
                <w:vertAlign w:val="superscript"/>
              </w:rPr>
              <w:t>3</w:t>
            </w:r>
          </w:p>
        </w:tc>
        <w:tc>
          <w:tcPr>
            <w:tcW w:w="3231" w:type="dxa"/>
          </w:tcPr>
          <w:p w:rsidRPr="00524CF3" w:rsidR="3A3AEE7F" w:rsidP="005E41D6" w:rsidRDefault="1A3CACD5" w14:paraId="70E803D9" w14:textId="7FB1F4B6">
            <w:pPr>
              <w:pStyle w:val="p"/>
              <w:spacing w:after="120"/>
              <w:cnfStyle w:val="000000000000" w:firstRow="0" w:lastRow="0" w:firstColumn="0" w:lastColumn="0" w:oddVBand="0" w:evenVBand="0" w:oddHBand="0" w:evenHBand="0" w:firstRowFirstColumn="0" w:firstRowLastColumn="0" w:lastRowFirstColumn="0" w:lastRowLastColumn="0"/>
            </w:pPr>
            <w:r w:rsidRPr="00524CF3">
              <w:t>0,05306</w:t>
            </w:r>
          </w:p>
        </w:tc>
        <w:tc>
          <w:tcPr>
            <w:tcW w:w="3231" w:type="dxa"/>
          </w:tcPr>
          <w:p w:rsidRPr="00524CF3" w:rsidR="3A3AEE7F" w:rsidP="005E41D6" w:rsidRDefault="1A3CACD5" w14:paraId="34FECBE3" w14:textId="40D70670">
            <w:pPr>
              <w:pStyle w:val="p"/>
              <w:spacing w:after="120"/>
              <w:cnfStyle w:val="000000000000" w:firstRow="0" w:lastRow="0" w:firstColumn="0" w:lastColumn="0" w:oddVBand="0" w:evenVBand="0" w:oddHBand="0" w:evenHBand="0" w:firstRowFirstColumn="0" w:firstRowLastColumn="0" w:lastRowFirstColumn="0" w:lastRowLastColumn="0"/>
            </w:pPr>
            <w:r w:rsidRPr="00524CF3">
              <w:t>0,45206</w:t>
            </w:r>
          </w:p>
        </w:tc>
      </w:tr>
      <w:tr w:rsidRPr="00524CF3" w:rsidR="3A3AEE7F" w:rsidTr="1A3CACD5" w14:paraId="4C571E15" w14:textId="77777777">
        <w:tc>
          <w:tcPr>
            <w:cnfStyle w:val="001000000000" w:firstRow="0" w:lastRow="0" w:firstColumn="1" w:lastColumn="0" w:oddVBand="0" w:evenVBand="0" w:oddHBand="0" w:evenHBand="0" w:firstRowFirstColumn="0" w:firstRowLastColumn="0" w:lastRowFirstColumn="0" w:lastRowLastColumn="0"/>
            <w:tcW w:w="3231" w:type="dxa"/>
          </w:tcPr>
          <w:p w:rsidRPr="00524CF3" w:rsidR="3A3AEE7F" w:rsidP="005E41D6" w:rsidRDefault="3A3AEE7F" w14:paraId="27E5E049" w14:textId="2ABC39BE">
            <w:pPr>
              <w:pStyle w:val="p"/>
              <w:spacing w:after="120"/>
            </w:pPr>
          </w:p>
        </w:tc>
        <w:tc>
          <w:tcPr>
            <w:tcW w:w="3231" w:type="dxa"/>
          </w:tcPr>
          <w:p w:rsidRPr="00524CF3" w:rsidR="3A3AEE7F" w:rsidP="005E41D6" w:rsidRDefault="3A3AEE7F" w14:paraId="5CD828CC" w14:textId="2ABC39BE">
            <w:pPr>
              <w:pStyle w:val="p"/>
              <w:spacing w:after="120"/>
              <w:cnfStyle w:val="000000000000" w:firstRow="0" w:lastRow="0" w:firstColumn="0" w:lastColumn="0" w:oddVBand="0" w:evenVBand="0" w:oddHBand="0" w:evenHBand="0" w:firstRowFirstColumn="0" w:firstRowLastColumn="0" w:lastRowFirstColumn="0" w:lastRowLastColumn="0"/>
              <w:rPr>
                <w:b/>
                <w:bCs/>
              </w:rPr>
            </w:pPr>
          </w:p>
        </w:tc>
        <w:tc>
          <w:tcPr>
            <w:tcW w:w="3231" w:type="dxa"/>
          </w:tcPr>
          <w:p w:rsidRPr="00524CF3" w:rsidR="3A3AEE7F" w:rsidP="005E41D6" w:rsidRDefault="3A3AEE7F" w14:paraId="5B996202" w14:textId="2ABC39BE">
            <w:pPr>
              <w:pStyle w:val="p"/>
              <w:spacing w:after="120"/>
              <w:cnfStyle w:val="000000000000" w:firstRow="0" w:lastRow="0" w:firstColumn="0" w:lastColumn="0" w:oddVBand="0" w:evenVBand="0" w:oddHBand="0" w:evenHBand="0" w:firstRowFirstColumn="0" w:firstRowLastColumn="0" w:lastRowFirstColumn="0" w:lastRowLastColumn="0"/>
              <w:rPr>
                <w:b/>
                <w:bCs/>
              </w:rPr>
            </w:pPr>
          </w:p>
        </w:tc>
      </w:tr>
      <w:tr w:rsidRPr="00524CF3" w:rsidR="3A3AEE7F" w:rsidTr="1A3CACD5" w14:paraId="3BE535B2" w14:textId="77777777">
        <w:tc>
          <w:tcPr>
            <w:cnfStyle w:val="001000000000" w:firstRow="0" w:lastRow="0" w:firstColumn="1" w:lastColumn="0" w:oddVBand="0" w:evenVBand="0" w:oddHBand="0" w:evenHBand="0" w:firstRowFirstColumn="0" w:firstRowLastColumn="0" w:lastRowFirstColumn="0" w:lastRowLastColumn="0"/>
            <w:tcW w:w="3231" w:type="dxa"/>
          </w:tcPr>
          <w:p w:rsidRPr="00524CF3" w:rsidR="3A3AEE7F" w:rsidP="005E41D6" w:rsidRDefault="1A3CACD5" w14:paraId="3095ED5F" w14:textId="02F28CF9">
            <w:pPr>
              <w:pStyle w:val="p"/>
              <w:spacing w:after="120"/>
            </w:pPr>
            <w:r w:rsidRPr="00524CF3">
              <w:t>Elektriciteit (exclusief btw)</w:t>
            </w:r>
          </w:p>
        </w:tc>
        <w:tc>
          <w:tcPr>
            <w:tcW w:w="3231" w:type="dxa"/>
          </w:tcPr>
          <w:p w:rsidRPr="00524CF3" w:rsidR="3A3AEE7F" w:rsidP="005E41D6" w:rsidRDefault="3A3AEE7F" w14:paraId="0F53CD0D" w14:textId="4FFB2EC8">
            <w:pPr>
              <w:pStyle w:val="p"/>
              <w:spacing w:after="120"/>
              <w:cnfStyle w:val="000000000000" w:firstRow="0" w:lastRow="0" w:firstColumn="0" w:lastColumn="0" w:oddVBand="0" w:evenVBand="0" w:oddHBand="0" w:evenHBand="0" w:firstRowFirstColumn="0" w:firstRowLastColumn="0" w:lastRowFirstColumn="0" w:lastRowLastColumn="0"/>
              <w:rPr>
                <w:b/>
                <w:bCs/>
              </w:rPr>
            </w:pPr>
          </w:p>
        </w:tc>
        <w:tc>
          <w:tcPr>
            <w:tcW w:w="3231" w:type="dxa"/>
          </w:tcPr>
          <w:p w:rsidRPr="00524CF3" w:rsidR="3A3AEE7F" w:rsidP="005E41D6" w:rsidRDefault="3A3AEE7F" w14:paraId="1BCC3544" w14:textId="6EE34FC4">
            <w:pPr>
              <w:pStyle w:val="p"/>
              <w:spacing w:after="120"/>
              <w:cnfStyle w:val="000000000000" w:firstRow="0" w:lastRow="0" w:firstColumn="0" w:lastColumn="0" w:oddVBand="0" w:evenVBand="0" w:oddHBand="0" w:evenHBand="0" w:firstRowFirstColumn="0" w:firstRowLastColumn="0" w:lastRowFirstColumn="0" w:lastRowLastColumn="0"/>
              <w:rPr>
                <w:b/>
                <w:bCs/>
              </w:rPr>
            </w:pPr>
          </w:p>
        </w:tc>
      </w:tr>
      <w:tr w:rsidRPr="00524CF3" w:rsidR="3A3AEE7F" w:rsidTr="1A3CACD5" w14:paraId="5FDC9933" w14:textId="77777777">
        <w:tc>
          <w:tcPr>
            <w:cnfStyle w:val="001000000000" w:firstRow="0" w:lastRow="0" w:firstColumn="1" w:lastColumn="0" w:oddVBand="0" w:evenVBand="0" w:oddHBand="0" w:evenHBand="0" w:firstRowFirstColumn="0" w:firstRowLastColumn="0" w:lastRowFirstColumn="0" w:lastRowLastColumn="0"/>
            <w:tcW w:w="3231" w:type="dxa"/>
          </w:tcPr>
          <w:p w:rsidRPr="00524CF3" w:rsidR="3A3AEE7F" w:rsidP="005E41D6" w:rsidRDefault="1A3CACD5" w14:paraId="664C485E" w14:textId="6127CD4F">
            <w:pPr>
              <w:pStyle w:val="p"/>
              <w:spacing w:after="120"/>
              <w:rPr>
                <w:b w:val="0"/>
                <w:bCs w:val="0"/>
              </w:rPr>
            </w:pPr>
            <w:r w:rsidRPr="00524CF3">
              <w:rPr>
                <w:b w:val="0"/>
                <w:bCs w:val="0"/>
              </w:rPr>
              <w:t>0 – 2.900 kWh</w:t>
            </w:r>
          </w:p>
        </w:tc>
        <w:tc>
          <w:tcPr>
            <w:tcW w:w="3231" w:type="dxa"/>
          </w:tcPr>
          <w:p w:rsidRPr="00524CF3" w:rsidR="3A3AEE7F" w:rsidP="005E41D6" w:rsidRDefault="1A3CACD5" w14:paraId="3015AEC9" w14:textId="3285EBB3">
            <w:pPr>
              <w:pStyle w:val="p"/>
              <w:spacing w:after="120"/>
              <w:cnfStyle w:val="000000000000" w:firstRow="0" w:lastRow="0" w:firstColumn="0" w:lastColumn="0" w:oddVBand="0" w:evenVBand="0" w:oddHBand="0" w:evenHBand="0" w:firstRowFirstColumn="0" w:firstRowLastColumn="0" w:lastRowFirstColumn="0" w:lastRowLastColumn="0"/>
            </w:pPr>
            <w:r w:rsidRPr="00524CF3">
              <w:t>0,08579</w:t>
            </w:r>
          </w:p>
        </w:tc>
        <w:tc>
          <w:tcPr>
            <w:tcW w:w="3231" w:type="dxa"/>
          </w:tcPr>
          <w:p w:rsidRPr="00524CF3" w:rsidR="3A3AEE7F" w:rsidP="005E41D6" w:rsidRDefault="1A3CACD5" w14:paraId="0366E7EA" w14:textId="3827F86A">
            <w:pPr>
              <w:pStyle w:val="p"/>
              <w:spacing w:after="120"/>
              <w:cnfStyle w:val="000000000000" w:firstRow="0" w:lastRow="0" w:firstColumn="0" w:lastColumn="0" w:oddVBand="0" w:evenVBand="0" w:oddHBand="0" w:evenHBand="0" w:firstRowFirstColumn="0" w:firstRowLastColumn="0" w:lastRowFirstColumn="0" w:lastRowLastColumn="0"/>
            </w:pPr>
            <w:r w:rsidRPr="00524CF3">
              <w:t>0,04397</w:t>
            </w:r>
          </w:p>
        </w:tc>
      </w:tr>
      <w:tr w:rsidRPr="00524CF3" w:rsidR="3A3AEE7F" w:rsidTr="1A3CACD5" w14:paraId="06224654" w14:textId="77777777">
        <w:tc>
          <w:tcPr>
            <w:cnfStyle w:val="001000000000" w:firstRow="0" w:lastRow="0" w:firstColumn="1" w:lastColumn="0" w:oddVBand="0" w:evenVBand="0" w:oddHBand="0" w:evenHBand="0" w:firstRowFirstColumn="0" w:firstRowLastColumn="0" w:lastRowFirstColumn="0" w:lastRowLastColumn="0"/>
            <w:tcW w:w="3231" w:type="dxa"/>
          </w:tcPr>
          <w:p w:rsidRPr="00524CF3" w:rsidR="3A3AEE7F" w:rsidP="005E41D6" w:rsidRDefault="1A3CACD5" w14:paraId="066AACC7" w14:textId="6C5B9151">
            <w:pPr>
              <w:pStyle w:val="p"/>
              <w:spacing w:after="120"/>
              <w:rPr>
                <w:b w:val="0"/>
                <w:bCs w:val="0"/>
              </w:rPr>
            </w:pPr>
            <w:r w:rsidRPr="00524CF3">
              <w:rPr>
                <w:b w:val="0"/>
                <w:bCs w:val="0"/>
              </w:rPr>
              <w:t>2.900 - 10.000 kWh</w:t>
            </w:r>
          </w:p>
        </w:tc>
        <w:tc>
          <w:tcPr>
            <w:tcW w:w="3231" w:type="dxa"/>
          </w:tcPr>
          <w:p w:rsidRPr="00524CF3" w:rsidR="3A3AEE7F" w:rsidP="005E41D6" w:rsidRDefault="1A3CACD5" w14:paraId="7A0AD991" w14:textId="2F02C8AC">
            <w:pPr>
              <w:pStyle w:val="p"/>
              <w:spacing w:after="120"/>
              <w:cnfStyle w:val="000000000000" w:firstRow="0" w:lastRow="0" w:firstColumn="0" w:lastColumn="0" w:oddVBand="0" w:evenVBand="0" w:oddHBand="0" w:evenHBand="0" w:firstRowFirstColumn="0" w:firstRowLastColumn="0" w:lastRowFirstColumn="0" w:lastRowLastColumn="0"/>
            </w:pPr>
            <w:r w:rsidRPr="00524CF3">
              <w:t>0,08579</w:t>
            </w:r>
          </w:p>
        </w:tc>
        <w:tc>
          <w:tcPr>
            <w:tcW w:w="3231" w:type="dxa"/>
          </w:tcPr>
          <w:p w:rsidRPr="00524CF3" w:rsidR="3A3AEE7F" w:rsidP="005E41D6" w:rsidRDefault="1A3CACD5" w14:paraId="6853BA85" w14:textId="75BFCFF2">
            <w:pPr>
              <w:pStyle w:val="p"/>
              <w:spacing w:after="120"/>
              <w:cnfStyle w:val="000000000000" w:firstRow="0" w:lastRow="0" w:firstColumn="0" w:lastColumn="0" w:oddVBand="0" w:evenVBand="0" w:oddHBand="0" w:evenHBand="0" w:firstRowFirstColumn="0" w:firstRowLastColumn="0" w:lastRowFirstColumn="0" w:lastRowLastColumn="0"/>
            </w:pPr>
            <w:r w:rsidRPr="00524CF3">
              <w:t>0,04397</w:t>
            </w:r>
          </w:p>
        </w:tc>
      </w:tr>
      <w:tr w:rsidRPr="00524CF3" w:rsidR="3A3AEE7F" w:rsidTr="1A3CACD5" w14:paraId="2D804077" w14:textId="77777777">
        <w:tc>
          <w:tcPr>
            <w:cnfStyle w:val="001000000000" w:firstRow="0" w:lastRow="0" w:firstColumn="1" w:lastColumn="0" w:oddVBand="0" w:evenVBand="0" w:oddHBand="0" w:evenHBand="0" w:firstRowFirstColumn="0" w:firstRowLastColumn="0" w:lastRowFirstColumn="0" w:lastRowLastColumn="0"/>
            <w:tcW w:w="3231" w:type="dxa"/>
          </w:tcPr>
          <w:p w:rsidRPr="00524CF3" w:rsidR="3A3AEE7F" w:rsidP="005E41D6" w:rsidRDefault="1A3CACD5" w14:paraId="7E77B5D8" w14:textId="086C5D0E">
            <w:pPr>
              <w:pStyle w:val="p"/>
              <w:spacing w:after="120"/>
              <w:rPr>
                <w:b w:val="0"/>
                <w:bCs w:val="0"/>
              </w:rPr>
            </w:pPr>
            <w:r w:rsidRPr="00524CF3">
              <w:rPr>
                <w:b w:val="0"/>
                <w:bCs w:val="0"/>
              </w:rPr>
              <w:t>10.000 - 50.000 kWh</w:t>
            </w:r>
          </w:p>
        </w:tc>
        <w:tc>
          <w:tcPr>
            <w:tcW w:w="3231" w:type="dxa"/>
          </w:tcPr>
          <w:p w:rsidRPr="00524CF3" w:rsidR="3A3AEE7F" w:rsidP="005E41D6" w:rsidRDefault="1A3CACD5" w14:paraId="6E68A683" w14:textId="5EA46238">
            <w:pPr>
              <w:pStyle w:val="p"/>
              <w:spacing w:after="120"/>
              <w:cnfStyle w:val="000000000000" w:firstRow="0" w:lastRow="0" w:firstColumn="0" w:lastColumn="0" w:oddVBand="0" w:evenVBand="0" w:oddHBand="0" w:evenHBand="0" w:firstRowFirstColumn="0" w:firstRowLastColumn="0" w:lastRowFirstColumn="0" w:lastRowLastColumn="0"/>
            </w:pPr>
            <w:r w:rsidRPr="00524CF3">
              <w:t>0,06610</w:t>
            </w:r>
          </w:p>
        </w:tc>
        <w:tc>
          <w:tcPr>
            <w:tcW w:w="3231" w:type="dxa"/>
          </w:tcPr>
          <w:p w:rsidRPr="00524CF3" w:rsidR="3A3AEE7F" w:rsidP="005E41D6" w:rsidRDefault="1A3CACD5" w14:paraId="0B1AA8BE" w14:textId="65DD8DCE">
            <w:pPr>
              <w:pStyle w:val="p"/>
              <w:spacing w:after="120"/>
              <w:cnfStyle w:val="000000000000" w:firstRow="0" w:lastRow="0" w:firstColumn="0" w:lastColumn="0" w:oddVBand="0" w:evenVBand="0" w:oddHBand="0" w:evenHBand="0" w:firstRowFirstColumn="0" w:firstRowLastColumn="0" w:lastRowFirstColumn="0" w:lastRowLastColumn="0"/>
            </w:pPr>
            <w:r w:rsidRPr="00524CF3">
              <w:t>0,04397</w:t>
            </w:r>
          </w:p>
        </w:tc>
      </w:tr>
      <w:tr w:rsidRPr="00524CF3" w:rsidR="3A3AEE7F" w:rsidTr="1A3CACD5" w14:paraId="7A656A1B" w14:textId="77777777">
        <w:tc>
          <w:tcPr>
            <w:cnfStyle w:val="001000000000" w:firstRow="0" w:lastRow="0" w:firstColumn="1" w:lastColumn="0" w:oddVBand="0" w:evenVBand="0" w:oddHBand="0" w:evenHBand="0" w:firstRowFirstColumn="0" w:firstRowLastColumn="0" w:lastRowFirstColumn="0" w:lastRowLastColumn="0"/>
            <w:tcW w:w="3231" w:type="dxa"/>
          </w:tcPr>
          <w:p w:rsidRPr="00524CF3" w:rsidR="3A3AEE7F" w:rsidP="005E41D6" w:rsidRDefault="1A3CACD5" w14:paraId="23D6F67C" w14:textId="324E4798">
            <w:pPr>
              <w:pStyle w:val="p"/>
              <w:spacing w:after="120"/>
              <w:rPr>
                <w:b w:val="0"/>
                <w:bCs w:val="0"/>
              </w:rPr>
            </w:pPr>
            <w:r w:rsidRPr="00524CF3">
              <w:rPr>
                <w:b w:val="0"/>
                <w:bCs w:val="0"/>
              </w:rPr>
              <w:t>50.000 - 10.000.000 kWh</w:t>
            </w:r>
          </w:p>
        </w:tc>
        <w:tc>
          <w:tcPr>
            <w:tcW w:w="3231" w:type="dxa"/>
          </w:tcPr>
          <w:p w:rsidRPr="00524CF3" w:rsidR="3A3AEE7F" w:rsidP="005E41D6" w:rsidRDefault="1A3CACD5" w14:paraId="58CEE13A" w14:textId="588C6AF4">
            <w:pPr>
              <w:pStyle w:val="p"/>
              <w:spacing w:after="120"/>
              <w:cnfStyle w:val="000000000000" w:firstRow="0" w:lastRow="0" w:firstColumn="0" w:lastColumn="0" w:oddVBand="0" w:evenVBand="0" w:oddHBand="0" w:evenHBand="0" w:firstRowFirstColumn="0" w:firstRowLastColumn="0" w:lastRowFirstColumn="0" w:lastRowLastColumn="0"/>
            </w:pPr>
            <w:r w:rsidRPr="00524CF3">
              <w:t>0,03683</w:t>
            </w:r>
          </w:p>
        </w:tc>
        <w:tc>
          <w:tcPr>
            <w:tcW w:w="3231" w:type="dxa"/>
          </w:tcPr>
          <w:p w:rsidRPr="00524CF3" w:rsidR="3A3AEE7F" w:rsidP="005E41D6" w:rsidRDefault="1A3CACD5" w14:paraId="0E375FF1" w14:textId="1646DB6A">
            <w:pPr>
              <w:pStyle w:val="p"/>
              <w:spacing w:after="120"/>
              <w:cnfStyle w:val="000000000000" w:firstRow="0" w:lastRow="0" w:firstColumn="0" w:lastColumn="0" w:oddVBand="0" w:evenVBand="0" w:oddHBand="0" w:evenHBand="0" w:firstRowFirstColumn="0" w:firstRowLastColumn="0" w:lastRowFirstColumn="0" w:lastRowLastColumn="0"/>
            </w:pPr>
            <w:r w:rsidRPr="00524CF3">
              <w:t>0,04397</w:t>
            </w:r>
          </w:p>
        </w:tc>
      </w:tr>
      <w:tr w:rsidRPr="00524CF3" w:rsidR="3A3AEE7F" w:rsidTr="1A3CACD5" w14:paraId="5428D265" w14:textId="77777777">
        <w:tc>
          <w:tcPr>
            <w:cnfStyle w:val="001000000000" w:firstRow="0" w:lastRow="0" w:firstColumn="1" w:lastColumn="0" w:oddVBand="0" w:evenVBand="0" w:oddHBand="0" w:evenHBand="0" w:firstRowFirstColumn="0" w:firstRowLastColumn="0" w:lastRowFirstColumn="0" w:lastRowLastColumn="0"/>
            <w:tcW w:w="3231" w:type="dxa"/>
          </w:tcPr>
          <w:p w:rsidRPr="00524CF3" w:rsidR="3A3AEE7F" w:rsidP="005E41D6" w:rsidRDefault="1A3CACD5" w14:paraId="6B421087" w14:textId="48255230">
            <w:pPr>
              <w:pStyle w:val="p"/>
              <w:spacing w:after="120"/>
              <w:rPr>
                <w:b w:val="0"/>
                <w:bCs w:val="0"/>
              </w:rPr>
            </w:pPr>
            <w:r w:rsidRPr="00524CF3">
              <w:rPr>
                <w:b w:val="0"/>
                <w:bCs w:val="0"/>
              </w:rPr>
              <w:t>&gt;= 10.000.000 kWh particulier</w:t>
            </w:r>
          </w:p>
        </w:tc>
        <w:tc>
          <w:tcPr>
            <w:tcW w:w="3231" w:type="dxa"/>
          </w:tcPr>
          <w:p w:rsidRPr="00524CF3" w:rsidR="3A3AEE7F" w:rsidP="005E41D6" w:rsidRDefault="1A3CACD5" w14:paraId="5BC81EF8" w14:textId="562BCB36">
            <w:pPr>
              <w:pStyle w:val="p"/>
              <w:spacing w:after="120"/>
              <w:cnfStyle w:val="000000000000" w:firstRow="0" w:lastRow="0" w:firstColumn="0" w:lastColumn="0" w:oddVBand="0" w:evenVBand="0" w:oddHBand="0" w:evenHBand="0" w:firstRowFirstColumn="0" w:firstRowLastColumn="0" w:lastRowFirstColumn="0" w:lastRowLastColumn="0"/>
            </w:pPr>
            <w:r w:rsidRPr="00524CF3">
              <w:t>0,00373</w:t>
            </w:r>
          </w:p>
        </w:tc>
        <w:tc>
          <w:tcPr>
            <w:tcW w:w="3231" w:type="dxa"/>
          </w:tcPr>
          <w:p w:rsidRPr="00524CF3" w:rsidR="3A3AEE7F" w:rsidP="005E41D6" w:rsidRDefault="1A3CACD5" w14:paraId="2CEAA79C" w14:textId="0E9DB37D">
            <w:pPr>
              <w:pStyle w:val="p"/>
              <w:spacing w:after="120"/>
              <w:cnfStyle w:val="000000000000" w:firstRow="0" w:lastRow="0" w:firstColumn="0" w:lastColumn="0" w:oddVBand="0" w:evenVBand="0" w:oddHBand="0" w:evenHBand="0" w:firstRowFirstColumn="0" w:firstRowLastColumn="0" w:lastRowFirstColumn="0" w:lastRowLastColumn="0"/>
            </w:pPr>
            <w:r w:rsidRPr="00524CF3">
              <w:t>0,04397</w:t>
            </w:r>
          </w:p>
        </w:tc>
      </w:tr>
      <w:tr w:rsidRPr="00524CF3" w:rsidR="3A3AEE7F" w:rsidTr="1A3CACD5" w14:paraId="07FDA363" w14:textId="77777777">
        <w:tc>
          <w:tcPr>
            <w:cnfStyle w:val="001000000000" w:firstRow="0" w:lastRow="0" w:firstColumn="1" w:lastColumn="0" w:oddVBand="0" w:evenVBand="0" w:oddHBand="0" w:evenHBand="0" w:firstRowFirstColumn="0" w:firstRowLastColumn="0" w:lastRowFirstColumn="0" w:lastRowLastColumn="0"/>
            <w:tcW w:w="3231" w:type="dxa"/>
          </w:tcPr>
          <w:p w:rsidRPr="00524CF3" w:rsidR="3A3AEE7F" w:rsidP="005E41D6" w:rsidRDefault="1A3CACD5" w14:paraId="214504AD" w14:textId="60313AFC">
            <w:pPr>
              <w:pStyle w:val="p"/>
              <w:spacing w:after="120"/>
              <w:rPr>
                <w:b w:val="0"/>
                <w:bCs w:val="0"/>
              </w:rPr>
            </w:pPr>
            <w:r w:rsidRPr="00524CF3">
              <w:rPr>
                <w:b w:val="0"/>
                <w:bCs w:val="0"/>
              </w:rPr>
              <w:t>&gt;= 10.000.000 kWh zakelijk</w:t>
            </w:r>
          </w:p>
        </w:tc>
        <w:tc>
          <w:tcPr>
            <w:tcW w:w="3231" w:type="dxa"/>
          </w:tcPr>
          <w:p w:rsidRPr="00524CF3" w:rsidR="3A3AEE7F" w:rsidP="005E41D6" w:rsidRDefault="1A3CACD5" w14:paraId="0B6498DE" w14:textId="732C69AE">
            <w:pPr>
              <w:pStyle w:val="p"/>
              <w:spacing w:after="120"/>
              <w:cnfStyle w:val="000000000000" w:firstRow="0" w:lastRow="0" w:firstColumn="0" w:lastColumn="0" w:oddVBand="0" w:evenVBand="0" w:oddHBand="0" w:evenHBand="0" w:firstRowFirstColumn="0" w:firstRowLastColumn="0" w:lastRowFirstColumn="0" w:lastRowLastColumn="0"/>
            </w:pPr>
            <w:r w:rsidRPr="00524CF3">
              <w:t>0,00304</w:t>
            </w:r>
          </w:p>
        </w:tc>
        <w:tc>
          <w:tcPr>
            <w:tcW w:w="3231" w:type="dxa"/>
          </w:tcPr>
          <w:p w:rsidRPr="00524CF3" w:rsidR="3A3AEE7F" w:rsidP="005E41D6" w:rsidRDefault="1A3CACD5" w14:paraId="27DAA6FB" w14:textId="525BA17A">
            <w:pPr>
              <w:pStyle w:val="p"/>
              <w:spacing w:after="120"/>
              <w:cnfStyle w:val="000000000000" w:firstRow="0" w:lastRow="0" w:firstColumn="0" w:lastColumn="0" w:oddVBand="0" w:evenVBand="0" w:oddHBand="0" w:evenHBand="0" w:firstRowFirstColumn="0" w:firstRowLastColumn="0" w:lastRowFirstColumn="0" w:lastRowLastColumn="0"/>
            </w:pPr>
            <w:r w:rsidRPr="00524CF3">
              <w:t>0,04397</w:t>
            </w:r>
          </w:p>
        </w:tc>
      </w:tr>
      <w:tr w:rsidRPr="00524CF3" w:rsidR="3A3AEE7F" w:rsidTr="1A3CACD5" w14:paraId="3A8B12BD" w14:textId="77777777">
        <w:tc>
          <w:tcPr>
            <w:cnfStyle w:val="001000000000" w:firstRow="0" w:lastRow="0" w:firstColumn="1" w:lastColumn="0" w:oddVBand="0" w:evenVBand="0" w:oddHBand="0" w:evenHBand="0" w:firstRowFirstColumn="0" w:firstRowLastColumn="0" w:lastRowFirstColumn="0" w:lastRowLastColumn="0"/>
            <w:tcW w:w="3231" w:type="dxa"/>
          </w:tcPr>
          <w:p w:rsidRPr="00524CF3" w:rsidR="3A3AEE7F" w:rsidP="005E41D6" w:rsidRDefault="3A3AEE7F" w14:paraId="3D381274" w14:textId="6503BCCA">
            <w:pPr>
              <w:pStyle w:val="p"/>
              <w:spacing w:after="120"/>
              <w:rPr>
                <w:b w:val="0"/>
                <w:bCs w:val="0"/>
              </w:rPr>
            </w:pPr>
          </w:p>
        </w:tc>
        <w:tc>
          <w:tcPr>
            <w:tcW w:w="3231" w:type="dxa"/>
          </w:tcPr>
          <w:p w:rsidRPr="00524CF3" w:rsidR="3A3AEE7F" w:rsidP="005E41D6" w:rsidRDefault="3A3AEE7F" w14:paraId="0E42F982" w14:textId="00E42637">
            <w:pPr>
              <w:pStyle w:val="p"/>
              <w:spacing w:after="120"/>
              <w:cnfStyle w:val="000000000000" w:firstRow="0" w:lastRow="0" w:firstColumn="0" w:lastColumn="0" w:oddVBand="0" w:evenVBand="0" w:oddHBand="0" w:evenHBand="0" w:firstRowFirstColumn="0" w:firstRowLastColumn="0" w:lastRowFirstColumn="0" w:lastRowLastColumn="0"/>
            </w:pPr>
          </w:p>
        </w:tc>
        <w:tc>
          <w:tcPr>
            <w:tcW w:w="3231" w:type="dxa"/>
          </w:tcPr>
          <w:p w:rsidRPr="00524CF3" w:rsidR="3A3AEE7F" w:rsidP="005E41D6" w:rsidRDefault="3A3AEE7F" w14:paraId="0A07DFEB" w14:textId="70E16A5A">
            <w:pPr>
              <w:pStyle w:val="p"/>
              <w:spacing w:after="120"/>
              <w:cnfStyle w:val="000000000000" w:firstRow="0" w:lastRow="0" w:firstColumn="0" w:lastColumn="0" w:oddVBand="0" w:evenVBand="0" w:oddHBand="0" w:evenHBand="0" w:firstRowFirstColumn="0" w:firstRowLastColumn="0" w:lastRowFirstColumn="0" w:lastRowLastColumn="0"/>
            </w:pPr>
          </w:p>
        </w:tc>
      </w:tr>
      <w:tr w:rsidRPr="00524CF3" w:rsidR="3A3AEE7F" w:rsidTr="1A3CACD5" w14:paraId="153605A6" w14:textId="77777777">
        <w:tc>
          <w:tcPr>
            <w:cnfStyle w:val="001000000000" w:firstRow="0" w:lastRow="0" w:firstColumn="1" w:lastColumn="0" w:oddVBand="0" w:evenVBand="0" w:oddHBand="0" w:evenHBand="0" w:firstRowFirstColumn="0" w:firstRowLastColumn="0" w:lastRowFirstColumn="0" w:lastRowLastColumn="0"/>
            <w:tcW w:w="3231" w:type="dxa"/>
          </w:tcPr>
          <w:p w:rsidRPr="00524CF3" w:rsidR="3A3AEE7F" w:rsidP="005E41D6" w:rsidRDefault="1A3CACD5" w14:paraId="6652FE02" w14:textId="6B249F6F">
            <w:pPr>
              <w:pStyle w:val="p"/>
              <w:spacing w:after="120"/>
            </w:pPr>
            <w:r w:rsidRPr="00524CF3">
              <w:t>Belastingvermindering (exclusief btw)</w:t>
            </w:r>
          </w:p>
        </w:tc>
        <w:tc>
          <w:tcPr>
            <w:tcW w:w="3231" w:type="dxa"/>
          </w:tcPr>
          <w:p w:rsidRPr="00524CF3" w:rsidR="3A3AEE7F" w:rsidP="005E41D6" w:rsidRDefault="3A3AEE7F" w14:paraId="3A005BF1" w14:textId="1C1B63BC">
            <w:pPr>
              <w:pStyle w:val="p"/>
              <w:spacing w:after="120"/>
              <w:cnfStyle w:val="000000000000" w:firstRow="0" w:lastRow="0" w:firstColumn="0" w:lastColumn="0" w:oddVBand="0" w:evenVBand="0" w:oddHBand="0" w:evenHBand="0" w:firstRowFirstColumn="0" w:firstRowLastColumn="0" w:lastRowFirstColumn="0" w:lastRowLastColumn="0"/>
            </w:pPr>
          </w:p>
        </w:tc>
        <w:tc>
          <w:tcPr>
            <w:tcW w:w="3231" w:type="dxa"/>
          </w:tcPr>
          <w:p w:rsidRPr="00524CF3" w:rsidR="3A3AEE7F" w:rsidP="005E41D6" w:rsidRDefault="3A3AEE7F" w14:paraId="29104AD7" w14:textId="6475D6F7">
            <w:pPr>
              <w:pStyle w:val="p"/>
              <w:spacing w:after="120"/>
              <w:cnfStyle w:val="000000000000" w:firstRow="0" w:lastRow="0" w:firstColumn="0" w:lastColumn="0" w:oddVBand="0" w:evenVBand="0" w:oddHBand="0" w:evenHBand="0" w:firstRowFirstColumn="0" w:firstRowLastColumn="0" w:lastRowFirstColumn="0" w:lastRowLastColumn="0"/>
            </w:pPr>
          </w:p>
        </w:tc>
      </w:tr>
      <w:tr w:rsidRPr="00524CF3" w:rsidR="3A3AEE7F" w:rsidTr="1A3CACD5" w14:paraId="1A9FC8F2" w14:textId="77777777">
        <w:tc>
          <w:tcPr>
            <w:cnfStyle w:val="001000000000" w:firstRow="0" w:lastRow="0" w:firstColumn="1" w:lastColumn="0" w:oddVBand="0" w:evenVBand="0" w:oddHBand="0" w:evenHBand="0" w:firstRowFirstColumn="0" w:firstRowLastColumn="0" w:lastRowFirstColumn="0" w:lastRowLastColumn="0"/>
            <w:tcW w:w="3231" w:type="dxa"/>
          </w:tcPr>
          <w:p w:rsidRPr="00524CF3" w:rsidR="3A3AEE7F" w:rsidP="005E41D6" w:rsidRDefault="1A3CACD5" w14:paraId="69832558" w14:textId="675A97EF">
            <w:pPr>
              <w:pStyle w:val="p"/>
              <w:spacing w:after="120"/>
              <w:rPr>
                <w:b w:val="0"/>
                <w:bCs w:val="0"/>
              </w:rPr>
            </w:pPr>
            <w:r w:rsidRPr="00524CF3">
              <w:rPr>
                <w:b w:val="0"/>
                <w:bCs w:val="0"/>
              </w:rPr>
              <w:t>Lumpsum bedrag ongeacht verbruik</w:t>
            </w:r>
          </w:p>
        </w:tc>
        <w:tc>
          <w:tcPr>
            <w:tcW w:w="3231" w:type="dxa"/>
          </w:tcPr>
          <w:p w:rsidRPr="00524CF3" w:rsidR="3A3AEE7F" w:rsidP="005E41D6" w:rsidRDefault="1A3CACD5" w14:paraId="7CB72A0F" w14:textId="472E0E8D">
            <w:pPr>
              <w:pStyle w:val="p"/>
              <w:spacing w:after="120"/>
              <w:cnfStyle w:val="000000000000" w:firstRow="0" w:lastRow="0" w:firstColumn="0" w:lastColumn="0" w:oddVBand="0" w:evenVBand="0" w:oddHBand="0" w:evenHBand="0" w:firstRowFirstColumn="0" w:firstRowLastColumn="0" w:lastRowFirstColumn="0" w:lastRowLastColumn="0"/>
            </w:pPr>
            <w:r w:rsidRPr="00524CF3">
              <w:t>519,58</w:t>
            </w:r>
          </w:p>
        </w:tc>
        <w:tc>
          <w:tcPr>
            <w:tcW w:w="3231" w:type="dxa"/>
          </w:tcPr>
          <w:p w:rsidRPr="00524CF3" w:rsidR="3A3AEE7F" w:rsidP="005E41D6" w:rsidRDefault="1A3CACD5" w14:paraId="59B31DE9" w14:textId="20EB90AD">
            <w:pPr>
              <w:pStyle w:val="p"/>
              <w:spacing w:after="120"/>
              <w:cnfStyle w:val="000000000000" w:firstRow="0" w:lastRow="0" w:firstColumn="0" w:lastColumn="0" w:oddVBand="0" w:evenVBand="0" w:oddHBand="0" w:evenHBand="0" w:firstRowFirstColumn="0" w:firstRowLastColumn="0" w:lastRowFirstColumn="0" w:lastRowLastColumn="0"/>
            </w:pPr>
            <w:r w:rsidRPr="00524CF3">
              <w:t>519,58</w:t>
            </w:r>
          </w:p>
        </w:tc>
      </w:tr>
    </w:tbl>
    <w:p w:rsidRPr="00524CF3" w:rsidR="00D62901" w:rsidP="005E41D6" w:rsidRDefault="00EC1094" w14:paraId="5211E8B3" w14:textId="7A068EB6">
      <w:pPr>
        <w:pStyle w:val="section-title-1"/>
        <w:spacing w:line="220" w:lineRule="exact"/>
      </w:pPr>
      <w:bookmarkStart w:name="106993093274620" w:id="49"/>
      <w:r w:rsidRPr="00524CF3">
        <w:br/>
      </w:r>
      <w:r w:rsidRPr="00524CF3" w:rsidR="1A3CACD5">
        <w:t>Vraag 50</w:t>
      </w:r>
      <w:bookmarkEnd w:id="49"/>
    </w:p>
    <w:p w:rsidRPr="00524CF3" w:rsidR="00D62901" w:rsidP="005E41D6" w:rsidRDefault="1A3CACD5" w14:paraId="1418FD30" w14:textId="153EC4D8">
      <w:pPr>
        <w:pStyle w:val="header-h1"/>
      </w:pPr>
      <w:r w:rsidRPr="00524CF3">
        <w:t>Vraag 50</w:t>
      </w:r>
    </w:p>
    <w:p w:rsidRPr="00524CF3" w:rsidR="43F6659B" w:rsidP="005E41D6" w:rsidRDefault="1A3CACD5" w14:paraId="633B0A4B" w14:textId="5CCABC71">
      <w:pPr>
        <w:spacing w:line="220" w:lineRule="exact"/>
      </w:pPr>
      <w:r w:rsidRPr="00524CF3">
        <w:rPr>
          <w:rFonts w:eastAsia="DejaVu Sans" w:cs="DejaVu Sans"/>
          <w:sz w:val="17"/>
          <w:szCs w:val="17"/>
        </w:rPr>
        <w:t>Wat is het budgettair belang van de bestaande fiscale regelingen? Graag per fiscale regeling een overzicht van de ontwikkeling van de uitgaven over de afgelopen 15 jaar en een raming voor de komende vijf jaar.</w:t>
      </w:r>
    </w:p>
    <w:p w:rsidRPr="00524CF3" w:rsidR="43F6659B" w:rsidP="005E41D6" w:rsidRDefault="43F6659B" w14:paraId="4284E208" w14:textId="1E6E7E07">
      <w:pPr>
        <w:pStyle w:val="header-h1"/>
      </w:pPr>
    </w:p>
    <w:p w:rsidRPr="00524CF3" w:rsidR="00D62901" w:rsidP="005E41D6" w:rsidRDefault="1A3CACD5" w14:paraId="625E9F0A" w14:textId="77777777">
      <w:pPr>
        <w:pStyle w:val="header-h1"/>
      </w:pPr>
      <w:r w:rsidRPr="00524CF3">
        <w:t>Antwoord op vraag 50</w:t>
      </w:r>
    </w:p>
    <w:p w:rsidRPr="00524CF3" w:rsidR="43F6659B" w:rsidP="1A3CACD5" w:rsidRDefault="1A3CACD5" w14:paraId="5B34875A" w14:textId="04AFFDD9">
      <w:pPr>
        <w:spacing w:line="220" w:lineRule="exact"/>
        <w:rPr>
          <w:rFonts w:eastAsia="DejaVu Sans" w:cs="DejaVu Sans"/>
          <w:i/>
          <w:iCs/>
          <w:sz w:val="17"/>
          <w:szCs w:val="17"/>
        </w:rPr>
      </w:pPr>
      <w:r w:rsidRPr="00524CF3">
        <w:rPr>
          <w:rFonts w:eastAsia="DejaVu Sans" w:cs="DejaVu Sans"/>
          <w:sz w:val="17"/>
          <w:szCs w:val="17"/>
        </w:rPr>
        <w:t xml:space="preserve">Het budgettaire belang van alle gemonitorde fiscale regelingen is voor 2026 geraamd op circa 188 miljard euro. Een overzicht per fiscale regeling over de afgelopen 15 jaar is niet beschikbaar aangezien sommige regelingen pas meer recent worden gemonitord. Niet voor alle fiscale regelingen is dan ook een volledig historische reeks voorhanden. Daarnaast geldt dat de raming voor 2026 zoals gepubliceerd in de miljoenennota ook het laatste jaar is waarvoor een raming beschikbaar is. Hieronder wordt een overzicht gegeven waar het budgettaire belang als percentage bbp wordt uitgesplitst naar of de regeling al gemonitord was en of deze al bestond of nieuw is voor de afgelopen 25 jaar. </w:t>
      </w:r>
    </w:p>
    <w:p w:rsidRPr="00524CF3" w:rsidR="43F6659B" w:rsidP="005E41D6" w:rsidRDefault="00A4652D" w14:paraId="771891C4" w14:textId="664225C8">
      <w:pPr>
        <w:spacing w:line="220" w:lineRule="exact"/>
        <w:rPr>
          <w:rFonts w:eastAsia="DejaVu Sans" w:cs="DejaVu Sans"/>
          <w:i/>
          <w:iCs/>
          <w:sz w:val="17"/>
          <w:szCs w:val="17"/>
        </w:rPr>
      </w:pPr>
      <w:r w:rsidRPr="00524CF3">
        <w:rPr>
          <w:noProof/>
        </w:rPr>
        <w:lastRenderedPageBreak/>
        <w:drawing>
          <wp:anchor distT="0" distB="0" distL="114300" distR="114300" simplePos="0" relativeHeight="251658241" behindDoc="0" locked="0" layoutInCell="1" allowOverlap="1" wp14:editId="00C5CF56" wp14:anchorId="61A5B319">
            <wp:simplePos x="0" y="0"/>
            <wp:positionH relativeFrom="margin">
              <wp:align>left</wp:align>
            </wp:positionH>
            <wp:positionV relativeFrom="paragraph">
              <wp:posOffset>135236</wp:posOffset>
            </wp:positionV>
            <wp:extent cx="4572000" cy="2571750"/>
            <wp:effectExtent l="0" t="0" r="0" b="0"/>
            <wp:wrapTopAndBottom/>
            <wp:docPr id="23085642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a:extLst>
                        <a:ext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14:sizeRelH relativeFrom="page">
              <wp14:pctWidth>0</wp14:pctWidth>
            </wp14:sizeRelH>
            <wp14:sizeRelV relativeFrom="page">
              <wp14:pctHeight>0</wp14:pctHeight>
            </wp14:sizeRelV>
          </wp:anchor>
        </w:drawing>
      </w:r>
    </w:p>
    <w:p w:rsidRPr="00524CF3" w:rsidR="43F6659B" w:rsidP="1A3CACD5" w:rsidRDefault="1A3CACD5" w14:paraId="4799805F" w14:textId="192317ED">
      <w:pPr>
        <w:pStyle w:val="Geenafstand"/>
        <w:spacing w:line="220" w:lineRule="exact"/>
        <w:rPr>
          <w:rFonts w:ascii="DejaVu Sans" w:hAnsi="DejaVu Sans" w:eastAsia="DejaVu Sans" w:cs="DejaVu Sans"/>
          <w:i/>
          <w:iCs/>
          <w:sz w:val="17"/>
          <w:szCs w:val="17"/>
          <w:lang w:val="nl-NL"/>
        </w:rPr>
      </w:pPr>
      <w:r w:rsidRPr="00524CF3">
        <w:rPr>
          <w:rFonts w:ascii="DejaVu Sans" w:hAnsi="DejaVu Sans" w:eastAsia="DejaVu Sans" w:cs="DejaVu Sans"/>
          <w:i/>
          <w:iCs/>
          <w:sz w:val="17"/>
          <w:szCs w:val="17"/>
          <w:lang w:val="nl-NL"/>
        </w:rPr>
        <w:t>Figuur - budgettair belang fiscale regelingen (percentage van BBP)</w:t>
      </w:r>
    </w:p>
    <w:p w:rsidRPr="00524CF3" w:rsidR="00867369" w:rsidP="005E41D6" w:rsidRDefault="00867369" w14:paraId="663523BB" w14:textId="77777777">
      <w:pPr>
        <w:spacing w:line="220" w:lineRule="exact"/>
        <w:rPr>
          <w:rFonts w:eastAsia="DejaVu Sans" w:cs="DejaVu Sans"/>
          <w:sz w:val="17"/>
          <w:szCs w:val="17"/>
        </w:rPr>
      </w:pPr>
    </w:p>
    <w:p w:rsidRPr="00524CF3" w:rsidR="43F6659B" w:rsidP="005E41D6" w:rsidRDefault="43F6659B" w14:paraId="3498A6FC" w14:textId="7BC596BF">
      <w:pPr>
        <w:spacing w:line="220" w:lineRule="exact"/>
      </w:pPr>
      <w:r w:rsidRPr="00524CF3">
        <w:rPr>
          <w:rFonts w:eastAsia="DejaVu Sans" w:cs="DejaVu Sans"/>
          <w:sz w:val="17"/>
          <w:szCs w:val="17"/>
        </w:rPr>
        <w:t xml:space="preserve">Een tabel met het budgettaire belang per regeling voor het gevraagde aantal jaren is </w:t>
      </w:r>
      <w:r w:rsidRPr="00524CF3" w:rsidR="0052395A">
        <w:rPr>
          <w:rFonts w:eastAsia="DejaVu Sans" w:cs="DejaVu Sans"/>
          <w:sz w:val="17"/>
          <w:szCs w:val="17"/>
        </w:rPr>
        <w:t>niet voorhanden</w:t>
      </w:r>
      <w:r w:rsidRPr="00524CF3">
        <w:rPr>
          <w:rFonts w:eastAsia="DejaVu Sans" w:cs="DejaVu Sans"/>
          <w:sz w:val="17"/>
          <w:szCs w:val="17"/>
        </w:rPr>
        <w:t xml:space="preserve">. </w:t>
      </w:r>
      <w:r w:rsidRPr="00524CF3" w:rsidR="3B24E854">
        <w:rPr>
          <w:rFonts w:eastAsia="DejaVu Sans" w:cs="DejaVu Sans"/>
          <w:sz w:val="17"/>
          <w:szCs w:val="17"/>
        </w:rPr>
        <w:t>In bijlage 4 van de Miljoenennota</w:t>
      </w:r>
      <w:r w:rsidRPr="00524CF3" w:rsidR="00A4652D">
        <w:rPr>
          <w:rStyle w:val="Voetnootmarkering"/>
          <w:rFonts w:eastAsia="DejaVu Sans" w:cs="DejaVu Sans"/>
          <w:sz w:val="17"/>
          <w:szCs w:val="17"/>
        </w:rPr>
        <w:footnoteReference w:id="20"/>
      </w:r>
      <w:r w:rsidRPr="00524CF3" w:rsidR="3B24E854">
        <w:rPr>
          <w:rFonts w:eastAsia="DejaVu Sans" w:cs="DejaVu Sans"/>
          <w:sz w:val="17"/>
          <w:szCs w:val="17"/>
        </w:rPr>
        <w:t xml:space="preserve"> is een overzicht per regeling voor de jaren 2021-2026 te vinden. </w:t>
      </w:r>
      <w:r w:rsidRPr="00524CF3">
        <w:rPr>
          <w:rFonts w:eastAsia="DejaVu Sans" w:cs="DejaVu Sans"/>
          <w:sz w:val="17"/>
          <w:szCs w:val="17"/>
        </w:rPr>
        <w:t>Bij de komende Miljoenennota wordt dit overzicht geactualiseerd en uitgebreid met 2027.</w:t>
      </w:r>
    </w:p>
    <w:p w:rsidRPr="00524CF3" w:rsidR="43F6659B" w:rsidP="005E41D6" w:rsidRDefault="43F6659B" w14:paraId="6481FE52" w14:textId="2B95749E">
      <w:pPr>
        <w:spacing w:line="220" w:lineRule="exact"/>
        <w:rPr>
          <w:rFonts w:eastAsia="DejaVu Sans" w:cs="DejaVu Sans"/>
          <w:sz w:val="17"/>
          <w:szCs w:val="17"/>
        </w:rPr>
      </w:pPr>
    </w:p>
    <w:p w:rsidRPr="00524CF3" w:rsidR="00D62901" w:rsidP="005E41D6" w:rsidRDefault="1A3CACD5" w14:paraId="33CDB79A" w14:textId="77777777">
      <w:pPr>
        <w:pStyle w:val="section-title-1"/>
        <w:spacing w:line="220" w:lineRule="exact"/>
      </w:pPr>
      <w:bookmarkStart w:name="106988533274316" w:id="50"/>
      <w:r w:rsidRPr="00524CF3">
        <w:t>Vraag 51</w:t>
      </w:r>
      <w:bookmarkEnd w:id="50"/>
    </w:p>
    <w:p w:rsidRPr="00524CF3" w:rsidR="00D62901" w:rsidP="005E41D6" w:rsidRDefault="1A3CACD5" w14:paraId="76095DD8" w14:textId="77777777">
      <w:pPr>
        <w:pStyle w:val="header-h1"/>
      </w:pPr>
      <w:r w:rsidRPr="00524CF3">
        <w:t>Vraag 51</w:t>
      </w:r>
    </w:p>
    <w:p w:rsidR="00DE04B5" w:rsidP="00851D03" w:rsidRDefault="1A3CACD5" w14:paraId="345BBA46" w14:textId="77777777">
      <w:pPr>
        <w:spacing w:line="220" w:lineRule="exact"/>
        <w:rPr>
          <w:sz w:val="17"/>
          <w:szCs w:val="17"/>
        </w:rPr>
      </w:pPr>
      <w:r w:rsidRPr="00851D03">
        <w:rPr>
          <w:sz w:val="17"/>
          <w:szCs w:val="17"/>
        </w:rPr>
        <w:t xml:space="preserve">Hoeveel euro bedragen de EU-afdrachten per land per jaar vanaf 2005? Graag uitgesplitst naar bruto- en netto-afdrachten (in euro’s). Graag de bruto-afdrachten nader specificeren (bni/btw/invoerrechten/plastic). Graag uitgedrukt in totalen per land per jaar als per inwoner per land per jaar. </w:t>
      </w:r>
    </w:p>
    <w:p w:rsidRPr="00851D03" w:rsidR="00851D03" w:rsidP="00851D03" w:rsidRDefault="00851D03" w14:paraId="6F4BED4E" w14:textId="77777777">
      <w:pPr>
        <w:spacing w:line="220" w:lineRule="exact"/>
        <w:rPr>
          <w:sz w:val="17"/>
          <w:szCs w:val="17"/>
        </w:rPr>
      </w:pPr>
    </w:p>
    <w:p w:rsidRPr="00524CF3" w:rsidR="00D62901" w:rsidP="005E41D6" w:rsidRDefault="1A3CACD5" w14:paraId="2C62D3A8" w14:textId="77777777">
      <w:pPr>
        <w:pStyle w:val="header-h1"/>
      </w:pPr>
      <w:r w:rsidRPr="00524CF3">
        <w:t>Antwoord op vraag 51</w:t>
      </w:r>
    </w:p>
    <w:p w:rsidRPr="00851D03" w:rsidR="00DE04B5" w:rsidP="00867369" w:rsidRDefault="00DE04B5" w14:paraId="20EA0F09" w14:textId="4881E211">
      <w:pPr>
        <w:spacing w:line="220" w:lineRule="exact"/>
        <w:rPr>
          <w:sz w:val="17"/>
          <w:szCs w:val="17"/>
        </w:rPr>
      </w:pPr>
      <w:r w:rsidRPr="00851D03">
        <w:rPr>
          <w:sz w:val="17"/>
          <w:szCs w:val="17"/>
        </w:rPr>
        <w:t>De afdrachten aan de EU-begroting en de ontvangsten uit de EU-begroting zijn per land, per jaar en per afdracht voor de periode 2000-2024 te raadplegen op de website van de Europese Commissie, waarbij de Excel “EU spending and revenue” de afdrachten uitsplitst naar de verschillende componenten (bni, btw, invoerrechten en plastic).</w:t>
      </w:r>
      <w:r w:rsidRPr="00851D03">
        <w:rPr>
          <w:sz w:val="17"/>
          <w:szCs w:val="17"/>
        </w:rPr>
        <w:footnoteReference w:id="21"/>
      </w:r>
      <w:r w:rsidRPr="00851D03">
        <w:rPr>
          <w:sz w:val="17"/>
          <w:szCs w:val="17"/>
        </w:rPr>
        <w:t xml:space="preserve"> </w:t>
      </w:r>
    </w:p>
    <w:p w:rsidRPr="00524CF3" w:rsidR="00867369" w:rsidP="00867369" w:rsidRDefault="00867369" w14:paraId="2947837F" w14:textId="77777777">
      <w:pPr>
        <w:spacing w:line="220" w:lineRule="exact"/>
      </w:pPr>
    </w:p>
    <w:p w:rsidRPr="00524CF3" w:rsidR="00D62901" w:rsidP="005E41D6" w:rsidRDefault="1A3CACD5" w14:paraId="7A453459" w14:textId="77777777">
      <w:pPr>
        <w:pStyle w:val="section-title-1"/>
        <w:spacing w:line="220" w:lineRule="exact"/>
      </w:pPr>
      <w:bookmarkStart w:name="106993153274624" w:id="51"/>
      <w:r w:rsidRPr="00524CF3">
        <w:t>Vraag 52</w:t>
      </w:r>
      <w:bookmarkEnd w:id="51"/>
    </w:p>
    <w:p w:rsidRPr="00524CF3" w:rsidR="00D62901" w:rsidP="005E41D6" w:rsidRDefault="1A3CACD5" w14:paraId="4BF63969" w14:textId="77777777">
      <w:pPr>
        <w:pStyle w:val="header-h1"/>
      </w:pPr>
      <w:r w:rsidRPr="00524CF3">
        <w:t>Vraag 52</w:t>
      </w:r>
    </w:p>
    <w:p w:rsidRPr="00524CF3" w:rsidR="43F6659B" w:rsidP="1A3CACD5" w:rsidRDefault="1A3CACD5" w14:paraId="321BF790" w14:textId="03A915A2">
      <w:pPr>
        <w:spacing w:line="220" w:lineRule="exact"/>
        <w:rPr>
          <w:rFonts w:eastAsia="DejaVu Sans" w:cs="DejaVu Sans"/>
          <w:sz w:val="17"/>
          <w:szCs w:val="17"/>
        </w:rPr>
      </w:pPr>
      <w:r w:rsidRPr="00524CF3">
        <w:rPr>
          <w:rFonts w:eastAsia="DejaVu Sans" w:cs="DejaVu Sans"/>
          <w:sz w:val="17"/>
          <w:szCs w:val="17"/>
        </w:rPr>
        <w:t>Hoeveel (euro en %-punten) heeft Nederland jaarlijks vanaf 2010 afgelost op de staatsschuld? Kunt u een raming geven voor de komende jaren tot en met 2030?</w:t>
      </w:r>
      <w:r w:rsidRPr="00524CF3" w:rsidR="2BB418E9">
        <w:br/>
      </w:r>
    </w:p>
    <w:p w:rsidRPr="00524CF3" w:rsidR="00D62901" w:rsidP="005E41D6" w:rsidRDefault="1A3CACD5" w14:paraId="26767315" w14:textId="6A0A5DBA">
      <w:pPr>
        <w:pStyle w:val="header-h1"/>
      </w:pPr>
      <w:r w:rsidRPr="00524CF3">
        <w:t>Antwoord op vraag 52</w:t>
      </w:r>
    </w:p>
    <w:p w:rsidRPr="00524CF3" w:rsidR="43F6659B" w:rsidP="1A3CACD5" w:rsidRDefault="1A3CACD5" w14:paraId="6A92BB56" w14:textId="353F66AF">
      <w:pPr>
        <w:spacing w:line="220" w:lineRule="exact"/>
        <w:rPr>
          <w:sz w:val="17"/>
          <w:szCs w:val="17"/>
        </w:rPr>
      </w:pPr>
      <w:r w:rsidRPr="00524CF3">
        <w:rPr>
          <w:sz w:val="17"/>
          <w:szCs w:val="17"/>
        </w:rPr>
        <w:t>Het aflossen en uitgeven van nieuwe leningen (herfinancieren) is een continu proces dat dagelijks plaatsvindt. Indien de Rijksoverheid in enig jaar meer geld ontvangt dan het uitgeeft, wordt in dat jaar per saldo meer afgelost dan opnieuw geleend en zal de staatsschuld dalen.</w:t>
      </w:r>
    </w:p>
    <w:p w:rsidRPr="00524CF3" w:rsidR="43F6659B" w:rsidP="005E41D6" w:rsidRDefault="43F6659B" w14:paraId="2763ED2A" w14:textId="515918B5">
      <w:pPr>
        <w:spacing w:line="220" w:lineRule="exact"/>
        <w:rPr>
          <w:sz w:val="17"/>
          <w:szCs w:val="17"/>
        </w:rPr>
      </w:pPr>
      <w:r w:rsidRPr="00524CF3">
        <w:rPr>
          <w:sz w:val="17"/>
          <w:szCs w:val="17"/>
        </w:rPr>
        <w:t xml:space="preserve"> </w:t>
      </w:r>
    </w:p>
    <w:p w:rsidRPr="00524CF3" w:rsidR="43F6659B" w:rsidP="1A3CACD5" w:rsidRDefault="1A3CACD5" w14:paraId="2E43D0B4" w14:textId="19112365">
      <w:pPr>
        <w:spacing w:line="220" w:lineRule="exact"/>
        <w:rPr>
          <w:sz w:val="17"/>
          <w:szCs w:val="17"/>
        </w:rPr>
      </w:pPr>
      <w:r w:rsidRPr="00524CF3">
        <w:rPr>
          <w:sz w:val="17"/>
          <w:szCs w:val="17"/>
        </w:rPr>
        <w:t>In de periode 2010-2025 was het saldo van aflossen en opnieuw lenen als volgt. Hierbij moet opgemerkt worden dat de staatsschuld niet hetzelfde is als de EMU-schuld en dat de procentuele aflossing van de staatsschuld niet direct te relateren is aan de ontwikkeling van de EMU-schuld als percentage van het BBP.</w:t>
      </w:r>
    </w:p>
    <w:p w:rsidRPr="00524CF3" w:rsidR="43F6659B" w:rsidP="005E41D6" w:rsidRDefault="43F6659B" w14:paraId="09868B8E" w14:textId="141659F3">
      <w:pPr>
        <w:spacing w:line="220" w:lineRule="exact"/>
        <w:rPr>
          <w:sz w:val="17"/>
          <w:szCs w:val="17"/>
        </w:rPr>
      </w:pPr>
      <w:r w:rsidRPr="00524CF3">
        <w:rPr>
          <w:sz w:val="17"/>
          <w:szCs w:val="17"/>
        </w:rPr>
        <w:t xml:space="preserve"> </w:t>
      </w:r>
    </w:p>
    <w:tbl>
      <w:tblPr>
        <w:tblStyle w:val="Rastertabel4-Accent5"/>
        <w:tblW w:w="5000" w:type="pct"/>
        <w:tblLook w:val="06A0" w:firstRow="1" w:lastRow="0" w:firstColumn="1" w:lastColumn="0" w:noHBand="1" w:noVBand="1"/>
      </w:tblPr>
      <w:tblGrid>
        <w:gridCol w:w="3344"/>
        <w:gridCol w:w="793"/>
        <w:gridCol w:w="793"/>
        <w:gridCol w:w="793"/>
        <w:gridCol w:w="793"/>
        <w:gridCol w:w="792"/>
        <w:gridCol w:w="792"/>
        <w:gridCol w:w="792"/>
        <w:gridCol w:w="792"/>
      </w:tblGrid>
      <w:tr w:rsidRPr="00524CF3" w:rsidR="002843CD" w:rsidTr="1A3CACD5" w14:paraId="6013BDD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5" w:type="pct"/>
          </w:tcPr>
          <w:p w:rsidRPr="00524CF3" w:rsidR="43F6659B" w:rsidP="1A3CACD5" w:rsidRDefault="1A3CACD5" w14:paraId="55A3665A" w14:textId="6AF6625C">
            <w:pPr>
              <w:spacing w:after="120" w:line="220" w:lineRule="exact"/>
              <w:rPr>
                <w:sz w:val="17"/>
                <w:szCs w:val="17"/>
              </w:rPr>
            </w:pPr>
            <w:r w:rsidRPr="00524CF3">
              <w:rPr>
                <w:sz w:val="17"/>
                <w:szCs w:val="17"/>
              </w:rPr>
              <w:t>in miljarden euro's</w:t>
            </w:r>
          </w:p>
        </w:tc>
        <w:tc>
          <w:tcPr>
            <w:tcW w:w="409" w:type="pct"/>
          </w:tcPr>
          <w:p w:rsidRPr="00524CF3" w:rsidR="43F6659B" w:rsidP="1A3CACD5" w:rsidRDefault="1A3CACD5" w14:paraId="2BD3223D" w14:textId="0C883792">
            <w:pPr>
              <w:spacing w:after="120" w:line="220" w:lineRule="exact"/>
              <w:jc w:val="right"/>
              <w:cnfStyle w:val="100000000000" w:firstRow="1" w:lastRow="0" w:firstColumn="0" w:lastColumn="0" w:oddVBand="0" w:evenVBand="0" w:oddHBand="0" w:evenHBand="0" w:firstRowFirstColumn="0" w:firstRowLastColumn="0" w:lastRowFirstColumn="0" w:lastRowLastColumn="0"/>
              <w:rPr>
                <w:sz w:val="17"/>
                <w:szCs w:val="17"/>
              </w:rPr>
            </w:pPr>
            <w:r w:rsidRPr="00524CF3">
              <w:rPr>
                <w:sz w:val="17"/>
                <w:szCs w:val="17"/>
              </w:rPr>
              <w:t>2010</w:t>
            </w:r>
          </w:p>
        </w:tc>
        <w:tc>
          <w:tcPr>
            <w:tcW w:w="409" w:type="pct"/>
          </w:tcPr>
          <w:p w:rsidRPr="00524CF3" w:rsidR="43F6659B" w:rsidP="1A3CACD5" w:rsidRDefault="1A3CACD5" w14:paraId="54F58BD2" w14:textId="34D5E609">
            <w:pPr>
              <w:spacing w:after="120" w:line="220" w:lineRule="exact"/>
              <w:jc w:val="right"/>
              <w:cnfStyle w:val="100000000000" w:firstRow="1" w:lastRow="0" w:firstColumn="0" w:lastColumn="0" w:oddVBand="0" w:evenVBand="0" w:oddHBand="0" w:evenHBand="0" w:firstRowFirstColumn="0" w:firstRowLastColumn="0" w:lastRowFirstColumn="0" w:lastRowLastColumn="0"/>
              <w:rPr>
                <w:sz w:val="17"/>
                <w:szCs w:val="17"/>
              </w:rPr>
            </w:pPr>
            <w:r w:rsidRPr="00524CF3">
              <w:rPr>
                <w:sz w:val="17"/>
                <w:szCs w:val="17"/>
              </w:rPr>
              <w:t>2011</w:t>
            </w:r>
          </w:p>
        </w:tc>
        <w:tc>
          <w:tcPr>
            <w:tcW w:w="409" w:type="pct"/>
          </w:tcPr>
          <w:p w:rsidRPr="00524CF3" w:rsidR="43F6659B" w:rsidP="1A3CACD5" w:rsidRDefault="1A3CACD5" w14:paraId="728448D4" w14:textId="078B9605">
            <w:pPr>
              <w:spacing w:after="120" w:line="220" w:lineRule="exact"/>
              <w:jc w:val="right"/>
              <w:cnfStyle w:val="100000000000" w:firstRow="1" w:lastRow="0" w:firstColumn="0" w:lastColumn="0" w:oddVBand="0" w:evenVBand="0" w:oddHBand="0" w:evenHBand="0" w:firstRowFirstColumn="0" w:firstRowLastColumn="0" w:lastRowFirstColumn="0" w:lastRowLastColumn="0"/>
              <w:rPr>
                <w:sz w:val="17"/>
                <w:szCs w:val="17"/>
              </w:rPr>
            </w:pPr>
            <w:r w:rsidRPr="00524CF3">
              <w:rPr>
                <w:sz w:val="17"/>
                <w:szCs w:val="17"/>
              </w:rPr>
              <w:t>2012</w:t>
            </w:r>
          </w:p>
        </w:tc>
        <w:tc>
          <w:tcPr>
            <w:tcW w:w="409" w:type="pct"/>
          </w:tcPr>
          <w:p w:rsidRPr="00524CF3" w:rsidR="43F6659B" w:rsidP="1A3CACD5" w:rsidRDefault="1A3CACD5" w14:paraId="1115577F" w14:textId="4AB08585">
            <w:pPr>
              <w:spacing w:after="120" w:line="220" w:lineRule="exact"/>
              <w:jc w:val="right"/>
              <w:cnfStyle w:val="100000000000" w:firstRow="1" w:lastRow="0" w:firstColumn="0" w:lastColumn="0" w:oddVBand="0" w:evenVBand="0" w:oddHBand="0" w:evenHBand="0" w:firstRowFirstColumn="0" w:firstRowLastColumn="0" w:lastRowFirstColumn="0" w:lastRowLastColumn="0"/>
              <w:rPr>
                <w:sz w:val="17"/>
                <w:szCs w:val="17"/>
              </w:rPr>
            </w:pPr>
            <w:r w:rsidRPr="00524CF3">
              <w:rPr>
                <w:sz w:val="17"/>
                <w:szCs w:val="17"/>
              </w:rPr>
              <w:t>2013</w:t>
            </w:r>
          </w:p>
        </w:tc>
        <w:tc>
          <w:tcPr>
            <w:tcW w:w="409" w:type="pct"/>
          </w:tcPr>
          <w:p w:rsidRPr="00524CF3" w:rsidR="43F6659B" w:rsidP="1A3CACD5" w:rsidRDefault="1A3CACD5" w14:paraId="1C8A3F0D" w14:textId="29036831">
            <w:pPr>
              <w:spacing w:after="120" w:line="220" w:lineRule="exact"/>
              <w:jc w:val="right"/>
              <w:cnfStyle w:val="100000000000" w:firstRow="1" w:lastRow="0" w:firstColumn="0" w:lastColumn="0" w:oddVBand="0" w:evenVBand="0" w:oddHBand="0" w:evenHBand="0" w:firstRowFirstColumn="0" w:firstRowLastColumn="0" w:lastRowFirstColumn="0" w:lastRowLastColumn="0"/>
              <w:rPr>
                <w:sz w:val="17"/>
                <w:szCs w:val="17"/>
              </w:rPr>
            </w:pPr>
            <w:r w:rsidRPr="00524CF3">
              <w:rPr>
                <w:sz w:val="17"/>
                <w:szCs w:val="17"/>
              </w:rPr>
              <w:t>2014</w:t>
            </w:r>
          </w:p>
        </w:tc>
        <w:tc>
          <w:tcPr>
            <w:tcW w:w="409" w:type="pct"/>
          </w:tcPr>
          <w:p w:rsidRPr="00524CF3" w:rsidR="43F6659B" w:rsidP="1A3CACD5" w:rsidRDefault="1A3CACD5" w14:paraId="4EB3BEB2" w14:textId="0D61569B">
            <w:pPr>
              <w:spacing w:after="120" w:line="220" w:lineRule="exact"/>
              <w:jc w:val="right"/>
              <w:cnfStyle w:val="100000000000" w:firstRow="1" w:lastRow="0" w:firstColumn="0" w:lastColumn="0" w:oddVBand="0" w:evenVBand="0" w:oddHBand="0" w:evenHBand="0" w:firstRowFirstColumn="0" w:firstRowLastColumn="0" w:lastRowFirstColumn="0" w:lastRowLastColumn="0"/>
              <w:rPr>
                <w:sz w:val="17"/>
                <w:szCs w:val="17"/>
              </w:rPr>
            </w:pPr>
            <w:r w:rsidRPr="00524CF3">
              <w:rPr>
                <w:sz w:val="17"/>
                <w:szCs w:val="17"/>
              </w:rPr>
              <w:t>2015</w:t>
            </w:r>
          </w:p>
        </w:tc>
        <w:tc>
          <w:tcPr>
            <w:tcW w:w="409" w:type="pct"/>
          </w:tcPr>
          <w:p w:rsidRPr="00524CF3" w:rsidR="43F6659B" w:rsidP="1A3CACD5" w:rsidRDefault="1A3CACD5" w14:paraId="7A4E1F48" w14:textId="088A1F35">
            <w:pPr>
              <w:spacing w:after="120" w:line="220" w:lineRule="exact"/>
              <w:jc w:val="right"/>
              <w:cnfStyle w:val="100000000000" w:firstRow="1" w:lastRow="0" w:firstColumn="0" w:lastColumn="0" w:oddVBand="0" w:evenVBand="0" w:oddHBand="0" w:evenHBand="0" w:firstRowFirstColumn="0" w:firstRowLastColumn="0" w:lastRowFirstColumn="0" w:lastRowLastColumn="0"/>
              <w:rPr>
                <w:sz w:val="17"/>
                <w:szCs w:val="17"/>
              </w:rPr>
            </w:pPr>
            <w:r w:rsidRPr="00524CF3">
              <w:rPr>
                <w:sz w:val="17"/>
                <w:szCs w:val="17"/>
              </w:rPr>
              <w:t>2016</w:t>
            </w:r>
          </w:p>
        </w:tc>
        <w:tc>
          <w:tcPr>
            <w:tcW w:w="409" w:type="pct"/>
          </w:tcPr>
          <w:p w:rsidRPr="00524CF3" w:rsidR="43F6659B" w:rsidP="1A3CACD5" w:rsidRDefault="1A3CACD5" w14:paraId="47882B65" w14:textId="25335F80">
            <w:pPr>
              <w:spacing w:after="120" w:line="220" w:lineRule="exact"/>
              <w:jc w:val="right"/>
              <w:cnfStyle w:val="100000000000" w:firstRow="1" w:lastRow="0" w:firstColumn="0" w:lastColumn="0" w:oddVBand="0" w:evenVBand="0" w:oddHBand="0" w:evenHBand="0" w:firstRowFirstColumn="0" w:firstRowLastColumn="0" w:lastRowFirstColumn="0" w:lastRowLastColumn="0"/>
              <w:rPr>
                <w:sz w:val="17"/>
                <w:szCs w:val="17"/>
              </w:rPr>
            </w:pPr>
            <w:r w:rsidRPr="00524CF3">
              <w:rPr>
                <w:sz w:val="17"/>
                <w:szCs w:val="17"/>
              </w:rPr>
              <w:t>2017</w:t>
            </w:r>
          </w:p>
        </w:tc>
      </w:tr>
      <w:tr w:rsidRPr="00524CF3" w:rsidR="43F6659B" w:rsidTr="1A3CACD5" w14:paraId="4A6E4D03" w14:textId="77777777">
        <w:tc>
          <w:tcPr>
            <w:cnfStyle w:val="001000000000" w:firstRow="0" w:lastRow="0" w:firstColumn="1" w:lastColumn="0" w:oddVBand="0" w:evenVBand="0" w:oddHBand="0" w:evenHBand="0" w:firstRowFirstColumn="0" w:firstRowLastColumn="0" w:lastRowFirstColumn="0" w:lastRowLastColumn="0"/>
            <w:tcW w:w="1725" w:type="pct"/>
          </w:tcPr>
          <w:p w:rsidRPr="00524CF3" w:rsidR="43F6659B" w:rsidP="1A3CACD5" w:rsidRDefault="1A3CACD5" w14:paraId="6DC15969" w14:textId="279CCD14">
            <w:pPr>
              <w:spacing w:after="120" w:line="220" w:lineRule="exact"/>
              <w:rPr>
                <w:sz w:val="17"/>
                <w:szCs w:val="17"/>
              </w:rPr>
            </w:pPr>
            <w:r w:rsidRPr="00524CF3">
              <w:rPr>
                <w:sz w:val="17"/>
                <w:szCs w:val="17"/>
              </w:rPr>
              <w:t xml:space="preserve">Staatsschuld </w:t>
            </w:r>
          </w:p>
        </w:tc>
        <w:tc>
          <w:tcPr>
            <w:tcW w:w="409" w:type="pct"/>
          </w:tcPr>
          <w:p w:rsidRPr="00524CF3" w:rsidR="43F6659B" w:rsidP="1A3CACD5" w:rsidRDefault="1A3CACD5" w14:paraId="3B89A36B" w14:textId="6E8CCC6E">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308</w:t>
            </w:r>
          </w:p>
        </w:tc>
        <w:tc>
          <w:tcPr>
            <w:tcW w:w="409" w:type="pct"/>
          </w:tcPr>
          <w:p w:rsidRPr="00524CF3" w:rsidR="43F6659B" w:rsidP="1A3CACD5" w:rsidRDefault="1A3CACD5" w14:paraId="22961E82" w14:textId="4E986371">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333</w:t>
            </w:r>
          </w:p>
        </w:tc>
        <w:tc>
          <w:tcPr>
            <w:tcW w:w="409" w:type="pct"/>
          </w:tcPr>
          <w:p w:rsidRPr="00524CF3" w:rsidR="43F6659B" w:rsidP="1A3CACD5" w:rsidRDefault="1A3CACD5" w14:paraId="77E6F2F0" w14:textId="2CC2914F">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359</w:t>
            </w:r>
          </w:p>
        </w:tc>
        <w:tc>
          <w:tcPr>
            <w:tcW w:w="409" w:type="pct"/>
          </w:tcPr>
          <w:p w:rsidRPr="00524CF3" w:rsidR="43F6659B" w:rsidP="1A3CACD5" w:rsidRDefault="1A3CACD5" w14:paraId="561FA845" w14:textId="00F2A2CE">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368</w:t>
            </w:r>
          </w:p>
        </w:tc>
        <w:tc>
          <w:tcPr>
            <w:tcW w:w="409" w:type="pct"/>
          </w:tcPr>
          <w:p w:rsidRPr="00524CF3" w:rsidR="43F6659B" w:rsidP="1A3CACD5" w:rsidRDefault="1A3CACD5" w14:paraId="4459B501" w14:textId="1BDFF7C1">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379</w:t>
            </w:r>
          </w:p>
        </w:tc>
        <w:tc>
          <w:tcPr>
            <w:tcW w:w="409" w:type="pct"/>
          </w:tcPr>
          <w:p w:rsidRPr="00524CF3" w:rsidR="43F6659B" w:rsidP="1A3CACD5" w:rsidRDefault="1A3CACD5" w14:paraId="591B4405" w14:textId="4F9DBB36">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370</w:t>
            </w:r>
          </w:p>
        </w:tc>
        <w:tc>
          <w:tcPr>
            <w:tcW w:w="409" w:type="pct"/>
          </w:tcPr>
          <w:p w:rsidRPr="00524CF3" w:rsidR="43F6659B" w:rsidP="1A3CACD5" w:rsidRDefault="1A3CACD5" w14:paraId="7E932F14" w14:textId="187D9CF5">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363</w:t>
            </w:r>
          </w:p>
        </w:tc>
        <w:tc>
          <w:tcPr>
            <w:tcW w:w="409" w:type="pct"/>
          </w:tcPr>
          <w:p w:rsidRPr="00524CF3" w:rsidR="43F6659B" w:rsidP="1A3CACD5" w:rsidRDefault="1A3CACD5" w14:paraId="3773A9CB" w14:textId="0FF3D321">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346</w:t>
            </w:r>
          </w:p>
        </w:tc>
      </w:tr>
      <w:tr w:rsidRPr="00524CF3" w:rsidR="43F6659B" w:rsidTr="1A3CACD5" w14:paraId="1C5782A4" w14:textId="77777777">
        <w:tc>
          <w:tcPr>
            <w:cnfStyle w:val="001000000000" w:firstRow="0" w:lastRow="0" w:firstColumn="1" w:lastColumn="0" w:oddVBand="0" w:evenVBand="0" w:oddHBand="0" w:evenHBand="0" w:firstRowFirstColumn="0" w:firstRowLastColumn="0" w:lastRowFirstColumn="0" w:lastRowLastColumn="0"/>
            <w:tcW w:w="1725" w:type="pct"/>
          </w:tcPr>
          <w:p w:rsidRPr="00524CF3" w:rsidR="43F6659B" w:rsidP="1A3CACD5" w:rsidRDefault="1A3CACD5" w14:paraId="20FD1623" w14:textId="4D58C88E">
            <w:pPr>
              <w:spacing w:after="120" w:line="220" w:lineRule="exact"/>
              <w:rPr>
                <w:sz w:val="17"/>
                <w:szCs w:val="17"/>
              </w:rPr>
            </w:pPr>
            <w:r w:rsidRPr="00524CF3">
              <w:rPr>
                <w:sz w:val="17"/>
                <w:szCs w:val="17"/>
              </w:rPr>
              <w:t>Saldo lenen/aflossen (-/- is aflossen)</w:t>
            </w:r>
          </w:p>
        </w:tc>
        <w:tc>
          <w:tcPr>
            <w:tcW w:w="409" w:type="pct"/>
          </w:tcPr>
          <w:p w:rsidRPr="00524CF3" w:rsidR="43F6659B" w:rsidP="1A3CACD5" w:rsidRDefault="1A3CACD5" w14:paraId="0E9A0FDF" w14:textId="6AC3C2FF">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6</w:t>
            </w:r>
          </w:p>
        </w:tc>
        <w:tc>
          <w:tcPr>
            <w:tcW w:w="409" w:type="pct"/>
          </w:tcPr>
          <w:p w:rsidRPr="00524CF3" w:rsidR="43F6659B" w:rsidP="1A3CACD5" w:rsidRDefault="1A3CACD5" w14:paraId="027A91D0" w14:textId="10A40951">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25</w:t>
            </w:r>
          </w:p>
        </w:tc>
        <w:tc>
          <w:tcPr>
            <w:tcW w:w="409" w:type="pct"/>
          </w:tcPr>
          <w:p w:rsidRPr="00524CF3" w:rsidR="43F6659B" w:rsidP="1A3CACD5" w:rsidRDefault="1A3CACD5" w14:paraId="5DCD0DBD" w14:textId="741AACA0">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26</w:t>
            </w:r>
          </w:p>
        </w:tc>
        <w:tc>
          <w:tcPr>
            <w:tcW w:w="409" w:type="pct"/>
          </w:tcPr>
          <w:p w:rsidRPr="00524CF3" w:rsidR="43F6659B" w:rsidP="1A3CACD5" w:rsidRDefault="1A3CACD5" w14:paraId="16AF4DD9" w14:textId="6078F421">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9</w:t>
            </w:r>
          </w:p>
        </w:tc>
        <w:tc>
          <w:tcPr>
            <w:tcW w:w="409" w:type="pct"/>
          </w:tcPr>
          <w:p w:rsidRPr="00524CF3" w:rsidR="43F6659B" w:rsidP="1A3CACD5" w:rsidRDefault="1A3CACD5" w14:paraId="290DC7B3" w14:textId="26597838">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11</w:t>
            </w:r>
          </w:p>
        </w:tc>
        <w:tc>
          <w:tcPr>
            <w:tcW w:w="409" w:type="pct"/>
          </w:tcPr>
          <w:p w:rsidRPr="00524CF3" w:rsidR="43F6659B" w:rsidP="1A3CACD5" w:rsidRDefault="1A3CACD5" w14:paraId="654F594E" w14:textId="7F23B9A5">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-9</w:t>
            </w:r>
          </w:p>
        </w:tc>
        <w:tc>
          <w:tcPr>
            <w:tcW w:w="409" w:type="pct"/>
          </w:tcPr>
          <w:p w:rsidRPr="00524CF3" w:rsidR="43F6659B" w:rsidP="1A3CACD5" w:rsidRDefault="1A3CACD5" w14:paraId="2290DF84" w14:textId="7AA23FAA">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-7</w:t>
            </w:r>
          </w:p>
        </w:tc>
        <w:tc>
          <w:tcPr>
            <w:tcW w:w="409" w:type="pct"/>
          </w:tcPr>
          <w:p w:rsidRPr="00524CF3" w:rsidR="43F6659B" w:rsidP="1A3CACD5" w:rsidRDefault="1A3CACD5" w14:paraId="2B502E7F" w14:textId="40C3F482">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-17</w:t>
            </w:r>
          </w:p>
        </w:tc>
      </w:tr>
      <w:tr w:rsidRPr="00524CF3" w:rsidR="43F6659B" w:rsidTr="1A3CACD5" w14:paraId="4A9E41EF" w14:textId="77777777">
        <w:tc>
          <w:tcPr>
            <w:cnfStyle w:val="001000000000" w:firstRow="0" w:lastRow="0" w:firstColumn="1" w:lastColumn="0" w:oddVBand="0" w:evenVBand="0" w:oddHBand="0" w:evenHBand="0" w:firstRowFirstColumn="0" w:firstRowLastColumn="0" w:lastRowFirstColumn="0" w:lastRowLastColumn="0"/>
            <w:tcW w:w="1725" w:type="pct"/>
          </w:tcPr>
          <w:p w:rsidRPr="00524CF3" w:rsidR="43F6659B" w:rsidP="1A3CACD5" w:rsidRDefault="1A3CACD5" w14:paraId="3B3D1C87" w14:textId="26040632">
            <w:pPr>
              <w:spacing w:after="120" w:line="220" w:lineRule="exact"/>
              <w:rPr>
                <w:sz w:val="17"/>
                <w:szCs w:val="17"/>
              </w:rPr>
            </w:pPr>
            <w:r w:rsidRPr="00524CF3">
              <w:rPr>
                <w:sz w:val="17"/>
                <w:szCs w:val="17"/>
              </w:rPr>
              <w:t>lenen/aflossen in % (-/- is aflossen)</w:t>
            </w:r>
          </w:p>
        </w:tc>
        <w:tc>
          <w:tcPr>
            <w:tcW w:w="409" w:type="pct"/>
          </w:tcPr>
          <w:p w:rsidRPr="00524CF3" w:rsidR="43F6659B" w:rsidP="1A3CACD5" w:rsidRDefault="1A3CACD5" w14:paraId="7A03A657" w14:textId="062A45F9">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w:t>
            </w:r>
          </w:p>
        </w:tc>
        <w:tc>
          <w:tcPr>
            <w:tcW w:w="409" w:type="pct"/>
          </w:tcPr>
          <w:p w:rsidRPr="00524CF3" w:rsidR="43F6659B" w:rsidP="1A3CACD5" w:rsidRDefault="1A3CACD5" w14:paraId="6DEB67DF" w14:textId="5D47AE29">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8%</w:t>
            </w:r>
          </w:p>
        </w:tc>
        <w:tc>
          <w:tcPr>
            <w:tcW w:w="409" w:type="pct"/>
          </w:tcPr>
          <w:p w:rsidRPr="00524CF3" w:rsidR="43F6659B" w:rsidP="1A3CACD5" w:rsidRDefault="1A3CACD5" w14:paraId="123BD57F" w14:textId="4629DAF7">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8%</w:t>
            </w:r>
          </w:p>
        </w:tc>
        <w:tc>
          <w:tcPr>
            <w:tcW w:w="409" w:type="pct"/>
          </w:tcPr>
          <w:p w:rsidRPr="00524CF3" w:rsidR="43F6659B" w:rsidP="1A3CACD5" w:rsidRDefault="1A3CACD5" w14:paraId="0C870497" w14:textId="74C62C75">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3%</w:t>
            </w:r>
          </w:p>
        </w:tc>
        <w:tc>
          <w:tcPr>
            <w:tcW w:w="409" w:type="pct"/>
          </w:tcPr>
          <w:p w:rsidRPr="00524CF3" w:rsidR="43F6659B" w:rsidP="1A3CACD5" w:rsidRDefault="1A3CACD5" w14:paraId="13F72C49" w14:textId="6A8ACB1F">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3%</w:t>
            </w:r>
          </w:p>
        </w:tc>
        <w:tc>
          <w:tcPr>
            <w:tcW w:w="409" w:type="pct"/>
          </w:tcPr>
          <w:p w:rsidRPr="00524CF3" w:rsidR="43F6659B" w:rsidP="1A3CACD5" w:rsidRDefault="1A3CACD5" w14:paraId="09745255" w14:textId="35C1543B">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w:t>
            </w:r>
          </w:p>
        </w:tc>
        <w:tc>
          <w:tcPr>
            <w:tcW w:w="409" w:type="pct"/>
          </w:tcPr>
          <w:p w:rsidRPr="00524CF3" w:rsidR="43F6659B" w:rsidP="1A3CACD5" w:rsidRDefault="1A3CACD5" w14:paraId="32FCA5D5" w14:textId="6F679170">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w:t>
            </w:r>
          </w:p>
        </w:tc>
        <w:tc>
          <w:tcPr>
            <w:tcW w:w="409" w:type="pct"/>
          </w:tcPr>
          <w:p w:rsidRPr="00524CF3" w:rsidR="43F6659B" w:rsidP="1A3CACD5" w:rsidRDefault="1A3CACD5" w14:paraId="444B0834" w14:textId="0C623A83">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-5%</w:t>
            </w:r>
          </w:p>
        </w:tc>
      </w:tr>
    </w:tbl>
    <w:p w:rsidRPr="00524CF3" w:rsidR="43F6659B" w:rsidP="005E41D6" w:rsidRDefault="43F6659B" w14:paraId="29C0223C" w14:textId="3AEC8D32">
      <w:pPr>
        <w:spacing w:line="220" w:lineRule="exact"/>
        <w:rPr>
          <w:sz w:val="17"/>
          <w:szCs w:val="17"/>
        </w:rPr>
      </w:pPr>
      <w:r w:rsidRPr="00524CF3">
        <w:rPr>
          <w:sz w:val="17"/>
          <w:szCs w:val="17"/>
        </w:rPr>
        <w:t xml:space="preserve"> </w:t>
      </w:r>
    </w:p>
    <w:tbl>
      <w:tblPr>
        <w:tblStyle w:val="Rastertabel4-Accent5"/>
        <w:tblW w:w="5000" w:type="pct"/>
        <w:tblLook w:val="06A0" w:firstRow="1" w:lastRow="0" w:firstColumn="1" w:lastColumn="0" w:noHBand="1" w:noVBand="1"/>
      </w:tblPr>
      <w:tblGrid>
        <w:gridCol w:w="3344"/>
        <w:gridCol w:w="793"/>
        <w:gridCol w:w="793"/>
        <w:gridCol w:w="793"/>
        <w:gridCol w:w="793"/>
        <w:gridCol w:w="792"/>
        <w:gridCol w:w="792"/>
        <w:gridCol w:w="792"/>
        <w:gridCol w:w="792"/>
      </w:tblGrid>
      <w:tr w:rsidRPr="00524CF3" w:rsidR="002843CD" w:rsidTr="1A3CACD5" w14:paraId="10C1823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5" w:type="pct"/>
          </w:tcPr>
          <w:p w:rsidRPr="00524CF3" w:rsidR="43F6659B" w:rsidP="1A3CACD5" w:rsidRDefault="1A3CACD5" w14:paraId="56ECF681" w14:textId="002867C1">
            <w:pPr>
              <w:spacing w:after="120" w:line="220" w:lineRule="exact"/>
              <w:rPr>
                <w:sz w:val="17"/>
                <w:szCs w:val="17"/>
              </w:rPr>
            </w:pPr>
            <w:r w:rsidRPr="00524CF3">
              <w:rPr>
                <w:sz w:val="17"/>
                <w:szCs w:val="17"/>
              </w:rPr>
              <w:lastRenderedPageBreak/>
              <w:t>in miljarden euro's</w:t>
            </w:r>
          </w:p>
        </w:tc>
        <w:tc>
          <w:tcPr>
            <w:tcW w:w="409" w:type="pct"/>
          </w:tcPr>
          <w:p w:rsidRPr="00524CF3" w:rsidR="43F6659B" w:rsidP="1A3CACD5" w:rsidRDefault="1A3CACD5" w14:paraId="592579CF" w14:textId="6FA8AAAB">
            <w:pPr>
              <w:spacing w:after="120" w:line="220" w:lineRule="exact"/>
              <w:jc w:val="right"/>
              <w:cnfStyle w:val="100000000000" w:firstRow="1" w:lastRow="0" w:firstColumn="0" w:lastColumn="0" w:oddVBand="0" w:evenVBand="0" w:oddHBand="0" w:evenHBand="0" w:firstRowFirstColumn="0" w:firstRowLastColumn="0" w:lastRowFirstColumn="0" w:lastRowLastColumn="0"/>
              <w:rPr>
                <w:sz w:val="17"/>
                <w:szCs w:val="17"/>
              </w:rPr>
            </w:pPr>
            <w:r w:rsidRPr="00524CF3">
              <w:rPr>
                <w:sz w:val="17"/>
                <w:szCs w:val="17"/>
              </w:rPr>
              <w:t>2018</w:t>
            </w:r>
          </w:p>
        </w:tc>
        <w:tc>
          <w:tcPr>
            <w:tcW w:w="409" w:type="pct"/>
          </w:tcPr>
          <w:p w:rsidRPr="00524CF3" w:rsidR="43F6659B" w:rsidP="1A3CACD5" w:rsidRDefault="1A3CACD5" w14:paraId="56D5947B" w14:textId="3B4E3B39">
            <w:pPr>
              <w:spacing w:after="120" w:line="220" w:lineRule="exact"/>
              <w:jc w:val="right"/>
              <w:cnfStyle w:val="100000000000" w:firstRow="1" w:lastRow="0" w:firstColumn="0" w:lastColumn="0" w:oddVBand="0" w:evenVBand="0" w:oddHBand="0" w:evenHBand="0" w:firstRowFirstColumn="0" w:firstRowLastColumn="0" w:lastRowFirstColumn="0" w:lastRowLastColumn="0"/>
              <w:rPr>
                <w:sz w:val="17"/>
                <w:szCs w:val="17"/>
              </w:rPr>
            </w:pPr>
            <w:r w:rsidRPr="00524CF3">
              <w:rPr>
                <w:sz w:val="17"/>
                <w:szCs w:val="17"/>
              </w:rPr>
              <w:t>2019</w:t>
            </w:r>
          </w:p>
        </w:tc>
        <w:tc>
          <w:tcPr>
            <w:tcW w:w="409" w:type="pct"/>
          </w:tcPr>
          <w:p w:rsidRPr="00524CF3" w:rsidR="43F6659B" w:rsidP="1A3CACD5" w:rsidRDefault="1A3CACD5" w14:paraId="4CB876E7" w14:textId="303C8D03">
            <w:pPr>
              <w:spacing w:after="120" w:line="220" w:lineRule="exact"/>
              <w:jc w:val="right"/>
              <w:cnfStyle w:val="100000000000" w:firstRow="1" w:lastRow="0" w:firstColumn="0" w:lastColumn="0" w:oddVBand="0" w:evenVBand="0" w:oddHBand="0" w:evenHBand="0" w:firstRowFirstColumn="0" w:firstRowLastColumn="0" w:lastRowFirstColumn="0" w:lastRowLastColumn="0"/>
              <w:rPr>
                <w:sz w:val="17"/>
                <w:szCs w:val="17"/>
              </w:rPr>
            </w:pPr>
            <w:r w:rsidRPr="00524CF3">
              <w:rPr>
                <w:sz w:val="17"/>
                <w:szCs w:val="17"/>
              </w:rPr>
              <w:t>2020</w:t>
            </w:r>
          </w:p>
        </w:tc>
        <w:tc>
          <w:tcPr>
            <w:tcW w:w="409" w:type="pct"/>
          </w:tcPr>
          <w:p w:rsidRPr="00524CF3" w:rsidR="43F6659B" w:rsidP="1A3CACD5" w:rsidRDefault="1A3CACD5" w14:paraId="707ED6CF" w14:textId="207284D7">
            <w:pPr>
              <w:spacing w:after="120" w:line="220" w:lineRule="exact"/>
              <w:jc w:val="right"/>
              <w:cnfStyle w:val="100000000000" w:firstRow="1" w:lastRow="0" w:firstColumn="0" w:lastColumn="0" w:oddVBand="0" w:evenVBand="0" w:oddHBand="0" w:evenHBand="0" w:firstRowFirstColumn="0" w:firstRowLastColumn="0" w:lastRowFirstColumn="0" w:lastRowLastColumn="0"/>
              <w:rPr>
                <w:sz w:val="17"/>
                <w:szCs w:val="17"/>
              </w:rPr>
            </w:pPr>
            <w:r w:rsidRPr="00524CF3">
              <w:rPr>
                <w:sz w:val="17"/>
                <w:szCs w:val="17"/>
              </w:rPr>
              <w:t>2021</w:t>
            </w:r>
          </w:p>
        </w:tc>
        <w:tc>
          <w:tcPr>
            <w:tcW w:w="409" w:type="pct"/>
          </w:tcPr>
          <w:p w:rsidRPr="00524CF3" w:rsidR="43F6659B" w:rsidP="1A3CACD5" w:rsidRDefault="1A3CACD5" w14:paraId="6C8B3338" w14:textId="356F7E66">
            <w:pPr>
              <w:spacing w:after="120" w:line="220" w:lineRule="exact"/>
              <w:jc w:val="right"/>
              <w:cnfStyle w:val="100000000000" w:firstRow="1" w:lastRow="0" w:firstColumn="0" w:lastColumn="0" w:oddVBand="0" w:evenVBand="0" w:oddHBand="0" w:evenHBand="0" w:firstRowFirstColumn="0" w:firstRowLastColumn="0" w:lastRowFirstColumn="0" w:lastRowLastColumn="0"/>
              <w:rPr>
                <w:sz w:val="17"/>
                <w:szCs w:val="17"/>
              </w:rPr>
            </w:pPr>
            <w:r w:rsidRPr="00524CF3">
              <w:rPr>
                <w:sz w:val="17"/>
                <w:szCs w:val="17"/>
              </w:rPr>
              <w:t>2022</w:t>
            </w:r>
          </w:p>
        </w:tc>
        <w:tc>
          <w:tcPr>
            <w:tcW w:w="409" w:type="pct"/>
          </w:tcPr>
          <w:p w:rsidRPr="00524CF3" w:rsidR="43F6659B" w:rsidP="1A3CACD5" w:rsidRDefault="1A3CACD5" w14:paraId="1CC25457" w14:textId="62278639">
            <w:pPr>
              <w:spacing w:after="120" w:line="220" w:lineRule="exact"/>
              <w:jc w:val="right"/>
              <w:cnfStyle w:val="100000000000" w:firstRow="1" w:lastRow="0" w:firstColumn="0" w:lastColumn="0" w:oddVBand="0" w:evenVBand="0" w:oddHBand="0" w:evenHBand="0" w:firstRowFirstColumn="0" w:firstRowLastColumn="0" w:lastRowFirstColumn="0" w:lastRowLastColumn="0"/>
              <w:rPr>
                <w:sz w:val="17"/>
                <w:szCs w:val="17"/>
              </w:rPr>
            </w:pPr>
            <w:r w:rsidRPr="00524CF3">
              <w:rPr>
                <w:sz w:val="17"/>
                <w:szCs w:val="17"/>
              </w:rPr>
              <w:t>2023</w:t>
            </w:r>
          </w:p>
        </w:tc>
        <w:tc>
          <w:tcPr>
            <w:tcW w:w="409" w:type="pct"/>
          </w:tcPr>
          <w:p w:rsidRPr="00524CF3" w:rsidR="43F6659B" w:rsidP="1A3CACD5" w:rsidRDefault="1A3CACD5" w14:paraId="77C58E74" w14:textId="3774436F">
            <w:pPr>
              <w:spacing w:after="120" w:line="220" w:lineRule="exact"/>
              <w:jc w:val="right"/>
              <w:cnfStyle w:val="100000000000" w:firstRow="1" w:lastRow="0" w:firstColumn="0" w:lastColumn="0" w:oddVBand="0" w:evenVBand="0" w:oddHBand="0" w:evenHBand="0" w:firstRowFirstColumn="0" w:firstRowLastColumn="0" w:lastRowFirstColumn="0" w:lastRowLastColumn="0"/>
              <w:rPr>
                <w:sz w:val="17"/>
                <w:szCs w:val="17"/>
              </w:rPr>
            </w:pPr>
            <w:r w:rsidRPr="00524CF3">
              <w:rPr>
                <w:sz w:val="17"/>
                <w:szCs w:val="17"/>
              </w:rPr>
              <w:t>2024</w:t>
            </w:r>
          </w:p>
        </w:tc>
        <w:tc>
          <w:tcPr>
            <w:tcW w:w="409" w:type="pct"/>
          </w:tcPr>
          <w:p w:rsidRPr="00524CF3" w:rsidR="43F6659B" w:rsidP="1A3CACD5" w:rsidRDefault="1A3CACD5" w14:paraId="40949047" w14:textId="468F2970">
            <w:pPr>
              <w:spacing w:after="120" w:line="220" w:lineRule="exact"/>
              <w:jc w:val="right"/>
              <w:cnfStyle w:val="100000000000" w:firstRow="1" w:lastRow="0" w:firstColumn="0" w:lastColumn="0" w:oddVBand="0" w:evenVBand="0" w:oddHBand="0" w:evenHBand="0" w:firstRowFirstColumn="0" w:firstRowLastColumn="0" w:lastRowFirstColumn="0" w:lastRowLastColumn="0"/>
              <w:rPr>
                <w:sz w:val="17"/>
                <w:szCs w:val="17"/>
              </w:rPr>
            </w:pPr>
            <w:r w:rsidRPr="00524CF3">
              <w:rPr>
                <w:sz w:val="17"/>
                <w:szCs w:val="17"/>
              </w:rPr>
              <w:t>2025</w:t>
            </w:r>
          </w:p>
        </w:tc>
      </w:tr>
      <w:tr w:rsidRPr="00524CF3" w:rsidR="43F6659B" w:rsidTr="1A3CACD5" w14:paraId="52EA975A" w14:textId="77777777">
        <w:tc>
          <w:tcPr>
            <w:cnfStyle w:val="001000000000" w:firstRow="0" w:lastRow="0" w:firstColumn="1" w:lastColumn="0" w:oddVBand="0" w:evenVBand="0" w:oddHBand="0" w:evenHBand="0" w:firstRowFirstColumn="0" w:firstRowLastColumn="0" w:lastRowFirstColumn="0" w:lastRowLastColumn="0"/>
            <w:tcW w:w="1725" w:type="pct"/>
          </w:tcPr>
          <w:p w:rsidRPr="00524CF3" w:rsidR="43F6659B" w:rsidP="1A3CACD5" w:rsidRDefault="1A3CACD5" w14:paraId="2E7C8E89" w14:textId="2CD7B765">
            <w:pPr>
              <w:spacing w:after="120" w:line="220" w:lineRule="exact"/>
              <w:rPr>
                <w:sz w:val="17"/>
                <w:szCs w:val="17"/>
              </w:rPr>
            </w:pPr>
            <w:r w:rsidRPr="00524CF3">
              <w:rPr>
                <w:sz w:val="17"/>
                <w:szCs w:val="17"/>
              </w:rPr>
              <w:t xml:space="preserve">Staatsschuld </w:t>
            </w:r>
          </w:p>
        </w:tc>
        <w:tc>
          <w:tcPr>
            <w:tcW w:w="409" w:type="pct"/>
          </w:tcPr>
          <w:p w:rsidRPr="00524CF3" w:rsidR="43F6659B" w:rsidP="1A3CACD5" w:rsidRDefault="1A3CACD5" w14:paraId="430FE7CC" w14:textId="58315D2B">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330</w:t>
            </w:r>
          </w:p>
        </w:tc>
        <w:tc>
          <w:tcPr>
            <w:tcW w:w="409" w:type="pct"/>
          </w:tcPr>
          <w:p w:rsidRPr="00524CF3" w:rsidR="43F6659B" w:rsidP="1A3CACD5" w:rsidRDefault="1A3CACD5" w14:paraId="1A207F80" w14:textId="0743994A">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318</w:t>
            </w:r>
          </w:p>
        </w:tc>
        <w:tc>
          <w:tcPr>
            <w:tcW w:w="409" w:type="pct"/>
          </w:tcPr>
          <w:p w:rsidRPr="00524CF3" w:rsidR="43F6659B" w:rsidP="1A3CACD5" w:rsidRDefault="1A3CACD5" w14:paraId="47C8C69B" w14:textId="71088F95">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359</w:t>
            </w:r>
          </w:p>
        </w:tc>
        <w:tc>
          <w:tcPr>
            <w:tcW w:w="409" w:type="pct"/>
          </w:tcPr>
          <w:p w:rsidRPr="00524CF3" w:rsidR="43F6659B" w:rsidP="1A3CACD5" w:rsidRDefault="1A3CACD5" w14:paraId="75A370ED" w14:textId="6F6B7FBD">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372</w:t>
            </w:r>
          </w:p>
        </w:tc>
        <w:tc>
          <w:tcPr>
            <w:tcW w:w="409" w:type="pct"/>
          </w:tcPr>
          <w:p w:rsidRPr="00524CF3" w:rsidR="43F6659B" w:rsidP="1A3CACD5" w:rsidRDefault="1A3CACD5" w14:paraId="67E7D586" w14:textId="118F2ADD">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405</w:t>
            </w:r>
          </w:p>
        </w:tc>
        <w:tc>
          <w:tcPr>
            <w:tcW w:w="409" w:type="pct"/>
          </w:tcPr>
          <w:p w:rsidRPr="00524CF3" w:rsidR="43F6659B" w:rsidP="1A3CACD5" w:rsidRDefault="1A3CACD5" w14:paraId="4E17FD31" w14:textId="4F9D5F16">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407</w:t>
            </w:r>
          </w:p>
        </w:tc>
        <w:tc>
          <w:tcPr>
            <w:tcW w:w="409" w:type="pct"/>
          </w:tcPr>
          <w:p w:rsidRPr="00524CF3" w:rsidR="43F6659B" w:rsidP="1A3CACD5" w:rsidRDefault="1A3CACD5" w14:paraId="549042A7" w14:textId="117AA9F1">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417</w:t>
            </w:r>
          </w:p>
        </w:tc>
        <w:tc>
          <w:tcPr>
            <w:tcW w:w="409" w:type="pct"/>
          </w:tcPr>
          <w:p w:rsidRPr="00524CF3" w:rsidR="43F6659B" w:rsidP="1A3CACD5" w:rsidRDefault="1A3CACD5" w14:paraId="696E3D85" w14:textId="0BAEEE81">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449</w:t>
            </w:r>
          </w:p>
        </w:tc>
      </w:tr>
      <w:tr w:rsidRPr="00524CF3" w:rsidR="43F6659B" w:rsidTr="1A3CACD5" w14:paraId="6A5EFAB0" w14:textId="77777777">
        <w:tc>
          <w:tcPr>
            <w:cnfStyle w:val="001000000000" w:firstRow="0" w:lastRow="0" w:firstColumn="1" w:lastColumn="0" w:oddVBand="0" w:evenVBand="0" w:oddHBand="0" w:evenHBand="0" w:firstRowFirstColumn="0" w:firstRowLastColumn="0" w:lastRowFirstColumn="0" w:lastRowLastColumn="0"/>
            <w:tcW w:w="1725" w:type="pct"/>
          </w:tcPr>
          <w:p w:rsidRPr="00524CF3" w:rsidR="43F6659B" w:rsidP="1A3CACD5" w:rsidRDefault="1A3CACD5" w14:paraId="5173F8C5" w14:textId="08DC04D5">
            <w:pPr>
              <w:spacing w:after="120" w:line="220" w:lineRule="exact"/>
              <w:rPr>
                <w:sz w:val="17"/>
                <w:szCs w:val="17"/>
              </w:rPr>
            </w:pPr>
            <w:r w:rsidRPr="00524CF3">
              <w:rPr>
                <w:sz w:val="17"/>
                <w:szCs w:val="17"/>
              </w:rPr>
              <w:t>Saldo lenen/aflossen (-/- is aflossen)</w:t>
            </w:r>
          </w:p>
        </w:tc>
        <w:tc>
          <w:tcPr>
            <w:tcW w:w="409" w:type="pct"/>
          </w:tcPr>
          <w:p w:rsidRPr="00524CF3" w:rsidR="43F6659B" w:rsidP="1A3CACD5" w:rsidRDefault="1A3CACD5" w14:paraId="36FAED00" w14:textId="27119D42">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-16</w:t>
            </w:r>
          </w:p>
        </w:tc>
        <w:tc>
          <w:tcPr>
            <w:tcW w:w="409" w:type="pct"/>
          </w:tcPr>
          <w:p w:rsidRPr="00524CF3" w:rsidR="43F6659B" w:rsidP="1A3CACD5" w:rsidRDefault="1A3CACD5" w14:paraId="60415C5B" w14:textId="48551BD6">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-13</w:t>
            </w:r>
          </w:p>
        </w:tc>
        <w:tc>
          <w:tcPr>
            <w:tcW w:w="409" w:type="pct"/>
          </w:tcPr>
          <w:p w:rsidRPr="00524CF3" w:rsidR="43F6659B" w:rsidP="1A3CACD5" w:rsidRDefault="1A3CACD5" w14:paraId="3D1C1E7E" w14:textId="37BE5BB1">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42</w:t>
            </w:r>
          </w:p>
        </w:tc>
        <w:tc>
          <w:tcPr>
            <w:tcW w:w="409" w:type="pct"/>
          </w:tcPr>
          <w:p w:rsidRPr="00524CF3" w:rsidR="43F6659B" w:rsidP="1A3CACD5" w:rsidRDefault="1A3CACD5" w14:paraId="6109E47B" w14:textId="43A3A1E5">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12</w:t>
            </w:r>
          </w:p>
        </w:tc>
        <w:tc>
          <w:tcPr>
            <w:tcW w:w="409" w:type="pct"/>
          </w:tcPr>
          <w:p w:rsidRPr="00524CF3" w:rsidR="43F6659B" w:rsidP="1A3CACD5" w:rsidRDefault="1A3CACD5" w14:paraId="5CF9679F" w14:textId="7609CDC8">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33</w:t>
            </w:r>
          </w:p>
        </w:tc>
        <w:tc>
          <w:tcPr>
            <w:tcW w:w="409" w:type="pct"/>
          </w:tcPr>
          <w:p w:rsidRPr="00524CF3" w:rsidR="43F6659B" w:rsidP="1A3CACD5" w:rsidRDefault="1A3CACD5" w14:paraId="1227002F" w14:textId="0E741310">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w:t>
            </w:r>
          </w:p>
        </w:tc>
        <w:tc>
          <w:tcPr>
            <w:tcW w:w="409" w:type="pct"/>
          </w:tcPr>
          <w:p w:rsidRPr="00524CF3" w:rsidR="43F6659B" w:rsidP="1A3CACD5" w:rsidRDefault="1A3CACD5" w14:paraId="2BD3A6C1" w14:textId="77589FB1">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10</w:t>
            </w:r>
          </w:p>
        </w:tc>
        <w:tc>
          <w:tcPr>
            <w:tcW w:w="409" w:type="pct"/>
          </w:tcPr>
          <w:p w:rsidRPr="00524CF3" w:rsidR="43F6659B" w:rsidP="1A3CACD5" w:rsidRDefault="1A3CACD5" w14:paraId="54AFEFDE" w14:textId="3CD82373">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32</w:t>
            </w:r>
          </w:p>
        </w:tc>
      </w:tr>
      <w:tr w:rsidRPr="00524CF3" w:rsidR="43F6659B" w:rsidTr="1A3CACD5" w14:paraId="1C0A2CCE" w14:textId="77777777">
        <w:tc>
          <w:tcPr>
            <w:cnfStyle w:val="001000000000" w:firstRow="0" w:lastRow="0" w:firstColumn="1" w:lastColumn="0" w:oddVBand="0" w:evenVBand="0" w:oddHBand="0" w:evenHBand="0" w:firstRowFirstColumn="0" w:firstRowLastColumn="0" w:lastRowFirstColumn="0" w:lastRowLastColumn="0"/>
            <w:tcW w:w="1725" w:type="pct"/>
          </w:tcPr>
          <w:p w:rsidRPr="00524CF3" w:rsidR="43F6659B" w:rsidP="1A3CACD5" w:rsidRDefault="1A3CACD5" w14:paraId="1C8F73EA" w14:textId="2A280AD3">
            <w:pPr>
              <w:spacing w:after="120" w:line="220" w:lineRule="exact"/>
              <w:rPr>
                <w:sz w:val="17"/>
                <w:szCs w:val="17"/>
              </w:rPr>
            </w:pPr>
            <w:r w:rsidRPr="00524CF3">
              <w:rPr>
                <w:sz w:val="17"/>
                <w:szCs w:val="17"/>
              </w:rPr>
              <w:t>lenen/aflossen in % (-/- is aflossen)</w:t>
            </w:r>
          </w:p>
        </w:tc>
        <w:tc>
          <w:tcPr>
            <w:tcW w:w="409" w:type="pct"/>
          </w:tcPr>
          <w:p w:rsidRPr="00524CF3" w:rsidR="43F6659B" w:rsidP="1A3CACD5" w:rsidRDefault="1A3CACD5" w14:paraId="08ADD8FF" w14:textId="6AC2DA8C">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-4%</w:t>
            </w:r>
          </w:p>
        </w:tc>
        <w:tc>
          <w:tcPr>
            <w:tcW w:w="409" w:type="pct"/>
          </w:tcPr>
          <w:p w:rsidRPr="00524CF3" w:rsidR="43F6659B" w:rsidP="1A3CACD5" w:rsidRDefault="1A3CACD5" w14:paraId="0AF7263E" w14:textId="1ADC372B">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-4%</w:t>
            </w:r>
          </w:p>
        </w:tc>
        <w:tc>
          <w:tcPr>
            <w:tcW w:w="409" w:type="pct"/>
          </w:tcPr>
          <w:p w:rsidRPr="00524CF3" w:rsidR="43F6659B" w:rsidP="1A3CACD5" w:rsidRDefault="1A3CACD5" w14:paraId="33592727" w14:textId="5D0ABF5F">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13%</w:t>
            </w:r>
          </w:p>
        </w:tc>
        <w:tc>
          <w:tcPr>
            <w:tcW w:w="409" w:type="pct"/>
          </w:tcPr>
          <w:p w:rsidRPr="00524CF3" w:rsidR="43F6659B" w:rsidP="1A3CACD5" w:rsidRDefault="1A3CACD5" w14:paraId="68BE9DA0" w14:textId="3E0E15CD">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3%</w:t>
            </w:r>
          </w:p>
        </w:tc>
        <w:tc>
          <w:tcPr>
            <w:tcW w:w="409" w:type="pct"/>
          </w:tcPr>
          <w:p w:rsidRPr="00524CF3" w:rsidR="43F6659B" w:rsidP="1A3CACD5" w:rsidRDefault="1A3CACD5" w14:paraId="5A310042" w14:textId="46B3ABE1">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9%</w:t>
            </w:r>
          </w:p>
        </w:tc>
        <w:tc>
          <w:tcPr>
            <w:tcW w:w="409" w:type="pct"/>
          </w:tcPr>
          <w:p w:rsidRPr="00524CF3" w:rsidR="43F6659B" w:rsidP="1A3CACD5" w:rsidRDefault="1A3CACD5" w14:paraId="6582D1E8" w14:textId="235B5D8D">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0%</w:t>
            </w:r>
          </w:p>
        </w:tc>
        <w:tc>
          <w:tcPr>
            <w:tcW w:w="409" w:type="pct"/>
          </w:tcPr>
          <w:p w:rsidRPr="00524CF3" w:rsidR="43F6659B" w:rsidP="1A3CACD5" w:rsidRDefault="1A3CACD5" w14:paraId="57600C32" w14:textId="7B16D7D3">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3%</w:t>
            </w:r>
          </w:p>
        </w:tc>
        <w:tc>
          <w:tcPr>
            <w:tcW w:w="409" w:type="pct"/>
          </w:tcPr>
          <w:p w:rsidRPr="00524CF3" w:rsidR="43F6659B" w:rsidP="1A3CACD5" w:rsidRDefault="1A3CACD5" w14:paraId="7D45D324" w14:textId="0B4CEC3D">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8%</w:t>
            </w:r>
          </w:p>
        </w:tc>
      </w:tr>
    </w:tbl>
    <w:p w:rsidRPr="00524CF3" w:rsidR="43F6659B" w:rsidP="005E41D6" w:rsidRDefault="43F6659B" w14:paraId="339603CB" w14:textId="30A1901E">
      <w:pPr>
        <w:spacing w:line="220" w:lineRule="exact"/>
        <w:rPr>
          <w:sz w:val="17"/>
          <w:szCs w:val="17"/>
        </w:rPr>
      </w:pPr>
      <w:r w:rsidRPr="00524CF3">
        <w:rPr>
          <w:sz w:val="17"/>
          <w:szCs w:val="17"/>
        </w:rPr>
        <w:t xml:space="preserve"> </w:t>
      </w:r>
    </w:p>
    <w:p w:rsidRPr="00524CF3" w:rsidR="43F6659B" w:rsidP="1A3CACD5" w:rsidRDefault="1A3CACD5" w14:paraId="7278AE4B" w14:textId="1EA8C77B">
      <w:pPr>
        <w:spacing w:line="220" w:lineRule="exact"/>
        <w:rPr>
          <w:sz w:val="17"/>
          <w:szCs w:val="17"/>
        </w:rPr>
      </w:pPr>
      <w:r w:rsidRPr="00524CF3">
        <w:rPr>
          <w:sz w:val="17"/>
          <w:szCs w:val="17"/>
        </w:rPr>
        <w:t>De raming voor de komende jaren t/m 2030 ziet er als volgt uit:</w:t>
      </w:r>
    </w:p>
    <w:tbl>
      <w:tblPr>
        <w:tblStyle w:val="Rastertabel4-Accent5"/>
        <w:tblW w:w="5000" w:type="pct"/>
        <w:tblLook w:val="06A0" w:firstRow="1" w:lastRow="0" w:firstColumn="1" w:lastColumn="0" w:noHBand="1" w:noVBand="1"/>
      </w:tblPr>
      <w:tblGrid>
        <w:gridCol w:w="4427"/>
        <w:gridCol w:w="1051"/>
        <w:gridCol w:w="1052"/>
        <w:gridCol w:w="1052"/>
        <w:gridCol w:w="1052"/>
        <w:gridCol w:w="1050"/>
      </w:tblGrid>
      <w:tr w:rsidRPr="00524CF3" w:rsidR="43F6659B" w:rsidTr="1A3CACD5" w14:paraId="46CB01C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6" w:type="pct"/>
          </w:tcPr>
          <w:p w:rsidRPr="00524CF3" w:rsidR="43F6659B" w:rsidP="1A3CACD5" w:rsidRDefault="1A3CACD5" w14:paraId="0EB659C5" w14:textId="131A4647">
            <w:pPr>
              <w:spacing w:after="120" w:line="220" w:lineRule="exact"/>
              <w:rPr>
                <w:sz w:val="17"/>
                <w:szCs w:val="17"/>
              </w:rPr>
            </w:pPr>
            <w:r w:rsidRPr="00524CF3">
              <w:rPr>
                <w:sz w:val="17"/>
                <w:szCs w:val="17"/>
              </w:rPr>
              <w:t>in miljarden euro's</w:t>
            </w:r>
          </w:p>
        </w:tc>
        <w:tc>
          <w:tcPr>
            <w:tcW w:w="543" w:type="pct"/>
          </w:tcPr>
          <w:p w:rsidRPr="00524CF3" w:rsidR="43F6659B" w:rsidP="1A3CACD5" w:rsidRDefault="1A3CACD5" w14:paraId="24E0E496" w14:textId="0E894A27">
            <w:pPr>
              <w:spacing w:after="120" w:line="220" w:lineRule="exact"/>
              <w:jc w:val="right"/>
              <w:cnfStyle w:val="100000000000" w:firstRow="1" w:lastRow="0" w:firstColumn="0" w:lastColumn="0" w:oddVBand="0" w:evenVBand="0" w:oddHBand="0" w:evenHBand="0" w:firstRowFirstColumn="0" w:firstRowLastColumn="0" w:lastRowFirstColumn="0" w:lastRowLastColumn="0"/>
              <w:rPr>
                <w:sz w:val="17"/>
                <w:szCs w:val="17"/>
              </w:rPr>
            </w:pPr>
            <w:r w:rsidRPr="00524CF3">
              <w:rPr>
                <w:sz w:val="17"/>
                <w:szCs w:val="17"/>
              </w:rPr>
              <w:t>2026</w:t>
            </w:r>
          </w:p>
        </w:tc>
        <w:tc>
          <w:tcPr>
            <w:tcW w:w="543" w:type="pct"/>
          </w:tcPr>
          <w:p w:rsidRPr="00524CF3" w:rsidR="43F6659B" w:rsidP="1A3CACD5" w:rsidRDefault="1A3CACD5" w14:paraId="74EB193D" w14:textId="21DF64A4">
            <w:pPr>
              <w:spacing w:after="120" w:line="220" w:lineRule="exact"/>
              <w:jc w:val="right"/>
              <w:cnfStyle w:val="100000000000" w:firstRow="1" w:lastRow="0" w:firstColumn="0" w:lastColumn="0" w:oddVBand="0" w:evenVBand="0" w:oddHBand="0" w:evenHBand="0" w:firstRowFirstColumn="0" w:firstRowLastColumn="0" w:lastRowFirstColumn="0" w:lastRowLastColumn="0"/>
              <w:rPr>
                <w:sz w:val="17"/>
                <w:szCs w:val="17"/>
              </w:rPr>
            </w:pPr>
            <w:r w:rsidRPr="00524CF3">
              <w:rPr>
                <w:sz w:val="17"/>
                <w:szCs w:val="17"/>
              </w:rPr>
              <w:t>2027</w:t>
            </w:r>
          </w:p>
        </w:tc>
        <w:tc>
          <w:tcPr>
            <w:tcW w:w="543" w:type="pct"/>
          </w:tcPr>
          <w:p w:rsidRPr="00524CF3" w:rsidR="43F6659B" w:rsidP="1A3CACD5" w:rsidRDefault="1A3CACD5" w14:paraId="04FA02EB" w14:textId="096D4D67">
            <w:pPr>
              <w:spacing w:after="120" w:line="220" w:lineRule="exact"/>
              <w:jc w:val="right"/>
              <w:cnfStyle w:val="100000000000" w:firstRow="1" w:lastRow="0" w:firstColumn="0" w:lastColumn="0" w:oddVBand="0" w:evenVBand="0" w:oddHBand="0" w:evenHBand="0" w:firstRowFirstColumn="0" w:firstRowLastColumn="0" w:lastRowFirstColumn="0" w:lastRowLastColumn="0"/>
              <w:rPr>
                <w:sz w:val="17"/>
                <w:szCs w:val="17"/>
              </w:rPr>
            </w:pPr>
            <w:r w:rsidRPr="00524CF3">
              <w:rPr>
                <w:sz w:val="17"/>
                <w:szCs w:val="17"/>
              </w:rPr>
              <w:t>2028</w:t>
            </w:r>
          </w:p>
        </w:tc>
        <w:tc>
          <w:tcPr>
            <w:tcW w:w="543" w:type="pct"/>
          </w:tcPr>
          <w:p w:rsidRPr="00524CF3" w:rsidR="43F6659B" w:rsidP="1A3CACD5" w:rsidRDefault="1A3CACD5" w14:paraId="7B61D4DF" w14:textId="75ACDF3B">
            <w:pPr>
              <w:spacing w:after="120" w:line="220" w:lineRule="exact"/>
              <w:jc w:val="right"/>
              <w:cnfStyle w:val="100000000000" w:firstRow="1" w:lastRow="0" w:firstColumn="0" w:lastColumn="0" w:oddVBand="0" w:evenVBand="0" w:oddHBand="0" w:evenHBand="0" w:firstRowFirstColumn="0" w:firstRowLastColumn="0" w:lastRowFirstColumn="0" w:lastRowLastColumn="0"/>
              <w:rPr>
                <w:sz w:val="17"/>
                <w:szCs w:val="17"/>
              </w:rPr>
            </w:pPr>
            <w:r w:rsidRPr="00524CF3">
              <w:rPr>
                <w:sz w:val="17"/>
                <w:szCs w:val="17"/>
              </w:rPr>
              <w:t>2029</w:t>
            </w:r>
          </w:p>
        </w:tc>
        <w:tc>
          <w:tcPr>
            <w:tcW w:w="543" w:type="pct"/>
          </w:tcPr>
          <w:p w:rsidRPr="00524CF3" w:rsidR="43F6659B" w:rsidP="1A3CACD5" w:rsidRDefault="1A3CACD5" w14:paraId="7B35A706" w14:textId="26FBE57F">
            <w:pPr>
              <w:spacing w:after="120" w:line="220" w:lineRule="exact"/>
              <w:jc w:val="right"/>
              <w:cnfStyle w:val="100000000000" w:firstRow="1" w:lastRow="0" w:firstColumn="0" w:lastColumn="0" w:oddVBand="0" w:evenVBand="0" w:oddHBand="0" w:evenHBand="0" w:firstRowFirstColumn="0" w:firstRowLastColumn="0" w:lastRowFirstColumn="0" w:lastRowLastColumn="0"/>
              <w:rPr>
                <w:sz w:val="17"/>
                <w:szCs w:val="17"/>
              </w:rPr>
            </w:pPr>
            <w:r w:rsidRPr="00524CF3">
              <w:rPr>
                <w:sz w:val="17"/>
                <w:szCs w:val="17"/>
              </w:rPr>
              <w:t>2030</w:t>
            </w:r>
          </w:p>
        </w:tc>
      </w:tr>
      <w:tr w:rsidRPr="00524CF3" w:rsidR="43F6659B" w:rsidTr="1A3CACD5" w14:paraId="6D68364A" w14:textId="77777777">
        <w:tc>
          <w:tcPr>
            <w:cnfStyle w:val="001000000000" w:firstRow="0" w:lastRow="0" w:firstColumn="1" w:lastColumn="0" w:oddVBand="0" w:evenVBand="0" w:oddHBand="0" w:evenHBand="0" w:firstRowFirstColumn="0" w:firstRowLastColumn="0" w:lastRowFirstColumn="0" w:lastRowLastColumn="0"/>
            <w:tcW w:w="2286" w:type="pct"/>
          </w:tcPr>
          <w:p w:rsidRPr="00524CF3" w:rsidR="43F6659B" w:rsidP="1A3CACD5" w:rsidRDefault="1A3CACD5" w14:paraId="438AF1FE" w14:textId="78C589B5">
            <w:pPr>
              <w:spacing w:after="120" w:line="220" w:lineRule="exact"/>
              <w:rPr>
                <w:sz w:val="17"/>
                <w:szCs w:val="17"/>
              </w:rPr>
            </w:pPr>
            <w:r w:rsidRPr="00524CF3">
              <w:rPr>
                <w:sz w:val="17"/>
                <w:szCs w:val="17"/>
              </w:rPr>
              <w:t xml:space="preserve">Staatsschuld </w:t>
            </w:r>
          </w:p>
        </w:tc>
        <w:tc>
          <w:tcPr>
            <w:tcW w:w="543" w:type="pct"/>
          </w:tcPr>
          <w:p w:rsidRPr="00524CF3" w:rsidR="43F6659B" w:rsidP="1A3CACD5" w:rsidRDefault="1A3CACD5" w14:paraId="207C3816" w14:textId="7F101BA8">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498</w:t>
            </w:r>
          </w:p>
        </w:tc>
        <w:tc>
          <w:tcPr>
            <w:tcW w:w="543" w:type="pct"/>
          </w:tcPr>
          <w:p w:rsidRPr="00524CF3" w:rsidR="43F6659B" w:rsidP="1A3CACD5" w:rsidRDefault="1A3CACD5" w14:paraId="39279F8C" w14:textId="74279069">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537</w:t>
            </w:r>
          </w:p>
        </w:tc>
        <w:tc>
          <w:tcPr>
            <w:tcW w:w="543" w:type="pct"/>
          </w:tcPr>
          <w:p w:rsidRPr="00524CF3" w:rsidR="43F6659B" w:rsidP="1A3CACD5" w:rsidRDefault="1A3CACD5" w14:paraId="630AA254" w14:textId="555860D0">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567</w:t>
            </w:r>
          </w:p>
        </w:tc>
        <w:tc>
          <w:tcPr>
            <w:tcW w:w="543" w:type="pct"/>
          </w:tcPr>
          <w:p w:rsidRPr="00524CF3" w:rsidR="43F6659B" w:rsidP="1A3CACD5" w:rsidRDefault="1A3CACD5" w14:paraId="65D02D34" w14:textId="4BA0C440">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598</w:t>
            </w:r>
          </w:p>
        </w:tc>
        <w:tc>
          <w:tcPr>
            <w:tcW w:w="543" w:type="pct"/>
          </w:tcPr>
          <w:p w:rsidRPr="00524CF3" w:rsidR="43F6659B" w:rsidP="1A3CACD5" w:rsidRDefault="1A3CACD5" w14:paraId="58A7E59E" w14:textId="31C608D7">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627</w:t>
            </w:r>
          </w:p>
        </w:tc>
      </w:tr>
      <w:tr w:rsidRPr="00524CF3" w:rsidR="43F6659B" w:rsidTr="1A3CACD5" w14:paraId="3D9ADF0A" w14:textId="77777777">
        <w:tc>
          <w:tcPr>
            <w:cnfStyle w:val="001000000000" w:firstRow="0" w:lastRow="0" w:firstColumn="1" w:lastColumn="0" w:oddVBand="0" w:evenVBand="0" w:oddHBand="0" w:evenHBand="0" w:firstRowFirstColumn="0" w:firstRowLastColumn="0" w:lastRowFirstColumn="0" w:lastRowLastColumn="0"/>
            <w:tcW w:w="2286" w:type="pct"/>
          </w:tcPr>
          <w:p w:rsidRPr="00524CF3" w:rsidR="43F6659B" w:rsidP="1A3CACD5" w:rsidRDefault="1A3CACD5" w14:paraId="5BD7D015" w14:textId="428ED594">
            <w:pPr>
              <w:spacing w:after="120" w:line="220" w:lineRule="exact"/>
              <w:rPr>
                <w:sz w:val="17"/>
                <w:szCs w:val="17"/>
              </w:rPr>
            </w:pPr>
            <w:r w:rsidRPr="00524CF3">
              <w:rPr>
                <w:sz w:val="17"/>
                <w:szCs w:val="17"/>
              </w:rPr>
              <w:t>Saldo lenen/aflossen (-/- is aflossen)</w:t>
            </w:r>
          </w:p>
        </w:tc>
        <w:tc>
          <w:tcPr>
            <w:tcW w:w="543" w:type="pct"/>
          </w:tcPr>
          <w:p w:rsidRPr="00524CF3" w:rsidR="43F6659B" w:rsidP="1A3CACD5" w:rsidRDefault="1A3CACD5" w14:paraId="0B946337" w14:textId="6FAFDCF8">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49</w:t>
            </w:r>
          </w:p>
        </w:tc>
        <w:tc>
          <w:tcPr>
            <w:tcW w:w="543" w:type="pct"/>
          </w:tcPr>
          <w:p w:rsidRPr="00524CF3" w:rsidR="43F6659B" w:rsidP="1A3CACD5" w:rsidRDefault="1A3CACD5" w14:paraId="0A711F2D" w14:textId="4FA43AA3">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39</w:t>
            </w:r>
          </w:p>
        </w:tc>
        <w:tc>
          <w:tcPr>
            <w:tcW w:w="543" w:type="pct"/>
          </w:tcPr>
          <w:p w:rsidRPr="00524CF3" w:rsidR="43F6659B" w:rsidP="1A3CACD5" w:rsidRDefault="1A3CACD5" w14:paraId="2653EF75" w14:textId="72B7EFE3">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30</w:t>
            </w:r>
          </w:p>
        </w:tc>
        <w:tc>
          <w:tcPr>
            <w:tcW w:w="543" w:type="pct"/>
          </w:tcPr>
          <w:p w:rsidRPr="00524CF3" w:rsidR="43F6659B" w:rsidP="1A3CACD5" w:rsidRDefault="1A3CACD5" w14:paraId="023586D2" w14:textId="44193C31">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31</w:t>
            </w:r>
          </w:p>
        </w:tc>
        <w:tc>
          <w:tcPr>
            <w:tcW w:w="543" w:type="pct"/>
          </w:tcPr>
          <w:p w:rsidRPr="00524CF3" w:rsidR="43F6659B" w:rsidP="1A3CACD5" w:rsidRDefault="1A3CACD5" w14:paraId="042CEAEF" w14:textId="0F84E0F2">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29</w:t>
            </w:r>
          </w:p>
        </w:tc>
      </w:tr>
      <w:tr w:rsidRPr="00524CF3" w:rsidR="43F6659B" w:rsidTr="1A3CACD5" w14:paraId="2A900551" w14:textId="77777777">
        <w:tc>
          <w:tcPr>
            <w:cnfStyle w:val="001000000000" w:firstRow="0" w:lastRow="0" w:firstColumn="1" w:lastColumn="0" w:oddVBand="0" w:evenVBand="0" w:oddHBand="0" w:evenHBand="0" w:firstRowFirstColumn="0" w:firstRowLastColumn="0" w:lastRowFirstColumn="0" w:lastRowLastColumn="0"/>
            <w:tcW w:w="2286" w:type="pct"/>
          </w:tcPr>
          <w:p w:rsidRPr="00524CF3" w:rsidR="43F6659B" w:rsidP="1A3CACD5" w:rsidRDefault="1A3CACD5" w14:paraId="7E2E6C10" w14:textId="155A79D7">
            <w:pPr>
              <w:spacing w:after="120" w:line="220" w:lineRule="exact"/>
              <w:rPr>
                <w:sz w:val="17"/>
                <w:szCs w:val="17"/>
              </w:rPr>
            </w:pPr>
            <w:r w:rsidRPr="00524CF3">
              <w:rPr>
                <w:sz w:val="17"/>
                <w:szCs w:val="17"/>
              </w:rPr>
              <w:t>lenen/aflossen in % (-/- is aflossen)</w:t>
            </w:r>
          </w:p>
        </w:tc>
        <w:tc>
          <w:tcPr>
            <w:tcW w:w="543" w:type="pct"/>
          </w:tcPr>
          <w:p w:rsidRPr="00524CF3" w:rsidR="43F6659B" w:rsidP="1A3CACD5" w:rsidRDefault="1A3CACD5" w14:paraId="7CCB953C" w14:textId="0915FEB8">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11%</w:t>
            </w:r>
          </w:p>
        </w:tc>
        <w:tc>
          <w:tcPr>
            <w:tcW w:w="543" w:type="pct"/>
          </w:tcPr>
          <w:p w:rsidRPr="00524CF3" w:rsidR="43F6659B" w:rsidP="1A3CACD5" w:rsidRDefault="1A3CACD5" w14:paraId="04C17835" w14:textId="055BB99A">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8%</w:t>
            </w:r>
          </w:p>
        </w:tc>
        <w:tc>
          <w:tcPr>
            <w:tcW w:w="543" w:type="pct"/>
          </w:tcPr>
          <w:p w:rsidRPr="00524CF3" w:rsidR="43F6659B" w:rsidP="1A3CACD5" w:rsidRDefault="1A3CACD5" w14:paraId="5D954493" w14:textId="0AC950E8">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6%</w:t>
            </w:r>
          </w:p>
        </w:tc>
        <w:tc>
          <w:tcPr>
            <w:tcW w:w="543" w:type="pct"/>
          </w:tcPr>
          <w:p w:rsidRPr="00524CF3" w:rsidR="43F6659B" w:rsidP="1A3CACD5" w:rsidRDefault="1A3CACD5" w14:paraId="5C6D3CA9" w14:textId="3B1FCEDF">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5%</w:t>
            </w:r>
          </w:p>
        </w:tc>
        <w:tc>
          <w:tcPr>
            <w:tcW w:w="543" w:type="pct"/>
          </w:tcPr>
          <w:p w:rsidRPr="00524CF3" w:rsidR="43F6659B" w:rsidP="1A3CACD5" w:rsidRDefault="1A3CACD5" w14:paraId="412D308F" w14:textId="700EDA9A">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5%</w:t>
            </w:r>
          </w:p>
        </w:tc>
      </w:tr>
    </w:tbl>
    <w:p w:rsidRPr="00524CF3" w:rsidR="43F6659B" w:rsidP="005E41D6" w:rsidRDefault="43F6659B" w14:paraId="4B0DDAEF" w14:textId="22C23490">
      <w:pPr>
        <w:spacing w:line="220" w:lineRule="exact"/>
        <w:rPr>
          <w:sz w:val="17"/>
          <w:szCs w:val="17"/>
        </w:rPr>
      </w:pPr>
      <w:r w:rsidRPr="00524CF3">
        <w:rPr>
          <w:sz w:val="17"/>
          <w:szCs w:val="17"/>
        </w:rPr>
        <w:t xml:space="preserve"> </w:t>
      </w:r>
    </w:p>
    <w:p w:rsidRPr="00524CF3" w:rsidR="00D62901" w:rsidP="1A3CACD5" w:rsidRDefault="1A3CACD5" w14:paraId="7878B59D" w14:textId="77777777">
      <w:pPr>
        <w:pStyle w:val="section-title-1"/>
        <w:spacing w:line="220" w:lineRule="exact"/>
        <w:rPr>
          <w:sz w:val="17"/>
          <w:szCs w:val="17"/>
        </w:rPr>
      </w:pPr>
      <w:bookmarkStart w:name="106991713274528" w:id="52"/>
      <w:r w:rsidRPr="00524CF3">
        <w:rPr>
          <w:sz w:val="17"/>
          <w:szCs w:val="17"/>
        </w:rPr>
        <w:t>Vraag 53</w:t>
      </w:r>
      <w:bookmarkEnd w:id="52"/>
    </w:p>
    <w:p w:rsidRPr="00524CF3" w:rsidR="00D62901" w:rsidP="005E41D6" w:rsidRDefault="1A3CACD5" w14:paraId="49DC4670" w14:textId="076C2193">
      <w:pPr>
        <w:pStyle w:val="header-h1"/>
        <w:rPr>
          <w:szCs w:val="17"/>
        </w:rPr>
      </w:pPr>
      <w:r w:rsidRPr="00524CF3">
        <w:t>Vraag 53</w:t>
      </w:r>
    </w:p>
    <w:p w:rsidRPr="00524CF3" w:rsidR="58E498A7" w:rsidP="1A3CACD5" w:rsidRDefault="1A3CACD5" w14:paraId="27317143" w14:textId="076C2193">
      <w:pPr>
        <w:pStyle w:val="p"/>
        <w:rPr>
          <w:rFonts w:eastAsia="DejaVu Sans" w:cs="DejaVu Sans"/>
        </w:rPr>
      </w:pPr>
      <w:r w:rsidRPr="00524CF3">
        <w:rPr>
          <w:rFonts w:eastAsia="DejaVu Sans" w:cs="DejaVu Sans"/>
        </w:rPr>
        <w:t>Hoeveel euro zou het kosten om de huren (uitgesplitst in sociaal en particulier) komend jaar te bevriezen?</w:t>
      </w:r>
    </w:p>
    <w:p w:rsidRPr="00524CF3" w:rsidR="00D62901" w:rsidP="005E41D6" w:rsidRDefault="1A3CACD5" w14:paraId="350A4044" w14:textId="77777777">
      <w:pPr>
        <w:pStyle w:val="header-h1"/>
        <w:rPr>
          <w:szCs w:val="17"/>
        </w:rPr>
      </w:pPr>
      <w:r w:rsidRPr="00524CF3">
        <w:t>Antwoord op vraag 53</w:t>
      </w:r>
    </w:p>
    <w:p w:rsidRPr="00524CF3" w:rsidR="58E498A7" w:rsidP="005E41D6" w:rsidRDefault="2BB418E9" w14:paraId="1F7F3245" w14:textId="0DBEAE94">
      <w:pPr>
        <w:spacing w:line="220" w:lineRule="exact"/>
      </w:pPr>
      <w:r w:rsidRPr="00524CF3">
        <w:rPr>
          <w:rFonts w:eastAsia="DejaVu Sans" w:cs="DejaVu Sans"/>
          <w:sz w:val="17"/>
          <w:szCs w:val="17"/>
        </w:rPr>
        <w:t>Een landelijke bevriezing van de sociale huren voor de periode 1 juli 2027 tot 1 juli 2028 leidt voor woningcorporaties en particuliere verhuurders tot structureel lagere huurinkomsten. Hoe groot de structurele huurderving is, is afhankelijk van de maximaal toegestane huurverhoging die eind 2026 wordt vastgesteld en van de hoogte van de huurverhoging die verhuurders in 2027 feitelijk zouden willen toepassen. Op basis van de actuele inflatieprognose van het CPB is de verwachting dat een bevriezing van de sociale huren in de periode 1 juli 2027 tot 1 juli 2028 voor de corporatiesector leidt tot structureel (maximaal) ruim 700 miljoen euro minder huurinkomsten per jaar. Dit leidt tot een vermindering van de investeringsruimte van circa 17 miljard euro. Voor de naar schatting circa 500.000 sociale huurwoningen van private verhuurders is de totale jaarlijkse huurderving naar verwachting structureel (maximaal) circa 170 miljoen euro. Maar de verwachting is dat de inflatie in 2026 vanwege de hogere energieprijzen zal oplopen</w:t>
      </w:r>
      <w:r w:rsidRPr="00524CF3">
        <w:rPr>
          <w:rStyle w:val="Voetnootmarkering"/>
          <w:rFonts w:eastAsia="DejaVu Sans" w:cs="DejaVu Sans"/>
          <w:sz w:val="17"/>
          <w:szCs w:val="17"/>
        </w:rPr>
        <w:footnoteReference w:id="22"/>
      </w:r>
      <w:r w:rsidRPr="00524CF3">
        <w:rPr>
          <w:rFonts w:eastAsia="DejaVu Sans" w:cs="DejaVu Sans"/>
          <w:sz w:val="17"/>
          <w:szCs w:val="17"/>
        </w:rPr>
        <w:t>, waardoor in 2027 dan een hogere huurverhoging zal zijn toegestaan (maximale huurverhoging is gekoppeld aan inflatie van laatste drie jaren) en de huurderving voor verhuurders hoger zal zijn.</w:t>
      </w:r>
    </w:p>
    <w:p w:rsidRPr="00524CF3" w:rsidR="58E498A7" w:rsidP="005E41D6" w:rsidRDefault="58E498A7" w14:paraId="13EA8CF5" w14:textId="3D0156DD">
      <w:pPr>
        <w:spacing w:line="220" w:lineRule="exact"/>
        <w:rPr>
          <w:rFonts w:eastAsia="DejaVu Sans" w:cs="DejaVu Sans"/>
          <w:sz w:val="17"/>
          <w:szCs w:val="17"/>
        </w:rPr>
      </w:pPr>
    </w:p>
    <w:p w:rsidRPr="00524CF3" w:rsidR="58E498A7" w:rsidP="1A3CACD5" w:rsidRDefault="1A3CACD5" w14:paraId="1221D566" w14:textId="226907E5">
      <w:pPr>
        <w:spacing w:line="220" w:lineRule="exact"/>
        <w:rPr>
          <w:rFonts w:eastAsia="DejaVu Sans" w:cs="DejaVu Sans"/>
          <w:sz w:val="17"/>
          <w:szCs w:val="17"/>
        </w:rPr>
      </w:pPr>
      <w:r w:rsidRPr="00524CF3">
        <w:rPr>
          <w:rFonts w:eastAsia="DejaVu Sans" w:cs="DejaVu Sans"/>
          <w:sz w:val="17"/>
          <w:szCs w:val="17"/>
        </w:rPr>
        <w:t xml:space="preserve">Een huurbevriezing heeft directe budgettaire gevolgen voor het Rijk, namelijk lagere huurtoeslaguitgaven. Een huurbevriezing is echter wel een beperking van het eigendomsrecht. Er bestaat een mogelijkheid om in het kader van volkshuisvestingsbeleid in te grijpen op het eigendomsrecht. Dit dient echter wel gerechtvaardigd te worden, waarbij het van belang is dat dit ingrijpen een legitiem doel dient en proportioneel is. Bij de rechtvaardiging van een huurbevriezing is compensatie voor deze structurele financiële derving waarschijnlijk nodig. Zodoende leidt het naar verwachting ook tot kosten voor de Rijksbegroting. De benodigde hoogte van de compensatie is op voorhand niet met zekerheid vast te stellen. </w:t>
      </w:r>
    </w:p>
    <w:p w:rsidRPr="00524CF3" w:rsidR="58E498A7" w:rsidP="005E41D6" w:rsidRDefault="58E498A7" w14:paraId="1ABFDBD9" w14:textId="678572F2">
      <w:pPr>
        <w:spacing w:line="220" w:lineRule="exact"/>
        <w:rPr>
          <w:sz w:val="17"/>
          <w:szCs w:val="17"/>
        </w:rPr>
      </w:pPr>
    </w:p>
    <w:p w:rsidRPr="00524CF3" w:rsidR="00D62901" w:rsidP="005E41D6" w:rsidRDefault="1A3CACD5" w14:paraId="4116CC90" w14:textId="77777777">
      <w:pPr>
        <w:pStyle w:val="section-title-1"/>
        <w:spacing w:line="220" w:lineRule="exact"/>
      </w:pPr>
      <w:bookmarkStart w:name="106989973274412" w:id="53"/>
      <w:r w:rsidRPr="00524CF3">
        <w:t>Vraag 54</w:t>
      </w:r>
      <w:bookmarkEnd w:id="53"/>
    </w:p>
    <w:p w:rsidRPr="00524CF3" w:rsidR="00D62901" w:rsidP="005E41D6" w:rsidRDefault="1A3CACD5" w14:paraId="22B28CDA" w14:textId="77777777">
      <w:pPr>
        <w:pStyle w:val="header-h1"/>
      </w:pPr>
      <w:r w:rsidRPr="00524CF3">
        <w:t>Vraag 54</w:t>
      </w:r>
    </w:p>
    <w:p w:rsidRPr="00524CF3" w:rsidR="00626A01" w:rsidP="005E41D6" w:rsidRDefault="1A3CACD5" w14:paraId="7BB4BCF0" w14:textId="68C40F67">
      <w:pPr>
        <w:pStyle w:val="p"/>
      </w:pPr>
      <w:r w:rsidRPr="00524CF3">
        <w:t>Hoeveel euro bedragen de opbrengsten uit de kansspelbelasting vanaf 2015 en waaraan zijn deze middelen vanaf 2015 besteed?</w:t>
      </w:r>
    </w:p>
    <w:p w:rsidRPr="00524CF3" w:rsidR="00D62901" w:rsidP="005E41D6" w:rsidRDefault="1A3CACD5" w14:paraId="3C01B48F" w14:textId="4EE67F76">
      <w:pPr>
        <w:pStyle w:val="header-h1"/>
      </w:pPr>
      <w:r w:rsidRPr="00524CF3">
        <w:t>Antwoord op vraag 54</w:t>
      </w:r>
    </w:p>
    <w:p w:rsidRPr="00524CF3" w:rsidR="00626A01" w:rsidP="005E41D6" w:rsidRDefault="1A3CACD5" w14:paraId="264B8401" w14:textId="2C56E30A">
      <w:pPr>
        <w:pStyle w:val="p"/>
      </w:pPr>
      <w:r w:rsidRPr="00524CF3">
        <w:t xml:space="preserve">In </w:t>
      </w:r>
      <w:r w:rsidRPr="00524CF3">
        <w:rPr>
          <w:rFonts w:eastAsia="DejaVu Sans" w:cs="DejaVu Sans"/>
        </w:rPr>
        <w:t>onderstaande tabel zijn de opbrengsten in miljoenen per jaar weergegeven. De opbrengsten uit de kansspelbelasting vloeien, net als bijna alle</w:t>
      </w:r>
      <w:r w:rsidRPr="00524CF3">
        <w:t xml:space="preserve"> andere belastingmiddelen, naar de algemene middelen van het Rijk.  Om een integrale afweging te kunnen maken worden deze inkomsten niet vooraf geoormerkt voor specifieke beleidsdoelstellingen. Het is daardoor niet mogelijk om aan te geven aan welke concrete uitgaven de opbrengsten van één specifieke belastingsoort vanaf 2015 zijn besteed.</w:t>
      </w:r>
    </w:p>
    <w:tbl>
      <w:tblPr>
        <w:tblStyle w:val="Rastertabel4-Accent5"/>
        <w:tblW w:w="5059" w:type="pct"/>
        <w:jc w:val="right"/>
        <w:tblLayout w:type="fixed"/>
        <w:tblLook w:val="04A0" w:firstRow="1" w:lastRow="0" w:firstColumn="1" w:lastColumn="0" w:noHBand="0" w:noVBand="1"/>
      </w:tblPr>
      <w:tblGrid>
        <w:gridCol w:w="812"/>
        <w:gridCol w:w="808"/>
        <w:gridCol w:w="812"/>
        <w:gridCol w:w="810"/>
        <w:gridCol w:w="810"/>
        <w:gridCol w:w="810"/>
        <w:gridCol w:w="809"/>
        <w:gridCol w:w="809"/>
        <w:gridCol w:w="809"/>
        <w:gridCol w:w="809"/>
        <w:gridCol w:w="850"/>
        <w:gridCol w:w="850"/>
      </w:tblGrid>
      <w:tr w:rsidRPr="00524CF3" w:rsidR="007C69F7" w:rsidTr="1A3CACD5" w14:paraId="3E2A6ECB" w14:textId="77777777">
        <w:trPr>
          <w:cnfStyle w:val="100000000000" w:firstRow="1" w:lastRow="0" w:firstColumn="0" w:lastColumn="0" w:oddVBand="0" w:evenVBand="0" w:oddHBand="0" w:evenHBand="0" w:firstRowFirstColumn="0" w:firstRowLastColumn="0" w:lastRowFirstColumn="0" w:lastRowLastColumn="0"/>
          <w:trHeight w:val="233"/>
          <w:jc w:val="right"/>
        </w:trPr>
        <w:tc>
          <w:tcPr>
            <w:cnfStyle w:val="001000000000" w:firstRow="0" w:lastRow="0" w:firstColumn="1" w:lastColumn="0" w:oddVBand="0" w:evenVBand="0" w:oddHBand="0" w:evenHBand="0" w:firstRowFirstColumn="0" w:firstRowLastColumn="0" w:lastRowFirstColumn="0" w:lastRowLastColumn="0"/>
            <w:tcW w:w="414" w:type="pct"/>
            <w:noWrap/>
            <w:hideMark/>
          </w:tcPr>
          <w:p w:rsidRPr="00524CF3" w:rsidR="00626A01" w:rsidP="005E41D6" w:rsidRDefault="1A3CACD5" w14:paraId="3A13F421" w14:textId="77777777">
            <w:pPr>
              <w:spacing w:after="120" w:line="220" w:lineRule="exact"/>
              <w:jc w:val="right"/>
            </w:pPr>
            <w:r w:rsidRPr="00524CF3">
              <w:t>2015</w:t>
            </w:r>
          </w:p>
        </w:tc>
        <w:tc>
          <w:tcPr>
            <w:tcW w:w="412" w:type="pct"/>
            <w:noWrap/>
            <w:hideMark/>
          </w:tcPr>
          <w:p w:rsidRPr="00524CF3" w:rsidR="00626A01" w:rsidP="005E41D6" w:rsidRDefault="1A3CACD5" w14:paraId="2A8960B2"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pPr>
            <w:r w:rsidRPr="00524CF3">
              <w:t>2016</w:t>
            </w:r>
          </w:p>
        </w:tc>
        <w:tc>
          <w:tcPr>
            <w:tcW w:w="414" w:type="pct"/>
            <w:noWrap/>
            <w:hideMark/>
          </w:tcPr>
          <w:p w:rsidRPr="00524CF3" w:rsidR="00626A01" w:rsidP="005E41D6" w:rsidRDefault="1A3CACD5" w14:paraId="734F43CF"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pPr>
            <w:r w:rsidRPr="00524CF3">
              <w:t>2017</w:t>
            </w:r>
          </w:p>
        </w:tc>
        <w:tc>
          <w:tcPr>
            <w:tcW w:w="413" w:type="pct"/>
            <w:noWrap/>
            <w:hideMark/>
          </w:tcPr>
          <w:p w:rsidRPr="00524CF3" w:rsidR="00626A01" w:rsidP="005E41D6" w:rsidRDefault="1A3CACD5" w14:paraId="42E9506A"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pPr>
            <w:r w:rsidRPr="00524CF3">
              <w:t>2018</w:t>
            </w:r>
          </w:p>
        </w:tc>
        <w:tc>
          <w:tcPr>
            <w:tcW w:w="413" w:type="pct"/>
            <w:noWrap/>
            <w:hideMark/>
          </w:tcPr>
          <w:p w:rsidRPr="00524CF3" w:rsidR="00626A01" w:rsidP="005E41D6" w:rsidRDefault="1A3CACD5" w14:paraId="0BBEC1DC"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pPr>
            <w:r w:rsidRPr="00524CF3">
              <w:t>2019</w:t>
            </w:r>
          </w:p>
        </w:tc>
        <w:tc>
          <w:tcPr>
            <w:tcW w:w="413" w:type="pct"/>
            <w:noWrap/>
            <w:hideMark/>
          </w:tcPr>
          <w:p w:rsidRPr="00524CF3" w:rsidR="00626A01" w:rsidP="005E41D6" w:rsidRDefault="1A3CACD5" w14:paraId="301FD61C"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pPr>
            <w:r w:rsidRPr="00524CF3">
              <w:t>2020</w:t>
            </w:r>
          </w:p>
        </w:tc>
        <w:tc>
          <w:tcPr>
            <w:tcW w:w="413" w:type="pct"/>
            <w:noWrap/>
            <w:hideMark/>
          </w:tcPr>
          <w:p w:rsidRPr="00524CF3" w:rsidR="00626A01" w:rsidP="005E41D6" w:rsidRDefault="1A3CACD5" w14:paraId="5065CB0F"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pPr>
            <w:r w:rsidRPr="00524CF3">
              <w:t>2021</w:t>
            </w:r>
          </w:p>
        </w:tc>
        <w:tc>
          <w:tcPr>
            <w:tcW w:w="413" w:type="pct"/>
            <w:noWrap/>
            <w:hideMark/>
          </w:tcPr>
          <w:p w:rsidRPr="00524CF3" w:rsidR="00626A01" w:rsidP="005E41D6" w:rsidRDefault="1A3CACD5" w14:paraId="6C2BE4F3"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pPr>
            <w:r w:rsidRPr="00524CF3">
              <w:t>2022</w:t>
            </w:r>
          </w:p>
        </w:tc>
        <w:tc>
          <w:tcPr>
            <w:tcW w:w="413" w:type="pct"/>
            <w:noWrap/>
            <w:hideMark/>
          </w:tcPr>
          <w:p w:rsidRPr="00524CF3" w:rsidR="00626A01" w:rsidP="005E41D6" w:rsidRDefault="1A3CACD5" w14:paraId="6AFB2AB2"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pPr>
            <w:r w:rsidRPr="00524CF3">
              <w:t>2023</w:t>
            </w:r>
          </w:p>
        </w:tc>
        <w:tc>
          <w:tcPr>
            <w:tcW w:w="413" w:type="pct"/>
            <w:noWrap/>
            <w:hideMark/>
          </w:tcPr>
          <w:p w:rsidRPr="00524CF3" w:rsidR="00626A01" w:rsidP="005E41D6" w:rsidRDefault="1A3CACD5" w14:paraId="40A1E893"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pPr>
            <w:r w:rsidRPr="00524CF3">
              <w:t>2024</w:t>
            </w:r>
          </w:p>
        </w:tc>
        <w:tc>
          <w:tcPr>
            <w:tcW w:w="434" w:type="pct"/>
            <w:noWrap/>
            <w:hideMark/>
          </w:tcPr>
          <w:p w:rsidRPr="00524CF3" w:rsidR="00626A01" w:rsidP="005E41D6" w:rsidRDefault="1A3CACD5" w14:paraId="1E641743"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pPr>
            <w:r w:rsidRPr="00524CF3">
              <w:t>2025</w:t>
            </w:r>
          </w:p>
        </w:tc>
        <w:tc>
          <w:tcPr>
            <w:tcW w:w="434" w:type="pct"/>
            <w:noWrap/>
            <w:hideMark/>
          </w:tcPr>
          <w:p w:rsidRPr="00524CF3" w:rsidR="00626A01" w:rsidP="005E41D6" w:rsidRDefault="1A3CACD5" w14:paraId="00DD203D"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pPr>
            <w:r w:rsidRPr="00524CF3">
              <w:t>2026</w:t>
            </w:r>
          </w:p>
        </w:tc>
      </w:tr>
      <w:tr w:rsidRPr="00524CF3" w:rsidR="007C69F7" w:rsidTr="1A3CACD5" w14:paraId="33B96948" w14:textId="77777777">
        <w:trPr>
          <w:cnfStyle w:val="000000100000" w:firstRow="0" w:lastRow="0" w:firstColumn="0" w:lastColumn="0" w:oddVBand="0" w:evenVBand="0" w:oddHBand="1" w:evenHBand="0" w:firstRowFirstColumn="0" w:firstRowLastColumn="0" w:lastRowFirstColumn="0" w:lastRowLastColumn="0"/>
          <w:trHeight w:val="292"/>
          <w:jc w:val="right"/>
        </w:trPr>
        <w:tc>
          <w:tcPr>
            <w:cnfStyle w:val="001000000000" w:firstRow="0" w:lastRow="0" w:firstColumn="1" w:lastColumn="0" w:oddVBand="0" w:evenVBand="0" w:oddHBand="0" w:evenHBand="0" w:firstRowFirstColumn="0" w:firstRowLastColumn="0" w:lastRowFirstColumn="0" w:lastRowLastColumn="0"/>
            <w:tcW w:w="414" w:type="pct"/>
            <w:shd w:val="clear" w:color="auto" w:fill="auto"/>
            <w:noWrap/>
            <w:hideMark/>
          </w:tcPr>
          <w:p w:rsidRPr="00524CF3" w:rsidR="00626A01" w:rsidP="005E41D6" w:rsidRDefault="1A3CACD5" w14:paraId="7CE94925" w14:textId="1A8CC490">
            <w:pPr>
              <w:spacing w:after="120" w:line="220" w:lineRule="exact"/>
              <w:jc w:val="right"/>
              <w:rPr>
                <w:b w:val="0"/>
                <w:bCs w:val="0"/>
              </w:rPr>
            </w:pPr>
            <w:r w:rsidRPr="00524CF3">
              <w:rPr>
                <w:b w:val="0"/>
                <w:bCs w:val="0"/>
              </w:rPr>
              <w:t xml:space="preserve">475,0 </w:t>
            </w:r>
          </w:p>
        </w:tc>
        <w:tc>
          <w:tcPr>
            <w:tcW w:w="412" w:type="pct"/>
            <w:shd w:val="clear" w:color="auto" w:fill="auto"/>
            <w:noWrap/>
            <w:hideMark/>
          </w:tcPr>
          <w:p w:rsidRPr="00524CF3" w:rsidR="00626A01" w:rsidP="005E41D6" w:rsidRDefault="1A3CACD5" w14:paraId="1CA80F39" w14:textId="7430F8E1">
            <w:pPr>
              <w:spacing w:after="120" w:line="220" w:lineRule="exact"/>
              <w:jc w:val="right"/>
              <w:cnfStyle w:val="000000100000" w:firstRow="0" w:lastRow="0" w:firstColumn="0" w:lastColumn="0" w:oddVBand="0" w:evenVBand="0" w:oddHBand="1" w:evenHBand="0" w:firstRowFirstColumn="0" w:firstRowLastColumn="0" w:lastRowFirstColumn="0" w:lastRowLastColumn="0"/>
            </w:pPr>
            <w:r w:rsidRPr="00524CF3">
              <w:t xml:space="preserve">481,2 </w:t>
            </w:r>
          </w:p>
        </w:tc>
        <w:tc>
          <w:tcPr>
            <w:tcW w:w="414" w:type="pct"/>
            <w:shd w:val="clear" w:color="auto" w:fill="auto"/>
            <w:noWrap/>
            <w:hideMark/>
          </w:tcPr>
          <w:p w:rsidRPr="00524CF3" w:rsidR="00626A01" w:rsidP="005E41D6" w:rsidRDefault="1A3CACD5" w14:paraId="765CBE11" w14:textId="75B5D597">
            <w:pPr>
              <w:spacing w:after="120" w:line="220" w:lineRule="exact"/>
              <w:jc w:val="right"/>
              <w:cnfStyle w:val="000000100000" w:firstRow="0" w:lastRow="0" w:firstColumn="0" w:lastColumn="0" w:oddVBand="0" w:evenVBand="0" w:oddHBand="1" w:evenHBand="0" w:firstRowFirstColumn="0" w:firstRowLastColumn="0" w:lastRowFirstColumn="0" w:lastRowLastColumn="0"/>
            </w:pPr>
            <w:r w:rsidRPr="00524CF3">
              <w:t xml:space="preserve">469,6 </w:t>
            </w:r>
          </w:p>
        </w:tc>
        <w:tc>
          <w:tcPr>
            <w:tcW w:w="413" w:type="pct"/>
            <w:shd w:val="clear" w:color="auto" w:fill="auto"/>
            <w:noWrap/>
            <w:hideMark/>
          </w:tcPr>
          <w:p w:rsidRPr="00524CF3" w:rsidR="00626A01" w:rsidP="005E41D6" w:rsidRDefault="1A3CACD5" w14:paraId="5EF49380" w14:textId="65553E3B">
            <w:pPr>
              <w:spacing w:after="120" w:line="220" w:lineRule="exact"/>
              <w:jc w:val="right"/>
              <w:cnfStyle w:val="000000100000" w:firstRow="0" w:lastRow="0" w:firstColumn="0" w:lastColumn="0" w:oddVBand="0" w:evenVBand="0" w:oddHBand="1" w:evenHBand="0" w:firstRowFirstColumn="0" w:firstRowLastColumn="0" w:lastRowFirstColumn="0" w:lastRowLastColumn="0"/>
            </w:pPr>
            <w:r w:rsidRPr="00524CF3">
              <w:t xml:space="preserve">530,2 </w:t>
            </w:r>
          </w:p>
        </w:tc>
        <w:tc>
          <w:tcPr>
            <w:tcW w:w="413" w:type="pct"/>
            <w:shd w:val="clear" w:color="auto" w:fill="auto"/>
            <w:noWrap/>
            <w:hideMark/>
          </w:tcPr>
          <w:p w:rsidRPr="00524CF3" w:rsidR="00626A01" w:rsidP="005E41D6" w:rsidRDefault="1A3CACD5" w14:paraId="67CB831E" w14:textId="54162E36">
            <w:pPr>
              <w:spacing w:after="120" w:line="220" w:lineRule="exact"/>
              <w:jc w:val="right"/>
              <w:cnfStyle w:val="000000100000" w:firstRow="0" w:lastRow="0" w:firstColumn="0" w:lastColumn="0" w:oddVBand="0" w:evenVBand="0" w:oddHBand="1" w:evenHBand="0" w:firstRowFirstColumn="0" w:firstRowLastColumn="0" w:lastRowFirstColumn="0" w:lastRowLastColumn="0"/>
            </w:pPr>
            <w:r w:rsidRPr="00524CF3">
              <w:t xml:space="preserve">572,0 </w:t>
            </w:r>
          </w:p>
        </w:tc>
        <w:tc>
          <w:tcPr>
            <w:tcW w:w="413" w:type="pct"/>
            <w:shd w:val="clear" w:color="auto" w:fill="auto"/>
            <w:noWrap/>
            <w:hideMark/>
          </w:tcPr>
          <w:p w:rsidRPr="00524CF3" w:rsidR="00626A01" w:rsidP="005E41D6" w:rsidRDefault="1A3CACD5" w14:paraId="05720C24" w14:textId="48CAC6D4">
            <w:pPr>
              <w:spacing w:after="120" w:line="220" w:lineRule="exact"/>
              <w:jc w:val="right"/>
              <w:cnfStyle w:val="000000100000" w:firstRow="0" w:lastRow="0" w:firstColumn="0" w:lastColumn="0" w:oddVBand="0" w:evenVBand="0" w:oddHBand="1" w:evenHBand="0" w:firstRowFirstColumn="0" w:firstRowLastColumn="0" w:lastRowFirstColumn="0" w:lastRowLastColumn="0"/>
            </w:pPr>
            <w:r w:rsidRPr="00524CF3">
              <w:t xml:space="preserve">329,8 </w:t>
            </w:r>
          </w:p>
        </w:tc>
        <w:tc>
          <w:tcPr>
            <w:tcW w:w="413" w:type="pct"/>
            <w:shd w:val="clear" w:color="auto" w:fill="auto"/>
            <w:noWrap/>
            <w:hideMark/>
          </w:tcPr>
          <w:p w:rsidRPr="00524CF3" w:rsidR="00626A01" w:rsidP="005E41D6" w:rsidRDefault="1A3CACD5" w14:paraId="03486652" w14:textId="10EE69C1">
            <w:pPr>
              <w:spacing w:after="120" w:line="220" w:lineRule="exact"/>
              <w:jc w:val="right"/>
              <w:cnfStyle w:val="000000100000" w:firstRow="0" w:lastRow="0" w:firstColumn="0" w:lastColumn="0" w:oddVBand="0" w:evenVBand="0" w:oddHBand="1" w:evenHBand="0" w:firstRowFirstColumn="0" w:firstRowLastColumn="0" w:lastRowFirstColumn="0" w:lastRowLastColumn="0"/>
            </w:pPr>
            <w:r w:rsidRPr="00524CF3">
              <w:t xml:space="preserve">338,8 </w:t>
            </w:r>
          </w:p>
        </w:tc>
        <w:tc>
          <w:tcPr>
            <w:tcW w:w="413" w:type="pct"/>
            <w:shd w:val="clear" w:color="auto" w:fill="auto"/>
            <w:noWrap/>
            <w:hideMark/>
          </w:tcPr>
          <w:p w:rsidRPr="00524CF3" w:rsidR="00626A01" w:rsidP="005E41D6" w:rsidRDefault="1A3CACD5" w14:paraId="0B8A15D5" w14:textId="4F86D2A8">
            <w:pPr>
              <w:spacing w:after="120" w:line="220" w:lineRule="exact"/>
              <w:jc w:val="right"/>
              <w:cnfStyle w:val="000000100000" w:firstRow="0" w:lastRow="0" w:firstColumn="0" w:lastColumn="0" w:oddVBand="0" w:evenVBand="0" w:oddHBand="1" w:evenHBand="0" w:firstRowFirstColumn="0" w:firstRowLastColumn="0" w:lastRowFirstColumn="0" w:lastRowLastColumn="0"/>
            </w:pPr>
            <w:r w:rsidRPr="00524CF3">
              <w:t xml:space="preserve">858,6 </w:t>
            </w:r>
          </w:p>
        </w:tc>
        <w:tc>
          <w:tcPr>
            <w:tcW w:w="413" w:type="pct"/>
            <w:shd w:val="clear" w:color="auto" w:fill="auto"/>
            <w:noWrap/>
            <w:hideMark/>
          </w:tcPr>
          <w:p w:rsidRPr="00524CF3" w:rsidR="00626A01" w:rsidP="005E41D6" w:rsidRDefault="1A3CACD5" w14:paraId="4B744F24" w14:textId="451C1349">
            <w:pPr>
              <w:spacing w:after="120" w:line="220" w:lineRule="exact"/>
              <w:jc w:val="right"/>
              <w:cnfStyle w:val="000000100000" w:firstRow="0" w:lastRow="0" w:firstColumn="0" w:lastColumn="0" w:oddVBand="0" w:evenVBand="0" w:oddHBand="1" w:evenHBand="0" w:firstRowFirstColumn="0" w:firstRowLastColumn="0" w:lastRowFirstColumn="0" w:lastRowLastColumn="0"/>
            </w:pPr>
            <w:r w:rsidRPr="00524CF3">
              <w:t xml:space="preserve">956,3 </w:t>
            </w:r>
          </w:p>
        </w:tc>
        <w:tc>
          <w:tcPr>
            <w:tcW w:w="413" w:type="pct"/>
            <w:shd w:val="clear" w:color="auto" w:fill="auto"/>
            <w:noWrap/>
            <w:hideMark/>
          </w:tcPr>
          <w:p w:rsidRPr="00524CF3" w:rsidR="00626A01" w:rsidP="005E41D6" w:rsidRDefault="1A3CACD5" w14:paraId="480D02D7" w14:textId="1CAD0A5A">
            <w:pPr>
              <w:spacing w:after="120" w:line="220" w:lineRule="exact"/>
              <w:jc w:val="right"/>
              <w:cnfStyle w:val="000000100000" w:firstRow="0" w:lastRow="0" w:firstColumn="0" w:lastColumn="0" w:oddVBand="0" w:evenVBand="0" w:oddHBand="1" w:evenHBand="0" w:firstRowFirstColumn="0" w:firstRowLastColumn="0" w:lastRowFirstColumn="0" w:lastRowLastColumn="0"/>
            </w:pPr>
            <w:r w:rsidRPr="00524CF3">
              <w:t xml:space="preserve">991,2 </w:t>
            </w:r>
          </w:p>
        </w:tc>
        <w:tc>
          <w:tcPr>
            <w:tcW w:w="434" w:type="pct"/>
            <w:shd w:val="clear" w:color="auto" w:fill="auto"/>
            <w:noWrap/>
            <w:hideMark/>
          </w:tcPr>
          <w:p w:rsidRPr="00524CF3" w:rsidR="00626A01" w:rsidP="005E41D6" w:rsidRDefault="1A3CACD5" w14:paraId="3632DCCE" w14:textId="3572EAC0">
            <w:pPr>
              <w:spacing w:after="120" w:line="220" w:lineRule="exact"/>
              <w:jc w:val="right"/>
              <w:cnfStyle w:val="000000100000" w:firstRow="0" w:lastRow="0" w:firstColumn="0" w:lastColumn="0" w:oddVBand="0" w:evenVBand="0" w:oddHBand="1" w:evenHBand="0" w:firstRowFirstColumn="0" w:firstRowLastColumn="0" w:lastRowFirstColumn="0" w:lastRowLastColumn="0"/>
            </w:pPr>
            <w:r w:rsidRPr="00524CF3">
              <w:t xml:space="preserve">1.010,9 </w:t>
            </w:r>
          </w:p>
        </w:tc>
        <w:tc>
          <w:tcPr>
            <w:tcW w:w="434" w:type="pct"/>
            <w:shd w:val="clear" w:color="auto" w:fill="auto"/>
            <w:noWrap/>
            <w:hideMark/>
          </w:tcPr>
          <w:p w:rsidRPr="00524CF3" w:rsidR="00626A01" w:rsidP="005E41D6" w:rsidRDefault="1A3CACD5" w14:paraId="584D977D" w14:textId="73EE910C">
            <w:pPr>
              <w:spacing w:after="120" w:line="220" w:lineRule="exact"/>
              <w:jc w:val="right"/>
              <w:cnfStyle w:val="000000100000" w:firstRow="0" w:lastRow="0" w:firstColumn="0" w:lastColumn="0" w:oddVBand="0" w:evenVBand="0" w:oddHBand="1" w:evenHBand="0" w:firstRowFirstColumn="0" w:firstRowLastColumn="0" w:lastRowFirstColumn="0" w:lastRowLastColumn="0"/>
            </w:pPr>
            <w:r w:rsidRPr="00524CF3">
              <w:t xml:space="preserve">1.222,7 </w:t>
            </w:r>
          </w:p>
        </w:tc>
      </w:tr>
    </w:tbl>
    <w:p w:rsidRPr="00524CF3" w:rsidR="00626A01" w:rsidP="005E41D6" w:rsidRDefault="00626A01" w14:paraId="6B08C4F2" w14:textId="77777777">
      <w:pPr>
        <w:spacing w:line="220" w:lineRule="exact"/>
      </w:pPr>
    </w:p>
    <w:p w:rsidRPr="00524CF3" w:rsidR="00867369" w:rsidRDefault="00867369" w14:paraId="4CD556AD" w14:textId="77777777">
      <w:pPr>
        <w:rPr>
          <w:b/>
          <w:caps/>
          <w:color w:val="009EE0"/>
          <w:szCs w:val="18"/>
        </w:rPr>
      </w:pPr>
      <w:bookmarkStart w:name="106988593274320" w:id="54"/>
      <w:r w:rsidRPr="00524CF3">
        <w:br w:type="page"/>
      </w:r>
    </w:p>
    <w:p w:rsidRPr="00524CF3" w:rsidR="00D62901" w:rsidP="005E41D6" w:rsidRDefault="1A3CACD5" w14:paraId="1283DFAD" w14:textId="3D359D03">
      <w:pPr>
        <w:pStyle w:val="section-title-1"/>
        <w:spacing w:line="220" w:lineRule="exact"/>
      </w:pPr>
      <w:r w:rsidRPr="00524CF3">
        <w:lastRenderedPageBreak/>
        <w:t>Vraag 55</w:t>
      </w:r>
      <w:bookmarkEnd w:id="54"/>
    </w:p>
    <w:p w:rsidRPr="00524CF3" w:rsidR="00D62901" w:rsidP="1A3CACD5" w:rsidRDefault="1A3CACD5" w14:paraId="6828B2D5" w14:textId="77777777">
      <w:pPr>
        <w:pStyle w:val="Geenafstand"/>
        <w:spacing w:line="220" w:lineRule="exact"/>
        <w:rPr>
          <w:rFonts w:ascii="DejaVu Sans" w:hAnsi="DejaVu Sans"/>
          <w:b/>
          <w:bCs/>
          <w:color w:val="000000" w:themeColor="text1"/>
          <w:lang w:val="nl-NL"/>
        </w:rPr>
      </w:pPr>
      <w:r w:rsidRPr="00524CF3">
        <w:rPr>
          <w:rFonts w:ascii="DejaVu Sans" w:hAnsi="DejaVu Sans"/>
          <w:b/>
          <w:bCs/>
          <w:color w:val="000000" w:themeColor="text1"/>
          <w:lang w:val="nl-NL"/>
        </w:rPr>
        <w:t>Vraag 55</w:t>
      </w:r>
    </w:p>
    <w:p w:rsidRPr="00524CF3" w:rsidR="003A7E51" w:rsidP="1A3CACD5" w:rsidRDefault="2BB418E9" w14:paraId="03D70B00" w14:textId="3F304D21">
      <w:pPr>
        <w:pStyle w:val="Geenafstand"/>
        <w:spacing w:line="220" w:lineRule="exact"/>
        <w:rPr>
          <w:rFonts w:ascii="DejaVu Sans" w:hAnsi="DejaVu Sans" w:eastAsia="DejaVu Sans" w:cs="DejaVu Sans"/>
          <w:sz w:val="17"/>
          <w:szCs w:val="17"/>
          <w:lang w:val="nl-NL" w:eastAsia="nl-NL"/>
        </w:rPr>
      </w:pPr>
      <w:r w:rsidRPr="00524CF3">
        <w:rPr>
          <w:rFonts w:ascii="DejaVu Sans" w:hAnsi="DejaVu Sans" w:eastAsia="DejaVu Sans" w:cs="DejaVu Sans"/>
          <w:kern w:val="3"/>
          <w:sz w:val="17"/>
          <w:szCs w:val="17"/>
          <w:lang w:val="nl-NL" w:eastAsia="nl-NL"/>
        </w:rPr>
        <w:t>Hoeveel is er extra gereserveerd voor asiel ten opzichte van de stand Miljoenennota 2026? Kunt u dit nader specificeren?</w:t>
      </w:r>
    </w:p>
    <w:p w:rsidRPr="00524CF3" w:rsidR="003A7E51" w:rsidP="005E41D6" w:rsidRDefault="003A7E51" w14:paraId="6A383D29" w14:textId="77777777">
      <w:pPr>
        <w:pStyle w:val="Geenafstand"/>
        <w:spacing w:line="220" w:lineRule="exact"/>
        <w:rPr>
          <w:rFonts w:ascii="DejaVu Sans" w:hAnsi="DejaVu Sans"/>
          <w:color w:val="000000" w:themeColor="text1"/>
          <w:lang w:val="nl-NL"/>
        </w:rPr>
      </w:pPr>
    </w:p>
    <w:p w:rsidRPr="00524CF3" w:rsidR="00D62901" w:rsidP="1A3CACD5" w:rsidRDefault="1A3CACD5" w14:paraId="432DAF69" w14:textId="04FD489B">
      <w:pPr>
        <w:spacing w:line="220" w:lineRule="exact"/>
        <w:rPr>
          <w:b/>
          <w:bCs/>
          <w:color w:val="000000" w:themeColor="text1"/>
          <w:sz w:val="16"/>
          <w:szCs w:val="16"/>
        </w:rPr>
      </w:pPr>
      <w:r w:rsidRPr="00524CF3">
        <w:rPr>
          <w:b/>
          <w:bCs/>
          <w:color w:val="000000" w:themeColor="text1"/>
          <w:sz w:val="16"/>
          <w:szCs w:val="16"/>
        </w:rPr>
        <w:t>Antwoord op vraag 55</w:t>
      </w:r>
    </w:p>
    <w:p w:rsidRPr="00524CF3" w:rsidR="003A7E51" w:rsidP="1A3CACD5" w:rsidRDefault="2BB418E9" w14:paraId="141DFF2F" w14:textId="179C8E7D">
      <w:pPr>
        <w:pStyle w:val="Geenafstand"/>
        <w:spacing w:line="220" w:lineRule="exact"/>
        <w:rPr>
          <w:rFonts w:ascii="DejaVu Sans" w:hAnsi="DejaVu Sans" w:eastAsia="DejaVu Sans" w:cs="DejaVu Sans"/>
          <w:sz w:val="17"/>
          <w:szCs w:val="17"/>
          <w:lang w:val="nl-NL" w:eastAsia="nl-NL"/>
        </w:rPr>
      </w:pPr>
      <w:r w:rsidRPr="00524CF3">
        <w:rPr>
          <w:rFonts w:ascii="DejaVu Sans" w:hAnsi="DejaVu Sans" w:eastAsia="DejaVu Sans" w:cs="DejaVu Sans"/>
          <w:kern w:val="3"/>
          <w:sz w:val="17"/>
          <w:szCs w:val="17"/>
          <w:lang w:val="nl-NL" w:eastAsia="nl-NL"/>
        </w:rPr>
        <w:t xml:space="preserve">Onderstaande tabel geeft weer welke middelen tot en met 2031 bij het coalitieakkoord en bij Voorjaarsnota 2026 beschikbaar zijn gesteld voor asiel. </w:t>
      </w:r>
    </w:p>
    <w:p w:rsidRPr="00524CF3" w:rsidR="0045281D" w:rsidP="00867369" w:rsidRDefault="0045281D" w14:paraId="4492184C" w14:textId="77777777">
      <w:pPr>
        <w:pStyle w:val="Geenafstand"/>
        <w:spacing w:line="220" w:lineRule="exact"/>
        <w:rPr>
          <w:rFonts w:ascii="DejaVu Sans" w:hAnsi="DejaVu Sans" w:eastAsia="DejaVu Sans" w:cs="DejaVu Sans"/>
          <w:kern w:val="3"/>
          <w:sz w:val="17"/>
          <w:szCs w:val="17"/>
          <w:lang w:val="nl-NL" w:eastAsia="nl-NL"/>
        </w:rPr>
      </w:pPr>
    </w:p>
    <w:p w:rsidRPr="00524CF3" w:rsidR="002C41AD" w:rsidP="1A3CACD5" w:rsidRDefault="2BB418E9" w14:paraId="03E4DB93" w14:textId="07AAC433">
      <w:pPr>
        <w:pStyle w:val="Geenafstand"/>
        <w:spacing w:line="220" w:lineRule="exact"/>
        <w:rPr>
          <w:rFonts w:ascii="DejaVu Sans" w:hAnsi="DejaVu Sans" w:eastAsia="DejaVu Sans" w:cs="DejaVu Sans"/>
          <w:sz w:val="17"/>
          <w:szCs w:val="17"/>
          <w:lang w:val="nl-NL" w:eastAsia="nl-NL"/>
        </w:rPr>
      </w:pPr>
      <w:r w:rsidRPr="00524CF3">
        <w:rPr>
          <w:rFonts w:ascii="DejaVu Sans" w:hAnsi="DejaVu Sans" w:eastAsia="DejaVu Sans" w:cs="DejaVu Sans"/>
          <w:kern w:val="3"/>
          <w:sz w:val="17"/>
          <w:szCs w:val="17"/>
          <w:lang w:val="nl-NL" w:eastAsia="nl-NL"/>
        </w:rPr>
        <w:t>In bijlage 3 van de Voorjaarsnota 2026 (de Verticale toelichting) is een uitgebreide toelichting weergegeven van de veranderingen die zich hebben voorgedaan sinds de Miljoenennota 2026. Vanaf pagina 77 is dit weergegeven voor de begroting van Asiel en Migratie.</w:t>
      </w:r>
    </w:p>
    <w:p w:rsidRPr="00524CF3" w:rsidR="002843CD" w:rsidP="005E41D6" w:rsidRDefault="002843CD" w14:paraId="14C8C317" w14:textId="77777777">
      <w:pPr>
        <w:pStyle w:val="ol-p-l1"/>
        <w:spacing w:line="220" w:lineRule="exact"/>
        <w:rPr>
          <w:rStyle w:val="ol-text"/>
          <w:color w:val="000000" w:themeColor="text1"/>
          <w:sz w:val="16"/>
          <w:szCs w:val="16"/>
        </w:rPr>
      </w:pPr>
    </w:p>
    <w:tbl>
      <w:tblPr>
        <w:tblStyle w:val="Rastertabel4-Accent5"/>
        <w:tblW w:w="5000" w:type="pct"/>
        <w:tblLook w:val="06A0" w:firstRow="1" w:lastRow="0" w:firstColumn="1" w:lastColumn="0" w:noHBand="1" w:noVBand="1"/>
      </w:tblPr>
      <w:tblGrid>
        <w:gridCol w:w="3994"/>
        <w:gridCol w:w="949"/>
        <w:gridCol w:w="949"/>
        <w:gridCol w:w="949"/>
        <w:gridCol w:w="949"/>
        <w:gridCol w:w="947"/>
        <w:gridCol w:w="947"/>
      </w:tblGrid>
      <w:tr w:rsidRPr="00524CF3" w:rsidR="002843CD" w:rsidTr="1A3CACD5" w14:paraId="4E9B43CC" w14:textId="5E2062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Pr>
          <w:p w:rsidRPr="00524CF3" w:rsidR="002843CD" w:rsidP="1A3CACD5" w:rsidRDefault="1A3CACD5" w14:paraId="1B7C490B" w14:textId="49994745">
            <w:pPr>
              <w:spacing w:after="120" w:line="220" w:lineRule="exact"/>
              <w:rPr>
                <w:sz w:val="17"/>
                <w:szCs w:val="17"/>
              </w:rPr>
            </w:pPr>
            <w:r w:rsidRPr="00524CF3">
              <w:rPr>
                <w:sz w:val="16"/>
                <w:szCs w:val="16"/>
              </w:rPr>
              <w:t>Tabel Mutatie asiel coalitieakkoord en Voorjaarsnota (in miljoenen euro)</w:t>
            </w:r>
          </w:p>
        </w:tc>
      </w:tr>
      <w:tr w:rsidRPr="00524CF3" w:rsidR="002843CD" w:rsidTr="1A3CACD5" w14:paraId="5A77D0F8" w14:textId="54EA1BAD">
        <w:tc>
          <w:tcPr>
            <w:cnfStyle w:val="001000000000" w:firstRow="0" w:lastRow="0" w:firstColumn="1" w:lastColumn="0" w:oddVBand="0" w:evenVBand="0" w:oddHBand="0" w:evenHBand="0" w:firstRowFirstColumn="0" w:firstRowLastColumn="0" w:lastRowFirstColumn="0" w:lastRowLastColumn="0"/>
            <w:tcW w:w="2062" w:type="pct"/>
          </w:tcPr>
          <w:p w:rsidRPr="00524CF3" w:rsidR="002843CD" w:rsidP="005E41D6" w:rsidRDefault="002843CD" w14:paraId="1E882C0E" w14:textId="77777777">
            <w:pPr>
              <w:spacing w:after="120" w:line="220" w:lineRule="exact"/>
              <w:rPr>
                <w:b w:val="0"/>
                <w:color w:val="FFFFFF" w:themeColor="background1"/>
                <w:sz w:val="16"/>
                <w:szCs w:val="16"/>
              </w:rPr>
            </w:pPr>
          </w:p>
        </w:tc>
        <w:tc>
          <w:tcPr>
            <w:tcW w:w="490" w:type="pct"/>
          </w:tcPr>
          <w:p w:rsidRPr="00524CF3" w:rsidR="002843CD" w:rsidP="1A3CACD5" w:rsidRDefault="1A3CACD5" w14:paraId="690EE662" w14:textId="7FDDC0FE">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2026</w:t>
            </w:r>
          </w:p>
        </w:tc>
        <w:tc>
          <w:tcPr>
            <w:tcW w:w="490" w:type="pct"/>
          </w:tcPr>
          <w:p w:rsidRPr="00524CF3" w:rsidR="002843CD" w:rsidP="1A3CACD5" w:rsidRDefault="1A3CACD5" w14:paraId="7BA91A82" w14:textId="7941D112">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2027</w:t>
            </w:r>
          </w:p>
        </w:tc>
        <w:tc>
          <w:tcPr>
            <w:tcW w:w="490" w:type="pct"/>
          </w:tcPr>
          <w:p w:rsidRPr="00524CF3" w:rsidR="002843CD" w:rsidP="1A3CACD5" w:rsidRDefault="1A3CACD5" w14:paraId="216AF66C" w14:textId="6CFEA908">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2028</w:t>
            </w:r>
          </w:p>
        </w:tc>
        <w:tc>
          <w:tcPr>
            <w:tcW w:w="490" w:type="pct"/>
          </w:tcPr>
          <w:p w:rsidRPr="00524CF3" w:rsidR="002843CD" w:rsidP="1A3CACD5" w:rsidRDefault="1A3CACD5" w14:paraId="1F7C5731" w14:textId="00A77DBD">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2029</w:t>
            </w:r>
          </w:p>
        </w:tc>
        <w:tc>
          <w:tcPr>
            <w:tcW w:w="489" w:type="pct"/>
          </w:tcPr>
          <w:p w:rsidRPr="00524CF3" w:rsidR="002843CD" w:rsidP="1A3CACD5" w:rsidRDefault="1A3CACD5" w14:paraId="0029B0FF" w14:textId="348F6971">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sz w:val="16"/>
                <w:szCs w:val="16"/>
              </w:rPr>
              <w:t>2030</w:t>
            </w:r>
          </w:p>
        </w:tc>
        <w:tc>
          <w:tcPr>
            <w:tcW w:w="489" w:type="pct"/>
          </w:tcPr>
          <w:p w:rsidRPr="00524CF3" w:rsidR="002843CD" w:rsidP="1A3CACD5" w:rsidRDefault="1A3CACD5" w14:paraId="34348E32" w14:textId="50B41179">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color w:val="000000" w:themeColor="text1"/>
                <w:sz w:val="16"/>
                <w:szCs w:val="16"/>
              </w:rPr>
              <w:t>2031</w:t>
            </w:r>
          </w:p>
        </w:tc>
      </w:tr>
      <w:tr w:rsidRPr="00524CF3" w:rsidR="002843CD" w:rsidTr="1A3CACD5" w14:paraId="00512BAF" w14:textId="466653C3">
        <w:tc>
          <w:tcPr>
            <w:cnfStyle w:val="001000000000" w:firstRow="0" w:lastRow="0" w:firstColumn="1" w:lastColumn="0" w:oddVBand="0" w:evenVBand="0" w:oddHBand="0" w:evenHBand="0" w:firstRowFirstColumn="0" w:firstRowLastColumn="0" w:lastRowFirstColumn="0" w:lastRowLastColumn="0"/>
            <w:tcW w:w="2062" w:type="pct"/>
            <w:vAlign w:val="center"/>
          </w:tcPr>
          <w:p w:rsidRPr="00524CF3" w:rsidR="002843CD" w:rsidP="1A3CACD5" w:rsidRDefault="1A3CACD5" w14:paraId="3584D72E" w14:textId="4432993C">
            <w:pPr>
              <w:spacing w:after="120" w:line="220" w:lineRule="exact"/>
              <w:rPr>
                <w:sz w:val="16"/>
                <w:szCs w:val="16"/>
              </w:rPr>
            </w:pPr>
            <w:r w:rsidRPr="00524CF3">
              <w:rPr>
                <w:color w:val="000000" w:themeColor="text1"/>
                <w:sz w:val="16"/>
                <w:szCs w:val="16"/>
              </w:rPr>
              <w:t>Mutatie coalitieakkoord</w:t>
            </w:r>
          </w:p>
        </w:tc>
        <w:tc>
          <w:tcPr>
            <w:tcW w:w="490" w:type="pct"/>
            <w:vAlign w:val="center"/>
          </w:tcPr>
          <w:p w:rsidRPr="00524CF3" w:rsidR="002843CD" w:rsidP="1A3CACD5" w:rsidRDefault="1A3CACD5" w14:paraId="443FD308" w14:textId="3B7174A0">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color w:val="000000" w:themeColor="text1"/>
                <w:sz w:val="16"/>
                <w:szCs w:val="16"/>
              </w:rPr>
              <w:t>-488</w:t>
            </w:r>
          </w:p>
        </w:tc>
        <w:tc>
          <w:tcPr>
            <w:tcW w:w="490" w:type="pct"/>
            <w:vAlign w:val="center"/>
          </w:tcPr>
          <w:p w:rsidRPr="00524CF3" w:rsidR="002843CD" w:rsidP="1A3CACD5" w:rsidRDefault="1A3CACD5" w14:paraId="5F8FB325" w14:textId="65F65A6E">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color w:val="000000" w:themeColor="text1"/>
                <w:sz w:val="16"/>
                <w:szCs w:val="16"/>
              </w:rPr>
              <w:t>2.583</w:t>
            </w:r>
          </w:p>
        </w:tc>
        <w:tc>
          <w:tcPr>
            <w:tcW w:w="490" w:type="pct"/>
            <w:vAlign w:val="center"/>
          </w:tcPr>
          <w:p w:rsidRPr="00524CF3" w:rsidR="002843CD" w:rsidP="1A3CACD5" w:rsidRDefault="1A3CACD5" w14:paraId="26D87918" w14:textId="697D3986">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color w:val="000000" w:themeColor="text1"/>
                <w:sz w:val="16"/>
                <w:szCs w:val="16"/>
              </w:rPr>
              <w:t>2.391</w:t>
            </w:r>
          </w:p>
        </w:tc>
        <w:tc>
          <w:tcPr>
            <w:tcW w:w="490" w:type="pct"/>
            <w:vAlign w:val="center"/>
          </w:tcPr>
          <w:p w:rsidRPr="00524CF3" w:rsidR="002843CD" w:rsidP="1A3CACD5" w:rsidRDefault="1A3CACD5" w14:paraId="59AA61B6" w14:textId="2980F815">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color w:val="000000" w:themeColor="text1"/>
                <w:sz w:val="16"/>
                <w:szCs w:val="16"/>
              </w:rPr>
              <w:t>2.439</w:t>
            </w:r>
          </w:p>
        </w:tc>
        <w:tc>
          <w:tcPr>
            <w:tcW w:w="489" w:type="pct"/>
            <w:vAlign w:val="center"/>
          </w:tcPr>
          <w:p w:rsidRPr="00524CF3" w:rsidR="002843CD" w:rsidP="1A3CACD5" w:rsidRDefault="1A3CACD5" w14:paraId="787374B5" w14:textId="213235A9">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color w:val="000000" w:themeColor="text1"/>
                <w:sz w:val="16"/>
                <w:szCs w:val="16"/>
              </w:rPr>
              <w:t>2.139</w:t>
            </w:r>
          </w:p>
        </w:tc>
        <w:tc>
          <w:tcPr>
            <w:tcW w:w="489" w:type="pct"/>
            <w:vAlign w:val="center"/>
          </w:tcPr>
          <w:p w:rsidRPr="00524CF3" w:rsidR="002843CD" w:rsidP="1A3CACD5" w:rsidRDefault="1A3CACD5" w14:paraId="5EA8327C" w14:textId="1E416279">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color w:val="000000" w:themeColor="text1"/>
                <w:sz w:val="16"/>
                <w:szCs w:val="16"/>
              </w:rPr>
              <w:t>2.139</w:t>
            </w:r>
          </w:p>
        </w:tc>
      </w:tr>
      <w:tr w:rsidRPr="00524CF3" w:rsidR="002843CD" w:rsidTr="1A3CACD5" w14:paraId="3F2B4599" w14:textId="1252389C">
        <w:tc>
          <w:tcPr>
            <w:cnfStyle w:val="001000000000" w:firstRow="0" w:lastRow="0" w:firstColumn="1" w:lastColumn="0" w:oddVBand="0" w:evenVBand="0" w:oddHBand="0" w:evenHBand="0" w:firstRowFirstColumn="0" w:firstRowLastColumn="0" w:lastRowFirstColumn="0" w:lastRowLastColumn="0"/>
            <w:tcW w:w="2062" w:type="pct"/>
            <w:vAlign w:val="center"/>
          </w:tcPr>
          <w:p w:rsidRPr="00524CF3" w:rsidR="002843CD" w:rsidP="1A3CACD5" w:rsidRDefault="1A3CACD5" w14:paraId="450589A7" w14:textId="2F2B7527">
            <w:pPr>
              <w:spacing w:after="120" w:line="220" w:lineRule="exact"/>
              <w:rPr>
                <w:sz w:val="16"/>
                <w:szCs w:val="16"/>
              </w:rPr>
            </w:pPr>
            <w:r w:rsidRPr="00524CF3">
              <w:rPr>
                <w:color w:val="000000" w:themeColor="text1"/>
                <w:sz w:val="16"/>
                <w:szCs w:val="16"/>
              </w:rPr>
              <w:t>Mutatie Voorjaarsnota 2026</w:t>
            </w:r>
          </w:p>
        </w:tc>
        <w:tc>
          <w:tcPr>
            <w:tcW w:w="490" w:type="pct"/>
            <w:vAlign w:val="center"/>
          </w:tcPr>
          <w:p w:rsidRPr="00524CF3" w:rsidR="002843CD" w:rsidP="1A3CACD5" w:rsidRDefault="1A3CACD5" w14:paraId="007EA48A" w14:textId="1BF55CC1">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color w:val="000000" w:themeColor="text1"/>
                <w:sz w:val="16"/>
                <w:szCs w:val="16"/>
              </w:rPr>
              <w:t>464</w:t>
            </w:r>
          </w:p>
        </w:tc>
        <w:tc>
          <w:tcPr>
            <w:tcW w:w="490" w:type="pct"/>
            <w:vAlign w:val="center"/>
          </w:tcPr>
          <w:p w:rsidRPr="00524CF3" w:rsidR="002843CD" w:rsidP="1A3CACD5" w:rsidRDefault="1A3CACD5" w14:paraId="157AEDF8" w14:textId="6339B3DA">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color w:val="000000" w:themeColor="text1"/>
                <w:sz w:val="16"/>
                <w:szCs w:val="16"/>
              </w:rPr>
              <w:t>700</w:t>
            </w:r>
          </w:p>
        </w:tc>
        <w:tc>
          <w:tcPr>
            <w:tcW w:w="490" w:type="pct"/>
            <w:vAlign w:val="center"/>
          </w:tcPr>
          <w:p w:rsidRPr="00524CF3" w:rsidR="002843CD" w:rsidP="1A3CACD5" w:rsidRDefault="1A3CACD5" w14:paraId="2808008A" w14:textId="5016C9E6">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color w:val="000000" w:themeColor="text1"/>
                <w:sz w:val="16"/>
                <w:szCs w:val="16"/>
              </w:rPr>
              <w:t>574</w:t>
            </w:r>
          </w:p>
        </w:tc>
        <w:tc>
          <w:tcPr>
            <w:tcW w:w="490" w:type="pct"/>
            <w:vAlign w:val="center"/>
          </w:tcPr>
          <w:p w:rsidRPr="00524CF3" w:rsidR="002843CD" w:rsidP="1A3CACD5" w:rsidRDefault="1A3CACD5" w14:paraId="56096B03" w14:textId="2E3EDF7C">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color w:val="000000" w:themeColor="text1"/>
                <w:sz w:val="16"/>
                <w:szCs w:val="16"/>
              </w:rPr>
              <w:t>562</w:t>
            </w:r>
          </w:p>
        </w:tc>
        <w:tc>
          <w:tcPr>
            <w:tcW w:w="489" w:type="pct"/>
            <w:vAlign w:val="center"/>
          </w:tcPr>
          <w:p w:rsidRPr="00524CF3" w:rsidR="002843CD" w:rsidP="1A3CACD5" w:rsidRDefault="1A3CACD5" w14:paraId="425B2F1D" w14:textId="36EE912D">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color w:val="000000" w:themeColor="text1"/>
                <w:sz w:val="16"/>
                <w:szCs w:val="16"/>
              </w:rPr>
              <w:t>606</w:t>
            </w:r>
          </w:p>
        </w:tc>
        <w:tc>
          <w:tcPr>
            <w:tcW w:w="489" w:type="pct"/>
            <w:vAlign w:val="center"/>
          </w:tcPr>
          <w:p w:rsidRPr="00524CF3" w:rsidR="002843CD" w:rsidP="1A3CACD5" w:rsidRDefault="1A3CACD5" w14:paraId="77528445" w14:textId="79444E06">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color w:val="000000" w:themeColor="text1"/>
                <w:sz w:val="16"/>
                <w:szCs w:val="16"/>
              </w:rPr>
              <w:t>619</w:t>
            </w:r>
          </w:p>
        </w:tc>
      </w:tr>
      <w:tr w:rsidRPr="00524CF3" w:rsidR="002843CD" w:rsidTr="1A3CACD5" w14:paraId="5414850D" w14:textId="2095E9A3">
        <w:tc>
          <w:tcPr>
            <w:cnfStyle w:val="001000000000" w:firstRow="0" w:lastRow="0" w:firstColumn="1" w:lastColumn="0" w:oddVBand="0" w:evenVBand="0" w:oddHBand="0" w:evenHBand="0" w:firstRowFirstColumn="0" w:firstRowLastColumn="0" w:lastRowFirstColumn="0" w:lastRowLastColumn="0"/>
            <w:tcW w:w="2062" w:type="pct"/>
            <w:vAlign w:val="center"/>
          </w:tcPr>
          <w:p w:rsidRPr="00524CF3" w:rsidR="002843CD" w:rsidP="1A3CACD5" w:rsidRDefault="1A3CACD5" w14:paraId="7A19E528" w14:textId="56C81EA9">
            <w:pPr>
              <w:spacing w:after="120" w:line="220" w:lineRule="exact"/>
              <w:rPr>
                <w:sz w:val="16"/>
                <w:szCs w:val="16"/>
              </w:rPr>
            </w:pPr>
            <w:r w:rsidRPr="00524CF3">
              <w:rPr>
                <w:color w:val="000000" w:themeColor="text1"/>
                <w:sz w:val="16"/>
                <w:szCs w:val="16"/>
              </w:rPr>
              <w:t xml:space="preserve">Totaal </w:t>
            </w:r>
          </w:p>
        </w:tc>
        <w:tc>
          <w:tcPr>
            <w:tcW w:w="490" w:type="pct"/>
            <w:vAlign w:val="center"/>
          </w:tcPr>
          <w:p w:rsidRPr="00524CF3" w:rsidR="002843CD" w:rsidP="1A3CACD5" w:rsidRDefault="1A3CACD5" w14:paraId="4E7922EC" w14:textId="650A606D">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b/>
                <w:bCs/>
                <w:color w:val="000000" w:themeColor="text1"/>
                <w:sz w:val="16"/>
                <w:szCs w:val="16"/>
              </w:rPr>
              <w:t>-24</w:t>
            </w:r>
          </w:p>
        </w:tc>
        <w:tc>
          <w:tcPr>
            <w:tcW w:w="490" w:type="pct"/>
            <w:vAlign w:val="center"/>
          </w:tcPr>
          <w:p w:rsidRPr="00524CF3" w:rsidR="002843CD" w:rsidP="1A3CACD5" w:rsidRDefault="1A3CACD5" w14:paraId="183D8716" w14:textId="69355C28">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b/>
                <w:bCs/>
                <w:color w:val="000000" w:themeColor="text1"/>
                <w:sz w:val="16"/>
                <w:szCs w:val="16"/>
              </w:rPr>
              <w:t>3.283</w:t>
            </w:r>
          </w:p>
        </w:tc>
        <w:tc>
          <w:tcPr>
            <w:tcW w:w="490" w:type="pct"/>
            <w:vAlign w:val="center"/>
          </w:tcPr>
          <w:p w:rsidRPr="00524CF3" w:rsidR="002843CD" w:rsidP="1A3CACD5" w:rsidRDefault="1A3CACD5" w14:paraId="0B74182F" w14:textId="64DCB3C1">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b/>
                <w:bCs/>
                <w:color w:val="000000" w:themeColor="text1"/>
                <w:sz w:val="16"/>
                <w:szCs w:val="16"/>
              </w:rPr>
              <w:t>2.965</w:t>
            </w:r>
          </w:p>
        </w:tc>
        <w:tc>
          <w:tcPr>
            <w:tcW w:w="490" w:type="pct"/>
            <w:vAlign w:val="center"/>
          </w:tcPr>
          <w:p w:rsidRPr="00524CF3" w:rsidR="002843CD" w:rsidP="1A3CACD5" w:rsidRDefault="1A3CACD5" w14:paraId="7FD07798" w14:textId="5D7B423F">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b/>
                <w:bCs/>
                <w:color w:val="000000" w:themeColor="text1"/>
                <w:sz w:val="16"/>
                <w:szCs w:val="16"/>
              </w:rPr>
              <w:t>3.001</w:t>
            </w:r>
          </w:p>
        </w:tc>
        <w:tc>
          <w:tcPr>
            <w:tcW w:w="489" w:type="pct"/>
            <w:vAlign w:val="center"/>
          </w:tcPr>
          <w:p w:rsidRPr="00524CF3" w:rsidR="002843CD" w:rsidP="1A3CACD5" w:rsidRDefault="1A3CACD5" w14:paraId="7B890F15" w14:textId="68A3EF5E">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b/>
                <w:bCs/>
                <w:color w:val="000000" w:themeColor="text1"/>
                <w:sz w:val="16"/>
                <w:szCs w:val="16"/>
              </w:rPr>
              <w:t>2.745</w:t>
            </w:r>
          </w:p>
        </w:tc>
        <w:tc>
          <w:tcPr>
            <w:tcW w:w="489" w:type="pct"/>
            <w:vAlign w:val="center"/>
          </w:tcPr>
          <w:p w:rsidRPr="00524CF3" w:rsidR="002843CD" w:rsidP="1A3CACD5" w:rsidRDefault="1A3CACD5" w14:paraId="3230C88B" w14:textId="7422D544">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524CF3">
              <w:rPr>
                <w:b/>
                <w:bCs/>
                <w:color w:val="000000" w:themeColor="text1"/>
                <w:sz w:val="16"/>
                <w:szCs w:val="16"/>
              </w:rPr>
              <w:t>2.758</w:t>
            </w:r>
          </w:p>
        </w:tc>
      </w:tr>
    </w:tbl>
    <w:p w:rsidRPr="00524CF3" w:rsidR="002843CD" w:rsidP="005E41D6" w:rsidRDefault="002843CD" w14:paraId="5C6B05B0" w14:textId="77777777">
      <w:pPr>
        <w:pStyle w:val="ol-p-l1"/>
        <w:spacing w:line="220" w:lineRule="exact"/>
        <w:rPr>
          <w:rStyle w:val="ol-text"/>
          <w:color w:val="000000" w:themeColor="text1"/>
          <w:sz w:val="16"/>
          <w:szCs w:val="16"/>
        </w:rPr>
      </w:pPr>
    </w:p>
    <w:p w:rsidRPr="00524CF3" w:rsidR="006926CC" w:rsidP="1A3CACD5" w:rsidRDefault="1A3CACD5" w14:paraId="65A85E81" w14:textId="6FE3C8C0">
      <w:pPr>
        <w:pStyle w:val="section-title-1"/>
        <w:spacing w:line="220" w:lineRule="exact"/>
        <w:rPr>
          <w:rStyle w:val="ol-text"/>
          <w:color w:val="000000" w:themeColor="text1"/>
          <w:sz w:val="16"/>
          <w:szCs w:val="16"/>
        </w:rPr>
      </w:pPr>
      <w:bookmarkStart w:name="106988653274324" w:id="55"/>
      <w:r w:rsidRPr="00524CF3">
        <w:t>Vraag 56</w:t>
      </w:r>
    </w:p>
    <w:p w:rsidRPr="00524CF3" w:rsidR="006926CC" w:rsidP="005E41D6" w:rsidRDefault="1A3CACD5" w14:paraId="073E657D" w14:textId="77777777">
      <w:pPr>
        <w:pStyle w:val="header-h1"/>
      </w:pPr>
      <w:r w:rsidRPr="00524CF3">
        <w:t>Vraag 56</w:t>
      </w:r>
    </w:p>
    <w:p w:rsidRPr="00524CF3" w:rsidR="006926CC" w:rsidP="1A3CACD5" w:rsidRDefault="1A3CACD5" w14:paraId="7FC83217" w14:textId="77777777">
      <w:pPr>
        <w:widowControl/>
        <w:autoSpaceDN/>
        <w:spacing w:line="220" w:lineRule="exact"/>
        <w:textAlignment w:val="auto"/>
        <w:rPr>
          <w:sz w:val="17"/>
          <w:szCs w:val="17"/>
        </w:rPr>
      </w:pPr>
      <w:r w:rsidRPr="00524CF3">
        <w:rPr>
          <w:sz w:val="17"/>
          <w:szCs w:val="17"/>
        </w:rPr>
        <w:t>Hoeveel is er extra gereserveerd voor Oekraïne ten opzichte van de stand Miljoenennota 2026? Kunt u dit nader specificeren?</w:t>
      </w:r>
    </w:p>
    <w:p w:rsidRPr="00524CF3" w:rsidR="006926CC" w:rsidP="005E41D6" w:rsidRDefault="006926CC" w14:paraId="3E3699B6" w14:textId="77777777">
      <w:pPr>
        <w:widowControl/>
        <w:autoSpaceDN/>
        <w:spacing w:line="220" w:lineRule="exact"/>
        <w:textAlignment w:val="auto"/>
        <w:rPr>
          <w:rFonts w:eastAsia="Times New Roman" w:cs="Times New Roman"/>
          <w:color w:val="000000"/>
          <w:kern w:val="0"/>
          <w:sz w:val="20"/>
        </w:rPr>
      </w:pPr>
    </w:p>
    <w:p w:rsidRPr="00524CF3" w:rsidR="006926CC" w:rsidP="005E41D6" w:rsidRDefault="1A3CACD5" w14:paraId="4FB3B09C" w14:textId="77777777">
      <w:pPr>
        <w:pStyle w:val="header-h1"/>
      </w:pPr>
      <w:r w:rsidRPr="00524CF3">
        <w:t>Antwoord op vraag 56</w:t>
      </w:r>
    </w:p>
    <w:p w:rsidRPr="00524CF3" w:rsidR="006926CC" w:rsidP="005E41D6" w:rsidRDefault="1A3CACD5" w14:paraId="3B8B342D" w14:textId="77777777">
      <w:pPr>
        <w:pStyle w:val="p"/>
      </w:pPr>
      <w:r w:rsidRPr="00524CF3">
        <w:t xml:space="preserve">In onderstaand overzicht is het uitgavenoverzicht voor Oekraïne opgenomen ten opzichte van stand Miljoenennota 2026. Hierin is het coalitieakkoord verwerkt. </w:t>
      </w:r>
    </w:p>
    <w:tbl>
      <w:tblPr>
        <w:tblStyle w:val="Rastertabel4-Accent5"/>
        <w:tblW w:w="5000" w:type="pct"/>
        <w:tblLook w:val="04A0" w:firstRow="1" w:lastRow="0" w:firstColumn="1" w:lastColumn="0" w:noHBand="0" w:noVBand="1"/>
      </w:tblPr>
      <w:tblGrid>
        <w:gridCol w:w="3106"/>
        <w:gridCol w:w="1097"/>
        <w:gridCol w:w="1097"/>
        <w:gridCol w:w="1096"/>
        <w:gridCol w:w="1096"/>
        <w:gridCol w:w="1096"/>
        <w:gridCol w:w="1096"/>
      </w:tblGrid>
      <w:tr w:rsidRPr="00524CF3" w:rsidR="004039F5" w:rsidTr="1A3CACD5" w14:paraId="26103EA0"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03" w:type="pct"/>
            <w:noWrap/>
            <w:hideMark/>
          </w:tcPr>
          <w:p w:rsidRPr="00524CF3" w:rsidR="004039F5" w:rsidP="1A3CACD5" w:rsidRDefault="004039F5" w14:paraId="665D8494" w14:textId="1B6555A0">
            <w:pPr>
              <w:widowControl/>
              <w:autoSpaceDN/>
              <w:spacing w:line="220" w:lineRule="exact"/>
              <w:textAlignment w:val="auto"/>
              <w:rPr>
                <w:rFonts w:eastAsia="DejaVu Sans" w:cs="DejaVu Sans"/>
                <w:b w:val="0"/>
                <w:bCs w:val="0"/>
                <w:sz w:val="16"/>
                <w:szCs w:val="16"/>
              </w:rPr>
            </w:pPr>
            <w:r w:rsidRPr="00524CF3">
              <w:rPr>
                <w:rFonts w:eastAsia="DejaVu Sans" w:cs="DejaVu Sans"/>
                <w:color w:val="FFFFFF"/>
                <w:kern w:val="0"/>
                <w:sz w:val="16"/>
                <w:szCs w:val="16"/>
              </w:rPr>
              <w:t>In miljoenen euro</w:t>
            </w:r>
          </w:p>
        </w:tc>
        <w:tc>
          <w:tcPr>
            <w:tcW w:w="566" w:type="pct"/>
            <w:noWrap/>
            <w:hideMark/>
          </w:tcPr>
          <w:p w:rsidRPr="00524CF3" w:rsidR="004039F5" w:rsidP="1A3CACD5" w:rsidRDefault="004039F5" w14:paraId="2CB400A0" w14:textId="77777777">
            <w:pPr>
              <w:widowControl/>
              <w:autoSpaceDN/>
              <w:spacing w:line="220" w:lineRule="exact"/>
              <w:jc w:val="right"/>
              <w:textAlignment w:val="auto"/>
              <w:cnfStyle w:val="100000000000" w:firstRow="1" w:lastRow="0" w:firstColumn="0" w:lastColumn="0" w:oddVBand="0" w:evenVBand="0" w:oddHBand="0" w:evenHBand="0" w:firstRowFirstColumn="0" w:firstRowLastColumn="0" w:lastRowFirstColumn="0" w:lastRowLastColumn="0"/>
              <w:rPr>
                <w:rFonts w:eastAsia="DejaVu Sans" w:cs="DejaVu Sans"/>
                <w:b w:val="0"/>
                <w:bCs w:val="0"/>
                <w:sz w:val="16"/>
                <w:szCs w:val="16"/>
              </w:rPr>
            </w:pPr>
            <w:r w:rsidRPr="00524CF3">
              <w:rPr>
                <w:rFonts w:eastAsia="DejaVu Sans" w:cs="DejaVu Sans"/>
                <w:color w:val="FFFFFF"/>
                <w:kern w:val="0"/>
                <w:sz w:val="16"/>
                <w:szCs w:val="16"/>
              </w:rPr>
              <w:t>2026</w:t>
            </w:r>
          </w:p>
        </w:tc>
        <w:tc>
          <w:tcPr>
            <w:tcW w:w="566" w:type="pct"/>
            <w:noWrap/>
            <w:hideMark/>
          </w:tcPr>
          <w:p w:rsidRPr="00524CF3" w:rsidR="004039F5" w:rsidP="1A3CACD5" w:rsidRDefault="004039F5" w14:paraId="1088D252" w14:textId="77777777">
            <w:pPr>
              <w:widowControl/>
              <w:autoSpaceDN/>
              <w:spacing w:line="220" w:lineRule="exact"/>
              <w:jc w:val="right"/>
              <w:textAlignment w:val="auto"/>
              <w:cnfStyle w:val="100000000000" w:firstRow="1" w:lastRow="0" w:firstColumn="0" w:lastColumn="0" w:oddVBand="0" w:evenVBand="0" w:oddHBand="0" w:evenHBand="0" w:firstRowFirstColumn="0" w:firstRowLastColumn="0" w:lastRowFirstColumn="0" w:lastRowLastColumn="0"/>
              <w:rPr>
                <w:rFonts w:eastAsia="DejaVu Sans" w:cs="DejaVu Sans"/>
                <w:b w:val="0"/>
                <w:bCs w:val="0"/>
                <w:sz w:val="16"/>
                <w:szCs w:val="16"/>
              </w:rPr>
            </w:pPr>
            <w:r w:rsidRPr="00524CF3">
              <w:rPr>
                <w:rFonts w:eastAsia="DejaVu Sans" w:cs="DejaVu Sans"/>
                <w:color w:val="FFFFFF"/>
                <w:kern w:val="0"/>
                <w:sz w:val="16"/>
                <w:szCs w:val="16"/>
              </w:rPr>
              <w:t>2027</w:t>
            </w:r>
          </w:p>
        </w:tc>
        <w:tc>
          <w:tcPr>
            <w:tcW w:w="566" w:type="pct"/>
            <w:noWrap/>
            <w:hideMark/>
          </w:tcPr>
          <w:p w:rsidRPr="00524CF3" w:rsidR="004039F5" w:rsidP="1A3CACD5" w:rsidRDefault="004039F5" w14:paraId="6BF93F3F" w14:textId="77777777">
            <w:pPr>
              <w:widowControl/>
              <w:autoSpaceDN/>
              <w:spacing w:line="220" w:lineRule="exact"/>
              <w:jc w:val="right"/>
              <w:textAlignment w:val="auto"/>
              <w:cnfStyle w:val="100000000000" w:firstRow="1" w:lastRow="0" w:firstColumn="0" w:lastColumn="0" w:oddVBand="0" w:evenVBand="0" w:oddHBand="0" w:evenHBand="0" w:firstRowFirstColumn="0" w:firstRowLastColumn="0" w:lastRowFirstColumn="0" w:lastRowLastColumn="0"/>
              <w:rPr>
                <w:rFonts w:eastAsia="DejaVu Sans" w:cs="DejaVu Sans"/>
                <w:b w:val="0"/>
                <w:bCs w:val="0"/>
                <w:sz w:val="16"/>
                <w:szCs w:val="16"/>
              </w:rPr>
            </w:pPr>
            <w:r w:rsidRPr="00524CF3">
              <w:rPr>
                <w:rFonts w:eastAsia="DejaVu Sans" w:cs="DejaVu Sans"/>
                <w:color w:val="FFFFFF"/>
                <w:kern w:val="0"/>
                <w:sz w:val="16"/>
                <w:szCs w:val="16"/>
              </w:rPr>
              <w:t>2028</w:t>
            </w:r>
          </w:p>
        </w:tc>
        <w:tc>
          <w:tcPr>
            <w:tcW w:w="566" w:type="pct"/>
            <w:noWrap/>
            <w:hideMark/>
          </w:tcPr>
          <w:p w:rsidRPr="00524CF3" w:rsidR="004039F5" w:rsidP="1A3CACD5" w:rsidRDefault="004039F5" w14:paraId="53FC3B36" w14:textId="77777777">
            <w:pPr>
              <w:widowControl/>
              <w:autoSpaceDN/>
              <w:spacing w:line="220" w:lineRule="exact"/>
              <w:jc w:val="right"/>
              <w:textAlignment w:val="auto"/>
              <w:cnfStyle w:val="100000000000" w:firstRow="1" w:lastRow="0" w:firstColumn="0" w:lastColumn="0" w:oddVBand="0" w:evenVBand="0" w:oddHBand="0" w:evenHBand="0" w:firstRowFirstColumn="0" w:firstRowLastColumn="0" w:lastRowFirstColumn="0" w:lastRowLastColumn="0"/>
              <w:rPr>
                <w:rFonts w:eastAsia="DejaVu Sans" w:cs="DejaVu Sans"/>
                <w:b w:val="0"/>
                <w:bCs w:val="0"/>
                <w:sz w:val="16"/>
                <w:szCs w:val="16"/>
              </w:rPr>
            </w:pPr>
            <w:r w:rsidRPr="00524CF3">
              <w:rPr>
                <w:rFonts w:eastAsia="DejaVu Sans" w:cs="DejaVu Sans"/>
                <w:color w:val="FFFFFF"/>
                <w:kern w:val="0"/>
                <w:sz w:val="16"/>
                <w:szCs w:val="16"/>
              </w:rPr>
              <w:t>2029</w:t>
            </w:r>
          </w:p>
        </w:tc>
        <w:tc>
          <w:tcPr>
            <w:tcW w:w="566" w:type="pct"/>
            <w:noWrap/>
            <w:hideMark/>
          </w:tcPr>
          <w:p w:rsidRPr="00524CF3" w:rsidR="004039F5" w:rsidP="1A3CACD5" w:rsidRDefault="004039F5" w14:paraId="0E78730B" w14:textId="77777777">
            <w:pPr>
              <w:widowControl/>
              <w:autoSpaceDN/>
              <w:spacing w:line="220" w:lineRule="exact"/>
              <w:jc w:val="right"/>
              <w:textAlignment w:val="auto"/>
              <w:cnfStyle w:val="100000000000" w:firstRow="1" w:lastRow="0" w:firstColumn="0" w:lastColumn="0" w:oddVBand="0" w:evenVBand="0" w:oddHBand="0" w:evenHBand="0" w:firstRowFirstColumn="0" w:firstRowLastColumn="0" w:lastRowFirstColumn="0" w:lastRowLastColumn="0"/>
              <w:rPr>
                <w:rFonts w:eastAsia="DejaVu Sans" w:cs="DejaVu Sans"/>
                <w:b w:val="0"/>
                <w:bCs w:val="0"/>
                <w:sz w:val="16"/>
                <w:szCs w:val="16"/>
              </w:rPr>
            </w:pPr>
            <w:r w:rsidRPr="00524CF3">
              <w:rPr>
                <w:rFonts w:eastAsia="DejaVu Sans" w:cs="DejaVu Sans"/>
                <w:color w:val="FFFFFF"/>
                <w:kern w:val="0"/>
                <w:sz w:val="16"/>
                <w:szCs w:val="16"/>
              </w:rPr>
              <w:t>2030</w:t>
            </w:r>
          </w:p>
        </w:tc>
        <w:tc>
          <w:tcPr>
            <w:tcW w:w="566" w:type="pct"/>
            <w:noWrap/>
            <w:hideMark/>
          </w:tcPr>
          <w:p w:rsidRPr="00524CF3" w:rsidR="004039F5" w:rsidP="1A3CACD5" w:rsidRDefault="004039F5" w14:paraId="3DE21A1A" w14:textId="77777777">
            <w:pPr>
              <w:widowControl/>
              <w:autoSpaceDN/>
              <w:spacing w:line="220" w:lineRule="exact"/>
              <w:jc w:val="right"/>
              <w:textAlignment w:val="auto"/>
              <w:cnfStyle w:val="100000000000" w:firstRow="1" w:lastRow="0" w:firstColumn="0" w:lastColumn="0" w:oddVBand="0" w:evenVBand="0" w:oddHBand="0" w:evenHBand="0" w:firstRowFirstColumn="0" w:firstRowLastColumn="0" w:lastRowFirstColumn="0" w:lastRowLastColumn="0"/>
              <w:rPr>
                <w:rFonts w:eastAsia="DejaVu Sans" w:cs="DejaVu Sans"/>
                <w:b w:val="0"/>
                <w:bCs w:val="0"/>
                <w:sz w:val="16"/>
                <w:szCs w:val="16"/>
              </w:rPr>
            </w:pPr>
            <w:r w:rsidRPr="00524CF3">
              <w:rPr>
                <w:rFonts w:eastAsia="DejaVu Sans" w:cs="DejaVu Sans"/>
                <w:color w:val="FFFFFF"/>
                <w:kern w:val="0"/>
                <w:sz w:val="16"/>
                <w:szCs w:val="16"/>
              </w:rPr>
              <w:t>2031</w:t>
            </w:r>
          </w:p>
        </w:tc>
      </w:tr>
      <w:tr w:rsidRPr="00524CF3" w:rsidR="004039F5" w:rsidTr="1A3CACD5" w14:paraId="71C82358"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03" w:type="pct"/>
            <w:shd w:val="clear" w:color="auto" w:fill="FFFFFF" w:themeFill="background1"/>
            <w:noWrap/>
            <w:hideMark/>
          </w:tcPr>
          <w:p w:rsidRPr="00524CF3" w:rsidR="004039F5" w:rsidP="1A3CACD5" w:rsidRDefault="004039F5" w14:paraId="583F382C" w14:textId="77777777">
            <w:pPr>
              <w:widowControl/>
              <w:autoSpaceDN/>
              <w:spacing w:line="220" w:lineRule="exact"/>
              <w:textAlignment w:val="auto"/>
              <w:rPr>
                <w:rFonts w:eastAsia="DejaVu Sans" w:cs="DejaVu Sans"/>
                <w:b w:val="0"/>
                <w:bCs w:val="0"/>
                <w:color w:val="000000" w:themeColor="text1"/>
                <w:sz w:val="16"/>
                <w:szCs w:val="16"/>
              </w:rPr>
            </w:pPr>
            <w:r w:rsidRPr="00524CF3">
              <w:rPr>
                <w:rFonts w:eastAsia="DejaVu Sans" w:cs="DejaVu Sans"/>
                <w:color w:val="000000"/>
                <w:kern w:val="0"/>
                <w:sz w:val="16"/>
                <w:szCs w:val="16"/>
              </w:rPr>
              <w:t>Stand Miljoenennota 2026</w:t>
            </w:r>
          </w:p>
        </w:tc>
        <w:tc>
          <w:tcPr>
            <w:tcW w:w="566" w:type="pct"/>
            <w:shd w:val="clear" w:color="auto" w:fill="FFFFFF" w:themeFill="background1"/>
            <w:noWrap/>
            <w:hideMark/>
          </w:tcPr>
          <w:p w:rsidRPr="00524CF3" w:rsidR="004039F5" w:rsidP="1A3CACD5" w:rsidRDefault="004039F5" w14:paraId="0C5AC4BB"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b/>
                <w:bCs/>
                <w:color w:val="000000" w:themeColor="text1"/>
                <w:sz w:val="16"/>
                <w:szCs w:val="16"/>
              </w:rPr>
            </w:pPr>
            <w:r w:rsidRPr="00524CF3">
              <w:rPr>
                <w:rFonts w:eastAsia="DejaVu Sans" w:cs="DejaVu Sans"/>
                <w:b/>
                <w:bCs/>
                <w:color w:val="000000"/>
                <w:kern w:val="0"/>
                <w:sz w:val="16"/>
                <w:szCs w:val="16"/>
              </w:rPr>
              <w:t xml:space="preserve"> 6.274 </w:t>
            </w:r>
          </w:p>
        </w:tc>
        <w:tc>
          <w:tcPr>
            <w:tcW w:w="566" w:type="pct"/>
            <w:shd w:val="clear" w:color="auto" w:fill="FFFFFF" w:themeFill="background1"/>
            <w:noWrap/>
            <w:hideMark/>
          </w:tcPr>
          <w:p w:rsidRPr="00524CF3" w:rsidR="004039F5" w:rsidP="1A3CACD5" w:rsidRDefault="004039F5" w14:paraId="1139FE1F"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b/>
                <w:bCs/>
                <w:color w:val="000000" w:themeColor="text1"/>
                <w:sz w:val="16"/>
                <w:szCs w:val="16"/>
              </w:rPr>
            </w:pPr>
            <w:r w:rsidRPr="00524CF3">
              <w:rPr>
                <w:rFonts w:eastAsia="DejaVu Sans" w:cs="DejaVu Sans"/>
                <w:b/>
                <w:bCs/>
                <w:color w:val="000000"/>
                <w:kern w:val="0"/>
                <w:sz w:val="16"/>
                <w:szCs w:val="16"/>
              </w:rPr>
              <w:t xml:space="preserve"> 4.208 </w:t>
            </w:r>
          </w:p>
        </w:tc>
        <w:tc>
          <w:tcPr>
            <w:tcW w:w="566" w:type="pct"/>
            <w:shd w:val="clear" w:color="auto" w:fill="FFFFFF" w:themeFill="background1"/>
            <w:noWrap/>
            <w:hideMark/>
          </w:tcPr>
          <w:p w:rsidRPr="00524CF3" w:rsidR="004039F5" w:rsidP="1A3CACD5" w:rsidRDefault="004039F5" w14:paraId="78D6A9F9"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b/>
                <w:bCs/>
                <w:color w:val="000000" w:themeColor="text1"/>
                <w:sz w:val="16"/>
                <w:szCs w:val="16"/>
              </w:rPr>
            </w:pPr>
            <w:r w:rsidRPr="00524CF3">
              <w:rPr>
                <w:rFonts w:eastAsia="DejaVu Sans" w:cs="DejaVu Sans"/>
                <w:b/>
                <w:bCs/>
                <w:color w:val="000000"/>
                <w:kern w:val="0"/>
                <w:sz w:val="16"/>
                <w:szCs w:val="16"/>
              </w:rPr>
              <w:t xml:space="preserve"> 1.609 </w:t>
            </w:r>
          </w:p>
        </w:tc>
        <w:tc>
          <w:tcPr>
            <w:tcW w:w="566" w:type="pct"/>
            <w:shd w:val="clear" w:color="auto" w:fill="FFFFFF" w:themeFill="background1"/>
            <w:noWrap/>
            <w:hideMark/>
          </w:tcPr>
          <w:p w:rsidRPr="00524CF3" w:rsidR="004039F5" w:rsidP="1A3CACD5" w:rsidRDefault="004039F5" w14:paraId="5E43B6EE"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b/>
                <w:bCs/>
                <w:color w:val="000000" w:themeColor="text1"/>
                <w:sz w:val="16"/>
                <w:szCs w:val="16"/>
              </w:rPr>
            </w:pPr>
            <w:r w:rsidRPr="00524CF3">
              <w:rPr>
                <w:rFonts w:eastAsia="DejaVu Sans" w:cs="DejaVu Sans"/>
                <w:b/>
                <w:bCs/>
                <w:color w:val="000000"/>
                <w:kern w:val="0"/>
                <w:sz w:val="16"/>
                <w:szCs w:val="16"/>
              </w:rPr>
              <w:t xml:space="preserve"> 130 </w:t>
            </w:r>
          </w:p>
        </w:tc>
        <w:tc>
          <w:tcPr>
            <w:tcW w:w="566" w:type="pct"/>
            <w:shd w:val="clear" w:color="auto" w:fill="FFFFFF" w:themeFill="background1"/>
            <w:noWrap/>
            <w:hideMark/>
          </w:tcPr>
          <w:p w:rsidRPr="00524CF3" w:rsidR="004039F5" w:rsidP="1A3CACD5" w:rsidRDefault="004039F5" w14:paraId="66CDC3DE"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b/>
                <w:bCs/>
                <w:color w:val="000000" w:themeColor="text1"/>
                <w:sz w:val="16"/>
                <w:szCs w:val="16"/>
              </w:rPr>
            </w:pPr>
            <w:r w:rsidRPr="00524CF3">
              <w:rPr>
                <w:rFonts w:eastAsia="DejaVu Sans" w:cs="DejaVu Sans"/>
                <w:b/>
                <w:bCs/>
                <w:color w:val="000000"/>
                <w:kern w:val="0"/>
                <w:sz w:val="16"/>
                <w:szCs w:val="16"/>
              </w:rPr>
              <w:t xml:space="preserve"> 26 </w:t>
            </w:r>
          </w:p>
        </w:tc>
        <w:tc>
          <w:tcPr>
            <w:tcW w:w="566" w:type="pct"/>
            <w:shd w:val="clear" w:color="auto" w:fill="FFFFFF" w:themeFill="background1"/>
            <w:noWrap/>
            <w:hideMark/>
          </w:tcPr>
          <w:p w:rsidRPr="00524CF3" w:rsidR="004039F5" w:rsidP="1A3CACD5" w:rsidRDefault="004039F5" w14:paraId="7EDFFBB4"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b/>
                <w:bCs/>
                <w:color w:val="000000" w:themeColor="text1"/>
                <w:sz w:val="16"/>
                <w:szCs w:val="16"/>
              </w:rPr>
            </w:pPr>
            <w:r w:rsidRPr="00524CF3">
              <w:rPr>
                <w:rFonts w:eastAsia="DejaVu Sans" w:cs="DejaVu Sans"/>
                <w:b/>
                <w:bCs/>
                <w:color w:val="000000"/>
                <w:kern w:val="0"/>
                <w:sz w:val="16"/>
                <w:szCs w:val="16"/>
              </w:rPr>
              <w:t xml:space="preserve">0   </w:t>
            </w:r>
          </w:p>
        </w:tc>
      </w:tr>
      <w:tr w:rsidRPr="00524CF3" w:rsidR="004039F5" w:rsidTr="1A3CACD5" w14:paraId="00C22340" w14:textId="77777777">
        <w:trPr>
          <w:trHeight w:val="288"/>
        </w:trPr>
        <w:tc>
          <w:tcPr>
            <w:cnfStyle w:val="001000000000" w:firstRow="0" w:lastRow="0" w:firstColumn="1" w:lastColumn="0" w:oddVBand="0" w:evenVBand="0" w:oddHBand="0" w:evenHBand="0" w:firstRowFirstColumn="0" w:firstRowLastColumn="0" w:lastRowFirstColumn="0" w:lastRowLastColumn="0"/>
            <w:tcW w:w="1603" w:type="pct"/>
            <w:shd w:val="clear" w:color="auto" w:fill="FFFFFF" w:themeFill="background1"/>
          </w:tcPr>
          <w:p w:rsidRPr="00524CF3" w:rsidR="004039F5" w:rsidP="1A3CACD5" w:rsidRDefault="004039F5" w14:paraId="2600EA05" w14:textId="77777777">
            <w:pPr>
              <w:widowControl/>
              <w:autoSpaceDN/>
              <w:spacing w:line="220" w:lineRule="exact"/>
              <w:textAlignment w:val="auto"/>
              <w:rPr>
                <w:rFonts w:eastAsia="DejaVu Sans" w:cs="DejaVu Sans"/>
                <w:b w:val="0"/>
                <w:bCs w:val="0"/>
                <w:color w:val="000000" w:themeColor="text1"/>
                <w:sz w:val="16"/>
                <w:szCs w:val="16"/>
              </w:rPr>
            </w:pPr>
            <w:r w:rsidRPr="00524CF3">
              <w:rPr>
                <w:rFonts w:eastAsia="DejaVu Sans" w:cs="DejaVu Sans"/>
                <w:b w:val="0"/>
                <w:bCs w:val="0"/>
                <w:color w:val="000000"/>
                <w:kern w:val="0"/>
                <w:sz w:val="16"/>
                <w:szCs w:val="16"/>
              </w:rPr>
              <w:t>Militaire ondersteuning</w:t>
            </w:r>
          </w:p>
        </w:tc>
        <w:tc>
          <w:tcPr>
            <w:tcW w:w="566" w:type="pct"/>
            <w:shd w:val="clear" w:color="auto" w:fill="FFFFFF" w:themeFill="background1"/>
            <w:noWrap/>
          </w:tcPr>
          <w:p w:rsidRPr="00524CF3" w:rsidR="004039F5" w:rsidP="1A3CACD5" w:rsidRDefault="004039F5" w14:paraId="0C1E8FD2"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2.563 </w:t>
            </w:r>
          </w:p>
        </w:tc>
        <w:tc>
          <w:tcPr>
            <w:tcW w:w="566" w:type="pct"/>
            <w:shd w:val="clear" w:color="auto" w:fill="FFFFFF" w:themeFill="background1"/>
            <w:noWrap/>
          </w:tcPr>
          <w:p w:rsidRPr="00524CF3" w:rsidR="004039F5" w:rsidP="1A3CACD5" w:rsidRDefault="004039F5" w14:paraId="0B802224"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965 </w:t>
            </w:r>
          </w:p>
        </w:tc>
        <w:tc>
          <w:tcPr>
            <w:tcW w:w="566" w:type="pct"/>
            <w:shd w:val="clear" w:color="auto" w:fill="FFFFFF" w:themeFill="background1"/>
            <w:noWrap/>
          </w:tcPr>
          <w:p w:rsidRPr="00524CF3" w:rsidR="004039F5" w:rsidP="1A3CACD5" w:rsidRDefault="004039F5" w14:paraId="4DAA710E"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597 </w:t>
            </w:r>
          </w:p>
        </w:tc>
        <w:tc>
          <w:tcPr>
            <w:tcW w:w="566" w:type="pct"/>
            <w:shd w:val="clear" w:color="auto" w:fill="FFFFFF" w:themeFill="background1"/>
            <w:noWrap/>
          </w:tcPr>
          <w:p w:rsidRPr="00524CF3" w:rsidR="004039F5" w:rsidP="1A3CACD5" w:rsidRDefault="004039F5" w14:paraId="1EC005D9"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145 </w:t>
            </w:r>
          </w:p>
        </w:tc>
        <w:tc>
          <w:tcPr>
            <w:tcW w:w="566" w:type="pct"/>
            <w:shd w:val="clear" w:color="auto" w:fill="FFFFFF" w:themeFill="background1"/>
            <w:noWrap/>
          </w:tcPr>
          <w:p w:rsidRPr="00524CF3" w:rsidR="004039F5" w:rsidP="1A3CACD5" w:rsidRDefault="004039F5" w14:paraId="47AD0E8D"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40 </w:t>
            </w:r>
          </w:p>
        </w:tc>
        <w:tc>
          <w:tcPr>
            <w:tcW w:w="566" w:type="pct"/>
            <w:shd w:val="clear" w:color="auto" w:fill="FFFFFF" w:themeFill="background1"/>
            <w:noWrap/>
          </w:tcPr>
          <w:p w:rsidRPr="00524CF3" w:rsidR="004039F5" w:rsidP="1A3CACD5" w:rsidRDefault="004039F5" w14:paraId="55142451"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0   </w:t>
            </w:r>
          </w:p>
        </w:tc>
      </w:tr>
      <w:tr w:rsidRPr="00524CF3" w:rsidR="004039F5" w:rsidTr="1A3CACD5" w14:paraId="26FDC29B"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03" w:type="pct"/>
            <w:shd w:val="clear" w:color="auto" w:fill="FFFFFF" w:themeFill="background1"/>
          </w:tcPr>
          <w:p w:rsidRPr="00524CF3" w:rsidR="004039F5" w:rsidP="1A3CACD5" w:rsidRDefault="004039F5" w14:paraId="32CF1056" w14:textId="77777777">
            <w:pPr>
              <w:widowControl/>
              <w:autoSpaceDN/>
              <w:spacing w:line="220" w:lineRule="exact"/>
              <w:textAlignment w:val="auto"/>
              <w:rPr>
                <w:rFonts w:eastAsia="DejaVu Sans" w:cs="DejaVu Sans"/>
                <w:b w:val="0"/>
                <w:bCs w:val="0"/>
                <w:color w:val="000000" w:themeColor="text1"/>
                <w:sz w:val="16"/>
                <w:szCs w:val="16"/>
              </w:rPr>
            </w:pPr>
            <w:r w:rsidRPr="00524CF3">
              <w:rPr>
                <w:rFonts w:eastAsia="DejaVu Sans" w:cs="DejaVu Sans"/>
                <w:b w:val="0"/>
                <w:bCs w:val="0"/>
                <w:color w:val="000000"/>
                <w:kern w:val="0"/>
                <w:sz w:val="16"/>
                <w:szCs w:val="16"/>
              </w:rPr>
              <w:t>Niet-militaire steun</w:t>
            </w:r>
          </w:p>
        </w:tc>
        <w:tc>
          <w:tcPr>
            <w:tcW w:w="566" w:type="pct"/>
            <w:shd w:val="clear" w:color="auto" w:fill="FFFFFF" w:themeFill="background1"/>
            <w:noWrap/>
          </w:tcPr>
          <w:p w:rsidRPr="00524CF3" w:rsidR="004039F5" w:rsidP="1A3CACD5" w:rsidRDefault="004039F5" w14:paraId="4CB29506"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856 </w:t>
            </w:r>
          </w:p>
        </w:tc>
        <w:tc>
          <w:tcPr>
            <w:tcW w:w="566" w:type="pct"/>
            <w:shd w:val="clear" w:color="auto" w:fill="FFFFFF" w:themeFill="background1"/>
            <w:noWrap/>
          </w:tcPr>
          <w:p w:rsidRPr="00524CF3" w:rsidR="004039F5" w:rsidP="1A3CACD5" w:rsidRDefault="004039F5" w14:paraId="7A0BEE17"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445 </w:t>
            </w:r>
          </w:p>
        </w:tc>
        <w:tc>
          <w:tcPr>
            <w:tcW w:w="566" w:type="pct"/>
            <w:shd w:val="clear" w:color="auto" w:fill="FFFFFF" w:themeFill="background1"/>
            <w:noWrap/>
          </w:tcPr>
          <w:p w:rsidRPr="00524CF3" w:rsidR="004039F5" w:rsidP="1A3CACD5" w:rsidRDefault="004039F5" w14:paraId="36B9E7E2"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9 </w:t>
            </w:r>
          </w:p>
        </w:tc>
        <w:tc>
          <w:tcPr>
            <w:tcW w:w="566" w:type="pct"/>
            <w:shd w:val="clear" w:color="auto" w:fill="FFFFFF" w:themeFill="background1"/>
            <w:noWrap/>
          </w:tcPr>
          <w:p w:rsidRPr="00524CF3" w:rsidR="004039F5" w:rsidP="1A3CACD5" w:rsidRDefault="004039F5" w14:paraId="1501A8F0"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4 </w:t>
            </w:r>
          </w:p>
        </w:tc>
        <w:tc>
          <w:tcPr>
            <w:tcW w:w="566" w:type="pct"/>
            <w:shd w:val="clear" w:color="auto" w:fill="FFFFFF" w:themeFill="background1"/>
            <w:noWrap/>
          </w:tcPr>
          <w:p w:rsidRPr="00524CF3" w:rsidR="004039F5" w:rsidP="1A3CACD5" w:rsidRDefault="004039F5" w14:paraId="7BBABEE0"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5 </w:t>
            </w:r>
          </w:p>
        </w:tc>
        <w:tc>
          <w:tcPr>
            <w:tcW w:w="566" w:type="pct"/>
            <w:shd w:val="clear" w:color="auto" w:fill="FFFFFF" w:themeFill="background1"/>
            <w:noWrap/>
          </w:tcPr>
          <w:p w:rsidRPr="00524CF3" w:rsidR="004039F5" w:rsidP="1A3CACD5" w:rsidRDefault="004039F5" w14:paraId="46398059"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0   </w:t>
            </w:r>
          </w:p>
        </w:tc>
      </w:tr>
      <w:tr w:rsidRPr="00524CF3" w:rsidR="004039F5" w:rsidTr="1A3CACD5" w14:paraId="39B6F3AB" w14:textId="77777777">
        <w:trPr>
          <w:trHeight w:val="288"/>
        </w:trPr>
        <w:tc>
          <w:tcPr>
            <w:cnfStyle w:val="001000000000" w:firstRow="0" w:lastRow="0" w:firstColumn="1" w:lastColumn="0" w:oddVBand="0" w:evenVBand="0" w:oddHBand="0" w:evenHBand="0" w:firstRowFirstColumn="0" w:firstRowLastColumn="0" w:lastRowFirstColumn="0" w:lastRowLastColumn="0"/>
            <w:tcW w:w="1603" w:type="pct"/>
            <w:shd w:val="clear" w:color="auto" w:fill="FFFFFF" w:themeFill="background1"/>
          </w:tcPr>
          <w:p w:rsidRPr="00524CF3" w:rsidR="004039F5" w:rsidP="1A3CACD5" w:rsidRDefault="004039F5" w14:paraId="701F79D7" w14:textId="77777777">
            <w:pPr>
              <w:widowControl/>
              <w:autoSpaceDN/>
              <w:spacing w:line="220" w:lineRule="exact"/>
              <w:textAlignment w:val="auto"/>
              <w:rPr>
                <w:rFonts w:eastAsia="DejaVu Sans" w:cs="DejaVu Sans"/>
                <w:b w:val="0"/>
                <w:bCs w:val="0"/>
                <w:color w:val="000000" w:themeColor="text1"/>
                <w:sz w:val="16"/>
                <w:szCs w:val="16"/>
              </w:rPr>
            </w:pPr>
            <w:r w:rsidRPr="00524CF3">
              <w:rPr>
                <w:rFonts w:eastAsia="DejaVu Sans" w:cs="DejaVu Sans"/>
                <w:b w:val="0"/>
                <w:bCs w:val="0"/>
                <w:color w:val="000000"/>
                <w:kern w:val="0"/>
                <w:sz w:val="16"/>
                <w:szCs w:val="16"/>
              </w:rPr>
              <w:t>Binnenlandse regelingen</w:t>
            </w:r>
          </w:p>
        </w:tc>
        <w:tc>
          <w:tcPr>
            <w:tcW w:w="566" w:type="pct"/>
            <w:shd w:val="clear" w:color="auto" w:fill="FFFFFF" w:themeFill="background1"/>
            <w:noWrap/>
          </w:tcPr>
          <w:p w:rsidRPr="00524CF3" w:rsidR="004039F5" w:rsidP="1A3CACD5" w:rsidRDefault="004039F5" w14:paraId="02921C87"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2.855</w:t>
            </w:r>
          </w:p>
        </w:tc>
        <w:tc>
          <w:tcPr>
            <w:tcW w:w="566" w:type="pct"/>
            <w:shd w:val="clear" w:color="auto" w:fill="FFFFFF" w:themeFill="background1"/>
            <w:noWrap/>
          </w:tcPr>
          <w:p w:rsidRPr="00524CF3" w:rsidR="004039F5" w:rsidP="1A3CACD5" w:rsidRDefault="004039F5" w14:paraId="3A5D1E6A"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2.817</w:t>
            </w:r>
          </w:p>
        </w:tc>
        <w:tc>
          <w:tcPr>
            <w:tcW w:w="566" w:type="pct"/>
            <w:shd w:val="clear" w:color="auto" w:fill="FFFFFF" w:themeFill="background1"/>
            <w:noWrap/>
          </w:tcPr>
          <w:p w:rsidRPr="00524CF3" w:rsidR="004039F5" w:rsidP="1A3CACD5" w:rsidRDefault="004039F5" w14:paraId="2164AB45"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1.021</w:t>
            </w:r>
          </w:p>
        </w:tc>
        <w:tc>
          <w:tcPr>
            <w:tcW w:w="566" w:type="pct"/>
            <w:shd w:val="clear" w:color="auto" w:fill="FFFFFF" w:themeFill="background1"/>
            <w:noWrap/>
          </w:tcPr>
          <w:p w:rsidRPr="00524CF3" w:rsidR="004039F5" w:rsidP="1A3CACD5" w:rsidRDefault="004039F5" w14:paraId="2E0B299E"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0</w:t>
            </w:r>
          </w:p>
        </w:tc>
        <w:tc>
          <w:tcPr>
            <w:tcW w:w="566" w:type="pct"/>
            <w:shd w:val="clear" w:color="auto" w:fill="FFFFFF" w:themeFill="background1"/>
            <w:noWrap/>
          </w:tcPr>
          <w:p w:rsidRPr="00524CF3" w:rsidR="004039F5" w:rsidP="1A3CACD5" w:rsidRDefault="004039F5" w14:paraId="7D486B09"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0</w:t>
            </w:r>
          </w:p>
        </w:tc>
        <w:tc>
          <w:tcPr>
            <w:tcW w:w="566" w:type="pct"/>
            <w:shd w:val="clear" w:color="auto" w:fill="FFFFFF" w:themeFill="background1"/>
            <w:noWrap/>
          </w:tcPr>
          <w:p w:rsidRPr="00524CF3" w:rsidR="004039F5" w:rsidP="1A3CACD5" w:rsidRDefault="004039F5" w14:paraId="5E3F33E6"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0</w:t>
            </w:r>
          </w:p>
        </w:tc>
      </w:tr>
      <w:tr w:rsidRPr="00524CF3" w:rsidR="004039F5" w:rsidTr="1A3CACD5" w14:paraId="775EA622"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03" w:type="pct"/>
            <w:shd w:val="clear" w:color="auto" w:fill="FFFFFF" w:themeFill="background1"/>
          </w:tcPr>
          <w:p w:rsidRPr="00524CF3" w:rsidR="004039F5" w:rsidP="1A3CACD5" w:rsidRDefault="004039F5" w14:paraId="3AAEBD4A" w14:textId="77777777">
            <w:pPr>
              <w:widowControl/>
              <w:autoSpaceDN/>
              <w:spacing w:line="220" w:lineRule="exact"/>
              <w:textAlignment w:val="auto"/>
              <w:rPr>
                <w:rFonts w:eastAsia="DejaVu Sans" w:cs="DejaVu Sans"/>
                <w:b w:val="0"/>
                <w:bCs w:val="0"/>
                <w:color w:val="000000" w:themeColor="text1"/>
                <w:sz w:val="16"/>
                <w:szCs w:val="16"/>
              </w:rPr>
            </w:pPr>
            <w:r w:rsidRPr="00524CF3">
              <w:rPr>
                <w:rFonts w:eastAsia="DejaVu Sans" w:cs="DejaVu Sans"/>
                <w:b w:val="0"/>
                <w:bCs w:val="0"/>
                <w:color w:val="000000"/>
                <w:kern w:val="0"/>
                <w:sz w:val="16"/>
                <w:szCs w:val="16"/>
              </w:rPr>
              <w:t>Leveringszekerheid</w:t>
            </w:r>
          </w:p>
        </w:tc>
        <w:tc>
          <w:tcPr>
            <w:tcW w:w="566" w:type="pct"/>
            <w:shd w:val="clear" w:color="auto" w:fill="FFFFFF" w:themeFill="background1"/>
            <w:noWrap/>
          </w:tcPr>
          <w:p w:rsidRPr="00524CF3" w:rsidR="004039F5" w:rsidP="1A3CACD5" w:rsidRDefault="004039F5" w14:paraId="5CA09560"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0</w:t>
            </w:r>
          </w:p>
        </w:tc>
        <w:tc>
          <w:tcPr>
            <w:tcW w:w="566" w:type="pct"/>
            <w:shd w:val="clear" w:color="auto" w:fill="FFFFFF" w:themeFill="background1"/>
            <w:noWrap/>
          </w:tcPr>
          <w:p w:rsidRPr="00524CF3" w:rsidR="004039F5" w:rsidP="1A3CACD5" w:rsidRDefault="004039F5" w14:paraId="178F6762"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-19</w:t>
            </w:r>
          </w:p>
        </w:tc>
        <w:tc>
          <w:tcPr>
            <w:tcW w:w="566" w:type="pct"/>
            <w:shd w:val="clear" w:color="auto" w:fill="FFFFFF" w:themeFill="background1"/>
            <w:noWrap/>
          </w:tcPr>
          <w:p w:rsidRPr="00524CF3" w:rsidR="004039F5" w:rsidP="1A3CACD5" w:rsidRDefault="004039F5" w14:paraId="737DD677"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-19</w:t>
            </w:r>
          </w:p>
        </w:tc>
        <w:tc>
          <w:tcPr>
            <w:tcW w:w="566" w:type="pct"/>
            <w:shd w:val="clear" w:color="auto" w:fill="FFFFFF" w:themeFill="background1"/>
            <w:noWrap/>
          </w:tcPr>
          <w:p w:rsidRPr="00524CF3" w:rsidR="004039F5" w:rsidP="1A3CACD5" w:rsidRDefault="004039F5" w14:paraId="3D999874"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-19</w:t>
            </w:r>
          </w:p>
        </w:tc>
        <w:tc>
          <w:tcPr>
            <w:tcW w:w="566" w:type="pct"/>
            <w:shd w:val="clear" w:color="auto" w:fill="FFFFFF" w:themeFill="background1"/>
            <w:noWrap/>
          </w:tcPr>
          <w:p w:rsidRPr="00524CF3" w:rsidR="004039F5" w:rsidP="1A3CACD5" w:rsidRDefault="004039F5" w14:paraId="487A727B"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-19</w:t>
            </w:r>
          </w:p>
        </w:tc>
        <w:tc>
          <w:tcPr>
            <w:tcW w:w="566" w:type="pct"/>
            <w:shd w:val="clear" w:color="auto" w:fill="FFFFFF" w:themeFill="background1"/>
            <w:noWrap/>
          </w:tcPr>
          <w:p w:rsidRPr="00524CF3" w:rsidR="004039F5" w:rsidP="1A3CACD5" w:rsidRDefault="004039F5" w14:paraId="1C86B872"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0</w:t>
            </w:r>
          </w:p>
        </w:tc>
      </w:tr>
      <w:tr w:rsidRPr="00524CF3" w:rsidR="004039F5" w:rsidTr="1A3CACD5" w14:paraId="0CF929AB" w14:textId="77777777">
        <w:trPr>
          <w:trHeight w:val="288"/>
        </w:trPr>
        <w:tc>
          <w:tcPr>
            <w:cnfStyle w:val="001000000000" w:firstRow="0" w:lastRow="0" w:firstColumn="1" w:lastColumn="0" w:oddVBand="0" w:evenVBand="0" w:oddHBand="0" w:evenHBand="0" w:firstRowFirstColumn="0" w:firstRowLastColumn="0" w:lastRowFirstColumn="0" w:lastRowLastColumn="0"/>
            <w:tcW w:w="1603" w:type="pct"/>
            <w:shd w:val="clear" w:color="auto" w:fill="FFFFFF" w:themeFill="background1"/>
          </w:tcPr>
          <w:p w:rsidRPr="00524CF3" w:rsidR="004039F5" w:rsidP="005E41D6" w:rsidRDefault="004039F5" w14:paraId="05185373" w14:textId="77777777">
            <w:pPr>
              <w:widowControl/>
              <w:autoSpaceDN/>
              <w:spacing w:line="220" w:lineRule="exact"/>
              <w:textAlignment w:val="auto"/>
              <w:rPr>
                <w:rFonts w:eastAsia="DejaVu Sans" w:cs="DejaVu Sans"/>
                <w:color w:val="000000" w:themeColor="text1"/>
                <w:sz w:val="16"/>
                <w:szCs w:val="16"/>
              </w:rPr>
            </w:pPr>
          </w:p>
        </w:tc>
        <w:tc>
          <w:tcPr>
            <w:tcW w:w="566" w:type="pct"/>
            <w:shd w:val="clear" w:color="auto" w:fill="FFFFFF" w:themeFill="background1"/>
            <w:noWrap/>
          </w:tcPr>
          <w:p w:rsidRPr="00524CF3" w:rsidR="004039F5" w:rsidP="005E41D6" w:rsidRDefault="004039F5" w14:paraId="1146283D"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p>
        </w:tc>
        <w:tc>
          <w:tcPr>
            <w:tcW w:w="566" w:type="pct"/>
            <w:shd w:val="clear" w:color="auto" w:fill="FFFFFF" w:themeFill="background1"/>
            <w:noWrap/>
          </w:tcPr>
          <w:p w:rsidRPr="00524CF3" w:rsidR="004039F5" w:rsidP="005E41D6" w:rsidRDefault="004039F5" w14:paraId="4B826E3F"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p>
        </w:tc>
        <w:tc>
          <w:tcPr>
            <w:tcW w:w="566" w:type="pct"/>
            <w:shd w:val="clear" w:color="auto" w:fill="FFFFFF" w:themeFill="background1"/>
            <w:noWrap/>
          </w:tcPr>
          <w:p w:rsidRPr="00524CF3" w:rsidR="004039F5" w:rsidP="005E41D6" w:rsidRDefault="004039F5" w14:paraId="65CC48AB"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p>
        </w:tc>
        <w:tc>
          <w:tcPr>
            <w:tcW w:w="566" w:type="pct"/>
            <w:shd w:val="clear" w:color="auto" w:fill="FFFFFF" w:themeFill="background1"/>
            <w:noWrap/>
          </w:tcPr>
          <w:p w:rsidRPr="00524CF3" w:rsidR="004039F5" w:rsidP="005E41D6" w:rsidRDefault="004039F5" w14:paraId="690CA388"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p>
        </w:tc>
        <w:tc>
          <w:tcPr>
            <w:tcW w:w="566" w:type="pct"/>
            <w:shd w:val="clear" w:color="auto" w:fill="FFFFFF" w:themeFill="background1"/>
            <w:noWrap/>
          </w:tcPr>
          <w:p w:rsidRPr="00524CF3" w:rsidR="004039F5" w:rsidP="005E41D6" w:rsidRDefault="004039F5" w14:paraId="24EA8953"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p>
        </w:tc>
        <w:tc>
          <w:tcPr>
            <w:tcW w:w="566" w:type="pct"/>
            <w:shd w:val="clear" w:color="auto" w:fill="FFFFFF" w:themeFill="background1"/>
            <w:noWrap/>
          </w:tcPr>
          <w:p w:rsidRPr="00524CF3" w:rsidR="004039F5" w:rsidP="005E41D6" w:rsidRDefault="004039F5" w14:paraId="54A304BA"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p>
        </w:tc>
      </w:tr>
      <w:tr w:rsidRPr="00524CF3" w:rsidR="004039F5" w:rsidTr="1A3CACD5" w14:paraId="16B959C6"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03" w:type="pct"/>
            <w:shd w:val="clear" w:color="auto" w:fill="FFFFFF" w:themeFill="background1"/>
          </w:tcPr>
          <w:p w:rsidRPr="00524CF3" w:rsidR="004039F5" w:rsidP="1A3CACD5" w:rsidRDefault="004039F5" w14:paraId="4DC02D48" w14:textId="77777777">
            <w:pPr>
              <w:widowControl/>
              <w:autoSpaceDN/>
              <w:spacing w:line="220" w:lineRule="exact"/>
              <w:textAlignment w:val="auto"/>
              <w:rPr>
                <w:rFonts w:eastAsia="DejaVu Sans" w:cs="DejaVu Sans"/>
                <w:b w:val="0"/>
                <w:bCs w:val="0"/>
                <w:color w:val="000000" w:themeColor="text1"/>
                <w:sz w:val="16"/>
                <w:szCs w:val="16"/>
              </w:rPr>
            </w:pPr>
            <w:r w:rsidRPr="00524CF3">
              <w:rPr>
                <w:rFonts w:eastAsia="DejaVu Sans" w:cs="DejaVu Sans"/>
                <w:color w:val="000000"/>
                <w:kern w:val="0"/>
                <w:sz w:val="16"/>
                <w:szCs w:val="16"/>
              </w:rPr>
              <w:t>Mutaties Voorjaarsnota 2026</w:t>
            </w:r>
          </w:p>
        </w:tc>
        <w:tc>
          <w:tcPr>
            <w:tcW w:w="566" w:type="pct"/>
            <w:shd w:val="clear" w:color="auto" w:fill="FFFFFF" w:themeFill="background1"/>
            <w:noWrap/>
          </w:tcPr>
          <w:p w:rsidRPr="00524CF3" w:rsidR="004039F5" w:rsidP="1A3CACD5" w:rsidRDefault="004039F5" w14:paraId="60960AC8"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b/>
                <w:bCs/>
                <w:color w:val="000000" w:themeColor="text1"/>
                <w:sz w:val="16"/>
                <w:szCs w:val="16"/>
              </w:rPr>
            </w:pPr>
            <w:r w:rsidRPr="00524CF3">
              <w:rPr>
                <w:rFonts w:eastAsia="DejaVu Sans" w:cs="DejaVu Sans"/>
                <w:b/>
                <w:bCs/>
                <w:color w:val="000000"/>
                <w:kern w:val="0"/>
                <w:sz w:val="16"/>
                <w:szCs w:val="16"/>
              </w:rPr>
              <w:t xml:space="preserve"> 327 </w:t>
            </w:r>
          </w:p>
        </w:tc>
        <w:tc>
          <w:tcPr>
            <w:tcW w:w="566" w:type="pct"/>
            <w:shd w:val="clear" w:color="auto" w:fill="FFFFFF" w:themeFill="background1"/>
            <w:noWrap/>
          </w:tcPr>
          <w:p w:rsidRPr="00524CF3" w:rsidR="004039F5" w:rsidP="1A3CACD5" w:rsidRDefault="004039F5" w14:paraId="77287C82"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b/>
                <w:bCs/>
                <w:color w:val="000000" w:themeColor="text1"/>
                <w:sz w:val="16"/>
                <w:szCs w:val="16"/>
              </w:rPr>
            </w:pPr>
            <w:r w:rsidRPr="00524CF3">
              <w:rPr>
                <w:rFonts w:eastAsia="DejaVu Sans" w:cs="DejaVu Sans"/>
                <w:b/>
                <w:bCs/>
                <w:color w:val="000000"/>
                <w:kern w:val="0"/>
                <w:sz w:val="16"/>
                <w:szCs w:val="16"/>
              </w:rPr>
              <w:t xml:space="preserve"> 2.301 </w:t>
            </w:r>
          </w:p>
        </w:tc>
        <w:tc>
          <w:tcPr>
            <w:tcW w:w="566" w:type="pct"/>
            <w:shd w:val="clear" w:color="auto" w:fill="FFFFFF" w:themeFill="background1"/>
            <w:noWrap/>
          </w:tcPr>
          <w:p w:rsidRPr="00524CF3" w:rsidR="004039F5" w:rsidP="1A3CACD5" w:rsidRDefault="004039F5" w14:paraId="673D8FF8"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b/>
                <w:bCs/>
                <w:color w:val="000000" w:themeColor="text1"/>
                <w:sz w:val="16"/>
                <w:szCs w:val="16"/>
              </w:rPr>
            </w:pPr>
            <w:r w:rsidRPr="00524CF3">
              <w:rPr>
                <w:rFonts w:eastAsia="DejaVu Sans" w:cs="DejaVu Sans"/>
                <w:b/>
                <w:bCs/>
                <w:color w:val="000000"/>
                <w:kern w:val="0"/>
                <w:sz w:val="16"/>
                <w:szCs w:val="16"/>
              </w:rPr>
              <w:t xml:space="preserve"> 3.636 </w:t>
            </w:r>
          </w:p>
        </w:tc>
        <w:tc>
          <w:tcPr>
            <w:tcW w:w="566" w:type="pct"/>
            <w:shd w:val="clear" w:color="auto" w:fill="FFFFFF" w:themeFill="background1"/>
            <w:noWrap/>
          </w:tcPr>
          <w:p w:rsidRPr="00524CF3" w:rsidR="004039F5" w:rsidP="1A3CACD5" w:rsidRDefault="004039F5" w14:paraId="3FC909F7"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b/>
                <w:bCs/>
                <w:color w:val="000000" w:themeColor="text1"/>
                <w:sz w:val="16"/>
                <w:szCs w:val="16"/>
              </w:rPr>
            </w:pPr>
            <w:r w:rsidRPr="00524CF3">
              <w:rPr>
                <w:rFonts w:eastAsia="DejaVu Sans" w:cs="DejaVu Sans"/>
                <w:b/>
                <w:bCs/>
                <w:color w:val="000000"/>
                <w:kern w:val="0"/>
                <w:sz w:val="16"/>
                <w:szCs w:val="16"/>
              </w:rPr>
              <w:t xml:space="preserve"> 4.351 </w:t>
            </w:r>
          </w:p>
        </w:tc>
        <w:tc>
          <w:tcPr>
            <w:tcW w:w="566" w:type="pct"/>
            <w:shd w:val="clear" w:color="auto" w:fill="FFFFFF" w:themeFill="background1"/>
            <w:noWrap/>
          </w:tcPr>
          <w:p w:rsidRPr="00524CF3" w:rsidR="004039F5" w:rsidP="1A3CACD5" w:rsidRDefault="004039F5" w14:paraId="1E901FA6"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b/>
                <w:bCs/>
                <w:color w:val="000000" w:themeColor="text1"/>
                <w:sz w:val="16"/>
                <w:szCs w:val="16"/>
              </w:rPr>
            </w:pPr>
            <w:r w:rsidRPr="00524CF3">
              <w:rPr>
                <w:rFonts w:eastAsia="DejaVu Sans" w:cs="DejaVu Sans"/>
                <w:b/>
                <w:bCs/>
                <w:color w:val="000000"/>
                <w:kern w:val="0"/>
                <w:sz w:val="16"/>
                <w:szCs w:val="16"/>
              </w:rPr>
              <w:t xml:space="preserve"> 214 </w:t>
            </w:r>
          </w:p>
        </w:tc>
        <w:tc>
          <w:tcPr>
            <w:tcW w:w="566" w:type="pct"/>
            <w:shd w:val="clear" w:color="auto" w:fill="FFFFFF" w:themeFill="background1"/>
            <w:noWrap/>
          </w:tcPr>
          <w:p w:rsidRPr="00524CF3" w:rsidR="004039F5" w:rsidP="1A3CACD5" w:rsidRDefault="004039F5" w14:paraId="1A1AF1C2"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b/>
                <w:bCs/>
                <w:color w:val="000000" w:themeColor="text1"/>
                <w:sz w:val="16"/>
                <w:szCs w:val="16"/>
              </w:rPr>
            </w:pPr>
            <w:r w:rsidRPr="00524CF3">
              <w:rPr>
                <w:rFonts w:eastAsia="DejaVu Sans" w:cs="DejaVu Sans"/>
                <w:b/>
                <w:bCs/>
                <w:color w:val="000000"/>
                <w:kern w:val="0"/>
                <w:sz w:val="16"/>
                <w:szCs w:val="16"/>
              </w:rPr>
              <w:t xml:space="preserve"> -65 </w:t>
            </w:r>
          </w:p>
        </w:tc>
      </w:tr>
      <w:tr w:rsidRPr="00524CF3" w:rsidR="004039F5" w:rsidTr="1A3CACD5" w14:paraId="226F7F7B" w14:textId="77777777">
        <w:trPr>
          <w:trHeight w:val="288"/>
        </w:trPr>
        <w:tc>
          <w:tcPr>
            <w:cnfStyle w:val="001000000000" w:firstRow="0" w:lastRow="0" w:firstColumn="1" w:lastColumn="0" w:oddVBand="0" w:evenVBand="0" w:oddHBand="0" w:evenHBand="0" w:firstRowFirstColumn="0" w:firstRowLastColumn="0" w:lastRowFirstColumn="0" w:lastRowLastColumn="0"/>
            <w:tcW w:w="1603" w:type="pct"/>
            <w:shd w:val="clear" w:color="auto" w:fill="FFFFFF" w:themeFill="background1"/>
          </w:tcPr>
          <w:p w:rsidRPr="00524CF3" w:rsidR="004039F5" w:rsidP="1A3CACD5" w:rsidRDefault="004039F5" w14:paraId="5FB5C08B" w14:textId="77777777">
            <w:pPr>
              <w:widowControl/>
              <w:autoSpaceDN/>
              <w:spacing w:line="220" w:lineRule="exact"/>
              <w:textAlignment w:val="auto"/>
              <w:rPr>
                <w:rFonts w:eastAsia="DejaVu Sans" w:cs="DejaVu Sans"/>
                <w:b w:val="0"/>
                <w:bCs w:val="0"/>
                <w:color w:val="000000" w:themeColor="text1"/>
                <w:sz w:val="16"/>
                <w:szCs w:val="16"/>
              </w:rPr>
            </w:pPr>
            <w:r w:rsidRPr="00524CF3">
              <w:rPr>
                <w:rFonts w:eastAsia="DejaVu Sans" w:cs="DejaVu Sans"/>
                <w:b w:val="0"/>
                <w:bCs w:val="0"/>
                <w:color w:val="000000"/>
                <w:kern w:val="0"/>
                <w:sz w:val="16"/>
                <w:szCs w:val="16"/>
              </w:rPr>
              <w:t>Militaire ondersteuning</w:t>
            </w:r>
          </w:p>
        </w:tc>
        <w:tc>
          <w:tcPr>
            <w:tcW w:w="566" w:type="pct"/>
            <w:shd w:val="clear" w:color="auto" w:fill="FFFFFF" w:themeFill="background1"/>
            <w:noWrap/>
          </w:tcPr>
          <w:p w:rsidRPr="00524CF3" w:rsidR="004039F5" w:rsidP="1A3CACD5" w:rsidRDefault="004039F5" w14:paraId="5AA87680"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417 </w:t>
            </w:r>
          </w:p>
        </w:tc>
        <w:tc>
          <w:tcPr>
            <w:tcW w:w="566" w:type="pct"/>
            <w:shd w:val="clear" w:color="auto" w:fill="FFFFFF" w:themeFill="background1"/>
            <w:noWrap/>
          </w:tcPr>
          <w:p w:rsidRPr="00524CF3" w:rsidR="004039F5" w:rsidP="1A3CACD5" w:rsidRDefault="004039F5" w14:paraId="0BD6FCD2"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2.035 </w:t>
            </w:r>
          </w:p>
        </w:tc>
        <w:tc>
          <w:tcPr>
            <w:tcW w:w="566" w:type="pct"/>
            <w:shd w:val="clear" w:color="auto" w:fill="FFFFFF" w:themeFill="background1"/>
            <w:noWrap/>
          </w:tcPr>
          <w:p w:rsidRPr="00524CF3" w:rsidR="004039F5" w:rsidP="1A3CACD5" w:rsidRDefault="004039F5" w14:paraId="51ADC27B"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2.403 </w:t>
            </w:r>
          </w:p>
        </w:tc>
        <w:tc>
          <w:tcPr>
            <w:tcW w:w="566" w:type="pct"/>
            <w:shd w:val="clear" w:color="auto" w:fill="FFFFFF" w:themeFill="background1"/>
            <w:noWrap/>
          </w:tcPr>
          <w:p w:rsidRPr="00524CF3" w:rsidR="004039F5" w:rsidP="1A3CACD5" w:rsidRDefault="004039F5" w14:paraId="120AB962"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2.418 </w:t>
            </w:r>
          </w:p>
        </w:tc>
        <w:tc>
          <w:tcPr>
            <w:tcW w:w="566" w:type="pct"/>
            <w:shd w:val="clear" w:color="auto" w:fill="FFFFFF" w:themeFill="background1"/>
            <w:noWrap/>
          </w:tcPr>
          <w:p w:rsidRPr="00524CF3" w:rsidR="004039F5" w:rsidP="1A3CACD5" w:rsidRDefault="004039F5" w14:paraId="4076B021"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0   </w:t>
            </w:r>
          </w:p>
        </w:tc>
        <w:tc>
          <w:tcPr>
            <w:tcW w:w="566" w:type="pct"/>
            <w:shd w:val="clear" w:color="auto" w:fill="FFFFFF" w:themeFill="background1"/>
            <w:noWrap/>
          </w:tcPr>
          <w:p w:rsidRPr="00524CF3" w:rsidR="004039F5" w:rsidP="1A3CACD5" w:rsidRDefault="004039F5" w14:paraId="244FBF6D"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20 </w:t>
            </w:r>
          </w:p>
        </w:tc>
      </w:tr>
      <w:tr w:rsidRPr="00524CF3" w:rsidR="004039F5" w:rsidTr="1A3CACD5" w14:paraId="1EE54203"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03" w:type="pct"/>
            <w:shd w:val="clear" w:color="auto" w:fill="FFFFFF" w:themeFill="background1"/>
          </w:tcPr>
          <w:p w:rsidRPr="00524CF3" w:rsidR="004039F5" w:rsidP="1A3CACD5" w:rsidRDefault="004039F5" w14:paraId="2A7A6515" w14:textId="77777777">
            <w:pPr>
              <w:widowControl/>
              <w:autoSpaceDN/>
              <w:spacing w:line="220" w:lineRule="exact"/>
              <w:textAlignment w:val="auto"/>
              <w:rPr>
                <w:rFonts w:eastAsia="DejaVu Sans" w:cs="DejaVu Sans"/>
                <w:b w:val="0"/>
                <w:bCs w:val="0"/>
                <w:color w:val="000000" w:themeColor="text1"/>
                <w:sz w:val="16"/>
                <w:szCs w:val="16"/>
              </w:rPr>
            </w:pPr>
            <w:r w:rsidRPr="00524CF3">
              <w:rPr>
                <w:rFonts w:eastAsia="DejaVu Sans" w:cs="DejaVu Sans"/>
                <w:b w:val="0"/>
                <w:bCs w:val="0"/>
                <w:color w:val="000000"/>
                <w:kern w:val="0"/>
                <w:sz w:val="16"/>
                <w:szCs w:val="16"/>
              </w:rPr>
              <w:t>Niet-militaire steun</w:t>
            </w:r>
          </w:p>
        </w:tc>
        <w:tc>
          <w:tcPr>
            <w:tcW w:w="566" w:type="pct"/>
            <w:shd w:val="clear" w:color="auto" w:fill="FFFFFF" w:themeFill="background1"/>
            <w:noWrap/>
          </w:tcPr>
          <w:p w:rsidRPr="00524CF3" w:rsidR="004039F5" w:rsidP="1A3CACD5" w:rsidRDefault="004039F5" w14:paraId="34849079"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221 </w:t>
            </w:r>
          </w:p>
        </w:tc>
        <w:tc>
          <w:tcPr>
            <w:tcW w:w="566" w:type="pct"/>
            <w:shd w:val="clear" w:color="auto" w:fill="FFFFFF" w:themeFill="background1"/>
            <w:noWrap/>
          </w:tcPr>
          <w:p w:rsidRPr="00524CF3" w:rsidR="004039F5" w:rsidP="1A3CACD5" w:rsidRDefault="004039F5" w14:paraId="5CA7547C"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435 </w:t>
            </w:r>
          </w:p>
        </w:tc>
        <w:tc>
          <w:tcPr>
            <w:tcW w:w="566" w:type="pct"/>
            <w:shd w:val="clear" w:color="auto" w:fill="FFFFFF" w:themeFill="background1"/>
            <w:noWrap/>
          </w:tcPr>
          <w:p w:rsidRPr="00524CF3" w:rsidR="004039F5" w:rsidP="1A3CACD5" w:rsidRDefault="004039F5" w14:paraId="1A6113C8"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449 </w:t>
            </w:r>
          </w:p>
        </w:tc>
        <w:tc>
          <w:tcPr>
            <w:tcW w:w="566" w:type="pct"/>
            <w:shd w:val="clear" w:color="auto" w:fill="FFFFFF" w:themeFill="background1"/>
            <w:noWrap/>
          </w:tcPr>
          <w:p w:rsidRPr="00524CF3" w:rsidR="004039F5" w:rsidP="1A3CACD5" w:rsidRDefault="004039F5" w14:paraId="1940A75E"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453 </w:t>
            </w:r>
          </w:p>
        </w:tc>
        <w:tc>
          <w:tcPr>
            <w:tcW w:w="566" w:type="pct"/>
            <w:shd w:val="clear" w:color="auto" w:fill="FFFFFF" w:themeFill="background1"/>
            <w:noWrap/>
          </w:tcPr>
          <w:p w:rsidRPr="00524CF3" w:rsidR="004039F5" w:rsidP="1A3CACD5" w:rsidRDefault="004039F5" w14:paraId="60616E1B"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-37 </w:t>
            </w:r>
          </w:p>
        </w:tc>
        <w:tc>
          <w:tcPr>
            <w:tcW w:w="566" w:type="pct"/>
            <w:shd w:val="clear" w:color="auto" w:fill="FFFFFF" w:themeFill="background1"/>
            <w:noWrap/>
          </w:tcPr>
          <w:p w:rsidRPr="00524CF3" w:rsidR="004039F5" w:rsidP="1A3CACD5" w:rsidRDefault="004039F5" w14:paraId="14C9DB0D"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-71 </w:t>
            </w:r>
          </w:p>
        </w:tc>
      </w:tr>
      <w:tr w:rsidRPr="00524CF3" w:rsidR="004039F5" w:rsidTr="1A3CACD5" w14:paraId="39756155" w14:textId="77777777">
        <w:trPr>
          <w:trHeight w:val="288"/>
        </w:trPr>
        <w:tc>
          <w:tcPr>
            <w:cnfStyle w:val="001000000000" w:firstRow="0" w:lastRow="0" w:firstColumn="1" w:lastColumn="0" w:oddVBand="0" w:evenVBand="0" w:oddHBand="0" w:evenHBand="0" w:firstRowFirstColumn="0" w:firstRowLastColumn="0" w:lastRowFirstColumn="0" w:lastRowLastColumn="0"/>
            <w:tcW w:w="1603" w:type="pct"/>
            <w:shd w:val="clear" w:color="auto" w:fill="FFFFFF" w:themeFill="background1"/>
          </w:tcPr>
          <w:p w:rsidRPr="00524CF3" w:rsidR="004039F5" w:rsidP="1A3CACD5" w:rsidRDefault="004039F5" w14:paraId="5C224115" w14:textId="77777777">
            <w:pPr>
              <w:widowControl/>
              <w:autoSpaceDN/>
              <w:spacing w:line="220" w:lineRule="exact"/>
              <w:textAlignment w:val="auto"/>
              <w:rPr>
                <w:rFonts w:eastAsia="DejaVu Sans" w:cs="DejaVu Sans"/>
                <w:b w:val="0"/>
                <w:bCs w:val="0"/>
                <w:color w:val="000000" w:themeColor="text1"/>
                <w:sz w:val="16"/>
                <w:szCs w:val="16"/>
              </w:rPr>
            </w:pPr>
            <w:r w:rsidRPr="00524CF3">
              <w:rPr>
                <w:rFonts w:eastAsia="DejaVu Sans" w:cs="DejaVu Sans"/>
                <w:b w:val="0"/>
                <w:bCs w:val="0"/>
                <w:color w:val="000000"/>
                <w:kern w:val="0"/>
                <w:sz w:val="16"/>
                <w:szCs w:val="16"/>
              </w:rPr>
              <w:t>Binnenlandse regelingen</w:t>
            </w:r>
          </w:p>
        </w:tc>
        <w:tc>
          <w:tcPr>
            <w:tcW w:w="566" w:type="pct"/>
            <w:shd w:val="clear" w:color="auto" w:fill="FFFFFF" w:themeFill="background1"/>
            <w:noWrap/>
          </w:tcPr>
          <w:p w:rsidRPr="00524CF3" w:rsidR="004039F5" w:rsidP="1A3CACD5" w:rsidRDefault="004039F5" w14:paraId="2927B439"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-311 </w:t>
            </w:r>
          </w:p>
        </w:tc>
        <w:tc>
          <w:tcPr>
            <w:tcW w:w="566" w:type="pct"/>
            <w:shd w:val="clear" w:color="auto" w:fill="FFFFFF" w:themeFill="background1"/>
            <w:noWrap/>
          </w:tcPr>
          <w:p w:rsidRPr="00524CF3" w:rsidR="004039F5" w:rsidP="1A3CACD5" w:rsidRDefault="004039F5" w14:paraId="7339B044"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-187 </w:t>
            </w:r>
          </w:p>
        </w:tc>
        <w:tc>
          <w:tcPr>
            <w:tcW w:w="566" w:type="pct"/>
            <w:shd w:val="clear" w:color="auto" w:fill="FFFFFF" w:themeFill="background1"/>
            <w:noWrap/>
          </w:tcPr>
          <w:p w:rsidRPr="00524CF3" w:rsidR="004039F5" w:rsidP="1A3CACD5" w:rsidRDefault="004039F5" w14:paraId="072C1E70"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765 </w:t>
            </w:r>
          </w:p>
        </w:tc>
        <w:tc>
          <w:tcPr>
            <w:tcW w:w="566" w:type="pct"/>
            <w:shd w:val="clear" w:color="auto" w:fill="FFFFFF" w:themeFill="background1"/>
            <w:noWrap/>
          </w:tcPr>
          <w:p w:rsidRPr="00524CF3" w:rsidR="004039F5" w:rsidP="1A3CACD5" w:rsidRDefault="004039F5" w14:paraId="42985A5F"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1.472 </w:t>
            </w:r>
          </w:p>
        </w:tc>
        <w:tc>
          <w:tcPr>
            <w:tcW w:w="566" w:type="pct"/>
            <w:shd w:val="clear" w:color="auto" w:fill="FFFFFF" w:themeFill="background1"/>
            <w:noWrap/>
          </w:tcPr>
          <w:p w:rsidRPr="00524CF3" w:rsidR="004039F5" w:rsidP="1A3CACD5" w:rsidRDefault="004039F5" w14:paraId="69CFC461"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244 </w:t>
            </w:r>
          </w:p>
        </w:tc>
        <w:tc>
          <w:tcPr>
            <w:tcW w:w="566" w:type="pct"/>
            <w:shd w:val="clear" w:color="auto" w:fill="FFFFFF" w:themeFill="background1"/>
            <w:noWrap/>
          </w:tcPr>
          <w:p w:rsidRPr="00524CF3" w:rsidR="004039F5" w:rsidP="1A3CACD5" w:rsidRDefault="004039F5" w14:paraId="62AD9D38"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0   </w:t>
            </w:r>
          </w:p>
        </w:tc>
      </w:tr>
      <w:tr w:rsidRPr="00524CF3" w:rsidR="004039F5" w:rsidTr="1A3CACD5" w14:paraId="2BD8786D"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03" w:type="pct"/>
            <w:shd w:val="clear" w:color="auto" w:fill="FFFFFF" w:themeFill="background1"/>
          </w:tcPr>
          <w:p w:rsidRPr="00524CF3" w:rsidR="004039F5" w:rsidP="1A3CACD5" w:rsidRDefault="004039F5" w14:paraId="6723DA9C" w14:textId="77777777">
            <w:pPr>
              <w:widowControl/>
              <w:autoSpaceDN/>
              <w:spacing w:line="220" w:lineRule="exact"/>
              <w:textAlignment w:val="auto"/>
              <w:rPr>
                <w:rFonts w:eastAsia="DejaVu Sans" w:cs="DejaVu Sans"/>
                <w:b w:val="0"/>
                <w:bCs w:val="0"/>
                <w:color w:val="000000" w:themeColor="text1"/>
                <w:sz w:val="16"/>
                <w:szCs w:val="16"/>
              </w:rPr>
            </w:pPr>
            <w:r w:rsidRPr="00524CF3">
              <w:rPr>
                <w:rFonts w:eastAsia="DejaVu Sans" w:cs="DejaVu Sans"/>
                <w:b w:val="0"/>
                <w:bCs w:val="0"/>
                <w:color w:val="000000"/>
                <w:kern w:val="0"/>
                <w:sz w:val="16"/>
                <w:szCs w:val="16"/>
              </w:rPr>
              <w:t>Leveringszekerheid</w:t>
            </w:r>
          </w:p>
        </w:tc>
        <w:tc>
          <w:tcPr>
            <w:tcW w:w="566" w:type="pct"/>
            <w:shd w:val="clear" w:color="auto" w:fill="FFFFFF" w:themeFill="background1"/>
            <w:noWrap/>
          </w:tcPr>
          <w:p w:rsidRPr="00524CF3" w:rsidR="004039F5" w:rsidP="1A3CACD5" w:rsidRDefault="004039F5" w14:paraId="65867F9E"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0   </w:t>
            </w:r>
          </w:p>
        </w:tc>
        <w:tc>
          <w:tcPr>
            <w:tcW w:w="566" w:type="pct"/>
            <w:shd w:val="clear" w:color="auto" w:fill="FFFFFF" w:themeFill="background1"/>
            <w:noWrap/>
          </w:tcPr>
          <w:p w:rsidRPr="00524CF3" w:rsidR="004039F5" w:rsidP="1A3CACD5" w:rsidRDefault="004039F5" w14:paraId="73DAAE48"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19 </w:t>
            </w:r>
          </w:p>
        </w:tc>
        <w:tc>
          <w:tcPr>
            <w:tcW w:w="566" w:type="pct"/>
            <w:shd w:val="clear" w:color="auto" w:fill="FFFFFF" w:themeFill="background1"/>
            <w:noWrap/>
          </w:tcPr>
          <w:p w:rsidRPr="00524CF3" w:rsidR="004039F5" w:rsidP="1A3CACD5" w:rsidRDefault="004039F5" w14:paraId="275CF0DA"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19 </w:t>
            </w:r>
          </w:p>
        </w:tc>
        <w:tc>
          <w:tcPr>
            <w:tcW w:w="566" w:type="pct"/>
            <w:shd w:val="clear" w:color="auto" w:fill="FFFFFF" w:themeFill="background1"/>
            <w:noWrap/>
          </w:tcPr>
          <w:p w:rsidRPr="00524CF3" w:rsidR="004039F5" w:rsidP="1A3CACD5" w:rsidRDefault="004039F5" w14:paraId="339095DE"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7 </w:t>
            </w:r>
          </w:p>
        </w:tc>
        <w:tc>
          <w:tcPr>
            <w:tcW w:w="566" w:type="pct"/>
            <w:shd w:val="clear" w:color="auto" w:fill="FFFFFF" w:themeFill="background1"/>
            <w:noWrap/>
          </w:tcPr>
          <w:p w:rsidRPr="00524CF3" w:rsidR="004039F5" w:rsidP="1A3CACD5" w:rsidRDefault="004039F5" w14:paraId="4CD221BE"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7 </w:t>
            </w:r>
          </w:p>
        </w:tc>
        <w:tc>
          <w:tcPr>
            <w:tcW w:w="566" w:type="pct"/>
            <w:shd w:val="clear" w:color="auto" w:fill="FFFFFF" w:themeFill="background1"/>
            <w:noWrap/>
          </w:tcPr>
          <w:p w:rsidRPr="00524CF3" w:rsidR="004039F5" w:rsidP="1A3CACD5" w:rsidRDefault="004039F5" w14:paraId="3465436D"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-14 </w:t>
            </w:r>
          </w:p>
        </w:tc>
      </w:tr>
      <w:tr w:rsidRPr="00524CF3" w:rsidR="004039F5" w:rsidTr="1A3CACD5" w14:paraId="7656108C" w14:textId="77777777">
        <w:trPr>
          <w:trHeight w:val="288"/>
        </w:trPr>
        <w:tc>
          <w:tcPr>
            <w:cnfStyle w:val="001000000000" w:firstRow="0" w:lastRow="0" w:firstColumn="1" w:lastColumn="0" w:oddVBand="0" w:evenVBand="0" w:oddHBand="0" w:evenHBand="0" w:firstRowFirstColumn="0" w:firstRowLastColumn="0" w:lastRowFirstColumn="0" w:lastRowLastColumn="0"/>
            <w:tcW w:w="1603" w:type="pct"/>
            <w:shd w:val="clear" w:color="auto" w:fill="FFFFFF" w:themeFill="background1"/>
          </w:tcPr>
          <w:p w:rsidRPr="00524CF3" w:rsidR="004039F5" w:rsidP="005E41D6" w:rsidRDefault="004039F5" w14:paraId="2A90C08B" w14:textId="77777777">
            <w:pPr>
              <w:widowControl/>
              <w:autoSpaceDN/>
              <w:spacing w:line="220" w:lineRule="exact"/>
              <w:textAlignment w:val="auto"/>
              <w:rPr>
                <w:rFonts w:eastAsia="DejaVu Sans" w:cs="DejaVu Sans"/>
                <w:color w:val="000000" w:themeColor="text1"/>
                <w:sz w:val="16"/>
                <w:szCs w:val="16"/>
              </w:rPr>
            </w:pPr>
          </w:p>
        </w:tc>
        <w:tc>
          <w:tcPr>
            <w:tcW w:w="566" w:type="pct"/>
            <w:shd w:val="clear" w:color="auto" w:fill="FFFFFF" w:themeFill="background1"/>
            <w:noWrap/>
          </w:tcPr>
          <w:p w:rsidRPr="00524CF3" w:rsidR="004039F5" w:rsidP="005E41D6" w:rsidRDefault="004039F5" w14:paraId="0E377143"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p>
        </w:tc>
        <w:tc>
          <w:tcPr>
            <w:tcW w:w="566" w:type="pct"/>
            <w:shd w:val="clear" w:color="auto" w:fill="FFFFFF" w:themeFill="background1"/>
            <w:noWrap/>
          </w:tcPr>
          <w:p w:rsidRPr="00524CF3" w:rsidR="004039F5" w:rsidP="005E41D6" w:rsidRDefault="004039F5" w14:paraId="0000C5E0"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p>
        </w:tc>
        <w:tc>
          <w:tcPr>
            <w:tcW w:w="566" w:type="pct"/>
            <w:shd w:val="clear" w:color="auto" w:fill="FFFFFF" w:themeFill="background1"/>
            <w:noWrap/>
          </w:tcPr>
          <w:p w:rsidRPr="00524CF3" w:rsidR="004039F5" w:rsidP="005E41D6" w:rsidRDefault="004039F5" w14:paraId="38B3CE22"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p>
        </w:tc>
        <w:tc>
          <w:tcPr>
            <w:tcW w:w="566" w:type="pct"/>
            <w:shd w:val="clear" w:color="auto" w:fill="FFFFFF" w:themeFill="background1"/>
            <w:noWrap/>
          </w:tcPr>
          <w:p w:rsidRPr="00524CF3" w:rsidR="004039F5" w:rsidP="005E41D6" w:rsidRDefault="004039F5" w14:paraId="64F7CB30"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p>
        </w:tc>
        <w:tc>
          <w:tcPr>
            <w:tcW w:w="566" w:type="pct"/>
            <w:shd w:val="clear" w:color="auto" w:fill="FFFFFF" w:themeFill="background1"/>
            <w:noWrap/>
          </w:tcPr>
          <w:p w:rsidRPr="00524CF3" w:rsidR="004039F5" w:rsidP="005E41D6" w:rsidRDefault="004039F5" w14:paraId="113ADA17"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p>
        </w:tc>
        <w:tc>
          <w:tcPr>
            <w:tcW w:w="566" w:type="pct"/>
            <w:shd w:val="clear" w:color="auto" w:fill="FFFFFF" w:themeFill="background1"/>
            <w:noWrap/>
          </w:tcPr>
          <w:p w:rsidRPr="00524CF3" w:rsidR="004039F5" w:rsidP="005E41D6" w:rsidRDefault="004039F5" w14:paraId="19CD5C2E"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p>
        </w:tc>
      </w:tr>
      <w:tr w:rsidRPr="00524CF3" w:rsidR="004039F5" w:rsidTr="1A3CACD5" w14:paraId="6150C368"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03" w:type="pct"/>
            <w:shd w:val="clear" w:color="auto" w:fill="FFFFFF" w:themeFill="background1"/>
          </w:tcPr>
          <w:p w:rsidRPr="00524CF3" w:rsidR="004039F5" w:rsidP="1A3CACD5" w:rsidRDefault="004039F5" w14:paraId="5EC5C1C5" w14:textId="77777777">
            <w:pPr>
              <w:widowControl/>
              <w:autoSpaceDN/>
              <w:spacing w:line="220" w:lineRule="exact"/>
              <w:textAlignment w:val="auto"/>
              <w:rPr>
                <w:rFonts w:eastAsia="DejaVu Sans" w:cs="DejaVu Sans"/>
                <w:b w:val="0"/>
                <w:bCs w:val="0"/>
                <w:color w:val="000000" w:themeColor="text1"/>
                <w:sz w:val="16"/>
                <w:szCs w:val="16"/>
              </w:rPr>
            </w:pPr>
            <w:r w:rsidRPr="00524CF3">
              <w:rPr>
                <w:rFonts w:eastAsia="DejaVu Sans" w:cs="DejaVu Sans"/>
                <w:color w:val="000000"/>
                <w:kern w:val="0"/>
                <w:sz w:val="16"/>
                <w:szCs w:val="16"/>
              </w:rPr>
              <w:t>Stand Voorjaarsnota 2026</w:t>
            </w:r>
          </w:p>
        </w:tc>
        <w:tc>
          <w:tcPr>
            <w:tcW w:w="566" w:type="pct"/>
            <w:shd w:val="clear" w:color="auto" w:fill="FFFFFF" w:themeFill="background1"/>
            <w:noWrap/>
          </w:tcPr>
          <w:p w:rsidRPr="00524CF3" w:rsidR="004039F5" w:rsidP="1A3CACD5" w:rsidRDefault="004039F5" w14:paraId="63A78698"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b/>
                <w:bCs/>
                <w:color w:val="000000" w:themeColor="text1"/>
                <w:sz w:val="16"/>
                <w:szCs w:val="16"/>
              </w:rPr>
            </w:pPr>
            <w:r w:rsidRPr="00524CF3">
              <w:rPr>
                <w:rFonts w:eastAsia="DejaVu Sans" w:cs="DejaVu Sans"/>
                <w:b/>
                <w:bCs/>
                <w:color w:val="000000"/>
                <w:kern w:val="0"/>
                <w:sz w:val="16"/>
                <w:szCs w:val="16"/>
              </w:rPr>
              <w:t xml:space="preserve"> 6.601 </w:t>
            </w:r>
          </w:p>
        </w:tc>
        <w:tc>
          <w:tcPr>
            <w:tcW w:w="566" w:type="pct"/>
            <w:shd w:val="clear" w:color="auto" w:fill="FFFFFF" w:themeFill="background1"/>
            <w:noWrap/>
          </w:tcPr>
          <w:p w:rsidRPr="00524CF3" w:rsidR="004039F5" w:rsidP="1A3CACD5" w:rsidRDefault="004039F5" w14:paraId="2CE361DE"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b/>
                <w:bCs/>
                <w:color w:val="000000" w:themeColor="text1"/>
                <w:sz w:val="16"/>
                <w:szCs w:val="16"/>
              </w:rPr>
            </w:pPr>
            <w:r w:rsidRPr="00524CF3">
              <w:rPr>
                <w:rFonts w:eastAsia="DejaVu Sans" w:cs="DejaVu Sans"/>
                <w:b/>
                <w:bCs/>
                <w:color w:val="000000"/>
                <w:kern w:val="0"/>
                <w:sz w:val="16"/>
                <w:szCs w:val="16"/>
              </w:rPr>
              <w:t xml:space="preserve"> 6.509 </w:t>
            </w:r>
          </w:p>
        </w:tc>
        <w:tc>
          <w:tcPr>
            <w:tcW w:w="566" w:type="pct"/>
            <w:shd w:val="clear" w:color="auto" w:fill="FFFFFF" w:themeFill="background1"/>
            <w:noWrap/>
          </w:tcPr>
          <w:p w:rsidRPr="00524CF3" w:rsidR="004039F5" w:rsidP="1A3CACD5" w:rsidRDefault="004039F5" w14:paraId="2A2E43A9"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b/>
                <w:bCs/>
                <w:color w:val="000000" w:themeColor="text1"/>
                <w:sz w:val="16"/>
                <w:szCs w:val="16"/>
              </w:rPr>
            </w:pPr>
            <w:r w:rsidRPr="00524CF3">
              <w:rPr>
                <w:rFonts w:eastAsia="DejaVu Sans" w:cs="DejaVu Sans"/>
                <w:b/>
                <w:bCs/>
                <w:color w:val="000000"/>
                <w:kern w:val="0"/>
                <w:sz w:val="16"/>
                <w:szCs w:val="16"/>
              </w:rPr>
              <w:t xml:space="preserve"> 5.245 </w:t>
            </w:r>
          </w:p>
        </w:tc>
        <w:tc>
          <w:tcPr>
            <w:tcW w:w="566" w:type="pct"/>
            <w:shd w:val="clear" w:color="auto" w:fill="FFFFFF" w:themeFill="background1"/>
            <w:noWrap/>
          </w:tcPr>
          <w:p w:rsidRPr="00524CF3" w:rsidR="004039F5" w:rsidP="1A3CACD5" w:rsidRDefault="004039F5" w14:paraId="4BE68535"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b/>
                <w:bCs/>
                <w:color w:val="000000" w:themeColor="text1"/>
                <w:sz w:val="16"/>
                <w:szCs w:val="16"/>
              </w:rPr>
            </w:pPr>
            <w:r w:rsidRPr="00524CF3">
              <w:rPr>
                <w:rFonts w:eastAsia="DejaVu Sans" w:cs="DejaVu Sans"/>
                <w:b/>
                <w:bCs/>
                <w:color w:val="000000"/>
                <w:kern w:val="0"/>
                <w:sz w:val="16"/>
                <w:szCs w:val="16"/>
              </w:rPr>
              <w:t xml:space="preserve"> 4.481 </w:t>
            </w:r>
          </w:p>
        </w:tc>
        <w:tc>
          <w:tcPr>
            <w:tcW w:w="566" w:type="pct"/>
            <w:shd w:val="clear" w:color="auto" w:fill="FFFFFF" w:themeFill="background1"/>
            <w:noWrap/>
          </w:tcPr>
          <w:p w:rsidRPr="00524CF3" w:rsidR="004039F5" w:rsidP="1A3CACD5" w:rsidRDefault="004039F5" w14:paraId="659121C9"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b/>
                <w:bCs/>
                <w:color w:val="000000" w:themeColor="text1"/>
                <w:sz w:val="16"/>
                <w:szCs w:val="16"/>
              </w:rPr>
            </w:pPr>
            <w:r w:rsidRPr="00524CF3">
              <w:rPr>
                <w:rFonts w:eastAsia="DejaVu Sans" w:cs="DejaVu Sans"/>
                <w:b/>
                <w:bCs/>
                <w:color w:val="000000"/>
                <w:kern w:val="0"/>
                <w:sz w:val="16"/>
                <w:szCs w:val="16"/>
              </w:rPr>
              <w:t xml:space="preserve"> 241 </w:t>
            </w:r>
          </w:p>
        </w:tc>
        <w:tc>
          <w:tcPr>
            <w:tcW w:w="566" w:type="pct"/>
            <w:shd w:val="clear" w:color="auto" w:fill="FFFFFF" w:themeFill="background1"/>
            <w:noWrap/>
          </w:tcPr>
          <w:p w:rsidRPr="00524CF3" w:rsidR="004039F5" w:rsidP="1A3CACD5" w:rsidRDefault="004039F5" w14:paraId="0BCA0C91"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b/>
                <w:bCs/>
                <w:color w:val="000000" w:themeColor="text1"/>
                <w:sz w:val="16"/>
                <w:szCs w:val="16"/>
              </w:rPr>
            </w:pPr>
            <w:r w:rsidRPr="00524CF3">
              <w:rPr>
                <w:rFonts w:eastAsia="DejaVu Sans" w:cs="DejaVu Sans"/>
                <w:b/>
                <w:bCs/>
                <w:color w:val="000000"/>
                <w:kern w:val="0"/>
                <w:sz w:val="16"/>
                <w:szCs w:val="16"/>
              </w:rPr>
              <w:t xml:space="preserve"> -65 </w:t>
            </w:r>
          </w:p>
        </w:tc>
      </w:tr>
      <w:tr w:rsidRPr="00524CF3" w:rsidR="004039F5" w:rsidTr="1A3CACD5" w14:paraId="04B7480F" w14:textId="77777777">
        <w:trPr>
          <w:trHeight w:val="288"/>
        </w:trPr>
        <w:tc>
          <w:tcPr>
            <w:cnfStyle w:val="001000000000" w:firstRow="0" w:lastRow="0" w:firstColumn="1" w:lastColumn="0" w:oddVBand="0" w:evenVBand="0" w:oddHBand="0" w:evenHBand="0" w:firstRowFirstColumn="0" w:firstRowLastColumn="0" w:lastRowFirstColumn="0" w:lastRowLastColumn="0"/>
            <w:tcW w:w="1603" w:type="pct"/>
            <w:shd w:val="clear" w:color="auto" w:fill="FFFFFF" w:themeFill="background1"/>
          </w:tcPr>
          <w:p w:rsidRPr="00524CF3" w:rsidR="004039F5" w:rsidP="1A3CACD5" w:rsidRDefault="004039F5" w14:paraId="7265577A" w14:textId="77777777">
            <w:pPr>
              <w:widowControl/>
              <w:autoSpaceDN/>
              <w:spacing w:line="220" w:lineRule="exact"/>
              <w:textAlignment w:val="auto"/>
              <w:rPr>
                <w:rFonts w:eastAsia="DejaVu Sans" w:cs="DejaVu Sans"/>
                <w:b w:val="0"/>
                <w:bCs w:val="0"/>
                <w:color w:val="000000" w:themeColor="text1"/>
                <w:sz w:val="16"/>
                <w:szCs w:val="16"/>
              </w:rPr>
            </w:pPr>
            <w:r w:rsidRPr="00524CF3">
              <w:rPr>
                <w:rFonts w:eastAsia="DejaVu Sans" w:cs="DejaVu Sans"/>
                <w:b w:val="0"/>
                <w:bCs w:val="0"/>
                <w:color w:val="000000"/>
                <w:kern w:val="0"/>
                <w:sz w:val="16"/>
                <w:szCs w:val="16"/>
              </w:rPr>
              <w:t>Militaire ondersteuning</w:t>
            </w:r>
          </w:p>
        </w:tc>
        <w:tc>
          <w:tcPr>
            <w:tcW w:w="566" w:type="pct"/>
            <w:shd w:val="clear" w:color="auto" w:fill="FFFFFF" w:themeFill="background1"/>
            <w:noWrap/>
          </w:tcPr>
          <w:p w:rsidRPr="00524CF3" w:rsidR="004039F5" w:rsidP="1A3CACD5" w:rsidRDefault="004039F5" w14:paraId="34D9D656"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2.980 </w:t>
            </w:r>
          </w:p>
        </w:tc>
        <w:tc>
          <w:tcPr>
            <w:tcW w:w="566" w:type="pct"/>
            <w:shd w:val="clear" w:color="auto" w:fill="FFFFFF" w:themeFill="background1"/>
            <w:noWrap/>
          </w:tcPr>
          <w:p w:rsidRPr="00524CF3" w:rsidR="004039F5" w:rsidP="1A3CACD5" w:rsidRDefault="004039F5" w14:paraId="24007431"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3.000 </w:t>
            </w:r>
          </w:p>
        </w:tc>
        <w:tc>
          <w:tcPr>
            <w:tcW w:w="566" w:type="pct"/>
            <w:shd w:val="clear" w:color="auto" w:fill="FFFFFF" w:themeFill="background1"/>
            <w:noWrap/>
          </w:tcPr>
          <w:p w:rsidRPr="00524CF3" w:rsidR="004039F5" w:rsidP="1A3CACD5" w:rsidRDefault="004039F5" w14:paraId="40763233"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3.000 </w:t>
            </w:r>
          </w:p>
        </w:tc>
        <w:tc>
          <w:tcPr>
            <w:tcW w:w="566" w:type="pct"/>
            <w:shd w:val="clear" w:color="auto" w:fill="FFFFFF" w:themeFill="background1"/>
            <w:noWrap/>
          </w:tcPr>
          <w:p w:rsidRPr="00524CF3" w:rsidR="004039F5" w:rsidP="1A3CACD5" w:rsidRDefault="004039F5" w14:paraId="1170A36D"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2.563 </w:t>
            </w:r>
          </w:p>
        </w:tc>
        <w:tc>
          <w:tcPr>
            <w:tcW w:w="566" w:type="pct"/>
            <w:shd w:val="clear" w:color="auto" w:fill="FFFFFF" w:themeFill="background1"/>
            <w:noWrap/>
          </w:tcPr>
          <w:p w:rsidRPr="00524CF3" w:rsidR="004039F5" w:rsidP="1A3CACD5" w:rsidRDefault="004039F5" w14:paraId="293A385C"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40 </w:t>
            </w:r>
          </w:p>
        </w:tc>
        <w:tc>
          <w:tcPr>
            <w:tcW w:w="566" w:type="pct"/>
            <w:shd w:val="clear" w:color="auto" w:fill="FFFFFF" w:themeFill="background1"/>
            <w:noWrap/>
          </w:tcPr>
          <w:p w:rsidRPr="00524CF3" w:rsidR="004039F5" w:rsidP="1A3CACD5" w:rsidRDefault="004039F5" w14:paraId="3990D7E5"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20 </w:t>
            </w:r>
          </w:p>
        </w:tc>
      </w:tr>
      <w:tr w:rsidRPr="00524CF3" w:rsidR="004039F5" w:rsidTr="1A3CACD5" w14:paraId="593F35E3"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03" w:type="pct"/>
            <w:shd w:val="clear" w:color="auto" w:fill="FFFFFF" w:themeFill="background1"/>
          </w:tcPr>
          <w:p w:rsidRPr="00524CF3" w:rsidR="004039F5" w:rsidP="1A3CACD5" w:rsidRDefault="004039F5" w14:paraId="06540F17" w14:textId="77777777">
            <w:pPr>
              <w:widowControl/>
              <w:autoSpaceDN/>
              <w:spacing w:line="220" w:lineRule="exact"/>
              <w:textAlignment w:val="auto"/>
              <w:rPr>
                <w:rFonts w:eastAsia="DejaVu Sans" w:cs="DejaVu Sans"/>
                <w:b w:val="0"/>
                <w:bCs w:val="0"/>
                <w:color w:val="000000" w:themeColor="text1"/>
                <w:sz w:val="16"/>
                <w:szCs w:val="16"/>
              </w:rPr>
            </w:pPr>
            <w:r w:rsidRPr="00524CF3">
              <w:rPr>
                <w:rFonts w:eastAsia="DejaVu Sans" w:cs="DejaVu Sans"/>
                <w:b w:val="0"/>
                <w:bCs w:val="0"/>
                <w:color w:val="000000"/>
                <w:kern w:val="0"/>
                <w:sz w:val="16"/>
                <w:szCs w:val="16"/>
              </w:rPr>
              <w:t>Niet-militaire steun</w:t>
            </w:r>
          </w:p>
        </w:tc>
        <w:tc>
          <w:tcPr>
            <w:tcW w:w="566" w:type="pct"/>
            <w:shd w:val="clear" w:color="auto" w:fill="FFFFFF" w:themeFill="background1"/>
            <w:noWrap/>
          </w:tcPr>
          <w:p w:rsidRPr="00524CF3" w:rsidR="004039F5" w:rsidP="1A3CACD5" w:rsidRDefault="004039F5" w14:paraId="61D39C34"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1.077 </w:t>
            </w:r>
          </w:p>
        </w:tc>
        <w:tc>
          <w:tcPr>
            <w:tcW w:w="566" w:type="pct"/>
            <w:shd w:val="clear" w:color="auto" w:fill="FFFFFF" w:themeFill="background1"/>
            <w:noWrap/>
          </w:tcPr>
          <w:p w:rsidRPr="00524CF3" w:rsidR="004039F5" w:rsidP="1A3CACD5" w:rsidRDefault="004039F5" w14:paraId="0E1C4F3C"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880 </w:t>
            </w:r>
          </w:p>
        </w:tc>
        <w:tc>
          <w:tcPr>
            <w:tcW w:w="566" w:type="pct"/>
            <w:shd w:val="clear" w:color="auto" w:fill="FFFFFF" w:themeFill="background1"/>
            <w:noWrap/>
          </w:tcPr>
          <w:p w:rsidRPr="00524CF3" w:rsidR="004039F5" w:rsidP="1A3CACD5" w:rsidRDefault="004039F5" w14:paraId="6F186A30"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458 </w:t>
            </w:r>
          </w:p>
        </w:tc>
        <w:tc>
          <w:tcPr>
            <w:tcW w:w="566" w:type="pct"/>
            <w:shd w:val="clear" w:color="auto" w:fill="FFFFFF" w:themeFill="background1"/>
            <w:noWrap/>
          </w:tcPr>
          <w:p w:rsidRPr="00524CF3" w:rsidR="004039F5" w:rsidP="1A3CACD5" w:rsidRDefault="004039F5" w14:paraId="16AEB8E3"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457 </w:t>
            </w:r>
          </w:p>
        </w:tc>
        <w:tc>
          <w:tcPr>
            <w:tcW w:w="566" w:type="pct"/>
            <w:shd w:val="clear" w:color="auto" w:fill="FFFFFF" w:themeFill="background1"/>
            <w:noWrap/>
          </w:tcPr>
          <w:p w:rsidRPr="00524CF3" w:rsidR="004039F5" w:rsidP="1A3CACD5" w:rsidRDefault="004039F5" w14:paraId="47F7A346" w14:textId="265A1B42">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-32* </w:t>
            </w:r>
          </w:p>
        </w:tc>
        <w:tc>
          <w:tcPr>
            <w:tcW w:w="566" w:type="pct"/>
            <w:shd w:val="clear" w:color="auto" w:fill="FFFFFF" w:themeFill="background1"/>
            <w:noWrap/>
          </w:tcPr>
          <w:p w:rsidRPr="00524CF3" w:rsidR="004039F5" w:rsidP="1A3CACD5" w:rsidRDefault="004039F5" w14:paraId="023F80DC"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-71* </w:t>
            </w:r>
          </w:p>
        </w:tc>
      </w:tr>
      <w:tr w:rsidRPr="00524CF3" w:rsidR="004039F5" w:rsidTr="1A3CACD5" w14:paraId="26CFA494" w14:textId="77777777">
        <w:trPr>
          <w:trHeight w:val="288"/>
        </w:trPr>
        <w:tc>
          <w:tcPr>
            <w:cnfStyle w:val="001000000000" w:firstRow="0" w:lastRow="0" w:firstColumn="1" w:lastColumn="0" w:oddVBand="0" w:evenVBand="0" w:oddHBand="0" w:evenHBand="0" w:firstRowFirstColumn="0" w:firstRowLastColumn="0" w:lastRowFirstColumn="0" w:lastRowLastColumn="0"/>
            <w:tcW w:w="1603" w:type="pct"/>
            <w:shd w:val="clear" w:color="auto" w:fill="FFFFFF" w:themeFill="background1"/>
          </w:tcPr>
          <w:p w:rsidRPr="00524CF3" w:rsidR="004039F5" w:rsidP="1A3CACD5" w:rsidRDefault="004039F5" w14:paraId="6903279F" w14:textId="77777777">
            <w:pPr>
              <w:widowControl/>
              <w:autoSpaceDN/>
              <w:spacing w:line="220" w:lineRule="exact"/>
              <w:textAlignment w:val="auto"/>
              <w:rPr>
                <w:rFonts w:eastAsia="DejaVu Sans" w:cs="DejaVu Sans"/>
                <w:b w:val="0"/>
                <w:bCs w:val="0"/>
                <w:color w:val="000000" w:themeColor="text1"/>
                <w:sz w:val="16"/>
                <w:szCs w:val="16"/>
              </w:rPr>
            </w:pPr>
            <w:r w:rsidRPr="00524CF3">
              <w:rPr>
                <w:rFonts w:eastAsia="DejaVu Sans" w:cs="DejaVu Sans"/>
                <w:b w:val="0"/>
                <w:bCs w:val="0"/>
                <w:color w:val="000000"/>
                <w:kern w:val="0"/>
                <w:sz w:val="16"/>
                <w:szCs w:val="16"/>
              </w:rPr>
              <w:t>Binnenlandse regelingen</w:t>
            </w:r>
          </w:p>
        </w:tc>
        <w:tc>
          <w:tcPr>
            <w:tcW w:w="566" w:type="pct"/>
            <w:shd w:val="clear" w:color="auto" w:fill="FFFFFF" w:themeFill="background1"/>
            <w:noWrap/>
          </w:tcPr>
          <w:p w:rsidRPr="00524CF3" w:rsidR="004039F5" w:rsidP="1A3CACD5" w:rsidRDefault="004039F5" w14:paraId="3913EDA8"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2.545 </w:t>
            </w:r>
          </w:p>
        </w:tc>
        <w:tc>
          <w:tcPr>
            <w:tcW w:w="566" w:type="pct"/>
            <w:shd w:val="clear" w:color="auto" w:fill="FFFFFF" w:themeFill="background1"/>
            <w:noWrap/>
          </w:tcPr>
          <w:p w:rsidRPr="00524CF3" w:rsidR="004039F5" w:rsidP="1A3CACD5" w:rsidRDefault="004039F5" w14:paraId="4C911947"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2.629 </w:t>
            </w:r>
          </w:p>
        </w:tc>
        <w:tc>
          <w:tcPr>
            <w:tcW w:w="566" w:type="pct"/>
            <w:shd w:val="clear" w:color="auto" w:fill="FFFFFF" w:themeFill="background1"/>
            <w:noWrap/>
          </w:tcPr>
          <w:p w:rsidRPr="00524CF3" w:rsidR="004039F5" w:rsidP="1A3CACD5" w:rsidRDefault="004039F5" w14:paraId="75838B10"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1.787 </w:t>
            </w:r>
          </w:p>
        </w:tc>
        <w:tc>
          <w:tcPr>
            <w:tcW w:w="566" w:type="pct"/>
            <w:shd w:val="clear" w:color="auto" w:fill="FFFFFF" w:themeFill="background1"/>
            <w:noWrap/>
          </w:tcPr>
          <w:p w:rsidRPr="00524CF3" w:rsidR="004039F5" w:rsidP="1A3CACD5" w:rsidRDefault="004039F5" w14:paraId="527ACF96"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1.472 </w:t>
            </w:r>
          </w:p>
        </w:tc>
        <w:tc>
          <w:tcPr>
            <w:tcW w:w="566" w:type="pct"/>
            <w:shd w:val="clear" w:color="auto" w:fill="FFFFFF" w:themeFill="background1"/>
            <w:noWrap/>
          </w:tcPr>
          <w:p w:rsidRPr="00524CF3" w:rsidR="004039F5" w:rsidP="1A3CACD5" w:rsidRDefault="004039F5" w14:paraId="4C7A8130"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244 </w:t>
            </w:r>
          </w:p>
        </w:tc>
        <w:tc>
          <w:tcPr>
            <w:tcW w:w="566" w:type="pct"/>
            <w:shd w:val="clear" w:color="auto" w:fill="FFFFFF" w:themeFill="background1"/>
            <w:noWrap/>
          </w:tcPr>
          <w:p w:rsidRPr="00524CF3" w:rsidR="004039F5" w:rsidP="1A3CACD5" w:rsidRDefault="004039F5" w14:paraId="12BAE429" w14:textId="77777777">
            <w:pPr>
              <w:widowControl/>
              <w:autoSpaceDN/>
              <w:spacing w:line="220" w:lineRule="exact"/>
              <w:jc w:val="right"/>
              <w:textAlignment w:val="auto"/>
              <w:cnfStyle w:val="000000000000" w:firstRow="0" w:lastRow="0" w:firstColumn="0" w:lastColumn="0" w:oddVBand="0" w:evenVBand="0" w:oddHBand="0"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0   </w:t>
            </w:r>
          </w:p>
        </w:tc>
      </w:tr>
      <w:tr w:rsidRPr="00524CF3" w:rsidR="004039F5" w:rsidTr="1A3CACD5" w14:paraId="185FF933"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03" w:type="pct"/>
            <w:shd w:val="clear" w:color="auto" w:fill="FFFFFF" w:themeFill="background1"/>
            <w:hideMark/>
          </w:tcPr>
          <w:p w:rsidRPr="00524CF3" w:rsidR="004039F5" w:rsidP="1A3CACD5" w:rsidRDefault="004039F5" w14:paraId="06E997A3" w14:textId="77777777">
            <w:pPr>
              <w:widowControl/>
              <w:autoSpaceDN/>
              <w:spacing w:line="220" w:lineRule="exact"/>
              <w:textAlignment w:val="auto"/>
              <w:rPr>
                <w:rFonts w:eastAsia="DejaVu Sans" w:cs="DejaVu Sans"/>
                <w:b w:val="0"/>
                <w:bCs w:val="0"/>
                <w:color w:val="000000" w:themeColor="text1"/>
                <w:sz w:val="16"/>
                <w:szCs w:val="16"/>
              </w:rPr>
            </w:pPr>
            <w:r w:rsidRPr="00524CF3">
              <w:rPr>
                <w:rFonts w:eastAsia="DejaVu Sans" w:cs="DejaVu Sans"/>
                <w:b w:val="0"/>
                <w:bCs w:val="0"/>
                <w:color w:val="000000"/>
                <w:kern w:val="0"/>
                <w:sz w:val="16"/>
                <w:szCs w:val="16"/>
              </w:rPr>
              <w:t>Leveringszekerheid</w:t>
            </w:r>
          </w:p>
        </w:tc>
        <w:tc>
          <w:tcPr>
            <w:tcW w:w="566" w:type="pct"/>
            <w:shd w:val="clear" w:color="auto" w:fill="FFFFFF" w:themeFill="background1"/>
            <w:noWrap/>
            <w:hideMark/>
          </w:tcPr>
          <w:p w:rsidRPr="00524CF3" w:rsidR="004039F5" w:rsidP="1A3CACD5" w:rsidRDefault="004039F5" w14:paraId="4A6B01D6"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0   </w:t>
            </w:r>
          </w:p>
        </w:tc>
        <w:tc>
          <w:tcPr>
            <w:tcW w:w="566" w:type="pct"/>
            <w:shd w:val="clear" w:color="auto" w:fill="FFFFFF" w:themeFill="background1"/>
            <w:noWrap/>
            <w:hideMark/>
          </w:tcPr>
          <w:p w:rsidRPr="00524CF3" w:rsidR="004039F5" w:rsidP="1A3CACD5" w:rsidRDefault="004039F5" w14:paraId="06323C5F"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0</w:t>
            </w:r>
          </w:p>
        </w:tc>
        <w:tc>
          <w:tcPr>
            <w:tcW w:w="566" w:type="pct"/>
            <w:shd w:val="clear" w:color="auto" w:fill="FFFFFF" w:themeFill="background1"/>
            <w:noWrap/>
            <w:hideMark/>
          </w:tcPr>
          <w:p w:rsidRPr="00524CF3" w:rsidR="004039F5" w:rsidP="1A3CACD5" w:rsidRDefault="004039F5" w14:paraId="5042C2E1"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0   </w:t>
            </w:r>
          </w:p>
        </w:tc>
        <w:tc>
          <w:tcPr>
            <w:tcW w:w="566" w:type="pct"/>
            <w:shd w:val="clear" w:color="auto" w:fill="FFFFFF" w:themeFill="background1"/>
            <w:noWrap/>
            <w:hideMark/>
          </w:tcPr>
          <w:p w:rsidRPr="00524CF3" w:rsidR="004039F5" w:rsidP="1A3CACD5" w:rsidRDefault="004039F5" w14:paraId="2C3B1EB0"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-11** </w:t>
            </w:r>
          </w:p>
        </w:tc>
        <w:tc>
          <w:tcPr>
            <w:tcW w:w="566" w:type="pct"/>
            <w:shd w:val="clear" w:color="auto" w:fill="FFFFFF" w:themeFill="background1"/>
            <w:noWrap/>
            <w:hideMark/>
          </w:tcPr>
          <w:p w:rsidRPr="00524CF3" w:rsidR="004039F5" w:rsidP="1A3CACD5" w:rsidRDefault="004039F5" w14:paraId="7314FD75"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-11** </w:t>
            </w:r>
          </w:p>
        </w:tc>
        <w:tc>
          <w:tcPr>
            <w:tcW w:w="566" w:type="pct"/>
            <w:shd w:val="clear" w:color="auto" w:fill="FFFFFF" w:themeFill="background1"/>
            <w:noWrap/>
            <w:hideMark/>
          </w:tcPr>
          <w:p w:rsidRPr="00524CF3" w:rsidR="004039F5" w:rsidP="1A3CACD5" w:rsidRDefault="004039F5" w14:paraId="074C6233" w14:textId="77777777">
            <w:pPr>
              <w:widowControl/>
              <w:autoSpaceDN/>
              <w:spacing w:line="220" w:lineRule="exact"/>
              <w:jc w:val="right"/>
              <w:textAlignment w:val="auto"/>
              <w:cnfStyle w:val="000000100000" w:firstRow="0" w:lastRow="0" w:firstColumn="0" w:lastColumn="0" w:oddVBand="0" w:evenVBand="0" w:oddHBand="1" w:evenHBand="0" w:firstRowFirstColumn="0" w:firstRowLastColumn="0" w:lastRowFirstColumn="0" w:lastRowLastColumn="0"/>
              <w:rPr>
                <w:rFonts w:eastAsia="DejaVu Sans" w:cs="DejaVu Sans"/>
                <w:color w:val="000000" w:themeColor="text1"/>
                <w:sz w:val="16"/>
                <w:szCs w:val="16"/>
              </w:rPr>
            </w:pPr>
            <w:r w:rsidRPr="00524CF3">
              <w:rPr>
                <w:rFonts w:eastAsia="DejaVu Sans" w:cs="DejaVu Sans"/>
                <w:color w:val="000000"/>
                <w:kern w:val="0"/>
                <w:sz w:val="16"/>
                <w:szCs w:val="16"/>
              </w:rPr>
              <w:t xml:space="preserve"> -14** </w:t>
            </w:r>
          </w:p>
        </w:tc>
      </w:tr>
    </w:tbl>
    <w:p w:rsidRPr="00524CF3" w:rsidR="004039F5" w:rsidP="1A3CACD5" w:rsidRDefault="1A3CACD5" w14:paraId="34E7D59F" w14:textId="77777777">
      <w:pPr>
        <w:pStyle w:val="p"/>
        <w:spacing w:after="0"/>
        <w:rPr>
          <w:rFonts w:eastAsia="DejaVu Sans" w:cs="DejaVu Sans"/>
          <w:sz w:val="15"/>
          <w:szCs w:val="15"/>
        </w:rPr>
      </w:pPr>
      <w:r w:rsidRPr="00524CF3">
        <w:rPr>
          <w:rFonts w:eastAsia="DejaVu Sans" w:cs="DejaVu Sans"/>
          <w:sz w:val="15"/>
          <w:szCs w:val="15"/>
        </w:rPr>
        <w:t>*Dit betreft onder andere de aflossing en de renteontvangsten van de bilaterale lening aan Oekraïne via het Internationaal Monetair Fonds (IMF). Omdat dit ontvangsten zijn, leidt dit tot een negatieve stand in het uitgavenoverzicht.</w:t>
      </w:r>
    </w:p>
    <w:p w:rsidRPr="00524CF3" w:rsidR="004039F5" w:rsidP="1A3CACD5" w:rsidRDefault="1A3CACD5" w14:paraId="3CFB022A" w14:textId="2E4BA087">
      <w:pPr>
        <w:pStyle w:val="p"/>
        <w:spacing w:after="0"/>
        <w:rPr>
          <w:rFonts w:eastAsia="DejaVu Sans" w:cs="DejaVu Sans"/>
          <w:sz w:val="15"/>
          <w:szCs w:val="15"/>
        </w:rPr>
      </w:pPr>
      <w:r w:rsidRPr="00524CF3">
        <w:rPr>
          <w:rFonts w:eastAsia="DejaVu Sans" w:cs="DejaVu Sans"/>
          <w:sz w:val="15"/>
          <w:szCs w:val="15"/>
        </w:rPr>
        <w:t>**Dit betreft de heffing gasleveringszekerheid voor de netto-kosten van de vultaken gas voor Energie Beheer Nederland voor de vulseizoenen 2022-2023, 2023-2024 en 2024-2025 in de periode 2022-2025. Omdat dit ontvangsten zijn, leidt dit tot een negatieve stand in het uitgavenoverzicht.</w:t>
      </w:r>
    </w:p>
    <w:p w:rsidRPr="00524CF3" w:rsidR="006926CC" w:rsidP="005E41D6" w:rsidRDefault="006926CC" w14:paraId="048ED117" w14:textId="77777777">
      <w:pPr>
        <w:pStyle w:val="p"/>
        <w:rPr>
          <w:sz w:val="16"/>
          <w:szCs w:val="16"/>
        </w:rPr>
      </w:pPr>
    </w:p>
    <w:p w:rsidRPr="00524CF3" w:rsidR="00D62901" w:rsidP="005E41D6" w:rsidRDefault="1A3CACD5" w14:paraId="1BC2BFA1" w14:textId="77777777">
      <w:pPr>
        <w:pStyle w:val="section-title-1"/>
        <w:spacing w:line="220" w:lineRule="exact"/>
      </w:pPr>
      <w:r w:rsidRPr="00524CF3">
        <w:lastRenderedPageBreak/>
        <w:t>Vraag 57</w:t>
      </w:r>
      <w:bookmarkEnd w:id="55"/>
    </w:p>
    <w:p w:rsidRPr="00524CF3" w:rsidR="00D62901" w:rsidP="005E41D6" w:rsidRDefault="1A3CACD5" w14:paraId="193E4E1F" w14:textId="77777777">
      <w:pPr>
        <w:pStyle w:val="header-h1"/>
      </w:pPr>
      <w:r w:rsidRPr="00524CF3">
        <w:t>Vraag 57</w:t>
      </w:r>
    </w:p>
    <w:p w:rsidRPr="00524CF3" w:rsidR="58E498A7" w:rsidP="005E41D6" w:rsidRDefault="1A3CACD5" w14:paraId="47DD1081" w14:textId="7F0842C9">
      <w:pPr>
        <w:spacing w:line="220" w:lineRule="exact"/>
      </w:pPr>
      <w:r w:rsidRPr="00524CF3">
        <w:rPr>
          <w:rFonts w:eastAsia="DejaVu Sans" w:cs="DejaVu Sans"/>
          <w:sz w:val="17"/>
          <w:szCs w:val="17"/>
        </w:rPr>
        <w:t>Hoeveel is er extra gereserveerd voor klimaat ten opzichte van de stand Miljoenennota 2026? Kunt u dit nader specificeren?</w:t>
      </w:r>
    </w:p>
    <w:p w:rsidRPr="00524CF3" w:rsidR="00C217B4" w:rsidP="005E41D6" w:rsidRDefault="00C217B4" w14:paraId="54819AFB" w14:textId="77777777">
      <w:pPr>
        <w:pStyle w:val="header-h1"/>
      </w:pPr>
    </w:p>
    <w:p w:rsidRPr="00524CF3" w:rsidR="00D62901" w:rsidP="005E41D6" w:rsidRDefault="1A3CACD5" w14:paraId="0688E007" w14:textId="5CB2DAD2">
      <w:pPr>
        <w:pStyle w:val="header-h1"/>
      </w:pPr>
      <w:r w:rsidRPr="00524CF3">
        <w:t>Antwoord op vraag 57</w:t>
      </w:r>
    </w:p>
    <w:p w:rsidRPr="00524CF3" w:rsidR="27CF4A52" w:rsidP="1A3CACD5" w:rsidRDefault="1A3CACD5" w14:paraId="0CC7592E" w14:textId="17E5B8FD">
      <w:pPr>
        <w:spacing w:line="220" w:lineRule="exact"/>
        <w:rPr>
          <w:rFonts w:eastAsia="DejaVu Sans" w:cs="DejaVu Sans"/>
          <w:sz w:val="16"/>
          <w:szCs w:val="16"/>
        </w:rPr>
      </w:pPr>
      <w:r w:rsidRPr="00524CF3">
        <w:rPr>
          <w:rFonts w:eastAsia="DejaVu Sans" w:cs="DejaVu Sans"/>
          <w:sz w:val="17"/>
          <w:szCs w:val="17"/>
        </w:rPr>
        <w:t>Het kabinet heeft in het Coalitieakkoord extra middelen voor klimaat vrijgemaakt. Die zijn in onderstaande tabel opgenomen. Het gaat onder andere om middelen voor nieuwe openstellingsrondes van de SDE++ van 8 miljard euro tussen 2027 en 2032. In de Voorjaarsnota heeft het kabinet besloten om 860 miljoen euro uit het Klimaat- en energiefonds over te hevelen naar departementale begrotingen, voor verscheidene maatregelen op het gebied van klimaat en energie. Die reeks is tevens in onderstaande tabel opgenomen. De onderliggende maatregelen zijn te vinden in de 1</w:t>
      </w:r>
      <w:r w:rsidRPr="00524CF3">
        <w:rPr>
          <w:rFonts w:eastAsia="DejaVu Sans" w:cs="DejaVu Sans"/>
          <w:sz w:val="17"/>
          <w:szCs w:val="17"/>
          <w:vertAlign w:val="superscript"/>
        </w:rPr>
        <w:t>e</w:t>
      </w:r>
      <w:r w:rsidRPr="00524CF3">
        <w:rPr>
          <w:rFonts w:eastAsia="DejaVu Sans" w:cs="DejaVu Sans"/>
          <w:sz w:val="17"/>
          <w:szCs w:val="17"/>
        </w:rPr>
        <w:t xml:space="preserve"> suppletoire begroting van het Klimaatfonds of het Ontwerp-Meerjarenprogramma Klimaat- en Energiefonds 2027.</w:t>
      </w:r>
    </w:p>
    <w:p w:rsidRPr="00524CF3" w:rsidR="27CF4A52" w:rsidP="005E41D6" w:rsidRDefault="27CF4A52" w14:paraId="2D2A1CC6" w14:textId="28DD5956">
      <w:pPr>
        <w:spacing w:line="220" w:lineRule="exact"/>
        <w:rPr>
          <w:rFonts w:eastAsia="DejaVu Sans" w:cs="DejaVu Sans"/>
          <w:sz w:val="17"/>
          <w:szCs w:val="17"/>
        </w:rPr>
      </w:pPr>
    </w:p>
    <w:tbl>
      <w:tblPr>
        <w:tblStyle w:val="Rastertabel4-Accent5"/>
        <w:tblW w:w="0" w:type="auto"/>
        <w:tblLook w:val="06A0" w:firstRow="1" w:lastRow="0" w:firstColumn="1" w:lastColumn="0" w:noHBand="1" w:noVBand="1"/>
      </w:tblPr>
      <w:tblGrid>
        <w:gridCol w:w="3606"/>
        <w:gridCol w:w="595"/>
        <w:gridCol w:w="595"/>
        <w:gridCol w:w="595"/>
        <w:gridCol w:w="595"/>
        <w:gridCol w:w="595"/>
        <w:gridCol w:w="595"/>
        <w:gridCol w:w="595"/>
        <w:gridCol w:w="629"/>
        <w:gridCol w:w="642"/>
        <w:gridCol w:w="642"/>
      </w:tblGrid>
      <w:tr w:rsidRPr="00524CF3" w:rsidR="27CF4A52" w:rsidTr="1A3CACD5" w14:paraId="2CE635C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524CF3" w:rsidR="27CF4A52" w:rsidP="005E41D6" w:rsidRDefault="27CF4A52" w14:paraId="7A7ACE2C" w14:textId="2AE9B659">
            <w:pPr>
              <w:spacing w:after="120" w:line="220" w:lineRule="exact"/>
              <w:rPr>
                <w:rFonts w:eastAsia="DejaVu Sans" w:cs="DejaVu Sans"/>
                <w:sz w:val="17"/>
                <w:szCs w:val="17"/>
              </w:rPr>
            </w:pPr>
          </w:p>
        </w:tc>
        <w:tc>
          <w:tcPr>
            <w:tcW w:w="0" w:type="auto"/>
          </w:tcPr>
          <w:p w:rsidRPr="00524CF3" w:rsidR="27CF4A52" w:rsidP="1A3CACD5" w:rsidRDefault="1A3CACD5" w14:paraId="4BCEF412" w14:textId="5D513911">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2026</w:t>
            </w:r>
          </w:p>
        </w:tc>
        <w:tc>
          <w:tcPr>
            <w:tcW w:w="0" w:type="auto"/>
          </w:tcPr>
          <w:p w:rsidRPr="00524CF3" w:rsidR="27CF4A52" w:rsidP="1A3CACD5" w:rsidRDefault="1A3CACD5" w14:paraId="515F8317" w14:textId="38A1EEE2">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2027</w:t>
            </w:r>
          </w:p>
        </w:tc>
        <w:tc>
          <w:tcPr>
            <w:tcW w:w="0" w:type="auto"/>
          </w:tcPr>
          <w:p w:rsidRPr="00524CF3" w:rsidR="27CF4A52" w:rsidP="1A3CACD5" w:rsidRDefault="1A3CACD5" w14:paraId="6FC3599A" w14:textId="7C9763C3">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2028</w:t>
            </w:r>
          </w:p>
        </w:tc>
        <w:tc>
          <w:tcPr>
            <w:tcW w:w="0" w:type="auto"/>
          </w:tcPr>
          <w:p w:rsidRPr="00524CF3" w:rsidR="27CF4A52" w:rsidP="1A3CACD5" w:rsidRDefault="1A3CACD5" w14:paraId="16BF8910" w14:textId="5AE150D9">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2029</w:t>
            </w:r>
          </w:p>
        </w:tc>
        <w:tc>
          <w:tcPr>
            <w:tcW w:w="0" w:type="auto"/>
          </w:tcPr>
          <w:p w:rsidRPr="00524CF3" w:rsidR="27CF4A52" w:rsidP="1A3CACD5" w:rsidRDefault="1A3CACD5" w14:paraId="08DF94DD" w14:textId="6457EB51">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2030</w:t>
            </w:r>
          </w:p>
        </w:tc>
        <w:tc>
          <w:tcPr>
            <w:tcW w:w="0" w:type="auto"/>
          </w:tcPr>
          <w:p w:rsidRPr="00524CF3" w:rsidR="27CF4A52" w:rsidP="1A3CACD5" w:rsidRDefault="1A3CACD5" w14:paraId="6D964019" w14:textId="64D86845">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2031</w:t>
            </w:r>
          </w:p>
        </w:tc>
        <w:tc>
          <w:tcPr>
            <w:tcW w:w="0" w:type="auto"/>
          </w:tcPr>
          <w:p w:rsidRPr="00524CF3" w:rsidR="27CF4A52" w:rsidP="1A3CACD5" w:rsidRDefault="1A3CACD5" w14:paraId="7FDDBACB" w14:textId="706E3B8F">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2032</w:t>
            </w:r>
          </w:p>
        </w:tc>
        <w:tc>
          <w:tcPr>
            <w:tcW w:w="0" w:type="auto"/>
          </w:tcPr>
          <w:p w:rsidRPr="00524CF3" w:rsidR="27CF4A52" w:rsidP="1A3CACD5" w:rsidRDefault="1A3CACD5" w14:paraId="72AAB73E" w14:textId="05A9EB0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2033</w:t>
            </w:r>
          </w:p>
        </w:tc>
        <w:tc>
          <w:tcPr>
            <w:tcW w:w="0" w:type="auto"/>
          </w:tcPr>
          <w:p w:rsidRPr="00524CF3" w:rsidR="27CF4A52" w:rsidP="1A3CACD5" w:rsidRDefault="1A3CACD5" w14:paraId="43C0A7A1" w14:textId="7FC3C28A">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2034</w:t>
            </w:r>
          </w:p>
        </w:tc>
        <w:tc>
          <w:tcPr>
            <w:tcW w:w="0" w:type="auto"/>
          </w:tcPr>
          <w:p w:rsidRPr="00524CF3" w:rsidR="27CF4A52" w:rsidP="1A3CACD5" w:rsidRDefault="1A3CACD5" w14:paraId="47B9DA99" w14:textId="37ED1DA4">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2035</w:t>
            </w:r>
          </w:p>
        </w:tc>
      </w:tr>
      <w:tr w:rsidRPr="00524CF3" w:rsidR="27CF4A52" w:rsidTr="1A3CACD5" w14:paraId="10316F7E"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27CF4A52" w:rsidP="1A3CACD5" w:rsidRDefault="1A3CACD5" w14:paraId="50B45C01" w14:textId="54D13ED5">
            <w:pPr>
              <w:spacing w:after="120" w:line="220" w:lineRule="exact"/>
              <w:rPr>
                <w:rFonts w:eastAsia="DejaVu Sans" w:cs="DejaVu Sans"/>
                <w:sz w:val="17"/>
                <w:szCs w:val="17"/>
              </w:rPr>
            </w:pPr>
            <w:r w:rsidRPr="00524CF3">
              <w:rPr>
                <w:rFonts w:eastAsia="DejaVu Sans" w:cs="DejaVu Sans"/>
                <w:sz w:val="17"/>
                <w:szCs w:val="17"/>
              </w:rPr>
              <w:t>Coalitieakkoord</w:t>
            </w:r>
          </w:p>
        </w:tc>
        <w:tc>
          <w:tcPr>
            <w:tcW w:w="0" w:type="auto"/>
          </w:tcPr>
          <w:p w:rsidRPr="00524CF3" w:rsidR="27CF4A52" w:rsidP="005E41D6" w:rsidRDefault="27CF4A52" w14:paraId="28AD7D49" w14:textId="75D3EDAC">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p>
        </w:tc>
        <w:tc>
          <w:tcPr>
            <w:tcW w:w="0" w:type="auto"/>
          </w:tcPr>
          <w:p w:rsidRPr="00524CF3" w:rsidR="27CF4A52" w:rsidP="005E41D6" w:rsidRDefault="27CF4A52" w14:paraId="40678552" w14:textId="75D3EDAC">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p>
        </w:tc>
        <w:tc>
          <w:tcPr>
            <w:tcW w:w="0" w:type="auto"/>
          </w:tcPr>
          <w:p w:rsidRPr="00524CF3" w:rsidR="27CF4A52" w:rsidP="005E41D6" w:rsidRDefault="27CF4A52" w14:paraId="36738BC5" w14:textId="75D3EDAC">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p>
        </w:tc>
        <w:tc>
          <w:tcPr>
            <w:tcW w:w="0" w:type="auto"/>
          </w:tcPr>
          <w:p w:rsidRPr="00524CF3" w:rsidR="27CF4A52" w:rsidP="005E41D6" w:rsidRDefault="27CF4A52" w14:paraId="3887FF85" w14:textId="75D3EDAC">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p>
        </w:tc>
        <w:tc>
          <w:tcPr>
            <w:tcW w:w="0" w:type="auto"/>
          </w:tcPr>
          <w:p w:rsidRPr="00524CF3" w:rsidR="27CF4A52" w:rsidP="005E41D6" w:rsidRDefault="27CF4A52" w14:paraId="258A773B" w14:textId="75D3EDAC">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p>
        </w:tc>
        <w:tc>
          <w:tcPr>
            <w:tcW w:w="0" w:type="auto"/>
          </w:tcPr>
          <w:p w:rsidRPr="00524CF3" w:rsidR="27CF4A52" w:rsidP="005E41D6" w:rsidRDefault="27CF4A52" w14:paraId="3DD29A62" w14:textId="75D3EDAC">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p>
        </w:tc>
        <w:tc>
          <w:tcPr>
            <w:tcW w:w="0" w:type="auto"/>
          </w:tcPr>
          <w:p w:rsidRPr="00524CF3" w:rsidR="27CF4A52" w:rsidP="005E41D6" w:rsidRDefault="27CF4A52" w14:paraId="7177FE76" w14:textId="75D3EDAC">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p>
        </w:tc>
        <w:tc>
          <w:tcPr>
            <w:tcW w:w="0" w:type="auto"/>
          </w:tcPr>
          <w:p w:rsidRPr="00524CF3" w:rsidR="27CF4A52" w:rsidP="005E41D6" w:rsidRDefault="27CF4A52" w14:paraId="71E2748B" w14:textId="75D3EDAC">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p>
        </w:tc>
        <w:tc>
          <w:tcPr>
            <w:tcW w:w="0" w:type="auto"/>
          </w:tcPr>
          <w:p w:rsidRPr="00524CF3" w:rsidR="27CF4A52" w:rsidP="005E41D6" w:rsidRDefault="27CF4A52" w14:paraId="525399A4" w14:textId="75D3EDAC">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p>
        </w:tc>
        <w:tc>
          <w:tcPr>
            <w:tcW w:w="0" w:type="auto"/>
          </w:tcPr>
          <w:p w:rsidRPr="00524CF3" w:rsidR="27CF4A52" w:rsidP="005E41D6" w:rsidRDefault="27CF4A52" w14:paraId="18B07910" w14:textId="24B47F3D">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p>
        </w:tc>
      </w:tr>
      <w:tr w:rsidRPr="00524CF3" w:rsidR="27CF4A52" w:rsidTr="1A3CACD5" w14:paraId="2E772AAA"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27CF4A52" w:rsidP="1A3CACD5" w:rsidRDefault="1A3CACD5" w14:paraId="41657A46" w14:textId="407254BA">
            <w:pPr>
              <w:spacing w:after="120" w:line="220" w:lineRule="exact"/>
              <w:rPr>
                <w:rFonts w:eastAsia="DejaVu Sans" w:cs="DejaVu Sans"/>
                <w:b w:val="0"/>
                <w:bCs w:val="0"/>
                <w:sz w:val="17"/>
                <w:szCs w:val="17"/>
              </w:rPr>
            </w:pPr>
            <w:r w:rsidRPr="00524CF3">
              <w:rPr>
                <w:rFonts w:eastAsia="DejaVu Sans" w:cs="DejaVu Sans"/>
                <w:b w:val="0"/>
                <w:bCs w:val="0"/>
                <w:sz w:val="17"/>
                <w:szCs w:val="17"/>
              </w:rPr>
              <w:t>Indirecte kostencompensatie ETS</w:t>
            </w:r>
          </w:p>
        </w:tc>
        <w:tc>
          <w:tcPr>
            <w:tcW w:w="0" w:type="auto"/>
          </w:tcPr>
          <w:p w:rsidRPr="00524CF3" w:rsidR="27CF4A52" w:rsidP="1A3CACD5" w:rsidRDefault="1A3CACD5" w14:paraId="58E58632" w14:textId="4DB448F6">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192</w:t>
            </w:r>
          </w:p>
        </w:tc>
        <w:tc>
          <w:tcPr>
            <w:tcW w:w="0" w:type="auto"/>
          </w:tcPr>
          <w:p w:rsidRPr="00524CF3" w:rsidR="27CF4A52" w:rsidP="1A3CACD5" w:rsidRDefault="1A3CACD5" w14:paraId="750DB8C9" w14:textId="657E506F">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223</w:t>
            </w:r>
          </w:p>
        </w:tc>
        <w:tc>
          <w:tcPr>
            <w:tcW w:w="0" w:type="auto"/>
          </w:tcPr>
          <w:p w:rsidRPr="00524CF3" w:rsidR="27CF4A52" w:rsidP="1A3CACD5" w:rsidRDefault="1A3CACD5" w14:paraId="382A7EB8" w14:textId="3CD2A869">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355</w:t>
            </w:r>
          </w:p>
        </w:tc>
        <w:tc>
          <w:tcPr>
            <w:tcW w:w="0" w:type="auto"/>
          </w:tcPr>
          <w:p w:rsidRPr="00524CF3" w:rsidR="27CF4A52" w:rsidP="1A3CACD5" w:rsidRDefault="1A3CACD5" w14:paraId="0CA2574D" w14:textId="050FBAA5">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505</w:t>
            </w:r>
          </w:p>
        </w:tc>
        <w:tc>
          <w:tcPr>
            <w:tcW w:w="0" w:type="auto"/>
          </w:tcPr>
          <w:p w:rsidRPr="00524CF3" w:rsidR="27CF4A52" w:rsidP="1A3CACD5" w:rsidRDefault="1A3CACD5" w14:paraId="0E01BA6B" w14:textId="78EA483B">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505</w:t>
            </w:r>
          </w:p>
        </w:tc>
        <w:tc>
          <w:tcPr>
            <w:tcW w:w="0" w:type="auto"/>
          </w:tcPr>
          <w:p w:rsidRPr="00524CF3" w:rsidR="27CF4A52" w:rsidP="1A3CACD5" w:rsidRDefault="1A3CACD5" w14:paraId="0BFE8C86" w14:textId="0970ABC1">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505</w:t>
            </w:r>
          </w:p>
        </w:tc>
        <w:tc>
          <w:tcPr>
            <w:tcW w:w="0" w:type="auto"/>
          </w:tcPr>
          <w:p w:rsidRPr="00524CF3" w:rsidR="27CF4A52" w:rsidP="1A3CACD5" w:rsidRDefault="1A3CACD5" w14:paraId="5945BFDF" w14:textId="52FAEC45">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505</w:t>
            </w:r>
          </w:p>
        </w:tc>
        <w:tc>
          <w:tcPr>
            <w:tcW w:w="0" w:type="auto"/>
          </w:tcPr>
          <w:p w:rsidRPr="00524CF3" w:rsidR="27CF4A52" w:rsidP="1A3CACD5" w:rsidRDefault="1A3CACD5" w14:paraId="564AFC6A" w14:textId="43D3867E">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505</w:t>
            </w:r>
          </w:p>
        </w:tc>
        <w:tc>
          <w:tcPr>
            <w:tcW w:w="0" w:type="auto"/>
          </w:tcPr>
          <w:p w:rsidRPr="00524CF3" w:rsidR="27CF4A52" w:rsidP="1A3CACD5" w:rsidRDefault="1A3CACD5" w14:paraId="5475AABB" w14:textId="2FAE9444">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505</w:t>
            </w:r>
          </w:p>
        </w:tc>
        <w:tc>
          <w:tcPr>
            <w:tcW w:w="0" w:type="auto"/>
          </w:tcPr>
          <w:p w:rsidRPr="00524CF3" w:rsidR="27CF4A52" w:rsidP="1A3CACD5" w:rsidRDefault="1A3CACD5" w14:paraId="6BC6D0E6" w14:textId="0D89387C">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505</w:t>
            </w:r>
          </w:p>
        </w:tc>
      </w:tr>
      <w:tr w:rsidRPr="00524CF3" w:rsidR="27CF4A52" w:rsidTr="1A3CACD5" w14:paraId="145240EC"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27CF4A52" w:rsidP="1A3CACD5" w:rsidRDefault="1A3CACD5" w14:paraId="6ED3BA9E" w14:textId="30BCB7AC">
            <w:pPr>
              <w:spacing w:after="120" w:line="220" w:lineRule="exact"/>
              <w:rPr>
                <w:rFonts w:eastAsia="DejaVu Sans" w:cs="DejaVu Sans"/>
                <w:b w:val="0"/>
                <w:bCs w:val="0"/>
                <w:sz w:val="17"/>
                <w:szCs w:val="17"/>
              </w:rPr>
            </w:pPr>
            <w:r w:rsidRPr="00524CF3">
              <w:rPr>
                <w:rFonts w:eastAsia="DejaVu Sans" w:cs="DejaVu Sans"/>
                <w:b w:val="0"/>
                <w:bCs w:val="0"/>
                <w:sz w:val="17"/>
                <w:szCs w:val="17"/>
              </w:rPr>
              <w:t>SDE++ zes nieuwe rondes 2027 t/m 2032</w:t>
            </w:r>
          </w:p>
        </w:tc>
        <w:tc>
          <w:tcPr>
            <w:tcW w:w="0" w:type="auto"/>
          </w:tcPr>
          <w:p w:rsidRPr="00524CF3" w:rsidR="27CF4A52" w:rsidP="005E41D6" w:rsidRDefault="27CF4A52" w14:paraId="45180356" w14:textId="75D3EDAC">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p>
        </w:tc>
        <w:tc>
          <w:tcPr>
            <w:tcW w:w="0" w:type="auto"/>
          </w:tcPr>
          <w:p w:rsidRPr="00524CF3" w:rsidR="27CF4A52" w:rsidP="005E41D6" w:rsidRDefault="27CF4A52" w14:paraId="0BA1CB67" w14:textId="75D3EDAC">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p>
        </w:tc>
        <w:tc>
          <w:tcPr>
            <w:tcW w:w="0" w:type="auto"/>
          </w:tcPr>
          <w:p w:rsidRPr="00524CF3" w:rsidR="27CF4A52" w:rsidP="005E41D6" w:rsidRDefault="27CF4A52" w14:paraId="5B12B507" w14:textId="75D3EDAC">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p>
        </w:tc>
        <w:tc>
          <w:tcPr>
            <w:tcW w:w="0" w:type="auto"/>
          </w:tcPr>
          <w:p w:rsidRPr="00524CF3" w:rsidR="27CF4A52" w:rsidP="005E41D6" w:rsidRDefault="27CF4A52" w14:paraId="572F79F0" w14:textId="75D3EDAC">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p>
        </w:tc>
        <w:tc>
          <w:tcPr>
            <w:tcW w:w="0" w:type="auto"/>
          </w:tcPr>
          <w:p w:rsidRPr="00524CF3" w:rsidR="27CF4A52" w:rsidP="1A3CACD5" w:rsidRDefault="1A3CACD5" w14:paraId="5EA7B7D3" w14:textId="004B3B86">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8</w:t>
            </w:r>
          </w:p>
        </w:tc>
        <w:tc>
          <w:tcPr>
            <w:tcW w:w="0" w:type="auto"/>
          </w:tcPr>
          <w:p w:rsidRPr="00524CF3" w:rsidR="27CF4A52" w:rsidP="1A3CACD5" w:rsidRDefault="1A3CACD5" w14:paraId="5CCC7E55" w14:textId="638B17BD">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114</w:t>
            </w:r>
          </w:p>
        </w:tc>
        <w:tc>
          <w:tcPr>
            <w:tcW w:w="0" w:type="auto"/>
          </w:tcPr>
          <w:p w:rsidRPr="00524CF3" w:rsidR="27CF4A52" w:rsidP="1A3CACD5" w:rsidRDefault="1A3CACD5" w14:paraId="704E6EAB" w14:textId="258DF1C3">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349</w:t>
            </w:r>
          </w:p>
        </w:tc>
        <w:tc>
          <w:tcPr>
            <w:tcW w:w="0" w:type="auto"/>
          </w:tcPr>
          <w:p w:rsidRPr="00524CF3" w:rsidR="27CF4A52" w:rsidP="1A3CACD5" w:rsidRDefault="1A3CACD5" w14:paraId="7D9D96EB" w14:textId="11D2E721">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658</w:t>
            </w:r>
          </w:p>
        </w:tc>
        <w:tc>
          <w:tcPr>
            <w:tcW w:w="0" w:type="auto"/>
          </w:tcPr>
          <w:p w:rsidRPr="00524CF3" w:rsidR="27CF4A52" w:rsidP="1A3CACD5" w:rsidRDefault="1A3CACD5" w14:paraId="71D91D39" w14:textId="1BACE4C6">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961</w:t>
            </w:r>
          </w:p>
        </w:tc>
        <w:tc>
          <w:tcPr>
            <w:tcW w:w="0" w:type="auto"/>
          </w:tcPr>
          <w:p w:rsidRPr="00524CF3" w:rsidR="27CF4A52" w:rsidP="1A3CACD5" w:rsidRDefault="1A3CACD5" w14:paraId="4B185CDD" w14:textId="7DB2A02F">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1.248</w:t>
            </w:r>
          </w:p>
        </w:tc>
      </w:tr>
      <w:tr w:rsidRPr="00524CF3" w:rsidR="27CF4A52" w:rsidTr="1A3CACD5" w14:paraId="1BFABC64"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27CF4A52" w:rsidP="1A3CACD5" w:rsidRDefault="1A3CACD5" w14:paraId="336CE182" w14:textId="556BD81C">
            <w:pPr>
              <w:spacing w:after="120" w:line="220" w:lineRule="exact"/>
              <w:rPr>
                <w:rFonts w:eastAsia="DejaVu Sans" w:cs="DejaVu Sans"/>
                <w:b w:val="0"/>
                <w:bCs w:val="0"/>
                <w:sz w:val="17"/>
                <w:szCs w:val="17"/>
              </w:rPr>
            </w:pPr>
            <w:r w:rsidRPr="00524CF3">
              <w:rPr>
                <w:rFonts w:eastAsia="DejaVu Sans" w:cs="DejaVu Sans"/>
                <w:b w:val="0"/>
                <w:bCs w:val="0"/>
                <w:sz w:val="17"/>
                <w:szCs w:val="17"/>
              </w:rPr>
              <w:t>Continuering uitveroering klimaatbeleid medeoverheden (2031 t/m 2040)</w:t>
            </w:r>
          </w:p>
        </w:tc>
        <w:tc>
          <w:tcPr>
            <w:tcW w:w="0" w:type="auto"/>
          </w:tcPr>
          <w:p w:rsidRPr="00524CF3" w:rsidR="27CF4A52" w:rsidP="005E41D6" w:rsidRDefault="27CF4A52" w14:paraId="508A0AA6" w14:textId="75D3EDAC">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p>
        </w:tc>
        <w:tc>
          <w:tcPr>
            <w:tcW w:w="0" w:type="auto"/>
          </w:tcPr>
          <w:p w:rsidRPr="00524CF3" w:rsidR="27CF4A52" w:rsidP="005E41D6" w:rsidRDefault="27CF4A52" w14:paraId="675073AC" w14:textId="75D3EDAC">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p>
        </w:tc>
        <w:tc>
          <w:tcPr>
            <w:tcW w:w="0" w:type="auto"/>
          </w:tcPr>
          <w:p w:rsidRPr="00524CF3" w:rsidR="27CF4A52" w:rsidP="005E41D6" w:rsidRDefault="27CF4A52" w14:paraId="7C14A458" w14:textId="75D3EDAC">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p>
        </w:tc>
        <w:tc>
          <w:tcPr>
            <w:tcW w:w="0" w:type="auto"/>
          </w:tcPr>
          <w:p w:rsidRPr="00524CF3" w:rsidR="27CF4A52" w:rsidP="005E41D6" w:rsidRDefault="27CF4A52" w14:paraId="1A970CF5" w14:textId="75D3EDAC">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p>
        </w:tc>
        <w:tc>
          <w:tcPr>
            <w:tcW w:w="0" w:type="auto"/>
          </w:tcPr>
          <w:p w:rsidRPr="00524CF3" w:rsidR="27CF4A52" w:rsidP="005E41D6" w:rsidRDefault="27CF4A52" w14:paraId="736961CB" w14:textId="75D3EDAC">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p>
        </w:tc>
        <w:tc>
          <w:tcPr>
            <w:tcW w:w="0" w:type="auto"/>
          </w:tcPr>
          <w:p w:rsidRPr="00524CF3" w:rsidR="27CF4A52" w:rsidP="1A3CACD5" w:rsidRDefault="1A3CACD5" w14:paraId="6BC076EA" w14:textId="6723AB91">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800</w:t>
            </w:r>
          </w:p>
        </w:tc>
        <w:tc>
          <w:tcPr>
            <w:tcW w:w="0" w:type="auto"/>
          </w:tcPr>
          <w:p w:rsidRPr="00524CF3" w:rsidR="27CF4A52" w:rsidP="1A3CACD5" w:rsidRDefault="1A3CACD5" w14:paraId="21AC015C" w14:textId="6EA3EA91">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800</w:t>
            </w:r>
          </w:p>
        </w:tc>
        <w:tc>
          <w:tcPr>
            <w:tcW w:w="0" w:type="auto"/>
          </w:tcPr>
          <w:p w:rsidRPr="00524CF3" w:rsidR="27CF4A52" w:rsidP="1A3CACD5" w:rsidRDefault="1A3CACD5" w14:paraId="4F6BBA33" w14:textId="2952D9E1">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800</w:t>
            </w:r>
          </w:p>
        </w:tc>
        <w:tc>
          <w:tcPr>
            <w:tcW w:w="0" w:type="auto"/>
          </w:tcPr>
          <w:p w:rsidRPr="00524CF3" w:rsidR="27CF4A52" w:rsidP="1A3CACD5" w:rsidRDefault="1A3CACD5" w14:paraId="1C574BE0" w14:textId="408B812C">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800</w:t>
            </w:r>
          </w:p>
        </w:tc>
        <w:tc>
          <w:tcPr>
            <w:tcW w:w="0" w:type="auto"/>
          </w:tcPr>
          <w:p w:rsidRPr="00524CF3" w:rsidR="27CF4A52" w:rsidP="1A3CACD5" w:rsidRDefault="1A3CACD5" w14:paraId="0FDF75B8" w14:textId="492AC262">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800</w:t>
            </w:r>
          </w:p>
        </w:tc>
      </w:tr>
      <w:tr w:rsidRPr="00524CF3" w:rsidR="27CF4A52" w:rsidTr="1A3CACD5" w14:paraId="7C32A0E7"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27CF4A52" w:rsidP="1A3CACD5" w:rsidRDefault="1A3CACD5" w14:paraId="5E081B61" w14:textId="5953499D">
            <w:pPr>
              <w:spacing w:after="120" w:line="220" w:lineRule="exact"/>
              <w:rPr>
                <w:rFonts w:eastAsia="DejaVu Sans" w:cs="DejaVu Sans"/>
                <w:b w:val="0"/>
                <w:bCs w:val="0"/>
                <w:sz w:val="17"/>
                <w:szCs w:val="17"/>
              </w:rPr>
            </w:pPr>
            <w:r w:rsidRPr="00524CF3">
              <w:rPr>
                <w:rFonts w:eastAsia="DejaVu Sans" w:cs="DejaVu Sans"/>
                <w:b w:val="0"/>
                <w:bCs w:val="0"/>
                <w:sz w:val="17"/>
                <w:szCs w:val="17"/>
              </w:rPr>
              <w:t>Wind op Zee (uitbreiding tot 40 GW in 2040)</w:t>
            </w:r>
          </w:p>
        </w:tc>
        <w:tc>
          <w:tcPr>
            <w:tcW w:w="0" w:type="auto"/>
          </w:tcPr>
          <w:p w:rsidRPr="00524CF3" w:rsidR="27CF4A52" w:rsidP="1A3CACD5" w:rsidRDefault="1A3CACD5" w14:paraId="021C3587" w14:textId="495D82A5">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7</w:t>
            </w:r>
          </w:p>
        </w:tc>
        <w:tc>
          <w:tcPr>
            <w:tcW w:w="0" w:type="auto"/>
          </w:tcPr>
          <w:p w:rsidRPr="00524CF3" w:rsidR="27CF4A52" w:rsidP="1A3CACD5" w:rsidRDefault="1A3CACD5" w14:paraId="074AEE3B" w14:textId="0855A92A">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78</w:t>
            </w:r>
          </w:p>
        </w:tc>
        <w:tc>
          <w:tcPr>
            <w:tcW w:w="0" w:type="auto"/>
          </w:tcPr>
          <w:p w:rsidRPr="00524CF3" w:rsidR="27CF4A52" w:rsidP="1A3CACD5" w:rsidRDefault="1A3CACD5" w14:paraId="595FAD58" w14:textId="6C1CB1A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88</w:t>
            </w:r>
          </w:p>
        </w:tc>
        <w:tc>
          <w:tcPr>
            <w:tcW w:w="0" w:type="auto"/>
          </w:tcPr>
          <w:p w:rsidRPr="00524CF3" w:rsidR="27CF4A52" w:rsidP="1A3CACD5" w:rsidRDefault="1A3CACD5" w14:paraId="018E4762" w14:textId="66F855CC">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117</w:t>
            </w:r>
          </w:p>
        </w:tc>
        <w:tc>
          <w:tcPr>
            <w:tcW w:w="0" w:type="auto"/>
          </w:tcPr>
          <w:p w:rsidRPr="00524CF3" w:rsidR="27CF4A52" w:rsidP="1A3CACD5" w:rsidRDefault="1A3CACD5" w14:paraId="6DFC246E" w14:textId="60ACA774">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91</w:t>
            </w:r>
          </w:p>
        </w:tc>
        <w:tc>
          <w:tcPr>
            <w:tcW w:w="0" w:type="auto"/>
          </w:tcPr>
          <w:p w:rsidRPr="00524CF3" w:rsidR="27CF4A52" w:rsidP="1A3CACD5" w:rsidRDefault="1A3CACD5" w14:paraId="1A9B735C" w14:textId="0256DF1A">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182</w:t>
            </w:r>
          </w:p>
        </w:tc>
        <w:tc>
          <w:tcPr>
            <w:tcW w:w="0" w:type="auto"/>
          </w:tcPr>
          <w:p w:rsidRPr="00524CF3" w:rsidR="27CF4A52" w:rsidP="1A3CACD5" w:rsidRDefault="1A3CACD5" w14:paraId="6E322083" w14:textId="63DE5128">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376</w:t>
            </w:r>
          </w:p>
        </w:tc>
        <w:tc>
          <w:tcPr>
            <w:tcW w:w="0" w:type="auto"/>
          </w:tcPr>
          <w:p w:rsidRPr="00524CF3" w:rsidR="27CF4A52" w:rsidP="1A3CACD5" w:rsidRDefault="1A3CACD5" w14:paraId="764A81B3" w14:textId="7CD45A91">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1.117</w:t>
            </w:r>
          </w:p>
        </w:tc>
        <w:tc>
          <w:tcPr>
            <w:tcW w:w="0" w:type="auto"/>
          </w:tcPr>
          <w:p w:rsidRPr="00524CF3" w:rsidR="27CF4A52" w:rsidP="1A3CACD5" w:rsidRDefault="1A3CACD5" w14:paraId="326FB263" w14:textId="0E2BF4A5">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1.797</w:t>
            </w:r>
          </w:p>
        </w:tc>
        <w:tc>
          <w:tcPr>
            <w:tcW w:w="0" w:type="auto"/>
          </w:tcPr>
          <w:p w:rsidRPr="00524CF3" w:rsidR="27CF4A52" w:rsidP="1A3CACD5" w:rsidRDefault="1A3CACD5" w14:paraId="0DC571E5" w14:textId="5C63A281">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2.406</w:t>
            </w:r>
          </w:p>
        </w:tc>
      </w:tr>
      <w:tr w:rsidRPr="00524CF3" w:rsidR="27CF4A52" w:rsidTr="1A3CACD5" w14:paraId="750823A5"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27CF4A52" w:rsidP="1A3CACD5" w:rsidRDefault="1A3CACD5" w14:paraId="502187A8" w14:textId="2B030137">
            <w:pPr>
              <w:spacing w:after="120" w:line="220" w:lineRule="exact"/>
              <w:rPr>
                <w:rFonts w:eastAsia="DejaVu Sans" w:cs="DejaVu Sans"/>
                <w:sz w:val="17"/>
                <w:szCs w:val="17"/>
              </w:rPr>
            </w:pPr>
            <w:r w:rsidRPr="00524CF3">
              <w:rPr>
                <w:rFonts w:eastAsia="DejaVu Sans" w:cs="DejaVu Sans"/>
                <w:sz w:val="17"/>
                <w:szCs w:val="17"/>
              </w:rPr>
              <w:t>Voorjaarsnota 2026</w:t>
            </w:r>
          </w:p>
        </w:tc>
        <w:tc>
          <w:tcPr>
            <w:tcW w:w="0" w:type="auto"/>
          </w:tcPr>
          <w:p w:rsidRPr="00524CF3" w:rsidR="27CF4A52" w:rsidP="005E41D6" w:rsidRDefault="27CF4A52" w14:paraId="64C13472" w14:textId="75D3EDAC">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p>
        </w:tc>
        <w:tc>
          <w:tcPr>
            <w:tcW w:w="0" w:type="auto"/>
          </w:tcPr>
          <w:p w:rsidRPr="00524CF3" w:rsidR="27CF4A52" w:rsidP="005E41D6" w:rsidRDefault="27CF4A52" w14:paraId="7B0033B3" w14:textId="75D3EDAC">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p>
        </w:tc>
        <w:tc>
          <w:tcPr>
            <w:tcW w:w="0" w:type="auto"/>
          </w:tcPr>
          <w:p w:rsidRPr="00524CF3" w:rsidR="27CF4A52" w:rsidP="005E41D6" w:rsidRDefault="27CF4A52" w14:paraId="7AF9F2CA" w14:textId="75D3EDAC">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p>
        </w:tc>
        <w:tc>
          <w:tcPr>
            <w:tcW w:w="0" w:type="auto"/>
          </w:tcPr>
          <w:p w:rsidRPr="00524CF3" w:rsidR="27CF4A52" w:rsidP="005E41D6" w:rsidRDefault="27CF4A52" w14:paraId="45E2B08C" w14:textId="75D3EDAC">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p>
        </w:tc>
        <w:tc>
          <w:tcPr>
            <w:tcW w:w="0" w:type="auto"/>
          </w:tcPr>
          <w:p w:rsidRPr="00524CF3" w:rsidR="27CF4A52" w:rsidP="005E41D6" w:rsidRDefault="27CF4A52" w14:paraId="735189CE" w14:textId="75D3EDAC">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p>
        </w:tc>
        <w:tc>
          <w:tcPr>
            <w:tcW w:w="0" w:type="auto"/>
          </w:tcPr>
          <w:p w:rsidRPr="00524CF3" w:rsidR="27CF4A52" w:rsidP="005E41D6" w:rsidRDefault="27CF4A52" w14:paraId="1882FB80" w14:textId="75D3EDAC">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p>
        </w:tc>
        <w:tc>
          <w:tcPr>
            <w:tcW w:w="0" w:type="auto"/>
          </w:tcPr>
          <w:p w:rsidRPr="00524CF3" w:rsidR="27CF4A52" w:rsidP="005E41D6" w:rsidRDefault="27CF4A52" w14:paraId="30372003" w14:textId="75D3EDAC">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p>
        </w:tc>
        <w:tc>
          <w:tcPr>
            <w:tcW w:w="0" w:type="auto"/>
          </w:tcPr>
          <w:p w:rsidRPr="00524CF3" w:rsidR="27CF4A52" w:rsidP="005E41D6" w:rsidRDefault="27CF4A52" w14:paraId="26ABDC1D" w14:textId="75D3EDAC">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p>
        </w:tc>
        <w:tc>
          <w:tcPr>
            <w:tcW w:w="0" w:type="auto"/>
          </w:tcPr>
          <w:p w:rsidRPr="00524CF3" w:rsidR="27CF4A52" w:rsidP="005E41D6" w:rsidRDefault="27CF4A52" w14:paraId="58187FDC" w14:textId="75D3EDAC">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p>
        </w:tc>
        <w:tc>
          <w:tcPr>
            <w:tcW w:w="0" w:type="auto"/>
          </w:tcPr>
          <w:p w:rsidRPr="00524CF3" w:rsidR="27CF4A52" w:rsidP="005E41D6" w:rsidRDefault="27CF4A52" w14:paraId="6B8A95B2" w14:textId="23228CE6">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p>
        </w:tc>
      </w:tr>
      <w:tr w:rsidRPr="00524CF3" w:rsidR="27CF4A52" w:rsidTr="1A3CACD5" w14:paraId="061D75F2"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27CF4A52" w:rsidP="1A3CACD5" w:rsidRDefault="1A3CACD5" w14:paraId="3C2326AA" w14:textId="1E65369C">
            <w:pPr>
              <w:spacing w:after="120" w:line="220" w:lineRule="exact"/>
              <w:rPr>
                <w:rFonts w:eastAsia="DejaVu Sans" w:cs="DejaVu Sans"/>
                <w:b w:val="0"/>
                <w:bCs w:val="0"/>
                <w:sz w:val="17"/>
                <w:szCs w:val="17"/>
              </w:rPr>
            </w:pPr>
            <w:r w:rsidRPr="00524CF3">
              <w:rPr>
                <w:rFonts w:eastAsia="DejaVu Sans" w:cs="DejaVu Sans"/>
                <w:b w:val="0"/>
                <w:bCs w:val="0"/>
                <w:sz w:val="17"/>
                <w:szCs w:val="17"/>
              </w:rPr>
              <w:t>Overhevelingen vanuit Klimaatfonds Voorjaarsnota 2026</w:t>
            </w:r>
          </w:p>
        </w:tc>
        <w:tc>
          <w:tcPr>
            <w:tcW w:w="0" w:type="auto"/>
          </w:tcPr>
          <w:p w:rsidRPr="00524CF3" w:rsidR="27CF4A52" w:rsidP="1A3CACD5" w:rsidRDefault="1A3CACD5" w14:paraId="03CF02C0" w14:textId="593B1AF1">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203</w:t>
            </w:r>
          </w:p>
        </w:tc>
        <w:tc>
          <w:tcPr>
            <w:tcW w:w="0" w:type="auto"/>
          </w:tcPr>
          <w:p w:rsidRPr="00524CF3" w:rsidR="27CF4A52" w:rsidP="1A3CACD5" w:rsidRDefault="1A3CACD5" w14:paraId="10B09D8E" w14:textId="38048E78">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217</w:t>
            </w:r>
          </w:p>
        </w:tc>
        <w:tc>
          <w:tcPr>
            <w:tcW w:w="0" w:type="auto"/>
          </w:tcPr>
          <w:p w:rsidRPr="00524CF3" w:rsidR="27CF4A52" w:rsidP="1A3CACD5" w:rsidRDefault="1A3CACD5" w14:paraId="46404C8B" w14:textId="7591EA79">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143</w:t>
            </w:r>
          </w:p>
        </w:tc>
        <w:tc>
          <w:tcPr>
            <w:tcW w:w="0" w:type="auto"/>
          </w:tcPr>
          <w:p w:rsidRPr="00524CF3" w:rsidR="27CF4A52" w:rsidP="1A3CACD5" w:rsidRDefault="1A3CACD5" w14:paraId="7B2EEA6D" w14:textId="2814DFF3">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99</w:t>
            </w:r>
          </w:p>
        </w:tc>
        <w:tc>
          <w:tcPr>
            <w:tcW w:w="0" w:type="auto"/>
          </w:tcPr>
          <w:p w:rsidRPr="00524CF3" w:rsidR="27CF4A52" w:rsidP="1A3CACD5" w:rsidRDefault="1A3CACD5" w14:paraId="50D36AFA" w14:textId="0B3C74E5">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100</w:t>
            </w:r>
          </w:p>
        </w:tc>
        <w:tc>
          <w:tcPr>
            <w:tcW w:w="0" w:type="auto"/>
          </w:tcPr>
          <w:p w:rsidRPr="00524CF3" w:rsidR="27CF4A52" w:rsidP="1A3CACD5" w:rsidRDefault="1A3CACD5" w14:paraId="5C18B60D" w14:textId="4C5E521D">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80</w:t>
            </w:r>
          </w:p>
        </w:tc>
        <w:tc>
          <w:tcPr>
            <w:tcW w:w="0" w:type="auto"/>
          </w:tcPr>
          <w:p w:rsidRPr="00524CF3" w:rsidR="27CF4A52" w:rsidP="1A3CACD5" w:rsidRDefault="1A3CACD5" w14:paraId="21471034" w14:textId="146EA13A">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12</w:t>
            </w:r>
          </w:p>
        </w:tc>
        <w:tc>
          <w:tcPr>
            <w:tcW w:w="0" w:type="auto"/>
          </w:tcPr>
          <w:p w:rsidRPr="00524CF3" w:rsidR="27CF4A52" w:rsidP="1A3CACD5" w:rsidRDefault="1A3CACD5" w14:paraId="66B1A13B" w14:textId="5FC8CBBF">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w:t>
            </w:r>
          </w:p>
        </w:tc>
        <w:tc>
          <w:tcPr>
            <w:tcW w:w="0" w:type="auto"/>
          </w:tcPr>
          <w:p w:rsidRPr="00524CF3" w:rsidR="27CF4A52" w:rsidP="1A3CACD5" w:rsidRDefault="1A3CACD5" w14:paraId="4AC50BF9" w14:textId="275875D2">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w:t>
            </w:r>
          </w:p>
        </w:tc>
        <w:tc>
          <w:tcPr>
            <w:tcW w:w="0" w:type="auto"/>
          </w:tcPr>
          <w:p w:rsidRPr="00524CF3" w:rsidR="27CF4A52" w:rsidP="1A3CACD5" w:rsidRDefault="1A3CACD5" w14:paraId="4AA49238" w14:textId="5429E266">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eastAsia="DejaVu Sans" w:cs="DejaVu Sans"/>
                <w:sz w:val="17"/>
                <w:szCs w:val="17"/>
              </w:rPr>
            </w:pPr>
            <w:r w:rsidRPr="00524CF3">
              <w:rPr>
                <w:rFonts w:eastAsia="DejaVu Sans" w:cs="DejaVu Sans"/>
                <w:sz w:val="17"/>
                <w:szCs w:val="17"/>
              </w:rPr>
              <w:t>2</w:t>
            </w:r>
          </w:p>
        </w:tc>
      </w:tr>
    </w:tbl>
    <w:p w:rsidRPr="00524CF3" w:rsidR="58E498A7" w:rsidP="005E41D6" w:rsidRDefault="58E498A7" w14:paraId="692F255C" w14:textId="4F84B358">
      <w:pPr>
        <w:pStyle w:val="p"/>
        <w:rPr>
          <w:rFonts w:eastAsia="DejaVu Sans" w:cs="DejaVu Sans"/>
          <w:szCs w:val="17"/>
        </w:rPr>
      </w:pPr>
    </w:p>
    <w:p w:rsidRPr="00524CF3" w:rsidR="006926CC" w:rsidP="005E41D6" w:rsidRDefault="1A3CACD5" w14:paraId="6B63F6C4" w14:textId="77777777">
      <w:pPr>
        <w:pStyle w:val="section-title-1"/>
        <w:spacing w:line="220" w:lineRule="exact"/>
      </w:pPr>
      <w:bookmarkStart w:name="106992313274568" w:id="56"/>
      <w:r w:rsidRPr="00524CF3">
        <w:t>Vraag 58</w:t>
      </w:r>
    </w:p>
    <w:p w:rsidRPr="00524CF3" w:rsidR="006926CC" w:rsidP="005E41D6" w:rsidRDefault="1A3CACD5" w14:paraId="74FE9E9B" w14:textId="77777777">
      <w:pPr>
        <w:pStyle w:val="header-h1"/>
      </w:pPr>
      <w:r w:rsidRPr="00524CF3">
        <w:t>Vraag 58</w:t>
      </w:r>
    </w:p>
    <w:p w:rsidRPr="00524CF3" w:rsidR="006926CC" w:rsidP="005E41D6" w:rsidRDefault="1A3CACD5" w14:paraId="6717A59B" w14:textId="77777777">
      <w:pPr>
        <w:pStyle w:val="header-h1"/>
        <w:rPr>
          <w:b w:val="0"/>
        </w:rPr>
      </w:pPr>
      <w:r w:rsidRPr="00524CF3">
        <w:rPr>
          <w:b w:val="0"/>
        </w:rPr>
        <w:t>Kunt u de tien grootste tegenvallers opsommen, inclusief het budgettair belang?</w:t>
      </w:r>
    </w:p>
    <w:p w:rsidRPr="00524CF3" w:rsidR="006926CC" w:rsidP="005E41D6" w:rsidRDefault="006926CC" w14:paraId="11390A8C" w14:textId="77777777">
      <w:pPr>
        <w:pStyle w:val="header-h1"/>
        <w:rPr>
          <w:b w:val="0"/>
        </w:rPr>
      </w:pPr>
    </w:p>
    <w:p w:rsidRPr="00524CF3" w:rsidR="006926CC" w:rsidP="005E41D6" w:rsidRDefault="1A3CACD5" w14:paraId="54564B2A" w14:textId="77777777">
      <w:pPr>
        <w:pStyle w:val="header-h1"/>
      </w:pPr>
      <w:r w:rsidRPr="00524CF3">
        <w:t>Antwoord op vraag 58</w:t>
      </w:r>
    </w:p>
    <w:p w:rsidRPr="00524CF3" w:rsidR="006926CC" w:rsidP="1A3CACD5" w:rsidRDefault="1A3CACD5" w14:paraId="0D8E6DD7" w14:textId="77777777">
      <w:pPr>
        <w:spacing w:line="220" w:lineRule="exact"/>
        <w:rPr>
          <w:sz w:val="17"/>
          <w:szCs w:val="17"/>
        </w:rPr>
      </w:pPr>
      <w:r w:rsidRPr="00524CF3">
        <w:rPr>
          <w:sz w:val="17"/>
          <w:szCs w:val="17"/>
        </w:rPr>
        <w:t>De tegenvallers worden per begroting toegelicht in bijlage 3 verticale toelichting. Daarnaast zijn uitgebreide toelichtingen van de tegenvallers te vinden in de 1e suppletoire begrotingen van de departementen.</w:t>
      </w:r>
    </w:p>
    <w:p w:rsidRPr="00524CF3" w:rsidR="006926CC" w:rsidP="005E41D6" w:rsidRDefault="006926CC" w14:paraId="2C1893F1" w14:textId="77777777">
      <w:pPr>
        <w:pStyle w:val="p"/>
      </w:pPr>
    </w:p>
    <w:p w:rsidRPr="00524CF3" w:rsidR="00D62901" w:rsidP="005E41D6" w:rsidRDefault="1A3CACD5" w14:paraId="701D2499" w14:textId="77777777">
      <w:pPr>
        <w:pStyle w:val="section-title-1"/>
        <w:spacing w:line="220" w:lineRule="exact"/>
      </w:pPr>
      <w:r w:rsidRPr="00524CF3">
        <w:t>Vraag 59</w:t>
      </w:r>
      <w:bookmarkEnd w:id="56"/>
    </w:p>
    <w:p w:rsidRPr="00524CF3" w:rsidR="00D62901" w:rsidP="005E41D6" w:rsidRDefault="1A3CACD5" w14:paraId="2911ECBB" w14:textId="77777777">
      <w:pPr>
        <w:pStyle w:val="header-h1"/>
      </w:pPr>
      <w:r w:rsidRPr="00524CF3">
        <w:t>Vraag 59</w:t>
      </w:r>
    </w:p>
    <w:p w:rsidRPr="00524CF3" w:rsidR="58E498A7" w:rsidP="005E41D6" w:rsidRDefault="1A3CACD5" w14:paraId="63191E81" w14:textId="042CD620">
      <w:pPr>
        <w:spacing w:line="220" w:lineRule="exact"/>
      </w:pPr>
      <w:r w:rsidRPr="00524CF3">
        <w:rPr>
          <w:rFonts w:eastAsia="DejaVu Sans" w:cs="DejaVu Sans"/>
          <w:sz w:val="17"/>
          <w:szCs w:val="17"/>
        </w:rPr>
        <w:t>Hoeveel geeft het kabinet uit aan klimaat in de periode 2026-2030? Graag dit per onderdeel uitsplitsen.</w:t>
      </w:r>
    </w:p>
    <w:p w:rsidRPr="00524CF3" w:rsidR="58E498A7" w:rsidP="005E41D6" w:rsidRDefault="58E498A7" w14:paraId="5E551D0C" w14:textId="00AC2FC4">
      <w:pPr>
        <w:pStyle w:val="p"/>
      </w:pPr>
    </w:p>
    <w:p w:rsidRPr="00524CF3" w:rsidR="00D62901" w:rsidP="005E41D6" w:rsidRDefault="1A3CACD5" w14:paraId="16FBDD28" w14:textId="77777777">
      <w:pPr>
        <w:pStyle w:val="header-h1"/>
      </w:pPr>
      <w:r w:rsidRPr="00524CF3">
        <w:t>Antwoord op vraag 59</w:t>
      </w:r>
    </w:p>
    <w:p w:rsidRPr="00524CF3" w:rsidR="58E498A7" w:rsidP="1A3CACD5" w:rsidRDefault="1A3CACD5" w14:paraId="08213882" w14:textId="479D79F1">
      <w:pPr>
        <w:spacing w:line="220" w:lineRule="exact"/>
        <w:rPr>
          <w:rFonts w:eastAsia="DejaVu Sans" w:cs="DejaVu Sans"/>
          <w:sz w:val="17"/>
          <w:szCs w:val="17"/>
        </w:rPr>
      </w:pPr>
      <w:r w:rsidRPr="00524CF3">
        <w:rPr>
          <w:rFonts w:eastAsia="DejaVu Sans" w:cs="DejaVu Sans"/>
          <w:sz w:val="17"/>
          <w:szCs w:val="17"/>
        </w:rPr>
        <w:t xml:space="preserve">Dit is te vinden in bijlage 12 van de Miljoenennota 2026 (‘Integraal overzicht klimaat’). De middelen zoals genoemd in het antwoord op vraag 57 komen hier nog bovenop.  </w:t>
      </w:r>
    </w:p>
    <w:p w:rsidRPr="00524CF3" w:rsidR="00C217B4" w:rsidP="005E41D6" w:rsidRDefault="00EC1094" w14:paraId="6994D06F" w14:textId="77777777">
      <w:pPr>
        <w:pStyle w:val="section-title-1"/>
        <w:spacing w:line="220" w:lineRule="exact"/>
      </w:pPr>
      <w:bookmarkStart w:name="106993273274632" w:id="57"/>
      <w:r w:rsidRPr="00524CF3">
        <w:br/>
      </w:r>
    </w:p>
    <w:p w:rsidRPr="00524CF3" w:rsidR="00C217B4" w:rsidRDefault="00C217B4" w14:paraId="4C7B0C2F" w14:textId="77777777">
      <w:pPr>
        <w:rPr>
          <w:b/>
          <w:caps/>
          <w:color w:val="009EE0"/>
          <w:szCs w:val="18"/>
        </w:rPr>
      </w:pPr>
      <w:r w:rsidRPr="00524CF3">
        <w:br w:type="page"/>
      </w:r>
    </w:p>
    <w:p w:rsidRPr="00524CF3" w:rsidR="00D62901" w:rsidP="005E41D6" w:rsidRDefault="1A3CACD5" w14:paraId="41ED583B" w14:textId="0D0D2618">
      <w:pPr>
        <w:pStyle w:val="section-title-1"/>
        <w:spacing w:line="220" w:lineRule="exact"/>
      </w:pPr>
      <w:r w:rsidRPr="00524CF3">
        <w:lastRenderedPageBreak/>
        <w:t>Vraag 60</w:t>
      </w:r>
      <w:bookmarkEnd w:id="57"/>
    </w:p>
    <w:p w:rsidRPr="00524CF3" w:rsidR="00D62901" w:rsidP="005E41D6" w:rsidRDefault="1A3CACD5" w14:paraId="495EB9C2" w14:textId="77777777">
      <w:pPr>
        <w:pStyle w:val="header-h1"/>
      </w:pPr>
      <w:r w:rsidRPr="00524CF3">
        <w:t>Vraag 60</w:t>
      </w:r>
    </w:p>
    <w:p w:rsidRPr="00524CF3" w:rsidR="34382752" w:rsidP="005E41D6" w:rsidRDefault="1A3CACD5" w14:paraId="00FEBB05" w14:textId="7CC8E073">
      <w:pPr>
        <w:pStyle w:val="p"/>
      </w:pPr>
      <w:r w:rsidRPr="00524CF3">
        <w:t>Hoeveel geeft het kabinet uit aan de Europese Unie in de periode 2026-2030? Graag per onderdeel uitsplitsen.</w:t>
      </w:r>
    </w:p>
    <w:p w:rsidRPr="00524CF3" w:rsidR="00D62901" w:rsidP="005E41D6" w:rsidRDefault="1A3CACD5" w14:paraId="41DD22C8" w14:textId="77777777">
      <w:pPr>
        <w:pStyle w:val="header-h1"/>
      </w:pPr>
      <w:r w:rsidRPr="00524CF3">
        <w:t>Antwoord op vraag 60</w:t>
      </w:r>
    </w:p>
    <w:tbl>
      <w:tblPr>
        <w:tblStyle w:val="Lijsttabel4-Accent5"/>
        <w:tblW w:w="5000" w:type="pct"/>
        <w:tblLook w:val="06A0" w:firstRow="1" w:lastRow="0" w:firstColumn="1" w:lastColumn="0" w:noHBand="1" w:noVBand="1"/>
      </w:tblPr>
      <w:tblGrid>
        <w:gridCol w:w="4669"/>
        <w:gridCol w:w="1003"/>
        <w:gridCol w:w="1003"/>
        <w:gridCol w:w="1003"/>
        <w:gridCol w:w="1003"/>
        <w:gridCol w:w="1003"/>
      </w:tblGrid>
      <w:tr w:rsidRPr="00524CF3" w:rsidR="34382752" w:rsidTr="1A3CACD5" w14:paraId="1F3D204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pct"/>
            <w:tcBorders>
              <w:bottom w:val="single" w:color="D0CECE" w:sz="4" w:space="0"/>
              <w:right w:val="single" w:color="D0CECE" w:sz="4" w:space="0"/>
            </w:tcBorders>
          </w:tcPr>
          <w:p w:rsidRPr="00524CF3" w:rsidR="34382752" w:rsidP="1A3CACD5" w:rsidRDefault="1A3CACD5" w14:paraId="23239D17" w14:textId="449A43B7">
            <w:pPr>
              <w:spacing w:after="120" w:line="220" w:lineRule="exact"/>
              <w:rPr>
                <w:sz w:val="17"/>
                <w:szCs w:val="17"/>
              </w:rPr>
            </w:pPr>
            <w:r w:rsidRPr="00524CF3">
              <w:rPr>
                <w:rFonts w:eastAsia="Verdana" w:cs="Verdana"/>
                <w:i/>
                <w:iCs/>
                <w:sz w:val="17"/>
                <w:szCs w:val="17"/>
              </w:rPr>
              <w:t>In miljoen euro</w:t>
            </w:r>
          </w:p>
        </w:tc>
        <w:tc>
          <w:tcPr>
            <w:tcW w:w="518" w:type="pct"/>
            <w:tcBorders>
              <w:left w:val="single" w:color="D0CECE" w:sz="4" w:space="0"/>
              <w:bottom w:val="single" w:color="D0CECE" w:sz="4" w:space="0"/>
              <w:right w:val="single" w:color="D0CECE" w:sz="4" w:space="0"/>
            </w:tcBorders>
          </w:tcPr>
          <w:p w:rsidRPr="00524CF3" w:rsidR="34382752" w:rsidP="1A3CACD5" w:rsidRDefault="1A3CACD5" w14:paraId="5BF9AD85" w14:textId="6A52A372">
            <w:pPr>
              <w:spacing w:after="120" w:line="220" w:lineRule="exact"/>
              <w:jc w:val="right"/>
              <w:cnfStyle w:val="100000000000" w:firstRow="1" w:lastRow="0" w:firstColumn="0" w:lastColumn="0" w:oddVBand="0" w:evenVBand="0" w:oddHBand="0" w:evenHBand="0" w:firstRowFirstColumn="0" w:firstRowLastColumn="0" w:lastRowFirstColumn="0" w:lastRowLastColumn="0"/>
              <w:rPr>
                <w:sz w:val="17"/>
                <w:szCs w:val="17"/>
              </w:rPr>
            </w:pPr>
            <w:r w:rsidRPr="00524CF3">
              <w:rPr>
                <w:rFonts w:eastAsia="Verdana" w:cs="Verdana"/>
                <w:sz w:val="17"/>
                <w:szCs w:val="17"/>
              </w:rPr>
              <w:t>2026</w:t>
            </w:r>
          </w:p>
        </w:tc>
        <w:tc>
          <w:tcPr>
            <w:tcW w:w="518" w:type="pct"/>
            <w:tcBorders>
              <w:left w:val="single" w:color="D0CECE" w:sz="4" w:space="0"/>
              <w:bottom w:val="single" w:color="D0CECE" w:sz="4" w:space="0"/>
              <w:right w:val="single" w:color="D0CECE" w:sz="4" w:space="0"/>
            </w:tcBorders>
          </w:tcPr>
          <w:p w:rsidRPr="00524CF3" w:rsidR="34382752" w:rsidP="1A3CACD5" w:rsidRDefault="1A3CACD5" w14:paraId="25EC6821" w14:textId="0712E55D">
            <w:pPr>
              <w:spacing w:after="120" w:line="220" w:lineRule="exact"/>
              <w:jc w:val="right"/>
              <w:cnfStyle w:val="100000000000" w:firstRow="1" w:lastRow="0" w:firstColumn="0" w:lastColumn="0" w:oddVBand="0" w:evenVBand="0" w:oddHBand="0" w:evenHBand="0" w:firstRowFirstColumn="0" w:firstRowLastColumn="0" w:lastRowFirstColumn="0" w:lastRowLastColumn="0"/>
              <w:rPr>
                <w:sz w:val="17"/>
                <w:szCs w:val="17"/>
              </w:rPr>
            </w:pPr>
            <w:r w:rsidRPr="00524CF3">
              <w:rPr>
                <w:rFonts w:eastAsia="Verdana" w:cs="Verdana"/>
                <w:sz w:val="17"/>
                <w:szCs w:val="17"/>
              </w:rPr>
              <w:t>2027</w:t>
            </w:r>
          </w:p>
        </w:tc>
        <w:tc>
          <w:tcPr>
            <w:tcW w:w="518" w:type="pct"/>
            <w:tcBorders>
              <w:left w:val="single" w:color="D0CECE" w:sz="4" w:space="0"/>
              <w:bottom w:val="single" w:color="D0CECE" w:sz="4" w:space="0"/>
              <w:right w:val="single" w:color="D0CECE" w:sz="4" w:space="0"/>
            </w:tcBorders>
          </w:tcPr>
          <w:p w:rsidRPr="00524CF3" w:rsidR="34382752" w:rsidP="1A3CACD5" w:rsidRDefault="1A3CACD5" w14:paraId="43B9F3EF" w14:textId="69ED8E20">
            <w:pPr>
              <w:spacing w:after="120" w:line="220" w:lineRule="exact"/>
              <w:jc w:val="right"/>
              <w:cnfStyle w:val="100000000000" w:firstRow="1" w:lastRow="0" w:firstColumn="0" w:lastColumn="0" w:oddVBand="0" w:evenVBand="0" w:oddHBand="0" w:evenHBand="0" w:firstRowFirstColumn="0" w:firstRowLastColumn="0" w:lastRowFirstColumn="0" w:lastRowLastColumn="0"/>
              <w:rPr>
                <w:sz w:val="17"/>
                <w:szCs w:val="17"/>
              </w:rPr>
            </w:pPr>
            <w:r w:rsidRPr="00524CF3">
              <w:rPr>
                <w:rFonts w:eastAsia="Verdana" w:cs="Verdana"/>
                <w:sz w:val="17"/>
                <w:szCs w:val="17"/>
              </w:rPr>
              <w:t>2028</w:t>
            </w:r>
          </w:p>
        </w:tc>
        <w:tc>
          <w:tcPr>
            <w:tcW w:w="518" w:type="pct"/>
            <w:tcBorders>
              <w:left w:val="single" w:color="D0CECE" w:sz="4" w:space="0"/>
              <w:bottom w:val="single" w:color="D0CECE" w:sz="4" w:space="0"/>
              <w:right w:val="single" w:color="D0CECE" w:sz="4" w:space="0"/>
            </w:tcBorders>
          </w:tcPr>
          <w:p w:rsidRPr="00524CF3" w:rsidR="34382752" w:rsidP="1A3CACD5" w:rsidRDefault="1A3CACD5" w14:paraId="69037201" w14:textId="51A5B930">
            <w:pPr>
              <w:spacing w:after="120" w:line="220" w:lineRule="exact"/>
              <w:jc w:val="right"/>
              <w:cnfStyle w:val="100000000000" w:firstRow="1" w:lastRow="0" w:firstColumn="0" w:lastColumn="0" w:oddVBand="0" w:evenVBand="0" w:oddHBand="0" w:evenHBand="0" w:firstRowFirstColumn="0" w:firstRowLastColumn="0" w:lastRowFirstColumn="0" w:lastRowLastColumn="0"/>
              <w:rPr>
                <w:sz w:val="17"/>
                <w:szCs w:val="17"/>
              </w:rPr>
            </w:pPr>
            <w:r w:rsidRPr="00524CF3">
              <w:rPr>
                <w:rFonts w:eastAsia="Verdana" w:cs="Verdana"/>
                <w:sz w:val="17"/>
                <w:szCs w:val="17"/>
              </w:rPr>
              <w:t>2029</w:t>
            </w:r>
          </w:p>
        </w:tc>
        <w:tc>
          <w:tcPr>
            <w:tcW w:w="518" w:type="pct"/>
            <w:tcBorders>
              <w:left w:val="single" w:color="D0CECE" w:sz="4" w:space="0"/>
              <w:bottom w:val="single" w:color="D0CECE" w:sz="4" w:space="0"/>
            </w:tcBorders>
          </w:tcPr>
          <w:p w:rsidRPr="00524CF3" w:rsidR="34382752" w:rsidP="1A3CACD5" w:rsidRDefault="1A3CACD5" w14:paraId="649C12C6" w14:textId="44E9FF26">
            <w:pPr>
              <w:spacing w:after="120" w:line="220" w:lineRule="exact"/>
              <w:jc w:val="right"/>
              <w:cnfStyle w:val="100000000000" w:firstRow="1" w:lastRow="0" w:firstColumn="0" w:lastColumn="0" w:oddVBand="0" w:evenVBand="0" w:oddHBand="0" w:evenHBand="0" w:firstRowFirstColumn="0" w:firstRowLastColumn="0" w:lastRowFirstColumn="0" w:lastRowLastColumn="0"/>
              <w:rPr>
                <w:sz w:val="17"/>
                <w:szCs w:val="17"/>
              </w:rPr>
            </w:pPr>
            <w:r w:rsidRPr="00524CF3">
              <w:rPr>
                <w:rFonts w:eastAsia="Verdana" w:cs="Verdana"/>
                <w:sz w:val="17"/>
                <w:szCs w:val="17"/>
              </w:rPr>
              <w:t>2030</w:t>
            </w:r>
          </w:p>
        </w:tc>
      </w:tr>
      <w:tr w:rsidRPr="00524CF3" w:rsidR="34382752" w:rsidTr="1A3CACD5" w14:paraId="37C32BE9" w14:textId="77777777">
        <w:tc>
          <w:tcPr>
            <w:cnfStyle w:val="001000000000" w:firstRow="0" w:lastRow="0" w:firstColumn="1" w:lastColumn="0" w:oddVBand="0" w:evenVBand="0" w:oddHBand="0" w:evenHBand="0" w:firstRowFirstColumn="0" w:firstRowLastColumn="0" w:lastRowFirstColumn="0" w:lastRowLastColumn="0"/>
            <w:tcW w:w="2410" w:type="pct"/>
            <w:tcBorders>
              <w:top w:val="single" w:color="D0CECE" w:sz="4" w:space="0"/>
              <w:bottom w:val="single" w:color="D0CECE" w:sz="4" w:space="0"/>
              <w:right w:val="single" w:color="D0CECE" w:sz="4" w:space="0"/>
            </w:tcBorders>
          </w:tcPr>
          <w:p w:rsidRPr="00524CF3" w:rsidR="34382752" w:rsidP="1A3CACD5" w:rsidRDefault="1A3CACD5" w14:paraId="58AD2CDA" w14:textId="1DBEDDA3">
            <w:pPr>
              <w:spacing w:after="120" w:line="220" w:lineRule="exact"/>
              <w:rPr>
                <w:sz w:val="17"/>
                <w:szCs w:val="17"/>
              </w:rPr>
            </w:pPr>
            <w:r w:rsidRPr="00524CF3">
              <w:rPr>
                <w:rFonts w:eastAsia="Verdana" w:cs="Verdana"/>
                <w:sz w:val="17"/>
                <w:szCs w:val="17"/>
              </w:rPr>
              <w:t>Afdrachten aan de Europese Unie (3.1)</w:t>
            </w:r>
          </w:p>
        </w:tc>
        <w:tc>
          <w:tcPr>
            <w:tcW w:w="518" w:type="pct"/>
            <w:tcBorders>
              <w:top w:val="single" w:color="D0CECE" w:sz="4" w:space="0"/>
              <w:left w:val="single" w:color="D0CECE" w:sz="4" w:space="0"/>
              <w:bottom w:val="single" w:color="D0CECE" w:sz="4" w:space="0"/>
              <w:right w:val="single" w:color="D0CECE" w:sz="4" w:space="0"/>
            </w:tcBorders>
          </w:tcPr>
          <w:p w:rsidRPr="00524CF3" w:rsidR="34382752" w:rsidP="1A3CACD5" w:rsidRDefault="1A3CACD5" w14:paraId="1244AE92" w14:textId="5E5A7110">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rFonts w:eastAsia="Verdana" w:cs="Verdana"/>
                <w:b/>
                <w:bCs/>
                <w:sz w:val="17"/>
                <w:szCs w:val="17"/>
              </w:rPr>
              <w:t>9.682</w:t>
            </w:r>
          </w:p>
        </w:tc>
        <w:tc>
          <w:tcPr>
            <w:tcW w:w="518" w:type="pct"/>
            <w:tcBorders>
              <w:top w:val="single" w:color="D0CECE" w:sz="4" w:space="0"/>
              <w:left w:val="single" w:color="D0CECE" w:sz="4" w:space="0"/>
              <w:bottom w:val="single" w:color="D0CECE" w:sz="4" w:space="0"/>
              <w:right w:val="single" w:color="D0CECE" w:sz="4" w:space="0"/>
            </w:tcBorders>
          </w:tcPr>
          <w:p w:rsidRPr="00524CF3" w:rsidR="34382752" w:rsidP="1A3CACD5" w:rsidRDefault="1A3CACD5" w14:paraId="3AE1A596" w14:textId="50C8AACF">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rFonts w:eastAsia="Verdana" w:cs="Verdana"/>
                <w:b/>
                <w:bCs/>
                <w:sz w:val="17"/>
                <w:szCs w:val="17"/>
              </w:rPr>
              <w:t>9.959</w:t>
            </w:r>
          </w:p>
        </w:tc>
        <w:tc>
          <w:tcPr>
            <w:tcW w:w="518" w:type="pct"/>
            <w:tcBorders>
              <w:top w:val="single" w:color="D0CECE" w:sz="4" w:space="0"/>
              <w:left w:val="single" w:color="D0CECE" w:sz="4" w:space="0"/>
              <w:bottom w:val="single" w:color="D0CECE" w:sz="4" w:space="0"/>
              <w:right w:val="single" w:color="D0CECE" w:sz="4" w:space="0"/>
            </w:tcBorders>
          </w:tcPr>
          <w:p w:rsidRPr="00524CF3" w:rsidR="34382752" w:rsidP="1A3CACD5" w:rsidRDefault="1A3CACD5" w14:paraId="2EBDE37F" w14:textId="4E750AFC">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rFonts w:eastAsia="Verdana" w:cs="Verdana"/>
                <w:b/>
                <w:bCs/>
                <w:sz w:val="17"/>
                <w:szCs w:val="17"/>
              </w:rPr>
              <w:t>11.647</w:t>
            </w:r>
          </w:p>
        </w:tc>
        <w:tc>
          <w:tcPr>
            <w:tcW w:w="518" w:type="pct"/>
            <w:tcBorders>
              <w:top w:val="single" w:color="D0CECE" w:sz="4" w:space="0"/>
              <w:left w:val="single" w:color="D0CECE" w:sz="4" w:space="0"/>
              <w:bottom w:val="single" w:color="D0CECE" w:sz="4" w:space="0"/>
              <w:right w:val="single" w:color="D0CECE" w:sz="4" w:space="0"/>
            </w:tcBorders>
          </w:tcPr>
          <w:p w:rsidRPr="00524CF3" w:rsidR="34382752" w:rsidP="1A3CACD5" w:rsidRDefault="1A3CACD5" w14:paraId="177230B7" w14:textId="441FD151">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rFonts w:eastAsia="Verdana" w:cs="Verdana"/>
                <w:b/>
                <w:bCs/>
                <w:sz w:val="17"/>
                <w:szCs w:val="17"/>
              </w:rPr>
              <w:t>12.130</w:t>
            </w:r>
          </w:p>
        </w:tc>
        <w:tc>
          <w:tcPr>
            <w:tcW w:w="518" w:type="pct"/>
            <w:tcBorders>
              <w:top w:val="single" w:color="D0CECE" w:sz="4" w:space="0"/>
              <w:left w:val="single" w:color="D0CECE" w:sz="4" w:space="0"/>
              <w:bottom w:val="single" w:color="D0CECE" w:sz="4" w:space="0"/>
            </w:tcBorders>
          </w:tcPr>
          <w:p w:rsidRPr="00524CF3" w:rsidR="34382752" w:rsidP="1A3CACD5" w:rsidRDefault="1A3CACD5" w14:paraId="01E1D2EA" w14:textId="1B7D5477">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rFonts w:eastAsia="Verdana" w:cs="Verdana"/>
                <w:b/>
                <w:bCs/>
                <w:sz w:val="17"/>
                <w:szCs w:val="17"/>
              </w:rPr>
              <w:t>12.551</w:t>
            </w:r>
          </w:p>
        </w:tc>
      </w:tr>
      <w:tr w:rsidRPr="00524CF3" w:rsidR="34382752" w:rsidTr="1A3CACD5" w14:paraId="44DD2248" w14:textId="77777777">
        <w:tc>
          <w:tcPr>
            <w:cnfStyle w:val="001000000000" w:firstRow="0" w:lastRow="0" w:firstColumn="1" w:lastColumn="0" w:oddVBand="0" w:evenVBand="0" w:oddHBand="0" w:evenHBand="0" w:firstRowFirstColumn="0" w:firstRowLastColumn="0" w:lastRowFirstColumn="0" w:lastRowLastColumn="0"/>
            <w:tcW w:w="2410" w:type="pct"/>
            <w:tcBorders>
              <w:top w:val="single" w:color="D0CECE" w:sz="4" w:space="0"/>
              <w:bottom w:val="single" w:color="D0CECE" w:sz="4" w:space="0"/>
              <w:right w:val="single" w:color="D0CECE" w:sz="4" w:space="0"/>
            </w:tcBorders>
          </w:tcPr>
          <w:p w:rsidRPr="00524CF3" w:rsidR="34382752" w:rsidP="1A3CACD5" w:rsidRDefault="1A3CACD5" w14:paraId="75255F53" w14:textId="35D20103">
            <w:pPr>
              <w:spacing w:after="120" w:line="220" w:lineRule="exact"/>
              <w:ind w:firstLine="160"/>
              <w:rPr>
                <w:b w:val="0"/>
                <w:bCs w:val="0"/>
                <w:sz w:val="17"/>
                <w:szCs w:val="17"/>
              </w:rPr>
            </w:pPr>
            <w:r w:rsidRPr="00524CF3">
              <w:rPr>
                <w:rFonts w:eastAsia="Verdana" w:cs="Verdana"/>
                <w:b w:val="0"/>
                <w:bCs w:val="0"/>
                <w:sz w:val="17"/>
                <w:szCs w:val="17"/>
              </w:rPr>
              <w:t>BNI-afdrachten</w:t>
            </w:r>
          </w:p>
        </w:tc>
        <w:tc>
          <w:tcPr>
            <w:tcW w:w="518" w:type="pct"/>
            <w:tcBorders>
              <w:top w:val="single" w:color="D0CECE" w:sz="4" w:space="0"/>
              <w:left w:val="single" w:color="D0CECE" w:sz="4" w:space="0"/>
              <w:bottom w:val="single" w:color="D0CECE" w:sz="4" w:space="0"/>
              <w:right w:val="single" w:color="D0CECE" w:sz="4" w:space="0"/>
            </w:tcBorders>
          </w:tcPr>
          <w:p w:rsidRPr="00524CF3" w:rsidR="34382752" w:rsidP="1A3CACD5" w:rsidRDefault="1A3CACD5" w14:paraId="24DEDCDF" w14:textId="367F3918">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rFonts w:eastAsia="Verdana" w:cs="Verdana"/>
                <w:sz w:val="17"/>
                <w:szCs w:val="17"/>
              </w:rPr>
              <w:t>7.906</w:t>
            </w:r>
          </w:p>
        </w:tc>
        <w:tc>
          <w:tcPr>
            <w:tcW w:w="518" w:type="pct"/>
            <w:tcBorders>
              <w:top w:val="single" w:color="D0CECE" w:sz="4" w:space="0"/>
              <w:left w:val="single" w:color="D0CECE" w:sz="4" w:space="0"/>
              <w:bottom w:val="single" w:color="D0CECE" w:sz="4" w:space="0"/>
              <w:right w:val="single" w:color="D0CECE" w:sz="4" w:space="0"/>
            </w:tcBorders>
          </w:tcPr>
          <w:p w:rsidRPr="00524CF3" w:rsidR="34382752" w:rsidP="1A3CACD5" w:rsidRDefault="1A3CACD5" w14:paraId="38712093" w14:textId="1CB8A4BE">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rFonts w:eastAsia="Verdana" w:cs="Verdana"/>
                <w:sz w:val="17"/>
                <w:szCs w:val="17"/>
              </w:rPr>
              <w:t>8.116</w:t>
            </w:r>
          </w:p>
        </w:tc>
        <w:tc>
          <w:tcPr>
            <w:tcW w:w="518" w:type="pct"/>
            <w:tcBorders>
              <w:top w:val="single" w:color="D0CECE" w:sz="4" w:space="0"/>
              <w:left w:val="single" w:color="D0CECE" w:sz="4" w:space="0"/>
              <w:bottom w:val="single" w:color="D0CECE" w:sz="4" w:space="0"/>
              <w:right w:val="single" w:color="D0CECE" w:sz="4" w:space="0"/>
            </w:tcBorders>
          </w:tcPr>
          <w:p w:rsidRPr="00524CF3" w:rsidR="34382752" w:rsidP="1A3CACD5" w:rsidRDefault="1A3CACD5" w14:paraId="55EDC9D0" w14:textId="254DA999">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rFonts w:eastAsia="Verdana" w:cs="Verdana"/>
                <w:sz w:val="17"/>
                <w:szCs w:val="17"/>
              </w:rPr>
              <w:t>9.738</w:t>
            </w:r>
          </w:p>
        </w:tc>
        <w:tc>
          <w:tcPr>
            <w:tcW w:w="518" w:type="pct"/>
            <w:tcBorders>
              <w:top w:val="single" w:color="D0CECE" w:sz="4" w:space="0"/>
              <w:left w:val="single" w:color="D0CECE" w:sz="4" w:space="0"/>
              <w:bottom w:val="single" w:color="D0CECE" w:sz="4" w:space="0"/>
              <w:right w:val="single" w:color="D0CECE" w:sz="4" w:space="0"/>
            </w:tcBorders>
          </w:tcPr>
          <w:p w:rsidRPr="00524CF3" w:rsidR="34382752" w:rsidP="1A3CACD5" w:rsidRDefault="1A3CACD5" w14:paraId="661CCA00" w14:textId="17200B44">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rFonts w:eastAsia="Verdana" w:cs="Verdana"/>
                <w:sz w:val="17"/>
                <w:szCs w:val="17"/>
              </w:rPr>
              <w:t>10.154</w:t>
            </w:r>
          </w:p>
        </w:tc>
        <w:tc>
          <w:tcPr>
            <w:tcW w:w="518" w:type="pct"/>
            <w:tcBorders>
              <w:top w:val="single" w:color="D0CECE" w:sz="4" w:space="0"/>
              <w:left w:val="single" w:color="D0CECE" w:sz="4" w:space="0"/>
              <w:bottom w:val="single" w:color="D0CECE" w:sz="4" w:space="0"/>
            </w:tcBorders>
          </w:tcPr>
          <w:p w:rsidRPr="00524CF3" w:rsidR="34382752" w:rsidP="1A3CACD5" w:rsidRDefault="1A3CACD5" w14:paraId="0A4A438E" w14:textId="356B9023">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rFonts w:eastAsia="Verdana" w:cs="Verdana"/>
                <w:sz w:val="17"/>
                <w:szCs w:val="17"/>
              </w:rPr>
              <w:t>10.515</w:t>
            </w:r>
          </w:p>
        </w:tc>
      </w:tr>
      <w:tr w:rsidRPr="00524CF3" w:rsidR="34382752" w:rsidTr="1A3CACD5" w14:paraId="24E796D0" w14:textId="77777777">
        <w:tc>
          <w:tcPr>
            <w:cnfStyle w:val="001000000000" w:firstRow="0" w:lastRow="0" w:firstColumn="1" w:lastColumn="0" w:oddVBand="0" w:evenVBand="0" w:oddHBand="0" w:evenHBand="0" w:firstRowFirstColumn="0" w:firstRowLastColumn="0" w:lastRowFirstColumn="0" w:lastRowLastColumn="0"/>
            <w:tcW w:w="2410" w:type="pct"/>
            <w:tcBorders>
              <w:top w:val="single" w:color="D0CECE" w:sz="4" w:space="0"/>
              <w:bottom w:val="single" w:color="D0CECE" w:sz="4" w:space="0"/>
              <w:right w:val="single" w:color="D0CECE" w:sz="4" w:space="0"/>
            </w:tcBorders>
          </w:tcPr>
          <w:p w:rsidRPr="00524CF3" w:rsidR="34382752" w:rsidP="1A3CACD5" w:rsidRDefault="1A3CACD5" w14:paraId="1EC936F4" w14:textId="45FAAE09">
            <w:pPr>
              <w:spacing w:after="120" w:line="220" w:lineRule="exact"/>
              <w:ind w:firstLine="160"/>
              <w:rPr>
                <w:b w:val="0"/>
                <w:bCs w:val="0"/>
                <w:sz w:val="17"/>
                <w:szCs w:val="17"/>
              </w:rPr>
            </w:pPr>
            <w:r w:rsidRPr="00524CF3">
              <w:rPr>
                <w:rFonts w:eastAsia="Verdana" w:cs="Verdana"/>
                <w:b w:val="0"/>
                <w:bCs w:val="0"/>
                <w:sz w:val="17"/>
                <w:szCs w:val="17"/>
              </w:rPr>
              <w:t>BTW-afdrachten</w:t>
            </w:r>
          </w:p>
        </w:tc>
        <w:tc>
          <w:tcPr>
            <w:tcW w:w="518" w:type="pct"/>
            <w:tcBorders>
              <w:top w:val="single" w:color="D0CECE" w:sz="4" w:space="0"/>
              <w:left w:val="single" w:color="D0CECE" w:sz="4" w:space="0"/>
              <w:bottom w:val="single" w:color="D0CECE" w:sz="4" w:space="0"/>
              <w:right w:val="single" w:color="D0CECE" w:sz="4" w:space="0"/>
            </w:tcBorders>
          </w:tcPr>
          <w:p w:rsidRPr="00524CF3" w:rsidR="34382752" w:rsidP="1A3CACD5" w:rsidRDefault="1A3CACD5" w14:paraId="335833D0" w14:textId="10C9DB21">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rFonts w:eastAsia="Verdana" w:cs="Verdana"/>
                <w:sz w:val="17"/>
                <w:szCs w:val="17"/>
              </w:rPr>
              <w:t>1.563</w:t>
            </w:r>
          </w:p>
        </w:tc>
        <w:tc>
          <w:tcPr>
            <w:tcW w:w="518" w:type="pct"/>
            <w:tcBorders>
              <w:top w:val="single" w:color="D0CECE" w:sz="4" w:space="0"/>
              <w:left w:val="single" w:color="D0CECE" w:sz="4" w:space="0"/>
              <w:bottom w:val="single" w:color="D0CECE" w:sz="4" w:space="0"/>
              <w:right w:val="single" w:color="D0CECE" w:sz="4" w:space="0"/>
            </w:tcBorders>
          </w:tcPr>
          <w:p w:rsidRPr="00524CF3" w:rsidR="34382752" w:rsidP="1A3CACD5" w:rsidRDefault="1A3CACD5" w14:paraId="777435C8" w14:textId="48EC084F">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rFonts w:eastAsia="Verdana" w:cs="Verdana"/>
                <w:sz w:val="17"/>
                <w:szCs w:val="17"/>
              </w:rPr>
              <w:t>1.632</w:t>
            </w:r>
          </w:p>
        </w:tc>
        <w:tc>
          <w:tcPr>
            <w:tcW w:w="518" w:type="pct"/>
            <w:tcBorders>
              <w:top w:val="single" w:color="D0CECE" w:sz="4" w:space="0"/>
              <w:left w:val="single" w:color="D0CECE" w:sz="4" w:space="0"/>
              <w:bottom w:val="single" w:color="D0CECE" w:sz="4" w:space="0"/>
              <w:right w:val="single" w:color="D0CECE" w:sz="4" w:space="0"/>
            </w:tcBorders>
          </w:tcPr>
          <w:p w:rsidRPr="00524CF3" w:rsidR="34382752" w:rsidP="1A3CACD5" w:rsidRDefault="1A3CACD5" w14:paraId="428F73CB" w14:textId="682F6921">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rFonts w:eastAsia="Verdana" w:cs="Verdana"/>
                <w:sz w:val="17"/>
                <w:szCs w:val="17"/>
              </w:rPr>
              <w:t>1.698</w:t>
            </w:r>
          </w:p>
        </w:tc>
        <w:tc>
          <w:tcPr>
            <w:tcW w:w="518" w:type="pct"/>
            <w:tcBorders>
              <w:top w:val="single" w:color="D0CECE" w:sz="4" w:space="0"/>
              <w:left w:val="single" w:color="D0CECE" w:sz="4" w:space="0"/>
              <w:bottom w:val="single" w:color="D0CECE" w:sz="4" w:space="0"/>
              <w:right w:val="single" w:color="D0CECE" w:sz="4" w:space="0"/>
            </w:tcBorders>
          </w:tcPr>
          <w:p w:rsidRPr="00524CF3" w:rsidR="34382752" w:rsidP="1A3CACD5" w:rsidRDefault="1A3CACD5" w14:paraId="4D6DFADD" w14:textId="294571B1">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rFonts w:eastAsia="Verdana" w:cs="Verdana"/>
                <w:sz w:val="17"/>
                <w:szCs w:val="17"/>
              </w:rPr>
              <w:t>1.766</w:t>
            </w:r>
          </w:p>
        </w:tc>
        <w:tc>
          <w:tcPr>
            <w:tcW w:w="518" w:type="pct"/>
            <w:tcBorders>
              <w:top w:val="single" w:color="D0CECE" w:sz="4" w:space="0"/>
              <w:left w:val="single" w:color="D0CECE" w:sz="4" w:space="0"/>
              <w:bottom w:val="single" w:color="D0CECE" w:sz="4" w:space="0"/>
            </w:tcBorders>
          </w:tcPr>
          <w:p w:rsidRPr="00524CF3" w:rsidR="34382752" w:rsidP="1A3CACD5" w:rsidRDefault="1A3CACD5" w14:paraId="13846E57" w14:textId="77A61621">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rFonts w:eastAsia="Verdana" w:cs="Verdana"/>
                <w:sz w:val="17"/>
                <w:szCs w:val="17"/>
              </w:rPr>
              <w:t>1.827</w:t>
            </w:r>
          </w:p>
        </w:tc>
      </w:tr>
      <w:tr w:rsidRPr="00524CF3" w:rsidR="34382752" w:rsidTr="1A3CACD5" w14:paraId="733A90EE" w14:textId="77777777">
        <w:tc>
          <w:tcPr>
            <w:cnfStyle w:val="001000000000" w:firstRow="0" w:lastRow="0" w:firstColumn="1" w:lastColumn="0" w:oddVBand="0" w:evenVBand="0" w:oddHBand="0" w:evenHBand="0" w:firstRowFirstColumn="0" w:firstRowLastColumn="0" w:lastRowFirstColumn="0" w:lastRowLastColumn="0"/>
            <w:tcW w:w="2410" w:type="pct"/>
            <w:tcBorders>
              <w:top w:val="single" w:color="D0CECE" w:sz="4" w:space="0"/>
              <w:bottom w:val="single" w:color="D0CECE" w:sz="4" w:space="0"/>
              <w:right w:val="single" w:color="D0CECE" w:sz="4" w:space="0"/>
            </w:tcBorders>
          </w:tcPr>
          <w:p w:rsidRPr="00524CF3" w:rsidR="34382752" w:rsidP="1A3CACD5" w:rsidRDefault="1A3CACD5" w14:paraId="12B15A8E" w14:textId="6D35CA8F">
            <w:pPr>
              <w:spacing w:after="120" w:line="220" w:lineRule="exact"/>
              <w:ind w:firstLine="160"/>
              <w:rPr>
                <w:b w:val="0"/>
                <w:bCs w:val="0"/>
                <w:sz w:val="17"/>
                <w:szCs w:val="17"/>
              </w:rPr>
            </w:pPr>
            <w:r w:rsidRPr="00524CF3">
              <w:rPr>
                <w:rFonts w:eastAsia="Verdana" w:cs="Verdana"/>
                <w:b w:val="0"/>
                <w:bCs w:val="0"/>
                <w:sz w:val="17"/>
                <w:szCs w:val="17"/>
              </w:rPr>
              <w:t>Plastic-grondslag</w:t>
            </w:r>
          </w:p>
        </w:tc>
        <w:tc>
          <w:tcPr>
            <w:tcW w:w="518" w:type="pct"/>
            <w:tcBorders>
              <w:top w:val="single" w:color="D0CECE" w:sz="4" w:space="0"/>
              <w:left w:val="single" w:color="D0CECE" w:sz="4" w:space="0"/>
              <w:bottom w:val="single" w:color="D0CECE" w:sz="4" w:space="0"/>
              <w:right w:val="single" w:color="D0CECE" w:sz="4" w:space="0"/>
            </w:tcBorders>
          </w:tcPr>
          <w:p w:rsidRPr="00524CF3" w:rsidR="34382752" w:rsidP="1A3CACD5" w:rsidRDefault="1A3CACD5" w14:paraId="570ABB67" w14:textId="6F57BACD">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rFonts w:eastAsia="Verdana" w:cs="Verdana"/>
                <w:sz w:val="17"/>
                <w:szCs w:val="17"/>
              </w:rPr>
              <w:t>213</w:t>
            </w:r>
          </w:p>
        </w:tc>
        <w:tc>
          <w:tcPr>
            <w:tcW w:w="518" w:type="pct"/>
            <w:tcBorders>
              <w:top w:val="single" w:color="D0CECE" w:sz="4" w:space="0"/>
              <w:left w:val="single" w:color="D0CECE" w:sz="4" w:space="0"/>
              <w:bottom w:val="single" w:color="D0CECE" w:sz="4" w:space="0"/>
              <w:right w:val="single" w:color="D0CECE" w:sz="4" w:space="0"/>
            </w:tcBorders>
          </w:tcPr>
          <w:p w:rsidRPr="00524CF3" w:rsidR="34382752" w:rsidP="1A3CACD5" w:rsidRDefault="1A3CACD5" w14:paraId="3EBA0DF3" w14:textId="7849B16F">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rFonts w:eastAsia="Verdana" w:cs="Verdana"/>
                <w:sz w:val="17"/>
                <w:szCs w:val="17"/>
              </w:rPr>
              <w:t>212</w:t>
            </w:r>
          </w:p>
        </w:tc>
        <w:tc>
          <w:tcPr>
            <w:tcW w:w="518" w:type="pct"/>
            <w:tcBorders>
              <w:top w:val="single" w:color="D0CECE" w:sz="4" w:space="0"/>
              <w:left w:val="single" w:color="D0CECE" w:sz="4" w:space="0"/>
              <w:bottom w:val="single" w:color="D0CECE" w:sz="4" w:space="0"/>
              <w:right w:val="single" w:color="D0CECE" w:sz="4" w:space="0"/>
            </w:tcBorders>
          </w:tcPr>
          <w:p w:rsidRPr="00524CF3" w:rsidR="34382752" w:rsidP="1A3CACD5" w:rsidRDefault="1A3CACD5" w14:paraId="50E065ED" w14:textId="3A52C729">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rFonts w:eastAsia="Verdana" w:cs="Verdana"/>
                <w:sz w:val="17"/>
                <w:szCs w:val="17"/>
              </w:rPr>
              <w:t>211</w:t>
            </w:r>
          </w:p>
        </w:tc>
        <w:tc>
          <w:tcPr>
            <w:tcW w:w="518" w:type="pct"/>
            <w:tcBorders>
              <w:top w:val="single" w:color="D0CECE" w:sz="4" w:space="0"/>
              <w:left w:val="single" w:color="D0CECE" w:sz="4" w:space="0"/>
              <w:bottom w:val="single" w:color="D0CECE" w:sz="4" w:space="0"/>
              <w:right w:val="single" w:color="D0CECE" w:sz="4" w:space="0"/>
            </w:tcBorders>
          </w:tcPr>
          <w:p w:rsidRPr="00524CF3" w:rsidR="34382752" w:rsidP="1A3CACD5" w:rsidRDefault="1A3CACD5" w14:paraId="7B63A169" w14:textId="2D5DA7D1">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rFonts w:eastAsia="Verdana" w:cs="Verdana"/>
                <w:sz w:val="17"/>
                <w:szCs w:val="17"/>
              </w:rPr>
              <w:t>210</w:t>
            </w:r>
          </w:p>
        </w:tc>
        <w:tc>
          <w:tcPr>
            <w:tcW w:w="518" w:type="pct"/>
            <w:tcBorders>
              <w:top w:val="single" w:color="D0CECE" w:sz="4" w:space="0"/>
              <w:left w:val="single" w:color="D0CECE" w:sz="4" w:space="0"/>
              <w:bottom w:val="single" w:color="D0CECE" w:sz="4" w:space="0"/>
            </w:tcBorders>
          </w:tcPr>
          <w:p w:rsidRPr="00524CF3" w:rsidR="34382752" w:rsidP="1A3CACD5" w:rsidRDefault="1A3CACD5" w14:paraId="46BF0253" w14:textId="7F64390D">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rFonts w:eastAsia="Verdana" w:cs="Verdana"/>
                <w:sz w:val="17"/>
                <w:szCs w:val="17"/>
              </w:rPr>
              <w:t>209</w:t>
            </w:r>
          </w:p>
        </w:tc>
      </w:tr>
      <w:tr w:rsidRPr="00524CF3" w:rsidR="34382752" w:rsidTr="1A3CACD5" w14:paraId="7A551F77" w14:textId="77777777">
        <w:tc>
          <w:tcPr>
            <w:cnfStyle w:val="001000000000" w:firstRow="0" w:lastRow="0" w:firstColumn="1" w:lastColumn="0" w:oddVBand="0" w:evenVBand="0" w:oddHBand="0" w:evenHBand="0" w:firstRowFirstColumn="0" w:firstRowLastColumn="0" w:lastRowFirstColumn="0" w:lastRowLastColumn="0"/>
            <w:tcW w:w="2410" w:type="pct"/>
            <w:tcBorders>
              <w:top w:val="single" w:color="D0CECE" w:sz="4" w:space="0"/>
              <w:bottom w:val="single" w:color="D0CECE" w:sz="4" w:space="0"/>
              <w:right w:val="single" w:color="D0CECE" w:sz="4" w:space="0"/>
            </w:tcBorders>
          </w:tcPr>
          <w:p w:rsidRPr="00524CF3" w:rsidR="34382752" w:rsidP="1A3CACD5" w:rsidRDefault="1A3CACD5" w14:paraId="6E08FFC4" w14:textId="66E38D18">
            <w:pPr>
              <w:spacing w:after="120" w:line="220" w:lineRule="exact"/>
              <w:rPr>
                <w:sz w:val="17"/>
                <w:szCs w:val="17"/>
              </w:rPr>
            </w:pPr>
            <w:r w:rsidRPr="00524CF3">
              <w:rPr>
                <w:rFonts w:eastAsia="Verdana" w:cs="Verdana"/>
                <w:sz w:val="17"/>
                <w:szCs w:val="17"/>
              </w:rPr>
              <w:t>Invoerrechten aan de Europese Unie (3.6)</w:t>
            </w:r>
          </w:p>
        </w:tc>
        <w:tc>
          <w:tcPr>
            <w:tcW w:w="518" w:type="pct"/>
            <w:tcBorders>
              <w:top w:val="single" w:color="D0CECE" w:sz="4" w:space="0"/>
              <w:left w:val="single" w:color="D0CECE" w:sz="4" w:space="0"/>
              <w:bottom w:val="single" w:color="D0CECE" w:sz="4" w:space="0"/>
              <w:right w:val="single" w:color="D0CECE" w:sz="4" w:space="0"/>
            </w:tcBorders>
          </w:tcPr>
          <w:p w:rsidRPr="00524CF3" w:rsidR="34382752" w:rsidP="1A3CACD5" w:rsidRDefault="1A3CACD5" w14:paraId="1134015D" w14:textId="403EC1E5">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rFonts w:eastAsia="Verdana" w:cs="Verdana"/>
                <w:b/>
                <w:bCs/>
                <w:sz w:val="17"/>
                <w:szCs w:val="17"/>
              </w:rPr>
              <w:t>5.455</w:t>
            </w:r>
          </w:p>
        </w:tc>
        <w:tc>
          <w:tcPr>
            <w:tcW w:w="518" w:type="pct"/>
            <w:tcBorders>
              <w:top w:val="single" w:color="D0CECE" w:sz="4" w:space="0"/>
              <w:left w:val="single" w:color="D0CECE" w:sz="4" w:space="0"/>
              <w:bottom w:val="single" w:color="D0CECE" w:sz="4" w:space="0"/>
              <w:right w:val="single" w:color="D0CECE" w:sz="4" w:space="0"/>
            </w:tcBorders>
          </w:tcPr>
          <w:p w:rsidRPr="00524CF3" w:rsidR="34382752" w:rsidP="1A3CACD5" w:rsidRDefault="1A3CACD5" w14:paraId="07FE1091" w14:textId="3490D27D">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rFonts w:eastAsia="Verdana" w:cs="Verdana"/>
                <w:b/>
                <w:bCs/>
                <w:sz w:val="17"/>
                <w:szCs w:val="17"/>
              </w:rPr>
              <w:t>6.163</w:t>
            </w:r>
          </w:p>
        </w:tc>
        <w:tc>
          <w:tcPr>
            <w:tcW w:w="518" w:type="pct"/>
            <w:tcBorders>
              <w:top w:val="single" w:color="D0CECE" w:sz="4" w:space="0"/>
              <w:left w:val="single" w:color="D0CECE" w:sz="4" w:space="0"/>
              <w:bottom w:val="single" w:color="D0CECE" w:sz="4" w:space="0"/>
              <w:right w:val="single" w:color="D0CECE" w:sz="4" w:space="0"/>
            </w:tcBorders>
          </w:tcPr>
          <w:p w:rsidRPr="00524CF3" w:rsidR="34382752" w:rsidP="1A3CACD5" w:rsidRDefault="1A3CACD5" w14:paraId="7CEB6D19" w14:textId="2629B9AC">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rFonts w:eastAsia="Verdana" w:cs="Verdana"/>
                <w:b/>
                <w:bCs/>
                <w:sz w:val="17"/>
                <w:szCs w:val="17"/>
              </w:rPr>
              <w:t>6.353</w:t>
            </w:r>
          </w:p>
        </w:tc>
        <w:tc>
          <w:tcPr>
            <w:tcW w:w="518" w:type="pct"/>
            <w:tcBorders>
              <w:top w:val="single" w:color="D0CECE" w:sz="4" w:space="0"/>
              <w:left w:val="single" w:color="D0CECE" w:sz="4" w:space="0"/>
              <w:bottom w:val="single" w:color="D0CECE" w:sz="4" w:space="0"/>
              <w:right w:val="single" w:color="D0CECE" w:sz="4" w:space="0"/>
            </w:tcBorders>
          </w:tcPr>
          <w:p w:rsidRPr="00524CF3" w:rsidR="34382752" w:rsidP="1A3CACD5" w:rsidRDefault="1A3CACD5" w14:paraId="2C9A6675" w14:textId="6617C8AB">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rFonts w:eastAsia="Verdana" w:cs="Verdana"/>
                <w:b/>
                <w:bCs/>
                <w:sz w:val="17"/>
                <w:szCs w:val="17"/>
              </w:rPr>
              <w:t>6.398</w:t>
            </w:r>
          </w:p>
        </w:tc>
        <w:tc>
          <w:tcPr>
            <w:tcW w:w="518" w:type="pct"/>
            <w:tcBorders>
              <w:top w:val="single" w:color="D0CECE" w:sz="4" w:space="0"/>
              <w:left w:val="single" w:color="D0CECE" w:sz="4" w:space="0"/>
              <w:bottom w:val="single" w:color="D0CECE" w:sz="4" w:space="0"/>
            </w:tcBorders>
          </w:tcPr>
          <w:p w:rsidRPr="00524CF3" w:rsidR="34382752" w:rsidP="1A3CACD5" w:rsidRDefault="1A3CACD5" w14:paraId="029D7C62" w14:textId="7E1101D8">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rFonts w:eastAsia="Verdana" w:cs="Verdana"/>
                <w:b/>
                <w:bCs/>
                <w:sz w:val="17"/>
                <w:szCs w:val="17"/>
              </w:rPr>
              <w:t>6.612</w:t>
            </w:r>
          </w:p>
        </w:tc>
      </w:tr>
      <w:tr w:rsidRPr="00524CF3" w:rsidR="34382752" w:rsidTr="1A3CACD5" w14:paraId="0CC1CE0C" w14:textId="77777777">
        <w:tc>
          <w:tcPr>
            <w:cnfStyle w:val="001000000000" w:firstRow="0" w:lastRow="0" w:firstColumn="1" w:lastColumn="0" w:oddVBand="0" w:evenVBand="0" w:oddHBand="0" w:evenHBand="0" w:firstRowFirstColumn="0" w:firstRowLastColumn="0" w:lastRowFirstColumn="0" w:lastRowLastColumn="0"/>
            <w:tcW w:w="2410" w:type="pct"/>
            <w:tcBorders>
              <w:top w:val="single" w:color="D0CECE" w:sz="4" w:space="0"/>
              <w:bottom w:val="single" w:color="D0CECE" w:sz="4" w:space="0"/>
              <w:right w:val="single" w:color="D0CECE" w:sz="4" w:space="0"/>
            </w:tcBorders>
          </w:tcPr>
          <w:p w:rsidRPr="00524CF3" w:rsidR="34382752" w:rsidP="1A3CACD5" w:rsidRDefault="1A3CACD5" w14:paraId="4EB494E8" w14:textId="269EC4CE">
            <w:pPr>
              <w:spacing w:after="120" w:line="220" w:lineRule="exact"/>
              <w:rPr>
                <w:sz w:val="17"/>
                <w:szCs w:val="17"/>
              </w:rPr>
            </w:pPr>
            <w:r w:rsidRPr="00524CF3">
              <w:rPr>
                <w:rFonts w:eastAsia="Verdana" w:cs="Verdana"/>
                <w:sz w:val="17"/>
                <w:szCs w:val="17"/>
              </w:rPr>
              <w:t>Perceptiekostenvergoeding (3.10)</w:t>
            </w:r>
          </w:p>
        </w:tc>
        <w:tc>
          <w:tcPr>
            <w:tcW w:w="518" w:type="pct"/>
            <w:tcBorders>
              <w:top w:val="single" w:color="D0CECE" w:sz="4" w:space="0"/>
              <w:left w:val="single" w:color="D0CECE" w:sz="4" w:space="0"/>
              <w:bottom w:val="single" w:color="D0CECE" w:sz="4" w:space="0"/>
              <w:right w:val="single" w:color="D0CECE" w:sz="4" w:space="0"/>
            </w:tcBorders>
          </w:tcPr>
          <w:p w:rsidRPr="00524CF3" w:rsidR="34382752" w:rsidP="1A3CACD5" w:rsidRDefault="1A3CACD5" w14:paraId="4955270E" w14:textId="0314A1FE">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rFonts w:eastAsia="Verdana" w:cs="Verdana"/>
                <w:b/>
                <w:bCs/>
                <w:sz w:val="17"/>
                <w:szCs w:val="17"/>
              </w:rPr>
              <w:t>-1.364</w:t>
            </w:r>
          </w:p>
        </w:tc>
        <w:tc>
          <w:tcPr>
            <w:tcW w:w="518" w:type="pct"/>
            <w:tcBorders>
              <w:top w:val="single" w:color="D0CECE" w:sz="4" w:space="0"/>
              <w:left w:val="single" w:color="D0CECE" w:sz="4" w:space="0"/>
              <w:bottom w:val="single" w:color="D0CECE" w:sz="4" w:space="0"/>
              <w:right w:val="single" w:color="D0CECE" w:sz="4" w:space="0"/>
            </w:tcBorders>
          </w:tcPr>
          <w:p w:rsidRPr="00524CF3" w:rsidR="34382752" w:rsidP="1A3CACD5" w:rsidRDefault="1A3CACD5" w14:paraId="5A87312B" w14:textId="0C2F2CB0">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rFonts w:eastAsia="Verdana" w:cs="Verdana"/>
                <w:b/>
                <w:bCs/>
                <w:sz w:val="17"/>
                <w:szCs w:val="17"/>
              </w:rPr>
              <w:t>-1.541</w:t>
            </w:r>
          </w:p>
        </w:tc>
        <w:tc>
          <w:tcPr>
            <w:tcW w:w="518" w:type="pct"/>
            <w:tcBorders>
              <w:top w:val="single" w:color="D0CECE" w:sz="4" w:space="0"/>
              <w:left w:val="single" w:color="D0CECE" w:sz="4" w:space="0"/>
              <w:bottom w:val="single" w:color="D0CECE" w:sz="4" w:space="0"/>
              <w:right w:val="single" w:color="D0CECE" w:sz="4" w:space="0"/>
            </w:tcBorders>
          </w:tcPr>
          <w:p w:rsidRPr="00524CF3" w:rsidR="34382752" w:rsidP="1A3CACD5" w:rsidRDefault="1A3CACD5" w14:paraId="5F0E9B28" w14:textId="39F2A0AE">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rFonts w:eastAsia="Verdana" w:cs="Verdana"/>
                <w:b/>
                <w:bCs/>
                <w:sz w:val="17"/>
                <w:szCs w:val="17"/>
              </w:rPr>
              <w:t>-1.588</w:t>
            </w:r>
          </w:p>
        </w:tc>
        <w:tc>
          <w:tcPr>
            <w:tcW w:w="518" w:type="pct"/>
            <w:tcBorders>
              <w:top w:val="single" w:color="D0CECE" w:sz="4" w:space="0"/>
              <w:left w:val="single" w:color="D0CECE" w:sz="4" w:space="0"/>
              <w:bottom w:val="single" w:color="D0CECE" w:sz="4" w:space="0"/>
              <w:right w:val="single" w:color="D0CECE" w:sz="4" w:space="0"/>
            </w:tcBorders>
          </w:tcPr>
          <w:p w:rsidRPr="00524CF3" w:rsidR="34382752" w:rsidP="1A3CACD5" w:rsidRDefault="1A3CACD5" w14:paraId="4AC4F38C" w14:textId="2DB94AF6">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rFonts w:eastAsia="Verdana" w:cs="Verdana"/>
                <w:b/>
                <w:bCs/>
                <w:sz w:val="17"/>
                <w:szCs w:val="17"/>
              </w:rPr>
              <w:t>-1.600</w:t>
            </w:r>
          </w:p>
        </w:tc>
        <w:tc>
          <w:tcPr>
            <w:tcW w:w="518" w:type="pct"/>
            <w:tcBorders>
              <w:top w:val="single" w:color="D0CECE" w:sz="4" w:space="0"/>
              <w:left w:val="single" w:color="D0CECE" w:sz="4" w:space="0"/>
              <w:bottom w:val="single" w:color="D0CECE" w:sz="4" w:space="0"/>
            </w:tcBorders>
          </w:tcPr>
          <w:p w:rsidRPr="00524CF3" w:rsidR="34382752" w:rsidP="1A3CACD5" w:rsidRDefault="1A3CACD5" w14:paraId="6D19065B" w14:textId="4EB0B487">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rFonts w:eastAsia="Verdana" w:cs="Verdana"/>
                <w:b/>
                <w:bCs/>
                <w:sz w:val="17"/>
                <w:szCs w:val="17"/>
              </w:rPr>
              <w:t>-1.653</w:t>
            </w:r>
          </w:p>
        </w:tc>
      </w:tr>
      <w:tr w:rsidRPr="00524CF3" w:rsidR="34382752" w:rsidTr="1A3CACD5" w14:paraId="5263DE80" w14:textId="77777777">
        <w:tc>
          <w:tcPr>
            <w:cnfStyle w:val="001000000000" w:firstRow="0" w:lastRow="0" w:firstColumn="1" w:lastColumn="0" w:oddVBand="0" w:evenVBand="0" w:oddHBand="0" w:evenHBand="0" w:firstRowFirstColumn="0" w:firstRowLastColumn="0" w:lastRowFirstColumn="0" w:lastRowLastColumn="0"/>
            <w:tcW w:w="2410" w:type="pct"/>
            <w:tcBorders>
              <w:top w:val="single" w:color="D0CECE" w:sz="4" w:space="0"/>
              <w:right w:val="single" w:color="D0CECE" w:sz="4" w:space="0"/>
            </w:tcBorders>
          </w:tcPr>
          <w:p w:rsidRPr="00524CF3" w:rsidR="34382752" w:rsidP="1A3CACD5" w:rsidRDefault="1A3CACD5" w14:paraId="3C1D812F" w14:textId="1ACDAF47">
            <w:pPr>
              <w:spacing w:after="120" w:line="220" w:lineRule="exact"/>
              <w:rPr>
                <w:sz w:val="17"/>
                <w:szCs w:val="17"/>
              </w:rPr>
            </w:pPr>
            <w:r w:rsidRPr="00524CF3">
              <w:rPr>
                <w:rFonts w:eastAsia="Verdana" w:cs="Verdana"/>
                <w:sz w:val="17"/>
                <w:szCs w:val="17"/>
              </w:rPr>
              <w:t>Totaal (=3.1 + 3.6 + 3.10)</w:t>
            </w:r>
          </w:p>
        </w:tc>
        <w:tc>
          <w:tcPr>
            <w:tcW w:w="518" w:type="pct"/>
            <w:tcBorders>
              <w:top w:val="single" w:color="D0CECE" w:sz="4" w:space="0"/>
              <w:left w:val="single" w:color="D0CECE" w:sz="4" w:space="0"/>
              <w:right w:val="single" w:color="D0CECE" w:sz="4" w:space="0"/>
            </w:tcBorders>
          </w:tcPr>
          <w:p w:rsidRPr="00524CF3" w:rsidR="34382752" w:rsidP="1A3CACD5" w:rsidRDefault="1A3CACD5" w14:paraId="2D220544" w14:textId="58BD8497">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rFonts w:eastAsia="Verdana" w:cs="Verdana"/>
                <w:b/>
                <w:bCs/>
                <w:sz w:val="17"/>
                <w:szCs w:val="17"/>
              </w:rPr>
              <w:t>13.773</w:t>
            </w:r>
          </w:p>
        </w:tc>
        <w:tc>
          <w:tcPr>
            <w:tcW w:w="518" w:type="pct"/>
            <w:tcBorders>
              <w:top w:val="single" w:color="D0CECE" w:sz="4" w:space="0"/>
              <w:left w:val="single" w:color="D0CECE" w:sz="4" w:space="0"/>
              <w:right w:val="single" w:color="D0CECE" w:sz="4" w:space="0"/>
            </w:tcBorders>
          </w:tcPr>
          <w:p w:rsidRPr="00524CF3" w:rsidR="34382752" w:rsidP="1A3CACD5" w:rsidRDefault="1A3CACD5" w14:paraId="086DBA01" w14:textId="611699D9">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rFonts w:eastAsia="Verdana" w:cs="Verdana"/>
                <w:b/>
                <w:bCs/>
                <w:sz w:val="17"/>
                <w:szCs w:val="17"/>
              </w:rPr>
              <w:t>14.581</w:t>
            </w:r>
          </w:p>
        </w:tc>
        <w:tc>
          <w:tcPr>
            <w:tcW w:w="518" w:type="pct"/>
            <w:tcBorders>
              <w:top w:val="single" w:color="D0CECE" w:sz="4" w:space="0"/>
              <w:left w:val="single" w:color="D0CECE" w:sz="4" w:space="0"/>
              <w:right w:val="single" w:color="D0CECE" w:sz="4" w:space="0"/>
            </w:tcBorders>
          </w:tcPr>
          <w:p w:rsidRPr="00524CF3" w:rsidR="34382752" w:rsidP="1A3CACD5" w:rsidRDefault="1A3CACD5" w14:paraId="75E08281" w14:textId="02B6067D">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rFonts w:eastAsia="Verdana" w:cs="Verdana"/>
                <w:b/>
                <w:bCs/>
                <w:sz w:val="17"/>
                <w:szCs w:val="17"/>
              </w:rPr>
              <w:t>16.412</w:t>
            </w:r>
          </w:p>
        </w:tc>
        <w:tc>
          <w:tcPr>
            <w:tcW w:w="518" w:type="pct"/>
            <w:tcBorders>
              <w:top w:val="single" w:color="D0CECE" w:sz="4" w:space="0"/>
              <w:left w:val="single" w:color="D0CECE" w:sz="4" w:space="0"/>
              <w:right w:val="single" w:color="D0CECE" w:sz="4" w:space="0"/>
            </w:tcBorders>
          </w:tcPr>
          <w:p w:rsidRPr="00524CF3" w:rsidR="34382752" w:rsidP="1A3CACD5" w:rsidRDefault="1A3CACD5" w14:paraId="4FDFD949" w14:textId="01508D3E">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rFonts w:eastAsia="Verdana" w:cs="Verdana"/>
                <w:b/>
                <w:bCs/>
                <w:sz w:val="17"/>
                <w:szCs w:val="17"/>
              </w:rPr>
              <w:t>16.929</w:t>
            </w:r>
          </w:p>
        </w:tc>
        <w:tc>
          <w:tcPr>
            <w:tcW w:w="518" w:type="pct"/>
            <w:tcBorders>
              <w:top w:val="single" w:color="D0CECE" w:sz="4" w:space="0"/>
              <w:left w:val="single" w:color="D0CECE" w:sz="4" w:space="0"/>
            </w:tcBorders>
          </w:tcPr>
          <w:p w:rsidRPr="00524CF3" w:rsidR="34382752" w:rsidP="1A3CACD5" w:rsidRDefault="1A3CACD5" w14:paraId="2497F7B9" w14:textId="1AACEBF7">
            <w:pPr>
              <w:spacing w:after="120"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rFonts w:eastAsia="Verdana" w:cs="Verdana"/>
                <w:b/>
                <w:bCs/>
                <w:sz w:val="17"/>
                <w:szCs w:val="17"/>
              </w:rPr>
              <w:t>17.510</w:t>
            </w:r>
          </w:p>
        </w:tc>
      </w:tr>
    </w:tbl>
    <w:p w:rsidRPr="00524CF3" w:rsidR="00C217B4" w:rsidP="005E41D6" w:rsidRDefault="00C217B4" w14:paraId="2AB6FA08" w14:textId="77777777">
      <w:pPr>
        <w:pStyle w:val="section-title-1"/>
        <w:spacing w:line="220" w:lineRule="exact"/>
      </w:pPr>
      <w:bookmarkStart w:name="106992373274572" w:id="58"/>
    </w:p>
    <w:p w:rsidRPr="00524CF3" w:rsidR="00D62901" w:rsidP="005E41D6" w:rsidRDefault="1A3CACD5" w14:paraId="3491C4F9" w14:textId="7E47FCB7">
      <w:pPr>
        <w:pStyle w:val="section-title-1"/>
        <w:spacing w:line="220" w:lineRule="exact"/>
      </w:pPr>
      <w:r w:rsidRPr="00524CF3">
        <w:t>Vraag 61</w:t>
      </w:r>
      <w:bookmarkEnd w:id="58"/>
    </w:p>
    <w:p w:rsidRPr="00524CF3" w:rsidR="00D62901" w:rsidP="1A3CACD5" w:rsidRDefault="1A3CACD5" w14:paraId="573E4485" w14:textId="77777777">
      <w:pPr>
        <w:spacing w:line="220" w:lineRule="exact"/>
        <w:rPr>
          <w:b/>
          <w:bCs/>
          <w:color w:val="000000" w:themeColor="text1"/>
          <w:sz w:val="16"/>
          <w:szCs w:val="16"/>
        </w:rPr>
      </w:pPr>
      <w:r w:rsidRPr="00524CF3">
        <w:rPr>
          <w:b/>
          <w:bCs/>
          <w:color w:val="000000" w:themeColor="text1"/>
          <w:sz w:val="16"/>
          <w:szCs w:val="16"/>
        </w:rPr>
        <w:t>Vraag 61</w:t>
      </w:r>
    </w:p>
    <w:p w:rsidRPr="00524CF3" w:rsidR="00936F74" w:rsidP="1A3CACD5" w:rsidRDefault="1A3CACD5" w14:paraId="66112071" w14:textId="77777777">
      <w:pPr>
        <w:spacing w:line="220" w:lineRule="exact"/>
        <w:rPr>
          <w:sz w:val="17"/>
          <w:szCs w:val="17"/>
        </w:rPr>
      </w:pPr>
      <w:r w:rsidRPr="00524CF3">
        <w:rPr>
          <w:sz w:val="17"/>
          <w:szCs w:val="17"/>
        </w:rPr>
        <w:t>Hoeveel geeft het kabinet uit aan asiel in de periode 2026-2030? Graag per onderdeel uitsplitsen.</w:t>
      </w:r>
    </w:p>
    <w:p w:rsidRPr="00524CF3" w:rsidR="00936F74" w:rsidP="005E41D6" w:rsidRDefault="00936F74" w14:paraId="1E9F7325" w14:textId="77777777">
      <w:pPr>
        <w:spacing w:line="220" w:lineRule="exact"/>
        <w:rPr>
          <w:b/>
          <w:color w:val="000000" w:themeColor="text1"/>
          <w:sz w:val="16"/>
          <w:szCs w:val="16"/>
        </w:rPr>
      </w:pPr>
    </w:p>
    <w:p w:rsidRPr="00524CF3" w:rsidR="00D62901" w:rsidP="1A3CACD5" w:rsidRDefault="1A3CACD5" w14:paraId="09806829" w14:textId="462BEFE8">
      <w:pPr>
        <w:spacing w:line="220" w:lineRule="exact"/>
        <w:rPr>
          <w:b/>
          <w:bCs/>
          <w:color w:val="000000" w:themeColor="text1"/>
          <w:sz w:val="16"/>
          <w:szCs w:val="16"/>
        </w:rPr>
      </w:pPr>
      <w:r w:rsidRPr="00524CF3">
        <w:rPr>
          <w:b/>
          <w:bCs/>
          <w:color w:val="000000" w:themeColor="text1"/>
          <w:sz w:val="16"/>
          <w:szCs w:val="16"/>
        </w:rPr>
        <w:t>Antwoord op vraag 61</w:t>
      </w:r>
    </w:p>
    <w:p w:rsidRPr="00524CF3" w:rsidR="00936F74" w:rsidP="1A3CACD5" w:rsidRDefault="1A3CACD5" w14:paraId="6ED09E8E" w14:textId="77777777">
      <w:pPr>
        <w:spacing w:line="220" w:lineRule="exact"/>
        <w:rPr>
          <w:sz w:val="17"/>
          <w:szCs w:val="17"/>
        </w:rPr>
      </w:pPr>
      <w:r w:rsidRPr="00524CF3">
        <w:rPr>
          <w:sz w:val="17"/>
          <w:szCs w:val="17"/>
        </w:rPr>
        <w:t>Onderstaande tabel geeft de asieluitgaven op de begroting van Asiel en Migratie weer tussen 2026 en 2031, exclusief de kosten voor de opvang van Oekraïense ontheemden.</w:t>
      </w:r>
    </w:p>
    <w:p w:rsidRPr="00524CF3" w:rsidR="00936F74" w:rsidP="005E41D6" w:rsidRDefault="00936F74" w14:paraId="545FAC4A" w14:textId="77777777">
      <w:pPr>
        <w:spacing w:line="220" w:lineRule="exact"/>
        <w:rPr>
          <w:color w:val="000000" w:themeColor="text1"/>
          <w:sz w:val="16"/>
          <w:szCs w:val="16"/>
        </w:rPr>
      </w:pPr>
    </w:p>
    <w:tbl>
      <w:tblPr>
        <w:tblW w:w="5000" w:type="pct"/>
        <w:tblCellMar>
          <w:left w:w="10" w:type="dxa"/>
          <w:right w:w="10" w:type="dxa"/>
        </w:tblCellMar>
        <w:tblLook w:val="0000" w:firstRow="0" w:lastRow="0" w:firstColumn="0" w:lastColumn="0" w:noHBand="0" w:noVBand="0"/>
      </w:tblPr>
      <w:tblGrid>
        <w:gridCol w:w="2309"/>
        <w:gridCol w:w="430"/>
        <w:gridCol w:w="1156"/>
        <w:gridCol w:w="1157"/>
        <w:gridCol w:w="1157"/>
        <w:gridCol w:w="1157"/>
        <w:gridCol w:w="1157"/>
        <w:gridCol w:w="1157"/>
        <w:gridCol w:w="14"/>
      </w:tblGrid>
      <w:tr w:rsidRPr="00524CF3" w:rsidR="00936F74" w:rsidTr="1A3CACD5" w14:paraId="367ABC89" w14:textId="77777777">
        <w:trPr>
          <w:tblHeader/>
        </w:trPr>
        <w:tc>
          <w:tcPr>
            <w:tcW w:w="9027" w:type="dxa"/>
            <w:gridSpan w:val="9"/>
            <w:shd w:val="clear" w:color="auto" w:fill="5B9BD5" w:themeFill="accent5"/>
            <w:tcMar>
              <w:top w:w="22" w:type="dxa"/>
              <w:left w:w="113" w:type="dxa"/>
              <w:bottom w:w="22" w:type="dxa"/>
            </w:tcMar>
          </w:tcPr>
          <w:p w:rsidRPr="00524CF3" w:rsidR="00936F74" w:rsidP="1A3CACD5" w:rsidRDefault="1A3CACD5" w14:paraId="756172B7" w14:textId="06BA7140">
            <w:pPr>
              <w:spacing w:after="120" w:line="220" w:lineRule="exact"/>
              <w:rPr>
                <w:color w:val="FFFFFF" w:themeColor="background1"/>
                <w:sz w:val="16"/>
                <w:szCs w:val="16"/>
              </w:rPr>
            </w:pPr>
            <w:r w:rsidRPr="00524CF3">
              <w:rPr>
                <w:rFonts w:eastAsia="Verdana" w:cs="Verdana"/>
                <w:b/>
                <w:bCs/>
                <w:i/>
                <w:iCs/>
                <w:color w:val="FFFFFF" w:themeColor="background1"/>
                <w:sz w:val="17"/>
                <w:szCs w:val="17"/>
              </w:rPr>
              <w:t>Tabel Asieluitgaven op AenM-begroting (in miljoenen euro)</w:t>
            </w:r>
          </w:p>
        </w:tc>
      </w:tr>
      <w:tr w:rsidRPr="00524CF3" w:rsidR="00936F74" w:rsidTr="1A3CACD5" w14:paraId="396A19CE" w14:textId="77777777">
        <w:trPr>
          <w:gridAfter w:val="1"/>
          <w:wAfter w:w="13" w:type="dxa"/>
          <w:tblHeader/>
        </w:trPr>
        <w:tc>
          <w:tcPr>
            <w:tcW w:w="2151" w:type="dxa"/>
            <w:tcBorders>
              <w:top w:val="single" w:color="000000" w:themeColor="text1" w:sz="2" w:space="0"/>
              <w:bottom w:val="single" w:color="009EE0" w:sz="2" w:space="0"/>
            </w:tcBorders>
            <w:shd w:val="clear" w:color="auto" w:fill="auto"/>
            <w:tcMar>
              <w:top w:w="28" w:type="dxa"/>
              <w:bottom w:w="28" w:type="dxa"/>
              <w:right w:w="28" w:type="dxa"/>
            </w:tcMar>
          </w:tcPr>
          <w:p w:rsidRPr="00524CF3" w:rsidR="00936F74" w:rsidP="005E41D6" w:rsidRDefault="00936F74" w14:paraId="1D9F9688" w14:textId="77777777">
            <w:pPr>
              <w:pStyle w:val="p-table"/>
              <w:spacing w:after="120" w:line="220" w:lineRule="exact"/>
              <w:rPr>
                <w:color w:val="000000" w:themeColor="text1"/>
                <w:sz w:val="16"/>
                <w:szCs w:val="16"/>
              </w:rPr>
            </w:pPr>
          </w:p>
        </w:tc>
        <w:tc>
          <w:tcPr>
            <w:tcW w:w="401" w:type="dxa"/>
            <w:tcBorders>
              <w:top w:val="single" w:color="000000" w:themeColor="text1" w:sz="2" w:space="0"/>
              <w:bottom w:val="single" w:color="009EE0" w:sz="2" w:space="0"/>
            </w:tcBorders>
            <w:shd w:val="clear" w:color="auto" w:fill="auto"/>
            <w:tcMar>
              <w:top w:w="28" w:type="dxa"/>
              <w:left w:w="28" w:type="dxa"/>
              <w:bottom w:w="28" w:type="dxa"/>
              <w:right w:w="28" w:type="dxa"/>
            </w:tcMar>
          </w:tcPr>
          <w:p w:rsidRPr="00524CF3" w:rsidR="00936F74" w:rsidP="005E41D6" w:rsidRDefault="00936F74" w14:paraId="0E5EB32E" w14:textId="77777777">
            <w:pPr>
              <w:pStyle w:val="p-table"/>
              <w:spacing w:after="120" w:line="220" w:lineRule="exact"/>
              <w:rPr>
                <w:color w:val="000000" w:themeColor="text1"/>
                <w:sz w:val="16"/>
                <w:szCs w:val="16"/>
              </w:rPr>
            </w:pPr>
          </w:p>
        </w:tc>
        <w:tc>
          <w:tcPr>
            <w:tcW w:w="1077" w:type="dxa"/>
            <w:tcBorders>
              <w:top w:val="single" w:color="000000" w:themeColor="text1" w:sz="2" w:space="0"/>
              <w:bottom w:val="single" w:color="009EE0" w:sz="2" w:space="0"/>
            </w:tcBorders>
            <w:shd w:val="clear" w:color="auto" w:fill="auto"/>
            <w:tcMar>
              <w:top w:w="28" w:type="dxa"/>
              <w:left w:w="28" w:type="dxa"/>
              <w:bottom w:w="28" w:type="dxa"/>
              <w:right w:w="28" w:type="dxa"/>
            </w:tcMar>
            <w:vAlign w:val="center"/>
          </w:tcPr>
          <w:p w:rsidRPr="00524CF3" w:rsidR="00936F74" w:rsidP="1A3CACD5" w:rsidRDefault="1A3CACD5" w14:paraId="620CA208" w14:textId="77777777">
            <w:pPr>
              <w:pStyle w:val="p-table"/>
              <w:spacing w:after="120" w:line="220" w:lineRule="exact"/>
              <w:jc w:val="right"/>
              <w:rPr>
                <w:color w:val="000000" w:themeColor="text1"/>
                <w:sz w:val="16"/>
                <w:szCs w:val="16"/>
              </w:rPr>
            </w:pPr>
            <w:r w:rsidRPr="00524CF3">
              <w:rPr>
                <w:color w:val="000000" w:themeColor="text1"/>
                <w:sz w:val="16"/>
                <w:szCs w:val="16"/>
              </w:rPr>
              <w:t>2026</w:t>
            </w:r>
          </w:p>
        </w:tc>
        <w:tc>
          <w:tcPr>
            <w:tcW w:w="1077" w:type="dxa"/>
            <w:tcBorders>
              <w:top w:val="single" w:color="000000" w:themeColor="text1" w:sz="2" w:space="0"/>
              <w:bottom w:val="single" w:color="009EE0" w:sz="2" w:space="0"/>
            </w:tcBorders>
            <w:shd w:val="clear" w:color="auto" w:fill="auto"/>
            <w:tcMar>
              <w:top w:w="28" w:type="dxa"/>
              <w:left w:w="28" w:type="dxa"/>
              <w:bottom w:w="28" w:type="dxa"/>
              <w:right w:w="28" w:type="dxa"/>
            </w:tcMar>
            <w:vAlign w:val="center"/>
          </w:tcPr>
          <w:p w:rsidRPr="00524CF3" w:rsidR="00936F74" w:rsidP="1A3CACD5" w:rsidRDefault="1A3CACD5" w14:paraId="19B10133" w14:textId="77777777">
            <w:pPr>
              <w:pStyle w:val="p-table"/>
              <w:spacing w:after="120" w:line="220" w:lineRule="exact"/>
              <w:jc w:val="right"/>
              <w:rPr>
                <w:color w:val="000000" w:themeColor="text1"/>
                <w:sz w:val="16"/>
                <w:szCs w:val="16"/>
              </w:rPr>
            </w:pPr>
            <w:r w:rsidRPr="00524CF3">
              <w:rPr>
                <w:color w:val="000000" w:themeColor="text1"/>
                <w:sz w:val="16"/>
                <w:szCs w:val="16"/>
              </w:rPr>
              <w:t>2027</w:t>
            </w:r>
          </w:p>
        </w:tc>
        <w:tc>
          <w:tcPr>
            <w:tcW w:w="1077" w:type="dxa"/>
            <w:tcBorders>
              <w:top w:val="single" w:color="000000" w:themeColor="text1" w:sz="2" w:space="0"/>
              <w:bottom w:val="single" w:color="009EE0" w:sz="2" w:space="0"/>
            </w:tcBorders>
            <w:shd w:val="clear" w:color="auto" w:fill="auto"/>
            <w:tcMar>
              <w:top w:w="28" w:type="dxa"/>
              <w:left w:w="28" w:type="dxa"/>
              <w:bottom w:w="28" w:type="dxa"/>
              <w:right w:w="28" w:type="dxa"/>
            </w:tcMar>
            <w:vAlign w:val="center"/>
          </w:tcPr>
          <w:p w:rsidRPr="00524CF3" w:rsidR="00936F74" w:rsidP="1A3CACD5" w:rsidRDefault="1A3CACD5" w14:paraId="3687B168" w14:textId="77777777">
            <w:pPr>
              <w:pStyle w:val="p-table"/>
              <w:spacing w:after="120" w:line="220" w:lineRule="exact"/>
              <w:jc w:val="right"/>
              <w:rPr>
                <w:color w:val="000000" w:themeColor="text1"/>
                <w:sz w:val="16"/>
                <w:szCs w:val="16"/>
              </w:rPr>
            </w:pPr>
            <w:r w:rsidRPr="00524CF3">
              <w:rPr>
                <w:color w:val="000000" w:themeColor="text1"/>
                <w:sz w:val="16"/>
                <w:szCs w:val="16"/>
              </w:rPr>
              <w:t>2028</w:t>
            </w:r>
          </w:p>
        </w:tc>
        <w:tc>
          <w:tcPr>
            <w:tcW w:w="1077" w:type="dxa"/>
            <w:tcBorders>
              <w:top w:val="single" w:color="000000" w:themeColor="text1" w:sz="2" w:space="0"/>
              <w:bottom w:val="single" w:color="009EE0" w:sz="2" w:space="0"/>
            </w:tcBorders>
            <w:shd w:val="clear" w:color="auto" w:fill="auto"/>
            <w:tcMar>
              <w:top w:w="28" w:type="dxa"/>
              <w:left w:w="28" w:type="dxa"/>
              <w:bottom w:w="28" w:type="dxa"/>
              <w:right w:w="28" w:type="dxa"/>
            </w:tcMar>
            <w:vAlign w:val="center"/>
          </w:tcPr>
          <w:p w:rsidRPr="00524CF3" w:rsidR="00936F74" w:rsidP="1A3CACD5" w:rsidRDefault="1A3CACD5" w14:paraId="0EADBF3F" w14:textId="77777777">
            <w:pPr>
              <w:pStyle w:val="p-table"/>
              <w:spacing w:after="120" w:line="220" w:lineRule="exact"/>
              <w:jc w:val="right"/>
              <w:rPr>
                <w:color w:val="000000" w:themeColor="text1"/>
                <w:sz w:val="16"/>
                <w:szCs w:val="16"/>
              </w:rPr>
            </w:pPr>
            <w:r w:rsidRPr="00524CF3">
              <w:rPr>
                <w:color w:val="000000" w:themeColor="text1"/>
                <w:sz w:val="16"/>
                <w:szCs w:val="16"/>
              </w:rPr>
              <w:t>2029</w:t>
            </w:r>
          </w:p>
        </w:tc>
        <w:tc>
          <w:tcPr>
            <w:tcW w:w="1077" w:type="dxa"/>
            <w:tcBorders>
              <w:top w:val="single" w:color="000000" w:themeColor="text1" w:sz="2" w:space="0"/>
              <w:bottom w:val="single" w:color="009EE0" w:sz="2" w:space="0"/>
            </w:tcBorders>
            <w:shd w:val="clear" w:color="auto" w:fill="auto"/>
            <w:tcMar>
              <w:top w:w="28" w:type="dxa"/>
              <w:left w:w="28" w:type="dxa"/>
              <w:bottom w:w="28" w:type="dxa"/>
              <w:right w:w="28" w:type="dxa"/>
            </w:tcMar>
            <w:vAlign w:val="center"/>
          </w:tcPr>
          <w:p w:rsidRPr="00524CF3" w:rsidR="00936F74" w:rsidP="1A3CACD5" w:rsidRDefault="1A3CACD5" w14:paraId="3A8E8CE8" w14:textId="77777777">
            <w:pPr>
              <w:pStyle w:val="p-table"/>
              <w:spacing w:after="120" w:line="220" w:lineRule="exact"/>
              <w:jc w:val="right"/>
              <w:rPr>
                <w:color w:val="000000" w:themeColor="text1"/>
                <w:sz w:val="16"/>
                <w:szCs w:val="16"/>
              </w:rPr>
            </w:pPr>
            <w:r w:rsidRPr="00524CF3">
              <w:rPr>
                <w:color w:val="000000" w:themeColor="text1"/>
                <w:sz w:val="16"/>
                <w:szCs w:val="16"/>
              </w:rPr>
              <w:t>2030</w:t>
            </w:r>
          </w:p>
        </w:tc>
        <w:tc>
          <w:tcPr>
            <w:tcW w:w="1077" w:type="dxa"/>
            <w:tcBorders>
              <w:top w:val="single" w:color="000000" w:themeColor="text1" w:sz="2" w:space="0"/>
              <w:bottom w:val="single" w:color="009EE0" w:sz="2" w:space="0"/>
            </w:tcBorders>
            <w:shd w:val="clear" w:color="auto" w:fill="auto"/>
            <w:tcMar>
              <w:top w:w="28" w:type="dxa"/>
              <w:left w:w="28" w:type="dxa"/>
              <w:bottom w:w="28" w:type="dxa"/>
              <w:right w:w="28" w:type="dxa"/>
            </w:tcMar>
            <w:vAlign w:val="center"/>
          </w:tcPr>
          <w:p w:rsidRPr="00524CF3" w:rsidR="00936F74" w:rsidP="1A3CACD5" w:rsidRDefault="1A3CACD5" w14:paraId="09C082E4" w14:textId="77777777">
            <w:pPr>
              <w:pStyle w:val="p-table"/>
              <w:spacing w:after="120" w:line="220" w:lineRule="exact"/>
              <w:jc w:val="right"/>
              <w:rPr>
                <w:color w:val="000000" w:themeColor="text1"/>
                <w:sz w:val="16"/>
                <w:szCs w:val="16"/>
              </w:rPr>
            </w:pPr>
            <w:r w:rsidRPr="00524CF3">
              <w:rPr>
                <w:color w:val="000000" w:themeColor="text1"/>
                <w:sz w:val="16"/>
                <w:szCs w:val="16"/>
              </w:rPr>
              <w:t>2031</w:t>
            </w:r>
          </w:p>
        </w:tc>
      </w:tr>
      <w:tr w:rsidRPr="00524CF3" w:rsidR="00936F74" w:rsidTr="1A3CACD5" w14:paraId="26607C46" w14:textId="77777777">
        <w:trPr>
          <w:gridAfter w:val="1"/>
          <w:wAfter w:w="13" w:type="dxa"/>
        </w:trPr>
        <w:tc>
          <w:tcPr>
            <w:tcW w:w="2151" w:type="dxa"/>
            <w:shd w:val="clear" w:color="auto" w:fill="auto"/>
            <w:tcMar>
              <w:top w:w="22" w:type="dxa"/>
              <w:bottom w:w="22" w:type="dxa"/>
              <w:right w:w="28" w:type="dxa"/>
            </w:tcMar>
            <w:vAlign w:val="center"/>
          </w:tcPr>
          <w:p w:rsidRPr="00524CF3" w:rsidR="00936F74" w:rsidP="1A3CACD5" w:rsidRDefault="1A3CACD5" w14:paraId="366CB76C" w14:textId="77777777">
            <w:pPr>
              <w:pStyle w:val="p-table"/>
              <w:spacing w:after="120" w:line="220" w:lineRule="exact"/>
              <w:rPr>
                <w:color w:val="000000" w:themeColor="text1"/>
                <w:sz w:val="16"/>
                <w:szCs w:val="16"/>
              </w:rPr>
            </w:pPr>
            <w:r w:rsidRPr="00524CF3">
              <w:rPr>
                <w:color w:val="000000" w:themeColor="text1"/>
                <w:sz w:val="16"/>
                <w:szCs w:val="16"/>
              </w:rPr>
              <w:t>COA</w:t>
            </w:r>
          </w:p>
        </w:tc>
        <w:tc>
          <w:tcPr>
            <w:tcW w:w="401" w:type="dxa"/>
            <w:shd w:val="clear" w:color="auto" w:fill="auto"/>
            <w:tcMar>
              <w:top w:w="22" w:type="dxa"/>
              <w:left w:w="28" w:type="dxa"/>
              <w:bottom w:w="22" w:type="dxa"/>
              <w:right w:w="28" w:type="dxa"/>
            </w:tcMar>
          </w:tcPr>
          <w:p w:rsidRPr="00524CF3" w:rsidR="00936F74" w:rsidP="005E41D6" w:rsidRDefault="00936F74" w14:paraId="03C57DEF" w14:textId="77777777">
            <w:pPr>
              <w:pStyle w:val="p-table"/>
              <w:spacing w:after="120" w:line="220" w:lineRule="exact"/>
              <w:rPr>
                <w:color w:val="000000" w:themeColor="text1"/>
                <w:sz w:val="16"/>
                <w:szCs w:val="16"/>
              </w:rPr>
            </w:pPr>
          </w:p>
        </w:tc>
        <w:tc>
          <w:tcPr>
            <w:tcW w:w="1077" w:type="dxa"/>
            <w:shd w:val="clear" w:color="auto" w:fill="auto"/>
            <w:tcMar>
              <w:top w:w="22" w:type="dxa"/>
              <w:left w:w="28" w:type="dxa"/>
              <w:bottom w:w="22" w:type="dxa"/>
              <w:right w:w="28" w:type="dxa"/>
            </w:tcMar>
            <w:vAlign w:val="center"/>
          </w:tcPr>
          <w:p w:rsidRPr="00524CF3" w:rsidR="00936F74" w:rsidP="1A3CACD5" w:rsidRDefault="1A3CACD5" w14:paraId="4A7CE92E" w14:textId="77777777">
            <w:pPr>
              <w:pStyle w:val="p-table"/>
              <w:spacing w:after="120" w:line="220" w:lineRule="exact"/>
              <w:jc w:val="right"/>
              <w:rPr>
                <w:color w:val="000000" w:themeColor="text1"/>
                <w:sz w:val="16"/>
                <w:szCs w:val="16"/>
              </w:rPr>
            </w:pPr>
            <w:r w:rsidRPr="00524CF3">
              <w:rPr>
                <w:color w:val="000000" w:themeColor="text1"/>
                <w:sz w:val="16"/>
                <w:szCs w:val="16"/>
              </w:rPr>
              <w:t>4.015</w:t>
            </w:r>
          </w:p>
        </w:tc>
        <w:tc>
          <w:tcPr>
            <w:tcW w:w="1077" w:type="dxa"/>
            <w:shd w:val="clear" w:color="auto" w:fill="auto"/>
            <w:tcMar>
              <w:top w:w="22" w:type="dxa"/>
              <w:left w:w="28" w:type="dxa"/>
              <w:bottom w:w="22" w:type="dxa"/>
              <w:right w:w="28" w:type="dxa"/>
            </w:tcMar>
            <w:vAlign w:val="center"/>
          </w:tcPr>
          <w:p w:rsidRPr="00524CF3" w:rsidR="00936F74" w:rsidP="1A3CACD5" w:rsidRDefault="1A3CACD5" w14:paraId="350A5BC2" w14:textId="77777777">
            <w:pPr>
              <w:pStyle w:val="p-table"/>
              <w:spacing w:after="120" w:line="220" w:lineRule="exact"/>
              <w:jc w:val="right"/>
              <w:rPr>
                <w:color w:val="000000" w:themeColor="text1"/>
                <w:sz w:val="16"/>
                <w:szCs w:val="16"/>
              </w:rPr>
            </w:pPr>
            <w:r w:rsidRPr="00524CF3">
              <w:rPr>
                <w:color w:val="000000" w:themeColor="text1"/>
                <w:sz w:val="16"/>
                <w:szCs w:val="16"/>
              </w:rPr>
              <w:t>3.775</w:t>
            </w:r>
          </w:p>
        </w:tc>
        <w:tc>
          <w:tcPr>
            <w:tcW w:w="1077" w:type="dxa"/>
            <w:shd w:val="clear" w:color="auto" w:fill="auto"/>
            <w:tcMar>
              <w:top w:w="22" w:type="dxa"/>
              <w:left w:w="28" w:type="dxa"/>
              <w:bottom w:w="22" w:type="dxa"/>
              <w:right w:w="28" w:type="dxa"/>
            </w:tcMar>
            <w:vAlign w:val="center"/>
          </w:tcPr>
          <w:p w:rsidRPr="00524CF3" w:rsidR="00936F74" w:rsidP="1A3CACD5" w:rsidRDefault="1A3CACD5" w14:paraId="696EF758" w14:textId="77777777">
            <w:pPr>
              <w:pStyle w:val="p-table"/>
              <w:spacing w:after="120" w:line="220" w:lineRule="exact"/>
              <w:jc w:val="right"/>
              <w:rPr>
                <w:color w:val="000000" w:themeColor="text1"/>
                <w:sz w:val="16"/>
                <w:szCs w:val="16"/>
              </w:rPr>
            </w:pPr>
            <w:r w:rsidRPr="00524CF3">
              <w:rPr>
                <w:color w:val="000000" w:themeColor="text1"/>
                <w:sz w:val="16"/>
                <w:szCs w:val="16"/>
              </w:rPr>
              <w:t>3.473</w:t>
            </w:r>
          </w:p>
        </w:tc>
        <w:tc>
          <w:tcPr>
            <w:tcW w:w="1077" w:type="dxa"/>
            <w:shd w:val="clear" w:color="auto" w:fill="auto"/>
            <w:tcMar>
              <w:top w:w="22" w:type="dxa"/>
              <w:left w:w="28" w:type="dxa"/>
              <w:bottom w:w="22" w:type="dxa"/>
              <w:right w:w="28" w:type="dxa"/>
            </w:tcMar>
            <w:vAlign w:val="center"/>
          </w:tcPr>
          <w:p w:rsidRPr="00524CF3" w:rsidR="00936F74" w:rsidP="1A3CACD5" w:rsidRDefault="1A3CACD5" w14:paraId="6113CAF3" w14:textId="77777777">
            <w:pPr>
              <w:pStyle w:val="p-table"/>
              <w:spacing w:after="120" w:line="220" w:lineRule="exact"/>
              <w:jc w:val="right"/>
              <w:rPr>
                <w:color w:val="000000" w:themeColor="text1"/>
                <w:sz w:val="16"/>
                <w:szCs w:val="16"/>
              </w:rPr>
            </w:pPr>
            <w:r w:rsidRPr="00524CF3">
              <w:rPr>
                <w:color w:val="000000" w:themeColor="text1"/>
                <w:sz w:val="16"/>
                <w:szCs w:val="16"/>
              </w:rPr>
              <w:t>3.169</w:t>
            </w:r>
          </w:p>
        </w:tc>
        <w:tc>
          <w:tcPr>
            <w:tcW w:w="1077" w:type="dxa"/>
            <w:shd w:val="clear" w:color="auto" w:fill="auto"/>
            <w:tcMar>
              <w:top w:w="22" w:type="dxa"/>
              <w:left w:w="28" w:type="dxa"/>
              <w:bottom w:w="22" w:type="dxa"/>
              <w:right w:w="28" w:type="dxa"/>
            </w:tcMar>
            <w:vAlign w:val="center"/>
          </w:tcPr>
          <w:p w:rsidRPr="00524CF3" w:rsidR="00936F74" w:rsidP="1A3CACD5" w:rsidRDefault="1A3CACD5" w14:paraId="4F5DC044" w14:textId="77777777">
            <w:pPr>
              <w:pStyle w:val="p-table"/>
              <w:spacing w:after="120" w:line="220" w:lineRule="exact"/>
              <w:jc w:val="right"/>
              <w:rPr>
                <w:color w:val="000000" w:themeColor="text1"/>
                <w:sz w:val="16"/>
                <w:szCs w:val="16"/>
              </w:rPr>
            </w:pPr>
            <w:r w:rsidRPr="00524CF3">
              <w:rPr>
                <w:color w:val="000000" w:themeColor="text1"/>
                <w:sz w:val="16"/>
                <w:szCs w:val="16"/>
              </w:rPr>
              <w:t>2.863</w:t>
            </w:r>
          </w:p>
        </w:tc>
        <w:tc>
          <w:tcPr>
            <w:tcW w:w="1077" w:type="dxa"/>
            <w:shd w:val="clear" w:color="auto" w:fill="auto"/>
            <w:tcMar>
              <w:top w:w="22" w:type="dxa"/>
              <w:left w:w="28" w:type="dxa"/>
              <w:bottom w:w="22" w:type="dxa"/>
              <w:right w:w="28" w:type="dxa"/>
            </w:tcMar>
            <w:vAlign w:val="center"/>
          </w:tcPr>
          <w:p w:rsidRPr="00524CF3" w:rsidR="00936F74" w:rsidP="1A3CACD5" w:rsidRDefault="1A3CACD5" w14:paraId="5AA5D16F" w14:textId="77777777">
            <w:pPr>
              <w:pStyle w:val="p-table"/>
              <w:spacing w:after="120" w:line="220" w:lineRule="exact"/>
              <w:jc w:val="right"/>
              <w:rPr>
                <w:color w:val="000000" w:themeColor="text1"/>
                <w:sz w:val="16"/>
                <w:szCs w:val="16"/>
              </w:rPr>
            </w:pPr>
            <w:r w:rsidRPr="00524CF3">
              <w:rPr>
                <w:color w:val="000000" w:themeColor="text1"/>
                <w:sz w:val="16"/>
                <w:szCs w:val="16"/>
              </w:rPr>
              <w:t>2.863</w:t>
            </w:r>
          </w:p>
        </w:tc>
      </w:tr>
      <w:tr w:rsidRPr="00524CF3" w:rsidR="00936F74" w:rsidTr="1A3CACD5" w14:paraId="1FE42B49" w14:textId="77777777">
        <w:trPr>
          <w:gridAfter w:val="1"/>
          <w:wAfter w:w="13" w:type="dxa"/>
        </w:trPr>
        <w:tc>
          <w:tcPr>
            <w:tcW w:w="2151" w:type="dxa"/>
            <w:shd w:val="clear" w:color="auto" w:fill="auto"/>
            <w:tcMar>
              <w:top w:w="22" w:type="dxa"/>
              <w:bottom w:w="22" w:type="dxa"/>
              <w:right w:w="28" w:type="dxa"/>
            </w:tcMar>
            <w:vAlign w:val="center"/>
          </w:tcPr>
          <w:p w:rsidRPr="00524CF3" w:rsidR="00936F74" w:rsidP="1A3CACD5" w:rsidRDefault="1A3CACD5" w14:paraId="5E8C40F3" w14:textId="77777777">
            <w:pPr>
              <w:pStyle w:val="p-table"/>
              <w:spacing w:after="120" w:line="220" w:lineRule="exact"/>
              <w:rPr>
                <w:color w:val="000000" w:themeColor="text1"/>
                <w:sz w:val="16"/>
                <w:szCs w:val="16"/>
              </w:rPr>
            </w:pPr>
            <w:r w:rsidRPr="00524CF3">
              <w:rPr>
                <w:i/>
                <w:iCs/>
                <w:color w:val="000000" w:themeColor="text1"/>
                <w:sz w:val="16"/>
                <w:szCs w:val="16"/>
              </w:rPr>
              <w:t>w.v. crisisnoodopvang</w:t>
            </w:r>
          </w:p>
        </w:tc>
        <w:tc>
          <w:tcPr>
            <w:tcW w:w="401" w:type="dxa"/>
            <w:shd w:val="clear" w:color="auto" w:fill="auto"/>
            <w:tcMar>
              <w:top w:w="22" w:type="dxa"/>
              <w:left w:w="28" w:type="dxa"/>
              <w:bottom w:w="22" w:type="dxa"/>
              <w:right w:w="28" w:type="dxa"/>
            </w:tcMar>
            <w:vAlign w:val="center"/>
          </w:tcPr>
          <w:p w:rsidRPr="00524CF3" w:rsidR="00936F74" w:rsidP="005E41D6" w:rsidRDefault="00936F74" w14:paraId="45A49AF8" w14:textId="77777777">
            <w:pPr>
              <w:pStyle w:val="p-table"/>
              <w:spacing w:after="120" w:line="220" w:lineRule="exact"/>
              <w:jc w:val="right"/>
              <w:rPr>
                <w:color w:val="000000" w:themeColor="text1"/>
                <w:sz w:val="16"/>
                <w:szCs w:val="16"/>
              </w:rPr>
            </w:pPr>
          </w:p>
        </w:tc>
        <w:tc>
          <w:tcPr>
            <w:tcW w:w="1077" w:type="dxa"/>
            <w:shd w:val="clear" w:color="auto" w:fill="auto"/>
            <w:tcMar>
              <w:top w:w="22" w:type="dxa"/>
              <w:left w:w="28" w:type="dxa"/>
              <w:bottom w:w="22" w:type="dxa"/>
              <w:right w:w="28" w:type="dxa"/>
            </w:tcMar>
            <w:vAlign w:val="center"/>
          </w:tcPr>
          <w:p w:rsidRPr="00524CF3" w:rsidR="00936F74" w:rsidP="1A3CACD5" w:rsidRDefault="1A3CACD5" w14:paraId="56D9FD20" w14:textId="77777777">
            <w:pPr>
              <w:pStyle w:val="p-table"/>
              <w:spacing w:after="120" w:line="220" w:lineRule="exact"/>
              <w:jc w:val="right"/>
              <w:rPr>
                <w:i/>
                <w:iCs/>
                <w:color w:val="000000" w:themeColor="text1"/>
                <w:sz w:val="16"/>
                <w:szCs w:val="16"/>
              </w:rPr>
            </w:pPr>
            <w:r w:rsidRPr="00524CF3">
              <w:rPr>
                <w:i/>
                <w:iCs/>
                <w:color w:val="000000" w:themeColor="text1"/>
                <w:sz w:val="16"/>
                <w:szCs w:val="16"/>
              </w:rPr>
              <w:t>1.200</w:t>
            </w:r>
          </w:p>
        </w:tc>
        <w:tc>
          <w:tcPr>
            <w:tcW w:w="1077" w:type="dxa"/>
            <w:shd w:val="clear" w:color="auto" w:fill="auto"/>
            <w:tcMar>
              <w:top w:w="22" w:type="dxa"/>
              <w:left w:w="28" w:type="dxa"/>
              <w:bottom w:w="22" w:type="dxa"/>
              <w:right w:w="28" w:type="dxa"/>
            </w:tcMar>
            <w:vAlign w:val="center"/>
          </w:tcPr>
          <w:p w:rsidRPr="00524CF3" w:rsidR="00936F74" w:rsidP="1A3CACD5" w:rsidRDefault="1A3CACD5" w14:paraId="03D09716" w14:textId="77777777">
            <w:pPr>
              <w:pStyle w:val="p-table"/>
              <w:spacing w:after="120" w:line="220" w:lineRule="exact"/>
              <w:jc w:val="right"/>
              <w:rPr>
                <w:i/>
                <w:iCs/>
                <w:color w:val="000000" w:themeColor="text1"/>
                <w:sz w:val="16"/>
                <w:szCs w:val="16"/>
              </w:rPr>
            </w:pPr>
            <w:r w:rsidRPr="00524CF3">
              <w:rPr>
                <w:i/>
                <w:iCs/>
                <w:color w:val="000000" w:themeColor="text1"/>
                <w:sz w:val="16"/>
                <w:szCs w:val="16"/>
              </w:rPr>
              <w:t>900</w:t>
            </w:r>
          </w:p>
        </w:tc>
        <w:tc>
          <w:tcPr>
            <w:tcW w:w="1077" w:type="dxa"/>
            <w:shd w:val="clear" w:color="auto" w:fill="auto"/>
            <w:tcMar>
              <w:top w:w="22" w:type="dxa"/>
              <w:left w:w="28" w:type="dxa"/>
              <w:bottom w:w="22" w:type="dxa"/>
              <w:right w:w="28" w:type="dxa"/>
            </w:tcMar>
            <w:vAlign w:val="center"/>
          </w:tcPr>
          <w:p w:rsidRPr="00524CF3" w:rsidR="00936F74" w:rsidP="1A3CACD5" w:rsidRDefault="1A3CACD5" w14:paraId="7440CE07" w14:textId="77777777">
            <w:pPr>
              <w:pStyle w:val="p-table"/>
              <w:spacing w:after="120" w:line="220" w:lineRule="exact"/>
              <w:jc w:val="right"/>
              <w:rPr>
                <w:i/>
                <w:iCs/>
                <w:color w:val="000000" w:themeColor="text1"/>
                <w:sz w:val="16"/>
                <w:szCs w:val="16"/>
              </w:rPr>
            </w:pPr>
            <w:r w:rsidRPr="00524CF3">
              <w:rPr>
                <w:i/>
                <w:iCs/>
                <w:color w:val="000000" w:themeColor="text1"/>
                <w:sz w:val="16"/>
                <w:szCs w:val="16"/>
              </w:rPr>
              <w:t>600</w:t>
            </w:r>
          </w:p>
        </w:tc>
        <w:tc>
          <w:tcPr>
            <w:tcW w:w="1077" w:type="dxa"/>
            <w:shd w:val="clear" w:color="auto" w:fill="auto"/>
            <w:tcMar>
              <w:top w:w="22" w:type="dxa"/>
              <w:left w:w="28" w:type="dxa"/>
              <w:bottom w:w="22" w:type="dxa"/>
              <w:right w:w="28" w:type="dxa"/>
            </w:tcMar>
            <w:vAlign w:val="center"/>
          </w:tcPr>
          <w:p w:rsidRPr="00524CF3" w:rsidR="00936F74" w:rsidP="1A3CACD5" w:rsidRDefault="1A3CACD5" w14:paraId="752CD4BB" w14:textId="77777777">
            <w:pPr>
              <w:pStyle w:val="p-table"/>
              <w:spacing w:after="120" w:line="220" w:lineRule="exact"/>
              <w:jc w:val="right"/>
              <w:rPr>
                <w:i/>
                <w:iCs/>
                <w:color w:val="000000" w:themeColor="text1"/>
                <w:sz w:val="16"/>
                <w:szCs w:val="16"/>
              </w:rPr>
            </w:pPr>
            <w:r w:rsidRPr="00524CF3">
              <w:rPr>
                <w:i/>
                <w:iCs/>
                <w:color w:val="000000" w:themeColor="text1"/>
                <w:sz w:val="16"/>
                <w:szCs w:val="16"/>
              </w:rPr>
              <w:t>300</w:t>
            </w:r>
          </w:p>
        </w:tc>
        <w:tc>
          <w:tcPr>
            <w:tcW w:w="1077" w:type="dxa"/>
            <w:shd w:val="clear" w:color="auto" w:fill="auto"/>
            <w:tcMar>
              <w:top w:w="22" w:type="dxa"/>
              <w:left w:w="28" w:type="dxa"/>
              <w:bottom w:w="22" w:type="dxa"/>
              <w:right w:w="28" w:type="dxa"/>
            </w:tcMar>
            <w:vAlign w:val="center"/>
          </w:tcPr>
          <w:p w:rsidRPr="00524CF3" w:rsidR="00936F74" w:rsidP="1A3CACD5" w:rsidRDefault="1A3CACD5" w14:paraId="53EA033E" w14:textId="77777777">
            <w:pPr>
              <w:pStyle w:val="p-table"/>
              <w:spacing w:after="120" w:line="220" w:lineRule="exact"/>
              <w:jc w:val="right"/>
              <w:rPr>
                <w:i/>
                <w:iCs/>
                <w:color w:val="000000" w:themeColor="text1"/>
                <w:sz w:val="16"/>
                <w:szCs w:val="16"/>
              </w:rPr>
            </w:pPr>
            <w:r w:rsidRPr="00524CF3">
              <w:rPr>
                <w:i/>
                <w:iCs/>
                <w:color w:val="000000" w:themeColor="text1"/>
                <w:sz w:val="16"/>
                <w:szCs w:val="16"/>
              </w:rPr>
              <w:t>0</w:t>
            </w:r>
          </w:p>
        </w:tc>
        <w:tc>
          <w:tcPr>
            <w:tcW w:w="1077" w:type="dxa"/>
            <w:shd w:val="clear" w:color="auto" w:fill="auto"/>
            <w:tcMar>
              <w:top w:w="22" w:type="dxa"/>
              <w:left w:w="28" w:type="dxa"/>
              <w:bottom w:w="22" w:type="dxa"/>
              <w:right w:w="28" w:type="dxa"/>
            </w:tcMar>
            <w:vAlign w:val="center"/>
          </w:tcPr>
          <w:p w:rsidRPr="00524CF3" w:rsidR="00936F74" w:rsidP="1A3CACD5" w:rsidRDefault="1A3CACD5" w14:paraId="538B3E5C" w14:textId="77777777">
            <w:pPr>
              <w:pStyle w:val="p-table"/>
              <w:spacing w:after="120" w:line="220" w:lineRule="exact"/>
              <w:jc w:val="right"/>
              <w:rPr>
                <w:i/>
                <w:iCs/>
                <w:color w:val="000000" w:themeColor="text1"/>
                <w:sz w:val="16"/>
                <w:szCs w:val="16"/>
              </w:rPr>
            </w:pPr>
            <w:r w:rsidRPr="00524CF3">
              <w:rPr>
                <w:i/>
                <w:iCs/>
                <w:color w:val="000000" w:themeColor="text1"/>
                <w:sz w:val="16"/>
                <w:szCs w:val="16"/>
              </w:rPr>
              <w:t>0</w:t>
            </w:r>
          </w:p>
        </w:tc>
      </w:tr>
      <w:tr w:rsidRPr="00524CF3" w:rsidR="00936F74" w:rsidTr="1A3CACD5" w14:paraId="2458B319" w14:textId="77777777">
        <w:trPr>
          <w:gridAfter w:val="1"/>
          <w:wAfter w:w="13" w:type="dxa"/>
        </w:trPr>
        <w:tc>
          <w:tcPr>
            <w:tcW w:w="2151" w:type="dxa"/>
            <w:shd w:val="clear" w:color="auto" w:fill="auto"/>
            <w:tcMar>
              <w:top w:w="22" w:type="dxa"/>
              <w:bottom w:w="22" w:type="dxa"/>
              <w:right w:w="28" w:type="dxa"/>
            </w:tcMar>
            <w:vAlign w:val="center"/>
          </w:tcPr>
          <w:p w:rsidRPr="00524CF3" w:rsidR="00936F74" w:rsidP="1A3CACD5" w:rsidRDefault="1A3CACD5" w14:paraId="0F5D5D86" w14:textId="77777777">
            <w:pPr>
              <w:pStyle w:val="p-table"/>
              <w:spacing w:after="120" w:line="220" w:lineRule="exact"/>
              <w:rPr>
                <w:color w:val="000000" w:themeColor="text1"/>
                <w:sz w:val="16"/>
                <w:szCs w:val="16"/>
              </w:rPr>
            </w:pPr>
            <w:r w:rsidRPr="00524CF3">
              <w:rPr>
                <w:color w:val="000000" w:themeColor="text1"/>
                <w:sz w:val="16"/>
                <w:szCs w:val="16"/>
              </w:rPr>
              <w:t>IND</w:t>
            </w:r>
          </w:p>
        </w:tc>
        <w:tc>
          <w:tcPr>
            <w:tcW w:w="401" w:type="dxa"/>
            <w:shd w:val="clear" w:color="auto" w:fill="auto"/>
            <w:tcMar>
              <w:top w:w="22" w:type="dxa"/>
              <w:left w:w="28" w:type="dxa"/>
              <w:bottom w:w="22" w:type="dxa"/>
              <w:right w:w="28" w:type="dxa"/>
            </w:tcMar>
          </w:tcPr>
          <w:p w:rsidRPr="00524CF3" w:rsidR="00936F74" w:rsidP="005E41D6" w:rsidRDefault="00936F74" w14:paraId="0BD99488" w14:textId="77777777">
            <w:pPr>
              <w:pStyle w:val="p-table"/>
              <w:spacing w:after="120" w:line="220" w:lineRule="exact"/>
              <w:rPr>
                <w:color w:val="000000" w:themeColor="text1"/>
                <w:sz w:val="16"/>
                <w:szCs w:val="16"/>
              </w:rPr>
            </w:pPr>
          </w:p>
        </w:tc>
        <w:tc>
          <w:tcPr>
            <w:tcW w:w="1077" w:type="dxa"/>
            <w:shd w:val="clear" w:color="auto" w:fill="auto"/>
            <w:tcMar>
              <w:top w:w="22" w:type="dxa"/>
              <w:left w:w="28" w:type="dxa"/>
              <w:bottom w:w="22" w:type="dxa"/>
              <w:right w:w="28" w:type="dxa"/>
            </w:tcMar>
            <w:vAlign w:val="center"/>
          </w:tcPr>
          <w:p w:rsidRPr="00524CF3" w:rsidR="00936F74" w:rsidP="1A3CACD5" w:rsidRDefault="1A3CACD5" w14:paraId="3523D762" w14:textId="77777777">
            <w:pPr>
              <w:pStyle w:val="p-table"/>
              <w:spacing w:after="120" w:line="220" w:lineRule="exact"/>
              <w:jc w:val="right"/>
              <w:rPr>
                <w:color w:val="000000" w:themeColor="text1"/>
                <w:sz w:val="16"/>
                <w:szCs w:val="16"/>
              </w:rPr>
            </w:pPr>
            <w:r w:rsidRPr="00524CF3">
              <w:rPr>
                <w:color w:val="000000" w:themeColor="text1"/>
                <w:sz w:val="16"/>
                <w:szCs w:val="16"/>
              </w:rPr>
              <w:t>1.056</w:t>
            </w:r>
          </w:p>
        </w:tc>
        <w:tc>
          <w:tcPr>
            <w:tcW w:w="1077" w:type="dxa"/>
            <w:shd w:val="clear" w:color="auto" w:fill="auto"/>
            <w:tcMar>
              <w:top w:w="22" w:type="dxa"/>
              <w:left w:w="28" w:type="dxa"/>
              <w:bottom w:w="22" w:type="dxa"/>
              <w:right w:w="28" w:type="dxa"/>
            </w:tcMar>
            <w:vAlign w:val="center"/>
          </w:tcPr>
          <w:p w:rsidRPr="00524CF3" w:rsidR="00936F74" w:rsidP="1A3CACD5" w:rsidRDefault="1A3CACD5" w14:paraId="3B0AAA5C" w14:textId="77777777">
            <w:pPr>
              <w:pStyle w:val="p-table"/>
              <w:spacing w:after="120" w:line="220" w:lineRule="exact"/>
              <w:jc w:val="right"/>
              <w:rPr>
                <w:color w:val="000000" w:themeColor="text1"/>
                <w:sz w:val="16"/>
                <w:szCs w:val="16"/>
              </w:rPr>
            </w:pPr>
            <w:r w:rsidRPr="00524CF3">
              <w:rPr>
                <w:color w:val="000000" w:themeColor="text1"/>
                <w:sz w:val="16"/>
                <w:szCs w:val="16"/>
              </w:rPr>
              <w:t>948</w:t>
            </w:r>
          </w:p>
        </w:tc>
        <w:tc>
          <w:tcPr>
            <w:tcW w:w="1077" w:type="dxa"/>
            <w:shd w:val="clear" w:color="auto" w:fill="auto"/>
            <w:tcMar>
              <w:top w:w="22" w:type="dxa"/>
              <w:left w:w="28" w:type="dxa"/>
              <w:bottom w:w="22" w:type="dxa"/>
              <w:right w:w="28" w:type="dxa"/>
            </w:tcMar>
            <w:vAlign w:val="center"/>
          </w:tcPr>
          <w:p w:rsidRPr="00524CF3" w:rsidR="00936F74" w:rsidP="1A3CACD5" w:rsidRDefault="1A3CACD5" w14:paraId="23366A82" w14:textId="77777777">
            <w:pPr>
              <w:pStyle w:val="p-table"/>
              <w:spacing w:after="120" w:line="220" w:lineRule="exact"/>
              <w:jc w:val="right"/>
              <w:rPr>
                <w:color w:val="000000" w:themeColor="text1"/>
                <w:sz w:val="16"/>
                <w:szCs w:val="16"/>
              </w:rPr>
            </w:pPr>
            <w:r w:rsidRPr="00524CF3">
              <w:rPr>
                <w:color w:val="000000" w:themeColor="text1"/>
                <w:sz w:val="16"/>
                <w:szCs w:val="16"/>
              </w:rPr>
              <w:t>941</w:t>
            </w:r>
          </w:p>
        </w:tc>
        <w:tc>
          <w:tcPr>
            <w:tcW w:w="1077" w:type="dxa"/>
            <w:shd w:val="clear" w:color="auto" w:fill="auto"/>
            <w:tcMar>
              <w:top w:w="22" w:type="dxa"/>
              <w:left w:w="28" w:type="dxa"/>
              <w:bottom w:w="22" w:type="dxa"/>
              <w:right w:w="28" w:type="dxa"/>
            </w:tcMar>
            <w:vAlign w:val="center"/>
          </w:tcPr>
          <w:p w:rsidRPr="00524CF3" w:rsidR="00936F74" w:rsidP="1A3CACD5" w:rsidRDefault="1A3CACD5" w14:paraId="79A0C3F5" w14:textId="77777777">
            <w:pPr>
              <w:pStyle w:val="p-table"/>
              <w:spacing w:after="120" w:line="220" w:lineRule="exact"/>
              <w:jc w:val="right"/>
              <w:rPr>
                <w:color w:val="000000" w:themeColor="text1"/>
                <w:sz w:val="16"/>
                <w:szCs w:val="16"/>
              </w:rPr>
            </w:pPr>
            <w:r w:rsidRPr="00524CF3">
              <w:rPr>
                <w:color w:val="000000" w:themeColor="text1"/>
                <w:sz w:val="16"/>
                <w:szCs w:val="16"/>
              </w:rPr>
              <w:t>926</w:t>
            </w:r>
          </w:p>
        </w:tc>
        <w:tc>
          <w:tcPr>
            <w:tcW w:w="1077" w:type="dxa"/>
            <w:shd w:val="clear" w:color="auto" w:fill="auto"/>
            <w:tcMar>
              <w:top w:w="22" w:type="dxa"/>
              <w:left w:w="28" w:type="dxa"/>
              <w:bottom w:w="22" w:type="dxa"/>
              <w:right w:w="28" w:type="dxa"/>
            </w:tcMar>
            <w:vAlign w:val="center"/>
          </w:tcPr>
          <w:p w:rsidRPr="00524CF3" w:rsidR="00936F74" w:rsidP="1A3CACD5" w:rsidRDefault="1A3CACD5" w14:paraId="278A79D4" w14:textId="77777777">
            <w:pPr>
              <w:pStyle w:val="p-table"/>
              <w:spacing w:after="120" w:line="220" w:lineRule="exact"/>
              <w:jc w:val="right"/>
              <w:rPr>
                <w:color w:val="000000" w:themeColor="text1"/>
                <w:sz w:val="16"/>
                <w:szCs w:val="16"/>
              </w:rPr>
            </w:pPr>
            <w:r w:rsidRPr="00524CF3">
              <w:rPr>
                <w:color w:val="000000" w:themeColor="text1"/>
                <w:sz w:val="16"/>
                <w:szCs w:val="16"/>
              </w:rPr>
              <w:t>902</w:t>
            </w:r>
          </w:p>
        </w:tc>
        <w:tc>
          <w:tcPr>
            <w:tcW w:w="1077" w:type="dxa"/>
            <w:shd w:val="clear" w:color="auto" w:fill="auto"/>
            <w:tcMar>
              <w:top w:w="22" w:type="dxa"/>
              <w:left w:w="28" w:type="dxa"/>
              <w:bottom w:w="22" w:type="dxa"/>
              <w:right w:w="28" w:type="dxa"/>
            </w:tcMar>
            <w:vAlign w:val="center"/>
          </w:tcPr>
          <w:p w:rsidRPr="00524CF3" w:rsidR="00936F74" w:rsidP="1A3CACD5" w:rsidRDefault="1A3CACD5" w14:paraId="06707C2E" w14:textId="77777777">
            <w:pPr>
              <w:pStyle w:val="p-table"/>
              <w:spacing w:after="120" w:line="220" w:lineRule="exact"/>
              <w:jc w:val="right"/>
              <w:rPr>
                <w:color w:val="000000" w:themeColor="text1"/>
                <w:sz w:val="16"/>
                <w:szCs w:val="16"/>
              </w:rPr>
            </w:pPr>
            <w:r w:rsidRPr="00524CF3">
              <w:rPr>
                <w:color w:val="000000" w:themeColor="text1"/>
                <w:sz w:val="16"/>
                <w:szCs w:val="16"/>
              </w:rPr>
              <w:t>902</w:t>
            </w:r>
          </w:p>
        </w:tc>
      </w:tr>
      <w:tr w:rsidRPr="00524CF3" w:rsidR="00936F74" w:rsidTr="1A3CACD5" w14:paraId="1FD60CFF" w14:textId="77777777">
        <w:trPr>
          <w:gridAfter w:val="1"/>
          <w:wAfter w:w="13" w:type="dxa"/>
        </w:trPr>
        <w:tc>
          <w:tcPr>
            <w:tcW w:w="2151" w:type="dxa"/>
            <w:shd w:val="clear" w:color="auto" w:fill="auto"/>
            <w:tcMar>
              <w:top w:w="22" w:type="dxa"/>
              <w:bottom w:w="22" w:type="dxa"/>
              <w:right w:w="28" w:type="dxa"/>
            </w:tcMar>
            <w:vAlign w:val="center"/>
          </w:tcPr>
          <w:p w:rsidRPr="00524CF3" w:rsidR="00936F74" w:rsidP="1A3CACD5" w:rsidRDefault="1A3CACD5" w14:paraId="79DB9D5F" w14:textId="77777777">
            <w:pPr>
              <w:pStyle w:val="p-table"/>
              <w:spacing w:after="120" w:line="220" w:lineRule="exact"/>
              <w:rPr>
                <w:color w:val="000000" w:themeColor="text1"/>
                <w:sz w:val="16"/>
                <w:szCs w:val="16"/>
              </w:rPr>
            </w:pPr>
            <w:r w:rsidRPr="00524CF3">
              <w:rPr>
                <w:color w:val="000000" w:themeColor="text1"/>
                <w:sz w:val="16"/>
                <w:szCs w:val="16"/>
              </w:rPr>
              <w:t>Nidos</w:t>
            </w:r>
          </w:p>
        </w:tc>
        <w:tc>
          <w:tcPr>
            <w:tcW w:w="401" w:type="dxa"/>
            <w:shd w:val="clear" w:color="auto" w:fill="auto"/>
            <w:tcMar>
              <w:top w:w="22" w:type="dxa"/>
              <w:left w:w="28" w:type="dxa"/>
              <w:bottom w:w="22" w:type="dxa"/>
              <w:right w:w="28" w:type="dxa"/>
            </w:tcMar>
          </w:tcPr>
          <w:p w:rsidRPr="00524CF3" w:rsidR="00936F74" w:rsidP="005E41D6" w:rsidRDefault="00936F74" w14:paraId="793136CD" w14:textId="77777777">
            <w:pPr>
              <w:pStyle w:val="p-table"/>
              <w:spacing w:after="120" w:line="220" w:lineRule="exact"/>
              <w:rPr>
                <w:color w:val="000000" w:themeColor="text1"/>
                <w:sz w:val="16"/>
                <w:szCs w:val="16"/>
              </w:rPr>
            </w:pPr>
          </w:p>
        </w:tc>
        <w:tc>
          <w:tcPr>
            <w:tcW w:w="1077" w:type="dxa"/>
            <w:shd w:val="clear" w:color="auto" w:fill="auto"/>
            <w:tcMar>
              <w:top w:w="22" w:type="dxa"/>
              <w:left w:w="28" w:type="dxa"/>
              <w:bottom w:w="22" w:type="dxa"/>
              <w:right w:w="28" w:type="dxa"/>
            </w:tcMar>
            <w:vAlign w:val="center"/>
          </w:tcPr>
          <w:p w:rsidRPr="00524CF3" w:rsidR="00936F74" w:rsidP="1A3CACD5" w:rsidRDefault="1A3CACD5" w14:paraId="701048E3" w14:textId="77777777">
            <w:pPr>
              <w:pStyle w:val="p-table"/>
              <w:spacing w:after="120" w:line="220" w:lineRule="exact"/>
              <w:jc w:val="right"/>
              <w:rPr>
                <w:color w:val="000000" w:themeColor="text1"/>
                <w:sz w:val="16"/>
                <w:szCs w:val="16"/>
              </w:rPr>
            </w:pPr>
            <w:r w:rsidRPr="00524CF3">
              <w:rPr>
                <w:color w:val="000000" w:themeColor="text1"/>
                <w:sz w:val="16"/>
                <w:szCs w:val="16"/>
              </w:rPr>
              <w:t>412</w:t>
            </w:r>
          </w:p>
        </w:tc>
        <w:tc>
          <w:tcPr>
            <w:tcW w:w="1077" w:type="dxa"/>
            <w:shd w:val="clear" w:color="auto" w:fill="auto"/>
            <w:tcMar>
              <w:top w:w="22" w:type="dxa"/>
              <w:left w:w="28" w:type="dxa"/>
              <w:bottom w:w="22" w:type="dxa"/>
              <w:right w:w="28" w:type="dxa"/>
            </w:tcMar>
            <w:vAlign w:val="center"/>
          </w:tcPr>
          <w:p w:rsidRPr="00524CF3" w:rsidR="00936F74" w:rsidP="1A3CACD5" w:rsidRDefault="1A3CACD5" w14:paraId="3BC91464" w14:textId="77777777">
            <w:pPr>
              <w:pStyle w:val="p-table"/>
              <w:spacing w:after="120" w:line="220" w:lineRule="exact"/>
              <w:jc w:val="right"/>
              <w:rPr>
                <w:color w:val="000000" w:themeColor="text1"/>
                <w:sz w:val="16"/>
                <w:szCs w:val="16"/>
              </w:rPr>
            </w:pPr>
            <w:r w:rsidRPr="00524CF3">
              <w:rPr>
                <w:color w:val="000000" w:themeColor="text1"/>
                <w:sz w:val="16"/>
                <w:szCs w:val="16"/>
              </w:rPr>
              <w:t>412</w:t>
            </w:r>
          </w:p>
        </w:tc>
        <w:tc>
          <w:tcPr>
            <w:tcW w:w="1077" w:type="dxa"/>
            <w:shd w:val="clear" w:color="auto" w:fill="auto"/>
            <w:tcMar>
              <w:top w:w="22" w:type="dxa"/>
              <w:left w:w="28" w:type="dxa"/>
              <w:bottom w:w="22" w:type="dxa"/>
              <w:right w:w="28" w:type="dxa"/>
            </w:tcMar>
            <w:vAlign w:val="center"/>
          </w:tcPr>
          <w:p w:rsidRPr="00524CF3" w:rsidR="00936F74" w:rsidP="1A3CACD5" w:rsidRDefault="1A3CACD5" w14:paraId="2C2017C5" w14:textId="77777777">
            <w:pPr>
              <w:pStyle w:val="p-table"/>
              <w:spacing w:after="120" w:line="220" w:lineRule="exact"/>
              <w:jc w:val="right"/>
              <w:rPr>
                <w:color w:val="000000" w:themeColor="text1"/>
                <w:sz w:val="16"/>
                <w:szCs w:val="16"/>
              </w:rPr>
            </w:pPr>
            <w:r w:rsidRPr="00524CF3">
              <w:rPr>
                <w:color w:val="000000" w:themeColor="text1"/>
                <w:sz w:val="16"/>
                <w:szCs w:val="16"/>
              </w:rPr>
              <w:t>412</w:t>
            </w:r>
          </w:p>
        </w:tc>
        <w:tc>
          <w:tcPr>
            <w:tcW w:w="1077" w:type="dxa"/>
            <w:shd w:val="clear" w:color="auto" w:fill="auto"/>
            <w:tcMar>
              <w:top w:w="22" w:type="dxa"/>
              <w:left w:w="28" w:type="dxa"/>
              <w:bottom w:w="22" w:type="dxa"/>
              <w:right w:w="28" w:type="dxa"/>
            </w:tcMar>
            <w:vAlign w:val="center"/>
          </w:tcPr>
          <w:p w:rsidRPr="00524CF3" w:rsidR="00936F74" w:rsidP="1A3CACD5" w:rsidRDefault="1A3CACD5" w14:paraId="663CB96E" w14:textId="77777777">
            <w:pPr>
              <w:pStyle w:val="p-table"/>
              <w:spacing w:after="120" w:line="220" w:lineRule="exact"/>
              <w:jc w:val="right"/>
              <w:rPr>
                <w:color w:val="000000" w:themeColor="text1"/>
                <w:sz w:val="16"/>
                <w:szCs w:val="16"/>
              </w:rPr>
            </w:pPr>
            <w:r w:rsidRPr="00524CF3">
              <w:rPr>
                <w:color w:val="000000" w:themeColor="text1"/>
                <w:sz w:val="16"/>
                <w:szCs w:val="16"/>
              </w:rPr>
              <w:t>412</w:t>
            </w:r>
          </w:p>
        </w:tc>
        <w:tc>
          <w:tcPr>
            <w:tcW w:w="1077" w:type="dxa"/>
            <w:shd w:val="clear" w:color="auto" w:fill="auto"/>
            <w:tcMar>
              <w:top w:w="22" w:type="dxa"/>
              <w:left w:w="28" w:type="dxa"/>
              <w:bottom w:w="22" w:type="dxa"/>
              <w:right w:w="28" w:type="dxa"/>
            </w:tcMar>
            <w:vAlign w:val="center"/>
          </w:tcPr>
          <w:p w:rsidRPr="00524CF3" w:rsidR="00936F74" w:rsidP="1A3CACD5" w:rsidRDefault="1A3CACD5" w14:paraId="42A29B22" w14:textId="77777777">
            <w:pPr>
              <w:pStyle w:val="p-table"/>
              <w:spacing w:after="120" w:line="220" w:lineRule="exact"/>
              <w:jc w:val="right"/>
              <w:rPr>
                <w:color w:val="000000" w:themeColor="text1"/>
                <w:sz w:val="16"/>
                <w:szCs w:val="16"/>
              </w:rPr>
            </w:pPr>
            <w:r w:rsidRPr="00524CF3">
              <w:rPr>
                <w:color w:val="000000" w:themeColor="text1"/>
                <w:sz w:val="16"/>
                <w:szCs w:val="16"/>
              </w:rPr>
              <w:t>412</w:t>
            </w:r>
          </w:p>
        </w:tc>
        <w:tc>
          <w:tcPr>
            <w:tcW w:w="1077" w:type="dxa"/>
            <w:shd w:val="clear" w:color="auto" w:fill="auto"/>
            <w:tcMar>
              <w:top w:w="22" w:type="dxa"/>
              <w:left w:w="28" w:type="dxa"/>
              <w:bottom w:w="22" w:type="dxa"/>
              <w:right w:w="28" w:type="dxa"/>
            </w:tcMar>
            <w:vAlign w:val="center"/>
          </w:tcPr>
          <w:p w:rsidRPr="00524CF3" w:rsidR="00936F74" w:rsidP="1A3CACD5" w:rsidRDefault="1A3CACD5" w14:paraId="73264FF3" w14:textId="77777777">
            <w:pPr>
              <w:pStyle w:val="p-table"/>
              <w:spacing w:after="120" w:line="220" w:lineRule="exact"/>
              <w:jc w:val="right"/>
              <w:rPr>
                <w:color w:val="000000" w:themeColor="text1"/>
                <w:sz w:val="16"/>
                <w:szCs w:val="16"/>
              </w:rPr>
            </w:pPr>
            <w:r w:rsidRPr="00524CF3">
              <w:rPr>
                <w:color w:val="000000" w:themeColor="text1"/>
                <w:sz w:val="16"/>
                <w:szCs w:val="16"/>
              </w:rPr>
              <w:t>412</w:t>
            </w:r>
          </w:p>
        </w:tc>
      </w:tr>
      <w:tr w:rsidRPr="00524CF3" w:rsidR="00936F74" w:rsidTr="1A3CACD5" w14:paraId="5C576F40" w14:textId="77777777">
        <w:trPr>
          <w:gridAfter w:val="1"/>
          <w:wAfter w:w="13" w:type="dxa"/>
        </w:trPr>
        <w:tc>
          <w:tcPr>
            <w:tcW w:w="2151" w:type="dxa"/>
            <w:shd w:val="clear" w:color="auto" w:fill="auto"/>
            <w:tcMar>
              <w:top w:w="22" w:type="dxa"/>
              <w:bottom w:w="22" w:type="dxa"/>
              <w:right w:w="28" w:type="dxa"/>
            </w:tcMar>
            <w:vAlign w:val="center"/>
          </w:tcPr>
          <w:p w:rsidRPr="00524CF3" w:rsidR="00936F74" w:rsidP="1A3CACD5" w:rsidRDefault="1A3CACD5" w14:paraId="71BD65E1" w14:textId="77777777">
            <w:pPr>
              <w:pStyle w:val="p-table"/>
              <w:spacing w:after="120" w:line="220" w:lineRule="exact"/>
              <w:rPr>
                <w:color w:val="000000" w:themeColor="text1"/>
                <w:sz w:val="16"/>
                <w:szCs w:val="16"/>
              </w:rPr>
            </w:pPr>
            <w:r w:rsidRPr="00524CF3">
              <w:rPr>
                <w:color w:val="000000" w:themeColor="text1"/>
                <w:sz w:val="16"/>
                <w:szCs w:val="16"/>
              </w:rPr>
              <w:t>Dienst terugkeer en vertrek</w:t>
            </w:r>
          </w:p>
        </w:tc>
        <w:tc>
          <w:tcPr>
            <w:tcW w:w="401" w:type="dxa"/>
            <w:shd w:val="clear" w:color="auto" w:fill="auto"/>
            <w:tcMar>
              <w:top w:w="22" w:type="dxa"/>
              <w:left w:w="28" w:type="dxa"/>
              <w:bottom w:w="22" w:type="dxa"/>
              <w:right w:w="28" w:type="dxa"/>
            </w:tcMar>
          </w:tcPr>
          <w:p w:rsidRPr="00524CF3" w:rsidR="00936F74" w:rsidP="005E41D6" w:rsidRDefault="00936F74" w14:paraId="09FA6160" w14:textId="77777777">
            <w:pPr>
              <w:pStyle w:val="p-table"/>
              <w:spacing w:after="120" w:line="220" w:lineRule="exact"/>
              <w:rPr>
                <w:color w:val="000000" w:themeColor="text1"/>
                <w:sz w:val="16"/>
                <w:szCs w:val="16"/>
              </w:rPr>
            </w:pPr>
          </w:p>
        </w:tc>
        <w:tc>
          <w:tcPr>
            <w:tcW w:w="1077" w:type="dxa"/>
            <w:shd w:val="clear" w:color="auto" w:fill="auto"/>
            <w:tcMar>
              <w:top w:w="22" w:type="dxa"/>
              <w:left w:w="28" w:type="dxa"/>
              <w:bottom w:w="22" w:type="dxa"/>
              <w:right w:w="28" w:type="dxa"/>
            </w:tcMar>
            <w:vAlign w:val="center"/>
          </w:tcPr>
          <w:p w:rsidRPr="00524CF3" w:rsidR="00936F74" w:rsidP="1A3CACD5" w:rsidRDefault="1A3CACD5" w14:paraId="6576646F" w14:textId="77777777">
            <w:pPr>
              <w:pStyle w:val="p-table"/>
              <w:spacing w:after="120" w:line="220" w:lineRule="exact"/>
              <w:jc w:val="right"/>
              <w:rPr>
                <w:color w:val="000000" w:themeColor="text1"/>
                <w:sz w:val="16"/>
                <w:szCs w:val="16"/>
              </w:rPr>
            </w:pPr>
            <w:r w:rsidRPr="00524CF3">
              <w:rPr>
                <w:color w:val="000000" w:themeColor="text1"/>
                <w:sz w:val="16"/>
                <w:szCs w:val="16"/>
              </w:rPr>
              <w:t>130</w:t>
            </w:r>
          </w:p>
        </w:tc>
        <w:tc>
          <w:tcPr>
            <w:tcW w:w="1077" w:type="dxa"/>
            <w:shd w:val="clear" w:color="auto" w:fill="auto"/>
            <w:tcMar>
              <w:top w:w="22" w:type="dxa"/>
              <w:left w:w="28" w:type="dxa"/>
              <w:bottom w:w="22" w:type="dxa"/>
              <w:right w:w="28" w:type="dxa"/>
            </w:tcMar>
            <w:vAlign w:val="center"/>
          </w:tcPr>
          <w:p w:rsidRPr="00524CF3" w:rsidR="00936F74" w:rsidP="1A3CACD5" w:rsidRDefault="1A3CACD5" w14:paraId="09F7D7E2" w14:textId="77777777">
            <w:pPr>
              <w:pStyle w:val="p-table"/>
              <w:spacing w:after="120" w:line="220" w:lineRule="exact"/>
              <w:jc w:val="right"/>
              <w:rPr>
                <w:color w:val="000000" w:themeColor="text1"/>
                <w:sz w:val="16"/>
                <w:szCs w:val="16"/>
              </w:rPr>
            </w:pPr>
            <w:r w:rsidRPr="00524CF3">
              <w:rPr>
                <w:color w:val="000000" w:themeColor="text1"/>
                <w:sz w:val="16"/>
                <w:szCs w:val="16"/>
              </w:rPr>
              <w:t>129</w:t>
            </w:r>
          </w:p>
        </w:tc>
        <w:tc>
          <w:tcPr>
            <w:tcW w:w="1077" w:type="dxa"/>
            <w:shd w:val="clear" w:color="auto" w:fill="auto"/>
            <w:tcMar>
              <w:top w:w="22" w:type="dxa"/>
              <w:left w:w="28" w:type="dxa"/>
              <w:bottom w:w="22" w:type="dxa"/>
              <w:right w:w="28" w:type="dxa"/>
            </w:tcMar>
            <w:vAlign w:val="center"/>
          </w:tcPr>
          <w:p w:rsidRPr="00524CF3" w:rsidR="00936F74" w:rsidP="1A3CACD5" w:rsidRDefault="1A3CACD5" w14:paraId="0421BF9D" w14:textId="77777777">
            <w:pPr>
              <w:pStyle w:val="p-table"/>
              <w:spacing w:after="120" w:line="220" w:lineRule="exact"/>
              <w:jc w:val="right"/>
              <w:rPr>
                <w:color w:val="000000" w:themeColor="text1"/>
                <w:sz w:val="16"/>
                <w:szCs w:val="16"/>
              </w:rPr>
            </w:pPr>
            <w:r w:rsidRPr="00524CF3">
              <w:rPr>
                <w:color w:val="000000" w:themeColor="text1"/>
                <w:sz w:val="16"/>
                <w:szCs w:val="16"/>
              </w:rPr>
              <w:t>129</w:t>
            </w:r>
          </w:p>
        </w:tc>
        <w:tc>
          <w:tcPr>
            <w:tcW w:w="1077" w:type="dxa"/>
            <w:shd w:val="clear" w:color="auto" w:fill="auto"/>
            <w:tcMar>
              <w:top w:w="22" w:type="dxa"/>
              <w:left w:w="28" w:type="dxa"/>
              <w:bottom w:w="22" w:type="dxa"/>
              <w:right w:w="28" w:type="dxa"/>
            </w:tcMar>
            <w:vAlign w:val="center"/>
          </w:tcPr>
          <w:p w:rsidRPr="00524CF3" w:rsidR="00936F74" w:rsidP="1A3CACD5" w:rsidRDefault="1A3CACD5" w14:paraId="1DC09A97" w14:textId="77777777">
            <w:pPr>
              <w:pStyle w:val="p-table"/>
              <w:spacing w:after="120" w:line="220" w:lineRule="exact"/>
              <w:jc w:val="right"/>
              <w:rPr>
                <w:color w:val="000000" w:themeColor="text1"/>
                <w:sz w:val="16"/>
                <w:szCs w:val="16"/>
              </w:rPr>
            </w:pPr>
            <w:r w:rsidRPr="00524CF3">
              <w:rPr>
                <w:color w:val="000000" w:themeColor="text1"/>
                <w:sz w:val="16"/>
                <w:szCs w:val="16"/>
              </w:rPr>
              <w:t>126</w:t>
            </w:r>
          </w:p>
        </w:tc>
        <w:tc>
          <w:tcPr>
            <w:tcW w:w="1077" w:type="dxa"/>
            <w:shd w:val="clear" w:color="auto" w:fill="auto"/>
            <w:tcMar>
              <w:top w:w="22" w:type="dxa"/>
              <w:left w:w="28" w:type="dxa"/>
              <w:bottom w:w="22" w:type="dxa"/>
              <w:right w:w="28" w:type="dxa"/>
            </w:tcMar>
            <w:vAlign w:val="center"/>
          </w:tcPr>
          <w:p w:rsidRPr="00524CF3" w:rsidR="00936F74" w:rsidP="1A3CACD5" w:rsidRDefault="1A3CACD5" w14:paraId="00F7614F" w14:textId="77777777">
            <w:pPr>
              <w:pStyle w:val="p-table"/>
              <w:spacing w:after="120" w:line="220" w:lineRule="exact"/>
              <w:jc w:val="right"/>
              <w:rPr>
                <w:color w:val="000000" w:themeColor="text1"/>
                <w:sz w:val="16"/>
                <w:szCs w:val="16"/>
              </w:rPr>
            </w:pPr>
            <w:r w:rsidRPr="00524CF3">
              <w:rPr>
                <w:color w:val="000000" w:themeColor="text1"/>
                <w:sz w:val="16"/>
                <w:szCs w:val="16"/>
              </w:rPr>
              <w:t>123</w:t>
            </w:r>
          </w:p>
        </w:tc>
        <w:tc>
          <w:tcPr>
            <w:tcW w:w="1077" w:type="dxa"/>
            <w:shd w:val="clear" w:color="auto" w:fill="auto"/>
            <w:tcMar>
              <w:top w:w="22" w:type="dxa"/>
              <w:left w:w="28" w:type="dxa"/>
              <w:bottom w:w="22" w:type="dxa"/>
              <w:right w:w="28" w:type="dxa"/>
            </w:tcMar>
            <w:vAlign w:val="center"/>
          </w:tcPr>
          <w:p w:rsidRPr="00524CF3" w:rsidR="00936F74" w:rsidP="1A3CACD5" w:rsidRDefault="1A3CACD5" w14:paraId="2D5CCDFF" w14:textId="77777777">
            <w:pPr>
              <w:pStyle w:val="p-table"/>
              <w:spacing w:after="120" w:line="220" w:lineRule="exact"/>
              <w:jc w:val="right"/>
              <w:rPr>
                <w:color w:val="000000" w:themeColor="text1"/>
                <w:sz w:val="16"/>
                <w:szCs w:val="16"/>
              </w:rPr>
            </w:pPr>
            <w:r w:rsidRPr="00524CF3">
              <w:rPr>
                <w:color w:val="000000" w:themeColor="text1"/>
                <w:sz w:val="16"/>
                <w:szCs w:val="16"/>
              </w:rPr>
              <w:t>123</w:t>
            </w:r>
          </w:p>
        </w:tc>
      </w:tr>
      <w:tr w:rsidRPr="00524CF3" w:rsidR="00936F74" w:rsidTr="1A3CACD5" w14:paraId="1BE54A5C" w14:textId="77777777">
        <w:trPr>
          <w:gridAfter w:val="1"/>
          <w:wAfter w:w="13" w:type="dxa"/>
        </w:trPr>
        <w:tc>
          <w:tcPr>
            <w:tcW w:w="2151" w:type="dxa"/>
            <w:tcBorders>
              <w:bottom w:val="single" w:color="009EE0" w:sz="2" w:space="0"/>
            </w:tcBorders>
            <w:shd w:val="clear" w:color="auto" w:fill="auto"/>
            <w:tcMar>
              <w:top w:w="22" w:type="dxa"/>
              <w:bottom w:w="22" w:type="dxa"/>
              <w:right w:w="28" w:type="dxa"/>
            </w:tcMar>
            <w:vAlign w:val="center"/>
          </w:tcPr>
          <w:p w:rsidRPr="00524CF3" w:rsidR="00936F74" w:rsidP="1A3CACD5" w:rsidRDefault="1A3CACD5" w14:paraId="2153D7C3" w14:textId="77777777">
            <w:pPr>
              <w:pStyle w:val="p-table"/>
              <w:spacing w:after="120" w:line="220" w:lineRule="exact"/>
              <w:rPr>
                <w:color w:val="000000" w:themeColor="text1"/>
                <w:sz w:val="16"/>
                <w:szCs w:val="16"/>
              </w:rPr>
            </w:pPr>
            <w:r w:rsidRPr="00524CF3">
              <w:rPr>
                <w:color w:val="000000" w:themeColor="text1"/>
                <w:sz w:val="16"/>
                <w:szCs w:val="16"/>
              </w:rPr>
              <w:t>Overig</w:t>
            </w:r>
            <w:r w:rsidRPr="00524CF3">
              <w:rPr>
                <w:color w:val="000000" w:themeColor="text1"/>
                <w:sz w:val="16"/>
                <w:szCs w:val="16"/>
                <w:vertAlign w:val="superscript"/>
              </w:rPr>
              <w:t>1</w:t>
            </w:r>
          </w:p>
        </w:tc>
        <w:tc>
          <w:tcPr>
            <w:tcW w:w="401" w:type="dxa"/>
            <w:tcBorders>
              <w:bottom w:val="single" w:color="009EE0" w:sz="2" w:space="0"/>
            </w:tcBorders>
            <w:shd w:val="clear" w:color="auto" w:fill="auto"/>
            <w:tcMar>
              <w:top w:w="22" w:type="dxa"/>
              <w:left w:w="28" w:type="dxa"/>
              <w:bottom w:w="22" w:type="dxa"/>
              <w:right w:w="28" w:type="dxa"/>
            </w:tcMar>
          </w:tcPr>
          <w:p w:rsidRPr="00524CF3" w:rsidR="00936F74" w:rsidP="005E41D6" w:rsidRDefault="00936F74" w14:paraId="2889060B" w14:textId="77777777">
            <w:pPr>
              <w:pStyle w:val="p-table"/>
              <w:spacing w:after="120" w:line="220" w:lineRule="exact"/>
              <w:rPr>
                <w:color w:val="000000" w:themeColor="text1"/>
                <w:sz w:val="16"/>
                <w:szCs w:val="16"/>
              </w:rPr>
            </w:pPr>
          </w:p>
        </w:tc>
        <w:tc>
          <w:tcPr>
            <w:tcW w:w="1077" w:type="dxa"/>
            <w:tcBorders>
              <w:bottom w:val="single" w:color="009EE0" w:sz="2" w:space="0"/>
            </w:tcBorders>
            <w:shd w:val="clear" w:color="auto" w:fill="auto"/>
            <w:tcMar>
              <w:top w:w="22" w:type="dxa"/>
              <w:left w:w="28" w:type="dxa"/>
              <w:bottom w:w="22" w:type="dxa"/>
              <w:right w:w="28" w:type="dxa"/>
            </w:tcMar>
            <w:vAlign w:val="center"/>
          </w:tcPr>
          <w:p w:rsidRPr="00524CF3" w:rsidR="00936F74" w:rsidP="1A3CACD5" w:rsidRDefault="1A3CACD5" w14:paraId="2BB9A24C" w14:textId="77777777">
            <w:pPr>
              <w:pStyle w:val="p-table"/>
              <w:spacing w:after="120" w:line="220" w:lineRule="exact"/>
              <w:jc w:val="right"/>
              <w:rPr>
                <w:color w:val="000000" w:themeColor="text1"/>
                <w:sz w:val="16"/>
                <w:szCs w:val="16"/>
              </w:rPr>
            </w:pPr>
            <w:r w:rsidRPr="00524CF3">
              <w:rPr>
                <w:color w:val="000000" w:themeColor="text1"/>
                <w:sz w:val="16"/>
                <w:szCs w:val="16"/>
              </w:rPr>
              <w:t>302</w:t>
            </w:r>
          </w:p>
        </w:tc>
        <w:tc>
          <w:tcPr>
            <w:tcW w:w="1077" w:type="dxa"/>
            <w:tcBorders>
              <w:bottom w:val="single" w:color="009EE0" w:sz="2" w:space="0"/>
            </w:tcBorders>
            <w:shd w:val="clear" w:color="auto" w:fill="auto"/>
            <w:tcMar>
              <w:top w:w="22" w:type="dxa"/>
              <w:left w:w="28" w:type="dxa"/>
              <w:bottom w:w="22" w:type="dxa"/>
              <w:right w:w="28" w:type="dxa"/>
            </w:tcMar>
            <w:vAlign w:val="center"/>
          </w:tcPr>
          <w:p w:rsidRPr="00524CF3" w:rsidR="00936F74" w:rsidP="1A3CACD5" w:rsidRDefault="1A3CACD5" w14:paraId="0B941055" w14:textId="77777777">
            <w:pPr>
              <w:pStyle w:val="p-table"/>
              <w:spacing w:after="120" w:line="220" w:lineRule="exact"/>
              <w:jc w:val="right"/>
              <w:rPr>
                <w:color w:val="000000" w:themeColor="text1"/>
                <w:sz w:val="16"/>
                <w:szCs w:val="16"/>
              </w:rPr>
            </w:pPr>
            <w:r w:rsidRPr="00524CF3">
              <w:rPr>
                <w:color w:val="000000" w:themeColor="text1"/>
                <w:sz w:val="16"/>
                <w:szCs w:val="16"/>
              </w:rPr>
              <w:t>322</w:t>
            </w:r>
          </w:p>
        </w:tc>
        <w:tc>
          <w:tcPr>
            <w:tcW w:w="1077" w:type="dxa"/>
            <w:tcBorders>
              <w:bottom w:val="single" w:color="009EE0" w:sz="2" w:space="0"/>
            </w:tcBorders>
            <w:shd w:val="clear" w:color="auto" w:fill="auto"/>
            <w:tcMar>
              <w:top w:w="22" w:type="dxa"/>
              <w:left w:w="28" w:type="dxa"/>
              <w:bottom w:w="22" w:type="dxa"/>
              <w:right w:w="28" w:type="dxa"/>
            </w:tcMar>
            <w:vAlign w:val="center"/>
          </w:tcPr>
          <w:p w:rsidRPr="00524CF3" w:rsidR="00936F74" w:rsidP="1A3CACD5" w:rsidRDefault="1A3CACD5" w14:paraId="4A4354BC" w14:textId="77777777">
            <w:pPr>
              <w:pStyle w:val="p-table"/>
              <w:spacing w:after="120" w:line="220" w:lineRule="exact"/>
              <w:jc w:val="right"/>
              <w:rPr>
                <w:color w:val="000000" w:themeColor="text1"/>
                <w:sz w:val="16"/>
                <w:szCs w:val="16"/>
              </w:rPr>
            </w:pPr>
            <w:r w:rsidRPr="00524CF3">
              <w:rPr>
                <w:color w:val="000000" w:themeColor="text1"/>
                <w:sz w:val="16"/>
                <w:szCs w:val="16"/>
              </w:rPr>
              <w:t>260</w:t>
            </w:r>
          </w:p>
        </w:tc>
        <w:tc>
          <w:tcPr>
            <w:tcW w:w="1077" w:type="dxa"/>
            <w:tcBorders>
              <w:bottom w:val="single" w:color="009EE0" w:sz="2" w:space="0"/>
            </w:tcBorders>
            <w:shd w:val="clear" w:color="auto" w:fill="auto"/>
            <w:tcMar>
              <w:top w:w="22" w:type="dxa"/>
              <w:left w:w="28" w:type="dxa"/>
              <w:bottom w:w="22" w:type="dxa"/>
              <w:right w:w="28" w:type="dxa"/>
            </w:tcMar>
            <w:vAlign w:val="center"/>
          </w:tcPr>
          <w:p w:rsidRPr="00524CF3" w:rsidR="00936F74" w:rsidP="1A3CACD5" w:rsidRDefault="1A3CACD5" w14:paraId="1416918F" w14:textId="77777777">
            <w:pPr>
              <w:pStyle w:val="p-table"/>
              <w:spacing w:after="120" w:line="220" w:lineRule="exact"/>
              <w:jc w:val="right"/>
              <w:rPr>
                <w:color w:val="000000" w:themeColor="text1"/>
                <w:sz w:val="16"/>
                <w:szCs w:val="16"/>
              </w:rPr>
            </w:pPr>
            <w:r w:rsidRPr="00524CF3">
              <w:rPr>
                <w:color w:val="000000" w:themeColor="text1"/>
                <w:sz w:val="16"/>
                <w:szCs w:val="16"/>
              </w:rPr>
              <w:t>238</w:t>
            </w:r>
          </w:p>
        </w:tc>
        <w:tc>
          <w:tcPr>
            <w:tcW w:w="1077" w:type="dxa"/>
            <w:tcBorders>
              <w:bottom w:val="single" w:color="009EE0" w:sz="2" w:space="0"/>
            </w:tcBorders>
            <w:shd w:val="clear" w:color="auto" w:fill="auto"/>
            <w:tcMar>
              <w:top w:w="22" w:type="dxa"/>
              <w:left w:w="28" w:type="dxa"/>
              <w:bottom w:w="22" w:type="dxa"/>
              <w:right w:w="28" w:type="dxa"/>
            </w:tcMar>
            <w:vAlign w:val="center"/>
          </w:tcPr>
          <w:p w:rsidRPr="00524CF3" w:rsidR="00936F74" w:rsidP="1A3CACD5" w:rsidRDefault="1A3CACD5" w14:paraId="40DAC595" w14:textId="77777777">
            <w:pPr>
              <w:pStyle w:val="p-table"/>
              <w:spacing w:after="120" w:line="220" w:lineRule="exact"/>
              <w:jc w:val="right"/>
              <w:rPr>
                <w:color w:val="000000" w:themeColor="text1"/>
                <w:sz w:val="16"/>
                <w:szCs w:val="16"/>
              </w:rPr>
            </w:pPr>
            <w:r w:rsidRPr="00524CF3">
              <w:rPr>
                <w:color w:val="000000" w:themeColor="text1"/>
                <w:sz w:val="16"/>
                <w:szCs w:val="16"/>
              </w:rPr>
              <w:t>238</w:t>
            </w:r>
          </w:p>
        </w:tc>
        <w:tc>
          <w:tcPr>
            <w:tcW w:w="1077" w:type="dxa"/>
            <w:tcBorders>
              <w:bottom w:val="single" w:color="009EE0" w:sz="2" w:space="0"/>
            </w:tcBorders>
            <w:shd w:val="clear" w:color="auto" w:fill="auto"/>
            <w:tcMar>
              <w:top w:w="22" w:type="dxa"/>
              <w:left w:w="28" w:type="dxa"/>
              <w:bottom w:w="22" w:type="dxa"/>
              <w:right w:w="28" w:type="dxa"/>
            </w:tcMar>
            <w:vAlign w:val="center"/>
          </w:tcPr>
          <w:p w:rsidRPr="00524CF3" w:rsidR="00936F74" w:rsidP="1A3CACD5" w:rsidRDefault="1A3CACD5" w14:paraId="23DACC88" w14:textId="77777777">
            <w:pPr>
              <w:pStyle w:val="p-table"/>
              <w:spacing w:after="120" w:line="220" w:lineRule="exact"/>
              <w:jc w:val="right"/>
              <w:rPr>
                <w:color w:val="000000" w:themeColor="text1"/>
                <w:sz w:val="16"/>
                <w:szCs w:val="16"/>
              </w:rPr>
            </w:pPr>
            <w:r w:rsidRPr="00524CF3">
              <w:rPr>
                <w:color w:val="000000" w:themeColor="text1"/>
                <w:sz w:val="16"/>
                <w:szCs w:val="16"/>
              </w:rPr>
              <w:t>238</w:t>
            </w:r>
          </w:p>
        </w:tc>
      </w:tr>
      <w:tr w:rsidRPr="00524CF3" w:rsidR="00936F74" w:rsidTr="1A3CACD5" w14:paraId="172EF4AB" w14:textId="77777777">
        <w:trPr>
          <w:gridAfter w:val="1"/>
          <w:wAfter w:w="13" w:type="dxa"/>
        </w:trPr>
        <w:tc>
          <w:tcPr>
            <w:tcW w:w="2151" w:type="dxa"/>
            <w:tcBorders>
              <w:bottom w:val="single" w:color="009EE0" w:sz="2" w:space="0"/>
            </w:tcBorders>
            <w:shd w:val="clear" w:color="auto" w:fill="auto"/>
            <w:tcMar>
              <w:top w:w="22" w:type="dxa"/>
              <w:bottom w:w="22" w:type="dxa"/>
              <w:right w:w="28" w:type="dxa"/>
            </w:tcMar>
            <w:vAlign w:val="center"/>
          </w:tcPr>
          <w:p w:rsidRPr="00524CF3" w:rsidR="00936F74" w:rsidP="1A3CACD5" w:rsidRDefault="1A3CACD5" w14:paraId="466273CD" w14:textId="77777777">
            <w:pPr>
              <w:pStyle w:val="p-table"/>
              <w:spacing w:after="120" w:line="220" w:lineRule="exact"/>
              <w:rPr>
                <w:color w:val="000000" w:themeColor="text1"/>
                <w:sz w:val="16"/>
                <w:szCs w:val="16"/>
              </w:rPr>
            </w:pPr>
            <w:r w:rsidRPr="00524CF3">
              <w:rPr>
                <w:b/>
                <w:bCs/>
                <w:color w:val="000000" w:themeColor="text1"/>
                <w:sz w:val="16"/>
                <w:szCs w:val="16"/>
              </w:rPr>
              <w:t>Totaal</w:t>
            </w:r>
          </w:p>
        </w:tc>
        <w:tc>
          <w:tcPr>
            <w:tcW w:w="401" w:type="dxa"/>
            <w:tcBorders>
              <w:bottom w:val="single" w:color="009EE0" w:sz="2" w:space="0"/>
            </w:tcBorders>
            <w:shd w:val="clear" w:color="auto" w:fill="auto"/>
            <w:tcMar>
              <w:top w:w="22" w:type="dxa"/>
              <w:left w:w="28" w:type="dxa"/>
              <w:bottom w:w="22" w:type="dxa"/>
              <w:right w:w="28" w:type="dxa"/>
            </w:tcMar>
          </w:tcPr>
          <w:p w:rsidRPr="00524CF3" w:rsidR="00936F74" w:rsidP="005E41D6" w:rsidRDefault="00936F74" w14:paraId="4A016B25" w14:textId="77777777">
            <w:pPr>
              <w:pStyle w:val="p-table"/>
              <w:spacing w:after="120" w:line="220" w:lineRule="exact"/>
              <w:rPr>
                <w:color w:val="000000" w:themeColor="text1"/>
                <w:sz w:val="16"/>
                <w:szCs w:val="16"/>
              </w:rPr>
            </w:pPr>
          </w:p>
        </w:tc>
        <w:tc>
          <w:tcPr>
            <w:tcW w:w="1077" w:type="dxa"/>
            <w:tcBorders>
              <w:bottom w:val="single" w:color="009EE0" w:sz="2" w:space="0"/>
            </w:tcBorders>
            <w:shd w:val="clear" w:color="auto" w:fill="auto"/>
            <w:tcMar>
              <w:top w:w="22" w:type="dxa"/>
              <w:left w:w="28" w:type="dxa"/>
              <w:bottom w:w="22" w:type="dxa"/>
              <w:right w:w="28" w:type="dxa"/>
            </w:tcMar>
            <w:vAlign w:val="center"/>
          </w:tcPr>
          <w:p w:rsidRPr="00524CF3" w:rsidR="00936F74" w:rsidP="1A3CACD5" w:rsidRDefault="1A3CACD5" w14:paraId="337844F5" w14:textId="77777777">
            <w:pPr>
              <w:pStyle w:val="p-table"/>
              <w:spacing w:after="120" w:line="220" w:lineRule="exact"/>
              <w:jc w:val="right"/>
              <w:rPr>
                <w:b/>
                <w:bCs/>
                <w:color w:val="000000" w:themeColor="text1"/>
                <w:sz w:val="16"/>
                <w:szCs w:val="16"/>
              </w:rPr>
            </w:pPr>
            <w:r w:rsidRPr="00524CF3">
              <w:rPr>
                <w:b/>
                <w:bCs/>
                <w:color w:val="000000" w:themeColor="text1"/>
                <w:sz w:val="16"/>
                <w:szCs w:val="16"/>
              </w:rPr>
              <w:t>5.915</w:t>
            </w:r>
          </w:p>
        </w:tc>
        <w:tc>
          <w:tcPr>
            <w:tcW w:w="1077" w:type="dxa"/>
            <w:tcBorders>
              <w:bottom w:val="single" w:color="009EE0" w:sz="2" w:space="0"/>
            </w:tcBorders>
            <w:shd w:val="clear" w:color="auto" w:fill="auto"/>
            <w:tcMar>
              <w:top w:w="22" w:type="dxa"/>
              <w:left w:w="28" w:type="dxa"/>
              <w:bottom w:w="22" w:type="dxa"/>
              <w:right w:w="28" w:type="dxa"/>
            </w:tcMar>
            <w:vAlign w:val="center"/>
          </w:tcPr>
          <w:p w:rsidRPr="00524CF3" w:rsidR="00936F74" w:rsidP="1A3CACD5" w:rsidRDefault="1A3CACD5" w14:paraId="27FA2EAA" w14:textId="77777777">
            <w:pPr>
              <w:pStyle w:val="p-table"/>
              <w:spacing w:after="120" w:line="220" w:lineRule="exact"/>
              <w:jc w:val="right"/>
              <w:rPr>
                <w:b/>
                <w:bCs/>
                <w:color w:val="000000" w:themeColor="text1"/>
                <w:sz w:val="16"/>
                <w:szCs w:val="16"/>
              </w:rPr>
            </w:pPr>
            <w:r w:rsidRPr="00524CF3">
              <w:rPr>
                <w:b/>
                <w:bCs/>
                <w:color w:val="000000" w:themeColor="text1"/>
                <w:sz w:val="16"/>
                <w:szCs w:val="16"/>
              </w:rPr>
              <w:t>5.586</w:t>
            </w:r>
          </w:p>
        </w:tc>
        <w:tc>
          <w:tcPr>
            <w:tcW w:w="1077" w:type="dxa"/>
            <w:tcBorders>
              <w:bottom w:val="single" w:color="009EE0" w:sz="2" w:space="0"/>
            </w:tcBorders>
            <w:shd w:val="clear" w:color="auto" w:fill="auto"/>
            <w:tcMar>
              <w:top w:w="22" w:type="dxa"/>
              <w:left w:w="28" w:type="dxa"/>
              <w:bottom w:w="22" w:type="dxa"/>
              <w:right w:w="28" w:type="dxa"/>
            </w:tcMar>
            <w:vAlign w:val="center"/>
          </w:tcPr>
          <w:p w:rsidRPr="00524CF3" w:rsidR="00936F74" w:rsidP="1A3CACD5" w:rsidRDefault="1A3CACD5" w14:paraId="43DD0A6C" w14:textId="77777777">
            <w:pPr>
              <w:pStyle w:val="p-table"/>
              <w:spacing w:after="120" w:line="220" w:lineRule="exact"/>
              <w:jc w:val="right"/>
              <w:rPr>
                <w:b/>
                <w:bCs/>
                <w:color w:val="000000" w:themeColor="text1"/>
                <w:sz w:val="16"/>
                <w:szCs w:val="16"/>
              </w:rPr>
            </w:pPr>
            <w:r w:rsidRPr="00524CF3">
              <w:rPr>
                <w:b/>
                <w:bCs/>
                <w:color w:val="000000" w:themeColor="text1"/>
                <w:sz w:val="16"/>
                <w:szCs w:val="16"/>
              </w:rPr>
              <w:t>5.215</w:t>
            </w:r>
          </w:p>
        </w:tc>
        <w:tc>
          <w:tcPr>
            <w:tcW w:w="1077" w:type="dxa"/>
            <w:tcBorders>
              <w:bottom w:val="single" w:color="009EE0" w:sz="2" w:space="0"/>
            </w:tcBorders>
            <w:shd w:val="clear" w:color="auto" w:fill="auto"/>
            <w:tcMar>
              <w:top w:w="22" w:type="dxa"/>
              <w:left w:w="28" w:type="dxa"/>
              <w:bottom w:w="22" w:type="dxa"/>
              <w:right w:w="28" w:type="dxa"/>
            </w:tcMar>
            <w:vAlign w:val="center"/>
          </w:tcPr>
          <w:p w:rsidRPr="00524CF3" w:rsidR="00936F74" w:rsidP="1A3CACD5" w:rsidRDefault="1A3CACD5" w14:paraId="11E5A2D6" w14:textId="77777777">
            <w:pPr>
              <w:pStyle w:val="p-table"/>
              <w:spacing w:after="120" w:line="220" w:lineRule="exact"/>
              <w:jc w:val="right"/>
              <w:rPr>
                <w:b/>
                <w:bCs/>
                <w:color w:val="000000" w:themeColor="text1"/>
                <w:sz w:val="16"/>
                <w:szCs w:val="16"/>
              </w:rPr>
            </w:pPr>
            <w:r w:rsidRPr="00524CF3">
              <w:rPr>
                <w:b/>
                <w:bCs/>
                <w:color w:val="000000" w:themeColor="text1"/>
                <w:sz w:val="16"/>
                <w:szCs w:val="16"/>
              </w:rPr>
              <w:t>4.871</w:t>
            </w:r>
          </w:p>
        </w:tc>
        <w:tc>
          <w:tcPr>
            <w:tcW w:w="1077" w:type="dxa"/>
            <w:tcBorders>
              <w:bottom w:val="single" w:color="009EE0" w:sz="2" w:space="0"/>
            </w:tcBorders>
            <w:shd w:val="clear" w:color="auto" w:fill="auto"/>
            <w:tcMar>
              <w:top w:w="22" w:type="dxa"/>
              <w:left w:w="28" w:type="dxa"/>
              <w:bottom w:w="22" w:type="dxa"/>
              <w:right w:w="28" w:type="dxa"/>
            </w:tcMar>
            <w:vAlign w:val="center"/>
          </w:tcPr>
          <w:p w:rsidRPr="00524CF3" w:rsidR="00936F74" w:rsidP="1A3CACD5" w:rsidRDefault="1A3CACD5" w14:paraId="31A497CD" w14:textId="77777777">
            <w:pPr>
              <w:pStyle w:val="p-table"/>
              <w:spacing w:after="120" w:line="220" w:lineRule="exact"/>
              <w:jc w:val="right"/>
              <w:rPr>
                <w:b/>
                <w:bCs/>
                <w:color w:val="000000" w:themeColor="text1"/>
                <w:sz w:val="16"/>
                <w:szCs w:val="16"/>
              </w:rPr>
            </w:pPr>
            <w:r w:rsidRPr="00524CF3">
              <w:rPr>
                <w:b/>
                <w:bCs/>
                <w:color w:val="000000" w:themeColor="text1"/>
                <w:sz w:val="16"/>
                <w:szCs w:val="16"/>
              </w:rPr>
              <w:t>4.538</w:t>
            </w:r>
          </w:p>
        </w:tc>
        <w:tc>
          <w:tcPr>
            <w:tcW w:w="1077" w:type="dxa"/>
            <w:tcBorders>
              <w:bottom w:val="single" w:color="009EE0" w:sz="2" w:space="0"/>
            </w:tcBorders>
            <w:shd w:val="clear" w:color="auto" w:fill="auto"/>
            <w:tcMar>
              <w:top w:w="22" w:type="dxa"/>
              <w:left w:w="28" w:type="dxa"/>
              <w:bottom w:w="22" w:type="dxa"/>
              <w:right w:w="28" w:type="dxa"/>
            </w:tcMar>
            <w:vAlign w:val="center"/>
          </w:tcPr>
          <w:p w:rsidRPr="00524CF3" w:rsidR="00936F74" w:rsidP="1A3CACD5" w:rsidRDefault="1A3CACD5" w14:paraId="126065D2" w14:textId="77777777">
            <w:pPr>
              <w:pStyle w:val="p-table"/>
              <w:spacing w:after="120" w:line="220" w:lineRule="exact"/>
              <w:jc w:val="right"/>
              <w:rPr>
                <w:b/>
                <w:bCs/>
                <w:color w:val="000000" w:themeColor="text1"/>
                <w:sz w:val="16"/>
                <w:szCs w:val="16"/>
              </w:rPr>
            </w:pPr>
            <w:r w:rsidRPr="00524CF3">
              <w:rPr>
                <w:b/>
                <w:bCs/>
                <w:color w:val="000000" w:themeColor="text1"/>
                <w:sz w:val="16"/>
                <w:szCs w:val="16"/>
              </w:rPr>
              <w:t>4.538</w:t>
            </w:r>
          </w:p>
        </w:tc>
      </w:tr>
    </w:tbl>
    <w:p w:rsidRPr="00524CF3" w:rsidR="00936F74" w:rsidP="1A3CACD5" w:rsidRDefault="1A3CACD5" w14:paraId="43F0D58A" w14:textId="646A6BE9">
      <w:pPr>
        <w:pStyle w:val="p-footnote"/>
        <w:numPr>
          <w:ilvl w:val="0"/>
          <w:numId w:val="9"/>
        </w:numPr>
        <w:spacing w:line="220" w:lineRule="exact"/>
        <w:rPr>
          <w:color w:val="000000" w:themeColor="text1"/>
          <w:sz w:val="16"/>
          <w:szCs w:val="16"/>
        </w:rPr>
      </w:pPr>
      <w:r w:rsidRPr="00524CF3">
        <w:rPr>
          <w:color w:val="000000" w:themeColor="text1"/>
          <w:sz w:val="16"/>
          <w:szCs w:val="16"/>
        </w:rPr>
        <w:t>Onder overige uitgaven vallen o.a. de uitgaven voor vreemdelingenbewaring bĳ DJI, subsidies voor o.a. Vluchtelingenwerk Nederland en uitgaven voor de aanpak van overlastgevende asielzoekers.</w:t>
      </w:r>
    </w:p>
    <w:p w:rsidRPr="00524CF3" w:rsidR="00F5009C" w:rsidP="005E41D6" w:rsidRDefault="00F5009C" w14:paraId="05E71462" w14:textId="77777777">
      <w:pPr>
        <w:spacing w:line="220" w:lineRule="exact"/>
        <w:rPr>
          <w:color w:val="000000" w:themeColor="text1"/>
          <w:sz w:val="16"/>
          <w:szCs w:val="16"/>
        </w:rPr>
      </w:pPr>
      <w:bookmarkStart w:name="_Hlk227312525" w:id="59"/>
    </w:p>
    <w:p w:rsidRPr="00524CF3" w:rsidR="00D62901" w:rsidP="005E41D6" w:rsidRDefault="1A3CACD5" w14:paraId="2B6B67C5" w14:textId="04B5F3DF">
      <w:pPr>
        <w:pStyle w:val="section-title-1"/>
        <w:spacing w:line="220" w:lineRule="exact"/>
      </w:pPr>
      <w:bookmarkStart w:name="106993333274636" w:id="60"/>
      <w:bookmarkStart w:name="_Hlk227312633" w:id="61"/>
      <w:r w:rsidRPr="00524CF3">
        <w:t xml:space="preserve">Vraag 62 </w:t>
      </w:r>
      <w:bookmarkEnd w:id="60"/>
    </w:p>
    <w:p w:rsidRPr="00524CF3" w:rsidR="00D62901" w:rsidP="005E41D6" w:rsidRDefault="1A3CACD5" w14:paraId="5278BC3E" w14:textId="77777777">
      <w:pPr>
        <w:pStyle w:val="header-h1"/>
      </w:pPr>
      <w:r w:rsidRPr="00524CF3">
        <w:t>Vraag 62</w:t>
      </w:r>
    </w:p>
    <w:p w:rsidRPr="00524CF3" w:rsidR="00822D2E" w:rsidP="1A3CACD5" w:rsidRDefault="1A3CACD5" w14:paraId="780D841A" w14:textId="05DF8EA7">
      <w:pPr>
        <w:spacing w:after="140" w:line="220" w:lineRule="exact"/>
        <w:rPr>
          <w:rFonts w:eastAsia="DejaVu Sans" w:cs="DejaVu Sans"/>
          <w:sz w:val="17"/>
          <w:szCs w:val="17"/>
        </w:rPr>
      </w:pPr>
      <w:r w:rsidRPr="00524CF3">
        <w:rPr>
          <w:rFonts w:eastAsia="DejaVu Sans" w:cs="DejaVu Sans"/>
          <w:sz w:val="17"/>
          <w:szCs w:val="17"/>
        </w:rPr>
        <w:t>Kun</w:t>
      </w:r>
      <w:r w:rsidRPr="00524CF3" w:rsidR="00752C75">
        <w:rPr>
          <w:rFonts w:eastAsia="DejaVu Sans" w:cs="DejaVu Sans"/>
          <w:sz w:val="17"/>
          <w:szCs w:val="17"/>
        </w:rPr>
        <w:t>t</w:t>
      </w:r>
      <w:r w:rsidRPr="00524CF3">
        <w:rPr>
          <w:rFonts w:eastAsia="DejaVu Sans" w:cs="DejaVu Sans"/>
          <w:sz w:val="17"/>
          <w:szCs w:val="17"/>
        </w:rPr>
        <w:t xml:space="preserve"> u een zo volledig mogelijk overzicht geven van de koopkrachtmaatregelen die verschillende landen hebben getroffen als gevolg van de hoge prijzen in verband met de onrust in het Midden-Oosten? Welke landen hebben de accijns en btw verlaagd? Kunt u daarbij in ieder geval benoemen welke maatregelen Duitsland, Oostenrijk, Italië, Ierland, Spanje, India en Australië hebben genomen?</w:t>
      </w:r>
    </w:p>
    <w:p w:rsidRPr="00524CF3" w:rsidR="00D62901" w:rsidP="005E41D6" w:rsidRDefault="1A3CACD5" w14:paraId="65B61331" w14:textId="77777777">
      <w:pPr>
        <w:pStyle w:val="header-h1"/>
      </w:pPr>
      <w:r w:rsidRPr="00524CF3">
        <w:t>Antwoord op vraag 62</w:t>
      </w:r>
    </w:p>
    <w:p w:rsidRPr="00524CF3" w:rsidR="00C217B4" w:rsidP="005E41D6" w:rsidRDefault="002B7405" w14:paraId="22C5FCB1" w14:textId="76693D01">
      <w:pPr>
        <w:pStyle w:val="section-title-1"/>
        <w:spacing w:line="220" w:lineRule="exact"/>
        <w:rPr>
          <w:rFonts w:eastAsia="DejaVu Sans" w:cs="DejaVu Sans"/>
          <w:b w:val="0"/>
          <w:caps w:val="0"/>
          <w:color w:val="auto"/>
          <w:sz w:val="17"/>
          <w:szCs w:val="17"/>
        </w:rPr>
      </w:pPr>
      <w:bookmarkStart w:name="106991173274492" w:id="62"/>
      <w:bookmarkEnd w:id="59"/>
      <w:r w:rsidRPr="00524CF3">
        <w:rPr>
          <w:rFonts w:eastAsia="DejaVu Sans" w:cs="DejaVu Sans"/>
          <w:b w:val="0"/>
          <w:bCs/>
          <w:caps w:val="0"/>
          <w:color w:val="auto"/>
          <w:sz w:val="17"/>
          <w:szCs w:val="17"/>
        </w:rPr>
        <w:t xml:space="preserve">In de toegezegde brief, die aanstaande maandag wordt verzonden, ontvangt uw Kamer de meest actuele stand van zaken met betrekking tot maatregelen in het buitenland. </w:t>
      </w:r>
    </w:p>
    <w:bookmarkEnd w:id="61"/>
    <w:p w:rsidRPr="00524CF3" w:rsidR="00C217B4" w:rsidRDefault="00C217B4" w14:paraId="4BF12054" w14:textId="77777777">
      <w:pPr>
        <w:rPr>
          <w:b/>
          <w:caps/>
          <w:color w:val="009EE0"/>
          <w:szCs w:val="18"/>
        </w:rPr>
      </w:pPr>
      <w:r w:rsidRPr="00524CF3">
        <w:br w:type="page"/>
      </w:r>
    </w:p>
    <w:p w:rsidRPr="00524CF3" w:rsidR="00D62901" w:rsidP="005E41D6" w:rsidRDefault="1A3CACD5" w14:paraId="305C280B" w14:textId="207BE446">
      <w:pPr>
        <w:pStyle w:val="section-title-1"/>
        <w:spacing w:line="220" w:lineRule="exact"/>
      </w:pPr>
      <w:r w:rsidRPr="00524CF3">
        <w:lastRenderedPageBreak/>
        <w:t>Vraag 63</w:t>
      </w:r>
      <w:bookmarkEnd w:id="62"/>
    </w:p>
    <w:p w:rsidRPr="00524CF3" w:rsidR="00D62901" w:rsidP="005E41D6" w:rsidRDefault="1A3CACD5" w14:paraId="5A78F39A" w14:textId="77777777">
      <w:pPr>
        <w:pStyle w:val="header-h1"/>
      </w:pPr>
      <w:r w:rsidRPr="00524CF3">
        <w:t>Vraag 63</w:t>
      </w:r>
    </w:p>
    <w:p w:rsidRPr="00524CF3" w:rsidR="34382752" w:rsidP="005E41D6" w:rsidRDefault="1A3CACD5" w14:paraId="5ED492F4" w14:textId="18CA6459">
      <w:pPr>
        <w:pStyle w:val="p"/>
        <w:rPr>
          <w:szCs w:val="17"/>
        </w:rPr>
      </w:pPr>
      <w:r w:rsidRPr="00524CF3">
        <w:t xml:space="preserve">Kunt u verklaren waarom de uitgaven aan de Europese Unie (BUZA, artikel 3 effectieve Europese Samenwerking) stijgen van 9,7 miljard euro in 2024 naar 15 miljard euro in 2026? Een stijging van meer dan vijf miljard euro in twee jaar tijd? </w:t>
      </w:r>
    </w:p>
    <w:p w:rsidRPr="00524CF3" w:rsidR="00D62901" w:rsidP="005E41D6" w:rsidRDefault="1A3CACD5" w14:paraId="720B036A" w14:textId="77777777">
      <w:pPr>
        <w:pStyle w:val="header-h1"/>
      </w:pPr>
      <w:r w:rsidRPr="00524CF3">
        <w:t>Antwoord op vraag 63</w:t>
      </w:r>
    </w:p>
    <w:p w:rsidRPr="00524CF3" w:rsidR="00D62901" w:rsidP="005E41D6" w:rsidRDefault="1A3CACD5" w14:paraId="372BFC35" w14:textId="6BB4B569">
      <w:pPr>
        <w:spacing w:line="220" w:lineRule="exact"/>
      </w:pPr>
      <w:r w:rsidRPr="00524CF3">
        <w:rPr>
          <w:sz w:val="17"/>
          <w:szCs w:val="17"/>
        </w:rPr>
        <w:t>Op artikel 3 van de begroting van Buitenlandse Zaken worden naast de EU-afdrachten (artikel 3.1, 3,6 en 3.10) onder andere de uitgaven voor het Europese Ontwikkelingsfonds (artikel 3.2), de Europese Vredesfaciliteit (3.6) en de ontvangsten uit het Europese Herstelfonds (3.11) verantwoordt.</w:t>
      </w:r>
    </w:p>
    <w:p w:rsidRPr="00524CF3" w:rsidR="00D62901" w:rsidP="005E41D6" w:rsidRDefault="34382752" w14:paraId="52A8C9CC" w14:textId="68C096F2">
      <w:pPr>
        <w:spacing w:line="220" w:lineRule="exact"/>
      </w:pPr>
      <w:r w:rsidRPr="00524CF3">
        <w:rPr>
          <w:sz w:val="17"/>
          <w:szCs w:val="17"/>
        </w:rPr>
        <w:t xml:space="preserve"> </w:t>
      </w:r>
    </w:p>
    <w:p w:rsidRPr="00524CF3" w:rsidR="00D62901" w:rsidP="005E41D6" w:rsidRDefault="1A3CACD5" w14:paraId="28F88151" w14:textId="5FDBBDD3">
      <w:pPr>
        <w:spacing w:line="220" w:lineRule="exact"/>
      </w:pPr>
      <w:r w:rsidRPr="00524CF3">
        <w:rPr>
          <w:sz w:val="17"/>
          <w:szCs w:val="17"/>
        </w:rPr>
        <w:t xml:space="preserve">De uitgaven van artikel 3 bedroegen in 2024 9,7 miljard euro en zijn in 2026 geraamd op 15,6 miljard euro. De stijging van 5,9 miljard euro wordt met name verklaard door hogere bruto-afdrachten aan de Europese Unie (4,4 miljard euro) en de stijging in af te dragen invoerrechten (1,2 miljard euro). Dit is exclusief de ontvangsten. </w:t>
      </w:r>
    </w:p>
    <w:p w:rsidRPr="00524CF3" w:rsidR="00D62901" w:rsidP="005E41D6" w:rsidRDefault="34382752" w14:paraId="718D2564" w14:textId="0D22D831">
      <w:pPr>
        <w:spacing w:line="220" w:lineRule="exact"/>
      </w:pPr>
      <w:r w:rsidRPr="00524CF3">
        <w:rPr>
          <w:sz w:val="17"/>
          <w:szCs w:val="17"/>
        </w:rPr>
        <w:t xml:space="preserve"> </w:t>
      </w:r>
    </w:p>
    <w:p w:rsidRPr="00524CF3" w:rsidR="00D62901" w:rsidP="005E41D6" w:rsidRDefault="1A3CACD5" w14:paraId="2DFA50B8" w14:textId="0B5E5502">
      <w:pPr>
        <w:spacing w:line="220" w:lineRule="exact"/>
      </w:pPr>
      <w:r w:rsidRPr="00524CF3">
        <w:rPr>
          <w:sz w:val="17"/>
          <w:szCs w:val="17"/>
        </w:rPr>
        <w:t>De invoerrechten op de BZ-begroting worden ook geraamd aan de inkomstenkant van de Rijksbegroting. Een stijging van de invoerrechten is daarmee per saldo neutraal voor de Nederlandse begroting.</w:t>
      </w:r>
    </w:p>
    <w:p w:rsidRPr="00524CF3" w:rsidR="00D62901" w:rsidP="005E41D6" w:rsidRDefault="34382752" w14:paraId="0726A048" w14:textId="78542372">
      <w:pPr>
        <w:spacing w:line="220" w:lineRule="exact"/>
      </w:pPr>
      <w:r w:rsidRPr="00524CF3">
        <w:rPr>
          <w:sz w:val="17"/>
          <w:szCs w:val="17"/>
        </w:rPr>
        <w:t xml:space="preserve"> </w:t>
      </w:r>
    </w:p>
    <w:p w:rsidRPr="00524CF3" w:rsidR="00D62901" w:rsidP="005E41D6" w:rsidRDefault="1A3CACD5" w14:paraId="70A24FD1" w14:textId="57D7D51D">
      <w:pPr>
        <w:spacing w:line="220" w:lineRule="exact"/>
      </w:pPr>
      <w:r w:rsidRPr="00524CF3">
        <w:rPr>
          <w:sz w:val="17"/>
          <w:szCs w:val="17"/>
        </w:rPr>
        <w:t>De bruto-afdrachten van 4,4 mld. euro zijn voornamelijk gestegen vanwege drie oorzaken:</w:t>
      </w:r>
    </w:p>
    <w:p w:rsidRPr="00524CF3" w:rsidR="00D62901" w:rsidP="1A3CACD5" w:rsidRDefault="1A3CACD5" w14:paraId="4DD3DA4F" w14:textId="19910136">
      <w:pPr>
        <w:pStyle w:val="Lijstalinea"/>
        <w:numPr>
          <w:ilvl w:val="0"/>
          <w:numId w:val="7"/>
        </w:numPr>
        <w:spacing w:line="220" w:lineRule="exact"/>
        <w:rPr>
          <w:sz w:val="17"/>
          <w:szCs w:val="17"/>
        </w:rPr>
      </w:pPr>
      <w:r w:rsidRPr="00524CF3">
        <w:rPr>
          <w:sz w:val="17"/>
          <w:szCs w:val="17"/>
        </w:rPr>
        <w:t>Het gerealiseerde betalingenniveau van de EU-begroting lag in 2024 aanzienlijk lager dan het geraamde betalingenniveau voor 2026, onder andere door vertraging in de implementatie van landbouw en cohesiemiddelen. Hierdoor vinden afdrachten in latere jaren plaats.</w:t>
      </w:r>
    </w:p>
    <w:p w:rsidRPr="00524CF3" w:rsidR="00D62901" w:rsidP="1A3CACD5" w:rsidRDefault="1A3CACD5" w14:paraId="792DD5D8" w14:textId="36859285">
      <w:pPr>
        <w:pStyle w:val="Lijstalinea"/>
        <w:numPr>
          <w:ilvl w:val="0"/>
          <w:numId w:val="7"/>
        </w:numPr>
        <w:spacing w:line="220" w:lineRule="exact"/>
        <w:rPr>
          <w:sz w:val="17"/>
          <w:szCs w:val="17"/>
        </w:rPr>
      </w:pPr>
      <w:r w:rsidRPr="00524CF3">
        <w:rPr>
          <w:sz w:val="17"/>
          <w:szCs w:val="17"/>
        </w:rPr>
        <w:t xml:space="preserve">De Nederlandse economie is daarnaast harder gegroeid ten opzicht van andere landen en daarmee is het Nederlandse aandeel in de Europese economie van 6,1% naar 6,4% gestegen. Ook dit zorgt voor een verhoging van de bni-afdracht voor Nederland. </w:t>
      </w:r>
    </w:p>
    <w:p w:rsidRPr="00524CF3" w:rsidR="00C217B4" w:rsidP="1A3CACD5" w:rsidRDefault="1A3CACD5" w14:paraId="1EE70874" w14:textId="6E8A3A84">
      <w:pPr>
        <w:pStyle w:val="Lijstalinea"/>
        <w:numPr>
          <w:ilvl w:val="0"/>
          <w:numId w:val="7"/>
        </w:numPr>
        <w:spacing w:line="220" w:lineRule="exact"/>
        <w:rPr>
          <w:sz w:val="17"/>
          <w:szCs w:val="17"/>
        </w:rPr>
      </w:pPr>
      <w:r w:rsidRPr="00524CF3">
        <w:rPr>
          <w:sz w:val="17"/>
          <w:szCs w:val="17"/>
        </w:rPr>
        <w:t xml:space="preserve">Ook wordt in 2026 een forse nacalculatie verrekend over de jaren 2024 en eerder (674 mln. euro). Dit verhoogt incidenteel de afdrachten aan de EU-begroting in 2026 en vergroot het verschil tussen 2024 en 2026, zeker omdat Nederland in 2024 geld terug ontving als gevolg van de nacalculatie.  </w:t>
      </w:r>
      <w:bookmarkStart w:name="106987393274240" w:id="63"/>
    </w:p>
    <w:p w:rsidRPr="00524CF3" w:rsidR="00C217B4" w:rsidP="00C217B4" w:rsidRDefault="00C217B4" w14:paraId="71A31B3D" w14:textId="77777777">
      <w:pPr>
        <w:pStyle w:val="Lijstalinea"/>
        <w:spacing w:line="220" w:lineRule="exact"/>
        <w:rPr>
          <w:sz w:val="17"/>
          <w:szCs w:val="17"/>
        </w:rPr>
      </w:pPr>
    </w:p>
    <w:p w:rsidRPr="00524CF3" w:rsidR="00D62901" w:rsidP="005E41D6" w:rsidRDefault="1A3CACD5" w14:paraId="3337FEDF" w14:textId="559A6379">
      <w:pPr>
        <w:pStyle w:val="section-title-1"/>
        <w:spacing w:line="220" w:lineRule="exact"/>
      </w:pPr>
      <w:r w:rsidRPr="00524CF3">
        <w:t>Vraag 64</w:t>
      </w:r>
      <w:bookmarkEnd w:id="63"/>
    </w:p>
    <w:p w:rsidRPr="00524CF3" w:rsidR="00D62901" w:rsidP="005E41D6" w:rsidRDefault="1A3CACD5" w14:paraId="45E464C2" w14:textId="5D14207A">
      <w:pPr>
        <w:spacing w:line="220" w:lineRule="exact"/>
      </w:pPr>
      <w:r w:rsidRPr="00524CF3">
        <w:rPr>
          <w:rFonts w:eastAsia="DejaVu Sans" w:cs="DejaVu Sans"/>
          <w:b/>
          <w:bCs/>
          <w:sz w:val="17"/>
          <w:szCs w:val="17"/>
        </w:rPr>
        <w:t>Vraag 64</w:t>
      </w:r>
    </w:p>
    <w:p w:rsidRPr="00524CF3" w:rsidR="2C3B94D7" w:rsidP="005E41D6" w:rsidRDefault="1A3CACD5" w14:paraId="4B85F43F" w14:textId="11216F81">
      <w:pPr>
        <w:spacing w:line="220" w:lineRule="exact"/>
      </w:pPr>
      <w:r w:rsidRPr="00524CF3">
        <w:rPr>
          <w:rFonts w:eastAsia="DejaVu Sans" w:cs="DejaVu Sans"/>
          <w:sz w:val="17"/>
          <w:szCs w:val="17"/>
        </w:rPr>
        <w:t>Hoeveel wordt er structureel omgebogen met de volgende maatregelen invoeren inkomens- en vermogensafhankelijke eigen bijdrage in de Wmo2015; invoeren eigen bijdrage Jeugdwet; en eigen bijdrage in de forensische zorg.</w:t>
      </w:r>
    </w:p>
    <w:p w:rsidRPr="00524CF3" w:rsidR="2C3B94D7" w:rsidP="005E41D6" w:rsidRDefault="0FD62E20" w14:paraId="2F24B391" w14:textId="6742FAED">
      <w:pPr>
        <w:spacing w:line="220" w:lineRule="exact"/>
      </w:pPr>
      <w:r w:rsidRPr="00524CF3">
        <w:rPr>
          <w:rFonts w:eastAsia="DejaVu Sans" w:cs="DejaVu Sans"/>
          <w:sz w:val="17"/>
          <w:szCs w:val="17"/>
        </w:rPr>
        <w:t xml:space="preserve"> </w:t>
      </w:r>
    </w:p>
    <w:p w:rsidRPr="00524CF3" w:rsidR="2C3B94D7" w:rsidP="005E41D6" w:rsidRDefault="1A3CACD5" w14:paraId="026D20BD" w14:textId="29535556">
      <w:pPr>
        <w:spacing w:line="220" w:lineRule="exact"/>
      </w:pPr>
      <w:r w:rsidRPr="00524CF3">
        <w:rPr>
          <w:rFonts w:eastAsia="DejaVu Sans" w:cs="DejaVu Sans"/>
          <w:b/>
          <w:bCs/>
          <w:sz w:val="17"/>
          <w:szCs w:val="17"/>
        </w:rPr>
        <w:t>Antwoord vraag 64</w:t>
      </w:r>
    </w:p>
    <w:p w:rsidRPr="00524CF3" w:rsidR="2C3B94D7" w:rsidP="1A3CACD5" w:rsidRDefault="1A3CACD5" w14:paraId="52F80B00" w14:textId="754D02A7">
      <w:pPr>
        <w:spacing w:line="220" w:lineRule="exact"/>
        <w:rPr>
          <w:rFonts w:eastAsia="DejaVu Sans" w:cs="DejaVu Sans"/>
          <w:sz w:val="17"/>
          <w:szCs w:val="17"/>
        </w:rPr>
      </w:pPr>
      <w:r w:rsidRPr="00524CF3">
        <w:rPr>
          <w:rFonts w:eastAsia="DejaVu Sans" w:cs="DejaVu Sans"/>
          <w:sz w:val="17"/>
          <w:szCs w:val="17"/>
        </w:rPr>
        <w:t xml:space="preserve">De structurele ombuiging die wordt gerealiseerd met de inkomens- en vermogensafhankelijke eigen bijdrage in de Wmo 2015 bedraagt 225 miljoen euro. </w:t>
      </w:r>
    </w:p>
    <w:p w:rsidRPr="00524CF3" w:rsidR="2C3B94D7" w:rsidP="1A3CACD5" w:rsidRDefault="1A3CACD5" w14:paraId="49E82730" w14:textId="45BF9E9F">
      <w:pPr>
        <w:spacing w:line="220" w:lineRule="exact"/>
        <w:rPr>
          <w:rFonts w:eastAsia="DejaVu Sans" w:cs="DejaVu Sans"/>
          <w:sz w:val="17"/>
          <w:szCs w:val="17"/>
        </w:rPr>
      </w:pPr>
      <w:r w:rsidRPr="00524CF3">
        <w:rPr>
          <w:rFonts w:eastAsia="DejaVu Sans" w:cs="DejaVu Sans"/>
          <w:sz w:val="17"/>
          <w:szCs w:val="17"/>
        </w:rPr>
        <w:t>Met de invoering van de eigen bijdrage jeugd wordt een structurele ombuiging gerealiseerd van 260 miljoen euro.</w:t>
      </w:r>
    </w:p>
    <w:p w:rsidRPr="00524CF3" w:rsidR="2C3B94D7" w:rsidP="1A3CACD5" w:rsidRDefault="2C3B94D7" w14:paraId="5ACC6497" w14:textId="180D9D97">
      <w:pPr>
        <w:spacing w:line="220" w:lineRule="exact"/>
        <w:rPr>
          <w:rFonts w:eastAsia="DejaVu Sans" w:cs="DejaVu Sans"/>
          <w:sz w:val="17"/>
          <w:szCs w:val="17"/>
        </w:rPr>
      </w:pPr>
      <w:r w:rsidRPr="00524CF3">
        <w:rPr>
          <w:rFonts w:eastAsia="DejaVu Sans" w:cs="DejaVu Sans"/>
          <w:sz w:val="17"/>
          <w:szCs w:val="17"/>
        </w:rPr>
        <w:t>Er is geen bedrag te noemen voor de ombuiging van een eigen bijdrage in de forensische zorg. Zoals de staatsecretaris van Justitie en Veiligheid in haar meest recente voortgangsbrief Forensische zorg aangeeft, is zij op zoek naar een passende uitvoeringsorganisatie. Daarbij wordt gedacht aan het Centraal Administratie Kantoor (CAK) of Centraal Justitieel Incassobureau (CJIB).</w:t>
      </w:r>
      <w:r w:rsidRPr="00524CF3" w:rsidR="00693AAA">
        <w:rPr>
          <w:sz w:val="10"/>
          <w:szCs w:val="10"/>
        </w:rPr>
        <w:footnoteReference w:id="23"/>
      </w:r>
      <w:r w:rsidRPr="00524CF3">
        <w:rPr>
          <w:rFonts w:eastAsia="DejaVu Sans" w:cs="DejaVu Sans"/>
          <w:sz w:val="17"/>
          <w:szCs w:val="17"/>
        </w:rPr>
        <w:t xml:space="preserve"> Het CAK geeft in haar impactanalyse aan dat zij, gezien de vele onzekerheden, geen uitspraken kunnen doen over de verwachte opbrengsten. De impactanalyse van het CJIB volgt later dit jaar en de staatssecretaris van Justitie en Veiligheid informeert u hierover in de volgende voortgangsbrief forensische zorg. </w:t>
      </w:r>
    </w:p>
    <w:p w:rsidRPr="00524CF3" w:rsidR="2C3B94D7" w:rsidP="005E41D6" w:rsidRDefault="2C3B94D7" w14:paraId="0C629F79" w14:textId="31B5C22E">
      <w:pPr>
        <w:spacing w:line="220" w:lineRule="exact"/>
      </w:pPr>
    </w:p>
    <w:p w:rsidRPr="00524CF3" w:rsidR="00D62901" w:rsidP="005E41D6" w:rsidRDefault="1A3CACD5" w14:paraId="4699B44D" w14:textId="77777777">
      <w:pPr>
        <w:pStyle w:val="section-title-1"/>
        <w:spacing w:line="220" w:lineRule="exact"/>
      </w:pPr>
      <w:bookmarkStart w:name="106989613274388" w:id="64"/>
      <w:r w:rsidRPr="00524CF3">
        <w:t>Vraag 65</w:t>
      </w:r>
      <w:bookmarkEnd w:id="64"/>
    </w:p>
    <w:p w:rsidRPr="00524CF3" w:rsidR="00D62901" w:rsidP="005E41D6" w:rsidRDefault="1A3CACD5" w14:paraId="11A6B6BB" w14:textId="77777777">
      <w:pPr>
        <w:pStyle w:val="header-h1"/>
      </w:pPr>
      <w:r w:rsidRPr="00524CF3">
        <w:t>Vraag 65</w:t>
      </w:r>
    </w:p>
    <w:p w:rsidRPr="00524CF3" w:rsidR="629FB09C" w:rsidP="005E41D6" w:rsidRDefault="1A3CACD5" w14:paraId="2141C42B" w14:textId="27DD62D0">
      <w:pPr>
        <w:spacing w:line="220" w:lineRule="exact"/>
      </w:pPr>
      <w:r w:rsidRPr="00524CF3">
        <w:rPr>
          <w:rFonts w:eastAsia="DejaVu Sans" w:cs="DejaVu Sans"/>
          <w:sz w:val="17"/>
          <w:szCs w:val="17"/>
        </w:rPr>
        <w:t>Op welke (suppletoire) begroting staan de verwachte ontvangsten uit de uitvoering van het amendement-Stultiens c.s. om private jets vanaf 2030 zwaarder te belasten? En als die nog nergens staan, waarom niet?</w:t>
      </w:r>
    </w:p>
    <w:p w:rsidRPr="00524CF3" w:rsidR="629FB09C" w:rsidP="005E41D6" w:rsidRDefault="629FB09C" w14:paraId="0143AE6A" w14:textId="28BEEF56">
      <w:pPr>
        <w:spacing w:line="220" w:lineRule="exact"/>
        <w:rPr>
          <w:rFonts w:eastAsia="DejaVu Sans" w:cs="DejaVu Sans"/>
          <w:sz w:val="17"/>
          <w:szCs w:val="17"/>
        </w:rPr>
      </w:pPr>
    </w:p>
    <w:p w:rsidRPr="00524CF3" w:rsidR="00D62901" w:rsidP="005E41D6" w:rsidRDefault="1A3CACD5" w14:paraId="40C5B01E" w14:textId="77777777">
      <w:pPr>
        <w:pStyle w:val="header-h1"/>
      </w:pPr>
      <w:r w:rsidRPr="00524CF3">
        <w:t>Antwoord op vraag 65</w:t>
      </w:r>
    </w:p>
    <w:p w:rsidRPr="00524CF3" w:rsidR="629FB09C" w:rsidP="005E41D6" w:rsidRDefault="1A3CACD5" w14:paraId="6CCD2CBC" w14:textId="7990AB10">
      <w:pPr>
        <w:spacing w:line="220" w:lineRule="exact"/>
      </w:pPr>
      <w:r w:rsidRPr="00524CF3">
        <w:rPr>
          <w:rFonts w:eastAsia="DejaVu Sans" w:cs="DejaVu Sans"/>
          <w:sz w:val="17"/>
          <w:szCs w:val="17"/>
        </w:rPr>
        <w:t xml:space="preserve">De geraamde ontvangsten van het amendement zijn onderdeel van de raming van de belastingen op een milieugrondslag. Deze zijn opgenomen in de raming van de belasting- en premieontvangsten, zoals toegelicht in paragraaf 6 en bijlage 5 van de Voorjaarsnota. </w:t>
      </w:r>
    </w:p>
    <w:p w:rsidRPr="00524CF3" w:rsidR="4D540BE7" w:rsidP="005E41D6" w:rsidRDefault="4D540BE7" w14:paraId="5A779376" w14:textId="40502D5C">
      <w:pPr>
        <w:spacing w:line="220" w:lineRule="exact"/>
        <w:rPr>
          <w:rFonts w:eastAsia="DejaVu Sans" w:cs="DejaVu Sans"/>
          <w:sz w:val="17"/>
          <w:szCs w:val="17"/>
        </w:rPr>
      </w:pPr>
    </w:p>
    <w:p w:rsidRPr="00524CF3" w:rsidR="006926CC" w:rsidP="005E41D6" w:rsidRDefault="1A3CACD5" w14:paraId="77EE6A51" w14:textId="77777777">
      <w:pPr>
        <w:pStyle w:val="section-title-1"/>
        <w:spacing w:line="220" w:lineRule="exact"/>
      </w:pPr>
      <w:bookmarkStart w:name="106992433274576" w:id="65"/>
      <w:r w:rsidRPr="00524CF3">
        <w:lastRenderedPageBreak/>
        <w:t>Vraag 66</w:t>
      </w:r>
    </w:p>
    <w:p w:rsidRPr="00524CF3" w:rsidR="006926CC" w:rsidP="005E41D6" w:rsidRDefault="1A3CACD5" w14:paraId="107198F8" w14:textId="77777777">
      <w:pPr>
        <w:pStyle w:val="header-h1"/>
      </w:pPr>
      <w:r w:rsidRPr="00524CF3">
        <w:t>Vraag 66</w:t>
      </w:r>
    </w:p>
    <w:p w:rsidRPr="00524CF3" w:rsidR="006926CC" w:rsidP="005E41D6" w:rsidRDefault="1A3CACD5" w14:paraId="7106192A" w14:textId="77777777">
      <w:pPr>
        <w:pStyle w:val="header-h1"/>
        <w:rPr>
          <w:b w:val="0"/>
        </w:rPr>
      </w:pPr>
      <w:r w:rsidRPr="00524CF3">
        <w:rPr>
          <w:b w:val="0"/>
        </w:rPr>
        <w:t>Kunt u per maatregel uit de Voorjaarsnota 2026 aangeven wat de beleidsdoelstelling is, wat het geraamde budgettaire effect is en op welke aannames de raming berust?</w:t>
      </w:r>
    </w:p>
    <w:p w:rsidRPr="00524CF3" w:rsidR="006926CC" w:rsidP="005E41D6" w:rsidRDefault="006926CC" w14:paraId="12004D82" w14:textId="77777777">
      <w:pPr>
        <w:pStyle w:val="header-h1"/>
        <w:rPr>
          <w:b w:val="0"/>
        </w:rPr>
      </w:pPr>
    </w:p>
    <w:p w:rsidRPr="00524CF3" w:rsidR="006926CC" w:rsidP="005E41D6" w:rsidRDefault="1A3CACD5" w14:paraId="30AA2169" w14:textId="77777777">
      <w:pPr>
        <w:pStyle w:val="header-h1"/>
      </w:pPr>
      <w:r w:rsidRPr="00524CF3">
        <w:t>Antwoord op vraag 66</w:t>
      </w:r>
    </w:p>
    <w:p w:rsidRPr="00524CF3" w:rsidR="006926CC" w:rsidP="005E41D6" w:rsidRDefault="1A3CACD5" w14:paraId="09D080EE" w14:textId="77777777">
      <w:pPr>
        <w:pStyle w:val="p"/>
      </w:pPr>
      <w:r w:rsidRPr="00524CF3">
        <w:t>Alle maatregelen worden per begroting toegelicht in bijlage 3 verticale toelichting. Daarnaast zijn uitgebreide toelichtingen van alle maatregelen te vinden in de 1e suppletoire begrotingen van de departementen.</w:t>
      </w:r>
    </w:p>
    <w:p w:rsidRPr="00524CF3" w:rsidR="00D62901" w:rsidP="005E41D6" w:rsidRDefault="1A3CACD5" w14:paraId="56F96A17" w14:textId="77777777">
      <w:pPr>
        <w:pStyle w:val="section-title-1"/>
        <w:spacing w:line="220" w:lineRule="exact"/>
      </w:pPr>
      <w:r w:rsidRPr="00524CF3">
        <w:t>Vraag 67</w:t>
      </w:r>
      <w:bookmarkEnd w:id="65"/>
    </w:p>
    <w:p w:rsidRPr="00524CF3" w:rsidR="00D62901" w:rsidP="005E41D6" w:rsidRDefault="1A3CACD5" w14:paraId="3967CF9E" w14:textId="77777777">
      <w:pPr>
        <w:pStyle w:val="header-h1"/>
      </w:pPr>
      <w:r w:rsidRPr="00524CF3">
        <w:t>Vraag 67</w:t>
      </w:r>
    </w:p>
    <w:p w:rsidRPr="00524CF3" w:rsidR="006B4247" w:rsidP="005E41D6" w:rsidRDefault="1A3CACD5" w14:paraId="49833B53" w14:textId="7BEF3557">
      <w:pPr>
        <w:pStyle w:val="p"/>
      </w:pPr>
      <w:r w:rsidRPr="00524CF3">
        <w:t>Kunt u toelichten waarom de uitgaven- en ontvangstenramingen voor belasting- en invorderingsrente zijn aangepast, en wat de gevolgen zijn van de uitspraak van de Hoge Raad van 16 januari 2026?</w:t>
      </w:r>
    </w:p>
    <w:p w:rsidRPr="00524CF3" w:rsidR="00D62901" w:rsidP="005E41D6" w:rsidRDefault="1A3CACD5" w14:paraId="0C18380F" w14:textId="77777777">
      <w:pPr>
        <w:pStyle w:val="header-h1"/>
      </w:pPr>
      <w:r w:rsidRPr="00524CF3">
        <w:t>Antwoord op vraag 67</w:t>
      </w:r>
    </w:p>
    <w:p w:rsidRPr="00524CF3" w:rsidR="006B4247" w:rsidP="005E41D6" w:rsidRDefault="1A3CACD5" w14:paraId="05E7ADD1" w14:textId="77777777">
      <w:pPr>
        <w:pStyle w:val="p"/>
      </w:pPr>
      <w:r w:rsidRPr="00524CF3">
        <w:t>De ontvangstenraming van de belasting- en invorderingsrente is geactualiseerd naar aanleiding van de nieuwe raming van de korte rente uit het Centraal Economisch Plan (CEP) 2026 van het Centraal Planbureau (CPB) en de realisatiecijfers uit 2025, die ruim 200 miljoen euro hoger waren dan geraamd. Daarnaast heeft de Hoge Raad op 16 januari 2026 geoordeeld dat het verhoogde percentage belastingrente voor de vennootschapsbelasting en enige andere middelen, in strijd is met algemene rechtsbeginselen en heeft de bepaling waarmee het verhoogde percentage wordt geregeld, onverbindend verklaard. Dit leidt ertoe dat deze belastingrente wordt verlaagd naar het reguliere belastingrentepercentage. Dit leidt in 2026 tot 264 miljoen euro lagere ontvangsten en structureel tot 145 miljoen euro lagere ontvangsten.</w:t>
      </w:r>
    </w:p>
    <w:p w:rsidRPr="00524CF3" w:rsidR="00D62901" w:rsidP="005E41D6" w:rsidRDefault="1A3CACD5" w14:paraId="2A94B008" w14:textId="77777777">
      <w:pPr>
        <w:pStyle w:val="section-title-1"/>
        <w:spacing w:line="220" w:lineRule="exact"/>
      </w:pPr>
      <w:bookmarkStart w:name="106990033274416" w:id="66"/>
      <w:r w:rsidRPr="00524CF3">
        <w:t>Vraag 68</w:t>
      </w:r>
      <w:bookmarkEnd w:id="66"/>
    </w:p>
    <w:p w:rsidRPr="00524CF3" w:rsidR="00D62901" w:rsidP="005E41D6" w:rsidRDefault="1A3CACD5" w14:paraId="2531E020" w14:textId="77777777">
      <w:pPr>
        <w:pStyle w:val="header-h1"/>
      </w:pPr>
      <w:r w:rsidRPr="00524CF3">
        <w:t>Vraag 68</w:t>
      </w:r>
    </w:p>
    <w:p w:rsidRPr="00524CF3" w:rsidR="006B4247" w:rsidP="005E41D6" w:rsidRDefault="1A3CACD5" w14:paraId="7B1C78B5" w14:textId="77777777">
      <w:pPr>
        <w:pStyle w:val="p"/>
      </w:pPr>
      <w:r w:rsidRPr="00524CF3">
        <w:t>Kunt u toelichten welke gevolgen de uitspraak van de Hoge Raad van 16 januari 2026 heeft voor de inkomstenraming in 2026 en latere jaren?</w:t>
      </w:r>
    </w:p>
    <w:p w:rsidRPr="00524CF3" w:rsidR="00D62901" w:rsidP="005E41D6" w:rsidRDefault="1A3CACD5" w14:paraId="321BFF9B" w14:textId="77777777">
      <w:pPr>
        <w:pStyle w:val="header-h1"/>
      </w:pPr>
      <w:r w:rsidRPr="00524CF3">
        <w:t>Antwoord op vraag 68</w:t>
      </w:r>
    </w:p>
    <w:p w:rsidRPr="00524CF3" w:rsidR="006B4247" w:rsidP="1A3CACD5" w:rsidRDefault="1A3CACD5" w14:paraId="78C2EA4A" w14:textId="77777777">
      <w:pPr>
        <w:spacing w:line="220" w:lineRule="exact"/>
        <w:rPr>
          <w:sz w:val="17"/>
          <w:szCs w:val="17"/>
        </w:rPr>
      </w:pPr>
      <w:r w:rsidRPr="00524CF3">
        <w:rPr>
          <w:sz w:val="17"/>
          <w:szCs w:val="17"/>
        </w:rPr>
        <w:t xml:space="preserve">In de voorjaarsnota is een raming opgenomen van het effect van de uitspraak, dit effect is op deze manier ook meegenomen in de inkomstenraming: </w:t>
      </w:r>
    </w:p>
    <w:tbl>
      <w:tblPr>
        <w:tblStyle w:val="Lijsttabel3-Accent5"/>
        <w:tblW w:w="9999" w:type="dxa"/>
        <w:tblLayout w:type="fixed"/>
        <w:tblLook w:val="04A0" w:firstRow="1" w:lastRow="0" w:firstColumn="1" w:lastColumn="0" w:noHBand="0" w:noVBand="1"/>
      </w:tblPr>
      <w:tblGrid>
        <w:gridCol w:w="4957"/>
        <w:gridCol w:w="840"/>
        <w:gridCol w:w="840"/>
        <w:gridCol w:w="841"/>
        <w:gridCol w:w="840"/>
        <w:gridCol w:w="840"/>
        <w:gridCol w:w="841"/>
      </w:tblGrid>
      <w:tr w:rsidRPr="00524CF3" w:rsidR="00847763" w:rsidTr="1A3CACD5" w14:paraId="4DFF26D3" w14:textId="77777777">
        <w:trPr>
          <w:cnfStyle w:val="100000000000" w:firstRow="1" w:lastRow="0" w:firstColumn="0" w:lastColumn="0" w:oddVBand="0" w:evenVBand="0" w:oddHBand="0" w:evenHBand="0" w:firstRowFirstColumn="0" w:firstRowLastColumn="0" w:lastRowFirstColumn="0" w:lastRowLastColumn="0"/>
          <w:trHeight w:val="303"/>
        </w:trPr>
        <w:tc>
          <w:tcPr>
            <w:cnfStyle w:val="001000000100" w:firstRow="0" w:lastRow="0" w:firstColumn="1" w:lastColumn="0" w:oddVBand="0" w:evenVBand="0" w:oddHBand="0" w:evenHBand="0" w:firstRowFirstColumn="1" w:firstRowLastColumn="0" w:lastRowFirstColumn="0" w:lastRowLastColumn="0"/>
            <w:tcW w:w="4957" w:type="dxa"/>
            <w:noWrap/>
            <w:hideMark/>
          </w:tcPr>
          <w:p w:rsidRPr="00524CF3" w:rsidR="006B4247" w:rsidP="1A3CACD5" w:rsidRDefault="00847763" w14:paraId="68A311AA" w14:textId="75BDED25">
            <w:pPr>
              <w:spacing w:after="120" w:line="220" w:lineRule="exact"/>
              <w:rPr>
                <w:rFonts w:eastAsia="Times New Roman" w:cs="Times New Roman"/>
                <w:sz w:val="16"/>
                <w:szCs w:val="16"/>
              </w:rPr>
            </w:pPr>
            <w:r w:rsidRPr="00524CF3">
              <w:rPr>
                <w:rFonts w:eastAsia="Times New Roman" w:cs="Times New Roman"/>
                <w:kern w:val="0"/>
                <w:sz w:val="16"/>
                <w:szCs w:val="16"/>
              </w:rPr>
              <w:t>In miljoenen euro (+ is saldoverbeterend)</w:t>
            </w:r>
          </w:p>
        </w:tc>
        <w:tc>
          <w:tcPr>
            <w:tcW w:w="840" w:type="dxa"/>
            <w:noWrap/>
            <w:hideMark/>
          </w:tcPr>
          <w:p w:rsidRPr="00524CF3" w:rsidR="006B4247" w:rsidP="1A3CACD5" w:rsidRDefault="006B4247" w14:paraId="52E99F77"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524CF3">
              <w:rPr>
                <w:rFonts w:eastAsia="Times New Roman" w:cs="Arial"/>
                <w:kern w:val="0"/>
                <w:sz w:val="16"/>
                <w:szCs w:val="16"/>
              </w:rPr>
              <w:t>2026</w:t>
            </w:r>
          </w:p>
        </w:tc>
        <w:tc>
          <w:tcPr>
            <w:tcW w:w="840" w:type="dxa"/>
            <w:noWrap/>
            <w:hideMark/>
          </w:tcPr>
          <w:p w:rsidRPr="00524CF3" w:rsidR="006B4247" w:rsidP="1A3CACD5" w:rsidRDefault="006B4247" w14:paraId="679789F8"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524CF3">
              <w:rPr>
                <w:rFonts w:eastAsia="Times New Roman" w:cs="Arial"/>
                <w:kern w:val="0"/>
                <w:sz w:val="16"/>
                <w:szCs w:val="16"/>
              </w:rPr>
              <w:t>2027</w:t>
            </w:r>
          </w:p>
        </w:tc>
        <w:tc>
          <w:tcPr>
            <w:tcW w:w="841" w:type="dxa"/>
            <w:noWrap/>
            <w:hideMark/>
          </w:tcPr>
          <w:p w:rsidRPr="00524CF3" w:rsidR="006B4247" w:rsidP="1A3CACD5" w:rsidRDefault="006B4247" w14:paraId="3B94E4F5"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524CF3">
              <w:rPr>
                <w:rFonts w:eastAsia="Times New Roman" w:cs="Arial"/>
                <w:kern w:val="0"/>
                <w:sz w:val="16"/>
                <w:szCs w:val="16"/>
              </w:rPr>
              <w:t>2028</w:t>
            </w:r>
          </w:p>
        </w:tc>
        <w:tc>
          <w:tcPr>
            <w:tcW w:w="840" w:type="dxa"/>
            <w:noWrap/>
            <w:hideMark/>
          </w:tcPr>
          <w:p w:rsidRPr="00524CF3" w:rsidR="006B4247" w:rsidP="1A3CACD5" w:rsidRDefault="006B4247" w14:paraId="5A205A20"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524CF3">
              <w:rPr>
                <w:rFonts w:eastAsia="Times New Roman" w:cs="Arial"/>
                <w:kern w:val="0"/>
                <w:sz w:val="16"/>
                <w:szCs w:val="16"/>
              </w:rPr>
              <w:t>2029</w:t>
            </w:r>
          </w:p>
        </w:tc>
        <w:tc>
          <w:tcPr>
            <w:tcW w:w="840" w:type="dxa"/>
            <w:noWrap/>
            <w:hideMark/>
          </w:tcPr>
          <w:p w:rsidRPr="00524CF3" w:rsidR="006B4247" w:rsidP="1A3CACD5" w:rsidRDefault="006B4247" w14:paraId="262E76A3"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524CF3">
              <w:rPr>
                <w:rFonts w:eastAsia="Times New Roman" w:cs="Arial"/>
                <w:kern w:val="0"/>
                <w:sz w:val="16"/>
                <w:szCs w:val="16"/>
              </w:rPr>
              <w:t>2030</w:t>
            </w:r>
          </w:p>
        </w:tc>
        <w:tc>
          <w:tcPr>
            <w:tcW w:w="841" w:type="dxa"/>
            <w:noWrap/>
            <w:hideMark/>
          </w:tcPr>
          <w:p w:rsidRPr="00524CF3" w:rsidR="006B4247" w:rsidP="1A3CACD5" w:rsidRDefault="00847763" w14:paraId="5F8A0C1A" w14:textId="3CB3983B">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524CF3">
              <w:rPr>
                <w:rFonts w:eastAsia="Times New Roman" w:cs="Arial"/>
                <w:kern w:val="0"/>
                <w:sz w:val="16"/>
                <w:szCs w:val="16"/>
              </w:rPr>
              <w:t>S</w:t>
            </w:r>
            <w:r w:rsidRPr="00524CF3" w:rsidR="006B4247">
              <w:rPr>
                <w:rFonts w:eastAsia="Times New Roman" w:cs="Arial"/>
                <w:kern w:val="0"/>
                <w:sz w:val="16"/>
                <w:szCs w:val="16"/>
              </w:rPr>
              <w:t>truc</w:t>
            </w:r>
            <w:r w:rsidRPr="00524CF3">
              <w:rPr>
                <w:rFonts w:eastAsia="Times New Roman" w:cs="Arial"/>
                <w:kern w:val="0"/>
                <w:sz w:val="16"/>
                <w:szCs w:val="16"/>
              </w:rPr>
              <w:t>.</w:t>
            </w:r>
          </w:p>
        </w:tc>
      </w:tr>
      <w:tr w:rsidRPr="00524CF3" w:rsidR="006B4247" w:rsidTr="1A3CACD5" w14:paraId="35C3C25A" w14:textId="77777777">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4957" w:type="dxa"/>
            <w:hideMark/>
          </w:tcPr>
          <w:p w:rsidRPr="00524CF3" w:rsidR="006B4247" w:rsidP="1A3CACD5" w:rsidRDefault="006B4247" w14:paraId="50813D46" w14:textId="77777777">
            <w:pPr>
              <w:spacing w:after="120" w:line="220" w:lineRule="exact"/>
              <w:rPr>
                <w:rFonts w:eastAsia="Times New Roman" w:cs="Calibri"/>
                <w:b w:val="0"/>
                <w:bCs w:val="0"/>
                <w:color w:val="000000" w:themeColor="text1"/>
                <w:sz w:val="16"/>
                <w:szCs w:val="16"/>
              </w:rPr>
            </w:pPr>
            <w:r w:rsidRPr="00524CF3">
              <w:rPr>
                <w:rFonts w:eastAsia="Times New Roman" w:cs="Calibri"/>
                <w:b w:val="0"/>
                <w:bCs w:val="0"/>
                <w:color w:val="000000"/>
                <w:kern w:val="0"/>
                <w:sz w:val="16"/>
                <w:szCs w:val="16"/>
              </w:rPr>
              <w:t xml:space="preserve">Arrest Hoge Raad belastingrentepercentage vennootschapsbelasting en enige andere middelen </w:t>
            </w:r>
          </w:p>
        </w:tc>
        <w:tc>
          <w:tcPr>
            <w:tcW w:w="840" w:type="dxa"/>
            <w:noWrap/>
            <w:hideMark/>
          </w:tcPr>
          <w:p w:rsidRPr="00524CF3" w:rsidR="006B4247" w:rsidP="1A3CACD5" w:rsidRDefault="006B4247" w14:paraId="0918915B"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524CF3">
              <w:rPr>
                <w:rFonts w:eastAsia="Times New Roman" w:cs="Arial"/>
                <w:kern w:val="0"/>
                <w:sz w:val="16"/>
                <w:szCs w:val="16"/>
              </w:rPr>
              <w:t>‒ 264</w:t>
            </w:r>
          </w:p>
        </w:tc>
        <w:tc>
          <w:tcPr>
            <w:tcW w:w="840" w:type="dxa"/>
            <w:noWrap/>
            <w:hideMark/>
          </w:tcPr>
          <w:p w:rsidRPr="00524CF3" w:rsidR="006B4247" w:rsidP="1A3CACD5" w:rsidRDefault="006B4247" w14:paraId="0E8D0B41"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524CF3">
              <w:rPr>
                <w:rFonts w:eastAsia="Times New Roman" w:cs="Arial"/>
                <w:kern w:val="0"/>
                <w:sz w:val="16"/>
                <w:szCs w:val="16"/>
              </w:rPr>
              <w:t>-145</w:t>
            </w:r>
          </w:p>
        </w:tc>
        <w:tc>
          <w:tcPr>
            <w:tcW w:w="841" w:type="dxa"/>
            <w:noWrap/>
            <w:hideMark/>
          </w:tcPr>
          <w:p w:rsidRPr="00524CF3" w:rsidR="006B4247" w:rsidP="1A3CACD5" w:rsidRDefault="006B4247" w14:paraId="53F5831F"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524CF3">
              <w:rPr>
                <w:rFonts w:eastAsia="Times New Roman" w:cs="Arial"/>
                <w:kern w:val="0"/>
                <w:sz w:val="16"/>
                <w:szCs w:val="16"/>
              </w:rPr>
              <w:t>-145</w:t>
            </w:r>
          </w:p>
        </w:tc>
        <w:tc>
          <w:tcPr>
            <w:tcW w:w="840" w:type="dxa"/>
            <w:noWrap/>
            <w:hideMark/>
          </w:tcPr>
          <w:p w:rsidRPr="00524CF3" w:rsidR="006B4247" w:rsidP="1A3CACD5" w:rsidRDefault="006B4247" w14:paraId="0CB4132F"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524CF3">
              <w:rPr>
                <w:rFonts w:eastAsia="Times New Roman" w:cs="Arial"/>
                <w:kern w:val="0"/>
                <w:sz w:val="16"/>
                <w:szCs w:val="16"/>
              </w:rPr>
              <w:t>-145</w:t>
            </w:r>
          </w:p>
        </w:tc>
        <w:tc>
          <w:tcPr>
            <w:tcW w:w="840" w:type="dxa"/>
            <w:noWrap/>
            <w:hideMark/>
          </w:tcPr>
          <w:p w:rsidRPr="00524CF3" w:rsidR="006B4247" w:rsidP="1A3CACD5" w:rsidRDefault="006B4247" w14:paraId="73509A28"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524CF3">
              <w:rPr>
                <w:rFonts w:eastAsia="Times New Roman" w:cs="Arial"/>
                <w:kern w:val="0"/>
                <w:sz w:val="16"/>
                <w:szCs w:val="16"/>
              </w:rPr>
              <w:t>-145</w:t>
            </w:r>
          </w:p>
        </w:tc>
        <w:tc>
          <w:tcPr>
            <w:tcW w:w="841" w:type="dxa"/>
            <w:noWrap/>
            <w:hideMark/>
          </w:tcPr>
          <w:p w:rsidRPr="00524CF3" w:rsidR="006B4247" w:rsidP="1A3CACD5" w:rsidRDefault="006B4247" w14:paraId="7636F78D"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524CF3">
              <w:rPr>
                <w:rFonts w:eastAsia="Times New Roman" w:cs="Arial"/>
                <w:kern w:val="0"/>
                <w:sz w:val="16"/>
                <w:szCs w:val="16"/>
              </w:rPr>
              <w:t>-145</w:t>
            </w:r>
          </w:p>
        </w:tc>
      </w:tr>
    </w:tbl>
    <w:p w:rsidRPr="00524CF3" w:rsidR="006B4247" w:rsidP="005E41D6" w:rsidRDefault="006B4247" w14:paraId="16456D8D" w14:textId="54984C65">
      <w:pPr>
        <w:spacing w:line="220" w:lineRule="exact"/>
        <w:rPr>
          <w:szCs w:val="18"/>
        </w:rPr>
      </w:pPr>
      <w:r w:rsidRPr="00524CF3">
        <w:rPr>
          <w:szCs w:val="18"/>
        </w:rPr>
        <w:t xml:space="preserve"> </w:t>
      </w:r>
    </w:p>
    <w:p w:rsidRPr="00524CF3" w:rsidR="00D62901" w:rsidP="005E41D6" w:rsidRDefault="1A3CACD5" w14:paraId="27D049FB" w14:textId="77777777">
      <w:pPr>
        <w:pStyle w:val="section-title-1"/>
        <w:spacing w:line="220" w:lineRule="exact"/>
      </w:pPr>
      <w:bookmarkStart w:name="106990513274448" w:id="67"/>
      <w:r w:rsidRPr="00524CF3">
        <w:t>Vraag 69</w:t>
      </w:r>
      <w:bookmarkEnd w:id="67"/>
    </w:p>
    <w:p w:rsidRPr="00524CF3" w:rsidR="00D62901" w:rsidP="005E41D6" w:rsidRDefault="1A3CACD5" w14:paraId="7CB2DFB2" w14:textId="77777777">
      <w:pPr>
        <w:pStyle w:val="header-h1"/>
      </w:pPr>
      <w:r w:rsidRPr="00524CF3">
        <w:t>Vraag 69</w:t>
      </w:r>
    </w:p>
    <w:p w:rsidRPr="00524CF3" w:rsidR="43F6659B" w:rsidP="1A3CACD5" w:rsidRDefault="1A3CACD5" w14:paraId="180DD884" w14:textId="67D17624">
      <w:pPr>
        <w:spacing w:line="220" w:lineRule="exact"/>
        <w:rPr>
          <w:rFonts w:eastAsia="DejaVu Sans" w:cs="DejaVu Sans"/>
          <w:sz w:val="17"/>
          <w:szCs w:val="17"/>
        </w:rPr>
      </w:pPr>
      <w:r w:rsidRPr="00524CF3">
        <w:rPr>
          <w:rFonts w:eastAsia="DejaVu Sans" w:cs="DejaVu Sans"/>
          <w:sz w:val="17"/>
          <w:szCs w:val="17"/>
        </w:rPr>
        <w:t>Kunt u aangeven welke risico’s de Staat loopt via exportkredietverzekeringen, garanties en investeringsverzekeringen en hoe die risico’s worden gemonitord?</w:t>
      </w:r>
    </w:p>
    <w:p w:rsidRPr="00524CF3" w:rsidR="0079519E" w:rsidP="005E41D6" w:rsidRDefault="0079519E" w14:paraId="5C6767BE" w14:textId="77777777">
      <w:pPr>
        <w:pStyle w:val="header-h1"/>
      </w:pPr>
    </w:p>
    <w:p w:rsidRPr="00524CF3" w:rsidR="00D62901" w:rsidP="005E41D6" w:rsidRDefault="1A3CACD5" w14:paraId="34EE80EA" w14:textId="768B6325">
      <w:pPr>
        <w:pStyle w:val="header-h1"/>
      </w:pPr>
      <w:r w:rsidRPr="00524CF3">
        <w:t>Antwoord op vraag 69</w:t>
      </w:r>
    </w:p>
    <w:p w:rsidRPr="00524CF3" w:rsidR="43F6659B" w:rsidP="005E41D6" w:rsidRDefault="1A3CACD5" w14:paraId="7D029146" w14:textId="04BC6227">
      <w:pPr>
        <w:spacing w:line="220" w:lineRule="exact"/>
      </w:pPr>
      <w:r w:rsidRPr="00524CF3">
        <w:rPr>
          <w:rFonts w:eastAsia="DejaVu Sans" w:cs="DejaVu Sans"/>
          <w:sz w:val="17"/>
          <w:szCs w:val="17"/>
        </w:rPr>
        <w:t xml:space="preserve">Via exportkredietverzekeringen, garanties en investeringsverzekeringen (ekv) loopt de staat onder andere financieel-, budgettair- en reputatierisico. Financieel risico bestaat bijvoorbeeld uit betalingsrisico’s van debiteuren (bijvoorbeeld de afnemer van het geëxporteerde goed) op gedekte leningen. Het totaal uitstaande obligo (de optelsom van alle uitstaande financiële risico’s uit hoofde van afgegeven polissen en uitgereikte dekkingstoezeggingen) is op dit moment 14 miljard euro. Een overkoepelend overzicht van alle garanties, waaronder de ekv, wordt gepubliceerd als bijlage bij Miljoennota en het Financieel Jaarverslag van het Rijk. Reputatierisico draait bijvoorbeeld om aspecten op het gebied van maatschappelijk verantwoord ondernemen en compliance. De financiële risico’s worden beheerst met verschillende instrumenten. Zo stelt de uitvoerder in overleg met de staat landenrisico’s vast en maximale totale omvang van verzekeringen op één land. Ook wordt per transactie bezien welke specifieke financiële risico’s worden gelopen, bijvoorbeeld door te kijken naar de winstgevendheid van de debiteur. Budgettaire risico’s worden beperkt door de kostendekkende premieontvangsten van de ekv.  Reputatierisico’s worden gemitigeerd door alle verzekeringsaanvragen te screenen op compliance-, en milieu- en sociale risico’s. Indien nodig wordt een uitgebreide compliance- of milieu- en sociale beoordeling uitgevoerd voor afgifte van de polis. Projecten met een hoog milieu- en sociaal risico worden actief gemonitord na afgifte van de polis. </w:t>
      </w:r>
    </w:p>
    <w:p w:rsidRPr="00524CF3" w:rsidR="43F6659B" w:rsidP="005E41D6" w:rsidRDefault="43F6659B" w14:paraId="7FB35CEC" w14:textId="600AE596">
      <w:pPr>
        <w:pStyle w:val="p"/>
        <w:rPr>
          <w:b/>
          <w:bCs/>
        </w:rPr>
      </w:pPr>
    </w:p>
    <w:p w:rsidRPr="00524CF3" w:rsidR="00D62901" w:rsidP="005E41D6" w:rsidRDefault="1A3CACD5" w14:paraId="06914787" w14:textId="77777777">
      <w:pPr>
        <w:pStyle w:val="section-title-1"/>
        <w:spacing w:line="220" w:lineRule="exact"/>
      </w:pPr>
      <w:bookmarkStart w:name="106988713274328" w:id="68"/>
      <w:r w:rsidRPr="00524CF3">
        <w:lastRenderedPageBreak/>
        <w:t>Vraag 70</w:t>
      </w:r>
      <w:bookmarkEnd w:id="68"/>
    </w:p>
    <w:p w:rsidRPr="00524CF3" w:rsidR="00D62901" w:rsidP="005E41D6" w:rsidRDefault="1A3CACD5" w14:paraId="0E71C835" w14:textId="77777777">
      <w:pPr>
        <w:pStyle w:val="header-h1"/>
      </w:pPr>
      <w:r w:rsidRPr="00524CF3">
        <w:t>Vraag 70</w:t>
      </w:r>
    </w:p>
    <w:p w:rsidRPr="00524CF3" w:rsidR="08AA0CEF" w:rsidP="005E41D6" w:rsidRDefault="1A3CACD5" w14:paraId="71AD0136" w14:textId="2696B06C">
      <w:pPr>
        <w:spacing w:line="220" w:lineRule="exact"/>
      </w:pPr>
      <w:r w:rsidRPr="00524CF3">
        <w:rPr>
          <w:rFonts w:eastAsia="DejaVu Sans" w:cs="DejaVu Sans"/>
          <w:sz w:val="17"/>
          <w:szCs w:val="17"/>
        </w:rPr>
        <w:t>Kunt u toelichten waarom het btw-compensatiefonds meerjarig wordt bijgesteld en hoe deze mutatie samenhangt met overhevelingen van budget van ministeries naar medeoverheden?</w:t>
      </w:r>
    </w:p>
    <w:p w:rsidRPr="00524CF3" w:rsidR="08AA0CEF" w:rsidP="005E41D6" w:rsidRDefault="08AA0CEF" w14:paraId="1B9092CC" w14:textId="22B1716E">
      <w:pPr>
        <w:spacing w:line="220" w:lineRule="exact"/>
        <w:rPr>
          <w:rFonts w:eastAsia="DejaVu Sans" w:cs="DejaVu Sans"/>
          <w:sz w:val="17"/>
          <w:szCs w:val="17"/>
        </w:rPr>
      </w:pPr>
    </w:p>
    <w:p w:rsidRPr="00524CF3" w:rsidR="00D62901" w:rsidP="005E41D6" w:rsidRDefault="1A3CACD5" w14:paraId="143A79DF" w14:textId="77777777">
      <w:pPr>
        <w:pStyle w:val="header-h1"/>
      </w:pPr>
      <w:r w:rsidRPr="00524CF3">
        <w:t>Antwoord op vraag 70</w:t>
      </w:r>
    </w:p>
    <w:p w:rsidRPr="00524CF3" w:rsidR="0079519E" w:rsidP="1A3CACD5" w:rsidRDefault="1A3CACD5" w14:paraId="3E28E3E1" w14:textId="400A3E6B">
      <w:pPr>
        <w:spacing w:line="220" w:lineRule="exact"/>
        <w:rPr>
          <w:rFonts w:eastAsia="DejaVu Sans" w:cs="DejaVu Sans"/>
          <w:sz w:val="17"/>
          <w:szCs w:val="17"/>
        </w:rPr>
      </w:pPr>
      <w:r w:rsidRPr="00524CF3">
        <w:rPr>
          <w:rFonts w:eastAsia="DejaVu Sans" w:cs="DejaVu Sans"/>
          <w:sz w:val="17"/>
          <w:szCs w:val="17"/>
        </w:rPr>
        <w:t>Het BCF is opgericht om btw weg te nemen als factor in de afweging van decentrale overheden tussen uitbesteden en inbesteden (uitvoering door de eigen organisatie). Bij overhevelingen van taken van het Rijk naar medeoverheden wordt er een bedrag in het gemeente- of provinciefonds gestort (en vice versa). Als de btw op deze taken compensabel is, dan wordt het btw-deel van dit bedrag in het btw-compensatiefonds (BCF) gestort. Bij meerjarige overhevelingen van taken gaat het ook om meerjarige stortingen in het BCF. Gemeentes en provincies kunnen de betaalde btw  terugvragen bij het BCF. Naast deze bijstellingen voor taakmutaties vindt er een jaarlijkse bĳstelling van de raming van het BCF plaats op basis van de kasstromen uit het voorgaande jaar.</w:t>
      </w:r>
    </w:p>
    <w:p w:rsidRPr="00524CF3" w:rsidR="00C217B4" w:rsidP="00C217B4" w:rsidRDefault="00C217B4" w14:paraId="5941F16F" w14:textId="77777777">
      <w:pPr>
        <w:spacing w:line="220" w:lineRule="exact"/>
      </w:pPr>
    </w:p>
    <w:p w:rsidRPr="00524CF3" w:rsidR="00D62901" w:rsidP="005E41D6" w:rsidRDefault="1A3CACD5" w14:paraId="39759972" w14:textId="77777777">
      <w:pPr>
        <w:pStyle w:val="section-title-1"/>
        <w:spacing w:line="220" w:lineRule="exact"/>
      </w:pPr>
      <w:bookmarkStart w:name="106991233274496" w:id="69"/>
      <w:r w:rsidRPr="00524CF3">
        <w:t>Vraag 71</w:t>
      </w:r>
      <w:bookmarkEnd w:id="69"/>
    </w:p>
    <w:p w:rsidRPr="00524CF3" w:rsidR="00D62901" w:rsidP="005E41D6" w:rsidRDefault="1A3CACD5" w14:paraId="6F8C6FCC" w14:textId="77777777">
      <w:pPr>
        <w:pStyle w:val="header-h1"/>
      </w:pPr>
      <w:r w:rsidRPr="00524CF3">
        <w:t>Vraag 71</w:t>
      </w:r>
    </w:p>
    <w:p w:rsidRPr="00524CF3" w:rsidR="08AA0CEF" w:rsidP="005E41D6" w:rsidRDefault="1A3CACD5" w14:paraId="56395D2F" w14:textId="5D674341">
      <w:pPr>
        <w:spacing w:line="220" w:lineRule="exact"/>
      </w:pPr>
      <w:r w:rsidRPr="00524CF3">
        <w:rPr>
          <w:rFonts w:eastAsia="DejaVu Sans" w:cs="DejaVu Sans"/>
          <w:sz w:val="17"/>
          <w:szCs w:val="17"/>
        </w:rPr>
        <w:t>Kunt u aangeven wat de gevolgen zijn van eventuele onder- of overschrijdingen van het btw-compensatiefonds voor het gemeente- en provinciefonds?</w:t>
      </w:r>
    </w:p>
    <w:p w:rsidRPr="00524CF3" w:rsidR="08AA0CEF" w:rsidP="005E41D6" w:rsidRDefault="08AA0CEF" w14:paraId="5BB857D4" w14:textId="6785BA03">
      <w:pPr>
        <w:spacing w:line="220" w:lineRule="exact"/>
        <w:rPr>
          <w:rFonts w:eastAsia="DejaVu Sans" w:cs="DejaVu Sans"/>
          <w:sz w:val="17"/>
          <w:szCs w:val="17"/>
        </w:rPr>
      </w:pPr>
    </w:p>
    <w:p w:rsidRPr="00524CF3" w:rsidR="00D62901" w:rsidP="005E41D6" w:rsidRDefault="1A3CACD5" w14:paraId="013474D6" w14:textId="77777777">
      <w:pPr>
        <w:pStyle w:val="header-h1"/>
      </w:pPr>
      <w:r w:rsidRPr="00524CF3">
        <w:t>Antwoord op vraag 71</w:t>
      </w:r>
    </w:p>
    <w:p w:rsidRPr="00524CF3" w:rsidR="08AA0CEF" w:rsidP="005E41D6" w:rsidRDefault="1A3CACD5" w14:paraId="663663FF" w14:textId="4B765183">
      <w:pPr>
        <w:spacing w:line="220" w:lineRule="exact"/>
      </w:pPr>
      <w:r w:rsidRPr="00524CF3">
        <w:rPr>
          <w:rFonts w:eastAsia="DejaVu Sans" w:cs="DejaVu Sans"/>
          <w:sz w:val="17"/>
          <w:szCs w:val="17"/>
        </w:rPr>
        <w:t>Met ingang van 2015 is er een budgettair plafond ingesteld op het BCF. Als de uitgaven aan btw-compensatie lager zijn uitgevallen dan de stand van het plafond, dan wordt de resterende ruimte onder het plafond gestort in het gemeente- en provinciefonds. Als meer wordt geclaimd uit het fonds dan het plafond, dan wordt de overschrijding aangezuiverd vanuit het gemeente- en provinciefonds. Hierdoor zijn het BCF en het gemeente- en provinciefonds communicerende vaten.</w:t>
      </w:r>
    </w:p>
    <w:p w:rsidRPr="00524CF3" w:rsidR="08AA0CEF" w:rsidP="005E41D6" w:rsidRDefault="08AA0CEF" w14:paraId="2AFEFEC3" w14:textId="029B965D">
      <w:pPr>
        <w:spacing w:line="220" w:lineRule="exact"/>
        <w:rPr>
          <w:rFonts w:eastAsia="DejaVu Sans" w:cs="DejaVu Sans"/>
          <w:sz w:val="17"/>
          <w:szCs w:val="17"/>
        </w:rPr>
      </w:pPr>
    </w:p>
    <w:p w:rsidRPr="00524CF3" w:rsidR="00D62901" w:rsidP="005E41D6" w:rsidRDefault="1A3CACD5" w14:paraId="3FA28C73" w14:textId="77777777">
      <w:pPr>
        <w:pStyle w:val="section-title-1"/>
        <w:spacing w:line="220" w:lineRule="exact"/>
      </w:pPr>
      <w:bookmarkStart w:name="106987513274248" w:id="70"/>
      <w:r w:rsidRPr="00524CF3">
        <w:t>Vraag 72</w:t>
      </w:r>
      <w:bookmarkEnd w:id="70"/>
    </w:p>
    <w:p w:rsidRPr="00524CF3" w:rsidR="00D62901" w:rsidP="005E41D6" w:rsidRDefault="1A3CACD5" w14:paraId="59F3010D" w14:textId="77777777">
      <w:pPr>
        <w:pStyle w:val="header-h1"/>
      </w:pPr>
      <w:r w:rsidRPr="00524CF3">
        <w:t>Vraag 72</w:t>
      </w:r>
    </w:p>
    <w:p w:rsidRPr="00524CF3" w:rsidR="6C00AB67" w:rsidP="1A3CACD5" w:rsidRDefault="1A3CACD5" w14:paraId="055B7FF4" w14:textId="00A23D40">
      <w:pPr>
        <w:spacing w:line="220" w:lineRule="exact"/>
        <w:rPr>
          <w:rFonts w:eastAsia="DejaVu Sans" w:cs="DejaVu Sans"/>
          <w:sz w:val="17"/>
          <w:szCs w:val="17"/>
        </w:rPr>
      </w:pPr>
      <w:r w:rsidRPr="00524CF3">
        <w:rPr>
          <w:rFonts w:eastAsia="DejaVu Sans" w:cs="DejaVu Sans"/>
          <w:sz w:val="17"/>
          <w:szCs w:val="17"/>
        </w:rPr>
        <w:t>Kunt u per departement aangeven hoe de rijksbrede taakstelling op apparaatsuitgaven is verdeeld en welke concrete invulling daaraan is gegeven?</w:t>
      </w:r>
    </w:p>
    <w:p w:rsidRPr="00524CF3" w:rsidR="6C00AB67" w:rsidP="005E41D6" w:rsidRDefault="6C00AB67" w14:paraId="043F6CF3" w14:textId="73AEA1AC">
      <w:pPr>
        <w:spacing w:line="220" w:lineRule="exact"/>
        <w:rPr>
          <w:rFonts w:eastAsia="DejaVu Sans" w:cs="DejaVu Sans"/>
          <w:sz w:val="17"/>
          <w:szCs w:val="17"/>
        </w:rPr>
      </w:pPr>
    </w:p>
    <w:p w:rsidRPr="00524CF3" w:rsidR="00D62901" w:rsidP="005E41D6" w:rsidRDefault="1A3CACD5" w14:paraId="69811D67" w14:textId="79C0F6DA">
      <w:pPr>
        <w:pStyle w:val="header-h1"/>
      </w:pPr>
      <w:r w:rsidRPr="00524CF3">
        <w:t>Antwoord op vraag 72</w:t>
      </w:r>
    </w:p>
    <w:p w:rsidRPr="00524CF3" w:rsidR="6C00AB67" w:rsidP="1A3CACD5" w:rsidRDefault="1A3CACD5" w14:paraId="26541E8A" w14:textId="79C0F6DA">
      <w:pPr>
        <w:spacing w:line="220" w:lineRule="exact"/>
        <w:rPr>
          <w:rFonts w:eastAsia="DejaVu Sans" w:cs="DejaVu Sans"/>
          <w:sz w:val="17"/>
          <w:szCs w:val="17"/>
        </w:rPr>
      </w:pPr>
      <w:r w:rsidRPr="00524CF3">
        <w:rPr>
          <w:rFonts w:eastAsia="DejaVu Sans" w:cs="DejaVu Sans"/>
          <w:sz w:val="17"/>
          <w:szCs w:val="17"/>
        </w:rPr>
        <w:t>De efficiencytaakstelling en de apparaatstaakstelling in het kader van vernieuwing Rijksdienst en slagvaardige overheid zijn over de verschillende begrotingen verdeeld naar rato van de totale apparaatsuitgaven van departementen en uitvoering. Enkele, in het coalitieakkoord genoemde, begrotingsonderdelen zijn uit de grondslag gehaald. De concrete invulling van de taakstelling moet nog plaatsvinden. Het kabinet werkt in de Ministeriële Taskforce Slagvaardige Overheid (TSOv) aan een actieagenda Slagvaardige Overheid die meer inzicht moet geven in de verschillende maatregelen. De planning is om de agenda voor de zomer aan de Tweede Kamer aan te bieden. Belangrijke doelen zijn het vereenvoudigen van beleid en regelgeving en het uniformeren van de bedrijfsvoering.</w:t>
      </w:r>
    </w:p>
    <w:p w:rsidRPr="00524CF3" w:rsidR="0079519E" w:rsidP="005E41D6" w:rsidRDefault="0079519E" w14:paraId="79E0F337" w14:textId="77777777">
      <w:pPr>
        <w:spacing w:line="220" w:lineRule="exact"/>
      </w:pPr>
    </w:p>
    <w:tbl>
      <w:tblPr>
        <w:tblStyle w:val="Rastertabel4-Accent5"/>
        <w:tblW w:w="9694" w:type="dxa"/>
        <w:tblLayout w:type="fixed"/>
        <w:tblLook w:val="06A0" w:firstRow="1" w:lastRow="0" w:firstColumn="1" w:lastColumn="0" w:noHBand="1" w:noVBand="1"/>
      </w:tblPr>
      <w:tblGrid>
        <w:gridCol w:w="5709"/>
        <w:gridCol w:w="797"/>
        <w:gridCol w:w="797"/>
        <w:gridCol w:w="797"/>
        <w:gridCol w:w="797"/>
        <w:gridCol w:w="797"/>
      </w:tblGrid>
      <w:tr w:rsidRPr="00524CF3" w:rsidR="6C00AB67" w:rsidTr="1A3CACD5" w14:paraId="5343C58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9" w:type="dxa"/>
          </w:tcPr>
          <w:p w:rsidRPr="00524CF3" w:rsidR="6C00AB67" w:rsidP="005E41D6" w:rsidRDefault="1A3CACD5" w14:paraId="029EBBD0" w14:textId="766272F5">
            <w:pPr>
              <w:spacing w:line="220" w:lineRule="exact"/>
            </w:pPr>
            <w:r w:rsidRPr="00524CF3">
              <w:rPr>
                <w:sz w:val="17"/>
                <w:szCs w:val="17"/>
              </w:rPr>
              <w:t>61. Efficiencytaakstelling</w:t>
            </w:r>
          </w:p>
        </w:tc>
        <w:tc>
          <w:tcPr>
            <w:tcW w:w="797" w:type="dxa"/>
          </w:tcPr>
          <w:p w:rsidRPr="00524CF3" w:rsidR="6C00AB67" w:rsidP="005E41D6" w:rsidRDefault="6C00AB67" w14:paraId="095B671B" w14:textId="1696A055">
            <w:pPr>
              <w:spacing w:line="220" w:lineRule="exact"/>
              <w:cnfStyle w:val="100000000000" w:firstRow="1" w:lastRow="0" w:firstColumn="0" w:lastColumn="0" w:oddVBand="0" w:evenVBand="0" w:oddHBand="0" w:evenHBand="0" w:firstRowFirstColumn="0" w:firstRowLastColumn="0" w:lastRowFirstColumn="0" w:lastRowLastColumn="0"/>
            </w:pPr>
          </w:p>
        </w:tc>
        <w:tc>
          <w:tcPr>
            <w:tcW w:w="797" w:type="dxa"/>
          </w:tcPr>
          <w:p w:rsidRPr="00524CF3" w:rsidR="6C00AB67" w:rsidP="005E41D6" w:rsidRDefault="6C00AB67" w14:paraId="7A3F6662" w14:textId="04DD824E">
            <w:pPr>
              <w:spacing w:line="220" w:lineRule="exact"/>
              <w:cnfStyle w:val="100000000000" w:firstRow="1" w:lastRow="0" w:firstColumn="0" w:lastColumn="0" w:oddVBand="0" w:evenVBand="0" w:oddHBand="0" w:evenHBand="0" w:firstRowFirstColumn="0" w:firstRowLastColumn="0" w:lastRowFirstColumn="0" w:lastRowLastColumn="0"/>
            </w:pPr>
          </w:p>
        </w:tc>
        <w:tc>
          <w:tcPr>
            <w:tcW w:w="797" w:type="dxa"/>
          </w:tcPr>
          <w:p w:rsidRPr="00524CF3" w:rsidR="6C00AB67" w:rsidP="005E41D6" w:rsidRDefault="6C00AB67" w14:paraId="57306B9C" w14:textId="6B8925EB">
            <w:pPr>
              <w:spacing w:line="220" w:lineRule="exact"/>
              <w:cnfStyle w:val="100000000000" w:firstRow="1" w:lastRow="0" w:firstColumn="0" w:lastColumn="0" w:oddVBand="0" w:evenVBand="0" w:oddHBand="0" w:evenHBand="0" w:firstRowFirstColumn="0" w:firstRowLastColumn="0" w:lastRowFirstColumn="0" w:lastRowLastColumn="0"/>
            </w:pPr>
          </w:p>
        </w:tc>
        <w:tc>
          <w:tcPr>
            <w:tcW w:w="797" w:type="dxa"/>
          </w:tcPr>
          <w:p w:rsidRPr="00524CF3" w:rsidR="6C00AB67" w:rsidP="005E41D6" w:rsidRDefault="6C00AB67" w14:paraId="4B13151D" w14:textId="13ACBA5D">
            <w:pPr>
              <w:spacing w:line="220" w:lineRule="exact"/>
              <w:cnfStyle w:val="100000000000" w:firstRow="1" w:lastRow="0" w:firstColumn="0" w:lastColumn="0" w:oddVBand="0" w:evenVBand="0" w:oddHBand="0" w:evenHBand="0" w:firstRowFirstColumn="0" w:firstRowLastColumn="0" w:lastRowFirstColumn="0" w:lastRowLastColumn="0"/>
            </w:pPr>
          </w:p>
        </w:tc>
        <w:tc>
          <w:tcPr>
            <w:tcW w:w="797" w:type="dxa"/>
          </w:tcPr>
          <w:p w:rsidRPr="00524CF3" w:rsidR="6C00AB67" w:rsidP="005E41D6" w:rsidRDefault="6C00AB67" w14:paraId="08F407F8" w14:textId="01150CDF">
            <w:pPr>
              <w:spacing w:line="220" w:lineRule="exact"/>
              <w:cnfStyle w:val="100000000000" w:firstRow="1" w:lastRow="0" w:firstColumn="0" w:lastColumn="0" w:oddVBand="0" w:evenVBand="0" w:oddHBand="0" w:evenHBand="0" w:firstRowFirstColumn="0" w:firstRowLastColumn="0" w:lastRowFirstColumn="0" w:lastRowLastColumn="0"/>
            </w:pPr>
          </w:p>
        </w:tc>
      </w:tr>
      <w:tr w:rsidRPr="00524CF3" w:rsidR="6C00AB67" w:rsidTr="1A3CACD5" w14:paraId="56ECC7B8" w14:textId="77777777">
        <w:tc>
          <w:tcPr>
            <w:cnfStyle w:val="001000000000" w:firstRow="0" w:lastRow="0" w:firstColumn="1" w:lastColumn="0" w:oddVBand="0" w:evenVBand="0" w:oddHBand="0" w:evenHBand="0" w:firstRowFirstColumn="0" w:firstRowLastColumn="0" w:lastRowFirstColumn="0" w:lastRowLastColumn="0"/>
            <w:tcW w:w="5709" w:type="dxa"/>
          </w:tcPr>
          <w:p w:rsidRPr="00524CF3" w:rsidR="6C00AB67" w:rsidP="005E41D6" w:rsidRDefault="1A3CACD5" w14:paraId="76689458" w14:textId="2F3006CF">
            <w:pPr>
              <w:spacing w:line="220" w:lineRule="exact"/>
            </w:pPr>
            <w:r w:rsidRPr="00524CF3">
              <w:rPr>
                <w:i/>
                <w:iCs/>
                <w:sz w:val="17"/>
                <w:szCs w:val="17"/>
              </w:rPr>
              <w:t>In miljoenen euro (min is saldoverbeterend)</w:t>
            </w:r>
          </w:p>
        </w:tc>
        <w:tc>
          <w:tcPr>
            <w:tcW w:w="797" w:type="dxa"/>
          </w:tcPr>
          <w:p w:rsidRPr="00524CF3" w:rsidR="6C00AB67" w:rsidP="005E41D6" w:rsidRDefault="1A3CACD5" w14:paraId="1A90E943" w14:textId="77ED1650">
            <w:pPr>
              <w:spacing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2026</w:t>
            </w:r>
          </w:p>
        </w:tc>
        <w:tc>
          <w:tcPr>
            <w:tcW w:w="797" w:type="dxa"/>
          </w:tcPr>
          <w:p w:rsidRPr="00524CF3" w:rsidR="6C00AB67" w:rsidP="005E41D6" w:rsidRDefault="1A3CACD5" w14:paraId="2067DA89" w14:textId="42C3491A">
            <w:pPr>
              <w:spacing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2027</w:t>
            </w:r>
          </w:p>
        </w:tc>
        <w:tc>
          <w:tcPr>
            <w:tcW w:w="797" w:type="dxa"/>
          </w:tcPr>
          <w:p w:rsidRPr="00524CF3" w:rsidR="6C00AB67" w:rsidP="005E41D6" w:rsidRDefault="1A3CACD5" w14:paraId="6D5270E7" w14:textId="53C3ADF1">
            <w:pPr>
              <w:spacing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2028</w:t>
            </w:r>
          </w:p>
        </w:tc>
        <w:tc>
          <w:tcPr>
            <w:tcW w:w="797" w:type="dxa"/>
          </w:tcPr>
          <w:p w:rsidRPr="00524CF3" w:rsidR="6C00AB67" w:rsidP="005E41D6" w:rsidRDefault="1A3CACD5" w14:paraId="6D3773A5" w14:textId="5C84DF9F">
            <w:pPr>
              <w:spacing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2029</w:t>
            </w:r>
          </w:p>
        </w:tc>
        <w:tc>
          <w:tcPr>
            <w:tcW w:w="797" w:type="dxa"/>
          </w:tcPr>
          <w:p w:rsidRPr="00524CF3" w:rsidR="6C00AB67" w:rsidP="005E41D6" w:rsidRDefault="1A3CACD5" w14:paraId="5B347729" w14:textId="58DD7A65">
            <w:pPr>
              <w:spacing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2030</w:t>
            </w:r>
          </w:p>
        </w:tc>
      </w:tr>
      <w:tr w:rsidRPr="00524CF3" w:rsidR="6C00AB67" w:rsidTr="1A3CACD5" w14:paraId="61D9DF44" w14:textId="77777777">
        <w:tc>
          <w:tcPr>
            <w:cnfStyle w:val="001000000000" w:firstRow="0" w:lastRow="0" w:firstColumn="1" w:lastColumn="0" w:oddVBand="0" w:evenVBand="0" w:oddHBand="0" w:evenHBand="0" w:firstRowFirstColumn="0" w:firstRowLastColumn="0" w:lastRowFirstColumn="0" w:lastRowLastColumn="0"/>
            <w:tcW w:w="5709" w:type="dxa"/>
          </w:tcPr>
          <w:p w:rsidRPr="00524CF3" w:rsidR="6C00AB67" w:rsidP="005E41D6" w:rsidRDefault="1A3CACD5" w14:paraId="5D339788" w14:textId="32B6F5F8">
            <w:pPr>
              <w:spacing w:line="220" w:lineRule="exact"/>
            </w:pPr>
            <w:r w:rsidRPr="00524CF3">
              <w:rPr>
                <w:sz w:val="17"/>
                <w:szCs w:val="17"/>
              </w:rPr>
              <w:t>Efficiencytaakstelling</w:t>
            </w:r>
          </w:p>
        </w:tc>
        <w:tc>
          <w:tcPr>
            <w:tcW w:w="797" w:type="dxa"/>
          </w:tcPr>
          <w:p w:rsidRPr="00524CF3" w:rsidR="6C00AB67" w:rsidP="005E41D6" w:rsidRDefault="6C00AB67" w14:paraId="590BC841" w14:textId="1AC93E2C">
            <w:pPr>
              <w:spacing w:line="220" w:lineRule="exact"/>
              <w:cnfStyle w:val="000000000000" w:firstRow="0" w:lastRow="0" w:firstColumn="0" w:lastColumn="0" w:oddVBand="0" w:evenVBand="0" w:oddHBand="0" w:evenHBand="0" w:firstRowFirstColumn="0" w:firstRowLastColumn="0" w:lastRowFirstColumn="0" w:lastRowLastColumn="0"/>
            </w:pPr>
          </w:p>
        </w:tc>
        <w:tc>
          <w:tcPr>
            <w:tcW w:w="797" w:type="dxa"/>
          </w:tcPr>
          <w:p w:rsidRPr="00524CF3" w:rsidR="6C00AB67" w:rsidP="005E41D6" w:rsidRDefault="1A3CACD5" w14:paraId="39CA7515" w14:textId="3C7AE0C1">
            <w:pPr>
              <w:spacing w:line="220" w:lineRule="exact"/>
              <w:jc w:val="right"/>
              <w:cnfStyle w:val="000000000000" w:firstRow="0" w:lastRow="0" w:firstColumn="0" w:lastColumn="0" w:oddVBand="0" w:evenVBand="0" w:oddHBand="0" w:evenHBand="0" w:firstRowFirstColumn="0" w:firstRowLastColumn="0" w:lastRowFirstColumn="0" w:lastRowLastColumn="0"/>
            </w:pPr>
            <w:r w:rsidRPr="00524CF3">
              <w:rPr>
                <w:b/>
                <w:bCs/>
                <w:sz w:val="17"/>
                <w:szCs w:val="17"/>
              </w:rPr>
              <w:t>-92</w:t>
            </w:r>
          </w:p>
        </w:tc>
        <w:tc>
          <w:tcPr>
            <w:tcW w:w="797" w:type="dxa"/>
          </w:tcPr>
          <w:p w:rsidRPr="00524CF3" w:rsidR="6C00AB67" w:rsidP="005E41D6" w:rsidRDefault="1A3CACD5" w14:paraId="7BA6640C" w14:textId="7C023153">
            <w:pPr>
              <w:spacing w:line="220" w:lineRule="exact"/>
              <w:jc w:val="right"/>
              <w:cnfStyle w:val="000000000000" w:firstRow="0" w:lastRow="0" w:firstColumn="0" w:lastColumn="0" w:oddVBand="0" w:evenVBand="0" w:oddHBand="0" w:evenHBand="0" w:firstRowFirstColumn="0" w:firstRowLastColumn="0" w:lastRowFirstColumn="0" w:lastRowLastColumn="0"/>
            </w:pPr>
            <w:r w:rsidRPr="00524CF3">
              <w:rPr>
                <w:b/>
                <w:bCs/>
                <w:sz w:val="17"/>
                <w:szCs w:val="17"/>
              </w:rPr>
              <w:t>-179</w:t>
            </w:r>
          </w:p>
        </w:tc>
        <w:tc>
          <w:tcPr>
            <w:tcW w:w="797" w:type="dxa"/>
          </w:tcPr>
          <w:p w:rsidRPr="00524CF3" w:rsidR="6C00AB67" w:rsidP="005E41D6" w:rsidRDefault="1A3CACD5" w14:paraId="1A135D1A" w14:textId="10A8729D">
            <w:pPr>
              <w:spacing w:line="220" w:lineRule="exact"/>
              <w:jc w:val="right"/>
              <w:cnfStyle w:val="000000000000" w:firstRow="0" w:lastRow="0" w:firstColumn="0" w:lastColumn="0" w:oddVBand="0" w:evenVBand="0" w:oddHBand="0" w:evenHBand="0" w:firstRowFirstColumn="0" w:firstRowLastColumn="0" w:lastRowFirstColumn="0" w:lastRowLastColumn="0"/>
            </w:pPr>
            <w:r w:rsidRPr="00524CF3">
              <w:rPr>
                <w:b/>
                <w:bCs/>
                <w:sz w:val="17"/>
                <w:szCs w:val="17"/>
              </w:rPr>
              <w:t>-285</w:t>
            </w:r>
          </w:p>
        </w:tc>
        <w:tc>
          <w:tcPr>
            <w:tcW w:w="797" w:type="dxa"/>
          </w:tcPr>
          <w:p w:rsidRPr="00524CF3" w:rsidR="6C00AB67" w:rsidP="005E41D6" w:rsidRDefault="1A3CACD5" w14:paraId="2E4C554F" w14:textId="6A339953">
            <w:pPr>
              <w:spacing w:line="220" w:lineRule="exact"/>
              <w:jc w:val="right"/>
              <w:cnfStyle w:val="000000000000" w:firstRow="0" w:lastRow="0" w:firstColumn="0" w:lastColumn="0" w:oddVBand="0" w:evenVBand="0" w:oddHBand="0" w:evenHBand="0" w:firstRowFirstColumn="0" w:firstRowLastColumn="0" w:lastRowFirstColumn="0" w:lastRowLastColumn="0"/>
            </w:pPr>
            <w:r w:rsidRPr="00524CF3">
              <w:rPr>
                <w:b/>
                <w:bCs/>
                <w:sz w:val="17"/>
                <w:szCs w:val="17"/>
              </w:rPr>
              <w:t>-392</w:t>
            </w:r>
          </w:p>
        </w:tc>
      </w:tr>
      <w:tr w:rsidRPr="00524CF3" w:rsidR="6C00AB67" w:rsidTr="1A3CACD5" w14:paraId="2D14C544" w14:textId="77777777">
        <w:tc>
          <w:tcPr>
            <w:cnfStyle w:val="001000000000" w:firstRow="0" w:lastRow="0" w:firstColumn="1" w:lastColumn="0" w:oddVBand="0" w:evenVBand="0" w:oddHBand="0" w:evenHBand="0" w:firstRowFirstColumn="0" w:firstRowLastColumn="0" w:lastRowFirstColumn="0" w:lastRowLastColumn="0"/>
            <w:tcW w:w="5709" w:type="dxa"/>
          </w:tcPr>
          <w:p w:rsidRPr="00524CF3" w:rsidR="6C00AB67" w:rsidP="1A3CACD5" w:rsidRDefault="1A3CACD5" w14:paraId="6D225606" w14:textId="1D84EEF1">
            <w:pPr>
              <w:spacing w:line="220" w:lineRule="exact"/>
              <w:rPr>
                <w:b w:val="0"/>
                <w:bCs w:val="0"/>
                <w:sz w:val="17"/>
                <w:szCs w:val="17"/>
              </w:rPr>
            </w:pPr>
            <w:r w:rsidRPr="00524CF3">
              <w:rPr>
                <w:b w:val="0"/>
                <w:bCs w:val="0"/>
                <w:sz w:val="17"/>
                <w:szCs w:val="17"/>
              </w:rPr>
              <w:t>wv. Financiën (incl. o.a. Belastingdienst)</w:t>
            </w:r>
          </w:p>
        </w:tc>
        <w:tc>
          <w:tcPr>
            <w:tcW w:w="797" w:type="dxa"/>
          </w:tcPr>
          <w:p w:rsidRPr="00524CF3" w:rsidR="6C00AB67" w:rsidP="005E41D6" w:rsidRDefault="6C00AB67" w14:paraId="0A360844" w14:textId="0FEF0E52">
            <w:pPr>
              <w:spacing w:line="220" w:lineRule="exact"/>
              <w:cnfStyle w:val="000000000000" w:firstRow="0" w:lastRow="0" w:firstColumn="0" w:lastColumn="0" w:oddVBand="0" w:evenVBand="0" w:oddHBand="0" w:evenHBand="0" w:firstRowFirstColumn="0" w:firstRowLastColumn="0" w:lastRowFirstColumn="0" w:lastRowLastColumn="0"/>
            </w:pPr>
          </w:p>
        </w:tc>
        <w:tc>
          <w:tcPr>
            <w:tcW w:w="797" w:type="dxa"/>
          </w:tcPr>
          <w:p w:rsidRPr="00524CF3" w:rsidR="6C00AB67" w:rsidP="1A3CACD5" w:rsidRDefault="1A3CACD5" w14:paraId="78248D4B" w14:textId="32C7ACDE">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-24</w:t>
            </w:r>
          </w:p>
        </w:tc>
        <w:tc>
          <w:tcPr>
            <w:tcW w:w="797" w:type="dxa"/>
          </w:tcPr>
          <w:p w:rsidRPr="00524CF3" w:rsidR="6C00AB67" w:rsidP="1A3CACD5" w:rsidRDefault="1A3CACD5" w14:paraId="7A01784F" w14:textId="46822788">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-46</w:t>
            </w:r>
          </w:p>
        </w:tc>
        <w:tc>
          <w:tcPr>
            <w:tcW w:w="797" w:type="dxa"/>
          </w:tcPr>
          <w:p w:rsidRPr="00524CF3" w:rsidR="6C00AB67" w:rsidP="1A3CACD5" w:rsidRDefault="1A3CACD5" w14:paraId="549A85A7" w14:textId="43266B01">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-72</w:t>
            </w:r>
          </w:p>
        </w:tc>
        <w:tc>
          <w:tcPr>
            <w:tcW w:w="797" w:type="dxa"/>
          </w:tcPr>
          <w:p w:rsidRPr="00524CF3" w:rsidR="6C00AB67" w:rsidP="1A3CACD5" w:rsidRDefault="1A3CACD5" w14:paraId="7BD44250" w14:textId="1A3DD89A">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-97</w:t>
            </w:r>
          </w:p>
        </w:tc>
      </w:tr>
      <w:tr w:rsidRPr="00524CF3" w:rsidR="6C00AB67" w:rsidTr="1A3CACD5" w14:paraId="1FFAC9B2" w14:textId="77777777">
        <w:tc>
          <w:tcPr>
            <w:cnfStyle w:val="001000000000" w:firstRow="0" w:lastRow="0" w:firstColumn="1" w:lastColumn="0" w:oddVBand="0" w:evenVBand="0" w:oddHBand="0" w:evenHBand="0" w:firstRowFirstColumn="0" w:firstRowLastColumn="0" w:lastRowFirstColumn="0" w:lastRowLastColumn="0"/>
            <w:tcW w:w="5709" w:type="dxa"/>
          </w:tcPr>
          <w:p w:rsidRPr="00524CF3" w:rsidR="6C00AB67" w:rsidP="1A3CACD5" w:rsidRDefault="1A3CACD5" w14:paraId="12ED0010" w14:textId="39243974">
            <w:pPr>
              <w:spacing w:line="220" w:lineRule="exact"/>
              <w:rPr>
                <w:b w:val="0"/>
                <w:bCs w:val="0"/>
                <w:sz w:val="17"/>
                <w:szCs w:val="17"/>
              </w:rPr>
            </w:pPr>
            <w:r w:rsidRPr="00524CF3">
              <w:rPr>
                <w:b w:val="0"/>
                <w:bCs w:val="0"/>
                <w:sz w:val="17"/>
                <w:szCs w:val="17"/>
              </w:rPr>
              <w:t>wv. Sociale Zaken en Werkgelegenheid (incl. o.a. SVB en UWV)</w:t>
            </w:r>
          </w:p>
        </w:tc>
        <w:tc>
          <w:tcPr>
            <w:tcW w:w="797" w:type="dxa"/>
          </w:tcPr>
          <w:p w:rsidRPr="00524CF3" w:rsidR="6C00AB67" w:rsidP="005E41D6" w:rsidRDefault="6C00AB67" w14:paraId="13F0B2C8" w14:textId="264AEC35">
            <w:pPr>
              <w:spacing w:line="220" w:lineRule="exact"/>
              <w:cnfStyle w:val="000000000000" w:firstRow="0" w:lastRow="0" w:firstColumn="0" w:lastColumn="0" w:oddVBand="0" w:evenVBand="0" w:oddHBand="0" w:evenHBand="0" w:firstRowFirstColumn="0" w:firstRowLastColumn="0" w:lastRowFirstColumn="0" w:lastRowLastColumn="0"/>
            </w:pPr>
          </w:p>
        </w:tc>
        <w:tc>
          <w:tcPr>
            <w:tcW w:w="797" w:type="dxa"/>
          </w:tcPr>
          <w:p w:rsidRPr="00524CF3" w:rsidR="6C00AB67" w:rsidP="1A3CACD5" w:rsidRDefault="1A3CACD5" w14:paraId="40561E49" w14:textId="6D5E29E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-19</w:t>
            </w:r>
          </w:p>
        </w:tc>
        <w:tc>
          <w:tcPr>
            <w:tcW w:w="797" w:type="dxa"/>
          </w:tcPr>
          <w:p w:rsidRPr="00524CF3" w:rsidR="6C00AB67" w:rsidP="1A3CACD5" w:rsidRDefault="1A3CACD5" w14:paraId="713AA054" w14:textId="06ABEE4E">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-38</w:t>
            </w:r>
          </w:p>
        </w:tc>
        <w:tc>
          <w:tcPr>
            <w:tcW w:w="797" w:type="dxa"/>
          </w:tcPr>
          <w:p w:rsidRPr="00524CF3" w:rsidR="6C00AB67" w:rsidP="1A3CACD5" w:rsidRDefault="1A3CACD5" w14:paraId="4949395E" w14:textId="569A2649">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-60</w:t>
            </w:r>
          </w:p>
        </w:tc>
        <w:tc>
          <w:tcPr>
            <w:tcW w:w="797" w:type="dxa"/>
          </w:tcPr>
          <w:p w:rsidRPr="00524CF3" w:rsidR="6C00AB67" w:rsidP="1A3CACD5" w:rsidRDefault="1A3CACD5" w14:paraId="4AEF8738" w14:textId="6CE7ECEC">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-82</w:t>
            </w:r>
          </w:p>
        </w:tc>
      </w:tr>
      <w:tr w:rsidRPr="00524CF3" w:rsidR="6C00AB67" w:rsidTr="1A3CACD5" w14:paraId="7E2FDE69" w14:textId="77777777">
        <w:tc>
          <w:tcPr>
            <w:cnfStyle w:val="001000000000" w:firstRow="0" w:lastRow="0" w:firstColumn="1" w:lastColumn="0" w:oddVBand="0" w:evenVBand="0" w:oddHBand="0" w:evenHBand="0" w:firstRowFirstColumn="0" w:firstRowLastColumn="0" w:lastRowFirstColumn="0" w:lastRowLastColumn="0"/>
            <w:tcW w:w="5709" w:type="dxa"/>
          </w:tcPr>
          <w:p w:rsidRPr="00524CF3" w:rsidR="6C00AB67" w:rsidP="1A3CACD5" w:rsidRDefault="1A3CACD5" w14:paraId="1D2D9014" w14:textId="4A7632C2">
            <w:pPr>
              <w:spacing w:line="220" w:lineRule="exact"/>
              <w:rPr>
                <w:b w:val="0"/>
                <w:bCs w:val="0"/>
                <w:sz w:val="17"/>
                <w:szCs w:val="17"/>
              </w:rPr>
            </w:pPr>
            <w:r w:rsidRPr="00524CF3">
              <w:rPr>
                <w:b w:val="0"/>
                <w:bCs w:val="0"/>
                <w:sz w:val="17"/>
                <w:szCs w:val="17"/>
              </w:rPr>
              <w:t>wv. Infrastructuur en Waterstaat (incl. o.a. RWS)</w:t>
            </w:r>
          </w:p>
        </w:tc>
        <w:tc>
          <w:tcPr>
            <w:tcW w:w="797" w:type="dxa"/>
          </w:tcPr>
          <w:p w:rsidRPr="00524CF3" w:rsidR="6C00AB67" w:rsidP="005E41D6" w:rsidRDefault="6C00AB67" w14:paraId="743B0B34" w14:textId="23355641">
            <w:pPr>
              <w:spacing w:line="220" w:lineRule="exact"/>
              <w:cnfStyle w:val="000000000000" w:firstRow="0" w:lastRow="0" w:firstColumn="0" w:lastColumn="0" w:oddVBand="0" w:evenVBand="0" w:oddHBand="0" w:evenHBand="0" w:firstRowFirstColumn="0" w:firstRowLastColumn="0" w:lastRowFirstColumn="0" w:lastRowLastColumn="0"/>
            </w:pPr>
          </w:p>
        </w:tc>
        <w:tc>
          <w:tcPr>
            <w:tcW w:w="797" w:type="dxa"/>
          </w:tcPr>
          <w:p w:rsidRPr="00524CF3" w:rsidR="6C00AB67" w:rsidP="1A3CACD5" w:rsidRDefault="1A3CACD5" w14:paraId="46F017F1" w14:textId="37CD3840">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-10</w:t>
            </w:r>
          </w:p>
        </w:tc>
        <w:tc>
          <w:tcPr>
            <w:tcW w:w="797" w:type="dxa"/>
          </w:tcPr>
          <w:p w:rsidRPr="00524CF3" w:rsidR="6C00AB67" w:rsidP="1A3CACD5" w:rsidRDefault="1A3CACD5" w14:paraId="0BDAD277" w14:textId="3BFB2C08">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-21</w:t>
            </w:r>
          </w:p>
        </w:tc>
        <w:tc>
          <w:tcPr>
            <w:tcW w:w="797" w:type="dxa"/>
          </w:tcPr>
          <w:p w:rsidRPr="00524CF3" w:rsidR="6C00AB67" w:rsidP="1A3CACD5" w:rsidRDefault="1A3CACD5" w14:paraId="0B22F088" w14:textId="0E10893C">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-34</w:t>
            </w:r>
          </w:p>
        </w:tc>
        <w:tc>
          <w:tcPr>
            <w:tcW w:w="797" w:type="dxa"/>
          </w:tcPr>
          <w:p w:rsidRPr="00524CF3" w:rsidR="6C00AB67" w:rsidP="1A3CACD5" w:rsidRDefault="1A3CACD5" w14:paraId="3894E8B7" w14:textId="5CB23180">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-46</w:t>
            </w:r>
          </w:p>
        </w:tc>
      </w:tr>
      <w:tr w:rsidRPr="00524CF3" w:rsidR="6C00AB67" w:rsidTr="1A3CACD5" w14:paraId="0C422619" w14:textId="77777777">
        <w:tc>
          <w:tcPr>
            <w:cnfStyle w:val="001000000000" w:firstRow="0" w:lastRow="0" w:firstColumn="1" w:lastColumn="0" w:oddVBand="0" w:evenVBand="0" w:oddHBand="0" w:evenHBand="0" w:firstRowFirstColumn="0" w:firstRowLastColumn="0" w:lastRowFirstColumn="0" w:lastRowLastColumn="0"/>
            <w:tcW w:w="5709" w:type="dxa"/>
          </w:tcPr>
          <w:p w:rsidRPr="00524CF3" w:rsidR="6C00AB67" w:rsidP="1A3CACD5" w:rsidRDefault="1A3CACD5" w14:paraId="46EB7EE8" w14:textId="6A095056">
            <w:pPr>
              <w:spacing w:line="220" w:lineRule="exact"/>
              <w:rPr>
                <w:b w:val="0"/>
                <w:bCs w:val="0"/>
                <w:sz w:val="17"/>
                <w:szCs w:val="17"/>
              </w:rPr>
            </w:pPr>
            <w:r w:rsidRPr="00524CF3">
              <w:rPr>
                <w:b w:val="0"/>
                <w:bCs w:val="0"/>
                <w:sz w:val="17"/>
                <w:szCs w:val="17"/>
              </w:rPr>
              <w:t>wv. Volksgezondheid, Welzijn en Sport</w:t>
            </w:r>
          </w:p>
        </w:tc>
        <w:tc>
          <w:tcPr>
            <w:tcW w:w="797" w:type="dxa"/>
          </w:tcPr>
          <w:p w:rsidRPr="00524CF3" w:rsidR="6C00AB67" w:rsidP="005E41D6" w:rsidRDefault="6C00AB67" w14:paraId="283F905E" w14:textId="1A2CF368">
            <w:pPr>
              <w:spacing w:line="220" w:lineRule="exact"/>
              <w:cnfStyle w:val="000000000000" w:firstRow="0" w:lastRow="0" w:firstColumn="0" w:lastColumn="0" w:oddVBand="0" w:evenVBand="0" w:oddHBand="0" w:evenHBand="0" w:firstRowFirstColumn="0" w:firstRowLastColumn="0" w:lastRowFirstColumn="0" w:lastRowLastColumn="0"/>
            </w:pPr>
          </w:p>
        </w:tc>
        <w:tc>
          <w:tcPr>
            <w:tcW w:w="797" w:type="dxa"/>
          </w:tcPr>
          <w:p w:rsidRPr="00524CF3" w:rsidR="6C00AB67" w:rsidP="1A3CACD5" w:rsidRDefault="1A3CACD5" w14:paraId="64A7CABF" w14:textId="499D3342">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-8</w:t>
            </w:r>
          </w:p>
        </w:tc>
        <w:tc>
          <w:tcPr>
            <w:tcW w:w="797" w:type="dxa"/>
          </w:tcPr>
          <w:p w:rsidRPr="00524CF3" w:rsidR="6C00AB67" w:rsidP="1A3CACD5" w:rsidRDefault="1A3CACD5" w14:paraId="51A11754" w14:textId="795D10D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-16</w:t>
            </w:r>
          </w:p>
        </w:tc>
        <w:tc>
          <w:tcPr>
            <w:tcW w:w="797" w:type="dxa"/>
          </w:tcPr>
          <w:p w:rsidRPr="00524CF3" w:rsidR="6C00AB67" w:rsidP="1A3CACD5" w:rsidRDefault="1A3CACD5" w14:paraId="3ED64D69" w14:textId="41AF841D">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-25</w:t>
            </w:r>
          </w:p>
        </w:tc>
        <w:tc>
          <w:tcPr>
            <w:tcW w:w="797" w:type="dxa"/>
          </w:tcPr>
          <w:p w:rsidRPr="00524CF3" w:rsidR="6C00AB67" w:rsidP="1A3CACD5" w:rsidRDefault="1A3CACD5" w14:paraId="1E0A1CCC" w14:textId="3FDFC40A">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-33</w:t>
            </w:r>
          </w:p>
        </w:tc>
      </w:tr>
      <w:tr w:rsidRPr="00524CF3" w:rsidR="6C00AB67" w:rsidTr="1A3CACD5" w14:paraId="11876B5B" w14:textId="77777777">
        <w:tc>
          <w:tcPr>
            <w:cnfStyle w:val="001000000000" w:firstRow="0" w:lastRow="0" w:firstColumn="1" w:lastColumn="0" w:oddVBand="0" w:evenVBand="0" w:oddHBand="0" w:evenHBand="0" w:firstRowFirstColumn="0" w:firstRowLastColumn="0" w:lastRowFirstColumn="0" w:lastRowLastColumn="0"/>
            <w:tcW w:w="5709" w:type="dxa"/>
          </w:tcPr>
          <w:p w:rsidRPr="00524CF3" w:rsidR="6C00AB67" w:rsidP="1A3CACD5" w:rsidRDefault="1A3CACD5" w14:paraId="2E12A4AD" w14:textId="4ADD4CDB">
            <w:pPr>
              <w:spacing w:line="220" w:lineRule="exact"/>
              <w:rPr>
                <w:b w:val="0"/>
                <w:bCs w:val="0"/>
                <w:sz w:val="17"/>
                <w:szCs w:val="17"/>
              </w:rPr>
            </w:pPr>
            <w:r w:rsidRPr="00524CF3">
              <w:rPr>
                <w:b w:val="0"/>
                <w:bCs w:val="0"/>
                <w:sz w:val="17"/>
                <w:szCs w:val="17"/>
              </w:rPr>
              <w:t>wv. Onderwijs, Cultuur en Wetenschap</w:t>
            </w:r>
          </w:p>
        </w:tc>
        <w:tc>
          <w:tcPr>
            <w:tcW w:w="797" w:type="dxa"/>
          </w:tcPr>
          <w:p w:rsidRPr="00524CF3" w:rsidR="6C00AB67" w:rsidP="005E41D6" w:rsidRDefault="6C00AB67" w14:paraId="27661BFF" w14:textId="02B3C863">
            <w:pPr>
              <w:spacing w:line="220" w:lineRule="exact"/>
              <w:cnfStyle w:val="000000000000" w:firstRow="0" w:lastRow="0" w:firstColumn="0" w:lastColumn="0" w:oddVBand="0" w:evenVBand="0" w:oddHBand="0" w:evenHBand="0" w:firstRowFirstColumn="0" w:firstRowLastColumn="0" w:lastRowFirstColumn="0" w:lastRowLastColumn="0"/>
            </w:pPr>
          </w:p>
        </w:tc>
        <w:tc>
          <w:tcPr>
            <w:tcW w:w="797" w:type="dxa"/>
          </w:tcPr>
          <w:p w:rsidRPr="00524CF3" w:rsidR="6C00AB67" w:rsidP="1A3CACD5" w:rsidRDefault="1A3CACD5" w14:paraId="7DD00D64" w14:textId="4C09ABA1">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-6</w:t>
            </w:r>
          </w:p>
        </w:tc>
        <w:tc>
          <w:tcPr>
            <w:tcW w:w="797" w:type="dxa"/>
          </w:tcPr>
          <w:p w:rsidRPr="00524CF3" w:rsidR="6C00AB67" w:rsidP="1A3CACD5" w:rsidRDefault="1A3CACD5" w14:paraId="5F689319" w14:textId="4F92586F">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-11</w:t>
            </w:r>
          </w:p>
        </w:tc>
        <w:tc>
          <w:tcPr>
            <w:tcW w:w="797" w:type="dxa"/>
          </w:tcPr>
          <w:p w:rsidRPr="00524CF3" w:rsidR="6C00AB67" w:rsidP="1A3CACD5" w:rsidRDefault="1A3CACD5" w14:paraId="20D63A96" w14:textId="7A1C6A3B">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-18</w:t>
            </w:r>
          </w:p>
        </w:tc>
        <w:tc>
          <w:tcPr>
            <w:tcW w:w="797" w:type="dxa"/>
          </w:tcPr>
          <w:p w:rsidRPr="00524CF3" w:rsidR="6C00AB67" w:rsidP="1A3CACD5" w:rsidRDefault="1A3CACD5" w14:paraId="72B06406" w14:textId="2DE218F3">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-25</w:t>
            </w:r>
          </w:p>
        </w:tc>
      </w:tr>
      <w:tr w:rsidRPr="00524CF3" w:rsidR="6C00AB67" w:rsidTr="1A3CACD5" w14:paraId="224A8236" w14:textId="77777777">
        <w:tc>
          <w:tcPr>
            <w:cnfStyle w:val="001000000000" w:firstRow="0" w:lastRow="0" w:firstColumn="1" w:lastColumn="0" w:oddVBand="0" w:evenVBand="0" w:oddHBand="0" w:evenHBand="0" w:firstRowFirstColumn="0" w:firstRowLastColumn="0" w:lastRowFirstColumn="0" w:lastRowLastColumn="0"/>
            <w:tcW w:w="5709" w:type="dxa"/>
          </w:tcPr>
          <w:p w:rsidRPr="00524CF3" w:rsidR="6C00AB67" w:rsidP="1A3CACD5" w:rsidRDefault="1A3CACD5" w14:paraId="37DDDA7D" w14:textId="6C65FE76">
            <w:pPr>
              <w:spacing w:line="220" w:lineRule="exact"/>
              <w:rPr>
                <w:b w:val="0"/>
                <w:bCs w:val="0"/>
                <w:sz w:val="17"/>
                <w:szCs w:val="17"/>
              </w:rPr>
            </w:pPr>
            <w:r w:rsidRPr="00524CF3">
              <w:rPr>
                <w:b w:val="0"/>
                <w:bCs w:val="0"/>
                <w:sz w:val="17"/>
                <w:szCs w:val="17"/>
              </w:rPr>
              <w:t xml:space="preserve">wv. Justitie en Veiligheid </w:t>
            </w:r>
          </w:p>
        </w:tc>
        <w:tc>
          <w:tcPr>
            <w:tcW w:w="797" w:type="dxa"/>
          </w:tcPr>
          <w:p w:rsidRPr="00524CF3" w:rsidR="6C00AB67" w:rsidP="005E41D6" w:rsidRDefault="6C00AB67" w14:paraId="25580F21" w14:textId="33002DDB">
            <w:pPr>
              <w:spacing w:line="220" w:lineRule="exact"/>
              <w:cnfStyle w:val="000000000000" w:firstRow="0" w:lastRow="0" w:firstColumn="0" w:lastColumn="0" w:oddVBand="0" w:evenVBand="0" w:oddHBand="0" w:evenHBand="0" w:firstRowFirstColumn="0" w:firstRowLastColumn="0" w:lastRowFirstColumn="0" w:lastRowLastColumn="0"/>
            </w:pPr>
          </w:p>
        </w:tc>
        <w:tc>
          <w:tcPr>
            <w:tcW w:w="797" w:type="dxa"/>
          </w:tcPr>
          <w:p w:rsidRPr="00524CF3" w:rsidR="6C00AB67" w:rsidP="1A3CACD5" w:rsidRDefault="1A3CACD5" w14:paraId="3A8091CE" w14:textId="43186211">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-4</w:t>
            </w:r>
          </w:p>
        </w:tc>
        <w:tc>
          <w:tcPr>
            <w:tcW w:w="797" w:type="dxa"/>
          </w:tcPr>
          <w:p w:rsidRPr="00524CF3" w:rsidR="6C00AB67" w:rsidP="1A3CACD5" w:rsidRDefault="1A3CACD5" w14:paraId="2533574C" w14:textId="6E5AD540">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-8</w:t>
            </w:r>
          </w:p>
        </w:tc>
        <w:tc>
          <w:tcPr>
            <w:tcW w:w="797" w:type="dxa"/>
          </w:tcPr>
          <w:p w:rsidRPr="00524CF3" w:rsidR="6C00AB67" w:rsidP="1A3CACD5" w:rsidRDefault="1A3CACD5" w14:paraId="5B09B237" w14:textId="18B537B9">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-15</w:t>
            </w:r>
          </w:p>
        </w:tc>
        <w:tc>
          <w:tcPr>
            <w:tcW w:w="797" w:type="dxa"/>
          </w:tcPr>
          <w:p w:rsidRPr="00524CF3" w:rsidR="6C00AB67" w:rsidP="1A3CACD5" w:rsidRDefault="1A3CACD5" w14:paraId="57CAD306" w14:textId="4E0A21B2">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-22</w:t>
            </w:r>
          </w:p>
        </w:tc>
      </w:tr>
      <w:tr w:rsidRPr="00524CF3" w:rsidR="6C00AB67" w:rsidTr="1A3CACD5" w14:paraId="1CCE9418" w14:textId="77777777">
        <w:tc>
          <w:tcPr>
            <w:cnfStyle w:val="001000000000" w:firstRow="0" w:lastRow="0" w:firstColumn="1" w:lastColumn="0" w:oddVBand="0" w:evenVBand="0" w:oddHBand="0" w:evenHBand="0" w:firstRowFirstColumn="0" w:firstRowLastColumn="0" w:lastRowFirstColumn="0" w:lastRowLastColumn="0"/>
            <w:tcW w:w="5709" w:type="dxa"/>
          </w:tcPr>
          <w:p w:rsidRPr="00524CF3" w:rsidR="6C00AB67" w:rsidP="1A3CACD5" w:rsidRDefault="1A3CACD5" w14:paraId="190D0F1B" w14:textId="0BB52C1C">
            <w:pPr>
              <w:spacing w:line="220" w:lineRule="exact"/>
              <w:rPr>
                <w:b w:val="0"/>
                <w:bCs w:val="0"/>
                <w:sz w:val="17"/>
                <w:szCs w:val="17"/>
              </w:rPr>
            </w:pPr>
            <w:r w:rsidRPr="00524CF3">
              <w:rPr>
                <w:b w:val="0"/>
                <w:bCs w:val="0"/>
                <w:sz w:val="17"/>
                <w:szCs w:val="17"/>
              </w:rPr>
              <w:t>wv. Asiel en Migratie</w:t>
            </w:r>
          </w:p>
        </w:tc>
        <w:tc>
          <w:tcPr>
            <w:tcW w:w="797" w:type="dxa"/>
          </w:tcPr>
          <w:p w:rsidRPr="00524CF3" w:rsidR="6C00AB67" w:rsidP="005E41D6" w:rsidRDefault="6C00AB67" w14:paraId="0AB6E2EB" w14:textId="30DACFF2">
            <w:pPr>
              <w:spacing w:line="220" w:lineRule="exact"/>
              <w:cnfStyle w:val="000000000000" w:firstRow="0" w:lastRow="0" w:firstColumn="0" w:lastColumn="0" w:oddVBand="0" w:evenVBand="0" w:oddHBand="0" w:evenHBand="0" w:firstRowFirstColumn="0" w:firstRowLastColumn="0" w:lastRowFirstColumn="0" w:lastRowLastColumn="0"/>
            </w:pPr>
          </w:p>
        </w:tc>
        <w:tc>
          <w:tcPr>
            <w:tcW w:w="797" w:type="dxa"/>
          </w:tcPr>
          <w:p w:rsidRPr="00524CF3" w:rsidR="6C00AB67" w:rsidP="1A3CACD5" w:rsidRDefault="1A3CACD5" w14:paraId="2F2A44FF" w14:textId="34A95089">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-7</w:t>
            </w:r>
          </w:p>
        </w:tc>
        <w:tc>
          <w:tcPr>
            <w:tcW w:w="797" w:type="dxa"/>
          </w:tcPr>
          <w:p w:rsidRPr="00524CF3" w:rsidR="6C00AB67" w:rsidP="1A3CACD5" w:rsidRDefault="1A3CACD5" w14:paraId="4FCA9B0F" w14:textId="580B544C">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-13</w:t>
            </w:r>
          </w:p>
        </w:tc>
        <w:tc>
          <w:tcPr>
            <w:tcW w:w="797" w:type="dxa"/>
          </w:tcPr>
          <w:p w:rsidRPr="00524CF3" w:rsidR="6C00AB67" w:rsidP="1A3CACD5" w:rsidRDefault="1A3CACD5" w14:paraId="0A951F95" w14:textId="5BDC7A9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-16</w:t>
            </w:r>
          </w:p>
        </w:tc>
        <w:tc>
          <w:tcPr>
            <w:tcW w:w="797" w:type="dxa"/>
          </w:tcPr>
          <w:p w:rsidRPr="00524CF3" w:rsidR="6C00AB67" w:rsidP="1A3CACD5" w:rsidRDefault="1A3CACD5" w14:paraId="7C54C2FF" w14:textId="0535BB44">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-21</w:t>
            </w:r>
          </w:p>
        </w:tc>
      </w:tr>
      <w:tr w:rsidRPr="00524CF3" w:rsidR="6C00AB67" w:rsidTr="1A3CACD5" w14:paraId="76EA12F8" w14:textId="77777777">
        <w:tc>
          <w:tcPr>
            <w:cnfStyle w:val="001000000000" w:firstRow="0" w:lastRow="0" w:firstColumn="1" w:lastColumn="0" w:oddVBand="0" w:evenVBand="0" w:oddHBand="0" w:evenHBand="0" w:firstRowFirstColumn="0" w:firstRowLastColumn="0" w:lastRowFirstColumn="0" w:lastRowLastColumn="0"/>
            <w:tcW w:w="5709" w:type="dxa"/>
          </w:tcPr>
          <w:p w:rsidRPr="00524CF3" w:rsidR="6C00AB67" w:rsidP="1A3CACD5" w:rsidRDefault="1A3CACD5" w14:paraId="2416EA7D" w14:textId="582B8643">
            <w:pPr>
              <w:spacing w:line="220" w:lineRule="exact"/>
              <w:rPr>
                <w:b w:val="0"/>
                <w:bCs w:val="0"/>
                <w:sz w:val="17"/>
                <w:szCs w:val="17"/>
              </w:rPr>
            </w:pPr>
            <w:r w:rsidRPr="00524CF3">
              <w:rPr>
                <w:b w:val="0"/>
                <w:bCs w:val="0"/>
                <w:sz w:val="17"/>
                <w:szCs w:val="17"/>
              </w:rPr>
              <w:t>wv. Economische Zaken</w:t>
            </w:r>
          </w:p>
        </w:tc>
        <w:tc>
          <w:tcPr>
            <w:tcW w:w="797" w:type="dxa"/>
          </w:tcPr>
          <w:p w:rsidRPr="00524CF3" w:rsidR="6C00AB67" w:rsidP="005E41D6" w:rsidRDefault="6C00AB67" w14:paraId="37CF8DF3" w14:textId="506848AF">
            <w:pPr>
              <w:spacing w:line="220" w:lineRule="exact"/>
              <w:cnfStyle w:val="000000000000" w:firstRow="0" w:lastRow="0" w:firstColumn="0" w:lastColumn="0" w:oddVBand="0" w:evenVBand="0" w:oddHBand="0" w:evenHBand="0" w:firstRowFirstColumn="0" w:firstRowLastColumn="0" w:lastRowFirstColumn="0" w:lastRowLastColumn="0"/>
            </w:pPr>
          </w:p>
        </w:tc>
        <w:tc>
          <w:tcPr>
            <w:tcW w:w="797" w:type="dxa"/>
          </w:tcPr>
          <w:p w:rsidRPr="00524CF3" w:rsidR="6C00AB67" w:rsidP="1A3CACD5" w:rsidRDefault="1A3CACD5" w14:paraId="4EBB26E0" w14:textId="0B910910">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-4</w:t>
            </w:r>
          </w:p>
        </w:tc>
        <w:tc>
          <w:tcPr>
            <w:tcW w:w="797" w:type="dxa"/>
          </w:tcPr>
          <w:p w:rsidRPr="00524CF3" w:rsidR="6C00AB67" w:rsidP="1A3CACD5" w:rsidRDefault="1A3CACD5" w14:paraId="20537C82" w14:textId="2CD202C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-8</w:t>
            </w:r>
          </w:p>
        </w:tc>
        <w:tc>
          <w:tcPr>
            <w:tcW w:w="797" w:type="dxa"/>
          </w:tcPr>
          <w:p w:rsidRPr="00524CF3" w:rsidR="6C00AB67" w:rsidP="1A3CACD5" w:rsidRDefault="1A3CACD5" w14:paraId="196C8067" w14:textId="2C1E75C3">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-14</w:t>
            </w:r>
          </w:p>
        </w:tc>
        <w:tc>
          <w:tcPr>
            <w:tcW w:w="797" w:type="dxa"/>
          </w:tcPr>
          <w:p w:rsidRPr="00524CF3" w:rsidR="6C00AB67" w:rsidP="1A3CACD5" w:rsidRDefault="1A3CACD5" w14:paraId="0B2C56EC" w14:textId="27203D09">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-20</w:t>
            </w:r>
          </w:p>
        </w:tc>
      </w:tr>
      <w:tr w:rsidRPr="00524CF3" w:rsidR="6C00AB67" w:rsidTr="1A3CACD5" w14:paraId="0D831C63" w14:textId="77777777">
        <w:tc>
          <w:tcPr>
            <w:cnfStyle w:val="001000000000" w:firstRow="0" w:lastRow="0" w:firstColumn="1" w:lastColumn="0" w:oddVBand="0" w:evenVBand="0" w:oddHBand="0" w:evenHBand="0" w:firstRowFirstColumn="0" w:firstRowLastColumn="0" w:lastRowFirstColumn="0" w:lastRowLastColumn="0"/>
            <w:tcW w:w="5709" w:type="dxa"/>
          </w:tcPr>
          <w:p w:rsidRPr="00524CF3" w:rsidR="6C00AB67" w:rsidP="1A3CACD5" w:rsidRDefault="1A3CACD5" w14:paraId="74DC977F" w14:textId="56819F1E">
            <w:pPr>
              <w:spacing w:line="220" w:lineRule="exact"/>
              <w:rPr>
                <w:b w:val="0"/>
                <w:bCs w:val="0"/>
                <w:sz w:val="17"/>
                <w:szCs w:val="17"/>
              </w:rPr>
            </w:pPr>
            <w:r w:rsidRPr="00524CF3">
              <w:rPr>
                <w:b w:val="0"/>
                <w:bCs w:val="0"/>
                <w:sz w:val="17"/>
                <w:szCs w:val="17"/>
              </w:rPr>
              <w:t>wv. Landbouw, Visserij, Voedselzekerheid en Natuur</w:t>
            </w:r>
          </w:p>
        </w:tc>
        <w:tc>
          <w:tcPr>
            <w:tcW w:w="797" w:type="dxa"/>
          </w:tcPr>
          <w:p w:rsidRPr="00524CF3" w:rsidR="6C00AB67" w:rsidP="005E41D6" w:rsidRDefault="6C00AB67" w14:paraId="1EDE0B88" w14:textId="159579F8">
            <w:pPr>
              <w:spacing w:line="220" w:lineRule="exact"/>
              <w:cnfStyle w:val="000000000000" w:firstRow="0" w:lastRow="0" w:firstColumn="0" w:lastColumn="0" w:oddVBand="0" w:evenVBand="0" w:oddHBand="0" w:evenHBand="0" w:firstRowFirstColumn="0" w:firstRowLastColumn="0" w:lastRowFirstColumn="0" w:lastRowLastColumn="0"/>
            </w:pPr>
          </w:p>
        </w:tc>
        <w:tc>
          <w:tcPr>
            <w:tcW w:w="797" w:type="dxa"/>
          </w:tcPr>
          <w:p w:rsidRPr="00524CF3" w:rsidR="6C00AB67" w:rsidP="1A3CACD5" w:rsidRDefault="1A3CACD5" w14:paraId="30A99376" w14:textId="452C4D4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-4</w:t>
            </w:r>
          </w:p>
        </w:tc>
        <w:tc>
          <w:tcPr>
            <w:tcW w:w="797" w:type="dxa"/>
          </w:tcPr>
          <w:p w:rsidRPr="00524CF3" w:rsidR="6C00AB67" w:rsidP="1A3CACD5" w:rsidRDefault="1A3CACD5" w14:paraId="50AE966F" w14:textId="395EACEC">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-7</w:t>
            </w:r>
          </w:p>
        </w:tc>
        <w:tc>
          <w:tcPr>
            <w:tcW w:w="797" w:type="dxa"/>
          </w:tcPr>
          <w:p w:rsidRPr="00524CF3" w:rsidR="6C00AB67" w:rsidP="1A3CACD5" w:rsidRDefault="1A3CACD5" w14:paraId="47668C86" w14:textId="249463D3">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-11</w:t>
            </w:r>
          </w:p>
        </w:tc>
        <w:tc>
          <w:tcPr>
            <w:tcW w:w="797" w:type="dxa"/>
          </w:tcPr>
          <w:p w:rsidRPr="00524CF3" w:rsidR="6C00AB67" w:rsidP="1A3CACD5" w:rsidRDefault="1A3CACD5" w14:paraId="1BEB62D1" w14:textId="1C85FFFF">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-16</w:t>
            </w:r>
          </w:p>
        </w:tc>
      </w:tr>
      <w:tr w:rsidRPr="00524CF3" w:rsidR="6C00AB67" w:rsidTr="1A3CACD5" w14:paraId="0E3F094F" w14:textId="77777777">
        <w:tc>
          <w:tcPr>
            <w:cnfStyle w:val="001000000000" w:firstRow="0" w:lastRow="0" w:firstColumn="1" w:lastColumn="0" w:oddVBand="0" w:evenVBand="0" w:oddHBand="0" w:evenHBand="0" w:firstRowFirstColumn="0" w:firstRowLastColumn="0" w:lastRowFirstColumn="0" w:lastRowLastColumn="0"/>
            <w:tcW w:w="5709" w:type="dxa"/>
          </w:tcPr>
          <w:p w:rsidRPr="00524CF3" w:rsidR="6C00AB67" w:rsidP="1A3CACD5" w:rsidRDefault="1A3CACD5" w14:paraId="7EDE708D" w14:textId="36AAD566">
            <w:pPr>
              <w:spacing w:line="220" w:lineRule="exact"/>
              <w:rPr>
                <w:b w:val="0"/>
                <w:bCs w:val="0"/>
                <w:sz w:val="17"/>
                <w:szCs w:val="17"/>
              </w:rPr>
            </w:pPr>
            <w:r w:rsidRPr="00524CF3">
              <w:rPr>
                <w:b w:val="0"/>
                <w:bCs w:val="0"/>
                <w:sz w:val="17"/>
                <w:szCs w:val="17"/>
              </w:rPr>
              <w:t>wv. Binnenlandse Zaken en Koninkrijksrelaties</w:t>
            </w:r>
          </w:p>
        </w:tc>
        <w:tc>
          <w:tcPr>
            <w:tcW w:w="797" w:type="dxa"/>
          </w:tcPr>
          <w:p w:rsidRPr="00524CF3" w:rsidR="6C00AB67" w:rsidP="005E41D6" w:rsidRDefault="6C00AB67" w14:paraId="4D46F9FD" w14:textId="50B9EFEA">
            <w:pPr>
              <w:spacing w:line="220" w:lineRule="exact"/>
              <w:cnfStyle w:val="000000000000" w:firstRow="0" w:lastRow="0" w:firstColumn="0" w:lastColumn="0" w:oddVBand="0" w:evenVBand="0" w:oddHBand="0" w:evenHBand="0" w:firstRowFirstColumn="0" w:firstRowLastColumn="0" w:lastRowFirstColumn="0" w:lastRowLastColumn="0"/>
            </w:pPr>
          </w:p>
        </w:tc>
        <w:tc>
          <w:tcPr>
            <w:tcW w:w="797" w:type="dxa"/>
          </w:tcPr>
          <w:p w:rsidRPr="00524CF3" w:rsidR="6C00AB67" w:rsidP="1A3CACD5" w:rsidRDefault="1A3CACD5" w14:paraId="5726027A" w14:textId="27628293">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w:t>
            </w:r>
          </w:p>
        </w:tc>
        <w:tc>
          <w:tcPr>
            <w:tcW w:w="797" w:type="dxa"/>
          </w:tcPr>
          <w:p w:rsidRPr="00524CF3" w:rsidR="6C00AB67" w:rsidP="1A3CACD5" w:rsidRDefault="1A3CACD5" w14:paraId="1D506613" w14:textId="79C65D92">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-5</w:t>
            </w:r>
          </w:p>
        </w:tc>
        <w:tc>
          <w:tcPr>
            <w:tcW w:w="797" w:type="dxa"/>
          </w:tcPr>
          <w:p w:rsidRPr="00524CF3" w:rsidR="6C00AB67" w:rsidP="1A3CACD5" w:rsidRDefault="1A3CACD5" w14:paraId="4C549443" w14:textId="49A76988">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-10</w:t>
            </w:r>
          </w:p>
        </w:tc>
        <w:tc>
          <w:tcPr>
            <w:tcW w:w="797" w:type="dxa"/>
          </w:tcPr>
          <w:p w:rsidRPr="00524CF3" w:rsidR="6C00AB67" w:rsidP="1A3CACD5" w:rsidRDefault="1A3CACD5" w14:paraId="28A04528" w14:textId="09B6097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-15</w:t>
            </w:r>
          </w:p>
        </w:tc>
      </w:tr>
      <w:tr w:rsidRPr="00524CF3" w:rsidR="6C00AB67" w:rsidTr="1A3CACD5" w14:paraId="5505C998" w14:textId="77777777">
        <w:tc>
          <w:tcPr>
            <w:cnfStyle w:val="001000000000" w:firstRow="0" w:lastRow="0" w:firstColumn="1" w:lastColumn="0" w:oddVBand="0" w:evenVBand="0" w:oddHBand="0" w:evenHBand="0" w:firstRowFirstColumn="0" w:firstRowLastColumn="0" w:lastRowFirstColumn="0" w:lastRowLastColumn="0"/>
            <w:tcW w:w="5709" w:type="dxa"/>
          </w:tcPr>
          <w:p w:rsidRPr="00524CF3" w:rsidR="6C00AB67" w:rsidP="1A3CACD5" w:rsidRDefault="1A3CACD5" w14:paraId="6084B2CD" w14:textId="1BE907BE">
            <w:pPr>
              <w:spacing w:line="220" w:lineRule="exact"/>
              <w:rPr>
                <w:b w:val="0"/>
                <w:bCs w:val="0"/>
                <w:sz w:val="17"/>
                <w:szCs w:val="17"/>
              </w:rPr>
            </w:pPr>
            <w:r w:rsidRPr="00524CF3">
              <w:rPr>
                <w:b w:val="0"/>
                <w:bCs w:val="0"/>
                <w:sz w:val="17"/>
                <w:szCs w:val="17"/>
              </w:rPr>
              <w:t>wv. Volkshuisvesting en Ruimtelijke Ordening</w:t>
            </w:r>
          </w:p>
        </w:tc>
        <w:tc>
          <w:tcPr>
            <w:tcW w:w="797" w:type="dxa"/>
          </w:tcPr>
          <w:p w:rsidRPr="00524CF3" w:rsidR="6C00AB67" w:rsidP="005E41D6" w:rsidRDefault="6C00AB67" w14:paraId="56E5FC8F" w14:textId="1CF6ABA8">
            <w:pPr>
              <w:spacing w:line="220" w:lineRule="exact"/>
              <w:cnfStyle w:val="000000000000" w:firstRow="0" w:lastRow="0" w:firstColumn="0" w:lastColumn="0" w:oddVBand="0" w:evenVBand="0" w:oddHBand="0" w:evenHBand="0" w:firstRowFirstColumn="0" w:firstRowLastColumn="0" w:lastRowFirstColumn="0" w:lastRowLastColumn="0"/>
            </w:pPr>
          </w:p>
        </w:tc>
        <w:tc>
          <w:tcPr>
            <w:tcW w:w="797" w:type="dxa"/>
          </w:tcPr>
          <w:p w:rsidRPr="00524CF3" w:rsidR="6C00AB67" w:rsidP="1A3CACD5" w:rsidRDefault="1A3CACD5" w14:paraId="5DC153FE" w14:textId="34B2B165">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w:t>
            </w:r>
          </w:p>
        </w:tc>
        <w:tc>
          <w:tcPr>
            <w:tcW w:w="797" w:type="dxa"/>
          </w:tcPr>
          <w:p w:rsidRPr="00524CF3" w:rsidR="6C00AB67" w:rsidP="1A3CACD5" w:rsidRDefault="1A3CACD5" w14:paraId="12E2DBEA" w14:textId="16B3B729">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w:t>
            </w:r>
          </w:p>
        </w:tc>
        <w:tc>
          <w:tcPr>
            <w:tcW w:w="797" w:type="dxa"/>
          </w:tcPr>
          <w:p w:rsidRPr="00524CF3" w:rsidR="6C00AB67" w:rsidP="1A3CACD5" w:rsidRDefault="1A3CACD5" w14:paraId="6894A711" w14:textId="5D5EB3ED">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-4</w:t>
            </w:r>
          </w:p>
        </w:tc>
        <w:tc>
          <w:tcPr>
            <w:tcW w:w="797" w:type="dxa"/>
          </w:tcPr>
          <w:p w:rsidRPr="00524CF3" w:rsidR="6C00AB67" w:rsidP="1A3CACD5" w:rsidRDefault="1A3CACD5" w14:paraId="459C6231" w14:textId="4506FCB4">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-5</w:t>
            </w:r>
          </w:p>
        </w:tc>
      </w:tr>
      <w:tr w:rsidRPr="00524CF3" w:rsidR="6C00AB67" w:rsidTr="1A3CACD5" w14:paraId="456CA6FF" w14:textId="77777777">
        <w:tc>
          <w:tcPr>
            <w:cnfStyle w:val="001000000000" w:firstRow="0" w:lastRow="0" w:firstColumn="1" w:lastColumn="0" w:oddVBand="0" w:evenVBand="0" w:oddHBand="0" w:evenHBand="0" w:firstRowFirstColumn="0" w:firstRowLastColumn="0" w:lastRowFirstColumn="0" w:lastRowLastColumn="0"/>
            <w:tcW w:w="5709" w:type="dxa"/>
          </w:tcPr>
          <w:p w:rsidRPr="00524CF3" w:rsidR="6C00AB67" w:rsidP="1A3CACD5" w:rsidRDefault="1A3CACD5" w14:paraId="6F3B45F2" w14:textId="3A96BFDF">
            <w:pPr>
              <w:spacing w:line="220" w:lineRule="exact"/>
              <w:rPr>
                <w:b w:val="0"/>
                <w:bCs w:val="0"/>
                <w:sz w:val="17"/>
                <w:szCs w:val="17"/>
              </w:rPr>
            </w:pPr>
            <w:r w:rsidRPr="00524CF3">
              <w:rPr>
                <w:b w:val="0"/>
                <w:bCs w:val="0"/>
                <w:sz w:val="17"/>
                <w:szCs w:val="17"/>
              </w:rPr>
              <w:t>wv. Buitenlandse Zaken (inclusief BHO)</w:t>
            </w:r>
          </w:p>
        </w:tc>
        <w:tc>
          <w:tcPr>
            <w:tcW w:w="797" w:type="dxa"/>
          </w:tcPr>
          <w:p w:rsidRPr="00524CF3" w:rsidR="6C00AB67" w:rsidP="005E41D6" w:rsidRDefault="6C00AB67" w14:paraId="660892FF" w14:textId="73E4F947">
            <w:pPr>
              <w:spacing w:line="220" w:lineRule="exact"/>
              <w:cnfStyle w:val="000000000000" w:firstRow="0" w:lastRow="0" w:firstColumn="0" w:lastColumn="0" w:oddVBand="0" w:evenVBand="0" w:oddHBand="0" w:evenHBand="0" w:firstRowFirstColumn="0" w:firstRowLastColumn="0" w:lastRowFirstColumn="0" w:lastRowLastColumn="0"/>
            </w:pPr>
          </w:p>
        </w:tc>
        <w:tc>
          <w:tcPr>
            <w:tcW w:w="797" w:type="dxa"/>
          </w:tcPr>
          <w:p w:rsidRPr="00524CF3" w:rsidR="6C00AB67" w:rsidP="1A3CACD5" w:rsidRDefault="1A3CACD5" w14:paraId="65177E7A" w14:textId="70817E8E">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w:t>
            </w:r>
          </w:p>
        </w:tc>
        <w:tc>
          <w:tcPr>
            <w:tcW w:w="797" w:type="dxa"/>
          </w:tcPr>
          <w:p w:rsidRPr="00524CF3" w:rsidR="6C00AB67" w:rsidP="1A3CACD5" w:rsidRDefault="1A3CACD5" w14:paraId="4091C194" w14:textId="30D541A3">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w:t>
            </w:r>
          </w:p>
        </w:tc>
        <w:tc>
          <w:tcPr>
            <w:tcW w:w="797" w:type="dxa"/>
          </w:tcPr>
          <w:p w:rsidRPr="00524CF3" w:rsidR="6C00AB67" w:rsidP="1A3CACD5" w:rsidRDefault="1A3CACD5" w14:paraId="05AAE0DD" w14:textId="38D3DFEC">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-3</w:t>
            </w:r>
          </w:p>
        </w:tc>
        <w:tc>
          <w:tcPr>
            <w:tcW w:w="797" w:type="dxa"/>
          </w:tcPr>
          <w:p w:rsidRPr="00524CF3" w:rsidR="6C00AB67" w:rsidP="1A3CACD5" w:rsidRDefault="1A3CACD5" w14:paraId="77B96CE1" w14:textId="7A32C7A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-5</w:t>
            </w:r>
          </w:p>
        </w:tc>
      </w:tr>
      <w:tr w:rsidRPr="00524CF3" w:rsidR="6C00AB67" w:rsidTr="1A3CACD5" w14:paraId="00BAFFE2" w14:textId="77777777">
        <w:tc>
          <w:tcPr>
            <w:cnfStyle w:val="001000000000" w:firstRow="0" w:lastRow="0" w:firstColumn="1" w:lastColumn="0" w:oddVBand="0" w:evenVBand="0" w:oddHBand="0" w:evenHBand="0" w:firstRowFirstColumn="0" w:firstRowLastColumn="0" w:lastRowFirstColumn="0" w:lastRowLastColumn="0"/>
            <w:tcW w:w="5709" w:type="dxa"/>
          </w:tcPr>
          <w:p w:rsidRPr="00524CF3" w:rsidR="6C00AB67" w:rsidP="1A3CACD5" w:rsidRDefault="1A3CACD5" w14:paraId="79ECDFE3" w14:textId="0A23A1EC">
            <w:pPr>
              <w:spacing w:line="220" w:lineRule="exact"/>
              <w:rPr>
                <w:b w:val="0"/>
                <w:bCs w:val="0"/>
                <w:sz w:val="17"/>
                <w:szCs w:val="17"/>
              </w:rPr>
            </w:pPr>
            <w:r w:rsidRPr="00524CF3">
              <w:rPr>
                <w:b w:val="0"/>
                <w:bCs w:val="0"/>
                <w:sz w:val="17"/>
                <w:szCs w:val="17"/>
              </w:rPr>
              <w:t>wv. Klimaat en Groene Groei</w:t>
            </w:r>
          </w:p>
        </w:tc>
        <w:tc>
          <w:tcPr>
            <w:tcW w:w="797" w:type="dxa"/>
          </w:tcPr>
          <w:p w:rsidRPr="00524CF3" w:rsidR="6C00AB67" w:rsidP="005E41D6" w:rsidRDefault="6C00AB67" w14:paraId="759B5A97" w14:textId="45225D85">
            <w:pPr>
              <w:spacing w:line="220" w:lineRule="exact"/>
              <w:cnfStyle w:val="000000000000" w:firstRow="0" w:lastRow="0" w:firstColumn="0" w:lastColumn="0" w:oddVBand="0" w:evenVBand="0" w:oddHBand="0" w:evenHBand="0" w:firstRowFirstColumn="0" w:firstRowLastColumn="0" w:lastRowFirstColumn="0" w:lastRowLastColumn="0"/>
            </w:pPr>
          </w:p>
        </w:tc>
        <w:tc>
          <w:tcPr>
            <w:tcW w:w="797" w:type="dxa"/>
          </w:tcPr>
          <w:p w:rsidRPr="00524CF3" w:rsidR="6C00AB67" w:rsidP="1A3CACD5" w:rsidRDefault="1A3CACD5" w14:paraId="23F110F4" w14:textId="1562D1D1">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w:t>
            </w:r>
          </w:p>
        </w:tc>
        <w:tc>
          <w:tcPr>
            <w:tcW w:w="797" w:type="dxa"/>
          </w:tcPr>
          <w:p w:rsidRPr="00524CF3" w:rsidR="6C00AB67" w:rsidP="1A3CACD5" w:rsidRDefault="1A3CACD5" w14:paraId="44A028DB" w14:textId="5098E66D">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w:t>
            </w:r>
          </w:p>
        </w:tc>
        <w:tc>
          <w:tcPr>
            <w:tcW w:w="797" w:type="dxa"/>
          </w:tcPr>
          <w:p w:rsidRPr="00524CF3" w:rsidR="6C00AB67" w:rsidP="1A3CACD5" w:rsidRDefault="1A3CACD5" w14:paraId="61A5B2F1" w14:textId="31FB3028">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-3</w:t>
            </w:r>
          </w:p>
        </w:tc>
        <w:tc>
          <w:tcPr>
            <w:tcW w:w="797" w:type="dxa"/>
          </w:tcPr>
          <w:p w:rsidRPr="00524CF3" w:rsidR="6C00AB67" w:rsidP="1A3CACD5" w:rsidRDefault="1A3CACD5" w14:paraId="29F87DF6" w14:textId="49EFD00B">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-4</w:t>
            </w:r>
          </w:p>
        </w:tc>
      </w:tr>
      <w:tr w:rsidRPr="00524CF3" w:rsidR="6C00AB67" w:rsidTr="1A3CACD5" w14:paraId="14271A4B" w14:textId="77777777">
        <w:tc>
          <w:tcPr>
            <w:cnfStyle w:val="001000000000" w:firstRow="0" w:lastRow="0" w:firstColumn="1" w:lastColumn="0" w:oddVBand="0" w:evenVBand="0" w:oddHBand="0" w:evenHBand="0" w:firstRowFirstColumn="0" w:firstRowLastColumn="0" w:lastRowFirstColumn="0" w:lastRowLastColumn="0"/>
            <w:tcW w:w="5709" w:type="dxa"/>
          </w:tcPr>
          <w:p w:rsidRPr="00524CF3" w:rsidR="6C00AB67" w:rsidP="1A3CACD5" w:rsidRDefault="1A3CACD5" w14:paraId="0EC0FD6F" w14:textId="717441E0">
            <w:pPr>
              <w:spacing w:line="220" w:lineRule="exact"/>
              <w:rPr>
                <w:b w:val="0"/>
                <w:bCs w:val="0"/>
                <w:sz w:val="17"/>
                <w:szCs w:val="17"/>
              </w:rPr>
            </w:pPr>
            <w:r w:rsidRPr="00524CF3">
              <w:rPr>
                <w:b w:val="0"/>
                <w:bCs w:val="0"/>
                <w:sz w:val="17"/>
                <w:szCs w:val="17"/>
              </w:rPr>
              <w:t>wv. Algemene Zaken</w:t>
            </w:r>
          </w:p>
        </w:tc>
        <w:tc>
          <w:tcPr>
            <w:tcW w:w="797" w:type="dxa"/>
          </w:tcPr>
          <w:p w:rsidRPr="00524CF3" w:rsidR="6C00AB67" w:rsidP="005E41D6" w:rsidRDefault="6C00AB67" w14:paraId="79C8BBD7" w14:textId="5BF40CD8">
            <w:pPr>
              <w:spacing w:line="220" w:lineRule="exact"/>
              <w:cnfStyle w:val="000000000000" w:firstRow="0" w:lastRow="0" w:firstColumn="0" w:lastColumn="0" w:oddVBand="0" w:evenVBand="0" w:oddHBand="0" w:evenHBand="0" w:firstRowFirstColumn="0" w:firstRowLastColumn="0" w:lastRowFirstColumn="0" w:lastRowLastColumn="0"/>
            </w:pPr>
          </w:p>
        </w:tc>
        <w:tc>
          <w:tcPr>
            <w:tcW w:w="797" w:type="dxa"/>
          </w:tcPr>
          <w:p w:rsidRPr="00524CF3" w:rsidR="6C00AB67" w:rsidP="1A3CACD5" w:rsidRDefault="1A3CACD5" w14:paraId="653418B2" w14:textId="00F75C67">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-0</w:t>
            </w:r>
          </w:p>
        </w:tc>
        <w:tc>
          <w:tcPr>
            <w:tcW w:w="797" w:type="dxa"/>
          </w:tcPr>
          <w:p w:rsidRPr="00524CF3" w:rsidR="6C00AB67" w:rsidP="1A3CACD5" w:rsidRDefault="1A3CACD5" w14:paraId="4D3BDB17" w14:textId="1E02CF88">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-0</w:t>
            </w:r>
          </w:p>
        </w:tc>
        <w:tc>
          <w:tcPr>
            <w:tcW w:w="797" w:type="dxa"/>
          </w:tcPr>
          <w:p w:rsidRPr="00524CF3" w:rsidR="6C00AB67" w:rsidP="1A3CACD5" w:rsidRDefault="1A3CACD5" w14:paraId="54C0CF93" w14:textId="53B1D011">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w:t>
            </w:r>
          </w:p>
        </w:tc>
        <w:tc>
          <w:tcPr>
            <w:tcW w:w="797" w:type="dxa"/>
          </w:tcPr>
          <w:p w:rsidRPr="00524CF3" w:rsidR="6C00AB67" w:rsidP="1A3CACD5" w:rsidRDefault="1A3CACD5" w14:paraId="0021F0DC" w14:textId="66919856">
            <w:pPr>
              <w:spacing w:line="220" w:lineRule="exact"/>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w:t>
            </w:r>
          </w:p>
        </w:tc>
      </w:tr>
    </w:tbl>
    <w:p w:rsidRPr="00524CF3" w:rsidR="6C00AB67" w:rsidP="005E41D6" w:rsidRDefault="6C00AB67" w14:paraId="3FC5D9E4" w14:textId="57E80061">
      <w:pPr>
        <w:pStyle w:val="p"/>
      </w:pPr>
    </w:p>
    <w:p w:rsidRPr="00524CF3" w:rsidR="00C217B4" w:rsidP="005E41D6" w:rsidRDefault="00C217B4" w14:paraId="625F733D" w14:textId="77777777">
      <w:pPr>
        <w:pStyle w:val="p"/>
      </w:pPr>
    </w:p>
    <w:tbl>
      <w:tblPr>
        <w:tblStyle w:val="Rastertabel4-Accent5"/>
        <w:tblW w:w="0" w:type="auto"/>
        <w:tblLayout w:type="fixed"/>
        <w:tblLook w:val="06A0" w:firstRow="1" w:lastRow="0" w:firstColumn="1" w:lastColumn="0" w:noHBand="1" w:noVBand="1"/>
      </w:tblPr>
      <w:tblGrid>
        <w:gridCol w:w="5715"/>
        <w:gridCol w:w="796"/>
        <w:gridCol w:w="796"/>
        <w:gridCol w:w="796"/>
        <w:gridCol w:w="796"/>
        <w:gridCol w:w="796"/>
      </w:tblGrid>
      <w:tr w:rsidRPr="00524CF3" w:rsidR="6C00AB67" w:rsidTr="1A3CACD5" w14:paraId="6675DE3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15" w:type="dxa"/>
          </w:tcPr>
          <w:p w:rsidRPr="00524CF3" w:rsidR="6C00AB67" w:rsidP="005E41D6" w:rsidRDefault="1A3CACD5" w14:paraId="24CBACBB" w14:textId="2342A3BC">
            <w:pPr>
              <w:spacing w:line="220" w:lineRule="exact"/>
              <w:ind w:left="96"/>
            </w:pPr>
            <w:r w:rsidRPr="00524CF3">
              <w:rPr>
                <w:sz w:val="17"/>
                <w:szCs w:val="17"/>
              </w:rPr>
              <w:lastRenderedPageBreak/>
              <w:t>62. Vernieuwing Rijksdienst en een slagvaardige overheid</w:t>
            </w:r>
          </w:p>
        </w:tc>
        <w:tc>
          <w:tcPr>
            <w:tcW w:w="796" w:type="dxa"/>
          </w:tcPr>
          <w:p w:rsidRPr="00524CF3" w:rsidR="6C00AB67" w:rsidP="005E41D6" w:rsidRDefault="6C00AB67" w14:paraId="551D0A21" w14:textId="1400F289">
            <w:pPr>
              <w:spacing w:line="220" w:lineRule="exact"/>
              <w:cnfStyle w:val="100000000000" w:firstRow="1" w:lastRow="0" w:firstColumn="0" w:lastColumn="0" w:oddVBand="0" w:evenVBand="0" w:oddHBand="0" w:evenHBand="0" w:firstRowFirstColumn="0" w:firstRowLastColumn="0" w:lastRowFirstColumn="0" w:lastRowLastColumn="0"/>
            </w:pPr>
          </w:p>
        </w:tc>
        <w:tc>
          <w:tcPr>
            <w:tcW w:w="796" w:type="dxa"/>
          </w:tcPr>
          <w:p w:rsidRPr="00524CF3" w:rsidR="6C00AB67" w:rsidP="005E41D6" w:rsidRDefault="6C00AB67" w14:paraId="3E004093" w14:textId="3C56B7E3">
            <w:pPr>
              <w:spacing w:line="220" w:lineRule="exact"/>
              <w:cnfStyle w:val="100000000000" w:firstRow="1" w:lastRow="0" w:firstColumn="0" w:lastColumn="0" w:oddVBand="0" w:evenVBand="0" w:oddHBand="0" w:evenHBand="0" w:firstRowFirstColumn="0" w:firstRowLastColumn="0" w:lastRowFirstColumn="0" w:lastRowLastColumn="0"/>
            </w:pPr>
          </w:p>
        </w:tc>
        <w:tc>
          <w:tcPr>
            <w:tcW w:w="796" w:type="dxa"/>
          </w:tcPr>
          <w:p w:rsidRPr="00524CF3" w:rsidR="6C00AB67" w:rsidP="005E41D6" w:rsidRDefault="6C00AB67" w14:paraId="7BF76586" w14:textId="7255DBD8">
            <w:pPr>
              <w:spacing w:line="220" w:lineRule="exact"/>
              <w:cnfStyle w:val="100000000000" w:firstRow="1" w:lastRow="0" w:firstColumn="0" w:lastColumn="0" w:oddVBand="0" w:evenVBand="0" w:oddHBand="0" w:evenHBand="0" w:firstRowFirstColumn="0" w:firstRowLastColumn="0" w:lastRowFirstColumn="0" w:lastRowLastColumn="0"/>
            </w:pPr>
          </w:p>
        </w:tc>
        <w:tc>
          <w:tcPr>
            <w:tcW w:w="796" w:type="dxa"/>
          </w:tcPr>
          <w:p w:rsidRPr="00524CF3" w:rsidR="6C00AB67" w:rsidP="005E41D6" w:rsidRDefault="6C00AB67" w14:paraId="0A8483AE" w14:textId="21A319A0">
            <w:pPr>
              <w:spacing w:line="220" w:lineRule="exact"/>
              <w:cnfStyle w:val="100000000000" w:firstRow="1" w:lastRow="0" w:firstColumn="0" w:lastColumn="0" w:oddVBand="0" w:evenVBand="0" w:oddHBand="0" w:evenHBand="0" w:firstRowFirstColumn="0" w:firstRowLastColumn="0" w:lastRowFirstColumn="0" w:lastRowLastColumn="0"/>
            </w:pPr>
          </w:p>
        </w:tc>
        <w:tc>
          <w:tcPr>
            <w:tcW w:w="796" w:type="dxa"/>
          </w:tcPr>
          <w:p w:rsidRPr="00524CF3" w:rsidR="6C00AB67" w:rsidP="005E41D6" w:rsidRDefault="6C00AB67" w14:paraId="461C8E55" w14:textId="4A55AB25">
            <w:pPr>
              <w:spacing w:line="220" w:lineRule="exact"/>
              <w:cnfStyle w:val="100000000000" w:firstRow="1" w:lastRow="0" w:firstColumn="0" w:lastColumn="0" w:oddVBand="0" w:evenVBand="0" w:oddHBand="0" w:evenHBand="0" w:firstRowFirstColumn="0" w:firstRowLastColumn="0" w:lastRowFirstColumn="0" w:lastRowLastColumn="0"/>
            </w:pPr>
          </w:p>
        </w:tc>
      </w:tr>
      <w:tr w:rsidRPr="00524CF3" w:rsidR="6C00AB67" w:rsidTr="1A3CACD5" w14:paraId="74DBC443" w14:textId="77777777">
        <w:tc>
          <w:tcPr>
            <w:cnfStyle w:val="001000000000" w:firstRow="0" w:lastRow="0" w:firstColumn="1" w:lastColumn="0" w:oddVBand="0" w:evenVBand="0" w:oddHBand="0" w:evenHBand="0" w:firstRowFirstColumn="0" w:firstRowLastColumn="0" w:lastRowFirstColumn="0" w:lastRowLastColumn="0"/>
            <w:tcW w:w="5715" w:type="dxa"/>
          </w:tcPr>
          <w:p w:rsidRPr="00524CF3" w:rsidR="6C00AB67" w:rsidP="005E41D6" w:rsidRDefault="1A3CACD5" w14:paraId="66B05354" w14:textId="657E059D">
            <w:pPr>
              <w:spacing w:line="220" w:lineRule="exact"/>
              <w:ind w:left="96"/>
            </w:pPr>
            <w:r w:rsidRPr="00524CF3">
              <w:rPr>
                <w:i/>
                <w:iCs/>
                <w:sz w:val="17"/>
                <w:szCs w:val="17"/>
              </w:rPr>
              <w:t>In miljoenen euro (min is saldoverbeterend)</w:t>
            </w:r>
          </w:p>
        </w:tc>
        <w:tc>
          <w:tcPr>
            <w:tcW w:w="796" w:type="dxa"/>
          </w:tcPr>
          <w:p w:rsidRPr="00524CF3" w:rsidR="6C00AB67" w:rsidP="005E41D6" w:rsidRDefault="1A3CACD5" w14:paraId="7D0F75E3" w14:textId="179D2010">
            <w:pPr>
              <w:spacing w:line="220" w:lineRule="exact"/>
              <w:ind w:left="96"/>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2026</w:t>
            </w:r>
          </w:p>
        </w:tc>
        <w:tc>
          <w:tcPr>
            <w:tcW w:w="796" w:type="dxa"/>
          </w:tcPr>
          <w:p w:rsidRPr="00524CF3" w:rsidR="6C00AB67" w:rsidP="005E41D6" w:rsidRDefault="1A3CACD5" w14:paraId="4EFB2E08" w14:textId="3A0D69E5">
            <w:pPr>
              <w:spacing w:line="220" w:lineRule="exact"/>
              <w:ind w:left="96"/>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2027</w:t>
            </w:r>
          </w:p>
        </w:tc>
        <w:tc>
          <w:tcPr>
            <w:tcW w:w="796" w:type="dxa"/>
          </w:tcPr>
          <w:p w:rsidRPr="00524CF3" w:rsidR="6C00AB67" w:rsidP="005E41D6" w:rsidRDefault="1A3CACD5" w14:paraId="3C89B644" w14:textId="44187665">
            <w:pPr>
              <w:spacing w:line="220" w:lineRule="exact"/>
              <w:ind w:left="96"/>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2028</w:t>
            </w:r>
          </w:p>
        </w:tc>
        <w:tc>
          <w:tcPr>
            <w:tcW w:w="796" w:type="dxa"/>
          </w:tcPr>
          <w:p w:rsidRPr="00524CF3" w:rsidR="6C00AB67" w:rsidP="005E41D6" w:rsidRDefault="1A3CACD5" w14:paraId="106BB430" w14:textId="07F65F6D">
            <w:pPr>
              <w:spacing w:line="220" w:lineRule="exact"/>
              <w:ind w:left="96"/>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2029</w:t>
            </w:r>
          </w:p>
        </w:tc>
        <w:tc>
          <w:tcPr>
            <w:tcW w:w="796" w:type="dxa"/>
          </w:tcPr>
          <w:p w:rsidRPr="00524CF3" w:rsidR="6C00AB67" w:rsidP="005E41D6" w:rsidRDefault="1A3CACD5" w14:paraId="2FFAFF8F" w14:textId="5F060929">
            <w:pPr>
              <w:spacing w:line="220" w:lineRule="exact"/>
              <w:ind w:left="96"/>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2030</w:t>
            </w:r>
          </w:p>
        </w:tc>
      </w:tr>
      <w:tr w:rsidRPr="00524CF3" w:rsidR="6C00AB67" w:rsidTr="1A3CACD5" w14:paraId="403DAB65" w14:textId="77777777">
        <w:tc>
          <w:tcPr>
            <w:cnfStyle w:val="001000000000" w:firstRow="0" w:lastRow="0" w:firstColumn="1" w:lastColumn="0" w:oddVBand="0" w:evenVBand="0" w:oddHBand="0" w:evenHBand="0" w:firstRowFirstColumn="0" w:firstRowLastColumn="0" w:lastRowFirstColumn="0" w:lastRowLastColumn="0"/>
            <w:tcW w:w="5715" w:type="dxa"/>
          </w:tcPr>
          <w:p w:rsidRPr="00524CF3" w:rsidR="6C00AB67" w:rsidP="005E41D6" w:rsidRDefault="1A3CACD5" w14:paraId="1B0BD51F" w14:textId="6BEB482B">
            <w:pPr>
              <w:spacing w:line="220" w:lineRule="exact"/>
              <w:ind w:left="96"/>
            </w:pPr>
            <w:r w:rsidRPr="00524CF3">
              <w:rPr>
                <w:sz w:val="17"/>
                <w:szCs w:val="17"/>
              </w:rPr>
              <w:t>Vernieuwing rijksdienst en een slagvaardige overheid</w:t>
            </w:r>
          </w:p>
        </w:tc>
        <w:tc>
          <w:tcPr>
            <w:tcW w:w="796" w:type="dxa"/>
          </w:tcPr>
          <w:p w:rsidRPr="00524CF3" w:rsidR="6C00AB67" w:rsidP="005E41D6" w:rsidRDefault="6C00AB67" w14:paraId="2B148A2F" w14:textId="7479AE0A">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005E41D6" w:rsidRDefault="6C00AB67" w14:paraId="65D4E727" w14:textId="7017F620">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005E41D6" w:rsidRDefault="6C00AB67" w14:paraId="345902B1" w14:textId="7BC09B8B">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005E41D6" w:rsidRDefault="1A3CACD5" w14:paraId="5F9BE8B1" w14:textId="6FB2919B">
            <w:pPr>
              <w:spacing w:line="220" w:lineRule="exact"/>
              <w:ind w:left="96"/>
              <w:jc w:val="right"/>
              <w:cnfStyle w:val="000000000000" w:firstRow="0" w:lastRow="0" w:firstColumn="0" w:lastColumn="0" w:oddVBand="0" w:evenVBand="0" w:oddHBand="0" w:evenHBand="0" w:firstRowFirstColumn="0" w:firstRowLastColumn="0" w:lastRowFirstColumn="0" w:lastRowLastColumn="0"/>
            </w:pPr>
            <w:r w:rsidRPr="00524CF3">
              <w:rPr>
                <w:b/>
                <w:bCs/>
                <w:sz w:val="17"/>
                <w:szCs w:val="17"/>
              </w:rPr>
              <w:t>-400</w:t>
            </w:r>
          </w:p>
        </w:tc>
        <w:tc>
          <w:tcPr>
            <w:tcW w:w="796" w:type="dxa"/>
          </w:tcPr>
          <w:p w:rsidRPr="00524CF3" w:rsidR="6C00AB67" w:rsidP="005E41D6" w:rsidRDefault="1A3CACD5" w14:paraId="0507ADA6" w14:textId="582C5F7D">
            <w:pPr>
              <w:spacing w:line="220" w:lineRule="exact"/>
              <w:ind w:left="96"/>
              <w:jc w:val="right"/>
              <w:cnfStyle w:val="000000000000" w:firstRow="0" w:lastRow="0" w:firstColumn="0" w:lastColumn="0" w:oddVBand="0" w:evenVBand="0" w:oddHBand="0" w:evenHBand="0" w:firstRowFirstColumn="0" w:firstRowLastColumn="0" w:lastRowFirstColumn="0" w:lastRowLastColumn="0"/>
            </w:pPr>
            <w:r w:rsidRPr="00524CF3">
              <w:rPr>
                <w:b/>
                <w:bCs/>
                <w:sz w:val="17"/>
                <w:szCs w:val="17"/>
              </w:rPr>
              <w:t>-1.000</w:t>
            </w:r>
          </w:p>
        </w:tc>
      </w:tr>
      <w:tr w:rsidRPr="00524CF3" w:rsidR="6C00AB67" w:rsidTr="1A3CACD5" w14:paraId="6E919FBA" w14:textId="77777777">
        <w:tc>
          <w:tcPr>
            <w:cnfStyle w:val="001000000000" w:firstRow="0" w:lastRow="0" w:firstColumn="1" w:lastColumn="0" w:oddVBand="0" w:evenVBand="0" w:oddHBand="0" w:evenHBand="0" w:firstRowFirstColumn="0" w:firstRowLastColumn="0" w:lastRowFirstColumn="0" w:lastRowLastColumn="0"/>
            <w:tcW w:w="5715" w:type="dxa"/>
          </w:tcPr>
          <w:p w:rsidRPr="00524CF3" w:rsidR="6C00AB67" w:rsidP="1A3CACD5" w:rsidRDefault="1A3CACD5" w14:paraId="1359D902" w14:textId="1A563603">
            <w:pPr>
              <w:spacing w:line="220" w:lineRule="exact"/>
              <w:ind w:left="96"/>
              <w:rPr>
                <w:b w:val="0"/>
                <w:bCs w:val="0"/>
                <w:sz w:val="17"/>
                <w:szCs w:val="17"/>
              </w:rPr>
            </w:pPr>
            <w:r w:rsidRPr="00524CF3">
              <w:rPr>
                <w:b w:val="0"/>
                <w:bCs w:val="0"/>
                <w:sz w:val="17"/>
                <w:szCs w:val="17"/>
              </w:rPr>
              <w:t>wv. Financiën (incl. o.a. Belastingdienst)</w:t>
            </w:r>
          </w:p>
        </w:tc>
        <w:tc>
          <w:tcPr>
            <w:tcW w:w="796" w:type="dxa"/>
          </w:tcPr>
          <w:p w:rsidRPr="00524CF3" w:rsidR="6C00AB67" w:rsidP="005E41D6" w:rsidRDefault="6C00AB67" w14:paraId="7CD9097A" w14:textId="2AE9C769">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005E41D6" w:rsidRDefault="6C00AB67" w14:paraId="70FDD2F4" w14:textId="70359669">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005E41D6" w:rsidRDefault="6C00AB67" w14:paraId="553ADE68" w14:textId="0ADFBA9F">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1A3CACD5" w:rsidRDefault="1A3CACD5" w14:paraId="54FD7719" w14:textId="0C1307C6">
            <w:pPr>
              <w:spacing w:line="220" w:lineRule="exact"/>
              <w:ind w:left="96"/>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-94</w:t>
            </w:r>
          </w:p>
        </w:tc>
        <w:tc>
          <w:tcPr>
            <w:tcW w:w="796" w:type="dxa"/>
          </w:tcPr>
          <w:p w:rsidRPr="00524CF3" w:rsidR="6C00AB67" w:rsidP="1A3CACD5" w:rsidRDefault="1A3CACD5" w14:paraId="6EBCB7D0" w14:textId="3F069ACF">
            <w:pPr>
              <w:spacing w:line="220" w:lineRule="exact"/>
              <w:ind w:left="96"/>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-236</w:t>
            </w:r>
          </w:p>
        </w:tc>
      </w:tr>
      <w:tr w:rsidRPr="00524CF3" w:rsidR="6C00AB67" w:rsidTr="1A3CACD5" w14:paraId="7388376F" w14:textId="77777777">
        <w:tc>
          <w:tcPr>
            <w:cnfStyle w:val="001000000000" w:firstRow="0" w:lastRow="0" w:firstColumn="1" w:lastColumn="0" w:oddVBand="0" w:evenVBand="0" w:oddHBand="0" w:evenHBand="0" w:firstRowFirstColumn="0" w:firstRowLastColumn="0" w:lastRowFirstColumn="0" w:lastRowLastColumn="0"/>
            <w:tcW w:w="5715" w:type="dxa"/>
          </w:tcPr>
          <w:p w:rsidRPr="00524CF3" w:rsidR="6C00AB67" w:rsidP="1A3CACD5" w:rsidRDefault="1A3CACD5" w14:paraId="020AD233" w14:textId="50E52F07">
            <w:pPr>
              <w:spacing w:line="220" w:lineRule="exact"/>
              <w:ind w:left="96"/>
              <w:rPr>
                <w:b w:val="0"/>
                <w:bCs w:val="0"/>
                <w:sz w:val="17"/>
                <w:szCs w:val="17"/>
              </w:rPr>
            </w:pPr>
            <w:r w:rsidRPr="00524CF3">
              <w:rPr>
                <w:b w:val="0"/>
                <w:bCs w:val="0"/>
                <w:sz w:val="17"/>
                <w:szCs w:val="17"/>
              </w:rPr>
              <w:t>wv. Sociale Zaken en Werkgelegenheid (incl. o.a. SVB en UWV)</w:t>
            </w:r>
          </w:p>
        </w:tc>
        <w:tc>
          <w:tcPr>
            <w:tcW w:w="796" w:type="dxa"/>
          </w:tcPr>
          <w:p w:rsidRPr="00524CF3" w:rsidR="6C00AB67" w:rsidP="005E41D6" w:rsidRDefault="6C00AB67" w14:paraId="64F29835" w14:textId="68AFB1AC">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005E41D6" w:rsidRDefault="6C00AB67" w14:paraId="2EEF2997" w14:textId="6AC08AB4">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005E41D6" w:rsidRDefault="6C00AB67" w14:paraId="23C1CB29" w14:textId="4FB8483E">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1A3CACD5" w:rsidRDefault="1A3CACD5" w14:paraId="32D27020" w14:textId="07DF4CF4">
            <w:pPr>
              <w:spacing w:line="220" w:lineRule="exact"/>
              <w:ind w:left="96"/>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-78</w:t>
            </w:r>
          </w:p>
        </w:tc>
        <w:tc>
          <w:tcPr>
            <w:tcW w:w="796" w:type="dxa"/>
          </w:tcPr>
          <w:p w:rsidRPr="00524CF3" w:rsidR="6C00AB67" w:rsidP="1A3CACD5" w:rsidRDefault="1A3CACD5" w14:paraId="01D2C20F" w14:textId="48A4F9CB">
            <w:pPr>
              <w:spacing w:line="220" w:lineRule="exact"/>
              <w:ind w:left="96"/>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-198</w:t>
            </w:r>
          </w:p>
        </w:tc>
      </w:tr>
      <w:tr w:rsidRPr="00524CF3" w:rsidR="6C00AB67" w:rsidTr="1A3CACD5" w14:paraId="38CD8868" w14:textId="77777777">
        <w:tc>
          <w:tcPr>
            <w:cnfStyle w:val="001000000000" w:firstRow="0" w:lastRow="0" w:firstColumn="1" w:lastColumn="0" w:oddVBand="0" w:evenVBand="0" w:oddHBand="0" w:evenHBand="0" w:firstRowFirstColumn="0" w:firstRowLastColumn="0" w:lastRowFirstColumn="0" w:lastRowLastColumn="0"/>
            <w:tcW w:w="5715" w:type="dxa"/>
          </w:tcPr>
          <w:p w:rsidRPr="00524CF3" w:rsidR="6C00AB67" w:rsidP="1A3CACD5" w:rsidRDefault="1A3CACD5" w14:paraId="55C57502" w14:textId="59483BE6">
            <w:pPr>
              <w:spacing w:line="220" w:lineRule="exact"/>
              <w:ind w:left="96"/>
              <w:rPr>
                <w:b w:val="0"/>
                <w:bCs w:val="0"/>
                <w:sz w:val="17"/>
                <w:szCs w:val="17"/>
              </w:rPr>
            </w:pPr>
            <w:r w:rsidRPr="00524CF3">
              <w:rPr>
                <w:b w:val="0"/>
                <w:bCs w:val="0"/>
                <w:sz w:val="17"/>
                <w:szCs w:val="17"/>
              </w:rPr>
              <w:t>wv. Infrastructuur en Waterstaat (incl. o.a. RWS)</w:t>
            </w:r>
          </w:p>
        </w:tc>
        <w:tc>
          <w:tcPr>
            <w:tcW w:w="796" w:type="dxa"/>
          </w:tcPr>
          <w:p w:rsidRPr="00524CF3" w:rsidR="6C00AB67" w:rsidP="005E41D6" w:rsidRDefault="6C00AB67" w14:paraId="22DC3DDF" w14:textId="680D9A7C">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005E41D6" w:rsidRDefault="6C00AB67" w14:paraId="7B5A6A6F" w14:textId="43F351A8">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005E41D6" w:rsidRDefault="6C00AB67" w14:paraId="3E8164E7" w14:textId="33155002">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1A3CACD5" w:rsidRDefault="1A3CACD5" w14:paraId="6FADCEE9" w14:textId="1776780D">
            <w:pPr>
              <w:spacing w:line="220" w:lineRule="exact"/>
              <w:ind w:left="96"/>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-46</w:t>
            </w:r>
          </w:p>
        </w:tc>
        <w:tc>
          <w:tcPr>
            <w:tcW w:w="796" w:type="dxa"/>
          </w:tcPr>
          <w:p w:rsidRPr="00524CF3" w:rsidR="6C00AB67" w:rsidP="1A3CACD5" w:rsidRDefault="1A3CACD5" w14:paraId="5AE448D1" w14:textId="7809CC02">
            <w:pPr>
              <w:spacing w:line="220" w:lineRule="exact"/>
              <w:ind w:left="96"/>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-117</w:t>
            </w:r>
          </w:p>
        </w:tc>
      </w:tr>
      <w:tr w:rsidRPr="00524CF3" w:rsidR="6C00AB67" w:rsidTr="1A3CACD5" w14:paraId="6E6B85B1" w14:textId="77777777">
        <w:tc>
          <w:tcPr>
            <w:cnfStyle w:val="001000000000" w:firstRow="0" w:lastRow="0" w:firstColumn="1" w:lastColumn="0" w:oddVBand="0" w:evenVBand="0" w:oddHBand="0" w:evenHBand="0" w:firstRowFirstColumn="0" w:firstRowLastColumn="0" w:lastRowFirstColumn="0" w:lastRowLastColumn="0"/>
            <w:tcW w:w="5715" w:type="dxa"/>
          </w:tcPr>
          <w:p w:rsidRPr="00524CF3" w:rsidR="6C00AB67" w:rsidP="1A3CACD5" w:rsidRDefault="1A3CACD5" w14:paraId="12E8D61B" w14:textId="7319AD8D">
            <w:pPr>
              <w:spacing w:line="220" w:lineRule="exact"/>
              <w:ind w:left="96"/>
              <w:rPr>
                <w:b w:val="0"/>
                <w:bCs w:val="0"/>
                <w:sz w:val="17"/>
                <w:szCs w:val="17"/>
              </w:rPr>
            </w:pPr>
            <w:r w:rsidRPr="00524CF3">
              <w:rPr>
                <w:b w:val="0"/>
                <w:bCs w:val="0"/>
                <w:sz w:val="17"/>
                <w:szCs w:val="17"/>
              </w:rPr>
              <w:t>wv. Volksgezondheid, Welzijn en Sport</w:t>
            </w:r>
          </w:p>
        </w:tc>
        <w:tc>
          <w:tcPr>
            <w:tcW w:w="796" w:type="dxa"/>
          </w:tcPr>
          <w:p w:rsidRPr="00524CF3" w:rsidR="6C00AB67" w:rsidP="005E41D6" w:rsidRDefault="6C00AB67" w14:paraId="672CFFB9" w14:textId="4E0A5BE5">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005E41D6" w:rsidRDefault="6C00AB67" w14:paraId="33F03878" w14:textId="3F41199E">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005E41D6" w:rsidRDefault="6C00AB67" w14:paraId="248ECCE0" w14:textId="70366A3F">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1A3CACD5" w:rsidRDefault="1A3CACD5" w14:paraId="1BAB3DB6" w14:textId="19D4281C">
            <w:pPr>
              <w:spacing w:line="220" w:lineRule="exact"/>
              <w:ind w:left="96"/>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-34</w:t>
            </w:r>
          </w:p>
        </w:tc>
        <w:tc>
          <w:tcPr>
            <w:tcW w:w="796" w:type="dxa"/>
          </w:tcPr>
          <w:p w:rsidRPr="00524CF3" w:rsidR="6C00AB67" w:rsidP="1A3CACD5" w:rsidRDefault="1A3CACD5" w14:paraId="7BD2C6EF" w14:textId="634C513B">
            <w:pPr>
              <w:spacing w:line="220" w:lineRule="exact"/>
              <w:ind w:left="96"/>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-82</w:t>
            </w:r>
          </w:p>
        </w:tc>
      </w:tr>
      <w:tr w:rsidRPr="00524CF3" w:rsidR="6C00AB67" w:rsidTr="1A3CACD5" w14:paraId="38B5D7F6" w14:textId="77777777">
        <w:tc>
          <w:tcPr>
            <w:cnfStyle w:val="001000000000" w:firstRow="0" w:lastRow="0" w:firstColumn="1" w:lastColumn="0" w:oddVBand="0" w:evenVBand="0" w:oddHBand="0" w:evenHBand="0" w:firstRowFirstColumn="0" w:firstRowLastColumn="0" w:lastRowFirstColumn="0" w:lastRowLastColumn="0"/>
            <w:tcW w:w="5715" w:type="dxa"/>
          </w:tcPr>
          <w:p w:rsidRPr="00524CF3" w:rsidR="6C00AB67" w:rsidP="1A3CACD5" w:rsidRDefault="1A3CACD5" w14:paraId="05303A60" w14:textId="5211AB08">
            <w:pPr>
              <w:spacing w:line="220" w:lineRule="exact"/>
              <w:ind w:left="96"/>
              <w:rPr>
                <w:b w:val="0"/>
                <w:bCs w:val="0"/>
                <w:sz w:val="17"/>
                <w:szCs w:val="17"/>
              </w:rPr>
            </w:pPr>
            <w:r w:rsidRPr="00524CF3">
              <w:rPr>
                <w:b w:val="0"/>
                <w:bCs w:val="0"/>
                <w:sz w:val="17"/>
                <w:szCs w:val="17"/>
              </w:rPr>
              <w:t>wv. Onderwijs, Cultuur en Wetenschap</w:t>
            </w:r>
          </w:p>
        </w:tc>
        <w:tc>
          <w:tcPr>
            <w:tcW w:w="796" w:type="dxa"/>
          </w:tcPr>
          <w:p w:rsidRPr="00524CF3" w:rsidR="6C00AB67" w:rsidP="005E41D6" w:rsidRDefault="6C00AB67" w14:paraId="0875E750" w14:textId="6D8836C0">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005E41D6" w:rsidRDefault="6C00AB67" w14:paraId="567FCD6A" w14:textId="0189BA94">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005E41D6" w:rsidRDefault="6C00AB67" w14:paraId="7AF02E07" w14:textId="1A8BFBF0">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1A3CACD5" w:rsidRDefault="1A3CACD5" w14:paraId="41D70EEE" w14:textId="690E66AF">
            <w:pPr>
              <w:spacing w:line="220" w:lineRule="exact"/>
              <w:ind w:left="96"/>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-27</w:t>
            </w:r>
          </w:p>
        </w:tc>
        <w:tc>
          <w:tcPr>
            <w:tcW w:w="796" w:type="dxa"/>
          </w:tcPr>
          <w:p w:rsidRPr="00524CF3" w:rsidR="6C00AB67" w:rsidP="1A3CACD5" w:rsidRDefault="1A3CACD5" w14:paraId="7B33C8C8" w14:textId="6F79901D">
            <w:pPr>
              <w:spacing w:line="220" w:lineRule="exact"/>
              <w:ind w:left="96"/>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-68</w:t>
            </w:r>
          </w:p>
        </w:tc>
      </w:tr>
      <w:tr w:rsidRPr="00524CF3" w:rsidR="6C00AB67" w:rsidTr="1A3CACD5" w14:paraId="37FE9FDC" w14:textId="77777777">
        <w:tc>
          <w:tcPr>
            <w:cnfStyle w:val="001000000000" w:firstRow="0" w:lastRow="0" w:firstColumn="1" w:lastColumn="0" w:oddVBand="0" w:evenVBand="0" w:oddHBand="0" w:evenHBand="0" w:firstRowFirstColumn="0" w:firstRowLastColumn="0" w:lastRowFirstColumn="0" w:lastRowLastColumn="0"/>
            <w:tcW w:w="5715" w:type="dxa"/>
          </w:tcPr>
          <w:p w:rsidRPr="00524CF3" w:rsidR="6C00AB67" w:rsidP="1A3CACD5" w:rsidRDefault="1A3CACD5" w14:paraId="08977A16" w14:textId="316BBB62">
            <w:pPr>
              <w:spacing w:line="220" w:lineRule="exact"/>
              <w:ind w:left="96"/>
              <w:rPr>
                <w:b w:val="0"/>
                <w:bCs w:val="0"/>
                <w:sz w:val="17"/>
                <w:szCs w:val="17"/>
              </w:rPr>
            </w:pPr>
            <w:r w:rsidRPr="00524CF3">
              <w:rPr>
                <w:b w:val="0"/>
                <w:bCs w:val="0"/>
                <w:sz w:val="17"/>
                <w:szCs w:val="17"/>
              </w:rPr>
              <w:t xml:space="preserve">wv. Justitie en Veiligheid </w:t>
            </w:r>
          </w:p>
        </w:tc>
        <w:tc>
          <w:tcPr>
            <w:tcW w:w="796" w:type="dxa"/>
          </w:tcPr>
          <w:p w:rsidRPr="00524CF3" w:rsidR="6C00AB67" w:rsidP="005E41D6" w:rsidRDefault="6C00AB67" w14:paraId="594F7FEE" w14:textId="5A275939">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005E41D6" w:rsidRDefault="6C00AB67" w14:paraId="68ACED51" w14:textId="7DE81C21">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005E41D6" w:rsidRDefault="6C00AB67" w14:paraId="25496817" w14:textId="79569F1D">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1A3CACD5" w:rsidRDefault="1A3CACD5" w14:paraId="334A83C5" w14:textId="57D7ADF8">
            <w:pPr>
              <w:spacing w:line="220" w:lineRule="exact"/>
              <w:ind w:left="96"/>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-26</w:t>
            </w:r>
          </w:p>
        </w:tc>
        <w:tc>
          <w:tcPr>
            <w:tcW w:w="796" w:type="dxa"/>
          </w:tcPr>
          <w:p w:rsidRPr="00524CF3" w:rsidR="6C00AB67" w:rsidP="1A3CACD5" w:rsidRDefault="1A3CACD5" w14:paraId="74CB027A" w14:textId="536E87C3">
            <w:pPr>
              <w:spacing w:line="220" w:lineRule="exact"/>
              <w:ind w:left="96"/>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-64</w:t>
            </w:r>
          </w:p>
        </w:tc>
      </w:tr>
      <w:tr w:rsidRPr="00524CF3" w:rsidR="6C00AB67" w:rsidTr="1A3CACD5" w14:paraId="2199053C" w14:textId="77777777">
        <w:tc>
          <w:tcPr>
            <w:cnfStyle w:val="001000000000" w:firstRow="0" w:lastRow="0" w:firstColumn="1" w:lastColumn="0" w:oddVBand="0" w:evenVBand="0" w:oddHBand="0" w:evenHBand="0" w:firstRowFirstColumn="0" w:firstRowLastColumn="0" w:lastRowFirstColumn="0" w:lastRowLastColumn="0"/>
            <w:tcW w:w="5715" w:type="dxa"/>
          </w:tcPr>
          <w:p w:rsidRPr="00524CF3" w:rsidR="6C00AB67" w:rsidP="1A3CACD5" w:rsidRDefault="1A3CACD5" w14:paraId="7B94F2E8" w14:textId="50E2015D">
            <w:pPr>
              <w:spacing w:line="220" w:lineRule="exact"/>
              <w:ind w:left="96"/>
              <w:rPr>
                <w:b w:val="0"/>
                <w:bCs w:val="0"/>
                <w:sz w:val="17"/>
                <w:szCs w:val="17"/>
              </w:rPr>
            </w:pPr>
            <w:r w:rsidRPr="00524CF3">
              <w:rPr>
                <w:b w:val="0"/>
                <w:bCs w:val="0"/>
                <w:sz w:val="17"/>
                <w:szCs w:val="17"/>
              </w:rPr>
              <w:t>wv. Economische Zaken</w:t>
            </w:r>
          </w:p>
        </w:tc>
        <w:tc>
          <w:tcPr>
            <w:tcW w:w="796" w:type="dxa"/>
          </w:tcPr>
          <w:p w:rsidRPr="00524CF3" w:rsidR="6C00AB67" w:rsidP="005E41D6" w:rsidRDefault="6C00AB67" w14:paraId="3B405411" w14:textId="2C1C33FE">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005E41D6" w:rsidRDefault="6C00AB67" w14:paraId="08F5B57E" w14:textId="4D36C1DA">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005E41D6" w:rsidRDefault="6C00AB67" w14:paraId="436C1723" w14:textId="0E4873D9">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1A3CACD5" w:rsidRDefault="1A3CACD5" w14:paraId="03BB25E0" w14:textId="01444B57">
            <w:pPr>
              <w:spacing w:line="220" w:lineRule="exact"/>
              <w:ind w:left="96"/>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-22</w:t>
            </w:r>
          </w:p>
        </w:tc>
        <w:tc>
          <w:tcPr>
            <w:tcW w:w="796" w:type="dxa"/>
          </w:tcPr>
          <w:p w:rsidRPr="00524CF3" w:rsidR="6C00AB67" w:rsidP="1A3CACD5" w:rsidRDefault="1A3CACD5" w14:paraId="108FCE80" w14:textId="18FB3AC6">
            <w:pPr>
              <w:spacing w:line="220" w:lineRule="exact"/>
              <w:ind w:left="96"/>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-56</w:t>
            </w:r>
          </w:p>
        </w:tc>
      </w:tr>
      <w:tr w:rsidRPr="00524CF3" w:rsidR="6C00AB67" w:rsidTr="1A3CACD5" w14:paraId="2DF9EA69" w14:textId="77777777">
        <w:tc>
          <w:tcPr>
            <w:cnfStyle w:val="001000000000" w:firstRow="0" w:lastRow="0" w:firstColumn="1" w:lastColumn="0" w:oddVBand="0" w:evenVBand="0" w:oddHBand="0" w:evenHBand="0" w:firstRowFirstColumn="0" w:firstRowLastColumn="0" w:lastRowFirstColumn="0" w:lastRowLastColumn="0"/>
            <w:tcW w:w="5715" w:type="dxa"/>
          </w:tcPr>
          <w:p w:rsidRPr="00524CF3" w:rsidR="6C00AB67" w:rsidP="1A3CACD5" w:rsidRDefault="1A3CACD5" w14:paraId="048F0FB0" w14:textId="1047A0CA">
            <w:pPr>
              <w:spacing w:line="220" w:lineRule="exact"/>
              <w:ind w:left="96"/>
              <w:rPr>
                <w:b w:val="0"/>
                <w:bCs w:val="0"/>
                <w:sz w:val="17"/>
                <w:szCs w:val="17"/>
              </w:rPr>
            </w:pPr>
            <w:r w:rsidRPr="00524CF3">
              <w:rPr>
                <w:b w:val="0"/>
                <w:bCs w:val="0"/>
                <w:sz w:val="17"/>
                <w:szCs w:val="17"/>
              </w:rPr>
              <w:t>wv. Asiel en Migratie</w:t>
            </w:r>
          </w:p>
        </w:tc>
        <w:tc>
          <w:tcPr>
            <w:tcW w:w="796" w:type="dxa"/>
          </w:tcPr>
          <w:p w:rsidRPr="00524CF3" w:rsidR="6C00AB67" w:rsidP="005E41D6" w:rsidRDefault="6C00AB67" w14:paraId="0DDB6776" w14:textId="3255EB08">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005E41D6" w:rsidRDefault="6C00AB67" w14:paraId="3FA6FADA" w14:textId="337F0E4A">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005E41D6" w:rsidRDefault="6C00AB67" w14:paraId="12AFBEAE" w14:textId="0428DEA2">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1A3CACD5" w:rsidRDefault="1A3CACD5" w14:paraId="5730A3A5" w14:textId="241486CE">
            <w:pPr>
              <w:spacing w:line="220" w:lineRule="exact"/>
              <w:ind w:left="96"/>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-19</w:t>
            </w:r>
          </w:p>
        </w:tc>
        <w:tc>
          <w:tcPr>
            <w:tcW w:w="796" w:type="dxa"/>
          </w:tcPr>
          <w:p w:rsidRPr="00524CF3" w:rsidR="6C00AB67" w:rsidP="1A3CACD5" w:rsidRDefault="1A3CACD5" w14:paraId="54AADED3" w14:textId="1EDFF7A8">
            <w:pPr>
              <w:spacing w:line="220" w:lineRule="exact"/>
              <w:ind w:left="96"/>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-48</w:t>
            </w:r>
          </w:p>
        </w:tc>
      </w:tr>
      <w:tr w:rsidRPr="00524CF3" w:rsidR="6C00AB67" w:rsidTr="1A3CACD5" w14:paraId="1E982F14" w14:textId="77777777">
        <w:tc>
          <w:tcPr>
            <w:cnfStyle w:val="001000000000" w:firstRow="0" w:lastRow="0" w:firstColumn="1" w:lastColumn="0" w:oddVBand="0" w:evenVBand="0" w:oddHBand="0" w:evenHBand="0" w:firstRowFirstColumn="0" w:firstRowLastColumn="0" w:lastRowFirstColumn="0" w:lastRowLastColumn="0"/>
            <w:tcW w:w="5715" w:type="dxa"/>
          </w:tcPr>
          <w:p w:rsidRPr="00524CF3" w:rsidR="6C00AB67" w:rsidP="1A3CACD5" w:rsidRDefault="1A3CACD5" w14:paraId="49E9A7E1" w14:textId="34F37B22">
            <w:pPr>
              <w:spacing w:line="220" w:lineRule="exact"/>
              <w:ind w:left="96"/>
              <w:rPr>
                <w:b w:val="0"/>
                <w:bCs w:val="0"/>
                <w:sz w:val="17"/>
                <w:szCs w:val="17"/>
              </w:rPr>
            </w:pPr>
            <w:r w:rsidRPr="00524CF3">
              <w:rPr>
                <w:b w:val="0"/>
                <w:bCs w:val="0"/>
                <w:sz w:val="17"/>
                <w:szCs w:val="17"/>
              </w:rPr>
              <w:t>wv. Binnenlandse Zaken en Koninkrijksrelaties</w:t>
            </w:r>
          </w:p>
        </w:tc>
        <w:tc>
          <w:tcPr>
            <w:tcW w:w="796" w:type="dxa"/>
          </w:tcPr>
          <w:p w:rsidRPr="00524CF3" w:rsidR="6C00AB67" w:rsidP="005E41D6" w:rsidRDefault="6C00AB67" w14:paraId="3F35A1AE" w14:textId="1E771093">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005E41D6" w:rsidRDefault="6C00AB67" w14:paraId="506BC2B2" w14:textId="00EDC7F2">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005E41D6" w:rsidRDefault="6C00AB67" w14:paraId="7997B4A4" w14:textId="120D8D6B">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1A3CACD5" w:rsidRDefault="1A3CACD5" w14:paraId="3DA9749A" w14:textId="0C0BEE2A">
            <w:pPr>
              <w:spacing w:line="220" w:lineRule="exact"/>
              <w:ind w:left="96"/>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-19</w:t>
            </w:r>
          </w:p>
        </w:tc>
        <w:tc>
          <w:tcPr>
            <w:tcW w:w="796" w:type="dxa"/>
          </w:tcPr>
          <w:p w:rsidRPr="00524CF3" w:rsidR="6C00AB67" w:rsidP="1A3CACD5" w:rsidRDefault="1A3CACD5" w14:paraId="1FF7AC22" w14:textId="0CEA3DB7">
            <w:pPr>
              <w:spacing w:line="220" w:lineRule="exact"/>
              <w:ind w:left="96"/>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-48</w:t>
            </w:r>
          </w:p>
        </w:tc>
      </w:tr>
      <w:tr w:rsidRPr="00524CF3" w:rsidR="6C00AB67" w:rsidTr="1A3CACD5" w14:paraId="3409E077" w14:textId="77777777">
        <w:tc>
          <w:tcPr>
            <w:cnfStyle w:val="001000000000" w:firstRow="0" w:lastRow="0" w:firstColumn="1" w:lastColumn="0" w:oddVBand="0" w:evenVBand="0" w:oddHBand="0" w:evenHBand="0" w:firstRowFirstColumn="0" w:firstRowLastColumn="0" w:lastRowFirstColumn="0" w:lastRowLastColumn="0"/>
            <w:tcW w:w="5715" w:type="dxa"/>
          </w:tcPr>
          <w:p w:rsidRPr="00524CF3" w:rsidR="6C00AB67" w:rsidP="1A3CACD5" w:rsidRDefault="1A3CACD5" w14:paraId="478B9D52" w14:textId="74D5FB6E">
            <w:pPr>
              <w:spacing w:line="220" w:lineRule="exact"/>
              <w:ind w:left="96"/>
              <w:rPr>
                <w:b w:val="0"/>
                <w:bCs w:val="0"/>
                <w:sz w:val="17"/>
                <w:szCs w:val="17"/>
              </w:rPr>
            </w:pPr>
            <w:r w:rsidRPr="00524CF3">
              <w:rPr>
                <w:b w:val="0"/>
                <w:bCs w:val="0"/>
                <w:sz w:val="17"/>
                <w:szCs w:val="17"/>
              </w:rPr>
              <w:t>wv. Landbouw, Visserij, Voedselzekerheid en Natuur</w:t>
            </w:r>
          </w:p>
        </w:tc>
        <w:tc>
          <w:tcPr>
            <w:tcW w:w="796" w:type="dxa"/>
          </w:tcPr>
          <w:p w:rsidRPr="00524CF3" w:rsidR="6C00AB67" w:rsidP="005E41D6" w:rsidRDefault="6C00AB67" w14:paraId="7259A6D1" w14:textId="0123A55F">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005E41D6" w:rsidRDefault="6C00AB67" w14:paraId="6C40F354" w14:textId="69471540">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005E41D6" w:rsidRDefault="6C00AB67" w14:paraId="10A745CE" w14:textId="3056DC80">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1A3CACD5" w:rsidRDefault="1A3CACD5" w14:paraId="78677204" w14:textId="7D24ED30">
            <w:pPr>
              <w:spacing w:line="220" w:lineRule="exact"/>
              <w:ind w:left="96"/>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-17</w:t>
            </w:r>
          </w:p>
        </w:tc>
        <w:tc>
          <w:tcPr>
            <w:tcW w:w="796" w:type="dxa"/>
          </w:tcPr>
          <w:p w:rsidRPr="00524CF3" w:rsidR="6C00AB67" w:rsidP="1A3CACD5" w:rsidRDefault="1A3CACD5" w14:paraId="2F7602D9" w14:textId="5087F610">
            <w:pPr>
              <w:spacing w:line="220" w:lineRule="exact"/>
              <w:ind w:left="96"/>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-42</w:t>
            </w:r>
          </w:p>
        </w:tc>
      </w:tr>
      <w:tr w:rsidRPr="00524CF3" w:rsidR="6C00AB67" w:rsidTr="1A3CACD5" w14:paraId="7FA15DDB" w14:textId="77777777">
        <w:tc>
          <w:tcPr>
            <w:cnfStyle w:val="001000000000" w:firstRow="0" w:lastRow="0" w:firstColumn="1" w:lastColumn="0" w:oddVBand="0" w:evenVBand="0" w:oddHBand="0" w:evenHBand="0" w:firstRowFirstColumn="0" w:firstRowLastColumn="0" w:lastRowFirstColumn="0" w:lastRowLastColumn="0"/>
            <w:tcW w:w="5715" w:type="dxa"/>
          </w:tcPr>
          <w:p w:rsidRPr="00524CF3" w:rsidR="6C00AB67" w:rsidP="1A3CACD5" w:rsidRDefault="1A3CACD5" w14:paraId="6B6631BB" w14:textId="6A934035">
            <w:pPr>
              <w:spacing w:line="220" w:lineRule="exact"/>
              <w:ind w:left="96"/>
              <w:rPr>
                <w:b w:val="0"/>
                <w:bCs w:val="0"/>
                <w:sz w:val="17"/>
                <w:szCs w:val="17"/>
              </w:rPr>
            </w:pPr>
            <w:r w:rsidRPr="00524CF3">
              <w:rPr>
                <w:b w:val="0"/>
                <w:bCs w:val="0"/>
                <w:sz w:val="17"/>
                <w:szCs w:val="17"/>
              </w:rPr>
              <w:t>wv. Buitenlandse Zaken (inclusief BHO)</w:t>
            </w:r>
          </w:p>
        </w:tc>
        <w:tc>
          <w:tcPr>
            <w:tcW w:w="796" w:type="dxa"/>
          </w:tcPr>
          <w:p w:rsidRPr="00524CF3" w:rsidR="6C00AB67" w:rsidP="005E41D6" w:rsidRDefault="6C00AB67" w14:paraId="63033ABF" w14:textId="675597D9">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005E41D6" w:rsidRDefault="6C00AB67" w14:paraId="49066638" w14:textId="0FC6F328">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005E41D6" w:rsidRDefault="6C00AB67" w14:paraId="716E0240" w14:textId="4CC48ECF">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1A3CACD5" w:rsidRDefault="1A3CACD5" w14:paraId="047DCBFE" w14:textId="4092FEDD">
            <w:pPr>
              <w:spacing w:line="220" w:lineRule="exact"/>
              <w:ind w:left="96"/>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-6</w:t>
            </w:r>
          </w:p>
        </w:tc>
        <w:tc>
          <w:tcPr>
            <w:tcW w:w="796" w:type="dxa"/>
          </w:tcPr>
          <w:p w:rsidRPr="00524CF3" w:rsidR="6C00AB67" w:rsidP="1A3CACD5" w:rsidRDefault="1A3CACD5" w14:paraId="4747088C" w14:textId="08D9F347">
            <w:pPr>
              <w:spacing w:line="220" w:lineRule="exact"/>
              <w:ind w:left="96"/>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-16</w:t>
            </w:r>
          </w:p>
        </w:tc>
      </w:tr>
      <w:tr w:rsidRPr="00524CF3" w:rsidR="6C00AB67" w:rsidTr="1A3CACD5" w14:paraId="5DA8D0DC" w14:textId="77777777">
        <w:tc>
          <w:tcPr>
            <w:cnfStyle w:val="001000000000" w:firstRow="0" w:lastRow="0" w:firstColumn="1" w:lastColumn="0" w:oddVBand="0" w:evenVBand="0" w:oddHBand="0" w:evenHBand="0" w:firstRowFirstColumn="0" w:firstRowLastColumn="0" w:lastRowFirstColumn="0" w:lastRowLastColumn="0"/>
            <w:tcW w:w="5715" w:type="dxa"/>
          </w:tcPr>
          <w:p w:rsidRPr="00524CF3" w:rsidR="6C00AB67" w:rsidP="1A3CACD5" w:rsidRDefault="1A3CACD5" w14:paraId="6B11638B" w14:textId="696DC78A">
            <w:pPr>
              <w:spacing w:line="220" w:lineRule="exact"/>
              <w:ind w:left="96"/>
              <w:rPr>
                <w:b w:val="0"/>
                <w:bCs w:val="0"/>
                <w:sz w:val="17"/>
                <w:szCs w:val="17"/>
              </w:rPr>
            </w:pPr>
            <w:r w:rsidRPr="00524CF3">
              <w:rPr>
                <w:b w:val="0"/>
                <w:bCs w:val="0"/>
                <w:sz w:val="17"/>
                <w:szCs w:val="17"/>
              </w:rPr>
              <w:t>wv. Volkshuisvesting en Ruimtelijke Ordening</w:t>
            </w:r>
          </w:p>
        </w:tc>
        <w:tc>
          <w:tcPr>
            <w:tcW w:w="796" w:type="dxa"/>
          </w:tcPr>
          <w:p w:rsidRPr="00524CF3" w:rsidR="6C00AB67" w:rsidP="005E41D6" w:rsidRDefault="6C00AB67" w14:paraId="7FC6530E" w14:textId="6D7F94BA">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005E41D6" w:rsidRDefault="6C00AB67" w14:paraId="5B5398D6" w14:textId="1A40DFF8">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005E41D6" w:rsidRDefault="6C00AB67" w14:paraId="5A56D696" w14:textId="72BB132F">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1A3CACD5" w:rsidRDefault="1A3CACD5" w14:paraId="7C9B4C38" w14:textId="02D509D5">
            <w:pPr>
              <w:spacing w:line="220" w:lineRule="exact"/>
              <w:ind w:left="96"/>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-5</w:t>
            </w:r>
          </w:p>
        </w:tc>
        <w:tc>
          <w:tcPr>
            <w:tcW w:w="796" w:type="dxa"/>
          </w:tcPr>
          <w:p w:rsidRPr="00524CF3" w:rsidR="6C00AB67" w:rsidP="1A3CACD5" w:rsidRDefault="1A3CACD5" w14:paraId="2397F6D3" w14:textId="60942797">
            <w:pPr>
              <w:spacing w:line="220" w:lineRule="exact"/>
              <w:ind w:left="96"/>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-13</w:t>
            </w:r>
          </w:p>
        </w:tc>
      </w:tr>
      <w:tr w:rsidRPr="00524CF3" w:rsidR="6C00AB67" w:rsidTr="1A3CACD5" w14:paraId="4A96E8A5" w14:textId="77777777">
        <w:tc>
          <w:tcPr>
            <w:cnfStyle w:val="001000000000" w:firstRow="0" w:lastRow="0" w:firstColumn="1" w:lastColumn="0" w:oddVBand="0" w:evenVBand="0" w:oddHBand="0" w:evenHBand="0" w:firstRowFirstColumn="0" w:firstRowLastColumn="0" w:lastRowFirstColumn="0" w:lastRowLastColumn="0"/>
            <w:tcW w:w="5715" w:type="dxa"/>
          </w:tcPr>
          <w:p w:rsidRPr="00524CF3" w:rsidR="6C00AB67" w:rsidP="1A3CACD5" w:rsidRDefault="1A3CACD5" w14:paraId="0209874D" w14:textId="7646CA5C">
            <w:pPr>
              <w:spacing w:line="220" w:lineRule="exact"/>
              <w:ind w:left="96"/>
              <w:rPr>
                <w:b w:val="0"/>
                <w:bCs w:val="0"/>
                <w:sz w:val="17"/>
                <w:szCs w:val="17"/>
              </w:rPr>
            </w:pPr>
            <w:r w:rsidRPr="00524CF3">
              <w:rPr>
                <w:b w:val="0"/>
                <w:bCs w:val="0"/>
                <w:sz w:val="17"/>
                <w:szCs w:val="17"/>
              </w:rPr>
              <w:t>wv. Klimaat en Groene Groei</w:t>
            </w:r>
          </w:p>
        </w:tc>
        <w:tc>
          <w:tcPr>
            <w:tcW w:w="796" w:type="dxa"/>
          </w:tcPr>
          <w:p w:rsidRPr="00524CF3" w:rsidR="6C00AB67" w:rsidP="005E41D6" w:rsidRDefault="6C00AB67" w14:paraId="72874741" w14:textId="74124816">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005E41D6" w:rsidRDefault="6C00AB67" w14:paraId="366B7412" w14:textId="10E0CBE9">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005E41D6" w:rsidRDefault="6C00AB67" w14:paraId="4E23C34F" w14:textId="35EE46BA">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1A3CACD5" w:rsidRDefault="1A3CACD5" w14:paraId="39B36347" w14:textId="372497D4">
            <w:pPr>
              <w:spacing w:line="220" w:lineRule="exact"/>
              <w:ind w:left="96"/>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-3</w:t>
            </w:r>
          </w:p>
        </w:tc>
        <w:tc>
          <w:tcPr>
            <w:tcW w:w="796" w:type="dxa"/>
          </w:tcPr>
          <w:p w:rsidRPr="00524CF3" w:rsidR="6C00AB67" w:rsidP="1A3CACD5" w:rsidRDefault="1A3CACD5" w14:paraId="4EE24BBA" w14:textId="301A4B1A">
            <w:pPr>
              <w:spacing w:line="220" w:lineRule="exact"/>
              <w:ind w:left="96"/>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-9</w:t>
            </w:r>
          </w:p>
        </w:tc>
      </w:tr>
      <w:tr w:rsidRPr="00524CF3" w:rsidR="6C00AB67" w:rsidTr="1A3CACD5" w14:paraId="21634769" w14:textId="77777777">
        <w:tc>
          <w:tcPr>
            <w:cnfStyle w:val="001000000000" w:firstRow="0" w:lastRow="0" w:firstColumn="1" w:lastColumn="0" w:oddVBand="0" w:evenVBand="0" w:oddHBand="0" w:evenHBand="0" w:firstRowFirstColumn="0" w:firstRowLastColumn="0" w:lastRowFirstColumn="0" w:lastRowLastColumn="0"/>
            <w:tcW w:w="5715" w:type="dxa"/>
          </w:tcPr>
          <w:p w:rsidRPr="00524CF3" w:rsidR="6C00AB67" w:rsidP="1A3CACD5" w:rsidRDefault="1A3CACD5" w14:paraId="1FB5101E" w14:textId="1A5F0848">
            <w:pPr>
              <w:spacing w:line="220" w:lineRule="exact"/>
              <w:ind w:left="96"/>
              <w:rPr>
                <w:b w:val="0"/>
                <w:bCs w:val="0"/>
                <w:sz w:val="17"/>
                <w:szCs w:val="17"/>
              </w:rPr>
            </w:pPr>
            <w:r w:rsidRPr="00524CF3">
              <w:rPr>
                <w:b w:val="0"/>
                <w:bCs w:val="0"/>
                <w:sz w:val="17"/>
                <w:szCs w:val="17"/>
              </w:rPr>
              <w:t>wv. Algemene Zaken</w:t>
            </w:r>
          </w:p>
        </w:tc>
        <w:tc>
          <w:tcPr>
            <w:tcW w:w="796" w:type="dxa"/>
          </w:tcPr>
          <w:p w:rsidRPr="00524CF3" w:rsidR="6C00AB67" w:rsidP="005E41D6" w:rsidRDefault="6C00AB67" w14:paraId="42F48954" w14:textId="4397CAC0">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005E41D6" w:rsidRDefault="6C00AB67" w14:paraId="365A992B" w14:textId="53F25250">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005E41D6" w:rsidRDefault="6C00AB67" w14:paraId="5CA3FD30" w14:textId="6C89EEB1">
            <w:pPr>
              <w:spacing w:line="220" w:lineRule="exact"/>
              <w:cnfStyle w:val="000000000000" w:firstRow="0" w:lastRow="0" w:firstColumn="0" w:lastColumn="0" w:oddVBand="0" w:evenVBand="0" w:oddHBand="0" w:evenHBand="0" w:firstRowFirstColumn="0" w:firstRowLastColumn="0" w:lastRowFirstColumn="0" w:lastRowLastColumn="0"/>
            </w:pPr>
          </w:p>
        </w:tc>
        <w:tc>
          <w:tcPr>
            <w:tcW w:w="796" w:type="dxa"/>
          </w:tcPr>
          <w:p w:rsidRPr="00524CF3" w:rsidR="6C00AB67" w:rsidP="1A3CACD5" w:rsidRDefault="1A3CACD5" w14:paraId="1407B2D5" w14:textId="5507E856">
            <w:pPr>
              <w:spacing w:line="220" w:lineRule="exact"/>
              <w:ind w:left="96"/>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-2</w:t>
            </w:r>
          </w:p>
        </w:tc>
        <w:tc>
          <w:tcPr>
            <w:tcW w:w="796" w:type="dxa"/>
          </w:tcPr>
          <w:p w:rsidRPr="00524CF3" w:rsidR="6C00AB67" w:rsidP="1A3CACD5" w:rsidRDefault="1A3CACD5" w14:paraId="73736F52" w14:textId="0A7F2AE4">
            <w:pPr>
              <w:spacing w:line="220" w:lineRule="exact"/>
              <w:ind w:left="96"/>
              <w:jc w:val="right"/>
              <w:cnfStyle w:val="000000000000" w:firstRow="0" w:lastRow="0" w:firstColumn="0" w:lastColumn="0" w:oddVBand="0" w:evenVBand="0" w:oddHBand="0" w:evenHBand="0" w:firstRowFirstColumn="0" w:firstRowLastColumn="0" w:lastRowFirstColumn="0" w:lastRowLastColumn="0"/>
              <w:rPr>
                <w:sz w:val="17"/>
                <w:szCs w:val="17"/>
              </w:rPr>
            </w:pPr>
            <w:r w:rsidRPr="00524CF3">
              <w:rPr>
                <w:sz w:val="17"/>
                <w:szCs w:val="17"/>
              </w:rPr>
              <w:t>-5</w:t>
            </w:r>
          </w:p>
        </w:tc>
      </w:tr>
    </w:tbl>
    <w:p w:rsidRPr="00524CF3" w:rsidR="00C217B4" w:rsidP="00C217B4" w:rsidRDefault="00C217B4" w14:paraId="2F273B37" w14:textId="77777777">
      <w:pPr>
        <w:pStyle w:val="section-title-1"/>
        <w:spacing w:after="0" w:line="220" w:lineRule="exact"/>
      </w:pPr>
      <w:bookmarkStart w:name="106991773274532" w:id="71"/>
    </w:p>
    <w:p w:rsidRPr="00524CF3" w:rsidR="00D62901" w:rsidP="00C217B4" w:rsidRDefault="1A3CACD5" w14:paraId="3860F325" w14:textId="3D0620DB">
      <w:pPr>
        <w:pStyle w:val="section-title-1"/>
        <w:spacing w:after="120" w:line="220" w:lineRule="exact"/>
      </w:pPr>
      <w:r w:rsidRPr="00524CF3">
        <w:t>Vraag 73</w:t>
      </w:r>
      <w:bookmarkEnd w:id="71"/>
    </w:p>
    <w:p w:rsidRPr="00524CF3" w:rsidR="00D62901" w:rsidP="005E41D6" w:rsidRDefault="1A3CACD5" w14:paraId="7A5CA8C1" w14:textId="77777777">
      <w:pPr>
        <w:pStyle w:val="header-h1"/>
      </w:pPr>
      <w:r w:rsidRPr="00524CF3">
        <w:t>Vraag 73</w:t>
      </w:r>
    </w:p>
    <w:p w:rsidRPr="00524CF3" w:rsidR="6C00AB67" w:rsidP="005E41D6" w:rsidRDefault="1A3CACD5" w14:paraId="0A4C3E67" w14:textId="436E0E35">
      <w:pPr>
        <w:spacing w:line="220" w:lineRule="exact"/>
      </w:pPr>
      <w:r w:rsidRPr="00524CF3">
        <w:rPr>
          <w:rFonts w:eastAsia="DejaVu Sans" w:cs="DejaVu Sans"/>
          <w:sz w:val="17"/>
          <w:szCs w:val="17"/>
        </w:rPr>
        <w:t>Kunt u toelichten welke gevolgen de taakstelling op apparaatsuitgaven heeft voor personele inzet, externe inhuur, ICT-uitgaven en huisvestingskosten bij de Belastingdienst en andere uitvoeringsorganisaties?</w:t>
      </w:r>
    </w:p>
    <w:p w:rsidRPr="00524CF3" w:rsidR="0079519E" w:rsidP="005E41D6" w:rsidRDefault="0079519E" w14:paraId="4A895494" w14:textId="77777777">
      <w:pPr>
        <w:pStyle w:val="header-h1"/>
      </w:pPr>
    </w:p>
    <w:p w:rsidRPr="00524CF3" w:rsidR="00D62901" w:rsidP="005E41D6" w:rsidRDefault="1A3CACD5" w14:paraId="0693889F" w14:textId="0C08D969">
      <w:pPr>
        <w:pStyle w:val="header-h1"/>
      </w:pPr>
      <w:r w:rsidRPr="00524CF3">
        <w:t>Antwoord op vraag 73</w:t>
      </w:r>
    </w:p>
    <w:p w:rsidRPr="00524CF3" w:rsidR="44283A88" w:rsidP="005E41D6" w:rsidRDefault="1A3CACD5" w14:paraId="4EECF58B" w14:textId="3655F48D">
      <w:pPr>
        <w:spacing w:line="220" w:lineRule="exact"/>
      </w:pPr>
      <w:r w:rsidRPr="00524CF3">
        <w:rPr>
          <w:rFonts w:eastAsia="DejaVu Sans" w:cs="DejaVu Sans"/>
          <w:sz w:val="17"/>
          <w:szCs w:val="17"/>
        </w:rPr>
        <w:t>Zie het antwoord op vraag 72.</w:t>
      </w:r>
    </w:p>
    <w:p w:rsidRPr="00524CF3" w:rsidR="44283A88" w:rsidP="005E41D6" w:rsidRDefault="44283A88" w14:paraId="7A7596F7" w14:textId="3655F48D">
      <w:pPr>
        <w:spacing w:line="220" w:lineRule="exact"/>
        <w:rPr>
          <w:rFonts w:eastAsia="DejaVu Sans" w:cs="DejaVu Sans"/>
          <w:sz w:val="17"/>
          <w:szCs w:val="17"/>
        </w:rPr>
      </w:pPr>
    </w:p>
    <w:p w:rsidRPr="00524CF3" w:rsidR="00D62901" w:rsidP="005E41D6" w:rsidRDefault="1A3CACD5" w14:paraId="32BE6D5D" w14:textId="77777777">
      <w:pPr>
        <w:pStyle w:val="section-title-1"/>
        <w:spacing w:line="220" w:lineRule="exact"/>
      </w:pPr>
      <w:bookmarkStart w:name="106988773274332" w:id="72"/>
      <w:r w:rsidRPr="00524CF3">
        <w:t>Vraag 74</w:t>
      </w:r>
      <w:bookmarkEnd w:id="72"/>
    </w:p>
    <w:p w:rsidRPr="00524CF3" w:rsidR="00D62901" w:rsidP="005E41D6" w:rsidRDefault="1A3CACD5" w14:paraId="4E765669" w14:textId="77777777">
      <w:pPr>
        <w:pStyle w:val="header-h1"/>
      </w:pPr>
      <w:r w:rsidRPr="00524CF3">
        <w:t>Vraag 74</w:t>
      </w:r>
    </w:p>
    <w:p w:rsidRPr="00524CF3" w:rsidR="43F6659B" w:rsidP="1A3CACD5" w:rsidRDefault="1A3CACD5" w14:paraId="1AA509C6" w14:textId="4A2DBE1B">
      <w:pPr>
        <w:spacing w:line="220" w:lineRule="exact"/>
        <w:rPr>
          <w:rFonts w:eastAsia="DejaVu Sans" w:cs="DejaVu Sans"/>
          <w:sz w:val="17"/>
          <w:szCs w:val="17"/>
        </w:rPr>
      </w:pPr>
      <w:r w:rsidRPr="00524CF3">
        <w:rPr>
          <w:rFonts w:eastAsia="DejaVu Sans" w:cs="DejaVu Sans"/>
          <w:sz w:val="17"/>
          <w:szCs w:val="17"/>
        </w:rPr>
        <w:t>Kunt u aangeven hoe de extra ICT-middelen voor de Belastingdienst binnen de apparaatsuitgaven zijn ingepast en welke structurele problemen daarmee worden ondervangen?</w:t>
      </w:r>
    </w:p>
    <w:p w:rsidRPr="00524CF3" w:rsidR="43F6659B" w:rsidP="005E41D6" w:rsidRDefault="43F6659B" w14:paraId="4033E727" w14:textId="485BA009">
      <w:pPr>
        <w:spacing w:line="220" w:lineRule="exact"/>
        <w:rPr>
          <w:rFonts w:eastAsia="DejaVu Sans" w:cs="DejaVu Sans"/>
          <w:sz w:val="17"/>
          <w:szCs w:val="17"/>
        </w:rPr>
      </w:pPr>
    </w:p>
    <w:p w:rsidRPr="00524CF3" w:rsidR="00D62901" w:rsidP="005E41D6" w:rsidRDefault="1A3CACD5" w14:paraId="5622B052" w14:textId="77777777">
      <w:pPr>
        <w:pStyle w:val="header-h1"/>
      </w:pPr>
      <w:r w:rsidRPr="00524CF3">
        <w:t>Antwoord op vraag 74</w:t>
      </w:r>
    </w:p>
    <w:p w:rsidRPr="00524CF3" w:rsidR="43F6659B" w:rsidP="005E41D6" w:rsidRDefault="1A3CACD5" w14:paraId="09B7BBEA" w14:textId="600635A3">
      <w:pPr>
        <w:spacing w:line="220" w:lineRule="exact"/>
      </w:pPr>
      <w:r w:rsidRPr="00524CF3">
        <w:rPr>
          <w:rFonts w:eastAsia="DejaVu Sans" w:cs="DejaVu Sans"/>
          <w:sz w:val="17"/>
          <w:szCs w:val="17"/>
        </w:rPr>
        <w:t>Door prijsstijgingen en toegenomen gebruik van ICT-diensten is meer budget nodig om alle ICT-contracten die de Belastingdienst met leveranciers afsluit, te financieren. De toename van het gebruik van ICT-diensten is het gevolg van een steeds groter aantal belastingplichtigen en verdere digitalisering van onze samenleving. Steeds meer processen en communicatie verlopen digitaal, waardoor er meer digitale gegevens worden verwerkt en opgeslagen. Hierdoor heeft de Belastingdienst meer dataopslag nodig om de uitvoering van het innen van belastingen te kunnen waarborgen. Bij de Voorjaarsnota 2026 is hiervoor het budget voor ICT-middelen bij de Belastingdienst met 85 miljoen euro structureel opgehoogd. Hiervan komt 40 miljoen euro uit het geheel van mee- en tegenvallers binnen het ministerie van Financiën en 45 miljoen uit de loonruimte van de Belastingdienst. Dit zorgt voor dat – met de kennis van nu – de continuïteit van de instandhouding, modernisering en vernieuwing van de ICT-systemen bij de Belastingdienst geborgd wordt.</w:t>
      </w:r>
    </w:p>
    <w:p w:rsidRPr="00524CF3" w:rsidR="43F6659B" w:rsidP="005E41D6" w:rsidRDefault="43F6659B" w14:paraId="476E6F81" w14:textId="7DB200A4">
      <w:pPr>
        <w:spacing w:line="220" w:lineRule="exact"/>
        <w:rPr>
          <w:rFonts w:eastAsia="DejaVu Sans" w:cs="DejaVu Sans"/>
          <w:sz w:val="17"/>
          <w:szCs w:val="17"/>
        </w:rPr>
      </w:pPr>
    </w:p>
    <w:p w:rsidRPr="00524CF3" w:rsidR="00D62901" w:rsidP="005E41D6" w:rsidRDefault="1A3CACD5" w14:paraId="502F8577" w14:textId="77777777">
      <w:pPr>
        <w:pStyle w:val="section-title-1"/>
        <w:spacing w:line="220" w:lineRule="exact"/>
      </w:pPr>
      <w:bookmarkStart w:name="106987573274252" w:id="73"/>
      <w:r w:rsidRPr="00524CF3">
        <w:t>Vraag 75</w:t>
      </w:r>
      <w:bookmarkEnd w:id="73"/>
    </w:p>
    <w:p w:rsidRPr="00524CF3" w:rsidR="00D62901" w:rsidP="005E41D6" w:rsidRDefault="1A3CACD5" w14:paraId="4A201799" w14:textId="77777777">
      <w:pPr>
        <w:pStyle w:val="header-h1"/>
      </w:pPr>
      <w:r w:rsidRPr="00524CF3">
        <w:t>Vraag 75</w:t>
      </w:r>
    </w:p>
    <w:p w:rsidRPr="00524CF3" w:rsidR="58E498A7" w:rsidP="1A3CACD5" w:rsidRDefault="1A3CACD5" w14:paraId="7410A785" w14:textId="02E221FC">
      <w:pPr>
        <w:pStyle w:val="p"/>
        <w:rPr>
          <w:rFonts w:eastAsia="DejaVu Sans" w:cs="DejaVu Sans"/>
        </w:rPr>
      </w:pPr>
      <w:r w:rsidRPr="00524CF3">
        <w:rPr>
          <w:rFonts w:eastAsia="DejaVu Sans" w:cs="DejaVu Sans"/>
        </w:rPr>
        <w:t>Kunt u toelichten waarom de huisvestingsbudgetten structureel zijn verhoogd vanwege tariefstijgingen van het Rijksvastgoedbedrijf?</w:t>
      </w:r>
    </w:p>
    <w:p w:rsidRPr="00524CF3" w:rsidR="00D62901" w:rsidP="1A3CACD5" w:rsidRDefault="1A3CACD5" w14:paraId="177B3166" w14:textId="7B5AF225">
      <w:pPr>
        <w:spacing w:line="220" w:lineRule="exact"/>
        <w:rPr>
          <w:b/>
          <w:bCs/>
          <w:sz w:val="17"/>
          <w:szCs w:val="17"/>
        </w:rPr>
      </w:pPr>
      <w:r w:rsidRPr="00524CF3">
        <w:rPr>
          <w:b/>
          <w:bCs/>
          <w:sz w:val="17"/>
          <w:szCs w:val="17"/>
        </w:rPr>
        <w:t>Antwoord op vraag 75</w:t>
      </w:r>
    </w:p>
    <w:p w:rsidRPr="00524CF3" w:rsidR="2BB418E9" w:rsidP="1A3CACD5" w:rsidRDefault="1A3CACD5" w14:paraId="149480CE" w14:textId="0AA77638">
      <w:pPr>
        <w:spacing w:line="220" w:lineRule="exact"/>
        <w:rPr>
          <w:sz w:val="17"/>
          <w:szCs w:val="17"/>
        </w:rPr>
      </w:pPr>
      <w:r w:rsidRPr="00524CF3">
        <w:rPr>
          <w:sz w:val="17"/>
          <w:szCs w:val="17"/>
        </w:rPr>
        <w:t>De wijze van tariefbepaling door het RVB is vastgelegd in de vaststellingsbesluiten van het ministerie van BZK en is daarmee verankerd in wet- en regelgeving. In 2016 is het kantorenstelsel ingevoerd, met drie verschillende regiotarieven.</w:t>
      </w:r>
    </w:p>
    <w:p w:rsidRPr="00524CF3" w:rsidR="2BB418E9" w:rsidP="005E41D6" w:rsidRDefault="5DF6AB2A" w14:paraId="3C08C8C4" w14:textId="71FDC9CA">
      <w:pPr>
        <w:spacing w:line="220" w:lineRule="exact"/>
        <w:rPr>
          <w:sz w:val="17"/>
          <w:szCs w:val="17"/>
        </w:rPr>
      </w:pPr>
      <w:r w:rsidRPr="00524CF3">
        <w:rPr>
          <w:sz w:val="17"/>
          <w:szCs w:val="17"/>
        </w:rPr>
        <w:t xml:space="preserve"> </w:t>
      </w:r>
    </w:p>
    <w:p w:rsidRPr="00524CF3" w:rsidR="58E498A7" w:rsidP="1A3CACD5" w:rsidRDefault="1A3CACD5" w14:paraId="6473B09A" w14:textId="0CC86BB0">
      <w:pPr>
        <w:spacing w:line="220" w:lineRule="exact"/>
        <w:rPr>
          <w:sz w:val="17"/>
          <w:szCs w:val="17"/>
        </w:rPr>
      </w:pPr>
      <w:r w:rsidRPr="00524CF3">
        <w:rPr>
          <w:sz w:val="17"/>
          <w:szCs w:val="17"/>
        </w:rPr>
        <w:t>De stijging van 10,5% geldt alleen voor het kantoortarief en niet voor alle tarieven van het RVB.</w:t>
      </w:r>
    </w:p>
    <w:p w:rsidRPr="00524CF3" w:rsidR="2BB418E9" w:rsidP="1A3CACD5" w:rsidRDefault="1A3CACD5" w14:paraId="18C38033" w14:textId="065594A9">
      <w:pPr>
        <w:spacing w:line="220" w:lineRule="exact"/>
        <w:rPr>
          <w:sz w:val="17"/>
          <w:szCs w:val="17"/>
        </w:rPr>
      </w:pPr>
      <w:r w:rsidRPr="00524CF3">
        <w:rPr>
          <w:sz w:val="17"/>
          <w:szCs w:val="17"/>
        </w:rPr>
        <w:t>De kantoren bevatten 18% van de totale RVB-portefeuille. De tariefstijging van het kantoortarief met 10,5% wordt met name veroorzaakt doordat is geïnvesteerd in de portefeuille op basis van de vraag vanuit de verschillende departementen en de prijsstijgingen van markthuurcontracten. Dit leidt tot een structurele rijksbrede stijging van circa 67 miljoen euro van de huisvestingsbudgetten.</w:t>
      </w:r>
    </w:p>
    <w:p w:rsidRPr="00524CF3" w:rsidR="2BB418E9" w:rsidP="005E41D6" w:rsidRDefault="2BB418E9" w14:paraId="4E985557" w14:textId="78191461">
      <w:pPr>
        <w:spacing w:line="220" w:lineRule="exact"/>
        <w:rPr>
          <w:sz w:val="17"/>
          <w:szCs w:val="17"/>
        </w:rPr>
      </w:pPr>
      <w:r w:rsidRPr="00524CF3">
        <w:rPr>
          <w:sz w:val="17"/>
          <w:szCs w:val="17"/>
        </w:rPr>
        <w:t xml:space="preserve"> </w:t>
      </w:r>
    </w:p>
    <w:p w:rsidRPr="00524CF3" w:rsidR="2BB418E9" w:rsidP="1A3CACD5" w:rsidRDefault="1A3CACD5" w14:paraId="5ABAFA4C" w14:textId="4D801FE8">
      <w:pPr>
        <w:spacing w:line="220" w:lineRule="exact"/>
        <w:rPr>
          <w:rFonts w:eastAsia="DejaVu Sans" w:cs="DejaVu Sans"/>
          <w:sz w:val="17"/>
          <w:szCs w:val="17"/>
        </w:rPr>
      </w:pPr>
      <w:r w:rsidRPr="00524CF3">
        <w:rPr>
          <w:sz w:val="17"/>
          <w:szCs w:val="17"/>
        </w:rPr>
        <w:t xml:space="preserve">De overige portefeuilles betreffen (bijzondere) specialties (32%) en Defensie (50%). De tariefstijging voor de (bijzondere) specialty portefeuille is minder dan 3% van de huisvestingsbudgetten, ofwel een Rijksbrede stijging van circa 11,5 miljoen euro van de </w:t>
      </w:r>
      <w:r w:rsidRPr="00524CF3">
        <w:rPr>
          <w:sz w:val="17"/>
          <w:szCs w:val="17"/>
        </w:rPr>
        <w:lastRenderedPageBreak/>
        <w:t>huisvestingsbudgetten. Prijsstijging door investeringen (en daarmee dus stijging van de huisvestingsbudgetten van departementen) verschillen daardoor per departement en zijn direct gerelateerd aan opdrachtverstrekking per departement. Over de afgelopen vijf jaar is de stijging ongeveer gelijk aan de Consumentenprijsindex van het CBS.</w:t>
      </w:r>
      <w:r w:rsidRPr="00524CF3">
        <w:rPr>
          <w:rFonts w:eastAsia="DejaVu Sans" w:cs="DejaVu Sans"/>
          <w:sz w:val="17"/>
          <w:szCs w:val="17"/>
        </w:rPr>
        <w:t xml:space="preserve"> </w:t>
      </w:r>
    </w:p>
    <w:p w:rsidRPr="00524CF3" w:rsidR="009C2421" w:rsidP="005E41D6" w:rsidRDefault="009C2421" w14:paraId="1D2098A5" w14:textId="77777777">
      <w:pPr>
        <w:spacing w:line="220" w:lineRule="exact"/>
        <w:rPr>
          <w:rFonts w:eastAsia="DejaVu Sans" w:cs="DejaVu Sans"/>
          <w:sz w:val="17"/>
          <w:szCs w:val="17"/>
        </w:rPr>
      </w:pPr>
    </w:p>
    <w:p w:rsidRPr="00524CF3" w:rsidR="00D62901" w:rsidP="005E41D6" w:rsidRDefault="1A3CACD5" w14:paraId="226DDC44" w14:textId="77777777">
      <w:pPr>
        <w:pStyle w:val="section-title-1"/>
        <w:spacing w:line="220" w:lineRule="exact"/>
      </w:pPr>
      <w:bookmarkStart w:name="106988833274336" w:id="74"/>
      <w:r w:rsidRPr="00524CF3">
        <w:t>Vraag 76</w:t>
      </w:r>
      <w:bookmarkEnd w:id="74"/>
    </w:p>
    <w:p w:rsidRPr="00524CF3" w:rsidR="00D62901" w:rsidP="005E41D6" w:rsidRDefault="1A3CACD5" w14:paraId="6BA7DABE" w14:textId="77777777">
      <w:pPr>
        <w:pStyle w:val="header-h1"/>
      </w:pPr>
      <w:r w:rsidRPr="00524CF3">
        <w:t>Vraag 76</w:t>
      </w:r>
    </w:p>
    <w:p w:rsidRPr="00524CF3" w:rsidR="43F6659B" w:rsidP="1A3CACD5" w:rsidRDefault="1A3CACD5" w14:paraId="52307E2C" w14:textId="6D59AF64">
      <w:pPr>
        <w:spacing w:line="220" w:lineRule="exact"/>
        <w:rPr>
          <w:rFonts w:eastAsia="DejaVu Sans" w:cs="DejaVu Sans"/>
          <w:sz w:val="17"/>
          <w:szCs w:val="17"/>
        </w:rPr>
      </w:pPr>
      <w:r w:rsidRPr="00524CF3">
        <w:rPr>
          <w:rFonts w:eastAsia="DejaVu Sans" w:cs="DejaVu Sans"/>
          <w:sz w:val="17"/>
          <w:szCs w:val="17"/>
        </w:rPr>
        <w:t>Kunt u toelichten waarom de rentelasten op de vaste schuld en vlottende schuld meerjarig wijzigen, en welke rol het financieringsplan 2026 daarin speelt?</w:t>
      </w:r>
      <w:r w:rsidRPr="00524CF3" w:rsidR="2BB418E9">
        <w:br/>
      </w:r>
    </w:p>
    <w:p w:rsidRPr="00524CF3" w:rsidR="00D62901" w:rsidP="005E41D6" w:rsidRDefault="1A3CACD5" w14:paraId="366349A6" w14:textId="76A7E6DF">
      <w:pPr>
        <w:pStyle w:val="header-h1"/>
      </w:pPr>
      <w:r w:rsidRPr="00524CF3">
        <w:t>Antwoord op vraag 76</w:t>
      </w:r>
    </w:p>
    <w:p w:rsidRPr="00524CF3" w:rsidR="43F6659B" w:rsidP="005E41D6" w:rsidRDefault="1A3CACD5" w14:paraId="71116311" w14:textId="7A2B1DC6">
      <w:pPr>
        <w:spacing w:line="220" w:lineRule="exact"/>
      </w:pPr>
      <w:r w:rsidRPr="00524CF3">
        <w:rPr>
          <w:rFonts w:eastAsia="DejaVu Sans" w:cs="DejaVu Sans"/>
          <w:sz w:val="17"/>
          <w:szCs w:val="17"/>
        </w:rPr>
        <w:t>De verwachte rentelasten worden vooral bepaald door uitstaande schuld, de verwachte financieringsbehoefte en de rentetarieven zoals die door het CPB worden geraamd. De nadere invulling van de financieringsbehoefte (het financieringsplan) wordt in de jaarlijkse Outlook in december van het voorgaande jaar gepubliceerd. Hierin wordt aangegeven wat de verdeling tussen kapitaalmarktuitgiften en geldmarktuitgiften in het komende jaar zal zijn. Vóór de publicatie van het financieringsplan van een gegeven jaar wordt ervan uitgegaan dat in dat jaar de gehele financieringsbehoefte zal worden voldaan op de kapitaalmarkt.</w:t>
      </w:r>
    </w:p>
    <w:p w:rsidRPr="00524CF3" w:rsidR="43F6659B" w:rsidP="005E41D6" w:rsidRDefault="1A3CACD5" w14:paraId="5B3335B9" w14:textId="03C74990">
      <w:pPr>
        <w:spacing w:line="220" w:lineRule="exact"/>
      </w:pPr>
      <w:r w:rsidRPr="00524CF3">
        <w:rPr>
          <w:rFonts w:eastAsia="DejaVu Sans" w:cs="DejaVu Sans"/>
          <w:sz w:val="17"/>
          <w:szCs w:val="17"/>
        </w:rPr>
        <w:t xml:space="preserve">De financieringsbehoefte gaat gepaard met onzekerheid. Veranderingen in de financieringsbehoefte in het lopende jaar, worden opgevangen op de geldmarkt, omdat die instrumenten flexibeler inzetbaar zijn dan kapitaalmarktinstrumenten. Wijzigingen in de financieringsbehoefte, in de verwachte rentetarieven en in de verhoudingen tussen geldmarkt en kapitaalmarkt zorgen voor wijzigingen in de geraamde rentelasten op de vaste en vlottende schuld. </w:t>
      </w:r>
      <w:r w:rsidRPr="00524CF3" w:rsidR="2BB418E9">
        <w:br/>
      </w:r>
    </w:p>
    <w:p w:rsidRPr="00524CF3" w:rsidR="00D62901" w:rsidP="005E41D6" w:rsidRDefault="1A3CACD5" w14:paraId="6744F4AC" w14:textId="6DAC278C">
      <w:pPr>
        <w:pStyle w:val="section-title-1"/>
        <w:spacing w:line="220" w:lineRule="exact"/>
      </w:pPr>
      <w:r w:rsidRPr="00524CF3">
        <w:t>Vraag 77</w:t>
      </w:r>
    </w:p>
    <w:p w:rsidRPr="00524CF3" w:rsidR="00D62901" w:rsidP="005E41D6" w:rsidRDefault="1A3CACD5" w14:paraId="40439718" w14:textId="77777777">
      <w:pPr>
        <w:pStyle w:val="header-h1"/>
      </w:pPr>
      <w:r w:rsidRPr="00524CF3">
        <w:t>Vraag 77</w:t>
      </w:r>
    </w:p>
    <w:p w:rsidRPr="00524CF3" w:rsidR="43F6659B" w:rsidP="1A3CACD5" w:rsidRDefault="1A3CACD5" w14:paraId="50C0C717" w14:textId="55F0BF61">
      <w:pPr>
        <w:spacing w:line="220" w:lineRule="exact"/>
        <w:rPr>
          <w:rFonts w:eastAsia="DejaVu Sans" w:cs="DejaVu Sans"/>
          <w:sz w:val="17"/>
          <w:szCs w:val="17"/>
        </w:rPr>
      </w:pPr>
      <w:r w:rsidRPr="00524CF3">
        <w:rPr>
          <w:rFonts w:eastAsia="DejaVu Sans" w:cs="DejaVu Sans"/>
          <w:sz w:val="17"/>
          <w:szCs w:val="17"/>
        </w:rPr>
        <w:t>Kunt u toelichten waarom in 2026 minder vaste schuld wordt uitgegeven dan eerder werd voorzien en wat dit betekent voor de staatsschuldontwikkeling?</w:t>
      </w:r>
    </w:p>
    <w:p w:rsidRPr="00524CF3" w:rsidR="00944D89" w:rsidP="005E41D6" w:rsidRDefault="00944D89" w14:paraId="149D7CF0" w14:textId="77777777">
      <w:pPr>
        <w:pStyle w:val="header-h1"/>
      </w:pPr>
    </w:p>
    <w:p w:rsidRPr="00524CF3" w:rsidR="00D62901" w:rsidP="005E41D6" w:rsidRDefault="1A3CACD5" w14:paraId="640D4A35" w14:textId="60B1808D">
      <w:pPr>
        <w:pStyle w:val="header-h1"/>
      </w:pPr>
      <w:r w:rsidRPr="00524CF3">
        <w:t>Antwoord op vraag 77</w:t>
      </w:r>
    </w:p>
    <w:p w:rsidRPr="00524CF3" w:rsidR="43F6659B" w:rsidP="1A3CACD5" w:rsidRDefault="1A3CACD5" w14:paraId="7B52DC7B" w14:textId="5C06ED62">
      <w:pPr>
        <w:spacing w:line="220" w:lineRule="exact"/>
        <w:rPr>
          <w:rFonts w:eastAsia="DejaVu Sans" w:cs="DejaVu Sans"/>
          <w:sz w:val="17"/>
          <w:szCs w:val="17"/>
        </w:rPr>
      </w:pPr>
      <w:r w:rsidRPr="00524CF3">
        <w:rPr>
          <w:rFonts w:eastAsia="DejaVu Sans" w:cs="DejaVu Sans"/>
          <w:sz w:val="17"/>
          <w:szCs w:val="17"/>
        </w:rPr>
        <w:t>Bij het opstellen van de ontwerpbegroting is het uitgangspunt dat de gehele financieringsbehoefte wordt gedekt met de uitgifte van vaste schuld. Dit volgt uit de Comptabiliteitswet 2016. In december stelt het Agentschap zijn definitieve financieringsplan vast en communiceert dit middels de zogeheten Outlook. In het financieringsplan wordt de totale uitgifte van vaste schuld in het komende jaar vastgesteld. Dit is in de regel slechts een gedeelte van de totale financieringsbehoefte. Het restant van de financieringsbehoefte wordt gedekt met de uitgifte van vlottende schuld. Feitelijk wordt een gedeelte van de uitgifte van vaste schuld overgeheveld naar de uitgifte van vlottende schuld. Omdat er sprake is van een overheveling heeft dit geen directe gevolgen voor de totale omvang van de staatsschuld.</w:t>
      </w:r>
    </w:p>
    <w:p w:rsidRPr="00524CF3" w:rsidR="00C217B4" w:rsidP="00C217B4" w:rsidRDefault="00C217B4" w14:paraId="3D6D28BF" w14:textId="77777777">
      <w:pPr>
        <w:spacing w:line="220" w:lineRule="exact"/>
      </w:pPr>
    </w:p>
    <w:p w:rsidRPr="00524CF3" w:rsidR="00D62901" w:rsidP="005E41D6" w:rsidRDefault="1A3CACD5" w14:paraId="7C24B38D" w14:textId="77777777">
      <w:pPr>
        <w:pStyle w:val="section-title-1"/>
        <w:spacing w:line="220" w:lineRule="exact"/>
      </w:pPr>
      <w:bookmarkStart w:name="106992493274580" w:id="75"/>
      <w:r w:rsidRPr="00524CF3">
        <w:t>Vraag 78</w:t>
      </w:r>
      <w:bookmarkEnd w:id="75"/>
    </w:p>
    <w:p w:rsidRPr="00524CF3" w:rsidR="00D62901" w:rsidP="005E41D6" w:rsidRDefault="1A3CACD5" w14:paraId="270921AF" w14:textId="0371A737">
      <w:pPr>
        <w:pStyle w:val="header-h1"/>
      </w:pPr>
      <w:r w:rsidRPr="00524CF3">
        <w:t>Vraag 78</w:t>
      </w:r>
    </w:p>
    <w:p w:rsidRPr="00524CF3" w:rsidR="43F6659B" w:rsidP="1A3CACD5" w:rsidRDefault="1A3CACD5" w14:paraId="35B28C8F" w14:textId="330A9E2D">
      <w:pPr>
        <w:spacing w:line="220" w:lineRule="exact"/>
        <w:rPr>
          <w:rFonts w:eastAsia="DejaVu Sans" w:cs="DejaVu Sans"/>
          <w:sz w:val="17"/>
          <w:szCs w:val="17"/>
        </w:rPr>
      </w:pPr>
      <w:r w:rsidRPr="00524CF3">
        <w:rPr>
          <w:rFonts w:eastAsia="DejaVu Sans" w:cs="DejaVu Sans"/>
          <w:sz w:val="17"/>
          <w:szCs w:val="17"/>
        </w:rPr>
        <w:t>Kunt u toelichten welke gevolgen de huidige renteontwikkelingen hebben voor de financieringslasten van de staat?</w:t>
      </w:r>
    </w:p>
    <w:p w:rsidRPr="00524CF3" w:rsidR="43F6659B" w:rsidP="005E41D6" w:rsidRDefault="43F6659B" w14:paraId="4F8677B7" w14:textId="1B5BABB9">
      <w:pPr>
        <w:spacing w:line="220" w:lineRule="exact"/>
        <w:rPr>
          <w:rFonts w:eastAsia="DejaVu Sans" w:cs="DejaVu Sans"/>
          <w:sz w:val="17"/>
          <w:szCs w:val="17"/>
        </w:rPr>
      </w:pPr>
    </w:p>
    <w:p w:rsidRPr="00524CF3" w:rsidR="00D62901" w:rsidP="005E41D6" w:rsidRDefault="1A3CACD5" w14:paraId="4472692B" w14:textId="4BE76B29">
      <w:pPr>
        <w:pStyle w:val="header-h1"/>
      </w:pPr>
      <w:r w:rsidRPr="00524CF3">
        <w:t>Antwoord op vraag 78</w:t>
      </w:r>
    </w:p>
    <w:p w:rsidRPr="00524CF3" w:rsidR="43F6659B" w:rsidP="005E41D6" w:rsidRDefault="1A3CACD5" w14:paraId="12D98682" w14:textId="0F5D5D3C">
      <w:pPr>
        <w:spacing w:line="220" w:lineRule="exact"/>
      </w:pPr>
      <w:r w:rsidRPr="00524CF3">
        <w:rPr>
          <w:rFonts w:eastAsia="DejaVu Sans" w:cs="DejaVu Sans"/>
          <w:sz w:val="17"/>
          <w:szCs w:val="17"/>
        </w:rPr>
        <w:t>In de meest recente raming van het CPB (het Centraal Economisch Plan 2026) zijn de verwachte rentetarieven voor zowel de vlottende als de vaste schuld voor de komende jaren naar boven bijgesteld. Als gevolg hiervan zijn de geraamde rentelasten op zowel de vlottende als vaste schuld toegenomen. Deze mutaties zijn in de onderstaande tabel weergeven voor de periode 2026 t/m 2030.</w:t>
      </w:r>
    </w:p>
    <w:p w:rsidRPr="00524CF3" w:rsidR="43F6659B" w:rsidP="005E41D6" w:rsidRDefault="43F6659B" w14:paraId="4D506524" w14:textId="141D299F">
      <w:pPr>
        <w:spacing w:line="220" w:lineRule="exact"/>
        <w:rPr>
          <w:rFonts w:eastAsia="DejaVu Sans" w:cs="DejaVu Sans"/>
          <w:sz w:val="17"/>
          <w:szCs w:val="17"/>
        </w:rPr>
      </w:pPr>
    </w:p>
    <w:tbl>
      <w:tblPr>
        <w:tblStyle w:val="Rastertabel4-Accent5"/>
        <w:tblW w:w="0" w:type="auto"/>
        <w:tblLayout w:type="fixed"/>
        <w:tblLook w:val="06A0" w:firstRow="1" w:lastRow="0" w:firstColumn="1" w:lastColumn="0" w:noHBand="1" w:noVBand="1"/>
      </w:tblPr>
      <w:tblGrid>
        <w:gridCol w:w="5200"/>
        <w:gridCol w:w="899"/>
        <w:gridCol w:w="899"/>
        <w:gridCol w:w="899"/>
        <w:gridCol w:w="899"/>
        <w:gridCol w:w="899"/>
      </w:tblGrid>
      <w:tr w:rsidRPr="00524CF3" w:rsidR="43F6659B" w:rsidTr="1A3CACD5" w14:paraId="2D96AE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0" w:type="dxa"/>
          </w:tcPr>
          <w:p w:rsidRPr="00524CF3" w:rsidR="43F6659B" w:rsidP="005E41D6" w:rsidRDefault="1A3CACD5" w14:paraId="06C5B06C" w14:textId="2D6BA0AC">
            <w:pPr>
              <w:spacing w:after="120" w:line="220" w:lineRule="exact"/>
            </w:pPr>
            <w:r w:rsidRPr="00524CF3">
              <w:rPr>
                <w:sz w:val="17"/>
                <w:szCs w:val="17"/>
              </w:rPr>
              <w:t xml:space="preserve">Mutatie van de rentelasten als gevolg van CEP 2026 (ten opzichte van de ontwerpbegroting). </w:t>
            </w:r>
          </w:p>
        </w:tc>
        <w:tc>
          <w:tcPr>
            <w:tcW w:w="899" w:type="dxa"/>
          </w:tcPr>
          <w:p w:rsidRPr="00524CF3" w:rsidR="43F6659B" w:rsidP="005E41D6" w:rsidRDefault="1A3CACD5" w14:paraId="6E9E5A29" w14:textId="311716EA">
            <w:pPr>
              <w:spacing w:after="120" w:line="220" w:lineRule="exact"/>
              <w:jc w:val="right"/>
              <w:cnfStyle w:val="100000000000" w:firstRow="1" w:lastRow="0" w:firstColumn="0" w:lastColumn="0" w:oddVBand="0" w:evenVBand="0" w:oddHBand="0" w:evenHBand="0" w:firstRowFirstColumn="0" w:firstRowLastColumn="0" w:lastRowFirstColumn="0" w:lastRowLastColumn="0"/>
            </w:pPr>
            <w:r w:rsidRPr="00524CF3">
              <w:rPr>
                <w:sz w:val="17"/>
                <w:szCs w:val="17"/>
              </w:rPr>
              <w:t>2026</w:t>
            </w:r>
          </w:p>
        </w:tc>
        <w:tc>
          <w:tcPr>
            <w:tcW w:w="899" w:type="dxa"/>
          </w:tcPr>
          <w:p w:rsidRPr="00524CF3" w:rsidR="43F6659B" w:rsidP="005E41D6" w:rsidRDefault="1A3CACD5" w14:paraId="1BFAE72E" w14:textId="6FB9A732">
            <w:pPr>
              <w:spacing w:after="120" w:line="220" w:lineRule="exact"/>
              <w:jc w:val="right"/>
              <w:cnfStyle w:val="100000000000" w:firstRow="1" w:lastRow="0" w:firstColumn="0" w:lastColumn="0" w:oddVBand="0" w:evenVBand="0" w:oddHBand="0" w:evenHBand="0" w:firstRowFirstColumn="0" w:firstRowLastColumn="0" w:lastRowFirstColumn="0" w:lastRowLastColumn="0"/>
            </w:pPr>
            <w:r w:rsidRPr="00524CF3">
              <w:rPr>
                <w:sz w:val="17"/>
                <w:szCs w:val="17"/>
              </w:rPr>
              <w:t>2027</w:t>
            </w:r>
          </w:p>
        </w:tc>
        <w:tc>
          <w:tcPr>
            <w:tcW w:w="899" w:type="dxa"/>
          </w:tcPr>
          <w:p w:rsidRPr="00524CF3" w:rsidR="43F6659B" w:rsidP="005E41D6" w:rsidRDefault="1A3CACD5" w14:paraId="51E60BA1" w14:textId="29076ACC">
            <w:pPr>
              <w:spacing w:after="120" w:line="220" w:lineRule="exact"/>
              <w:jc w:val="right"/>
              <w:cnfStyle w:val="100000000000" w:firstRow="1" w:lastRow="0" w:firstColumn="0" w:lastColumn="0" w:oddVBand="0" w:evenVBand="0" w:oddHBand="0" w:evenHBand="0" w:firstRowFirstColumn="0" w:firstRowLastColumn="0" w:lastRowFirstColumn="0" w:lastRowLastColumn="0"/>
            </w:pPr>
            <w:r w:rsidRPr="00524CF3">
              <w:rPr>
                <w:sz w:val="17"/>
                <w:szCs w:val="17"/>
              </w:rPr>
              <w:t>2028</w:t>
            </w:r>
          </w:p>
        </w:tc>
        <w:tc>
          <w:tcPr>
            <w:tcW w:w="899" w:type="dxa"/>
          </w:tcPr>
          <w:p w:rsidRPr="00524CF3" w:rsidR="43F6659B" w:rsidP="005E41D6" w:rsidRDefault="1A3CACD5" w14:paraId="71615254" w14:textId="0B386811">
            <w:pPr>
              <w:spacing w:after="120" w:line="220" w:lineRule="exact"/>
              <w:jc w:val="right"/>
              <w:cnfStyle w:val="100000000000" w:firstRow="1" w:lastRow="0" w:firstColumn="0" w:lastColumn="0" w:oddVBand="0" w:evenVBand="0" w:oddHBand="0" w:evenHBand="0" w:firstRowFirstColumn="0" w:firstRowLastColumn="0" w:lastRowFirstColumn="0" w:lastRowLastColumn="0"/>
            </w:pPr>
            <w:r w:rsidRPr="00524CF3">
              <w:rPr>
                <w:sz w:val="17"/>
                <w:szCs w:val="17"/>
              </w:rPr>
              <w:t>2029</w:t>
            </w:r>
          </w:p>
        </w:tc>
        <w:tc>
          <w:tcPr>
            <w:tcW w:w="899" w:type="dxa"/>
          </w:tcPr>
          <w:p w:rsidRPr="00524CF3" w:rsidR="43F6659B" w:rsidP="005E41D6" w:rsidRDefault="1A3CACD5" w14:paraId="120B511C" w14:textId="4B588E58">
            <w:pPr>
              <w:spacing w:after="120" w:line="220" w:lineRule="exact"/>
              <w:jc w:val="right"/>
              <w:cnfStyle w:val="100000000000" w:firstRow="1" w:lastRow="0" w:firstColumn="0" w:lastColumn="0" w:oddVBand="0" w:evenVBand="0" w:oddHBand="0" w:evenHBand="0" w:firstRowFirstColumn="0" w:firstRowLastColumn="0" w:lastRowFirstColumn="0" w:lastRowLastColumn="0"/>
            </w:pPr>
            <w:r w:rsidRPr="00524CF3">
              <w:rPr>
                <w:sz w:val="17"/>
                <w:szCs w:val="17"/>
              </w:rPr>
              <w:t>2030</w:t>
            </w:r>
          </w:p>
        </w:tc>
      </w:tr>
      <w:tr w:rsidRPr="00524CF3" w:rsidR="43F6659B" w:rsidTr="1A3CACD5" w14:paraId="5BF19B9B" w14:textId="77777777">
        <w:tc>
          <w:tcPr>
            <w:cnfStyle w:val="001000000000" w:firstRow="0" w:lastRow="0" w:firstColumn="1" w:lastColumn="0" w:oddVBand="0" w:evenVBand="0" w:oddHBand="0" w:evenHBand="0" w:firstRowFirstColumn="0" w:firstRowLastColumn="0" w:lastRowFirstColumn="0" w:lastRowLastColumn="0"/>
            <w:tcW w:w="5200" w:type="dxa"/>
          </w:tcPr>
          <w:p w:rsidRPr="00524CF3" w:rsidR="43F6659B" w:rsidP="005E41D6" w:rsidRDefault="1A3CACD5" w14:paraId="4CB3E7A1" w14:textId="11836C41">
            <w:pPr>
              <w:spacing w:after="120" w:line="220" w:lineRule="exact"/>
              <w:rPr>
                <w:b w:val="0"/>
                <w:bCs w:val="0"/>
              </w:rPr>
            </w:pPr>
            <w:r w:rsidRPr="00524CF3">
              <w:rPr>
                <w:b w:val="0"/>
                <w:bCs w:val="0"/>
                <w:sz w:val="17"/>
                <w:szCs w:val="17"/>
              </w:rPr>
              <w:t>Vaste schuld (€ mln., +/+ is een toename)</w:t>
            </w:r>
          </w:p>
        </w:tc>
        <w:tc>
          <w:tcPr>
            <w:tcW w:w="899" w:type="dxa"/>
          </w:tcPr>
          <w:p w:rsidRPr="00524CF3" w:rsidR="43F6659B" w:rsidP="005E41D6" w:rsidRDefault="1A3CACD5" w14:paraId="006BB525" w14:textId="25F2AABA">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60</w:t>
            </w:r>
          </w:p>
        </w:tc>
        <w:tc>
          <w:tcPr>
            <w:tcW w:w="899" w:type="dxa"/>
          </w:tcPr>
          <w:p w:rsidRPr="00524CF3" w:rsidR="43F6659B" w:rsidP="005E41D6" w:rsidRDefault="1A3CACD5" w14:paraId="20E66086" w14:textId="254CCDA0">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163</w:t>
            </w:r>
          </w:p>
        </w:tc>
        <w:tc>
          <w:tcPr>
            <w:tcW w:w="899" w:type="dxa"/>
          </w:tcPr>
          <w:p w:rsidRPr="00524CF3" w:rsidR="43F6659B" w:rsidP="005E41D6" w:rsidRDefault="1A3CACD5" w14:paraId="6F446218" w14:textId="3F97F7C8">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293</w:t>
            </w:r>
          </w:p>
        </w:tc>
        <w:tc>
          <w:tcPr>
            <w:tcW w:w="899" w:type="dxa"/>
          </w:tcPr>
          <w:p w:rsidRPr="00524CF3" w:rsidR="43F6659B" w:rsidP="005E41D6" w:rsidRDefault="1A3CACD5" w14:paraId="6894B9C6" w14:textId="2F9CBB06">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419</w:t>
            </w:r>
          </w:p>
        </w:tc>
        <w:tc>
          <w:tcPr>
            <w:tcW w:w="899" w:type="dxa"/>
          </w:tcPr>
          <w:p w:rsidRPr="00524CF3" w:rsidR="43F6659B" w:rsidP="005E41D6" w:rsidRDefault="1A3CACD5" w14:paraId="44D8359C" w14:textId="6C7AC07B">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546</w:t>
            </w:r>
          </w:p>
        </w:tc>
      </w:tr>
      <w:tr w:rsidRPr="00524CF3" w:rsidR="43F6659B" w:rsidTr="1A3CACD5" w14:paraId="369A7F70" w14:textId="77777777">
        <w:tc>
          <w:tcPr>
            <w:cnfStyle w:val="001000000000" w:firstRow="0" w:lastRow="0" w:firstColumn="1" w:lastColumn="0" w:oddVBand="0" w:evenVBand="0" w:oddHBand="0" w:evenHBand="0" w:firstRowFirstColumn="0" w:firstRowLastColumn="0" w:lastRowFirstColumn="0" w:lastRowLastColumn="0"/>
            <w:tcW w:w="5200" w:type="dxa"/>
          </w:tcPr>
          <w:p w:rsidRPr="00524CF3" w:rsidR="43F6659B" w:rsidP="005E41D6" w:rsidRDefault="1A3CACD5" w14:paraId="4955D66A" w14:textId="12966AF2">
            <w:pPr>
              <w:spacing w:after="120" w:line="220" w:lineRule="exact"/>
              <w:rPr>
                <w:b w:val="0"/>
                <w:bCs w:val="0"/>
              </w:rPr>
            </w:pPr>
            <w:r w:rsidRPr="00524CF3">
              <w:rPr>
                <w:b w:val="0"/>
                <w:bCs w:val="0"/>
                <w:sz w:val="17"/>
                <w:szCs w:val="17"/>
              </w:rPr>
              <w:t>Vlottende schuld (€ mln., +/+ is een toename)</w:t>
            </w:r>
          </w:p>
        </w:tc>
        <w:tc>
          <w:tcPr>
            <w:tcW w:w="899" w:type="dxa"/>
          </w:tcPr>
          <w:p w:rsidRPr="00524CF3" w:rsidR="43F6659B" w:rsidP="005E41D6" w:rsidRDefault="1A3CACD5" w14:paraId="095EA224" w14:textId="00E591AD">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184</w:t>
            </w:r>
          </w:p>
        </w:tc>
        <w:tc>
          <w:tcPr>
            <w:tcW w:w="899" w:type="dxa"/>
          </w:tcPr>
          <w:p w:rsidRPr="00524CF3" w:rsidR="43F6659B" w:rsidP="005E41D6" w:rsidRDefault="1A3CACD5" w14:paraId="6C2A7CE4" w14:textId="2311EDAE">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228</w:t>
            </w:r>
          </w:p>
        </w:tc>
        <w:tc>
          <w:tcPr>
            <w:tcW w:w="899" w:type="dxa"/>
          </w:tcPr>
          <w:p w:rsidRPr="00524CF3" w:rsidR="43F6659B" w:rsidP="005E41D6" w:rsidRDefault="1A3CACD5" w14:paraId="3A6E29B5" w14:textId="017AB2BD">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236</w:t>
            </w:r>
          </w:p>
        </w:tc>
        <w:tc>
          <w:tcPr>
            <w:tcW w:w="899" w:type="dxa"/>
          </w:tcPr>
          <w:p w:rsidRPr="00524CF3" w:rsidR="43F6659B" w:rsidP="005E41D6" w:rsidRDefault="1A3CACD5" w14:paraId="5F972610" w14:textId="3D0EA158">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229</w:t>
            </w:r>
          </w:p>
        </w:tc>
        <w:tc>
          <w:tcPr>
            <w:tcW w:w="899" w:type="dxa"/>
          </w:tcPr>
          <w:p w:rsidRPr="00524CF3" w:rsidR="43F6659B" w:rsidP="005E41D6" w:rsidRDefault="1A3CACD5" w14:paraId="07B220DE" w14:textId="2D3E7462">
            <w:pPr>
              <w:spacing w:after="120" w:line="220" w:lineRule="exact"/>
              <w:jc w:val="right"/>
              <w:cnfStyle w:val="000000000000" w:firstRow="0" w:lastRow="0" w:firstColumn="0" w:lastColumn="0" w:oddVBand="0" w:evenVBand="0" w:oddHBand="0" w:evenHBand="0" w:firstRowFirstColumn="0" w:firstRowLastColumn="0" w:lastRowFirstColumn="0" w:lastRowLastColumn="0"/>
            </w:pPr>
            <w:r w:rsidRPr="00524CF3">
              <w:rPr>
                <w:sz w:val="17"/>
                <w:szCs w:val="17"/>
              </w:rPr>
              <w:t>359</w:t>
            </w:r>
          </w:p>
        </w:tc>
      </w:tr>
    </w:tbl>
    <w:p w:rsidRPr="00524CF3" w:rsidR="43F6659B" w:rsidP="005E41D6" w:rsidRDefault="43F6659B" w14:paraId="475FDA11" w14:textId="65B84AB5">
      <w:pPr>
        <w:spacing w:line="220" w:lineRule="exact"/>
      </w:pPr>
      <w:r w:rsidRPr="00524CF3">
        <w:rPr>
          <w:rFonts w:eastAsia="DejaVu Sans" w:cs="DejaVu Sans"/>
          <w:sz w:val="17"/>
          <w:szCs w:val="17"/>
        </w:rPr>
        <w:t xml:space="preserve"> </w:t>
      </w:r>
    </w:p>
    <w:p w:rsidRPr="00524CF3" w:rsidR="00D62901" w:rsidP="005E41D6" w:rsidRDefault="1A3CACD5" w14:paraId="36D36C3E" w14:textId="77777777">
      <w:pPr>
        <w:pStyle w:val="section-title-1"/>
        <w:spacing w:line="220" w:lineRule="exact"/>
      </w:pPr>
      <w:bookmarkStart w:name="106987633274256" w:id="76"/>
      <w:r w:rsidRPr="00524CF3">
        <w:t>Vraag 79</w:t>
      </w:r>
      <w:bookmarkEnd w:id="76"/>
    </w:p>
    <w:p w:rsidRPr="00524CF3" w:rsidR="00D62901" w:rsidP="005E41D6" w:rsidRDefault="1A3CACD5" w14:paraId="67EC4F6D" w14:textId="77777777">
      <w:pPr>
        <w:pStyle w:val="header-h1"/>
      </w:pPr>
      <w:r w:rsidRPr="00524CF3">
        <w:t>Vraag 79</w:t>
      </w:r>
    </w:p>
    <w:p w:rsidRPr="00524CF3" w:rsidR="43F6659B" w:rsidP="1A3CACD5" w:rsidRDefault="1A3CACD5" w14:paraId="3D8852DB" w14:textId="7131452D">
      <w:pPr>
        <w:spacing w:line="220" w:lineRule="exact"/>
        <w:rPr>
          <w:rFonts w:eastAsia="DejaVu Sans" w:cs="DejaVu Sans"/>
          <w:sz w:val="17"/>
          <w:szCs w:val="17"/>
        </w:rPr>
      </w:pPr>
      <w:r w:rsidRPr="00524CF3">
        <w:rPr>
          <w:rFonts w:eastAsia="DejaVu Sans" w:cs="DejaVu Sans"/>
          <w:sz w:val="17"/>
          <w:szCs w:val="17"/>
        </w:rPr>
        <w:t>Kunt u aangeven waarom middelen uit 2025 en de Aanvullende Post zijn toegevoegd aan de begroting voor Toeslagen Herstel?</w:t>
      </w:r>
    </w:p>
    <w:p w:rsidRPr="00524CF3" w:rsidR="0079519E" w:rsidP="005E41D6" w:rsidRDefault="0079519E" w14:paraId="04347F1B" w14:textId="77777777">
      <w:pPr>
        <w:pStyle w:val="header-h1"/>
      </w:pPr>
    </w:p>
    <w:p w:rsidRPr="00524CF3" w:rsidR="00D62901" w:rsidP="005E41D6" w:rsidRDefault="1A3CACD5" w14:paraId="4F822FD1" w14:textId="4A0385E5">
      <w:pPr>
        <w:pStyle w:val="header-h1"/>
      </w:pPr>
      <w:r w:rsidRPr="00524CF3">
        <w:t>Antwoord op vraag 79</w:t>
      </w:r>
    </w:p>
    <w:p w:rsidRPr="00524CF3" w:rsidR="43F6659B" w:rsidP="00C217B4" w:rsidRDefault="1A3CACD5" w14:paraId="1DCF5E09" w14:textId="42F243FD">
      <w:pPr>
        <w:spacing w:line="220" w:lineRule="exact"/>
      </w:pPr>
      <w:r w:rsidRPr="00524CF3">
        <w:rPr>
          <w:sz w:val="17"/>
          <w:szCs w:val="17"/>
        </w:rPr>
        <w:t>De voor 2025 geraamde programmamiddelen voor de hersteloperatie toeslagen zijn niet volledig besteed. De uitvoering van met name de compensatie van aanvullende schade verliep in 2025 minder snel dan eerder verondersteld, Het Kabinet verwacht fi</w:t>
      </w:r>
      <w:r w:rsidRPr="00524CF3">
        <w:rPr>
          <w:sz w:val="17"/>
          <w:szCs w:val="17"/>
        </w:rPr>
        <w:lastRenderedPageBreak/>
        <w:t>nancieel herstel nog steeds eind 2027 te kunnen afronden. Deze middelen (389 miljoen euro) worden toegevoegd aan het budget in 2026. De verwachting is dat deze middelen meerjarig nog steeds nodig zijn om gedupeerden te kunnen compenseren. Daarnaast wordt ten behoeve van verschillende onderdelen van de hersteloperatie toeslagen een beroep gedaan op de reservering op de Aanvullende Post van 255 miljoen euro in totaal. Het gaat om onderdelen waarvoor de middelen al eerder waren geoormerkt, maar nog in afwachting waren van definitieve besluitvorming. Op basis van de actuele inzichten in de ontwikkelingen binnen de hersteloperatie toeslagen is de verwachting dat op dit moment niet meer budget benodigd is dan het huidige totaalbudget van 11,6 miljard euro dat meerjarig voor de hersteloperatie beschikbaar is (dit is inclusief de reservering op de Aanvullende Post).</w:t>
      </w:r>
      <w:r w:rsidRPr="00524CF3">
        <w:t xml:space="preserve"> </w:t>
      </w:r>
    </w:p>
    <w:p w:rsidRPr="00524CF3" w:rsidR="43F6659B" w:rsidP="005E41D6" w:rsidRDefault="43F6659B" w14:paraId="52FF9FFE" w14:textId="3B24F62A">
      <w:pPr>
        <w:pStyle w:val="header-h1"/>
      </w:pPr>
    </w:p>
    <w:p w:rsidRPr="00524CF3" w:rsidR="00D62901" w:rsidP="005E41D6" w:rsidRDefault="1A3CACD5" w14:paraId="58B251D6" w14:textId="77777777">
      <w:pPr>
        <w:pStyle w:val="section-title-1"/>
        <w:spacing w:line="220" w:lineRule="exact"/>
      </w:pPr>
      <w:bookmarkStart w:name="106990093274420" w:id="77"/>
      <w:r w:rsidRPr="00524CF3">
        <w:t>Vraag 80</w:t>
      </w:r>
      <w:bookmarkEnd w:id="77"/>
    </w:p>
    <w:p w:rsidRPr="00524CF3" w:rsidR="00D62901" w:rsidP="005E41D6" w:rsidRDefault="1A3CACD5" w14:paraId="4BFA6DB6" w14:textId="4458A512">
      <w:pPr>
        <w:pStyle w:val="header-h1"/>
      </w:pPr>
      <w:r w:rsidRPr="00524CF3">
        <w:t>Vraag 80</w:t>
      </w:r>
    </w:p>
    <w:p w:rsidRPr="00524CF3" w:rsidR="43F6659B" w:rsidP="1A3CACD5" w:rsidRDefault="1A3CACD5" w14:paraId="7A3331F9" w14:textId="07D8569F">
      <w:pPr>
        <w:spacing w:line="220" w:lineRule="exact"/>
        <w:rPr>
          <w:rFonts w:eastAsia="DejaVu Sans" w:cs="DejaVu Sans"/>
          <w:sz w:val="17"/>
          <w:szCs w:val="17"/>
        </w:rPr>
      </w:pPr>
      <w:r w:rsidRPr="00524CF3">
        <w:rPr>
          <w:rFonts w:eastAsia="DejaVu Sans" w:cs="DejaVu Sans"/>
          <w:sz w:val="17"/>
          <w:szCs w:val="17"/>
        </w:rPr>
        <w:t>Kunt u toelichten hoe de verschuiving van herstelmiddelen van 2027 en 2028 naar 2026, 2029 en 2030 is onderbouwd?</w:t>
      </w:r>
    </w:p>
    <w:p w:rsidRPr="00524CF3" w:rsidR="43F6659B" w:rsidP="005E41D6" w:rsidRDefault="43F6659B" w14:paraId="0C48B41E" w14:textId="58DC304F">
      <w:pPr>
        <w:spacing w:line="220" w:lineRule="exact"/>
        <w:rPr>
          <w:rFonts w:eastAsia="DejaVu Sans" w:cs="DejaVu Sans"/>
          <w:sz w:val="17"/>
          <w:szCs w:val="17"/>
        </w:rPr>
      </w:pPr>
    </w:p>
    <w:p w:rsidRPr="00524CF3" w:rsidR="00D62901" w:rsidP="005E41D6" w:rsidRDefault="1A3CACD5" w14:paraId="4A85C007" w14:textId="18F46E6F">
      <w:pPr>
        <w:pStyle w:val="header-h1"/>
      </w:pPr>
      <w:r w:rsidRPr="00524CF3">
        <w:t>Antwoord op vraag 80</w:t>
      </w:r>
    </w:p>
    <w:p w:rsidRPr="00524CF3" w:rsidR="43F6659B" w:rsidP="1A3CACD5" w:rsidRDefault="1A3CACD5" w14:paraId="11B5656A" w14:textId="54D404CE">
      <w:pPr>
        <w:spacing w:line="220" w:lineRule="exact"/>
        <w:rPr>
          <w:rFonts w:eastAsia="DejaVu Sans" w:cs="DejaVu Sans"/>
          <w:sz w:val="17"/>
          <w:szCs w:val="17"/>
        </w:rPr>
      </w:pPr>
      <w:r w:rsidRPr="00524CF3">
        <w:rPr>
          <w:rFonts w:eastAsia="DejaVu Sans" w:cs="DejaVu Sans"/>
          <w:sz w:val="17"/>
          <w:szCs w:val="17"/>
        </w:rPr>
        <w:t>In de Voorjaarsnota wordt 348 miljoen euro van de middelen voor de hersteloperatie toeslagen geschoven vanuit 2027 en 2028 naar 2026, 2029 en 2030. Deze kasschuif is deels op de begroting van Financiën en deels op de Aanvullende Post. Dit is enerzijds een kasschuif van 93 miljoen euro naar voren, gezien de hogere kosten voor met name wettelijke rente (67 miljoen euro) en dwangsommen (33 miljoen euro) in 2026. Anderzijds wordt 197 miljoen euro naar 2029 en 57 miljoen euro 2030 geschoven doordat met name de brede ondersteuning door gemeenten naar verwachting hoger uitvalt dan eerder geraamd en langer doorloopt door de verlenging van de regeling tot en met 31 augustus 2027. Voorzieningen kunnen in de brede ondersteuning tot twee jaar na het eerste gesprek worden toegekend en gemeenten declareren hun uitgaven een jaar achteraf bij het ministerie, daarom wordt uitgegaan van uitgaven tot en met 2030.</w:t>
      </w:r>
    </w:p>
    <w:p w:rsidRPr="00524CF3" w:rsidR="00C217B4" w:rsidP="00C217B4" w:rsidRDefault="00C217B4" w14:paraId="15257620" w14:textId="77777777">
      <w:pPr>
        <w:spacing w:line="220" w:lineRule="exact"/>
        <w:rPr>
          <w:b/>
          <w:bCs/>
        </w:rPr>
      </w:pPr>
    </w:p>
    <w:p w:rsidRPr="00524CF3" w:rsidR="00D62901" w:rsidP="005E41D6" w:rsidRDefault="1A3CACD5" w14:paraId="1E5C551F" w14:textId="77777777">
      <w:pPr>
        <w:pStyle w:val="section-title-1"/>
        <w:spacing w:line="220" w:lineRule="exact"/>
      </w:pPr>
      <w:bookmarkStart w:name="106992553274584" w:id="78"/>
      <w:bookmarkStart w:name="_Hlk227058165" w:id="79"/>
      <w:r w:rsidRPr="00524CF3">
        <w:t>Vraag 81</w:t>
      </w:r>
      <w:bookmarkEnd w:id="78"/>
    </w:p>
    <w:p w:rsidRPr="00524CF3" w:rsidR="00D62901" w:rsidP="005E41D6" w:rsidRDefault="1A3CACD5" w14:paraId="573A4B7F" w14:textId="77777777">
      <w:pPr>
        <w:pStyle w:val="header-h1"/>
      </w:pPr>
      <w:r w:rsidRPr="00524CF3">
        <w:t>Vraag 81</w:t>
      </w:r>
    </w:p>
    <w:p w:rsidRPr="00524CF3" w:rsidR="00247533" w:rsidP="005E41D6" w:rsidRDefault="1A3CACD5" w14:paraId="74B2D4A6" w14:textId="77777777">
      <w:pPr>
        <w:pStyle w:val="header-h1"/>
        <w:rPr>
          <w:b w:val="0"/>
        </w:rPr>
      </w:pPr>
      <w:r w:rsidRPr="00524CF3">
        <w:rPr>
          <w:b w:val="0"/>
        </w:rPr>
        <w:t>Kunt u toelichten welke uitvoeringskosten met het nieuwe financieringsstelsel kinderopvang samenhangen en hoe deze binnen dit artikel worden gedekt?</w:t>
      </w:r>
    </w:p>
    <w:p w:rsidRPr="00524CF3" w:rsidR="00247533" w:rsidP="005E41D6" w:rsidRDefault="00247533" w14:paraId="66D0666C" w14:textId="77777777">
      <w:pPr>
        <w:pStyle w:val="header-h1"/>
        <w:rPr>
          <w:b w:val="0"/>
        </w:rPr>
      </w:pPr>
    </w:p>
    <w:p w:rsidRPr="00524CF3" w:rsidR="00D62901" w:rsidP="005E41D6" w:rsidRDefault="1A3CACD5" w14:paraId="2B5F735B" w14:textId="0B94CEDB">
      <w:pPr>
        <w:pStyle w:val="header-h1"/>
      </w:pPr>
      <w:r w:rsidRPr="00524CF3">
        <w:t>Antwoord op vraag 81</w:t>
      </w:r>
    </w:p>
    <w:p w:rsidRPr="00524CF3" w:rsidR="4AAFFEE7" w:rsidP="005E41D6" w:rsidRDefault="1A3CACD5" w14:paraId="5F6ED4BC" w14:textId="43A82C6E">
      <w:pPr>
        <w:pStyle w:val="p"/>
      </w:pPr>
      <w:r w:rsidRPr="00524CF3">
        <w:t>Om de beoogde datum van inwerkingtreding per 1 januari 2029 te halen moet Dienst Toeslagen tijdig starten met de voorbereiding van de implementatie. Bij de Voorjaarsnota zijn incidentele (38 miljoen euro in 2027 en 40 miljoen euro in 2028) en structurele middelen (12 miljoen euro ) overgeheveld van de Aanvullende Post naar de Financiënbegroting. Deze middelen zijn bedoeld voor de voorbereiding op de implementatie en zijn afkomstig uit de reservering voor uitvoeringskosten voor het nieuwe financieringsstelsel kinderopvang op de Aanvullende Post.</w:t>
      </w:r>
    </w:p>
    <w:p w:rsidRPr="00524CF3" w:rsidR="006926CC" w:rsidP="005E41D6" w:rsidRDefault="1A3CACD5" w14:paraId="288943CE" w14:textId="77777777">
      <w:pPr>
        <w:pStyle w:val="section-title-1"/>
        <w:spacing w:line="220" w:lineRule="exact"/>
      </w:pPr>
      <w:bookmarkStart w:name="106988953274344" w:id="80"/>
      <w:bookmarkEnd w:id="79"/>
      <w:r w:rsidRPr="00524CF3">
        <w:t>Vraag 82</w:t>
      </w:r>
    </w:p>
    <w:p w:rsidRPr="00524CF3" w:rsidR="006926CC" w:rsidP="005E41D6" w:rsidRDefault="1A3CACD5" w14:paraId="34FAF321" w14:textId="77777777">
      <w:pPr>
        <w:pStyle w:val="header-h1"/>
      </w:pPr>
      <w:r w:rsidRPr="00524CF3">
        <w:t>Vraag 82</w:t>
      </w:r>
    </w:p>
    <w:p w:rsidRPr="00524CF3" w:rsidR="006926CC" w:rsidP="005E41D6" w:rsidRDefault="1A3CACD5" w14:paraId="1A4E02CC" w14:textId="77777777">
      <w:pPr>
        <w:pStyle w:val="header-h1"/>
        <w:rPr>
          <w:b w:val="0"/>
        </w:rPr>
      </w:pPr>
      <w:r w:rsidRPr="00524CF3">
        <w:rPr>
          <w:b w:val="0"/>
        </w:rPr>
        <w:t>Kunt u aangeven welke maatregelen worden genomen om risico’s van tegenvallers, onderuitputting en kasschuiven te beperken?</w:t>
      </w:r>
    </w:p>
    <w:p w:rsidRPr="00524CF3" w:rsidR="006926CC" w:rsidP="005E41D6" w:rsidRDefault="006926CC" w14:paraId="3DCDFC5D" w14:textId="77777777">
      <w:pPr>
        <w:widowControl/>
        <w:autoSpaceDN/>
        <w:spacing w:line="220" w:lineRule="exact"/>
        <w:textAlignment w:val="auto"/>
        <w:rPr>
          <w:rFonts w:eastAsia="Times New Roman" w:cs="Times New Roman"/>
          <w:color w:val="000000"/>
          <w:kern w:val="0"/>
          <w:sz w:val="20"/>
        </w:rPr>
      </w:pPr>
    </w:p>
    <w:p w:rsidRPr="00524CF3" w:rsidR="006926CC" w:rsidP="005E41D6" w:rsidRDefault="1A3CACD5" w14:paraId="225754BA" w14:textId="77777777">
      <w:pPr>
        <w:pStyle w:val="header-h1"/>
      </w:pPr>
      <w:r w:rsidRPr="00524CF3">
        <w:t>Antwoord op vraag 82</w:t>
      </w:r>
    </w:p>
    <w:p w:rsidRPr="00524CF3" w:rsidR="006926CC" w:rsidP="005E41D6" w:rsidRDefault="1A3CACD5" w14:paraId="0B5A2E5A" w14:textId="4FD5FDB1">
      <w:pPr>
        <w:pStyle w:val="p"/>
      </w:pPr>
      <w:r w:rsidRPr="00524CF3">
        <w:t xml:space="preserve">Het kabinet zet bij elk begrotingsstuk in op het realistisch maken van de begroting door het verwerken van ramingsbijstellingen (mee-en tegenvallers), kasschuiven en het inboeken van aanvullende onderuitputting. </w:t>
      </w:r>
    </w:p>
    <w:p w:rsidRPr="00524CF3" w:rsidR="00D62901" w:rsidP="005E41D6" w:rsidRDefault="1A3CACD5" w14:paraId="000C5114" w14:textId="77777777">
      <w:pPr>
        <w:pStyle w:val="section-title-1"/>
        <w:spacing w:line="220" w:lineRule="exact"/>
      </w:pPr>
      <w:r w:rsidRPr="00524CF3">
        <w:t>Vraag 83</w:t>
      </w:r>
      <w:bookmarkEnd w:id="80"/>
    </w:p>
    <w:p w:rsidRPr="00524CF3" w:rsidR="00D62901" w:rsidP="005E41D6" w:rsidRDefault="1A3CACD5" w14:paraId="738F1480" w14:textId="365936BA">
      <w:pPr>
        <w:pStyle w:val="header-h1"/>
      </w:pPr>
      <w:r w:rsidRPr="00524CF3">
        <w:t>Vraag 83</w:t>
      </w:r>
    </w:p>
    <w:p w:rsidRPr="00524CF3" w:rsidR="58E498A7" w:rsidP="1A3CACD5" w:rsidRDefault="1A3CACD5" w14:paraId="70858382" w14:textId="1192C715">
      <w:pPr>
        <w:spacing w:line="220" w:lineRule="exact"/>
        <w:rPr>
          <w:rFonts w:eastAsia="DejaVu Sans" w:cs="DejaVu Sans"/>
          <w:sz w:val="17"/>
          <w:szCs w:val="17"/>
        </w:rPr>
      </w:pPr>
      <w:r w:rsidRPr="00524CF3">
        <w:rPr>
          <w:rFonts w:eastAsia="DejaVu Sans" w:cs="DejaVu Sans"/>
          <w:sz w:val="17"/>
          <w:szCs w:val="17"/>
        </w:rPr>
        <w:t>Het kabinet is voornemens een nieuw budgettair-structureel plan (FSP) bij de Europese Commissie in te dienen. Hoe ziet het nieuwe uitgavenpad er naar verwachting uit en welke voorgenomen hervormingen en investeringen in het kader van de landspecifieke aanbevelingen worden hierin opgenomen?</w:t>
      </w:r>
    </w:p>
    <w:p w:rsidRPr="00524CF3" w:rsidR="58E498A7" w:rsidP="005E41D6" w:rsidRDefault="58E498A7" w14:paraId="4EB85FAB" w14:textId="6DD6A2C1">
      <w:pPr>
        <w:pStyle w:val="header-h1"/>
      </w:pPr>
    </w:p>
    <w:p w:rsidRPr="00524CF3" w:rsidR="00D62901" w:rsidP="005E41D6" w:rsidRDefault="1A3CACD5" w14:paraId="0323C13F" w14:textId="1F8BC0CF">
      <w:pPr>
        <w:pStyle w:val="header-h1"/>
      </w:pPr>
      <w:r w:rsidRPr="00524CF3">
        <w:t>Antwoord op vraag 83</w:t>
      </w:r>
    </w:p>
    <w:p w:rsidRPr="00524CF3" w:rsidR="58E498A7" w:rsidP="1A3CACD5" w:rsidRDefault="1A3CACD5" w14:paraId="54E31B1C" w14:textId="393344C8">
      <w:pPr>
        <w:spacing w:line="220" w:lineRule="exact"/>
        <w:rPr>
          <w:rFonts w:eastAsia="DejaVu Sans" w:cs="DejaVu Sans"/>
          <w:sz w:val="17"/>
          <w:szCs w:val="17"/>
        </w:rPr>
      </w:pPr>
      <w:r w:rsidRPr="00524CF3">
        <w:rPr>
          <w:rFonts w:eastAsia="DejaVu Sans" w:cs="DejaVu Sans"/>
          <w:sz w:val="17"/>
          <w:szCs w:val="17"/>
        </w:rPr>
        <w:t xml:space="preserve">Het kabinet heeft het nieuwe FSP op 13 april aan de Tweede en Eerste Kamer verzonden en in diezelfde week bij de Europese Commissie ingediend. In dit FSP wordt de door het CPB geraamde groei van de netto primaire uitgaven afgezet tegen de maximaal toegestane groei die volgt uit het DSA-model van de Commissie en onderliggende (aangepaste) technische informatie (zie tabel 1). De maximaal toegestane groei van de netto primaire uitgaven zoals gepresenteerd in het nieuwe FSP komt overeen met de door het CPB geraamde uitgavengroei. Hoofdstuk 6 en bijlage 4 van het FSP bevatten een uitgebreide omschrijving van de voorgenomen hervormingen en investeringen in het kader van de landspecifieke aanbevelingen. Zie het FSP voor een verdere toelichting. </w:t>
      </w:r>
    </w:p>
    <w:p w:rsidRPr="00524CF3" w:rsidR="58E498A7" w:rsidP="1A3CACD5" w:rsidRDefault="1A3CACD5" w14:paraId="1050AE16" w14:textId="41B6B3C0">
      <w:pPr>
        <w:spacing w:line="220" w:lineRule="exact"/>
        <w:rPr>
          <w:i/>
          <w:iCs/>
        </w:rPr>
      </w:pPr>
      <w:r w:rsidRPr="00524CF3">
        <w:rPr>
          <w:rFonts w:eastAsia="Verdana" w:cs="Verdana"/>
          <w:i/>
          <w:iCs/>
          <w:sz w:val="17"/>
          <w:szCs w:val="17"/>
        </w:rPr>
        <w:lastRenderedPageBreak/>
        <w:t>Tabel Jaarlijkse en cumulatieve groei van de netto primaire uitgaven</w:t>
      </w:r>
    </w:p>
    <w:tbl>
      <w:tblPr>
        <w:tblStyle w:val="Rastertabel4-Accent5"/>
        <w:tblW w:w="0" w:type="auto"/>
        <w:tblLook w:val="06A0" w:firstRow="1" w:lastRow="0" w:firstColumn="1" w:lastColumn="0" w:noHBand="1" w:noVBand="1"/>
      </w:tblPr>
      <w:tblGrid>
        <w:gridCol w:w="6344"/>
        <w:gridCol w:w="668"/>
        <w:gridCol w:w="668"/>
        <w:gridCol w:w="668"/>
        <w:gridCol w:w="668"/>
        <w:gridCol w:w="668"/>
      </w:tblGrid>
      <w:tr w:rsidRPr="00524CF3" w:rsidR="58E498A7" w:rsidTr="1A3CACD5" w14:paraId="148E75B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524CF3" w:rsidR="58E498A7" w:rsidP="00851D03" w:rsidRDefault="1A3CACD5" w14:paraId="395C3CDA" w14:textId="1F7966E0">
            <w:pPr>
              <w:spacing w:after="80" w:line="220" w:lineRule="exact"/>
              <w:ind w:left="96"/>
            </w:pPr>
            <w:r w:rsidRPr="00524CF3">
              <w:rPr>
                <w:sz w:val="16"/>
                <w:szCs w:val="16"/>
              </w:rPr>
              <w:t>Groei in %</w:t>
            </w:r>
          </w:p>
        </w:tc>
        <w:tc>
          <w:tcPr>
            <w:tcW w:w="0" w:type="auto"/>
          </w:tcPr>
          <w:p w:rsidRPr="00524CF3" w:rsidR="58E498A7" w:rsidP="00851D03" w:rsidRDefault="1A3CACD5" w14:paraId="379CE174" w14:textId="5BD3C502">
            <w:pPr>
              <w:spacing w:after="80" w:line="220" w:lineRule="exact"/>
              <w:ind w:left="96"/>
              <w:jc w:val="right"/>
              <w:cnfStyle w:val="100000000000" w:firstRow="1" w:lastRow="0" w:firstColumn="0" w:lastColumn="0" w:oddVBand="0" w:evenVBand="0" w:oddHBand="0" w:evenHBand="0" w:firstRowFirstColumn="0" w:firstRowLastColumn="0" w:lastRowFirstColumn="0" w:lastRowLastColumn="0"/>
            </w:pPr>
            <w:r w:rsidRPr="00524CF3">
              <w:rPr>
                <w:sz w:val="16"/>
                <w:szCs w:val="16"/>
              </w:rPr>
              <w:t>2026</w:t>
            </w:r>
          </w:p>
        </w:tc>
        <w:tc>
          <w:tcPr>
            <w:tcW w:w="0" w:type="auto"/>
          </w:tcPr>
          <w:p w:rsidRPr="00524CF3" w:rsidR="58E498A7" w:rsidP="00851D03" w:rsidRDefault="1A3CACD5" w14:paraId="0CC16B8A" w14:textId="533BFE49">
            <w:pPr>
              <w:spacing w:after="80" w:line="220" w:lineRule="exact"/>
              <w:ind w:left="96"/>
              <w:jc w:val="right"/>
              <w:cnfStyle w:val="100000000000" w:firstRow="1" w:lastRow="0" w:firstColumn="0" w:lastColumn="0" w:oddVBand="0" w:evenVBand="0" w:oddHBand="0" w:evenHBand="0" w:firstRowFirstColumn="0" w:firstRowLastColumn="0" w:lastRowFirstColumn="0" w:lastRowLastColumn="0"/>
            </w:pPr>
            <w:r w:rsidRPr="00524CF3">
              <w:rPr>
                <w:sz w:val="16"/>
                <w:szCs w:val="16"/>
              </w:rPr>
              <w:t>2027</w:t>
            </w:r>
          </w:p>
        </w:tc>
        <w:tc>
          <w:tcPr>
            <w:tcW w:w="0" w:type="auto"/>
          </w:tcPr>
          <w:p w:rsidRPr="00524CF3" w:rsidR="58E498A7" w:rsidP="00851D03" w:rsidRDefault="1A3CACD5" w14:paraId="6E8BE886" w14:textId="682F625D">
            <w:pPr>
              <w:spacing w:after="80" w:line="220" w:lineRule="exact"/>
              <w:ind w:left="96"/>
              <w:jc w:val="right"/>
              <w:cnfStyle w:val="100000000000" w:firstRow="1" w:lastRow="0" w:firstColumn="0" w:lastColumn="0" w:oddVBand="0" w:evenVBand="0" w:oddHBand="0" w:evenHBand="0" w:firstRowFirstColumn="0" w:firstRowLastColumn="0" w:lastRowFirstColumn="0" w:lastRowLastColumn="0"/>
            </w:pPr>
            <w:r w:rsidRPr="00524CF3">
              <w:rPr>
                <w:sz w:val="16"/>
                <w:szCs w:val="16"/>
              </w:rPr>
              <w:t>2028</w:t>
            </w:r>
          </w:p>
        </w:tc>
        <w:tc>
          <w:tcPr>
            <w:tcW w:w="0" w:type="auto"/>
          </w:tcPr>
          <w:p w:rsidRPr="00524CF3" w:rsidR="58E498A7" w:rsidP="00851D03" w:rsidRDefault="1A3CACD5" w14:paraId="653795D6" w14:textId="150C4022">
            <w:pPr>
              <w:spacing w:after="80" w:line="220" w:lineRule="exact"/>
              <w:ind w:left="96"/>
              <w:jc w:val="right"/>
              <w:cnfStyle w:val="100000000000" w:firstRow="1" w:lastRow="0" w:firstColumn="0" w:lastColumn="0" w:oddVBand="0" w:evenVBand="0" w:oddHBand="0" w:evenHBand="0" w:firstRowFirstColumn="0" w:firstRowLastColumn="0" w:lastRowFirstColumn="0" w:lastRowLastColumn="0"/>
            </w:pPr>
            <w:r w:rsidRPr="00524CF3">
              <w:rPr>
                <w:sz w:val="16"/>
                <w:szCs w:val="16"/>
              </w:rPr>
              <w:t>2029</w:t>
            </w:r>
          </w:p>
        </w:tc>
        <w:tc>
          <w:tcPr>
            <w:tcW w:w="0" w:type="auto"/>
          </w:tcPr>
          <w:p w:rsidRPr="00524CF3" w:rsidR="58E498A7" w:rsidP="00851D03" w:rsidRDefault="1A3CACD5" w14:paraId="173A2749" w14:textId="3BC492EC">
            <w:pPr>
              <w:spacing w:after="80" w:line="220" w:lineRule="exact"/>
              <w:ind w:left="96"/>
              <w:jc w:val="right"/>
              <w:cnfStyle w:val="100000000000" w:firstRow="1" w:lastRow="0" w:firstColumn="0" w:lastColumn="0" w:oddVBand="0" w:evenVBand="0" w:oddHBand="0" w:evenHBand="0" w:firstRowFirstColumn="0" w:firstRowLastColumn="0" w:lastRowFirstColumn="0" w:lastRowLastColumn="0"/>
            </w:pPr>
            <w:r w:rsidRPr="00524CF3">
              <w:rPr>
                <w:sz w:val="16"/>
                <w:szCs w:val="16"/>
              </w:rPr>
              <w:t>2030</w:t>
            </w:r>
          </w:p>
        </w:tc>
      </w:tr>
      <w:tr w:rsidRPr="00524CF3" w:rsidR="58E498A7" w:rsidTr="1A3CACD5" w14:paraId="65B7273E"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58E498A7" w:rsidP="00851D03" w:rsidRDefault="1A3CACD5" w14:paraId="24AA1FD2" w14:textId="221CED91">
            <w:pPr>
              <w:spacing w:after="80" w:line="220" w:lineRule="exact"/>
              <w:ind w:left="96"/>
              <w:rPr>
                <w:b w:val="0"/>
                <w:bCs w:val="0"/>
              </w:rPr>
            </w:pPr>
            <w:r w:rsidRPr="00524CF3">
              <w:rPr>
                <w:b w:val="0"/>
                <w:bCs w:val="0"/>
                <w:sz w:val="16"/>
                <w:szCs w:val="16"/>
              </w:rPr>
              <w:t>CPB: Groei van de netto primaire uitgaven per jaar, geraamd</w:t>
            </w:r>
          </w:p>
        </w:tc>
        <w:tc>
          <w:tcPr>
            <w:tcW w:w="0" w:type="auto"/>
          </w:tcPr>
          <w:p w:rsidRPr="00524CF3" w:rsidR="58E498A7" w:rsidP="00851D03" w:rsidRDefault="1A3CACD5" w14:paraId="67F09240" w14:textId="2DB70EA6">
            <w:pPr>
              <w:spacing w:after="80" w:line="220" w:lineRule="exact"/>
              <w:ind w:left="96"/>
              <w:jc w:val="right"/>
              <w:cnfStyle w:val="000000000000" w:firstRow="0" w:lastRow="0" w:firstColumn="0" w:lastColumn="0" w:oddVBand="0" w:evenVBand="0" w:oddHBand="0" w:evenHBand="0" w:firstRowFirstColumn="0" w:firstRowLastColumn="0" w:lastRowFirstColumn="0" w:lastRowLastColumn="0"/>
            </w:pPr>
            <w:r w:rsidRPr="00524CF3">
              <w:t>4,7</w:t>
            </w:r>
          </w:p>
        </w:tc>
        <w:tc>
          <w:tcPr>
            <w:tcW w:w="0" w:type="auto"/>
          </w:tcPr>
          <w:p w:rsidRPr="00524CF3" w:rsidR="58E498A7" w:rsidP="00851D03" w:rsidRDefault="1A3CACD5" w14:paraId="3DCA8E2E" w14:textId="3AFFB183">
            <w:pPr>
              <w:spacing w:after="80" w:line="220" w:lineRule="exact"/>
              <w:ind w:left="96"/>
              <w:jc w:val="right"/>
              <w:cnfStyle w:val="000000000000" w:firstRow="0" w:lastRow="0" w:firstColumn="0" w:lastColumn="0" w:oddVBand="0" w:evenVBand="0" w:oddHBand="0" w:evenHBand="0" w:firstRowFirstColumn="0" w:firstRowLastColumn="0" w:lastRowFirstColumn="0" w:lastRowLastColumn="0"/>
            </w:pPr>
            <w:r w:rsidRPr="00524CF3">
              <w:t>3,5</w:t>
            </w:r>
          </w:p>
        </w:tc>
        <w:tc>
          <w:tcPr>
            <w:tcW w:w="0" w:type="auto"/>
          </w:tcPr>
          <w:p w:rsidRPr="00524CF3" w:rsidR="58E498A7" w:rsidP="00851D03" w:rsidRDefault="1A3CACD5" w14:paraId="3B8AA374" w14:textId="074A4AA3">
            <w:pPr>
              <w:spacing w:after="80" w:line="220" w:lineRule="exact"/>
              <w:ind w:left="96"/>
              <w:jc w:val="right"/>
              <w:cnfStyle w:val="000000000000" w:firstRow="0" w:lastRow="0" w:firstColumn="0" w:lastColumn="0" w:oddVBand="0" w:evenVBand="0" w:oddHBand="0" w:evenHBand="0" w:firstRowFirstColumn="0" w:firstRowLastColumn="0" w:lastRowFirstColumn="0" w:lastRowLastColumn="0"/>
            </w:pPr>
            <w:r w:rsidRPr="00524CF3">
              <w:t>3,1</w:t>
            </w:r>
          </w:p>
        </w:tc>
        <w:tc>
          <w:tcPr>
            <w:tcW w:w="0" w:type="auto"/>
          </w:tcPr>
          <w:p w:rsidRPr="00524CF3" w:rsidR="58E498A7" w:rsidP="00851D03" w:rsidRDefault="1A3CACD5" w14:paraId="589524B4" w14:textId="0865F55F">
            <w:pPr>
              <w:spacing w:after="80" w:line="220" w:lineRule="exact"/>
              <w:ind w:left="96"/>
              <w:jc w:val="right"/>
              <w:cnfStyle w:val="000000000000" w:firstRow="0" w:lastRow="0" w:firstColumn="0" w:lastColumn="0" w:oddVBand="0" w:evenVBand="0" w:oddHBand="0" w:evenHBand="0" w:firstRowFirstColumn="0" w:firstRowLastColumn="0" w:lastRowFirstColumn="0" w:lastRowLastColumn="0"/>
            </w:pPr>
            <w:r w:rsidRPr="00524CF3">
              <w:t>3,5</w:t>
            </w:r>
          </w:p>
        </w:tc>
        <w:tc>
          <w:tcPr>
            <w:tcW w:w="0" w:type="auto"/>
          </w:tcPr>
          <w:p w:rsidRPr="00524CF3" w:rsidR="58E498A7" w:rsidP="00851D03" w:rsidRDefault="1A3CACD5" w14:paraId="191450B7" w14:textId="57C605C6">
            <w:pPr>
              <w:spacing w:after="80" w:line="220" w:lineRule="exact"/>
              <w:ind w:left="96"/>
              <w:jc w:val="right"/>
              <w:cnfStyle w:val="000000000000" w:firstRow="0" w:lastRow="0" w:firstColumn="0" w:lastColumn="0" w:oddVBand="0" w:evenVBand="0" w:oddHBand="0" w:evenHBand="0" w:firstRowFirstColumn="0" w:firstRowLastColumn="0" w:lastRowFirstColumn="0" w:lastRowLastColumn="0"/>
            </w:pPr>
            <w:r w:rsidRPr="00524CF3">
              <w:t>3,7</w:t>
            </w:r>
          </w:p>
        </w:tc>
      </w:tr>
      <w:tr w:rsidRPr="00524CF3" w:rsidR="58E498A7" w:rsidTr="1A3CACD5" w14:paraId="21035EA1"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58E498A7" w:rsidP="00851D03" w:rsidRDefault="1A3CACD5" w14:paraId="4C15B7AD" w14:textId="45B50F9B">
            <w:pPr>
              <w:spacing w:after="80" w:line="220" w:lineRule="exact"/>
              <w:ind w:left="96"/>
              <w:rPr>
                <w:b w:val="0"/>
                <w:bCs w:val="0"/>
              </w:rPr>
            </w:pPr>
            <w:r w:rsidRPr="00524CF3">
              <w:rPr>
                <w:b w:val="0"/>
                <w:bCs w:val="0"/>
                <w:sz w:val="16"/>
                <w:szCs w:val="16"/>
              </w:rPr>
              <w:t>CPB: Groei van de netto primaire uitgaven cumulatief, geraamd</w:t>
            </w:r>
          </w:p>
        </w:tc>
        <w:tc>
          <w:tcPr>
            <w:tcW w:w="0" w:type="auto"/>
          </w:tcPr>
          <w:p w:rsidRPr="00524CF3" w:rsidR="58E498A7" w:rsidP="00851D03" w:rsidRDefault="1A3CACD5" w14:paraId="04D7AC82" w14:textId="0543F495">
            <w:pPr>
              <w:spacing w:after="80" w:line="220" w:lineRule="exact"/>
              <w:ind w:left="96"/>
              <w:jc w:val="right"/>
              <w:cnfStyle w:val="000000000000" w:firstRow="0" w:lastRow="0" w:firstColumn="0" w:lastColumn="0" w:oddVBand="0" w:evenVBand="0" w:oddHBand="0" w:evenHBand="0" w:firstRowFirstColumn="0" w:firstRowLastColumn="0" w:lastRowFirstColumn="0" w:lastRowLastColumn="0"/>
            </w:pPr>
            <w:r w:rsidRPr="00524CF3">
              <w:t>4,7</w:t>
            </w:r>
          </w:p>
        </w:tc>
        <w:tc>
          <w:tcPr>
            <w:tcW w:w="0" w:type="auto"/>
          </w:tcPr>
          <w:p w:rsidRPr="00524CF3" w:rsidR="58E498A7" w:rsidP="00851D03" w:rsidRDefault="1A3CACD5" w14:paraId="4B8FE00B" w14:textId="5992AFC7">
            <w:pPr>
              <w:spacing w:after="80" w:line="220" w:lineRule="exact"/>
              <w:ind w:left="96"/>
              <w:jc w:val="right"/>
              <w:cnfStyle w:val="000000000000" w:firstRow="0" w:lastRow="0" w:firstColumn="0" w:lastColumn="0" w:oddVBand="0" w:evenVBand="0" w:oddHBand="0" w:evenHBand="0" w:firstRowFirstColumn="0" w:firstRowLastColumn="0" w:lastRowFirstColumn="0" w:lastRowLastColumn="0"/>
            </w:pPr>
            <w:r w:rsidRPr="00524CF3">
              <w:t>8,4</w:t>
            </w:r>
          </w:p>
        </w:tc>
        <w:tc>
          <w:tcPr>
            <w:tcW w:w="0" w:type="auto"/>
          </w:tcPr>
          <w:p w:rsidRPr="00524CF3" w:rsidR="58E498A7" w:rsidP="00851D03" w:rsidRDefault="1A3CACD5" w14:paraId="1C609D8D" w14:textId="30C17220">
            <w:pPr>
              <w:spacing w:after="80" w:line="220" w:lineRule="exact"/>
              <w:ind w:left="96"/>
              <w:jc w:val="right"/>
              <w:cnfStyle w:val="000000000000" w:firstRow="0" w:lastRow="0" w:firstColumn="0" w:lastColumn="0" w:oddVBand="0" w:evenVBand="0" w:oddHBand="0" w:evenHBand="0" w:firstRowFirstColumn="0" w:firstRowLastColumn="0" w:lastRowFirstColumn="0" w:lastRowLastColumn="0"/>
            </w:pPr>
            <w:r w:rsidRPr="00524CF3">
              <w:t>11,7</w:t>
            </w:r>
          </w:p>
        </w:tc>
        <w:tc>
          <w:tcPr>
            <w:tcW w:w="0" w:type="auto"/>
          </w:tcPr>
          <w:p w:rsidRPr="00524CF3" w:rsidR="58E498A7" w:rsidP="00851D03" w:rsidRDefault="1A3CACD5" w14:paraId="7336EDE1" w14:textId="19FCC84A">
            <w:pPr>
              <w:spacing w:after="80" w:line="220" w:lineRule="exact"/>
              <w:ind w:left="96"/>
              <w:jc w:val="right"/>
              <w:cnfStyle w:val="000000000000" w:firstRow="0" w:lastRow="0" w:firstColumn="0" w:lastColumn="0" w:oddVBand="0" w:evenVBand="0" w:oddHBand="0" w:evenHBand="0" w:firstRowFirstColumn="0" w:firstRowLastColumn="0" w:lastRowFirstColumn="0" w:lastRowLastColumn="0"/>
            </w:pPr>
            <w:r w:rsidRPr="00524CF3">
              <w:t>15,6</w:t>
            </w:r>
          </w:p>
        </w:tc>
        <w:tc>
          <w:tcPr>
            <w:tcW w:w="0" w:type="auto"/>
          </w:tcPr>
          <w:p w:rsidRPr="00524CF3" w:rsidR="58E498A7" w:rsidP="00851D03" w:rsidRDefault="1A3CACD5" w14:paraId="6A4E611F" w14:textId="61E9438E">
            <w:pPr>
              <w:spacing w:after="80" w:line="220" w:lineRule="exact"/>
              <w:ind w:left="96"/>
              <w:jc w:val="right"/>
              <w:cnfStyle w:val="000000000000" w:firstRow="0" w:lastRow="0" w:firstColumn="0" w:lastColumn="0" w:oddVBand="0" w:evenVBand="0" w:oddHBand="0" w:evenHBand="0" w:firstRowFirstColumn="0" w:firstRowLastColumn="0" w:lastRowFirstColumn="0" w:lastRowLastColumn="0"/>
            </w:pPr>
            <w:r w:rsidRPr="00524CF3">
              <w:t>19,9</w:t>
            </w:r>
          </w:p>
        </w:tc>
      </w:tr>
      <w:tr w:rsidRPr="00524CF3" w:rsidR="58E498A7" w:rsidTr="1A3CACD5" w14:paraId="302C8512"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58E498A7" w:rsidP="00851D03" w:rsidRDefault="1A3CACD5" w14:paraId="48FDE18F" w14:textId="72C59C1A">
            <w:pPr>
              <w:spacing w:after="80" w:line="220" w:lineRule="exact"/>
              <w:ind w:left="96"/>
              <w:rPr>
                <w:b w:val="0"/>
                <w:bCs w:val="0"/>
              </w:rPr>
            </w:pPr>
            <w:r w:rsidRPr="00524CF3">
              <w:rPr>
                <w:b w:val="0"/>
                <w:bCs w:val="0"/>
                <w:sz w:val="16"/>
                <w:szCs w:val="16"/>
              </w:rPr>
              <w:t>DSA-model Commissie: maximaal toegestane groei van de netto primaire uitgaven jaarlijks</w:t>
            </w:r>
          </w:p>
        </w:tc>
        <w:tc>
          <w:tcPr>
            <w:tcW w:w="0" w:type="auto"/>
          </w:tcPr>
          <w:p w:rsidRPr="00524CF3" w:rsidR="58E498A7" w:rsidP="00851D03" w:rsidRDefault="1A3CACD5" w14:paraId="06F1DEAB" w14:textId="4635B094">
            <w:pPr>
              <w:spacing w:after="80" w:line="220" w:lineRule="exact"/>
              <w:ind w:left="96"/>
              <w:jc w:val="right"/>
              <w:cnfStyle w:val="000000000000" w:firstRow="0" w:lastRow="0" w:firstColumn="0" w:lastColumn="0" w:oddVBand="0" w:evenVBand="0" w:oddHBand="0" w:evenHBand="0" w:firstRowFirstColumn="0" w:firstRowLastColumn="0" w:lastRowFirstColumn="0" w:lastRowLastColumn="0"/>
            </w:pPr>
            <w:r w:rsidRPr="00524CF3">
              <w:t>4,7</w:t>
            </w:r>
          </w:p>
        </w:tc>
        <w:tc>
          <w:tcPr>
            <w:tcW w:w="0" w:type="auto"/>
          </w:tcPr>
          <w:p w:rsidRPr="00524CF3" w:rsidR="58E498A7" w:rsidP="00851D03" w:rsidRDefault="1A3CACD5" w14:paraId="26B62D0F" w14:textId="1D391746">
            <w:pPr>
              <w:spacing w:after="80" w:line="220" w:lineRule="exact"/>
              <w:ind w:left="96"/>
              <w:jc w:val="right"/>
              <w:cnfStyle w:val="000000000000" w:firstRow="0" w:lastRow="0" w:firstColumn="0" w:lastColumn="0" w:oddVBand="0" w:evenVBand="0" w:oddHBand="0" w:evenHBand="0" w:firstRowFirstColumn="0" w:firstRowLastColumn="0" w:lastRowFirstColumn="0" w:lastRowLastColumn="0"/>
            </w:pPr>
            <w:r w:rsidRPr="00524CF3">
              <w:t>3,5</w:t>
            </w:r>
          </w:p>
        </w:tc>
        <w:tc>
          <w:tcPr>
            <w:tcW w:w="0" w:type="auto"/>
          </w:tcPr>
          <w:p w:rsidRPr="00524CF3" w:rsidR="58E498A7" w:rsidP="00851D03" w:rsidRDefault="1A3CACD5" w14:paraId="58CCFF58" w14:textId="585D7E20">
            <w:pPr>
              <w:spacing w:after="80" w:line="220" w:lineRule="exact"/>
              <w:ind w:left="96"/>
              <w:jc w:val="right"/>
              <w:cnfStyle w:val="000000000000" w:firstRow="0" w:lastRow="0" w:firstColumn="0" w:lastColumn="0" w:oddVBand="0" w:evenVBand="0" w:oddHBand="0" w:evenHBand="0" w:firstRowFirstColumn="0" w:firstRowLastColumn="0" w:lastRowFirstColumn="0" w:lastRowLastColumn="0"/>
            </w:pPr>
            <w:r w:rsidRPr="00524CF3">
              <w:t>3,1</w:t>
            </w:r>
          </w:p>
        </w:tc>
        <w:tc>
          <w:tcPr>
            <w:tcW w:w="0" w:type="auto"/>
          </w:tcPr>
          <w:p w:rsidRPr="00524CF3" w:rsidR="58E498A7" w:rsidP="00851D03" w:rsidRDefault="1A3CACD5" w14:paraId="66BB8536" w14:textId="79AF8C10">
            <w:pPr>
              <w:spacing w:after="80" w:line="220" w:lineRule="exact"/>
              <w:ind w:left="96"/>
              <w:jc w:val="right"/>
              <w:cnfStyle w:val="000000000000" w:firstRow="0" w:lastRow="0" w:firstColumn="0" w:lastColumn="0" w:oddVBand="0" w:evenVBand="0" w:oddHBand="0" w:evenHBand="0" w:firstRowFirstColumn="0" w:firstRowLastColumn="0" w:lastRowFirstColumn="0" w:lastRowLastColumn="0"/>
            </w:pPr>
            <w:r w:rsidRPr="00524CF3">
              <w:t>3,5</w:t>
            </w:r>
          </w:p>
        </w:tc>
        <w:tc>
          <w:tcPr>
            <w:tcW w:w="0" w:type="auto"/>
          </w:tcPr>
          <w:p w:rsidRPr="00524CF3" w:rsidR="58E498A7" w:rsidP="00851D03" w:rsidRDefault="1A3CACD5" w14:paraId="00E274C9" w14:textId="5D20E8D0">
            <w:pPr>
              <w:spacing w:after="80" w:line="220" w:lineRule="exact"/>
              <w:ind w:left="96"/>
              <w:jc w:val="right"/>
              <w:cnfStyle w:val="000000000000" w:firstRow="0" w:lastRow="0" w:firstColumn="0" w:lastColumn="0" w:oddVBand="0" w:evenVBand="0" w:oddHBand="0" w:evenHBand="0" w:firstRowFirstColumn="0" w:firstRowLastColumn="0" w:lastRowFirstColumn="0" w:lastRowLastColumn="0"/>
            </w:pPr>
            <w:r w:rsidRPr="00524CF3">
              <w:t>3,7</w:t>
            </w:r>
          </w:p>
        </w:tc>
      </w:tr>
      <w:tr w:rsidRPr="00524CF3" w:rsidR="58E498A7" w:rsidTr="1A3CACD5" w14:paraId="0C915407"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58E498A7" w:rsidP="00851D03" w:rsidRDefault="1A3CACD5" w14:paraId="6616EB42" w14:textId="6746A4A0">
            <w:pPr>
              <w:spacing w:after="80" w:line="220" w:lineRule="exact"/>
              <w:ind w:left="96"/>
              <w:rPr>
                <w:b w:val="0"/>
                <w:bCs w:val="0"/>
              </w:rPr>
            </w:pPr>
            <w:r w:rsidRPr="00524CF3">
              <w:rPr>
                <w:b w:val="0"/>
                <w:bCs w:val="0"/>
                <w:sz w:val="16"/>
                <w:szCs w:val="16"/>
              </w:rPr>
              <w:t>DSA-model Commissie: maximaal toegestane groei van de netto primaire uitgaven cumulatief</w:t>
            </w:r>
          </w:p>
        </w:tc>
        <w:tc>
          <w:tcPr>
            <w:tcW w:w="0" w:type="auto"/>
          </w:tcPr>
          <w:p w:rsidRPr="00524CF3" w:rsidR="58E498A7" w:rsidP="00851D03" w:rsidRDefault="1A3CACD5" w14:paraId="03878D5B" w14:textId="1D738BF1">
            <w:pPr>
              <w:spacing w:after="80" w:line="220" w:lineRule="exact"/>
              <w:ind w:left="96"/>
              <w:jc w:val="right"/>
              <w:cnfStyle w:val="000000000000" w:firstRow="0" w:lastRow="0" w:firstColumn="0" w:lastColumn="0" w:oddVBand="0" w:evenVBand="0" w:oddHBand="0" w:evenHBand="0" w:firstRowFirstColumn="0" w:firstRowLastColumn="0" w:lastRowFirstColumn="0" w:lastRowLastColumn="0"/>
            </w:pPr>
            <w:r w:rsidRPr="00524CF3">
              <w:t>4,7</w:t>
            </w:r>
          </w:p>
        </w:tc>
        <w:tc>
          <w:tcPr>
            <w:tcW w:w="0" w:type="auto"/>
          </w:tcPr>
          <w:p w:rsidRPr="00524CF3" w:rsidR="58E498A7" w:rsidP="00851D03" w:rsidRDefault="1A3CACD5" w14:paraId="0A2FC345" w14:textId="202503EB">
            <w:pPr>
              <w:spacing w:after="80" w:line="220" w:lineRule="exact"/>
              <w:ind w:left="96"/>
              <w:jc w:val="right"/>
              <w:cnfStyle w:val="000000000000" w:firstRow="0" w:lastRow="0" w:firstColumn="0" w:lastColumn="0" w:oddVBand="0" w:evenVBand="0" w:oddHBand="0" w:evenHBand="0" w:firstRowFirstColumn="0" w:firstRowLastColumn="0" w:lastRowFirstColumn="0" w:lastRowLastColumn="0"/>
            </w:pPr>
            <w:r w:rsidRPr="00524CF3">
              <w:t>8,4</w:t>
            </w:r>
          </w:p>
        </w:tc>
        <w:tc>
          <w:tcPr>
            <w:tcW w:w="0" w:type="auto"/>
          </w:tcPr>
          <w:p w:rsidRPr="00524CF3" w:rsidR="58E498A7" w:rsidP="00851D03" w:rsidRDefault="1A3CACD5" w14:paraId="6D6CF625" w14:textId="15403454">
            <w:pPr>
              <w:spacing w:after="80" w:line="220" w:lineRule="exact"/>
              <w:ind w:left="96"/>
              <w:jc w:val="right"/>
              <w:cnfStyle w:val="000000000000" w:firstRow="0" w:lastRow="0" w:firstColumn="0" w:lastColumn="0" w:oddVBand="0" w:evenVBand="0" w:oddHBand="0" w:evenHBand="0" w:firstRowFirstColumn="0" w:firstRowLastColumn="0" w:lastRowFirstColumn="0" w:lastRowLastColumn="0"/>
            </w:pPr>
            <w:r w:rsidRPr="00524CF3">
              <w:t>11,7</w:t>
            </w:r>
          </w:p>
        </w:tc>
        <w:tc>
          <w:tcPr>
            <w:tcW w:w="0" w:type="auto"/>
          </w:tcPr>
          <w:p w:rsidRPr="00524CF3" w:rsidR="58E498A7" w:rsidP="00851D03" w:rsidRDefault="1A3CACD5" w14:paraId="68A5FF3A" w14:textId="1DBA07CA">
            <w:pPr>
              <w:spacing w:after="80" w:line="220" w:lineRule="exact"/>
              <w:ind w:left="96"/>
              <w:jc w:val="right"/>
              <w:cnfStyle w:val="000000000000" w:firstRow="0" w:lastRow="0" w:firstColumn="0" w:lastColumn="0" w:oddVBand="0" w:evenVBand="0" w:oddHBand="0" w:evenHBand="0" w:firstRowFirstColumn="0" w:firstRowLastColumn="0" w:lastRowFirstColumn="0" w:lastRowLastColumn="0"/>
            </w:pPr>
            <w:r w:rsidRPr="00524CF3">
              <w:t>15,6</w:t>
            </w:r>
          </w:p>
        </w:tc>
        <w:tc>
          <w:tcPr>
            <w:tcW w:w="0" w:type="auto"/>
          </w:tcPr>
          <w:p w:rsidRPr="00524CF3" w:rsidR="58E498A7" w:rsidP="00851D03" w:rsidRDefault="1A3CACD5" w14:paraId="42BFB3E6" w14:textId="5BC08E89">
            <w:pPr>
              <w:spacing w:after="80" w:line="220" w:lineRule="exact"/>
              <w:ind w:left="96"/>
              <w:jc w:val="right"/>
              <w:cnfStyle w:val="000000000000" w:firstRow="0" w:lastRow="0" w:firstColumn="0" w:lastColumn="0" w:oddVBand="0" w:evenVBand="0" w:oddHBand="0" w:evenHBand="0" w:firstRowFirstColumn="0" w:firstRowLastColumn="0" w:lastRowFirstColumn="0" w:lastRowLastColumn="0"/>
            </w:pPr>
            <w:r w:rsidRPr="00524CF3">
              <w:t>19,9</w:t>
            </w:r>
          </w:p>
        </w:tc>
      </w:tr>
    </w:tbl>
    <w:p w:rsidRPr="00524CF3" w:rsidR="007F7B9E" w:rsidP="007F7B9E" w:rsidRDefault="007F7B9E" w14:paraId="53B3F299" w14:textId="77777777">
      <w:pPr>
        <w:pStyle w:val="section-title-1"/>
        <w:spacing w:after="0" w:line="220" w:lineRule="exact"/>
      </w:pPr>
      <w:bookmarkStart w:name="106991293274500" w:id="81"/>
    </w:p>
    <w:p w:rsidRPr="00524CF3" w:rsidR="00D62901" w:rsidP="005E41D6" w:rsidRDefault="1A3CACD5" w14:paraId="0DE3AFEA" w14:textId="27D93ADD">
      <w:pPr>
        <w:pStyle w:val="section-title-1"/>
        <w:spacing w:line="220" w:lineRule="exact"/>
      </w:pPr>
      <w:r w:rsidRPr="00524CF3">
        <w:t>Vraag 84</w:t>
      </w:r>
      <w:bookmarkEnd w:id="81"/>
    </w:p>
    <w:p w:rsidRPr="00524CF3" w:rsidR="00D62901" w:rsidP="005E41D6" w:rsidRDefault="1A3CACD5" w14:paraId="72E06544" w14:textId="139649EC">
      <w:pPr>
        <w:pStyle w:val="header-h1"/>
      </w:pPr>
      <w:r w:rsidRPr="00524CF3">
        <w:t>Vraag 84</w:t>
      </w:r>
    </w:p>
    <w:p w:rsidRPr="00524CF3" w:rsidR="58E498A7" w:rsidP="1A3CACD5" w:rsidRDefault="1A3CACD5" w14:paraId="5CBB05B0" w14:textId="3145342F">
      <w:pPr>
        <w:pStyle w:val="p"/>
        <w:rPr>
          <w:rFonts w:eastAsia="DejaVu Sans" w:cs="DejaVu Sans"/>
        </w:rPr>
      </w:pPr>
      <w:r w:rsidRPr="00524CF3">
        <w:rPr>
          <w:rFonts w:eastAsia="DejaVu Sans" w:cs="DejaVu Sans"/>
        </w:rPr>
        <w:t>Tijdens het Commissiedebat Staat van de Volkshuisvesting is aangegeven dat de maatregelen uit het coalitieakkoord ertoe leiden dat het financiële tekort van ruim 19 miljard euro in theorie binnen de Nationale Prestatieafspraken (NPA) kan worden opgelost. Kan worden toegelicht hoe deze maatregel afdoende bijdraagt aan het oplossen van dit tekort en welk deel van het tekort hiermee wordt afgedekt? Kan ook worden ingaan op de mate van solidariteit binnen de corporatiesector die wordt verondersteld om deze middelen effectief in te zetten, en in hoeverre deze omvang van benodigde solidariteit in de praktijk realistisch is?</w:t>
      </w:r>
    </w:p>
    <w:p w:rsidRPr="00524CF3" w:rsidR="00D62901" w:rsidP="005E41D6" w:rsidRDefault="1A3CACD5" w14:paraId="1CAFE544" w14:textId="63089FBD">
      <w:pPr>
        <w:pStyle w:val="header-h1"/>
      </w:pPr>
      <w:r w:rsidRPr="00524CF3">
        <w:t>Antwoord op vraag 84</w:t>
      </w:r>
    </w:p>
    <w:p w:rsidRPr="00524CF3" w:rsidR="58E498A7" w:rsidP="005E41D6" w:rsidRDefault="1A3CACD5" w14:paraId="6A2998C7" w14:textId="54AE8C11">
      <w:pPr>
        <w:spacing w:line="220" w:lineRule="exact"/>
      </w:pPr>
      <w:r w:rsidRPr="00524CF3">
        <w:rPr>
          <w:rFonts w:eastAsia="DejaVu Sans" w:cs="DejaVu Sans"/>
          <w:sz w:val="17"/>
          <w:szCs w:val="17"/>
        </w:rPr>
        <w:t>Zoals toegezegd ontvangt uw Kamer vóór de zomer een brief waarin wordt toegelicht hoe de maatregelen uit het coalitieakkoord bijdragen aan het oplossen van het financiële tekort van de NPA. Daarin zal ook worden ingegaan op de onderlinge solidariteit die nodig is om de opgave te realiseren.</w:t>
      </w:r>
    </w:p>
    <w:p w:rsidRPr="00524CF3" w:rsidR="58E498A7" w:rsidP="005E41D6" w:rsidRDefault="58E498A7" w14:paraId="63B2A390" w14:textId="5A6611BB">
      <w:pPr>
        <w:spacing w:line="220" w:lineRule="exact"/>
        <w:rPr>
          <w:rFonts w:eastAsia="DejaVu Sans" w:cs="DejaVu Sans"/>
          <w:sz w:val="17"/>
          <w:szCs w:val="17"/>
        </w:rPr>
      </w:pPr>
    </w:p>
    <w:p w:rsidRPr="00524CF3" w:rsidR="00D62901" w:rsidP="005E41D6" w:rsidRDefault="1A3CACD5" w14:paraId="5DFFF476" w14:textId="77777777">
      <w:pPr>
        <w:pStyle w:val="section-title-1"/>
        <w:spacing w:line="220" w:lineRule="exact"/>
      </w:pPr>
      <w:bookmarkStart w:name="106987693274260" w:id="82"/>
      <w:r w:rsidRPr="00524CF3">
        <w:t>Vraag 85</w:t>
      </w:r>
      <w:bookmarkEnd w:id="82"/>
    </w:p>
    <w:p w:rsidRPr="00524CF3" w:rsidR="00D62901" w:rsidP="005E41D6" w:rsidRDefault="1A3CACD5" w14:paraId="3F52474E" w14:textId="77777777">
      <w:pPr>
        <w:pStyle w:val="header-h1"/>
      </w:pPr>
      <w:r w:rsidRPr="00524CF3">
        <w:t>Vraag 85</w:t>
      </w:r>
    </w:p>
    <w:p w:rsidRPr="00524CF3" w:rsidR="58E498A7" w:rsidP="1A3CACD5" w:rsidRDefault="1A3CACD5" w14:paraId="1607717A" w14:textId="18318501">
      <w:pPr>
        <w:spacing w:line="220" w:lineRule="exact"/>
        <w:rPr>
          <w:rFonts w:eastAsia="DejaVu Sans" w:cs="DejaVu Sans"/>
          <w:sz w:val="17"/>
          <w:szCs w:val="17"/>
        </w:rPr>
      </w:pPr>
      <w:r w:rsidRPr="00524CF3">
        <w:rPr>
          <w:rFonts w:eastAsia="DejaVu Sans" w:cs="DejaVu Sans"/>
          <w:sz w:val="17"/>
          <w:szCs w:val="17"/>
        </w:rPr>
        <w:t>Kan een integrale doorrekening worden gemaakt waaruit blijkt in hoeverre de in de Voorjaarsnota opgenomen maatregelen het geconstateerde financiële tekort binnen de NPA volledig afdekken?</w:t>
      </w:r>
    </w:p>
    <w:p w:rsidRPr="00524CF3" w:rsidR="58E498A7" w:rsidP="1A3CACD5" w:rsidRDefault="1A3CACD5" w14:paraId="2456E6D1" w14:textId="1A0F2DCC">
      <w:pPr>
        <w:spacing w:line="220" w:lineRule="exact"/>
        <w:rPr>
          <w:rFonts w:eastAsia="DejaVu Sans" w:cs="DejaVu Sans"/>
          <w:sz w:val="17"/>
          <w:szCs w:val="17"/>
        </w:rPr>
      </w:pPr>
      <w:r w:rsidRPr="00524CF3">
        <w:rPr>
          <w:rFonts w:eastAsia="DejaVu Sans" w:cs="DejaVu Sans"/>
          <w:sz w:val="17"/>
          <w:szCs w:val="17"/>
        </w:rPr>
        <w:t>Kan daarbij expliciet worden aangegeven:</w:t>
      </w:r>
    </w:p>
    <w:p w:rsidRPr="00524CF3" w:rsidR="58E498A7" w:rsidP="007F7B9E" w:rsidRDefault="1A3CACD5" w14:paraId="7C37D11A" w14:textId="0F43B37A">
      <w:pPr>
        <w:spacing w:line="220" w:lineRule="exact"/>
      </w:pPr>
      <w:r w:rsidRPr="00524CF3">
        <w:rPr>
          <w:rFonts w:eastAsia="DejaVu Sans" w:cs="DejaVu Sans"/>
          <w:sz w:val="17"/>
          <w:szCs w:val="17"/>
        </w:rPr>
        <w:t xml:space="preserve">              • de omvang van het resterende tekort (indien aanwezig);</w:t>
      </w:r>
    </w:p>
    <w:p w:rsidRPr="00524CF3" w:rsidR="58E498A7" w:rsidP="007F7B9E" w:rsidRDefault="1A3CACD5" w14:paraId="48DDB910" w14:textId="4601760D">
      <w:pPr>
        <w:spacing w:line="220" w:lineRule="exact"/>
      </w:pPr>
      <w:r w:rsidRPr="00524CF3">
        <w:rPr>
          <w:rFonts w:eastAsia="DejaVu Sans" w:cs="DejaVu Sans"/>
          <w:sz w:val="17"/>
          <w:szCs w:val="17"/>
        </w:rPr>
        <w:t xml:space="preserve">              • de gehanteerde aannames ten aanzien van de uitwerking van geborgde financiering van middenhuur;</w:t>
      </w:r>
    </w:p>
    <w:p w:rsidRPr="00524CF3" w:rsidR="58E498A7" w:rsidP="007F7B9E" w:rsidRDefault="1A3CACD5" w14:paraId="6D0F4C80" w14:textId="0BE64534">
      <w:pPr>
        <w:spacing w:line="220" w:lineRule="exact"/>
      </w:pPr>
      <w:r w:rsidRPr="00524CF3">
        <w:rPr>
          <w:rFonts w:eastAsia="DejaVu Sans" w:cs="DejaVu Sans"/>
          <w:sz w:val="17"/>
          <w:szCs w:val="17"/>
        </w:rPr>
        <w:t xml:space="preserve">              • de gehanteerde aannames ten aanzien van de uitwerking van ‘passende huurgelden’; en</w:t>
      </w:r>
    </w:p>
    <w:p w:rsidRPr="00524CF3" w:rsidR="58E498A7" w:rsidP="007F7B9E" w:rsidRDefault="1A3CACD5" w14:paraId="10FB3AB5" w14:textId="3A8113CF">
      <w:pPr>
        <w:spacing w:line="220" w:lineRule="exact"/>
        <w:ind w:left="709" w:hanging="709"/>
      </w:pPr>
      <w:r w:rsidRPr="00524CF3">
        <w:rPr>
          <w:rFonts w:eastAsia="DejaVu Sans" w:cs="DejaVu Sans"/>
          <w:sz w:val="17"/>
          <w:szCs w:val="17"/>
        </w:rPr>
        <w:t xml:space="preserve">              • op welke wijze de regering, conform het coalitieakkoord, voornemens is afspraken te maken met woningcorporaties over deze ‘passende huurgelden’?</w:t>
      </w:r>
    </w:p>
    <w:p w:rsidRPr="00524CF3" w:rsidR="58E498A7" w:rsidP="005E41D6" w:rsidRDefault="58E498A7" w14:paraId="374C795A" w14:textId="6E71B844">
      <w:pPr>
        <w:spacing w:line="220" w:lineRule="exact"/>
        <w:rPr>
          <w:rFonts w:eastAsia="DejaVu Sans" w:cs="DejaVu Sans"/>
          <w:b/>
          <w:bCs/>
          <w:sz w:val="17"/>
          <w:szCs w:val="17"/>
        </w:rPr>
      </w:pPr>
    </w:p>
    <w:p w:rsidRPr="00524CF3" w:rsidR="00D62901" w:rsidP="005E41D6" w:rsidRDefault="1A3CACD5" w14:paraId="080B1F2D" w14:textId="77777777">
      <w:pPr>
        <w:pStyle w:val="header-h1"/>
      </w:pPr>
      <w:r w:rsidRPr="00524CF3">
        <w:t>Antwoord op vraag 85</w:t>
      </w:r>
    </w:p>
    <w:p w:rsidRPr="00524CF3" w:rsidR="58E498A7" w:rsidP="005E41D6" w:rsidRDefault="1A3CACD5" w14:paraId="57A448D1" w14:textId="74CA16B4">
      <w:pPr>
        <w:spacing w:line="220" w:lineRule="exact"/>
      </w:pPr>
      <w:r w:rsidRPr="00524CF3">
        <w:rPr>
          <w:rFonts w:eastAsia="DejaVu Sans" w:cs="DejaVu Sans"/>
          <w:sz w:val="17"/>
          <w:szCs w:val="17"/>
        </w:rPr>
        <w:t>Zoals toegezegd ontvangt uw Kamer vóór de zomer een brief waarin wordt toegelicht hoe de maatregelen uit het coalitieakkoord bijdragen aan het oplossen van het financiële tekort van de NPA.</w:t>
      </w:r>
      <w:r w:rsidRPr="00524CF3">
        <w:rPr>
          <w:rFonts w:eastAsia="DejaVu Sans" w:cs="DejaVu Sans"/>
          <w:b/>
          <w:bCs/>
          <w:sz w:val="17"/>
          <w:szCs w:val="17"/>
        </w:rPr>
        <w:t xml:space="preserve">                 </w:t>
      </w:r>
    </w:p>
    <w:p w:rsidRPr="00524CF3" w:rsidR="58E498A7" w:rsidP="005E41D6" w:rsidRDefault="58E498A7" w14:paraId="0D64EF73" w14:textId="73AF768F">
      <w:pPr>
        <w:spacing w:line="220" w:lineRule="exact"/>
        <w:rPr>
          <w:rFonts w:eastAsia="DejaVu Sans" w:cs="DejaVu Sans"/>
          <w:b/>
          <w:bCs/>
          <w:sz w:val="17"/>
          <w:szCs w:val="17"/>
        </w:rPr>
      </w:pPr>
    </w:p>
    <w:p w:rsidRPr="00524CF3" w:rsidR="00D62901" w:rsidP="005E41D6" w:rsidRDefault="1A3CACD5" w14:paraId="4377AE60" w14:textId="77777777">
      <w:pPr>
        <w:pStyle w:val="section-title-1"/>
        <w:spacing w:line="220" w:lineRule="exact"/>
      </w:pPr>
      <w:bookmarkStart w:name="106990153274424" w:id="83"/>
      <w:r w:rsidRPr="00524CF3">
        <w:t>Vraag 86</w:t>
      </w:r>
      <w:bookmarkEnd w:id="83"/>
    </w:p>
    <w:p w:rsidRPr="00524CF3" w:rsidR="00D62901" w:rsidP="005E41D6" w:rsidRDefault="1A3CACD5" w14:paraId="61697E07" w14:textId="77777777">
      <w:pPr>
        <w:pStyle w:val="header-h1"/>
      </w:pPr>
      <w:r w:rsidRPr="00524CF3">
        <w:t>Vraag 86</w:t>
      </w:r>
    </w:p>
    <w:p w:rsidRPr="00524CF3" w:rsidR="629FB09C" w:rsidP="005E41D6" w:rsidRDefault="1A3CACD5" w14:paraId="42FAB061" w14:textId="53FEC654">
      <w:pPr>
        <w:spacing w:line="220" w:lineRule="exact"/>
      </w:pPr>
      <w:r w:rsidRPr="00524CF3">
        <w:rPr>
          <w:rFonts w:eastAsia="DejaVu Sans" w:cs="DejaVu Sans"/>
          <w:sz w:val="17"/>
          <w:szCs w:val="17"/>
        </w:rPr>
        <w:t>Wat is de budgettaire opbrengst van het volledig afschaffen van de expatregeling?</w:t>
      </w:r>
    </w:p>
    <w:p w:rsidRPr="00524CF3" w:rsidR="629FB09C" w:rsidP="005E41D6" w:rsidRDefault="629FB09C" w14:paraId="18699DC4" w14:textId="5F4BAC5A">
      <w:pPr>
        <w:spacing w:line="220" w:lineRule="exact"/>
        <w:rPr>
          <w:rFonts w:eastAsia="DejaVu Sans" w:cs="DejaVu Sans"/>
          <w:sz w:val="17"/>
          <w:szCs w:val="17"/>
        </w:rPr>
      </w:pPr>
    </w:p>
    <w:p w:rsidRPr="00524CF3" w:rsidR="00D62901" w:rsidP="005E41D6" w:rsidRDefault="1A3CACD5" w14:paraId="60622F0C" w14:textId="77777777">
      <w:pPr>
        <w:pStyle w:val="header-h1"/>
      </w:pPr>
      <w:r w:rsidRPr="00524CF3">
        <w:t>Antwoord op vraag 86</w:t>
      </w:r>
    </w:p>
    <w:p w:rsidRPr="00524CF3" w:rsidR="629FB09C" w:rsidP="00851D03" w:rsidRDefault="1A3CACD5" w14:paraId="04B9C43B" w14:textId="29EAE68E">
      <w:pPr>
        <w:spacing w:line="220" w:lineRule="exact"/>
      </w:pPr>
      <w:r w:rsidRPr="00524CF3">
        <w:rPr>
          <w:rFonts w:eastAsia="DejaVu Sans" w:cs="DejaVu Sans"/>
          <w:sz w:val="17"/>
          <w:szCs w:val="17"/>
        </w:rPr>
        <w:t>Volledig afschaffen van de expatregeling per 2027 zonder overgangseffect levert de volgende opbrengst op:</w:t>
      </w:r>
    </w:p>
    <w:p w:rsidRPr="00524CF3" w:rsidR="629FB09C" w:rsidP="1A3CACD5" w:rsidRDefault="1A3CACD5" w14:paraId="6DBD3B21" w14:textId="2253E4A1">
      <w:pPr>
        <w:pStyle w:val="Geenafstand"/>
        <w:spacing w:line="220" w:lineRule="exact"/>
        <w:rPr>
          <w:rFonts w:ascii="DejaVu Sans" w:hAnsi="DejaVu Sans"/>
          <w:lang w:val="nl-NL"/>
        </w:rPr>
      </w:pPr>
      <w:r w:rsidRPr="00524CF3">
        <w:rPr>
          <w:rFonts w:ascii="DejaVu Sans" w:hAnsi="DejaVu Sans"/>
          <w:i/>
          <w:iCs/>
          <w:lang w:val="nl-NL"/>
        </w:rPr>
        <w:t>Tabel – budgettaire gevolgen afschaffen expatregeling (in mln euro en prijspeil 2026)</w:t>
      </w:r>
    </w:p>
    <w:tbl>
      <w:tblPr>
        <w:tblStyle w:val="Rastertabel4-Accent5"/>
        <w:tblW w:w="5000" w:type="pct"/>
        <w:tblLook w:val="06A0" w:firstRow="1" w:lastRow="0" w:firstColumn="1" w:lastColumn="0" w:noHBand="1" w:noVBand="1"/>
      </w:tblPr>
      <w:tblGrid>
        <w:gridCol w:w="3793"/>
        <w:gridCol w:w="1003"/>
        <w:gridCol w:w="1003"/>
        <w:gridCol w:w="1003"/>
        <w:gridCol w:w="1003"/>
        <w:gridCol w:w="1879"/>
      </w:tblGrid>
      <w:tr w:rsidRPr="00524CF3" w:rsidR="629FB09C" w:rsidTr="1A3CACD5" w14:paraId="6049D40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8" w:type="pct"/>
          </w:tcPr>
          <w:p w:rsidRPr="00524CF3" w:rsidR="629FB09C" w:rsidP="1A3CACD5" w:rsidRDefault="1A3CACD5" w14:paraId="77DD843B" w14:textId="50CF56B3">
            <w:pPr>
              <w:pStyle w:val="Geenafstand"/>
              <w:spacing w:line="220" w:lineRule="exact"/>
              <w:rPr>
                <w:rFonts w:ascii="DejaVu Sans" w:hAnsi="DejaVu Sans"/>
                <w:b w:val="0"/>
                <w:bCs w:val="0"/>
                <w:lang w:val="nl-NL"/>
              </w:rPr>
            </w:pPr>
            <w:r w:rsidRPr="00524CF3">
              <w:rPr>
                <w:rFonts w:ascii="DejaVu Sans" w:hAnsi="DejaVu Sans"/>
                <w:b w:val="0"/>
                <w:bCs w:val="0"/>
                <w:i/>
                <w:iCs/>
                <w:lang w:val="nl-NL"/>
              </w:rPr>
              <w:t>(in mln euro en prijspeil 2026)</w:t>
            </w:r>
          </w:p>
        </w:tc>
        <w:tc>
          <w:tcPr>
            <w:tcW w:w="518" w:type="pct"/>
          </w:tcPr>
          <w:p w:rsidRPr="00524CF3" w:rsidR="629FB09C" w:rsidP="005E41D6" w:rsidRDefault="1A3CACD5" w14:paraId="2C0190E5" w14:textId="4499B5C8">
            <w:pPr>
              <w:pStyle w:val="p"/>
              <w:spacing w:after="120"/>
              <w:jc w:val="right"/>
              <w:cnfStyle w:val="100000000000" w:firstRow="1" w:lastRow="0" w:firstColumn="0" w:lastColumn="0" w:oddVBand="0" w:evenVBand="0" w:oddHBand="0" w:evenHBand="0" w:firstRowFirstColumn="0" w:firstRowLastColumn="0" w:lastRowFirstColumn="0" w:lastRowLastColumn="0"/>
            </w:pPr>
            <w:r w:rsidRPr="00524CF3">
              <w:t>2027</w:t>
            </w:r>
          </w:p>
        </w:tc>
        <w:tc>
          <w:tcPr>
            <w:tcW w:w="518" w:type="pct"/>
          </w:tcPr>
          <w:p w:rsidRPr="00524CF3" w:rsidR="629FB09C" w:rsidP="005E41D6" w:rsidRDefault="1A3CACD5" w14:paraId="3E867C68" w14:textId="220CC47A">
            <w:pPr>
              <w:pStyle w:val="p"/>
              <w:spacing w:after="120"/>
              <w:jc w:val="right"/>
              <w:cnfStyle w:val="100000000000" w:firstRow="1" w:lastRow="0" w:firstColumn="0" w:lastColumn="0" w:oddVBand="0" w:evenVBand="0" w:oddHBand="0" w:evenHBand="0" w:firstRowFirstColumn="0" w:firstRowLastColumn="0" w:lastRowFirstColumn="0" w:lastRowLastColumn="0"/>
            </w:pPr>
            <w:r w:rsidRPr="00524CF3">
              <w:t>2028</w:t>
            </w:r>
          </w:p>
        </w:tc>
        <w:tc>
          <w:tcPr>
            <w:tcW w:w="518" w:type="pct"/>
          </w:tcPr>
          <w:p w:rsidRPr="00524CF3" w:rsidR="629FB09C" w:rsidP="005E41D6" w:rsidRDefault="1A3CACD5" w14:paraId="73285D0B" w14:textId="293A1638">
            <w:pPr>
              <w:pStyle w:val="p"/>
              <w:spacing w:after="120"/>
              <w:jc w:val="right"/>
              <w:cnfStyle w:val="100000000000" w:firstRow="1" w:lastRow="0" w:firstColumn="0" w:lastColumn="0" w:oddVBand="0" w:evenVBand="0" w:oddHBand="0" w:evenHBand="0" w:firstRowFirstColumn="0" w:firstRowLastColumn="0" w:lastRowFirstColumn="0" w:lastRowLastColumn="0"/>
            </w:pPr>
            <w:r w:rsidRPr="00524CF3">
              <w:t>2029</w:t>
            </w:r>
          </w:p>
        </w:tc>
        <w:tc>
          <w:tcPr>
            <w:tcW w:w="518" w:type="pct"/>
          </w:tcPr>
          <w:p w:rsidRPr="00524CF3" w:rsidR="629FB09C" w:rsidP="005E41D6" w:rsidRDefault="1A3CACD5" w14:paraId="5E4DFE5C" w14:textId="0FE3FC72">
            <w:pPr>
              <w:pStyle w:val="p"/>
              <w:spacing w:after="120"/>
              <w:jc w:val="right"/>
              <w:cnfStyle w:val="100000000000" w:firstRow="1" w:lastRow="0" w:firstColumn="0" w:lastColumn="0" w:oddVBand="0" w:evenVBand="0" w:oddHBand="0" w:evenHBand="0" w:firstRowFirstColumn="0" w:firstRowLastColumn="0" w:lastRowFirstColumn="0" w:lastRowLastColumn="0"/>
            </w:pPr>
            <w:r w:rsidRPr="00524CF3">
              <w:t>2030</w:t>
            </w:r>
          </w:p>
        </w:tc>
        <w:tc>
          <w:tcPr>
            <w:tcW w:w="970" w:type="pct"/>
          </w:tcPr>
          <w:p w:rsidRPr="00524CF3" w:rsidR="629FB09C" w:rsidP="005E41D6" w:rsidRDefault="1A3CACD5" w14:paraId="5940CAAC" w14:textId="39CC845F">
            <w:pPr>
              <w:pStyle w:val="p"/>
              <w:spacing w:after="120"/>
              <w:jc w:val="right"/>
              <w:cnfStyle w:val="100000000000" w:firstRow="1" w:lastRow="0" w:firstColumn="0" w:lastColumn="0" w:oddVBand="0" w:evenVBand="0" w:oddHBand="0" w:evenHBand="0" w:firstRowFirstColumn="0" w:firstRowLastColumn="0" w:lastRowFirstColumn="0" w:lastRowLastColumn="0"/>
            </w:pPr>
            <w:r w:rsidRPr="00524CF3">
              <w:t>Structureel</w:t>
            </w:r>
          </w:p>
        </w:tc>
      </w:tr>
      <w:tr w:rsidRPr="00524CF3" w:rsidR="629FB09C" w:rsidTr="1A3CACD5" w14:paraId="4A0A35AD" w14:textId="77777777">
        <w:trPr>
          <w:trHeight w:val="60"/>
        </w:trPr>
        <w:tc>
          <w:tcPr>
            <w:cnfStyle w:val="001000000000" w:firstRow="0" w:lastRow="0" w:firstColumn="1" w:lastColumn="0" w:oddVBand="0" w:evenVBand="0" w:oddHBand="0" w:evenHBand="0" w:firstRowFirstColumn="0" w:firstRowLastColumn="0" w:lastRowFirstColumn="0" w:lastRowLastColumn="0"/>
            <w:tcW w:w="1958" w:type="pct"/>
          </w:tcPr>
          <w:p w:rsidRPr="00524CF3" w:rsidR="629FB09C" w:rsidP="005E41D6" w:rsidRDefault="1A3CACD5" w14:paraId="2AF81760" w14:textId="2A244762">
            <w:pPr>
              <w:pStyle w:val="p"/>
              <w:spacing w:after="120"/>
              <w:rPr>
                <w:b w:val="0"/>
                <w:bCs w:val="0"/>
              </w:rPr>
            </w:pPr>
            <w:r w:rsidRPr="00524CF3">
              <w:rPr>
                <w:b w:val="0"/>
                <w:bCs w:val="0"/>
              </w:rPr>
              <w:t>Afschaffen expatregeling</w:t>
            </w:r>
          </w:p>
        </w:tc>
        <w:tc>
          <w:tcPr>
            <w:tcW w:w="518" w:type="pct"/>
          </w:tcPr>
          <w:p w:rsidRPr="00524CF3" w:rsidR="629FB09C" w:rsidP="005E41D6" w:rsidRDefault="1A3CACD5" w14:paraId="16C2F99A" w14:textId="2126DA3F">
            <w:pPr>
              <w:pStyle w:val="p"/>
              <w:spacing w:after="120"/>
              <w:jc w:val="right"/>
              <w:cnfStyle w:val="000000000000" w:firstRow="0" w:lastRow="0" w:firstColumn="0" w:lastColumn="0" w:oddVBand="0" w:evenVBand="0" w:oddHBand="0" w:evenHBand="0" w:firstRowFirstColumn="0" w:firstRowLastColumn="0" w:lastRowFirstColumn="0" w:lastRowLastColumn="0"/>
            </w:pPr>
            <w:r w:rsidRPr="00524CF3">
              <w:t>875</w:t>
            </w:r>
          </w:p>
        </w:tc>
        <w:tc>
          <w:tcPr>
            <w:tcW w:w="518" w:type="pct"/>
          </w:tcPr>
          <w:p w:rsidRPr="00524CF3" w:rsidR="629FB09C" w:rsidP="005E41D6" w:rsidRDefault="1A3CACD5" w14:paraId="354F6C93" w14:textId="4CCAAFCB">
            <w:pPr>
              <w:pStyle w:val="p"/>
              <w:spacing w:after="120"/>
              <w:jc w:val="right"/>
              <w:cnfStyle w:val="000000000000" w:firstRow="0" w:lastRow="0" w:firstColumn="0" w:lastColumn="0" w:oddVBand="0" w:evenVBand="0" w:oddHBand="0" w:evenHBand="0" w:firstRowFirstColumn="0" w:firstRowLastColumn="0" w:lastRowFirstColumn="0" w:lastRowLastColumn="0"/>
            </w:pPr>
            <w:r w:rsidRPr="00524CF3">
              <w:t>853</w:t>
            </w:r>
          </w:p>
        </w:tc>
        <w:tc>
          <w:tcPr>
            <w:tcW w:w="518" w:type="pct"/>
          </w:tcPr>
          <w:p w:rsidRPr="00524CF3" w:rsidR="629FB09C" w:rsidP="005E41D6" w:rsidRDefault="1A3CACD5" w14:paraId="612A517F" w14:textId="65A0B270">
            <w:pPr>
              <w:pStyle w:val="p"/>
              <w:spacing w:after="120"/>
              <w:jc w:val="right"/>
              <w:cnfStyle w:val="000000000000" w:firstRow="0" w:lastRow="0" w:firstColumn="0" w:lastColumn="0" w:oddVBand="0" w:evenVBand="0" w:oddHBand="0" w:evenHBand="0" w:firstRowFirstColumn="0" w:firstRowLastColumn="0" w:lastRowFirstColumn="0" w:lastRowLastColumn="0"/>
            </w:pPr>
            <w:r w:rsidRPr="00524CF3">
              <w:t>840</w:t>
            </w:r>
          </w:p>
        </w:tc>
        <w:tc>
          <w:tcPr>
            <w:tcW w:w="518" w:type="pct"/>
          </w:tcPr>
          <w:p w:rsidRPr="00524CF3" w:rsidR="629FB09C" w:rsidP="005E41D6" w:rsidRDefault="1A3CACD5" w14:paraId="0199F556" w14:textId="50C56CCB">
            <w:pPr>
              <w:pStyle w:val="p"/>
              <w:spacing w:after="120"/>
              <w:jc w:val="right"/>
              <w:cnfStyle w:val="000000000000" w:firstRow="0" w:lastRow="0" w:firstColumn="0" w:lastColumn="0" w:oddVBand="0" w:evenVBand="0" w:oddHBand="0" w:evenHBand="0" w:firstRowFirstColumn="0" w:firstRowLastColumn="0" w:lastRowFirstColumn="0" w:lastRowLastColumn="0"/>
            </w:pPr>
            <w:r w:rsidRPr="00524CF3">
              <w:t>839</w:t>
            </w:r>
          </w:p>
        </w:tc>
        <w:tc>
          <w:tcPr>
            <w:tcW w:w="970" w:type="pct"/>
          </w:tcPr>
          <w:p w:rsidRPr="00524CF3" w:rsidR="629FB09C" w:rsidP="005E41D6" w:rsidRDefault="1A3CACD5" w14:paraId="41236FC1" w14:textId="2DE665CF">
            <w:pPr>
              <w:pStyle w:val="p"/>
              <w:spacing w:after="120"/>
              <w:jc w:val="right"/>
              <w:cnfStyle w:val="000000000000" w:firstRow="0" w:lastRow="0" w:firstColumn="0" w:lastColumn="0" w:oddVBand="0" w:evenVBand="0" w:oddHBand="0" w:evenHBand="0" w:firstRowFirstColumn="0" w:firstRowLastColumn="0" w:lastRowFirstColumn="0" w:lastRowLastColumn="0"/>
            </w:pPr>
            <w:r w:rsidRPr="00524CF3">
              <w:t>839</w:t>
            </w:r>
          </w:p>
        </w:tc>
      </w:tr>
    </w:tbl>
    <w:p w:rsidRPr="00524CF3" w:rsidR="007F7B9E" w:rsidP="007F7B9E" w:rsidRDefault="007F7B9E" w14:paraId="191B48F6" w14:textId="77777777">
      <w:pPr>
        <w:pStyle w:val="section-title-1"/>
        <w:spacing w:after="0" w:line="220" w:lineRule="exact"/>
      </w:pPr>
      <w:bookmarkStart w:name="106989013274348" w:id="84"/>
    </w:p>
    <w:p w:rsidRPr="00524CF3" w:rsidR="00D62901" w:rsidP="005E41D6" w:rsidRDefault="1A3CACD5" w14:paraId="1390DCFD" w14:textId="6D600E8E">
      <w:pPr>
        <w:pStyle w:val="section-title-1"/>
        <w:spacing w:line="220" w:lineRule="exact"/>
      </w:pPr>
      <w:r w:rsidRPr="00524CF3">
        <w:t>Vraag 87</w:t>
      </w:r>
      <w:bookmarkEnd w:id="84"/>
    </w:p>
    <w:p w:rsidRPr="00524CF3" w:rsidR="00D62901" w:rsidP="005E41D6" w:rsidRDefault="1A3CACD5" w14:paraId="377A9BD2" w14:textId="77777777">
      <w:pPr>
        <w:pStyle w:val="header-h1"/>
      </w:pPr>
      <w:r w:rsidRPr="00524CF3">
        <w:t>Vraag 87</w:t>
      </w:r>
    </w:p>
    <w:p w:rsidRPr="00524CF3" w:rsidR="43F6659B" w:rsidP="005E41D6" w:rsidRDefault="1A3CACD5" w14:paraId="263A3D90" w14:textId="6C2B0A59">
      <w:pPr>
        <w:spacing w:line="220" w:lineRule="exact"/>
      </w:pPr>
      <w:r w:rsidRPr="00524CF3">
        <w:rPr>
          <w:rFonts w:eastAsia="DejaVu Sans" w:cs="DejaVu Sans"/>
          <w:sz w:val="17"/>
          <w:szCs w:val="17"/>
        </w:rPr>
        <w:t>Wat is de budgettaire opbrengst van het volledig afschaffen van de innovatiebox?</w:t>
      </w:r>
    </w:p>
    <w:p w:rsidRPr="00524CF3" w:rsidR="43F6659B" w:rsidP="005E41D6" w:rsidRDefault="43F6659B" w14:paraId="0F76B903" w14:textId="723F45D8">
      <w:pPr>
        <w:spacing w:line="220" w:lineRule="exact"/>
        <w:rPr>
          <w:rFonts w:eastAsia="DejaVu Sans" w:cs="DejaVu Sans"/>
          <w:sz w:val="17"/>
          <w:szCs w:val="17"/>
        </w:rPr>
      </w:pPr>
    </w:p>
    <w:p w:rsidRPr="00524CF3" w:rsidR="00D62901" w:rsidP="005E41D6" w:rsidRDefault="1A3CACD5" w14:paraId="43FF43B5" w14:textId="77777777">
      <w:pPr>
        <w:pStyle w:val="header-h1"/>
      </w:pPr>
      <w:r w:rsidRPr="00524CF3">
        <w:t>Antwoord op vraag 87</w:t>
      </w:r>
    </w:p>
    <w:p w:rsidRPr="00524CF3" w:rsidR="43F6659B" w:rsidP="005E41D6" w:rsidRDefault="1A3CACD5" w14:paraId="5A1DD83A" w14:textId="2F4E125C">
      <w:pPr>
        <w:spacing w:line="220" w:lineRule="exact"/>
      </w:pPr>
      <w:r w:rsidRPr="00524CF3">
        <w:rPr>
          <w:rFonts w:eastAsia="DejaVu Sans" w:cs="DejaVu Sans"/>
          <w:sz w:val="17"/>
          <w:szCs w:val="17"/>
        </w:rPr>
        <w:t xml:space="preserve">Het afschaffen van de innovatiebox levert 1.080 miljoen euro op. </w:t>
      </w:r>
    </w:p>
    <w:p w:rsidRPr="00524CF3" w:rsidR="00D62901" w:rsidP="005E41D6" w:rsidRDefault="1A3CACD5" w14:paraId="281CC8DC" w14:textId="0597A6B4">
      <w:pPr>
        <w:pStyle w:val="section-title-1"/>
        <w:spacing w:line="220" w:lineRule="exact"/>
      </w:pPr>
      <w:bookmarkStart w:name="106988233274296" w:id="85"/>
      <w:r w:rsidRPr="00524CF3">
        <w:lastRenderedPageBreak/>
        <w:t>Vraag 88</w:t>
      </w:r>
      <w:bookmarkEnd w:id="85"/>
    </w:p>
    <w:p w:rsidRPr="00524CF3" w:rsidR="00D62901" w:rsidP="005E41D6" w:rsidRDefault="1A3CACD5" w14:paraId="73526F45" w14:textId="77777777">
      <w:pPr>
        <w:pStyle w:val="header-h1"/>
      </w:pPr>
      <w:r w:rsidRPr="00524CF3">
        <w:t>Vraag 88</w:t>
      </w:r>
    </w:p>
    <w:p w:rsidRPr="00524CF3" w:rsidR="629FB09C" w:rsidP="005E41D6" w:rsidRDefault="1A3CACD5" w14:paraId="05C0482E" w14:textId="6602B933">
      <w:pPr>
        <w:spacing w:line="220" w:lineRule="exact"/>
      </w:pPr>
      <w:r w:rsidRPr="00524CF3">
        <w:rPr>
          <w:rFonts w:eastAsia="DejaVu Sans" w:cs="DejaVu Sans"/>
          <w:sz w:val="17"/>
          <w:szCs w:val="17"/>
        </w:rPr>
        <w:t>Wat is de budgettaire opbrengst van het volledig afschaffen van de landbouwvrijstelling?</w:t>
      </w:r>
    </w:p>
    <w:p w:rsidRPr="00524CF3" w:rsidR="629FB09C" w:rsidP="005E41D6" w:rsidRDefault="629FB09C" w14:paraId="38A7A781" w14:textId="319886F4">
      <w:pPr>
        <w:spacing w:line="220" w:lineRule="exact"/>
        <w:rPr>
          <w:rFonts w:eastAsia="DejaVu Sans" w:cs="DejaVu Sans"/>
          <w:sz w:val="17"/>
          <w:szCs w:val="17"/>
        </w:rPr>
      </w:pPr>
    </w:p>
    <w:p w:rsidRPr="00524CF3" w:rsidR="00D62901" w:rsidP="005E41D6" w:rsidRDefault="1A3CACD5" w14:paraId="1E763570" w14:textId="77777777">
      <w:pPr>
        <w:pStyle w:val="header-h1"/>
      </w:pPr>
      <w:r w:rsidRPr="00524CF3">
        <w:t>Antwoord op vraag 88</w:t>
      </w:r>
    </w:p>
    <w:p w:rsidRPr="00524CF3" w:rsidR="629FB09C" w:rsidP="1A3CACD5" w:rsidRDefault="629FB09C" w14:paraId="238DC43F" w14:textId="594E7F40">
      <w:pPr>
        <w:spacing w:line="220" w:lineRule="exact"/>
        <w:rPr>
          <w:rFonts w:eastAsia="DejaVu Sans" w:cs="DejaVu Sans"/>
          <w:sz w:val="17"/>
          <w:szCs w:val="17"/>
        </w:rPr>
      </w:pPr>
      <w:r w:rsidRPr="00524CF3">
        <w:rPr>
          <w:rFonts w:eastAsia="DejaVu Sans" w:cs="DejaVu Sans"/>
          <w:sz w:val="17"/>
          <w:szCs w:val="17"/>
        </w:rPr>
        <w:t>De budgettaire opbrengst bij afschaffen van de landbouwvrijstelling groeit langzaam in en is afhankelijk van de keuze of een overgangsregeling geboden wordt. In de meest recente evaluatie van de landbouwvrijstelling door SEO</w:t>
      </w:r>
      <w:r w:rsidRPr="00524CF3">
        <w:rPr>
          <w:rStyle w:val="Voetnootmarkering"/>
          <w:rFonts w:eastAsia="DejaVu Sans" w:cs="DejaVu Sans"/>
          <w:sz w:val="17"/>
          <w:szCs w:val="17"/>
        </w:rPr>
        <w:footnoteReference w:id="24"/>
      </w:r>
      <w:r w:rsidRPr="00524CF3">
        <w:rPr>
          <w:rFonts w:eastAsia="DejaVu Sans" w:cs="DejaVu Sans"/>
          <w:sz w:val="17"/>
          <w:szCs w:val="17"/>
        </w:rPr>
        <w:t xml:space="preserve"> wordt gesteld dat gebruik van een overgangsregeling beleidsmatig verstandig lijkt. De opbrengst bij afschaffen van de landbouwvrijstelling </w:t>
      </w:r>
      <w:r w:rsidRPr="00524CF3">
        <w:rPr>
          <w:rFonts w:eastAsia="DejaVu Sans" w:cs="DejaVu Sans"/>
          <w:i/>
          <w:iCs/>
          <w:sz w:val="17"/>
          <w:szCs w:val="17"/>
        </w:rPr>
        <w:t>met</w:t>
      </w:r>
      <w:r w:rsidRPr="00524CF3">
        <w:rPr>
          <w:rFonts w:eastAsia="DejaVu Sans" w:cs="DejaVu Sans"/>
          <w:sz w:val="17"/>
          <w:szCs w:val="17"/>
        </w:rPr>
        <w:t xml:space="preserve"> overgangsregeling is afhankelijk van het jaar van invoering circa 9 miljoen </w:t>
      </w:r>
      <w:r w:rsidRPr="00524CF3" w:rsidR="004718B0">
        <w:rPr>
          <w:rFonts w:eastAsia="DejaVu Sans" w:cs="DejaVu Sans"/>
          <w:sz w:val="17"/>
          <w:szCs w:val="17"/>
        </w:rPr>
        <w:t>euro</w:t>
      </w:r>
      <w:r w:rsidRPr="00524CF3">
        <w:rPr>
          <w:rFonts w:eastAsia="DejaVu Sans" w:cs="DejaVu Sans"/>
          <w:sz w:val="17"/>
          <w:szCs w:val="17"/>
        </w:rPr>
        <w:t xml:space="preserve"> in het jaar van invoering. Na 40 jaar wordt een opbrengst van circa 181 miljoen </w:t>
      </w:r>
      <w:r w:rsidRPr="00524CF3" w:rsidR="004718B0">
        <w:rPr>
          <w:rFonts w:eastAsia="DejaVu Sans" w:cs="DejaVu Sans"/>
          <w:sz w:val="17"/>
          <w:szCs w:val="17"/>
        </w:rPr>
        <w:t>euro</w:t>
      </w:r>
      <w:r w:rsidRPr="00524CF3">
        <w:rPr>
          <w:rFonts w:eastAsia="DejaVu Sans" w:cs="DejaVu Sans"/>
          <w:sz w:val="17"/>
          <w:szCs w:val="17"/>
        </w:rPr>
        <w:t xml:space="preserve"> bereikt. De opbrengst van afschaffen van de landbouwvrijstelling </w:t>
      </w:r>
      <w:r w:rsidRPr="00524CF3">
        <w:rPr>
          <w:rFonts w:eastAsia="DejaVu Sans" w:cs="DejaVu Sans"/>
          <w:i/>
          <w:iCs/>
          <w:sz w:val="17"/>
          <w:szCs w:val="17"/>
        </w:rPr>
        <w:t>zonder</w:t>
      </w:r>
      <w:r w:rsidRPr="00524CF3">
        <w:rPr>
          <w:rFonts w:eastAsia="DejaVu Sans" w:cs="DejaVu Sans"/>
          <w:sz w:val="17"/>
          <w:szCs w:val="17"/>
        </w:rPr>
        <w:t xml:space="preserve"> overgangsregeling is afhankelijk van het jaar van invoering circa 62 miljoen </w:t>
      </w:r>
      <w:r w:rsidRPr="00524CF3" w:rsidR="004718B0">
        <w:rPr>
          <w:rFonts w:eastAsia="DejaVu Sans" w:cs="DejaVu Sans"/>
          <w:sz w:val="17"/>
          <w:szCs w:val="17"/>
        </w:rPr>
        <w:t>euro</w:t>
      </w:r>
      <w:r w:rsidRPr="00524CF3">
        <w:rPr>
          <w:rFonts w:eastAsia="DejaVu Sans" w:cs="DejaVu Sans"/>
          <w:sz w:val="17"/>
          <w:szCs w:val="17"/>
        </w:rPr>
        <w:t xml:space="preserve"> in het jaar van invoering. Na 40 jaar wordt een opbrengst van circa 205 miljoen </w:t>
      </w:r>
      <w:r w:rsidRPr="00524CF3" w:rsidR="004718B0">
        <w:rPr>
          <w:rFonts w:eastAsia="DejaVu Sans" w:cs="DejaVu Sans"/>
          <w:sz w:val="17"/>
          <w:szCs w:val="17"/>
        </w:rPr>
        <w:t>euro</w:t>
      </w:r>
      <w:r w:rsidRPr="00524CF3">
        <w:rPr>
          <w:rFonts w:eastAsia="DejaVu Sans" w:cs="DejaVu Sans"/>
          <w:sz w:val="17"/>
          <w:szCs w:val="17"/>
        </w:rPr>
        <w:t xml:space="preserve"> bereikt. </w:t>
      </w:r>
    </w:p>
    <w:p w:rsidRPr="00524CF3" w:rsidR="007F7B9E" w:rsidP="007F7B9E" w:rsidRDefault="007F7B9E" w14:paraId="1C6D307E" w14:textId="77777777">
      <w:pPr>
        <w:spacing w:line="220" w:lineRule="exact"/>
        <w:rPr>
          <w:rFonts w:eastAsia="DejaVu Sans" w:cs="DejaVu Sans"/>
          <w:sz w:val="17"/>
          <w:szCs w:val="17"/>
        </w:rPr>
      </w:pPr>
    </w:p>
    <w:p w:rsidRPr="00524CF3" w:rsidR="00D62901" w:rsidP="005E41D6" w:rsidRDefault="1A3CACD5" w14:paraId="20CCB4AD" w14:textId="77777777">
      <w:pPr>
        <w:pStyle w:val="section-title-1"/>
        <w:spacing w:line="220" w:lineRule="exact"/>
      </w:pPr>
      <w:bookmarkStart w:name="106989073274352" w:id="86"/>
      <w:r w:rsidRPr="00524CF3">
        <w:t>Vraag 89</w:t>
      </w:r>
      <w:bookmarkEnd w:id="86"/>
    </w:p>
    <w:p w:rsidRPr="00524CF3" w:rsidR="00D62901" w:rsidP="005E41D6" w:rsidRDefault="1A3CACD5" w14:paraId="683C182D" w14:textId="5D912E4E">
      <w:pPr>
        <w:pStyle w:val="header-h1"/>
      </w:pPr>
      <w:r w:rsidRPr="00524CF3">
        <w:t>Vraag 89</w:t>
      </w:r>
    </w:p>
    <w:p w:rsidRPr="00524CF3" w:rsidR="6B637449" w:rsidP="005E41D6" w:rsidRDefault="1A3CACD5" w14:paraId="1A20334E" w14:textId="5D912E4E">
      <w:pPr>
        <w:pStyle w:val="p"/>
      </w:pPr>
      <w:r w:rsidRPr="00524CF3">
        <w:rPr>
          <w:rFonts w:eastAsia="DejaVu Sans" w:cs="DejaVu Sans"/>
        </w:rPr>
        <w:t>Wat is de budgettaire opbrengst van het lage VPB-tarief afschaffen?</w:t>
      </w:r>
    </w:p>
    <w:p w:rsidRPr="00524CF3" w:rsidR="00D62901" w:rsidP="005E41D6" w:rsidRDefault="1A3CACD5" w14:paraId="7BF5D610" w14:textId="5D912E4E">
      <w:pPr>
        <w:pStyle w:val="header-h1"/>
      </w:pPr>
      <w:r w:rsidRPr="00524CF3">
        <w:t>Antwoord op vraag 89</w:t>
      </w:r>
    </w:p>
    <w:p w:rsidRPr="00524CF3" w:rsidR="6B637449" w:rsidP="005E41D6" w:rsidRDefault="1A3CACD5" w14:paraId="4170655D" w14:textId="66F91A63">
      <w:pPr>
        <w:spacing w:line="220" w:lineRule="exact"/>
      </w:pPr>
      <w:r w:rsidRPr="00524CF3">
        <w:rPr>
          <w:rFonts w:eastAsia="DejaVu Sans" w:cs="DejaVu Sans"/>
          <w:sz w:val="17"/>
          <w:szCs w:val="17"/>
        </w:rPr>
        <w:t xml:space="preserve">Het afschaffen van het lage Vpb-tarief geeft een budgettaire opbrengst van 3,2 miljard euro structureel. </w:t>
      </w:r>
    </w:p>
    <w:p w:rsidRPr="00524CF3" w:rsidR="6B637449" w:rsidP="005E41D6" w:rsidRDefault="6B637449" w14:paraId="3D24B504" w14:textId="5D912E4E">
      <w:pPr>
        <w:spacing w:line="220" w:lineRule="exact"/>
        <w:rPr>
          <w:rFonts w:eastAsia="DejaVu Sans" w:cs="DejaVu Sans"/>
          <w:sz w:val="17"/>
          <w:szCs w:val="17"/>
        </w:rPr>
      </w:pPr>
    </w:p>
    <w:p w:rsidRPr="00524CF3" w:rsidR="0FD62E20" w:rsidP="005E41D6" w:rsidRDefault="1A3CACD5" w14:paraId="0578D2D2" w14:textId="566E13CD">
      <w:pPr>
        <w:pStyle w:val="section-title-1"/>
        <w:spacing w:line="220" w:lineRule="exact"/>
      </w:pPr>
      <w:bookmarkStart w:name="106990213274428" w:id="87"/>
      <w:r w:rsidRPr="00524CF3">
        <w:t>Vraag 90</w:t>
      </w:r>
      <w:bookmarkEnd w:id="87"/>
    </w:p>
    <w:p w:rsidRPr="00524CF3" w:rsidR="0FD62E20" w:rsidP="005E41D6" w:rsidRDefault="1A3CACD5" w14:paraId="671DDC6B" w14:textId="618FA13D">
      <w:pPr>
        <w:pStyle w:val="header-h1"/>
      </w:pPr>
      <w:r w:rsidRPr="00524CF3">
        <w:t>Vraag 90</w:t>
      </w:r>
    </w:p>
    <w:p w:rsidRPr="00524CF3" w:rsidR="0FD62E20" w:rsidP="005E41D6" w:rsidRDefault="1A3CACD5" w14:paraId="75343DFA" w14:textId="4507B1F5">
      <w:pPr>
        <w:spacing w:line="220" w:lineRule="exact"/>
      </w:pPr>
      <w:r w:rsidRPr="00524CF3">
        <w:rPr>
          <w:rFonts w:eastAsia="DejaVu Sans" w:cs="DejaVu Sans"/>
          <w:sz w:val="17"/>
          <w:szCs w:val="17"/>
        </w:rPr>
        <w:t>Wat is de budgettaire opbrengst van het terugbrengen van externe inhuur naar een maximum van tien procent Rijksbreed?</w:t>
      </w:r>
    </w:p>
    <w:p w:rsidRPr="00524CF3" w:rsidR="0FD62E20" w:rsidP="005E41D6" w:rsidRDefault="0FD62E20" w14:paraId="44DEAB9B" w14:textId="7FE5D628">
      <w:pPr>
        <w:spacing w:line="220" w:lineRule="exact"/>
        <w:rPr>
          <w:rFonts w:eastAsia="DejaVu Sans" w:cs="DejaVu Sans"/>
          <w:sz w:val="17"/>
          <w:szCs w:val="17"/>
        </w:rPr>
      </w:pPr>
    </w:p>
    <w:p w:rsidRPr="00524CF3" w:rsidR="0FD62E20" w:rsidP="005E41D6" w:rsidRDefault="1A3CACD5" w14:paraId="6C690E7D" w14:textId="331AB571">
      <w:pPr>
        <w:pStyle w:val="header-h1"/>
      </w:pPr>
      <w:r w:rsidRPr="00524CF3">
        <w:t>Antwoord op vraag 90</w:t>
      </w:r>
    </w:p>
    <w:p w:rsidRPr="00524CF3" w:rsidR="0FD62E20" w:rsidP="005E41D6" w:rsidRDefault="1A3CACD5" w14:paraId="3F9A1AED" w14:textId="18F192E7">
      <w:pPr>
        <w:pStyle w:val="p"/>
      </w:pPr>
      <w:r w:rsidRPr="00524CF3">
        <w:rPr>
          <w:rFonts w:eastAsia="DejaVu Sans" w:cs="DejaVu Sans"/>
        </w:rPr>
        <w:t>De budgettaire consequenties van deze maatregel zijn niet geraamd in (de bijlagen bij) het coalitieakkoord. Het terugbrengen van externe inhuur naar maximum 10 procent Rijksbreed heeft nauwelijks budgettaire gevolgen voor de begroting, omdat in de begroting uitgaven aan externe inhuur vrijwel altijd lager zijn geraamd dan 10 procent van de totale personeelsuitgaven. Dit geldt met name voor toekomstige begrotingsjaren. Gedurende het lopende jaar schuiven departementen vaak budgetten naar externe inhuur, waardoor de gerealiseerde uitgaven aan externe inhuur uiteindelijk vaak wel hoger zijn dan 10 procent. Daarnaast wordt in de uitvoering wel degelijk ingezet op verambtelijking en het terugdringen van externe inhuur om kosten te besparen.</w:t>
      </w:r>
    </w:p>
    <w:p w:rsidRPr="00524CF3" w:rsidR="00D62901" w:rsidP="005E41D6" w:rsidRDefault="1A3CACD5" w14:paraId="6C153C6A" w14:textId="6763B088">
      <w:pPr>
        <w:pStyle w:val="section-title-1"/>
        <w:spacing w:line="220" w:lineRule="exact"/>
      </w:pPr>
      <w:r w:rsidRPr="00524CF3">
        <w:t>Vraag 91</w:t>
      </w:r>
    </w:p>
    <w:p w:rsidRPr="00524CF3" w:rsidR="00D62901" w:rsidP="005E41D6" w:rsidRDefault="1A3CACD5" w14:paraId="05BBA619" w14:textId="0673FE61">
      <w:pPr>
        <w:pStyle w:val="header-h1"/>
      </w:pPr>
      <w:r w:rsidRPr="00524CF3">
        <w:t>Vraag 91</w:t>
      </w:r>
    </w:p>
    <w:p w:rsidRPr="00524CF3" w:rsidR="11E9708A" w:rsidP="005E41D6" w:rsidRDefault="1A3CACD5" w14:paraId="2142EBE9" w14:textId="60C9B5F4">
      <w:pPr>
        <w:spacing w:line="220" w:lineRule="exact"/>
      </w:pPr>
      <w:r w:rsidRPr="00524CF3">
        <w:rPr>
          <w:rFonts w:eastAsia="DejaVu Sans" w:cs="DejaVu Sans"/>
          <w:sz w:val="17"/>
          <w:szCs w:val="17"/>
        </w:rPr>
        <w:t>Wat is de budgettaire opbrengst van het invoeren van een vermogensbelasting voor vermogens boven de één miljoen euro (miljonairsbelasting) tegen een tarief van één procent?</w:t>
      </w:r>
    </w:p>
    <w:p w:rsidRPr="00524CF3" w:rsidR="11E9708A" w:rsidP="005E41D6" w:rsidRDefault="11E9708A" w14:paraId="098C85BD" w14:textId="626CC3B2">
      <w:pPr>
        <w:pStyle w:val="header-h1"/>
      </w:pPr>
    </w:p>
    <w:p w:rsidRPr="00524CF3" w:rsidR="00D62901" w:rsidP="005E41D6" w:rsidRDefault="1A3CACD5" w14:paraId="44558659" w14:textId="3DD67A8B">
      <w:pPr>
        <w:pStyle w:val="header-h1"/>
      </w:pPr>
      <w:r w:rsidRPr="00524CF3">
        <w:t>Antwoord op vraag 91</w:t>
      </w:r>
    </w:p>
    <w:p w:rsidRPr="00524CF3" w:rsidR="11E9708A" w:rsidP="005E41D6" w:rsidRDefault="1A3CACD5" w14:paraId="2A1B1711" w14:textId="416868C5">
      <w:pPr>
        <w:spacing w:line="220" w:lineRule="exact"/>
      </w:pPr>
      <w:r w:rsidRPr="00524CF3">
        <w:rPr>
          <w:rFonts w:eastAsia="DejaVu Sans" w:cs="DejaVu Sans"/>
          <w:sz w:val="17"/>
          <w:szCs w:val="17"/>
        </w:rPr>
        <w:t xml:space="preserve">Op 6 maart heeft de staatssecretaris van Financiën de brief ‘Minimum vermogensbelasting van 2% voor zeer vermogenden” naar de Tweede Kamer gestuurd. De brief betreft een toezegging van de vorige staatssecretaris aan het Tweede Kamerlid Stultiens (GL-PvdA) op de vraag hoeveel het voorstel van de Franse econoom Gabriel Zucman voor een wereldwijde minimumbelasting van zeer vermogenden voor Nederland zou kunnen opleveren, of dat juridisch haalbaar is en wanneer dit uitvoerbaar is. Tot het totale netto vermogen van huishoudens in Nederland behoren de netto waarde van de eigen woning, ander particulier vastgoed, ondernemingsvermogen, aanmerkelijk belang-aandelen, private beleggingen, portfolio-aandelen en spaartegoeden zowel in Nederland als in het buitenland van huishoudens die in Nederland belastingplichtig zijn voor de inkomstenbelasting. </w:t>
      </w:r>
    </w:p>
    <w:p w:rsidRPr="00524CF3" w:rsidR="11E9708A" w:rsidP="005E41D6" w:rsidRDefault="11E9708A" w14:paraId="531EFE0C" w14:textId="2C8383E4">
      <w:pPr>
        <w:spacing w:line="220" w:lineRule="exact"/>
        <w:rPr>
          <w:rFonts w:eastAsia="DejaVu Sans" w:cs="DejaVu Sans"/>
          <w:sz w:val="17"/>
          <w:szCs w:val="17"/>
        </w:rPr>
      </w:pPr>
    </w:p>
    <w:p w:rsidRPr="00524CF3" w:rsidR="11E9708A" w:rsidP="005E41D6" w:rsidRDefault="1A3CACD5" w14:paraId="60D7EB51" w14:textId="35D994BF">
      <w:pPr>
        <w:spacing w:line="220" w:lineRule="exact"/>
      </w:pPr>
      <w:r w:rsidRPr="00524CF3">
        <w:rPr>
          <w:rFonts w:eastAsia="DejaVu Sans" w:cs="DejaVu Sans"/>
          <w:sz w:val="17"/>
          <w:szCs w:val="17"/>
        </w:rPr>
        <w:t xml:space="preserve">In de brief is wat betreft de budgettaire opbrengst als volgt geantwoord. Schattingen over de potentiële opbrengst van zo’n minimum vermogensbelasting zijn op dit moment niet goed mogelijk. De uitdagingen die het voorstel van Zucman met zich meebrengen, zijn grotendeels dezelfde als die bij een voorstel voor een generieke brede vermogensbelasting. Voor een serieuze raming van de mogelijke opbrengst van zowel Zucman’s voorstel als een generieke brede vermogensbelasting moeten de nodige keuzes over de vormgeving worden gemaakt en daarnaast veronderstellingen over gedragseffecten. </w:t>
      </w:r>
    </w:p>
    <w:p w:rsidRPr="00524CF3" w:rsidR="11E9708A" w:rsidP="005E41D6" w:rsidRDefault="11E9708A" w14:paraId="0F0ECAB9" w14:textId="3324BC45">
      <w:pPr>
        <w:spacing w:line="220" w:lineRule="exact"/>
        <w:rPr>
          <w:rFonts w:eastAsia="DejaVu Sans" w:cs="DejaVu Sans"/>
          <w:sz w:val="17"/>
          <w:szCs w:val="17"/>
        </w:rPr>
      </w:pPr>
    </w:p>
    <w:p w:rsidRPr="00524CF3" w:rsidR="11E9708A" w:rsidP="005E41D6" w:rsidRDefault="1A3CACD5" w14:paraId="3E3BEFF9" w14:textId="22EDEDE2">
      <w:pPr>
        <w:spacing w:line="220" w:lineRule="exact"/>
      </w:pPr>
      <w:r w:rsidRPr="00524CF3">
        <w:rPr>
          <w:rFonts w:eastAsia="DejaVu Sans" w:cs="DejaVu Sans"/>
          <w:sz w:val="17"/>
          <w:szCs w:val="17"/>
        </w:rPr>
        <w:t>Het vergt daarbij informatie die niet voorhanden of makkelijk te krijgen is, zoals kennis over alle soorten vermogens van deze huishoudens inclusief het buitenlands vermogen en in welke landen dit vermogen zich bevindt, de nettowaarde ervan, en hoe de grondslag van de vermogensbelasting er uiteindelijk uit komt te zien. Ook de juridische houdbaarheid en uitvoerbaarheid hangen af van de vormgeving. Om goed antwoord te kunnen geven op de vragen van de heer Stultiens zou een wetgevingstraject nodig zijn. Dat wordt in de brief verder toegelicht.</w:t>
      </w:r>
      <w:r w:rsidRPr="00524CF3" w:rsidR="27CF4A52">
        <w:br/>
      </w:r>
    </w:p>
    <w:p w:rsidRPr="00524CF3" w:rsidR="00D62901" w:rsidP="005E41D6" w:rsidRDefault="1A3CACD5" w14:paraId="3A0DB9E1" w14:textId="22EDEDE2">
      <w:pPr>
        <w:pStyle w:val="section-title-1"/>
        <w:spacing w:line="220" w:lineRule="exact"/>
      </w:pPr>
      <w:bookmarkStart w:name="106992613274588" w:id="88"/>
      <w:r w:rsidRPr="00524CF3">
        <w:t>Vraag 92</w:t>
      </w:r>
      <w:bookmarkEnd w:id="88"/>
    </w:p>
    <w:p w:rsidRPr="00524CF3" w:rsidR="00D62901" w:rsidP="005E41D6" w:rsidRDefault="1A3CACD5" w14:paraId="3BA0ACA7" w14:textId="27901BA4">
      <w:pPr>
        <w:pStyle w:val="header-h1"/>
      </w:pPr>
      <w:r w:rsidRPr="00524CF3">
        <w:t>Vraag 92</w:t>
      </w:r>
    </w:p>
    <w:p w:rsidRPr="00524CF3" w:rsidR="11E9708A" w:rsidP="005E41D6" w:rsidRDefault="1A3CACD5" w14:paraId="3B69583F" w14:textId="64C749F0">
      <w:pPr>
        <w:spacing w:line="220" w:lineRule="exact"/>
      </w:pPr>
      <w:r w:rsidRPr="00524CF3">
        <w:rPr>
          <w:rFonts w:eastAsia="DejaVu Sans" w:cs="DejaVu Sans"/>
          <w:sz w:val="17"/>
          <w:szCs w:val="17"/>
        </w:rPr>
        <w:t>Wat is de budgettaire opbrengst van het invoeren van een vermogensbelasting van vijf procent op het vermogen boven de vijf miljoen euro?</w:t>
      </w:r>
    </w:p>
    <w:p w:rsidRPr="00524CF3" w:rsidR="11E9708A" w:rsidP="005E41D6" w:rsidRDefault="11E9708A" w14:paraId="646B5615" w14:textId="6BA36508">
      <w:pPr>
        <w:pStyle w:val="header-h1"/>
      </w:pPr>
    </w:p>
    <w:p w:rsidRPr="00524CF3" w:rsidR="00D62901" w:rsidP="005E41D6" w:rsidRDefault="1A3CACD5" w14:paraId="5AEC9CE8" w14:textId="1CAF9A1C">
      <w:pPr>
        <w:pStyle w:val="header-h1"/>
      </w:pPr>
      <w:r w:rsidRPr="00524CF3">
        <w:t>Antwoord op vraag 92</w:t>
      </w:r>
    </w:p>
    <w:p w:rsidRPr="00524CF3" w:rsidR="00D62901" w:rsidP="005E41D6" w:rsidRDefault="1A3CACD5" w14:paraId="424C5655" w14:textId="4A0AF5B9">
      <w:pPr>
        <w:pStyle w:val="p"/>
      </w:pPr>
      <w:r w:rsidRPr="00524CF3">
        <w:t xml:space="preserve">Zie antwoord op vraag 91. </w:t>
      </w:r>
    </w:p>
    <w:p w:rsidRPr="00524CF3" w:rsidR="00D62901" w:rsidP="005E41D6" w:rsidRDefault="1A3CACD5" w14:paraId="26B33944" w14:textId="77777777">
      <w:pPr>
        <w:pStyle w:val="section-title-1"/>
        <w:spacing w:line="220" w:lineRule="exact"/>
      </w:pPr>
      <w:bookmarkStart w:name="106990573274452" w:id="89"/>
      <w:r w:rsidRPr="00524CF3">
        <w:t>Vraag 93</w:t>
      </w:r>
      <w:bookmarkEnd w:id="89"/>
    </w:p>
    <w:p w:rsidRPr="00524CF3" w:rsidR="00D62901" w:rsidP="005E41D6" w:rsidRDefault="1A3CACD5" w14:paraId="44A8A1B9" w14:textId="77777777">
      <w:pPr>
        <w:pStyle w:val="header-h1"/>
      </w:pPr>
      <w:r w:rsidRPr="00524CF3">
        <w:t>Vraag 93</w:t>
      </w:r>
    </w:p>
    <w:p w:rsidRPr="00524CF3" w:rsidR="6279A386" w:rsidP="1A3CACD5" w:rsidRDefault="1A3CACD5" w14:paraId="0435715B" w14:textId="41DC466A">
      <w:pPr>
        <w:spacing w:line="220" w:lineRule="exact"/>
        <w:rPr>
          <w:rFonts w:eastAsia="DejaVu Sans" w:cs="DejaVu Sans"/>
          <w:sz w:val="17"/>
          <w:szCs w:val="17"/>
        </w:rPr>
      </w:pPr>
      <w:r w:rsidRPr="00524CF3">
        <w:rPr>
          <w:rFonts w:eastAsia="DejaVu Sans" w:cs="DejaVu Sans"/>
          <w:sz w:val="17"/>
          <w:szCs w:val="17"/>
        </w:rPr>
        <w:t>Wat is de budgettaire opbrengst van het invoeren van een extra toptarief van 50 procent in de VPB voor winsten boven de vijf miljoen euro?</w:t>
      </w:r>
    </w:p>
    <w:p w:rsidRPr="00524CF3" w:rsidR="6279A386" w:rsidP="005E41D6" w:rsidRDefault="6279A386" w14:paraId="78ED79CC" w14:textId="350F2417">
      <w:pPr>
        <w:spacing w:line="220" w:lineRule="exact"/>
        <w:rPr>
          <w:rFonts w:eastAsia="DejaVu Sans" w:cs="DejaVu Sans"/>
          <w:sz w:val="17"/>
          <w:szCs w:val="17"/>
        </w:rPr>
      </w:pPr>
    </w:p>
    <w:p w:rsidRPr="00524CF3" w:rsidR="00D62901" w:rsidP="005E41D6" w:rsidRDefault="1A3CACD5" w14:paraId="01F8EF88" w14:textId="77777777">
      <w:pPr>
        <w:pStyle w:val="header-h1"/>
      </w:pPr>
      <w:r w:rsidRPr="00524CF3">
        <w:t>Antwoord op vraag 93</w:t>
      </w:r>
    </w:p>
    <w:p w:rsidRPr="00524CF3" w:rsidR="6279A386" w:rsidP="1A3CACD5" w:rsidRDefault="1A3CACD5" w14:paraId="5A2C4196" w14:textId="06B463F5">
      <w:pPr>
        <w:spacing w:line="220" w:lineRule="exact"/>
        <w:rPr>
          <w:rFonts w:eastAsia="DejaVu Sans" w:cs="DejaVu Sans"/>
          <w:sz w:val="17"/>
          <w:szCs w:val="17"/>
        </w:rPr>
      </w:pPr>
      <w:r w:rsidRPr="00524CF3">
        <w:rPr>
          <w:rFonts w:eastAsia="DejaVu Sans" w:cs="DejaVu Sans"/>
          <w:sz w:val="17"/>
          <w:szCs w:val="17"/>
        </w:rPr>
        <w:t xml:space="preserve">Het invoeren van een extra toptarief in de Vpb van 50% voor winsten boven de 5 miljoen euro geeft een budgettaire opbrengst in ordegrootte van 14 miljard euro structureel. </w:t>
      </w:r>
    </w:p>
    <w:p w:rsidRPr="00524CF3" w:rsidR="007F7B9E" w:rsidP="007F7B9E" w:rsidRDefault="007F7B9E" w14:paraId="1178AA6F" w14:textId="77777777">
      <w:pPr>
        <w:spacing w:line="220" w:lineRule="exact"/>
      </w:pPr>
    </w:p>
    <w:p w:rsidRPr="00524CF3" w:rsidR="00D62901" w:rsidP="005E41D6" w:rsidRDefault="1A3CACD5" w14:paraId="7E326DA1" w14:textId="77777777">
      <w:pPr>
        <w:pStyle w:val="section-title-1"/>
        <w:spacing w:line="220" w:lineRule="exact"/>
      </w:pPr>
      <w:bookmarkStart w:name="106989133274356" w:id="90"/>
      <w:r w:rsidRPr="00524CF3">
        <w:t>Vraag 94</w:t>
      </w:r>
      <w:bookmarkEnd w:id="90"/>
    </w:p>
    <w:p w:rsidRPr="00524CF3" w:rsidR="00D62901" w:rsidP="005E41D6" w:rsidRDefault="1A3CACD5" w14:paraId="6FA4A47C" w14:textId="77777777">
      <w:pPr>
        <w:pStyle w:val="header-h1"/>
      </w:pPr>
      <w:r w:rsidRPr="00524CF3">
        <w:t>Vraag 94</w:t>
      </w:r>
    </w:p>
    <w:p w:rsidRPr="00524CF3" w:rsidR="6279A386" w:rsidP="1A3CACD5" w:rsidRDefault="1A3CACD5" w14:paraId="38C7AC3A" w14:textId="77CC23C1">
      <w:pPr>
        <w:spacing w:line="220" w:lineRule="exact"/>
        <w:rPr>
          <w:rFonts w:eastAsia="DejaVu Sans" w:cs="DejaVu Sans"/>
          <w:sz w:val="17"/>
          <w:szCs w:val="17"/>
        </w:rPr>
      </w:pPr>
      <w:r w:rsidRPr="00524CF3">
        <w:rPr>
          <w:rFonts w:eastAsia="DejaVu Sans" w:cs="DejaVu Sans"/>
          <w:sz w:val="17"/>
          <w:szCs w:val="17"/>
        </w:rPr>
        <w:t>Wat is de budgettaire opbrengst van het invoeren van een extra schijf in de VPB van 50 procent voor winsten boven de één miljoen euro?</w:t>
      </w:r>
    </w:p>
    <w:p w:rsidRPr="00524CF3" w:rsidR="6279A386" w:rsidP="005E41D6" w:rsidRDefault="6279A386" w14:paraId="44A29632" w14:textId="48D8229A">
      <w:pPr>
        <w:spacing w:line="220" w:lineRule="exact"/>
        <w:rPr>
          <w:rFonts w:eastAsia="DejaVu Sans" w:cs="DejaVu Sans"/>
          <w:sz w:val="17"/>
          <w:szCs w:val="17"/>
        </w:rPr>
      </w:pPr>
    </w:p>
    <w:p w:rsidRPr="00524CF3" w:rsidR="00D62901" w:rsidP="005E41D6" w:rsidRDefault="1A3CACD5" w14:paraId="3379F6DD" w14:textId="77777777">
      <w:pPr>
        <w:pStyle w:val="header-h1"/>
      </w:pPr>
      <w:r w:rsidRPr="00524CF3">
        <w:t>Antwoord op vraag 94</w:t>
      </w:r>
    </w:p>
    <w:p w:rsidRPr="00524CF3" w:rsidR="6279A386" w:rsidP="005E41D6" w:rsidRDefault="1A3CACD5" w14:paraId="58049E2C" w14:textId="4D1850AB">
      <w:pPr>
        <w:spacing w:line="220" w:lineRule="exact"/>
      </w:pPr>
      <w:r w:rsidRPr="00524CF3">
        <w:rPr>
          <w:rFonts w:eastAsia="DejaVu Sans" w:cs="DejaVu Sans"/>
          <w:sz w:val="17"/>
          <w:szCs w:val="17"/>
        </w:rPr>
        <w:t xml:space="preserve">Het invoeren van een extra schijf in de Vpb van 50% voor winsten boven de 1 miljoen euro geeft een budgettaire opbrengst in ordegrootte van 20 miljard euro structureel. </w:t>
      </w:r>
    </w:p>
    <w:p w:rsidRPr="00524CF3" w:rsidR="6279A386" w:rsidP="005E41D6" w:rsidRDefault="6279A386" w14:paraId="335FE48B" w14:textId="1554DFE8">
      <w:pPr>
        <w:spacing w:line="220" w:lineRule="exact"/>
        <w:rPr>
          <w:rFonts w:eastAsia="DejaVu Sans" w:cs="DejaVu Sans"/>
          <w:sz w:val="17"/>
          <w:szCs w:val="17"/>
        </w:rPr>
      </w:pPr>
    </w:p>
    <w:p w:rsidRPr="00524CF3" w:rsidR="00D62901" w:rsidP="005E41D6" w:rsidRDefault="1A3CACD5" w14:paraId="2B3C9C1C" w14:textId="77777777">
      <w:pPr>
        <w:pStyle w:val="section-title-1"/>
        <w:spacing w:line="220" w:lineRule="exact"/>
      </w:pPr>
      <w:bookmarkStart w:name="106989193274360" w:id="91"/>
      <w:r w:rsidRPr="00524CF3">
        <w:t>Vraag 95</w:t>
      </w:r>
      <w:bookmarkEnd w:id="91"/>
    </w:p>
    <w:p w:rsidRPr="00524CF3" w:rsidR="00D62901" w:rsidP="005E41D6" w:rsidRDefault="1A3CACD5" w14:paraId="4F3DBA7C" w14:textId="77777777">
      <w:pPr>
        <w:pStyle w:val="header-h1"/>
      </w:pPr>
      <w:r w:rsidRPr="00524CF3">
        <w:t>Vraag 95</w:t>
      </w:r>
    </w:p>
    <w:p w:rsidRPr="00524CF3" w:rsidR="6279A386" w:rsidP="005E41D6" w:rsidRDefault="1A3CACD5" w14:paraId="2215CF6B" w14:textId="1CD55A51">
      <w:pPr>
        <w:pStyle w:val="p"/>
      </w:pPr>
      <w:r w:rsidRPr="00524CF3">
        <w:rPr>
          <w:rFonts w:eastAsia="DejaVu Sans" w:cs="DejaVu Sans"/>
        </w:rPr>
        <w:t>Wat is de budgettaire opbrengst van het verhogen van het tarief van de tweede schijf VPB (algemene tarief) naar 35,7 procent? Wat is de budgettaire opbrengst van het verhogen van de tweede schijf box 2 naar 35,7 procent?</w:t>
      </w:r>
    </w:p>
    <w:p w:rsidRPr="00524CF3" w:rsidR="00D62901" w:rsidP="005E41D6" w:rsidRDefault="1A3CACD5" w14:paraId="2E74E49F" w14:textId="77777777">
      <w:pPr>
        <w:pStyle w:val="header-h1"/>
      </w:pPr>
      <w:r w:rsidRPr="00524CF3">
        <w:t>Antwoord op vraag 95</w:t>
      </w:r>
    </w:p>
    <w:p w:rsidRPr="00524CF3" w:rsidR="6279A386" w:rsidP="005E41D6" w:rsidRDefault="1A3CACD5" w14:paraId="6206A0F5" w14:textId="44DE1FB9">
      <w:pPr>
        <w:spacing w:line="220" w:lineRule="exact"/>
      </w:pPr>
      <w:r w:rsidRPr="00524CF3">
        <w:rPr>
          <w:rFonts w:eastAsia="DejaVu Sans" w:cs="DejaVu Sans"/>
          <w:sz w:val="17"/>
          <w:szCs w:val="17"/>
        </w:rPr>
        <w:t>Het verhogen van het Vpb-tarief in de tweede schijf naar 35,7% geeft een budgettaire opbrengst in ordegrootte van 21 miljard euro structureel. De lastenrelevante opbrengst van het verhogen van het tarief in de tweede schijf van box 2 met 4,7 procentpunt naar 35,7 procent is 657 miljoen euro per jaar.</w:t>
      </w:r>
    </w:p>
    <w:p w:rsidRPr="00524CF3" w:rsidR="6279A386" w:rsidP="005E41D6" w:rsidRDefault="6279A386" w14:paraId="6F01738D" w14:textId="60292909">
      <w:pPr>
        <w:spacing w:line="220" w:lineRule="exact"/>
        <w:rPr>
          <w:rFonts w:eastAsia="DejaVu Sans" w:cs="DejaVu Sans"/>
          <w:sz w:val="17"/>
          <w:szCs w:val="17"/>
        </w:rPr>
      </w:pPr>
    </w:p>
    <w:p w:rsidRPr="00524CF3" w:rsidR="00D62901" w:rsidP="005E41D6" w:rsidRDefault="1A3CACD5" w14:paraId="5122A5A3" w14:textId="77777777">
      <w:pPr>
        <w:pStyle w:val="section-title-1"/>
        <w:spacing w:line="220" w:lineRule="exact"/>
      </w:pPr>
      <w:bookmarkStart w:name="106992733274596" w:id="92"/>
      <w:r w:rsidRPr="00524CF3">
        <w:t>Vraag 96</w:t>
      </w:r>
      <w:bookmarkEnd w:id="92"/>
    </w:p>
    <w:p w:rsidRPr="00524CF3" w:rsidR="00D62901" w:rsidP="005E41D6" w:rsidRDefault="1A3CACD5" w14:paraId="393951D4" w14:textId="759FABBA">
      <w:pPr>
        <w:pStyle w:val="header-h1"/>
      </w:pPr>
      <w:r w:rsidRPr="00524CF3">
        <w:t>Vraag 96</w:t>
      </w:r>
    </w:p>
    <w:p w:rsidRPr="00524CF3" w:rsidR="27974C45" w:rsidP="005E41D6" w:rsidRDefault="1A3CACD5" w14:paraId="42736D5B" w14:textId="759FABBA">
      <w:pPr>
        <w:pStyle w:val="p"/>
      </w:pPr>
      <w:r w:rsidRPr="00524CF3">
        <w:rPr>
          <w:rFonts w:eastAsia="DejaVu Sans" w:cs="DejaVu Sans"/>
        </w:rPr>
        <w:t>Wat zijn de structurele kosten voor het volledig gratis aanbieden van openbaar vervoer?</w:t>
      </w:r>
    </w:p>
    <w:p w:rsidRPr="00524CF3" w:rsidR="00D62901" w:rsidP="005E41D6" w:rsidRDefault="1A3CACD5" w14:paraId="49343041" w14:textId="083C18B3">
      <w:pPr>
        <w:pStyle w:val="header-h1"/>
      </w:pPr>
      <w:r w:rsidRPr="00524CF3">
        <w:t>Antwoord op vraag 96</w:t>
      </w:r>
    </w:p>
    <w:p w:rsidRPr="00524CF3" w:rsidR="00D62901" w:rsidP="1A3CACD5" w:rsidRDefault="1A3CACD5" w14:paraId="722C099F" w14:textId="7943540E">
      <w:pPr>
        <w:spacing w:line="220" w:lineRule="exact"/>
        <w:rPr>
          <w:rFonts w:eastAsia="deja vu" w:cs="deja vu"/>
          <w:sz w:val="17"/>
          <w:szCs w:val="17"/>
        </w:rPr>
      </w:pPr>
      <w:r w:rsidRPr="00524CF3">
        <w:rPr>
          <w:rFonts w:eastAsia="deja vu" w:cs="deja vu"/>
          <w:sz w:val="17"/>
          <w:szCs w:val="17"/>
        </w:rPr>
        <w:t xml:space="preserve">De totale vervoerskosten voor 2024 worden geschat op circa 6,3 miljard euro per jaar. Dit bedrag bestaat uit de reizigersinkomsten (circa 4,0 miljard euro), de middelen voor de OV-studentenkaart (OCW-begroting, circa 1,0 miljard euro) en exploitatiesubsidies (o.a. via Provinciefonds en IenW-begroting (BDU Verkeer en Vervoer), circa 1,3 miljard euro). Dit betreffen geaggregeerde cijfers over de reizigersinkomsten op basis van publicatie in de Staat van het OV (te raadplegen via </w:t>
      </w:r>
      <w:hyperlink r:id="rId10">
        <w:r w:rsidRPr="00524CF3">
          <w:rPr>
            <w:rStyle w:val="Hyperlink"/>
            <w:rFonts w:eastAsia="deja vu" w:cs="deja vu"/>
            <w:color w:val="auto"/>
            <w:sz w:val="17"/>
            <w:szCs w:val="17"/>
          </w:rPr>
          <w:t>www.crow.nl/kennisproducten</w:t>
        </w:r>
      </w:hyperlink>
      <w:r w:rsidRPr="00524CF3">
        <w:rPr>
          <w:rFonts w:eastAsia="deja vu" w:cs="deja vu"/>
          <w:sz w:val="17"/>
          <w:szCs w:val="17"/>
        </w:rPr>
        <w:t>). De totale kosten voor het gratis maken van het openbaar vervoer vallen naar verwachting hoger uit, omdat er in deze kostenraming geen rekening mee is gehouden dat bij gratis openbaar vervoer de vraag naar openbaar vervoer stijgt en de kosten voor (bijvoorbeeld) OV-personeel en materieel zal toenemen.</w:t>
      </w:r>
    </w:p>
    <w:p w:rsidRPr="00524CF3" w:rsidR="6589B9C6" w:rsidP="005E41D6" w:rsidRDefault="6589B9C6" w14:paraId="3D27A4B3" w14:textId="43611B08">
      <w:pPr>
        <w:spacing w:line="220" w:lineRule="exact"/>
        <w:rPr>
          <w:rFonts w:eastAsia="Verdana" w:cs="Verdana"/>
          <w:szCs w:val="18"/>
        </w:rPr>
      </w:pPr>
    </w:p>
    <w:p w:rsidRPr="00524CF3" w:rsidR="00167F90" w:rsidRDefault="00167F90" w14:paraId="7C45DCA2" w14:textId="77777777">
      <w:pPr>
        <w:rPr>
          <w:b/>
          <w:caps/>
          <w:color w:val="009EE0"/>
          <w:szCs w:val="18"/>
        </w:rPr>
      </w:pPr>
      <w:bookmarkStart w:name="106989313274368" w:id="93"/>
      <w:r w:rsidRPr="00524CF3">
        <w:br w:type="page"/>
      </w:r>
    </w:p>
    <w:p w:rsidRPr="00524CF3" w:rsidR="00D62901" w:rsidP="005E41D6" w:rsidRDefault="1A3CACD5" w14:paraId="2151EFF6" w14:textId="75C406CD">
      <w:pPr>
        <w:pStyle w:val="section-title-1"/>
        <w:spacing w:line="220" w:lineRule="exact"/>
      </w:pPr>
      <w:r w:rsidRPr="00524CF3">
        <w:lastRenderedPageBreak/>
        <w:t>Vraag 97</w:t>
      </w:r>
      <w:bookmarkEnd w:id="93"/>
    </w:p>
    <w:p w:rsidRPr="00524CF3" w:rsidR="00D62901" w:rsidP="005E41D6" w:rsidRDefault="1A3CACD5" w14:paraId="5F6F7E4B" w14:textId="77777777">
      <w:pPr>
        <w:pStyle w:val="header-h1"/>
      </w:pPr>
      <w:r w:rsidRPr="00524CF3">
        <w:t>Vraag 97</w:t>
      </w:r>
    </w:p>
    <w:p w:rsidRPr="00524CF3" w:rsidR="58E498A7" w:rsidP="1A3CACD5" w:rsidRDefault="1A3CACD5" w14:paraId="4F77C3DE" w14:textId="0A11B51A">
      <w:pPr>
        <w:spacing w:line="220" w:lineRule="exact"/>
        <w:rPr>
          <w:rFonts w:eastAsia="DejaVu Sans" w:cs="DejaVu Sans"/>
          <w:sz w:val="17"/>
          <w:szCs w:val="17"/>
        </w:rPr>
      </w:pPr>
      <w:r w:rsidRPr="00524CF3">
        <w:rPr>
          <w:rFonts w:eastAsia="DejaVu Sans" w:cs="DejaVu Sans"/>
          <w:sz w:val="17"/>
          <w:szCs w:val="17"/>
        </w:rPr>
        <w:t>Wat zijn de kosten voor het leggen van twee miljoen zonnepanelen op daarvoor geschikte daken?</w:t>
      </w:r>
    </w:p>
    <w:p w:rsidRPr="00524CF3" w:rsidR="0079519E" w:rsidP="005E41D6" w:rsidRDefault="0079519E" w14:paraId="01DD071A" w14:textId="77777777">
      <w:pPr>
        <w:pStyle w:val="header-h1"/>
      </w:pPr>
    </w:p>
    <w:p w:rsidRPr="00524CF3" w:rsidR="00D62901" w:rsidP="005E41D6" w:rsidRDefault="1A3CACD5" w14:paraId="46406CDF" w14:textId="0DEAC039">
      <w:pPr>
        <w:pStyle w:val="header-h1"/>
      </w:pPr>
      <w:r w:rsidRPr="00524CF3">
        <w:t>Antwoord op vraag 97</w:t>
      </w:r>
    </w:p>
    <w:p w:rsidRPr="00524CF3" w:rsidR="6589B9C6" w:rsidP="1A3CACD5" w:rsidRDefault="6589B9C6" w14:paraId="5A4C3B61" w14:textId="74F8B187">
      <w:pPr>
        <w:spacing w:line="220" w:lineRule="exact"/>
        <w:rPr>
          <w:rFonts w:eastAsia="DejaVu Sans" w:cs="DejaVu Sans"/>
          <w:sz w:val="17"/>
          <w:szCs w:val="17"/>
        </w:rPr>
      </w:pPr>
      <w:r w:rsidRPr="00524CF3">
        <w:rPr>
          <w:rFonts w:eastAsia="DejaVu Sans" w:cs="DejaVu Sans"/>
          <w:sz w:val="17"/>
          <w:szCs w:val="17"/>
        </w:rPr>
        <w:t>De kosten van de aanleg van zonnepanelen zijn van veel factoren afhankelijk, waaronder het type zonnepaneel. Uitgaande van het advies van PBL ten behoeve van de basisbedragen in de SDE++, zouden de totale kosten uitkomen op ca. 500 miljoen euro.</w:t>
      </w:r>
      <w:r w:rsidRPr="00524CF3">
        <w:rPr>
          <w:rStyle w:val="Voetnootmarkering"/>
          <w:rFonts w:eastAsia="DejaVu Sans" w:cs="DejaVu Sans"/>
          <w:sz w:val="17"/>
          <w:szCs w:val="17"/>
        </w:rPr>
        <w:footnoteReference w:id="25"/>
      </w:r>
      <w:r w:rsidRPr="00524CF3">
        <w:rPr>
          <w:rFonts w:eastAsia="DejaVu Sans" w:cs="DejaVu Sans"/>
          <w:sz w:val="17"/>
          <w:szCs w:val="17"/>
        </w:rPr>
        <w:t xml:space="preserve"> Dit is slechts een indicatief bedrag om een indruk te geven van de orde grootte van de kosten.</w:t>
      </w:r>
      <w:r w:rsidRPr="00524CF3">
        <w:br/>
      </w:r>
    </w:p>
    <w:p w:rsidRPr="00524CF3" w:rsidR="00D62901" w:rsidP="005E41D6" w:rsidRDefault="1A3CACD5" w14:paraId="6587ADE6" w14:textId="77777777">
      <w:pPr>
        <w:pStyle w:val="section-title-1"/>
        <w:spacing w:line="220" w:lineRule="exact"/>
      </w:pPr>
      <w:bookmarkStart w:name="106983553273984" w:id="94"/>
      <w:r w:rsidRPr="00524CF3">
        <w:t>Vraag 98</w:t>
      </w:r>
      <w:bookmarkEnd w:id="94"/>
    </w:p>
    <w:p w:rsidRPr="00524CF3" w:rsidR="00D62901" w:rsidP="005E41D6" w:rsidRDefault="1A3CACD5" w14:paraId="212748F7" w14:textId="77777777">
      <w:pPr>
        <w:pStyle w:val="header-h1"/>
      </w:pPr>
      <w:r w:rsidRPr="00524CF3">
        <w:t>Vraag 98</w:t>
      </w:r>
    </w:p>
    <w:p w:rsidRPr="00524CF3" w:rsidR="7566A7FD" w:rsidP="005E41D6" w:rsidRDefault="1A3CACD5" w14:paraId="66BE190C" w14:textId="7A4810FA">
      <w:pPr>
        <w:spacing w:line="220" w:lineRule="exact"/>
      </w:pPr>
      <w:r w:rsidRPr="00524CF3">
        <w:rPr>
          <w:rFonts w:eastAsia="DejaVu Sans" w:cs="DejaVu Sans"/>
          <w:sz w:val="17"/>
          <w:szCs w:val="17"/>
        </w:rPr>
        <w:t>Wat kost het afschaffen van de btw op onbewerkte groente en fruit?</w:t>
      </w:r>
    </w:p>
    <w:p w:rsidRPr="00524CF3" w:rsidR="7566A7FD" w:rsidP="005E41D6" w:rsidRDefault="7566A7FD" w14:paraId="0068F4C3" w14:textId="0990372B">
      <w:pPr>
        <w:spacing w:line="220" w:lineRule="exact"/>
        <w:rPr>
          <w:rFonts w:eastAsia="DejaVu Sans" w:cs="DejaVu Sans"/>
          <w:sz w:val="17"/>
          <w:szCs w:val="17"/>
        </w:rPr>
      </w:pPr>
    </w:p>
    <w:p w:rsidRPr="00524CF3" w:rsidR="00D62901" w:rsidP="1A3CACD5" w:rsidRDefault="1A3CACD5" w14:paraId="22752A91" w14:textId="77777777">
      <w:pPr>
        <w:pStyle w:val="header-h1"/>
        <w:rPr>
          <w:rFonts w:eastAsia="DejaVu Sans" w:cs="DejaVu Sans"/>
        </w:rPr>
      </w:pPr>
      <w:r w:rsidRPr="00524CF3">
        <w:t>Antwoord op vraag 98</w:t>
      </w:r>
    </w:p>
    <w:p w:rsidRPr="00524CF3" w:rsidR="7566A7FD" w:rsidP="1A3CACD5" w:rsidRDefault="7566A7FD" w14:paraId="0AA9CE1E" w14:textId="415C8417">
      <w:pPr>
        <w:pStyle w:val="p"/>
        <w:rPr>
          <w:rFonts w:eastAsia="DejaVu Sans" w:cs="DejaVu Sans"/>
        </w:rPr>
      </w:pPr>
      <w:r w:rsidRPr="00524CF3">
        <w:rPr>
          <w:rFonts w:eastAsia="DejaVu Sans" w:cs="DejaVu Sans"/>
        </w:rPr>
        <w:t>Bepalen wat precies onder “onbewerkte groente en fruit” valt is niet eenduidig. Het is lastig juridisch houdbare grenzen te trekken, omdat producten die volgens de wetgever “onbewerkt” zijn, door consumenten soms nauwelijks van bewerkte varianten worden onderscheiden. Als wordt uitgegaan van ‘Onbewerkte groente en fruit in de Schijf van Vijf zonder toevoegingen’</w:t>
      </w:r>
      <w:r w:rsidRPr="00524CF3">
        <w:rPr>
          <w:rStyle w:val="Voetnootmarkering"/>
          <w:rFonts w:eastAsia="DejaVu Sans" w:cs="DejaVu Sans"/>
        </w:rPr>
        <w:footnoteReference w:id="26"/>
      </w:r>
      <w:r w:rsidRPr="00524CF3">
        <w:rPr>
          <w:rFonts w:eastAsia="DejaVu Sans" w:cs="DejaVu Sans"/>
        </w:rPr>
        <w:t xml:space="preserve"> dan kost dit naar verwachting 837 miljoen</w:t>
      </w:r>
      <w:r w:rsidRPr="00524CF3" w:rsidR="00AE4A5C">
        <w:rPr>
          <w:rFonts w:eastAsia="DejaVu Sans" w:cs="DejaVu Sans"/>
        </w:rPr>
        <w:t xml:space="preserve"> euro</w:t>
      </w:r>
      <w:r w:rsidRPr="00524CF3">
        <w:rPr>
          <w:rFonts w:eastAsia="DejaVu Sans" w:cs="DejaVu Sans"/>
        </w:rPr>
        <w:t xml:space="preserve">. Dit bedrag kan toenemen door afbakeningsgeschillen. </w:t>
      </w:r>
    </w:p>
    <w:p w:rsidRPr="00524CF3" w:rsidR="00D62901" w:rsidP="005E41D6" w:rsidRDefault="1A3CACD5" w14:paraId="56499041" w14:textId="77777777">
      <w:pPr>
        <w:pStyle w:val="section-title-1"/>
        <w:spacing w:line="220" w:lineRule="exact"/>
      </w:pPr>
      <w:bookmarkStart w:name="106995733274796" w:id="95"/>
      <w:r w:rsidRPr="00524CF3">
        <w:t>Vraag 99</w:t>
      </w:r>
      <w:bookmarkEnd w:id="95"/>
    </w:p>
    <w:p w:rsidRPr="00524CF3" w:rsidR="00D62901" w:rsidP="005E41D6" w:rsidRDefault="1A3CACD5" w14:paraId="5F2FF251" w14:textId="77777777">
      <w:pPr>
        <w:pStyle w:val="header-h1"/>
      </w:pPr>
      <w:r w:rsidRPr="00524CF3">
        <w:t>Vraag 99</w:t>
      </w:r>
    </w:p>
    <w:p w:rsidRPr="00524CF3" w:rsidR="58E498A7" w:rsidP="1A3CACD5" w:rsidRDefault="1A3CACD5" w14:paraId="2C97019F" w14:textId="57F4FF15">
      <w:pPr>
        <w:spacing w:line="220" w:lineRule="exact"/>
        <w:rPr>
          <w:rFonts w:eastAsia="DejaVu Sans" w:cs="DejaVu Sans"/>
          <w:sz w:val="17"/>
          <w:szCs w:val="17"/>
        </w:rPr>
      </w:pPr>
      <w:r w:rsidRPr="00524CF3">
        <w:rPr>
          <w:rFonts w:eastAsia="DejaVu Sans" w:cs="DejaVu Sans"/>
          <w:sz w:val="17"/>
          <w:szCs w:val="17"/>
        </w:rPr>
        <w:t>Wat kost het om binnen vijf jaar alle slecht geïsoleerde huizen te isoleren?</w:t>
      </w:r>
    </w:p>
    <w:p w:rsidRPr="00524CF3" w:rsidR="58E498A7" w:rsidP="005E41D6" w:rsidRDefault="58E498A7" w14:paraId="4D939221" w14:textId="16AAF7AE">
      <w:pPr>
        <w:spacing w:line="220" w:lineRule="exact"/>
        <w:rPr>
          <w:rFonts w:eastAsia="DejaVu Sans" w:cs="DejaVu Sans"/>
          <w:b/>
          <w:bCs/>
          <w:sz w:val="17"/>
          <w:szCs w:val="17"/>
        </w:rPr>
      </w:pPr>
    </w:p>
    <w:p w:rsidRPr="00524CF3" w:rsidR="00D62901" w:rsidP="005E41D6" w:rsidRDefault="1A3CACD5" w14:paraId="59BFE519" w14:textId="151376E2">
      <w:pPr>
        <w:pStyle w:val="header-h1"/>
      </w:pPr>
      <w:r w:rsidRPr="00524CF3">
        <w:t>Antwoord op vraag 99</w:t>
      </w:r>
    </w:p>
    <w:p w:rsidRPr="00524CF3" w:rsidR="6C00AB67" w:rsidP="1A3CACD5" w:rsidRDefault="2BB418E9" w14:paraId="1192005B" w14:textId="1AB90F2F">
      <w:pPr>
        <w:spacing w:line="220" w:lineRule="exact"/>
        <w:rPr>
          <w:rFonts w:eastAsia="DejaVu Sans" w:cs="DejaVu Sans"/>
          <w:sz w:val="17"/>
          <w:szCs w:val="17"/>
        </w:rPr>
      </w:pPr>
      <w:r w:rsidRPr="00524CF3">
        <w:rPr>
          <w:rFonts w:eastAsia="DejaVu Sans" w:cs="DejaVu Sans"/>
          <w:sz w:val="17"/>
          <w:szCs w:val="17"/>
        </w:rPr>
        <w:t xml:space="preserve">In totaal betreft naar schatting 14% van alle 8,3 miljoen woningen in Nederland een woning met een E, F of G-label (Monitor Verduurzaming Gebouwde Omgeving, 2025). Dit betekent dat het om 1,16 miljoen woningen gaat. Omdat het grootste deel van deze woningen koopwoningen betreft, wordt met de gemiddelde kosten van 19.187 </w:t>
      </w:r>
      <w:r w:rsidRPr="00524CF3" w:rsidR="5DF6AB2A">
        <w:rPr>
          <w:rFonts w:eastAsia="DejaVu Sans" w:cs="DejaVu Sans"/>
          <w:sz w:val="17"/>
          <w:szCs w:val="17"/>
        </w:rPr>
        <w:t xml:space="preserve"> </w:t>
      </w:r>
      <w:r w:rsidRPr="00524CF3">
        <w:rPr>
          <w:rFonts w:eastAsia="DejaVu Sans" w:cs="DejaVu Sans"/>
          <w:sz w:val="17"/>
          <w:szCs w:val="17"/>
        </w:rPr>
        <w:t>euro per koopwoning gerekend om naar de isolatiestandaard te isoleren uit het onderzoek van CPB en TNO (CPB TNO, 2024</w:t>
      </w:r>
      <w:r w:rsidRPr="00524CF3" w:rsidR="5DF6AB2A">
        <w:rPr>
          <w:rFonts w:eastAsia="DejaVu Sans" w:cs="DejaVu Sans"/>
          <w:sz w:val="17"/>
          <w:szCs w:val="17"/>
        </w:rPr>
        <w:t>)</w:t>
      </w:r>
      <w:r w:rsidRPr="00524CF3" w:rsidR="6C00AB67">
        <w:rPr>
          <w:rStyle w:val="Voetnootmarkering"/>
          <w:rFonts w:eastAsia="DejaVu Sans" w:cs="DejaVu Sans"/>
          <w:sz w:val="17"/>
          <w:szCs w:val="17"/>
        </w:rPr>
        <w:footnoteReference w:id="27"/>
      </w:r>
      <w:r w:rsidRPr="00524CF3" w:rsidR="5DF6AB2A">
        <w:rPr>
          <w:rFonts w:eastAsia="DejaVu Sans" w:cs="DejaVu Sans"/>
          <w:sz w:val="17"/>
          <w:szCs w:val="17"/>
        </w:rPr>
        <w:t>.</w:t>
      </w:r>
      <w:r w:rsidRPr="00524CF3">
        <w:rPr>
          <w:rFonts w:eastAsia="DejaVu Sans" w:cs="DejaVu Sans"/>
          <w:sz w:val="17"/>
          <w:szCs w:val="17"/>
        </w:rPr>
        <w:t xml:space="preserve"> In totaal komen de kosten voor het isoleren van alle slecht geïsoleerde woningen dan uit op circa 22 miljard euro.</w:t>
      </w:r>
    </w:p>
    <w:p w:rsidRPr="00524CF3" w:rsidR="58E498A7" w:rsidP="005E41D6" w:rsidRDefault="58E498A7" w14:paraId="0BD338E8" w14:textId="53B90251">
      <w:pPr>
        <w:spacing w:line="220" w:lineRule="exact"/>
        <w:rPr>
          <w:rFonts w:eastAsia="DejaVu Sans" w:cs="DejaVu Sans"/>
          <w:sz w:val="17"/>
          <w:szCs w:val="17"/>
        </w:rPr>
      </w:pPr>
    </w:p>
    <w:p w:rsidRPr="00524CF3" w:rsidR="002C41AD" w:rsidP="1A3CACD5" w:rsidRDefault="1A3CACD5" w14:paraId="60EDBDCA" w14:textId="77777777">
      <w:pPr>
        <w:keepNext/>
        <w:spacing w:after="227" w:line="220" w:lineRule="exact"/>
        <w:rPr>
          <w:b/>
          <w:bCs/>
          <w:caps/>
          <w:color w:val="009EE0"/>
        </w:rPr>
      </w:pPr>
      <w:bookmarkStart w:name="106993393274640" w:id="96"/>
      <w:r w:rsidRPr="00524CF3">
        <w:rPr>
          <w:b/>
          <w:bCs/>
          <w:caps/>
          <w:color w:val="009EE0"/>
        </w:rPr>
        <w:t>Vraag 100</w:t>
      </w:r>
      <w:bookmarkEnd w:id="96"/>
    </w:p>
    <w:p w:rsidRPr="00524CF3" w:rsidR="002C41AD" w:rsidP="1A3CACD5" w:rsidRDefault="1A3CACD5" w14:paraId="1B96DC01" w14:textId="77777777">
      <w:pPr>
        <w:keepNext/>
        <w:keepLines/>
        <w:spacing w:after="20" w:line="220" w:lineRule="exact"/>
        <w:rPr>
          <w:b/>
          <w:bCs/>
          <w:sz w:val="17"/>
          <w:szCs w:val="17"/>
        </w:rPr>
      </w:pPr>
      <w:r w:rsidRPr="00524CF3">
        <w:rPr>
          <w:b/>
          <w:bCs/>
          <w:sz w:val="17"/>
          <w:szCs w:val="17"/>
        </w:rPr>
        <w:t>Vraag 100</w:t>
      </w:r>
    </w:p>
    <w:p w:rsidRPr="00524CF3" w:rsidR="002C41AD" w:rsidP="1A3CACD5" w:rsidRDefault="002C41AD" w14:paraId="0582E23E" w14:textId="77777777">
      <w:pPr>
        <w:widowControl/>
        <w:autoSpaceDN/>
        <w:spacing w:after="160" w:line="220" w:lineRule="exact"/>
        <w:textAlignment w:val="auto"/>
        <w:rPr>
          <w:rFonts w:eastAsia="DejaVu Sans" w:cs="DejaVu Sans"/>
          <w:sz w:val="17"/>
          <w:szCs w:val="17"/>
          <w:lang w:eastAsia="en-US"/>
        </w:rPr>
      </w:pPr>
      <w:r w:rsidRPr="00524CF3">
        <w:rPr>
          <w:rFonts w:eastAsia="DejaVu Sans" w:cs="DejaVu Sans"/>
          <w:kern w:val="0"/>
          <w:sz w:val="17"/>
          <w:szCs w:val="17"/>
          <w:lang w:eastAsia="en-US"/>
        </w:rPr>
        <w:t>Wat kost het om alle armoede en kinderarmoede te halveren, en wat kost het om dit (bijna) helemaal uit te bannen?</w:t>
      </w:r>
    </w:p>
    <w:p w:rsidRPr="00524CF3" w:rsidR="002C41AD" w:rsidP="1A3CACD5" w:rsidRDefault="1A3CACD5" w14:paraId="092E09C4" w14:textId="77777777">
      <w:pPr>
        <w:keepNext/>
        <w:keepLines/>
        <w:spacing w:after="20" w:line="220" w:lineRule="exact"/>
        <w:rPr>
          <w:b/>
          <w:bCs/>
          <w:sz w:val="17"/>
          <w:szCs w:val="17"/>
        </w:rPr>
      </w:pPr>
      <w:r w:rsidRPr="00524CF3">
        <w:rPr>
          <w:b/>
          <w:bCs/>
          <w:sz w:val="17"/>
          <w:szCs w:val="17"/>
        </w:rPr>
        <w:t>Antwoord op vraag 100</w:t>
      </w:r>
    </w:p>
    <w:p w:rsidRPr="00524CF3" w:rsidR="002C41AD" w:rsidP="1A3CACD5" w:rsidRDefault="002C41AD" w14:paraId="4639623E" w14:textId="77777777">
      <w:pPr>
        <w:widowControl/>
        <w:autoSpaceDN/>
        <w:spacing w:after="160" w:line="220" w:lineRule="exact"/>
        <w:textAlignment w:val="auto"/>
        <w:rPr>
          <w:rFonts w:eastAsia="DejaVu Sans" w:cs="DejaVu Sans"/>
          <w:sz w:val="17"/>
          <w:szCs w:val="17"/>
          <w:lang w:eastAsia="en-US"/>
        </w:rPr>
      </w:pPr>
      <w:r w:rsidRPr="00524CF3">
        <w:rPr>
          <w:rFonts w:eastAsia="DejaVu Sans" w:cs="DejaVu Sans"/>
          <w:kern w:val="0"/>
          <w:sz w:val="17"/>
          <w:szCs w:val="17"/>
          <w:lang w:eastAsia="en-US"/>
        </w:rPr>
        <w:t>Het is niet mogelijk om één bedrag te noemen voor een halvering van de (kinder)armoedecijfers. Er is namelijk geen eenduidige manier om de (kinder)armoedecijfers te verlagen. De afgelopen jaren hebben verhogingen van het inkomen op minimumniveau, zoals verhogingen van de huurtoeslag en het kindgebonden budget, een belangrijke bijdrage geleverd aan het verlagen van de armoedecijfers. Op dit moment zijn de (kinder)armoedecijfers met 2,3% en 2,5% echter historisch gezien laag. Dat maakt het ook steeds moeilijker om armoedecijfers met inkomensverhogingen verder te laten dalen. Dat komt doordat de groep die nu nog in armoede leeft, niet altijd gebruik maakt van alle inkomensregelingen (niet-gebruik), bijvoorbeeld uit angst voor terugvorderingen of omdat zij regelingen niet weten te vinden. En specifiek voor de groep werkenden in armoede geldt dat een groot deel van die groep maar weinig uren werkt.</w:t>
      </w:r>
    </w:p>
    <w:p w:rsidRPr="00524CF3" w:rsidR="002C41AD" w:rsidP="1A3CACD5" w:rsidRDefault="002C41AD" w14:paraId="227ACDA6" w14:textId="77777777">
      <w:pPr>
        <w:widowControl/>
        <w:autoSpaceDN/>
        <w:spacing w:after="160" w:line="220" w:lineRule="exact"/>
        <w:textAlignment w:val="auto"/>
        <w:rPr>
          <w:rFonts w:eastAsia="DejaVu Sans" w:cs="DejaVu Sans"/>
          <w:sz w:val="17"/>
          <w:szCs w:val="17"/>
          <w:lang w:eastAsia="en-US"/>
        </w:rPr>
      </w:pPr>
      <w:r w:rsidRPr="00524CF3">
        <w:rPr>
          <w:rFonts w:eastAsia="DejaVu Sans" w:cs="DejaVu Sans"/>
          <w:kern w:val="0"/>
          <w:sz w:val="17"/>
          <w:szCs w:val="17"/>
          <w:lang w:eastAsia="en-US"/>
        </w:rPr>
        <w:t>Het is ook niet mogelijk om de (kinder)armoedecijfers naar 0% te brengen. Dat komt doordat er altijd sprake zal zijn van (enige mate van) niet-gebruik, en doordat er altijd een aantal ongewone situaties zal zijn die in de statistieken als arm worden gezien. Denk bij ongewone situaties aan arbeidsmigranten die slechts een deel van het jaar in Nederland verblijven, of jongeren die een aantal maanden in Nederland werken en vervolgens in het buitenland gaan reizen.</w:t>
      </w:r>
    </w:p>
    <w:p w:rsidRPr="00524CF3" w:rsidR="002C41AD" w:rsidP="1A3CACD5" w:rsidRDefault="002C41AD" w14:paraId="5C302D13" w14:textId="1F29144A">
      <w:pPr>
        <w:widowControl/>
        <w:autoSpaceDN/>
        <w:spacing w:after="160" w:line="220" w:lineRule="exact"/>
        <w:textAlignment w:val="auto"/>
        <w:rPr>
          <w:rFonts w:eastAsia="DejaVu Sans" w:cs="DejaVu Sans"/>
          <w:sz w:val="17"/>
          <w:szCs w:val="17"/>
          <w:lang w:eastAsia="en-US"/>
        </w:rPr>
      </w:pPr>
      <w:r w:rsidRPr="00524CF3">
        <w:rPr>
          <w:rFonts w:eastAsia="DejaVu Sans" w:cs="DejaVu Sans"/>
          <w:kern w:val="0"/>
          <w:sz w:val="17"/>
          <w:szCs w:val="17"/>
          <w:lang w:eastAsia="en-US"/>
        </w:rPr>
        <w:t xml:space="preserve">Het volgende voorbeeld illustreert dat de effectiviteit van verdere inkomensverhogingen op dit moment relatief beperkt is. Verhogingen van het kindgebonden budget, de kinderbijslag of de huurtoeslag zijn de meest effectieve maatregelen om de kinderarmoedecijfers te verlagen. Voor een verlaging van de kinderarmoedecijfers met 0,2%-punt zou een intensivering nodig zijn van </w:t>
      </w:r>
      <w:r w:rsidRPr="00524CF3">
        <w:rPr>
          <w:rFonts w:eastAsia="DejaVu Sans" w:cs="DejaVu Sans"/>
          <w:kern w:val="0"/>
          <w:sz w:val="17"/>
          <w:szCs w:val="17"/>
          <w:lang w:eastAsia="en-US"/>
        </w:rPr>
        <w:lastRenderedPageBreak/>
        <w:t xml:space="preserve">respectievelijk 0,8 miljard </w:t>
      </w:r>
      <w:r w:rsidRPr="00524CF3" w:rsidR="00455E1D">
        <w:rPr>
          <w:rFonts w:eastAsia="DejaVu Sans" w:cs="DejaVu Sans"/>
          <w:kern w:val="0"/>
          <w:sz w:val="17"/>
          <w:szCs w:val="17"/>
          <w:lang w:eastAsia="en-US"/>
        </w:rPr>
        <w:t>euro</w:t>
      </w:r>
      <w:r w:rsidRPr="00524CF3">
        <w:rPr>
          <w:rFonts w:eastAsia="DejaVu Sans" w:cs="DejaVu Sans"/>
          <w:kern w:val="0"/>
          <w:sz w:val="17"/>
          <w:szCs w:val="17"/>
          <w:lang w:eastAsia="en-US"/>
        </w:rPr>
        <w:t xml:space="preserve"> (kindgebonden budget), 1,3 miljard </w:t>
      </w:r>
      <w:r w:rsidRPr="00524CF3" w:rsidR="00455E1D">
        <w:rPr>
          <w:rFonts w:eastAsia="DejaVu Sans" w:cs="DejaVu Sans"/>
          <w:kern w:val="0"/>
          <w:sz w:val="17"/>
          <w:szCs w:val="17"/>
          <w:lang w:eastAsia="en-US"/>
        </w:rPr>
        <w:t>euro</w:t>
      </w:r>
      <w:r w:rsidRPr="00524CF3">
        <w:rPr>
          <w:rFonts w:eastAsia="DejaVu Sans" w:cs="DejaVu Sans"/>
          <w:kern w:val="0"/>
          <w:sz w:val="17"/>
          <w:szCs w:val="17"/>
          <w:lang w:eastAsia="en-US"/>
        </w:rPr>
        <w:t xml:space="preserve"> (kinderbijslag) of 1,9 miljard </w:t>
      </w:r>
      <w:r w:rsidRPr="00524CF3" w:rsidR="00455E1D">
        <w:rPr>
          <w:rFonts w:eastAsia="DejaVu Sans" w:cs="DejaVu Sans"/>
          <w:kern w:val="0"/>
          <w:sz w:val="17"/>
          <w:szCs w:val="17"/>
          <w:lang w:eastAsia="en-US"/>
        </w:rPr>
        <w:t>euro</w:t>
      </w:r>
      <w:r w:rsidRPr="00524CF3">
        <w:rPr>
          <w:rFonts w:eastAsia="DejaVu Sans" w:cs="DejaVu Sans"/>
          <w:kern w:val="0"/>
          <w:sz w:val="17"/>
          <w:szCs w:val="17"/>
          <w:lang w:eastAsia="en-US"/>
        </w:rPr>
        <w:t xml:space="preserve"> (huurtoeslag) per jaar.</w:t>
      </w:r>
      <w:r w:rsidRPr="00524CF3">
        <w:rPr>
          <w:rFonts w:eastAsia="DejaVu Sans" w:cs="DejaVu Sans"/>
          <w:kern w:val="0"/>
          <w:sz w:val="17"/>
          <w:szCs w:val="17"/>
          <w:vertAlign w:val="superscript"/>
          <w:lang w:eastAsia="en-US"/>
        </w:rPr>
        <w:footnoteReference w:id="28"/>
      </w:r>
      <w:r w:rsidRPr="00524CF3">
        <w:rPr>
          <w:rFonts w:eastAsia="DejaVu Sans" w:cs="DejaVu Sans"/>
          <w:kern w:val="0"/>
          <w:sz w:val="17"/>
          <w:szCs w:val="17"/>
          <w:vertAlign w:val="superscript"/>
          <w:lang w:eastAsia="en-US"/>
        </w:rPr>
        <w:t xml:space="preserve"> </w:t>
      </w:r>
    </w:p>
    <w:p w:rsidRPr="00524CF3" w:rsidR="00167F90" w:rsidP="1A3CACD5" w:rsidRDefault="002C41AD" w14:paraId="1A75B147" w14:textId="48A84666">
      <w:pPr>
        <w:widowControl/>
        <w:autoSpaceDN/>
        <w:spacing w:after="160" w:line="220" w:lineRule="exact"/>
        <w:textAlignment w:val="auto"/>
        <w:rPr>
          <w:rFonts w:eastAsia="DejaVu Sans" w:cs="DejaVu Sans"/>
          <w:sz w:val="17"/>
          <w:szCs w:val="17"/>
          <w:lang w:eastAsia="en-US"/>
        </w:rPr>
      </w:pPr>
      <w:r w:rsidRPr="00524CF3">
        <w:rPr>
          <w:rFonts w:eastAsia="DejaVu Sans" w:cs="DejaVu Sans"/>
          <w:kern w:val="0"/>
          <w:sz w:val="17"/>
          <w:szCs w:val="17"/>
          <w:lang w:eastAsia="en-US"/>
        </w:rPr>
        <w:t>Gegeven de lage armoedecijfers op dit moment en de beperkte mogelijkheden om de armoedecijfers met inkomensverhogingen verder te verlagen, is voor het bestrijden van armoede in de ogen van het kabinet een brede aanpak nodig, die bestaat uit het stimuleren van mensen om meer uren te werken, het terugdringen van niet-gebruik, en het voorkomen dat mensen in armoede terechtkomen.</w:t>
      </w:r>
    </w:p>
    <w:p w:rsidRPr="00524CF3" w:rsidR="002C41AD" w:rsidP="1A3CACD5" w:rsidRDefault="1A3CACD5" w14:paraId="093713AC" w14:textId="77777777">
      <w:pPr>
        <w:keepNext/>
        <w:spacing w:after="227" w:line="220" w:lineRule="exact"/>
        <w:rPr>
          <w:b/>
          <w:bCs/>
          <w:caps/>
          <w:color w:val="009EE0"/>
        </w:rPr>
      </w:pPr>
      <w:bookmarkStart w:name="106996273273536" w:id="97"/>
      <w:r w:rsidRPr="00524CF3">
        <w:rPr>
          <w:b/>
          <w:bCs/>
          <w:caps/>
          <w:color w:val="009EE0"/>
        </w:rPr>
        <w:t>Vraag 101</w:t>
      </w:r>
      <w:bookmarkEnd w:id="97"/>
    </w:p>
    <w:p w:rsidRPr="00524CF3" w:rsidR="002C41AD" w:rsidP="1A3CACD5" w:rsidRDefault="1A3CACD5" w14:paraId="20FA7126" w14:textId="77777777">
      <w:pPr>
        <w:keepNext/>
        <w:keepLines/>
        <w:spacing w:after="20" w:line="220" w:lineRule="exact"/>
        <w:rPr>
          <w:b/>
          <w:bCs/>
          <w:sz w:val="17"/>
          <w:szCs w:val="17"/>
        </w:rPr>
      </w:pPr>
      <w:r w:rsidRPr="00524CF3">
        <w:rPr>
          <w:b/>
          <w:bCs/>
          <w:sz w:val="17"/>
          <w:szCs w:val="17"/>
        </w:rPr>
        <w:t>Vraag 101</w:t>
      </w:r>
    </w:p>
    <w:p w:rsidRPr="00524CF3" w:rsidR="002C41AD" w:rsidP="1A3CACD5" w:rsidRDefault="002C41AD" w14:paraId="42D3731B" w14:textId="77777777">
      <w:pPr>
        <w:widowControl/>
        <w:autoSpaceDN/>
        <w:spacing w:after="160" w:line="220" w:lineRule="exact"/>
        <w:textAlignment w:val="auto"/>
        <w:rPr>
          <w:rFonts w:eastAsia="DejaVu Sans" w:cs="DejaVu Sans"/>
          <w:sz w:val="17"/>
          <w:szCs w:val="17"/>
          <w:lang w:eastAsia="en-US"/>
        </w:rPr>
      </w:pPr>
      <w:r w:rsidRPr="00524CF3">
        <w:rPr>
          <w:rFonts w:eastAsia="DejaVu Sans" w:cs="DejaVu Sans"/>
          <w:kern w:val="0"/>
          <w:sz w:val="17"/>
          <w:szCs w:val="17"/>
          <w:lang w:eastAsia="en-US"/>
        </w:rPr>
        <w:t>Wat kost het om de huren te bevriezen en woningcorporaties hiervoor te compenseren?</w:t>
      </w:r>
    </w:p>
    <w:p w:rsidRPr="00524CF3" w:rsidR="002C41AD" w:rsidP="1A3CACD5" w:rsidRDefault="1A3CACD5" w14:paraId="44F3A468" w14:textId="77777777">
      <w:pPr>
        <w:keepNext/>
        <w:keepLines/>
        <w:spacing w:after="20" w:line="220" w:lineRule="exact"/>
        <w:rPr>
          <w:b/>
          <w:bCs/>
          <w:sz w:val="17"/>
          <w:szCs w:val="17"/>
        </w:rPr>
      </w:pPr>
      <w:r w:rsidRPr="00524CF3">
        <w:rPr>
          <w:b/>
          <w:bCs/>
          <w:sz w:val="17"/>
          <w:szCs w:val="17"/>
        </w:rPr>
        <w:t>Antwoord op vraag 101</w:t>
      </w:r>
    </w:p>
    <w:p w:rsidRPr="00524CF3" w:rsidR="002C41AD" w:rsidP="1A3CACD5" w:rsidRDefault="002C41AD" w14:paraId="51F6FC34"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 xml:space="preserve">Een landelijke bevriezing van de sociale huren voor de periode 1 juli 2027 tot 1 juli 2028 leidt tot structureel lagere huurinkomsten voor verhuurders van sociale huurwoningen. Op basis van de actuele inflatieprognoses leidt dit voor woningcorporaties naar verwachting tot structureel (maximaal) ruim 700 miljoen euro minder huurinkomsten per jaar. Dit leidt ook tot een vermindering van de investeringsruimte van woningcorporaties van circa 17 miljard euro. </w:t>
      </w:r>
    </w:p>
    <w:p w:rsidR="00851D03" w:rsidP="00851D03" w:rsidRDefault="002C41AD" w14:paraId="790A911B"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Voor het bevriezen van huren in de middenhuursector en de vrije sector is een wetswijziging nodig. Gelet op de gebruikelijke doorlooptijd van een wetswijziging is het niet waarschijnlijk dat een bevriezing van de middenhuren en vrijesectorhuren nog voor 2027 kan worden doorgevoerd.</w:t>
      </w:r>
      <w:bookmarkStart w:name="106995853273508" w:id="98"/>
    </w:p>
    <w:p w:rsidR="00851D03" w:rsidP="00851D03" w:rsidRDefault="1A3CACD5" w14:paraId="0AD953FD" w14:textId="77777777">
      <w:pPr>
        <w:widowControl/>
        <w:autoSpaceDN/>
        <w:spacing w:after="160" w:line="220" w:lineRule="exact"/>
        <w:textAlignment w:val="auto"/>
        <w:rPr>
          <w:b/>
          <w:bCs/>
          <w:caps/>
          <w:color w:val="009EE0"/>
        </w:rPr>
      </w:pPr>
      <w:r w:rsidRPr="00524CF3">
        <w:rPr>
          <w:b/>
          <w:bCs/>
          <w:caps/>
          <w:color w:val="009EE0"/>
        </w:rPr>
        <w:t>Vraag 102</w:t>
      </w:r>
      <w:bookmarkEnd w:id="98"/>
    </w:p>
    <w:p w:rsidR="00851D03" w:rsidP="00851D03" w:rsidRDefault="1A3CACD5" w14:paraId="58529E6C" w14:textId="77777777">
      <w:pPr>
        <w:keepNext/>
        <w:keepLines/>
        <w:spacing w:after="20" w:line="220" w:lineRule="exact"/>
        <w:rPr>
          <w:b/>
          <w:bCs/>
          <w:sz w:val="17"/>
          <w:szCs w:val="17"/>
        </w:rPr>
      </w:pPr>
      <w:r w:rsidRPr="00524CF3">
        <w:rPr>
          <w:b/>
          <w:bCs/>
          <w:sz w:val="17"/>
          <w:szCs w:val="17"/>
        </w:rPr>
        <w:t>Vraag 102</w:t>
      </w:r>
    </w:p>
    <w:p w:rsidR="00851D03" w:rsidP="00851D03" w:rsidRDefault="00851D03" w14:paraId="530B0794" w14:textId="51D5D6A3">
      <w:pPr>
        <w:widowControl/>
        <w:autoSpaceDN/>
        <w:spacing w:after="160" w:line="220" w:lineRule="exact"/>
        <w:textAlignment w:val="auto"/>
        <w:rPr>
          <w:sz w:val="17"/>
          <w:szCs w:val="17"/>
        </w:rPr>
      </w:pPr>
      <w:r w:rsidRPr="00524CF3">
        <w:rPr>
          <w:sz w:val="17"/>
          <w:szCs w:val="17"/>
        </w:rPr>
        <w:t>Hoeveel mensen zitten er in energiearmoede?</w:t>
      </w:r>
    </w:p>
    <w:p w:rsidRPr="00851D03" w:rsidR="00851D03" w:rsidP="00851D03" w:rsidRDefault="00851D03" w14:paraId="1CE36784" w14:textId="77777777">
      <w:pPr>
        <w:keepNext/>
        <w:keepLines/>
        <w:spacing w:after="20" w:line="220" w:lineRule="exact"/>
        <w:rPr>
          <w:b/>
          <w:bCs/>
          <w:sz w:val="17"/>
          <w:szCs w:val="17"/>
        </w:rPr>
      </w:pPr>
      <w:r w:rsidRPr="00851D03">
        <w:rPr>
          <w:b/>
          <w:bCs/>
          <w:sz w:val="17"/>
          <w:szCs w:val="17"/>
        </w:rPr>
        <w:t>Antwoord op vraag 102</w:t>
      </w:r>
    </w:p>
    <w:p w:rsidR="00851D03" w:rsidP="00851D03" w:rsidRDefault="00851D03" w14:paraId="0A7DAC76" w14:textId="5B0705BF">
      <w:pPr>
        <w:keepNext/>
        <w:keepLines/>
        <w:spacing w:after="20" w:line="220" w:lineRule="exact"/>
        <w:rPr>
          <w:sz w:val="17"/>
        </w:rPr>
      </w:pPr>
      <w:r w:rsidRPr="00851D03">
        <w:rPr>
          <w:sz w:val="17"/>
        </w:rPr>
        <w:t>In 2024 hadden volgens TNO en het CBS ongeveer 510 duizend huishoudens te maken met energiearmoede.  Dat is ongeveer 6,1% van alle huishoudens. Zij hebben een laag inkomen in combinatie met hoge energiekosten en/of een woning met een lage energetische kwaliteit. Lage energetische kwaliteit betekent dat een woning slecht te verwarmen is (bijvoorbeeld door slechte isolatie) en/of er geen mogelijkheden zijn om energie op te wekken (bijvoorbeeld met zonnepanelen). Dit betreft een voorlopige schatting, omdat de gegevens van individuele huishoudens over 2024 wat betreft hun energieverbruik, inkomen en verduurzaming van de woning nog niet beschikbaar zijn.</w:t>
      </w:r>
    </w:p>
    <w:p w:rsidRPr="00524CF3" w:rsidR="00851D03" w:rsidP="00851D03" w:rsidRDefault="00851D03" w14:paraId="4EC701BA" w14:textId="77777777">
      <w:pPr>
        <w:keepNext/>
        <w:keepLines/>
        <w:spacing w:after="20" w:line="220" w:lineRule="exact"/>
        <w:rPr>
          <w:sz w:val="17"/>
        </w:rPr>
      </w:pPr>
    </w:p>
    <w:p w:rsidRPr="00524CF3" w:rsidR="00851D03" w:rsidP="00851D03" w:rsidRDefault="00851D03" w14:paraId="124DE2EB" w14:textId="77777777">
      <w:pPr>
        <w:keepNext/>
        <w:spacing w:after="227" w:line="220" w:lineRule="exact"/>
        <w:rPr>
          <w:b/>
          <w:bCs/>
          <w:caps/>
          <w:color w:val="009EE0"/>
        </w:rPr>
      </w:pPr>
      <w:bookmarkStart w:name="106986253274164" w:id="99"/>
      <w:r w:rsidRPr="00524CF3">
        <w:rPr>
          <w:b/>
          <w:bCs/>
          <w:caps/>
          <w:color w:val="009EE0"/>
        </w:rPr>
        <w:t>Vraag 103</w:t>
      </w:r>
      <w:bookmarkEnd w:id="99"/>
    </w:p>
    <w:p w:rsidRPr="00524CF3" w:rsidR="00851D03" w:rsidP="00851D03" w:rsidRDefault="00851D03" w14:paraId="5106FFC0" w14:textId="77777777">
      <w:pPr>
        <w:keepNext/>
        <w:keepLines/>
        <w:spacing w:after="20" w:line="220" w:lineRule="exact"/>
        <w:rPr>
          <w:b/>
          <w:bCs/>
          <w:sz w:val="17"/>
          <w:szCs w:val="17"/>
        </w:rPr>
      </w:pPr>
      <w:r w:rsidRPr="00524CF3">
        <w:rPr>
          <w:b/>
          <w:bCs/>
          <w:sz w:val="17"/>
          <w:szCs w:val="17"/>
        </w:rPr>
        <w:t>Vraag 103</w:t>
      </w:r>
    </w:p>
    <w:p w:rsidRPr="00524CF3" w:rsidR="00851D03" w:rsidP="00851D03" w:rsidRDefault="00851D03" w14:paraId="148E534D" w14:textId="77777777">
      <w:pPr>
        <w:keepNext/>
        <w:keepLines/>
        <w:spacing w:after="20" w:line="220" w:lineRule="exact"/>
        <w:rPr>
          <w:sz w:val="17"/>
          <w:szCs w:val="17"/>
        </w:rPr>
      </w:pPr>
      <w:r w:rsidRPr="00524CF3">
        <w:rPr>
          <w:sz w:val="17"/>
          <w:szCs w:val="17"/>
        </w:rPr>
        <w:t>Hoeveel mensen zitten er in de armoede, en hoeveel kinderen?</w:t>
      </w:r>
    </w:p>
    <w:p w:rsidRPr="00524CF3" w:rsidR="00851D03" w:rsidP="00851D03" w:rsidRDefault="00851D03" w14:paraId="331E6FB0" w14:textId="77777777">
      <w:pPr>
        <w:keepNext/>
        <w:keepLines/>
        <w:spacing w:after="20" w:line="220" w:lineRule="exact"/>
        <w:rPr>
          <w:sz w:val="17"/>
        </w:rPr>
      </w:pPr>
    </w:p>
    <w:p w:rsidRPr="00524CF3" w:rsidR="00851D03" w:rsidP="00851D03" w:rsidRDefault="00851D03" w14:paraId="31AF8E0D" w14:textId="77777777">
      <w:pPr>
        <w:keepNext/>
        <w:keepLines/>
        <w:spacing w:after="20" w:line="220" w:lineRule="exact"/>
        <w:rPr>
          <w:b/>
          <w:bCs/>
          <w:sz w:val="17"/>
          <w:szCs w:val="17"/>
        </w:rPr>
      </w:pPr>
      <w:r w:rsidRPr="00524CF3">
        <w:rPr>
          <w:b/>
          <w:bCs/>
          <w:sz w:val="17"/>
          <w:szCs w:val="17"/>
        </w:rPr>
        <w:t>Antwoord op vraag 103</w:t>
      </w:r>
    </w:p>
    <w:p w:rsidRPr="00524CF3" w:rsidR="00851D03" w:rsidP="00851D03" w:rsidRDefault="00851D03" w14:paraId="36E95DC4" w14:textId="77777777">
      <w:pPr>
        <w:keepNext/>
        <w:keepLines/>
        <w:spacing w:after="20" w:line="220" w:lineRule="exact"/>
        <w:rPr>
          <w:sz w:val="17"/>
          <w:szCs w:val="17"/>
        </w:rPr>
      </w:pPr>
      <w:r w:rsidRPr="00524CF3">
        <w:rPr>
          <w:sz w:val="17"/>
          <w:szCs w:val="17"/>
        </w:rPr>
        <w:t>Volgens de CPB-raming van maart 2026 (het Centraal Economisch Plan) leven er in 2026 ongeveer 430.000 mensen in armoede, waaronder ongeveer 72.000 duizend kinderen. Dat komt neer op 2,5% van het totaal aantal mensen in Nederland en 2,3% van het totaal aantal kinderen.</w:t>
      </w:r>
    </w:p>
    <w:p w:rsidRPr="00524CF3" w:rsidR="002C41AD" w:rsidP="005E41D6" w:rsidRDefault="002C41AD" w14:paraId="28C9A494" w14:textId="77777777">
      <w:pPr>
        <w:keepNext/>
        <w:keepLines/>
        <w:spacing w:after="20" w:line="220" w:lineRule="exact"/>
        <w:rPr>
          <w:b/>
          <w:sz w:val="17"/>
        </w:rPr>
      </w:pPr>
    </w:p>
    <w:p w:rsidRPr="00524CF3" w:rsidR="002C41AD" w:rsidP="1A3CACD5" w:rsidRDefault="1A3CACD5" w14:paraId="345EE959" w14:textId="77777777">
      <w:pPr>
        <w:keepNext/>
        <w:spacing w:after="227" w:line="220" w:lineRule="exact"/>
        <w:rPr>
          <w:b/>
          <w:bCs/>
          <w:caps/>
          <w:color w:val="009EE0"/>
        </w:rPr>
      </w:pPr>
      <w:bookmarkStart w:name="106996333273540" w:id="100"/>
      <w:r w:rsidRPr="00524CF3">
        <w:rPr>
          <w:b/>
          <w:bCs/>
          <w:caps/>
          <w:color w:val="009EE0"/>
        </w:rPr>
        <w:t>Vraag 104</w:t>
      </w:r>
      <w:bookmarkEnd w:id="100"/>
    </w:p>
    <w:p w:rsidRPr="00524CF3" w:rsidR="002C41AD" w:rsidP="1A3CACD5" w:rsidRDefault="1A3CACD5" w14:paraId="382AC0B7" w14:textId="77777777">
      <w:pPr>
        <w:keepNext/>
        <w:keepLines/>
        <w:spacing w:after="20" w:line="220" w:lineRule="exact"/>
        <w:rPr>
          <w:b/>
          <w:bCs/>
          <w:sz w:val="17"/>
          <w:szCs w:val="17"/>
        </w:rPr>
      </w:pPr>
      <w:r w:rsidRPr="00524CF3">
        <w:rPr>
          <w:b/>
          <w:bCs/>
          <w:sz w:val="17"/>
          <w:szCs w:val="17"/>
        </w:rPr>
        <w:t>Vraag 104</w:t>
      </w:r>
    </w:p>
    <w:p w:rsidRPr="00524CF3" w:rsidR="002C41AD" w:rsidP="1A3CACD5" w:rsidRDefault="1A3CACD5" w14:paraId="5B300DF6" w14:textId="77777777">
      <w:pPr>
        <w:keepNext/>
        <w:keepLines/>
        <w:spacing w:after="20" w:line="220" w:lineRule="exact"/>
        <w:rPr>
          <w:sz w:val="17"/>
          <w:szCs w:val="17"/>
        </w:rPr>
      </w:pPr>
      <w:r w:rsidRPr="00524CF3">
        <w:rPr>
          <w:sz w:val="17"/>
          <w:szCs w:val="17"/>
        </w:rPr>
        <w:t>Hoeveel mensen bevinden zich op of net boven de armoedegrens? Kunt u dit aangeven voor tien procent boven de armoedegrens, 20 procent en 30 procent erboven?</w:t>
      </w:r>
    </w:p>
    <w:p w:rsidRPr="00524CF3" w:rsidR="002C41AD" w:rsidP="005E41D6" w:rsidRDefault="002C41AD" w14:paraId="5D947C45" w14:textId="77777777">
      <w:pPr>
        <w:keepNext/>
        <w:keepLines/>
        <w:spacing w:after="20" w:line="220" w:lineRule="exact"/>
        <w:rPr>
          <w:sz w:val="17"/>
        </w:rPr>
      </w:pPr>
    </w:p>
    <w:p w:rsidRPr="00524CF3" w:rsidR="002C41AD" w:rsidP="1A3CACD5" w:rsidRDefault="1A3CACD5" w14:paraId="24703E1B" w14:textId="77777777">
      <w:pPr>
        <w:keepNext/>
        <w:keepLines/>
        <w:spacing w:after="20" w:line="220" w:lineRule="exact"/>
        <w:rPr>
          <w:b/>
          <w:bCs/>
          <w:sz w:val="17"/>
          <w:szCs w:val="17"/>
        </w:rPr>
      </w:pPr>
      <w:r w:rsidRPr="00524CF3">
        <w:rPr>
          <w:b/>
          <w:bCs/>
          <w:sz w:val="17"/>
          <w:szCs w:val="17"/>
        </w:rPr>
        <w:t>Antwoord op vraag 104</w:t>
      </w:r>
    </w:p>
    <w:p w:rsidRPr="00524CF3" w:rsidR="002C41AD" w:rsidP="1A3CACD5" w:rsidRDefault="002C41AD" w14:paraId="010B5FE3" w14:textId="77777777">
      <w:pPr>
        <w:keepNext/>
        <w:keepLines/>
        <w:spacing w:after="20" w:line="220" w:lineRule="exact"/>
        <w:rPr>
          <w:sz w:val="17"/>
          <w:szCs w:val="17"/>
        </w:rPr>
      </w:pPr>
      <w:r w:rsidRPr="00524CF3">
        <w:rPr>
          <w:sz w:val="17"/>
          <w:szCs w:val="17"/>
        </w:rPr>
        <w:t>Het CBS rapporteert cijfers over de groep met een inkomen tussen 100% en 125% van de armoedegrens en een vermogensbuffer onder de vermogensgrens. Het meest recente jaar waarvoor deze cijfers beschikbaar zijn is 2024.</w:t>
      </w:r>
      <w:r w:rsidRPr="00524CF3">
        <w:rPr>
          <w:sz w:val="17"/>
          <w:szCs w:val="17"/>
          <w:vertAlign w:val="superscript"/>
        </w:rPr>
        <w:footnoteReference w:id="29"/>
      </w:r>
      <w:r w:rsidRPr="00524CF3">
        <w:rPr>
          <w:sz w:val="17"/>
          <w:szCs w:val="17"/>
          <w:vertAlign w:val="superscript"/>
        </w:rPr>
        <w:t xml:space="preserve"> </w:t>
      </w:r>
    </w:p>
    <w:p w:rsidR="00167F90" w:rsidP="1A3CACD5" w:rsidRDefault="1A3CACD5" w14:paraId="03F0AF61" w14:textId="1860FEE3">
      <w:pPr>
        <w:keepNext/>
        <w:keepLines/>
        <w:spacing w:after="20" w:line="220" w:lineRule="exact"/>
        <w:rPr>
          <w:sz w:val="17"/>
          <w:szCs w:val="17"/>
        </w:rPr>
      </w:pPr>
      <w:r w:rsidRPr="00524CF3">
        <w:rPr>
          <w:sz w:val="17"/>
          <w:szCs w:val="17"/>
        </w:rPr>
        <w:t xml:space="preserve">Volgens het CBS hadden in 2024 ongeveer 1,1 miljoen mensen een inkomen tussen 100% en 125% van de armoedegrens. Onderstaande tabel geeft een uitsplitsing voor verschillende inkomenscategorieën. </w:t>
      </w:r>
    </w:p>
    <w:p w:rsidR="00851D03" w:rsidRDefault="00851D03" w14:paraId="0E12D132" w14:textId="439A1224">
      <w:pPr>
        <w:rPr>
          <w:sz w:val="17"/>
        </w:rPr>
      </w:pPr>
      <w:r>
        <w:rPr>
          <w:sz w:val="17"/>
        </w:rPr>
        <w:br w:type="page"/>
      </w:r>
    </w:p>
    <w:p w:rsidRPr="00524CF3" w:rsidR="002C41AD" w:rsidP="1A3CACD5" w:rsidRDefault="1A3CACD5" w14:paraId="4384E182" w14:textId="77777777">
      <w:pPr>
        <w:spacing w:line="220" w:lineRule="exact"/>
        <w:rPr>
          <w:i/>
          <w:iCs/>
          <w:sz w:val="17"/>
          <w:szCs w:val="17"/>
        </w:rPr>
      </w:pPr>
      <w:r w:rsidRPr="00524CF3">
        <w:rPr>
          <w:i/>
          <w:iCs/>
          <w:sz w:val="17"/>
          <w:szCs w:val="17"/>
        </w:rPr>
        <w:lastRenderedPageBreak/>
        <w:t>Tabel Omvang groepen met inkomen net boven armoedegrens</w:t>
      </w:r>
    </w:p>
    <w:tbl>
      <w:tblPr>
        <w:tblStyle w:val="Rastertabel4-Accent51"/>
        <w:tblW w:w="7650" w:type="dxa"/>
        <w:tblLook w:val="04A0" w:firstRow="1" w:lastRow="0" w:firstColumn="1" w:lastColumn="0" w:noHBand="0" w:noVBand="1"/>
      </w:tblPr>
      <w:tblGrid>
        <w:gridCol w:w="6516"/>
        <w:gridCol w:w="1134"/>
      </w:tblGrid>
      <w:tr w:rsidRPr="00524CF3" w:rsidR="007F7B9E" w:rsidTr="1A3CACD5" w14:paraId="012C3A66"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16" w:type="dxa"/>
            <w:noWrap/>
            <w:hideMark/>
          </w:tcPr>
          <w:p w:rsidRPr="00524CF3" w:rsidR="007F7B9E" w:rsidP="1A3CACD5" w:rsidRDefault="1A3CACD5" w14:paraId="5BCC2270" w14:textId="77777777">
            <w:pPr>
              <w:spacing w:line="220" w:lineRule="exact"/>
              <w:rPr>
                <w:rFonts w:ascii="DejaVu Sans" w:hAnsi="DejaVu Sans" w:eastAsia="Verdana" w:cs="Verdana"/>
                <w:sz w:val="17"/>
                <w:szCs w:val="17"/>
              </w:rPr>
            </w:pPr>
            <w:r w:rsidRPr="00524CF3">
              <w:rPr>
                <w:rFonts w:ascii="DejaVu Sans" w:hAnsi="DejaVu Sans" w:eastAsia="Verdana" w:cs="Verdana"/>
                <w:sz w:val="17"/>
                <w:szCs w:val="17"/>
              </w:rPr>
              <w:t>Aantal mensen met een inkomen net boven de armoedegrens</w:t>
            </w:r>
          </w:p>
        </w:tc>
        <w:tc>
          <w:tcPr>
            <w:tcW w:w="1134" w:type="dxa"/>
            <w:noWrap/>
            <w:hideMark/>
          </w:tcPr>
          <w:p w:rsidRPr="00524CF3" w:rsidR="007F7B9E" w:rsidP="00E61C73" w:rsidRDefault="007F7B9E" w14:paraId="4151FB8D" w14:textId="77777777">
            <w:pPr>
              <w:spacing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Verdana" w:cs="Verdana"/>
                <w:sz w:val="17"/>
                <w:szCs w:val="18"/>
              </w:rPr>
            </w:pPr>
          </w:p>
        </w:tc>
      </w:tr>
      <w:tr w:rsidRPr="00524CF3" w:rsidR="007F7B9E" w:rsidTr="1A3CACD5" w14:paraId="1712E59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16" w:type="dxa"/>
            <w:shd w:val="clear" w:color="auto" w:fill="auto"/>
            <w:noWrap/>
            <w:hideMark/>
          </w:tcPr>
          <w:p w:rsidRPr="00524CF3" w:rsidR="007F7B9E" w:rsidP="1A3CACD5" w:rsidRDefault="1A3CACD5" w14:paraId="18C91D4B" w14:textId="77777777">
            <w:pPr>
              <w:spacing w:line="220" w:lineRule="exact"/>
              <w:rPr>
                <w:rFonts w:ascii="DejaVu Sans" w:hAnsi="DejaVu Sans" w:eastAsia="Verdana" w:cs="Verdana"/>
                <w:b w:val="0"/>
                <w:bCs w:val="0"/>
                <w:sz w:val="17"/>
                <w:szCs w:val="17"/>
              </w:rPr>
            </w:pPr>
            <w:r w:rsidRPr="00524CF3">
              <w:rPr>
                <w:rFonts w:ascii="DejaVu Sans" w:hAnsi="DejaVu Sans" w:eastAsia="Verdana" w:cs="Verdana"/>
                <w:b w:val="0"/>
                <w:bCs w:val="0"/>
                <w:sz w:val="17"/>
                <w:szCs w:val="17"/>
              </w:rPr>
              <w:t>Inkomen tussen 100% en 110% van de armoedegrens</w:t>
            </w:r>
          </w:p>
        </w:tc>
        <w:tc>
          <w:tcPr>
            <w:tcW w:w="1134" w:type="dxa"/>
            <w:shd w:val="clear" w:color="auto" w:fill="auto"/>
            <w:noWrap/>
            <w:hideMark/>
          </w:tcPr>
          <w:p w:rsidRPr="00524CF3" w:rsidR="007F7B9E" w:rsidP="1A3CACD5" w:rsidRDefault="1A3CACD5" w14:paraId="76758F99" w14:textId="77777777">
            <w:pPr>
              <w:spacing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eastAsia="Verdana" w:cs="Verdana"/>
                <w:sz w:val="17"/>
                <w:szCs w:val="17"/>
                <w:lang w:val="en-US"/>
              </w:rPr>
            </w:pPr>
            <w:r w:rsidRPr="00524CF3">
              <w:rPr>
                <w:rFonts w:ascii="DejaVu Sans" w:hAnsi="DejaVu Sans" w:eastAsia="Verdana" w:cs="Verdana"/>
                <w:sz w:val="17"/>
                <w:szCs w:val="17"/>
                <w:lang w:val="en-US"/>
              </w:rPr>
              <w:t>420.000</w:t>
            </w:r>
          </w:p>
        </w:tc>
      </w:tr>
      <w:tr w:rsidRPr="00524CF3" w:rsidR="007F7B9E" w:rsidTr="1A3CACD5" w14:paraId="06B1118E" w14:textId="77777777">
        <w:trPr>
          <w:trHeight w:val="300"/>
        </w:trPr>
        <w:tc>
          <w:tcPr>
            <w:cnfStyle w:val="001000000000" w:firstRow="0" w:lastRow="0" w:firstColumn="1" w:lastColumn="0" w:oddVBand="0" w:evenVBand="0" w:oddHBand="0" w:evenHBand="0" w:firstRowFirstColumn="0" w:firstRowLastColumn="0" w:lastRowFirstColumn="0" w:lastRowLastColumn="0"/>
            <w:tcW w:w="6516" w:type="dxa"/>
            <w:shd w:val="clear" w:color="auto" w:fill="auto"/>
            <w:noWrap/>
            <w:hideMark/>
          </w:tcPr>
          <w:p w:rsidRPr="00524CF3" w:rsidR="007F7B9E" w:rsidP="1A3CACD5" w:rsidRDefault="1A3CACD5" w14:paraId="4AFFB863" w14:textId="77777777">
            <w:pPr>
              <w:spacing w:line="220" w:lineRule="exact"/>
              <w:rPr>
                <w:rFonts w:ascii="DejaVu Sans" w:hAnsi="DejaVu Sans" w:eastAsia="Verdana" w:cs="Verdana"/>
                <w:b w:val="0"/>
                <w:bCs w:val="0"/>
                <w:sz w:val="17"/>
                <w:szCs w:val="17"/>
              </w:rPr>
            </w:pPr>
            <w:r w:rsidRPr="00524CF3">
              <w:rPr>
                <w:rFonts w:ascii="DejaVu Sans" w:hAnsi="DejaVu Sans" w:eastAsia="Verdana" w:cs="Verdana"/>
                <w:b w:val="0"/>
                <w:bCs w:val="0"/>
                <w:sz w:val="17"/>
                <w:szCs w:val="17"/>
              </w:rPr>
              <w:t>Inkomen tussen 110% en 120% van de armoedegrens</w:t>
            </w:r>
          </w:p>
        </w:tc>
        <w:tc>
          <w:tcPr>
            <w:tcW w:w="1134" w:type="dxa"/>
            <w:shd w:val="clear" w:color="auto" w:fill="auto"/>
            <w:noWrap/>
            <w:hideMark/>
          </w:tcPr>
          <w:p w:rsidRPr="00524CF3" w:rsidR="007F7B9E" w:rsidP="1A3CACD5" w:rsidRDefault="1A3CACD5" w14:paraId="4F518D93"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Verdana" w:cs="Verdana"/>
                <w:sz w:val="17"/>
                <w:szCs w:val="17"/>
                <w:lang w:val="en-US"/>
              </w:rPr>
            </w:pPr>
            <w:r w:rsidRPr="00524CF3">
              <w:rPr>
                <w:rFonts w:ascii="DejaVu Sans" w:hAnsi="DejaVu Sans" w:eastAsia="Verdana" w:cs="Verdana"/>
                <w:sz w:val="17"/>
                <w:szCs w:val="17"/>
                <w:lang w:val="en-US"/>
              </w:rPr>
              <w:t>470.000</w:t>
            </w:r>
          </w:p>
        </w:tc>
      </w:tr>
      <w:tr w:rsidRPr="00524CF3" w:rsidR="007F7B9E" w:rsidTr="1A3CACD5" w14:paraId="5EA8D74A" w14:textId="7777777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6516" w:type="dxa"/>
            <w:shd w:val="clear" w:color="auto" w:fill="auto"/>
            <w:noWrap/>
            <w:hideMark/>
          </w:tcPr>
          <w:p w:rsidRPr="00524CF3" w:rsidR="007F7B9E" w:rsidP="1A3CACD5" w:rsidRDefault="1A3CACD5" w14:paraId="51FB1D32" w14:textId="77777777">
            <w:pPr>
              <w:spacing w:line="220" w:lineRule="exact"/>
              <w:rPr>
                <w:rFonts w:ascii="DejaVu Sans" w:hAnsi="DejaVu Sans" w:eastAsia="Verdana" w:cs="Verdana"/>
                <w:b w:val="0"/>
                <w:bCs w:val="0"/>
                <w:sz w:val="17"/>
                <w:szCs w:val="17"/>
              </w:rPr>
            </w:pPr>
            <w:r w:rsidRPr="00524CF3">
              <w:rPr>
                <w:rFonts w:ascii="DejaVu Sans" w:hAnsi="DejaVu Sans" w:eastAsia="Verdana" w:cs="Verdana"/>
                <w:b w:val="0"/>
                <w:bCs w:val="0"/>
                <w:sz w:val="17"/>
                <w:szCs w:val="17"/>
              </w:rPr>
              <w:t>Inkomen tussen 120% en 125% van de armoedegrens</w:t>
            </w:r>
          </w:p>
        </w:tc>
        <w:tc>
          <w:tcPr>
            <w:tcW w:w="1134" w:type="dxa"/>
            <w:shd w:val="clear" w:color="auto" w:fill="auto"/>
            <w:noWrap/>
            <w:hideMark/>
          </w:tcPr>
          <w:p w:rsidRPr="00524CF3" w:rsidR="007F7B9E" w:rsidP="1A3CACD5" w:rsidRDefault="1A3CACD5" w14:paraId="299BF23D" w14:textId="77777777">
            <w:pPr>
              <w:spacing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eastAsia="Verdana" w:cs="Verdana"/>
                <w:sz w:val="17"/>
                <w:szCs w:val="17"/>
                <w:lang w:val="en-US"/>
              </w:rPr>
            </w:pPr>
            <w:r w:rsidRPr="00524CF3">
              <w:rPr>
                <w:rFonts w:ascii="DejaVu Sans" w:hAnsi="DejaVu Sans" w:eastAsia="Verdana" w:cs="Verdana"/>
                <w:sz w:val="17"/>
                <w:szCs w:val="17"/>
                <w:lang w:val="en-US"/>
              </w:rPr>
              <w:t>240.000</w:t>
            </w:r>
          </w:p>
        </w:tc>
      </w:tr>
      <w:tr w:rsidRPr="00524CF3" w:rsidR="007F7B9E" w:rsidTr="1A3CACD5" w14:paraId="7D3FE661" w14:textId="77777777">
        <w:trPr>
          <w:trHeight w:val="300"/>
        </w:trPr>
        <w:tc>
          <w:tcPr>
            <w:cnfStyle w:val="001000000000" w:firstRow="0" w:lastRow="0" w:firstColumn="1" w:lastColumn="0" w:oddVBand="0" w:evenVBand="0" w:oddHBand="0" w:evenHBand="0" w:firstRowFirstColumn="0" w:firstRowLastColumn="0" w:lastRowFirstColumn="0" w:lastRowLastColumn="0"/>
            <w:tcW w:w="6516" w:type="dxa"/>
            <w:shd w:val="clear" w:color="auto" w:fill="auto"/>
            <w:noWrap/>
            <w:hideMark/>
          </w:tcPr>
          <w:p w:rsidRPr="00524CF3" w:rsidR="007F7B9E" w:rsidP="1A3CACD5" w:rsidRDefault="1A3CACD5" w14:paraId="0E581684" w14:textId="77777777">
            <w:pPr>
              <w:spacing w:line="220" w:lineRule="exact"/>
              <w:rPr>
                <w:rFonts w:ascii="DejaVu Sans" w:hAnsi="DejaVu Sans" w:eastAsia="Verdana" w:cs="Verdana"/>
                <w:sz w:val="17"/>
                <w:szCs w:val="17"/>
                <w:lang w:val="en-US"/>
              </w:rPr>
            </w:pPr>
            <w:r w:rsidRPr="00524CF3">
              <w:rPr>
                <w:rFonts w:ascii="DejaVu Sans" w:hAnsi="DejaVu Sans" w:eastAsia="Verdana" w:cs="Verdana"/>
                <w:sz w:val="17"/>
                <w:szCs w:val="17"/>
                <w:lang w:val="en-US"/>
              </w:rPr>
              <w:t>Totaal</w:t>
            </w:r>
          </w:p>
        </w:tc>
        <w:tc>
          <w:tcPr>
            <w:tcW w:w="1134" w:type="dxa"/>
            <w:shd w:val="clear" w:color="auto" w:fill="auto"/>
            <w:noWrap/>
            <w:hideMark/>
          </w:tcPr>
          <w:p w:rsidRPr="00524CF3" w:rsidR="007F7B9E" w:rsidP="1A3CACD5" w:rsidRDefault="1A3CACD5" w14:paraId="64647741"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Verdana" w:cs="Verdana"/>
                <w:b/>
                <w:bCs/>
                <w:sz w:val="17"/>
                <w:szCs w:val="17"/>
                <w:lang w:val="en-US"/>
              </w:rPr>
            </w:pPr>
            <w:r w:rsidRPr="00524CF3">
              <w:rPr>
                <w:rFonts w:ascii="DejaVu Sans" w:hAnsi="DejaVu Sans" w:eastAsia="Verdana" w:cs="Verdana"/>
                <w:b/>
                <w:bCs/>
                <w:sz w:val="17"/>
                <w:szCs w:val="17"/>
                <w:lang w:val="en-US"/>
              </w:rPr>
              <w:t>1.130.000</w:t>
            </w:r>
          </w:p>
        </w:tc>
      </w:tr>
    </w:tbl>
    <w:p w:rsidRPr="00524CF3" w:rsidR="00167F90" w:rsidP="005E41D6" w:rsidRDefault="00167F90" w14:paraId="5D16C88E" w14:textId="77777777">
      <w:pPr>
        <w:keepNext/>
        <w:spacing w:after="227" w:line="220" w:lineRule="exact"/>
        <w:rPr>
          <w:b/>
          <w:caps/>
          <w:color w:val="009EE0"/>
          <w:szCs w:val="18"/>
        </w:rPr>
      </w:pPr>
      <w:bookmarkStart w:name="106995913273512" w:id="101"/>
    </w:p>
    <w:p w:rsidRPr="00524CF3" w:rsidR="002C41AD" w:rsidP="1A3CACD5" w:rsidRDefault="1A3CACD5" w14:paraId="0CAE545C" w14:textId="11BEBAF3">
      <w:pPr>
        <w:keepNext/>
        <w:spacing w:after="227" w:line="220" w:lineRule="exact"/>
        <w:rPr>
          <w:b/>
          <w:bCs/>
          <w:caps/>
          <w:color w:val="009EE0"/>
        </w:rPr>
      </w:pPr>
      <w:r w:rsidRPr="00524CF3">
        <w:rPr>
          <w:b/>
          <w:bCs/>
          <w:caps/>
          <w:color w:val="009EE0"/>
        </w:rPr>
        <w:t>Vraag 105</w:t>
      </w:r>
      <w:bookmarkEnd w:id="101"/>
    </w:p>
    <w:p w:rsidRPr="00524CF3" w:rsidR="002C41AD" w:rsidP="1A3CACD5" w:rsidRDefault="1A3CACD5" w14:paraId="16E715E1" w14:textId="77777777">
      <w:pPr>
        <w:keepNext/>
        <w:keepLines/>
        <w:spacing w:after="20" w:line="220" w:lineRule="exact"/>
        <w:rPr>
          <w:b/>
          <w:bCs/>
          <w:sz w:val="17"/>
          <w:szCs w:val="17"/>
        </w:rPr>
      </w:pPr>
      <w:r w:rsidRPr="00524CF3">
        <w:rPr>
          <w:b/>
          <w:bCs/>
          <w:sz w:val="17"/>
          <w:szCs w:val="17"/>
        </w:rPr>
        <w:t>Vraag 105</w:t>
      </w:r>
    </w:p>
    <w:p w:rsidRPr="00524CF3" w:rsidR="002C41AD" w:rsidP="1A3CACD5" w:rsidRDefault="1A3CACD5" w14:paraId="3A3F2504" w14:textId="77777777">
      <w:pPr>
        <w:keepNext/>
        <w:keepLines/>
        <w:spacing w:after="20" w:line="220" w:lineRule="exact"/>
        <w:rPr>
          <w:sz w:val="17"/>
          <w:szCs w:val="17"/>
        </w:rPr>
      </w:pPr>
      <w:r w:rsidRPr="00524CF3">
        <w:rPr>
          <w:sz w:val="17"/>
          <w:szCs w:val="17"/>
        </w:rPr>
        <w:t>Wat is het mediane loon (met en zonder vakantiegeld)?</w:t>
      </w:r>
    </w:p>
    <w:p w:rsidRPr="00524CF3" w:rsidR="002C41AD" w:rsidP="005E41D6" w:rsidRDefault="002C41AD" w14:paraId="237BE0D9" w14:textId="77777777">
      <w:pPr>
        <w:keepNext/>
        <w:keepLines/>
        <w:spacing w:after="20" w:line="220" w:lineRule="exact"/>
        <w:rPr>
          <w:sz w:val="17"/>
        </w:rPr>
      </w:pPr>
    </w:p>
    <w:p w:rsidRPr="00524CF3" w:rsidR="002C41AD" w:rsidP="1A3CACD5" w:rsidRDefault="1A3CACD5" w14:paraId="626DA8DD" w14:textId="77777777">
      <w:pPr>
        <w:keepNext/>
        <w:keepLines/>
        <w:spacing w:after="20" w:line="220" w:lineRule="exact"/>
        <w:rPr>
          <w:b/>
          <w:bCs/>
          <w:sz w:val="17"/>
          <w:szCs w:val="17"/>
        </w:rPr>
      </w:pPr>
      <w:r w:rsidRPr="00524CF3">
        <w:rPr>
          <w:b/>
          <w:bCs/>
          <w:sz w:val="17"/>
          <w:szCs w:val="17"/>
        </w:rPr>
        <w:t>Antwoord op vraag 105</w:t>
      </w:r>
    </w:p>
    <w:p w:rsidRPr="00524CF3" w:rsidR="002C41AD" w:rsidP="1A3CACD5" w:rsidRDefault="1A3CACD5" w14:paraId="23F423CB" w14:textId="77777777">
      <w:pPr>
        <w:spacing w:after="220" w:line="220" w:lineRule="exact"/>
        <w:rPr>
          <w:sz w:val="17"/>
          <w:szCs w:val="17"/>
        </w:rPr>
      </w:pPr>
      <w:r w:rsidRPr="00524CF3">
        <w:rPr>
          <w:sz w:val="17"/>
          <w:szCs w:val="17"/>
        </w:rPr>
        <w:t>Het mediane loon bedroeg in 2024 51.442 euro per jaar exclusief vakantiegeld, en 55.558 euro per jaar inclusief vakantiegeld. Dit zijn de meest recente beschikbare bedragen afkomstig van de Organisatie voor Economische Samenwerking en Ontwikkeling (OESO) over de verhouding tussen het minimumloon en mediane loon.</w:t>
      </w:r>
    </w:p>
    <w:p w:rsidRPr="00524CF3" w:rsidR="002C41AD" w:rsidP="1A3CACD5" w:rsidRDefault="1A3CACD5" w14:paraId="2A3BFA19" w14:textId="77777777">
      <w:pPr>
        <w:keepNext/>
        <w:spacing w:after="227" w:line="220" w:lineRule="exact"/>
        <w:rPr>
          <w:b/>
          <w:bCs/>
          <w:caps/>
          <w:color w:val="009EE0"/>
        </w:rPr>
      </w:pPr>
      <w:bookmarkStart w:name="106995793273504" w:id="102"/>
      <w:r w:rsidRPr="00524CF3">
        <w:rPr>
          <w:b/>
          <w:bCs/>
          <w:caps/>
          <w:color w:val="009EE0"/>
        </w:rPr>
        <w:t>Vraag 106</w:t>
      </w:r>
      <w:bookmarkEnd w:id="102"/>
    </w:p>
    <w:p w:rsidRPr="00524CF3" w:rsidR="002C41AD" w:rsidP="1A3CACD5" w:rsidRDefault="1A3CACD5" w14:paraId="59F654E4" w14:textId="77777777">
      <w:pPr>
        <w:keepNext/>
        <w:keepLines/>
        <w:spacing w:after="20" w:line="220" w:lineRule="exact"/>
        <w:rPr>
          <w:b/>
          <w:bCs/>
          <w:sz w:val="17"/>
          <w:szCs w:val="17"/>
        </w:rPr>
      </w:pPr>
      <w:r w:rsidRPr="00524CF3">
        <w:rPr>
          <w:b/>
          <w:bCs/>
          <w:sz w:val="17"/>
          <w:szCs w:val="17"/>
        </w:rPr>
        <w:t>Vraag 106</w:t>
      </w:r>
    </w:p>
    <w:p w:rsidRPr="00524CF3" w:rsidR="002C41AD" w:rsidP="1A3CACD5" w:rsidRDefault="1A3CACD5" w14:paraId="5A23976D" w14:textId="77777777">
      <w:pPr>
        <w:keepNext/>
        <w:keepLines/>
        <w:spacing w:after="20" w:line="220" w:lineRule="exact"/>
        <w:rPr>
          <w:sz w:val="17"/>
          <w:szCs w:val="17"/>
        </w:rPr>
      </w:pPr>
      <w:r w:rsidRPr="00524CF3">
        <w:rPr>
          <w:sz w:val="17"/>
          <w:szCs w:val="17"/>
        </w:rPr>
        <w:t>Wat is 60% van het mediane loon?</w:t>
      </w:r>
    </w:p>
    <w:p w:rsidRPr="00524CF3" w:rsidR="002C41AD" w:rsidP="005E41D6" w:rsidRDefault="002C41AD" w14:paraId="22752051" w14:textId="77777777">
      <w:pPr>
        <w:keepNext/>
        <w:keepLines/>
        <w:spacing w:after="20" w:line="220" w:lineRule="exact"/>
        <w:rPr>
          <w:sz w:val="17"/>
        </w:rPr>
      </w:pPr>
    </w:p>
    <w:p w:rsidRPr="00524CF3" w:rsidR="002C41AD" w:rsidP="1A3CACD5" w:rsidRDefault="1A3CACD5" w14:paraId="0265969A" w14:textId="77777777">
      <w:pPr>
        <w:keepNext/>
        <w:keepLines/>
        <w:spacing w:after="20" w:line="220" w:lineRule="exact"/>
        <w:rPr>
          <w:b/>
          <w:bCs/>
          <w:sz w:val="17"/>
          <w:szCs w:val="17"/>
        </w:rPr>
      </w:pPr>
      <w:r w:rsidRPr="00524CF3">
        <w:rPr>
          <w:b/>
          <w:bCs/>
          <w:sz w:val="17"/>
          <w:szCs w:val="17"/>
        </w:rPr>
        <w:t>Antwoord op vraag 106</w:t>
      </w:r>
    </w:p>
    <w:p w:rsidRPr="00524CF3" w:rsidR="002C41AD" w:rsidP="1A3CACD5" w:rsidRDefault="1A3CACD5" w14:paraId="0E4F36E3" w14:textId="77777777">
      <w:pPr>
        <w:spacing w:after="220" w:line="220" w:lineRule="exact"/>
        <w:rPr>
          <w:sz w:val="17"/>
          <w:szCs w:val="17"/>
        </w:rPr>
      </w:pPr>
      <w:r w:rsidRPr="00524CF3">
        <w:rPr>
          <w:sz w:val="17"/>
          <w:szCs w:val="17"/>
        </w:rPr>
        <w:t>Op basis van het genoemde mediane loon in het antwoord op vraag 106 is 60% van het mediane loon exclusief vakantiegeld in 2024 30.865 euro per jaar exclusief vakantiegeld en 33.335 euro inclusief vakantiegeld. Dit is gebaseerd op de meest recente beschikbare bedragen.</w:t>
      </w:r>
    </w:p>
    <w:p w:rsidRPr="00524CF3" w:rsidR="002C41AD" w:rsidP="1A3CACD5" w:rsidRDefault="1A3CACD5" w14:paraId="062AE443" w14:textId="77777777">
      <w:pPr>
        <w:keepNext/>
        <w:spacing w:after="227" w:line="220" w:lineRule="exact"/>
        <w:rPr>
          <w:b/>
          <w:bCs/>
          <w:caps/>
          <w:color w:val="009EE0"/>
        </w:rPr>
      </w:pPr>
      <w:bookmarkStart w:name="106981993273880" w:id="103"/>
      <w:r w:rsidRPr="00524CF3">
        <w:rPr>
          <w:b/>
          <w:bCs/>
          <w:caps/>
          <w:color w:val="009EE0"/>
        </w:rPr>
        <w:t>Vraag 107</w:t>
      </w:r>
      <w:bookmarkEnd w:id="103"/>
    </w:p>
    <w:p w:rsidRPr="00524CF3" w:rsidR="002C41AD" w:rsidP="1A3CACD5" w:rsidRDefault="1A3CACD5" w14:paraId="3683A200" w14:textId="77777777">
      <w:pPr>
        <w:keepNext/>
        <w:keepLines/>
        <w:spacing w:after="20" w:line="220" w:lineRule="exact"/>
        <w:rPr>
          <w:b/>
          <w:bCs/>
          <w:sz w:val="17"/>
          <w:szCs w:val="17"/>
        </w:rPr>
      </w:pPr>
      <w:r w:rsidRPr="00524CF3">
        <w:rPr>
          <w:b/>
          <w:bCs/>
          <w:sz w:val="17"/>
          <w:szCs w:val="17"/>
        </w:rPr>
        <w:t>Vraag 107</w:t>
      </w:r>
    </w:p>
    <w:p w:rsidRPr="00524CF3" w:rsidR="002C41AD" w:rsidP="1A3CACD5" w:rsidRDefault="1A3CACD5" w14:paraId="72EAB4A9" w14:textId="77777777">
      <w:pPr>
        <w:keepNext/>
        <w:keepLines/>
        <w:spacing w:after="20" w:line="220" w:lineRule="exact"/>
        <w:rPr>
          <w:sz w:val="17"/>
          <w:szCs w:val="17"/>
        </w:rPr>
      </w:pPr>
      <w:r w:rsidRPr="00524CF3">
        <w:rPr>
          <w:sz w:val="17"/>
          <w:szCs w:val="17"/>
        </w:rPr>
        <w:t>Hoeveel kost het om het WML te verhogen naar 60 procent van het mediane loon (met behoud van koppeling met alle uitkeringen)?</w:t>
      </w:r>
    </w:p>
    <w:p w:rsidRPr="00524CF3" w:rsidR="002C41AD" w:rsidP="005E41D6" w:rsidRDefault="002C41AD" w14:paraId="3121AF5B" w14:textId="77777777">
      <w:pPr>
        <w:keepNext/>
        <w:keepLines/>
        <w:spacing w:after="20" w:line="220" w:lineRule="exact"/>
        <w:rPr>
          <w:sz w:val="17"/>
        </w:rPr>
      </w:pPr>
    </w:p>
    <w:p w:rsidRPr="00524CF3" w:rsidR="002C41AD" w:rsidP="1A3CACD5" w:rsidRDefault="1A3CACD5" w14:paraId="7451088D" w14:textId="77777777">
      <w:pPr>
        <w:keepNext/>
        <w:keepLines/>
        <w:spacing w:after="20" w:line="220" w:lineRule="exact"/>
        <w:rPr>
          <w:b/>
          <w:bCs/>
          <w:sz w:val="17"/>
          <w:szCs w:val="17"/>
        </w:rPr>
      </w:pPr>
      <w:r w:rsidRPr="00524CF3">
        <w:rPr>
          <w:b/>
          <w:bCs/>
          <w:sz w:val="17"/>
          <w:szCs w:val="17"/>
        </w:rPr>
        <w:t>Antwoord op vraag 107</w:t>
      </w:r>
    </w:p>
    <w:p w:rsidRPr="00524CF3" w:rsidR="002C41AD" w:rsidP="1A3CACD5" w:rsidRDefault="1A3CACD5" w14:paraId="63C208E6" w14:textId="77777777">
      <w:pPr>
        <w:spacing w:after="220" w:line="220" w:lineRule="exact"/>
        <w:rPr>
          <w:sz w:val="17"/>
          <w:szCs w:val="17"/>
        </w:rPr>
      </w:pPr>
      <w:r w:rsidRPr="00524CF3">
        <w:rPr>
          <w:sz w:val="17"/>
          <w:szCs w:val="17"/>
        </w:rPr>
        <w:t>Voor de beantwoording van deze vraag is uitgegaan van een verhoging van het minimumloon per 1 januari 2028.</w:t>
      </w:r>
    </w:p>
    <w:p w:rsidRPr="00524CF3" w:rsidR="002C41AD" w:rsidP="1A3CACD5" w:rsidRDefault="1A3CACD5" w14:paraId="25DC4D2D" w14:textId="77777777">
      <w:pPr>
        <w:spacing w:after="220" w:line="220" w:lineRule="exact"/>
        <w:rPr>
          <w:sz w:val="17"/>
          <w:szCs w:val="17"/>
        </w:rPr>
      </w:pPr>
      <w:r w:rsidRPr="00524CF3">
        <w:rPr>
          <w:sz w:val="17"/>
          <w:szCs w:val="17"/>
        </w:rPr>
        <w:t>Het antwoord hangt in hoge mate af van de definitie van het inkomen en van welke groep mensen de mediaan wordt bepaald. Bij de beantwoording gaan wij ervan uit dat de vraag doelt op 60% van het mediane brutoloon van voltijds werkenden. Het meest recente jaar waarover deze cijfers beschikbaar zijn is 2024. Volgens de OESO bedroeg het wettelijk minimumloon inclusief vakantiegeld in 2024 48,29% van het mediane brutoloon bij een volledige werkweek. Deze cijfers komen altijd met vertraging beschikbaar.</w:t>
      </w:r>
    </w:p>
    <w:p w:rsidRPr="00524CF3" w:rsidR="002C41AD" w:rsidP="1A3CACD5" w:rsidRDefault="1A3CACD5" w14:paraId="0F898739" w14:textId="77777777">
      <w:pPr>
        <w:spacing w:after="220" w:line="220" w:lineRule="exact"/>
        <w:rPr>
          <w:sz w:val="17"/>
          <w:szCs w:val="17"/>
        </w:rPr>
      </w:pPr>
      <w:r w:rsidRPr="00524CF3">
        <w:rPr>
          <w:sz w:val="17"/>
          <w:szCs w:val="17"/>
        </w:rPr>
        <w:t>Wij nemen in de beantwoording aan dat het wettelijk minimumloon in 2028 nog altijd 48,29% van het mediane brutoloon bedraagt. Volgens de huidige inzichten is het minimumuurloon in 2028 gemiddeld 15,92 euro. Een verhoging naar 60% van het mediane brutoloon betekent dat het minimumuurloon in 2028 verhoogd moet worden naar gemiddeld 19,78 euro. Dit is een verhoging van ongeveer 24,7% per 1 januari 2028.</w:t>
      </w:r>
    </w:p>
    <w:p w:rsidRPr="00524CF3" w:rsidR="002C41AD" w:rsidP="1A3CACD5" w:rsidRDefault="1A3CACD5" w14:paraId="2A156150" w14:textId="77777777">
      <w:pPr>
        <w:spacing w:after="220" w:line="220" w:lineRule="exact"/>
        <w:rPr>
          <w:sz w:val="17"/>
          <w:szCs w:val="17"/>
        </w:rPr>
      </w:pPr>
      <w:r w:rsidRPr="00524CF3">
        <w:rPr>
          <w:sz w:val="17"/>
          <w:szCs w:val="17"/>
        </w:rPr>
        <w:t>Een bijzondere verhoging van het wettelijk minimumloon met 24,7% per 1 januari 2028 kost structureel ongeveer 22 miljard euro per jaar, waarvan een kleine 70% extra uitgaven voor de AOW betreft en 10% bijstand. Dit betreft een grove inschatting van het budgettaire effect van een verhoging van het minimumloon met volledige doorwerking op aan het minimumloon gekoppelde uitkeringen. De raming bevat alleen de kosten op de SZW-begroting, dat betekent dat de doorwerking op bijvoorbeeld de huur- en zorgtoeslag niet is meegenomen. Daarnaast bevat de raming alleen de kosten voor de Rijksoverheid als wetgever en niet voor de Rijksoverheid als werkgever.</w:t>
      </w:r>
    </w:p>
    <w:p w:rsidRPr="00524CF3" w:rsidR="002C41AD" w:rsidP="1A3CACD5" w:rsidRDefault="1A3CACD5" w14:paraId="1142F81B" w14:textId="77777777">
      <w:pPr>
        <w:spacing w:after="220" w:line="220" w:lineRule="exact"/>
        <w:rPr>
          <w:sz w:val="17"/>
          <w:szCs w:val="17"/>
        </w:rPr>
      </w:pPr>
      <w:r w:rsidRPr="00524CF3">
        <w:rPr>
          <w:sz w:val="17"/>
          <w:szCs w:val="17"/>
        </w:rPr>
        <w:t>Dit is gebaseerd op de huidige inzichten. Als in de komende jaren de reguliere indexatie van het minimumloon anders uitvalt dan nu verwacht, of het mediane brutoloon zich anders ontwikkelt, dan wijzigt de benodigde beleidsmatige verhoging van het minimumloon en daarmee de kosten voor de rijksbegroting.</w:t>
      </w:r>
    </w:p>
    <w:p w:rsidRPr="00524CF3" w:rsidR="002C41AD" w:rsidP="1A3CACD5" w:rsidRDefault="1A3CACD5" w14:paraId="5CE4EF71" w14:textId="77777777">
      <w:pPr>
        <w:keepNext/>
        <w:spacing w:after="227" w:line="220" w:lineRule="exact"/>
        <w:rPr>
          <w:b/>
          <w:bCs/>
          <w:caps/>
          <w:color w:val="009EE0"/>
        </w:rPr>
      </w:pPr>
      <w:bookmarkStart w:name="106993453274644" w:id="104"/>
      <w:r w:rsidRPr="00524CF3">
        <w:rPr>
          <w:b/>
          <w:bCs/>
          <w:caps/>
          <w:color w:val="009EE0"/>
        </w:rPr>
        <w:lastRenderedPageBreak/>
        <w:t>Vraag 108</w:t>
      </w:r>
      <w:bookmarkEnd w:id="104"/>
    </w:p>
    <w:p w:rsidRPr="00524CF3" w:rsidR="002C41AD" w:rsidP="1A3CACD5" w:rsidRDefault="1A3CACD5" w14:paraId="55C29A64" w14:textId="77777777">
      <w:pPr>
        <w:keepNext/>
        <w:keepLines/>
        <w:spacing w:after="20" w:line="220" w:lineRule="exact"/>
        <w:rPr>
          <w:b/>
          <w:bCs/>
          <w:sz w:val="17"/>
          <w:szCs w:val="17"/>
        </w:rPr>
      </w:pPr>
      <w:r w:rsidRPr="00524CF3">
        <w:rPr>
          <w:b/>
          <w:bCs/>
          <w:sz w:val="17"/>
          <w:szCs w:val="17"/>
        </w:rPr>
        <w:t>Vraag 108</w:t>
      </w:r>
    </w:p>
    <w:p w:rsidRPr="00524CF3" w:rsidR="002C41AD" w:rsidP="1A3CACD5" w:rsidRDefault="1A3CACD5" w14:paraId="25A9CE17" w14:textId="77777777">
      <w:pPr>
        <w:keepNext/>
        <w:keepLines/>
        <w:spacing w:after="20" w:line="220" w:lineRule="exact"/>
        <w:rPr>
          <w:sz w:val="17"/>
          <w:szCs w:val="17"/>
        </w:rPr>
      </w:pPr>
      <w:r w:rsidRPr="00524CF3">
        <w:rPr>
          <w:sz w:val="17"/>
          <w:szCs w:val="17"/>
        </w:rPr>
        <w:t xml:space="preserve">Hoeveel kost het om het WML te verhogen naar 18 euro (met behoud van koppeling met alle uitkeringen)? </w:t>
      </w:r>
    </w:p>
    <w:p w:rsidRPr="00524CF3" w:rsidR="002C41AD" w:rsidP="005E41D6" w:rsidRDefault="002C41AD" w14:paraId="7E540113" w14:textId="77777777">
      <w:pPr>
        <w:keepNext/>
        <w:keepLines/>
        <w:spacing w:after="20" w:line="220" w:lineRule="exact"/>
        <w:rPr>
          <w:sz w:val="17"/>
        </w:rPr>
      </w:pPr>
    </w:p>
    <w:p w:rsidRPr="00524CF3" w:rsidR="002C41AD" w:rsidP="1A3CACD5" w:rsidRDefault="1A3CACD5" w14:paraId="77BA22FF" w14:textId="77777777">
      <w:pPr>
        <w:keepNext/>
        <w:keepLines/>
        <w:spacing w:after="20" w:line="220" w:lineRule="exact"/>
        <w:rPr>
          <w:b/>
          <w:bCs/>
          <w:sz w:val="17"/>
          <w:szCs w:val="17"/>
        </w:rPr>
      </w:pPr>
      <w:r w:rsidRPr="00524CF3">
        <w:rPr>
          <w:b/>
          <w:bCs/>
          <w:sz w:val="17"/>
          <w:szCs w:val="17"/>
        </w:rPr>
        <w:t>Antwoord op vraag 108</w:t>
      </w:r>
    </w:p>
    <w:p w:rsidRPr="00524CF3" w:rsidR="002C41AD" w:rsidP="1A3CACD5" w:rsidRDefault="1A3CACD5" w14:paraId="3ADD7C76" w14:textId="77777777">
      <w:pPr>
        <w:spacing w:after="220" w:line="220" w:lineRule="exact"/>
        <w:rPr>
          <w:sz w:val="17"/>
          <w:szCs w:val="17"/>
        </w:rPr>
      </w:pPr>
      <w:r w:rsidRPr="00524CF3">
        <w:rPr>
          <w:sz w:val="17"/>
          <w:szCs w:val="17"/>
        </w:rPr>
        <w:t>Voor de beantwoording van deze vraag is uitgegaan van een verhoging van het minimumloon per 1 januari 2028. Volgens de huidige inzichten is per 1 januari 2028 een verhoging van het minimumloon van circa 14,3% nodig om uit te komen op een minimumuurloon van 18 euro.</w:t>
      </w:r>
    </w:p>
    <w:p w:rsidRPr="00524CF3" w:rsidR="002C41AD" w:rsidP="1A3CACD5" w:rsidRDefault="1A3CACD5" w14:paraId="5DFC7D07" w14:textId="77777777">
      <w:pPr>
        <w:spacing w:after="220" w:line="220" w:lineRule="exact"/>
        <w:rPr>
          <w:sz w:val="17"/>
          <w:szCs w:val="17"/>
        </w:rPr>
      </w:pPr>
      <w:r w:rsidRPr="00524CF3">
        <w:rPr>
          <w:sz w:val="17"/>
          <w:szCs w:val="17"/>
        </w:rPr>
        <w:t>Een bijzondere verhoging van het wettelijk minimumloon met 14,3% per 1 januari 2028 kost structureel ongeveer 12,5 miljard euro per jaar, waarvan een kleine 70% extra uitgaven voor de AOW betreft en 10% Bijstand. Dit betreft een grove inschatting van het budgettaire effect van een verhoging van het minimumloon met volledige doorwerking op aan het minimumloon gekoppelde uitkeringen. De raming bevat alleen de kosten op de SZW-begroting, dat betekent dat de doorwerking op bijvoorbeeld de huur- en zorgtoeslag niet is meegenomen. Daarnaast bevat de raming alleen de kosten voor de Rijksoverheid als wetgever en niet voor de Rijksoverheid als werkgever.</w:t>
      </w:r>
    </w:p>
    <w:p w:rsidRPr="00524CF3" w:rsidR="002C41AD" w:rsidP="1A3CACD5" w:rsidRDefault="1A3CACD5" w14:paraId="3A555E4B" w14:textId="77777777">
      <w:pPr>
        <w:spacing w:after="220" w:line="220" w:lineRule="exact"/>
        <w:rPr>
          <w:sz w:val="17"/>
          <w:szCs w:val="17"/>
        </w:rPr>
      </w:pPr>
      <w:r w:rsidRPr="00524CF3">
        <w:rPr>
          <w:sz w:val="17"/>
          <w:szCs w:val="17"/>
        </w:rPr>
        <w:t>Als de reguliere indexatie in de komende jaren anders uitvalt dan nu verwacht, dan wijzigt het benodigde stijgingspercentage om per 1 januari 2028 uit te komen op een minimumuurloon van 18 euro en daarmee ook de structurele kosten.</w:t>
      </w:r>
    </w:p>
    <w:p w:rsidRPr="00524CF3" w:rsidR="002C41AD" w:rsidP="1A3CACD5" w:rsidRDefault="1A3CACD5" w14:paraId="22BF4CFC" w14:textId="77777777">
      <w:pPr>
        <w:keepNext/>
        <w:spacing w:after="227" w:line="220" w:lineRule="exact"/>
        <w:rPr>
          <w:b/>
          <w:bCs/>
          <w:caps/>
          <w:color w:val="009EE0"/>
        </w:rPr>
      </w:pPr>
      <w:bookmarkStart w:name="106997353273608" w:id="105"/>
      <w:r w:rsidRPr="00524CF3">
        <w:rPr>
          <w:b/>
          <w:bCs/>
          <w:caps/>
          <w:color w:val="009EE0"/>
        </w:rPr>
        <w:t>Vraag 109</w:t>
      </w:r>
      <w:bookmarkEnd w:id="105"/>
    </w:p>
    <w:p w:rsidRPr="00524CF3" w:rsidR="002C41AD" w:rsidP="1A3CACD5" w:rsidRDefault="1A3CACD5" w14:paraId="1FF93172" w14:textId="77777777">
      <w:pPr>
        <w:keepNext/>
        <w:keepLines/>
        <w:spacing w:after="20" w:line="220" w:lineRule="exact"/>
        <w:rPr>
          <w:b/>
          <w:bCs/>
          <w:sz w:val="17"/>
          <w:szCs w:val="17"/>
        </w:rPr>
      </w:pPr>
      <w:r w:rsidRPr="00524CF3">
        <w:rPr>
          <w:b/>
          <w:bCs/>
          <w:sz w:val="17"/>
          <w:szCs w:val="17"/>
        </w:rPr>
        <w:t>Vraag 109</w:t>
      </w:r>
    </w:p>
    <w:p w:rsidRPr="00524CF3" w:rsidR="002C41AD" w:rsidP="1A3CACD5" w:rsidRDefault="1A3CACD5" w14:paraId="35EAAA59" w14:textId="77777777">
      <w:pPr>
        <w:keepNext/>
        <w:keepLines/>
        <w:spacing w:after="20" w:line="220" w:lineRule="exact"/>
        <w:rPr>
          <w:sz w:val="17"/>
          <w:szCs w:val="17"/>
        </w:rPr>
      </w:pPr>
      <w:r w:rsidRPr="00524CF3">
        <w:rPr>
          <w:sz w:val="17"/>
          <w:szCs w:val="17"/>
        </w:rPr>
        <w:t xml:space="preserve">Op hoeveel procent van het mediane loon ligt het WML op dit moment? </w:t>
      </w:r>
    </w:p>
    <w:p w:rsidRPr="00524CF3" w:rsidR="002C41AD" w:rsidP="005E41D6" w:rsidRDefault="002C41AD" w14:paraId="0695DA33" w14:textId="77777777">
      <w:pPr>
        <w:keepNext/>
        <w:keepLines/>
        <w:spacing w:after="20" w:line="220" w:lineRule="exact"/>
        <w:rPr>
          <w:sz w:val="17"/>
        </w:rPr>
      </w:pPr>
    </w:p>
    <w:p w:rsidRPr="00524CF3" w:rsidR="002C41AD" w:rsidP="1A3CACD5" w:rsidRDefault="1A3CACD5" w14:paraId="3DE07D0A" w14:textId="77777777">
      <w:pPr>
        <w:keepNext/>
        <w:keepLines/>
        <w:spacing w:after="20" w:line="220" w:lineRule="exact"/>
        <w:rPr>
          <w:b/>
          <w:bCs/>
          <w:sz w:val="17"/>
          <w:szCs w:val="17"/>
        </w:rPr>
      </w:pPr>
      <w:r w:rsidRPr="00524CF3">
        <w:rPr>
          <w:b/>
          <w:bCs/>
          <w:sz w:val="17"/>
          <w:szCs w:val="17"/>
        </w:rPr>
        <w:t>Antwoord op vraag 109</w:t>
      </w:r>
    </w:p>
    <w:p w:rsidRPr="00524CF3" w:rsidR="002C41AD" w:rsidP="1A3CACD5" w:rsidRDefault="1A3CACD5" w14:paraId="6829D068" w14:textId="77777777">
      <w:pPr>
        <w:spacing w:after="220" w:line="220" w:lineRule="exact"/>
        <w:rPr>
          <w:sz w:val="17"/>
          <w:szCs w:val="17"/>
        </w:rPr>
      </w:pPr>
      <w:r w:rsidRPr="00524CF3">
        <w:rPr>
          <w:sz w:val="17"/>
          <w:szCs w:val="17"/>
        </w:rPr>
        <w:t xml:space="preserve">De OESO rapporteert dat het wettelijk minimumloon inclusief vakantiegeld in 2024 in Nederland 48,29% bedroeg van het mediane loon bij een volledige werkweek. Dit is de meest recent beschikbare informatie. </w:t>
      </w:r>
    </w:p>
    <w:p w:rsidRPr="00524CF3" w:rsidR="002C41AD" w:rsidP="1A3CACD5" w:rsidRDefault="1A3CACD5" w14:paraId="7860779E" w14:textId="77777777">
      <w:pPr>
        <w:keepNext/>
        <w:spacing w:after="227" w:line="220" w:lineRule="exact"/>
        <w:rPr>
          <w:b/>
          <w:bCs/>
          <w:caps/>
          <w:color w:val="009EE0"/>
        </w:rPr>
      </w:pPr>
      <w:bookmarkStart w:name="106986313274168" w:id="106"/>
      <w:r w:rsidRPr="00524CF3">
        <w:rPr>
          <w:b/>
          <w:bCs/>
          <w:caps/>
          <w:color w:val="009EE0"/>
        </w:rPr>
        <w:t>Vraag 110</w:t>
      </w:r>
      <w:bookmarkEnd w:id="106"/>
    </w:p>
    <w:p w:rsidRPr="00524CF3" w:rsidR="002C41AD" w:rsidP="1A3CACD5" w:rsidRDefault="1A3CACD5" w14:paraId="27D9F2CB" w14:textId="77777777">
      <w:pPr>
        <w:keepNext/>
        <w:keepLines/>
        <w:spacing w:after="20" w:line="220" w:lineRule="exact"/>
        <w:rPr>
          <w:b/>
          <w:bCs/>
          <w:sz w:val="17"/>
          <w:szCs w:val="17"/>
        </w:rPr>
      </w:pPr>
      <w:r w:rsidRPr="00524CF3">
        <w:rPr>
          <w:b/>
          <w:bCs/>
          <w:sz w:val="17"/>
          <w:szCs w:val="17"/>
        </w:rPr>
        <w:t>Vraag 110</w:t>
      </w:r>
    </w:p>
    <w:p w:rsidRPr="00524CF3" w:rsidR="002C41AD" w:rsidP="1A3CACD5" w:rsidRDefault="002C41AD" w14:paraId="6F441C1A"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Hoeveel kost het om de BTW op energie te verlagen met 25 procent, 50 procent en 100 procent?</w:t>
      </w:r>
    </w:p>
    <w:p w:rsidRPr="00524CF3" w:rsidR="002C41AD" w:rsidP="1A3CACD5" w:rsidRDefault="1A3CACD5" w14:paraId="22F700CA" w14:textId="77777777">
      <w:pPr>
        <w:keepNext/>
        <w:keepLines/>
        <w:spacing w:after="20" w:line="220" w:lineRule="exact"/>
        <w:rPr>
          <w:b/>
          <w:bCs/>
          <w:sz w:val="17"/>
          <w:szCs w:val="17"/>
        </w:rPr>
      </w:pPr>
      <w:r w:rsidRPr="00524CF3">
        <w:rPr>
          <w:b/>
          <w:bCs/>
          <w:sz w:val="17"/>
          <w:szCs w:val="17"/>
        </w:rPr>
        <w:t>Antwoord op vraag 110</w:t>
      </w:r>
    </w:p>
    <w:p w:rsidRPr="00524CF3" w:rsidR="002C41AD" w:rsidP="1A3CACD5" w:rsidRDefault="002C41AD" w14:paraId="78E61C39" w14:textId="087A67E0">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 xml:space="preserve">De btw op energie bedraagt 21%. Dit tarief kan worden aangepast naar 9% (het verlaagd btw-tarief). Een 0%-tarief op energie is niet toegestaan op grond van de Btw-richtlijn. De budgettaire kosten voor het verlagen van dit tarief zijn sterk afhankelijk van de verwachte prijzen van aardgas en het verbruik. Het verlagen naar 9% kost circa 2 miljard </w:t>
      </w:r>
      <w:r w:rsidRPr="00524CF3" w:rsidR="002D189F">
        <w:rPr>
          <w:rFonts w:eastAsia="DejaVu Sans" w:cs="DejaVu Sans"/>
          <w:kern w:val="0"/>
          <w:sz w:val="17"/>
          <w:szCs w:val="17"/>
          <w:lang w:eastAsia="en-US"/>
        </w:rPr>
        <w:t>euro</w:t>
      </w:r>
      <w:r w:rsidRPr="00524CF3">
        <w:rPr>
          <w:rFonts w:eastAsia="DejaVu Sans" w:cs="DejaVu Sans"/>
          <w:kern w:val="0"/>
          <w:sz w:val="17"/>
          <w:szCs w:val="17"/>
          <w:lang w:eastAsia="en-US"/>
        </w:rPr>
        <w:t xml:space="preserve"> per jaar.</w:t>
      </w:r>
    </w:p>
    <w:p w:rsidRPr="00524CF3" w:rsidR="002C41AD" w:rsidP="1A3CACD5" w:rsidRDefault="1A3CACD5" w14:paraId="31B0E4EC" w14:textId="77777777">
      <w:pPr>
        <w:keepNext/>
        <w:spacing w:after="227" w:line="220" w:lineRule="exact"/>
        <w:rPr>
          <w:b/>
          <w:bCs/>
          <w:caps/>
          <w:color w:val="009EE0"/>
        </w:rPr>
      </w:pPr>
      <w:bookmarkStart w:name="106982053273884" w:id="107"/>
      <w:r w:rsidRPr="00524CF3">
        <w:rPr>
          <w:b/>
          <w:bCs/>
          <w:caps/>
          <w:color w:val="009EE0"/>
        </w:rPr>
        <w:t>Vraag 111</w:t>
      </w:r>
      <w:bookmarkEnd w:id="107"/>
    </w:p>
    <w:p w:rsidRPr="00524CF3" w:rsidR="002C41AD" w:rsidP="1A3CACD5" w:rsidRDefault="1A3CACD5" w14:paraId="6A4B0D5F" w14:textId="77777777">
      <w:pPr>
        <w:keepNext/>
        <w:keepLines/>
        <w:spacing w:after="20" w:line="220" w:lineRule="exact"/>
        <w:rPr>
          <w:b/>
          <w:bCs/>
          <w:sz w:val="17"/>
          <w:szCs w:val="17"/>
        </w:rPr>
      </w:pPr>
      <w:r w:rsidRPr="00524CF3">
        <w:rPr>
          <w:b/>
          <w:bCs/>
          <w:sz w:val="17"/>
          <w:szCs w:val="17"/>
        </w:rPr>
        <w:t>Vraag 111</w:t>
      </w:r>
    </w:p>
    <w:p w:rsidRPr="00524CF3" w:rsidR="002C41AD" w:rsidP="1A3CACD5" w:rsidRDefault="002C41AD" w14:paraId="5C4CD4F8" w14:textId="77777777">
      <w:pPr>
        <w:widowControl/>
        <w:autoSpaceDN/>
        <w:spacing w:after="160" w:line="220" w:lineRule="exact"/>
        <w:textAlignment w:val="auto"/>
        <w:rPr>
          <w:rFonts w:eastAsia="DejaVu Sans" w:cs="DejaVu Sans"/>
          <w:sz w:val="17"/>
          <w:szCs w:val="17"/>
          <w:lang w:eastAsia="en-US"/>
        </w:rPr>
      </w:pPr>
      <w:r w:rsidRPr="00524CF3">
        <w:rPr>
          <w:rFonts w:eastAsia="DejaVu Sans" w:cs="DejaVu Sans"/>
          <w:kern w:val="0"/>
          <w:sz w:val="17"/>
          <w:szCs w:val="17"/>
          <w:lang w:eastAsia="en-US"/>
        </w:rPr>
        <w:t>Hoeveel kost het om de energiebelasting voor huishoudens te verlagen met 25 procent, 50 procent en 100 procent?</w:t>
      </w:r>
    </w:p>
    <w:p w:rsidRPr="00524CF3" w:rsidR="002C41AD" w:rsidP="1A3CACD5" w:rsidRDefault="1A3CACD5" w14:paraId="0A9317AC" w14:textId="77777777">
      <w:pPr>
        <w:keepNext/>
        <w:keepLines/>
        <w:spacing w:after="20" w:line="220" w:lineRule="exact"/>
        <w:rPr>
          <w:b/>
          <w:bCs/>
          <w:sz w:val="17"/>
          <w:szCs w:val="17"/>
        </w:rPr>
      </w:pPr>
      <w:r w:rsidRPr="00524CF3">
        <w:rPr>
          <w:b/>
          <w:bCs/>
          <w:sz w:val="17"/>
          <w:szCs w:val="17"/>
        </w:rPr>
        <w:t>Antwoord op vraag 111</w:t>
      </w:r>
    </w:p>
    <w:p w:rsidRPr="00524CF3" w:rsidR="002C41AD" w:rsidP="1A3CACD5" w:rsidRDefault="002C41AD" w14:paraId="47FFD256" w14:textId="77777777">
      <w:pPr>
        <w:widowControl/>
        <w:autoSpaceDN/>
        <w:spacing w:after="160" w:line="220" w:lineRule="exact"/>
        <w:textAlignment w:val="auto"/>
        <w:rPr>
          <w:rFonts w:eastAsia="DejaVu Sans" w:cs="DejaVu Sans"/>
          <w:sz w:val="17"/>
          <w:szCs w:val="17"/>
          <w:lang w:eastAsia="en-US"/>
        </w:rPr>
      </w:pPr>
      <w:r w:rsidRPr="00524CF3">
        <w:rPr>
          <w:rFonts w:eastAsia="DejaVu Sans" w:cs="DejaVu Sans"/>
          <w:kern w:val="0"/>
          <w:sz w:val="17"/>
          <w:szCs w:val="17"/>
          <w:lang w:eastAsia="en-US"/>
        </w:rPr>
        <w:t xml:space="preserve">In onderstaande tabel is de budgettaire derving weergegeven voor varianten waarin de energiebelastingtarieven verlaagd worden met 25%, met 50% en tot de minimumtarieven uit de EU-Richtlijn energiebelastingen. Voor elk van de varianten is ook een variant geraamd waarin de belastingvermindering in de energiebelasting evenredig wordt verlaagd. Als de belastingvermindering op het huidige niveau blijft, dan daalt de te betalen energiebelasting met meer dan de gevraagde percentages. Voor veel huishoudens en kleinverbruikers zal de energiebelasting dan negatief worden. Ter illustratie is de te betalen energiebelasting voor een gemiddeld huishouden toegevoegd aan de tabel. </w:t>
      </w:r>
    </w:p>
    <w:p w:rsidRPr="00524CF3" w:rsidR="002C41AD" w:rsidP="1A3CACD5" w:rsidRDefault="002C41AD" w14:paraId="3C351791" w14:textId="1B17C8DF">
      <w:pPr>
        <w:widowControl/>
        <w:autoSpaceDN/>
        <w:spacing w:after="160" w:line="220" w:lineRule="exact"/>
        <w:textAlignment w:val="auto"/>
        <w:rPr>
          <w:rFonts w:eastAsia="DejaVu Sans" w:cs="DejaVu Sans"/>
          <w:sz w:val="17"/>
          <w:szCs w:val="17"/>
          <w:lang w:eastAsia="en-US"/>
        </w:rPr>
      </w:pPr>
      <w:r w:rsidRPr="00524CF3">
        <w:rPr>
          <w:rFonts w:eastAsia="DejaVu Sans" w:cs="DejaVu Sans"/>
          <w:kern w:val="0"/>
          <w:sz w:val="17"/>
          <w:szCs w:val="17"/>
          <w:lang w:eastAsia="en-US"/>
        </w:rPr>
        <w:t xml:space="preserve">Het is op dit moment niet mogelijk om in de energiebelasting onderscheid te maken tussen huishoudens en andere verbruikers. De tarieven zijn daarom voor alle verbruikers verlaagd. Vanwege de EU-minimumtarieven en de onmogelijkheid om onderscheid te maken tussen huishoudens en andere verbruikers is het niet mogelijk om de tarieven met 100% te verlagen voor huishoudens of andere verbruikers. </w:t>
      </w:r>
    </w:p>
    <w:p w:rsidRPr="00524CF3" w:rsidR="002C41AD" w:rsidP="005E41D6" w:rsidRDefault="002C41AD" w14:paraId="7A81C6B6" w14:textId="77777777">
      <w:pPr>
        <w:spacing w:line="220" w:lineRule="exact"/>
        <w:rPr>
          <w:rFonts w:eastAsia="DejaVu Sans" w:cs="DejaVu Sans"/>
          <w:kern w:val="0"/>
          <w:sz w:val="17"/>
          <w:szCs w:val="17"/>
          <w:lang w:eastAsia="en-US"/>
        </w:rPr>
      </w:pPr>
      <w:r w:rsidRPr="00524CF3">
        <w:rPr>
          <w:rFonts w:eastAsia="DejaVu Sans" w:cs="DejaVu Sans"/>
          <w:kern w:val="0"/>
          <w:sz w:val="17"/>
          <w:szCs w:val="17"/>
          <w:lang w:eastAsia="en-US"/>
        </w:rPr>
        <w:br w:type="page"/>
      </w:r>
    </w:p>
    <w:tbl>
      <w:tblPr>
        <w:tblStyle w:val="Rastertabel4-Accent51"/>
        <w:tblW w:w="0" w:type="auto"/>
        <w:tblLook w:val="06A0" w:firstRow="1" w:lastRow="0" w:firstColumn="1" w:lastColumn="0" w:noHBand="1" w:noVBand="1"/>
      </w:tblPr>
      <w:tblGrid>
        <w:gridCol w:w="4671"/>
        <w:gridCol w:w="1379"/>
        <w:gridCol w:w="1379"/>
        <w:gridCol w:w="2058"/>
      </w:tblGrid>
      <w:tr w:rsidRPr="00524CF3" w:rsidR="002C41AD" w:rsidTr="1A3CACD5" w14:paraId="68CE6ED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005E41D6" w:rsidRDefault="002C41AD" w14:paraId="5BD5E5D9" w14:textId="77777777">
            <w:pPr>
              <w:spacing w:after="120" w:line="220" w:lineRule="exact"/>
              <w:rPr>
                <w:rFonts w:ascii="DejaVu Sans" w:hAnsi="DejaVu Sans"/>
                <w:sz w:val="17"/>
              </w:rPr>
            </w:pPr>
          </w:p>
        </w:tc>
        <w:tc>
          <w:tcPr>
            <w:tcW w:w="0" w:type="auto"/>
          </w:tcPr>
          <w:p w:rsidRPr="00524CF3" w:rsidR="002C41AD" w:rsidP="1A3CACD5" w:rsidRDefault="1A3CACD5" w14:paraId="37DF9D4F"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Verlaging 25%</w:t>
            </w:r>
          </w:p>
        </w:tc>
        <w:tc>
          <w:tcPr>
            <w:tcW w:w="0" w:type="auto"/>
          </w:tcPr>
          <w:p w:rsidRPr="00524CF3" w:rsidR="002C41AD" w:rsidP="1A3CACD5" w:rsidRDefault="1A3CACD5" w14:paraId="18A2B39F"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Verlaging 50%</w:t>
            </w:r>
          </w:p>
        </w:tc>
        <w:tc>
          <w:tcPr>
            <w:tcW w:w="0" w:type="auto"/>
          </w:tcPr>
          <w:p w:rsidRPr="00524CF3" w:rsidR="002C41AD" w:rsidP="1A3CACD5" w:rsidRDefault="1A3CACD5" w14:paraId="34D19F06"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 xml:space="preserve">Verlaging tot minimum </w:t>
            </w:r>
          </w:p>
        </w:tc>
      </w:tr>
      <w:tr w:rsidRPr="00524CF3" w:rsidR="002C41AD" w:rsidTr="1A3CACD5" w14:paraId="4BB49EF3"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527FEB47" w14:textId="77777777">
            <w:pPr>
              <w:spacing w:after="120" w:line="220" w:lineRule="exact"/>
              <w:rPr>
                <w:rFonts w:ascii="DejaVu Sans" w:hAnsi="DejaVu Sans"/>
                <w:b w:val="0"/>
                <w:bCs w:val="0"/>
                <w:sz w:val="17"/>
                <w:szCs w:val="17"/>
              </w:rPr>
            </w:pPr>
            <w:r w:rsidRPr="00524CF3">
              <w:rPr>
                <w:rFonts w:ascii="DejaVu Sans" w:hAnsi="DejaVu Sans"/>
                <w:b w:val="0"/>
                <w:bCs w:val="0"/>
                <w:sz w:val="17"/>
                <w:szCs w:val="17"/>
              </w:rPr>
              <w:t>Aanpassing alleen tarieven</w:t>
            </w:r>
          </w:p>
        </w:tc>
        <w:tc>
          <w:tcPr>
            <w:tcW w:w="0" w:type="auto"/>
          </w:tcPr>
          <w:p w:rsidRPr="00524CF3" w:rsidR="002C41AD" w:rsidP="005E41D6" w:rsidRDefault="002C41AD" w14:paraId="1071D837"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rPr>
            </w:pPr>
          </w:p>
        </w:tc>
        <w:tc>
          <w:tcPr>
            <w:tcW w:w="0" w:type="auto"/>
          </w:tcPr>
          <w:p w:rsidRPr="00524CF3" w:rsidR="002C41AD" w:rsidP="005E41D6" w:rsidRDefault="002C41AD" w14:paraId="7A806C26"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rPr>
            </w:pPr>
          </w:p>
        </w:tc>
        <w:tc>
          <w:tcPr>
            <w:tcW w:w="0" w:type="auto"/>
          </w:tcPr>
          <w:p w:rsidRPr="00524CF3" w:rsidR="002C41AD" w:rsidP="005E41D6" w:rsidRDefault="002C41AD" w14:paraId="2BC1FA86"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rPr>
            </w:pPr>
          </w:p>
        </w:tc>
      </w:tr>
      <w:tr w:rsidRPr="00524CF3" w:rsidR="002C41AD" w:rsidTr="1A3CACD5" w14:paraId="0BCE0FD0"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6B42B9ED" w14:textId="77777777">
            <w:pPr>
              <w:spacing w:after="120" w:line="220" w:lineRule="exact"/>
              <w:rPr>
                <w:rFonts w:ascii="DejaVu Sans" w:hAnsi="DejaVu Sans"/>
                <w:b w:val="0"/>
                <w:bCs w:val="0"/>
                <w:sz w:val="17"/>
                <w:szCs w:val="17"/>
              </w:rPr>
            </w:pPr>
            <w:r w:rsidRPr="00524CF3">
              <w:rPr>
                <w:rFonts w:ascii="DejaVu Sans" w:hAnsi="DejaVu Sans"/>
                <w:b w:val="0"/>
                <w:bCs w:val="0"/>
                <w:sz w:val="17"/>
                <w:szCs w:val="17"/>
              </w:rPr>
              <w:t>Budgettaire derving (in miljarden euro's)</w:t>
            </w:r>
          </w:p>
        </w:tc>
        <w:tc>
          <w:tcPr>
            <w:tcW w:w="0" w:type="auto"/>
          </w:tcPr>
          <w:p w:rsidRPr="00524CF3" w:rsidR="002C41AD" w:rsidP="1A3CACD5" w:rsidRDefault="1A3CACD5" w14:paraId="79E39748"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2,6</w:t>
            </w:r>
          </w:p>
        </w:tc>
        <w:tc>
          <w:tcPr>
            <w:tcW w:w="0" w:type="auto"/>
          </w:tcPr>
          <w:p w:rsidRPr="00524CF3" w:rsidR="002C41AD" w:rsidP="1A3CACD5" w:rsidRDefault="1A3CACD5" w14:paraId="2B2F8B6F"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5,3</w:t>
            </w:r>
          </w:p>
        </w:tc>
        <w:tc>
          <w:tcPr>
            <w:tcW w:w="0" w:type="auto"/>
          </w:tcPr>
          <w:p w:rsidRPr="00524CF3" w:rsidR="002C41AD" w:rsidP="1A3CACD5" w:rsidRDefault="1A3CACD5" w14:paraId="5A04F8EA"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10,7</w:t>
            </w:r>
          </w:p>
        </w:tc>
      </w:tr>
      <w:tr w:rsidRPr="00524CF3" w:rsidR="002C41AD" w:rsidTr="1A3CACD5" w14:paraId="6751FE7E"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7B415A21" w14:textId="77777777">
            <w:pPr>
              <w:spacing w:after="120" w:line="220" w:lineRule="exact"/>
              <w:rPr>
                <w:rFonts w:ascii="DejaVu Sans" w:hAnsi="DejaVu Sans"/>
                <w:b w:val="0"/>
                <w:bCs w:val="0"/>
                <w:sz w:val="17"/>
                <w:szCs w:val="17"/>
              </w:rPr>
            </w:pPr>
            <w:r w:rsidRPr="00524CF3">
              <w:rPr>
                <w:rFonts w:ascii="DejaVu Sans" w:hAnsi="DejaVu Sans"/>
                <w:b w:val="0"/>
                <w:bCs w:val="0"/>
                <w:sz w:val="17"/>
                <w:szCs w:val="17"/>
              </w:rPr>
              <w:t>Energiebelasting bij gemiddeld verbruik per jaar (in euro's)*</w:t>
            </w:r>
          </w:p>
        </w:tc>
        <w:tc>
          <w:tcPr>
            <w:tcW w:w="0" w:type="auto"/>
          </w:tcPr>
          <w:p w:rsidRPr="00524CF3" w:rsidR="002C41AD" w:rsidP="1A3CACD5" w:rsidRDefault="1A3CACD5" w14:paraId="152B8D57"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50</w:t>
            </w:r>
          </w:p>
        </w:tc>
        <w:tc>
          <w:tcPr>
            <w:tcW w:w="0" w:type="auto"/>
          </w:tcPr>
          <w:p w:rsidRPr="00524CF3" w:rsidR="002C41AD" w:rsidP="1A3CACD5" w:rsidRDefault="1A3CACD5" w14:paraId="42DA0511"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-140</w:t>
            </w:r>
          </w:p>
        </w:tc>
        <w:tc>
          <w:tcPr>
            <w:tcW w:w="0" w:type="auto"/>
          </w:tcPr>
          <w:p w:rsidRPr="00524CF3" w:rsidR="002C41AD" w:rsidP="1A3CACD5" w:rsidRDefault="1A3CACD5" w14:paraId="41013B70"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-509</w:t>
            </w:r>
          </w:p>
        </w:tc>
      </w:tr>
      <w:tr w:rsidRPr="00524CF3" w:rsidR="002C41AD" w:rsidTr="1A3CACD5" w14:paraId="2480F0D3"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005E41D6" w:rsidRDefault="002C41AD" w14:paraId="4F9D1A90" w14:textId="77777777">
            <w:pPr>
              <w:spacing w:after="120" w:line="220" w:lineRule="exact"/>
              <w:rPr>
                <w:rFonts w:ascii="DejaVu Sans" w:hAnsi="DejaVu Sans"/>
                <w:b w:val="0"/>
                <w:bCs w:val="0"/>
                <w:sz w:val="17"/>
              </w:rPr>
            </w:pPr>
          </w:p>
        </w:tc>
        <w:tc>
          <w:tcPr>
            <w:tcW w:w="0" w:type="auto"/>
          </w:tcPr>
          <w:p w:rsidRPr="00524CF3" w:rsidR="002C41AD" w:rsidP="005E41D6" w:rsidRDefault="002C41AD" w14:paraId="5910EAA4"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rPr>
            </w:pPr>
          </w:p>
        </w:tc>
        <w:tc>
          <w:tcPr>
            <w:tcW w:w="0" w:type="auto"/>
          </w:tcPr>
          <w:p w:rsidRPr="00524CF3" w:rsidR="002C41AD" w:rsidP="005E41D6" w:rsidRDefault="002C41AD" w14:paraId="790677BB"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rPr>
            </w:pPr>
          </w:p>
        </w:tc>
        <w:tc>
          <w:tcPr>
            <w:tcW w:w="0" w:type="auto"/>
          </w:tcPr>
          <w:p w:rsidRPr="00524CF3" w:rsidR="002C41AD" w:rsidP="005E41D6" w:rsidRDefault="002C41AD" w14:paraId="082C3F31"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rPr>
            </w:pPr>
          </w:p>
        </w:tc>
      </w:tr>
      <w:tr w:rsidRPr="00524CF3" w:rsidR="002C41AD" w:rsidTr="1A3CACD5" w14:paraId="72463FB6"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01A3A712" w14:textId="77777777">
            <w:pPr>
              <w:spacing w:after="120" w:line="220" w:lineRule="exact"/>
              <w:rPr>
                <w:rFonts w:ascii="DejaVu Sans" w:hAnsi="DejaVu Sans"/>
                <w:b w:val="0"/>
                <w:bCs w:val="0"/>
                <w:sz w:val="17"/>
                <w:szCs w:val="17"/>
              </w:rPr>
            </w:pPr>
            <w:r w:rsidRPr="00524CF3">
              <w:rPr>
                <w:rFonts w:ascii="DejaVu Sans" w:hAnsi="DejaVu Sans"/>
                <w:b w:val="0"/>
                <w:bCs w:val="0"/>
                <w:sz w:val="17"/>
                <w:szCs w:val="17"/>
              </w:rPr>
              <w:t>Aanpassing tarieven en belastingvermindering</w:t>
            </w:r>
          </w:p>
        </w:tc>
        <w:tc>
          <w:tcPr>
            <w:tcW w:w="0" w:type="auto"/>
          </w:tcPr>
          <w:p w:rsidRPr="00524CF3" w:rsidR="002C41AD" w:rsidP="005E41D6" w:rsidRDefault="002C41AD" w14:paraId="7E4D1DE6"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rPr>
            </w:pPr>
          </w:p>
        </w:tc>
        <w:tc>
          <w:tcPr>
            <w:tcW w:w="0" w:type="auto"/>
          </w:tcPr>
          <w:p w:rsidRPr="00524CF3" w:rsidR="002C41AD" w:rsidP="005E41D6" w:rsidRDefault="002C41AD" w14:paraId="6F8101E1"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rPr>
            </w:pPr>
          </w:p>
        </w:tc>
        <w:tc>
          <w:tcPr>
            <w:tcW w:w="0" w:type="auto"/>
          </w:tcPr>
          <w:p w:rsidRPr="00524CF3" w:rsidR="002C41AD" w:rsidP="005E41D6" w:rsidRDefault="002C41AD" w14:paraId="43320DBF"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rPr>
            </w:pPr>
          </w:p>
        </w:tc>
      </w:tr>
      <w:tr w:rsidRPr="00524CF3" w:rsidR="002C41AD" w:rsidTr="1A3CACD5" w14:paraId="0126B845"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0C071578" w14:textId="77777777">
            <w:pPr>
              <w:spacing w:after="120" w:line="220" w:lineRule="exact"/>
              <w:rPr>
                <w:rFonts w:ascii="DejaVu Sans" w:hAnsi="DejaVu Sans"/>
                <w:b w:val="0"/>
                <w:bCs w:val="0"/>
                <w:sz w:val="17"/>
                <w:szCs w:val="17"/>
              </w:rPr>
            </w:pPr>
            <w:r w:rsidRPr="00524CF3">
              <w:rPr>
                <w:rFonts w:ascii="DejaVu Sans" w:hAnsi="DejaVu Sans"/>
                <w:b w:val="0"/>
                <w:bCs w:val="0"/>
                <w:sz w:val="17"/>
                <w:szCs w:val="17"/>
              </w:rPr>
              <w:t>Budgettaire derving (in miljarden euro's)</w:t>
            </w:r>
          </w:p>
        </w:tc>
        <w:tc>
          <w:tcPr>
            <w:tcW w:w="0" w:type="auto"/>
          </w:tcPr>
          <w:p w:rsidRPr="00524CF3" w:rsidR="002C41AD" w:rsidP="1A3CACD5" w:rsidRDefault="1A3CACD5" w14:paraId="06CF42E3"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1,2</w:t>
            </w:r>
          </w:p>
        </w:tc>
        <w:tc>
          <w:tcPr>
            <w:tcW w:w="0" w:type="auto"/>
          </w:tcPr>
          <w:p w:rsidRPr="00524CF3" w:rsidR="002C41AD" w:rsidP="1A3CACD5" w:rsidRDefault="1A3CACD5" w14:paraId="5845AAF9"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2,5</w:t>
            </w:r>
          </w:p>
        </w:tc>
        <w:tc>
          <w:tcPr>
            <w:tcW w:w="0" w:type="auto"/>
          </w:tcPr>
          <w:p w:rsidRPr="00524CF3" w:rsidR="002C41AD" w:rsidP="1A3CACD5" w:rsidRDefault="1A3CACD5" w14:paraId="03BCE841"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5,2</w:t>
            </w:r>
          </w:p>
        </w:tc>
      </w:tr>
      <w:tr w:rsidRPr="00524CF3" w:rsidR="002C41AD" w:rsidTr="1A3CACD5" w14:paraId="4E749C99"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4577DA73" w14:textId="77777777">
            <w:pPr>
              <w:spacing w:after="120" w:line="220" w:lineRule="exact"/>
              <w:rPr>
                <w:rFonts w:ascii="DejaVu Sans" w:hAnsi="DejaVu Sans"/>
                <w:b w:val="0"/>
                <w:bCs w:val="0"/>
                <w:sz w:val="17"/>
                <w:szCs w:val="17"/>
              </w:rPr>
            </w:pPr>
            <w:r w:rsidRPr="00524CF3">
              <w:rPr>
                <w:rFonts w:ascii="DejaVu Sans" w:hAnsi="DejaVu Sans"/>
                <w:b w:val="0"/>
                <w:bCs w:val="0"/>
                <w:sz w:val="17"/>
                <w:szCs w:val="17"/>
              </w:rPr>
              <w:t>Energiebelasting bij gemiddeld verbruik per jaar (in euro's)*</w:t>
            </w:r>
          </w:p>
        </w:tc>
        <w:tc>
          <w:tcPr>
            <w:tcW w:w="0" w:type="auto"/>
          </w:tcPr>
          <w:p w:rsidRPr="00524CF3" w:rsidR="002C41AD" w:rsidP="1A3CACD5" w:rsidRDefault="1A3CACD5" w14:paraId="22044E23"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180</w:t>
            </w:r>
          </w:p>
        </w:tc>
        <w:tc>
          <w:tcPr>
            <w:tcW w:w="0" w:type="auto"/>
          </w:tcPr>
          <w:p w:rsidRPr="00524CF3" w:rsidR="002C41AD" w:rsidP="1A3CACD5" w:rsidRDefault="1A3CACD5" w14:paraId="1A366A49"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120</w:t>
            </w:r>
          </w:p>
        </w:tc>
        <w:tc>
          <w:tcPr>
            <w:tcW w:w="0" w:type="auto"/>
          </w:tcPr>
          <w:p w:rsidRPr="00524CF3" w:rsidR="002C41AD" w:rsidP="1A3CACD5" w:rsidRDefault="1A3CACD5" w14:paraId="349836A1"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11</w:t>
            </w:r>
          </w:p>
        </w:tc>
      </w:tr>
    </w:tbl>
    <w:p w:rsidRPr="00524CF3" w:rsidR="002C41AD" w:rsidP="1A3CACD5" w:rsidRDefault="1A3CACD5" w14:paraId="6AA878D0" w14:textId="77777777">
      <w:pPr>
        <w:spacing w:after="220" w:line="220" w:lineRule="exact"/>
        <w:rPr>
          <w:rFonts w:eastAsia="dejaVuSans" w:cs="dejaVuSans"/>
          <w:i/>
          <w:iCs/>
          <w:sz w:val="15"/>
          <w:szCs w:val="15"/>
        </w:rPr>
      </w:pPr>
      <w:r w:rsidRPr="00524CF3">
        <w:rPr>
          <w:rFonts w:eastAsia="dejaVuSans" w:cs="dejaVuSans"/>
          <w:i/>
          <w:iCs/>
          <w:sz w:val="15"/>
          <w:szCs w:val="15"/>
        </w:rPr>
        <w:t>* Voor 2027 wordt gerekend met een gemiddeld verbruik van 900 m</w:t>
      </w:r>
      <w:r w:rsidRPr="00524CF3">
        <w:rPr>
          <w:rFonts w:eastAsia="dejaVuSans" w:cs="dejaVuSans"/>
          <w:i/>
          <w:iCs/>
          <w:sz w:val="15"/>
          <w:szCs w:val="15"/>
          <w:vertAlign w:val="superscript"/>
        </w:rPr>
        <w:t>3</w:t>
      </w:r>
      <w:r w:rsidRPr="00524CF3">
        <w:rPr>
          <w:rFonts w:eastAsia="dejaVuSans" w:cs="dejaVuSans"/>
          <w:i/>
          <w:iCs/>
          <w:sz w:val="15"/>
          <w:szCs w:val="15"/>
        </w:rPr>
        <w:t xml:space="preserve"> gas en 2.550 kWh elektriciteit.</w:t>
      </w:r>
    </w:p>
    <w:p w:rsidRPr="00524CF3" w:rsidR="002C41AD" w:rsidP="1A3CACD5" w:rsidRDefault="1A3CACD5" w14:paraId="0C3CF142" w14:textId="77777777">
      <w:pPr>
        <w:keepNext/>
        <w:spacing w:after="227" w:line="220" w:lineRule="exact"/>
        <w:rPr>
          <w:b/>
          <w:bCs/>
          <w:caps/>
          <w:color w:val="009EE0"/>
        </w:rPr>
      </w:pPr>
      <w:bookmarkStart w:name="106980373273772" w:id="108"/>
      <w:r w:rsidRPr="00524CF3">
        <w:rPr>
          <w:b/>
          <w:bCs/>
          <w:caps/>
          <w:color w:val="009EE0"/>
        </w:rPr>
        <w:t>Vraag 112</w:t>
      </w:r>
      <w:bookmarkEnd w:id="108"/>
    </w:p>
    <w:p w:rsidRPr="00524CF3" w:rsidR="002C41AD" w:rsidP="1A3CACD5" w:rsidRDefault="1A3CACD5" w14:paraId="190018EB" w14:textId="77777777">
      <w:pPr>
        <w:keepNext/>
        <w:keepLines/>
        <w:spacing w:after="20" w:line="220" w:lineRule="exact"/>
        <w:rPr>
          <w:b/>
          <w:bCs/>
          <w:sz w:val="17"/>
          <w:szCs w:val="17"/>
        </w:rPr>
      </w:pPr>
      <w:r w:rsidRPr="00524CF3">
        <w:rPr>
          <w:b/>
          <w:bCs/>
          <w:sz w:val="17"/>
          <w:szCs w:val="17"/>
        </w:rPr>
        <w:t>Vraag 112</w:t>
      </w:r>
    </w:p>
    <w:p w:rsidRPr="00524CF3" w:rsidR="002C41AD" w:rsidP="1A3CACD5" w:rsidRDefault="1A3CACD5" w14:paraId="33C89BBB" w14:textId="77777777">
      <w:pPr>
        <w:keepNext/>
        <w:keepLines/>
        <w:spacing w:after="20" w:line="220" w:lineRule="exact"/>
        <w:rPr>
          <w:sz w:val="17"/>
          <w:szCs w:val="17"/>
        </w:rPr>
      </w:pPr>
      <w:r w:rsidRPr="00524CF3">
        <w:rPr>
          <w:sz w:val="17"/>
          <w:szCs w:val="17"/>
        </w:rPr>
        <w:t>Hoeveel wordt er door de overheid uitgegeven aan reclames en andere publiekscampagnes?</w:t>
      </w:r>
    </w:p>
    <w:p w:rsidRPr="00524CF3" w:rsidR="002C41AD" w:rsidP="005E41D6" w:rsidRDefault="002C41AD" w14:paraId="320B1CCA" w14:textId="77777777">
      <w:pPr>
        <w:keepNext/>
        <w:keepLines/>
        <w:spacing w:after="20" w:line="220" w:lineRule="exact"/>
        <w:rPr>
          <w:b/>
          <w:sz w:val="17"/>
          <w:szCs w:val="17"/>
        </w:rPr>
      </w:pPr>
    </w:p>
    <w:p w:rsidRPr="00524CF3" w:rsidR="002C41AD" w:rsidP="1A3CACD5" w:rsidRDefault="1A3CACD5" w14:paraId="6F5C52A3" w14:textId="77777777">
      <w:pPr>
        <w:keepNext/>
        <w:keepLines/>
        <w:spacing w:after="20" w:line="220" w:lineRule="exact"/>
        <w:rPr>
          <w:b/>
          <w:bCs/>
          <w:sz w:val="17"/>
          <w:szCs w:val="17"/>
        </w:rPr>
      </w:pPr>
      <w:r w:rsidRPr="00524CF3">
        <w:rPr>
          <w:b/>
          <w:bCs/>
          <w:sz w:val="17"/>
          <w:szCs w:val="17"/>
        </w:rPr>
        <w:t>Antwoord op vraag 112</w:t>
      </w:r>
    </w:p>
    <w:p w:rsidRPr="00524CF3" w:rsidR="002C41AD" w:rsidP="1A3CACD5" w:rsidRDefault="002C41AD" w14:paraId="2938D779" w14:textId="506215AA">
      <w:pPr>
        <w:widowControl/>
        <w:autoSpaceDN/>
        <w:spacing w:line="220" w:lineRule="exact"/>
        <w:textAlignment w:val="auto"/>
        <w:rPr>
          <w:rFonts w:eastAsia="Calibri" w:cs="Times New Roman"/>
          <w:sz w:val="17"/>
          <w:szCs w:val="17"/>
          <w:lang w:eastAsia="en-US"/>
        </w:rPr>
      </w:pPr>
      <w:bookmarkStart w:name="106993513274648" w:id="109"/>
      <w:r w:rsidRPr="00524CF3">
        <w:rPr>
          <w:rFonts w:eastAsia="Calibri" w:cs="Times New Roman"/>
          <w:kern w:val="0"/>
          <w:sz w:val="17"/>
          <w:szCs w:val="17"/>
          <w:lang w:eastAsia="en-US"/>
        </w:rPr>
        <w:t xml:space="preserve">Uit de jaarevaluatie campagnes Rijksoverheid 2024 van Dienst Publiek en Communicatie (DPC), een agentschap van het ministerie </w:t>
      </w:r>
      <w:r w:rsidRPr="00524CF3">
        <w:rPr>
          <w:rFonts w:eastAsia="DejaVu Sans" w:cs="DejaVu Sans"/>
          <w:kern w:val="0"/>
          <w:sz w:val="17"/>
          <w:szCs w:val="17"/>
          <w:lang w:eastAsia="en-US"/>
        </w:rPr>
        <w:t>van</w:t>
      </w:r>
      <w:r w:rsidRPr="00524CF3">
        <w:rPr>
          <w:rFonts w:eastAsia="Calibri" w:cs="Times New Roman"/>
          <w:kern w:val="0"/>
          <w:sz w:val="17"/>
          <w:szCs w:val="17"/>
          <w:lang w:eastAsia="en-US"/>
        </w:rPr>
        <w:t xml:space="preserve"> AZ, blijkt dat de totale mediabestedingen aan publieksvoorlichting 35,3 miljoen euro in 2024 bedroegen. Op Verantwoordingsdag (20 mei 2026) worden de cijfers over 2025 gepubliceerd.</w:t>
      </w:r>
      <w:r w:rsidRPr="00524CF3">
        <w:rPr>
          <w:rFonts w:eastAsia="Calibri" w:cs="Times New Roman"/>
          <w:kern w:val="0"/>
          <w:sz w:val="22"/>
          <w:szCs w:val="22"/>
          <w:lang w:eastAsia="en-US"/>
        </w:rPr>
        <w:br/>
      </w:r>
    </w:p>
    <w:p w:rsidRPr="00524CF3" w:rsidR="002C41AD" w:rsidP="1A3CACD5" w:rsidRDefault="1A3CACD5" w14:paraId="04AF1261" w14:textId="77777777">
      <w:pPr>
        <w:keepNext/>
        <w:spacing w:after="227" w:line="220" w:lineRule="exact"/>
        <w:rPr>
          <w:b/>
          <w:bCs/>
          <w:caps/>
          <w:color w:val="009EE0"/>
        </w:rPr>
      </w:pPr>
      <w:r w:rsidRPr="00524CF3">
        <w:rPr>
          <w:b/>
          <w:bCs/>
          <w:caps/>
          <w:color w:val="009EE0"/>
        </w:rPr>
        <w:t>Vraag 113</w:t>
      </w:r>
      <w:bookmarkEnd w:id="109"/>
    </w:p>
    <w:p w:rsidRPr="00524CF3" w:rsidR="002C41AD" w:rsidP="1A3CACD5" w:rsidRDefault="1A3CACD5" w14:paraId="4B60C969" w14:textId="77777777">
      <w:pPr>
        <w:keepNext/>
        <w:keepLines/>
        <w:spacing w:after="20" w:line="220" w:lineRule="exact"/>
        <w:rPr>
          <w:b/>
          <w:bCs/>
          <w:sz w:val="17"/>
          <w:szCs w:val="17"/>
        </w:rPr>
      </w:pPr>
      <w:r w:rsidRPr="00524CF3">
        <w:rPr>
          <w:b/>
          <w:bCs/>
          <w:sz w:val="17"/>
          <w:szCs w:val="17"/>
        </w:rPr>
        <w:t>Vraag 113</w:t>
      </w:r>
    </w:p>
    <w:p w:rsidRPr="00524CF3" w:rsidR="002C41AD" w:rsidP="1A3CACD5" w:rsidRDefault="002C41AD" w14:paraId="5B1BA77F" w14:textId="77777777">
      <w:pPr>
        <w:widowControl/>
        <w:autoSpaceDN/>
        <w:spacing w:after="160" w:line="220" w:lineRule="exact"/>
        <w:textAlignment w:val="auto"/>
        <w:rPr>
          <w:rFonts w:eastAsia="DejaVu Sans" w:cs="DejaVu Sans"/>
          <w:sz w:val="17"/>
          <w:szCs w:val="17"/>
          <w:lang w:eastAsia="en-US"/>
        </w:rPr>
      </w:pPr>
      <w:r w:rsidRPr="00524CF3">
        <w:rPr>
          <w:rFonts w:eastAsia="DejaVu Sans" w:cs="DejaVu Sans"/>
          <w:kern w:val="0"/>
          <w:sz w:val="17"/>
          <w:szCs w:val="17"/>
          <w:lang w:eastAsia="en-US"/>
        </w:rPr>
        <w:t>Wat zijn de gemiddelde netbeheerkosten voor huishoudens?</w:t>
      </w:r>
    </w:p>
    <w:p w:rsidRPr="00524CF3" w:rsidR="002C41AD" w:rsidP="1A3CACD5" w:rsidRDefault="1A3CACD5" w14:paraId="4EF5919F" w14:textId="77777777">
      <w:pPr>
        <w:keepNext/>
        <w:keepLines/>
        <w:spacing w:after="20" w:line="220" w:lineRule="exact"/>
        <w:rPr>
          <w:b/>
          <w:bCs/>
          <w:sz w:val="17"/>
          <w:szCs w:val="17"/>
        </w:rPr>
      </w:pPr>
      <w:r w:rsidRPr="00524CF3">
        <w:rPr>
          <w:b/>
          <w:bCs/>
          <w:sz w:val="17"/>
          <w:szCs w:val="17"/>
        </w:rPr>
        <w:t>Antwoord op vraag 113</w:t>
      </w:r>
    </w:p>
    <w:p w:rsidRPr="00524CF3" w:rsidR="002C41AD" w:rsidP="1A3CACD5" w:rsidRDefault="002C41AD" w14:paraId="3DE05C79" w14:textId="7D41F374">
      <w:pPr>
        <w:widowControl/>
        <w:autoSpaceDN/>
        <w:spacing w:after="160" w:line="220" w:lineRule="exact"/>
        <w:textAlignment w:val="auto"/>
        <w:rPr>
          <w:rFonts w:eastAsia="DejaVu Sans" w:cs="DejaVu Sans"/>
          <w:sz w:val="17"/>
          <w:szCs w:val="17"/>
          <w:lang w:eastAsia="en-US"/>
        </w:rPr>
      </w:pPr>
      <w:r w:rsidRPr="00524CF3">
        <w:rPr>
          <w:rFonts w:eastAsia="DejaVu Sans" w:cs="DejaVu Sans"/>
          <w:kern w:val="0"/>
          <w:sz w:val="17"/>
          <w:szCs w:val="17"/>
          <w:lang w:eastAsia="en-US"/>
        </w:rPr>
        <w:t>Een huishouden betaalt in 2026 ca. 436</w:t>
      </w:r>
      <w:r w:rsidRPr="00524CF3" w:rsidR="002D189F">
        <w:rPr>
          <w:rFonts w:eastAsia="DejaVu Sans" w:cs="DejaVu Sans"/>
          <w:kern w:val="0"/>
          <w:sz w:val="17"/>
          <w:szCs w:val="17"/>
          <w:lang w:eastAsia="en-US"/>
        </w:rPr>
        <w:t xml:space="preserve"> euro</w:t>
      </w:r>
      <w:r w:rsidRPr="00524CF3">
        <w:rPr>
          <w:rFonts w:eastAsia="DejaVu Sans" w:cs="DejaVu Sans"/>
          <w:kern w:val="0"/>
          <w:sz w:val="17"/>
          <w:szCs w:val="17"/>
          <w:lang w:eastAsia="en-US"/>
        </w:rPr>
        <w:t xml:space="preserve"> per jaar netbeheerkosten voor het elektriciteitsnet (incl. btw, excl. kosten voor meters).</w:t>
      </w:r>
    </w:p>
    <w:p w:rsidRPr="00524CF3" w:rsidR="002C41AD" w:rsidP="1A3CACD5" w:rsidRDefault="1A3CACD5" w14:paraId="2944561C" w14:textId="77777777">
      <w:pPr>
        <w:keepNext/>
        <w:spacing w:after="227" w:line="220" w:lineRule="exact"/>
        <w:rPr>
          <w:b/>
          <w:bCs/>
          <w:caps/>
          <w:color w:val="009EE0"/>
        </w:rPr>
      </w:pPr>
      <w:bookmarkStart w:name="106977973273612" w:id="110"/>
      <w:r w:rsidRPr="00524CF3">
        <w:rPr>
          <w:b/>
          <w:bCs/>
          <w:caps/>
          <w:color w:val="009EE0"/>
        </w:rPr>
        <w:t>Vraag 114</w:t>
      </w:r>
      <w:bookmarkEnd w:id="110"/>
    </w:p>
    <w:p w:rsidRPr="00524CF3" w:rsidR="002C41AD" w:rsidP="1A3CACD5" w:rsidRDefault="1A3CACD5" w14:paraId="3DA82F0A" w14:textId="77777777">
      <w:pPr>
        <w:keepNext/>
        <w:keepLines/>
        <w:spacing w:after="20" w:line="220" w:lineRule="exact"/>
        <w:rPr>
          <w:b/>
          <w:bCs/>
          <w:sz w:val="17"/>
          <w:szCs w:val="17"/>
        </w:rPr>
      </w:pPr>
      <w:r w:rsidRPr="00524CF3">
        <w:rPr>
          <w:b/>
          <w:bCs/>
          <w:sz w:val="17"/>
          <w:szCs w:val="17"/>
        </w:rPr>
        <w:t>Vraag 114</w:t>
      </w:r>
    </w:p>
    <w:p w:rsidRPr="00524CF3" w:rsidR="002C41AD" w:rsidP="1A3CACD5" w:rsidRDefault="002C41AD" w14:paraId="78215551"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Wat is het budgettair belang van de hypotheekrenteaftrek? Hoeveel procent hiervan gaat naar de hoogste 10 procent en 20 procent inkomens en vermogens?</w:t>
      </w:r>
    </w:p>
    <w:p w:rsidRPr="00524CF3" w:rsidR="002C41AD" w:rsidP="1A3CACD5" w:rsidRDefault="1A3CACD5" w14:paraId="31D2F797" w14:textId="77777777">
      <w:pPr>
        <w:keepNext/>
        <w:keepLines/>
        <w:spacing w:after="20" w:line="220" w:lineRule="exact"/>
        <w:rPr>
          <w:b/>
          <w:bCs/>
          <w:sz w:val="17"/>
          <w:szCs w:val="17"/>
        </w:rPr>
      </w:pPr>
      <w:r w:rsidRPr="00524CF3">
        <w:rPr>
          <w:b/>
          <w:bCs/>
          <w:sz w:val="17"/>
          <w:szCs w:val="17"/>
        </w:rPr>
        <w:t>Antwoord op vraag 114</w:t>
      </w:r>
    </w:p>
    <w:p w:rsidRPr="00524CF3" w:rsidR="002C41AD" w:rsidP="1A3CACD5" w:rsidRDefault="002C41AD" w14:paraId="05713CBE"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In de Miljoenennota 2026 staat een budgettair belang voor de hypotheekrenteaftrek voor 2026 van circa 11,3 miljard euro. De verdeling van het voordeel van de hypotheekrenteaftrek per inkomensdeciel in 2023 staat in onderstaande tabel. We kijken naar het verzamelinkomen (bruto-inkomen minus aftrekposten) van huishoudens. Het gaat om een schatting op basis van IB-aangiftes, maar niet iedereen is verplicht om IB-aangifte te doen. Dit zorgt ervoor dat huishoudens met een inkomen aan de onderkant van de verdeling gemist worden en het percentage budgettair belang hypotheekrenteaftrek voor de lage inkomensdecielen in werkelijkheid mogelijk lager ligt.</w:t>
      </w:r>
    </w:p>
    <w:tbl>
      <w:tblPr>
        <w:tblStyle w:val="Rastertabel4-Accent51"/>
        <w:tblW w:w="0" w:type="auto"/>
        <w:tblLook w:val="06A0" w:firstRow="1" w:lastRow="0" w:firstColumn="1" w:lastColumn="0" w:noHBand="1" w:noVBand="1"/>
      </w:tblPr>
      <w:tblGrid>
        <w:gridCol w:w="1492"/>
        <w:gridCol w:w="3617"/>
      </w:tblGrid>
      <w:tr w:rsidRPr="00524CF3" w:rsidR="002C41AD" w:rsidTr="1A3CACD5" w14:paraId="3311CB2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6433F32D" w14:textId="77777777">
            <w:pPr>
              <w:spacing w:after="80" w:line="220" w:lineRule="exact"/>
              <w:rPr>
                <w:rFonts w:ascii="DejaVu Sans" w:hAnsi="DejaVu Sans"/>
                <w:sz w:val="17"/>
                <w:szCs w:val="17"/>
              </w:rPr>
            </w:pPr>
            <w:r w:rsidRPr="00524CF3">
              <w:rPr>
                <w:rFonts w:ascii="DejaVu Sans" w:hAnsi="DejaVu Sans"/>
                <w:sz w:val="17"/>
                <w:szCs w:val="17"/>
              </w:rPr>
              <w:t>Inkomensdeciel</w:t>
            </w:r>
          </w:p>
        </w:tc>
        <w:tc>
          <w:tcPr>
            <w:tcW w:w="0" w:type="auto"/>
          </w:tcPr>
          <w:p w:rsidRPr="00524CF3" w:rsidR="002C41AD" w:rsidP="1A3CACD5" w:rsidRDefault="1A3CACD5" w14:paraId="3805015B" w14:textId="77777777">
            <w:pPr>
              <w:spacing w:after="8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 budgettair belang hypotheekrenteaftrek</w:t>
            </w:r>
          </w:p>
        </w:tc>
      </w:tr>
      <w:tr w:rsidRPr="00524CF3" w:rsidR="002C41AD" w:rsidTr="1A3CACD5" w14:paraId="1E9A7526"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4CAAD7B4" w14:textId="77777777">
            <w:pPr>
              <w:spacing w:after="80" w:line="220" w:lineRule="exact"/>
              <w:rPr>
                <w:rFonts w:ascii="DejaVu Sans" w:hAnsi="DejaVu Sans"/>
                <w:sz w:val="17"/>
                <w:szCs w:val="17"/>
              </w:rPr>
            </w:pPr>
            <w:r w:rsidRPr="00524CF3">
              <w:rPr>
                <w:rFonts w:ascii="DejaVu Sans" w:hAnsi="DejaVu Sans"/>
                <w:sz w:val="17"/>
                <w:szCs w:val="17"/>
              </w:rPr>
              <w:t>1e</w:t>
            </w:r>
          </w:p>
        </w:tc>
        <w:tc>
          <w:tcPr>
            <w:tcW w:w="0" w:type="auto"/>
          </w:tcPr>
          <w:p w:rsidRPr="00524CF3" w:rsidR="002C41AD" w:rsidP="1A3CACD5" w:rsidRDefault="1A3CACD5" w14:paraId="5121F400" w14:textId="77777777">
            <w:pPr>
              <w:spacing w:after="8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3%</w:t>
            </w:r>
          </w:p>
        </w:tc>
      </w:tr>
      <w:tr w:rsidRPr="00524CF3" w:rsidR="002C41AD" w:rsidTr="1A3CACD5" w14:paraId="6F225147"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268D01C8" w14:textId="77777777">
            <w:pPr>
              <w:spacing w:after="80" w:line="220" w:lineRule="exact"/>
              <w:rPr>
                <w:rFonts w:ascii="DejaVu Sans" w:hAnsi="DejaVu Sans"/>
                <w:sz w:val="17"/>
                <w:szCs w:val="17"/>
              </w:rPr>
            </w:pPr>
            <w:r w:rsidRPr="00524CF3">
              <w:rPr>
                <w:rFonts w:ascii="DejaVu Sans" w:hAnsi="DejaVu Sans"/>
                <w:sz w:val="17"/>
                <w:szCs w:val="17"/>
              </w:rPr>
              <w:t>2e</w:t>
            </w:r>
          </w:p>
        </w:tc>
        <w:tc>
          <w:tcPr>
            <w:tcW w:w="0" w:type="auto"/>
          </w:tcPr>
          <w:p w:rsidRPr="00524CF3" w:rsidR="002C41AD" w:rsidP="1A3CACD5" w:rsidRDefault="1A3CACD5" w14:paraId="0A8A1A5E" w14:textId="77777777">
            <w:pPr>
              <w:spacing w:after="8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5%</w:t>
            </w:r>
          </w:p>
        </w:tc>
      </w:tr>
      <w:tr w:rsidRPr="00524CF3" w:rsidR="002C41AD" w:rsidTr="1A3CACD5" w14:paraId="1E76D033"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1294F56D" w14:textId="77777777">
            <w:pPr>
              <w:spacing w:after="80" w:line="220" w:lineRule="exact"/>
              <w:rPr>
                <w:rFonts w:ascii="DejaVu Sans" w:hAnsi="DejaVu Sans"/>
                <w:sz w:val="17"/>
                <w:szCs w:val="17"/>
              </w:rPr>
            </w:pPr>
            <w:r w:rsidRPr="00524CF3">
              <w:rPr>
                <w:rFonts w:ascii="DejaVu Sans" w:hAnsi="DejaVu Sans"/>
                <w:sz w:val="17"/>
                <w:szCs w:val="17"/>
              </w:rPr>
              <w:t>3e</w:t>
            </w:r>
          </w:p>
        </w:tc>
        <w:tc>
          <w:tcPr>
            <w:tcW w:w="0" w:type="auto"/>
          </w:tcPr>
          <w:p w:rsidRPr="00524CF3" w:rsidR="002C41AD" w:rsidP="1A3CACD5" w:rsidRDefault="1A3CACD5" w14:paraId="779807F9" w14:textId="77777777">
            <w:pPr>
              <w:spacing w:after="8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6%</w:t>
            </w:r>
          </w:p>
        </w:tc>
      </w:tr>
      <w:tr w:rsidRPr="00524CF3" w:rsidR="002C41AD" w:rsidTr="1A3CACD5" w14:paraId="265772A9"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4F1DE801" w14:textId="77777777">
            <w:pPr>
              <w:spacing w:after="80" w:line="220" w:lineRule="exact"/>
              <w:rPr>
                <w:rFonts w:ascii="DejaVu Sans" w:hAnsi="DejaVu Sans"/>
                <w:sz w:val="17"/>
                <w:szCs w:val="17"/>
              </w:rPr>
            </w:pPr>
            <w:r w:rsidRPr="00524CF3">
              <w:rPr>
                <w:rFonts w:ascii="DejaVu Sans" w:hAnsi="DejaVu Sans"/>
                <w:sz w:val="17"/>
                <w:szCs w:val="17"/>
              </w:rPr>
              <w:t>4e</w:t>
            </w:r>
          </w:p>
        </w:tc>
        <w:tc>
          <w:tcPr>
            <w:tcW w:w="0" w:type="auto"/>
          </w:tcPr>
          <w:p w:rsidRPr="00524CF3" w:rsidR="002C41AD" w:rsidP="1A3CACD5" w:rsidRDefault="1A3CACD5" w14:paraId="495A4009" w14:textId="77777777">
            <w:pPr>
              <w:spacing w:after="8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8%</w:t>
            </w:r>
          </w:p>
        </w:tc>
      </w:tr>
      <w:tr w:rsidRPr="00524CF3" w:rsidR="002C41AD" w:rsidTr="1A3CACD5" w14:paraId="041A79EF"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03D68BA0" w14:textId="77777777">
            <w:pPr>
              <w:spacing w:after="80" w:line="220" w:lineRule="exact"/>
              <w:rPr>
                <w:rFonts w:ascii="DejaVu Sans" w:hAnsi="DejaVu Sans"/>
                <w:sz w:val="17"/>
                <w:szCs w:val="17"/>
              </w:rPr>
            </w:pPr>
            <w:r w:rsidRPr="00524CF3">
              <w:rPr>
                <w:rFonts w:ascii="DejaVu Sans" w:hAnsi="DejaVu Sans"/>
                <w:sz w:val="17"/>
                <w:szCs w:val="17"/>
              </w:rPr>
              <w:t>5e</w:t>
            </w:r>
          </w:p>
        </w:tc>
        <w:tc>
          <w:tcPr>
            <w:tcW w:w="0" w:type="auto"/>
          </w:tcPr>
          <w:p w:rsidRPr="00524CF3" w:rsidR="002C41AD" w:rsidP="1A3CACD5" w:rsidRDefault="1A3CACD5" w14:paraId="58B71E83" w14:textId="77777777">
            <w:pPr>
              <w:spacing w:after="8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9%</w:t>
            </w:r>
          </w:p>
        </w:tc>
      </w:tr>
      <w:tr w:rsidRPr="00524CF3" w:rsidR="002C41AD" w:rsidTr="1A3CACD5" w14:paraId="32F3850E"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06C48059" w14:textId="77777777">
            <w:pPr>
              <w:spacing w:after="80" w:line="220" w:lineRule="exact"/>
              <w:rPr>
                <w:rFonts w:ascii="DejaVu Sans" w:hAnsi="DejaVu Sans"/>
                <w:sz w:val="17"/>
                <w:szCs w:val="17"/>
              </w:rPr>
            </w:pPr>
            <w:r w:rsidRPr="00524CF3">
              <w:rPr>
                <w:rFonts w:ascii="DejaVu Sans" w:hAnsi="DejaVu Sans"/>
                <w:sz w:val="17"/>
                <w:szCs w:val="17"/>
              </w:rPr>
              <w:t>6e</w:t>
            </w:r>
          </w:p>
        </w:tc>
        <w:tc>
          <w:tcPr>
            <w:tcW w:w="0" w:type="auto"/>
          </w:tcPr>
          <w:p w:rsidRPr="00524CF3" w:rsidR="002C41AD" w:rsidP="1A3CACD5" w:rsidRDefault="1A3CACD5" w14:paraId="3B7C847D" w14:textId="77777777">
            <w:pPr>
              <w:spacing w:after="8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10%</w:t>
            </w:r>
          </w:p>
        </w:tc>
      </w:tr>
      <w:tr w:rsidRPr="00524CF3" w:rsidR="002C41AD" w:rsidTr="1A3CACD5" w14:paraId="7F375E7E"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4344352A" w14:textId="77777777">
            <w:pPr>
              <w:spacing w:after="80" w:line="220" w:lineRule="exact"/>
              <w:rPr>
                <w:rFonts w:ascii="DejaVu Sans" w:hAnsi="DejaVu Sans"/>
                <w:sz w:val="17"/>
                <w:szCs w:val="17"/>
              </w:rPr>
            </w:pPr>
            <w:r w:rsidRPr="00524CF3">
              <w:rPr>
                <w:rFonts w:ascii="DejaVu Sans" w:hAnsi="DejaVu Sans"/>
                <w:sz w:val="17"/>
                <w:szCs w:val="17"/>
              </w:rPr>
              <w:t>7e</w:t>
            </w:r>
          </w:p>
        </w:tc>
        <w:tc>
          <w:tcPr>
            <w:tcW w:w="0" w:type="auto"/>
          </w:tcPr>
          <w:p w:rsidRPr="00524CF3" w:rsidR="002C41AD" w:rsidP="1A3CACD5" w:rsidRDefault="1A3CACD5" w14:paraId="2AB86640" w14:textId="77777777">
            <w:pPr>
              <w:spacing w:after="8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12%</w:t>
            </w:r>
          </w:p>
        </w:tc>
      </w:tr>
      <w:tr w:rsidRPr="00524CF3" w:rsidR="002C41AD" w:rsidTr="1A3CACD5" w14:paraId="66D846B7"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0A30FF4A" w14:textId="77777777">
            <w:pPr>
              <w:spacing w:after="80" w:line="220" w:lineRule="exact"/>
              <w:rPr>
                <w:rFonts w:ascii="DejaVu Sans" w:hAnsi="DejaVu Sans"/>
                <w:sz w:val="17"/>
                <w:szCs w:val="17"/>
              </w:rPr>
            </w:pPr>
            <w:r w:rsidRPr="00524CF3">
              <w:rPr>
                <w:rFonts w:ascii="DejaVu Sans" w:hAnsi="DejaVu Sans"/>
                <w:sz w:val="17"/>
                <w:szCs w:val="17"/>
              </w:rPr>
              <w:t>8e</w:t>
            </w:r>
          </w:p>
        </w:tc>
        <w:tc>
          <w:tcPr>
            <w:tcW w:w="0" w:type="auto"/>
          </w:tcPr>
          <w:p w:rsidRPr="00524CF3" w:rsidR="002C41AD" w:rsidP="1A3CACD5" w:rsidRDefault="1A3CACD5" w14:paraId="14BE6292" w14:textId="77777777">
            <w:pPr>
              <w:spacing w:after="8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13%</w:t>
            </w:r>
          </w:p>
        </w:tc>
      </w:tr>
      <w:tr w:rsidRPr="00524CF3" w:rsidR="002C41AD" w:rsidTr="1A3CACD5" w14:paraId="6CD275AB"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121DC5DB" w14:textId="77777777">
            <w:pPr>
              <w:spacing w:after="80" w:line="220" w:lineRule="exact"/>
              <w:rPr>
                <w:rFonts w:ascii="DejaVu Sans" w:hAnsi="DejaVu Sans"/>
                <w:sz w:val="17"/>
                <w:szCs w:val="17"/>
              </w:rPr>
            </w:pPr>
            <w:r w:rsidRPr="00524CF3">
              <w:rPr>
                <w:rFonts w:ascii="DejaVu Sans" w:hAnsi="DejaVu Sans"/>
                <w:sz w:val="17"/>
                <w:szCs w:val="17"/>
              </w:rPr>
              <w:t>9e</w:t>
            </w:r>
          </w:p>
        </w:tc>
        <w:tc>
          <w:tcPr>
            <w:tcW w:w="0" w:type="auto"/>
          </w:tcPr>
          <w:p w:rsidRPr="00524CF3" w:rsidR="002C41AD" w:rsidP="1A3CACD5" w:rsidRDefault="1A3CACD5" w14:paraId="1B3C2134" w14:textId="77777777">
            <w:pPr>
              <w:spacing w:after="8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15%</w:t>
            </w:r>
          </w:p>
        </w:tc>
      </w:tr>
      <w:tr w:rsidRPr="00524CF3" w:rsidR="002C41AD" w:rsidTr="1A3CACD5" w14:paraId="028304C5"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60F920A6" w14:textId="77777777">
            <w:pPr>
              <w:spacing w:after="80" w:line="220" w:lineRule="exact"/>
              <w:rPr>
                <w:rFonts w:ascii="DejaVu Sans" w:hAnsi="DejaVu Sans"/>
                <w:sz w:val="17"/>
                <w:szCs w:val="17"/>
              </w:rPr>
            </w:pPr>
            <w:r w:rsidRPr="00524CF3">
              <w:rPr>
                <w:rFonts w:ascii="DejaVu Sans" w:hAnsi="DejaVu Sans"/>
                <w:sz w:val="17"/>
                <w:szCs w:val="17"/>
              </w:rPr>
              <w:t>10e</w:t>
            </w:r>
          </w:p>
        </w:tc>
        <w:tc>
          <w:tcPr>
            <w:tcW w:w="0" w:type="auto"/>
          </w:tcPr>
          <w:p w:rsidRPr="00524CF3" w:rsidR="002C41AD" w:rsidP="1A3CACD5" w:rsidRDefault="1A3CACD5" w14:paraId="50666023" w14:textId="77777777">
            <w:pPr>
              <w:spacing w:after="8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19%</w:t>
            </w:r>
          </w:p>
        </w:tc>
      </w:tr>
    </w:tbl>
    <w:p w:rsidRPr="00524CF3" w:rsidR="002C41AD" w:rsidP="005E41D6" w:rsidRDefault="002C41AD" w14:paraId="775ABC2D" w14:textId="77777777">
      <w:pPr>
        <w:widowControl/>
        <w:autoSpaceDN/>
        <w:spacing w:after="160" w:line="220" w:lineRule="exact"/>
        <w:textAlignment w:val="auto"/>
        <w:rPr>
          <w:rFonts w:eastAsia="DejaVu Sans" w:cs="DejaVu Sans"/>
          <w:kern w:val="0"/>
          <w:sz w:val="17"/>
          <w:szCs w:val="17"/>
          <w:lang w:eastAsia="en-US"/>
        </w:rPr>
      </w:pPr>
    </w:p>
    <w:p w:rsidRPr="00524CF3" w:rsidR="002C41AD" w:rsidP="1A3CACD5" w:rsidRDefault="002C41AD" w14:paraId="6EF1F68B"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 xml:space="preserve">De volgende tabel geeft de verdeling van het voordeel van de hypotheekrenteaftrek per vermogensdeciel in 2023. Bij het bepalen van de verdeling wordt enkel gekeken naar huishoudens met vermogen (en een eigen woning) waarbij een brede vermogensdefinitie wordt gehanteerd (vermogensbestanddelen in box 1, box 2 en box 3). De eigenwoning minus de eigenwoningschuld maakt dus deel uit van het vermogen. Er is een aanzienlijke groep huishoudens zonder vermogen en zonder eigen woning die buiten beschouwing blijft. </w:t>
      </w:r>
    </w:p>
    <w:tbl>
      <w:tblPr>
        <w:tblStyle w:val="Rastertabel4-Accent51"/>
        <w:tblW w:w="0" w:type="auto"/>
        <w:tblLook w:val="06A0" w:firstRow="1" w:lastRow="0" w:firstColumn="1" w:lastColumn="0" w:noHBand="1" w:noVBand="1"/>
      </w:tblPr>
      <w:tblGrid>
        <w:gridCol w:w="1624"/>
        <w:gridCol w:w="3617"/>
      </w:tblGrid>
      <w:tr w:rsidRPr="00524CF3" w:rsidR="002C41AD" w:rsidTr="1A3CACD5" w14:paraId="237F386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00851D03" w:rsidRDefault="1A3CACD5" w14:paraId="538C2E80" w14:textId="77777777">
            <w:pPr>
              <w:spacing w:after="80" w:line="220" w:lineRule="exact"/>
              <w:rPr>
                <w:rFonts w:ascii="DejaVu Sans" w:hAnsi="DejaVu Sans"/>
                <w:sz w:val="17"/>
                <w:szCs w:val="17"/>
              </w:rPr>
            </w:pPr>
            <w:r w:rsidRPr="00524CF3">
              <w:rPr>
                <w:rFonts w:ascii="DejaVu Sans" w:hAnsi="DejaVu Sans"/>
                <w:sz w:val="17"/>
                <w:szCs w:val="17"/>
              </w:rPr>
              <w:t>Vermogensdeciel</w:t>
            </w:r>
          </w:p>
        </w:tc>
        <w:tc>
          <w:tcPr>
            <w:tcW w:w="0" w:type="auto"/>
          </w:tcPr>
          <w:p w:rsidRPr="00524CF3" w:rsidR="002C41AD" w:rsidP="00851D03" w:rsidRDefault="1A3CACD5" w14:paraId="43E0D604" w14:textId="77777777">
            <w:pPr>
              <w:spacing w:after="8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 budgettair belang hypotheekrenteaftrek</w:t>
            </w:r>
          </w:p>
        </w:tc>
      </w:tr>
      <w:tr w:rsidRPr="00524CF3" w:rsidR="002C41AD" w:rsidTr="1A3CACD5" w14:paraId="444E8D54"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00851D03" w:rsidRDefault="1A3CACD5" w14:paraId="62A3EFA1" w14:textId="77777777">
            <w:pPr>
              <w:spacing w:after="80" w:line="220" w:lineRule="exact"/>
              <w:rPr>
                <w:rFonts w:ascii="DejaVu Sans" w:hAnsi="DejaVu Sans"/>
                <w:sz w:val="17"/>
                <w:szCs w:val="17"/>
              </w:rPr>
            </w:pPr>
            <w:r w:rsidRPr="00524CF3">
              <w:rPr>
                <w:rFonts w:ascii="DejaVu Sans" w:hAnsi="DejaVu Sans"/>
                <w:sz w:val="17"/>
                <w:szCs w:val="17"/>
              </w:rPr>
              <w:t>1e</w:t>
            </w:r>
          </w:p>
        </w:tc>
        <w:tc>
          <w:tcPr>
            <w:tcW w:w="0" w:type="auto"/>
          </w:tcPr>
          <w:p w:rsidRPr="00524CF3" w:rsidR="002C41AD" w:rsidP="00851D03" w:rsidRDefault="1A3CACD5" w14:paraId="462CEB60" w14:textId="77777777">
            <w:pPr>
              <w:spacing w:after="8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11%</w:t>
            </w:r>
          </w:p>
        </w:tc>
      </w:tr>
      <w:tr w:rsidRPr="00524CF3" w:rsidR="002C41AD" w:rsidTr="1A3CACD5" w14:paraId="07F6173F"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00851D03" w:rsidRDefault="1A3CACD5" w14:paraId="1490A5FC" w14:textId="77777777">
            <w:pPr>
              <w:spacing w:after="80" w:line="220" w:lineRule="exact"/>
              <w:rPr>
                <w:rFonts w:ascii="DejaVu Sans" w:hAnsi="DejaVu Sans"/>
                <w:sz w:val="17"/>
                <w:szCs w:val="17"/>
              </w:rPr>
            </w:pPr>
            <w:r w:rsidRPr="00524CF3">
              <w:rPr>
                <w:rFonts w:ascii="DejaVu Sans" w:hAnsi="DejaVu Sans"/>
                <w:sz w:val="17"/>
                <w:szCs w:val="17"/>
              </w:rPr>
              <w:t>2e</w:t>
            </w:r>
          </w:p>
        </w:tc>
        <w:tc>
          <w:tcPr>
            <w:tcW w:w="0" w:type="auto"/>
          </w:tcPr>
          <w:p w:rsidRPr="00524CF3" w:rsidR="002C41AD" w:rsidP="00851D03" w:rsidRDefault="1A3CACD5" w14:paraId="0C3C7F8E" w14:textId="77777777">
            <w:pPr>
              <w:spacing w:after="8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6%</w:t>
            </w:r>
          </w:p>
        </w:tc>
      </w:tr>
      <w:tr w:rsidRPr="00524CF3" w:rsidR="002C41AD" w:rsidTr="1A3CACD5" w14:paraId="2087CF77"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00851D03" w:rsidRDefault="1A3CACD5" w14:paraId="06E68942" w14:textId="77777777">
            <w:pPr>
              <w:spacing w:after="80" w:line="220" w:lineRule="exact"/>
              <w:rPr>
                <w:rFonts w:ascii="DejaVu Sans" w:hAnsi="DejaVu Sans"/>
                <w:sz w:val="17"/>
                <w:szCs w:val="17"/>
              </w:rPr>
            </w:pPr>
            <w:r w:rsidRPr="00524CF3">
              <w:rPr>
                <w:rFonts w:ascii="DejaVu Sans" w:hAnsi="DejaVu Sans"/>
                <w:sz w:val="17"/>
                <w:szCs w:val="17"/>
              </w:rPr>
              <w:t>3e</w:t>
            </w:r>
          </w:p>
        </w:tc>
        <w:tc>
          <w:tcPr>
            <w:tcW w:w="0" w:type="auto"/>
          </w:tcPr>
          <w:p w:rsidRPr="00524CF3" w:rsidR="002C41AD" w:rsidP="00851D03" w:rsidRDefault="1A3CACD5" w14:paraId="552C5363" w14:textId="77777777">
            <w:pPr>
              <w:spacing w:after="8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8%</w:t>
            </w:r>
          </w:p>
        </w:tc>
      </w:tr>
      <w:tr w:rsidRPr="00524CF3" w:rsidR="002C41AD" w:rsidTr="1A3CACD5" w14:paraId="0938A9C2"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00851D03" w:rsidRDefault="1A3CACD5" w14:paraId="152EBB2F" w14:textId="77777777">
            <w:pPr>
              <w:spacing w:after="80" w:line="220" w:lineRule="exact"/>
              <w:rPr>
                <w:rFonts w:ascii="DejaVu Sans" w:hAnsi="DejaVu Sans"/>
                <w:sz w:val="17"/>
                <w:szCs w:val="17"/>
              </w:rPr>
            </w:pPr>
            <w:r w:rsidRPr="00524CF3">
              <w:rPr>
                <w:rFonts w:ascii="DejaVu Sans" w:hAnsi="DejaVu Sans"/>
                <w:sz w:val="17"/>
                <w:szCs w:val="17"/>
              </w:rPr>
              <w:t>4e</w:t>
            </w:r>
          </w:p>
        </w:tc>
        <w:tc>
          <w:tcPr>
            <w:tcW w:w="0" w:type="auto"/>
          </w:tcPr>
          <w:p w:rsidRPr="00524CF3" w:rsidR="002C41AD" w:rsidP="00851D03" w:rsidRDefault="1A3CACD5" w14:paraId="3CCFC155" w14:textId="77777777">
            <w:pPr>
              <w:spacing w:after="8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12%</w:t>
            </w:r>
          </w:p>
        </w:tc>
      </w:tr>
      <w:tr w:rsidRPr="00524CF3" w:rsidR="002C41AD" w:rsidTr="1A3CACD5" w14:paraId="5AB2D33A"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00851D03" w:rsidRDefault="1A3CACD5" w14:paraId="5DD51CB7" w14:textId="77777777">
            <w:pPr>
              <w:spacing w:after="80" w:line="220" w:lineRule="exact"/>
              <w:rPr>
                <w:rFonts w:ascii="DejaVu Sans" w:hAnsi="DejaVu Sans"/>
                <w:sz w:val="17"/>
                <w:szCs w:val="17"/>
              </w:rPr>
            </w:pPr>
            <w:r w:rsidRPr="00524CF3">
              <w:rPr>
                <w:rFonts w:ascii="DejaVu Sans" w:hAnsi="DejaVu Sans"/>
                <w:sz w:val="17"/>
                <w:szCs w:val="17"/>
              </w:rPr>
              <w:t>5e</w:t>
            </w:r>
          </w:p>
        </w:tc>
        <w:tc>
          <w:tcPr>
            <w:tcW w:w="0" w:type="auto"/>
          </w:tcPr>
          <w:p w:rsidRPr="00524CF3" w:rsidR="002C41AD" w:rsidP="00851D03" w:rsidRDefault="1A3CACD5" w14:paraId="53BB7CE2" w14:textId="77777777">
            <w:pPr>
              <w:spacing w:after="8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13%</w:t>
            </w:r>
          </w:p>
        </w:tc>
      </w:tr>
      <w:tr w:rsidRPr="00524CF3" w:rsidR="002C41AD" w:rsidTr="1A3CACD5" w14:paraId="313240AC"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00851D03" w:rsidRDefault="1A3CACD5" w14:paraId="195E2BD8" w14:textId="77777777">
            <w:pPr>
              <w:spacing w:after="80" w:line="220" w:lineRule="exact"/>
              <w:rPr>
                <w:rFonts w:ascii="DejaVu Sans" w:hAnsi="DejaVu Sans"/>
                <w:sz w:val="17"/>
                <w:szCs w:val="17"/>
              </w:rPr>
            </w:pPr>
            <w:r w:rsidRPr="00524CF3">
              <w:rPr>
                <w:rFonts w:ascii="DejaVu Sans" w:hAnsi="DejaVu Sans"/>
                <w:sz w:val="17"/>
                <w:szCs w:val="17"/>
              </w:rPr>
              <w:t>6e</w:t>
            </w:r>
          </w:p>
        </w:tc>
        <w:tc>
          <w:tcPr>
            <w:tcW w:w="0" w:type="auto"/>
          </w:tcPr>
          <w:p w:rsidRPr="00524CF3" w:rsidR="002C41AD" w:rsidP="00851D03" w:rsidRDefault="1A3CACD5" w14:paraId="4CC4B3CB" w14:textId="77777777">
            <w:pPr>
              <w:spacing w:after="8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12%</w:t>
            </w:r>
          </w:p>
        </w:tc>
      </w:tr>
      <w:tr w:rsidRPr="00524CF3" w:rsidR="002C41AD" w:rsidTr="1A3CACD5" w14:paraId="333A1A71"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00851D03" w:rsidRDefault="1A3CACD5" w14:paraId="6FE7DCB9" w14:textId="77777777">
            <w:pPr>
              <w:spacing w:after="80" w:line="220" w:lineRule="exact"/>
              <w:rPr>
                <w:rFonts w:ascii="DejaVu Sans" w:hAnsi="DejaVu Sans"/>
                <w:sz w:val="17"/>
                <w:szCs w:val="17"/>
              </w:rPr>
            </w:pPr>
            <w:r w:rsidRPr="00524CF3">
              <w:rPr>
                <w:rFonts w:ascii="DejaVu Sans" w:hAnsi="DejaVu Sans"/>
                <w:sz w:val="17"/>
                <w:szCs w:val="17"/>
              </w:rPr>
              <w:t>7e</w:t>
            </w:r>
          </w:p>
        </w:tc>
        <w:tc>
          <w:tcPr>
            <w:tcW w:w="0" w:type="auto"/>
          </w:tcPr>
          <w:p w:rsidRPr="00524CF3" w:rsidR="002C41AD" w:rsidP="00851D03" w:rsidRDefault="1A3CACD5" w14:paraId="2D0BA809" w14:textId="77777777">
            <w:pPr>
              <w:spacing w:after="8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11%</w:t>
            </w:r>
          </w:p>
        </w:tc>
      </w:tr>
      <w:tr w:rsidRPr="00524CF3" w:rsidR="002C41AD" w:rsidTr="1A3CACD5" w14:paraId="3E99AABE"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00851D03" w:rsidRDefault="1A3CACD5" w14:paraId="57152B3B" w14:textId="77777777">
            <w:pPr>
              <w:spacing w:after="80" w:line="220" w:lineRule="exact"/>
              <w:rPr>
                <w:rFonts w:ascii="DejaVu Sans" w:hAnsi="DejaVu Sans"/>
                <w:sz w:val="17"/>
                <w:szCs w:val="17"/>
              </w:rPr>
            </w:pPr>
            <w:r w:rsidRPr="00524CF3">
              <w:rPr>
                <w:rFonts w:ascii="DejaVu Sans" w:hAnsi="DejaVu Sans"/>
                <w:sz w:val="17"/>
                <w:szCs w:val="17"/>
              </w:rPr>
              <w:t>8e</w:t>
            </w:r>
          </w:p>
        </w:tc>
        <w:tc>
          <w:tcPr>
            <w:tcW w:w="0" w:type="auto"/>
          </w:tcPr>
          <w:p w:rsidRPr="00524CF3" w:rsidR="002C41AD" w:rsidP="00851D03" w:rsidRDefault="1A3CACD5" w14:paraId="62284987" w14:textId="77777777">
            <w:pPr>
              <w:spacing w:after="8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9%</w:t>
            </w:r>
          </w:p>
        </w:tc>
      </w:tr>
      <w:tr w:rsidRPr="00524CF3" w:rsidR="002C41AD" w:rsidTr="1A3CACD5" w14:paraId="62BE4AA3"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00851D03" w:rsidRDefault="1A3CACD5" w14:paraId="283807AD" w14:textId="77777777">
            <w:pPr>
              <w:spacing w:after="80" w:line="220" w:lineRule="exact"/>
              <w:rPr>
                <w:rFonts w:ascii="DejaVu Sans" w:hAnsi="DejaVu Sans"/>
                <w:sz w:val="17"/>
                <w:szCs w:val="17"/>
              </w:rPr>
            </w:pPr>
            <w:r w:rsidRPr="00524CF3">
              <w:rPr>
                <w:rFonts w:ascii="DejaVu Sans" w:hAnsi="DejaVu Sans"/>
                <w:sz w:val="17"/>
                <w:szCs w:val="17"/>
              </w:rPr>
              <w:t>9e</w:t>
            </w:r>
          </w:p>
        </w:tc>
        <w:tc>
          <w:tcPr>
            <w:tcW w:w="0" w:type="auto"/>
          </w:tcPr>
          <w:p w:rsidRPr="00524CF3" w:rsidR="002C41AD" w:rsidP="00851D03" w:rsidRDefault="1A3CACD5" w14:paraId="088B4AB9" w14:textId="77777777">
            <w:pPr>
              <w:spacing w:after="8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8%</w:t>
            </w:r>
          </w:p>
        </w:tc>
      </w:tr>
      <w:tr w:rsidRPr="00524CF3" w:rsidR="002C41AD" w:rsidTr="1A3CACD5" w14:paraId="4D819211"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00851D03" w:rsidRDefault="1A3CACD5" w14:paraId="3942283B" w14:textId="77777777">
            <w:pPr>
              <w:spacing w:after="80" w:line="220" w:lineRule="exact"/>
              <w:rPr>
                <w:rFonts w:ascii="DejaVu Sans" w:hAnsi="DejaVu Sans"/>
                <w:sz w:val="17"/>
                <w:szCs w:val="17"/>
              </w:rPr>
            </w:pPr>
            <w:r w:rsidRPr="00524CF3">
              <w:rPr>
                <w:rFonts w:ascii="DejaVu Sans" w:hAnsi="DejaVu Sans"/>
                <w:sz w:val="17"/>
                <w:szCs w:val="17"/>
              </w:rPr>
              <w:t>10e</w:t>
            </w:r>
          </w:p>
        </w:tc>
        <w:tc>
          <w:tcPr>
            <w:tcW w:w="0" w:type="auto"/>
          </w:tcPr>
          <w:p w:rsidRPr="00524CF3" w:rsidR="002C41AD" w:rsidP="00851D03" w:rsidRDefault="1A3CACD5" w14:paraId="3A0E312E" w14:textId="77777777">
            <w:pPr>
              <w:spacing w:after="8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11%</w:t>
            </w:r>
          </w:p>
        </w:tc>
      </w:tr>
    </w:tbl>
    <w:p w:rsidRPr="00524CF3" w:rsidR="00167F90" w:rsidP="00167F90" w:rsidRDefault="00167F90" w14:paraId="40FCC83C" w14:textId="77777777">
      <w:pPr>
        <w:keepNext/>
        <w:spacing w:line="220" w:lineRule="exact"/>
        <w:rPr>
          <w:b/>
          <w:caps/>
          <w:color w:val="009EE0"/>
          <w:szCs w:val="18"/>
        </w:rPr>
      </w:pPr>
      <w:bookmarkStart w:name="106994533274716" w:id="111"/>
    </w:p>
    <w:p w:rsidRPr="00524CF3" w:rsidR="002C41AD" w:rsidP="1A3CACD5" w:rsidRDefault="1A3CACD5" w14:paraId="2F2A8674" w14:textId="63BF67C4">
      <w:pPr>
        <w:keepNext/>
        <w:spacing w:after="227" w:line="220" w:lineRule="exact"/>
        <w:rPr>
          <w:b/>
          <w:bCs/>
          <w:caps/>
          <w:color w:val="009EE0"/>
        </w:rPr>
      </w:pPr>
      <w:r w:rsidRPr="00524CF3">
        <w:rPr>
          <w:b/>
          <w:bCs/>
          <w:caps/>
          <w:color w:val="009EE0"/>
        </w:rPr>
        <w:t>Vraag 115</w:t>
      </w:r>
      <w:bookmarkEnd w:id="111"/>
    </w:p>
    <w:p w:rsidRPr="00524CF3" w:rsidR="002C41AD" w:rsidP="1A3CACD5" w:rsidRDefault="1A3CACD5" w14:paraId="0D74E74A" w14:textId="77777777">
      <w:pPr>
        <w:keepNext/>
        <w:keepLines/>
        <w:spacing w:after="20" w:line="220" w:lineRule="exact"/>
        <w:rPr>
          <w:b/>
          <w:bCs/>
          <w:sz w:val="17"/>
          <w:szCs w:val="17"/>
        </w:rPr>
      </w:pPr>
      <w:r w:rsidRPr="00524CF3">
        <w:rPr>
          <w:b/>
          <w:bCs/>
          <w:sz w:val="17"/>
          <w:szCs w:val="17"/>
        </w:rPr>
        <w:t>Vraag 115</w:t>
      </w:r>
    </w:p>
    <w:p w:rsidRPr="00524CF3" w:rsidR="002C41AD" w:rsidP="1A3CACD5" w:rsidRDefault="1A3CACD5" w14:paraId="58D9AF83" w14:textId="77777777">
      <w:pPr>
        <w:spacing w:after="220" w:line="220" w:lineRule="exact"/>
        <w:rPr>
          <w:sz w:val="17"/>
          <w:szCs w:val="17"/>
        </w:rPr>
      </w:pPr>
      <w:r w:rsidRPr="00524CF3">
        <w:rPr>
          <w:sz w:val="17"/>
          <w:szCs w:val="17"/>
        </w:rPr>
        <w:t>Klopt het dat in de Voorjaarsnota 2026 een structurele verlaging van de werkgeversbijdrage in de Zorgverzekeringswet (Zvw) is opgenomen van circa 2,2 miljard euro, die slechts gedeeltelijk wordt gecompenseerd door een verhoging van de Aofpremie van circa 1,4 miljard euro, resulterend in een netto lastenverlichting voor werkgevers van circa 770 miljoen euro? Kunt u aangeven waar deze netto lastenverlichting voor werkgevers exact is verwerkt in de Voorjaarsnota (pagina en regel) en of deze maatregel vooraf expliciet aan de Kamer is gemeld?</w:t>
      </w:r>
    </w:p>
    <w:p w:rsidRPr="00524CF3" w:rsidR="002C41AD" w:rsidP="1A3CACD5" w:rsidRDefault="1A3CACD5" w14:paraId="322F262F" w14:textId="77777777">
      <w:pPr>
        <w:keepNext/>
        <w:keepLines/>
        <w:spacing w:after="20" w:line="220" w:lineRule="exact"/>
        <w:rPr>
          <w:b/>
          <w:bCs/>
          <w:sz w:val="17"/>
          <w:szCs w:val="17"/>
        </w:rPr>
      </w:pPr>
      <w:r w:rsidRPr="00524CF3">
        <w:rPr>
          <w:b/>
          <w:bCs/>
          <w:sz w:val="17"/>
          <w:szCs w:val="17"/>
        </w:rPr>
        <w:t>Antwoord op vraag 115</w:t>
      </w:r>
    </w:p>
    <w:p w:rsidRPr="00524CF3" w:rsidR="002C41AD" w:rsidP="1A3CACD5" w:rsidRDefault="1A3CACD5" w14:paraId="55D89AA3" w14:textId="77777777">
      <w:pPr>
        <w:spacing w:after="220" w:line="220" w:lineRule="exact"/>
        <w:rPr>
          <w:sz w:val="17"/>
          <w:szCs w:val="17"/>
        </w:rPr>
      </w:pPr>
      <w:r w:rsidRPr="00524CF3">
        <w:rPr>
          <w:sz w:val="17"/>
          <w:szCs w:val="17"/>
        </w:rPr>
        <w:t xml:space="preserve">In de Voorjaarsnota is een lastenneutrale compensatie toegepast. Deze aanpassingen zijn aan het CPB meegegeven als beleidsuitgangspunten voor het Centraal Economisch Plan. Bij het bepalen van de benodigde lastenverzwaring is rekening gehouden met het feit dat de uitgaven aan de zorgtoeslag eveneens dalen. De compenserende lastenverzwaring binnen de inkomstenbelasting is verminderd met de lagere uitgaven aan de zorgtoeslag. </w:t>
      </w:r>
    </w:p>
    <w:p w:rsidRPr="00524CF3" w:rsidR="002C41AD" w:rsidP="1A3CACD5" w:rsidRDefault="1A3CACD5" w14:paraId="71B13694" w14:textId="77777777">
      <w:pPr>
        <w:spacing w:after="220" w:line="220" w:lineRule="exact"/>
        <w:rPr>
          <w:sz w:val="17"/>
          <w:szCs w:val="17"/>
        </w:rPr>
      </w:pPr>
      <w:r w:rsidRPr="00524CF3">
        <w:rPr>
          <w:sz w:val="17"/>
          <w:szCs w:val="17"/>
        </w:rPr>
        <w:t xml:space="preserve">Dat de compenserende lastenverzwaring binnen de inkomstenbelasting uitkomt op een gelijkaardig bedrag als de daling van de nominale premies, heeft te maken met het deel van de Inkomensafhankelijke bijdrage Zvw (IAB) dat wordt betaald door zelfstandigen en ondernemers zonder personeel, die belastingplichtig zijn binnen de inkomstenbelasting en geen AOF-premie afdragen. Circa 35 procent van de IAB wordt betaald door deze groep. Dit deel van de derving wordt gecompenseerd binnen de inkomstenbelasting. Voor de doorwerking van de maatregelen uit het coalitieakkoord, telt dit structureel op tot circa 0,7 miljard euro. De resterende premiedaling van 1,4 miljard euro binnen de IAB wordt gecompenseerd via de AOF-premie. Per saldo is er daarmee geen sprake van lastenverlichting voor werkgevers, en geen sprake van een verschuiving tussen burgers en werkgevers. </w:t>
      </w:r>
    </w:p>
    <w:p w:rsidRPr="00524CF3" w:rsidR="002C41AD" w:rsidP="1A3CACD5" w:rsidRDefault="1A3CACD5" w14:paraId="47F5BF41" w14:textId="77777777">
      <w:pPr>
        <w:keepNext/>
        <w:spacing w:after="227" w:line="220" w:lineRule="exact"/>
        <w:rPr>
          <w:b/>
          <w:bCs/>
          <w:caps/>
          <w:color w:val="009EE0"/>
        </w:rPr>
      </w:pPr>
      <w:bookmarkStart w:name="106995973273516" w:id="112"/>
      <w:r w:rsidRPr="00524CF3">
        <w:rPr>
          <w:b/>
          <w:bCs/>
          <w:caps/>
          <w:color w:val="009EE0"/>
        </w:rPr>
        <w:t>Vraag 116</w:t>
      </w:r>
      <w:bookmarkEnd w:id="112"/>
    </w:p>
    <w:p w:rsidRPr="00524CF3" w:rsidR="002C41AD" w:rsidP="1A3CACD5" w:rsidRDefault="1A3CACD5" w14:paraId="39B70CE3" w14:textId="77777777">
      <w:pPr>
        <w:keepNext/>
        <w:keepLines/>
        <w:spacing w:after="20" w:line="220" w:lineRule="exact"/>
        <w:rPr>
          <w:b/>
          <w:bCs/>
          <w:sz w:val="17"/>
          <w:szCs w:val="17"/>
        </w:rPr>
      </w:pPr>
      <w:r w:rsidRPr="00524CF3">
        <w:rPr>
          <w:b/>
          <w:bCs/>
          <w:sz w:val="17"/>
          <w:szCs w:val="17"/>
        </w:rPr>
        <w:t>Vraag 116</w:t>
      </w:r>
    </w:p>
    <w:p w:rsidRPr="00524CF3" w:rsidR="002C41AD" w:rsidP="1A3CACD5" w:rsidRDefault="002C41AD" w14:paraId="3E762600"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Wat is het afbouwpad voor de hypotheekrenteaftrek met kostenraming?</w:t>
      </w:r>
    </w:p>
    <w:p w:rsidRPr="00524CF3" w:rsidR="002C41AD" w:rsidP="1A3CACD5" w:rsidRDefault="1A3CACD5" w14:paraId="559C970E" w14:textId="77777777">
      <w:pPr>
        <w:keepNext/>
        <w:keepLines/>
        <w:spacing w:after="20" w:line="220" w:lineRule="exact"/>
        <w:rPr>
          <w:b/>
          <w:bCs/>
          <w:sz w:val="17"/>
          <w:szCs w:val="17"/>
        </w:rPr>
      </w:pPr>
      <w:r w:rsidRPr="00524CF3">
        <w:rPr>
          <w:b/>
          <w:bCs/>
          <w:sz w:val="17"/>
          <w:szCs w:val="17"/>
        </w:rPr>
        <w:t>Antwoord op vraag 116</w:t>
      </w:r>
    </w:p>
    <w:p w:rsidRPr="00524CF3" w:rsidR="002C41AD" w:rsidP="1A3CACD5" w:rsidRDefault="002C41AD" w14:paraId="735BD1BE"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 xml:space="preserve">Er is op dit moment geen sprake van een afbouwpad voor de hypotheekrenteaftrek. In het coalitieakkoord is afgesproken dat de fiscale behandeling van de eigen woning ongewijzigd blijft. </w:t>
      </w:r>
    </w:p>
    <w:p w:rsidRPr="00524CF3" w:rsidR="002C41AD" w:rsidP="1A3CACD5" w:rsidRDefault="1A3CACD5" w14:paraId="285549D9" w14:textId="77777777">
      <w:pPr>
        <w:keepNext/>
        <w:spacing w:after="227" w:line="220" w:lineRule="exact"/>
        <w:rPr>
          <w:b/>
          <w:bCs/>
          <w:caps/>
          <w:color w:val="009EE0"/>
        </w:rPr>
      </w:pPr>
      <w:bookmarkStart w:name="106978033273616" w:id="113"/>
      <w:r w:rsidRPr="00524CF3">
        <w:rPr>
          <w:b/>
          <w:bCs/>
          <w:caps/>
          <w:color w:val="009EE0"/>
        </w:rPr>
        <w:t>Vraag 117</w:t>
      </w:r>
      <w:bookmarkEnd w:id="113"/>
    </w:p>
    <w:p w:rsidRPr="00524CF3" w:rsidR="002C41AD" w:rsidP="1A3CACD5" w:rsidRDefault="1A3CACD5" w14:paraId="6AFED3A2" w14:textId="77777777">
      <w:pPr>
        <w:keepNext/>
        <w:keepLines/>
        <w:spacing w:after="20" w:line="220" w:lineRule="exact"/>
        <w:rPr>
          <w:b/>
          <w:bCs/>
          <w:sz w:val="17"/>
          <w:szCs w:val="17"/>
        </w:rPr>
      </w:pPr>
      <w:r w:rsidRPr="00524CF3">
        <w:rPr>
          <w:b/>
          <w:bCs/>
          <w:sz w:val="17"/>
          <w:szCs w:val="17"/>
        </w:rPr>
        <w:t>Vraag 117</w:t>
      </w:r>
    </w:p>
    <w:p w:rsidRPr="00524CF3" w:rsidR="002C41AD" w:rsidP="1A3CACD5" w:rsidRDefault="002C41AD" w14:paraId="4D09EAD5"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Hoe is de verdeling van het voordeel van de hypotheekrenteaftrek per inkomensdeciel?</w:t>
      </w:r>
    </w:p>
    <w:p w:rsidRPr="00524CF3" w:rsidR="002C41AD" w:rsidP="1A3CACD5" w:rsidRDefault="1A3CACD5" w14:paraId="1082C652" w14:textId="77777777">
      <w:pPr>
        <w:keepNext/>
        <w:keepLines/>
        <w:spacing w:after="20" w:line="220" w:lineRule="exact"/>
        <w:rPr>
          <w:b/>
          <w:bCs/>
          <w:sz w:val="17"/>
          <w:szCs w:val="17"/>
        </w:rPr>
      </w:pPr>
      <w:r w:rsidRPr="00524CF3">
        <w:rPr>
          <w:b/>
          <w:bCs/>
          <w:sz w:val="17"/>
          <w:szCs w:val="17"/>
        </w:rPr>
        <w:t>Antwoord op vraag 117</w:t>
      </w:r>
    </w:p>
    <w:p w:rsidRPr="00524CF3" w:rsidR="002C41AD" w:rsidP="1A3CACD5" w:rsidRDefault="1A3CACD5" w14:paraId="03FF0292" w14:textId="77777777">
      <w:pPr>
        <w:spacing w:after="220" w:line="220" w:lineRule="exact"/>
        <w:rPr>
          <w:sz w:val="17"/>
          <w:szCs w:val="17"/>
        </w:rPr>
      </w:pPr>
      <w:r w:rsidRPr="00524CF3">
        <w:rPr>
          <w:sz w:val="17"/>
          <w:szCs w:val="17"/>
        </w:rPr>
        <w:t xml:space="preserve">Zie antwoord op vraag 114. </w:t>
      </w:r>
    </w:p>
    <w:p w:rsidRPr="00524CF3" w:rsidR="002C41AD" w:rsidP="1A3CACD5" w:rsidRDefault="1A3CACD5" w14:paraId="6597DABB" w14:textId="77777777">
      <w:pPr>
        <w:keepNext/>
        <w:spacing w:after="227" w:line="220" w:lineRule="exact"/>
        <w:rPr>
          <w:b/>
          <w:bCs/>
          <w:caps/>
          <w:color w:val="009EE0"/>
        </w:rPr>
      </w:pPr>
      <w:bookmarkStart w:name="106996033273520" w:id="114"/>
      <w:r w:rsidRPr="00524CF3">
        <w:rPr>
          <w:b/>
          <w:bCs/>
          <w:caps/>
          <w:color w:val="009EE0"/>
        </w:rPr>
        <w:lastRenderedPageBreak/>
        <w:t>Vraag 118</w:t>
      </w:r>
      <w:bookmarkEnd w:id="114"/>
    </w:p>
    <w:p w:rsidRPr="00524CF3" w:rsidR="002C41AD" w:rsidP="1A3CACD5" w:rsidRDefault="1A3CACD5" w14:paraId="0DAF1BF7" w14:textId="77777777">
      <w:pPr>
        <w:keepNext/>
        <w:keepLines/>
        <w:spacing w:after="20" w:line="220" w:lineRule="exact"/>
        <w:rPr>
          <w:sz w:val="17"/>
          <w:szCs w:val="17"/>
        </w:rPr>
      </w:pPr>
      <w:r w:rsidRPr="00524CF3">
        <w:rPr>
          <w:b/>
          <w:bCs/>
          <w:sz w:val="17"/>
          <w:szCs w:val="17"/>
        </w:rPr>
        <w:t>Vraag 118</w:t>
      </w:r>
    </w:p>
    <w:p w:rsidRPr="00524CF3" w:rsidR="002C41AD" w:rsidP="1A3CACD5" w:rsidRDefault="1A3CACD5" w14:paraId="11D09904" w14:textId="77777777">
      <w:pPr>
        <w:spacing w:after="220" w:line="220" w:lineRule="exact"/>
        <w:rPr>
          <w:rFonts w:eastAsia="DejaVu Sans" w:cs="DejaVu Sans"/>
          <w:sz w:val="17"/>
          <w:szCs w:val="17"/>
        </w:rPr>
      </w:pPr>
      <w:r w:rsidRPr="00524CF3">
        <w:rPr>
          <w:rFonts w:eastAsia="DejaVu Sans" w:cs="DejaVu Sans"/>
          <w:sz w:val="17"/>
          <w:szCs w:val="17"/>
        </w:rPr>
        <w:t xml:space="preserve">Wat kost het om woningcorporaties te compenseren voor het bevriezen van de sociale huren? </w:t>
      </w:r>
    </w:p>
    <w:p w:rsidRPr="00524CF3" w:rsidR="002C41AD" w:rsidP="1A3CACD5" w:rsidRDefault="1A3CACD5" w14:paraId="0A8AF078" w14:textId="77777777">
      <w:pPr>
        <w:keepNext/>
        <w:keepLines/>
        <w:spacing w:after="20" w:line="220" w:lineRule="exact"/>
        <w:rPr>
          <w:b/>
          <w:bCs/>
          <w:sz w:val="17"/>
          <w:szCs w:val="17"/>
        </w:rPr>
      </w:pPr>
      <w:r w:rsidRPr="00524CF3">
        <w:rPr>
          <w:b/>
          <w:bCs/>
          <w:sz w:val="17"/>
          <w:szCs w:val="17"/>
        </w:rPr>
        <w:t>Antwoord op vraag 118</w:t>
      </w:r>
    </w:p>
    <w:p w:rsidRPr="00524CF3" w:rsidR="002C41AD" w:rsidP="1A3CACD5" w:rsidRDefault="002C41AD" w14:paraId="0F37E00C"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Zie het antwoord op vraag 101.</w:t>
      </w:r>
    </w:p>
    <w:p w:rsidRPr="00524CF3" w:rsidR="002C41AD" w:rsidP="1A3CACD5" w:rsidRDefault="1A3CACD5" w14:paraId="35E0EA3C" w14:textId="77777777">
      <w:pPr>
        <w:keepNext/>
        <w:spacing w:after="227" w:line="220" w:lineRule="exact"/>
        <w:rPr>
          <w:b/>
          <w:bCs/>
          <w:caps/>
          <w:color w:val="009EE0"/>
        </w:rPr>
      </w:pPr>
      <w:bookmarkStart w:name="106978093273620" w:id="115"/>
      <w:r w:rsidRPr="00524CF3">
        <w:rPr>
          <w:b/>
          <w:bCs/>
          <w:caps/>
          <w:color w:val="009EE0"/>
        </w:rPr>
        <w:t>Vraag 119</w:t>
      </w:r>
      <w:bookmarkEnd w:id="115"/>
    </w:p>
    <w:p w:rsidRPr="00524CF3" w:rsidR="002C41AD" w:rsidP="1A3CACD5" w:rsidRDefault="1A3CACD5" w14:paraId="1086D37F" w14:textId="77777777">
      <w:pPr>
        <w:keepNext/>
        <w:keepLines/>
        <w:spacing w:after="20" w:line="220" w:lineRule="exact"/>
        <w:rPr>
          <w:rFonts w:eastAsia="dejaVuSans" w:cs="dejaVuSans"/>
          <w:sz w:val="17"/>
          <w:szCs w:val="17"/>
        </w:rPr>
      </w:pPr>
      <w:r w:rsidRPr="00524CF3">
        <w:rPr>
          <w:rFonts w:eastAsia="dejaVuSans" w:cs="dejaVuSans"/>
          <w:b/>
          <w:bCs/>
          <w:sz w:val="17"/>
          <w:szCs w:val="17"/>
        </w:rPr>
        <w:t>Vraag 119</w:t>
      </w:r>
    </w:p>
    <w:p w:rsidRPr="00524CF3" w:rsidR="002C41AD" w:rsidP="1A3CACD5" w:rsidRDefault="1A3CACD5" w14:paraId="1F6C5E7E" w14:textId="77777777">
      <w:pPr>
        <w:spacing w:after="220" w:line="220" w:lineRule="exact"/>
        <w:rPr>
          <w:rFonts w:eastAsia="dejaVuSans" w:cs="dejaVuSans"/>
          <w:sz w:val="17"/>
          <w:szCs w:val="17"/>
        </w:rPr>
      </w:pPr>
      <w:r w:rsidRPr="00524CF3">
        <w:rPr>
          <w:rFonts w:eastAsia="dejaVuSans" w:cs="dejaVuSans"/>
          <w:sz w:val="17"/>
          <w:szCs w:val="17"/>
        </w:rPr>
        <w:t>Wat is de totale huurverhoging per jaar voor de afgelopen 20 jaar?</w:t>
      </w:r>
    </w:p>
    <w:p w:rsidRPr="00524CF3" w:rsidR="002C41AD" w:rsidP="1A3CACD5" w:rsidRDefault="1A3CACD5" w14:paraId="1B71D9D3" w14:textId="77777777">
      <w:pPr>
        <w:keepNext/>
        <w:keepLines/>
        <w:spacing w:after="20" w:line="220" w:lineRule="exact"/>
        <w:rPr>
          <w:rFonts w:eastAsia="dejaVuSans" w:cs="dejaVuSans"/>
          <w:b/>
          <w:bCs/>
          <w:sz w:val="17"/>
          <w:szCs w:val="17"/>
        </w:rPr>
      </w:pPr>
      <w:r w:rsidRPr="00524CF3">
        <w:rPr>
          <w:rFonts w:eastAsia="dejaVuSans" w:cs="dejaVuSans"/>
          <w:b/>
          <w:bCs/>
          <w:sz w:val="17"/>
          <w:szCs w:val="17"/>
        </w:rPr>
        <w:t>Antwoord op vraag 119</w:t>
      </w:r>
    </w:p>
    <w:p w:rsidRPr="00524CF3" w:rsidR="002C41AD" w:rsidP="1A3CACD5" w:rsidRDefault="002C41AD" w14:paraId="79BE2327" w14:textId="77777777">
      <w:pPr>
        <w:widowControl/>
        <w:autoSpaceDN/>
        <w:spacing w:after="160" w:line="220" w:lineRule="exact"/>
        <w:textAlignment w:val="auto"/>
        <w:rPr>
          <w:rFonts w:eastAsia="Calibri" w:cs="Times New Roman"/>
          <w:sz w:val="17"/>
          <w:szCs w:val="17"/>
          <w:lang w:eastAsia="en-US"/>
        </w:rPr>
      </w:pPr>
      <w:r w:rsidRPr="00524CF3">
        <w:rPr>
          <w:rFonts w:eastAsia="dejaVuSans" w:cs="dejaVuSans"/>
          <w:kern w:val="0"/>
          <w:sz w:val="17"/>
          <w:szCs w:val="17"/>
          <w:lang w:eastAsia="en-US"/>
        </w:rPr>
        <w:t>De tabel hieronder geeft een overzicht van de gemiddelde gerealiseerde jaarlijkse huurverhoging in het sociale segment (van woningcorporaties en andere verhuurders) in de afgelopen 20 jaar. Deze gegevens zijn gebaseerd op de CBS-Huurenquête.</w:t>
      </w:r>
    </w:p>
    <w:tbl>
      <w:tblPr>
        <w:tblStyle w:val="Rastertabel4-Accent51"/>
        <w:tblW w:w="0" w:type="auto"/>
        <w:tblLook w:val="06A0" w:firstRow="1" w:lastRow="0" w:firstColumn="1" w:lastColumn="0" w:noHBand="1" w:noVBand="1"/>
      </w:tblPr>
      <w:tblGrid>
        <w:gridCol w:w="1696"/>
        <w:gridCol w:w="1267"/>
        <w:gridCol w:w="2597"/>
        <w:gridCol w:w="4124"/>
      </w:tblGrid>
      <w:tr w:rsidRPr="00524CF3" w:rsidR="002C41AD" w:rsidTr="00851D03" w14:paraId="36B0E0B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Pr="00524CF3" w:rsidR="002C41AD" w:rsidP="1A3CACD5" w:rsidRDefault="1A3CACD5" w14:paraId="0E579585" w14:textId="77777777">
            <w:pPr>
              <w:spacing w:after="48" w:afterLines="20" w:line="220" w:lineRule="exact"/>
              <w:rPr>
                <w:rFonts w:ascii="DejaVu Sans" w:hAnsi="DejaVu Sans" w:eastAsia="dejaVuSans" w:cs="dejaVuSans"/>
                <w:sz w:val="17"/>
                <w:szCs w:val="17"/>
              </w:rPr>
            </w:pPr>
            <w:r w:rsidRPr="00524CF3">
              <w:rPr>
                <w:rFonts w:ascii="DejaVu Sans" w:hAnsi="DejaVu Sans" w:eastAsia="dejaVuSans" w:cs="dejaVuSans"/>
                <w:sz w:val="17"/>
                <w:szCs w:val="17"/>
              </w:rPr>
              <w:t>Jaar</w:t>
            </w:r>
          </w:p>
        </w:tc>
        <w:tc>
          <w:tcPr>
            <w:tcW w:w="1267" w:type="dxa"/>
          </w:tcPr>
          <w:p w:rsidRPr="00524CF3" w:rsidR="002C41AD" w:rsidP="1A3CACD5" w:rsidRDefault="1A3CACD5" w14:paraId="510FB6A7" w14:textId="77777777">
            <w:pPr>
              <w:spacing w:after="48" w:afterLines="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Inflatie voorgaande jaar</w:t>
            </w:r>
          </w:p>
        </w:tc>
        <w:tc>
          <w:tcPr>
            <w:tcW w:w="0" w:type="auto"/>
          </w:tcPr>
          <w:p w:rsidRPr="00524CF3" w:rsidR="002C41AD" w:rsidP="1A3CACD5" w:rsidRDefault="1A3CACD5" w14:paraId="62DF0C5E" w14:textId="77777777">
            <w:pPr>
              <w:spacing w:after="48" w:afterLines="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Maximaal toegestane huurverhoging</w:t>
            </w:r>
          </w:p>
        </w:tc>
        <w:tc>
          <w:tcPr>
            <w:tcW w:w="0" w:type="auto"/>
          </w:tcPr>
          <w:p w:rsidRPr="00524CF3" w:rsidR="002C41AD" w:rsidP="1A3CACD5" w:rsidRDefault="1A3CACD5" w14:paraId="21EA5AFA" w14:textId="77777777">
            <w:pPr>
              <w:spacing w:after="48" w:afterLines="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Gerealiseerde jaarlijkse huurverhoging</w:t>
            </w:r>
          </w:p>
        </w:tc>
      </w:tr>
      <w:tr w:rsidRPr="00524CF3" w:rsidR="002C41AD" w:rsidTr="00851D03" w14:paraId="181922FF" w14:textId="77777777">
        <w:tc>
          <w:tcPr>
            <w:cnfStyle w:val="001000000000" w:firstRow="0" w:lastRow="0" w:firstColumn="1" w:lastColumn="0" w:oddVBand="0" w:evenVBand="0" w:oddHBand="0" w:evenHBand="0" w:firstRowFirstColumn="0" w:firstRowLastColumn="0" w:lastRowFirstColumn="0" w:lastRowLastColumn="0"/>
            <w:tcW w:w="1696" w:type="dxa"/>
          </w:tcPr>
          <w:p w:rsidRPr="00524CF3" w:rsidR="002C41AD" w:rsidP="1A3CACD5" w:rsidRDefault="1A3CACD5" w14:paraId="3AA9B9A7" w14:textId="77777777">
            <w:pPr>
              <w:spacing w:after="48" w:afterLines="20" w:line="220" w:lineRule="exact"/>
              <w:rPr>
                <w:rFonts w:ascii="DejaVu Sans" w:hAnsi="DejaVu Sans" w:eastAsia="dejaVuSans" w:cs="dejaVuSans"/>
                <w:sz w:val="17"/>
                <w:szCs w:val="17"/>
              </w:rPr>
            </w:pPr>
            <w:r w:rsidRPr="00524CF3">
              <w:rPr>
                <w:rFonts w:ascii="DejaVu Sans" w:hAnsi="DejaVu Sans" w:eastAsia="dejaVuSans" w:cs="dejaVuSans"/>
                <w:sz w:val="17"/>
                <w:szCs w:val="17"/>
              </w:rPr>
              <w:t>2005</w:t>
            </w:r>
          </w:p>
        </w:tc>
        <w:tc>
          <w:tcPr>
            <w:tcW w:w="1267" w:type="dxa"/>
          </w:tcPr>
          <w:p w:rsidRPr="00524CF3" w:rsidR="002C41AD" w:rsidP="1A3CACD5" w:rsidRDefault="1A3CACD5" w14:paraId="1C440819"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1,2%</w:t>
            </w:r>
          </w:p>
        </w:tc>
        <w:tc>
          <w:tcPr>
            <w:tcW w:w="0" w:type="auto"/>
          </w:tcPr>
          <w:p w:rsidRPr="00524CF3" w:rsidR="002C41AD" w:rsidP="1A3CACD5" w:rsidRDefault="1A3CACD5" w14:paraId="78F7650B"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2,7%</w:t>
            </w:r>
          </w:p>
        </w:tc>
        <w:tc>
          <w:tcPr>
            <w:tcW w:w="0" w:type="auto"/>
          </w:tcPr>
          <w:p w:rsidRPr="00524CF3" w:rsidR="002C41AD" w:rsidP="1A3CACD5" w:rsidRDefault="1A3CACD5" w14:paraId="45EC5F84"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1,8%</w:t>
            </w:r>
          </w:p>
        </w:tc>
      </w:tr>
      <w:tr w:rsidRPr="00524CF3" w:rsidR="002C41AD" w:rsidTr="00851D03" w14:paraId="670BD342" w14:textId="77777777">
        <w:tc>
          <w:tcPr>
            <w:cnfStyle w:val="001000000000" w:firstRow="0" w:lastRow="0" w:firstColumn="1" w:lastColumn="0" w:oddVBand="0" w:evenVBand="0" w:oddHBand="0" w:evenHBand="0" w:firstRowFirstColumn="0" w:firstRowLastColumn="0" w:lastRowFirstColumn="0" w:lastRowLastColumn="0"/>
            <w:tcW w:w="1696" w:type="dxa"/>
          </w:tcPr>
          <w:p w:rsidRPr="00524CF3" w:rsidR="002C41AD" w:rsidP="1A3CACD5" w:rsidRDefault="1A3CACD5" w14:paraId="17605486" w14:textId="77777777">
            <w:pPr>
              <w:spacing w:after="48" w:afterLines="20" w:line="220" w:lineRule="exact"/>
              <w:rPr>
                <w:rFonts w:ascii="DejaVu Sans" w:hAnsi="DejaVu Sans" w:eastAsia="dejaVuSans" w:cs="dejaVuSans"/>
                <w:sz w:val="17"/>
                <w:szCs w:val="17"/>
              </w:rPr>
            </w:pPr>
            <w:r w:rsidRPr="00524CF3">
              <w:rPr>
                <w:rFonts w:ascii="DejaVu Sans" w:hAnsi="DejaVu Sans" w:eastAsia="dejaVuSans" w:cs="dejaVuSans"/>
                <w:sz w:val="17"/>
                <w:szCs w:val="17"/>
              </w:rPr>
              <w:t>2006</w:t>
            </w:r>
          </w:p>
        </w:tc>
        <w:tc>
          <w:tcPr>
            <w:tcW w:w="1267" w:type="dxa"/>
          </w:tcPr>
          <w:p w:rsidRPr="00524CF3" w:rsidR="002C41AD" w:rsidP="1A3CACD5" w:rsidRDefault="1A3CACD5" w14:paraId="659761E2"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1,7%</w:t>
            </w:r>
          </w:p>
        </w:tc>
        <w:tc>
          <w:tcPr>
            <w:tcW w:w="0" w:type="auto"/>
          </w:tcPr>
          <w:p w:rsidRPr="00524CF3" w:rsidR="002C41AD" w:rsidP="1A3CACD5" w:rsidRDefault="1A3CACD5" w14:paraId="7B9306B2"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3,2%</w:t>
            </w:r>
          </w:p>
        </w:tc>
        <w:tc>
          <w:tcPr>
            <w:tcW w:w="0" w:type="auto"/>
          </w:tcPr>
          <w:p w:rsidRPr="00524CF3" w:rsidR="002C41AD" w:rsidP="1A3CACD5" w:rsidRDefault="1A3CACD5" w14:paraId="5274D492"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2,4%</w:t>
            </w:r>
          </w:p>
        </w:tc>
      </w:tr>
      <w:tr w:rsidRPr="00524CF3" w:rsidR="002C41AD" w:rsidTr="00851D03" w14:paraId="2DFDFDDC" w14:textId="77777777">
        <w:tc>
          <w:tcPr>
            <w:cnfStyle w:val="001000000000" w:firstRow="0" w:lastRow="0" w:firstColumn="1" w:lastColumn="0" w:oddVBand="0" w:evenVBand="0" w:oddHBand="0" w:evenHBand="0" w:firstRowFirstColumn="0" w:firstRowLastColumn="0" w:lastRowFirstColumn="0" w:lastRowLastColumn="0"/>
            <w:tcW w:w="1696" w:type="dxa"/>
          </w:tcPr>
          <w:p w:rsidRPr="00524CF3" w:rsidR="002C41AD" w:rsidP="1A3CACD5" w:rsidRDefault="1A3CACD5" w14:paraId="4BB46C3C" w14:textId="77777777">
            <w:pPr>
              <w:spacing w:after="48" w:afterLines="20" w:line="220" w:lineRule="exact"/>
              <w:rPr>
                <w:rFonts w:ascii="DejaVu Sans" w:hAnsi="DejaVu Sans" w:eastAsia="dejaVuSans" w:cs="dejaVuSans"/>
                <w:sz w:val="17"/>
                <w:szCs w:val="17"/>
              </w:rPr>
            </w:pPr>
            <w:r w:rsidRPr="00524CF3">
              <w:rPr>
                <w:rFonts w:ascii="DejaVu Sans" w:hAnsi="DejaVu Sans" w:eastAsia="dejaVuSans" w:cs="dejaVuSans"/>
                <w:sz w:val="17"/>
                <w:szCs w:val="17"/>
              </w:rPr>
              <w:t>2007</w:t>
            </w:r>
          </w:p>
        </w:tc>
        <w:tc>
          <w:tcPr>
            <w:tcW w:w="1267" w:type="dxa"/>
          </w:tcPr>
          <w:p w:rsidRPr="00524CF3" w:rsidR="002C41AD" w:rsidP="1A3CACD5" w:rsidRDefault="1A3CACD5" w14:paraId="63A90ACB"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1,1%</w:t>
            </w:r>
          </w:p>
        </w:tc>
        <w:tc>
          <w:tcPr>
            <w:tcW w:w="0" w:type="auto"/>
          </w:tcPr>
          <w:p w:rsidRPr="00524CF3" w:rsidR="002C41AD" w:rsidP="1A3CACD5" w:rsidRDefault="1A3CACD5" w14:paraId="670FF525"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vertAlign w:val="superscript"/>
              </w:rPr>
            </w:pPr>
            <w:r w:rsidRPr="00524CF3">
              <w:rPr>
                <w:rFonts w:ascii="DejaVu Sans" w:hAnsi="DejaVu Sans" w:eastAsia="dejaVuSans" w:cs="dejaVuSans"/>
                <w:sz w:val="17"/>
                <w:szCs w:val="17"/>
              </w:rPr>
              <w:t>1,1%</w:t>
            </w:r>
            <w:r w:rsidRPr="00524CF3">
              <w:rPr>
                <w:rFonts w:ascii="DejaVu Sans" w:hAnsi="DejaVu Sans" w:eastAsia="dejaVuSans" w:cs="dejaVuSans"/>
                <w:sz w:val="17"/>
                <w:szCs w:val="17"/>
                <w:vertAlign w:val="superscript"/>
              </w:rPr>
              <w:t>1</w:t>
            </w:r>
          </w:p>
        </w:tc>
        <w:tc>
          <w:tcPr>
            <w:tcW w:w="0" w:type="auto"/>
          </w:tcPr>
          <w:p w:rsidRPr="00524CF3" w:rsidR="002C41AD" w:rsidP="1A3CACD5" w:rsidRDefault="1A3CACD5" w14:paraId="6A3C7FC1"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1,1%</w:t>
            </w:r>
          </w:p>
        </w:tc>
      </w:tr>
      <w:tr w:rsidRPr="00524CF3" w:rsidR="002C41AD" w:rsidTr="00851D03" w14:paraId="19CAB9CB" w14:textId="77777777">
        <w:tc>
          <w:tcPr>
            <w:cnfStyle w:val="001000000000" w:firstRow="0" w:lastRow="0" w:firstColumn="1" w:lastColumn="0" w:oddVBand="0" w:evenVBand="0" w:oddHBand="0" w:evenHBand="0" w:firstRowFirstColumn="0" w:firstRowLastColumn="0" w:lastRowFirstColumn="0" w:lastRowLastColumn="0"/>
            <w:tcW w:w="1696" w:type="dxa"/>
          </w:tcPr>
          <w:p w:rsidRPr="00524CF3" w:rsidR="002C41AD" w:rsidP="1A3CACD5" w:rsidRDefault="1A3CACD5" w14:paraId="0400A63C" w14:textId="77777777">
            <w:pPr>
              <w:spacing w:after="48" w:afterLines="20" w:line="220" w:lineRule="exact"/>
              <w:rPr>
                <w:rFonts w:ascii="DejaVu Sans" w:hAnsi="DejaVu Sans" w:eastAsia="dejaVuSans" w:cs="dejaVuSans"/>
                <w:sz w:val="17"/>
                <w:szCs w:val="17"/>
              </w:rPr>
            </w:pPr>
            <w:r w:rsidRPr="00524CF3">
              <w:rPr>
                <w:rFonts w:ascii="DejaVu Sans" w:hAnsi="DejaVu Sans" w:eastAsia="dejaVuSans" w:cs="dejaVuSans"/>
                <w:sz w:val="17"/>
                <w:szCs w:val="17"/>
              </w:rPr>
              <w:t>2008</w:t>
            </w:r>
          </w:p>
        </w:tc>
        <w:tc>
          <w:tcPr>
            <w:tcW w:w="1267" w:type="dxa"/>
          </w:tcPr>
          <w:p w:rsidRPr="00524CF3" w:rsidR="002C41AD" w:rsidP="1A3CACD5" w:rsidRDefault="1A3CACD5" w14:paraId="27F5FFF3"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1,6%</w:t>
            </w:r>
          </w:p>
        </w:tc>
        <w:tc>
          <w:tcPr>
            <w:tcW w:w="0" w:type="auto"/>
          </w:tcPr>
          <w:p w:rsidRPr="00524CF3" w:rsidR="002C41AD" w:rsidP="1A3CACD5" w:rsidRDefault="1A3CACD5" w14:paraId="2368D0F1"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vertAlign w:val="superscript"/>
              </w:rPr>
            </w:pPr>
            <w:r w:rsidRPr="00524CF3">
              <w:rPr>
                <w:rFonts w:ascii="DejaVu Sans" w:hAnsi="DejaVu Sans" w:eastAsia="dejaVuSans" w:cs="dejaVuSans"/>
                <w:sz w:val="17"/>
                <w:szCs w:val="17"/>
              </w:rPr>
              <w:t>1,6%</w:t>
            </w:r>
            <w:r w:rsidRPr="00524CF3">
              <w:rPr>
                <w:rFonts w:ascii="DejaVu Sans" w:hAnsi="DejaVu Sans" w:eastAsia="dejaVuSans" w:cs="dejaVuSans"/>
                <w:sz w:val="17"/>
                <w:szCs w:val="17"/>
                <w:vertAlign w:val="superscript"/>
              </w:rPr>
              <w:t>1</w:t>
            </w:r>
          </w:p>
        </w:tc>
        <w:tc>
          <w:tcPr>
            <w:tcW w:w="0" w:type="auto"/>
          </w:tcPr>
          <w:p w:rsidRPr="00524CF3" w:rsidR="002C41AD" w:rsidP="1A3CACD5" w:rsidRDefault="1A3CACD5" w14:paraId="072461DB"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1,5%</w:t>
            </w:r>
          </w:p>
        </w:tc>
      </w:tr>
      <w:tr w:rsidRPr="00524CF3" w:rsidR="002C41AD" w:rsidTr="00851D03" w14:paraId="33BD73A1" w14:textId="77777777">
        <w:tc>
          <w:tcPr>
            <w:cnfStyle w:val="001000000000" w:firstRow="0" w:lastRow="0" w:firstColumn="1" w:lastColumn="0" w:oddVBand="0" w:evenVBand="0" w:oddHBand="0" w:evenHBand="0" w:firstRowFirstColumn="0" w:firstRowLastColumn="0" w:lastRowFirstColumn="0" w:lastRowLastColumn="0"/>
            <w:tcW w:w="1696" w:type="dxa"/>
          </w:tcPr>
          <w:p w:rsidRPr="00524CF3" w:rsidR="002C41AD" w:rsidP="1A3CACD5" w:rsidRDefault="1A3CACD5" w14:paraId="1146732C" w14:textId="77777777">
            <w:pPr>
              <w:spacing w:after="48" w:afterLines="20" w:line="220" w:lineRule="exact"/>
              <w:rPr>
                <w:rFonts w:ascii="DejaVu Sans" w:hAnsi="DejaVu Sans" w:eastAsia="dejaVuSans" w:cs="dejaVuSans"/>
                <w:sz w:val="17"/>
                <w:szCs w:val="17"/>
              </w:rPr>
            </w:pPr>
            <w:r w:rsidRPr="00524CF3">
              <w:rPr>
                <w:rFonts w:ascii="DejaVu Sans" w:hAnsi="DejaVu Sans" w:eastAsia="dejaVuSans" w:cs="dejaVuSans"/>
                <w:sz w:val="17"/>
                <w:szCs w:val="17"/>
              </w:rPr>
              <w:t>2009</w:t>
            </w:r>
          </w:p>
        </w:tc>
        <w:tc>
          <w:tcPr>
            <w:tcW w:w="1267" w:type="dxa"/>
          </w:tcPr>
          <w:p w:rsidRPr="00524CF3" w:rsidR="002C41AD" w:rsidP="1A3CACD5" w:rsidRDefault="1A3CACD5" w14:paraId="56BD0AF7"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2,5%</w:t>
            </w:r>
          </w:p>
        </w:tc>
        <w:tc>
          <w:tcPr>
            <w:tcW w:w="0" w:type="auto"/>
          </w:tcPr>
          <w:p w:rsidRPr="00524CF3" w:rsidR="002C41AD" w:rsidP="1A3CACD5" w:rsidRDefault="1A3CACD5" w14:paraId="2D5A9779"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vertAlign w:val="superscript"/>
              </w:rPr>
            </w:pPr>
            <w:r w:rsidRPr="00524CF3">
              <w:rPr>
                <w:rFonts w:ascii="DejaVu Sans" w:hAnsi="DejaVu Sans" w:eastAsia="dejaVuSans" w:cs="dejaVuSans"/>
                <w:sz w:val="17"/>
                <w:szCs w:val="17"/>
              </w:rPr>
              <w:t>2,5%</w:t>
            </w:r>
            <w:r w:rsidRPr="00524CF3">
              <w:rPr>
                <w:rFonts w:ascii="DejaVu Sans" w:hAnsi="DejaVu Sans" w:eastAsia="dejaVuSans" w:cs="dejaVuSans"/>
                <w:sz w:val="17"/>
                <w:szCs w:val="17"/>
                <w:vertAlign w:val="superscript"/>
              </w:rPr>
              <w:t>1</w:t>
            </w:r>
          </w:p>
        </w:tc>
        <w:tc>
          <w:tcPr>
            <w:tcW w:w="0" w:type="auto"/>
          </w:tcPr>
          <w:p w:rsidRPr="00524CF3" w:rsidR="002C41AD" w:rsidP="1A3CACD5" w:rsidRDefault="1A3CACD5" w14:paraId="0771CC76"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2,3%</w:t>
            </w:r>
          </w:p>
        </w:tc>
      </w:tr>
      <w:tr w:rsidRPr="00524CF3" w:rsidR="002C41AD" w:rsidTr="00851D03" w14:paraId="33432CDA" w14:textId="77777777">
        <w:tc>
          <w:tcPr>
            <w:cnfStyle w:val="001000000000" w:firstRow="0" w:lastRow="0" w:firstColumn="1" w:lastColumn="0" w:oddVBand="0" w:evenVBand="0" w:oddHBand="0" w:evenHBand="0" w:firstRowFirstColumn="0" w:firstRowLastColumn="0" w:lastRowFirstColumn="0" w:lastRowLastColumn="0"/>
            <w:tcW w:w="1696" w:type="dxa"/>
          </w:tcPr>
          <w:p w:rsidRPr="00524CF3" w:rsidR="002C41AD" w:rsidP="1A3CACD5" w:rsidRDefault="1A3CACD5" w14:paraId="0609BA23" w14:textId="77777777">
            <w:pPr>
              <w:spacing w:after="48" w:afterLines="20" w:line="220" w:lineRule="exact"/>
              <w:rPr>
                <w:rFonts w:ascii="DejaVu Sans" w:hAnsi="DejaVu Sans" w:eastAsia="dejaVuSans" w:cs="dejaVuSans"/>
                <w:sz w:val="17"/>
                <w:szCs w:val="17"/>
              </w:rPr>
            </w:pPr>
            <w:r w:rsidRPr="00524CF3">
              <w:rPr>
                <w:rFonts w:ascii="DejaVu Sans" w:hAnsi="DejaVu Sans" w:eastAsia="dejaVuSans" w:cs="dejaVuSans"/>
                <w:sz w:val="17"/>
                <w:szCs w:val="17"/>
              </w:rPr>
              <w:t>2010</w:t>
            </w:r>
          </w:p>
        </w:tc>
        <w:tc>
          <w:tcPr>
            <w:tcW w:w="1267" w:type="dxa"/>
          </w:tcPr>
          <w:p w:rsidRPr="00524CF3" w:rsidR="002C41AD" w:rsidP="1A3CACD5" w:rsidRDefault="1A3CACD5" w14:paraId="3E36919A"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1,2%</w:t>
            </w:r>
          </w:p>
        </w:tc>
        <w:tc>
          <w:tcPr>
            <w:tcW w:w="0" w:type="auto"/>
          </w:tcPr>
          <w:p w:rsidRPr="00524CF3" w:rsidR="002C41AD" w:rsidP="1A3CACD5" w:rsidRDefault="1A3CACD5" w14:paraId="4E7CA653"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vertAlign w:val="superscript"/>
              </w:rPr>
            </w:pPr>
            <w:r w:rsidRPr="00524CF3">
              <w:rPr>
                <w:rFonts w:ascii="DejaVu Sans" w:hAnsi="DejaVu Sans" w:eastAsia="dejaVuSans" w:cs="dejaVuSans"/>
                <w:sz w:val="17"/>
                <w:szCs w:val="17"/>
              </w:rPr>
              <w:t>1,2%</w:t>
            </w:r>
            <w:r w:rsidRPr="00524CF3">
              <w:rPr>
                <w:rFonts w:ascii="DejaVu Sans" w:hAnsi="DejaVu Sans" w:eastAsia="dejaVuSans" w:cs="dejaVuSans"/>
                <w:sz w:val="17"/>
                <w:szCs w:val="17"/>
                <w:vertAlign w:val="superscript"/>
              </w:rPr>
              <w:t>1</w:t>
            </w:r>
          </w:p>
        </w:tc>
        <w:tc>
          <w:tcPr>
            <w:tcW w:w="0" w:type="auto"/>
          </w:tcPr>
          <w:p w:rsidRPr="00524CF3" w:rsidR="002C41AD" w:rsidP="1A3CACD5" w:rsidRDefault="1A3CACD5" w14:paraId="1F058EC7"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1,2%</w:t>
            </w:r>
          </w:p>
        </w:tc>
      </w:tr>
      <w:tr w:rsidRPr="00524CF3" w:rsidR="002C41AD" w:rsidTr="00851D03" w14:paraId="7ADAED0C" w14:textId="77777777">
        <w:tc>
          <w:tcPr>
            <w:cnfStyle w:val="001000000000" w:firstRow="0" w:lastRow="0" w:firstColumn="1" w:lastColumn="0" w:oddVBand="0" w:evenVBand="0" w:oddHBand="0" w:evenHBand="0" w:firstRowFirstColumn="0" w:firstRowLastColumn="0" w:lastRowFirstColumn="0" w:lastRowLastColumn="0"/>
            <w:tcW w:w="1696" w:type="dxa"/>
          </w:tcPr>
          <w:p w:rsidRPr="00524CF3" w:rsidR="002C41AD" w:rsidP="1A3CACD5" w:rsidRDefault="1A3CACD5" w14:paraId="331C88C1" w14:textId="77777777">
            <w:pPr>
              <w:spacing w:after="48" w:afterLines="20" w:line="220" w:lineRule="exact"/>
              <w:rPr>
                <w:rFonts w:ascii="DejaVu Sans" w:hAnsi="DejaVu Sans" w:eastAsia="dejaVuSans" w:cs="dejaVuSans"/>
                <w:sz w:val="17"/>
                <w:szCs w:val="17"/>
              </w:rPr>
            </w:pPr>
            <w:r w:rsidRPr="00524CF3">
              <w:rPr>
                <w:rFonts w:ascii="DejaVu Sans" w:hAnsi="DejaVu Sans" w:eastAsia="dejaVuSans" w:cs="dejaVuSans"/>
                <w:sz w:val="17"/>
                <w:szCs w:val="17"/>
              </w:rPr>
              <w:t>2011</w:t>
            </w:r>
          </w:p>
        </w:tc>
        <w:tc>
          <w:tcPr>
            <w:tcW w:w="1267" w:type="dxa"/>
          </w:tcPr>
          <w:p w:rsidRPr="00524CF3" w:rsidR="002C41AD" w:rsidP="1A3CACD5" w:rsidRDefault="1A3CACD5" w14:paraId="68B71A9E"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1,3%</w:t>
            </w:r>
          </w:p>
        </w:tc>
        <w:tc>
          <w:tcPr>
            <w:tcW w:w="0" w:type="auto"/>
          </w:tcPr>
          <w:p w:rsidRPr="00524CF3" w:rsidR="002C41AD" w:rsidP="1A3CACD5" w:rsidRDefault="1A3CACD5" w14:paraId="53851CAD"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vertAlign w:val="superscript"/>
              </w:rPr>
            </w:pPr>
            <w:r w:rsidRPr="00524CF3">
              <w:rPr>
                <w:rFonts w:ascii="DejaVu Sans" w:hAnsi="DejaVu Sans" w:eastAsia="dejaVuSans" w:cs="dejaVuSans"/>
                <w:sz w:val="17"/>
                <w:szCs w:val="17"/>
              </w:rPr>
              <w:t>1,3%</w:t>
            </w:r>
            <w:r w:rsidRPr="00524CF3">
              <w:rPr>
                <w:rFonts w:ascii="DejaVu Sans" w:hAnsi="DejaVu Sans" w:eastAsia="dejaVuSans" w:cs="dejaVuSans"/>
                <w:sz w:val="17"/>
                <w:szCs w:val="17"/>
                <w:vertAlign w:val="superscript"/>
              </w:rPr>
              <w:t>1</w:t>
            </w:r>
          </w:p>
        </w:tc>
        <w:tc>
          <w:tcPr>
            <w:tcW w:w="0" w:type="auto"/>
          </w:tcPr>
          <w:p w:rsidRPr="00524CF3" w:rsidR="002C41AD" w:rsidP="1A3CACD5" w:rsidRDefault="1A3CACD5" w14:paraId="34AA0DA9"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1,3%</w:t>
            </w:r>
          </w:p>
        </w:tc>
      </w:tr>
      <w:tr w:rsidRPr="00524CF3" w:rsidR="002C41AD" w:rsidTr="00851D03" w14:paraId="53854350" w14:textId="77777777">
        <w:tc>
          <w:tcPr>
            <w:cnfStyle w:val="001000000000" w:firstRow="0" w:lastRow="0" w:firstColumn="1" w:lastColumn="0" w:oddVBand="0" w:evenVBand="0" w:oddHBand="0" w:evenHBand="0" w:firstRowFirstColumn="0" w:firstRowLastColumn="0" w:lastRowFirstColumn="0" w:lastRowLastColumn="0"/>
            <w:tcW w:w="1696" w:type="dxa"/>
          </w:tcPr>
          <w:p w:rsidRPr="00524CF3" w:rsidR="002C41AD" w:rsidP="1A3CACD5" w:rsidRDefault="1A3CACD5" w14:paraId="3BC4F1B3" w14:textId="77777777">
            <w:pPr>
              <w:spacing w:after="48" w:afterLines="20" w:line="220" w:lineRule="exact"/>
              <w:rPr>
                <w:rFonts w:ascii="DejaVu Sans" w:hAnsi="DejaVu Sans" w:eastAsia="dejaVuSans" w:cs="dejaVuSans"/>
                <w:sz w:val="17"/>
                <w:szCs w:val="17"/>
              </w:rPr>
            </w:pPr>
            <w:r w:rsidRPr="00524CF3">
              <w:rPr>
                <w:rFonts w:ascii="DejaVu Sans" w:hAnsi="DejaVu Sans" w:eastAsia="dejaVuSans" w:cs="dejaVuSans"/>
                <w:sz w:val="17"/>
                <w:szCs w:val="17"/>
              </w:rPr>
              <w:t>2012</w:t>
            </w:r>
          </w:p>
        </w:tc>
        <w:tc>
          <w:tcPr>
            <w:tcW w:w="1267" w:type="dxa"/>
          </w:tcPr>
          <w:p w:rsidRPr="00524CF3" w:rsidR="002C41AD" w:rsidP="1A3CACD5" w:rsidRDefault="1A3CACD5" w14:paraId="0D79421D"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2,3%</w:t>
            </w:r>
          </w:p>
        </w:tc>
        <w:tc>
          <w:tcPr>
            <w:tcW w:w="0" w:type="auto"/>
          </w:tcPr>
          <w:p w:rsidRPr="00524CF3" w:rsidR="002C41AD" w:rsidP="1A3CACD5" w:rsidRDefault="1A3CACD5" w14:paraId="7FE9FD17"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vertAlign w:val="superscript"/>
              </w:rPr>
            </w:pPr>
            <w:r w:rsidRPr="00524CF3">
              <w:rPr>
                <w:rFonts w:ascii="DejaVu Sans" w:hAnsi="DejaVu Sans" w:eastAsia="dejaVuSans" w:cs="dejaVuSans"/>
                <w:sz w:val="17"/>
                <w:szCs w:val="17"/>
              </w:rPr>
              <w:t>2,3%</w:t>
            </w:r>
            <w:r w:rsidRPr="00524CF3">
              <w:rPr>
                <w:rFonts w:ascii="DejaVu Sans" w:hAnsi="DejaVu Sans" w:eastAsia="dejaVuSans" w:cs="dejaVuSans"/>
                <w:sz w:val="17"/>
                <w:szCs w:val="17"/>
                <w:vertAlign w:val="superscript"/>
              </w:rPr>
              <w:t>1</w:t>
            </w:r>
          </w:p>
        </w:tc>
        <w:tc>
          <w:tcPr>
            <w:tcW w:w="0" w:type="auto"/>
          </w:tcPr>
          <w:p w:rsidRPr="00524CF3" w:rsidR="002C41AD" w:rsidP="1A3CACD5" w:rsidRDefault="1A3CACD5" w14:paraId="4E9F6227"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2,2%</w:t>
            </w:r>
          </w:p>
        </w:tc>
      </w:tr>
      <w:tr w:rsidRPr="00524CF3" w:rsidR="002C41AD" w:rsidTr="00851D03" w14:paraId="709A79B5" w14:textId="77777777">
        <w:tc>
          <w:tcPr>
            <w:cnfStyle w:val="001000000000" w:firstRow="0" w:lastRow="0" w:firstColumn="1" w:lastColumn="0" w:oddVBand="0" w:evenVBand="0" w:oddHBand="0" w:evenHBand="0" w:firstRowFirstColumn="0" w:firstRowLastColumn="0" w:lastRowFirstColumn="0" w:lastRowLastColumn="0"/>
            <w:tcW w:w="1696" w:type="dxa"/>
          </w:tcPr>
          <w:p w:rsidRPr="00524CF3" w:rsidR="002C41AD" w:rsidP="1A3CACD5" w:rsidRDefault="1A3CACD5" w14:paraId="3A744967" w14:textId="77777777">
            <w:pPr>
              <w:spacing w:after="48" w:afterLines="20" w:line="220" w:lineRule="exact"/>
              <w:rPr>
                <w:rFonts w:ascii="DejaVu Sans" w:hAnsi="DejaVu Sans" w:eastAsia="dejaVuSans" w:cs="dejaVuSans"/>
                <w:sz w:val="17"/>
                <w:szCs w:val="17"/>
              </w:rPr>
            </w:pPr>
            <w:r w:rsidRPr="00524CF3">
              <w:rPr>
                <w:rFonts w:ascii="DejaVu Sans" w:hAnsi="DejaVu Sans" w:eastAsia="dejaVuSans" w:cs="dejaVuSans"/>
                <w:sz w:val="17"/>
                <w:szCs w:val="17"/>
              </w:rPr>
              <w:t>2013</w:t>
            </w:r>
          </w:p>
        </w:tc>
        <w:tc>
          <w:tcPr>
            <w:tcW w:w="1267" w:type="dxa"/>
          </w:tcPr>
          <w:p w:rsidRPr="00524CF3" w:rsidR="002C41AD" w:rsidP="1A3CACD5" w:rsidRDefault="1A3CACD5" w14:paraId="1A30B921"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2,5%</w:t>
            </w:r>
          </w:p>
        </w:tc>
        <w:tc>
          <w:tcPr>
            <w:tcW w:w="0" w:type="auto"/>
          </w:tcPr>
          <w:p w:rsidRPr="00524CF3" w:rsidR="002C41AD" w:rsidP="1A3CACD5" w:rsidRDefault="1A3CACD5" w14:paraId="5A3AF01E"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vertAlign w:val="superscript"/>
              </w:rPr>
            </w:pPr>
            <w:r w:rsidRPr="00524CF3">
              <w:rPr>
                <w:rFonts w:ascii="DejaVu Sans" w:hAnsi="DejaVu Sans" w:eastAsia="dejaVuSans" w:cs="dejaVuSans"/>
                <w:sz w:val="17"/>
                <w:szCs w:val="17"/>
              </w:rPr>
              <w:t>4,0% / 4,5% / 6,5%</w:t>
            </w:r>
            <w:r w:rsidRPr="00524CF3">
              <w:rPr>
                <w:rFonts w:ascii="DejaVu Sans" w:hAnsi="DejaVu Sans" w:eastAsia="dejaVuSans" w:cs="dejaVuSans"/>
                <w:sz w:val="17"/>
                <w:szCs w:val="17"/>
                <w:vertAlign w:val="superscript"/>
              </w:rPr>
              <w:t>2</w:t>
            </w:r>
          </w:p>
        </w:tc>
        <w:tc>
          <w:tcPr>
            <w:tcW w:w="0" w:type="auto"/>
          </w:tcPr>
          <w:p w:rsidRPr="00524CF3" w:rsidR="002C41AD" w:rsidP="1A3CACD5" w:rsidRDefault="1A3CACD5" w14:paraId="221A9387"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4,1%</w:t>
            </w:r>
          </w:p>
        </w:tc>
      </w:tr>
      <w:tr w:rsidRPr="00524CF3" w:rsidR="002C41AD" w:rsidTr="00851D03" w14:paraId="62F3C309" w14:textId="77777777">
        <w:tc>
          <w:tcPr>
            <w:cnfStyle w:val="001000000000" w:firstRow="0" w:lastRow="0" w:firstColumn="1" w:lastColumn="0" w:oddVBand="0" w:evenVBand="0" w:oddHBand="0" w:evenHBand="0" w:firstRowFirstColumn="0" w:firstRowLastColumn="0" w:lastRowFirstColumn="0" w:lastRowLastColumn="0"/>
            <w:tcW w:w="1696" w:type="dxa"/>
          </w:tcPr>
          <w:p w:rsidRPr="00524CF3" w:rsidR="002C41AD" w:rsidP="1A3CACD5" w:rsidRDefault="1A3CACD5" w14:paraId="713C0285" w14:textId="77777777">
            <w:pPr>
              <w:spacing w:after="48" w:afterLines="20" w:line="220" w:lineRule="exact"/>
              <w:rPr>
                <w:rFonts w:ascii="DejaVu Sans" w:hAnsi="DejaVu Sans" w:eastAsia="dejaVuSans" w:cs="dejaVuSans"/>
                <w:sz w:val="17"/>
                <w:szCs w:val="17"/>
              </w:rPr>
            </w:pPr>
            <w:r w:rsidRPr="00524CF3">
              <w:rPr>
                <w:rFonts w:ascii="DejaVu Sans" w:hAnsi="DejaVu Sans" w:eastAsia="dejaVuSans" w:cs="dejaVuSans"/>
                <w:sz w:val="17"/>
                <w:szCs w:val="17"/>
              </w:rPr>
              <w:t>2014</w:t>
            </w:r>
          </w:p>
        </w:tc>
        <w:tc>
          <w:tcPr>
            <w:tcW w:w="1267" w:type="dxa"/>
          </w:tcPr>
          <w:p w:rsidRPr="00524CF3" w:rsidR="002C41AD" w:rsidP="1A3CACD5" w:rsidRDefault="1A3CACD5" w14:paraId="2639AC91"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2,5%</w:t>
            </w:r>
          </w:p>
        </w:tc>
        <w:tc>
          <w:tcPr>
            <w:tcW w:w="0" w:type="auto"/>
          </w:tcPr>
          <w:p w:rsidRPr="00524CF3" w:rsidR="002C41AD" w:rsidP="1A3CACD5" w:rsidRDefault="1A3CACD5" w14:paraId="0D9E0115"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vertAlign w:val="superscript"/>
              </w:rPr>
            </w:pPr>
            <w:r w:rsidRPr="00524CF3">
              <w:rPr>
                <w:rFonts w:ascii="DejaVu Sans" w:hAnsi="DejaVu Sans" w:eastAsia="dejaVuSans" w:cs="dejaVuSans"/>
                <w:sz w:val="17"/>
                <w:szCs w:val="17"/>
              </w:rPr>
              <w:t>4,0% / 4,5% / 6,5%</w:t>
            </w:r>
            <w:r w:rsidRPr="00524CF3">
              <w:rPr>
                <w:rFonts w:ascii="DejaVu Sans" w:hAnsi="DejaVu Sans" w:eastAsia="dejaVuSans" w:cs="dejaVuSans"/>
                <w:sz w:val="17"/>
                <w:szCs w:val="17"/>
                <w:vertAlign w:val="superscript"/>
              </w:rPr>
              <w:t>2</w:t>
            </w:r>
          </w:p>
        </w:tc>
        <w:tc>
          <w:tcPr>
            <w:tcW w:w="0" w:type="auto"/>
          </w:tcPr>
          <w:p w:rsidRPr="00524CF3" w:rsidR="002C41AD" w:rsidP="1A3CACD5" w:rsidRDefault="1A3CACD5" w14:paraId="019C4445"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3,9%</w:t>
            </w:r>
          </w:p>
        </w:tc>
      </w:tr>
      <w:tr w:rsidRPr="00524CF3" w:rsidR="002C41AD" w:rsidTr="00851D03" w14:paraId="36FF0D19" w14:textId="77777777">
        <w:tc>
          <w:tcPr>
            <w:cnfStyle w:val="001000000000" w:firstRow="0" w:lastRow="0" w:firstColumn="1" w:lastColumn="0" w:oddVBand="0" w:evenVBand="0" w:oddHBand="0" w:evenHBand="0" w:firstRowFirstColumn="0" w:firstRowLastColumn="0" w:lastRowFirstColumn="0" w:lastRowLastColumn="0"/>
            <w:tcW w:w="1696" w:type="dxa"/>
          </w:tcPr>
          <w:p w:rsidRPr="00524CF3" w:rsidR="002C41AD" w:rsidP="1A3CACD5" w:rsidRDefault="1A3CACD5" w14:paraId="3C8E2469" w14:textId="77777777">
            <w:pPr>
              <w:spacing w:after="48" w:afterLines="20" w:line="220" w:lineRule="exact"/>
              <w:rPr>
                <w:rFonts w:ascii="DejaVu Sans" w:hAnsi="DejaVu Sans" w:eastAsia="dejaVuSans" w:cs="dejaVuSans"/>
                <w:sz w:val="17"/>
                <w:szCs w:val="17"/>
              </w:rPr>
            </w:pPr>
            <w:r w:rsidRPr="00524CF3">
              <w:rPr>
                <w:rFonts w:ascii="DejaVu Sans" w:hAnsi="DejaVu Sans" w:eastAsia="dejaVuSans" w:cs="dejaVuSans"/>
                <w:sz w:val="17"/>
                <w:szCs w:val="17"/>
              </w:rPr>
              <w:t>2015</w:t>
            </w:r>
          </w:p>
        </w:tc>
        <w:tc>
          <w:tcPr>
            <w:tcW w:w="1267" w:type="dxa"/>
          </w:tcPr>
          <w:p w:rsidRPr="00524CF3" w:rsidR="002C41AD" w:rsidP="1A3CACD5" w:rsidRDefault="1A3CACD5" w14:paraId="3417A3EA"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lang w:val="en-US"/>
              </w:rPr>
            </w:pPr>
            <w:r w:rsidRPr="00524CF3">
              <w:rPr>
                <w:rFonts w:ascii="DejaVu Sans" w:hAnsi="DejaVu Sans" w:eastAsia="dejaVuSans" w:cs="dejaVuSans"/>
                <w:sz w:val="17"/>
                <w:szCs w:val="17"/>
                <w:lang w:val="en-US"/>
              </w:rPr>
              <w:t>1,0%</w:t>
            </w:r>
          </w:p>
        </w:tc>
        <w:tc>
          <w:tcPr>
            <w:tcW w:w="0" w:type="auto"/>
          </w:tcPr>
          <w:p w:rsidRPr="00524CF3" w:rsidR="002C41AD" w:rsidP="1A3CACD5" w:rsidRDefault="1A3CACD5" w14:paraId="09F824B3"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vertAlign w:val="superscript"/>
              </w:rPr>
            </w:pPr>
            <w:r w:rsidRPr="00524CF3">
              <w:rPr>
                <w:rFonts w:ascii="DejaVu Sans" w:hAnsi="DejaVu Sans" w:eastAsia="dejaVuSans" w:cs="dejaVuSans"/>
                <w:sz w:val="17"/>
                <w:szCs w:val="17"/>
                <w:lang w:val="en-US"/>
              </w:rPr>
              <w:t>2,5% / 3,0% / 5,0%</w:t>
            </w:r>
            <w:r w:rsidRPr="00524CF3">
              <w:rPr>
                <w:rFonts w:ascii="DejaVu Sans" w:hAnsi="DejaVu Sans" w:eastAsia="dejaVuSans" w:cs="dejaVuSans"/>
                <w:sz w:val="17"/>
                <w:szCs w:val="17"/>
                <w:vertAlign w:val="superscript"/>
              </w:rPr>
              <w:t>2</w:t>
            </w:r>
          </w:p>
        </w:tc>
        <w:tc>
          <w:tcPr>
            <w:tcW w:w="0" w:type="auto"/>
          </w:tcPr>
          <w:p w:rsidRPr="00524CF3" w:rsidR="002C41AD" w:rsidP="1A3CACD5" w:rsidRDefault="1A3CACD5" w14:paraId="0FA48E98"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2,0%</w:t>
            </w:r>
          </w:p>
        </w:tc>
      </w:tr>
      <w:tr w:rsidRPr="00524CF3" w:rsidR="002C41AD" w:rsidTr="00851D03" w14:paraId="7DD7002C" w14:textId="77777777">
        <w:tc>
          <w:tcPr>
            <w:cnfStyle w:val="001000000000" w:firstRow="0" w:lastRow="0" w:firstColumn="1" w:lastColumn="0" w:oddVBand="0" w:evenVBand="0" w:oddHBand="0" w:evenHBand="0" w:firstRowFirstColumn="0" w:firstRowLastColumn="0" w:lastRowFirstColumn="0" w:lastRowLastColumn="0"/>
            <w:tcW w:w="1696" w:type="dxa"/>
          </w:tcPr>
          <w:p w:rsidRPr="00524CF3" w:rsidR="002C41AD" w:rsidP="1A3CACD5" w:rsidRDefault="1A3CACD5" w14:paraId="71A6548A" w14:textId="77777777">
            <w:pPr>
              <w:spacing w:after="48" w:afterLines="20" w:line="220" w:lineRule="exact"/>
              <w:rPr>
                <w:rFonts w:ascii="DejaVu Sans" w:hAnsi="DejaVu Sans" w:eastAsia="dejaVuSans" w:cs="dejaVuSans"/>
                <w:sz w:val="17"/>
                <w:szCs w:val="17"/>
              </w:rPr>
            </w:pPr>
            <w:r w:rsidRPr="00524CF3">
              <w:rPr>
                <w:rFonts w:ascii="DejaVu Sans" w:hAnsi="DejaVu Sans" w:eastAsia="dejaVuSans" w:cs="dejaVuSans"/>
                <w:sz w:val="17"/>
                <w:szCs w:val="17"/>
              </w:rPr>
              <w:t>2016</w:t>
            </w:r>
          </w:p>
        </w:tc>
        <w:tc>
          <w:tcPr>
            <w:tcW w:w="1267" w:type="dxa"/>
          </w:tcPr>
          <w:p w:rsidRPr="00524CF3" w:rsidR="002C41AD" w:rsidP="1A3CACD5" w:rsidRDefault="1A3CACD5" w14:paraId="150637E2"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lang w:val="en-US"/>
              </w:rPr>
            </w:pPr>
            <w:r w:rsidRPr="00524CF3">
              <w:rPr>
                <w:rFonts w:ascii="DejaVu Sans" w:hAnsi="DejaVu Sans" w:eastAsia="dejaVuSans" w:cs="dejaVuSans"/>
                <w:sz w:val="17"/>
                <w:szCs w:val="17"/>
                <w:lang w:val="en-US"/>
              </w:rPr>
              <w:t>0,6%</w:t>
            </w:r>
          </w:p>
        </w:tc>
        <w:tc>
          <w:tcPr>
            <w:tcW w:w="0" w:type="auto"/>
          </w:tcPr>
          <w:p w:rsidRPr="00524CF3" w:rsidR="002C41AD" w:rsidP="1A3CACD5" w:rsidRDefault="1A3CACD5" w14:paraId="2A9A956C"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vertAlign w:val="superscript"/>
              </w:rPr>
            </w:pPr>
            <w:r w:rsidRPr="00524CF3">
              <w:rPr>
                <w:rFonts w:ascii="DejaVu Sans" w:hAnsi="DejaVu Sans" w:eastAsia="dejaVuSans" w:cs="dejaVuSans"/>
                <w:sz w:val="17"/>
                <w:szCs w:val="17"/>
                <w:lang w:val="en-US"/>
              </w:rPr>
              <w:t>2,1% / 2,6% / 4,6%</w:t>
            </w:r>
            <w:r w:rsidRPr="00524CF3">
              <w:rPr>
                <w:rFonts w:ascii="DejaVu Sans" w:hAnsi="DejaVu Sans" w:eastAsia="dejaVuSans" w:cs="dejaVuSans"/>
                <w:sz w:val="17"/>
                <w:szCs w:val="17"/>
                <w:vertAlign w:val="superscript"/>
              </w:rPr>
              <w:t>2</w:t>
            </w:r>
          </w:p>
        </w:tc>
        <w:tc>
          <w:tcPr>
            <w:tcW w:w="0" w:type="auto"/>
          </w:tcPr>
          <w:p w:rsidRPr="00524CF3" w:rsidR="002C41AD" w:rsidP="1A3CACD5" w:rsidRDefault="1A3CACD5" w14:paraId="07630C2E"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1,3%</w:t>
            </w:r>
          </w:p>
        </w:tc>
      </w:tr>
      <w:tr w:rsidRPr="00524CF3" w:rsidR="002C41AD" w:rsidTr="00851D03" w14:paraId="27D1B6E1" w14:textId="77777777">
        <w:tc>
          <w:tcPr>
            <w:cnfStyle w:val="001000000000" w:firstRow="0" w:lastRow="0" w:firstColumn="1" w:lastColumn="0" w:oddVBand="0" w:evenVBand="0" w:oddHBand="0" w:evenHBand="0" w:firstRowFirstColumn="0" w:firstRowLastColumn="0" w:lastRowFirstColumn="0" w:lastRowLastColumn="0"/>
            <w:tcW w:w="1696" w:type="dxa"/>
          </w:tcPr>
          <w:p w:rsidRPr="00524CF3" w:rsidR="002C41AD" w:rsidP="1A3CACD5" w:rsidRDefault="1A3CACD5" w14:paraId="3C2E926B" w14:textId="77777777">
            <w:pPr>
              <w:spacing w:after="48" w:afterLines="20" w:line="220" w:lineRule="exact"/>
              <w:rPr>
                <w:rFonts w:ascii="DejaVu Sans" w:hAnsi="DejaVu Sans" w:eastAsia="dejaVuSans" w:cs="dejaVuSans"/>
                <w:sz w:val="17"/>
                <w:szCs w:val="17"/>
              </w:rPr>
            </w:pPr>
            <w:r w:rsidRPr="00524CF3">
              <w:rPr>
                <w:rFonts w:ascii="DejaVu Sans" w:hAnsi="DejaVu Sans" w:eastAsia="dejaVuSans" w:cs="dejaVuSans"/>
                <w:sz w:val="17"/>
                <w:szCs w:val="17"/>
              </w:rPr>
              <w:t>2017</w:t>
            </w:r>
          </w:p>
        </w:tc>
        <w:tc>
          <w:tcPr>
            <w:tcW w:w="1267" w:type="dxa"/>
          </w:tcPr>
          <w:p w:rsidRPr="00524CF3" w:rsidR="002C41AD" w:rsidP="1A3CACD5" w:rsidRDefault="1A3CACD5" w14:paraId="61B3E537"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lang w:val="en-US"/>
              </w:rPr>
            </w:pPr>
            <w:r w:rsidRPr="00524CF3">
              <w:rPr>
                <w:rFonts w:ascii="DejaVu Sans" w:hAnsi="DejaVu Sans" w:eastAsia="dejaVuSans" w:cs="dejaVuSans"/>
                <w:sz w:val="17"/>
                <w:szCs w:val="17"/>
                <w:lang w:val="en-US"/>
              </w:rPr>
              <w:t>0,3%</w:t>
            </w:r>
          </w:p>
        </w:tc>
        <w:tc>
          <w:tcPr>
            <w:tcW w:w="0" w:type="auto"/>
          </w:tcPr>
          <w:p w:rsidRPr="00524CF3" w:rsidR="002C41AD" w:rsidP="1A3CACD5" w:rsidRDefault="1A3CACD5" w14:paraId="4D6D60B9"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vertAlign w:val="superscript"/>
              </w:rPr>
            </w:pPr>
            <w:r w:rsidRPr="00524CF3">
              <w:rPr>
                <w:rFonts w:ascii="DejaVu Sans" w:hAnsi="DejaVu Sans" w:eastAsia="dejaVuSans" w:cs="dejaVuSans"/>
                <w:sz w:val="17"/>
                <w:szCs w:val="17"/>
                <w:lang w:val="en-US"/>
              </w:rPr>
              <w:t>2,8% / 4,3%</w:t>
            </w:r>
            <w:r w:rsidRPr="00524CF3">
              <w:rPr>
                <w:rFonts w:ascii="DejaVu Sans" w:hAnsi="DejaVu Sans" w:eastAsia="dejaVuSans" w:cs="dejaVuSans"/>
                <w:sz w:val="17"/>
                <w:szCs w:val="17"/>
                <w:vertAlign w:val="superscript"/>
              </w:rPr>
              <w:t>3</w:t>
            </w:r>
          </w:p>
        </w:tc>
        <w:tc>
          <w:tcPr>
            <w:tcW w:w="0" w:type="auto"/>
          </w:tcPr>
          <w:p w:rsidRPr="00524CF3" w:rsidR="002C41AD" w:rsidP="1A3CACD5" w:rsidRDefault="1A3CACD5" w14:paraId="782468B4"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1,1%</w:t>
            </w:r>
          </w:p>
        </w:tc>
      </w:tr>
      <w:tr w:rsidRPr="00524CF3" w:rsidR="002C41AD" w:rsidTr="00851D03" w14:paraId="00E86F1B" w14:textId="77777777">
        <w:tc>
          <w:tcPr>
            <w:cnfStyle w:val="001000000000" w:firstRow="0" w:lastRow="0" w:firstColumn="1" w:lastColumn="0" w:oddVBand="0" w:evenVBand="0" w:oddHBand="0" w:evenHBand="0" w:firstRowFirstColumn="0" w:firstRowLastColumn="0" w:lastRowFirstColumn="0" w:lastRowLastColumn="0"/>
            <w:tcW w:w="1696" w:type="dxa"/>
          </w:tcPr>
          <w:p w:rsidRPr="00524CF3" w:rsidR="002C41AD" w:rsidP="1A3CACD5" w:rsidRDefault="1A3CACD5" w14:paraId="3361A863" w14:textId="77777777">
            <w:pPr>
              <w:spacing w:after="48" w:afterLines="20" w:line="220" w:lineRule="exact"/>
              <w:rPr>
                <w:rFonts w:ascii="DejaVu Sans" w:hAnsi="DejaVu Sans" w:eastAsia="dejaVuSans" w:cs="dejaVuSans"/>
                <w:sz w:val="17"/>
                <w:szCs w:val="17"/>
              </w:rPr>
            </w:pPr>
            <w:r w:rsidRPr="00524CF3">
              <w:rPr>
                <w:rFonts w:ascii="DejaVu Sans" w:hAnsi="DejaVu Sans" w:eastAsia="dejaVuSans" w:cs="dejaVuSans"/>
                <w:sz w:val="17"/>
                <w:szCs w:val="17"/>
              </w:rPr>
              <w:t>2018</w:t>
            </w:r>
          </w:p>
        </w:tc>
        <w:tc>
          <w:tcPr>
            <w:tcW w:w="1267" w:type="dxa"/>
          </w:tcPr>
          <w:p w:rsidRPr="00524CF3" w:rsidR="002C41AD" w:rsidP="1A3CACD5" w:rsidRDefault="1A3CACD5" w14:paraId="44859EDA"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lang w:val="en-US"/>
              </w:rPr>
            </w:pPr>
            <w:r w:rsidRPr="00524CF3">
              <w:rPr>
                <w:rFonts w:ascii="DejaVu Sans" w:hAnsi="DejaVu Sans" w:eastAsia="dejaVuSans" w:cs="dejaVuSans"/>
                <w:sz w:val="17"/>
                <w:szCs w:val="17"/>
                <w:lang w:val="en-US"/>
              </w:rPr>
              <w:t>1,4%</w:t>
            </w:r>
          </w:p>
        </w:tc>
        <w:tc>
          <w:tcPr>
            <w:tcW w:w="0" w:type="auto"/>
          </w:tcPr>
          <w:p w:rsidRPr="00524CF3" w:rsidR="002C41AD" w:rsidP="1A3CACD5" w:rsidRDefault="1A3CACD5" w14:paraId="552BF693"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vertAlign w:val="superscript"/>
              </w:rPr>
            </w:pPr>
            <w:r w:rsidRPr="00524CF3">
              <w:rPr>
                <w:rFonts w:ascii="DejaVu Sans" w:hAnsi="DejaVu Sans" w:eastAsia="dejaVuSans" w:cs="dejaVuSans"/>
                <w:sz w:val="17"/>
                <w:szCs w:val="17"/>
                <w:lang w:val="en-US"/>
              </w:rPr>
              <w:t>3,9% / 5,4%</w:t>
            </w:r>
            <w:r w:rsidRPr="00524CF3">
              <w:rPr>
                <w:rFonts w:ascii="DejaVu Sans" w:hAnsi="DejaVu Sans" w:eastAsia="dejaVuSans" w:cs="dejaVuSans"/>
                <w:sz w:val="17"/>
                <w:szCs w:val="17"/>
                <w:vertAlign w:val="superscript"/>
              </w:rPr>
              <w:t>3</w:t>
            </w:r>
          </w:p>
        </w:tc>
        <w:tc>
          <w:tcPr>
            <w:tcW w:w="0" w:type="auto"/>
          </w:tcPr>
          <w:p w:rsidRPr="00524CF3" w:rsidR="002C41AD" w:rsidP="1A3CACD5" w:rsidRDefault="1A3CACD5" w14:paraId="129F3607"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1,8%</w:t>
            </w:r>
          </w:p>
        </w:tc>
      </w:tr>
      <w:tr w:rsidRPr="00524CF3" w:rsidR="002C41AD" w:rsidTr="00851D03" w14:paraId="45A25F5B" w14:textId="77777777">
        <w:tc>
          <w:tcPr>
            <w:cnfStyle w:val="001000000000" w:firstRow="0" w:lastRow="0" w:firstColumn="1" w:lastColumn="0" w:oddVBand="0" w:evenVBand="0" w:oddHBand="0" w:evenHBand="0" w:firstRowFirstColumn="0" w:firstRowLastColumn="0" w:lastRowFirstColumn="0" w:lastRowLastColumn="0"/>
            <w:tcW w:w="1696" w:type="dxa"/>
          </w:tcPr>
          <w:p w:rsidRPr="00524CF3" w:rsidR="002C41AD" w:rsidP="1A3CACD5" w:rsidRDefault="1A3CACD5" w14:paraId="6FFB1A00" w14:textId="77777777">
            <w:pPr>
              <w:spacing w:after="48" w:afterLines="20" w:line="220" w:lineRule="exact"/>
              <w:rPr>
                <w:rFonts w:ascii="DejaVu Sans" w:hAnsi="DejaVu Sans" w:eastAsia="dejaVuSans" w:cs="dejaVuSans"/>
                <w:sz w:val="17"/>
                <w:szCs w:val="17"/>
              </w:rPr>
            </w:pPr>
            <w:r w:rsidRPr="00524CF3">
              <w:rPr>
                <w:rFonts w:ascii="DejaVu Sans" w:hAnsi="DejaVu Sans" w:eastAsia="dejaVuSans" w:cs="dejaVuSans"/>
                <w:sz w:val="17"/>
                <w:szCs w:val="17"/>
              </w:rPr>
              <w:t>2019</w:t>
            </w:r>
          </w:p>
        </w:tc>
        <w:tc>
          <w:tcPr>
            <w:tcW w:w="1267" w:type="dxa"/>
          </w:tcPr>
          <w:p w:rsidRPr="00524CF3" w:rsidR="002C41AD" w:rsidP="1A3CACD5" w:rsidRDefault="1A3CACD5" w14:paraId="0F215EE0"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lang w:val="en-US"/>
              </w:rPr>
            </w:pPr>
            <w:r w:rsidRPr="00524CF3">
              <w:rPr>
                <w:rFonts w:ascii="DejaVu Sans" w:hAnsi="DejaVu Sans" w:eastAsia="dejaVuSans" w:cs="dejaVuSans"/>
                <w:sz w:val="17"/>
                <w:szCs w:val="17"/>
                <w:lang w:val="en-US"/>
              </w:rPr>
              <w:t>1,7%</w:t>
            </w:r>
          </w:p>
        </w:tc>
        <w:tc>
          <w:tcPr>
            <w:tcW w:w="0" w:type="auto"/>
          </w:tcPr>
          <w:p w:rsidRPr="00524CF3" w:rsidR="002C41AD" w:rsidP="1A3CACD5" w:rsidRDefault="1A3CACD5" w14:paraId="0E41738C"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vertAlign w:val="superscript"/>
              </w:rPr>
            </w:pPr>
            <w:r w:rsidRPr="00524CF3">
              <w:rPr>
                <w:rFonts w:ascii="DejaVu Sans" w:hAnsi="DejaVu Sans" w:eastAsia="dejaVuSans" w:cs="dejaVuSans"/>
                <w:sz w:val="17"/>
                <w:szCs w:val="17"/>
                <w:lang w:val="en-US"/>
              </w:rPr>
              <w:t>4,1% / 5,6%</w:t>
            </w:r>
            <w:r w:rsidRPr="00524CF3">
              <w:rPr>
                <w:rFonts w:ascii="DejaVu Sans" w:hAnsi="DejaVu Sans" w:eastAsia="dejaVuSans" w:cs="dejaVuSans"/>
                <w:sz w:val="17"/>
                <w:szCs w:val="17"/>
                <w:vertAlign w:val="superscript"/>
              </w:rPr>
              <w:t>3, 4</w:t>
            </w:r>
          </w:p>
        </w:tc>
        <w:tc>
          <w:tcPr>
            <w:tcW w:w="0" w:type="auto"/>
          </w:tcPr>
          <w:p w:rsidRPr="00524CF3" w:rsidR="002C41AD" w:rsidP="1A3CACD5" w:rsidRDefault="1A3CACD5" w14:paraId="7FFA6FDD"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2,0%</w:t>
            </w:r>
          </w:p>
        </w:tc>
      </w:tr>
      <w:tr w:rsidRPr="00524CF3" w:rsidR="002C41AD" w:rsidTr="00851D03" w14:paraId="17BA35F4" w14:textId="77777777">
        <w:tc>
          <w:tcPr>
            <w:cnfStyle w:val="001000000000" w:firstRow="0" w:lastRow="0" w:firstColumn="1" w:lastColumn="0" w:oddVBand="0" w:evenVBand="0" w:oddHBand="0" w:evenHBand="0" w:firstRowFirstColumn="0" w:firstRowLastColumn="0" w:lastRowFirstColumn="0" w:lastRowLastColumn="0"/>
            <w:tcW w:w="1696" w:type="dxa"/>
          </w:tcPr>
          <w:p w:rsidRPr="00524CF3" w:rsidR="002C41AD" w:rsidP="1A3CACD5" w:rsidRDefault="1A3CACD5" w14:paraId="0130F975" w14:textId="77777777">
            <w:pPr>
              <w:spacing w:after="48" w:afterLines="20" w:line="220" w:lineRule="exact"/>
              <w:rPr>
                <w:rFonts w:ascii="DejaVu Sans" w:hAnsi="DejaVu Sans" w:eastAsia="dejaVuSans" w:cs="dejaVuSans"/>
                <w:sz w:val="17"/>
                <w:szCs w:val="17"/>
              </w:rPr>
            </w:pPr>
            <w:r w:rsidRPr="00524CF3">
              <w:rPr>
                <w:rFonts w:ascii="DejaVu Sans" w:hAnsi="DejaVu Sans" w:eastAsia="dejaVuSans" w:cs="dejaVuSans"/>
                <w:sz w:val="17"/>
                <w:szCs w:val="17"/>
              </w:rPr>
              <w:t>2020</w:t>
            </w:r>
          </w:p>
        </w:tc>
        <w:tc>
          <w:tcPr>
            <w:tcW w:w="1267" w:type="dxa"/>
          </w:tcPr>
          <w:p w:rsidRPr="00524CF3" w:rsidR="002C41AD" w:rsidP="1A3CACD5" w:rsidRDefault="1A3CACD5" w14:paraId="4EDEB759"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lang w:val="en-US"/>
              </w:rPr>
            </w:pPr>
            <w:r w:rsidRPr="00524CF3">
              <w:rPr>
                <w:rFonts w:ascii="DejaVu Sans" w:hAnsi="DejaVu Sans" w:eastAsia="dejaVuSans" w:cs="dejaVuSans"/>
                <w:sz w:val="17"/>
                <w:szCs w:val="17"/>
                <w:lang w:val="en-US"/>
              </w:rPr>
              <w:t>2,6%</w:t>
            </w:r>
          </w:p>
        </w:tc>
        <w:tc>
          <w:tcPr>
            <w:tcW w:w="0" w:type="auto"/>
          </w:tcPr>
          <w:p w:rsidRPr="00524CF3" w:rsidR="002C41AD" w:rsidP="1A3CACD5" w:rsidRDefault="1A3CACD5" w14:paraId="512CB3DD"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vertAlign w:val="superscript"/>
              </w:rPr>
            </w:pPr>
            <w:r w:rsidRPr="00524CF3">
              <w:rPr>
                <w:rFonts w:ascii="DejaVu Sans" w:hAnsi="DejaVu Sans" w:eastAsia="dejaVuSans" w:cs="dejaVuSans"/>
                <w:sz w:val="17"/>
                <w:szCs w:val="17"/>
                <w:lang w:val="en-US"/>
              </w:rPr>
              <w:t>5,1% / 6,6%</w:t>
            </w:r>
            <w:r w:rsidRPr="00524CF3">
              <w:rPr>
                <w:rFonts w:ascii="DejaVu Sans" w:hAnsi="DejaVu Sans" w:eastAsia="dejaVuSans" w:cs="dejaVuSans"/>
                <w:sz w:val="17"/>
                <w:szCs w:val="17"/>
                <w:vertAlign w:val="superscript"/>
              </w:rPr>
              <w:t>3</w:t>
            </w:r>
          </w:p>
        </w:tc>
        <w:tc>
          <w:tcPr>
            <w:tcW w:w="0" w:type="auto"/>
          </w:tcPr>
          <w:p w:rsidRPr="00524CF3" w:rsidR="002C41AD" w:rsidP="1A3CACD5" w:rsidRDefault="1A3CACD5" w14:paraId="3AFD051E"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2,4%</w:t>
            </w:r>
          </w:p>
        </w:tc>
      </w:tr>
      <w:tr w:rsidRPr="00524CF3" w:rsidR="002C41AD" w:rsidTr="00851D03" w14:paraId="7FF0DE98" w14:textId="77777777">
        <w:tc>
          <w:tcPr>
            <w:cnfStyle w:val="001000000000" w:firstRow="0" w:lastRow="0" w:firstColumn="1" w:lastColumn="0" w:oddVBand="0" w:evenVBand="0" w:oddHBand="0" w:evenHBand="0" w:firstRowFirstColumn="0" w:firstRowLastColumn="0" w:lastRowFirstColumn="0" w:lastRowLastColumn="0"/>
            <w:tcW w:w="1696" w:type="dxa"/>
          </w:tcPr>
          <w:p w:rsidRPr="00524CF3" w:rsidR="002C41AD" w:rsidP="1A3CACD5" w:rsidRDefault="1A3CACD5" w14:paraId="5DB49440" w14:textId="77777777">
            <w:pPr>
              <w:spacing w:after="48" w:afterLines="20" w:line="220" w:lineRule="exact"/>
              <w:rPr>
                <w:rFonts w:ascii="DejaVu Sans" w:hAnsi="DejaVu Sans" w:eastAsia="dejaVuSans" w:cs="dejaVuSans"/>
                <w:sz w:val="17"/>
                <w:szCs w:val="17"/>
              </w:rPr>
            </w:pPr>
            <w:r w:rsidRPr="00524CF3">
              <w:rPr>
                <w:rFonts w:ascii="DejaVu Sans" w:hAnsi="DejaVu Sans" w:eastAsia="dejaVuSans" w:cs="dejaVuSans"/>
                <w:sz w:val="17"/>
                <w:szCs w:val="17"/>
              </w:rPr>
              <w:t>2021</w:t>
            </w:r>
          </w:p>
        </w:tc>
        <w:tc>
          <w:tcPr>
            <w:tcW w:w="1267" w:type="dxa"/>
          </w:tcPr>
          <w:p w:rsidRPr="00524CF3" w:rsidR="002C41AD" w:rsidP="1A3CACD5" w:rsidRDefault="1A3CACD5" w14:paraId="73A84772"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lang w:val="en-US"/>
              </w:rPr>
            </w:pPr>
            <w:r w:rsidRPr="00524CF3">
              <w:rPr>
                <w:rFonts w:ascii="DejaVu Sans" w:hAnsi="DejaVu Sans" w:eastAsia="dejaVuSans" w:cs="dejaVuSans"/>
                <w:sz w:val="17"/>
                <w:szCs w:val="17"/>
                <w:lang w:val="en-US"/>
              </w:rPr>
              <w:t>1,3%</w:t>
            </w:r>
          </w:p>
        </w:tc>
        <w:tc>
          <w:tcPr>
            <w:tcW w:w="0" w:type="auto"/>
          </w:tcPr>
          <w:p w:rsidRPr="00524CF3" w:rsidR="002C41AD" w:rsidP="1A3CACD5" w:rsidRDefault="1A3CACD5" w14:paraId="19C9C558"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lang w:val="en-US"/>
              </w:rPr>
            </w:pPr>
            <w:r w:rsidRPr="00524CF3">
              <w:rPr>
                <w:rFonts w:ascii="DejaVu Sans" w:hAnsi="DejaVu Sans" w:eastAsia="dejaVuSans" w:cs="dejaVuSans"/>
                <w:sz w:val="17"/>
                <w:szCs w:val="17"/>
                <w:lang w:val="en-US"/>
              </w:rPr>
              <w:t xml:space="preserve">0% </w:t>
            </w:r>
            <w:r w:rsidRPr="00524CF3" w:rsidR="002C41AD">
              <w:rPr>
                <w:rFonts w:ascii="DejaVu Sans" w:hAnsi="DejaVu Sans"/>
              </w:rPr>
              <w:br/>
            </w:r>
            <w:r w:rsidRPr="00524CF3">
              <w:rPr>
                <w:rFonts w:ascii="DejaVu Sans" w:hAnsi="DejaVu Sans" w:eastAsia="dejaVuSans" w:cs="dejaVuSans"/>
                <w:sz w:val="17"/>
                <w:szCs w:val="17"/>
                <w:lang w:val="en-US"/>
              </w:rPr>
              <w:t>(huurbevriezing)</w:t>
            </w:r>
          </w:p>
        </w:tc>
        <w:tc>
          <w:tcPr>
            <w:tcW w:w="0" w:type="auto"/>
          </w:tcPr>
          <w:p w:rsidRPr="00524CF3" w:rsidR="002C41AD" w:rsidP="1A3CACD5" w:rsidRDefault="1A3CACD5" w14:paraId="6CA48E38"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 xml:space="preserve">-0,1% </w:t>
            </w:r>
            <w:r w:rsidRPr="00524CF3" w:rsidR="002C41AD">
              <w:rPr>
                <w:rFonts w:ascii="DejaVu Sans" w:hAnsi="DejaVu Sans"/>
              </w:rPr>
              <w:br/>
            </w:r>
            <w:r w:rsidRPr="00524CF3">
              <w:rPr>
                <w:rFonts w:ascii="DejaVu Sans" w:hAnsi="DejaVu Sans" w:eastAsia="dejaVuSans" w:cs="dejaVuSans"/>
                <w:sz w:val="17"/>
                <w:szCs w:val="17"/>
              </w:rPr>
              <w:t>(door verplichte huurverlaging voor lage inkomens in corporatiewoningen)</w:t>
            </w:r>
          </w:p>
        </w:tc>
      </w:tr>
      <w:tr w:rsidRPr="00524CF3" w:rsidR="002C41AD" w:rsidTr="00851D03" w14:paraId="32293B74" w14:textId="77777777">
        <w:tc>
          <w:tcPr>
            <w:cnfStyle w:val="001000000000" w:firstRow="0" w:lastRow="0" w:firstColumn="1" w:lastColumn="0" w:oddVBand="0" w:evenVBand="0" w:oddHBand="0" w:evenHBand="0" w:firstRowFirstColumn="0" w:firstRowLastColumn="0" w:lastRowFirstColumn="0" w:lastRowLastColumn="0"/>
            <w:tcW w:w="1696" w:type="dxa"/>
          </w:tcPr>
          <w:p w:rsidRPr="00524CF3" w:rsidR="002C41AD" w:rsidP="1A3CACD5" w:rsidRDefault="1A3CACD5" w14:paraId="56986EEB" w14:textId="77777777">
            <w:pPr>
              <w:spacing w:after="48" w:afterLines="20" w:line="220" w:lineRule="exact"/>
              <w:rPr>
                <w:rFonts w:ascii="DejaVu Sans" w:hAnsi="DejaVu Sans" w:eastAsia="dejaVuSans" w:cs="dejaVuSans"/>
                <w:sz w:val="17"/>
                <w:szCs w:val="17"/>
              </w:rPr>
            </w:pPr>
            <w:r w:rsidRPr="00524CF3">
              <w:rPr>
                <w:rFonts w:ascii="DejaVu Sans" w:hAnsi="DejaVu Sans" w:eastAsia="dejaVuSans" w:cs="dejaVuSans"/>
                <w:sz w:val="17"/>
                <w:szCs w:val="17"/>
              </w:rPr>
              <w:t>2022</w:t>
            </w:r>
          </w:p>
        </w:tc>
        <w:tc>
          <w:tcPr>
            <w:tcW w:w="1267" w:type="dxa"/>
          </w:tcPr>
          <w:p w:rsidRPr="00524CF3" w:rsidR="002C41AD" w:rsidP="1A3CACD5" w:rsidRDefault="1A3CACD5" w14:paraId="30E41765"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lang w:val="en-US"/>
              </w:rPr>
            </w:pPr>
            <w:r w:rsidRPr="00524CF3">
              <w:rPr>
                <w:rFonts w:ascii="DejaVu Sans" w:hAnsi="DejaVu Sans" w:eastAsia="dejaVuSans" w:cs="dejaVuSans"/>
                <w:sz w:val="17"/>
                <w:szCs w:val="17"/>
                <w:lang w:val="en-US"/>
              </w:rPr>
              <w:t>2,7%</w:t>
            </w:r>
          </w:p>
        </w:tc>
        <w:tc>
          <w:tcPr>
            <w:tcW w:w="0" w:type="auto"/>
          </w:tcPr>
          <w:p w:rsidRPr="00524CF3" w:rsidR="002C41AD" w:rsidP="1A3CACD5" w:rsidRDefault="1A3CACD5" w14:paraId="3962585B"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vertAlign w:val="superscript"/>
                <w:lang w:val="en-US"/>
              </w:rPr>
            </w:pPr>
            <w:r w:rsidRPr="00524CF3">
              <w:rPr>
                <w:rFonts w:ascii="DejaVu Sans" w:hAnsi="DejaVu Sans" w:eastAsia="dejaVuSans" w:cs="dejaVuSans"/>
                <w:sz w:val="17"/>
                <w:szCs w:val="17"/>
                <w:lang w:val="en-US"/>
              </w:rPr>
              <w:t>2,3% / €25 / €50 / €100</w:t>
            </w:r>
            <w:r w:rsidRPr="00524CF3">
              <w:rPr>
                <w:rFonts w:ascii="DejaVu Sans" w:hAnsi="DejaVu Sans" w:eastAsia="dejaVuSans" w:cs="dejaVuSans"/>
                <w:sz w:val="17"/>
                <w:szCs w:val="17"/>
                <w:vertAlign w:val="superscript"/>
                <w:lang w:val="en-US"/>
              </w:rPr>
              <w:t>4, 5</w:t>
            </w:r>
          </w:p>
        </w:tc>
        <w:tc>
          <w:tcPr>
            <w:tcW w:w="0" w:type="auto"/>
          </w:tcPr>
          <w:p w:rsidRPr="00524CF3" w:rsidR="002C41AD" w:rsidP="1A3CACD5" w:rsidRDefault="1A3CACD5" w14:paraId="0CE46CA9"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2,4%</w:t>
            </w:r>
          </w:p>
        </w:tc>
      </w:tr>
      <w:tr w:rsidRPr="00524CF3" w:rsidR="002C41AD" w:rsidTr="00851D03" w14:paraId="0A3D9580" w14:textId="77777777">
        <w:tc>
          <w:tcPr>
            <w:cnfStyle w:val="001000000000" w:firstRow="0" w:lastRow="0" w:firstColumn="1" w:lastColumn="0" w:oddVBand="0" w:evenVBand="0" w:oddHBand="0" w:evenHBand="0" w:firstRowFirstColumn="0" w:firstRowLastColumn="0" w:lastRowFirstColumn="0" w:lastRowLastColumn="0"/>
            <w:tcW w:w="1696" w:type="dxa"/>
          </w:tcPr>
          <w:p w:rsidRPr="00524CF3" w:rsidR="002C41AD" w:rsidP="1A3CACD5" w:rsidRDefault="1A3CACD5" w14:paraId="72DAA37C" w14:textId="77777777">
            <w:pPr>
              <w:spacing w:after="48" w:afterLines="20" w:line="220" w:lineRule="exact"/>
              <w:rPr>
                <w:rFonts w:ascii="DejaVu Sans" w:hAnsi="DejaVu Sans" w:eastAsia="dejaVuSans" w:cs="dejaVuSans"/>
                <w:sz w:val="17"/>
                <w:szCs w:val="17"/>
              </w:rPr>
            </w:pPr>
            <w:r w:rsidRPr="00524CF3">
              <w:rPr>
                <w:rFonts w:ascii="DejaVu Sans" w:hAnsi="DejaVu Sans" w:eastAsia="dejaVuSans" w:cs="dejaVuSans"/>
                <w:sz w:val="17"/>
                <w:szCs w:val="17"/>
              </w:rPr>
              <w:t>2023</w:t>
            </w:r>
          </w:p>
        </w:tc>
        <w:tc>
          <w:tcPr>
            <w:tcW w:w="1267" w:type="dxa"/>
          </w:tcPr>
          <w:p w:rsidRPr="00524CF3" w:rsidR="002C41AD" w:rsidP="1A3CACD5" w:rsidRDefault="1A3CACD5" w14:paraId="48BEBDCA"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lang w:val="en-US"/>
              </w:rPr>
            </w:pPr>
            <w:r w:rsidRPr="00524CF3">
              <w:rPr>
                <w:rFonts w:ascii="DejaVu Sans" w:hAnsi="DejaVu Sans" w:eastAsia="dejaVuSans" w:cs="dejaVuSans"/>
                <w:sz w:val="17"/>
                <w:szCs w:val="17"/>
                <w:lang w:val="en-US"/>
              </w:rPr>
              <w:t>10,0%</w:t>
            </w:r>
          </w:p>
        </w:tc>
        <w:tc>
          <w:tcPr>
            <w:tcW w:w="0" w:type="auto"/>
          </w:tcPr>
          <w:p w:rsidRPr="00524CF3" w:rsidR="002C41AD" w:rsidP="1A3CACD5" w:rsidRDefault="1A3CACD5" w14:paraId="5883BE08"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vertAlign w:val="superscript"/>
                <w:lang w:val="en-US"/>
              </w:rPr>
            </w:pPr>
            <w:r w:rsidRPr="00524CF3">
              <w:rPr>
                <w:rFonts w:ascii="DejaVu Sans" w:hAnsi="DejaVu Sans" w:eastAsia="dejaVuSans" w:cs="dejaVuSans"/>
                <w:sz w:val="17"/>
                <w:szCs w:val="17"/>
                <w:lang w:val="en-US"/>
              </w:rPr>
              <w:t>3,1% / €25 / €50 / €100</w:t>
            </w:r>
            <w:r w:rsidRPr="00524CF3">
              <w:rPr>
                <w:rFonts w:ascii="DejaVu Sans" w:hAnsi="DejaVu Sans" w:eastAsia="dejaVuSans" w:cs="dejaVuSans"/>
                <w:sz w:val="17"/>
                <w:szCs w:val="17"/>
                <w:vertAlign w:val="superscript"/>
                <w:lang w:val="en-US"/>
              </w:rPr>
              <w:t>6</w:t>
            </w:r>
          </w:p>
        </w:tc>
        <w:tc>
          <w:tcPr>
            <w:tcW w:w="0" w:type="auto"/>
          </w:tcPr>
          <w:p w:rsidRPr="00524CF3" w:rsidR="002C41AD" w:rsidP="1A3CACD5" w:rsidRDefault="1A3CACD5" w14:paraId="511E15F7"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0,5%</w:t>
            </w:r>
            <w:r w:rsidRPr="00524CF3" w:rsidR="002C41AD">
              <w:rPr>
                <w:rFonts w:ascii="DejaVu Sans" w:hAnsi="DejaVu Sans"/>
              </w:rPr>
              <w:br/>
            </w:r>
            <w:r w:rsidRPr="00524CF3">
              <w:rPr>
                <w:rFonts w:ascii="DejaVu Sans" w:hAnsi="DejaVu Sans" w:eastAsia="dejaVuSans" w:cs="dejaVuSans"/>
                <w:sz w:val="17"/>
                <w:szCs w:val="17"/>
              </w:rPr>
              <w:t xml:space="preserve"> (door verplichte huurverlaging voor lage inkomens in corporatiewoningen)</w:t>
            </w:r>
          </w:p>
        </w:tc>
      </w:tr>
      <w:tr w:rsidRPr="00524CF3" w:rsidR="002C41AD" w:rsidTr="00851D03" w14:paraId="12FBBD6F" w14:textId="77777777">
        <w:tc>
          <w:tcPr>
            <w:cnfStyle w:val="001000000000" w:firstRow="0" w:lastRow="0" w:firstColumn="1" w:lastColumn="0" w:oddVBand="0" w:evenVBand="0" w:oddHBand="0" w:evenHBand="0" w:firstRowFirstColumn="0" w:firstRowLastColumn="0" w:lastRowFirstColumn="0" w:lastRowLastColumn="0"/>
            <w:tcW w:w="1696" w:type="dxa"/>
          </w:tcPr>
          <w:p w:rsidRPr="00524CF3" w:rsidR="002C41AD" w:rsidP="1A3CACD5" w:rsidRDefault="1A3CACD5" w14:paraId="779D1122" w14:textId="77777777">
            <w:pPr>
              <w:spacing w:after="48" w:afterLines="20" w:line="220" w:lineRule="exact"/>
              <w:rPr>
                <w:rFonts w:ascii="DejaVu Sans" w:hAnsi="DejaVu Sans" w:eastAsia="dejaVuSans" w:cs="dejaVuSans"/>
                <w:sz w:val="17"/>
                <w:szCs w:val="17"/>
              </w:rPr>
            </w:pPr>
            <w:r w:rsidRPr="00524CF3">
              <w:rPr>
                <w:rFonts w:ascii="DejaVu Sans" w:hAnsi="DejaVu Sans" w:eastAsia="dejaVuSans" w:cs="dejaVuSans"/>
                <w:sz w:val="17"/>
                <w:szCs w:val="17"/>
              </w:rPr>
              <w:t>2024</w:t>
            </w:r>
          </w:p>
        </w:tc>
        <w:tc>
          <w:tcPr>
            <w:tcW w:w="1267" w:type="dxa"/>
          </w:tcPr>
          <w:p w:rsidRPr="00524CF3" w:rsidR="002C41AD" w:rsidP="1A3CACD5" w:rsidRDefault="1A3CACD5" w14:paraId="5FA74A0C"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lang w:val="en-US"/>
              </w:rPr>
            </w:pPr>
            <w:r w:rsidRPr="00524CF3">
              <w:rPr>
                <w:rFonts w:ascii="DejaVu Sans" w:hAnsi="DejaVu Sans" w:eastAsia="dejaVuSans" w:cs="dejaVuSans"/>
                <w:sz w:val="17"/>
                <w:szCs w:val="17"/>
                <w:lang w:val="en-US"/>
              </w:rPr>
              <w:t>3,8%</w:t>
            </w:r>
          </w:p>
        </w:tc>
        <w:tc>
          <w:tcPr>
            <w:tcW w:w="0" w:type="auto"/>
          </w:tcPr>
          <w:p w:rsidRPr="00524CF3" w:rsidR="002C41AD" w:rsidP="1A3CACD5" w:rsidRDefault="1A3CACD5" w14:paraId="2FD0A293"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vertAlign w:val="superscript"/>
                <w:lang w:val="en-US"/>
              </w:rPr>
            </w:pPr>
            <w:r w:rsidRPr="00524CF3">
              <w:rPr>
                <w:rFonts w:ascii="DejaVu Sans" w:hAnsi="DejaVu Sans" w:eastAsia="dejaVuSans" w:cs="dejaVuSans"/>
                <w:sz w:val="17"/>
                <w:szCs w:val="17"/>
                <w:lang w:val="en-US"/>
              </w:rPr>
              <w:t>5,8% / €25 / €50 / €100</w:t>
            </w:r>
            <w:r w:rsidRPr="00524CF3">
              <w:rPr>
                <w:rFonts w:ascii="DejaVu Sans" w:hAnsi="DejaVu Sans" w:eastAsia="dejaVuSans" w:cs="dejaVuSans"/>
                <w:sz w:val="17"/>
                <w:szCs w:val="17"/>
                <w:vertAlign w:val="superscript"/>
                <w:lang w:val="en-US"/>
              </w:rPr>
              <w:t>6</w:t>
            </w:r>
          </w:p>
        </w:tc>
        <w:tc>
          <w:tcPr>
            <w:tcW w:w="0" w:type="auto"/>
          </w:tcPr>
          <w:p w:rsidRPr="00524CF3" w:rsidR="002C41AD" w:rsidP="1A3CACD5" w:rsidRDefault="1A3CACD5" w14:paraId="71F9B0AC"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5,0%</w:t>
            </w:r>
          </w:p>
        </w:tc>
      </w:tr>
      <w:tr w:rsidRPr="00524CF3" w:rsidR="002C41AD" w:rsidTr="00851D03" w14:paraId="20C1B2E5" w14:textId="77777777">
        <w:tc>
          <w:tcPr>
            <w:cnfStyle w:val="001000000000" w:firstRow="0" w:lastRow="0" w:firstColumn="1" w:lastColumn="0" w:oddVBand="0" w:evenVBand="0" w:oddHBand="0" w:evenHBand="0" w:firstRowFirstColumn="0" w:firstRowLastColumn="0" w:lastRowFirstColumn="0" w:lastRowLastColumn="0"/>
            <w:tcW w:w="1696" w:type="dxa"/>
          </w:tcPr>
          <w:p w:rsidRPr="00524CF3" w:rsidR="002C41AD" w:rsidP="1A3CACD5" w:rsidRDefault="1A3CACD5" w14:paraId="5E9F040B" w14:textId="77777777">
            <w:pPr>
              <w:spacing w:after="48" w:afterLines="20" w:line="220" w:lineRule="exact"/>
              <w:rPr>
                <w:rFonts w:ascii="DejaVu Sans" w:hAnsi="DejaVu Sans" w:eastAsia="dejaVuSans" w:cs="dejaVuSans"/>
                <w:sz w:val="17"/>
                <w:szCs w:val="17"/>
              </w:rPr>
            </w:pPr>
            <w:r w:rsidRPr="00524CF3">
              <w:rPr>
                <w:rFonts w:ascii="DejaVu Sans" w:hAnsi="DejaVu Sans" w:eastAsia="dejaVuSans" w:cs="dejaVuSans"/>
                <w:sz w:val="17"/>
                <w:szCs w:val="17"/>
              </w:rPr>
              <w:t>2025</w:t>
            </w:r>
          </w:p>
        </w:tc>
        <w:tc>
          <w:tcPr>
            <w:tcW w:w="1267" w:type="dxa"/>
          </w:tcPr>
          <w:p w:rsidRPr="00524CF3" w:rsidR="002C41AD" w:rsidP="1A3CACD5" w:rsidRDefault="1A3CACD5" w14:paraId="156B0718"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lang w:val="en-US"/>
              </w:rPr>
            </w:pPr>
            <w:r w:rsidRPr="00524CF3">
              <w:rPr>
                <w:rFonts w:ascii="DejaVu Sans" w:hAnsi="DejaVu Sans" w:eastAsia="dejaVuSans" w:cs="dejaVuSans"/>
                <w:sz w:val="17"/>
                <w:szCs w:val="17"/>
                <w:lang w:val="en-US"/>
              </w:rPr>
              <w:t>3,3%</w:t>
            </w:r>
          </w:p>
        </w:tc>
        <w:tc>
          <w:tcPr>
            <w:tcW w:w="0" w:type="auto"/>
          </w:tcPr>
          <w:p w:rsidRPr="00524CF3" w:rsidR="002C41AD" w:rsidP="1A3CACD5" w:rsidRDefault="1A3CACD5" w14:paraId="45FBE92D"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vertAlign w:val="superscript"/>
                <w:lang w:val="en-US"/>
              </w:rPr>
            </w:pPr>
            <w:r w:rsidRPr="00524CF3">
              <w:rPr>
                <w:rFonts w:ascii="DejaVu Sans" w:hAnsi="DejaVu Sans" w:eastAsia="dejaVuSans" w:cs="dejaVuSans"/>
                <w:sz w:val="17"/>
                <w:szCs w:val="17"/>
                <w:lang w:val="en-US"/>
              </w:rPr>
              <w:t>5,0% / €25 / €50 / €100</w:t>
            </w:r>
            <w:r w:rsidRPr="00524CF3">
              <w:rPr>
                <w:rFonts w:ascii="DejaVu Sans" w:hAnsi="DejaVu Sans" w:eastAsia="dejaVuSans" w:cs="dejaVuSans"/>
                <w:sz w:val="17"/>
                <w:szCs w:val="17"/>
                <w:vertAlign w:val="superscript"/>
                <w:lang w:val="en-US"/>
              </w:rPr>
              <w:t>6</w:t>
            </w:r>
          </w:p>
        </w:tc>
        <w:tc>
          <w:tcPr>
            <w:tcW w:w="0" w:type="auto"/>
          </w:tcPr>
          <w:p w:rsidRPr="00524CF3" w:rsidR="002C41AD" w:rsidP="1A3CACD5" w:rsidRDefault="1A3CACD5" w14:paraId="6C2D4BCC"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4,4%</w:t>
            </w:r>
          </w:p>
        </w:tc>
      </w:tr>
      <w:tr w:rsidRPr="00524CF3" w:rsidR="002C41AD" w:rsidTr="00851D03" w14:paraId="4F57174B" w14:textId="77777777">
        <w:tc>
          <w:tcPr>
            <w:cnfStyle w:val="001000000000" w:firstRow="0" w:lastRow="0" w:firstColumn="1" w:lastColumn="0" w:oddVBand="0" w:evenVBand="0" w:oddHBand="0" w:evenHBand="0" w:firstRowFirstColumn="0" w:firstRowLastColumn="0" w:lastRowFirstColumn="0" w:lastRowLastColumn="0"/>
            <w:tcW w:w="1696" w:type="dxa"/>
          </w:tcPr>
          <w:p w:rsidRPr="00524CF3" w:rsidR="002C41AD" w:rsidP="1A3CACD5" w:rsidRDefault="1A3CACD5" w14:paraId="41F8B051" w14:textId="77777777">
            <w:pPr>
              <w:spacing w:after="48" w:afterLines="20" w:line="220" w:lineRule="exact"/>
              <w:rPr>
                <w:rFonts w:ascii="DejaVu Sans" w:hAnsi="DejaVu Sans" w:eastAsia="dejaVuSans" w:cs="dejaVuSans"/>
                <w:sz w:val="17"/>
                <w:szCs w:val="17"/>
              </w:rPr>
            </w:pPr>
            <w:r w:rsidRPr="00524CF3">
              <w:rPr>
                <w:rFonts w:ascii="DejaVu Sans" w:hAnsi="DejaVu Sans" w:eastAsia="dejaVuSans" w:cs="dejaVuSans"/>
                <w:sz w:val="17"/>
                <w:szCs w:val="17"/>
              </w:rPr>
              <w:t>Totaal gemiddeld</w:t>
            </w:r>
          </w:p>
        </w:tc>
        <w:tc>
          <w:tcPr>
            <w:tcW w:w="1267" w:type="dxa"/>
          </w:tcPr>
          <w:p w:rsidRPr="00524CF3" w:rsidR="002C41AD" w:rsidP="1A3CACD5" w:rsidRDefault="1A3CACD5" w14:paraId="7C90E4F2"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b/>
                <w:bCs/>
                <w:sz w:val="17"/>
                <w:szCs w:val="17"/>
                <w:lang w:val="en-US"/>
              </w:rPr>
            </w:pPr>
            <w:r w:rsidRPr="00524CF3">
              <w:rPr>
                <w:rFonts w:ascii="DejaVu Sans" w:hAnsi="DejaVu Sans" w:eastAsia="dejaVuSans" w:cs="dejaVuSans"/>
                <w:b/>
                <w:bCs/>
                <w:sz w:val="17"/>
                <w:szCs w:val="17"/>
                <w:lang w:val="en-US"/>
              </w:rPr>
              <w:t>2,25%</w:t>
            </w:r>
          </w:p>
        </w:tc>
        <w:tc>
          <w:tcPr>
            <w:tcW w:w="0" w:type="auto"/>
          </w:tcPr>
          <w:p w:rsidRPr="00524CF3" w:rsidR="002C41AD" w:rsidP="00167F90" w:rsidRDefault="002C41AD" w14:paraId="5DAC09BB"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lang w:val="en-US"/>
              </w:rPr>
            </w:pPr>
            <w:r w:rsidRPr="00524CF3">
              <w:rPr>
                <w:rFonts w:ascii="DejaVu Sans" w:hAnsi="DejaVu Sans" w:eastAsia="dejaVuSans" w:cs="dejaVuSans"/>
                <w:sz w:val="17"/>
                <w:szCs w:val="17"/>
                <w:lang w:val="en-US"/>
              </w:rPr>
              <w:t xml:space="preserve"> </w:t>
            </w:r>
          </w:p>
        </w:tc>
        <w:tc>
          <w:tcPr>
            <w:tcW w:w="0" w:type="auto"/>
          </w:tcPr>
          <w:p w:rsidRPr="00524CF3" w:rsidR="002C41AD" w:rsidP="1A3CACD5" w:rsidRDefault="1A3CACD5" w14:paraId="2BFE217A"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b/>
                <w:bCs/>
                <w:sz w:val="17"/>
                <w:szCs w:val="17"/>
              </w:rPr>
            </w:pPr>
            <w:r w:rsidRPr="00524CF3">
              <w:rPr>
                <w:rFonts w:ascii="DejaVu Sans" w:hAnsi="DejaVu Sans" w:eastAsia="dejaVuSans" w:cs="dejaVuSans"/>
                <w:b/>
                <w:bCs/>
                <w:sz w:val="17"/>
                <w:szCs w:val="17"/>
              </w:rPr>
              <w:t>2,11%</w:t>
            </w:r>
          </w:p>
        </w:tc>
      </w:tr>
      <w:tr w:rsidRPr="00524CF3" w:rsidR="002C41AD" w:rsidTr="00851D03" w14:paraId="30D278C9" w14:textId="77777777">
        <w:tc>
          <w:tcPr>
            <w:cnfStyle w:val="001000000000" w:firstRow="0" w:lastRow="0" w:firstColumn="1" w:lastColumn="0" w:oddVBand="0" w:evenVBand="0" w:oddHBand="0" w:evenHBand="0" w:firstRowFirstColumn="0" w:firstRowLastColumn="0" w:lastRowFirstColumn="0" w:lastRowLastColumn="0"/>
            <w:tcW w:w="1696" w:type="dxa"/>
          </w:tcPr>
          <w:p w:rsidRPr="00524CF3" w:rsidR="002C41AD" w:rsidP="1A3CACD5" w:rsidRDefault="1A3CACD5" w14:paraId="5B256725" w14:textId="77777777">
            <w:pPr>
              <w:spacing w:after="48" w:afterLines="20" w:line="220" w:lineRule="exact"/>
              <w:rPr>
                <w:rFonts w:ascii="DejaVu Sans" w:hAnsi="DejaVu Sans" w:eastAsia="dejaVuSans" w:cs="dejaVuSans"/>
                <w:sz w:val="17"/>
                <w:szCs w:val="17"/>
              </w:rPr>
            </w:pPr>
            <w:r w:rsidRPr="00524CF3">
              <w:rPr>
                <w:rFonts w:ascii="DejaVu Sans" w:hAnsi="DejaVu Sans" w:eastAsia="dejaVuSans" w:cs="dejaVuSans"/>
                <w:sz w:val="17"/>
                <w:szCs w:val="17"/>
              </w:rPr>
              <w:t>Totaal cumulatief</w:t>
            </w:r>
          </w:p>
        </w:tc>
        <w:tc>
          <w:tcPr>
            <w:tcW w:w="1267" w:type="dxa"/>
          </w:tcPr>
          <w:p w:rsidRPr="00524CF3" w:rsidR="002C41AD" w:rsidP="1A3CACD5" w:rsidRDefault="1A3CACD5" w14:paraId="44F2DA8C"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b/>
                <w:bCs/>
                <w:sz w:val="17"/>
                <w:szCs w:val="17"/>
                <w:lang w:val="en-US"/>
              </w:rPr>
            </w:pPr>
            <w:r w:rsidRPr="00524CF3">
              <w:rPr>
                <w:rFonts w:ascii="DejaVu Sans" w:hAnsi="DejaVu Sans" w:eastAsia="dejaVuSans" w:cs="dejaVuSans"/>
                <w:b/>
                <w:bCs/>
                <w:sz w:val="17"/>
                <w:szCs w:val="17"/>
                <w:lang w:val="en-US"/>
              </w:rPr>
              <w:t>58,0%</w:t>
            </w:r>
          </w:p>
        </w:tc>
        <w:tc>
          <w:tcPr>
            <w:tcW w:w="0" w:type="auto"/>
          </w:tcPr>
          <w:p w:rsidRPr="00524CF3" w:rsidR="002C41AD" w:rsidP="00167F90" w:rsidRDefault="002C41AD" w14:paraId="33B6FA1D"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lang w:val="en-US"/>
              </w:rPr>
            </w:pPr>
            <w:r w:rsidRPr="00524CF3">
              <w:rPr>
                <w:rFonts w:ascii="DejaVu Sans" w:hAnsi="DejaVu Sans" w:eastAsia="dejaVuSans" w:cs="dejaVuSans"/>
                <w:sz w:val="17"/>
                <w:szCs w:val="17"/>
                <w:lang w:val="en-US"/>
              </w:rPr>
              <w:t xml:space="preserve"> </w:t>
            </w:r>
          </w:p>
        </w:tc>
        <w:tc>
          <w:tcPr>
            <w:tcW w:w="0" w:type="auto"/>
          </w:tcPr>
          <w:p w:rsidRPr="00524CF3" w:rsidR="002C41AD" w:rsidP="1A3CACD5" w:rsidRDefault="1A3CACD5" w14:paraId="0DA5E86E" w14:textId="77777777">
            <w:pPr>
              <w:spacing w:after="48" w:afterLines="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b/>
                <w:bCs/>
                <w:sz w:val="17"/>
                <w:szCs w:val="17"/>
              </w:rPr>
            </w:pPr>
            <w:r w:rsidRPr="00524CF3">
              <w:rPr>
                <w:rFonts w:ascii="DejaVu Sans" w:hAnsi="DejaVu Sans" w:eastAsia="dejaVuSans" w:cs="dejaVuSans"/>
                <w:b/>
                <w:bCs/>
                <w:sz w:val="17"/>
                <w:szCs w:val="17"/>
              </w:rPr>
              <w:t>55,2%</w:t>
            </w:r>
          </w:p>
        </w:tc>
      </w:tr>
    </w:tbl>
    <w:p w:rsidRPr="00524CF3" w:rsidR="002C41AD" w:rsidP="1A3CACD5" w:rsidRDefault="002C41AD" w14:paraId="15709309" w14:textId="77777777">
      <w:pPr>
        <w:widowControl/>
        <w:numPr>
          <w:ilvl w:val="0"/>
          <w:numId w:val="13"/>
        </w:numPr>
        <w:autoSpaceDN/>
        <w:spacing w:line="220" w:lineRule="exact"/>
        <w:ind w:left="425" w:hanging="357"/>
        <w:textAlignment w:val="auto"/>
        <w:rPr>
          <w:rFonts w:eastAsia="Calibri" w:cs="Times New Roman"/>
          <w:sz w:val="15"/>
          <w:szCs w:val="15"/>
          <w:lang w:eastAsia="en-US"/>
        </w:rPr>
      </w:pPr>
      <w:r w:rsidRPr="00524CF3">
        <w:rPr>
          <w:rFonts w:eastAsia="dejaVuSans" w:cs="dejaVuSans"/>
          <w:kern w:val="0"/>
          <w:sz w:val="15"/>
          <w:szCs w:val="15"/>
          <w:lang w:eastAsia="en-US"/>
        </w:rPr>
        <w:t>Maximale jaarlijkse huurverhoging was gelijk aan inflatie voorgaande kalenderjaar</w:t>
      </w:r>
    </w:p>
    <w:p w:rsidRPr="00524CF3" w:rsidR="002C41AD" w:rsidP="1A3CACD5" w:rsidRDefault="002C41AD" w14:paraId="1AC575D9" w14:textId="77777777">
      <w:pPr>
        <w:widowControl/>
        <w:numPr>
          <w:ilvl w:val="0"/>
          <w:numId w:val="13"/>
        </w:numPr>
        <w:autoSpaceDN/>
        <w:spacing w:line="220" w:lineRule="exact"/>
        <w:ind w:left="425" w:hanging="357"/>
        <w:textAlignment w:val="auto"/>
        <w:rPr>
          <w:rFonts w:eastAsia="Calibri" w:cs="Times New Roman"/>
          <w:sz w:val="15"/>
          <w:szCs w:val="15"/>
          <w:lang w:eastAsia="en-US"/>
        </w:rPr>
      </w:pPr>
      <w:r w:rsidRPr="00524CF3">
        <w:rPr>
          <w:rFonts w:eastAsia="dejaVuSans" w:cs="dejaVuSans"/>
          <w:kern w:val="0"/>
          <w:sz w:val="15"/>
          <w:szCs w:val="15"/>
          <w:lang w:eastAsia="en-US"/>
        </w:rPr>
        <w:t>Maximale reguliere huurverhoging inflatie + 1,5%; inkomensafhankelijke hogere huurverhoging (+0,5% voor middengroep en +2,5% voor hoge inkomens)</w:t>
      </w:r>
    </w:p>
    <w:p w:rsidRPr="00524CF3" w:rsidR="002C41AD" w:rsidP="1A3CACD5" w:rsidRDefault="002C41AD" w14:paraId="2446B470" w14:textId="77777777">
      <w:pPr>
        <w:widowControl/>
        <w:numPr>
          <w:ilvl w:val="0"/>
          <w:numId w:val="13"/>
        </w:numPr>
        <w:autoSpaceDN/>
        <w:spacing w:line="220" w:lineRule="exact"/>
        <w:ind w:left="425" w:hanging="357"/>
        <w:textAlignment w:val="auto"/>
        <w:rPr>
          <w:rFonts w:eastAsia="Calibri" w:cs="Times New Roman"/>
          <w:sz w:val="15"/>
          <w:szCs w:val="15"/>
          <w:lang w:eastAsia="en-US"/>
        </w:rPr>
      </w:pPr>
      <w:r w:rsidRPr="00524CF3">
        <w:rPr>
          <w:rFonts w:eastAsia="dejaVuSans" w:cs="dejaVuSans"/>
          <w:kern w:val="0"/>
          <w:sz w:val="15"/>
          <w:szCs w:val="15"/>
          <w:lang w:eastAsia="en-US"/>
        </w:rPr>
        <w:t>Maximale reguliere huurverhoging inflatie + 2,5%; inkomensafhankelijke hogere huurverhoging inflatie + 4%</w:t>
      </w:r>
    </w:p>
    <w:p w:rsidRPr="00524CF3" w:rsidR="002C41AD" w:rsidP="1A3CACD5" w:rsidRDefault="002C41AD" w14:paraId="478505C7" w14:textId="77777777">
      <w:pPr>
        <w:widowControl/>
        <w:numPr>
          <w:ilvl w:val="0"/>
          <w:numId w:val="13"/>
        </w:numPr>
        <w:autoSpaceDN/>
        <w:spacing w:line="220" w:lineRule="exact"/>
        <w:ind w:left="425" w:hanging="357"/>
        <w:textAlignment w:val="auto"/>
        <w:rPr>
          <w:rFonts w:eastAsia="Calibri" w:cs="Times New Roman"/>
          <w:sz w:val="15"/>
          <w:szCs w:val="15"/>
          <w:lang w:eastAsia="en-US"/>
        </w:rPr>
      </w:pPr>
      <w:r w:rsidRPr="00524CF3">
        <w:rPr>
          <w:rFonts w:eastAsia="dejaVuSans" w:cs="dejaVuSans"/>
          <w:kern w:val="0"/>
          <w:sz w:val="15"/>
          <w:szCs w:val="15"/>
          <w:lang w:eastAsia="en-US"/>
        </w:rPr>
        <w:t>Vanwege maximale huursomstijging (per kalenderjaar) uitgegaan van inflatie dec-dec; wijkt iets af van inflatie over kalenderjaar</w:t>
      </w:r>
    </w:p>
    <w:p w:rsidRPr="00524CF3" w:rsidR="002C41AD" w:rsidP="1A3CACD5" w:rsidRDefault="002C41AD" w14:paraId="553B7C02" w14:textId="77777777">
      <w:pPr>
        <w:widowControl/>
        <w:numPr>
          <w:ilvl w:val="0"/>
          <w:numId w:val="13"/>
        </w:numPr>
        <w:autoSpaceDN/>
        <w:spacing w:line="220" w:lineRule="exact"/>
        <w:ind w:left="425" w:hanging="357"/>
        <w:textAlignment w:val="auto"/>
        <w:rPr>
          <w:rFonts w:eastAsia="Calibri" w:cs="Times New Roman"/>
          <w:sz w:val="15"/>
          <w:szCs w:val="15"/>
          <w:lang w:eastAsia="en-US"/>
        </w:rPr>
      </w:pPr>
      <w:r w:rsidRPr="00524CF3">
        <w:rPr>
          <w:rFonts w:eastAsia="dejaVuSans" w:cs="dejaVuSans"/>
          <w:kern w:val="0"/>
          <w:sz w:val="15"/>
          <w:szCs w:val="15"/>
          <w:lang w:eastAsia="en-US"/>
        </w:rPr>
        <w:t>Maximale reguliere huurverhoging inflatie + 1%; hogere maximale huurverhoging € 25 voor zeer lage huren en nieuwe inkomensafhankelijke hogere huurverhoging (max. € 50 voor middengroep en max. € 100 voor hoge inkomens)</w:t>
      </w:r>
    </w:p>
    <w:p w:rsidRPr="00524CF3" w:rsidR="002C41AD" w:rsidP="1A3CACD5" w:rsidRDefault="002C41AD" w14:paraId="661134F6" w14:textId="77777777">
      <w:pPr>
        <w:widowControl/>
        <w:numPr>
          <w:ilvl w:val="0"/>
          <w:numId w:val="13"/>
        </w:numPr>
        <w:autoSpaceDN/>
        <w:spacing w:line="220" w:lineRule="exact"/>
        <w:ind w:left="425" w:hanging="357"/>
        <w:textAlignment w:val="auto"/>
        <w:rPr>
          <w:rFonts w:eastAsia="Calibri" w:cs="Times New Roman"/>
          <w:sz w:val="15"/>
          <w:szCs w:val="15"/>
          <w:lang w:eastAsia="en-US"/>
        </w:rPr>
      </w:pPr>
      <w:r w:rsidRPr="00524CF3">
        <w:rPr>
          <w:rFonts w:eastAsia="dejaVuSans" w:cs="dejaVuSans"/>
          <w:kern w:val="0"/>
          <w:sz w:val="15"/>
          <w:szCs w:val="15"/>
          <w:lang w:eastAsia="en-US"/>
        </w:rPr>
        <w:t>Maximale reguliere huurverhoging los van inflatie (2023 en 2024 gekoppeld aan cao-loonontwikkeling, 2025 afspraak in Nationale prestatieafspraken 2024); hogere maximale huurverhoging € 25 voor zeer lage huren en nieuwe inkomensafhankelijke hogere huurverhoging (max. € 50 voor middengroep en max. € 100 voor hoge inkomens)</w:t>
      </w:r>
    </w:p>
    <w:p w:rsidRPr="00524CF3" w:rsidR="002C41AD" w:rsidP="005E41D6" w:rsidRDefault="002C41AD" w14:paraId="3D29B236" w14:textId="77777777">
      <w:pPr>
        <w:widowControl/>
        <w:autoSpaceDN/>
        <w:spacing w:line="220" w:lineRule="exact"/>
        <w:ind w:left="714"/>
        <w:textAlignment w:val="auto"/>
        <w:rPr>
          <w:rFonts w:eastAsia="Calibri" w:cs="Times New Roman"/>
          <w:kern w:val="0"/>
          <w:sz w:val="17"/>
          <w:szCs w:val="17"/>
          <w:lang w:eastAsia="en-US"/>
        </w:rPr>
      </w:pPr>
    </w:p>
    <w:p w:rsidRPr="00524CF3" w:rsidR="002C41AD" w:rsidP="1A3CACD5" w:rsidRDefault="1A3CACD5" w14:paraId="5083CD59" w14:textId="77777777">
      <w:pPr>
        <w:keepNext/>
        <w:spacing w:after="227" w:line="220" w:lineRule="exact"/>
        <w:rPr>
          <w:b/>
          <w:bCs/>
          <w:caps/>
          <w:color w:val="009EE0"/>
        </w:rPr>
      </w:pPr>
      <w:bookmarkStart w:name="106980433273776" w:id="116"/>
      <w:r w:rsidRPr="00524CF3">
        <w:rPr>
          <w:b/>
          <w:bCs/>
          <w:caps/>
          <w:color w:val="009EE0"/>
        </w:rPr>
        <w:lastRenderedPageBreak/>
        <w:t>Vraag 120</w:t>
      </w:r>
      <w:bookmarkEnd w:id="116"/>
    </w:p>
    <w:p w:rsidRPr="00524CF3" w:rsidR="002C41AD" w:rsidP="1A3CACD5" w:rsidRDefault="1A3CACD5" w14:paraId="6B69AFD6" w14:textId="77777777">
      <w:pPr>
        <w:keepNext/>
        <w:keepLines/>
        <w:spacing w:after="20" w:line="220" w:lineRule="exact"/>
        <w:rPr>
          <w:sz w:val="17"/>
          <w:szCs w:val="17"/>
        </w:rPr>
      </w:pPr>
      <w:r w:rsidRPr="00524CF3">
        <w:rPr>
          <w:b/>
          <w:bCs/>
          <w:sz w:val="17"/>
          <w:szCs w:val="17"/>
        </w:rPr>
        <w:t>Vraag 120</w:t>
      </w:r>
    </w:p>
    <w:p w:rsidRPr="00524CF3" w:rsidR="002C41AD" w:rsidP="1A3CACD5" w:rsidRDefault="1A3CACD5" w14:paraId="508BA325" w14:textId="77777777">
      <w:pPr>
        <w:spacing w:after="220" w:line="220" w:lineRule="exact"/>
        <w:rPr>
          <w:rFonts w:eastAsia="DejaVu Sans" w:cs="DejaVu Sans"/>
          <w:sz w:val="17"/>
          <w:szCs w:val="17"/>
        </w:rPr>
      </w:pPr>
      <w:r w:rsidRPr="00524CF3">
        <w:rPr>
          <w:rFonts w:eastAsia="DejaVu Sans" w:cs="DejaVu Sans"/>
          <w:sz w:val="17"/>
          <w:szCs w:val="17"/>
        </w:rPr>
        <w:t>Kan er een overzicht worden gegeven van alle belastingvoordelen die huurders ten goede komen, zoals huurtoeslag? Wat is het budgettair belang per maatregel?</w:t>
      </w:r>
    </w:p>
    <w:p w:rsidRPr="00524CF3" w:rsidR="002C41AD" w:rsidP="1A3CACD5" w:rsidRDefault="1A3CACD5" w14:paraId="17FEACC4" w14:textId="77777777">
      <w:pPr>
        <w:keepNext/>
        <w:keepLines/>
        <w:spacing w:after="20" w:line="220" w:lineRule="exact"/>
        <w:rPr>
          <w:b/>
          <w:bCs/>
          <w:sz w:val="17"/>
          <w:szCs w:val="17"/>
        </w:rPr>
      </w:pPr>
      <w:r w:rsidRPr="00524CF3">
        <w:rPr>
          <w:b/>
          <w:bCs/>
          <w:sz w:val="17"/>
          <w:szCs w:val="17"/>
        </w:rPr>
        <w:t>Antwoord op vraag 120</w:t>
      </w:r>
    </w:p>
    <w:p w:rsidRPr="00524CF3" w:rsidR="002C41AD" w:rsidP="1A3CACD5" w:rsidRDefault="002C41AD" w14:paraId="2036AB61"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De budgettaire omvang van de huurtoeslag is dit jaar 6,5 miljard euro. De huurtoeslag betreft geen belastingmaatregel. Er zijn geen belastingvoordelen die alleen ten goede komen aan huurders.</w:t>
      </w:r>
    </w:p>
    <w:p w:rsidRPr="00524CF3" w:rsidR="002C41AD" w:rsidP="1A3CACD5" w:rsidRDefault="1A3CACD5" w14:paraId="39E7ED42" w14:textId="77777777">
      <w:pPr>
        <w:keepNext/>
        <w:spacing w:after="227" w:line="220" w:lineRule="exact"/>
        <w:rPr>
          <w:b/>
          <w:bCs/>
          <w:caps/>
          <w:color w:val="009EE0"/>
        </w:rPr>
      </w:pPr>
      <w:bookmarkStart w:name="106996393273544" w:id="117"/>
      <w:r w:rsidRPr="00524CF3">
        <w:rPr>
          <w:b/>
          <w:bCs/>
          <w:caps/>
          <w:color w:val="009EE0"/>
        </w:rPr>
        <w:t>Vraag 121</w:t>
      </w:r>
      <w:bookmarkEnd w:id="117"/>
    </w:p>
    <w:p w:rsidRPr="00524CF3" w:rsidR="002C41AD" w:rsidP="1A3CACD5" w:rsidRDefault="1A3CACD5" w14:paraId="1185D266" w14:textId="77777777">
      <w:pPr>
        <w:keepNext/>
        <w:keepLines/>
        <w:spacing w:after="20" w:line="220" w:lineRule="exact"/>
        <w:rPr>
          <w:b/>
          <w:bCs/>
          <w:sz w:val="17"/>
          <w:szCs w:val="17"/>
        </w:rPr>
      </w:pPr>
      <w:r w:rsidRPr="00524CF3">
        <w:rPr>
          <w:b/>
          <w:bCs/>
          <w:sz w:val="17"/>
          <w:szCs w:val="17"/>
        </w:rPr>
        <w:t>Vraag 121</w:t>
      </w:r>
    </w:p>
    <w:p w:rsidRPr="00524CF3" w:rsidR="002C41AD" w:rsidP="1A3CACD5" w:rsidRDefault="002C41AD" w14:paraId="55E5493A"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Kan er een overzicht worden gegeven van alle belastingvoordelen die woningbezitters ten goede komen, zoals eigenwoningregelingen en verduurzamingssubsidies? Wat is het budgettair belang per maatregel?</w:t>
      </w:r>
    </w:p>
    <w:p w:rsidRPr="00524CF3" w:rsidR="002C41AD" w:rsidP="1A3CACD5" w:rsidRDefault="1A3CACD5" w14:paraId="58371C6C" w14:textId="77777777">
      <w:pPr>
        <w:keepNext/>
        <w:keepLines/>
        <w:spacing w:after="20" w:line="220" w:lineRule="exact"/>
        <w:rPr>
          <w:b/>
          <w:bCs/>
          <w:sz w:val="17"/>
          <w:szCs w:val="17"/>
        </w:rPr>
      </w:pPr>
      <w:r w:rsidRPr="00524CF3">
        <w:rPr>
          <w:b/>
          <w:bCs/>
          <w:sz w:val="17"/>
          <w:szCs w:val="17"/>
        </w:rPr>
        <w:t>Antwoord op vraag 121</w:t>
      </w:r>
    </w:p>
    <w:p w:rsidRPr="00524CF3" w:rsidR="002C41AD" w:rsidP="1A3CACD5" w:rsidRDefault="002C41AD" w14:paraId="554A39B8"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De belangrijkste fiscale regelingen waar woningbezitters mee te maken hebben zijn terug te vinden in de Miljoenennota. In de tabel hieronder wordt het budgettaire effect per regeling weergegeven voor 2026.</w:t>
      </w:r>
    </w:p>
    <w:tbl>
      <w:tblPr>
        <w:tblStyle w:val="Rastertabel4-Accent51"/>
        <w:tblW w:w="0" w:type="auto"/>
        <w:tblLook w:val="06A0" w:firstRow="1" w:lastRow="0" w:firstColumn="1" w:lastColumn="0" w:noHBand="1" w:noVBand="1"/>
      </w:tblPr>
      <w:tblGrid>
        <w:gridCol w:w="6107"/>
        <w:gridCol w:w="3577"/>
      </w:tblGrid>
      <w:tr w:rsidRPr="00524CF3" w:rsidR="002C41AD" w:rsidTr="1A3CACD5" w14:paraId="693B898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1B95238F" w14:textId="77777777">
            <w:pPr>
              <w:spacing w:after="120" w:line="220" w:lineRule="exact"/>
              <w:rPr>
                <w:rFonts w:ascii="DejaVu Sans" w:hAnsi="DejaVu Sans"/>
                <w:sz w:val="17"/>
                <w:szCs w:val="17"/>
              </w:rPr>
            </w:pPr>
            <w:r w:rsidRPr="00524CF3">
              <w:rPr>
                <w:rFonts w:ascii="DejaVu Sans" w:hAnsi="DejaVu Sans"/>
                <w:sz w:val="17"/>
                <w:szCs w:val="17"/>
              </w:rPr>
              <w:t>Regeling</w:t>
            </w:r>
          </w:p>
        </w:tc>
        <w:tc>
          <w:tcPr>
            <w:tcW w:w="0" w:type="auto"/>
          </w:tcPr>
          <w:p w:rsidRPr="00524CF3" w:rsidR="002C41AD" w:rsidP="1A3CACD5" w:rsidRDefault="1A3CACD5" w14:paraId="4381E503"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Budgettair belang in 2026 in miljoenen euro</w:t>
            </w:r>
          </w:p>
        </w:tc>
      </w:tr>
      <w:tr w:rsidRPr="00524CF3" w:rsidR="002C41AD" w:rsidTr="1A3CACD5" w14:paraId="511730AD"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2C187117" w14:textId="77777777">
            <w:pPr>
              <w:spacing w:after="120" w:line="220" w:lineRule="exact"/>
              <w:rPr>
                <w:rFonts w:ascii="DejaVu Sans" w:hAnsi="DejaVu Sans" w:eastAsia="dejaVuSans" w:cs="dejaVuSans"/>
                <w:b w:val="0"/>
                <w:bCs w:val="0"/>
                <w:sz w:val="17"/>
                <w:szCs w:val="17"/>
              </w:rPr>
            </w:pPr>
            <w:r w:rsidRPr="00524CF3">
              <w:rPr>
                <w:rFonts w:ascii="DejaVu Sans" w:hAnsi="DejaVu Sans" w:eastAsia="dejaVuSans" w:cs="dejaVuSans"/>
                <w:b w:val="0"/>
                <w:bCs w:val="0"/>
                <w:sz w:val="17"/>
                <w:szCs w:val="17"/>
              </w:rPr>
              <w:t>Hypotheekrenteaftrek</w:t>
            </w:r>
          </w:p>
        </w:tc>
        <w:tc>
          <w:tcPr>
            <w:tcW w:w="0" w:type="auto"/>
          </w:tcPr>
          <w:p w:rsidRPr="00524CF3" w:rsidR="002C41AD" w:rsidP="1A3CACD5" w:rsidRDefault="1A3CACD5" w14:paraId="40B73FCB"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11.272</w:t>
            </w:r>
          </w:p>
        </w:tc>
      </w:tr>
      <w:tr w:rsidRPr="00524CF3" w:rsidR="002C41AD" w:rsidTr="1A3CACD5" w14:paraId="632A0C6E"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01B34633" w14:textId="77777777">
            <w:pPr>
              <w:spacing w:after="120" w:line="220" w:lineRule="exact"/>
              <w:rPr>
                <w:rFonts w:ascii="DejaVu Sans" w:hAnsi="DejaVu Sans" w:eastAsia="dejaVuSans" w:cs="dejaVuSans"/>
                <w:b w:val="0"/>
                <w:bCs w:val="0"/>
                <w:sz w:val="17"/>
                <w:szCs w:val="17"/>
              </w:rPr>
            </w:pPr>
            <w:r w:rsidRPr="00524CF3">
              <w:rPr>
                <w:rFonts w:ascii="DejaVu Sans" w:hAnsi="DejaVu Sans" w:eastAsia="dejaVuSans" w:cs="dejaVuSans"/>
                <w:b w:val="0"/>
                <w:bCs w:val="0"/>
                <w:sz w:val="17"/>
                <w:szCs w:val="17"/>
              </w:rPr>
              <w:t>Aftrek financieringskosten eigen woning</w:t>
            </w:r>
          </w:p>
        </w:tc>
        <w:tc>
          <w:tcPr>
            <w:tcW w:w="0" w:type="auto"/>
          </w:tcPr>
          <w:p w:rsidRPr="00524CF3" w:rsidR="002C41AD" w:rsidP="1A3CACD5" w:rsidRDefault="1A3CACD5" w14:paraId="5598D4D7"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531</w:t>
            </w:r>
          </w:p>
        </w:tc>
      </w:tr>
      <w:tr w:rsidRPr="00524CF3" w:rsidR="002C41AD" w:rsidTr="1A3CACD5" w14:paraId="312FEC03"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5F2BBE03" w14:textId="77777777">
            <w:pPr>
              <w:spacing w:after="120" w:line="220" w:lineRule="exact"/>
              <w:rPr>
                <w:rFonts w:ascii="DejaVu Sans" w:hAnsi="DejaVu Sans" w:eastAsia="dejaVuSans" w:cs="dejaVuSans"/>
                <w:b w:val="0"/>
                <w:bCs w:val="0"/>
                <w:sz w:val="17"/>
                <w:szCs w:val="17"/>
              </w:rPr>
            </w:pPr>
            <w:r w:rsidRPr="00524CF3">
              <w:rPr>
                <w:rFonts w:ascii="DejaVu Sans" w:hAnsi="DejaVu Sans" w:eastAsia="dejaVuSans" w:cs="dejaVuSans"/>
                <w:b w:val="0"/>
                <w:bCs w:val="0"/>
                <w:sz w:val="17"/>
                <w:szCs w:val="17"/>
              </w:rPr>
              <w:t>Aftrek periodieke betalingen erfpacht, opstal en beklemming</w:t>
            </w:r>
          </w:p>
        </w:tc>
        <w:tc>
          <w:tcPr>
            <w:tcW w:w="0" w:type="auto"/>
          </w:tcPr>
          <w:p w:rsidRPr="00524CF3" w:rsidR="002C41AD" w:rsidP="1A3CACD5" w:rsidRDefault="1A3CACD5" w14:paraId="2C256211"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36</w:t>
            </w:r>
          </w:p>
        </w:tc>
      </w:tr>
      <w:tr w:rsidRPr="00524CF3" w:rsidR="002C41AD" w:rsidTr="1A3CACD5" w14:paraId="0ED4B58B"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167DEDA8" w14:textId="77777777">
            <w:pPr>
              <w:spacing w:after="120" w:line="220" w:lineRule="exact"/>
              <w:rPr>
                <w:rFonts w:ascii="DejaVu Sans" w:hAnsi="DejaVu Sans" w:eastAsia="dejaVuSans" w:cs="dejaVuSans"/>
                <w:b w:val="0"/>
                <w:bCs w:val="0"/>
                <w:sz w:val="17"/>
                <w:szCs w:val="17"/>
              </w:rPr>
            </w:pPr>
            <w:r w:rsidRPr="00524CF3">
              <w:rPr>
                <w:rFonts w:ascii="DejaVu Sans" w:hAnsi="DejaVu Sans" w:eastAsia="dejaVuSans" w:cs="dejaVuSans"/>
                <w:b w:val="0"/>
                <w:bCs w:val="0"/>
                <w:sz w:val="17"/>
                <w:szCs w:val="17"/>
              </w:rPr>
              <w:t>Aftrek rente en kosten van geldleningen over restschuld vervreemde eigen woning</w:t>
            </w:r>
          </w:p>
        </w:tc>
        <w:tc>
          <w:tcPr>
            <w:tcW w:w="0" w:type="auto"/>
          </w:tcPr>
          <w:p w:rsidRPr="00524CF3" w:rsidR="002C41AD" w:rsidP="1A3CACD5" w:rsidRDefault="1A3CACD5" w14:paraId="78131334"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4</w:t>
            </w:r>
          </w:p>
        </w:tc>
      </w:tr>
      <w:tr w:rsidRPr="00524CF3" w:rsidR="002C41AD" w:rsidTr="1A3CACD5" w14:paraId="3B3C494A"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11454E85" w14:textId="77777777">
            <w:pPr>
              <w:spacing w:after="120" w:line="220" w:lineRule="exact"/>
              <w:rPr>
                <w:rFonts w:ascii="DejaVu Sans" w:hAnsi="DejaVu Sans" w:eastAsia="dejaVuSans" w:cs="dejaVuSans"/>
                <w:b w:val="0"/>
                <w:bCs w:val="0"/>
                <w:sz w:val="17"/>
                <w:szCs w:val="17"/>
              </w:rPr>
            </w:pPr>
            <w:r w:rsidRPr="00524CF3">
              <w:rPr>
                <w:rFonts w:ascii="DejaVu Sans" w:hAnsi="DejaVu Sans" w:eastAsia="dejaVuSans" w:cs="dejaVuSans"/>
                <w:b w:val="0"/>
                <w:bCs w:val="0"/>
                <w:sz w:val="17"/>
                <w:szCs w:val="17"/>
              </w:rPr>
              <w:t>Aftrek wegens geen of geringe eigenwoningschuld (Wet Hillen)</w:t>
            </w:r>
          </w:p>
        </w:tc>
        <w:tc>
          <w:tcPr>
            <w:tcW w:w="0" w:type="auto"/>
          </w:tcPr>
          <w:p w:rsidRPr="00524CF3" w:rsidR="002C41AD" w:rsidP="1A3CACD5" w:rsidRDefault="1A3CACD5" w14:paraId="2AE2008F"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372</w:t>
            </w:r>
          </w:p>
        </w:tc>
      </w:tr>
      <w:tr w:rsidRPr="00524CF3" w:rsidR="002C41AD" w:rsidTr="1A3CACD5" w14:paraId="7BE4B699"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12D45F79" w14:textId="77777777">
            <w:pPr>
              <w:spacing w:after="120" w:line="220" w:lineRule="exact"/>
              <w:rPr>
                <w:rFonts w:ascii="DejaVu Sans" w:hAnsi="DejaVu Sans" w:eastAsia="dejaVuSans" w:cs="dejaVuSans"/>
                <w:b w:val="0"/>
                <w:bCs w:val="0"/>
                <w:sz w:val="17"/>
                <w:szCs w:val="17"/>
              </w:rPr>
            </w:pPr>
            <w:r w:rsidRPr="00524CF3">
              <w:rPr>
                <w:rFonts w:ascii="DejaVu Sans" w:hAnsi="DejaVu Sans" w:eastAsia="dejaVuSans" w:cs="dejaVuSans"/>
                <w:b w:val="0"/>
                <w:bCs w:val="0"/>
                <w:sz w:val="17"/>
                <w:szCs w:val="17"/>
              </w:rPr>
              <w:t>Eigenwoningforfait</w:t>
            </w:r>
          </w:p>
        </w:tc>
        <w:tc>
          <w:tcPr>
            <w:tcW w:w="0" w:type="auto"/>
          </w:tcPr>
          <w:p w:rsidRPr="00524CF3" w:rsidR="002C41AD" w:rsidP="1A3CACD5" w:rsidRDefault="1A3CACD5" w14:paraId="785F5249"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-2807*</w:t>
            </w:r>
          </w:p>
        </w:tc>
      </w:tr>
    </w:tbl>
    <w:p w:rsidRPr="00524CF3" w:rsidR="002C41AD" w:rsidP="1A3CACD5" w:rsidRDefault="002C41AD" w14:paraId="103E03FF" w14:textId="77777777">
      <w:pPr>
        <w:widowControl/>
        <w:autoSpaceDN/>
        <w:spacing w:after="160" w:line="220" w:lineRule="exact"/>
        <w:textAlignment w:val="auto"/>
        <w:rPr>
          <w:rFonts w:eastAsia="Calibri" w:cs="Times New Roman"/>
          <w:sz w:val="22"/>
          <w:szCs w:val="22"/>
          <w:lang w:eastAsia="en-US"/>
        </w:rPr>
      </w:pPr>
      <w:r w:rsidRPr="00524CF3">
        <w:rPr>
          <w:rFonts w:eastAsia="Calibri" w:cs="Times New Roman"/>
          <w:kern w:val="0"/>
          <w:sz w:val="22"/>
          <w:szCs w:val="22"/>
          <w:lang w:eastAsia="en-US"/>
        </w:rPr>
        <w:t xml:space="preserve">* </w:t>
      </w:r>
      <w:r w:rsidRPr="00524CF3">
        <w:rPr>
          <w:rFonts w:eastAsia="DejaVu Sans" w:cs="DejaVu Sans"/>
          <w:i/>
          <w:iCs/>
          <w:kern w:val="0"/>
          <w:sz w:val="17"/>
          <w:szCs w:val="17"/>
          <w:lang w:eastAsia="en-US"/>
        </w:rPr>
        <w:t>Het eigenwoningforfait is een kostenpost voor woningbezitters.</w:t>
      </w:r>
    </w:p>
    <w:p w:rsidRPr="00524CF3" w:rsidR="002C41AD" w:rsidP="1A3CACD5" w:rsidRDefault="002C41AD" w14:paraId="362BFD38"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De volgende landelijke verduurzamingssubsidies zijn voor 2026 beschikbaar:</w:t>
      </w:r>
    </w:p>
    <w:tbl>
      <w:tblPr>
        <w:tblStyle w:val="Rastertabel4-Accent51"/>
        <w:tblW w:w="9694" w:type="dxa"/>
        <w:tblLayout w:type="fixed"/>
        <w:tblLook w:val="06A0" w:firstRow="1" w:lastRow="0" w:firstColumn="1" w:lastColumn="0" w:noHBand="1" w:noVBand="1"/>
      </w:tblPr>
      <w:tblGrid>
        <w:gridCol w:w="6091"/>
        <w:gridCol w:w="3603"/>
      </w:tblGrid>
      <w:tr w:rsidRPr="00524CF3" w:rsidR="002C41AD" w:rsidTr="1A3CACD5" w14:paraId="614E9E9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Pr="00524CF3" w:rsidR="002C41AD" w:rsidP="1A3CACD5" w:rsidRDefault="1A3CACD5" w14:paraId="509E0DEE" w14:textId="77777777">
            <w:pPr>
              <w:spacing w:after="120" w:line="220" w:lineRule="exact"/>
              <w:rPr>
                <w:rFonts w:ascii="DejaVu Sans" w:hAnsi="DejaVu Sans" w:eastAsia="DejaVu Sans" w:cs="DejaVu Sans"/>
                <w:sz w:val="17"/>
                <w:szCs w:val="17"/>
              </w:rPr>
            </w:pPr>
            <w:r w:rsidRPr="00524CF3">
              <w:rPr>
                <w:rFonts w:ascii="DejaVu Sans" w:hAnsi="DejaVu Sans" w:eastAsia="DejaVu Sans" w:cs="DejaVu Sans"/>
                <w:sz w:val="17"/>
                <w:szCs w:val="17"/>
              </w:rPr>
              <w:t>Regeling</w:t>
            </w:r>
          </w:p>
        </w:tc>
        <w:tc>
          <w:tcPr>
            <w:tcW w:w="3603" w:type="dxa"/>
          </w:tcPr>
          <w:p w:rsidRPr="00524CF3" w:rsidR="002C41AD" w:rsidP="1A3CACD5" w:rsidRDefault="1A3CACD5" w14:paraId="5A895354"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Budgettair belang in 2026 in miljoenen euro</w:t>
            </w:r>
          </w:p>
        </w:tc>
      </w:tr>
      <w:tr w:rsidRPr="00524CF3" w:rsidR="002C41AD" w:rsidTr="1A3CACD5" w14:paraId="66E0AC0B" w14:textId="77777777">
        <w:tc>
          <w:tcPr>
            <w:cnfStyle w:val="001000000000" w:firstRow="0" w:lastRow="0" w:firstColumn="1" w:lastColumn="0" w:oddVBand="0" w:evenVBand="0" w:oddHBand="0" w:evenHBand="0" w:firstRowFirstColumn="0" w:firstRowLastColumn="0" w:lastRowFirstColumn="0" w:lastRowLastColumn="0"/>
            <w:tcW w:w="6091" w:type="dxa"/>
          </w:tcPr>
          <w:p w:rsidRPr="00524CF3" w:rsidR="002C41AD" w:rsidP="1A3CACD5" w:rsidRDefault="1A3CACD5" w14:paraId="20282330" w14:textId="77777777">
            <w:pPr>
              <w:spacing w:after="120" w:line="220" w:lineRule="exact"/>
              <w:rPr>
                <w:rFonts w:ascii="DejaVu Sans" w:hAnsi="DejaVu Sans" w:eastAsia="dejaVuSans" w:cs="dejaVuSans"/>
                <w:b w:val="0"/>
                <w:bCs w:val="0"/>
                <w:sz w:val="17"/>
                <w:szCs w:val="17"/>
              </w:rPr>
            </w:pPr>
            <w:r w:rsidRPr="00524CF3">
              <w:rPr>
                <w:rFonts w:ascii="DejaVu Sans" w:hAnsi="DejaVu Sans" w:eastAsia="dejaVuSans" w:cs="dejaVuSans"/>
                <w:b w:val="0"/>
                <w:bCs w:val="0"/>
                <w:sz w:val="17"/>
                <w:szCs w:val="17"/>
              </w:rPr>
              <w:t>Investeringssubsidie duurzame energie en energiebesparing (ISDE)</w:t>
            </w:r>
          </w:p>
        </w:tc>
        <w:tc>
          <w:tcPr>
            <w:tcW w:w="3603" w:type="dxa"/>
          </w:tcPr>
          <w:p w:rsidRPr="00524CF3" w:rsidR="002C41AD" w:rsidP="1A3CACD5" w:rsidRDefault="1A3CACD5" w14:paraId="3EDAB1B8"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501</w:t>
            </w:r>
          </w:p>
        </w:tc>
      </w:tr>
      <w:tr w:rsidRPr="00524CF3" w:rsidR="002C41AD" w:rsidTr="1A3CACD5" w14:paraId="509D8F1D" w14:textId="77777777">
        <w:tc>
          <w:tcPr>
            <w:cnfStyle w:val="001000000000" w:firstRow="0" w:lastRow="0" w:firstColumn="1" w:lastColumn="0" w:oddVBand="0" w:evenVBand="0" w:oddHBand="0" w:evenHBand="0" w:firstRowFirstColumn="0" w:firstRowLastColumn="0" w:lastRowFirstColumn="0" w:lastRowLastColumn="0"/>
            <w:tcW w:w="6091" w:type="dxa"/>
          </w:tcPr>
          <w:p w:rsidRPr="00524CF3" w:rsidR="002C41AD" w:rsidP="1A3CACD5" w:rsidRDefault="1A3CACD5" w14:paraId="543517C8" w14:textId="77777777">
            <w:pPr>
              <w:spacing w:after="120" w:line="220" w:lineRule="exact"/>
              <w:rPr>
                <w:rFonts w:ascii="DejaVu Sans" w:hAnsi="DejaVu Sans" w:eastAsia="dejaVuSans" w:cs="dejaVuSans"/>
                <w:b w:val="0"/>
                <w:bCs w:val="0"/>
                <w:sz w:val="17"/>
                <w:szCs w:val="17"/>
              </w:rPr>
            </w:pPr>
            <w:r w:rsidRPr="00524CF3">
              <w:rPr>
                <w:rFonts w:ascii="DejaVu Sans" w:hAnsi="DejaVu Sans" w:eastAsia="dejaVuSans" w:cs="dejaVuSans"/>
                <w:b w:val="0"/>
                <w:bCs w:val="0"/>
                <w:sz w:val="17"/>
                <w:szCs w:val="17"/>
              </w:rPr>
              <w:t>Subsidieregeling verduurzaming voor verenigingen van eigenaars (SVVE)</w:t>
            </w:r>
          </w:p>
        </w:tc>
        <w:tc>
          <w:tcPr>
            <w:tcW w:w="3603" w:type="dxa"/>
          </w:tcPr>
          <w:p w:rsidRPr="00524CF3" w:rsidR="002C41AD" w:rsidP="1A3CACD5" w:rsidRDefault="1A3CACD5" w14:paraId="13DE422E"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Sans" w:cs="dejaVuSans"/>
                <w:sz w:val="17"/>
                <w:szCs w:val="17"/>
              </w:rPr>
            </w:pPr>
            <w:r w:rsidRPr="00524CF3">
              <w:rPr>
                <w:rFonts w:ascii="DejaVu Sans" w:hAnsi="DejaVu Sans" w:eastAsia="dejaVuSans" w:cs="dejaVuSans"/>
                <w:sz w:val="17"/>
                <w:szCs w:val="17"/>
              </w:rPr>
              <w:t>40</w:t>
            </w:r>
          </w:p>
        </w:tc>
      </w:tr>
    </w:tbl>
    <w:p w:rsidRPr="00524CF3" w:rsidR="009C1D39" w:rsidP="009C1D39" w:rsidRDefault="009C1D39" w14:paraId="6C23475B" w14:textId="5990231C">
      <w:pPr>
        <w:spacing w:line="220" w:lineRule="exact"/>
        <w:rPr>
          <w:rFonts w:eastAsia="dejaVuSans" w:cs="dejaVuSans"/>
          <w:sz w:val="17"/>
          <w:szCs w:val="17"/>
        </w:rPr>
      </w:pPr>
    </w:p>
    <w:p w:rsidRPr="00524CF3" w:rsidR="002C41AD" w:rsidP="1A3CACD5" w:rsidRDefault="1A3CACD5" w14:paraId="4F02CF0B" w14:textId="0109B2F6">
      <w:pPr>
        <w:spacing w:after="220" w:line="220" w:lineRule="exact"/>
        <w:rPr>
          <w:rFonts w:eastAsia="dejaVuSans" w:cs="dejaVuSans"/>
          <w:sz w:val="17"/>
          <w:szCs w:val="17"/>
        </w:rPr>
      </w:pPr>
      <w:r w:rsidRPr="00524CF3">
        <w:rPr>
          <w:rFonts w:eastAsia="dejaVuSans" w:cs="dejaVuSans"/>
          <w:sz w:val="17"/>
          <w:szCs w:val="17"/>
        </w:rPr>
        <w:t xml:space="preserve">Daarnaast biedt het Warmtefonds goedkope leningen voor het verduurzamen van woningen en worden op lokaal niveau door verschillende gemeenten subsidies voor verduurzaming verstrekt. </w:t>
      </w:r>
    </w:p>
    <w:p w:rsidRPr="00524CF3" w:rsidR="002C41AD" w:rsidP="1A3CACD5" w:rsidRDefault="1A3CACD5" w14:paraId="5977497F" w14:textId="77777777">
      <w:pPr>
        <w:keepNext/>
        <w:spacing w:after="227" w:line="220" w:lineRule="exact"/>
        <w:rPr>
          <w:b/>
          <w:bCs/>
          <w:caps/>
          <w:color w:val="009EE0"/>
        </w:rPr>
      </w:pPr>
      <w:bookmarkStart w:name="106996093273524" w:id="118"/>
      <w:r w:rsidRPr="00524CF3">
        <w:rPr>
          <w:b/>
          <w:bCs/>
          <w:caps/>
          <w:color w:val="009EE0"/>
        </w:rPr>
        <w:t>Vraag 122</w:t>
      </w:r>
      <w:bookmarkEnd w:id="118"/>
    </w:p>
    <w:p w:rsidRPr="00524CF3" w:rsidR="002C41AD" w:rsidP="1A3CACD5" w:rsidRDefault="1A3CACD5" w14:paraId="504B66E6" w14:textId="77777777">
      <w:pPr>
        <w:keepNext/>
        <w:keepLines/>
        <w:spacing w:after="20" w:line="220" w:lineRule="exact"/>
        <w:rPr>
          <w:b/>
          <w:bCs/>
          <w:sz w:val="17"/>
          <w:szCs w:val="17"/>
        </w:rPr>
      </w:pPr>
      <w:r w:rsidRPr="00524CF3">
        <w:rPr>
          <w:b/>
          <w:bCs/>
          <w:sz w:val="17"/>
          <w:szCs w:val="17"/>
        </w:rPr>
        <w:t>Vraag 122</w:t>
      </w:r>
    </w:p>
    <w:p w:rsidRPr="00524CF3" w:rsidR="002C41AD" w:rsidP="1A3CACD5" w:rsidRDefault="1A3CACD5" w14:paraId="77B7769E" w14:textId="77777777">
      <w:pPr>
        <w:spacing w:after="220" w:line="220" w:lineRule="exact"/>
        <w:rPr>
          <w:sz w:val="17"/>
          <w:szCs w:val="17"/>
        </w:rPr>
      </w:pPr>
      <w:r w:rsidRPr="00524CF3">
        <w:rPr>
          <w:sz w:val="17"/>
          <w:szCs w:val="17"/>
        </w:rPr>
        <w:t>Klopt het dat aan de huishoudenskant de lagere Zvwpremies nagenoeg volledig budgettair worden gecompenseerd via een verhoging van de inkomstenbelasting, terwijl de uitgaven aan zorgtoeslag daarnaast structureel dalen met circa 770 miljoen euro? Kunt u dit toelichten? Klopt het dat het Centraal Planbureau in het Centraal Economisch Plan uitging van een premieneutrale compensatie zonder lastenverschuiving tussen burgers en bedrijven, en kunt u toelichten waarom hiervan in de Voorjaarsnota is afgeweken en wat de structurele verdelingseffecten hiervan zijn?</w:t>
      </w:r>
    </w:p>
    <w:p w:rsidRPr="00524CF3" w:rsidR="002C41AD" w:rsidP="1A3CACD5" w:rsidRDefault="1A3CACD5" w14:paraId="544E8F45" w14:textId="77777777">
      <w:pPr>
        <w:keepNext/>
        <w:keepLines/>
        <w:spacing w:after="20" w:line="220" w:lineRule="exact"/>
        <w:rPr>
          <w:b/>
          <w:bCs/>
          <w:sz w:val="17"/>
          <w:szCs w:val="17"/>
        </w:rPr>
      </w:pPr>
      <w:r w:rsidRPr="00524CF3">
        <w:rPr>
          <w:b/>
          <w:bCs/>
          <w:sz w:val="17"/>
          <w:szCs w:val="17"/>
        </w:rPr>
        <w:t>Antwoord op vraag 122</w:t>
      </w:r>
    </w:p>
    <w:p w:rsidRPr="00524CF3" w:rsidR="002C41AD" w:rsidP="1A3CACD5" w:rsidRDefault="1A3CACD5" w14:paraId="64DB3E47" w14:textId="77777777">
      <w:pPr>
        <w:spacing w:after="220" w:line="220" w:lineRule="exact"/>
        <w:rPr>
          <w:sz w:val="17"/>
          <w:szCs w:val="17"/>
        </w:rPr>
      </w:pPr>
      <w:r w:rsidRPr="00524CF3">
        <w:rPr>
          <w:sz w:val="17"/>
          <w:szCs w:val="17"/>
        </w:rPr>
        <w:t>Zie antwoord op vraag 115.</w:t>
      </w:r>
    </w:p>
    <w:p w:rsidRPr="00524CF3" w:rsidR="002C41AD" w:rsidP="1A3CACD5" w:rsidRDefault="1A3CACD5" w14:paraId="06E691DB" w14:textId="77777777">
      <w:pPr>
        <w:keepNext/>
        <w:spacing w:after="227" w:line="220" w:lineRule="exact"/>
        <w:rPr>
          <w:b/>
          <w:bCs/>
          <w:caps/>
          <w:color w:val="009EE0"/>
        </w:rPr>
      </w:pPr>
      <w:bookmarkStart w:name="106993573274652" w:id="119"/>
      <w:r w:rsidRPr="00524CF3">
        <w:rPr>
          <w:b/>
          <w:bCs/>
          <w:caps/>
          <w:color w:val="009EE0"/>
        </w:rPr>
        <w:lastRenderedPageBreak/>
        <w:t>Vraag 123</w:t>
      </w:r>
      <w:bookmarkEnd w:id="119"/>
    </w:p>
    <w:p w:rsidRPr="00524CF3" w:rsidR="002C41AD" w:rsidP="1A3CACD5" w:rsidRDefault="1A3CACD5" w14:paraId="5676406B" w14:textId="77777777">
      <w:pPr>
        <w:keepNext/>
        <w:keepLines/>
        <w:spacing w:after="20" w:line="220" w:lineRule="exact"/>
        <w:rPr>
          <w:b/>
          <w:bCs/>
          <w:sz w:val="17"/>
          <w:szCs w:val="17"/>
        </w:rPr>
      </w:pPr>
      <w:r w:rsidRPr="00524CF3">
        <w:rPr>
          <w:b/>
          <w:bCs/>
          <w:sz w:val="17"/>
          <w:szCs w:val="17"/>
        </w:rPr>
        <w:t>Vraag 123</w:t>
      </w:r>
    </w:p>
    <w:p w:rsidRPr="00524CF3" w:rsidR="002C41AD" w:rsidP="1A3CACD5" w:rsidRDefault="1A3CACD5" w14:paraId="11923C1D" w14:textId="77777777">
      <w:pPr>
        <w:keepNext/>
        <w:keepLines/>
        <w:spacing w:after="20" w:line="220" w:lineRule="exact"/>
        <w:rPr>
          <w:sz w:val="17"/>
          <w:szCs w:val="17"/>
        </w:rPr>
      </w:pPr>
      <w:r w:rsidRPr="00524CF3">
        <w:rPr>
          <w:sz w:val="17"/>
          <w:szCs w:val="17"/>
        </w:rPr>
        <w:t>Wat zijn de kosten van het afschaffen eigen risico?</w:t>
      </w:r>
    </w:p>
    <w:p w:rsidRPr="00524CF3" w:rsidR="002C41AD" w:rsidP="005E41D6" w:rsidRDefault="002C41AD" w14:paraId="3218E5F3" w14:textId="77777777">
      <w:pPr>
        <w:keepNext/>
        <w:keepLines/>
        <w:spacing w:after="20" w:line="220" w:lineRule="exact"/>
        <w:rPr>
          <w:b/>
          <w:sz w:val="17"/>
        </w:rPr>
      </w:pPr>
    </w:p>
    <w:p w:rsidRPr="00524CF3" w:rsidR="002C41AD" w:rsidP="1A3CACD5" w:rsidRDefault="1A3CACD5" w14:paraId="003A64B6" w14:textId="77777777">
      <w:pPr>
        <w:keepNext/>
        <w:keepLines/>
        <w:spacing w:after="20" w:line="220" w:lineRule="exact"/>
        <w:rPr>
          <w:b/>
          <w:bCs/>
          <w:sz w:val="17"/>
          <w:szCs w:val="17"/>
        </w:rPr>
      </w:pPr>
      <w:r w:rsidRPr="00524CF3">
        <w:rPr>
          <w:b/>
          <w:bCs/>
          <w:sz w:val="17"/>
          <w:szCs w:val="17"/>
        </w:rPr>
        <w:t>Antwoord vraag 123</w:t>
      </w:r>
    </w:p>
    <w:p w:rsidRPr="00524CF3" w:rsidR="002C41AD" w:rsidP="1A3CACD5" w:rsidRDefault="1A3CACD5" w14:paraId="5B364DE4" w14:textId="77777777">
      <w:pPr>
        <w:keepNext/>
        <w:keepLines/>
        <w:spacing w:after="20" w:line="220" w:lineRule="exact"/>
        <w:rPr>
          <w:sz w:val="17"/>
          <w:szCs w:val="17"/>
        </w:rPr>
      </w:pPr>
      <w:r w:rsidRPr="00524CF3">
        <w:rPr>
          <w:sz w:val="17"/>
          <w:szCs w:val="17"/>
        </w:rPr>
        <w:t>Het kabinet is voornemens het verplicht eigen risico vanaf 2027 te indexeren en te verhogen met 60 euro. Dit is reeds verwerkt in het coalitieakkoord. Ten opzichte van dit voornemen, kost het naar verwachting ruim 8 miljard euro om het eigen risico af te schaffen. Dit effect loopt jaarlijks op naar ca. 9,5 miljard euro in 2031 vanwege de stijging van de zorguitgaven en bestaat uit een financieringseffect en een gedragseffect. De derving van de opbrengst van het eigen risico (het financieringseffect) bedraagt circa 4 miljard euro in 2027. Daarnaast zijn mensen door het afschaffen van het eigen risico zich minder bewust van de kosten en zullen zij vaker een beroep doen op zorg. Dit wordt het remgeldeffect genoemd en bedraagt naar verwachting ook circa 4 miljard euro in 2027. Het verwachte remgeldeffect is een grove schatting, een preciezere inschatting van het remgeldeffect zou aan het Centraal Plan Bureau (CPB) gevraagd moeten worden. </w:t>
      </w:r>
    </w:p>
    <w:p w:rsidRPr="00524CF3" w:rsidR="002C41AD" w:rsidP="005E41D6" w:rsidRDefault="002C41AD" w14:paraId="4D571160" w14:textId="77777777">
      <w:pPr>
        <w:keepNext/>
        <w:keepLines/>
        <w:spacing w:after="20" w:line="220" w:lineRule="exact"/>
        <w:rPr>
          <w:bCs/>
          <w:sz w:val="17"/>
        </w:rPr>
      </w:pPr>
    </w:p>
    <w:p w:rsidRPr="00524CF3" w:rsidR="002C41AD" w:rsidP="1A3CACD5" w:rsidRDefault="1A3CACD5" w14:paraId="0818A3B5" w14:textId="77777777">
      <w:pPr>
        <w:keepNext/>
        <w:spacing w:after="227" w:line="220" w:lineRule="exact"/>
        <w:rPr>
          <w:b/>
          <w:bCs/>
          <w:caps/>
          <w:color w:val="009EE0"/>
        </w:rPr>
      </w:pPr>
      <w:bookmarkStart w:name="106996153273528" w:id="120"/>
      <w:r w:rsidRPr="00524CF3">
        <w:rPr>
          <w:b/>
          <w:bCs/>
          <w:caps/>
          <w:color w:val="009EE0"/>
        </w:rPr>
        <w:t>Vraag 124</w:t>
      </w:r>
      <w:bookmarkEnd w:id="120"/>
    </w:p>
    <w:p w:rsidRPr="00524CF3" w:rsidR="002C41AD" w:rsidP="1A3CACD5" w:rsidRDefault="1A3CACD5" w14:paraId="344D1459" w14:textId="77777777">
      <w:pPr>
        <w:spacing w:after="220" w:line="220" w:lineRule="exact"/>
        <w:rPr>
          <w:b/>
          <w:bCs/>
          <w:sz w:val="17"/>
          <w:szCs w:val="17"/>
        </w:rPr>
      </w:pPr>
      <w:r w:rsidRPr="00524CF3">
        <w:rPr>
          <w:b/>
          <w:bCs/>
          <w:sz w:val="17"/>
          <w:szCs w:val="17"/>
        </w:rPr>
        <w:t xml:space="preserve">Vraag 124 </w:t>
      </w:r>
      <w:r w:rsidRPr="00524CF3" w:rsidR="002C41AD">
        <w:br/>
      </w:r>
      <w:r w:rsidRPr="00524CF3">
        <w:rPr>
          <w:sz w:val="17"/>
          <w:szCs w:val="17"/>
        </w:rPr>
        <w:t>Hoeveel kost het om de mond- en tandartsenzorg in basispakket aan te bieden?</w:t>
      </w:r>
    </w:p>
    <w:p w:rsidRPr="00524CF3" w:rsidR="002C41AD" w:rsidP="1A3CACD5" w:rsidRDefault="1A3CACD5" w14:paraId="0C1259A6" w14:textId="77777777">
      <w:pPr>
        <w:spacing w:after="220" w:line="220" w:lineRule="exact"/>
        <w:rPr>
          <w:sz w:val="17"/>
          <w:szCs w:val="17"/>
        </w:rPr>
      </w:pPr>
      <w:r w:rsidRPr="00524CF3">
        <w:rPr>
          <w:b/>
          <w:bCs/>
          <w:sz w:val="17"/>
          <w:szCs w:val="17"/>
        </w:rPr>
        <w:t>Antwoord vraag 124</w:t>
      </w:r>
      <w:r w:rsidRPr="00524CF3" w:rsidR="002C41AD">
        <w:br/>
      </w:r>
      <w:r w:rsidRPr="00524CF3">
        <w:rPr>
          <w:sz w:val="17"/>
          <w:szCs w:val="17"/>
        </w:rPr>
        <w:t>Het Zorginstituut is gevraagd om te adviseren over een passende aanspraak op mondzorg en heeft vorig jaar in dit kader een kostenanalyse opgeleverd. In dit rapport zijn meerdere scenario’s doorgerekend: 1. jaarlijkse controles, 2. gebitsreiniging en het maken van foto’s, 3. Aanspraak mondzorg jeugd uitbreiden voor volwassenen, 4. medisch noodzakelijke handelingen en 5. verruiming van de huidige aanspraak tot de leeftijd van 25 jaar. De budgetimpact van het meest uitgebreide pakket (scenario 3) wordt tussen 1,6 en 1,7 miljard euro geschat, uitgaande van een eigen risico van 385 euro. Genoemde bedragen zijn in prijspeil 2023.</w:t>
      </w:r>
    </w:p>
    <w:p w:rsidRPr="00524CF3" w:rsidR="002C41AD" w:rsidP="1A3CACD5" w:rsidRDefault="1A3CACD5" w14:paraId="1C470C9A" w14:textId="77777777">
      <w:pPr>
        <w:keepNext/>
        <w:spacing w:after="227" w:line="220" w:lineRule="exact"/>
        <w:rPr>
          <w:b/>
          <w:bCs/>
          <w:caps/>
          <w:color w:val="009EE0"/>
        </w:rPr>
      </w:pPr>
      <w:bookmarkStart w:name="106994593274720" w:id="121"/>
      <w:r w:rsidRPr="00524CF3">
        <w:rPr>
          <w:b/>
          <w:bCs/>
          <w:caps/>
          <w:color w:val="009EE0"/>
        </w:rPr>
        <w:t>Vraag 125</w:t>
      </w:r>
      <w:bookmarkEnd w:id="121"/>
    </w:p>
    <w:p w:rsidRPr="00524CF3" w:rsidR="002C41AD" w:rsidP="1A3CACD5" w:rsidRDefault="1A3CACD5" w14:paraId="6CBB3DCB" w14:textId="77777777">
      <w:pPr>
        <w:spacing w:after="220" w:line="220" w:lineRule="exact"/>
        <w:rPr>
          <w:b/>
          <w:bCs/>
          <w:sz w:val="17"/>
          <w:szCs w:val="17"/>
        </w:rPr>
      </w:pPr>
      <w:r w:rsidRPr="00524CF3">
        <w:rPr>
          <w:b/>
          <w:bCs/>
          <w:sz w:val="17"/>
          <w:szCs w:val="17"/>
        </w:rPr>
        <w:t xml:space="preserve">Vraag 125 </w:t>
      </w:r>
      <w:r w:rsidRPr="00524CF3" w:rsidR="002C41AD">
        <w:br/>
      </w:r>
      <w:r w:rsidRPr="00524CF3">
        <w:rPr>
          <w:sz w:val="17"/>
          <w:szCs w:val="17"/>
        </w:rPr>
        <w:t>Hoeveel kost het om fysiotherapie in basispakket aan te bieden?</w:t>
      </w:r>
    </w:p>
    <w:p w:rsidRPr="00524CF3" w:rsidR="002C41AD" w:rsidP="1A3CACD5" w:rsidRDefault="1A3CACD5" w14:paraId="663E8A62" w14:textId="77777777">
      <w:pPr>
        <w:spacing w:after="220" w:line="220" w:lineRule="exact"/>
        <w:rPr>
          <w:b/>
          <w:bCs/>
          <w:sz w:val="17"/>
          <w:szCs w:val="17"/>
        </w:rPr>
      </w:pPr>
      <w:r w:rsidRPr="00524CF3">
        <w:rPr>
          <w:b/>
          <w:bCs/>
          <w:sz w:val="17"/>
          <w:szCs w:val="17"/>
        </w:rPr>
        <w:t>Antwoord vraag 125</w:t>
      </w:r>
      <w:r w:rsidRPr="00524CF3" w:rsidR="002C41AD">
        <w:br/>
      </w:r>
      <w:r w:rsidRPr="00524CF3">
        <w:rPr>
          <w:sz w:val="17"/>
          <w:szCs w:val="17"/>
        </w:rPr>
        <w:t>In het rapport Passende aanspraak fysio- en oefentherapie van het Zorginstituut staat dat in 2022 0,67 miljard euro aan eerstelijns fysiotherapie en oefentherapie vergoed werd vanuit de basisverzekering en 1,11 miljard euro vanuit de aanvullende verzekering. Het is niet bekend hoeveel geld patiënten aan eerstelijns fysio- en oefentherapie uitgeven buiten de basisverzekering en aanvullende verzekering om. Er is dus geen compleet inzicht in wat het zou kosten om alle fysiotherapie (en oefentherapie) op te nemen in het basispakket. Dit zou nader onderzocht en geanalyseerd kunnen worden. Daarbij moet dan ook rekening gehouden worden met het effect van het eigen risico en gedragseffecten als gevolg van de opname in het basispakket. Een dergelijke berekening is op de korte termijn niet mogelijk.</w:t>
      </w:r>
    </w:p>
    <w:p w:rsidRPr="00524CF3" w:rsidR="002C41AD" w:rsidP="005E41D6" w:rsidRDefault="002C41AD" w14:paraId="17CA02D9" w14:textId="77777777">
      <w:pPr>
        <w:keepNext/>
        <w:spacing w:after="227" w:line="220" w:lineRule="exact"/>
        <w:rPr>
          <w:b/>
          <w:caps/>
          <w:color w:val="009EE0"/>
          <w:szCs w:val="18"/>
        </w:rPr>
      </w:pPr>
      <w:bookmarkStart w:name="106996213273532" w:id="122"/>
      <w:r w:rsidRPr="00524CF3">
        <w:rPr>
          <w:b/>
          <w:caps/>
          <w:color w:val="009EE0"/>
          <w:szCs w:val="18"/>
        </w:rPr>
        <w:t>Vraag 126</w:t>
      </w:r>
      <w:bookmarkEnd w:id="122"/>
    </w:p>
    <w:p w:rsidRPr="00524CF3" w:rsidR="002C41AD" w:rsidP="005E41D6" w:rsidRDefault="002C41AD" w14:paraId="3BDBFDC6" w14:textId="77777777">
      <w:pPr>
        <w:spacing w:after="220" w:line="220" w:lineRule="exact"/>
        <w:rPr>
          <w:b/>
          <w:sz w:val="17"/>
        </w:rPr>
      </w:pPr>
      <w:r w:rsidRPr="00524CF3">
        <w:rPr>
          <w:b/>
          <w:sz w:val="17"/>
        </w:rPr>
        <w:t xml:space="preserve">Vraag 126 </w:t>
      </w:r>
      <w:r w:rsidRPr="00524CF3">
        <w:rPr>
          <w:sz w:val="17"/>
        </w:rPr>
        <w:br/>
      </w:r>
      <w:r w:rsidRPr="00524CF3">
        <w:rPr>
          <w:bCs/>
          <w:sz w:val="17"/>
        </w:rPr>
        <w:t>Hoeveel kost het om kinderbrillen (een per jaar) in het basispakket aan te bieden?</w:t>
      </w:r>
    </w:p>
    <w:p w:rsidRPr="00524CF3" w:rsidR="002C41AD" w:rsidP="005E41D6" w:rsidRDefault="002C41AD" w14:paraId="01A35E97" w14:textId="5990231C">
      <w:pPr>
        <w:spacing w:after="220" w:line="220" w:lineRule="exact"/>
        <w:rPr>
          <w:sz w:val="17"/>
          <w:szCs w:val="17"/>
        </w:rPr>
      </w:pPr>
      <w:r w:rsidRPr="00524CF3">
        <w:rPr>
          <w:b/>
          <w:sz w:val="17"/>
          <w:szCs w:val="17"/>
        </w:rPr>
        <w:t>Antwoord 126</w:t>
      </w:r>
      <w:r w:rsidRPr="00524CF3">
        <w:br/>
      </w:r>
      <w:r w:rsidRPr="00524CF3">
        <w:rPr>
          <w:sz w:val="17"/>
          <w:szCs w:val="17"/>
        </w:rPr>
        <w:t xml:space="preserve">Op dit moment worden alleen brillenglazen voor kinderen met specifieke medische afwijkingen vergoed vanuit het basispakket. Het Zorginstituut heeft in 2025 inzichtelijk gemaakt wat de kosten zouden zijn als de aanspraak wordt uitgebreid. Bij handhaving van een eigen bijdrage van 66 euro per glas en maximaal 132 euro per bril, worden de totale kosten voor de uitbreiding van de aanspraak naar alle kinderbrillen in het basispakket geraamd op tussen de 3,3 miljoen euro en 91,4 miljoen euro per jaar. Wanneer de aanspraak uitgebreid zou worden naar alle kinderbrillen zonder eigen bijdrage dan worden de kosten geraamd tussen de 72 miljoen euro en 160 miljoen euro per jaar, uitgaande van één bril per kind per jaar. </w:t>
      </w:r>
    </w:p>
    <w:p w:rsidRPr="00524CF3" w:rsidR="009C1D39" w:rsidRDefault="009C1D39" w14:paraId="0F79D381" w14:textId="5990231C">
      <w:pPr>
        <w:rPr>
          <w:b/>
          <w:caps/>
          <w:color w:val="009EE0"/>
        </w:rPr>
      </w:pPr>
      <w:bookmarkStart w:name="106986373274172" w:id="123"/>
      <w:r w:rsidRPr="00524CF3">
        <w:rPr>
          <w:b/>
          <w:caps/>
          <w:color w:val="009EE0"/>
        </w:rPr>
        <w:br w:type="page"/>
      </w:r>
    </w:p>
    <w:p w:rsidRPr="00524CF3" w:rsidR="002C41AD" w:rsidP="005E41D6" w:rsidRDefault="002C41AD" w14:paraId="6441D6A5" w14:textId="02D70F7D">
      <w:pPr>
        <w:keepNext/>
        <w:spacing w:after="227" w:line="220" w:lineRule="exact"/>
        <w:rPr>
          <w:b/>
          <w:caps/>
          <w:color w:val="009EE0"/>
          <w:szCs w:val="18"/>
        </w:rPr>
      </w:pPr>
      <w:r w:rsidRPr="00524CF3">
        <w:rPr>
          <w:b/>
          <w:caps/>
          <w:color w:val="009EE0"/>
          <w:szCs w:val="18"/>
        </w:rPr>
        <w:lastRenderedPageBreak/>
        <w:t>Vraag 127</w:t>
      </w:r>
      <w:bookmarkEnd w:id="123"/>
    </w:p>
    <w:p w:rsidRPr="00524CF3" w:rsidR="002C41AD" w:rsidP="005E41D6" w:rsidRDefault="002C41AD" w14:paraId="4CD4578D" w14:textId="77777777">
      <w:pPr>
        <w:keepNext/>
        <w:keepLines/>
        <w:spacing w:after="20" w:line="220" w:lineRule="exact"/>
        <w:rPr>
          <w:rFonts w:eastAsia="dejaVuSans" w:cs="dejaVuSans"/>
          <w:b/>
          <w:sz w:val="17"/>
        </w:rPr>
      </w:pPr>
      <w:r w:rsidRPr="00524CF3">
        <w:rPr>
          <w:b/>
          <w:sz w:val="17"/>
        </w:rPr>
        <w:t>Vraag 127</w:t>
      </w:r>
    </w:p>
    <w:p w:rsidRPr="00524CF3" w:rsidR="002C41AD" w:rsidP="005E41D6" w:rsidRDefault="002C41AD" w14:paraId="092F8D60" w14:textId="77777777">
      <w:pPr>
        <w:spacing w:after="220" w:line="220" w:lineRule="exact"/>
        <w:rPr>
          <w:rFonts w:eastAsia="dejaVuSans" w:cs="dejaVuSans"/>
          <w:sz w:val="17"/>
        </w:rPr>
      </w:pPr>
      <w:r w:rsidRPr="00524CF3">
        <w:rPr>
          <w:rFonts w:eastAsia="dejaVuSans" w:cs="dejaVuSans"/>
          <w:sz w:val="17"/>
        </w:rPr>
        <w:t>Wat is er veranderd aan de aanpak van fiscale regelingen sinds het kabinet is aangetreden?</w:t>
      </w:r>
    </w:p>
    <w:p w:rsidRPr="00524CF3" w:rsidR="002C41AD" w:rsidP="005E41D6" w:rsidRDefault="002C41AD" w14:paraId="004F447E" w14:textId="77777777">
      <w:pPr>
        <w:keepNext/>
        <w:keepLines/>
        <w:spacing w:after="20" w:line="220" w:lineRule="exact"/>
        <w:rPr>
          <w:b/>
          <w:sz w:val="17"/>
        </w:rPr>
      </w:pPr>
      <w:r w:rsidRPr="00524CF3">
        <w:rPr>
          <w:b/>
          <w:sz w:val="17"/>
        </w:rPr>
        <w:t>Antwoord op vraag 127</w:t>
      </w:r>
    </w:p>
    <w:p w:rsidRPr="00524CF3" w:rsidR="002C41AD" w:rsidP="005E41D6" w:rsidRDefault="002C41AD" w14:paraId="7C03341E" w14:textId="77777777">
      <w:pPr>
        <w:widowControl/>
        <w:autoSpaceDN/>
        <w:spacing w:after="160" w:line="220" w:lineRule="exact"/>
        <w:textAlignment w:val="auto"/>
        <w:rPr>
          <w:rFonts w:eastAsia="dejaVuSans" w:cs="dejaVuSans"/>
          <w:kern w:val="0"/>
          <w:sz w:val="17"/>
          <w:szCs w:val="17"/>
          <w:lang w:eastAsia="en-US"/>
        </w:rPr>
      </w:pPr>
      <w:r w:rsidRPr="00524CF3">
        <w:rPr>
          <w:rFonts w:eastAsia="dejaVuSans" w:cs="dejaVuSans"/>
          <w:kern w:val="0"/>
          <w:sz w:val="17"/>
          <w:szCs w:val="17"/>
          <w:lang w:eastAsia="en-US"/>
        </w:rPr>
        <w:t>Het kabinet is voornemens om de aanpak voort te zetten en negatief geëvalueerde regelingen aan te passen of af te schaffen. Zodoende worden per 1 januari 2028 dan ook de aftrek specifieke zorgkosten en het verlaagde btw-tarief sierteelt afgeschaft. Ook komt het kabinet terug op de motie Dassen</w:t>
      </w:r>
      <w:r w:rsidRPr="00524CF3">
        <w:rPr>
          <w:rFonts w:eastAsia="dejaVuSans" w:cs="dejaVuSans"/>
          <w:kern w:val="0"/>
          <w:sz w:val="17"/>
          <w:szCs w:val="17"/>
          <w:vertAlign w:val="superscript"/>
          <w:lang w:eastAsia="en-US"/>
        </w:rPr>
        <w:footnoteReference w:id="30"/>
      </w:r>
      <w:r w:rsidRPr="00524CF3">
        <w:rPr>
          <w:rFonts w:eastAsia="dejaVuSans" w:cs="dejaVuSans"/>
          <w:kern w:val="0"/>
          <w:sz w:val="17"/>
          <w:szCs w:val="17"/>
          <w:lang w:eastAsia="en-US"/>
        </w:rPr>
        <w:t xml:space="preserve"> over ondoelmatige en ondoeltreffende fiscale regelingen. </w:t>
      </w:r>
    </w:p>
    <w:p w:rsidRPr="00524CF3" w:rsidR="002C41AD" w:rsidP="005E41D6" w:rsidRDefault="002C41AD" w14:paraId="21F35265" w14:textId="77777777">
      <w:pPr>
        <w:widowControl/>
        <w:autoSpaceDN/>
        <w:spacing w:after="160" w:line="220" w:lineRule="exact"/>
        <w:textAlignment w:val="auto"/>
        <w:rPr>
          <w:rFonts w:eastAsia="dejaVuSans" w:cs="dejaVuSans"/>
          <w:kern w:val="0"/>
          <w:sz w:val="17"/>
          <w:szCs w:val="17"/>
          <w:lang w:eastAsia="en-US"/>
        </w:rPr>
      </w:pPr>
      <w:r w:rsidRPr="00524CF3">
        <w:rPr>
          <w:rFonts w:eastAsia="dejaVuSans" w:cs="dejaVuSans"/>
          <w:kern w:val="0"/>
          <w:sz w:val="17"/>
          <w:szCs w:val="17"/>
          <w:lang w:eastAsia="en-US"/>
        </w:rPr>
        <w:t xml:space="preserve">Tegelijkertijd hecht het kabinet aan het coalitieakkoord dat duidelijkheid heeft willen bieden over welke stappen </w:t>
      </w:r>
      <w:r w:rsidRPr="00524CF3">
        <w:rPr>
          <w:rFonts w:eastAsia="dejaVuSans" w:cs="dejaVuSans"/>
          <w:i/>
          <w:kern w:val="0"/>
          <w:sz w:val="17"/>
          <w:szCs w:val="17"/>
          <w:lang w:eastAsia="en-US"/>
        </w:rPr>
        <w:t>niet</w:t>
      </w:r>
      <w:r w:rsidRPr="00524CF3">
        <w:rPr>
          <w:rFonts w:eastAsia="dejaVuSans" w:cs="dejaVuSans"/>
          <w:kern w:val="0"/>
          <w:sz w:val="17"/>
          <w:szCs w:val="17"/>
          <w:lang w:eastAsia="en-US"/>
        </w:rPr>
        <w:t xml:space="preserve"> gezet zullen worden binnen de aanpak fiscale regelingen. Zo is afgesproken dat in het kader van stabiliteit en voorspelbaarheid de eigen woning regelingen en diverse ondernemersregelingen niet worden aangepast.  </w:t>
      </w:r>
    </w:p>
    <w:p w:rsidRPr="00524CF3" w:rsidR="002C41AD" w:rsidP="005E41D6" w:rsidRDefault="002C41AD" w14:paraId="65AF0AC9" w14:textId="77777777">
      <w:pPr>
        <w:keepNext/>
        <w:spacing w:after="227" w:line="220" w:lineRule="exact"/>
        <w:rPr>
          <w:b/>
          <w:caps/>
          <w:color w:val="009EE0"/>
          <w:szCs w:val="18"/>
        </w:rPr>
      </w:pPr>
      <w:bookmarkStart w:name="106978153273624" w:id="124"/>
      <w:r w:rsidRPr="00524CF3">
        <w:rPr>
          <w:b/>
          <w:caps/>
          <w:color w:val="009EE0"/>
          <w:szCs w:val="18"/>
        </w:rPr>
        <w:t>Vraag 128</w:t>
      </w:r>
      <w:bookmarkEnd w:id="124"/>
    </w:p>
    <w:p w:rsidRPr="00524CF3" w:rsidR="002C41AD" w:rsidP="005E41D6" w:rsidRDefault="002C41AD" w14:paraId="073DA162" w14:textId="77777777">
      <w:pPr>
        <w:keepNext/>
        <w:keepLines/>
        <w:spacing w:after="20" w:line="220" w:lineRule="exact"/>
        <w:rPr>
          <w:b/>
          <w:sz w:val="17"/>
        </w:rPr>
      </w:pPr>
      <w:r w:rsidRPr="00524CF3">
        <w:rPr>
          <w:b/>
          <w:sz w:val="17"/>
        </w:rPr>
        <w:t>Vraag 128</w:t>
      </w:r>
    </w:p>
    <w:p w:rsidRPr="00524CF3" w:rsidR="002C41AD" w:rsidP="005E41D6" w:rsidRDefault="002C41AD" w14:paraId="6264D057"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Wat zijn de effecten op tarieven en koopkracht van een 50/50-verdeling van de vrijheidsbijdrage, waarbij het burgerdeel wordt gefinancierd door beperking van de hypotheekrenteaftrek en het bedrijfsdeel door een verhoging van de vennootschapsbelasting?</w:t>
      </w:r>
    </w:p>
    <w:p w:rsidRPr="00524CF3" w:rsidR="002C41AD" w:rsidP="005E41D6" w:rsidRDefault="002C41AD" w14:paraId="50998C18" w14:textId="77777777">
      <w:pPr>
        <w:keepNext/>
        <w:keepLines/>
        <w:spacing w:after="20" w:line="220" w:lineRule="exact"/>
        <w:rPr>
          <w:b/>
          <w:sz w:val="17"/>
        </w:rPr>
      </w:pPr>
      <w:r w:rsidRPr="00524CF3">
        <w:rPr>
          <w:b/>
          <w:sz w:val="17"/>
        </w:rPr>
        <w:t>Antwoord op vraag 128</w:t>
      </w:r>
    </w:p>
    <w:p w:rsidRPr="00524CF3" w:rsidR="002C41AD" w:rsidP="005E41D6" w:rsidRDefault="002C41AD" w14:paraId="2DA0638A" w14:textId="39D7DF2E">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De vrijheidsbijdrage voor burgers is nu vormgegeven als een beperkte toepassing van de tabelcorrectiefactor (tcf) in de inkomstenbelasting waardoor o.a. de schijfgrenzen en de hoogtes van de heffingskortingen minder hard stijgen in 2027 en 2028. De tarieven zelf wijzigen niet door het beperkt toepassen van de tabelcorrectiefactor. Als de toepassing van de tcf niet (verder) beperkt wordt, dan zouden de schijfgrenzen van de eerste en tweede schijf 883 </w:t>
      </w:r>
      <w:r w:rsidRPr="00524CF3" w:rsidR="002D189F">
        <w:rPr>
          <w:rFonts w:eastAsia="DejaVu Sans" w:cs="DejaVu Sans"/>
          <w:kern w:val="0"/>
          <w:sz w:val="17"/>
          <w:szCs w:val="17"/>
          <w:lang w:eastAsia="en-US"/>
        </w:rPr>
        <w:t>euro</w:t>
      </w:r>
      <w:r w:rsidRPr="00524CF3">
        <w:rPr>
          <w:rFonts w:eastAsia="DejaVu Sans" w:cs="DejaVu Sans"/>
          <w:kern w:val="0"/>
          <w:sz w:val="17"/>
          <w:szCs w:val="17"/>
          <w:lang w:eastAsia="en-US"/>
        </w:rPr>
        <w:t xml:space="preserve"> en 2.403</w:t>
      </w:r>
      <w:r w:rsidRPr="00524CF3" w:rsidR="002D189F">
        <w:rPr>
          <w:rFonts w:eastAsia="DejaVu Sans" w:cs="DejaVu Sans"/>
          <w:kern w:val="0"/>
          <w:sz w:val="17"/>
          <w:szCs w:val="17"/>
          <w:lang w:eastAsia="en-US"/>
        </w:rPr>
        <w:t xml:space="preserve"> euro</w:t>
      </w:r>
      <w:r w:rsidRPr="00524CF3">
        <w:rPr>
          <w:rFonts w:eastAsia="DejaVu Sans" w:cs="DejaVu Sans"/>
          <w:kern w:val="0"/>
          <w:sz w:val="17"/>
          <w:szCs w:val="17"/>
          <w:lang w:eastAsia="en-US"/>
        </w:rPr>
        <w:t xml:space="preserve"> hoger zijn dan het geval is bij een beperkte toepassing van de tcf. </w:t>
      </w:r>
    </w:p>
    <w:p w:rsidRPr="00524CF3" w:rsidR="002C41AD" w:rsidP="005E41D6" w:rsidRDefault="002C41AD" w14:paraId="7D177168" w14:textId="5E9B4868">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De vrijheidsbijdrage bedraagt structureel 1.700 miljoen </w:t>
      </w:r>
      <w:r w:rsidRPr="00524CF3" w:rsidR="002D189F">
        <w:rPr>
          <w:rFonts w:eastAsia="DejaVu Sans" w:cs="DejaVu Sans"/>
          <w:kern w:val="0"/>
          <w:sz w:val="17"/>
          <w:szCs w:val="17"/>
          <w:lang w:eastAsia="en-US"/>
        </w:rPr>
        <w:t>euro</w:t>
      </w:r>
      <w:r w:rsidRPr="00524CF3">
        <w:rPr>
          <w:rFonts w:eastAsia="DejaVu Sans" w:cs="DejaVu Sans"/>
          <w:kern w:val="0"/>
          <w:sz w:val="17"/>
          <w:szCs w:val="17"/>
          <w:lang w:eastAsia="en-US"/>
        </w:rPr>
        <w:t xml:space="preserve"> voor burgers en 3.400 miljoen </w:t>
      </w:r>
      <w:r w:rsidRPr="00524CF3" w:rsidR="002D189F">
        <w:rPr>
          <w:rFonts w:eastAsia="DejaVu Sans" w:cs="DejaVu Sans"/>
          <w:kern w:val="0"/>
          <w:sz w:val="17"/>
          <w:szCs w:val="17"/>
          <w:lang w:eastAsia="en-US"/>
        </w:rPr>
        <w:t>euro</w:t>
      </w:r>
      <w:r w:rsidRPr="00524CF3">
        <w:rPr>
          <w:rFonts w:eastAsia="DejaVu Sans" w:cs="DejaVu Sans"/>
          <w:kern w:val="0"/>
          <w:sz w:val="17"/>
          <w:szCs w:val="17"/>
          <w:lang w:eastAsia="en-US"/>
        </w:rPr>
        <w:t xml:space="preserve"> voor burgers, in totaal 5.100 miljoen</w:t>
      </w:r>
      <w:r w:rsidRPr="00524CF3" w:rsidR="002D189F">
        <w:rPr>
          <w:rFonts w:eastAsia="DejaVu Sans" w:cs="DejaVu Sans"/>
          <w:kern w:val="0"/>
          <w:sz w:val="17"/>
          <w:szCs w:val="17"/>
          <w:lang w:eastAsia="en-US"/>
        </w:rPr>
        <w:t xml:space="preserve"> euro</w:t>
      </w:r>
      <w:r w:rsidRPr="00524CF3">
        <w:rPr>
          <w:rFonts w:eastAsia="DejaVu Sans" w:cs="DejaVu Sans"/>
          <w:kern w:val="0"/>
          <w:sz w:val="17"/>
          <w:szCs w:val="17"/>
          <w:lang w:eastAsia="en-US"/>
        </w:rPr>
        <w:t xml:space="preserve">. Als de helft van het budgettaire effect opgehaald zou worden uit een beperking van de hypotheekrenteaftrek, dan gaat het om 2.550 miljard </w:t>
      </w:r>
      <w:r w:rsidRPr="00524CF3" w:rsidR="002D189F">
        <w:rPr>
          <w:rFonts w:eastAsia="DejaVu Sans" w:cs="DejaVu Sans"/>
          <w:kern w:val="0"/>
          <w:sz w:val="17"/>
          <w:szCs w:val="17"/>
          <w:lang w:eastAsia="en-US"/>
        </w:rPr>
        <w:t>euro</w:t>
      </w:r>
      <w:r w:rsidRPr="00524CF3">
        <w:rPr>
          <w:rFonts w:eastAsia="DejaVu Sans" w:cs="DejaVu Sans"/>
          <w:kern w:val="0"/>
          <w:sz w:val="17"/>
          <w:szCs w:val="17"/>
          <w:lang w:eastAsia="en-US"/>
        </w:rPr>
        <w:t xml:space="preserve"> structureel. Hiervoor moet de hypotheekrenteaftrek met circa 15-20% worden beperkt. Het is op dit moment niet mogelijk om hier een exacte berekening voor te maken en dus de koopkrachteffecten weer te geven. </w:t>
      </w:r>
    </w:p>
    <w:p w:rsidRPr="00524CF3" w:rsidR="002C41AD" w:rsidP="005E41D6" w:rsidRDefault="002C41AD" w14:paraId="07669F8A"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Als de andere helft van het budgettaire effect opgehaald wordt via de vennootschapsbelasting, dan leidt dit tot een verhoging van het lage Vpb-tarief naar 21,5% (+2,5%-punt) en een verhoging van het algemene Vpb-tarief naar 26,7% (+0,9%-punt) als het budgettaire effect gelijk wordt verdeeld over de beide schijven. </w:t>
      </w:r>
    </w:p>
    <w:p w:rsidRPr="00524CF3" w:rsidR="002C41AD" w:rsidP="005E41D6" w:rsidRDefault="002C41AD" w14:paraId="5E9AB9F9" w14:textId="77777777">
      <w:pPr>
        <w:keepNext/>
        <w:spacing w:after="227" w:line="220" w:lineRule="exact"/>
        <w:rPr>
          <w:b/>
          <w:caps/>
          <w:color w:val="009EE0"/>
          <w:szCs w:val="18"/>
        </w:rPr>
      </w:pPr>
      <w:bookmarkStart w:name="106980493273780" w:id="125"/>
      <w:r w:rsidRPr="00524CF3">
        <w:rPr>
          <w:b/>
          <w:caps/>
          <w:color w:val="009EE0"/>
          <w:szCs w:val="18"/>
        </w:rPr>
        <w:t>Vraag 129</w:t>
      </w:r>
      <w:bookmarkEnd w:id="125"/>
    </w:p>
    <w:p w:rsidRPr="00524CF3" w:rsidR="002C41AD" w:rsidP="005E41D6" w:rsidRDefault="002C41AD" w14:paraId="70DD6EA7" w14:textId="77777777">
      <w:pPr>
        <w:keepNext/>
        <w:keepLines/>
        <w:spacing w:after="20" w:line="220" w:lineRule="exact"/>
        <w:rPr>
          <w:b/>
          <w:sz w:val="17"/>
        </w:rPr>
      </w:pPr>
      <w:r w:rsidRPr="00524CF3">
        <w:rPr>
          <w:b/>
          <w:sz w:val="17"/>
        </w:rPr>
        <w:t>Vraag 129</w:t>
      </w:r>
    </w:p>
    <w:p w:rsidRPr="00524CF3" w:rsidR="002C41AD" w:rsidP="005E41D6" w:rsidRDefault="002C41AD" w14:paraId="79EAFDC4" w14:textId="77777777">
      <w:pPr>
        <w:widowControl/>
        <w:autoSpaceDN/>
        <w:spacing w:after="160" w:line="220" w:lineRule="exact"/>
        <w:textAlignment w:val="auto"/>
        <w:rPr>
          <w:kern w:val="0"/>
          <w:sz w:val="17"/>
          <w:szCs w:val="17"/>
        </w:rPr>
      </w:pPr>
      <w:r w:rsidRPr="00524CF3">
        <w:rPr>
          <w:sz w:val="17"/>
          <w:szCs w:val="17"/>
        </w:rPr>
        <w:t>Kunt u een lijst aanleveren van alle maatregelen en indicatoren die gebruikt worden om het ‘vestigingsklimaat’ te meten en versterken?</w:t>
      </w:r>
    </w:p>
    <w:p w:rsidRPr="00524CF3" w:rsidR="002C41AD" w:rsidP="005E41D6" w:rsidRDefault="002C41AD" w14:paraId="47164735" w14:textId="77777777">
      <w:pPr>
        <w:keepNext/>
        <w:keepLines/>
        <w:spacing w:after="20" w:line="220" w:lineRule="exact"/>
        <w:rPr>
          <w:b/>
          <w:sz w:val="17"/>
        </w:rPr>
      </w:pPr>
      <w:r w:rsidRPr="00524CF3">
        <w:rPr>
          <w:b/>
          <w:sz w:val="17"/>
        </w:rPr>
        <w:t>Antwoord op vraag 129</w:t>
      </w:r>
    </w:p>
    <w:p w:rsidRPr="00524CF3" w:rsidR="002C41AD" w:rsidP="005E41D6" w:rsidRDefault="002C41AD" w14:paraId="3CB69199" w14:textId="77777777">
      <w:pPr>
        <w:widowControl/>
        <w:autoSpaceDN/>
        <w:spacing w:after="160" w:line="220" w:lineRule="exact"/>
        <w:textAlignment w:val="auto"/>
        <w:rPr>
          <w:kern w:val="0"/>
          <w:sz w:val="17"/>
          <w:szCs w:val="17"/>
        </w:rPr>
      </w:pPr>
      <w:r w:rsidRPr="00524CF3">
        <w:rPr>
          <w:sz w:val="17"/>
          <w:szCs w:val="17"/>
        </w:rPr>
        <w:t xml:space="preserve">Het ministerie van Economische Zaken heeft in 2023 de Monitor Ondernemingsklimaat laten ontwikkelen om regelmatig en evenwichtig inzicht te krijgen in de actuele staat van het ondernemingsklimaat. De monitor onderzoekt het ondernemingsklimaat langs veertien dimensies, waarbij de waardering door bedrijven, internationale ranglijsten en feitelijke indicatoren over actuele binnenlandse thema’s centraal staan. De uitgangspositie van Nederland op de internationale ranglijsten is goed. Nederland heeft sinds de start van de IMD World Competitiveness Ranking altijd in de top 10 gestaan, maar is de afgelopen jaren wel gedaald van de vierde plek in 2021 naar de tiende plek in 2025. Uit de Monitor Ondernemingsklimaat van december 2025 blijkt dat het ondernemersklimaat zich weliswaar stabiliseert en niet verder verslechterd, maar niet is hersteld. </w:t>
      </w:r>
    </w:p>
    <w:p w:rsidRPr="00524CF3" w:rsidR="002C41AD" w:rsidP="005E41D6" w:rsidRDefault="002C41AD" w14:paraId="42FC7026" w14:textId="77777777">
      <w:pPr>
        <w:widowControl/>
        <w:autoSpaceDN/>
        <w:spacing w:after="160" w:line="220" w:lineRule="exact"/>
        <w:textAlignment w:val="auto"/>
        <w:rPr>
          <w:kern w:val="0"/>
          <w:sz w:val="17"/>
          <w:szCs w:val="17"/>
        </w:rPr>
      </w:pPr>
      <w:r w:rsidRPr="00524CF3">
        <w:rPr>
          <w:sz w:val="17"/>
          <w:szCs w:val="17"/>
        </w:rPr>
        <w:t xml:space="preserve">Sterke dimensies zoals kwaliteit van leven en kennisniveau blijven op peil, terwijl knelpunten rond regelgeving, beleidsvoorspelbaarheid en schaarste aan arbeid en ruimte aanhouden. Verbeteringen zijn zichtbaar in financieringsmogelijkheden, digitalisering en in de energie-infrastructuur, maar het sentiment over regelgeving, beleidsconsistentie en energie blijft een belangrijke zorg voor bedrijven. Het kabinet neemt deze zorgen serieus. Tegen deze achtergrond zet het coalitieakkoord in op verbetering van het ondernemingsklimaat via onder meer het vereenvoudigen van regelgeving, het aanpakken van de stikstofproblematiek, investeringen in energie-infrastructuur en het oplossen van netcongestie, versterking van de digitale infrastructuur, en het intensiveren van de samenwerking tussen overheid, bedrijfsleven en kennisinstellingen om innovatie en productiviteit te stimuleren. Dit doet zij onder andere via verschillende Taskforces, zoals de Taskforce Toekomstige Welvaart &amp; Verdienvermogen, die snel tot resultaten moeten komen.  Daarnaast zet het kabinet in op stabiel beleid en stabiele belastingen, zodat ondernemers onder voorspelbaar gesternte kunnen ondernemen. </w:t>
      </w:r>
    </w:p>
    <w:p w:rsidRPr="00524CF3" w:rsidR="002C41AD" w:rsidP="005E41D6" w:rsidRDefault="002C41AD" w14:paraId="35362753" w14:textId="77777777">
      <w:pPr>
        <w:keepNext/>
        <w:spacing w:after="227" w:line="220" w:lineRule="exact"/>
        <w:rPr>
          <w:b/>
          <w:caps/>
          <w:color w:val="009EE0"/>
          <w:szCs w:val="18"/>
        </w:rPr>
      </w:pPr>
      <w:bookmarkStart w:name="106994653274724" w:id="126"/>
      <w:r w:rsidRPr="00524CF3">
        <w:rPr>
          <w:b/>
          <w:caps/>
          <w:color w:val="009EE0"/>
          <w:szCs w:val="18"/>
        </w:rPr>
        <w:lastRenderedPageBreak/>
        <w:t>Vraag 130</w:t>
      </w:r>
      <w:bookmarkEnd w:id="126"/>
    </w:p>
    <w:p w:rsidRPr="00524CF3" w:rsidR="002C41AD" w:rsidP="005E41D6" w:rsidRDefault="002C41AD" w14:paraId="798F5DFC" w14:textId="77777777">
      <w:pPr>
        <w:keepNext/>
        <w:keepLines/>
        <w:spacing w:after="20" w:line="220" w:lineRule="exact"/>
        <w:rPr>
          <w:b/>
          <w:sz w:val="17"/>
        </w:rPr>
      </w:pPr>
      <w:r w:rsidRPr="00524CF3">
        <w:rPr>
          <w:b/>
          <w:sz w:val="17"/>
        </w:rPr>
        <w:t>Vraag 130</w:t>
      </w:r>
    </w:p>
    <w:p w:rsidRPr="00524CF3" w:rsidR="002C41AD" w:rsidP="005E41D6" w:rsidRDefault="002C41AD" w14:paraId="0C158DA7" w14:textId="77777777">
      <w:pPr>
        <w:spacing w:after="220" w:line="220" w:lineRule="exact"/>
        <w:rPr>
          <w:sz w:val="17"/>
        </w:rPr>
      </w:pPr>
      <w:r w:rsidRPr="00524CF3">
        <w:rPr>
          <w:sz w:val="17"/>
        </w:rPr>
        <w:t>Wat zijn de btw-opbrengsten uit boodschappen per jaar voor de afgelopen zeven jaar?</w:t>
      </w:r>
    </w:p>
    <w:p w:rsidRPr="00524CF3" w:rsidR="002C41AD" w:rsidP="005E41D6" w:rsidRDefault="002C41AD" w14:paraId="31E7F1F2" w14:textId="77777777">
      <w:pPr>
        <w:keepNext/>
        <w:keepLines/>
        <w:spacing w:after="20" w:line="220" w:lineRule="exact"/>
        <w:rPr>
          <w:b/>
          <w:sz w:val="17"/>
        </w:rPr>
      </w:pPr>
      <w:r w:rsidRPr="00524CF3">
        <w:rPr>
          <w:b/>
          <w:sz w:val="17"/>
        </w:rPr>
        <w:t>Antwoord op vraag 130</w:t>
      </w:r>
    </w:p>
    <w:p w:rsidRPr="00524CF3" w:rsidR="002C41AD" w:rsidP="005E41D6" w:rsidRDefault="002C41AD" w14:paraId="2A39A62F" w14:textId="77777777">
      <w:pPr>
        <w:spacing w:after="220" w:line="220" w:lineRule="exact"/>
        <w:rPr>
          <w:sz w:val="17"/>
        </w:rPr>
      </w:pPr>
      <w:r w:rsidRPr="00524CF3">
        <w:rPr>
          <w:sz w:val="17"/>
        </w:rPr>
        <w:t xml:space="preserve">Het is niet mogelijk om de gerealiseerde btw-opbrengsten specifiek voor boodschappen over de afgelopen zeven jaar te verstrekken, aangezien de btw-ontvangsten in de administratie niet worden uitgesplitst naar afzonderlijke productgroepen. Hierdoor bestaan er geen realisatiecijfers voor de btw op boodschappen en zou elke uitsplitsing gebaseerd zijn op een theoretische raming met bijbehorende onzekerheden. </w:t>
      </w:r>
    </w:p>
    <w:p w:rsidRPr="00524CF3" w:rsidR="002C41AD" w:rsidP="005E41D6" w:rsidRDefault="002C41AD" w14:paraId="1FB26058" w14:textId="77777777">
      <w:pPr>
        <w:keepNext/>
        <w:spacing w:after="227" w:line="220" w:lineRule="exact"/>
        <w:rPr>
          <w:b/>
          <w:caps/>
          <w:color w:val="009EE0"/>
          <w:szCs w:val="18"/>
        </w:rPr>
      </w:pPr>
      <w:bookmarkStart w:name="106983673273992" w:id="127"/>
      <w:r w:rsidRPr="00524CF3">
        <w:rPr>
          <w:b/>
          <w:caps/>
          <w:color w:val="009EE0"/>
          <w:szCs w:val="18"/>
        </w:rPr>
        <w:t>Vraag 131</w:t>
      </w:r>
      <w:bookmarkEnd w:id="127"/>
    </w:p>
    <w:p w:rsidRPr="00524CF3" w:rsidR="002C41AD" w:rsidP="005E41D6" w:rsidRDefault="002C41AD" w14:paraId="1926D8BA" w14:textId="77777777">
      <w:pPr>
        <w:keepNext/>
        <w:keepLines/>
        <w:spacing w:after="20" w:line="220" w:lineRule="exact"/>
        <w:rPr>
          <w:b/>
          <w:sz w:val="17"/>
        </w:rPr>
      </w:pPr>
      <w:r w:rsidRPr="00524CF3">
        <w:rPr>
          <w:b/>
          <w:sz w:val="17"/>
        </w:rPr>
        <w:t>Vraag 131</w:t>
      </w:r>
    </w:p>
    <w:p w:rsidRPr="00524CF3" w:rsidR="002C41AD" w:rsidP="005E41D6" w:rsidRDefault="002C41AD" w14:paraId="0255195D" w14:textId="77777777">
      <w:pPr>
        <w:spacing w:after="220" w:line="220" w:lineRule="exact"/>
        <w:rPr>
          <w:sz w:val="17"/>
        </w:rPr>
      </w:pPr>
      <w:r w:rsidRPr="00524CF3">
        <w:rPr>
          <w:sz w:val="17"/>
        </w:rPr>
        <w:t>Wat zijn de btw-opbrengsten uit brandstof per jaar voor de afgelopen zeven jaar?</w:t>
      </w:r>
    </w:p>
    <w:p w:rsidRPr="00524CF3" w:rsidR="002C41AD" w:rsidP="005E41D6" w:rsidRDefault="002C41AD" w14:paraId="15BAA455" w14:textId="77777777">
      <w:pPr>
        <w:keepNext/>
        <w:keepLines/>
        <w:spacing w:after="20" w:line="220" w:lineRule="exact"/>
        <w:rPr>
          <w:b/>
          <w:sz w:val="17"/>
        </w:rPr>
      </w:pPr>
      <w:r w:rsidRPr="00524CF3">
        <w:rPr>
          <w:b/>
          <w:sz w:val="17"/>
        </w:rPr>
        <w:t>Antwoord op vraag 131</w:t>
      </w:r>
    </w:p>
    <w:p w:rsidRPr="00524CF3" w:rsidR="002C41AD" w:rsidP="005E41D6" w:rsidRDefault="002C41AD" w14:paraId="343F166A" w14:textId="77777777">
      <w:pPr>
        <w:spacing w:after="220" w:line="220" w:lineRule="exact"/>
        <w:rPr>
          <w:sz w:val="17"/>
        </w:rPr>
      </w:pPr>
      <w:r w:rsidRPr="00524CF3">
        <w:rPr>
          <w:sz w:val="17"/>
        </w:rPr>
        <w:t xml:space="preserve">Het is niet mogelijk om de gerealiseerde btw-opbrengsten specifiek voor brandstof over de afgelopen zeven jaar te verstrekken, aangezien de btw-ontvangsten in de administratie niet worden uitgesplitst naar afzonderlijke productgroepen. Hierdoor bestaan er geen realisatiecijfers voor de btw op brandstof en zou elke uitsplitsing gebaseerd zijn op een theoretische raming met bijbehorende onzekerheden. </w:t>
      </w:r>
    </w:p>
    <w:p w:rsidRPr="00524CF3" w:rsidR="002C41AD" w:rsidP="005E41D6" w:rsidRDefault="002C41AD" w14:paraId="1D2D7DE1" w14:textId="77777777">
      <w:pPr>
        <w:keepNext/>
        <w:spacing w:after="227" w:line="220" w:lineRule="exact"/>
        <w:rPr>
          <w:b/>
          <w:caps/>
          <w:color w:val="009EE0"/>
          <w:szCs w:val="18"/>
        </w:rPr>
      </w:pPr>
      <w:bookmarkStart w:name="106978213273628" w:id="128"/>
      <w:r w:rsidRPr="00524CF3">
        <w:rPr>
          <w:b/>
          <w:caps/>
          <w:color w:val="009EE0"/>
          <w:szCs w:val="18"/>
        </w:rPr>
        <w:t>Vraag 132</w:t>
      </w:r>
      <w:bookmarkEnd w:id="128"/>
    </w:p>
    <w:p w:rsidRPr="00524CF3" w:rsidR="002C41AD" w:rsidP="005E41D6" w:rsidRDefault="002C41AD" w14:paraId="7542D6D5" w14:textId="77777777">
      <w:pPr>
        <w:keepNext/>
        <w:keepLines/>
        <w:spacing w:after="20" w:line="220" w:lineRule="exact"/>
        <w:rPr>
          <w:b/>
          <w:sz w:val="17"/>
        </w:rPr>
      </w:pPr>
      <w:r w:rsidRPr="00524CF3">
        <w:rPr>
          <w:b/>
          <w:sz w:val="17"/>
        </w:rPr>
        <w:t>Vraag 132</w:t>
      </w:r>
    </w:p>
    <w:p w:rsidRPr="00524CF3" w:rsidR="002C41AD" w:rsidP="005E41D6" w:rsidRDefault="002C41AD" w14:paraId="2038AF21" w14:textId="77777777">
      <w:pPr>
        <w:spacing w:after="220" w:line="220" w:lineRule="exact"/>
        <w:rPr>
          <w:sz w:val="17"/>
        </w:rPr>
      </w:pPr>
      <w:r w:rsidRPr="00524CF3">
        <w:rPr>
          <w:sz w:val="17"/>
        </w:rPr>
        <w:t>Wat is de inflatie voor een gemiddeld boodschappenmandje voor de afgelopen tien jaar?</w:t>
      </w:r>
    </w:p>
    <w:p w:rsidRPr="00524CF3" w:rsidR="002C41AD" w:rsidP="005E41D6" w:rsidRDefault="002C41AD" w14:paraId="39A3414E" w14:textId="77777777">
      <w:pPr>
        <w:keepNext/>
        <w:keepLines/>
        <w:spacing w:after="20" w:line="220" w:lineRule="exact"/>
        <w:rPr>
          <w:b/>
          <w:szCs w:val="18"/>
        </w:rPr>
      </w:pPr>
    </w:p>
    <w:p w:rsidRPr="00524CF3" w:rsidR="002C41AD" w:rsidP="005E41D6" w:rsidRDefault="002C41AD" w14:paraId="470D2FA4" w14:textId="77777777">
      <w:pPr>
        <w:keepNext/>
        <w:keepLines/>
        <w:spacing w:after="20" w:line="220" w:lineRule="exact"/>
        <w:rPr>
          <w:b/>
          <w:sz w:val="17"/>
        </w:rPr>
      </w:pPr>
      <w:r w:rsidRPr="00524CF3">
        <w:rPr>
          <w:b/>
          <w:sz w:val="17"/>
        </w:rPr>
        <w:t>Antwoord op vraag 132</w:t>
      </w:r>
    </w:p>
    <w:p w:rsidRPr="00524CF3" w:rsidR="002C41AD" w:rsidP="005E41D6" w:rsidRDefault="002C41AD" w14:paraId="5FE98C67" w14:textId="77777777">
      <w:pPr>
        <w:spacing w:line="220" w:lineRule="exact"/>
        <w:rPr>
          <w:sz w:val="17"/>
        </w:rPr>
      </w:pPr>
      <w:r w:rsidRPr="00524CF3">
        <w:rPr>
          <w:sz w:val="17"/>
        </w:rPr>
        <w:t xml:space="preserve">Zie onderstaand de ontwikkeling van de Consumentenprijsindex (CPI) voor de afgelopen tien jaar voor de ontwikkeling van de prijzen van het </w:t>
      </w:r>
      <w:r w:rsidRPr="00524CF3">
        <w:rPr>
          <w:i/>
          <w:iCs/>
          <w:sz w:val="17"/>
        </w:rPr>
        <w:t>gemiddelde boodschappenmandje</w:t>
      </w:r>
      <w:r w:rsidRPr="00524CF3">
        <w:rPr>
          <w:sz w:val="17"/>
        </w:rPr>
        <w:t xml:space="preserve"> van het CBS. De figuur bevat ook een reeks met de ontwikkeling van de prijzen van voeding. De prijspeil van de CPI is de afgelopen tien jaar gestegen met 34,1%%. Voor voeding was dit 42,8%.</w:t>
      </w:r>
    </w:p>
    <w:p w:rsidRPr="00524CF3" w:rsidR="002C41AD" w:rsidP="005E41D6" w:rsidRDefault="002C41AD" w14:paraId="1DBC45DA" w14:textId="77777777">
      <w:pPr>
        <w:widowControl/>
        <w:autoSpaceDN/>
        <w:spacing w:after="160" w:line="220" w:lineRule="exact"/>
        <w:textAlignment w:val="auto"/>
        <w:rPr>
          <w:rFonts w:eastAsia="Calibri" w:cs="Times New Roman"/>
          <w:kern w:val="0"/>
          <w:szCs w:val="18"/>
          <w:lang w:eastAsia="en-US"/>
        </w:rPr>
      </w:pPr>
      <w:r w:rsidRPr="00524CF3">
        <w:rPr>
          <w:rFonts w:eastAsia="Calibri" w:cs="Times New Roman"/>
          <w:noProof/>
          <w:kern w:val="0"/>
          <w:sz w:val="22"/>
          <w:szCs w:val="22"/>
          <w:lang w:eastAsia="en-US"/>
        </w:rPr>
        <w:drawing>
          <wp:anchor distT="0" distB="0" distL="114300" distR="114300" simplePos="0" relativeHeight="251658244" behindDoc="0" locked="0" layoutInCell="1" allowOverlap="1" wp14:editId="00D44C74" wp14:anchorId="259E9288">
            <wp:simplePos x="0" y="0"/>
            <wp:positionH relativeFrom="margin">
              <wp:align>left</wp:align>
            </wp:positionH>
            <wp:positionV relativeFrom="paragraph">
              <wp:posOffset>59361</wp:posOffset>
            </wp:positionV>
            <wp:extent cx="4505325" cy="2381250"/>
            <wp:effectExtent l="0" t="0" r="9525" b="0"/>
            <wp:wrapSquare wrapText="bothSides"/>
            <wp:docPr id="194126865" name="Grafiek 1">
              <a:extLst xmlns:a="http://schemas.openxmlformats.org/drawingml/2006/main">
                <a:ext uri="{FF2B5EF4-FFF2-40B4-BE49-F238E27FC236}">
                  <a16:creationId xmlns:a16="http://schemas.microsoft.com/office/drawing/2014/main" id="{02DEFF31-5AB0-923C-AD04-965D733824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Pr="00524CF3" w:rsidR="002C41AD" w:rsidP="005E41D6" w:rsidRDefault="002C41AD" w14:paraId="5AD08E64" w14:textId="77777777">
      <w:pPr>
        <w:spacing w:after="220" w:line="220" w:lineRule="exact"/>
        <w:rPr>
          <w:sz w:val="17"/>
        </w:rPr>
      </w:pPr>
    </w:p>
    <w:p w:rsidRPr="00524CF3" w:rsidR="002C41AD" w:rsidP="005E41D6" w:rsidRDefault="002C41AD" w14:paraId="0DF37623" w14:textId="77777777">
      <w:pPr>
        <w:spacing w:after="220" w:line="220" w:lineRule="exact"/>
        <w:rPr>
          <w:sz w:val="17"/>
        </w:rPr>
      </w:pPr>
    </w:p>
    <w:p w:rsidRPr="00524CF3" w:rsidR="002C41AD" w:rsidP="005E41D6" w:rsidRDefault="002C41AD" w14:paraId="5007CE18" w14:textId="77777777">
      <w:pPr>
        <w:spacing w:after="220" w:line="220" w:lineRule="exact"/>
        <w:rPr>
          <w:sz w:val="17"/>
        </w:rPr>
      </w:pPr>
    </w:p>
    <w:p w:rsidRPr="00524CF3" w:rsidR="002C41AD" w:rsidP="005E41D6" w:rsidRDefault="002C41AD" w14:paraId="567A3D18" w14:textId="77777777">
      <w:pPr>
        <w:spacing w:after="220" w:line="220" w:lineRule="exact"/>
        <w:rPr>
          <w:sz w:val="17"/>
        </w:rPr>
      </w:pPr>
    </w:p>
    <w:p w:rsidRPr="00524CF3" w:rsidR="002C41AD" w:rsidP="005E41D6" w:rsidRDefault="002C41AD" w14:paraId="2A869B69" w14:textId="77777777">
      <w:pPr>
        <w:spacing w:after="220" w:line="220" w:lineRule="exact"/>
        <w:rPr>
          <w:sz w:val="17"/>
        </w:rPr>
      </w:pPr>
    </w:p>
    <w:p w:rsidRPr="00524CF3" w:rsidR="002C41AD" w:rsidP="005E41D6" w:rsidRDefault="002C41AD" w14:paraId="0904CEE2" w14:textId="77777777">
      <w:pPr>
        <w:spacing w:after="220" w:line="220" w:lineRule="exact"/>
        <w:rPr>
          <w:sz w:val="17"/>
        </w:rPr>
      </w:pPr>
    </w:p>
    <w:p w:rsidRPr="00524CF3" w:rsidR="002C41AD" w:rsidP="005E41D6" w:rsidRDefault="002C41AD" w14:paraId="18816F5F" w14:textId="77777777">
      <w:pPr>
        <w:spacing w:after="220" w:line="220" w:lineRule="exact"/>
        <w:rPr>
          <w:sz w:val="17"/>
        </w:rPr>
      </w:pPr>
    </w:p>
    <w:p w:rsidRPr="00524CF3" w:rsidR="002C41AD" w:rsidP="005E41D6" w:rsidRDefault="002C41AD" w14:paraId="389A5CFD" w14:textId="77777777">
      <w:pPr>
        <w:spacing w:after="220" w:line="220" w:lineRule="exact"/>
        <w:rPr>
          <w:sz w:val="17"/>
        </w:rPr>
      </w:pPr>
    </w:p>
    <w:p w:rsidRPr="00524CF3" w:rsidR="002C41AD" w:rsidP="005E41D6" w:rsidRDefault="002C41AD" w14:paraId="0F9C7695" w14:textId="5990231C">
      <w:pPr>
        <w:spacing w:after="220" w:line="220" w:lineRule="exact"/>
        <w:rPr>
          <w:sz w:val="17"/>
          <w:szCs w:val="17"/>
        </w:rPr>
      </w:pPr>
      <w:r w:rsidRPr="00524CF3">
        <w:rPr>
          <w:sz w:val="17"/>
          <w:szCs w:val="17"/>
        </w:rPr>
        <w:t>Bron: CBS</w:t>
      </w:r>
    </w:p>
    <w:p w:rsidR="00851D03" w:rsidRDefault="00851D03" w14:paraId="15D2600D" w14:textId="77777777">
      <w:pPr>
        <w:rPr>
          <w:b/>
          <w:sz w:val="17"/>
          <w:szCs w:val="17"/>
        </w:rPr>
      </w:pPr>
      <w:r>
        <w:rPr>
          <w:b/>
          <w:sz w:val="17"/>
          <w:szCs w:val="17"/>
        </w:rPr>
        <w:br w:type="page"/>
      </w:r>
    </w:p>
    <w:p w:rsidRPr="00524CF3" w:rsidR="00851D03" w:rsidP="00851D03" w:rsidRDefault="00851D03" w14:paraId="42BB9423" w14:textId="6B5A8194">
      <w:pPr>
        <w:keepNext/>
        <w:spacing w:after="227" w:line="220" w:lineRule="exact"/>
        <w:rPr>
          <w:b/>
          <w:caps/>
          <w:color w:val="009EE0"/>
          <w:szCs w:val="18"/>
        </w:rPr>
      </w:pPr>
      <w:r w:rsidRPr="00524CF3">
        <w:rPr>
          <w:b/>
          <w:caps/>
          <w:color w:val="009EE0"/>
          <w:szCs w:val="18"/>
        </w:rPr>
        <w:lastRenderedPageBreak/>
        <w:t>Vraag 13</w:t>
      </w:r>
      <w:r>
        <w:rPr>
          <w:b/>
          <w:caps/>
          <w:color w:val="009EE0"/>
          <w:szCs w:val="18"/>
        </w:rPr>
        <w:t>3</w:t>
      </w:r>
    </w:p>
    <w:p w:rsidRPr="00851D03" w:rsidR="002C41AD" w:rsidP="00851D03" w:rsidRDefault="002C41AD" w14:paraId="5CC0AF81" w14:textId="2CCED51C">
      <w:pPr>
        <w:rPr>
          <w:b/>
          <w:sz w:val="17"/>
          <w:szCs w:val="17"/>
        </w:rPr>
      </w:pPr>
      <w:r w:rsidRPr="00524CF3">
        <w:rPr>
          <w:b/>
          <w:sz w:val="17"/>
        </w:rPr>
        <w:t>Vraag 133</w:t>
      </w:r>
    </w:p>
    <w:p w:rsidRPr="00524CF3" w:rsidR="002C41AD" w:rsidP="005E41D6" w:rsidRDefault="002C41AD" w14:paraId="6719D64E" w14:textId="77777777">
      <w:pPr>
        <w:spacing w:after="220" w:line="220" w:lineRule="exact"/>
        <w:rPr>
          <w:sz w:val="17"/>
        </w:rPr>
      </w:pPr>
      <w:r w:rsidRPr="00524CF3">
        <w:rPr>
          <w:sz w:val="17"/>
        </w:rPr>
        <w:t>Wat is de ontwikkeling van de energieprijzen voor gas en elektriciteit voor een gemiddeld huishouden voor de afgelopen tien jaar?</w:t>
      </w:r>
    </w:p>
    <w:p w:rsidRPr="00524CF3" w:rsidR="002C41AD" w:rsidP="005E41D6" w:rsidRDefault="002C41AD" w14:paraId="653F647F" w14:textId="77777777">
      <w:pPr>
        <w:keepNext/>
        <w:keepLines/>
        <w:spacing w:after="20" w:line="220" w:lineRule="exact"/>
        <w:rPr>
          <w:b/>
          <w:sz w:val="17"/>
        </w:rPr>
      </w:pPr>
      <w:r w:rsidRPr="00524CF3">
        <w:rPr>
          <w:b/>
          <w:sz w:val="17"/>
        </w:rPr>
        <w:t>Antwoord op vraag 133</w:t>
      </w:r>
    </w:p>
    <w:p w:rsidRPr="00524CF3" w:rsidR="002C41AD" w:rsidP="005E41D6" w:rsidRDefault="002C41AD" w14:paraId="4BFF4722" w14:textId="77777777">
      <w:pPr>
        <w:spacing w:after="220" w:line="220" w:lineRule="exact"/>
        <w:rPr>
          <w:sz w:val="17"/>
        </w:rPr>
      </w:pPr>
      <w:r w:rsidRPr="00524CF3">
        <w:rPr>
          <w:sz w:val="17"/>
        </w:rPr>
        <w:t>Zie onderstaand de ontwikkeling van de Consumentenprijsindex (CPI, 2016=100) voor elektriciteit en gas voor de afgelopen tien jaar.</w:t>
      </w:r>
    </w:p>
    <w:tbl>
      <w:tblPr>
        <w:tblStyle w:val="Rastertabel4-Accent51"/>
        <w:tblW w:w="3200" w:type="dxa"/>
        <w:tblLook w:val="04A0" w:firstRow="1" w:lastRow="0" w:firstColumn="1" w:lastColumn="0" w:noHBand="0" w:noVBand="1"/>
      </w:tblPr>
      <w:tblGrid>
        <w:gridCol w:w="960"/>
        <w:gridCol w:w="1280"/>
        <w:gridCol w:w="960"/>
      </w:tblGrid>
      <w:tr w:rsidRPr="00524CF3" w:rsidR="002C41AD" w:rsidTr="002C41AD" w14:paraId="74879D4C"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524CF3" w:rsidR="002C41AD" w:rsidP="005E41D6" w:rsidRDefault="002C41AD" w14:paraId="1B58CBE1" w14:textId="77777777">
            <w:pPr>
              <w:spacing w:line="220" w:lineRule="exact"/>
              <w:jc w:val="center"/>
              <w:rPr>
                <w:rFonts w:ascii="DejaVu Sans" w:hAnsi="DejaVu Sans" w:eastAsia="Times New Roman"/>
                <w:color w:val="000000"/>
                <w:sz w:val="18"/>
                <w:szCs w:val="14"/>
              </w:rPr>
            </w:pPr>
            <w:r w:rsidRPr="00524CF3">
              <w:rPr>
                <w:rFonts w:ascii="DejaVu Sans" w:hAnsi="DejaVu Sans" w:eastAsia="Times New Roman"/>
                <w:color w:val="000000"/>
                <w:sz w:val="18"/>
                <w:szCs w:val="14"/>
              </w:rPr>
              <w:t> </w:t>
            </w:r>
          </w:p>
        </w:tc>
        <w:tc>
          <w:tcPr>
            <w:tcW w:w="1280" w:type="dxa"/>
            <w:noWrap/>
            <w:hideMark/>
          </w:tcPr>
          <w:p w:rsidRPr="00524CF3" w:rsidR="002C41AD" w:rsidP="005E41D6" w:rsidRDefault="002C41AD" w14:paraId="38923920" w14:textId="77777777">
            <w:pPr>
              <w:spacing w:line="220" w:lineRule="exact"/>
              <w:jc w:val="center"/>
              <w:cnfStyle w:val="100000000000" w:firstRow="1" w:lastRow="0" w:firstColumn="0" w:lastColumn="0" w:oddVBand="0" w:evenVBand="0" w:oddHBand="0" w:evenHBand="0" w:firstRowFirstColumn="0" w:firstRowLastColumn="0" w:lastRowFirstColumn="0" w:lastRowLastColumn="0"/>
              <w:rPr>
                <w:rFonts w:ascii="DejaVu Sans" w:hAnsi="DejaVu Sans" w:eastAsia="Times New Roman"/>
                <w:color w:val="000000"/>
                <w:sz w:val="18"/>
                <w:szCs w:val="14"/>
              </w:rPr>
            </w:pPr>
            <w:r w:rsidRPr="00524CF3">
              <w:rPr>
                <w:rFonts w:ascii="DejaVu Sans" w:hAnsi="DejaVu Sans" w:eastAsia="Times New Roman"/>
                <w:color w:val="000000"/>
                <w:sz w:val="18"/>
                <w:szCs w:val="14"/>
              </w:rPr>
              <w:t>Elektriciteit</w:t>
            </w:r>
          </w:p>
        </w:tc>
        <w:tc>
          <w:tcPr>
            <w:tcW w:w="960" w:type="dxa"/>
            <w:noWrap/>
            <w:hideMark/>
          </w:tcPr>
          <w:p w:rsidRPr="00524CF3" w:rsidR="002C41AD" w:rsidP="005E41D6" w:rsidRDefault="002C41AD" w14:paraId="5CA657EA" w14:textId="77777777">
            <w:pPr>
              <w:spacing w:line="220" w:lineRule="exact"/>
              <w:jc w:val="center"/>
              <w:cnfStyle w:val="100000000000" w:firstRow="1" w:lastRow="0" w:firstColumn="0" w:lastColumn="0" w:oddVBand="0" w:evenVBand="0" w:oddHBand="0" w:evenHBand="0" w:firstRowFirstColumn="0" w:firstRowLastColumn="0" w:lastRowFirstColumn="0" w:lastRowLastColumn="0"/>
              <w:rPr>
                <w:rFonts w:ascii="DejaVu Sans" w:hAnsi="DejaVu Sans" w:eastAsia="Times New Roman"/>
                <w:color w:val="000000"/>
                <w:sz w:val="18"/>
                <w:szCs w:val="14"/>
              </w:rPr>
            </w:pPr>
            <w:r w:rsidRPr="00524CF3">
              <w:rPr>
                <w:rFonts w:ascii="DejaVu Sans" w:hAnsi="DejaVu Sans" w:eastAsia="Times New Roman"/>
                <w:color w:val="000000"/>
                <w:sz w:val="18"/>
                <w:szCs w:val="14"/>
              </w:rPr>
              <w:t>Gas</w:t>
            </w:r>
          </w:p>
        </w:tc>
      </w:tr>
      <w:tr w:rsidRPr="00524CF3" w:rsidR="002C41AD" w:rsidTr="002C41AD" w14:paraId="5260A03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hideMark/>
          </w:tcPr>
          <w:p w:rsidRPr="00524CF3" w:rsidR="002C41AD" w:rsidP="005E41D6" w:rsidRDefault="002C41AD" w14:paraId="11AA5F07" w14:textId="77777777">
            <w:pPr>
              <w:spacing w:line="220" w:lineRule="exact"/>
              <w:jc w:val="center"/>
              <w:rPr>
                <w:rFonts w:ascii="DejaVu Sans" w:hAnsi="DejaVu Sans" w:eastAsia="Times New Roman"/>
                <w:iCs/>
                <w:color w:val="000000"/>
                <w:sz w:val="18"/>
                <w:szCs w:val="14"/>
              </w:rPr>
            </w:pPr>
            <w:r w:rsidRPr="00524CF3">
              <w:rPr>
                <w:rFonts w:ascii="DejaVu Sans" w:hAnsi="DejaVu Sans" w:eastAsia="Times New Roman"/>
                <w:iCs/>
                <w:color w:val="000000"/>
                <w:sz w:val="18"/>
                <w:szCs w:val="14"/>
              </w:rPr>
              <w:t>2016</w:t>
            </w:r>
          </w:p>
        </w:tc>
        <w:tc>
          <w:tcPr>
            <w:tcW w:w="1280" w:type="dxa"/>
            <w:shd w:val="clear" w:color="auto" w:fill="D9E2F3"/>
            <w:noWrap/>
            <w:hideMark/>
          </w:tcPr>
          <w:p w:rsidRPr="00524CF3" w:rsidR="002C41AD" w:rsidP="005E41D6" w:rsidRDefault="002C41AD" w14:paraId="500C511B" w14:textId="77777777">
            <w:pPr>
              <w:spacing w:line="220" w:lineRule="exact"/>
              <w:jc w:val="center"/>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8"/>
                <w:szCs w:val="14"/>
              </w:rPr>
            </w:pPr>
            <w:r w:rsidRPr="00524CF3">
              <w:rPr>
                <w:rFonts w:ascii="DejaVu Sans" w:hAnsi="DejaVu Sans" w:eastAsia="Times New Roman"/>
                <w:color w:val="000000"/>
                <w:sz w:val="18"/>
                <w:szCs w:val="14"/>
              </w:rPr>
              <w:t>100,0</w:t>
            </w:r>
          </w:p>
        </w:tc>
        <w:tc>
          <w:tcPr>
            <w:tcW w:w="960" w:type="dxa"/>
            <w:shd w:val="clear" w:color="auto" w:fill="auto"/>
            <w:noWrap/>
            <w:hideMark/>
          </w:tcPr>
          <w:p w:rsidRPr="00524CF3" w:rsidR="002C41AD" w:rsidP="005E41D6" w:rsidRDefault="002C41AD" w14:paraId="0390502E" w14:textId="77777777">
            <w:pPr>
              <w:spacing w:line="220" w:lineRule="exact"/>
              <w:jc w:val="center"/>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8"/>
                <w:szCs w:val="14"/>
              </w:rPr>
            </w:pPr>
            <w:r w:rsidRPr="00524CF3">
              <w:rPr>
                <w:rFonts w:ascii="DejaVu Sans" w:hAnsi="DejaVu Sans" w:eastAsia="Times New Roman"/>
                <w:color w:val="000000"/>
                <w:sz w:val="18"/>
                <w:szCs w:val="14"/>
              </w:rPr>
              <w:t>100,0</w:t>
            </w:r>
          </w:p>
        </w:tc>
      </w:tr>
      <w:tr w:rsidRPr="00524CF3" w:rsidR="002C41AD" w:rsidTr="002C41AD" w14:paraId="244FC0C6"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hideMark/>
          </w:tcPr>
          <w:p w:rsidRPr="00524CF3" w:rsidR="002C41AD" w:rsidP="005E41D6" w:rsidRDefault="002C41AD" w14:paraId="5FF058D1" w14:textId="77777777">
            <w:pPr>
              <w:spacing w:line="220" w:lineRule="exact"/>
              <w:jc w:val="center"/>
              <w:rPr>
                <w:rFonts w:ascii="DejaVu Sans" w:hAnsi="DejaVu Sans" w:eastAsia="Times New Roman"/>
                <w:iCs/>
                <w:color w:val="000000"/>
                <w:sz w:val="18"/>
                <w:szCs w:val="14"/>
              </w:rPr>
            </w:pPr>
            <w:r w:rsidRPr="00524CF3">
              <w:rPr>
                <w:rFonts w:ascii="DejaVu Sans" w:hAnsi="DejaVu Sans" w:eastAsia="Times New Roman"/>
                <w:iCs/>
                <w:color w:val="000000"/>
                <w:sz w:val="18"/>
                <w:szCs w:val="14"/>
              </w:rPr>
              <w:t>2017</w:t>
            </w:r>
          </w:p>
        </w:tc>
        <w:tc>
          <w:tcPr>
            <w:tcW w:w="1280" w:type="dxa"/>
            <w:shd w:val="clear" w:color="auto" w:fill="D9E2F3"/>
            <w:noWrap/>
            <w:hideMark/>
          </w:tcPr>
          <w:p w:rsidRPr="00524CF3" w:rsidR="002C41AD" w:rsidP="005E41D6" w:rsidRDefault="002C41AD" w14:paraId="228C3227" w14:textId="77777777">
            <w:pPr>
              <w:spacing w:line="220" w:lineRule="exact"/>
              <w:jc w:val="center"/>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8"/>
                <w:szCs w:val="14"/>
              </w:rPr>
            </w:pPr>
            <w:r w:rsidRPr="00524CF3">
              <w:rPr>
                <w:rFonts w:ascii="DejaVu Sans" w:hAnsi="DejaVu Sans" w:eastAsia="Times New Roman"/>
                <w:color w:val="000000"/>
                <w:sz w:val="18"/>
                <w:szCs w:val="14"/>
              </w:rPr>
              <w:t>101,1</w:t>
            </w:r>
          </w:p>
        </w:tc>
        <w:tc>
          <w:tcPr>
            <w:tcW w:w="960" w:type="dxa"/>
            <w:shd w:val="clear" w:color="auto" w:fill="auto"/>
            <w:noWrap/>
            <w:hideMark/>
          </w:tcPr>
          <w:p w:rsidRPr="00524CF3" w:rsidR="002C41AD" w:rsidP="005E41D6" w:rsidRDefault="002C41AD" w14:paraId="776CCF0B" w14:textId="77777777">
            <w:pPr>
              <w:spacing w:line="220" w:lineRule="exact"/>
              <w:jc w:val="center"/>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8"/>
                <w:szCs w:val="14"/>
              </w:rPr>
            </w:pPr>
            <w:r w:rsidRPr="00524CF3">
              <w:rPr>
                <w:rFonts w:ascii="DejaVu Sans" w:hAnsi="DejaVu Sans" w:eastAsia="Times New Roman"/>
                <w:color w:val="000000"/>
                <w:sz w:val="18"/>
                <w:szCs w:val="14"/>
              </w:rPr>
              <w:t>102,1</w:t>
            </w:r>
          </w:p>
        </w:tc>
      </w:tr>
      <w:tr w:rsidRPr="00524CF3" w:rsidR="002C41AD" w:rsidTr="002C41AD" w14:paraId="0042344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hideMark/>
          </w:tcPr>
          <w:p w:rsidRPr="00524CF3" w:rsidR="002C41AD" w:rsidP="005E41D6" w:rsidRDefault="002C41AD" w14:paraId="22A33570" w14:textId="77777777">
            <w:pPr>
              <w:spacing w:line="220" w:lineRule="exact"/>
              <w:jc w:val="center"/>
              <w:rPr>
                <w:rFonts w:ascii="DejaVu Sans" w:hAnsi="DejaVu Sans" w:eastAsia="Times New Roman"/>
                <w:iCs/>
                <w:color w:val="000000"/>
                <w:sz w:val="18"/>
                <w:szCs w:val="14"/>
              </w:rPr>
            </w:pPr>
            <w:r w:rsidRPr="00524CF3">
              <w:rPr>
                <w:rFonts w:ascii="DejaVu Sans" w:hAnsi="DejaVu Sans" w:eastAsia="Times New Roman"/>
                <w:iCs/>
                <w:color w:val="000000"/>
                <w:sz w:val="18"/>
                <w:szCs w:val="14"/>
              </w:rPr>
              <w:t>2018</w:t>
            </w:r>
          </w:p>
        </w:tc>
        <w:tc>
          <w:tcPr>
            <w:tcW w:w="1280" w:type="dxa"/>
            <w:shd w:val="clear" w:color="auto" w:fill="D9E2F3"/>
            <w:noWrap/>
            <w:hideMark/>
          </w:tcPr>
          <w:p w:rsidRPr="00524CF3" w:rsidR="002C41AD" w:rsidP="005E41D6" w:rsidRDefault="002C41AD" w14:paraId="6A45C46E" w14:textId="77777777">
            <w:pPr>
              <w:spacing w:line="220" w:lineRule="exact"/>
              <w:jc w:val="center"/>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8"/>
                <w:szCs w:val="14"/>
              </w:rPr>
            </w:pPr>
            <w:r w:rsidRPr="00524CF3">
              <w:rPr>
                <w:rFonts w:ascii="DejaVu Sans" w:hAnsi="DejaVu Sans" w:eastAsia="Times New Roman"/>
                <w:color w:val="000000"/>
                <w:sz w:val="18"/>
                <w:szCs w:val="14"/>
              </w:rPr>
              <w:t>116,9</w:t>
            </w:r>
          </w:p>
        </w:tc>
        <w:tc>
          <w:tcPr>
            <w:tcW w:w="960" w:type="dxa"/>
            <w:shd w:val="clear" w:color="auto" w:fill="auto"/>
            <w:noWrap/>
            <w:hideMark/>
          </w:tcPr>
          <w:p w:rsidRPr="00524CF3" w:rsidR="002C41AD" w:rsidP="005E41D6" w:rsidRDefault="002C41AD" w14:paraId="118D9963" w14:textId="77777777">
            <w:pPr>
              <w:spacing w:line="220" w:lineRule="exact"/>
              <w:jc w:val="center"/>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8"/>
                <w:szCs w:val="14"/>
              </w:rPr>
            </w:pPr>
            <w:r w:rsidRPr="00524CF3">
              <w:rPr>
                <w:rFonts w:ascii="DejaVu Sans" w:hAnsi="DejaVu Sans" w:eastAsia="Times New Roman"/>
                <w:color w:val="000000"/>
                <w:sz w:val="18"/>
                <w:szCs w:val="14"/>
              </w:rPr>
              <w:t>109,7</w:t>
            </w:r>
          </w:p>
        </w:tc>
      </w:tr>
      <w:tr w:rsidRPr="00524CF3" w:rsidR="002C41AD" w:rsidTr="002C41AD" w14:paraId="1A2AFB87"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hideMark/>
          </w:tcPr>
          <w:p w:rsidRPr="00524CF3" w:rsidR="002C41AD" w:rsidP="005E41D6" w:rsidRDefault="002C41AD" w14:paraId="06DB2118" w14:textId="77777777">
            <w:pPr>
              <w:spacing w:line="220" w:lineRule="exact"/>
              <w:jc w:val="center"/>
              <w:rPr>
                <w:rFonts w:ascii="DejaVu Sans" w:hAnsi="DejaVu Sans" w:eastAsia="Times New Roman"/>
                <w:iCs/>
                <w:color w:val="000000"/>
                <w:sz w:val="18"/>
                <w:szCs w:val="14"/>
              </w:rPr>
            </w:pPr>
            <w:r w:rsidRPr="00524CF3">
              <w:rPr>
                <w:rFonts w:ascii="DejaVu Sans" w:hAnsi="DejaVu Sans" w:eastAsia="Times New Roman"/>
                <w:iCs/>
                <w:color w:val="000000"/>
                <w:sz w:val="18"/>
                <w:szCs w:val="14"/>
              </w:rPr>
              <w:t>2019</w:t>
            </w:r>
          </w:p>
        </w:tc>
        <w:tc>
          <w:tcPr>
            <w:tcW w:w="1280" w:type="dxa"/>
            <w:shd w:val="clear" w:color="auto" w:fill="D9E2F3"/>
            <w:noWrap/>
            <w:hideMark/>
          </w:tcPr>
          <w:p w:rsidRPr="00524CF3" w:rsidR="002C41AD" w:rsidP="005E41D6" w:rsidRDefault="002C41AD" w14:paraId="1F913EC9" w14:textId="77777777">
            <w:pPr>
              <w:spacing w:line="220" w:lineRule="exact"/>
              <w:jc w:val="center"/>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8"/>
                <w:szCs w:val="14"/>
              </w:rPr>
            </w:pPr>
            <w:r w:rsidRPr="00524CF3">
              <w:rPr>
                <w:rFonts w:ascii="DejaVu Sans" w:hAnsi="DejaVu Sans" w:eastAsia="Times New Roman"/>
                <w:color w:val="000000"/>
                <w:sz w:val="18"/>
                <w:szCs w:val="14"/>
              </w:rPr>
              <w:t>135,2</w:t>
            </w:r>
          </w:p>
        </w:tc>
        <w:tc>
          <w:tcPr>
            <w:tcW w:w="960" w:type="dxa"/>
            <w:shd w:val="clear" w:color="auto" w:fill="auto"/>
            <w:noWrap/>
            <w:hideMark/>
          </w:tcPr>
          <w:p w:rsidRPr="00524CF3" w:rsidR="002C41AD" w:rsidP="005E41D6" w:rsidRDefault="002C41AD" w14:paraId="22225531" w14:textId="77777777">
            <w:pPr>
              <w:spacing w:line="220" w:lineRule="exact"/>
              <w:jc w:val="center"/>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8"/>
                <w:szCs w:val="14"/>
              </w:rPr>
            </w:pPr>
            <w:r w:rsidRPr="00524CF3">
              <w:rPr>
                <w:rFonts w:ascii="DejaVu Sans" w:hAnsi="DejaVu Sans" w:eastAsia="Times New Roman"/>
                <w:color w:val="000000"/>
                <w:sz w:val="18"/>
                <w:szCs w:val="14"/>
              </w:rPr>
              <w:t>121,4</w:t>
            </w:r>
          </w:p>
        </w:tc>
      </w:tr>
      <w:tr w:rsidRPr="00524CF3" w:rsidR="002C41AD" w:rsidTr="002C41AD" w14:paraId="5BAF490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hideMark/>
          </w:tcPr>
          <w:p w:rsidRPr="00524CF3" w:rsidR="002C41AD" w:rsidP="005E41D6" w:rsidRDefault="002C41AD" w14:paraId="7E002725" w14:textId="77777777">
            <w:pPr>
              <w:spacing w:line="220" w:lineRule="exact"/>
              <w:jc w:val="center"/>
              <w:rPr>
                <w:rFonts w:ascii="DejaVu Sans" w:hAnsi="DejaVu Sans" w:eastAsia="Times New Roman"/>
                <w:iCs/>
                <w:color w:val="000000"/>
                <w:sz w:val="18"/>
                <w:szCs w:val="14"/>
              </w:rPr>
            </w:pPr>
            <w:r w:rsidRPr="00524CF3">
              <w:rPr>
                <w:rFonts w:ascii="DejaVu Sans" w:hAnsi="DejaVu Sans" w:eastAsia="Times New Roman"/>
                <w:iCs/>
                <w:color w:val="000000"/>
                <w:sz w:val="18"/>
                <w:szCs w:val="14"/>
              </w:rPr>
              <w:t>2020</w:t>
            </w:r>
          </w:p>
        </w:tc>
        <w:tc>
          <w:tcPr>
            <w:tcW w:w="1280" w:type="dxa"/>
            <w:shd w:val="clear" w:color="auto" w:fill="D9E2F3"/>
            <w:noWrap/>
            <w:hideMark/>
          </w:tcPr>
          <w:p w:rsidRPr="00524CF3" w:rsidR="002C41AD" w:rsidP="005E41D6" w:rsidRDefault="002C41AD" w14:paraId="66EAA85E" w14:textId="77777777">
            <w:pPr>
              <w:spacing w:line="220" w:lineRule="exact"/>
              <w:jc w:val="center"/>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8"/>
                <w:szCs w:val="14"/>
              </w:rPr>
            </w:pPr>
            <w:r w:rsidRPr="00524CF3">
              <w:rPr>
                <w:rFonts w:ascii="DejaVu Sans" w:hAnsi="DejaVu Sans" w:eastAsia="Times New Roman"/>
                <w:color w:val="000000"/>
                <w:sz w:val="18"/>
                <w:szCs w:val="14"/>
              </w:rPr>
              <w:t>81,6</w:t>
            </w:r>
          </w:p>
        </w:tc>
        <w:tc>
          <w:tcPr>
            <w:tcW w:w="960" w:type="dxa"/>
            <w:shd w:val="clear" w:color="auto" w:fill="auto"/>
            <w:noWrap/>
            <w:hideMark/>
          </w:tcPr>
          <w:p w:rsidRPr="00524CF3" w:rsidR="002C41AD" w:rsidP="005E41D6" w:rsidRDefault="002C41AD" w14:paraId="534A125D" w14:textId="77777777">
            <w:pPr>
              <w:spacing w:line="220" w:lineRule="exact"/>
              <w:jc w:val="center"/>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8"/>
                <w:szCs w:val="14"/>
              </w:rPr>
            </w:pPr>
            <w:r w:rsidRPr="00524CF3">
              <w:rPr>
                <w:rFonts w:ascii="DejaVu Sans" w:hAnsi="DejaVu Sans" w:eastAsia="Times New Roman"/>
                <w:color w:val="000000"/>
                <w:sz w:val="18"/>
                <w:szCs w:val="14"/>
              </w:rPr>
              <w:t>124,5</w:t>
            </w:r>
          </w:p>
        </w:tc>
      </w:tr>
      <w:tr w:rsidRPr="00524CF3" w:rsidR="002C41AD" w:rsidTr="002C41AD" w14:paraId="2286554C"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hideMark/>
          </w:tcPr>
          <w:p w:rsidRPr="00524CF3" w:rsidR="002C41AD" w:rsidP="005E41D6" w:rsidRDefault="002C41AD" w14:paraId="6E92A507" w14:textId="77777777">
            <w:pPr>
              <w:spacing w:line="220" w:lineRule="exact"/>
              <w:jc w:val="center"/>
              <w:rPr>
                <w:rFonts w:ascii="DejaVu Sans" w:hAnsi="DejaVu Sans" w:eastAsia="Times New Roman"/>
                <w:iCs/>
                <w:color w:val="000000"/>
                <w:sz w:val="18"/>
                <w:szCs w:val="14"/>
              </w:rPr>
            </w:pPr>
            <w:r w:rsidRPr="00524CF3">
              <w:rPr>
                <w:rFonts w:ascii="DejaVu Sans" w:hAnsi="DejaVu Sans" w:eastAsia="Times New Roman"/>
                <w:iCs/>
                <w:color w:val="000000"/>
                <w:sz w:val="18"/>
                <w:szCs w:val="14"/>
              </w:rPr>
              <w:t>2021</w:t>
            </w:r>
          </w:p>
        </w:tc>
        <w:tc>
          <w:tcPr>
            <w:tcW w:w="1280" w:type="dxa"/>
            <w:shd w:val="clear" w:color="auto" w:fill="D9E2F3"/>
            <w:noWrap/>
            <w:hideMark/>
          </w:tcPr>
          <w:p w:rsidRPr="00524CF3" w:rsidR="002C41AD" w:rsidP="005E41D6" w:rsidRDefault="002C41AD" w14:paraId="0AD202EB" w14:textId="77777777">
            <w:pPr>
              <w:spacing w:line="220" w:lineRule="exact"/>
              <w:jc w:val="center"/>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8"/>
                <w:szCs w:val="14"/>
              </w:rPr>
            </w:pPr>
            <w:r w:rsidRPr="00524CF3">
              <w:rPr>
                <w:rFonts w:ascii="DejaVu Sans" w:hAnsi="DejaVu Sans" w:eastAsia="Times New Roman"/>
                <w:color w:val="000000"/>
                <w:sz w:val="18"/>
                <w:szCs w:val="14"/>
              </w:rPr>
              <w:t>99,7</w:t>
            </w:r>
          </w:p>
        </w:tc>
        <w:tc>
          <w:tcPr>
            <w:tcW w:w="960" w:type="dxa"/>
            <w:shd w:val="clear" w:color="auto" w:fill="auto"/>
            <w:noWrap/>
            <w:hideMark/>
          </w:tcPr>
          <w:p w:rsidRPr="00524CF3" w:rsidR="002C41AD" w:rsidP="005E41D6" w:rsidRDefault="002C41AD" w14:paraId="35C6B123" w14:textId="77777777">
            <w:pPr>
              <w:spacing w:line="220" w:lineRule="exact"/>
              <w:jc w:val="center"/>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8"/>
                <w:szCs w:val="14"/>
              </w:rPr>
            </w:pPr>
            <w:r w:rsidRPr="00524CF3">
              <w:rPr>
                <w:rFonts w:ascii="DejaVu Sans" w:hAnsi="DejaVu Sans" w:eastAsia="Times New Roman"/>
                <w:color w:val="000000"/>
                <w:sz w:val="18"/>
                <w:szCs w:val="14"/>
              </w:rPr>
              <w:t>145,3</w:t>
            </w:r>
          </w:p>
        </w:tc>
      </w:tr>
      <w:tr w:rsidRPr="00524CF3" w:rsidR="002C41AD" w:rsidTr="002C41AD" w14:paraId="0D52CA8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hideMark/>
          </w:tcPr>
          <w:p w:rsidRPr="00524CF3" w:rsidR="002C41AD" w:rsidP="005E41D6" w:rsidRDefault="002C41AD" w14:paraId="16830653" w14:textId="77777777">
            <w:pPr>
              <w:spacing w:line="220" w:lineRule="exact"/>
              <w:jc w:val="center"/>
              <w:rPr>
                <w:rFonts w:ascii="DejaVu Sans" w:hAnsi="DejaVu Sans" w:eastAsia="Times New Roman"/>
                <w:iCs/>
                <w:color w:val="000000"/>
                <w:sz w:val="18"/>
                <w:szCs w:val="14"/>
              </w:rPr>
            </w:pPr>
            <w:r w:rsidRPr="00524CF3">
              <w:rPr>
                <w:rFonts w:ascii="DejaVu Sans" w:hAnsi="DejaVu Sans" w:eastAsia="Times New Roman"/>
                <w:iCs/>
                <w:color w:val="000000"/>
                <w:sz w:val="18"/>
                <w:szCs w:val="14"/>
              </w:rPr>
              <w:t>2022</w:t>
            </w:r>
          </w:p>
        </w:tc>
        <w:tc>
          <w:tcPr>
            <w:tcW w:w="1280" w:type="dxa"/>
            <w:shd w:val="clear" w:color="auto" w:fill="D9E2F3"/>
            <w:noWrap/>
            <w:hideMark/>
          </w:tcPr>
          <w:p w:rsidRPr="00524CF3" w:rsidR="002C41AD" w:rsidP="005E41D6" w:rsidRDefault="002C41AD" w14:paraId="3B965D18" w14:textId="77777777">
            <w:pPr>
              <w:spacing w:line="220" w:lineRule="exact"/>
              <w:jc w:val="center"/>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8"/>
                <w:szCs w:val="14"/>
              </w:rPr>
            </w:pPr>
            <w:r w:rsidRPr="00524CF3">
              <w:rPr>
                <w:rFonts w:ascii="DejaVu Sans" w:hAnsi="DejaVu Sans" w:eastAsia="Times New Roman"/>
                <w:color w:val="000000"/>
                <w:sz w:val="18"/>
                <w:szCs w:val="14"/>
              </w:rPr>
              <w:t>217,4</w:t>
            </w:r>
          </w:p>
        </w:tc>
        <w:tc>
          <w:tcPr>
            <w:tcW w:w="960" w:type="dxa"/>
            <w:shd w:val="clear" w:color="auto" w:fill="auto"/>
            <w:noWrap/>
            <w:hideMark/>
          </w:tcPr>
          <w:p w:rsidRPr="00524CF3" w:rsidR="002C41AD" w:rsidP="005E41D6" w:rsidRDefault="002C41AD" w14:paraId="127E2B60" w14:textId="77777777">
            <w:pPr>
              <w:spacing w:line="220" w:lineRule="exact"/>
              <w:jc w:val="center"/>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8"/>
                <w:szCs w:val="14"/>
              </w:rPr>
            </w:pPr>
            <w:r w:rsidRPr="00524CF3">
              <w:rPr>
                <w:rFonts w:ascii="DejaVu Sans" w:hAnsi="DejaVu Sans" w:eastAsia="Times New Roman"/>
                <w:color w:val="000000"/>
                <w:sz w:val="18"/>
                <w:szCs w:val="14"/>
              </w:rPr>
              <w:t>324,2</w:t>
            </w:r>
          </w:p>
        </w:tc>
      </w:tr>
      <w:tr w:rsidRPr="00524CF3" w:rsidR="002C41AD" w:rsidTr="002C41AD" w14:paraId="63DFA899"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hideMark/>
          </w:tcPr>
          <w:p w:rsidRPr="00524CF3" w:rsidR="002C41AD" w:rsidP="005E41D6" w:rsidRDefault="002C41AD" w14:paraId="3C318AC5" w14:textId="77777777">
            <w:pPr>
              <w:spacing w:line="220" w:lineRule="exact"/>
              <w:jc w:val="center"/>
              <w:rPr>
                <w:rFonts w:ascii="DejaVu Sans" w:hAnsi="DejaVu Sans" w:eastAsia="Times New Roman"/>
                <w:iCs/>
                <w:color w:val="000000"/>
                <w:sz w:val="18"/>
                <w:szCs w:val="14"/>
              </w:rPr>
            </w:pPr>
            <w:r w:rsidRPr="00524CF3">
              <w:rPr>
                <w:rFonts w:ascii="DejaVu Sans" w:hAnsi="DejaVu Sans" w:eastAsia="Times New Roman"/>
                <w:iCs/>
                <w:color w:val="000000"/>
                <w:sz w:val="18"/>
                <w:szCs w:val="14"/>
              </w:rPr>
              <w:t>2023</w:t>
            </w:r>
          </w:p>
        </w:tc>
        <w:tc>
          <w:tcPr>
            <w:tcW w:w="1280" w:type="dxa"/>
            <w:shd w:val="clear" w:color="auto" w:fill="D9E2F3"/>
            <w:noWrap/>
            <w:hideMark/>
          </w:tcPr>
          <w:p w:rsidRPr="00524CF3" w:rsidR="002C41AD" w:rsidP="005E41D6" w:rsidRDefault="002C41AD" w14:paraId="53A57198" w14:textId="77777777">
            <w:pPr>
              <w:spacing w:line="220" w:lineRule="exact"/>
              <w:jc w:val="center"/>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8"/>
                <w:szCs w:val="14"/>
              </w:rPr>
            </w:pPr>
            <w:r w:rsidRPr="00524CF3">
              <w:rPr>
                <w:rFonts w:ascii="DejaVu Sans" w:hAnsi="DejaVu Sans" w:eastAsia="Times New Roman"/>
                <w:color w:val="000000"/>
                <w:sz w:val="18"/>
                <w:szCs w:val="14"/>
              </w:rPr>
              <w:t>146,3</w:t>
            </w:r>
          </w:p>
        </w:tc>
        <w:tc>
          <w:tcPr>
            <w:tcW w:w="960" w:type="dxa"/>
            <w:shd w:val="clear" w:color="auto" w:fill="auto"/>
            <w:noWrap/>
            <w:hideMark/>
          </w:tcPr>
          <w:p w:rsidRPr="00524CF3" w:rsidR="002C41AD" w:rsidP="005E41D6" w:rsidRDefault="002C41AD" w14:paraId="0D03BFBF" w14:textId="77777777">
            <w:pPr>
              <w:spacing w:line="220" w:lineRule="exact"/>
              <w:jc w:val="center"/>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8"/>
                <w:szCs w:val="14"/>
              </w:rPr>
            </w:pPr>
            <w:r w:rsidRPr="00524CF3">
              <w:rPr>
                <w:rFonts w:ascii="DejaVu Sans" w:hAnsi="DejaVu Sans" w:eastAsia="Times New Roman"/>
                <w:color w:val="000000"/>
                <w:sz w:val="18"/>
                <w:szCs w:val="14"/>
              </w:rPr>
              <w:t>180,2</w:t>
            </w:r>
          </w:p>
        </w:tc>
      </w:tr>
      <w:tr w:rsidRPr="00524CF3" w:rsidR="002C41AD" w:rsidTr="002C41AD" w14:paraId="790ECAC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hideMark/>
          </w:tcPr>
          <w:p w:rsidRPr="00524CF3" w:rsidR="002C41AD" w:rsidP="005E41D6" w:rsidRDefault="002C41AD" w14:paraId="1653E7DA" w14:textId="77777777">
            <w:pPr>
              <w:spacing w:line="220" w:lineRule="exact"/>
              <w:jc w:val="center"/>
              <w:rPr>
                <w:rFonts w:ascii="DejaVu Sans" w:hAnsi="DejaVu Sans" w:eastAsia="Times New Roman"/>
                <w:iCs/>
                <w:color w:val="000000"/>
                <w:sz w:val="18"/>
                <w:szCs w:val="14"/>
              </w:rPr>
            </w:pPr>
            <w:r w:rsidRPr="00524CF3">
              <w:rPr>
                <w:rFonts w:ascii="DejaVu Sans" w:hAnsi="DejaVu Sans" w:eastAsia="Times New Roman"/>
                <w:iCs/>
                <w:color w:val="000000"/>
                <w:sz w:val="18"/>
                <w:szCs w:val="14"/>
              </w:rPr>
              <w:t>2024</w:t>
            </w:r>
          </w:p>
        </w:tc>
        <w:tc>
          <w:tcPr>
            <w:tcW w:w="1280" w:type="dxa"/>
            <w:shd w:val="clear" w:color="auto" w:fill="D9E2F3"/>
            <w:noWrap/>
            <w:hideMark/>
          </w:tcPr>
          <w:p w:rsidRPr="00524CF3" w:rsidR="002C41AD" w:rsidP="005E41D6" w:rsidRDefault="002C41AD" w14:paraId="2BF249BF" w14:textId="77777777">
            <w:pPr>
              <w:spacing w:line="220" w:lineRule="exact"/>
              <w:jc w:val="center"/>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8"/>
                <w:szCs w:val="14"/>
              </w:rPr>
            </w:pPr>
            <w:r w:rsidRPr="00524CF3">
              <w:rPr>
                <w:rFonts w:ascii="DejaVu Sans" w:hAnsi="DejaVu Sans" w:eastAsia="Times New Roman"/>
                <w:color w:val="000000"/>
                <w:sz w:val="18"/>
                <w:szCs w:val="14"/>
              </w:rPr>
              <w:t>124,8</w:t>
            </w:r>
          </w:p>
        </w:tc>
        <w:tc>
          <w:tcPr>
            <w:tcW w:w="960" w:type="dxa"/>
            <w:shd w:val="clear" w:color="auto" w:fill="auto"/>
            <w:noWrap/>
            <w:hideMark/>
          </w:tcPr>
          <w:p w:rsidRPr="00524CF3" w:rsidR="002C41AD" w:rsidP="005E41D6" w:rsidRDefault="002C41AD" w14:paraId="0903FD08" w14:textId="77777777">
            <w:pPr>
              <w:spacing w:line="220" w:lineRule="exact"/>
              <w:jc w:val="center"/>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8"/>
                <w:szCs w:val="14"/>
              </w:rPr>
            </w:pPr>
            <w:r w:rsidRPr="00524CF3">
              <w:rPr>
                <w:rFonts w:ascii="DejaVu Sans" w:hAnsi="DejaVu Sans" w:eastAsia="Times New Roman"/>
                <w:color w:val="000000"/>
                <w:sz w:val="18"/>
                <w:szCs w:val="14"/>
              </w:rPr>
              <w:t>194,9</w:t>
            </w:r>
          </w:p>
        </w:tc>
      </w:tr>
      <w:tr w:rsidRPr="00524CF3" w:rsidR="002C41AD" w:rsidTr="002C41AD" w14:paraId="120F2417"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shd w:val="clear" w:color="auto" w:fill="auto"/>
            <w:noWrap/>
            <w:hideMark/>
          </w:tcPr>
          <w:p w:rsidRPr="00524CF3" w:rsidR="002C41AD" w:rsidP="005E41D6" w:rsidRDefault="002C41AD" w14:paraId="47875C2A" w14:textId="77777777">
            <w:pPr>
              <w:spacing w:line="220" w:lineRule="exact"/>
              <w:jc w:val="center"/>
              <w:rPr>
                <w:rFonts w:ascii="DejaVu Sans" w:hAnsi="DejaVu Sans" w:eastAsia="Times New Roman"/>
                <w:iCs/>
                <w:color w:val="000000"/>
                <w:sz w:val="18"/>
                <w:szCs w:val="14"/>
              </w:rPr>
            </w:pPr>
            <w:r w:rsidRPr="00524CF3">
              <w:rPr>
                <w:rFonts w:ascii="DejaVu Sans" w:hAnsi="DejaVu Sans" w:eastAsia="Times New Roman"/>
                <w:iCs/>
                <w:color w:val="000000"/>
                <w:sz w:val="18"/>
                <w:szCs w:val="14"/>
              </w:rPr>
              <w:t>2025</w:t>
            </w:r>
          </w:p>
        </w:tc>
        <w:tc>
          <w:tcPr>
            <w:tcW w:w="1280" w:type="dxa"/>
            <w:shd w:val="clear" w:color="auto" w:fill="D9E2F3"/>
            <w:noWrap/>
            <w:hideMark/>
          </w:tcPr>
          <w:p w:rsidRPr="00524CF3" w:rsidR="002C41AD" w:rsidP="005E41D6" w:rsidRDefault="002C41AD" w14:paraId="2EE77F91" w14:textId="77777777">
            <w:pPr>
              <w:spacing w:line="220" w:lineRule="exact"/>
              <w:jc w:val="center"/>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8"/>
                <w:szCs w:val="14"/>
              </w:rPr>
            </w:pPr>
            <w:r w:rsidRPr="00524CF3">
              <w:rPr>
                <w:rFonts w:ascii="DejaVu Sans" w:hAnsi="DejaVu Sans" w:eastAsia="Times New Roman"/>
                <w:color w:val="000000"/>
                <w:sz w:val="18"/>
                <w:szCs w:val="14"/>
              </w:rPr>
              <w:t>125,9</w:t>
            </w:r>
          </w:p>
        </w:tc>
        <w:tc>
          <w:tcPr>
            <w:tcW w:w="960" w:type="dxa"/>
            <w:shd w:val="clear" w:color="auto" w:fill="auto"/>
            <w:noWrap/>
            <w:hideMark/>
          </w:tcPr>
          <w:p w:rsidRPr="00524CF3" w:rsidR="002C41AD" w:rsidP="005E41D6" w:rsidRDefault="002C41AD" w14:paraId="02159C05" w14:textId="77777777">
            <w:pPr>
              <w:spacing w:line="220" w:lineRule="exact"/>
              <w:jc w:val="center"/>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8"/>
                <w:szCs w:val="14"/>
              </w:rPr>
            </w:pPr>
            <w:r w:rsidRPr="00524CF3">
              <w:rPr>
                <w:rFonts w:ascii="DejaVu Sans" w:hAnsi="DejaVu Sans" w:eastAsia="Times New Roman"/>
                <w:color w:val="000000"/>
                <w:sz w:val="18"/>
                <w:szCs w:val="14"/>
              </w:rPr>
              <w:t>198,3</w:t>
            </w:r>
          </w:p>
        </w:tc>
      </w:tr>
    </w:tbl>
    <w:p w:rsidRPr="00524CF3" w:rsidR="002C41AD" w:rsidP="005E41D6" w:rsidRDefault="002C41AD" w14:paraId="69E849A4" w14:textId="77777777">
      <w:pPr>
        <w:spacing w:after="220" w:line="220" w:lineRule="exact"/>
        <w:rPr>
          <w:szCs w:val="18"/>
        </w:rPr>
      </w:pPr>
      <w:r w:rsidRPr="00524CF3">
        <w:rPr>
          <w:sz w:val="17"/>
        </w:rPr>
        <w:t>Bron: CBS</w:t>
      </w:r>
    </w:p>
    <w:p w:rsidRPr="00524CF3" w:rsidR="002C41AD" w:rsidP="005E41D6" w:rsidRDefault="002C41AD" w14:paraId="76C356CF" w14:textId="77777777">
      <w:pPr>
        <w:keepNext/>
        <w:spacing w:after="227" w:line="220" w:lineRule="exact"/>
        <w:rPr>
          <w:b/>
          <w:caps/>
          <w:color w:val="009EE0"/>
          <w:szCs w:val="18"/>
        </w:rPr>
      </w:pPr>
      <w:bookmarkStart w:name="106986433274176" w:id="129"/>
      <w:r w:rsidRPr="00524CF3">
        <w:rPr>
          <w:b/>
          <w:caps/>
          <w:color w:val="009EE0"/>
          <w:szCs w:val="18"/>
        </w:rPr>
        <w:t>Vraag 134</w:t>
      </w:r>
      <w:bookmarkEnd w:id="129"/>
    </w:p>
    <w:p w:rsidRPr="00524CF3" w:rsidR="002C41AD" w:rsidP="005E41D6" w:rsidRDefault="002C41AD" w14:paraId="3EE63AC9" w14:textId="77777777">
      <w:pPr>
        <w:keepNext/>
        <w:keepLines/>
        <w:spacing w:after="20" w:line="220" w:lineRule="exact"/>
        <w:rPr>
          <w:b/>
          <w:sz w:val="17"/>
          <w:szCs w:val="17"/>
        </w:rPr>
      </w:pPr>
      <w:r w:rsidRPr="00524CF3">
        <w:rPr>
          <w:b/>
          <w:sz w:val="17"/>
        </w:rPr>
        <w:t>Vraag 134</w:t>
      </w:r>
    </w:p>
    <w:p w:rsidRPr="00524CF3" w:rsidR="002C41AD" w:rsidP="005E41D6" w:rsidRDefault="002C41AD" w14:paraId="216A06F7" w14:textId="77777777">
      <w:pPr>
        <w:keepNext/>
        <w:keepLines/>
        <w:spacing w:after="20" w:line="220" w:lineRule="exact"/>
        <w:rPr>
          <w:sz w:val="17"/>
        </w:rPr>
      </w:pPr>
      <w:r w:rsidRPr="00524CF3">
        <w:rPr>
          <w:sz w:val="17"/>
        </w:rPr>
        <w:t>Wat zijn de gemiddelde brandstofprijzen voor de afgelopen tien jaar?</w:t>
      </w:r>
    </w:p>
    <w:p w:rsidRPr="00524CF3" w:rsidR="002C41AD" w:rsidP="005E41D6" w:rsidRDefault="002C41AD" w14:paraId="7B99F251" w14:textId="77777777">
      <w:pPr>
        <w:keepNext/>
        <w:keepLines/>
        <w:spacing w:after="20" w:line="220" w:lineRule="exact"/>
        <w:rPr>
          <w:b/>
          <w:sz w:val="17"/>
          <w:szCs w:val="17"/>
        </w:rPr>
      </w:pPr>
    </w:p>
    <w:p w:rsidRPr="00524CF3" w:rsidR="002C41AD" w:rsidP="005E41D6" w:rsidRDefault="002C41AD" w14:paraId="5BF1FD4B" w14:textId="77777777">
      <w:pPr>
        <w:keepNext/>
        <w:keepLines/>
        <w:spacing w:after="20" w:line="220" w:lineRule="exact"/>
        <w:rPr>
          <w:b/>
          <w:sz w:val="17"/>
          <w:szCs w:val="17"/>
        </w:rPr>
      </w:pPr>
      <w:r w:rsidRPr="00524CF3">
        <w:rPr>
          <w:b/>
          <w:sz w:val="17"/>
        </w:rPr>
        <w:t>Antwoord op vraag 134</w:t>
      </w:r>
    </w:p>
    <w:p w:rsidRPr="00524CF3" w:rsidR="002C41AD" w:rsidP="005E41D6" w:rsidRDefault="002C41AD" w14:paraId="6D8F076D" w14:textId="77777777">
      <w:pPr>
        <w:spacing w:after="220" w:line="220" w:lineRule="exact"/>
        <w:rPr>
          <w:sz w:val="17"/>
          <w:szCs w:val="17"/>
        </w:rPr>
      </w:pPr>
      <w:r w:rsidRPr="00524CF3">
        <w:rPr>
          <w:noProof/>
          <w:sz w:val="17"/>
        </w:rPr>
        <w:drawing>
          <wp:anchor distT="0" distB="0" distL="114300" distR="114300" simplePos="0" relativeHeight="251658245" behindDoc="0" locked="0" layoutInCell="1" allowOverlap="1" wp14:editId="6B85AE78" wp14:anchorId="6A0243ED">
            <wp:simplePos x="0" y="0"/>
            <wp:positionH relativeFrom="margin">
              <wp:align>left</wp:align>
            </wp:positionH>
            <wp:positionV relativeFrom="paragraph">
              <wp:posOffset>283845</wp:posOffset>
            </wp:positionV>
            <wp:extent cx="5731510" cy="2552700"/>
            <wp:effectExtent l="0" t="0" r="2540" b="0"/>
            <wp:wrapTopAndBottom/>
            <wp:docPr id="18963188" name="Grafiek 1">
              <a:extLst xmlns:a="http://schemas.openxmlformats.org/drawingml/2006/main">
                <a:ext uri="{FF2B5EF4-FFF2-40B4-BE49-F238E27FC236}">
                  <a16:creationId xmlns:a16="http://schemas.microsoft.com/office/drawing/2014/main" id="{3578A07F-DB51-4382-A1E8-91F73F6B43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V relativeFrom="margin">
              <wp14:pctHeight>0</wp14:pctHeight>
            </wp14:sizeRelV>
          </wp:anchor>
        </w:drawing>
      </w:r>
      <w:r w:rsidRPr="00524CF3">
        <w:rPr>
          <w:sz w:val="17"/>
        </w:rPr>
        <w:t>Zie onderstaand de ontwikkeling van de prijzen van benzine, diesel en LPG gedurende de periode 2016-2026.</w:t>
      </w:r>
    </w:p>
    <w:p w:rsidRPr="00524CF3" w:rsidR="002C41AD" w:rsidP="005E41D6" w:rsidRDefault="002C41AD" w14:paraId="231CD0FE" w14:textId="77777777">
      <w:pPr>
        <w:spacing w:after="220" w:line="220" w:lineRule="exact"/>
        <w:rPr>
          <w:sz w:val="17"/>
        </w:rPr>
      </w:pPr>
      <w:r w:rsidRPr="00524CF3">
        <w:rPr>
          <w:sz w:val="17"/>
        </w:rPr>
        <w:t>Bron: CBS</w:t>
      </w:r>
    </w:p>
    <w:p w:rsidR="00851D03" w:rsidRDefault="00851D03" w14:paraId="0727DE1F" w14:textId="77777777">
      <w:pPr>
        <w:rPr>
          <w:b/>
          <w:caps/>
          <w:color w:val="009EE0"/>
          <w:szCs w:val="18"/>
        </w:rPr>
      </w:pPr>
      <w:bookmarkStart w:name="106979293273700" w:id="130"/>
      <w:r>
        <w:rPr>
          <w:b/>
          <w:caps/>
          <w:color w:val="009EE0"/>
          <w:szCs w:val="18"/>
        </w:rPr>
        <w:br w:type="page"/>
      </w:r>
    </w:p>
    <w:p w:rsidRPr="00524CF3" w:rsidR="002C41AD" w:rsidP="005E41D6" w:rsidRDefault="002C41AD" w14:paraId="403B7988" w14:textId="0A29F850">
      <w:pPr>
        <w:keepNext/>
        <w:spacing w:after="227" w:line="220" w:lineRule="exact"/>
        <w:rPr>
          <w:b/>
          <w:caps/>
          <w:color w:val="009EE0"/>
          <w:szCs w:val="18"/>
        </w:rPr>
      </w:pPr>
      <w:r w:rsidRPr="00524CF3">
        <w:rPr>
          <w:b/>
          <w:caps/>
          <w:color w:val="009EE0"/>
          <w:szCs w:val="18"/>
        </w:rPr>
        <w:lastRenderedPageBreak/>
        <w:t>Vraag 135</w:t>
      </w:r>
      <w:bookmarkEnd w:id="130"/>
    </w:p>
    <w:p w:rsidRPr="00524CF3" w:rsidR="002C41AD" w:rsidP="005E41D6" w:rsidRDefault="002C41AD" w14:paraId="44B22BAD" w14:textId="77777777">
      <w:pPr>
        <w:keepNext/>
        <w:keepLines/>
        <w:spacing w:after="20" w:line="220" w:lineRule="exact"/>
        <w:rPr>
          <w:b/>
          <w:sz w:val="17"/>
        </w:rPr>
      </w:pPr>
      <w:r w:rsidRPr="00524CF3">
        <w:rPr>
          <w:b/>
          <w:sz w:val="17"/>
        </w:rPr>
        <w:t>Vraag 135</w:t>
      </w:r>
    </w:p>
    <w:p w:rsidRPr="00524CF3" w:rsidR="002C41AD" w:rsidP="005E41D6" w:rsidRDefault="002C41AD" w14:paraId="02425A74" w14:textId="77777777">
      <w:pPr>
        <w:spacing w:after="220" w:line="220" w:lineRule="exact"/>
        <w:rPr>
          <w:sz w:val="17"/>
        </w:rPr>
      </w:pPr>
      <w:r w:rsidRPr="00524CF3">
        <w:rPr>
          <w:sz w:val="17"/>
        </w:rPr>
        <w:t>Welk alternatieve maatvoering dan verhoging van de tarieven in de IB en een hogere Aof-premie is denkbaar om lagere Zvw-premies voor gezinnen en bedrijven in het inkomstenkader te compenseren?</w:t>
      </w:r>
    </w:p>
    <w:p w:rsidRPr="00524CF3" w:rsidR="002C41AD" w:rsidP="005E41D6" w:rsidRDefault="002C41AD" w14:paraId="4694B602" w14:textId="77777777">
      <w:pPr>
        <w:keepNext/>
        <w:keepLines/>
        <w:spacing w:after="20" w:line="220" w:lineRule="exact"/>
        <w:rPr>
          <w:b/>
          <w:sz w:val="17"/>
        </w:rPr>
      </w:pPr>
      <w:r w:rsidRPr="00524CF3">
        <w:rPr>
          <w:b/>
          <w:sz w:val="17"/>
        </w:rPr>
        <w:t>Antwoord op vraag 135</w:t>
      </w:r>
    </w:p>
    <w:p w:rsidRPr="00524CF3" w:rsidR="002C41AD" w:rsidP="005E41D6" w:rsidRDefault="002C41AD" w14:paraId="52174877" w14:textId="77777777">
      <w:pPr>
        <w:spacing w:after="220" w:line="220" w:lineRule="exact"/>
        <w:rPr>
          <w:sz w:val="17"/>
        </w:rPr>
      </w:pPr>
      <w:r w:rsidRPr="00524CF3">
        <w:rPr>
          <w:sz w:val="17"/>
        </w:rPr>
        <w:t xml:space="preserve">Binnen de begrotingsregels is het in principe mogelijk om aanpassingen van de zorgpremies te compenseren met elke combinatie van belastingmaatregelen en premie-aanpassingen. Het kabinet kiest als uitgangspunt om de compenserende maatregelen zo lastenneutraal mogelijk vorm te geven. Dit betekent dat de compensatie zo vormgegeven wordt, dat deze terecht komt bij dezelfde groepen die de premies afdragen. Op deze manier leiden aanpassingen in de zorgpremies voor zo min mogelijk verschuivingen van de lastendruk tussen groepen. Met lastenneutraliteit als uitgangspunt zijn er geen goede alternatieven voorhanden dan de eerste twee schijven van de inkomstenbelasting en de AOF-premie. De grondslag van de zorgpremies is zeer breed. Er zijn maar een beperkt aantal maatregelen met een vergelijkbare brede grondslag. De keuze voor een maatregel met een andere grondslag zou leiden tot een verschuiving van de lasten tussen groepen. Zo zou compensatie via de algemene heffingskorting leiden tot een verschuiving tussen hoge en lage inkomens (vanwege het afbouwtraject). De keuze voor de AWF-premie zou leiden tot een verschuiving tussen overheidswerkevers en de marktsector. </w:t>
      </w:r>
    </w:p>
    <w:p w:rsidRPr="00524CF3" w:rsidR="002C41AD" w:rsidP="005E41D6" w:rsidRDefault="002C41AD" w14:paraId="0676C8AA" w14:textId="77777777">
      <w:pPr>
        <w:keepNext/>
        <w:spacing w:after="227" w:line="220" w:lineRule="exact"/>
        <w:rPr>
          <w:b/>
          <w:caps/>
          <w:color w:val="009EE0"/>
          <w:szCs w:val="18"/>
        </w:rPr>
      </w:pPr>
      <w:bookmarkStart w:name="106978273273632" w:id="131"/>
      <w:r w:rsidRPr="00524CF3">
        <w:rPr>
          <w:b/>
          <w:caps/>
          <w:color w:val="009EE0"/>
          <w:szCs w:val="18"/>
        </w:rPr>
        <w:t>Vraag 136</w:t>
      </w:r>
      <w:bookmarkEnd w:id="131"/>
    </w:p>
    <w:p w:rsidRPr="00524CF3" w:rsidR="002C41AD" w:rsidP="005E41D6" w:rsidRDefault="002C41AD" w14:paraId="15FCCEB8" w14:textId="77777777">
      <w:pPr>
        <w:keepNext/>
        <w:keepLines/>
        <w:spacing w:after="20" w:line="220" w:lineRule="exact"/>
        <w:rPr>
          <w:b/>
          <w:sz w:val="17"/>
        </w:rPr>
      </w:pPr>
      <w:r w:rsidRPr="00524CF3">
        <w:rPr>
          <w:b/>
          <w:sz w:val="17"/>
        </w:rPr>
        <w:t>Vraag 136</w:t>
      </w:r>
    </w:p>
    <w:p w:rsidRPr="00524CF3" w:rsidR="002C41AD" w:rsidP="005E41D6" w:rsidRDefault="002C41AD" w14:paraId="1E931BB9" w14:textId="77777777">
      <w:pPr>
        <w:keepNext/>
        <w:keepLines/>
        <w:spacing w:after="20" w:line="220" w:lineRule="exact"/>
        <w:rPr>
          <w:bCs/>
          <w:sz w:val="17"/>
        </w:rPr>
      </w:pPr>
      <w:r w:rsidRPr="00524CF3">
        <w:rPr>
          <w:bCs/>
          <w:sz w:val="17"/>
        </w:rPr>
        <w:t>Kan er een overzicht worden gegeven van de bezuiniging van het niet verhogen van het eigen risico. Hoeveel bespaart dit per jaar, op welke andere toeslagen en maatregelen heeft dit doorwerking, wat zijn hiervan de koopkrachteffecten?</w:t>
      </w:r>
    </w:p>
    <w:p w:rsidRPr="00524CF3" w:rsidR="002C41AD" w:rsidP="005E41D6" w:rsidRDefault="002C41AD" w14:paraId="0C9B4880" w14:textId="77777777">
      <w:pPr>
        <w:keepNext/>
        <w:keepLines/>
        <w:spacing w:after="20" w:line="220" w:lineRule="exact"/>
        <w:rPr>
          <w:b/>
          <w:sz w:val="17"/>
        </w:rPr>
      </w:pPr>
    </w:p>
    <w:p w:rsidRPr="00524CF3" w:rsidR="002C41AD" w:rsidP="005E41D6" w:rsidRDefault="002C41AD" w14:paraId="3C390422" w14:textId="77777777">
      <w:pPr>
        <w:keepNext/>
        <w:keepLines/>
        <w:spacing w:after="20" w:line="220" w:lineRule="exact"/>
        <w:rPr>
          <w:b/>
          <w:sz w:val="17"/>
        </w:rPr>
      </w:pPr>
      <w:r w:rsidRPr="00524CF3">
        <w:rPr>
          <w:b/>
          <w:sz w:val="17"/>
        </w:rPr>
        <w:t>Antwoord 136</w:t>
      </w:r>
    </w:p>
    <w:p w:rsidRPr="00524CF3" w:rsidR="002C41AD" w:rsidP="005E41D6" w:rsidRDefault="002C41AD" w14:paraId="72605794" w14:textId="77777777">
      <w:pPr>
        <w:keepNext/>
        <w:keepLines/>
        <w:spacing w:after="20" w:line="220" w:lineRule="exact"/>
        <w:rPr>
          <w:bCs/>
          <w:sz w:val="17"/>
        </w:rPr>
      </w:pPr>
      <w:r w:rsidRPr="00524CF3">
        <w:rPr>
          <w:bCs/>
          <w:sz w:val="17"/>
        </w:rPr>
        <w:t xml:space="preserve">In de beantwoording ga ik ervan uit dat u vraagt naar de financiële gevolgen van het verhogen van het eigen risico, omdat het niet verhogen van het eigen risico geen bezuiniging betreft, maar een intensivering. </w:t>
      </w:r>
    </w:p>
    <w:p w:rsidRPr="00524CF3" w:rsidR="002C41AD" w:rsidP="005E41D6" w:rsidRDefault="002C41AD" w14:paraId="750CB0B0" w14:textId="77777777">
      <w:pPr>
        <w:keepNext/>
        <w:keepLines/>
        <w:spacing w:after="20" w:line="220" w:lineRule="exact"/>
        <w:rPr>
          <w:bCs/>
          <w:sz w:val="17"/>
        </w:rPr>
      </w:pPr>
      <w:r w:rsidRPr="00524CF3">
        <w:rPr>
          <w:bCs/>
          <w:sz w:val="17"/>
        </w:rPr>
        <w:t>Onderstaande tabel toont de besparing die voortkomt uit de verhoging van het verplicht eigen risico.</w:t>
      </w:r>
      <w:r w:rsidRPr="00524CF3">
        <w:rPr>
          <w:bCs/>
          <w:sz w:val="17"/>
          <w:vertAlign w:val="superscript"/>
        </w:rPr>
        <w:footnoteReference w:id="31"/>
      </w:r>
      <w:r w:rsidRPr="00524CF3">
        <w:rPr>
          <w:bCs/>
          <w:sz w:val="17"/>
        </w:rPr>
        <w:t xml:space="preserve">  </w:t>
      </w:r>
    </w:p>
    <w:tbl>
      <w:tblPr>
        <w:tblStyle w:val="Rastertabel4-Accent51"/>
        <w:tblW w:w="5000" w:type="pct"/>
        <w:tblLook w:val="04A0" w:firstRow="1" w:lastRow="0" w:firstColumn="1" w:lastColumn="0" w:noHBand="0" w:noVBand="1"/>
      </w:tblPr>
      <w:tblGrid>
        <w:gridCol w:w="5664"/>
        <w:gridCol w:w="1005"/>
        <w:gridCol w:w="1005"/>
        <w:gridCol w:w="1005"/>
        <w:gridCol w:w="1005"/>
      </w:tblGrid>
      <w:tr w:rsidRPr="00524CF3" w:rsidR="002C41AD" w:rsidTr="00851D03" w14:paraId="522987F9" w14:textId="77777777">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23" w:type="pct"/>
            <w:noWrap/>
            <w:hideMark/>
          </w:tcPr>
          <w:p w:rsidRPr="00524CF3" w:rsidR="002C41AD" w:rsidP="00851D03" w:rsidRDefault="002C41AD" w14:paraId="652A4AF6" w14:textId="77777777">
            <w:pPr>
              <w:spacing w:after="80" w:line="220" w:lineRule="exact"/>
              <w:rPr>
                <w:rFonts w:ascii="DejaVu Sans" w:hAnsi="DejaVu Sans" w:eastAsia="Times New Roman" w:cs="Calibri"/>
                <w:sz w:val="16"/>
                <w:szCs w:val="12"/>
              </w:rPr>
            </w:pPr>
          </w:p>
        </w:tc>
        <w:tc>
          <w:tcPr>
            <w:tcW w:w="519" w:type="pct"/>
            <w:noWrap/>
            <w:hideMark/>
          </w:tcPr>
          <w:p w:rsidRPr="00524CF3" w:rsidR="002C41AD" w:rsidP="00851D03" w:rsidRDefault="002C41AD" w14:paraId="228AB083" w14:textId="77777777">
            <w:pPr>
              <w:spacing w:after="8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Times New Roman" w:cs="Calibri"/>
                <w:sz w:val="16"/>
                <w:szCs w:val="16"/>
              </w:rPr>
            </w:pPr>
            <w:r w:rsidRPr="00524CF3">
              <w:rPr>
                <w:rFonts w:ascii="DejaVu Sans" w:hAnsi="DejaVu Sans" w:eastAsia="Times New Roman" w:cs="Calibri"/>
                <w:sz w:val="16"/>
                <w:szCs w:val="16"/>
              </w:rPr>
              <w:t>2027</w:t>
            </w:r>
          </w:p>
        </w:tc>
        <w:tc>
          <w:tcPr>
            <w:tcW w:w="519" w:type="pct"/>
            <w:noWrap/>
            <w:hideMark/>
          </w:tcPr>
          <w:p w:rsidRPr="00524CF3" w:rsidR="002C41AD" w:rsidP="00851D03" w:rsidRDefault="002C41AD" w14:paraId="3DA266B5" w14:textId="77777777">
            <w:pPr>
              <w:spacing w:after="8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Times New Roman" w:cs="Calibri"/>
                <w:sz w:val="16"/>
                <w:szCs w:val="16"/>
              </w:rPr>
            </w:pPr>
            <w:r w:rsidRPr="00524CF3">
              <w:rPr>
                <w:rFonts w:ascii="DejaVu Sans" w:hAnsi="DejaVu Sans" w:eastAsia="Times New Roman" w:cs="Calibri"/>
                <w:sz w:val="16"/>
                <w:szCs w:val="16"/>
              </w:rPr>
              <w:t>2028</w:t>
            </w:r>
          </w:p>
        </w:tc>
        <w:tc>
          <w:tcPr>
            <w:tcW w:w="519" w:type="pct"/>
            <w:noWrap/>
            <w:hideMark/>
          </w:tcPr>
          <w:p w:rsidRPr="00524CF3" w:rsidR="002C41AD" w:rsidP="00851D03" w:rsidRDefault="002C41AD" w14:paraId="1A4B14C8" w14:textId="77777777">
            <w:pPr>
              <w:spacing w:after="8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Times New Roman" w:cs="Calibri"/>
                <w:sz w:val="16"/>
                <w:szCs w:val="16"/>
              </w:rPr>
            </w:pPr>
            <w:r w:rsidRPr="00524CF3">
              <w:rPr>
                <w:rFonts w:ascii="DejaVu Sans" w:hAnsi="DejaVu Sans" w:eastAsia="Times New Roman" w:cs="Calibri"/>
                <w:sz w:val="16"/>
                <w:szCs w:val="16"/>
              </w:rPr>
              <w:t>2029</w:t>
            </w:r>
          </w:p>
        </w:tc>
        <w:tc>
          <w:tcPr>
            <w:tcW w:w="519" w:type="pct"/>
          </w:tcPr>
          <w:p w:rsidRPr="00524CF3" w:rsidR="002C41AD" w:rsidP="00851D03" w:rsidRDefault="002C41AD" w14:paraId="4D690D21" w14:textId="77777777">
            <w:pPr>
              <w:spacing w:after="8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Times New Roman" w:cs="Calibri"/>
                <w:sz w:val="16"/>
                <w:szCs w:val="16"/>
              </w:rPr>
            </w:pPr>
            <w:r w:rsidRPr="00524CF3">
              <w:rPr>
                <w:rFonts w:ascii="DejaVu Sans" w:hAnsi="DejaVu Sans" w:eastAsia="Times New Roman" w:cs="Calibri"/>
                <w:sz w:val="16"/>
                <w:szCs w:val="16"/>
              </w:rPr>
              <w:t>2030</w:t>
            </w:r>
          </w:p>
        </w:tc>
      </w:tr>
      <w:tr w:rsidRPr="00524CF3" w:rsidR="002C41AD" w:rsidTr="00851D03" w14:paraId="1158C770"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23" w:type="pct"/>
            <w:shd w:val="clear" w:color="auto" w:fill="FFFFFF" w:themeFill="background1"/>
            <w:noWrap/>
            <w:hideMark/>
          </w:tcPr>
          <w:p w:rsidRPr="00524CF3" w:rsidR="002C41AD" w:rsidP="00851D03" w:rsidRDefault="002C41AD" w14:paraId="1E524542" w14:textId="77777777">
            <w:pPr>
              <w:spacing w:after="80" w:line="220" w:lineRule="exact"/>
              <w:rPr>
                <w:rFonts w:ascii="DejaVu Sans" w:hAnsi="DejaVu Sans" w:eastAsia="Times New Roman" w:cs="Calibri"/>
                <w:sz w:val="16"/>
                <w:szCs w:val="16"/>
              </w:rPr>
            </w:pPr>
            <w:r w:rsidRPr="00524CF3">
              <w:rPr>
                <w:rFonts w:ascii="DejaVu Sans" w:hAnsi="DejaVu Sans" w:eastAsia="Times New Roman" w:cs="Calibri"/>
                <w:sz w:val="16"/>
                <w:szCs w:val="16"/>
              </w:rPr>
              <w:t>Opbrengst eigen risico (- is hogere opbrengst)</w:t>
            </w:r>
          </w:p>
        </w:tc>
        <w:tc>
          <w:tcPr>
            <w:tcW w:w="519" w:type="pct"/>
            <w:shd w:val="clear" w:color="auto" w:fill="FFFFFF" w:themeFill="background1"/>
            <w:noWrap/>
          </w:tcPr>
          <w:p w:rsidRPr="00524CF3" w:rsidR="002C41AD" w:rsidP="00851D03" w:rsidRDefault="002C41AD" w14:paraId="5537BABC" w14:textId="77777777">
            <w:pPr>
              <w:spacing w:after="8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s="Calibri"/>
                <w:sz w:val="16"/>
                <w:szCs w:val="16"/>
              </w:rPr>
            </w:pPr>
            <w:r w:rsidRPr="00524CF3">
              <w:rPr>
                <w:rFonts w:ascii="DejaVu Sans" w:hAnsi="DejaVu Sans"/>
                <w:color w:val="000000"/>
                <w:sz w:val="16"/>
                <w:szCs w:val="16"/>
              </w:rPr>
              <w:t>-437</w:t>
            </w:r>
          </w:p>
        </w:tc>
        <w:tc>
          <w:tcPr>
            <w:tcW w:w="519" w:type="pct"/>
            <w:shd w:val="clear" w:color="auto" w:fill="FFFFFF" w:themeFill="background1"/>
            <w:noWrap/>
          </w:tcPr>
          <w:p w:rsidRPr="00524CF3" w:rsidR="002C41AD" w:rsidP="00851D03" w:rsidRDefault="002C41AD" w14:paraId="56039C42" w14:textId="77777777">
            <w:pPr>
              <w:spacing w:after="8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s="Calibri"/>
                <w:sz w:val="16"/>
                <w:szCs w:val="16"/>
              </w:rPr>
            </w:pPr>
            <w:r w:rsidRPr="00524CF3">
              <w:rPr>
                <w:rFonts w:ascii="DejaVu Sans" w:hAnsi="DejaVu Sans"/>
                <w:color w:val="000000"/>
                <w:sz w:val="16"/>
                <w:szCs w:val="16"/>
              </w:rPr>
              <w:t>-406</w:t>
            </w:r>
          </w:p>
        </w:tc>
        <w:tc>
          <w:tcPr>
            <w:tcW w:w="519" w:type="pct"/>
            <w:shd w:val="clear" w:color="auto" w:fill="FFFFFF" w:themeFill="background1"/>
            <w:noWrap/>
          </w:tcPr>
          <w:p w:rsidRPr="00524CF3" w:rsidR="002C41AD" w:rsidP="00851D03" w:rsidRDefault="002C41AD" w14:paraId="638E6146" w14:textId="77777777">
            <w:pPr>
              <w:spacing w:after="8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s="Calibri"/>
                <w:sz w:val="16"/>
                <w:szCs w:val="16"/>
              </w:rPr>
            </w:pPr>
            <w:r w:rsidRPr="00524CF3">
              <w:rPr>
                <w:rFonts w:ascii="DejaVu Sans" w:hAnsi="DejaVu Sans"/>
                <w:color w:val="000000"/>
                <w:sz w:val="16"/>
                <w:szCs w:val="16"/>
              </w:rPr>
              <w:t>-410</w:t>
            </w:r>
          </w:p>
        </w:tc>
        <w:tc>
          <w:tcPr>
            <w:tcW w:w="519" w:type="pct"/>
            <w:shd w:val="clear" w:color="auto" w:fill="FFFFFF" w:themeFill="background1"/>
          </w:tcPr>
          <w:p w:rsidRPr="00524CF3" w:rsidR="002C41AD" w:rsidP="00851D03" w:rsidRDefault="002C41AD" w14:paraId="68369757" w14:textId="77777777">
            <w:pPr>
              <w:spacing w:after="8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s="Calibri"/>
                <w:sz w:val="16"/>
                <w:szCs w:val="16"/>
              </w:rPr>
            </w:pPr>
            <w:r w:rsidRPr="00524CF3">
              <w:rPr>
                <w:rFonts w:ascii="DejaVu Sans" w:hAnsi="DejaVu Sans"/>
                <w:color w:val="000000"/>
                <w:sz w:val="16"/>
                <w:szCs w:val="16"/>
              </w:rPr>
              <w:t>-413</w:t>
            </w:r>
          </w:p>
        </w:tc>
      </w:tr>
      <w:tr w:rsidRPr="00524CF3" w:rsidR="002C41AD" w:rsidTr="00851D03" w14:paraId="732E53E9" w14:textId="77777777">
        <w:trPr>
          <w:trHeight w:val="290"/>
        </w:trPr>
        <w:tc>
          <w:tcPr>
            <w:cnfStyle w:val="001000000000" w:firstRow="0" w:lastRow="0" w:firstColumn="1" w:lastColumn="0" w:oddVBand="0" w:evenVBand="0" w:oddHBand="0" w:evenHBand="0" w:firstRowFirstColumn="0" w:firstRowLastColumn="0" w:lastRowFirstColumn="0" w:lastRowLastColumn="0"/>
            <w:tcW w:w="2923" w:type="pct"/>
            <w:shd w:val="clear" w:color="auto" w:fill="FFFFFF" w:themeFill="background1"/>
            <w:noWrap/>
            <w:hideMark/>
          </w:tcPr>
          <w:p w:rsidRPr="00524CF3" w:rsidR="002C41AD" w:rsidP="00851D03" w:rsidRDefault="002C41AD" w14:paraId="15E7DD92" w14:textId="77777777">
            <w:pPr>
              <w:spacing w:after="80" w:line="220" w:lineRule="exact"/>
              <w:rPr>
                <w:rFonts w:ascii="DejaVu Sans" w:hAnsi="DejaVu Sans" w:eastAsia="Times New Roman" w:cs="Calibri"/>
                <w:sz w:val="16"/>
                <w:szCs w:val="16"/>
              </w:rPr>
            </w:pPr>
            <w:r w:rsidRPr="00524CF3">
              <w:rPr>
                <w:rFonts w:ascii="DejaVu Sans" w:hAnsi="DejaVu Sans" w:eastAsia="Times New Roman" w:cs="Calibri"/>
                <w:sz w:val="16"/>
                <w:szCs w:val="16"/>
              </w:rPr>
              <w:t>Collectieve uitgaven (remgeldeffect)</w:t>
            </w:r>
          </w:p>
        </w:tc>
        <w:tc>
          <w:tcPr>
            <w:tcW w:w="519" w:type="pct"/>
            <w:shd w:val="clear" w:color="auto" w:fill="FFFFFF" w:themeFill="background1"/>
            <w:noWrap/>
          </w:tcPr>
          <w:p w:rsidRPr="00524CF3" w:rsidR="002C41AD" w:rsidP="00851D03" w:rsidRDefault="002C41AD" w14:paraId="7B2BE142" w14:textId="77777777">
            <w:pPr>
              <w:spacing w:after="8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s="Calibri"/>
                <w:sz w:val="16"/>
                <w:szCs w:val="16"/>
              </w:rPr>
            </w:pPr>
            <w:r w:rsidRPr="00524CF3">
              <w:rPr>
                <w:rFonts w:ascii="DejaVu Sans" w:hAnsi="DejaVu Sans"/>
                <w:color w:val="000000"/>
                <w:sz w:val="16"/>
                <w:szCs w:val="16"/>
              </w:rPr>
              <w:t>-613</w:t>
            </w:r>
          </w:p>
        </w:tc>
        <w:tc>
          <w:tcPr>
            <w:tcW w:w="519" w:type="pct"/>
            <w:shd w:val="clear" w:color="auto" w:fill="FFFFFF" w:themeFill="background1"/>
            <w:noWrap/>
          </w:tcPr>
          <w:p w:rsidRPr="00524CF3" w:rsidR="002C41AD" w:rsidP="00851D03" w:rsidRDefault="002C41AD" w14:paraId="5D6D9C28" w14:textId="77777777">
            <w:pPr>
              <w:spacing w:after="8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s="Calibri"/>
                <w:sz w:val="16"/>
                <w:szCs w:val="16"/>
              </w:rPr>
            </w:pPr>
            <w:r w:rsidRPr="00524CF3">
              <w:rPr>
                <w:rFonts w:ascii="DejaVu Sans" w:hAnsi="DejaVu Sans"/>
                <w:color w:val="000000"/>
                <w:sz w:val="16"/>
                <w:szCs w:val="16"/>
              </w:rPr>
              <w:t>-613</w:t>
            </w:r>
          </w:p>
        </w:tc>
        <w:tc>
          <w:tcPr>
            <w:tcW w:w="519" w:type="pct"/>
            <w:shd w:val="clear" w:color="auto" w:fill="FFFFFF" w:themeFill="background1"/>
            <w:noWrap/>
          </w:tcPr>
          <w:p w:rsidRPr="00524CF3" w:rsidR="002C41AD" w:rsidP="00851D03" w:rsidRDefault="002C41AD" w14:paraId="510C9C0C" w14:textId="77777777">
            <w:pPr>
              <w:spacing w:after="8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s="Calibri"/>
                <w:sz w:val="16"/>
                <w:szCs w:val="16"/>
              </w:rPr>
            </w:pPr>
            <w:r w:rsidRPr="00524CF3">
              <w:rPr>
                <w:rFonts w:ascii="DejaVu Sans" w:hAnsi="DejaVu Sans"/>
                <w:color w:val="000000"/>
                <w:sz w:val="16"/>
                <w:szCs w:val="16"/>
              </w:rPr>
              <w:t>-613</w:t>
            </w:r>
          </w:p>
        </w:tc>
        <w:tc>
          <w:tcPr>
            <w:tcW w:w="519" w:type="pct"/>
            <w:shd w:val="clear" w:color="auto" w:fill="FFFFFF" w:themeFill="background1"/>
          </w:tcPr>
          <w:p w:rsidRPr="00524CF3" w:rsidR="002C41AD" w:rsidP="00851D03" w:rsidRDefault="002C41AD" w14:paraId="6BCB5950" w14:textId="77777777">
            <w:pPr>
              <w:spacing w:after="8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s="Calibri"/>
                <w:sz w:val="16"/>
                <w:szCs w:val="16"/>
              </w:rPr>
            </w:pPr>
            <w:r w:rsidRPr="00524CF3">
              <w:rPr>
                <w:rFonts w:ascii="DejaVu Sans" w:hAnsi="DejaVu Sans"/>
                <w:color w:val="000000"/>
                <w:sz w:val="16"/>
                <w:szCs w:val="16"/>
              </w:rPr>
              <w:t>-613</w:t>
            </w:r>
          </w:p>
        </w:tc>
      </w:tr>
      <w:tr w:rsidRPr="00524CF3" w:rsidR="002C41AD" w:rsidTr="00851D03" w14:paraId="5E56CE6E"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23" w:type="pct"/>
            <w:shd w:val="clear" w:color="auto" w:fill="FFFFFF" w:themeFill="background1"/>
            <w:noWrap/>
            <w:hideMark/>
          </w:tcPr>
          <w:p w:rsidRPr="00524CF3" w:rsidR="002C41AD" w:rsidP="00851D03" w:rsidRDefault="002C41AD" w14:paraId="5356099B" w14:textId="77777777">
            <w:pPr>
              <w:spacing w:after="80" w:line="220" w:lineRule="exact"/>
              <w:rPr>
                <w:rFonts w:ascii="DejaVu Sans" w:hAnsi="DejaVu Sans" w:eastAsia="Times New Roman" w:cs="Calibri"/>
                <w:sz w:val="16"/>
                <w:szCs w:val="16"/>
              </w:rPr>
            </w:pPr>
            <w:r w:rsidRPr="00524CF3">
              <w:rPr>
                <w:rFonts w:ascii="DejaVu Sans" w:hAnsi="DejaVu Sans" w:eastAsia="Times New Roman" w:cs="Calibri"/>
                <w:sz w:val="16"/>
                <w:szCs w:val="16"/>
              </w:rPr>
              <w:t>Effect uitgavenkader (- is lagere netto uitgaven)</w:t>
            </w:r>
          </w:p>
        </w:tc>
        <w:tc>
          <w:tcPr>
            <w:tcW w:w="519" w:type="pct"/>
            <w:shd w:val="clear" w:color="auto" w:fill="FFFFFF" w:themeFill="background1"/>
            <w:noWrap/>
          </w:tcPr>
          <w:p w:rsidRPr="00524CF3" w:rsidR="002C41AD" w:rsidP="00851D03" w:rsidRDefault="002C41AD" w14:paraId="26BB51CE" w14:textId="77777777">
            <w:pPr>
              <w:spacing w:after="8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s="Calibri"/>
                <w:b/>
                <w:sz w:val="16"/>
                <w:szCs w:val="16"/>
              </w:rPr>
            </w:pPr>
            <w:r w:rsidRPr="00524CF3">
              <w:rPr>
                <w:rFonts w:ascii="DejaVu Sans" w:hAnsi="DejaVu Sans"/>
                <w:b/>
                <w:color w:val="000000"/>
                <w:sz w:val="16"/>
                <w:szCs w:val="16"/>
              </w:rPr>
              <w:t>-1.050</w:t>
            </w:r>
          </w:p>
        </w:tc>
        <w:tc>
          <w:tcPr>
            <w:tcW w:w="519" w:type="pct"/>
            <w:shd w:val="clear" w:color="auto" w:fill="FFFFFF" w:themeFill="background1"/>
            <w:noWrap/>
          </w:tcPr>
          <w:p w:rsidRPr="00524CF3" w:rsidR="002C41AD" w:rsidP="00851D03" w:rsidRDefault="002C41AD" w14:paraId="7B3E2526" w14:textId="77777777">
            <w:pPr>
              <w:spacing w:after="8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s="Calibri"/>
                <w:b/>
                <w:sz w:val="16"/>
                <w:szCs w:val="16"/>
              </w:rPr>
            </w:pPr>
            <w:r w:rsidRPr="00524CF3">
              <w:rPr>
                <w:rFonts w:ascii="DejaVu Sans" w:hAnsi="DejaVu Sans"/>
                <w:b/>
                <w:color w:val="000000"/>
                <w:sz w:val="16"/>
                <w:szCs w:val="16"/>
              </w:rPr>
              <w:t>-1.019</w:t>
            </w:r>
          </w:p>
        </w:tc>
        <w:tc>
          <w:tcPr>
            <w:tcW w:w="519" w:type="pct"/>
            <w:shd w:val="clear" w:color="auto" w:fill="FFFFFF" w:themeFill="background1"/>
            <w:noWrap/>
          </w:tcPr>
          <w:p w:rsidRPr="00524CF3" w:rsidR="002C41AD" w:rsidP="00851D03" w:rsidRDefault="002C41AD" w14:paraId="1A24106D" w14:textId="77777777">
            <w:pPr>
              <w:spacing w:after="8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s="Calibri"/>
                <w:b/>
                <w:sz w:val="16"/>
                <w:szCs w:val="16"/>
              </w:rPr>
            </w:pPr>
            <w:r w:rsidRPr="00524CF3">
              <w:rPr>
                <w:rFonts w:ascii="DejaVu Sans" w:hAnsi="DejaVu Sans"/>
                <w:b/>
                <w:color w:val="000000"/>
                <w:sz w:val="16"/>
                <w:szCs w:val="16"/>
              </w:rPr>
              <w:t>-1.023</w:t>
            </w:r>
          </w:p>
        </w:tc>
        <w:tc>
          <w:tcPr>
            <w:tcW w:w="519" w:type="pct"/>
            <w:shd w:val="clear" w:color="auto" w:fill="FFFFFF" w:themeFill="background1"/>
          </w:tcPr>
          <w:p w:rsidRPr="00524CF3" w:rsidR="002C41AD" w:rsidP="00851D03" w:rsidRDefault="002C41AD" w14:paraId="7496F58B" w14:textId="77777777">
            <w:pPr>
              <w:spacing w:after="8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s="Calibri"/>
                <w:b/>
                <w:sz w:val="16"/>
                <w:szCs w:val="16"/>
              </w:rPr>
            </w:pPr>
            <w:r w:rsidRPr="00524CF3">
              <w:rPr>
                <w:rFonts w:ascii="DejaVu Sans" w:hAnsi="DejaVu Sans"/>
                <w:b/>
                <w:color w:val="000000"/>
                <w:sz w:val="16"/>
                <w:szCs w:val="16"/>
              </w:rPr>
              <w:t>-1.026</w:t>
            </w:r>
          </w:p>
        </w:tc>
      </w:tr>
    </w:tbl>
    <w:p w:rsidR="00851D03" w:rsidP="005E41D6" w:rsidRDefault="00851D03" w14:paraId="50AFEA35" w14:textId="77777777">
      <w:pPr>
        <w:keepNext/>
        <w:keepLines/>
        <w:spacing w:after="20" w:line="220" w:lineRule="exact"/>
        <w:rPr>
          <w:bCs/>
          <w:sz w:val="17"/>
        </w:rPr>
      </w:pPr>
    </w:p>
    <w:p w:rsidRPr="00524CF3" w:rsidR="002C41AD" w:rsidP="005E41D6" w:rsidRDefault="002C41AD" w14:paraId="2AAC1DC4" w14:textId="7F4D39D0">
      <w:pPr>
        <w:keepNext/>
        <w:keepLines/>
        <w:spacing w:after="20" w:line="220" w:lineRule="exact"/>
        <w:rPr>
          <w:bCs/>
          <w:sz w:val="17"/>
        </w:rPr>
      </w:pPr>
      <w:r w:rsidRPr="00524CF3">
        <w:rPr>
          <w:bCs/>
          <w:sz w:val="17"/>
        </w:rPr>
        <w:t>Het hogere verplicht eigen risico, leidt tot een lagere nominale premie. In de financieringssystematiek van de Zvw is immers sprake van communicerende vaten: tegenover een hoger verplicht eigen risico staat een lagere nominale premie. De nominale premie daalt naar verwachting met 57 euro per jaar in 2027 als gevolg van zowel de verhoging als indexatie van het verplicht eigen risico. Tevens leidt het hogere verplicht eigen risico tot een lagere zorgtoeslag. De zorgtoeslag is namelijk gebaseerd op de standaardpremie, welke bestaat uit de gemiddelde nominale premie en het gemiddeld betaalde verplicht eigen risico. Doordat de gemiddelde nominale premie harder daalt (- 57 euro) dan dat het gemiddeld betaalde verplicht eigen risico stijgt (+ 35 euro), daalt de zorgtoeslag met 22 euro.</w:t>
      </w:r>
    </w:p>
    <w:p w:rsidRPr="00524CF3" w:rsidR="002C41AD" w:rsidP="005E41D6" w:rsidRDefault="002C41AD" w14:paraId="27FEB036" w14:textId="77777777">
      <w:pPr>
        <w:keepNext/>
        <w:keepLines/>
        <w:spacing w:after="20" w:line="220" w:lineRule="exact"/>
        <w:rPr>
          <w:b/>
          <w:sz w:val="17"/>
        </w:rPr>
      </w:pPr>
      <w:r w:rsidRPr="00524CF3">
        <w:rPr>
          <w:bCs/>
          <w:sz w:val="17"/>
        </w:rPr>
        <w:t>Het Centraal Plan Bureau (CPB) heeft in haar Analyse coalitieakkoord 2026-2030 een doorrekening gemaakt van de koopkrachteffecten van het hele Coalitieakkoord, inclusief de verhoging van het eigen risico.</w:t>
      </w:r>
      <w:r w:rsidRPr="00524CF3">
        <w:rPr>
          <w:bCs/>
          <w:sz w:val="17"/>
          <w:vertAlign w:val="superscript"/>
        </w:rPr>
        <w:footnoteReference w:id="32"/>
      </w:r>
      <w:r w:rsidRPr="00524CF3">
        <w:rPr>
          <w:bCs/>
          <w:sz w:val="17"/>
        </w:rPr>
        <w:t xml:space="preserve"> </w:t>
      </w:r>
    </w:p>
    <w:p w:rsidRPr="00524CF3" w:rsidR="002C41AD" w:rsidP="005E41D6" w:rsidRDefault="002C41AD" w14:paraId="70BAD072" w14:textId="77777777">
      <w:pPr>
        <w:keepNext/>
        <w:keepLines/>
        <w:spacing w:after="20" w:line="220" w:lineRule="exact"/>
        <w:rPr>
          <w:b/>
          <w:sz w:val="17"/>
        </w:rPr>
      </w:pPr>
    </w:p>
    <w:p w:rsidRPr="00524CF3" w:rsidR="002C41AD" w:rsidP="005E41D6" w:rsidRDefault="002C41AD" w14:paraId="3B1596D6" w14:textId="77777777">
      <w:pPr>
        <w:keepNext/>
        <w:spacing w:after="227" w:line="220" w:lineRule="exact"/>
        <w:rPr>
          <w:b/>
          <w:caps/>
          <w:color w:val="009EE0"/>
          <w:szCs w:val="18"/>
        </w:rPr>
      </w:pPr>
      <w:bookmarkStart w:name="106986493274180" w:id="132"/>
      <w:r w:rsidRPr="00524CF3">
        <w:rPr>
          <w:b/>
          <w:caps/>
          <w:color w:val="009EE0"/>
          <w:szCs w:val="18"/>
        </w:rPr>
        <w:t>Vraag 137</w:t>
      </w:r>
      <w:bookmarkEnd w:id="132"/>
    </w:p>
    <w:p w:rsidRPr="00524CF3" w:rsidR="002C41AD" w:rsidP="005E41D6" w:rsidRDefault="002C41AD" w14:paraId="464870D9" w14:textId="77777777">
      <w:pPr>
        <w:keepNext/>
        <w:keepLines/>
        <w:spacing w:after="20" w:line="220" w:lineRule="exact"/>
        <w:rPr>
          <w:b/>
          <w:sz w:val="17"/>
        </w:rPr>
      </w:pPr>
      <w:r w:rsidRPr="00524CF3">
        <w:rPr>
          <w:b/>
          <w:sz w:val="17"/>
        </w:rPr>
        <w:t>Vraag 137</w:t>
      </w:r>
    </w:p>
    <w:p w:rsidRPr="00524CF3" w:rsidR="002C41AD" w:rsidP="005E41D6" w:rsidRDefault="002C41AD" w14:paraId="641E1E41"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Klopt het dat door het afschaffen van aftrekposten de formele inkomenssituatie voor mensen verandert waardoor zij minder toegang tot toeslagen, als huurtoeslag, kunnen krijgen? Kan deze systematiek worden uitgelegd en kan een overzicht van aftrekposten en beïnvloedde toeslagen gegeven worden?</w:t>
      </w:r>
    </w:p>
    <w:p w:rsidRPr="00524CF3" w:rsidR="002C41AD" w:rsidP="005E41D6" w:rsidRDefault="002C41AD" w14:paraId="727B9341" w14:textId="77777777">
      <w:pPr>
        <w:keepNext/>
        <w:keepLines/>
        <w:spacing w:after="20" w:line="220" w:lineRule="exact"/>
        <w:rPr>
          <w:b/>
          <w:sz w:val="17"/>
        </w:rPr>
      </w:pPr>
      <w:r w:rsidRPr="00524CF3">
        <w:rPr>
          <w:b/>
          <w:sz w:val="17"/>
        </w:rPr>
        <w:t>Antwoord op vraag 137</w:t>
      </w:r>
    </w:p>
    <w:p w:rsidRPr="00524CF3" w:rsidR="002C41AD" w:rsidP="005E41D6" w:rsidRDefault="002C41AD" w14:paraId="09CD172F"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Aftrekposten zorgen voor een lager verzamelinkomen waardoor er meer recht ontstaat op heffingskortingen</w:t>
      </w:r>
      <w:r w:rsidRPr="00524CF3">
        <w:rPr>
          <w:rFonts w:eastAsia="DejaVu Sans" w:cs="DejaVu Sans"/>
          <w:kern w:val="0"/>
          <w:sz w:val="17"/>
          <w:szCs w:val="17"/>
          <w:vertAlign w:val="superscript"/>
          <w:lang w:eastAsia="en-US"/>
        </w:rPr>
        <w:footnoteReference w:id="33"/>
      </w:r>
      <w:r w:rsidRPr="00524CF3">
        <w:rPr>
          <w:rFonts w:eastAsia="DejaVu Sans" w:cs="DejaVu Sans"/>
          <w:kern w:val="0"/>
          <w:sz w:val="17"/>
          <w:szCs w:val="17"/>
          <w:lang w:eastAsia="en-US"/>
        </w:rPr>
        <w:t xml:space="preserve">, zoals de algemene heffingskorting, en toeslagen. Door een aftrekpost af te schaffen zal voor een deel van de belastingplichtigen het verzamelinkomen dalen waardoor er minder recht ontstaat op heffingskortingen en toeslagen. Dit geldt voor alle aftrekposten zoals de hypotheekrenteaftrek, de ondernemersaftrekposten, de giftenaftrek en de aftrek specifieke zorgkosten. Het werkt door op alle inkomensafhankelijke toeslagen zoals de huurtoeslag, de zorgtoeslag en het kindgebondenbudget. </w:t>
      </w:r>
    </w:p>
    <w:p w:rsidRPr="00524CF3" w:rsidR="002C41AD" w:rsidP="005E41D6" w:rsidRDefault="002C41AD" w14:paraId="3C4BCCE4" w14:textId="77777777">
      <w:pPr>
        <w:keepNext/>
        <w:spacing w:after="227" w:line="220" w:lineRule="exact"/>
        <w:rPr>
          <w:b/>
          <w:caps/>
          <w:color w:val="009EE0"/>
          <w:szCs w:val="18"/>
        </w:rPr>
      </w:pPr>
      <w:bookmarkStart w:name="106994713274728" w:id="133"/>
      <w:r w:rsidRPr="00524CF3">
        <w:rPr>
          <w:b/>
          <w:caps/>
          <w:color w:val="009EE0"/>
          <w:szCs w:val="18"/>
        </w:rPr>
        <w:lastRenderedPageBreak/>
        <w:t>Vraag 138</w:t>
      </w:r>
      <w:bookmarkEnd w:id="133"/>
    </w:p>
    <w:p w:rsidRPr="00524CF3" w:rsidR="002C41AD" w:rsidP="005E41D6" w:rsidRDefault="002C41AD" w14:paraId="43001773" w14:textId="77777777">
      <w:pPr>
        <w:keepNext/>
        <w:keepLines/>
        <w:spacing w:after="20" w:line="220" w:lineRule="exact"/>
        <w:rPr>
          <w:b/>
          <w:sz w:val="17"/>
        </w:rPr>
      </w:pPr>
      <w:r w:rsidRPr="00524CF3">
        <w:rPr>
          <w:b/>
          <w:sz w:val="17"/>
        </w:rPr>
        <w:t>Vraag 138</w:t>
      </w:r>
    </w:p>
    <w:p w:rsidRPr="00524CF3" w:rsidR="002C41AD" w:rsidP="005E41D6" w:rsidRDefault="002C41AD" w14:paraId="759081B2" w14:textId="77777777">
      <w:pPr>
        <w:spacing w:after="220" w:line="220" w:lineRule="exact"/>
        <w:rPr>
          <w:sz w:val="17"/>
        </w:rPr>
      </w:pPr>
      <w:r w:rsidRPr="00524CF3">
        <w:rPr>
          <w:sz w:val="17"/>
        </w:rPr>
        <w:t>Klopt het dat er is gekozen voor een verschuiving van lasten voor bedrijven naar lasten voor burgers (door de zorgpremie te verlagen met 4951 miljoen euro vanwege doorwerking hoger eigen risico en dat direct te compenseren met een lastenverzwaring van 4956 miljoen euro in de IB)? Klopt het dat het Rijk bespaart (766 mln struc) op de zorgtoeslag?  Klopt het dan dat de lastenverzwaring in de IB eigenlijk te hoog is? Klopt het ook dat het voor bedrijven omgekeerd het geval is (2204 miljoen euro minder opbrengst IAB structureel, tegenover 1433 miljoen euro structureel meer Aof-premie)?</w:t>
      </w:r>
    </w:p>
    <w:p w:rsidRPr="00524CF3" w:rsidR="002C41AD" w:rsidP="005E41D6" w:rsidRDefault="002C41AD" w14:paraId="43CC9196" w14:textId="77777777">
      <w:pPr>
        <w:keepNext/>
        <w:keepLines/>
        <w:spacing w:after="20" w:line="220" w:lineRule="exact"/>
        <w:rPr>
          <w:b/>
          <w:sz w:val="17"/>
        </w:rPr>
      </w:pPr>
      <w:r w:rsidRPr="00524CF3">
        <w:rPr>
          <w:b/>
          <w:sz w:val="17"/>
        </w:rPr>
        <w:t>Antwoord op vraag 138</w:t>
      </w:r>
    </w:p>
    <w:p w:rsidR="00851D03" w:rsidP="00851D03" w:rsidRDefault="002C41AD" w14:paraId="6C8CC3CE" w14:textId="77777777">
      <w:pPr>
        <w:spacing w:after="220" w:line="220" w:lineRule="exact"/>
        <w:rPr>
          <w:sz w:val="17"/>
        </w:rPr>
      </w:pPr>
      <w:r w:rsidRPr="00524CF3">
        <w:rPr>
          <w:sz w:val="17"/>
        </w:rPr>
        <w:t>Zie antwoord op vraag 115.</w:t>
      </w:r>
      <w:bookmarkStart w:name="106994773274732" w:id="134"/>
    </w:p>
    <w:p w:rsidR="002C41AD" w:rsidP="00851D03" w:rsidRDefault="002C41AD" w14:paraId="194CB4BA" w14:textId="13638908">
      <w:pPr>
        <w:spacing w:after="220" w:line="220" w:lineRule="exact"/>
        <w:rPr>
          <w:b/>
          <w:caps/>
          <w:color w:val="009EE0"/>
          <w:szCs w:val="18"/>
        </w:rPr>
      </w:pPr>
      <w:r w:rsidRPr="00524CF3">
        <w:rPr>
          <w:b/>
          <w:caps/>
          <w:color w:val="009EE0"/>
          <w:szCs w:val="18"/>
        </w:rPr>
        <w:t>Vraag 139</w:t>
      </w:r>
      <w:bookmarkEnd w:id="134"/>
    </w:p>
    <w:p w:rsidRPr="00524CF3" w:rsidR="0035288D" w:rsidP="0035288D" w:rsidRDefault="0035288D" w14:paraId="7CDAE185" w14:textId="77777777">
      <w:pPr>
        <w:keepNext/>
        <w:keepLines/>
        <w:spacing w:after="20" w:line="220" w:lineRule="exact"/>
        <w:rPr>
          <w:b/>
          <w:sz w:val="17"/>
        </w:rPr>
      </w:pPr>
      <w:r w:rsidRPr="00524CF3">
        <w:rPr>
          <w:b/>
          <w:sz w:val="17"/>
        </w:rPr>
        <w:t>Vraag 139</w:t>
      </w:r>
    </w:p>
    <w:p w:rsidRPr="00524CF3" w:rsidR="0035288D" w:rsidP="0035288D" w:rsidRDefault="0035288D" w14:paraId="740AAFC9" w14:textId="77777777">
      <w:pPr>
        <w:keepNext/>
        <w:keepLines/>
        <w:spacing w:after="20" w:line="220" w:lineRule="exact"/>
        <w:rPr>
          <w:bCs/>
          <w:sz w:val="17"/>
        </w:rPr>
      </w:pPr>
      <w:r w:rsidRPr="00524CF3">
        <w:rPr>
          <w:bCs/>
          <w:sz w:val="17"/>
        </w:rPr>
        <w:t>Kan er een tijdlijn worden geschetst van de aanloop naar de invoering van het prijsplafond voor energie in januari 2023? Wanneer is dit plan gepresenteerd, wat waren de gasprijzen en elektriciteitsprijzen op dat moment, welke organisaties waren hierbij betrokken, etc.?</w:t>
      </w:r>
    </w:p>
    <w:p w:rsidRPr="00524CF3" w:rsidR="0035288D" w:rsidP="0035288D" w:rsidRDefault="0035288D" w14:paraId="5906B79E" w14:textId="77777777">
      <w:pPr>
        <w:keepNext/>
        <w:keepLines/>
        <w:spacing w:after="20" w:line="220" w:lineRule="exact"/>
        <w:rPr>
          <w:b/>
          <w:sz w:val="17"/>
        </w:rPr>
      </w:pPr>
    </w:p>
    <w:p w:rsidRPr="00524CF3" w:rsidR="0035288D" w:rsidP="0035288D" w:rsidRDefault="0035288D" w14:paraId="71BEFD24" w14:textId="77777777">
      <w:pPr>
        <w:keepNext/>
        <w:keepLines/>
        <w:spacing w:after="20" w:line="220" w:lineRule="exact"/>
        <w:rPr>
          <w:b/>
          <w:sz w:val="17"/>
        </w:rPr>
      </w:pPr>
      <w:r w:rsidRPr="00524CF3">
        <w:rPr>
          <w:b/>
          <w:sz w:val="17"/>
        </w:rPr>
        <w:t>Antwoord op vraag 139</w:t>
      </w:r>
    </w:p>
    <w:p w:rsidRPr="0035288D" w:rsidR="00B55D54" w:rsidP="0035288D" w:rsidRDefault="0035288D" w14:paraId="75F6C708" w14:textId="0F1F4C31">
      <w:pPr>
        <w:spacing w:after="220" w:line="220" w:lineRule="exact"/>
        <w:rPr>
          <w:b/>
          <w:caps/>
          <w:color w:val="009EE0"/>
          <w:szCs w:val="18"/>
        </w:rPr>
      </w:pPr>
      <w:r w:rsidRPr="00524CF3">
        <w:rPr>
          <w:bCs/>
          <w:sz w:val="17"/>
        </w:rPr>
        <w:t>Hieronder vindt u tijdlijn van de gebeurtenissen, de gemiddelde energietarieven voor consumenten op dat moment en de betrokken partijen. Let wel: voor juni 2023 werd door CBS alleen gerapporteerd over de prijzen per kuub of kWh van nieuwe contracten. Dit waren niet de energieprijzen die op dat moment betaald werden door huishoudens met een vast of variabel contract. Huishoudens met een variabel contract merkten de stijging van de energieprijzen vaak 1 tot 3 maanden later. Het voornaamste doel van het prijsplafond was om consumenten weer prijszekerheid te bieden gedurende 2023 in een tijd waarin vaste energiecontracten niet werden aangeboden en de energierekening betaalbaar houden.</w:t>
      </w:r>
    </w:p>
    <w:tbl>
      <w:tblPr>
        <w:tblStyle w:val="Lijsttabel3-Accent51"/>
        <w:tblW w:w="9017" w:type="dxa"/>
        <w:tblLook w:val="04A0" w:firstRow="1" w:lastRow="0" w:firstColumn="1" w:lastColumn="0" w:noHBand="0" w:noVBand="1"/>
      </w:tblPr>
      <w:tblGrid>
        <w:gridCol w:w="891"/>
        <w:gridCol w:w="3873"/>
        <w:gridCol w:w="2226"/>
        <w:gridCol w:w="2027"/>
      </w:tblGrid>
      <w:tr w:rsidRPr="00524CF3" w:rsidR="002C41AD" w:rsidTr="002C41AD" w14:paraId="4462F7AC" w14:textId="7777777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891" w:type="dxa"/>
            <w:noWrap/>
            <w:hideMark/>
          </w:tcPr>
          <w:p w:rsidRPr="00524CF3" w:rsidR="002C41AD" w:rsidP="005E41D6" w:rsidRDefault="002C41AD" w14:paraId="173E72B9" w14:textId="77777777">
            <w:pPr>
              <w:keepNext/>
              <w:keepLines/>
              <w:spacing w:after="20" w:line="220" w:lineRule="exact"/>
              <w:rPr>
                <w:rFonts w:ascii="DejaVu Sans" w:hAnsi="DejaVu Sans"/>
                <w:sz w:val="16"/>
                <w:szCs w:val="16"/>
                <w:lang w:val="en-US"/>
              </w:rPr>
            </w:pPr>
            <w:r w:rsidRPr="00524CF3">
              <w:rPr>
                <w:rFonts w:ascii="DejaVu Sans" w:hAnsi="DejaVu Sans"/>
                <w:sz w:val="16"/>
                <w:szCs w:val="16"/>
                <w:lang w:val="en-US"/>
              </w:rPr>
              <w:lastRenderedPageBreak/>
              <w:t>Datum</w:t>
            </w:r>
          </w:p>
        </w:tc>
        <w:tc>
          <w:tcPr>
            <w:tcW w:w="3873" w:type="dxa"/>
            <w:noWrap/>
            <w:hideMark/>
          </w:tcPr>
          <w:p w:rsidRPr="00524CF3" w:rsidR="002C41AD" w:rsidP="005E41D6" w:rsidRDefault="002C41AD" w14:paraId="51C3DD93" w14:textId="77777777">
            <w:pPr>
              <w:keepNext/>
              <w:keepLines/>
              <w:spacing w:after="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6"/>
                <w:szCs w:val="16"/>
                <w:lang w:val="en-US"/>
              </w:rPr>
            </w:pPr>
            <w:r w:rsidRPr="00524CF3">
              <w:rPr>
                <w:rFonts w:ascii="DejaVu Sans" w:hAnsi="DejaVu Sans"/>
                <w:sz w:val="16"/>
                <w:szCs w:val="16"/>
                <w:lang w:val="en-US"/>
              </w:rPr>
              <w:t>Gebeurtenis</w:t>
            </w:r>
          </w:p>
        </w:tc>
        <w:tc>
          <w:tcPr>
            <w:tcW w:w="2226" w:type="dxa"/>
            <w:noWrap/>
            <w:hideMark/>
          </w:tcPr>
          <w:p w:rsidRPr="00524CF3" w:rsidR="002C41AD" w:rsidP="005E41D6" w:rsidRDefault="002C41AD" w14:paraId="62183D59" w14:textId="77777777">
            <w:pPr>
              <w:keepNext/>
              <w:keepLines/>
              <w:spacing w:after="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6"/>
                <w:szCs w:val="16"/>
                <w:lang w:val="en-US"/>
              </w:rPr>
            </w:pPr>
            <w:r w:rsidRPr="00524CF3">
              <w:rPr>
                <w:rFonts w:ascii="DejaVu Sans" w:hAnsi="DejaVu Sans"/>
                <w:sz w:val="16"/>
                <w:szCs w:val="16"/>
                <w:lang w:val="en-US"/>
              </w:rPr>
              <w:t xml:space="preserve">Gemiddelde energietarieven huishoudens </w:t>
            </w:r>
          </w:p>
        </w:tc>
        <w:tc>
          <w:tcPr>
            <w:tcW w:w="2027" w:type="dxa"/>
          </w:tcPr>
          <w:p w:rsidRPr="00524CF3" w:rsidR="002C41AD" w:rsidP="005E41D6" w:rsidRDefault="002C41AD" w14:paraId="56F65D37" w14:textId="77777777">
            <w:pPr>
              <w:keepNext/>
              <w:keepLines/>
              <w:spacing w:after="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6"/>
                <w:szCs w:val="16"/>
                <w:lang w:val="en-US"/>
              </w:rPr>
            </w:pPr>
            <w:r w:rsidRPr="00524CF3">
              <w:rPr>
                <w:rFonts w:ascii="DejaVu Sans" w:hAnsi="DejaVu Sans"/>
                <w:sz w:val="16"/>
                <w:szCs w:val="16"/>
                <w:lang w:val="en-US"/>
              </w:rPr>
              <w:t>Betrokken partijen</w:t>
            </w:r>
          </w:p>
        </w:tc>
      </w:tr>
      <w:tr w:rsidRPr="00524CF3" w:rsidR="002C41AD" w:rsidTr="002C41AD" w14:paraId="2C9205E2"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91" w:type="dxa"/>
            <w:noWrap/>
            <w:hideMark/>
          </w:tcPr>
          <w:p w:rsidRPr="00524CF3" w:rsidR="002C41AD" w:rsidP="005E41D6" w:rsidRDefault="002C41AD" w14:paraId="23C46285" w14:textId="77777777">
            <w:pPr>
              <w:keepNext/>
              <w:keepLines/>
              <w:spacing w:after="20" w:line="220" w:lineRule="exact"/>
              <w:rPr>
                <w:rFonts w:ascii="DejaVu Sans" w:hAnsi="DejaVu Sans"/>
                <w:sz w:val="16"/>
                <w:szCs w:val="16"/>
                <w:lang w:val="en-US"/>
              </w:rPr>
            </w:pPr>
            <w:r w:rsidRPr="00524CF3">
              <w:rPr>
                <w:rFonts w:ascii="DejaVu Sans" w:hAnsi="DejaVu Sans"/>
                <w:sz w:val="16"/>
                <w:szCs w:val="16"/>
                <w:lang w:val="en-US"/>
              </w:rPr>
              <w:t>jul-21</w:t>
            </w:r>
          </w:p>
        </w:tc>
        <w:tc>
          <w:tcPr>
            <w:tcW w:w="3873" w:type="dxa"/>
            <w:noWrap/>
            <w:hideMark/>
          </w:tcPr>
          <w:p w:rsidRPr="00524CF3" w:rsidR="002C41AD" w:rsidP="005E41D6" w:rsidRDefault="002C41AD" w14:paraId="40044469" w14:textId="77777777">
            <w:pPr>
              <w:keepNext/>
              <w:keepLines/>
              <w:spacing w:after="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 xml:space="preserve">De consumentenprijs voor gas was nog relatief laag, maar de stijging was al ingezet door lege gasvoorraden vanwege een koude winter ervoor, meer vraag naar gas door economische groei en een afnemend gasaanbod uit Groningen. </w:t>
            </w:r>
          </w:p>
        </w:tc>
        <w:tc>
          <w:tcPr>
            <w:tcW w:w="2226" w:type="dxa"/>
            <w:noWrap/>
            <w:hideMark/>
          </w:tcPr>
          <w:p w:rsidRPr="00524CF3" w:rsidR="002C41AD" w:rsidP="005E41D6" w:rsidRDefault="002C41AD" w14:paraId="7EC13D8B" w14:textId="77777777">
            <w:pPr>
              <w:keepNext/>
              <w:keepLines/>
              <w:spacing w:after="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 xml:space="preserve">Consumentenprijzen voor </w:t>
            </w:r>
            <w:r w:rsidRPr="00524CF3">
              <w:rPr>
                <w:rFonts w:ascii="DejaVu Sans" w:hAnsi="DejaVu Sans"/>
                <w:i/>
                <w:sz w:val="16"/>
                <w:szCs w:val="16"/>
              </w:rPr>
              <w:t xml:space="preserve">nieuwe </w:t>
            </w:r>
            <w:r w:rsidRPr="00524CF3">
              <w:rPr>
                <w:rFonts w:ascii="DejaVu Sans" w:hAnsi="DejaVu Sans"/>
                <w:sz w:val="16"/>
                <w:szCs w:val="16"/>
              </w:rPr>
              <w:t>contracten zijn circa 0,86 euro per kuub voor gas en 0,24 per kWh elektriciteit.</w:t>
            </w:r>
            <w:r w:rsidRPr="00524CF3">
              <w:rPr>
                <w:rFonts w:ascii="DejaVu Sans" w:hAnsi="DejaVu Sans"/>
                <w:sz w:val="16"/>
                <w:szCs w:val="16"/>
                <w:vertAlign w:val="superscript"/>
              </w:rPr>
              <w:footnoteReference w:id="34"/>
            </w:r>
            <w:r w:rsidRPr="00524CF3">
              <w:rPr>
                <w:rFonts w:ascii="DejaVu Sans" w:hAnsi="DejaVu Sans"/>
                <w:sz w:val="16"/>
                <w:szCs w:val="16"/>
              </w:rPr>
              <w:t xml:space="preserve"> </w:t>
            </w:r>
          </w:p>
        </w:tc>
        <w:tc>
          <w:tcPr>
            <w:tcW w:w="2027" w:type="dxa"/>
          </w:tcPr>
          <w:p w:rsidRPr="00524CF3" w:rsidR="002C41AD" w:rsidP="005E41D6" w:rsidRDefault="002C41AD" w14:paraId="5662EFB0" w14:textId="77777777">
            <w:pPr>
              <w:keepNext/>
              <w:keepLines/>
              <w:spacing w:after="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sz w:val="16"/>
                <w:szCs w:val="16"/>
              </w:rPr>
            </w:pPr>
          </w:p>
        </w:tc>
      </w:tr>
      <w:tr w:rsidRPr="00524CF3" w:rsidR="002C41AD" w:rsidTr="002C41AD" w14:paraId="1DFB8370" w14:textId="77777777">
        <w:trPr>
          <w:trHeight w:val="340"/>
        </w:trPr>
        <w:tc>
          <w:tcPr>
            <w:cnfStyle w:val="001000000000" w:firstRow="0" w:lastRow="0" w:firstColumn="1" w:lastColumn="0" w:oddVBand="0" w:evenVBand="0" w:oddHBand="0" w:evenHBand="0" w:firstRowFirstColumn="0" w:firstRowLastColumn="0" w:lastRowFirstColumn="0" w:lastRowLastColumn="0"/>
            <w:tcW w:w="891" w:type="dxa"/>
            <w:noWrap/>
            <w:hideMark/>
          </w:tcPr>
          <w:p w:rsidRPr="00524CF3" w:rsidR="002C41AD" w:rsidP="005E41D6" w:rsidRDefault="002C41AD" w14:paraId="78F88BDC" w14:textId="77777777">
            <w:pPr>
              <w:keepNext/>
              <w:keepLines/>
              <w:spacing w:after="20" w:line="220" w:lineRule="exact"/>
              <w:rPr>
                <w:rFonts w:ascii="DejaVu Sans" w:hAnsi="DejaVu Sans"/>
                <w:sz w:val="16"/>
                <w:szCs w:val="16"/>
                <w:lang w:val="en-US"/>
              </w:rPr>
            </w:pPr>
            <w:r w:rsidRPr="00524CF3">
              <w:rPr>
                <w:rFonts w:ascii="DejaVu Sans" w:hAnsi="DejaVu Sans"/>
                <w:sz w:val="16"/>
                <w:szCs w:val="16"/>
                <w:lang w:val="en-US"/>
              </w:rPr>
              <w:t>24-feb-22</w:t>
            </w:r>
          </w:p>
        </w:tc>
        <w:tc>
          <w:tcPr>
            <w:tcW w:w="3873" w:type="dxa"/>
            <w:noWrap/>
            <w:hideMark/>
          </w:tcPr>
          <w:p w:rsidRPr="00524CF3" w:rsidR="002C41AD" w:rsidP="005E41D6" w:rsidRDefault="002C41AD" w14:paraId="721A722D" w14:textId="77777777">
            <w:pPr>
              <w:keepNext/>
              <w:keepLines/>
              <w:spacing w:after="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 xml:space="preserve">Rusland valt Oekraïne binnen. Vanaf die tijd is er een daling van Russisch gas naar Europa en gasprijzen die omhoog schieten. </w:t>
            </w:r>
          </w:p>
          <w:p w:rsidRPr="00524CF3" w:rsidR="002C41AD" w:rsidP="005E41D6" w:rsidRDefault="002C41AD" w14:paraId="7B9B20E7" w14:textId="77777777">
            <w:pPr>
              <w:keepNext/>
              <w:keepLines/>
              <w:spacing w:after="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p>
        </w:tc>
        <w:tc>
          <w:tcPr>
            <w:tcW w:w="2226" w:type="dxa"/>
            <w:noWrap/>
            <w:hideMark/>
          </w:tcPr>
          <w:p w:rsidRPr="00524CF3" w:rsidR="002C41AD" w:rsidP="005E41D6" w:rsidRDefault="002C41AD" w14:paraId="094A482A" w14:textId="45A9576F">
            <w:pPr>
              <w:keepNext/>
              <w:keepLines/>
              <w:spacing w:after="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 xml:space="preserve">Consumentenprijzen voor </w:t>
            </w:r>
            <w:r w:rsidRPr="00524CF3">
              <w:rPr>
                <w:rFonts w:ascii="DejaVu Sans" w:hAnsi="DejaVu Sans"/>
                <w:i/>
                <w:sz w:val="16"/>
                <w:szCs w:val="16"/>
              </w:rPr>
              <w:t xml:space="preserve">nieuwe </w:t>
            </w:r>
            <w:r w:rsidRPr="00524CF3">
              <w:rPr>
                <w:rFonts w:ascii="DejaVu Sans" w:hAnsi="DejaVu Sans"/>
                <w:sz w:val="16"/>
                <w:szCs w:val="16"/>
              </w:rPr>
              <w:t>contracten in februari waren gemiddeld circa 1,67 euro per kuub voor gas en 0,38 euro per kWh elektriciteit.</w:t>
            </w:r>
            <w:r w:rsidRPr="00524CF3">
              <w:rPr>
                <w:rFonts w:ascii="DejaVu Sans" w:hAnsi="DejaVu Sans"/>
                <w:sz w:val="16"/>
                <w:szCs w:val="16"/>
                <w:vertAlign w:val="superscript"/>
              </w:rPr>
              <w:footnoteReference w:id="35"/>
            </w:r>
            <w:hyperlink w:tgtFrame="_blank" w:history="1" r:id="rId13">
              <w:r w:rsidRPr="00524CF3">
                <w:rPr>
                  <w:rFonts w:ascii="DejaVu Sans" w:hAnsi="DejaVu Sans"/>
                  <w:color w:val="467886"/>
                  <w:sz w:val="17"/>
                  <w:szCs w:val="17"/>
                  <w:u w:val="single"/>
                </w:rPr>
                <w:t>https://www.cbs.nl/nl-nl/cijfers/detail/84672NED</w:t>
              </w:r>
            </w:hyperlink>
          </w:p>
        </w:tc>
        <w:tc>
          <w:tcPr>
            <w:tcW w:w="2027" w:type="dxa"/>
          </w:tcPr>
          <w:p w:rsidRPr="00524CF3" w:rsidR="002C41AD" w:rsidP="005E41D6" w:rsidRDefault="002C41AD" w14:paraId="01BF2BAF" w14:textId="77777777">
            <w:pPr>
              <w:keepNext/>
              <w:keepLines/>
              <w:spacing w:after="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p>
        </w:tc>
      </w:tr>
      <w:tr w:rsidRPr="00524CF3" w:rsidR="002C41AD" w:rsidTr="002C41AD" w14:paraId="4680490C"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91" w:type="dxa"/>
            <w:noWrap/>
          </w:tcPr>
          <w:p w:rsidRPr="00524CF3" w:rsidR="002C41AD" w:rsidP="005E41D6" w:rsidRDefault="002C41AD" w14:paraId="54EE0F45" w14:textId="77777777">
            <w:pPr>
              <w:keepNext/>
              <w:keepLines/>
              <w:spacing w:after="20" w:line="220" w:lineRule="exact"/>
              <w:rPr>
                <w:rFonts w:ascii="DejaVu Sans" w:hAnsi="DejaVu Sans"/>
                <w:sz w:val="16"/>
                <w:szCs w:val="16"/>
                <w:lang w:val="en-US"/>
              </w:rPr>
            </w:pPr>
            <w:r w:rsidRPr="00524CF3">
              <w:rPr>
                <w:rFonts w:ascii="DejaVu Sans" w:hAnsi="DejaVu Sans"/>
                <w:sz w:val="16"/>
                <w:szCs w:val="16"/>
                <w:lang w:val="en-US"/>
              </w:rPr>
              <w:t>aug-22</w:t>
            </w:r>
          </w:p>
        </w:tc>
        <w:tc>
          <w:tcPr>
            <w:tcW w:w="3873" w:type="dxa"/>
            <w:noWrap/>
          </w:tcPr>
          <w:p w:rsidRPr="00524CF3" w:rsidR="002C41AD" w:rsidP="005E41D6" w:rsidRDefault="002C41AD" w14:paraId="4BCCA1A8" w14:textId="77777777">
            <w:pPr>
              <w:keepNext/>
              <w:keepLines/>
              <w:spacing w:after="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 xml:space="preserve">De TTF-gasprijs (groothandelsprijs) piekt tijdelijk op een recordhoogte van over de 3 euro per kuub. </w:t>
            </w:r>
          </w:p>
        </w:tc>
        <w:tc>
          <w:tcPr>
            <w:tcW w:w="2226" w:type="dxa"/>
            <w:noWrap/>
          </w:tcPr>
          <w:p w:rsidRPr="00524CF3" w:rsidR="002C41AD" w:rsidP="005E41D6" w:rsidRDefault="002C41AD" w14:paraId="046290D6" w14:textId="73592F56">
            <w:pPr>
              <w:keepNext/>
              <w:keepLines/>
              <w:spacing w:after="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 xml:space="preserve">Consumentenprijzen voor </w:t>
            </w:r>
            <w:r w:rsidRPr="00524CF3">
              <w:rPr>
                <w:rFonts w:ascii="DejaVu Sans" w:hAnsi="DejaVu Sans"/>
                <w:i/>
                <w:sz w:val="16"/>
                <w:szCs w:val="16"/>
              </w:rPr>
              <w:t xml:space="preserve">nieuwe </w:t>
            </w:r>
            <w:r w:rsidRPr="00524CF3">
              <w:rPr>
                <w:rFonts w:ascii="DejaVu Sans" w:hAnsi="DejaVu Sans"/>
                <w:sz w:val="16"/>
                <w:szCs w:val="16"/>
              </w:rPr>
              <w:t>contracten in augustus waren gemiddeld circa 2,6 euro per kuub voor gas en 0,58 euro per kWh elektriciteit.</w:t>
            </w:r>
            <w:r w:rsidRPr="00524CF3">
              <w:rPr>
                <w:rFonts w:ascii="DejaVu Sans" w:hAnsi="DejaVu Sans"/>
                <w:sz w:val="16"/>
                <w:szCs w:val="16"/>
                <w:vertAlign w:val="superscript"/>
              </w:rPr>
              <w:footnoteReference w:id="36"/>
            </w:r>
            <w:hyperlink w:tgtFrame="_blank" w:history="1" r:id="rId14">
              <w:r w:rsidRPr="00524CF3">
                <w:rPr>
                  <w:rFonts w:ascii="DejaVu Sans" w:hAnsi="DejaVu Sans"/>
                  <w:color w:val="467886"/>
                  <w:sz w:val="17"/>
                  <w:szCs w:val="17"/>
                  <w:u w:val="single"/>
                </w:rPr>
                <w:t>https://www.reuters.com/business/energy/eu-extends-gas-price-cap-system-all-eu-hubs-2023-03-31/</w:t>
              </w:r>
            </w:hyperlink>
          </w:p>
        </w:tc>
        <w:tc>
          <w:tcPr>
            <w:tcW w:w="2027" w:type="dxa"/>
          </w:tcPr>
          <w:p w:rsidRPr="00524CF3" w:rsidR="002C41AD" w:rsidP="005E41D6" w:rsidRDefault="002C41AD" w14:paraId="545B1D4F" w14:textId="77777777">
            <w:pPr>
              <w:keepNext/>
              <w:keepLines/>
              <w:spacing w:after="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sz w:val="16"/>
                <w:szCs w:val="16"/>
              </w:rPr>
            </w:pPr>
          </w:p>
        </w:tc>
      </w:tr>
      <w:tr w:rsidRPr="00524CF3" w:rsidR="002C41AD" w:rsidTr="002C41AD" w14:paraId="217022BE" w14:textId="77777777">
        <w:trPr>
          <w:trHeight w:val="340"/>
        </w:trPr>
        <w:tc>
          <w:tcPr>
            <w:cnfStyle w:val="001000000000" w:firstRow="0" w:lastRow="0" w:firstColumn="1" w:lastColumn="0" w:oddVBand="0" w:evenVBand="0" w:oddHBand="0" w:evenHBand="0" w:firstRowFirstColumn="0" w:firstRowLastColumn="0" w:lastRowFirstColumn="0" w:lastRowLastColumn="0"/>
            <w:tcW w:w="891" w:type="dxa"/>
            <w:noWrap/>
          </w:tcPr>
          <w:p w:rsidRPr="00524CF3" w:rsidR="002C41AD" w:rsidP="005E41D6" w:rsidRDefault="002C41AD" w14:paraId="427F3A09" w14:textId="77777777">
            <w:pPr>
              <w:keepNext/>
              <w:keepLines/>
              <w:spacing w:after="20" w:line="220" w:lineRule="exact"/>
              <w:rPr>
                <w:rFonts w:ascii="DejaVu Sans" w:hAnsi="DejaVu Sans"/>
                <w:sz w:val="16"/>
                <w:szCs w:val="16"/>
                <w:lang w:val="en-US"/>
              </w:rPr>
            </w:pPr>
            <w:r w:rsidRPr="00524CF3">
              <w:rPr>
                <w:rFonts w:ascii="DejaVu Sans" w:hAnsi="DejaVu Sans"/>
                <w:sz w:val="16"/>
                <w:szCs w:val="16"/>
                <w:lang w:val="en-US"/>
              </w:rPr>
              <w:t>19-aug-2022</w:t>
            </w:r>
          </w:p>
        </w:tc>
        <w:tc>
          <w:tcPr>
            <w:tcW w:w="3873" w:type="dxa"/>
            <w:noWrap/>
          </w:tcPr>
          <w:p w:rsidRPr="00524CF3" w:rsidR="002C41AD" w:rsidP="005E41D6" w:rsidRDefault="002C41AD" w14:paraId="25E23B98" w14:textId="77777777">
            <w:pPr>
              <w:keepNext/>
              <w:keepLines/>
              <w:spacing w:after="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cMEV-raming van het CPB wordt gepubliceerd.</w:t>
            </w:r>
            <w:r w:rsidRPr="00524CF3">
              <w:rPr>
                <w:rFonts w:ascii="DejaVu Sans" w:hAnsi="DejaVu Sans"/>
                <w:sz w:val="16"/>
                <w:szCs w:val="16"/>
                <w:vertAlign w:val="superscript"/>
              </w:rPr>
              <w:footnoteReference w:id="37"/>
            </w:r>
            <w:r w:rsidRPr="00524CF3">
              <w:rPr>
                <w:rFonts w:ascii="DejaVu Sans" w:hAnsi="DejaVu Sans"/>
                <w:sz w:val="16"/>
                <w:szCs w:val="16"/>
              </w:rPr>
              <w:t xml:space="preserve"> </w:t>
            </w:r>
          </w:p>
          <w:p w:rsidRPr="00524CF3" w:rsidR="002C41AD" w:rsidP="005E41D6" w:rsidRDefault="002C41AD" w14:paraId="73150544" w14:textId="77777777">
            <w:pPr>
              <w:keepNext/>
              <w:keepLines/>
              <w:spacing w:after="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p>
          <w:p w:rsidRPr="00524CF3" w:rsidR="002C41AD" w:rsidP="005E41D6" w:rsidRDefault="002C41AD" w14:paraId="0877F3BF" w14:textId="77777777">
            <w:pPr>
              <w:keepNext/>
              <w:keepLines/>
              <w:spacing w:after="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 xml:space="preserve">Uit het rapport blijkt dat de doorsnee koopkracht naar verwachting daalt in 2023 met 6,8% vanwege de inflatie, gedreven door hogere energieprijzen. Het aantal personen en kinderen in armoede stijgt naar respectievelijk 7,6% en 9,5%. </w:t>
            </w:r>
          </w:p>
        </w:tc>
        <w:tc>
          <w:tcPr>
            <w:tcW w:w="2226" w:type="dxa"/>
            <w:noWrap/>
          </w:tcPr>
          <w:p w:rsidRPr="00524CF3" w:rsidR="002C41AD" w:rsidP="005E41D6" w:rsidRDefault="002C41AD" w14:paraId="7CCEAB8B" w14:textId="77777777">
            <w:pPr>
              <w:keepNext/>
              <w:keepLines/>
              <w:spacing w:after="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p>
        </w:tc>
        <w:tc>
          <w:tcPr>
            <w:tcW w:w="2027" w:type="dxa"/>
          </w:tcPr>
          <w:p w:rsidRPr="00524CF3" w:rsidR="002C41AD" w:rsidP="005E41D6" w:rsidRDefault="002C41AD" w14:paraId="1F97E670" w14:textId="77777777">
            <w:pPr>
              <w:keepNext/>
              <w:keepLines/>
              <w:spacing w:after="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 xml:space="preserve">CPB </w:t>
            </w:r>
          </w:p>
        </w:tc>
      </w:tr>
      <w:tr w:rsidRPr="00524CF3" w:rsidR="002C41AD" w:rsidTr="002C41AD" w14:paraId="53B7E66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91" w:type="dxa"/>
            <w:noWrap/>
            <w:hideMark/>
          </w:tcPr>
          <w:p w:rsidRPr="00524CF3" w:rsidR="002C41AD" w:rsidP="005E41D6" w:rsidRDefault="002C41AD" w14:paraId="65F19482" w14:textId="77777777">
            <w:pPr>
              <w:keepNext/>
              <w:keepLines/>
              <w:spacing w:after="20" w:line="220" w:lineRule="exact"/>
              <w:rPr>
                <w:rFonts w:ascii="DejaVu Sans" w:hAnsi="DejaVu Sans"/>
                <w:sz w:val="16"/>
                <w:szCs w:val="16"/>
                <w:lang w:val="en-US"/>
              </w:rPr>
            </w:pPr>
            <w:r w:rsidRPr="00524CF3">
              <w:rPr>
                <w:rFonts w:ascii="DejaVu Sans" w:hAnsi="DejaVu Sans"/>
                <w:sz w:val="16"/>
                <w:szCs w:val="16"/>
                <w:lang w:val="en-US"/>
              </w:rPr>
              <w:t>20-sep-22</w:t>
            </w:r>
          </w:p>
        </w:tc>
        <w:tc>
          <w:tcPr>
            <w:tcW w:w="3873" w:type="dxa"/>
            <w:noWrap/>
            <w:hideMark/>
          </w:tcPr>
          <w:p w:rsidRPr="00524CF3" w:rsidR="002C41AD" w:rsidP="005E41D6" w:rsidRDefault="002C41AD" w14:paraId="7FDB35FC" w14:textId="77777777">
            <w:pPr>
              <w:keepNext/>
              <w:keepLines/>
              <w:spacing w:after="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 xml:space="preserve">De Miljoenennota wordt gepresenteerd met een generiek koopkrachtpakket en een bedrag gereserveerd voor de verlaging van de energiebelasting in 2023 van 5,4 miljard euro. </w:t>
            </w:r>
          </w:p>
          <w:p w:rsidRPr="00524CF3" w:rsidR="002C41AD" w:rsidP="005E41D6" w:rsidRDefault="002C41AD" w14:paraId="17B300EE" w14:textId="77777777">
            <w:pPr>
              <w:keepNext/>
              <w:keepLines/>
              <w:spacing w:after="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sz w:val="16"/>
                <w:szCs w:val="16"/>
              </w:rPr>
            </w:pPr>
          </w:p>
          <w:p w:rsidRPr="00524CF3" w:rsidR="002C41AD" w:rsidP="005E41D6" w:rsidRDefault="002C41AD" w14:paraId="49377204" w14:textId="77777777">
            <w:pPr>
              <w:keepNext/>
              <w:keepLines/>
              <w:spacing w:after="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sz w:val="16"/>
                <w:szCs w:val="16"/>
                <w:u w:val="single"/>
              </w:rPr>
            </w:pPr>
            <w:r w:rsidRPr="00524CF3">
              <w:rPr>
                <w:rFonts w:ascii="DejaVu Sans" w:hAnsi="DejaVu Sans"/>
                <w:sz w:val="16"/>
                <w:szCs w:val="16"/>
                <w:u w:val="single"/>
              </w:rPr>
              <w:t>Later op die dag presenteert het kabinet een Kamerbrief met aanvullende maatregelen inclusief het prijsplafond.</w:t>
            </w:r>
            <w:r w:rsidRPr="00524CF3">
              <w:rPr>
                <w:rFonts w:ascii="DejaVu Sans" w:hAnsi="DejaVu Sans"/>
                <w:sz w:val="16"/>
                <w:szCs w:val="16"/>
                <w:u w:val="single"/>
                <w:vertAlign w:val="superscript"/>
              </w:rPr>
              <w:footnoteReference w:id="38"/>
            </w:r>
            <w:r w:rsidRPr="00524CF3">
              <w:rPr>
                <w:rFonts w:ascii="DejaVu Sans" w:hAnsi="DejaVu Sans"/>
                <w:sz w:val="16"/>
                <w:szCs w:val="16"/>
                <w:u w:val="single"/>
              </w:rPr>
              <w:t xml:space="preserve"> </w:t>
            </w:r>
            <w:r w:rsidRPr="00524CF3">
              <w:rPr>
                <w:rFonts w:ascii="DejaVu Sans" w:hAnsi="DejaVu Sans"/>
                <w:sz w:val="16"/>
                <w:szCs w:val="16"/>
              </w:rPr>
              <w:t xml:space="preserve">De Kamerbrief kondigt het instellen van een tijdelijk prijsplafond voor gas en elektriciteit aan in samenwerking met energieleveranciers. De reservering voor de verlaging van de energiebelasting wordt hiervoor ingezet. Ook wordt een tussenvariant van het prijsplafond aangekondigd voor in de maanden november en december van 2022; de </w:t>
            </w:r>
            <w:r w:rsidRPr="00524CF3">
              <w:rPr>
                <w:rFonts w:ascii="DejaVu Sans" w:hAnsi="DejaVu Sans"/>
                <w:sz w:val="16"/>
                <w:szCs w:val="16"/>
                <w:u w:val="single"/>
              </w:rPr>
              <w:t xml:space="preserve">190 euro-regeling. </w:t>
            </w:r>
          </w:p>
          <w:p w:rsidRPr="00524CF3" w:rsidR="002C41AD" w:rsidP="005E41D6" w:rsidRDefault="002C41AD" w14:paraId="6F1DEF33" w14:textId="77777777">
            <w:pPr>
              <w:keepNext/>
              <w:keepLines/>
              <w:spacing w:after="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sz w:val="16"/>
                <w:szCs w:val="16"/>
              </w:rPr>
            </w:pPr>
          </w:p>
        </w:tc>
        <w:tc>
          <w:tcPr>
            <w:tcW w:w="2226" w:type="dxa"/>
            <w:noWrap/>
            <w:hideMark/>
          </w:tcPr>
          <w:p w:rsidRPr="00524CF3" w:rsidR="002C41AD" w:rsidP="005E41D6" w:rsidRDefault="002C41AD" w14:paraId="6A6E5902" w14:textId="77777777">
            <w:pPr>
              <w:keepNext/>
              <w:keepLines/>
              <w:spacing w:after="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De verwachting destijds was dat de contractprijzen voor consumenten zonder plafond rond de 3 euro per kuub gas en 1 euro per kWh elektriciteit zouden uitkomen in 2023.</w:t>
            </w:r>
            <w:r w:rsidRPr="00524CF3">
              <w:rPr>
                <w:rFonts w:ascii="DejaVu Sans" w:hAnsi="DejaVu Sans"/>
                <w:sz w:val="16"/>
                <w:szCs w:val="16"/>
                <w:vertAlign w:val="superscript"/>
              </w:rPr>
              <w:footnoteReference w:id="39"/>
            </w:r>
            <w:r w:rsidRPr="00524CF3">
              <w:rPr>
                <w:rFonts w:ascii="DejaVu Sans" w:hAnsi="DejaVu Sans"/>
                <w:sz w:val="16"/>
                <w:szCs w:val="16"/>
              </w:rPr>
              <w:t xml:space="preserve"> Hieromtrent was veel onzekerheid. </w:t>
            </w:r>
          </w:p>
        </w:tc>
        <w:tc>
          <w:tcPr>
            <w:tcW w:w="2027" w:type="dxa"/>
          </w:tcPr>
          <w:p w:rsidRPr="00524CF3" w:rsidR="002C41AD" w:rsidP="005E41D6" w:rsidRDefault="002C41AD" w14:paraId="265987B5" w14:textId="77777777">
            <w:pPr>
              <w:keepNext/>
              <w:keepLines/>
              <w:spacing w:after="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Ministerie van Financiën, Ministerie van EZK, andere betrokken ministeries, energieleveranciers, RVO</w:t>
            </w:r>
          </w:p>
        </w:tc>
      </w:tr>
      <w:tr w:rsidRPr="00524CF3" w:rsidR="002C41AD" w:rsidTr="002C41AD" w14:paraId="406C826E" w14:textId="77777777">
        <w:trPr>
          <w:trHeight w:val="340"/>
        </w:trPr>
        <w:tc>
          <w:tcPr>
            <w:cnfStyle w:val="001000000000" w:firstRow="0" w:lastRow="0" w:firstColumn="1" w:lastColumn="0" w:oddVBand="0" w:evenVBand="0" w:oddHBand="0" w:evenHBand="0" w:firstRowFirstColumn="0" w:firstRowLastColumn="0" w:lastRowFirstColumn="0" w:lastRowLastColumn="0"/>
            <w:tcW w:w="891" w:type="dxa"/>
            <w:noWrap/>
          </w:tcPr>
          <w:p w:rsidRPr="00524CF3" w:rsidR="002C41AD" w:rsidP="005E41D6" w:rsidRDefault="002C41AD" w14:paraId="510EA102" w14:textId="77777777">
            <w:pPr>
              <w:keepNext/>
              <w:keepLines/>
              <w:spacing w:after="20" w:line="220" w:lineRule="exact"/>
              <w:rPr>
                <w:rFonts w:ascii="DejaVu Sans" w:hAnsi="DejaVu Sans"/>
                <w:sz w:val="16"/>
                <w:szCs w:val="16"/>
              </w:rPr>
            </w:pPr>
            <w:r w:rsidRPr="00524CF3">
              <w:rPr>
                <w:rFonts w:ascii="DejaVu Sans" w:hAnsi="DejaVu Sans"/>
                <w:sz w:val="16"/>
                <w:szCs w:val="16"/>
              </w:rPr>
              <w:t>Okt-22</w:t>
            </w:r>
          </w:p>
        </w:tc>
        <w:tc>
          <w:tcPr>
            <w:tcW w:w="3873" w:type="dxa"/>
            <w:noWrap/>
          </w:tcPr>
          <w:p w:rsidRPr="00524CF3" w:rsidR="002C41AD" w:rsidP="005E41D6" w:rsidRDefault="002C41AD" w14:paraId="3943AE48" w14:textId="77777777">
            <w:pPr>
              <w:keepNext/>
              <w:keepLines/>
              <w:spacing w:after="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Publicatie Verordening noodinterventie in verband met hoge energieprijzen, dat het instrument prijsplafond legitimeert en inkadert binnen het staatsteunkader van de Europese Commissie.</w:t>
            </w:r>
            <w:r w:rsidRPr="00524CF3">
              <w:rPr>
                <w:rFonts w:ascii="DejaVu Sans" w:hAnsi="DejaVu Sans"/>
                <w:sz w:val="16"/>
                <w:szCs w:val="16"/>
                <w:vertAlign w:val="superscript"/>
              </w:rPr>
              <w:footnoteReference w:id="40"/>
            </w:r>
          </w:p>
        </w:tc>
        <w:tc>
          <w:tcPr>
            <w:tcW w:w="2226" w:type="dxa"/>
            <w:noWrap/>
          </w:tcPr>
          <w:p w:rsidRPr="00524CF3" w:rsidR="002C41AD" w:rsidP="005E41D6" w:rsidRDefault="002C41AD" w14:paraId="7481D0DA" w14:textId="77777777">
            <w:pPr>
              <w:keepNext/>
              <w:keepLines/>
              <w:spacing w:after="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p>
        </w:tc>
        <w:tc>
          <w:tcPr>
            <w:tcW w:w="2027" w:type="dxa"/>
          </w:tcPr>
          <w:p w:rsidRPr="00524CF3" w:rsidR="002C41AD" w:rsidP="005E41D6" w:rsidRDefault="002C41AD" w14:paraId="33362D16" w14:textId="77777777">
            <w:pPr>
              <w:keepNext/>
              <w:keepLines/>
              <w:spacing w:after="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p>
        </w:tc>
      </w:tr>
      <w:tr w:rsidRPr="00524CF3" w:rsidR="002C41AD" w:rsidTr="002C41AD" w14:paraId="26B12614"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91" w:type="dxa"/>
            <w:noWrap/>
          </w:tcPr>
          <w:p w:rsidRPr="00524CF3" w:rsidR="002C41AD" w:rsidP="005E41D6" w:rsidRDefault="002C41AD" w14:paraId="1DD47CD8" w14:textId="77777777">
            <w:pPr>
              <w:keepNext/>
              <w:keepLines/>
              <w:spacing w:after="20" w:line="220" w:lineRule="exact"/>
              <w:rPr>
                <w:rFonts w:ascii="DejaVu Sans" w:hAnsi="DejaVu Sans"/>
                <w:sz w:val="16"/>
                <w:szCs w:val="16"/>
              </w:rPr>
            </w:pPr>
            <w:r w:rsidRPr="00524CF3">
              <w:rPr>
                <w:rFonts w:ascii="DejaVu Sans" w:hAnsi="DejaVu Sans"/>
                <w:sz w:val="16"/>
                <w:szCs w:val="16"/>
              </w:rPr>
              <w:t>Nov-22</w:t>
            </w:r>
          </w:p>
        </w:tc>
        <w:tc>
          <w:tcPr>
            <w:tcW w:w="3873" w:type="dxa"/>
            <w:noWrap/>
          </w:tcPr>
          <w:p w:rsidRPr="00524CF3" w:rsidR="002C41AD" w:rsidP="005E41D6" w:rsidRDefault="002C41AD" w14:paraId="7BC63DDC" w14:textId="77777777">
            <w:pPr>
              <w:keepNext/>
              <w:keepLines/>
              <w:spacing w:after="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 xml:space="preserve">Start van de 190 euro-regeling. </w:t>
            </w:r>
          </w:p>
          <w:p w:rsidRPr="00524CF3" w:rsidR="002C41AD" w:rsidP="005E41D6" w:rsidRDefault="002C41AD" w14:paraId="7F40277D" w14:textId="77777777">
            <w:pPr>
              <w:keepNext/>
              <w:keepLines/>
              <w:spacing w:after="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sz w:val="16"/>
                <w:szCs w:val="16"/>
              </w:rPr>
            </w:pPr>
          </w:p>
          <w:p w:rsidRPr="00524CF3" w:rsidR="002C41AD" w:rsidP="005E41D6" w:rsidRDefault="002C41AD" w14:paraId="5B37EF4E" w14:textId="77777777">
            <w:pPr>
              <w:keepNext/>
              <w:keepLines/>
              <w:spacing w:after="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 xml:space="preserve">Deze overbruggingsregeling is een maatregel die op korte termijn met een generiek bedrag per aansluiting per maand de energiekosten verlicht. Deze korting geldt voor iedere elektriciteitsaansluiting, ongeacht het contract en tarief. </w:t>
            </w:r>
          </w:p>
        </w:tc>
        <w:tc>
          <w:tcPr>
            <w:tcW w:w="2226" w:type="dxa"/>
            <w:noWrap/>
          </w:tcPr>
          <w:p w:rsidRPr="00524CF3" w:rsidR="002C41AD" w:rsidP="005E41D6" w:rsidRDefault="002C41AD" w14:paraId="0BE457C9" w14:textId="77777777">
            <w:pPr>
              <w:keepNext/>
              <w:keepLines/>
              <w:spacing w:after="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sz w:val="16"/>
                <w:szCs w:val="16"/>
              </w:rPr>
            </w:pPr>
          </w:p>
        </w:tc>
        <w:tc>
          <w:tcPr>
            <w:tcW w:w="2027" w:type="dxa"/>
          </w:tcPr>
          <w:p w:rsidRPr="00524CF3" w:rsidR="002C41AD" w:rsidP="005E41D6" w:rsidRDefault="002C41AD" w14:paraId="52086255" w14:textId="77777777">
            <w:pPr>
              <w:keepNext/>
              <w:keepLines/>
              <w:spacing w:after="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Energieleveranciers, Ministerie van EZK, RVO</w:t>
            </w:r>
          </w:p>
        </w:tc>
      </w:tr>
      <w:tr w:rsidRPr="00524CF3" w:rsidR="002C41AD" w:rsidTr="002C41AD" w14:paraId="4805142A" w14:textId="77777777">
        <w:trPr>
          <w:trHeight w:val="330"/>
        </w:trPr>
        <w:tc>
          <w:tcPr>
            <w:cnfStyle w:val="001000000000" w:firstRow="0" w:lastRow="0" w:firstColumn="1" w:lastColumn="0" w:oddVBand="0" w:evenVBand="0" w:oddHBand="0" w:evenHBand="0" w:firstRowFirstColumn="0" w:firstRowLastColumn="0" w:lastRowFirstColumn="0" w:lastRowLastColumn="0"/>
            <w:tcW w:w="891" w:type="dxa"/>
            <w:noWrap/>
            <w:hideMark/>
          </w:tcPr>
          <w:p w:rsidRPr="00524CF3" w:rsidR="002C41AD" w:rsidP="005E41D6" w:rsidRDefault="002C41AD" w14:paraId="750EA6E0" w14:textId="77777777">
            <w:pPr>
              <w:keepNext/>
              <w:keepLines/>
              <w:spacing w:after="20" w:line="220" w:lineRule="exact"/>
              <w:rPr>
                <w:rFonts w:ascii="DejaVu Sans" w:hAnsi="DejaVu Sans"/>
                <w:sz w:val="16"/>
                <w:szCs w:val="16"/>
                <w:lang w:val="en-US"/>
              </w:rPr>
            </w:pPr>
            <w:r w:rsidRPr="00524CF3">
              <w:rPr>
                <w:rFonts w:ascii="DejaVu Sans" w:hAnsi="DejaVu Sans"/>
                <w:sz w:val="16"/>
                <w:szCs w:val="16"/>
                <w:lang w:val="en-US"/>
              </w:rPr>
              <w:lastRenderedPageBreak/>
              <w:t>jan-23</w:t>
            </w:r>
          </w:p>
        </w:tc>
        <w:tc>
          <w:tcPr>
            <w:tcW w:w="3873" w:type="dxa"/>
            <w:noWrap/>
            <w:hideMark/>
          </w:tcPr>
          <w:p w:rsidRPr="00524CF3" w:rsidR="002C41AD" w:rsidP="005E41D6" w:rsidRDefault="002C41AD" w14:paraId="4E24E8DE" w14:textId="77777777">
            <w:pPr>
              <w:keepNext/>
              <w:keepLines/>
              <w:spacing w:after="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 xml:space="preserve">Het tijdelijk prijsplafond ging in. </w:t>
            </w:r>
          </w:p>
          <w:p w:rsidRPr="00524CF3" w:rsidR="002C41AD" w:rsidP="005E41D6" w:rsidRDefault="002C41AD" w14:paraId="79067279" w14:textId="77777777">
            <w:pPr>
              <w:keepNext/>
              <w:keepLines/>
              <w:spacing w:after="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p>
          <w:p w:rsidRPr="00524CF3" w:rsidR="002C41AD" w:rsidP="005E41D6" w:rsidRDefault="002C41AD" w14:paraId="07628665" w14:textId="77777777">
            <w:pPr>
              <w:keepNext/>
              <w:keepLines/>
              <w:spacing w:after="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 xml:space="preserve">Voor huishoudens en kleinverbruikers gold een maximumtarief van €0,40 per kWh stroom en €1,45 per m3 gas, tot een verbruiksplafond van 2.900 kWh en 1.200 m3 per jaar. </w:t>
            </w:r>
          </w:p>
          <w:p w:rsidRPr="00524CF3" w:rsidR="002C41AD" w:rsidP="005E41D6" w:rsidRDefault="002C41AD" w14:paraId="69CA7CAC" w14:textId="77777777">
            <w:pPr>
              <w:keepNext/>
              <w:keepLines/>
              <w:spacing w:after="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p>
        </w:tc>
        <w:tc>
          <w:tcPr>
            <w:tcW w:w="2226" w:type="dxa"/>
            <w:noWrap/>
            <w:hideMark/>
          </w:tcPr>
          <w:p w:rsidRPr="00524CF3" w:rsidR="002C41AD" w:rsidP="005E41D6" w:rsidRDefault="002C41AD" w14:paraId="181DC43A" w14:textId="41ABCAB8">
            <w:pPr>
              <w:keepNext/>
              <w:keepLines/>
              <w:spacing w:after="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hyperlink w:tgtFrame="_blank" w:history="1" r:id="rId15">
              <w:r w:rsidRPr="00524CF3">
                <w:rPr>
                  <w:rFonts w:ascii="DejaVu Sans" w:hAnsi="DejaVu Sans"/>
                  <w:color w:val="467886"/>
                  <w:sz w:val="16"/>
                  <w:szCs w:val="16"/>
                  <w:u w:val="single"/>
                </w:rPr>
                <w:t>https://www.consumentenbond.nl/energie-vergelijken/de-energiemarkt-staat-op-zijn-kop-kopie</w:t>
              </w:r>
            </w:hyperlink>
          </w:p>
        </w:tc>
        <w:tc>
          <w:tcPr>
            <w:tcW w:w="2027" w:type="dxa"/>
          </w:tcPr>
          <w:p w:rsidRPr="00524CF3" w:rsidR="002C41AD" w:rsidP="005E41D6" w:rsidRDefault="002C41AD" w14:paraId="48FDB492" w14:textId="77777777">
            <w:pPr>
              <w:keepNext/>
              <w:keepLines/>
              <w:spacing w:after="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Energieleveranciers, Ministerie van EZK, RVO</w:t>
            </w:r>
          </w:p>
        </w:tc>
      </w:tr>
      <w:tr w:rsidRPr="00524CF3" w:rsidR="002C41AD" w:rsidTr="002C41AD" w14:paraId="7998478D" w14:textId="7777777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91" w:type="dxa"/>
            <w:noWrap/>
          </w:tcPr>
          <w:p w:rsidRPr="00524CF3" w:rsidR="002C41AD" w:rsidP="005E41D6" w:rsidRDefault="002C41AD" w14:paraId="05E361E8" w14:textId="77777777">
            <w:pPr>
              <w:keepNext/>
              <w:keepLines/>
              <w:spacing w:after="20" w:line="220" w:lineRule="exact"/>
              <w:rPr>
                <w:rFonts w:ascii="DejaVu Sans" w:hAnsi="DejaVu Sans"/>
                <w:sz w:val="16"/>
                <w:szCs w:val="16"/>
                <w:lang w:val="en-US"/>
              </w:rPr>
            </w:pPr>
            <w:r w:rsidRPr="00524CF3">
              <w:rPr>
                <w:rFonts w:ascii="DejaVu Sans" w:hAnsi="DejaVu Sans"/>
                <w:sz w:val="16"/>
                <w:szCs w:val="16"/>
                <w:lang w:val="en-US"/>
              </w:rPr>
              <w:t>Juni-23</w:t>
            </w:r>
          </w:p>
        </w:tc>
        <w:tc>
          <w:tcPr>
            <w:tcW w:w="3873" w:type="dxa"/>
            <w:noWrap/>
          </w:tcPr>
          <w:p w:rsidRPr="00524CF3" w:rsidR="002C41AD" w:rsidP="005E41D6" w:rsidRDefault="002C41AD" w14:paraId="7F2FC22A" w14:textId="77777777">
            <w:pPr>
              <w:keepNext/>
              <w:keepLines/>
              <w:spacing w:after="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 xml:space="preserve">De groothandelsprijzen voor gas dalen en energieleveranciers bieden nieuwe contracten aan met prijzen onder die van het prijsplafond. </w:t>
            </w:r>
          </w:p>
        </w:tc>
        <w:tc>
          <w:tcPr>
            <w:tcW w:w="2226" w:type="dxa"/>
            <w:noWrap/>
          </w:tcPr>
          <w:p w:rsidRPr="00524CF3" w:rsidR="002C41AD" w:rsidP="005E41D6" w:rsidRDefault="002C41AD" w14:paraId="6638D0FF" w14:textId="77777777">
            <w:pPr>
              <w:keepNext/>
              <w:keepLines/>
              <w:spacing w:after="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sz w:val="16"/>
                <w:szCs w:val="16"/>
              </w:rPr>
            </w:pPr>
          </w:p>
        </w:tc>
        <w:tc>
          <w:tcPr>
            <w:tcW w:w="2027" w:type="dxa"/>
          </w:tcPr>
          <w:p w:rsidRPr="00524CF3" w:rsidR="002C41AD" w:rsidP="005E41D6" w:rsidRDefault="002C41AD" w14:paraId="2CB6BDB3" w14:textId="77777777">
            <w:pPr>
              <w:keepNext/>
              <w:keepLines/>
              <w:spacing w:after="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Energieleveranciers</w:t>
            </w:r>
          </w:p>
        </w:tc>
      </w:tr>
      <w:tr w:rsidRPr="00524CF3" w:rsidR="002C41AD" w:rsidTr="002C41AD" w14:paraId="0856E0AE" w14:textId="77777777">
        <w:trPr>
          <w:trHeight w:val="330"/>
        </w:trPr>
        <w:tc>
          <w:tcPr>
            <w:cnfStyle w:val="001000000000" w:firstRow="0" w:lastRow="0" w:firstColumn="1" w:lastColumn="0" w:oddVBand="0" w:evenVBand="0" w:oddHBand="0" w:evenHBand="0" w:firstRowFirstColumn="0" w:firstRowLastColumn="0" w:lastRowFirstColumn="0" w:lastRowLastColumn="0"/>
            <w:tcW w:w="891" w:type="dxa"/>
            <w:noWrap/>
          </w:tcPr>
          <w:p w:rsidRPr="00524CF3" w:rsidR="002C41AD" w:rsidP="005E41D6" w:rsidRDefault="002C41AD" w14:paraId="61FDF005" w14:textId="77777777">
            <w:pPr>
              <w:keepNext/>
              <w:keepLines/>
              <w:spacing w:after="20" w:line="220" w:lineRule="exact"/>
              <w:rPr>
                <w:rFonts w:ascii="DejaVu Sans" w:hAnsi="DejaVu Sans"/>
                <w:sz w:val="16"/>
                <w:szCs w:val="16"/>
                <w:lang w:val="en-US"/>
              </w:rPr>
            </w:pPr>
            <w:r w:rsidRPr="00524CF3">
              <w:rPr>
                <w:rFonts w:ascii="DejaVu Sans" w:hAnsi="DejaVu Sans"/>
                <w:sz w:val="16"/>
                <w:szCs w:val="16"/>
                <w:lang w:val="en-US"/>
              </w:rPr>
              <w:t>Dec-23</w:t>
            </w:r>
          </w:p>
        </w:tc>
        <w:tc>
          <w:tcPr>
            <w:tcW w:w="3873" w:type="dxa"/>
            <w:noWrap/>
          </w:tcPr>
          <w:p w:rsidRPr="00524CF3" w:rsidR="002C41AD" w:rsidP="005E41D6" w:rsidRDefault="002C41AD" w14:paraId="65EDDD23" w14:textId="77777777">
            <w:pPr>
              <w:keepNext/>
              <w:keepLines/>
              <w:spacing w:after="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 xml:space="preserve">Einde van inwerkingtreding van tijdelijke prijsplafond voor energie.  </w:t>
            </w:r>
          </w:p>
        </w:tc>
        <w:tc>
          <w:tcPr>
            <w:tcW w:w="2226" w:type="dxa"/>
            <w:noWrap/>
          </w:tcPr>
          <w:p w:rsidRPr="00524CF3" w:rsidR="002C41AD" w:rsidP="005E41D6" w:rsidRDefault="002C41AD" w14:paraId="71496213" w14:textId="77777777">
            <w:pPr>
              <w:keepNext/>
              <w:keepLines/>
              <w:spacing w:after="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p>
        </w:tc>
        <w:tc>
          <w:tcPr>
            <w:tcW w:w="2027" w:type="dxa"/>
          </w:tcPr>
          <w:p w:rsidRPr="00524CF3" w:rsidR="002C41AD" w:rsidP="005E41D6" w:rsidRDefault="002C41AD" w14:paraId="2744755B" w14:textId="77777777">
            <w:pPr>
              <w:keepNext/>
              <w:keepLines/>
              <w:spacing w:after="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p>
        </w:tc>
      </w:tr>
    </w:tbl>
    <w:p w:rsidRPr="00524CF3" w:rsidR="002C41AD" w:rsidP="005E41D6" w:rsidRDefault="002C41AD" w14:paraId="07F624AB" w14:textId="77777777">
      <w:pPr>
        <w:keepNext/>
        <w:keepLines/>
        <w:spacing w:after="20" w:line="220" w:lineRule="exact"/>
        <w:rPr>
          <w:bCs/>
          <w:sz w:val="17"/>
        </w:rPr>
      </w:pPr>
    </w:p>
    <w:p w:rsidRPr="00524CF3" w:rsidR="002C41AD" w:rsidP="005E41D6" w:rsidRDefault="002C41AD" w14:paraId="3ED1F527" w14:textId="77777777">
      <w:pPr>
        <w:keepNext/>
        <w:spacing w:after="227" w:line="220" w:lineRule="exact"/>
        <w:rPr>
          <w:b/>
          <w:caps/>
          <w:color w:val="009EE0"/>
          <w:szCs w:val="18"/>
        </w:rPr>
      </w:pPr>
      <w:bookmarkStart w:name="106980613273788" w:id="135"/>
      <w:r w:rsidRPr="00524CF3">
        <w:rPr>
          <w:b/>
          <w:caps/>
          <w:color w:val="009EE0"/>
          <w:szCs w:val="18"/>
        </w:rPr>
        <w:t>Vraag 140</w:t>
      </w:r>
      <w:bookmarkEnd w:id="135"/>
    </w:p>
    <w:p w:rsidRPr="00524CF3" w:rsidR="002C41AD" w:rsidP="005E41D6" w:rsidRDefault="002C41AD" w14:paraId="17B6BD20" w14:textId="77777777">
      <w:pPr>
        <w:keepNext/>
        <w:keepLines/>
        <w:spacing w:after="20" w:line="220" w:lineRule="exact"/>
        <w:rPr>
          <w:b/>
          <w:sz w:val="17"/>
        </w:rPr>
      </w:pPr>
      <w:r w:rsidRPr="00524CF3">
        <w:rPr>
          <w:b/>
          <w:sz w:val="17"/>
        </w:rPr>
        <w:t>Vraag 140</w:t>
      </w:r>
    </w:p>
    <w:p w:rsidRPr="00524CF3" w:rsidR="002C41AD" w:rsidP="005E41D6" w:rsidRDefault="002C41AD" w14:paraId="588233F0" w14:textId="77777777">
      <w:pPr>
        <w:spacing w:after="220" w:line="220" w:lineRule="exact"/>
        <w:rPr>
          <w:sz w:val="17"/>
        </w:rPr>
      </w:pPr>
      <w:r w:rsidRPr="00524CF3">
        <w:rPr>
          <w:sz w:val="17"/>
        </w:rPr>
        <w:t>Is het in het kader van de lagere Zvw-premies logisch en verstandig om technisch te blijven veronderstellen dat de Aof-premies dan zullen stijgen, terwijl er jaarlijks al miljarden meer aan Aof-premies binnenkomen in het Arbeidsongeschiktheidsfonds dan strikt noodzakelijk voor de uitgaven?</w:t>
      </w:r>
    </w:p>
    <w:p w:rsidRPr="00524CF3" w:rsidR="002C41AD" w:rsidP="005E41D6" w:rsidRDefault="002C41AD" w14:paraId="160F6AB0" w14:textId="77777777">
      <w:pPr>
        <w:keepNext/>
        <w:keepLines/>
        <w:spacing w:after="20" w:line="220" w:lineRule="exact"/>
        <w:rPr>
          <w:b/>
          <w:sz w:val="17"/>
        </w:rPr>
      </w:pPr>
      <w:r w:rsidRPr="00524CF3">
        <w:rPr>
          <w:b/>
          <w:sz w:val="17"/>
        </w:rPr>
        <w:t>Antwoord op vraag 140</w:t>
      </w:r>
    </w:p>
    <w:p w:rsidRPr="00524CF3" w:rsidR="002C41AD" w:rsidP="005E41D6" w:rsidRDefault="002C41AD" w14:paraId="687C9603" w14:textId="77777777">
      <w:pPr>
        <w:spacing w:after="220" w:line="220" w:lineRule="exact"/>
        <w:rPr>
          <w:sz w:val="17"/>
        </w:rPr>
      </w:pPr>
      <w:r w:rsidRPr="00524CF3">
        <w:rPr>
          <w:sz w:val="17"/>
        </w:rPr>
        <w:t>Zoals toegelicht in het antwoord op vraag 135, kiest het kabinet ervoor om de compensatie lastenneutraal vorm te geven. Vanuit dit principe is er niet onmiddellijk een goed alternatief voorhanden voor de AOF-premie.</w:t>
      </w:r>
    </w:p>
    <w:p w:rsidRPr="00524CF3" w:rsidR="002C41AD" w:rsidP="005E41D6" w:rsidRDefault="002C41AD" w14:paraId="51AA3777" w14:textId="77777777">
      <w:pPr>
        <w:keepNext/>
        <w:spacing w:after="227" w:line="220" w:lineRule="exact"/>
        <w:rPr>
          <w:b/>
          <w:caps/>
          <w:color w:val="009EE0"/>
          <w:szCs w:val="18"/>
        </w:rPr>
      </w:pPr>
      <w:bookmarkStart w:name="106978333273636" w:id="136"/>
      <w:r w:rsidRPr="00524CF3">
        <w:rPr>
          <w:b/>
          <w:caps/>
          <w:color w:val="009EE0"/>
          <w:szCs w:val="18"/>
        </w:rPr>
        <w:t>Vraag 141</w:t>
      </w:r>
      <w:bookmarkEnd w:id="136"/>
    </w:p>
    <w:p w:rsidRPr="00524CF3" w:rsidR="002C41AD" w:rsidP="005E41D6" w:rsidRDefault="002C41AD" w14:paraId="0A1EA0B5" w14:textId="77777777">
      <w:pPr>
        <w:keepNext/>
        <w:keepLines/>
        <w:spacing w:after="20" w:line="220" w:lineRule="exact"/>
        <w:rPr>
          <w:b/>
          <w:sz w:val="17"/>
        </w:rPr>
      </w:pPr>
      <w:r w:rsidRPr="00524CF3">
        <w:rPr>
          <w:b/>
          <w:sz w:val="17"/>
        </w:rPr>
        <w:t>Vraag 141</w:t>
      </w:r>
    </w:p>
    <w:p w:rsidRPr="00524CF3" w:rsidR="002C41AD" w:rsidP="005E41D6" w:rsidRDefault="002C41AD" w14:paraId="5407F660" w14:textId="77777777">
      <w:pPr>
        <w:keepNext/>
        <w:keepLines/>
        <w:spacing w:after="20" w:line="220" w:lineRule="exact"/>
        <w:rPr>
          <w:bCs/>
          <w:sz w:val="17"/>
        </w:rPr>
      </w:pPr>
      <w:r w:rsidRPr="00524CF3">
        <w:rPr>
          <w:bCs/>
          <w:sz w:val="17"/>
        </w:rPr>
        <w:t xml:space="preserve">Waarop komt de EMU-schuld in 2060 uit als wordt verondersteld dat de AOW en andere uitkeringen tot en met 2060 louter met de wettelijke koppeling stijgen? </w:t>
      </w:r>
    </w:p>
    <w:p w:rsidRPr="00524CF3" w:rsidR="002C41AD" w:rsidP="005E41D6" w:rsidRDefault="002C41AD" w14:paraId="5083AAAC" w14:textId="77777777">
      <w:pPr>
        <w:keepNext/>
        <w:keepLines/>
        <w:spacing w:after="20" w:line="220" w:lineRule="exact"/>
        <w:rPr>
          <w:b/>
          <w:szCs w:val="18"/>
        </w:rPr>
      </w:pPr>
    </w:p>
    <w:p w:rsidRPr="00524CF3" w:rsidR="002C41AD" w:rsidP="005E41D6" w:rsidRDefault="002C41AD" w14:paraId="6637749B" w14:textId="77777777">
      <w:pPr>
        <w:keepNext/>
        <w:keepLines/>
        <w:spacing w:after="20" w:line="220" w:lineRule="exact"/>
        <w:rPr>
          <w:b/>
          <w:sz w:val="17"/>
        </w:rPr>
      </w:pPr>
      <w:r w:rsidRPr="00524CF3">
        <w:rPr>
          <w:b/>
          <w:sz w:val="17"/>
        </w:rPr>
        <w:t>Antwoord op vraag 141</w:t>
      </w:r>
    </w:p>
    <w:p w:rsidRPr="00524CF3" w:rsidR="002C41AD" w:rsidP="005E41D6" w:rsidRDefault="002C41AD" w14:paraId="78813C44" w14:textId="77777777">
      <w:pPr>
        <w:keepNext/>
        <w:keepLines/>
        <w:spacing w:after="20" w:line="220" w:lineRule="exact"/>
        <w:rPr>
          <w:bCs/>
          <w:sz w:val="17"/>
        </w:rPr>
      </w:pPr>
      <w:r w:rsidRPr="00524CF3">
        <w:rPr>
          <w:bCs/>
          <w:sz w:val="17"/>
        </w:rPr>
        <w:t>De schuldprojectie 2060 wordt door het CPB berekend. Een variant met andere veronderstellingen ten aanzien van de koppeling van de uitkeringen heeft het CPB niet gemaakt.</w:t>
      </w:r>
    </w:p>
    <w:p w:rsidRPr="00524CF3" w:rsidR="002C41AD" w:rsidP="005E41D6" w:rsidRDefault="002C41AD" w14:paraId="10F1F45E" w14:textId="77777777">
      <w:pPr>
        <w:keepNext/>
        <w:keepLines/>
        <w:spacing w:after="20" w:line="220" w:lineRule="exact"/>
        <w:rPr>
          <w:bCs/>
          <w:sz w:val="17"/>
        </w:rPr>
      </w:pPr>
    </w:p>
    <w:p w:rsidRPr="00524CF3" w:rsidR="002C41AD" w:rsidP="005E41D6" w:rsidRDefault="002C41AD" w14:paraId="59E483D2" w14:textId="77777777">
      <w:pPr>
        <w:keepNext/>
        <w:spacing w:after="227" w:line="220" w:lineRule="exact"/>
        <w:rPr>
          <w:b/>
          <w:caps/>
          <w:color w:val="009EE0"/>
          <w:szCs w:val="18"/>
        </w:rPr>
      </w:pPr>
      <w:bookmarkStart w:name="106993633274656" w:id="137"/>
      <w:bookmarkStart w:name="_Hlk227058535" w:id="138"/>
      <w:r w:rsidRPr="00524CF3">
        <w:rPr>
          <w:b/>
          <w:caps/>
          <w:color w:val="009EE0"/>
          <w:szCs w:val="18"/>
        </w:rPr>
        <w:t>Vraag 142</w:t>
      </w:r>
      <w:bookmarkEnd w:id="137"/>
    </w:p>
    <w:p w:rsidRPr="00524CF3" w:rsidR="002C41AD" w:rsidP="005E41D6" w:rsidRDefault="002C41AD" w14:paraId="2EA20334" w14:textId="77777777">
      <w:pPr>
        <w:keepNext/>
        <w:keepLines/>
        <w:spacing w:after="20" w:line="220" w:lineRule="exact"/>
        <w:rPr>
          <w:b/>
          <w:sz w:val="17"/>
        </w:rPr>
      </w:pPr>
      <w:r w:rsidRPr="00524CF3">
        <w:rPr>
          <w:b/>
          <w:sz w:val="17"/>
        </w:rPr>
        <w:t>Vraag 142</w:t>
      </w:r>
    </w:p>
    <w:p w:rsidRPr="00524CF3" w:rsidR="002C41AD" w:rsidP="005E41D6" w:rsidRDefault="002C41AD" w14:paraId="1861BBA8" w14:textId="77777777">
      <w:pPr>
        <w:keepNext/>
        <w:keepLines/>
        <w:spacing w:after="20" w:line="220" w:lineRule="exact"/>
        <w:rPr>
          <w:sz w:val="17"/>
        </w:rPr>
      </w:pPr>
      <w:r w:rsidRPr="00524CF3">
        <w:rPr>
          <w:sz w:val="17"/>
        </w:rPr>
        <w:t xml:space="preserve">Wat betekent de verlaging van het maximumdagloon met 20 procent voor vrouwen die met zwangerschapsverlof gaan? </w:t>
      </w:r>
    </w:p>
    <w:p w:rsidRPr="00524CF3" w:rsidR="002C41AD" w:rsidP="005E41D6" w:rsidRDefault="002C41AD" w14:paraId="7868E6BB" w14:textId="77777777">
      <w:pPr>
        <w:keepNext/>
        <w:keepLines/>
        <w:spacing w:after="20" w:line="220" w:lineRule="exact"/>
        <w:rPr>
          <w:sz w:val="17"/>
        </w:rPr>
      </w:pPr>
    </w:p>
    <w:p w:rsidRPr="00524CF3" w:rsidR="002C41AD" w:rsidP="005E41D6" w:rsidRDefault="002C41AD" w14:paraId="6B6897CE" w14:textId="77777777">
      <w:pPr>
        <w:keepNext/>
        <w:keepLines/>
        <w:spacing w:after="20" w:line="220" w:lineRule="exact"/>
        <w:rPr>
          <w:b/>
          <w:sz w:val="17"/>
        </w:rPr>
      </w:pPr>
      <w:r w:rsidRPr="00524CF3">
        <w:rPr>
          <w:b/>
          <w:sz w:val="17"/>
        </w:rPr>
        <w:t>Antwoord op vraag 142</w:t>
      </w:r>
    </w:p>
    <w:p w:rsidRPr="00524CF3" w:rsidR="002C41AD" w:rsidP="005E41D6" w:rsidRDefault="002C41AD" w14:paraId="2694AE0D" w14:textId="77777777">
      <w:pPr>
        <w:spacing w:after="220" w:line="220" w:lineRule="exact"/>
        <w:rPr>
          <w:sz w:val="17"/>
        </w:rPr>
      </w:pPr>
      <w:r w:rsidRPr="00524CF3">
        <w:rPr>
          <w:sz w:val="17"/>
        </w:rPr>
        <w:t>De uitkering bij zwangerschap bedraagt 100 procent van het dagloon in de referteperiode, gemaximeerd op het maximumdagloon. Door de verlaging van het maximumdagloon wordt dit plafond lager, waardoor vrouwen met een inkomen hoger dan 80 procent van het huidige maximumdagloon tijdens hun zwangerschapsverlof een lagere uitkering ontvangen. Uit uitvoeringsgegevens blijkt dat in 2024 circa 17 procent van de vrouwen met een zwangerschaps- of bevallingsverlofuitkering een uitkering had die hoger lag dan 80 procent van het toen geldende maximumdagloon.</w:t>
      </w:r>
    </w:p>
    <w:p w:rsidRPr="00524CF3" w:rsidR="002C41AD" w:rsidP="005E41D6" w:rsidRDefault="002C41AD" w14:paraId="30E5F813" w14:textId="77777777">
      <w:pPr>
        <w:spacing w:after="220" w:line="220" w:lineRule="exact"/>
        <w:rPr>
          <w:sz w:val="17"/>
        </w:rPr>
      </w:pPr>
      <w:r w:rsidRPr="00524CF3">
        <w:rPr>
          <w:sz w:val="17"/>
        </w:rPr>
        <w:t>De werkgever kan er daarnaast voor kiezen om het loon aan te vullen boven het maximumdagloon. In veel sectoren zijn hierover afspraken gemaakt in cao’s. Dit betekent dat werkgevers in die gevallen het verschil boven het maximumdagloon voor eigen rekening nemen. Uit eerder onderzoek komt naar voren dat bij 44 procent van de cao’s is opgenomen dat het zwangerschaps- en bevallingsverlof tot 100 procent van het loon wordt aangevuld.</w:t>
      </w:r>
      <w:r w:rsidRPr="00524CF3">
        <w:rPr>
          <w:sz w:val="17"/>
          <w:vertAlign w:val="superscript"/>
        </w:rPr>
        <w:footnoteReference w:id="41"/>
      </w:r>
      <w:r w:rsidRPr="00524CF3">
        <w:rPr>
          <w:sz w:val="17"/>
        </w:rPr>
        <w:t xml:space="preserve"> Werkgevers kunnen ook buiten een cao om de uitkering tijdens zwangerschap aanvullen tot 100 procent van het (onbegrensde) loon of het loon doorbetalen. Hier zijn geen cijfers over bekend. Het aandeel werknemers ligt vermoedelijk hoger dan op basis van cao-afspraken alleen kan worden vastgesteld. Voor zelfstandigen die gebruikmaken van het zwangerschapsverlof geldt dit niet. Voor deze groep werkt een verlaging van het maximumdagloon daardoor volledig door in de hoogte van de uitkering.</w:t>
      </w:r>
    </w:p>
    <w:p w:rsidRPr="00524CF3" w:rsidR="002C41AD" w:rsidP="005E41D6" w:rsidRDefault="002C41AD" w14:paraId="016AB218" w14:textId="77777777">
      <w:pPr>
        <w:spacing w:after="220" w:line="220" w:lineRule="exact"/>
        <w:rPr>
          <w:sz w:val="17"/>
        </w:rPr>
      </w:pPr>
      <w:r w:rsidRPr="00524CF3">
        <w:rPr>
          <w:sz w:val="17"/>
        </w:rPr>
        <w:lastRenderedPageBreak/>
        <w:t>Op 1 januari 2026 lag het maximum dagloon op 304,25 per dag. De huidige maximale maandelijkse uitkering is het dagloon keer 21,75 (het gemiddeld aantal werkdagen per maand) en komt hierdoor neer op 6.617,44 euro bruto per maand. Bij een verlaging van het maximumdagloon met 20 procent zou de maximale uitkering uitkomen op 5.293,95 euro bruto per maand. De maximale uitkering komt hiermee dus 1.323,49 euro bruto per maand lager te liggen. Het zwangerschaps- en bevallingsverlof duurt 16 weken. Uitgaande van deze verlofduur bedraagt het inkomensverlies over de verlofperiode maximaal 4.868 euro bruto.</w:t>
      </w:r>
    </w:p>
    <w:tbl>
      <w:tblPr>
        <w:tblStyle w:val="Rastertabel4-Accent51"/>
        <w:tblW w:w="8907" w:type="dxa"/>
        <w:tblLook w:val="04A0" w:firstRow="1" w:lastRow="0" w:firstColumn="1" w:lastColumn="0" w:noHBand="0" w:noVBand="1"/>
      </w:tblPr>
      <w:tblGrid>
        <w:gridCol w:w="3194"/>
        <w:gridCol w:w="1904"/>
        <w:gridCol w:w="2126"/>
        <w:gridCol w:w="1683"/>
      </w:tblGrid>
      <w:tr w:rsidRPr="00524CF3" w:rsidR="002C41AD" w:rsidTr="1A3CACD5" w14:paraId="7030E5D8" w14:textId="77777777">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3194" w:type="dxa"/>
          </w:tcPr>
          <w:p w:rsidRPr="00524CF3" w:rsidR="002C41AD" w:rsidP="009E3EF1" w:rsidRDefault="002C41AD" w14:paraId="753EF73E" w14:textId="77777777">
            <w:pPr>
              <w:spacing w:after="80" w:line="220" w:lineRule="exact"/>
              <w:rPr>
                <w:rFonts w:ascii="DejaVu Sans" w:hAnsi="DejaVu Sans"/>
                <w:sz w:val="17"/>
                <w:szCs w:val="17"/>
              </w:rPr>
            </w:pPr>
            <w:r w:rsidRPr="00524CF3">
              <w:rPr>
                <w:rFonts w:ascii="DejaVu Sans" w:hAnsi="DejaVu Sans"/>
                <w:sz w:val="17"/>
                <w:szCs w:val="17"/>
              </w:rPr>
              <w:t>Wat</w:t>
            </w:r>
          </w:p>
        </w:tc>
        <w:tc>
          <w:tcPr>
            <w:tcW w:w="1904" w:type="dxa"/>
          </w:tcPr>
          <w:p w:rsidRPr="00524CF3" w:rsidR="002C41AD" w:rsidP="009E3EF1" w:rsidRDefault="002C41AD" w14:paraId="0B9FEC08" w14:textId="77777777">
            <w:pPr>
              <w:spacing w:after="8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Voor verlaging</w:t>
            </w:r>
          </w:p>
        </w:tc>
        <w:tc>
          <w:tcPr>
            <w:tcW w:w="2126" w:type="dxa"/>
          </w:tcPr>
          <w:p w:rsidRPr="00524CF3" w:rsidR="002C41AD" w:rsidP="009E3EF1" w:rsidRDefault="002C41AD" w14:paraId="112E9A25" w14:textId="77777777">
            <w:pPr>
              <w:spacing w:after="8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Na verlaging (-20%)</w:t>
            </w:r>
          </w:p>
        </w:tc>
        <w:tc>
          <w:tcPr>
            <w:tcW w:w="1683" w:type="dxa"/>
          </w:tcPr>
          <w:p w:rsidRPr="00524CF3" w:rsidR="002C41AD" w:rsidP="009E3EF1" w:rsidRDefault="002C41AD" w14:paraId="43DC2980" w14:textId="77777777">
            <w:pPr>
              <w:spacing w:after="8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Verschil</w:t>
            </w:r>
          </w:p>
        </w:tc>
      </w:tr>
      <w:tr w:rsidRPr="00524CF3" w:rsidR="002C41AD" w:rsidTr="1A3CACD5" w14:paraId="4FBC104F" w14:textId="77777777">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194" w:type="dxa"/>
            <w:shd w:val="clear" w:color="auto" w:fill="FFFFFF" w:themeFill="background1"/>
          </w:tcPr>
          <w:p w:rsidRPr="00524CF3" w:rsidR="002C41AD" w:rsidP="009E3EF1" w:rsidRDefault="002C41AD" w14:paraId="1EEE8136" w14:textId="77777777">
            <w:pPr>
              <w:spacing w:after="80" w:line="220" w:lineRule="exact"/>
              <w:rPr>
                <w:rFonts w:ascii="DejaVu Sans" w:hAnsi="DejaVu Sans"/>
                <w:sz w:val="17"/>
                <w:szCs w:val="17"/>
              </w:rPr>
            </w:pPr>
            <w:r w:rsidRPr="00524CF3">
              <w:rPr>
                <w:rFonts w:ascii="DejaVu Sans" w:hAnsi="DejaVu Sans"/>
                <w:sz w:val="17"/>
                <w:szCs w:val="17"/>
              </w:rPr>
              <w:t>Maximum dagloon</w:t>
            </w:r>
          </w:p>
        </w:tc>
        <w:tc>
          <w:tcPr>
            <w:tcW w:w="1904" w:type="dxa"/>
            <w:shd w:val="clear" w:color="auto" w:fill="FFFFFF" w:themeFill="background1"/>
          </w:tcPr>
          <w:p w:rsidRPr="00524CF3" w:rsidR="002C41AD" w:rsidP="009E3EF1" w:rsidRDefault="002C41AD" w14:paraId="3EDFC444" w14:textId="77777777">
            <w:pPr>
              <w:spacing w:after="8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€ 304,25</w:t>
            </w:r>
          </w:p>
        </w:tc>
        <w:tc>
          <w:tcPr>
            <w:tcW w:w="2126" w:type="dxa"/>
            <w:shd w:val="clear" w:color="auto" w:fill="FFFFFF" w:themeFill="background1"/>
          </w:tcPr>
          <w:p w:rsidRPr="00524CF3" w:rsidR="002C41AD" w:rsidP="009E3EF1" w:rsidRDefault="002C41AD" w14:paraId="297941C4" w14:textId="77777777">
            <w:pPr>
              <w:spacing w:after="8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€ 243,40</w:t>
            </w:r>
          </w:p>
        </w:tc>
        <w:tc>
          <w:tcPr>
            <w:tcW w:w="1683" w:type="dxa"/>
            <w:shd w:val="clear" w:color="auto" w:fill="FFFFFF" w:themeFill="background1"/>
          </w:tcPr>
          <w:p w:rsidRPr="00524CF3" w:rsidR="002C41AD" w:rsidP="009E3EF1" w:rsidRDefault="002C41AD" w14:paraId="2BDCC69C" w14:textId="77777777">
            <w:pPr>
              <w:spacing w:after="8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 € 60,85</w:t>
            </w:r>
          </w:p>
        </w:tc>
      </w:tr>
      <w:tr w:rsidRPr="00524CF3" w:rsidR="002C41AD" w:rsidTr="1A3CACD5" w14:paraId="2BDE21AC" w14:textId="77777777">
        <w:trPr>
          <w:trHeight w:val="332"/>
        </w:trPr>
        <w:tc>
          <w:tcPr>
            <w:cnfStyle w:val="001000000000" w:firstRow="0" w:lastRow="0" w:firstColumn="1" w:lastColumn="0" w:oddVBand="0" w:evenVBand="0" w:oddHBand="0" w:evenHBand="0" w:firstRowFirstColumn="0" w:firstRowLastColumn="0" w:lastRowFirstColumn="0" w:lastRowLastColumn="0"/>
            <w:tcW w:w="3194" w:type="dxa"/>
          </w:tcPr>
          <w:p w:rsidRPr="00524CF3" w:rsidR="002C41AD" w:rsidP="009E3EF1" w:rsidRDefault="002C41AD" w14:paraId="7CCA8508" w14:textId="77777777">
            <w:pPr>
              <w:spacing w:after="80" w:line="220" w:lineRule="exact"/>
              <w:rPr>
                <w:rFonts w:ascii="DejaVu Sans" w:hAnsi="DejaVu Sans"/>
                <w:sz w:val="17"/>
                <w:szCs w:val="17"/>
              </w:rPr>
            </w:pPr>
            <w:r w:rsidRPr="00524CF3">
              <w:rPr>
                <w:rFonts w:ascii="DejaVu Sans" w:hAnsi="DejaVu Sans"/>
                <w:sz w:val="17"/>
                <w:szCs w:val="17"/>
              </w:rPr>
              <w:t>Maximale maanduitkering</w:t>
            </w:r>
          </w:p>
        </w:tc>
        <w:tc>
          <w:tcPr>
            <w:tcW w:w="1904" w:type="dxa"/>
          </w:tcPr>
          <w:p w:rsidRPr="00524CF3" w:rsidR="002C41AD" w:rsidP="009E3EF1" w:rsidRDefault="002C41AD" w14:paraId="005E780D" w14:textId="77777777">
            <w:pPr>
              <w:spacing w:after="8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€ 6.617,44</w:t>
            </w:r>
          </w:p>
        </w:tc>
        <w:tc>
          <w:tcPr>
            <w:tcW w:w="2126" w:type="dxa"/>
          </w:tcPr>
          <w:p w:rsidRPr="00524CF3" w:rsidR="002C41AD" w:rsidP="009E3EF1" w:rsidRDefault="002C41AD" w14:paraId="43302CD1" w14:textId="77777777">
            <w:pPr>
              <w:spacing w:after="8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€ 5.293,95</w:t>
            </w:r>
          </w:p>
        </w:tc>
        <w:tc>
          <w:tcPr>
            <w:tcW w:w="1683" w:type="dxa"/>
          </w:tcPr>
          <w:p w:rsidRPr="00524CF3" w:rsidR="002C41AD" w:rsidP="009E3EF1" w:rsidRDefault="002C41AD" w14:paraId="2A341A35" w14:textId="77777777">
            <w:pPr>
              <w:spacing w:after="8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 € 1.323,49</w:t>
            </w:r>
          </w:p>
        </w:tc>
      </w:tr>
    </w:tbl>
    <w:p w:rsidRPr="00524CF3" w:rsidR="00B55D54" w:rsidP="00B55D54" w:rsidRDefault="00B55D54" w14:paraId="03BE82BA" w14:textId="177BBE9C">
      <w:pPr>
        <w:keepNext/>
        <w:spacing w:line="220" w:lineRule="exact"/>
        <w:rPr>
          <w:b/>
          <w:caps/>
          <w:color w:val="009EE0"/>
          <w:sz w:val="10"/>
          <w:szCs w:val="10"/>
        </w:rPr>
      </w:pPr>
      <w:bookmarkStart w:name="106982113273888" w:id="139"/>
      <w:bookmarkEnd w:id="138"/>
    </w:p>
    <w:p w:rsidRPr="00524CF3" w:rsidR="002C41AD" w:rsidP="005E41D6" w:rsidRDefault="002C41AD" w14:paraId="6BF7C70E" w14:textId="77777777">
      <w:pPr>
        <w:keepNext/>
        <w:spacing w:after="227" w:line="220" w:lineRule="exact"/>
        <w:rPr>
          <w:b/>
          <w:caps/>
          <w:color w:val="009EE0"/>
          <w:szCs w:val="18"/>
        </w:rPr>
      </w:pPr>
      <w:r w:rsidRPr="00524CF3">
        <w:rPr>
          <w:b/>
          <w:caps/>
          <w:color w:val="009EE0"/>
          <w:szCs w:val="18"/>
        </w:rPr>
        <w:t>Vraag 143</w:t>
      </w:r>
      <w:bookmarkEnd w:id="139"/>
    </w:p>
    <w:p w:rsidRPr="00524CF3" w:rsidR="002C41AD" w:rsidP="005E41D6" w:rsidRDefault="002C41AD" w14:paraId="1B9C5E85" w14:textId="77777777">
      <w:pPr>
        <w:keepNext/>
        <w:keepLines/>
        <w:spacing w:after="20" w:line="220" w:lineRule="exact"/>
        <w:rPr>
          <w:b/>
          <w:sz w:val="17"/>
        </w:rPr>
      </w:pPr>
      <w:r w:rsidRPr="00524CF3">
        <w:rPr>
          <w:b/>
          <w:sz w:val="17"/>
        </w:rPr>
        <w:t>Vraag 143</w:t>
      </w:r>
    </w:p>
    <w:p w:rsidRPr="00524CF3" w:rsidR="002C41AD" w:rsidP="005E41D6" w:rsidRDefault="002C41AD" w14:paraId="58E2E6A9" w14:textId="77777777">
      <w:pPr>
        <w:keepNext/>
        <w:keepLines/>
        <w:spacing w:after="20" w:line="220" w:lineRule="exact"/>
        <w:rPr>
          <w:sz w:val="17"/>
        </w:rPr>
      </w:pPr>
      <w:r w:rsidRPr="00524CF3">
        <w:rPr>
          <w:sz w:val="17"/>
        </w:rPr>
        <w:t>Hoe zou de lastenverzwaring in Box 1 moeten worden vormgegeven, zodanig dat de armoede niet toeneemt met 0,2 procent ten opzichte van het basispad, maar gelijk blijft?</w:t>
      </w:r>
    </w:p>
    <w:p w:rsidRPr="00524CF3" w:rsidR="002C41AD" w:rsidP="005E41D6" w:rsidRDefault="002C41AD" w14:paraId="13B7D324" w14:textId="77777777">
      <w:pPr>
        <w:keepNext/>
        <w:keepLines/>
        <w:spacing w:after="20" w:line="220" w:lineRule="exact"/>
        <w:rPr>
          <w:sz w:val="17"/>
        </w:rPr>
      </w:pPr>
    </w:p>
    <w:p w:rsidRPr="00524CF3" w:rsidR="002C41AD" w:rsidP="005E41D6" w:rsidRDefault="002C41AD" w14:paraId="0E2BB538" w14:textId="77777777">
      <w:pPr>
        <w:keepNext/>
        <w:keepLines/>
        <w:spacing w:after="20" w:line="220" w:lineRule="exact"/>
        <w:rPr>
          <w:b/>
          <w:sz w:val="17"/>
        </w:rPr>
      </w:pPr>
      <w:r w:rsidRPr="00524CF3">
        <w:rPr>
          <w:b/>
          <w:sz w:val="17"/>
        </w:rPr>
        <w:t>Antwoord op vraag 143</w:t>
      </w:r>
    </w:p>
    <w:p w:rsidRPr="00524CF3" w:rsidR="002C41AD" w:rsidP="00B55D54" w:rsidRDefault="002C41AD" w14:paraId="0196B475" w14:textId="095885E2">
      <w:pPr>
        <w:keepNext/>
        <w:keepLines/>
        <w:spacing w:after="20" w:line="220" w:lineRule="exact"/>
        <w:rPr>
          <w:sz w:val="17"/>
        </w:rPr>
      </w:pPr>
      <w:r w:rsidRPr="00524CF3">
        <w:rPr>
          <w:sz w:val="17"/>
        </w:rPr>
        <w:t xml:space="preserve">In de CEP-raming stijgt armoede onder personen met 0,1%-punt in 2030 ten opzichte van 2026. Deze stijging kan worden voorkomen als de lastenverzwaring in box 1 (verhoging van het tarief van de eerste en tweede schijf, het beperkt toepassen van de tabelcorrectiefactor en de afschaffing van de aftrek specifieke zorgkosten) wordt vervangen door een verhoging van het tarief van de tweede en derde schijf met 4,43% in 2030 (ten opzichte van de situatie zonder lastenverzwaringen). Het tarief van de tweede en derde schijf (toptarief) zou daarmee uitkomen op respectievelijk 41,87% en 53,93% in 2030. Ook andere maatregelen en maatvoering zijn mogelijk. </w:t>
      </w:r>
    </w:p>
    <w:p w:rsidRPr="00524CF3" w:rsidR="00B55D54" w:rsidP="00B55D54" w:rsidRDefault="00B55D54" w14:paraId="52DA3BB1" w14:textId="77777777">
      <w:pPr>
        <w:keepNext/>
        <w:keepLines/>
        <w:spacing w:after="20" w:line="220" w:lineRule="exact"/>
        <w:rPr>
          <w:sz w:val="17"/>
        </w:rPr>
      </w:pPr>
    </w:p>
    <w:p w:rsidRPr="00524CF3" w:rsidR="002C41AD" w:rsidP="005E41D6" w:rsidRDefault="002C41AD" w14:paraId="31678CF3" w14:textId="77777777">
      <w:pPr>
        <w:keepNext/>
        <w:spacing w:after="227" w:line="220" w:lineRule="exact"/>
        <w:rPr>
          <w:b/>
          <w:caps/>
          <w:color w:val="009EE0"/>
          <w:szCs w:val="18"/>
        </w:rPr>
      </w:pPr>
      <w:bookmarkStart w:name="106983613273988" w:id="140"/>
      <w:r w:rsidRPr="00524CF3">
        <w:rPr>
          <w:b/>
          <w:caps/>
          <w:color w:val="009EE0"/>
          <w:szCs w:val="18"/>
        </w:rPr>
        <w:t>Vraag 144</w:t>
      </w:r>
      <w:bookmarkEnd w:id="140"/>
    </w:p>
    <w:p w:rsidRPr="00524CF3" w:rsidR="002C41AD" w:rsidP="005E41D6" w:rsidRDefault="002C41AD" w14:paraId="6C970EE1" w14:textId="77777777">
      <w:pPr>
        <w:keepNext/>
        <w:keepLines/>
        <w:spacing w:after="20" w:line="220" w:lineRule="exact"/>
        <w:rPr>
          <w:b/>
          <w:sz w:val="17"/>
        </w:rPr>
      </w:pPr>
      <w:r w:rsidRPr="00524CF3">
        <w:rPr>
          <w:b/>
          <w:sz w:val="17"/>
        </w:rPr>
        <w:t>Vraag 144</w:t>
      </w:r>
    </w:p>
    <w:p w:rsidRPr="00524CF3" w:rsidR="002C41AD" w:rsidP="005E41D6" w:rsidRDefault="002C41AD" w14:paraId="7A22CE50" w14:textId="77777777">
      <w:pPr>
        <w:spacing w:after="220" w:line="220" w:lineRule="exact"/>
        <w:rPr>
          <w:sz w:val="17"/>
        </w:rPr>
      </w:pPr>
      <w:r w:rsidRPr="00524CF3">
        <w:rPr>
          <w:sz w:val="17"/>
        </w:rPr>
        <w:t>Waarom wijken de cijfers af van het CEP (Daarin stond 5,7 miljard euro lagere zorgpremie voor burgers en 1,6 miljard euro lagere IAB voor bedrijven in 2030. Heel wat anders dan de respectievelijk 4,1 en 1,8 miljard euro in de Voorjaarsnota)?</w:t>
      </w:r>
    </w:p>
    <w:p w:rsidRPr="00524CF3" w:rsidR="002C41AD" w:rsidP="005E41D6" w:rsidRDefault="002C41AD" w14:paraId="2451C794" w14:textId="77777777">
      <w:pPr>
        <w:keepNext/>
        <w:keepLines/>
        <w:spacing w:after="20" w:line="220" w:lineRule="exact"/>
        <w:rPr>
          <w:b/>
          <w:sz w:val="17"/>
        </w:rPr>
      </w:pPr>
      <w:r w:rsidRPr="00524CF3">
        <w:rPr>
          <w:b/>
          <w:sz w:val="17"/>
        </w:rPr>
        <w:t>Antwoord op vraag 144</w:t>
      </w:r>
    </w:p>
    <w:p w:rsidRPr="00524CF3" w:rsidR="002C41AD" w:rsidP="005E41D6" w:rsidRDefault="002C41AD" w14:paraId="70623D9F" w14:textId="77777777">
      <w:pPr>
        <w:spacing w:after="220" w:line="220" w:lineRule="exact"/>
        <w:rPr>
          <w:sz w:val="17"/>
        </w:rPr>
      </w:pPr>
      <w:r w:rsidRPr="00524CF3">
        <w:rPr>
          <w:sz w:val="17"/>
        </w:rPr>
        <w:t>Zie antwoord vraag 216.</w:t>
      </w:r>
    </w:p>
    <w:p w:rsidRPr="00524CF3" w:rsidR="002C41AD" w:rsidP="005E41D6" w:rsidRDefault="002C41AD" w14:paraId="7425B51A" w14:textId="77777777">
      <w:pPr>
        <w:keepNext/>
        <w:spacing w:after="227" w:line="220" w:lineRule="exact"/>
        <w:rPr>
          <w:b/>
          <w:caps/>
          <w:color w:val="009EE0"/>
          <w:szCs w:val="18"/>
        </w:rPr>
      </w:pPr>
      <w:bookmarkStart w:name="106994833274736" w:id="141"/>
      <w:r w:rsidRPr="00524CF3">
        <w:rPr>
          <w:b/>
          <w:caps/>
          <w:color w:val="009EE0"/>
          <w:szCs w:val="18"/>
        </w:rPr>
        <w:t>Vraag 145</w:t>
      </w:r>
      <w:bookmarkEnd w:id="141"/>
    </w:p>
    <w:p w:rsidRPr="00524CF3" w:rsidR="002C41AD" w:rsidP="005E41D6" w:rsidRDefault="002C41AD" w14:paraId="65A18CDF" w14:textId="77777777">
      <w:pPr>
        <w:keepNext/>
        <w:keepLines/>
        <w:spacing w:after="20" w:line="220" w:lineRule="exact"/>
        <w:rPr>
          <w:b/>
          <w:sz w:val="17"/>
        </w:rPr>
      </w:pPr>
      <w:r w:rsidRPr="00524CF3">
        <w:rPr>
          <w:b/>
          <w:sz w:val="17"/>
        </w:rPr>
        <w:t>Vraag 145</w:t>
      </w:r>
    </w:p>
    <w:p w:rsidRPr="00524CF3" w:rsidR="002C41AD" w:rsidP="005E41D6" w:rsidRDefault="002C41AD" w14:paraId="01A62C8B"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Welk stikfstofreductie-effect is toegekend aan de aangekondigde, maar nog niet ingevulde normeringen, zoals voor grondgebondenheid, zonering en vergunningen op basis van doelvoorschriften?</w:t>
      </w:r>
    </w:p>
    <w:p w:rsidRPr="00524CF3" w:rsidR="002C41AD" w:rsidP="005E41D6" w:rsidRDefault="002C41AD" w14:paraId="5F0788B1" w14:textId="77777777">
      <w:pPr>
        <w:keepNext/>
        <w:keepLines/>
        <w:spacing w:after="20" w:line="220" w:lineRule="exact"/>
        <w:rPr>
          <w:b/>
          <w:sz w:val="17"/>
        </w:rPr>
      </w:pPr>
      <w:r w:rsidRPr="00524CF3">
        <w:rPr>
          <w:b/>
          <w:sz w:val="17"/>
        </w:rPr>
        <w:t>Antwoord op vraag 145</w:t>
      </w:r>
    </w:p>
    <w:p w:rsidRPr="00524CF3" w:rsidR="002C41AD" w:rsidP="005E41D6" w:rsidRDefault="002C41AD" w14:paraId="76451AF3" w14:textId="4D6731BB">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Grondgebondenheid, zonering en doelsturing worden uitgewerkt als deel van de opdracht van de Taskforce Landbouw, Natuur en Stikstof. De minister van Landbouw, Visserij, Voedselzekerheid en Natuur heeft toegezegd voor de zomer te komen met verdere invulling van o.a. deze maatregelen. Als deze maatregelen verder zijn ingevuld is het mogelijk aan deze maatregelen een stikstofreductie-effect toe te kennen.</w:t>
      </w:r>
    </w:p>
    <w:p w:rsidRPr="00524CF3" w:rsidR="002C41AD" w:rsidP="005E41D6" w:rsidRDefault="002C41AD" w14:paraId="12C162AD" w14:textId="77777777">
      <w:pPr>
        <w:keepNext/>
        <w:spacing w:after="227" w:line="220" w:lineRule="exact"/>
        <w:rPr>
          <w:b/>
          <w:caps/>
          <w:color w:val="009EE0"/>
          <w:szCs w:val="18"/>
        </w:rPr>
      </w:pPr>
      <w:bookmarkStart w:name="106979353273704" w:id="142"/>
      <w:r w:rsidRPr="00524CF3">
        <w:rPr>
          <w:b/>
          <w:caps/>
          <w:color w:val="009EE0"/>
          <w:szCs w:val="18"/>
        </w:rPr>
        <w:t>Vraag 146</w:t>
      </w:r>
      <w:bookmarkEnd w:id="142"/>
    </w:p>
    <w:p w:rsidRPr="00524CF3" w:rsidR="009E3EF1" w:rsidP="009E3EF1" w:rsidRDefault="002C41AD" w14:paraId="2D4D4A7A" w14:textId="77777777">
      <w:pPr>
        <w:spacing w:line="220" w:lineRule="exact"/>
        <w:rPr>
          <w:b/>
          <w:sz w:val="17"/>
        </w:rPr>
      </w:pPr>
      <w:r w:rsidRPr="00524CF3">
        <w:rPr>
          <w:b/>
          <w:sz w:val="17"/>
        </w:rPr>
        <w:t>Vraag 146</w:t>
      </w:r>
    </w:p>
    <w:p w:rsidRPr="00524CF3" w:rsidR="002C41AD" w:rsidP="005E41D6" w:rsidRDefault="002C41AD" w14:paraId="520E4871" w14:textId="0EA36458">
      <w:pPr>
        <w:spacing w:after="220" w:line="220" w:lineRule="exact"/>
        <w:rPr>
          <w:b/>
          <w:sz w:val="17"/>
        </w:rPr>
      </w:pPr>
      <w:r w:rsidRPr="00524CF3">
        <w:rPr>
          <w:bCs/>
          <w:sz w:val="17"/>
        </w:rPr>
        <w:t>Wat zijn de budgettaire gevolgen als het eigen risico in 2030 niet wordt verhoogd naar 520 euro, maar bevroren blijft op 385 euro dan wel na 2027 gedurende de kabinetsperiode bevroren blijft op 460 euro?</w:t>
      </w:r>
    </w:p>
    <w:p w:rsidRPr="00524CF3" w:rsidR="002C41AD" w:rsidP="005E41D6" w:rsidRDefault="002C41AD" w14:paraId="08FE056D" w14:textId="77777777">
      <w:pPr>
        <w:spacing w:after="220" w:line="220" w:lineRule="exact"/>
        <w:rPr>
          <w:b/>
          <w:sz w:val="17"/>
        </w:rPr>
      </w:pPr>
      <w:r w:rsidRPr="00524CF3">
        <w:rPr>
          <w:b/>
          <w:sz w:val="17"/>
        </w:rPr>
        <w:t>Antwoord op vraag 146</w:t>
      </w:r>
    </w:p>
    <w:p w:rsidRPr="00524CF3" w:rsidR="002C41AD" w:rsidP="00B55D54" w:rsidRDefault="002C41AD" w14:paraId="1422C911" w14:textId="77777777">
      <w:pPr>
        <w:spacing w:after="120" w:line="220" w:lineRule="exact"/>
        <w:rPr>
          <w:bCs/>
          <w:sz w:val="17"/>
        </w:rPr>
      </w:pPr>
      <w:r w:rsidRPr="00524CF3">
        <w:rPr>
          <w:bCs/>
          <w:sz w:val="17"/>
        </w:rPr>
        <w:t>Volgens huidige inzichten komt het verplicht eigen risico na indexatie en verhoging met</w:t>
      </w:r>
      <w:r w:rsidRPr="00524CF3">
        <w:rPr>
          <w:sz w:val="17"/>
        </w:rPr>
        <w:t> </w:t>
      </w:r>
      <w:r w:rsidRPr="00524CF3">
        <w:rPr>
          <w:bCs/>
          <w:sz w:val="17"/>
        </w:rPr>
        <w:t xml:space="preserve">60 euro per 2027, in 2027 uit op 455 euro en in 2030 op 505 euro. De definitieve indexaties voor komende jaren kunnen nog worden bijgesteld, omdat deze afhankelijk zijn van de ontwikkeling van de zorguitgaven. </w:t>
      </w:r>
    </w:p>
    <w:p w:rsidRPr="00524CF3" w:rsidR="002C41AD" w:rsidP="005E41D6" w:rsidRDefault="002C41AD" w14:paraId="158859EF" w14:textId="77777777">
      <w:pPr>
        <w:spacing w:after="220" w:line="220" w:lineRule="exact"/>
        <w:rPr>
          <w:bCs/>
          <w:sz w:val="17"/>
        </w:rPr>
      </w:pPr>
      <w:r w:rsidRPr="00524CF3">
        <w:rPr>
          <w:bCs/>
          <w:sz w:val="17"/>
        </w:rPr>
        <w:t xml:space="preserve">Als ten opzichte van het huidige basispad het verplicht eigen risico wordt bevroren op 385 euro, dan kost dit </w:t>
      </w:r>
      <w:r w:rsidRPr="00524CF3">
        <w:rPr>
          <w:sz w:val="17"/>
        </w:rPr>
        <w:t>ca. 1,2 miljard euro vanaf 2027 oplopend tot ca. 1,9 miljard euro in 2030. Als het verplicht eigen risico wordt bevroren op 455 euro vanaf 2028, dan kost dit circa 270 miljoen euro vanaf 2028 oplopend tot ca. 630 miljoen euro in 2030. Deze bedragen lopen jaarlijks op vanwege de stijging van de zorguitgaven. Het verwachte remgeldeffect is een grove schatting, een preciezere inschatting van het remgeldeffect zou aan het Centraal Plan Bureau (CPB) gevraagd moeten worden</w:t>
      </w:r>
      <w:r w:rsidRPr="00524CF3">
        <w:rPr>
          <w:bCs/>
          <w:sz w:val="17"/>
        </w:rPr>
        <w:t>.</w:t>
      </w:r>
    </w:p>
    <w:p w:rsidRPr="00524CF3" w:rsidR="002C41AD" w:rsidP="005E41D6" w:rsidRDefault="002C41AD" w14:paraId="40E2610A" w14:textId="77777777">
      <w:pPr>
        <w:keepNext/>
        <w:spacing w:after="227" w:line="220" w:lineRule="exact"/>
        <w:rPr>
          <w:rFonts w:eastAsia="dejaVuSans" w:cs="dejaVuSans"/>
          <w:b/>
          <w:caps/>
          <w:color w:val="009EE0"/>
          <w:sz w:val="17"/>
          <w:szCs w:val="17"/>
        </w:rPr>
      </w:pPr>
      <w:bookmarkStart w:name="106996453273548" w:id="143"/>
      <w:r w:rsidRPr="00524CF3">
        <w:rPr>
          <w:rFonts w:eastAsia="dejaVuSans" w:cs="dejaVuSans"/>
          <w:b/>
          <w:caps/>
          <w:color w:val="009EE0"/>
          <w:sz w:val="17"/>
          <w:szCs w:val="17"/>
        </w:rPr>
        <w:lastRenderedPageBreak/>
        <w:t>Vraag 147</w:t>
      </w:r>
      <w:bookmarkEnd w:id="143"/>
    </w:p>
    <w:p w:rsidRPr="00524CF3" w:rsidR="002C41AD" w:rsidP="005E41D6" w:rsidRDefault="002C41AD" w14:paraId="47B19892" w14:textId="77777777">
      <w:pPr>
        <w:keepNext/>
        <w:keepLines/>
        <w:spacing w:after="20" w:line="220" w:lineRule="exact"/>
        <w:rPr>
          <w:rFonts w:eastAsia="dejaVuSans" w:cs="dejaVuSans"/>
          <w:sz w:val="17"/>
        </w:rPr>
      </w:pPr>
      <w:r w:rsidRPr="00524CF3">
        <w:rPr>
          <w:rFonts w:eastAsia="dejaVuSans" w:cs="dejaVuSans"/>
          <w:b/>
          <w:sz w:val="17"/>
        </w:rPr>
        <w:t>Vraag 147</w:t>
      </w:r>
    </w:p>
    <w:p w:rsidRPr="00524CF3" w:rsidR="002C41AD" w:rsidP="005E41D6" w:rsidRDefault="002C41AD" w14:paraId="0336EE03" w14:textId="77777777">
      <w:pPr>
        <w:spacing w:after="220" w:line="220" w:lineRule="exact"/>
        <w:rPr>
          <w:rFonts w:eastAsia="dejaVuSans" w:cs="dejaVuSans"/>
          <w:sz w:val="17"/>
        </w:rPr>
      </w:pPr>
      <w:r w:rsidRPr="00524CF3">
        <w:rPr>
          <w:rFonts w:eastAsia="dejaVuSans" w:cs="dejaVuSans"/>
          <w:sz w:val="17"/>
        </w:rPr>
        <w:t>Heeft sec de omvang van de hypotheekrenteaftrek een gelijk effect op de woningprijzen als de hoogte van de besteedbare inkomens in het woningmarktmodel van het CPB?</w:t>
      </w:r>
    </w:p>
    <w:p w:rsidRPr="00524CF3" w:rsidR="002C41AD" w:rsidP="005E41D6" w:rsidRDefault="002C41AD" w14:paraId="6D559BD0" w14:textId="77777777">
      <w:pPr>
        <w:keepNext/>
        <w:keepLines/>
        <w:spacing w:after="20" w:line="220" w:lineRule="exact"/>
        <w:rPr>
          <w:rFonts w:eastAsia="dejaVuSans" w:cs="dejaVuSans"/>
          <w:b/>
          <w:sz w:val="17"/>
        </w:rPr>
      </w:pPr>
      <w:r w:rsidRPr="00524CF3">
        <w:rPr>
          <w:rFonts w:eastAsia="dejaVuSans" w:cs="dejaVuSans"/>
          <w:b/>
          <w:sz w:val="17"/>
        </w:rPr>
        <w:t>Antwoord op vraag 147</w:t>
      </w:r>
    </w:p>
    <w:p w:rsidRPr="00524CF3" w:rsidR="002C41AD" w:rsidP="005E41D6" w:rsidRDefault="002C41AD" w14:paraId="084779A6" w14:textId="77777777">
      <w:pPr>
        <w:widowControl/>
        <w:autoSpaceDN/>
        <w:spacing w:after="160" w:line="220" w:lineRule="exact"/>
        <w:textAlignment w:val="auto"/>
        <w:rPr>
          <w:rFonts w:eastAsia="dejaVuSans" w:cs="dejaVuSans"/>
          <w:kern w:val="0"/>
          <w:sz w:val="17"/>
          <w:szCs w:val="17"/>
          <w:lang w:eastAsia="en-US"/>
        </w:rPr>
      </w:pPr>
      <w:r w:rsidRPr="00524CF3">
        <w:rPr>
          <w:rFonts w:eastAsia="dejaVuSans" w:cs="dejaVuSans"/>
          <w:kern w:val="0"/>
          <w:sz w:val="17"/>
          <w:szCs w:val="17"/>
          <w:lang w:eastAsia="en-US"/>
        </w:rPr>
        <w:t>Het CBP maakt gebruikt van het CPB-woningprijsmodel om een inschatting te maken van de koopprijsontwikkeling van woningen. In het model staat de financieringsruimte van huidige kopers centraal. De voornaamste variabelen om tot de financieringsruimte te komen zijn het besteedbaar inkomen en de woonlasten. De woonlasten bestaan uit de financieringslasten en de som van de belastingen en subsidies op de eigen woning</w:t>
      </w:r>
      <w:r w:rsidRPr="00524CF3">
        <w:rPr>
          <w:rFonts w:eastAsia="dejaVuSans" w:cs="dejaVuSans"/>
          <w:kern w:val="0"/>
          <w:sz w:val="17"/>
          <w:szCs w:val="17"/>
          <w:vertAlign w:val="superscript"/>
          <w:lang w:eastAsia="en-US"/>
        </w:rPr>
        <w:footnoteReference w:id="42"/>
      </w:r>
      <w:r w:rsidRPr="00524CF3">
        <w:rPr>
          <w:rFonts w:eastAsia="dejaVuSans" w:cs="dejaVuSans"/>
          <w:kern w:val="0"/>
          <w:sz w:val="17"/>
          <w:szCs w:val="17"/>
          <w:lang w:eastAsia="en-US"/>
        </w:rPr>
        <w:t>. De hypotheekrenteaftrek maakt onderdeel uit van deze belastingen en subsidies op de eigen woning.</w:t>
      </w:r>
    </w:p>
    <w:p w:rsidRPr="00524CF3" w:rsidR="002C41AD" w:rsidP="005E41D6" w:rsidRDefault="002C41AD" w14:paraId="39127BE5" w14:textId="77777777">
      <w:pPr>
        <w:widowControl/>
        <w:autoSpaceDN/>
        <w:spacing w:after="160" w:line="220" w:lineRule="exact"/>
        <w:textAlignment w:val="auto"/>
        <w:rPr>
          <w:rFonts w:eastAsia="dejaVuSans" w:cs="dejaVuSans"/>
          <w:kern w:val="0"/>
          <w:sz w:val="17"/>
          <w:szCs w:val="17"/>
          <w:lang w:eastAsia="en-US"/>
        </w:rPr>
      </w:pPr>
      <w:r w:rsidRPr="00524CF3">
        <w:rPr>
          <w:rFonts w:eastAsia="dejaVuSans" w:cs="dejaVuSans"/>
          <w:kern w:val="0"/>
          <w:sz w:val="17"/>
          <w:szCs w:val="17"/>
          <w:lang w:eastAsia="en-US"/>
        </w:rPr>
        <w:t>Uit bovenstaande volgt dat de hypotheekrenteaftrek en de hoogte van de besteedbare inkomens beide een effect hebben op de woningprijzen in het woningprijsmodel van het CPB. Een stijging van de omvang van de hypotheekrenteaftrek zorgt voor een stijging van de woningprijzen. Hetzelfde geldt voor een stijging van de besteedbare inkomens. Een daling van de omvang van de hypotheekrenteaftrek zorgt voor een daling van de woningprijzen. Hetzelfde geldt voor en daling van de besteedbare inkomens.</w:t>
      </w:r>
    </w:p>
    <w:p w:rsidRPr="00524CF3" w:rsidR="002C41AD" w:rsidP="005E41D6" w:rsidRDefault="002C41AD" w14:paraId="6B328240" w14:textId="77777777">
      <w:pPr>
        <w:keepNext/>
        <w:spacing w:after="227" w:line="220" w:lineRule="exact"/>
        <w:rPr>
          <w:b/>
          <w:caps/>
          <w:color w:val="009EE0"/>
          <w:szCs w:val="18"/>
        </w:rPr>
      </w:pPr>
      <w:bookmarkStart w:name="106983733273996" w:id="144"/>
      <w:bookmarkStart w:name="_Hlk227058545" w:id="145"/>
      <w:r w:rsidRPr="00524CF3">
        <w:rPr>
          <w:b/>
          <w:caps/>
          <w:color w:val="009EE0"/>
          <w:szCs w:val="18"/>
        </w:rPr>
        <w:t>Vraag 148</w:t>
      </w:r>
      <w:bookmarkEnd w:id="144"/>
    </w:p>
    <w:p w:rsidRPr="00524CF3" w:rsidR="002C41AD" w:rsidP="005E41D6" w:rsidRDefault="002C41AD" w14:paraId="0BBBC95D" w14:textId="77777777">
      <w:pPr>
        <w:keepNext/>
        <w:keepLines/>
        <w:spacing w:after="20" w:line="220" w:lineRule="exact"/>
        <w:rPr>
          <w:b/>
          <w:sz w:val="17"/>
        </w:rPr>
      </w:pPr>
      <w:r w:rsidRPr="00524CF3">
        <w:rPr>
          <w:b/>
          <w:sz w:val="17"/>
        </w:rPr>
        <w:t>Vraag 148</w:t>
      </w:r>
    </w:p>
    <w:p w:rsidRPr="00524CF3" w:rsidR="002C41AD" w:rsidP="005E41D6" w:rsidRDefault="002C41AD" w14:paraId="3E28AEDB" w14:textId="77777777">
      <w:pPr>
        <w:keepNext/>
        <w:keepLines/>
        <w:spacing w:after="20" w:line="220" w:lineRule="exact"/>
        <w:rPr>
          <w:sz w:val="17"/>
        </w:rPr>
      </w:pPr>
      <w:r w:rsidRPr="00524CF3">
        <w:rPr>
          <w:sz w:val="17"/>
        </w:rPr>
        <w:t>Stel dat alle WW-maatregelen worden overgenomen, uitgezonderd de verhoging naar 80 procent in de eerste twee maanden en de verkorting met zes maanden van anderhalf naar een jaar, wat zijn dan de budgettaire effecten?</w:t>
      </w:r>
    </w:p>
    <w:p w:rsidRPr="00524CF3" w:rsidR="002C41AD" w:rsidP="005E41D6" w:rsidRDefault="002C41AD" w14:paraId="39C8D8A2" w14:textId="77777777">
      <w:pPr>
        <w:keepNext/>
        <w:keepLines/>
        <w:spacing w:after="20" w:line="220" w:lineRule="exact"/>
        <w:rPr>
          <w:sz w:val="17"/>
        </w:rPr>
      </w:pPr>
    </w:p>
    <w:p w:rsidRPr="00524CF3" w:rsidR="002C41AD" w:rsidP="005E41D6" w:rsidRDefault="002C41AD" w14:paraId="692B86DB" w14:textId="77777777">
      <w:pPr>
        <w:keepNext/>
        <w:keepLines/>
        <w:spacing w:after="20" w:line="220" w:lineRule="exact"/>
        <w:rPr>
          <w:b/>
          <w:sz w:val="17"/>
        </w:rPr>
      </w:pPr>
      <w:r w:rsidRPr="00524CF3">
        <w:rPr>
          <w:b/>
          <w:sz w:val="17"/>
        </w:rPr>
        <w:t>Antwoord op vraag 148</w:t>
      </w:r>
    </w:p>
    <w:p w:rsidRPr="00524CF3" w:rsidR="002C41AD" w:rsidP="009E0D41" w:rsidRDefault="002C41AD" w14:paraId="45E16EC1" w14:textId="77777777">
      <w:pPr>
        <w:spacing w:line="220" w:lineRule="exact"/>
        <w:rPr>
          <w:sz w:val="17"/>
        </w:rPr>
      </w:pPr>
      <w:r w:rsidRPr="00524CF3">
        <w:rPr>
          <w:sz w:val="17"/>
        </w:rPr>
        <w:t>Wanneer het aanscherpen van de referte-eis en het vertragen van de opbouw worden doorgevoerd, maar de maximale duur per 2028 naar 18 maanden gaat en de uitkeringshoogte in de eerste twee maanden 75% blijft, zijn er de volgende budgettaire effecten:</w:t>
      </w:r>
    </w:p>
    <w:tbl>
      <w:tblPr>
        <w:tblStyle w:val="Rastertabel4-Accent51"/>
        <w:tblW w:w="5000" w:type="pct"/>
        <w:tblLook w:val="04A0" w:firstRow="1" w:lastRow="0" w:firstColumn="1" w:lastColumn="0" w:noHBand="0" w:noVBand="1"/>
      </w:tblPr>
      <w:tblGrid>
        <w:gridCol w:w="4448"/>
        <w:gridCol w:w="714"/>
        <w:gridCol w:w="713"/>
        <w:gridCol w:w="713"/>
        <w:gridCol w:w="713"/>
        <w:gridCol w:w="771"/>
        <w:gridCol w:w="771"/>
        <w:gridCol w:w="841"/>
      </w:tblGrid>
      <w:tr w:rsidRPr="00524CF3" w:rsidR="002C41AD" w:rsidTr="002C41AD" w14:paraId="15F9AF4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pct"/>
          </w:tcPr>
          <w:p w:rsidRPr="00524CF3" w:rsidR="002C41AD" w:rsidP="009E0D41" w:rsidRDefault="002C41AD" w14:paraId="7462AADE" w14:textId="77777777">
            <w:pPr>
              <w:spacing w:after="80" w:line="220" w:lineRule="exact"/>
              <w:rPr>
                <w:rFonts w:ascii="DejaVu Sans" w:hAnsi="DejaVu Sans"/>
                <w:sz w:val="17"/>
                <w:szCs w:val="17"/>
              </w:rPr>
            </w:pPr>
            <w:r w:rsidRPr="00524CF3">
              <w:rPr>
                <w:rFonts w:ascii="DejaVu Sans" w:hAnsi="DejaVu Sans"/>
                <w:sz w:val="17"/>
                <w:szCs w:val="17"/>
              </w:rPr>
              <w:t>In miljoenen euro’s, + is saldoverslechterend</w:t>
            </w:r>
          </w:p>
        </w:tc>
        <w:tc>
          <w:tcPr>
            <w:tcW w:w="368" w:type="pct"/>
          </w:tcPr>
          <w:p w:rsidRPr="00524CF3" w:rsidR="002C41AD" w:rsidP="009E0D41" w:rsidRDefault="002C41AD" w14:paraId="0841EECD" w14:textId="77777777">
            <w:pPr>
              <w:spacing w:after="8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2026</w:t>
            </w:r>
          </w:p>
        </w:tc>
        <w:tc>
          <w:tcPr>
            <w:tcW w:w="368" w:type="pct"/>
          </w:tcPr>
          <w:p w:rsidRPr="00524CF3" w:rsidR="002C41AD" w:rsidP="009E0D41" w:rsidRDefault="002C41AD" w14:paraId="6472F487" w14:textId="77777777">
            <w:pPr>
              <w:spacing w:after="8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2027</w:t>
            </w:r>
          </w:p>
        </w:tc>
        <w:tc>
          <w:tcPr>
            <w:tcW w:w="368" w:type="pct"/>
          </w:tcPr>
          <w:p w:rsidRPr="00524CF3" w:rsidR="002C41AD" w:rsidP="009E0D41" w:rsidRDefault="002C41AD" w14:paraId="291BD8E1" w14:textId="77777777">
            <w:pPr>
              <w:spacing w:after="8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2028</w:t>
            </w:r>
          </w:p>
        </w:tc>
        <w:tc>
          <w:tcPr>
            <w:tcW w:w="368" w:type="pct"/>
          </w:tcPr>
          <w:p w:rsidRPr="00524CF3" w:rsidR="002C41AD" w:rsidP="009E0D41" w:rsidRDefault="002C41AD" w14:paraId="2C5BF08E" w14:textId="77777777">
            <w:pPr>
              <w:spacing w:after="8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2029</w:t>
            </w:r>
          </w:p>
        </w:tc>
        <w:tc>
          <w:tcPr>
            <w:tcW w:w="398" w:type="pct"/>
          </w:tcPr>
          <w:p w:rsidRPr="00524CF3" w:rsidR="002C41AD" w:rsidP="009E0D41" w:rsidRDefault="002C41AD" w14:paraId="5E282FA1" w14:textId="77777777">
            <w:pPr>
              <w:spacing w:after="8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2030</w:t>
            </w:r>
          </w:p>
        </w:tc>
        <w:tc>
          <w:tcPr>
            <w:tcW w:w="398" w:type="pct"/>
          </w:tcPr>
          <w:p w:rsidRPr="00524CF3" w:rsidR="002C41AD" w:rsidP="009E0D41" w:rsidRDefault="002C41AD" w14:paraId="46B82E98" w14:textId="77777777">
            <w:pPr>
              <w:spacing w:after="8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2031</w:t>
            </w:r>
          </w:p>
        </w:tc>
        <w:tc>
          <w:tcPr>
            <w:tcW w:w="434" w:type="pct"/>
          </w:tcPr>
          <w:p w:rsidRPr="00524CF3" w:rsidR="002C41AD" w:rsidP="009E0D41" w:rsidRDefault="002C41AD" w14:paraId="22E067C5" w14:textId="77777777">
            <w:pPr>
              <w:spacing w:after="8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Struc.</w:t>
            </w:r>
          </w:p>
        </w:tc>
      </w:tr>
      <w:tr w:rsidRPr="00524CF3" w:rsidR="002C41AD" w:rsidTr="009E0D41" w14:paraId="36D9EC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pct"/>
            <w:shd w:val="clear" w:color="auto" w:fill="auto"/>
          </w:tcPr>
          <w:p w:rsidRPr="00524CF3" w:rsidR="002C41AD" w:rsidP="009E0D41" w:rsidRDefault="002C41AD" w14:paraId="26C63845" w14:textId="77777777">
            <w:pPr>
              <w:spacing w:after="80" w:line="220" w:lineRule="exact"/>
              <w:rPr>
                <w:rFonts w:ascii="DejaVu Sans" w:hAnsi="DejaVu Sans"/>
                <w:sz w:val="17"/>
                <w:szCs w:val="17"/>
              </w:rPr>
            </w:pPr>
            <w:r w:rsidRPr="00524CF3">
              <w:rPr>
                <w:rFonts w:ascii="DejaVu Sans" w:hAnsi="DejaVu Sans"/>
                <w:sz w:val="17"/>
                <w:szCs w:val="17"/>
              </w:rPr>
              <w:t>Totaal</w:t>
            </w:r>
          </w:p>
        </w:tc>
        <w:tc>
          <w:tcPr>
            <w:tcW w:w="368" w:type="pct"/>
            <w:shd w:val="clear" w:color="auto" w:fill="auto"/>
          </w:tcPr>
          <w:p w:rsidRPr="00524CF3" w:rsidR="002C41AD" w:rsidP="009E0D41" w:rsidRDefault="002C41AD" w14:paraId="1D69841D" w14:textId="77777777">
            <w:pPr>
              <w:spacing w:after="8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b/>
                <w:sz w:val="17"/>
                <w:szCs w:val="17"/>
              </w:rPr>
            </w:pPr>
            <w:r w:rsidRPr="00524CF3">
              <w:rPr>
                <w:rFonts w:ascii="DejaVu Sans" w:hAnsi="DejaVu Sans"/>
                <w:sz w:val="17"/>
                <w:szCs w:val="17"/>
              </w:rPr>
              <w:t>0</w:t>
            </w:r>
          </w:p>
        </w:tc>
        <w:tc>
          <w:tcPr>
            <w:tcW w:w="368" w:type="pct"/>
            <w:shd w:val="clear" w:color="auto" w:fill="auto"/>
          </w:tcPr>
          <w:p w:rsidRPr="00524CF3" w:rsidR="002C41AD" w:rsidP="009E0D41" w:rsidRDefault="002C41AD" w14:paraId="73FE063A" w14:textId="77777777">
            <w:pPr>
              <w:spacing w:after="8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b/>
                <w:sz w:val="17"/>
                <w:szCs w:val="17"/>
              </w:rPr>
            </w:pPr>
            <w:r w:rsidRPr="00524CF3">
              <w:rPr>
                <w:rFonts w:ascii="DejaVu Sans" w:hAnsi="DejaVu Sans"/>
                <w:sz w:val="17"/>
                <w:szCs w:val="17"/>
              </w:rPr>
              <w:t>0</w:t>
            </w:r>
          </w:p>
        </w:tc>
        <w:tc>
          <w:tcPr>
            <w:tcW w:w="368" w:type="pct"/>
            <w:shd w:val="clear" w:color="auto" w:fill="auto"/>
          </w:tcPr>
          <w:p w:rsidRPr="00524CF3" w:rsidR="002C41AD" w:rsidP="009E0D41" w:rsidRDefault="002C41AD" w14:paraId="7341DA06" w14:textId="77777777">
            <w:pPr>
              <w:spacing w:after="8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b/>
                <w:sz w:val="17"/>
                <w:szCs w:val="17"/>
              </w:rPr>
            </w:pPr>
            <w:r w:rsidRPr="00524CF3">
              <w:rPr>
                <w:rFonts w:ascii="DejaVu Sans" w:hAnsi="DejaVu Sans"/>
                <w:sz w:val="17"/>
                <w:szCs w:val="17"/>
              </w:rPr>
              <w:t>0</w:t>
            </w:r>
          </w:p>
        </w:tc>
        <w:tc>
          <w:tcPr>
            <w:tcW w:w="368" w:type="pct"/>
            <w:shd w:val="clear" w:color="auto" w:fill="auto"/>
          </w:tcPr>
          <w:p w:rsidRPr="00524CF3" w:rsidR="002C41AD" w:rsidP="009E0D41" w:rsidRDefault="002C41AD" w14:paraId="40561B3B" w14:textId="77777777">
            <w:pPr>
              <w:spacing w:after="8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b/>
                <w:sz w:val="17"/>
                <w:szCs w:val="17"/>
              </w:rPr>
            </w:pPr>
            <w:r w:rsidRPr="00524CF3">
              <w:rPr>
                <w:rFonts w:ascii="DejaVu Sans" w:hAnsi="DejaVu Sans"/>
                <w:sz w:val="17"/>
                <w:szCs w:val="17"/>
              </w:rPr>
              <w:t>531</w:t>
            </w:r>
          </w:p>
        </w:tc>
        <w:tc>
          <w:tcPr>
            <w:tcW w:w="398" w:type="pct"/>
            <w:shd w:val="clear" w:color="auto" w:fill="auto"/>
          </w:tcPr>
          <w:p w:rsidRPr="00524CF3" w:rsidR="002C41AD" w:rsidP="009E0D41" w:rsidRDefault="002C41AD" w14:paraId="425F746F" w14:textId="77777777">
            <w:pPr>
              <w:spacing w:after="8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b/>
                <w:sz w:val="17"/>
                <w:szCs w:val="17"/>
              </w:rPr>
            </w:pPr>
            <w:r w:rsidRPr="00524CF3">
              <w:rPr>
                <w:rFonts w:ascii="DejaVu Sans" w:hAnsi="DejaVu Sans"/>
                <w:sz w:val="17"/>
                <w:szCs w:val="17"/>
              </w:rPr>
              <w:t>632,8</w:t>
            </w:r>
          </w:p>
        </w:tc>
        <w:tc>
          <w:tcPr>
            <w:tcW w:w="398" w:type="pct"/>
            <w:shd w:val="clear" w:color="auto" w:fill="auto"/>
          </w:tcPr>
          <w:p w:rsidRPr="00524CF3" w:rsidR="002C41AD" w:rsidP="009E0D41" w:rsidRDefault="002C41AD" w14:paraId="6302A388" w14:textId="77777777">
            <w:pPr>
              <w:spacing w:after="8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b/>
                <w:sz w:val="17"/>
                <w:szCs w:val="17"/>
              </w:rPr>
            </w:pPr>
            <w:r w:rsidRPr="00524CF3">
              <w:rPr>
                <w:rFonts w:ascii="DejaVu Sans" w:hAnsi="DejaVu Sans"/>
                <w:sz w:val="17"/>
                <w:szCs w:val="17"/>
              </w:rPr>
              <w:t>434,4</w:t>
            </w:r>
          </w:p>
        </w:tc>
        <w:tc>
          <w:tcPr>
            <w:tcW w:w="434" w:type="pct"/>
            <w:shd w:val="clear" w:color="auto" w:fill="auto"/>
          </w:tcPr>
          <w:p w:rsidRPr="00524CF3" w:rsidR="002C41AD" w:rsidP="009E0D41" w:rsidRDefault="002C41AD" w14:paraId="7748971B" w14:textId="77777777">
            <w:pPr>
              <w:spacing w:after="8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b/>
                <w:sz w:val="17"/>
                <w:szCs w:val="17"/>
              </w:rPr>
            </w:pPr>
            <w:r w:rsidRPr="00524CF3">
              <w:rPr>
                <w:rFonts w:ascii="DejaVu Sans" w:hAnsi="DejaVu Sans"/>
                <w:sz w:val="17"/>
                <w:szCs w:val="17"/>
              </w:rPr>
              <w:t>372,2</w:t>
            </w:r>
          </w:p>
        </w:tc>
      </w:tr>
    </w:tbl>
    <w:p w:rsidRPr="00524CF3" w:rsidR="002C41AD" w:rsidP="009E0D41" w:rsidRDefault="002646CE" w14:paraId="616345B1" w14:textId="6BCA7BC6">
      <w:pPr>
        <w:keepNext/>
        <w:spacing w:after="120" w:line="220" w:lineRule="exact"/>
        <w:rPr>
          <w:sz w:val="17"/>
          <w:szCs w:val="17"/>
        </w:rPr>
      </w:pPr>
      <w:r w:rsidRPr="00524CF3">
        <w:rPr>
          <w:sz w:val="17"/>
          <w:szCs w:val="17"/>
        </w:rPr>
        <w:br/>
      </w:r>
      <w:r w:rsidRPr="00524CF3" w:rsidR="002C41AD">
        <w:rPr>
          <w:sz w:val="17"/>
          <w:szCs w:val="17"/>
        </w:rPr>
        <w:t xml:space="preserve">Deze reeks gaat uit van inwerkingtreding 2030 en laat de afwijking (kosten) zien ten opzichte van de maatregelen in het coalitieakkoord. De reeks is inclusief weglekeffecten naar bijvoorbeeld de bijstand en de Toeslagenwet, maar exclusief interactie-effecten met andere maatregelen uit het coalitieakkoord. </w:t>
      </w:r>
    </w:p>
    <w:p w:rsidRPr="00524CF3" w:rsidR="002C41AD" w:rsidP="005E41D6" w:rsidRDefault="002C41AD" w14:paraId="078FD98F" w14:textId="77777777">
      <w:pPr>
        <w:keepNext/>
        <w:spacing w:after="227" w:line="220" w:lineRule="exact"/>
        <w:rPr>
          <w:b/>
          <w:caps/>
          <w:color w:val="009EE0"/>
          <w:szCs w:val="18"/>
        </w:rPr>
      </w:pPr>
      <w:bookmarkStart w:name="106979413273708" w:id="146"/>
      <w:bookmarkEnd w:id="145"/>
      <w:r w:rsidRPr="00524CF3">
        <w:rPr>
          <w:b/>
          <w:caps/>
          <w:color w:val="009EE0"/>
          <w:szCs w:val="18"/>
        </w:rPr>
        <w:t>Vraag 149</w:t>
      </w:r>
      <w:bookmarkEnd w:id="146"/>
    </w:p>
    <w:p w:rsidRPr="00524CF3" w:rsidR="002C41AD" w:rsidP="005E41D6" w:rsidRDefault="002C41AD" w14:paraId="3499EAE3" w14:textId="77777777">
      <w:pPr>
        <w:spacing w:after="220" w:line="220" w:lineRule="exact"/>
        <w:rPr>
          <w:b/>
          <w:sz w:val="17"/>
        </w:rPr>
      </w:pPr>
      <w:r w:rsidRPr="00524CF3">
        <w:rPr>
          <w:b/>
          <w:sz w:val="17"/>
        </w:rPr>
        <w:t>Vraag 149</w:t>
      </w:r>
      <w:r w:rsidRPr="00524CF3">
        <w:rPr>
          <w:sz w:val="17"/>
        </w:rPr>
        <w:br/>
      </w:r>
      <w:r w:rsidRPr="00524CF3">
        <w:rPr>
          <w:bCs/>
          <w:sz w:val="17"/>
        </w:rPr>
        <w:t>Als de huishoudelijke hulp uit de Wmo wordt gehaald, zijn de uitgaven per cliënt die een extra beroep doen op de Wlz dan hoger, dan wel is de zorg vanuit de Wlz duurder dan de ondersteuning die wegvalt vanuit de Wmo?</w:t>
      </w:r>
    </w:p>
    <w:p w:rsidRPr="00524CF3" w:rsidR="002C41AD" w:rsidP="009E0D41" w:rsidRDefault="002C41AD" w14:paraId="0FD4D930" w14:textId="77777777">
      <w:pPr>
        <w:spacing w:line="220" w:lineRule="exact"/>
        <w:rPr>
          <w:b/>
          <w:sz w:val="17"/>
        </w:rPr>
      </w:pPr>
      <w:r w:rsidRPr="00524CF3">
        <w:rPr>
          <w:b/>
          <w:sz w:val="17"/>
        </w:rPr>
        <w:t>Antwoord vraag 149</w:t>
      </w:r>
    </w:p>
    <w:p w:rsidRPr="00524CF3" w:rsidR="002C41AD" w:rsidP="005E41D6" w:rsidRDefault="002C41AD" w14:paraId="739CCE4A" w14:textId="77777777">
      <w:pPr>
        <w:spacing w:after="220" w:line="220" w:lineRule="exact"/>
        <w:rPr>
          <w:sz w:val="17"/>
        </w:rPr>
      </w:pPr>
      <w:r w:rsidRPr="00524CF3">
        <w:rPr>
          <w:bCs/>
          <w:sz w:val="17"/>
        </w:rPr>
        <w:t>In verband met het schrappen van de huishoudelijke hulp als maatwerkvoorziening uit de Wmo 2015 (met vangnet) wordt er een weglek naar de Wlz verondersteld</w:t>
      </w:r>
      <w:r w:rsidRPr="00524CF3">
        <w:rPr>
          <w:sz w:val="17"/>
        </w:rPr>
        <w:t xml:space="preserve">. De verwachting is dat meer mensen </w:t>
      </w:r>
      <w:r w:rsidRPr="00524CF3">
        <w:rPr>
          <w:bCs/>
          <w:sz w:val="17"/>
        </w:rPr>
        <w:t xml:space="preserve">een </w:t>
      </w:r>
      <w:r w:rsidRPr="00524CF3">
        <w:rPr>
          <w:sz w:val="17"/>
        </w:rPr>
        <w:t xml:space="preserve">beroep zullen doen op de Wlz. Deze mensen zullen dan geen gebruik meer maken van de Wmo en </w:t>
      </w:r>
      <w:r w:rsidRPr="00524CF3">
        <w:rPr>
          <w:bCs/>
          <w:sz w:val="17"/>
        </w:rPr>
        <w:t>wijkverpleging</w:t>
      </w:r>
      <w:r w:rsidRPr="00524CF3">
        <w:rPr>
          <w:sz w:val="17"/>
        </w:rPr>
        <w:t xml:space="preserve"> in de Zvw.</w:t>
      </w:r>
      <w:r w:rsidRPr="00524CF3">
        <w:rPr>
          <w:bCs/>
          <w:sz w:val="17"/>
        </w:rPr>
        <w:t xml:space="preserve"> De deeleffecten in de Wmo (-1.010 miljoen euro), Wlz (660 miljoen euro) en de Zvw (-85 miljoen euro) tellen samen op tot een per saldo besparing (-435 miljoen euro).</w:t>
      </w:r>
    </w:p>
    <w:p w:rsidRPr="00524CF3" w:rsidR="002C41AD" w:rsidP="005E41D6" w:rsidRDefault="002C41AD" w14:paraId="61A2F480" w14:textId="77777777">
      <w:pPr>
        <w:spacing w:after="220" w:line="220" w:lineRule="exact"/>
        <w:rPr>
          <w:bCs/>
          <w:sz w:val="17"/>
        </w:rPr>
      </w:pPr>
      <w:r w:rsidRPr="00524CF3">
        <w:rPr>
          <w:bCs/>
          <w:sz w:val="17"/>
        </w:rPr>
        <w:t>De opbrengst is een geactualiseerde berekening gebaseerd op de berekening in de Eindrapportage Houdbaarheidsonderzoek Wmo 2015.</w:t>
      </w:r>
    </w:p>
    <w:p w:rsidRPr="00524CF3" w:rsidR="002C41AD" w:rsidP="005E41D6" w:rsidRDefault="002C41AD" w14:paraId="2F0F28D9" w14:textId="77777777">
      <w:pPr>
        <w:keepNext/>
        <w:spacing w:after="227" w:line="220" w:lineRule="exact"/>
        <w:rPr>
          <w:b/>
          <w:caps/>
          <w:color w:val="009EE0"/>
          <w:szCs w:val="18"/>
        </w:rPr>
      </w:pPr>
      <w:bookmarkStart w:name="106982173273892" w:id="147"/>
      <w:r w:rsidRPr="00524CF3">
        <w:rPr>
          <w:b/>
          <w:caps/>
          <w:color w:val="009EE0"/>
          <w:szCs w:val="18"/>
        </w:rPr>
        <w:t>Vraag 150</w:t>
      </w:r>
      <w:bookmarkEnd w:id="147"/>
    </w:p>
    <w:p w:rsidRPr="00524CF3" w:rsidR="002C41AD" w:rsidP="005E41D6" w:rsidRDefault="002C41AD" w14:paraId="739EE47F" w14:textId="77777777">
      <w:pPr>
        <w:keepNext/>
        <w:keepLines/>
        <w:spacing w:after="20" w:line="220" w:lineRule="exact"/>
        <w:rPr>
          <w:b/>
          <w:sz w:val="17"/>
        </w:rPr>
      </w:pPr>
      <w:r w:rsidRPr="00524CF3">
        <w:rPr>
          <w:b/>
          <w:sz w:val="17"/>
        </w:rPr>
        <w:t>Vraag 150</w:t>
      </w:r>
    </w:p>
    <w:p w:rsidRPr="00524CF3" w:rsidR="002C41AD" w:rsidP="005E41D6" w:rsidRDefault="002C41AD" w14:paraId="31B0C9E8"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Welk gedragseffect aan de kant van de aanbieders van producten is bij de suikerbelasting verondersteld in de CPB-doorrekening van het coalitieakkoord?</w:t>
      </w:r>
    </w:p>
    <w:p w:rsidRPr="00524CF3" w:rsidR="002C41AD" w:rsidP="005E41D6" w:rsidRDefault="002C41AD" w14:paraId="663EA72A" w14:textId="77777777">
      <w:pPr>
        <w:keepNext/>
        <w:keepLines/>
        <w:spacing w:after="20" w:line="220" w:lineRule="exact"/>
        <w:rPr>
          <w:b/>
          <w:sz w:val="17"/>
        </w:rPr>
      </w:pPr>
      <w:r w:rsidRPr="00524CF3">
        <w:rPr>
          <w:b/>
          <w:sz w:val="17"/>
        </w:rPr>
        <w:t>Antwoord op vraag 150</w:t>
      </w:r>
    </w:p>
    <w:p w:rsidRPr="00524CF3" w:rsidR="002C41AD" w:rsidP="005E41D6" w:rsidRDefault="002C41AD" w14:paraId="0C9FE6F4"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In de CPB-doorrekening van het coalitieakkoord is geen aanname gedaan over het gedragseffect aan de kant van aanbieders van producten, omdat de opbrengst van de suikerbelasting taakstellend is. Dit betekent dat bij de inrichting van de belasting – meer specifiek bijvoorbeeld ten aanzien van de tariefstelling- erop wordt ingezet om deze opbrengst te behalen. Bij het vaststellen van de tarieven zal rekening gehouden worden met gedragseffecten.</w:t>
      </w:r>
    </w:p>
    <w:p w:rsidRPr="00524CF3" w:rsidR="002C41AD" w:rsidP="005E41D6" w:rsidRDefault="002C41AD" w14:paraId="52828265" w14:textId="77777777">
      <w:pPr>
        <w:keepNext/>
        <w:spacing w:after="227" w:line="220" w:lineRule="exact"/>
        <w:rPr>
          <w:b/>
          <w:caps/>
          <w:color w:val="009EE0"/>
          <w:szCs w:val="18"/>
        </w:rPr>
      </w:pPr>
      <w:bookmarkStart w:name="106978393273640" w:id="148"/>
      <w:r w:rsidRPr="00524CF3">
        <w:rPr>
          <w:b/>
          <w:caps/>
          <w:color w:val="009EE0"/>
          <w:szCs w:val="18"/>
        </w:rPr>
        <w:lastRenderedPageBreak/>
        <w:t>Vraag 151</w:t>
      </w:r>
      <w:bookmarkEnd w:id="148"/>
    </w:p>
    <w:p w:rsidRPr="00524CF3" w:rsidR="002C41AD" w:rsidP="005E41D6" w:rsidRDefault="002C41AD" w14:paraId="73D13A33" w14:textId="77777777">
      <w:pPr>
        <w:keepNext/>
        <w:keepLines/>
        <w:spacing w:after="20" w:line="220" w:lineRule="exact"/>
        <w:rPr>
          <w:b/>
          <w:sz w:val="17"/>
        </w:rPr>
      </w:pPr>
      <w:r w:rsidRPr="00524CF3">
        <w:rPr>
          <w:b/>
          <w:sz w:val="17"/>
        </w:rPr>
        <w:t>Vraag 151</w:t>
      </w:r>
    </w:p>
    <w:p w:rsidRPr="00524CF3" w:rsidR="002C41AD" w:rsidP="005E41D6" w:rsidRDefault="002C41AD" w14:paraId="3CB2AABE"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Stel dat de tabelcorrectiefactor niet wordt beperkt bij de algemene heffingskorting en dat daardoor ter budgettaire compensatie de tabelcorrectiefactor elders meer beperkt wordt, wat zijn daarvan de effecten voor de koopkracht per kwintiel?</w:t>
      </w:r>
    </w:p>
    <w:p w:rsidRPr="00524CF3" w:rsidR="002C41AD" w:rsidP="005E41D6" w:rsidRDefault="002C41AD" w14:paraId="2D4D0A60" w14:textId="77777777">
      <w:pPr>
        <w:keepNext/>
        <w:keepLines/>
        <w:spacing w:after="20" w:line="220" w:lineRule="exact"/>
        <w:rPr>
          <w:b/>
          <w:sz w:val="17"/>
        </w:rPr>
      </w:pPr>
      <w:r w:rsidRPr="00524CF3">
        <w:rPr>
          <w:b/>
          <w:sz w:val="17"/>
        </w:rPr>
        <w:t>Antwoord op vraag 151</w:t>
      </w:r>
    </w:p>
    <w:p w:rsidRPr="00524CF3" w:rsidR="002C41AD" w:rsidP="005E41D6" w:rsidRDefault="002C41AD" w14:paraId="7F93C60F"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Als de tabelcorrectiefactor volledig wordt toegepast op de algemene heffingskorting dan zal de hoogte in 2028 naar verwachting 95 euro hoger zijn dan bij een beperkte toepassing. Volgens de sleuteltabel zou dit leiden tot een budgettaire derving van circa 876 mln euro. Dit bedrag zal opgehaald moeten worden door de tcf extra beperkt toe te passen op de overige parameters in de inkomstenbelasting. Het is op korte termijn niet mogelijk hier een exacte berekening voor te maken en dus de koopkrachteffecten weer te geven. </w:t>
      </w:r>
    </w:p>
    <w:p w:rsidRPr="00524CF3" w:rsidR="002C41AD" w:rsidP="005E41D6" w:rsidRDefault="002C41AD" w14:paraId="6011DC68" w14:textId="77777777">
      <w:pPr>
        <w:keepNext/>
        <w:spacing w:after="227" w:line="220" w:lineRule="exact"/>
        <w:rPr>
          <w:b/>
          <w:caps/>
          <w:color w:val="009EE0"/>
          <w:szCs w:val="18"/>
        </w:rPr>
      </w:pPr>
      <w:bookmarkStart w:name="106994893274740" w:id="149"/>
      <w:r w:rsidRPr="00524CF3">
        <w:rPr>
          <w:b/>
          <w:caps/>
          <w:color w:val="009EE0"/>
          <w:szCs w:val="18"/>
        </w:rPr>
        <w:t>Vraag 152</w:t>
      </w:r>
      <w:bookmarkEnd w:id="149"/>
    </w:p>
    <w:p w:rsidRPr="00524CF3" w:rsidR="002C41AD" w:rsidP="005E41D6" w:rsidRDefault="002C41AD" w14:paraId="28415CAC" w14:textId="77777777">
      <w:pPr>
        <w:keepNext/>
        <w:keepLines/>
        <w:spacing w:after="20" w:line="220" w:lineRule="exact"/>
        <w:rPr>
          <w:b/>
          <w:sz w:val="17"/>
        </w:rPr>
      </w:pPr>
      <w:r w:rsidRPr="00524CF3">
        <w:rPr>
          <w:b/>
          <w:sz w:val="17"/>
        </w:rPr>
        <w:t>Vraag 152</w:t>
      </w:r>
    </w:p>
    <w:p w:rsidRPr="00524CF3" w:rsidR="002C41AD" w:rsidP="005E41D6" w:rsidRDefault="002C41AD" w14:paraId="6E8CF29F"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Stel dat de aftrek specifieke zorgkosten niet wordt afgeschaft, maar in plaats daarvan de doorwerking van alle aftrekposten wordt geschrapt voor wat betreft het recht op inkomensafhankelijke regelingen, wat zijn daarvan de (budgettaire) effecten?</w:t>
      </w:r>
    </w:p>
    <w:p w:rsidRPr="00524CF3" w:rsidR="002C41AD" w:rsidP="005E41D6" w:rsidRDefault="002C41AD" w14:paraId="3044AA2F" w14:textId="77777777">
      <w:pPr>
        <w:keepNext/>
        <w:keepLines/>
        <w:spacing w:after="20" w:line="220" w:lineRule="exact"/>
        <w:rPr>
          <w:b/>
          <w:sz w:val="17"/>
        </w:rPr>
      </w:pPr>
      <w:r w:rsidRPr="00524CF3">
        <w:rPr>
          <w:b/>
          <w:sz w:val="17"/>
        </w:rPr>
        <w:t>Antwoord op vraag 152</w:t>
      </w:r>
    </w:p>
    <w:p w:rsidRPr="00524CF3" w:rsidR="002C41AD" w:rsidP="005E41D6" w:rsidRDefault="002C41AD" w14:paraId="5541A09E"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 xml:space="preserve">In onderstaande tabel staan de geraamde budgettaire effecten voor deze maatregelen. In de raming voor het schrappen van doorwerking van aftrekposten op het verzamelinkomen voor toeslagen is rekening gehouden met het interactie-effect met het behouden van de aftrek specifieke zorgkosten. </w:t>
      </w:r>
    </w:p>
    <w:p w:rsidRPr="00524CF3" w:rsidR="002C41AD" w:rsidP="005E41D6" w:rsidRDefault="002C41AD" w14:paraId="51BBBB8B" w14:textId="77777777">
      <w:pPr>
        <w:widowControl/>
        <w:autoSpaceDN/>
        <w:spacing w:line="220" w:lineRule="exact"/>
        <w:textAlignment w:val="auto"/>
        <w:rPr>
          <w:rFonts w:eastAsia="DejaVu Sans" w:cs="DejaVu Sans"/>
          <w:i/>
          <w:kern w:val="0"/>
          <w:sz w:val="17"/>
          <w:szCs w:val="17"/>
          <w:lang w:eastAsia="en-US"/>
        </w:rPr>
      </w:pPr>
      <w:r w:rsidRPr="00524CF3">
        <w:rPr>
          <w:rFonts w:eastAsia="DejaVu Sans" w:cs="DejaVu Sans"/>
          <w:i/>
          <w:kern w:val="0"/>
          <w:sz w:val="17"/>
          <w:szCs w:val="17"/>
          <w:lang w:eastAsia="en-US"/>
        </w:rPr>
        <w:t>Tabel: Budgettaire effecten behouden aftrek specifieke zorgkosten en afschaffen doorwerking aftrekposten op het verzamelinkomen voor toeslagen (mln. euro’s in prijzen 2026)</w:t>
      </w:r>
    </w:p>
    <w:tbl>
      <w:tblPr>
        <w:tblStyle w:val="Rastertabel4-Accent51"/>
        <w:tblW w:w="5000" w:type="pct"/>
        <w:tblLook w:val="04A0" w:firstRow="1" w:lastRow="0" w:firstColumn="1" w:lastColumn="0" w:noHBand="0" w:noVBand="1"/>
      </w:tblPr>
      <w:tblGrid>
        <w:gridCol w:w="7327"/>
        <w:gridCol w:w="827"/>
        <w:gridCol w:w="765"/>
        <w:gridCol w:w="765"/>
      </w:tblGrid>
      <w:tr w:rsidRPr="00524CF3" w:rsidR="002C41AD" w:rsidTr="1A3CACD5" w14:paraId="239D6820"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82" w:type="pct"/>
          </w:tcPr>
          <w:p w:rsidRPr="00524CF3" w:rsidR="002C41AD" w:rsidP="005E41D6" w:rsidRDefault="002C41AD" w14:paraId="2A169DC9" w14:textId="77777777">
            <w:pPr>
              <w:spacing w:after="120" w:line="220" w:lineRule="exact"/>
              <w:rPr>
                <w:rFonts w:ascii="DejaVu Sans" w:hAnsi="DejaVu Sans" w:eastAsia="Verdana" w:cs="Verdana"/>
                <w:sz w:val="16"/>
                <w:szCs w:val="12"/>
              </w:rPr>
            </w:pPr>
          </w:p>
        </w:tc>
        <w:tc>
          <w:tcPr>
            <w:tcW w:w="427" w:type="pct"/>
          </w:tcPr>
          <w:p w:rsidRPr="00524CF3" w:rsidR="002C41AD" w:rsidP="005E41D6" w:rsidRDefault="002C41AD" w14:paraId="40AFFD23"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Verdana" w:cs="Verdana"/>
                <w:sz w:val="16"/>
                <w:szCs w:val="16"/>
              </w:rPr>
            </w:pPr>
            <w:r w:rsidRPr="00524CF3">
              <w:rPr>
                <w:rFonts w:ascii="DejaVu Sans" w:hAnsi="DejaVu Sans" w:eastAsia="Verdana" w:cs="Verdana"/>
                <w:sz w:val="16"/>
                <w:szCs w:val="16"/>
              </w:rPr>
              <w:t>2028</w:t>
            </w:r>
          </w:p>
        </w:tc>
        <w:tc>
          <w:tcPr>
            <w:tcW w:w="395" w:type="pct"/>
          </w:tcPr>
          <w:p w:rsidRPr="00524CF3" w:rsidR="002C41AD" w:rsidP="005E41D6" w:rsidRDefault="002C41AD" w14:paraId="3A8F0EBE"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Verdana" w:cs="Verdana"/>
                <w:sz w:val="16"/>
                <w:szCs w:val="16"/>
              </w:rPr>
            </w:pPr>
            <w:r w:rsidRPr="00524CF3">
              <w:rPr>
                <w:rFonts w:ascii="DejaVu Sans" w:hAnsi="DejaVu Sans" w:eastAsia="Verdana" w:cs="Verdana"/>
                <w:sz w:val="16"/>
                <w:szCs w:val="16"/>
              </w:rPr>
              <w:t>2029</w:t>
            </w:r>
          </w:p>
        </w:tc>
        <w:tc>
          <w:tcPr>
            <w:tcW w:w="395" w:type="pct"/>
          </w:tcPr>
          <w:p w:rsidRPr="00524CF3" w:rsidR="002C41AD" w:rsidP="005E41D6" w:rsidRDefault="002C41AD" w14:paraId="1D355F80"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Verdana" w:cs="Verdana"/>
                <w:sz w:val="16"/>
                <w:szCs w:val="16"/>
              </w:rPr>
            </w:pPr>
            <w:r w:rsidRPr="00524CF3">
              <w:rPr>
                <w:rFonts w:ascii="DejaVu Sans" w:hAnsi="DejaVu Sans" w:eastAsia="Verdana" w:cs="Verdana"/>
                <w:sz w:val="16"/>
                <w:szCs w:val="16"/>
              </w:rPr>
              <w:t>2030</w:t>
            </w:r>
          </w:p>
        </w:tc>
      </w:tr>
      <w:tr w:rsidRPr="00524CF3" w:rsidR="002C41AD" w:rsidTr="1A3CACD5" w14:paraId="68ED0298"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82" w:type="pct"/>
            <w:shd w:val="clear" w:color="auto" w:fill="FFFFFF" w:themeFill="background1"/>
          </w:tcPr>
          <w:p w:rsidRPr="00524CF3" w:rsidR="002C41AD" w:rsidP="005E41D6" w:rsidRDefault="002C41AD" w14:paraId="68B0570F" w14:textId="77777777">
            <w:pPr>
              <w:spacing w:after="120" w:line="220" w:lineRule="exact"/>
              <w:rPr>
                <w:rFonts w:ascii="DejaVu Sans" w:hAnsi="DejaVu Sans" w:eastAsia="Verdana" w:cs="Verdana"/>
                <w:sz w:val="16"/>
                <w:szCs w:val="16"/>
              </w:rPr>
            </w:pPr>
            <w:r w:rsidRPr="00524CF3">
              <w:rPr>
                <w:rFonts w:ascii="DejaVu Sans" w:hAnsi="DejaVu Sans" w:eastAsia="Verdana" w:cs="Verdana"/>
                <w:sz w:val="16"/>
                <w:szCs w:val="16"/>
              </w:rPr>
              <w:t>Behouden aftrek specifieke zorgkosten</w:t>
            </w:r>
          </w:p>
        </w:tc>
        <w:tc>
          <w:tcPr>
            <w:tcW w:w="427" w:type="pct"/>
            <w:shd w:val="clear" w:color="auto" w:fill="FFFFFF" w:themeFill="background1"/>
          </w:tcPr>
          <w:p w:rsidRPr="00524CF3" w:rsidR="002C41AD" w:rsidP="005E41D6" w:rsidRDefault="002C41AD" w14:paraId="5008C692"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eastAsia="Verdana" w:cs="Verdana"/>
                <w:sz w:val="16"/>
                <w:szCs w:val="16"/>
              </w:rPr>
            </w:pPr>
            <w:r w:rsidRPr="00524CF3">
              <w:rPr>
                <w:rFonts w:ascii="DejaVu Sans" w:hAnsi="DejaVu Sans" w:eastAsia="Verdana" w:cs="Verdana"/>
                <w:sz w:val="16"/>
                <w:szCs w:val="16"/>
              </w:rPr>
              <w:t>-602</w:t>
            </w:r>
          </w:p>
        </w:tc>
        <w:tc>
          <w:tcPr>
            <w:tcW w:w="395" w:type="pct"/>
            <w:shd w:val="clear" w:color="auto" w:fill="FFFFFF" w:themeFill="background1"/>
          </w:tcPr>
          <w:p w:rsidRPr="00524CF3" w:rsidR="002C41AD" w:rsidP="005E41D6" w:rsidRDefault="002C41AD" w14:paraId="7BB6ACFF"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eastAsia="Verdana" w:cs="Verdana"/>
                <w:sz w:val="16"/>
                <w:szCs w:val="16"/>
              </w:rPr>
            </w:pPr>
            <w:r w:rsidRPr="00524CF3">
              <w:rPr>
                <w:rFonts w:ascii="DejaVu Sans" w:hAnsi="DejaVu Sans" w:eastAsia="Verdana" w:cs="Verdana"/>
                <w:sz w:val="16"/>
                <w:szCs w:val="16"/>
              </w:rPr>
              <w:t>-602</w:t>
            </w:r>
          </w:p>
        </w:tc>
        <w:tc>
          <w:tcPr>
            <w:tcW w:w="395" w:type="pct"/>
            <w:shd w:val="clear" w:color="auto" w:fill="FFFFFF" w:themeFill="background1"/>
          </w:tcPr>
          <w:p w:rsidRPr="00524CF3" w:rsidR="002C41AD" w:rsidP="005E41D6" w:rsidRDefault="002C41AD" w14:paraId="2A17AA4D"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eastAsia="Verdana" w:cs="Verdana"/>
                <w:sz w:val="16"/>
                <w:szCs w:val="16"/>
              </w:rPr>
            </w:pPr>
            <w:r w:rsidRPr="00524CF3">
              <w:rPr>
                <w:rFonts w:ascii="DejaVu Sans" w:hAnsi="DejaVu Sans" w:eastAsia="Verdana" w:cs="Verdana"/>
                <w:sz w:val="16"/>
                <w:szCs w:val="16"/>
              </w:rPr>
              <w:t>-602</w:t>
            </w:r>
          </w:p>
        </w:tc>
      </w:tr>
      <w:tr w:rsidRPr="00524CF3" w:rsidR="002C41AD" w:rsidTr="1A3CACD5" w14:paraId="404DE08A" w14:textId="77777777">
        <w:trPr>
          <w:trHeight w:val="20"/>
        </w:trPr>
        <w:tc>
          <w:tcPr>
            <w:cnfStyle w:val="001000000000" w:firstRow="0" w:lastRow="0" w:firstColumn="1" w:lastColumn="0" w:oddVBand="0" w:evenVBand="0" w:oddHBand="0" w:evenHBand="0" w:firstRowFirstColumn="0" w:firstRowLastColumn="0" w:lastRowFirstColumn="0" w:lastRowLastColumn="0"/>
            <w:tcW w:w="3782" w:type="pct"/>
          </w:tcPr>
          <w:p w:rsidRPr="00524CF3" w:rsidR="002C41AD" w:rsidP="005E41D6" w:rsidRDefault="002C41AD" w14:paraId="67896B04" w14:textId="77777777">
            <w:pPr>
              <w:spacing w:after="120" w:line="220" w:lineRule="exact"/>
              <w:rPr>
                <w:rFonts w:ascii="DejaVu Sans" w:hAnsi="DejaVu Sans" w:eastAsia="Verdana" w:cs="Verdana"/>
                <w:sz w:val="16"/>
                <w:szCs w:val="16"/>
              </w:rPr>
            </w:pPr>
            <w:r w:rsidRPr="00524CF3">
              <w:rPr>
                <w:rFonts w:ascii="DejaVu Sans" w:hAnsi="DejaVu Sans" w:eastAsia="Verdana" w:cs="Verdana"/>
                <w:sz w:val="16"/>
                <w:szCs w:val="16"/>
              </w:rPr>
              <w:t>Schrappen doorwerking aftrekposten op verzamelinkomen toeslagen</w:t>
            </w:r>
          </w:p>
        </w:tc>
        <w:tc>
          <w:tcPr>
            <w:tcW w:w="427" w:type="pct"/>
          </w:tcPr>
          <w:p w:rsidRPr="00524CF3" w:rsidR="002C41AD" w:rsidP="005E41D6" w:rsidRDefault="002C41AD" w14:paraId="1DDB6494"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Verdana" w:cs="Verdana"/>
                <w:sz w:val="16"/>
                <w:szCs w:val="16"/>
              </w:rPr>
            </w:pPr>
            <w:r w:rsidRPr="00524CF3">
              <w:rPr>
                <w:rFonts w:ascii="DejaVu Sans" w:hAnsi="DejaVu Sans" w:cs="Arial"/>
                <w:sz w:val="16"/>
                <w:szCs w:val="16"/>
              </w:rPr>
              <w:t>1.005</w:t>
            </w:r>
          </w:p>
        </w:tc>
        <w:tc>
          <w:tcPr>
            <w:tcW w:w="395" w:type="pct"/>
          </w:tcPr>
          <w:p w:rsidRPr="00524CF3" w:rsidR="002C41AD" w:rsidP="005E41D6" w:rsidRDefault="002C41AD" w14:paraId="04AE395E"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Verdana" w:cs="Verdana"/>
                <w:sz w:val="16"/>
                <w:szCs w:val="16"/>
              </w:rPr>
            </w:pPr>
            <w:r w:rsidRPr="00524CF3">
              <w:rPr>
                <w:rFonts w:ascii="DejaVu Sans" w:hAnsi="DejaVu Sans" w:cs="Arial"/>
                <w:sz w:val="16"/>
                <w:szCs w:val="16"/>
              </w:rPr>
              <w:t>918</w:t>
            </w:r>
          </w:p>
        </w:tc>
        <w:tc>
          <w:tcPr>
            <w:tcW w:w="395" w:type="pct"/>
          </w:tcPr>
          <w:p w:rsidRPr="00524CF3" w:rsidR="002C41AD" w:rsidP="005E41D6" w:rsidRDefault="002C41AD" w14:paraId="2ADB7615"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Verdana" w:cs="Verdana"/>
                <w:sz w:val="16"/>
                <w:szCs w:val="16"/>
              </w:rPr>
            </w:pPr>
            <w:r w:rsidRPr="00524CF3">
              <w:rPr>
                <w:rFonts w:ascii="DejaVu Sans" w:hAnsi="DejaVu Sans" w:cs="Arial"/>
                <w:sz w:val="16"/>
                <w:szCs w:val="16"/>
              </w:rPr>
              <w:t>938</w:t>
            </w:r>
          </w:p>
        </w:tc>
      </w:tr>
    </w:tbl>
    <w:p w:rsidRPr="00524CF3" w:rsidR="002C41AD" w:rsidP="005E41D6" w:rsidRDefault="002C41AD" w14:paraId="06ABF0F8" w14:textId="77777777">
      <w:pPr>
        <w:widowControl/>
        <w:autoSpaceDN/>
        <w:spacing w:line="220" w:lineRule="exact"/>
        <w:textAlignment w:val="auto"/>
        <w:rPr>
          <w:rFonts w:eastAsia="Calibri" w:cs="Times New Roman"/>
          <w:kern w:val="0"/>
          <w:sz w:val="22"/>
          <w:szCs w:val="22"/>
          <w:lang w:eastAsia="en-US"/>
        </w:rPr>
      </w:pPr>
    </w:p>
    <w:p w:rsidRPr="00524CF3" w:rsidR="002C41AD" w:rsidP="005E41D6" w:rsidRDefault="002C41AD" w14:paraId="1D09EF4D" w14:textId="77777777">
      <w:pPr>
        <w:keepNext/>
        <w:spacing w:after="227" w:line="220" w:lineRule="exact"/>
        <w:rPr>
          <w:b/>
          <w:caps/>
          <w:color w:val="009EE0"/>
          <w:szCs w:val="18"/>
        </w:rPr>
      </w:pPr>
      <w:bookmarkStart w:name="106983793274000" w:id="150"/>
      <w:bookmarkStart w:name="_Hlk227058558" w:id="151"/>
      <w:r w:rsidRPr="00524CF3">
        <w:rPr>
          <w:b/>
          <w:caps/>
          <w:color w:val="009EE0"/>
          <w:szCs w:val="18"/>
        </w:rPr>
        <w:t>Vraag 153</w:t>
      </w:r>
      <w:bookmarkEnd w:id="150"/>
    </w:p>
    <w:p w:rsidRPr="00524CF3" w:rsidR="002C41AD" w:rsidP="005E41D6" w:rsidRDefault="002C41AD" w14:paraId="212E1219" w14:textId="77777777">
      <w:pPr>
        <w:keepNext/>
        <w:keepLines/>
        <w:spacing w:after="20" w:line="220" w:lineRule="exact"/>
        <w:rPr>
          <w:b/>
          <w:sz w:val="17"/>
        </w:rPr>
      </w:pPr>
      <w:r w:rsidRPr="00524CF3">
        <w:rPr>
          <w:b/>
          <w:sz w:val="17"/>
        </w:rPr>
        <w:t>Vraag 153</w:t>
      </w:r>
    </w:p>
    <w:p w:rsidRPr="00524CF3" w:rsidR="002C41AD" w:rsidP="005E41D6" w:rsidRDefault="002C41AD" w14:paraId="7F791A9A" w14:textId="77777777">
      <w:pPr>
        <w:keepNext/>
        <w:keepLines/>
        <w:spacing w:after="20" w:line="220" w:lineRule="exact"/>
        <w:rPr>
          <w:sz w:val="17"/>
        </w:rPr>
      </w:pPr>
      <w:r w:rsidRPr="00524CF3">
        <w:rPr>
          <w:sz w:val="17"/>
        </w:rPr>
        <w:t>Is de arbeidseis in de kinderopvangtoeslag ook van toepassing als een van beide ouders (tijdelijk) in de ww zit?</w:t>
      </w:r>
    </w:p>
    <w:p w:rsidRPr="00524CF3" w:rsidR="002C41AD" w:rsidP="005E41D6" w:rsidRDefault="002C41AD" w14:paraId="63FE77C2" w14:textId="77777777">
      <w:pPr>
        <w:keepNext/>
        <w:keepLines/>
        <w:spacing w:after="20" w:line="220" w:lineRule="exact"/>
        <w:rPr>
          <w:sz w:val="17"/>
        </w:rPr>
      </w:pPr>
    </w:p>
    <w:p w:rsidRPr="00524CF3" w:rsidR="002C41AD" w:rsidP="005E41D6" w:rsidRDefault="002C41AD" w14:paraId="34454A62" w14:textId="77777777">
      <w:pPr>
        <w:keepNext/>
        <w:keepLines/>
        <w:spacing w:after="20" w:line="220" w:lineRule="exact"/>
        <w:rPr>
          <w:b/>
          <w:sz w:val="17"/>
        </w:rPr>
      </w:pPr>
      <w:r w:rsidRPr="00524CF3">
        <w:rPr>
          <w:b/>
          <w:sz w:val="17"/>
        </w:rPr>
        <w:t>Antwoord op vraag 153</w:t>
      </w:r>
    </w:p>
    <w:p w:rsidRPr="00524CF3" w:rsidR="002C41AD" w:rsidP="005E41D6" w:rsidRDefault="002C41AD" w14:paraId="61436392" w14:textId="77777777">
      <w:pPr>
        <w:spacing w:after="220" w:line="220" w:lineRule="exact"/>
        <w:rPr>
          <w:sz w:val="17"/>
        </w:rPr>
      </w:pPr>
      <w:r w:rsidRPr="00524CF3">
        <w:rPr>
          <w:sz w:val="17"/>
        </w:rPr>
        <w:t>Als ouder(s) niet meer werkzaam zijn behouden zij nog 3 maanden het recht op kinderopvangtoeslag. Dit geldt dus ook voor de eerste drie maanden in de WW.</w:t>
      </w:r>
    </w:p>
    <w:p w:rsidRPr="00524CF3" w:rsidR="002C41AD" w:rsidP="005E41D6" w:rsidRDefault="002C41AD" w14:paraId="714FCD4D" w14:textId="77777777">
      <w:pPr>
        <w:spacing w:after="220" w:line="220" w:lineRule="exact"/>
        <w:rPr>
          <w:sz w:val="17"/>
        </w:rPr>
      </w:pPr>
      <w:r w:rsidRPr="00524CF3">
        <w:rPr>
          <w:sz w:val="17"/>
        </w:rPr>
        <w:t>Aanvullend stelt art. 1.6 van de Wet kinderopvang dat ouders die in de Werkloosheidswet zitten en een traject gericht op arbeidsinschakeling volgen, recht hebben op kinderopvangtoeslag. Voorbeelden van een traject zijn: het volgen van scholing, een proefplaatsing of het starten als zelfstandige. De sollicitatieplicht in het kader van de WW geeft daarentegen geen recht op kinderopvangtoeslag.</w:t>
      </w:r>
    </w:p>
    <w:p w:rsidRPr="00524CF3" w:rsidR="002C41AD" w:rsidP="005E41D6" w:rsidRDefault="002C41AD" w14:paraId="1D83E714" w14:textId="77777777">
      <w:pPr>
        <w:spacing w:after="220" w:line="220" w:lineRule="exact"/>
        <w:rPr>
          <w:sz w:val="17"/>
        </w:rPr>
      </w:pPr>
      <w:r w:rsidRPr="00524CF3">
        <w:rPr>
          <w:sz w:val="17"/>
        </w:rPr>
        <w:t>Wanneer ouders geen recht meer hebben op kinderopvangtoeslag, kunnen zij het opgebouwde recht in het kalenderjaar nog gebruiken. Voor iedere maand in het kalenderjaar dat ouders recht hebben op kinderopvangtoeslag, krijgen ouders 230 uur recht op kinderopvangtoeslag. Als kinderen minder dan 230 uur per maand naar de opvang zijn geweest, kunnen deze ongebruikte rechten tot het einde van het kalenderjaar te gelde worden gemaakt.</w:t>
      </w:r>
    </w:p>
    <w:p w:rsidRPr="00524CF3" w:rsidR="002C41AD" w:rsidP="005E41D6" w:rsidRDefault="002C41AD" w14:paraId="2AB1EFC0" w14:textId="77777777">
      <w:pPr>
        <w:keepNext/>
        <w:spacing w:after="227" w:line="220" w:lineRule="exact"/>
        <w:rPr>
          <w:b/>
          <w:caps/>
          <w:color w:val="009EE0"/>
          <w:szCs w:val="18"/>
        </w:rPr>
      </w:pPr>
      <w:bookmarkStart w:name="106978453273644" w:id="152"/>
      <w:bookmarkEnd w:id="151"/>
      <w:r w:rsidRPr="00524CF3">
        <w:rPr>
          <w:b/>
          <w:caps/>
          <w:color w:val="009EE0"/>
          <w:szCs w:val="18"/>
        </w:rPr>
        <w:t>Vraag 154</w:t>
      </w:r>
      <w:bookmarkEnd w:id="152"/>
    </w:p>
    <w:p w:rsidRPr="00524CF3" w:rsidR="002C41AD" w:rsidP="005E41D6" w:rsidRDefault="002C41AD" w14:paraId="07476DB9" w14:textId="77777777">
      <w:pPr>
        <w:keepNext/>
        <w:keepLines/>
        <w:spacing w:after="20" w:line="220" w:lineRule="exact"/>
        <w:rPr>
          <w:b/>
          <w:sz w:val="17"/>
        </w:rPr>
      </w:pPr>
      <w:r w:rsidRPr="00524CF3">
        <w:rPr>
          <w:b/>
          <w:sz w:val="17"/>
        </w:rPr>
        <w:t>Vraag 154</w:t>
      </w:r>
    </w:p>
    <w:p w:rsidRPr="00524CF3" w:rsidR="002C41AD" w:rsidP="005E41D6" w:rsidRDefault="002C41AD" w14:paraId="5A4904EF" w14:textId="77777777">
      <w:pPr>
        <w:spacing w:after="220" w:line="220" w:lineRule="exact"/>
        <w:rPr>
          <w:rFonts w:eastAsia="DejaVu Sans" w:cs="DejaVu Sans"/>
          <w:sz w:val="17"/>
        </w:rPr>
      </w:pPr>
      <w:r w:rsidRPr="00524CF3">
        <w:rPr>
          <w:rFonts w:eastAsia="DejaVu Sans" w:cs="DejaVu Sans"/>
          <w:sz w:val="17"/>
        </w:rPr>
        <w:t>Kan worden aangegeven en toegelicht hoe de meerjarenraming in Tabel 2 van de suppletoire begroting VRO er naar verwachting uit komt te zien als de hiervoor relevante reserveringen (voor o.a. coalitieakkoordmaatregelen) op de Aanvullende Post van de Rijksbegroting alvast zouden worden meegeteld? Kan daarbij rekening worden gehouden met de reservering voor betaalbare woningen t/m het jaar 2035?</w:t>
      </w:r>
    </w:p>
    <w:p w:rsidRPr="00524CF3" w:rsidR="002C41AD" w:rsidP="005E41D6" w:rsidRDefault="002C41AD" w14:paraId="3E4F1D8A" w14:textId="77777777">
      <w:pPr>
        <w:keepNext/>
        <w:keepLines/>
        <w:spacing w:after="20" w:line="220" w:lineRule="exact"/>
        <w:rPr>
          <w:b/>
          <w:sz w:val="17"/>
        </w:rPr>
      </w:pPr>
      <w:r w:rsidRPr="00524CF3">
        <w:rPr>
          <w:b/>
          <w:sz w:val="17"/>
        </w:rPr>
        <w:t>Antwoord op vraag 154</w:t>
      </w:r>
    </w:p>
    <w:p w:rsidRPr="00524CF3" w:rsidR="002C41AD" w:rsidP="005E41D6" w:rsidRDefault="002C41AD" w14:paraId="7C2D135E" w14:textId="77777777">
      <w:pPr>
        <w:spacing w:after="220" w:line="220" w:lineRule="exact"/>
        <w:rPr>
          <w:rFonts w:eastAsia="DejaVu Sans" w:cs="DejaVu Sans"/>
          <w:sz w:val="17"/>
        </w:rPr>
      </w:pPr>
      <w:r w:rsidRPr="00524CF3">
        <w:rPr>
          <w:rFonts w:eastAsia="DejaVu Sans" w:cs="DejaVu Sans"/>
          <w:sz w:val="17"/>
        </w:rPr>
        <w:t>Besluitvorming over de inzet van de coalitieakkoord-middelen moet nog plaatsvinden. Het is alleen mogelijk om voor de gehele VRO-begroting aan te geven hoe de meerjarenraming er naar verwachting uit komt te zien inclusief de coalitieakkoord-middelen. Zoals in de budgettaire bijlage van het coalitieakkoord opgenomen is vanaf 2029 tot en met 2035 één miljard euro per jaar vrijge</w:t>
      </w:r>
      <w:r w:rsidRPr="00524CF3">
        <w:rPr>
          <w:rFonts w:eastAsia="DejaVu Sans" w:cs="DejaVu Sans"/>
          <w:sz w:val="17"/>
        </w:rPr>
        <w:lastRenderedPageBreak/>
        <w:t xml:space="preserve">maakt voor investeringen in betaalbare woningen en 135 miljoen euro per jaar voor het continueren van het nationaal programma leefbaarheid en veiligheid. </w:t>
      </w:r>
    </w:p>
    <w:p w:rsidRPr="00524CF3" w:rsidR="002C41AD" w:rsidP="005E41D6" w:rsidRDefault="002C41AD" w14:paraId="684CEDFD" w14:textId="77777777">
      <w:pPr>
        <w:spacing w:after="220" w:line="220" w:lineRule="exact"/>
        <w:rPr>
          <w:rFonts w:eastAsia="DejaVu Sans" w:cs="DejaVu Sans"/>
          <w:sz w:val="17"/>
        </w:rPr>
      </w:pPr>
      <w:r w:rsidRPr="00524CF3">
        <w:rPr>
          <w:rFonts w:eastAsia="DejaVu Sans" w:cs="DejaVu Sans"/>
          <w:sz w:val="17"/>
        </w:rPr>
        <w:t xml:space="preserve">Tabel 2 uit de suppletoire begroting van VRO bevat de belangrijkste suppletoire uitgavenmutaties van de totale begroting. Als de hierboven genoemde bedragen opgeteld worden bij de stand eerste suppletoire begroting 2026 zou het totaal in 2029, 2030 en 2031 respectievelijk 10,6 miljard euro, 10,5 miljard euro en 9,9 miljard euro bedragen, in plaats van 9,5 miljard euro, 9,4 miljard euro, en 8,8 miljard euro. </w:t>
      </w:r>
    </w:p>
    <w:p w:rsidRPr="00524CF3" w:rsidR="002C41AD" w:rsidP="005E41D6" w:rsidRDefault="002C41AD" w14:paraId="173AB43F" w14:textId="77777777">
      <w:pPr>
        <w:keepNext/>
        <w:spacing w:after="227" w:line="220" w:lineRule="exact"/>
        <w:rPr>
          <w:b/>
          <w:caps/>
          <w:color w:val="009EE0"/>
          <w:szCs w:val="18"/>
        </w:rPr>
      </w:pPr>
      <w:bookmarkStart w:name="106980673273792" w:id="153"/>
      <w:r w:rsidRPr="00524CF3">
        <w:rPr>
          <w:b/>
          <w:caps/>
          <w:color w:val="009EE0"/>
          <w:szCs w:val="18"/>
        </w:rPr>
        <w:t>Vraag 155</w:t>
      </w:r>
      <w:bookmarkEnd w:id="153"/>
    </w:p>
    <w:p w:rsidRPr="00524CF3" w:rsidR="002C41AD" w:rsidP="005E41D6" w:rsidRDefault="002C41AD" w14:paraId="42218C2F" w14:textId="77777777">
      <w:pPr>
        <w:keepNext/>
        <w:keepLines/>
        <w:spacing w:after="20" w:line="220" w:lineRule="exact"/>
        <w:rPr>
          <w:b/>
          <w:sz w:val="17"/>
        </w:rPr>
      </w:pPr>
      <w:r w:rsidRPr="00524CF3">
        <w:rPr>
          <w:b/>
          <w:sz w:val="17"/>
        </w:rPr>
        <w:t>Vraag 155</w:t>
      </w:r>
    </w:p>
    <w:p w:rsidRPr="00524CF3" w:rsidR="002C41AD" w:rsidP="005E41D6" w:rsidRDefault="002C41AD" w14:paraId="1C0BC2DD" w14:textId="77777777">
      <w:pPr>
        <w:spacing w:after="220" w:line="220" w:lineRule="exact"/>
        <w:rPr>
          <w:rFonts w:eastAsia="DejaVu Sans" w:cs="DejaVu Sans"/>
          <w:sz w:val="17"/>
        </w:rPr>
      </w:pPr>
      <w:r w:rsidRPr="00524CF3">
        <w:rPr>
          <w:rFonts w:eastAsia="DejaVu Sans" w:cs="DejaVu Sans"/>
          <w:sz w:val="17"/>
        </w:rPr>
        <w:t>Kan worden aangegeven en toegelicht hoe de meerjarenraming in Tabel 4 van de suppletoire begroting VRO er naar verwachting uit komt te zien als de hiervoor relevante reserveringen (voor o.a. coalitieakkoord-maatregelen) op de Aanvullende Post van de Rijksbegroting alvast zouden worden meegeteld? Kan daarbij rekening worden gehouden met de reservering voor betaalbare woningen t/m het jaar 2035?</w:t>
      </w:r>
    </w:p>
    <w:p w:rsidRPr="00524CF3" w:rsidR="002C41AD" w:rsidP="005E41D6" w:rsidRDefault="002C41AD" w14:paraId="0A3F5F52" w14:textId="77777777">
      <w:pPr>
        <w:keepNext/>
        <w:keepLines/>
        <w:spacing w:after="20" w:line="220" w:lineRule="exact"/>
        <w:rPr>
          <w:b/>
          <w:sz w:val="17"/>
        </w:rPr>
      </w:pPr>
      <w:r w:rsidRPr="00524CF3">
        <w:rPr>
          <w:b/>
          <w:sz w:val="17"/>
        </w:rPr>
        <w:t>Antwoord op vraag 155</w:t>
      </w:r>
    </w:p>
    <w:p w:rsidRPr="00524CF3" w:rsidR="002C41AD" w:rsidP="005E41D6" w:rsidRDefault="002C41AD" w14:paraId="3C3887C2"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Besluitvorming over de inzet van de coalitieakkoord-middelen moet nog plaatsvinden. Derhalve kunnen op dit moment nog geen uitspraken gedaan worden over op welk begrotingsartikel (tabel 4) deze middelen terecht zullen komen.   </w:t>
      </w:r>
    </w:p>
    <w:p w:rsidRPr="00524CF3" w:rsidR="002C41AD" w:rsidP="005E41D6" w:rsidRDefault="002C41AD" w14:paraId="5606C69A" w14:textId="77777777">
      <w:pPr>
        <w:keepNext/>
        <w:spacing w:after="227" w:line="220" w:lineRule="exact"/>
        <w:rPr>
          <w:b/>
          <w:caps/>
          <w:color w:val="009EE0"/>
          <w:szCs w:val="18"/>
        </w:rPr>
      </w:pPr>
      <w:bookmarkStart w:name="106983853274004" w:id="154"/>
      <w:r w:rsidRPr="00524CF3">
        <w:rPr>
          <w:b/>
          <w:caps/>
          <w:color w:val="009EE0"/>
          <w:szCs w:val="18"/>
        </w:rPr>
        <w:t>Vraag 156</w:t>
      </w:r>
      <w:bookmarkEnd w:id="154"/>
    </w:p>
    <w:p w:rsidRPr="00524CF3" w:rsidR="002C41AD" w:rsidP="005E41D6" w:rsidRDefault="002C41AD" w14:paraId="5CFDDE55" w14:textId="77777777">
      <w:pPr>
        <w:keepNext/>
        <w:keepLines/>
        <w:spacing w:after="20" w:line="220" w:lineRule="exact"/>
        <w:rPr>
          <w:b/>
          <w:sz w:val="17"/>
        </w:rPr>
      </w:pPr>
      <w:r w:rsidRPr="00524CF3">
        <w:rPr>
          <w:b/>
          <w:sz w:val="17"/>
        </w:rPr>
        <w:t>Vraag 156</w:t>
      </w:r>
    </w:p>
    <w:p w:rsidRPr="00524CF3" w:rsidR="002C41AD" w:rsidP="005E41D6" w:rsidRDefault="002C41AD" w14:paraId="12473B4C" w14:textId="77777777">
      <w:pPr>
        <w:spacing w:after="220" w:line="220" w:lineRule="exact"/>
        <w:rPr>
          <w:rFonts w:eastAsia="DejaVu Sans" w:cs="DejaVu Sans"/>
          <w:sz w:val="17"/>
        </w:rPr>
      </w:pPr>
      <w:r w:rsidRPr="00524CF3">
        <w:rPr>
          <w:rFonts w:eastAsia="DejaVu Sans" w:cs="DejaVu Sans"/>
          <w:sz w:val="17"/>
        </w:rPr>
        <w:t>Kan worden aangegeven en toegelicht hoe de meerjarenraming in Tabel 6 van de suppletoire begroting VRO er naar verwachting uit komt te zien als de hiervoor relevante reserveringen (voor o.a. coalitieakkoord-maatregelen) op de Aanvullende Post van de Rijksbegroting alvast zouden worden meegeteld? Kan daarbij rekening worden gehouden met de reservering voor betaalbare woningen t/m het jaar 2035?</w:t>
      </w:r>
    </w:p>
    <w:p w:rsidRPr="00524CF3" w:rsidR="002C41AD" w:rsidP="005E41D6" w:rsidRDefault="002C41AD" w14:paraId="51BA92F9" w14:textId="77777777">
      <w:pPr>
        <w:keepNext/>
        <w:keepLines/>
        <w:spacing w:after="20" w:line="220" w:lineRule="exact"/>
        <w:rPr>
          <w:b/>
          <w:sz w:val="17"/>
        </w:rPr>
      </w:pPr>
      <w:r w:rsidRPr="00524CF3">
        <w:rPr>
          <w:b/>
          <w:sz w:val="17"/>
        </w:rPr>
        <w:t>Antwoord op vraag 156</w:t>
      </w:r>
    </w:p>
    <w:p w:rsidRPr="00524CF3" w:rsidR="002C41AD" w:rsidP="005E41D6" w:rsidRDefault="002C41AD" w14:paraId="45FF3757" w14:textId="11E862C1">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Besluitvorming over de inzet van de coalitieakkoord-middelen moet nog plaatsvinden. Derhalve kunnen op dit moment nog geen uitspraken gedaan worden over op welk begrotingsartikel (tabel 6) deze middelen terecht zullen komen.  </w:t>
      </w:r>
    </w:p>
    <w:p w:rsidRPr="00524CF3" w:rsidR="002C41AD" w:rsidP="005E41D6" w:rsidRDefault="002C41AD" w14:paraId="23C6FD5B" w14:textId="77777777">
      <w:pPr>
        <w:keepNext/>
        <w:spacing w:after="227" w:line="220" w:lineRule="exact"/>
        <w:rPr>
          <w:b/>
          <w:caps/>
          <w:color w:val="009EE0"/>
          <w:szCs w:val="18"/>
        </w:rPr>
      </w:pPr>
      <w:bookmarkStart w:name="106978513273648" w:id="155"/>
      <w:r w:rsidRPr="00524CF3">
        <w:rPr>
          <w:b/>
          <w:caps/>
          <w:color w:val="009EE0"/>
          <w:szCs w:val="18"/>
        </w:rPr>
        <w:t>Vraag 157</w:t>
      </w:r>
      <w:bookmarkEnd w:id="155"/>
    </w:p>
    <w:p w:rsidRPr="00524CF3" w:rsidR="002C41AD" w:rsidP="005E41D6" w:rsidRDefault="002C41AD" w14:paraId="23F25065" w14:textId="77777777">
      <w:pPr>
        <w:keepNext/>
        <w:keepLines/>
        <w:spacing w:after="20" w:line="220" w:lineRule="exact"/>
        <w:rPr>
          <w:b/>
          <w:sz w:val="17"/>
        </w:rPr>
      </w:pPr>
      <w:r w:rsidRPr="00524CF3">
        <w:rPr>
          <w:b/>
          <w:sz w:val="17"/>
        </w:rPr>
        <w:t>Vraag 157</w:t>
      </w:r>
    </w:p>
    <w:p w:rsidRPr="00524CF3" w:rsidR="002C41AD" w:rsidP="005E41D6" w:rsidRDefault="002C41AD" w14:paraId="2202FF58" w14:textId="77777777">
      <w:pPr>
        <w:spacing w:after="220" w:line="220" w:lineRule="exact"/>
        <w:rPr>
          <w:rFonts w:eastAsia="DejaVu Sans" w:cs="DejaVu Sans"/>
          <w:sz w:val="17"/>
        </w:rPr>
      </w:pPr>
      <w:r w:rsidRPr="00524CF3">
        <w:rPr>
          <w:rFonts w:eastAsia="DejaVu Sans" w:cs="DejaVu Sans"/>
          <w:sz w:val="17"/>
        </w:rPr>
        <w:t>Kan worden aangegeven en toegelicht hoe de meerjarenraming in Tabel 8 van de suppletoire begroting VRO er naar verwachting uit komt te zien als de hiervoor relevante reserveringen (voor o.a. coalitieakkoord-maatregelen) op de Aanvullende Post van de Rijksbegroting alvast zouden worden meegeteld? Kan daarbij rekening worden gehouden met de reservering voor betaalbare woningen t/m het jaar 2035?</w:t>
      </w:r>
    </w:p>
    <w:p w:rsidRPr="00524CF3" w:rsidR="002C41AD" w:rsidP="005E41D6" w:rsidRDefault="002C41AD" w14:paraId="680AA5D6" w14:textId="77777777">
      <w:pPr>
        <w:keepNext/>
        <w:keepLines/>
        <w:spacing w:after="20" w:line="220" w:lineRule="exact"/>
        <w:rPr>
          <w:b/>
          <w:sz w:val="17"/>
        </w:rPr>
      </w:pPr>
      <w:r w:rsidRPr="00524CF3">
        <w:rPr>
          <w:b/>
          <w:sz w:val="17"/>
        </w:rPr>
        <w:t>Antwoord op vraag 157</w:t>
      </w:r>
    </w:p>
    <w:p w:rsidRPr="00524CF3" w:rsidR="002C41AD" w:rsidP="005E41D6" w:rsidRDefault="002C41AD" w14:paraId="7B88FEE5"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Besluitvorming over de inzet van de coalitieakkoord-middelen moet nog plaatsvinden. Derhalve kunnen op dit moment nog geen uitspraken gedaan worden over op welk begrotingsartikel (tabel 8) deze middelen terecht zullen komen.  </w:t>
      </w:r>
    </w:p>
    <w:p w:rsidRPr="00524CF3" w:rsidR="002C41AD" w:rsidP="005E41D6" w:rsidRDefault="002C41AD" w14:paraId="06474A1A" w14:textId="77777777">
      <w:pPr>
        <w:keepNext/>
        <w:spacing w:after="227" w:line="220" w:lineRule="exact"/>
        <w:rPr>
          <w:b/>
          <w:caps/>
          <w:color w:val="009EE0"/>
          <w:szCs w:val="18"/>
        </w:rPr>
      </w:pPr>
      <w:bookmarkStart w:name="106980733273796" w:id="156"/>
      <w:r w:rsidRPr="00524CF3">
        <w:rPr>
          <w:b/>
          <w:caps/>
          <w:color w:val="009EE0"/>
          <w:szCs w:val="18"/>
        </w:rPr>
        <w:t>Vraag 158</w:t>
      </w:r>
      <w:bookmarkEnd w:id="156"/>
    </w:p>
    <w:p w:rsidRPr="00524CF3" w:rsidR="002C41AD" w:rsidP="005E41D6" w:rsidRDefault="002C41AD" w14:paraId="77F26989" w14:textId="77777777">
      <w:pPr>
        <w:keepNext/>
        <w:keepLines/>
        <w:spacing w:after="20" w:line="220" w:lineRule="exact"/>
        <w:rPr>
          <w:b/>
          <w:sz w:val="17"/>
        </w:rPr>
      </w:pPr>
      <w:r w:rsidRPr="00524CF3">
        <w:rPr>
          <w:b/>
          <w:sz w:val="17"/>
        </w:rPr>
        <w:t>Vraag 158</w:t>
      </w:r>
    </w:p>
    <w:p w:rsidRPr="00524CF3" w:rsidR="002C41AD" w:rsidP="005E41D6" w:rsidRDefault="002C41AD" w14:paraId="29C79F69" w14:textId="77777777">
      <w:pPr>
        <w:spacing w:after="220" w:line="220" w:lineRule="exact"/>
        <w:rPr>
          <w:rFonts w:eastAsia="DejaVu Sans" w:cs="DejaVu Sans"/>
          <w:sz w:val="17"/>
        </w:rPr>
      </w:pPr>
      <w:r w:rsidRPr="00524CF3">
        <w:rPr>
          <w:rFonts w:eastAsia="DejaVu Sans" w:cs="DejaVu Sans"/>
          <w:sz w:val="17"/>
        </w:rPr>
        <w:t>Kan worden aangegeven en toegelicht hoe de meerjarenraming in Tabel 12 van de suppletoire begroting VRO er naar verwachting uit komt te zien als de hiervoor relevante reserveringen (voor o.a. coalitieakkoord-maatregelen) op de Aanvullende Post van de Rijksbegroting alvast zouden worden meegeteld?</w:t>
      </w:r>
    </w:p>
    <w:p w:rsidRPr="00524CF3" w:rsidR="002C41AD" w:rsidP="005E41D6" w:rsidRDefault="002C41AD" w14:paraId="6A3B55AF" w14:textId="77777777">
      <w:pPr>
        <w:keepNext/>
        <w:keepLines/>
        <w:spacing w:after="20" w:line="220" w:lineRule="exact"/>
        <w:rPr>
          <w:b/>
          <w:sz w:val="17"/>
        </w:rPr>
      </w:pPr>
      <w:r w:rsidRPr="00524CF3">
        <w:rPr>
          <w:b/>
          <w:sz w:val="17"/>
        </w:rPr>
        <w:t>Antwoord op vraag 158</w:t>
      </w:r>
    </w:p>
    <w:p w:rsidRPr="00524CF3" w:rsidR="002C41AD" w:rsidP="005E41D6" w:rsidRDefault="002C41AD" w14:paraId="015312EA"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Besluitvorming over de inzet van de coalitieakkoord-middelen moet nog plaatsvinden. Derhalve kunnen op dit moment nog geen uitspraken gedaan worden over op welk begrotingsartikel (tabel 12) deze middelen terecht zullen komen.   </w:t>
      </w:r>
    </w:p>
    <w:p w:rsidRPr="00524CF3" w:rsidR="002C41AD" w:rsidP="005E41D6" w:rsidRDefault="002C41AD" w14:paraId="7DA22538" w14:textId="77777777">
      <w:pPr>
        <w:keepNext/>
        <w:spacing w:after="227" w:line="220" w:lineRule="exact"/>
        <w:rPr>
          <w:b/>
          <w:caps/>
          <w:color w:val="009EE0"/>
          <w:szCs w:val="18"/>
        </w:rPr>
      </w:pPr>
      <w:bookmarkStart w:name="106986553274184" w:id="157"/>
      <w:r w:rsidRPr="00524CF3">
        <w:rPr>
          <w:b/>
          <w:caps/>
          <w:color w:val="009EE0"/>
          <w:szCs w:val="18"/>
        </w:rPr>
        <w:t>Vraag 159</w:t>
      </w:r>
      <w:bookmarkEnd w:id="157"/>
    </w:p>
    <w:p w:rsidRPr="00524CF3" w:rsidR="002C41AD" w:rsidP="005E41D6" w:rsidRDefault="002C41AD" w14:paraId="507AC4B0" w14:textId="77777777">
      <w:pPr>
        <w:keepNext/>
        <w:keepLines/>
        <w:spacing w:after="20" w:line="220" w:lineRule="exact"/>
        <w:rPr>
          <w:b/>
          <w:sz w:val="17"/>
        </w:rPr>
      </w:pPr>
      <w:r w:rsidRPr="00524CF3">
        <w:rPr>
          <w:b/>
          <w:sz w:val="17"/>
        </w:rPr>
        <w:t>Vraag 159</w:t>
      </w:r>
    </w:p>
    <w:p w:rsidRPr="00524CF3" w:rsidR="002C41AD" w:rsidP="005E41D6" w:rsidRDefault="002C41AD" w14:paraId="10D86AC8"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Hoe komt het dat de in de Voorjaarsnota 2026 ingecalculeerde vijf miljoen uitvoeringskosten van de investeringsfaciliteit vpb woningbouwcorporaties toevallig precies genoeg is om de efficiencytaakstelling uit hoofde van het coalitieakkoord op de begroting VRO structureel te dekken?</w:t>
      </w:r>
    </w:p>
    <w:p w:rsidRPr="00524CF3" w:rsidR="002C41AD" w:rsidP="005E41D6" w:rsidRDefault="002C41AD" w14:paraId="59854223" w14:textId="77777777">
      <w:pPr>
        <w:keepNext/>
        <w:keepLines/>
        <w:spacing w:after="20" w:line="220" w:lineRule="exact"/>
        <w:rPr>
          <w:b/>
          <w:sz w:val="17"/>
        </w:rPr>
      </w:pPr>
      <w:r w:rsidRPr="00524CF3">
        <w:rPr>
          <w:b/>
          <w:sz w:val="17"/>
        </w:rPr>
        <w:lastRenderedPageBreak/>
        <w:t>Antwoord op vraag 159</w:t>
      </w:r>
    </w:p>
    <w:p w:rsidRPr="00524CF3" w:rsidR="002C41AD" w:rsidP="005E41D6" w:rsidRDefault="002C41AD" w14:paraId="68471D7E"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De 5 miljoen euro uitvoeringkosten voor het invoeren van deze nieuwe investeringsfaciliteit heeft geen relatie met de efficiencytaakstelling op de begroting van Volkshuisvesting en Ruimtelijke Ordening (VRO). De uitvoeringskosten volgen uit het coalitieakkoord en staan op de Aanvullende Post van de Rijksbegroting en kunnen dus ook niet gebruikt worden om de taakstelling op de VRO begroting te dekken. De uitvoeringskosten betreffen geschatte kosten voor de Belastingdienst en moeten met een uitvoeringstoets nog exact worden vastgesteld. Eventuele resterende middelen vallen vrij aan het generale beeld.</w:t>
      </w:r>
    </w:p>
    <w:p w:rsidRPr="00524CF3" w:rsidR="002C41AD" w:rsidP="005E41D6" w:rsidRDefault="002C41AD" w14:paraId="0D9E92CF" w14:textId="77777777">
      <w:pPr>
        <w:keepNext/>
        <w:spacing w:after="227" w:line="220" w:lineRule="exact"/>
        <w:rPr>
          <w:b/>
          <w:caps/>
          <w:color w:val="009EE0"/>
          <w:szCs w:val="18"/>
        </w:rPr>
      </w:pPr>
      <w:bookmarkStart w:name="106978573273652" w:id="158"/>
      <w:r w:rsidRPr="00524CF3">
        <w:rPr>
          <w:b/>
          <w:caps/>
          <w:color w:val="009EE0"/>
          <w:szCs w:val="18"/>
        </w:rPr>
        <w:t>Vraag 160</w:t>
      </w:r>
      <w:bookmarkEnd w:id="158"/>
    </w:p>
    <w:p w:rsidRPr="00524CF3" w:rsidR="002C41AD" w:rsidP="005E41D6" w:rsidRDefault="002C41AD" w14:paraId="1772CEAB" w14:textId="77777777">
      <w:pPr>
        <w:keepNext/>
        <w:keepLines/>
        <w:spacing w:after="20" w:line="220" w:lineRule="exact"/>
        <w:rPr>
          <w:b/>
          <w:sz w:val="17"/>
        </w:rPr>
      </w:pPr>
      <w:r w:rsidRPr="00524CF3">
        <w:rPr>
          <w:b/>
          <w:sz w:val="17"/>
        </w:rPr>
        <w:t>Vraag 160</w:t>
      </w:r>
    </w:p>
    <w:p w:rsidRPr="00524CF3" w:rsidR="002C41AD" w:rsidP="005E41D6" w:rsidRDefault="002C41AD" w14:paraId="2A6F23D4"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Wat verstaat u precies onder meevallers die “structureel” van aard zijn en een EMU-saldo dat “meerjarig” beter is dan -2% van het bbp wat de meevallersformule betreft? Kijkt u dan naar de toekomst of naar het verleden? Hoeveel jaar is “meerjarig”?</w:t>
      </w:r>
    </w:p>
    <w:p w:rsidRPr="00524CF3" w:rsidR="002C41AD" w:rsidP="005E41D6" w:rsidRDefault="002C41AD" w14:paraId="04BE4E37" w14:textId="77777777">
      <w:pPr>
        <w:keepNext/>
        <w:keepLines/>
        <w:spacing w:after="20" w:line="220" w:lineRule="exact"/>
        <w:rPr>
          <w:b/>
          <w:sz w:val="17"/>
        </w:rPr>
      </w:pPr>
      <w:r w:rsidRPr="00524CF3">
        <w:rPr>
          <w:b/>
          <w:sz w:val="17"/>
        </w:rPr>
        <w:t>Antwoord op vraag 160</w:t>
      </w:r>
    </w:p>
    <w:p w:rsidRPr="00524CF3" w:rsidR="002C41AD" w:rsidP="005E41D6" w:rsidRDefault="002C41AD" w14:paraId="13CB516D"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De meevallerformule treedt in werking indien meevallers structureel van aard zijn én het EMU-saldo zich meerjarig onder het geadviseerde tekort van de SBR (-2,0%) bevindt. De meevallerformule zal in werking treden als het EMU-saldo in de raming van het kabinet gedurende alle jaren waarvoor een raming beschikbaar is, beter is dan ‒ 2% bbp. Er wordt dus vooruit gekeken.</w:t>
      </w:r>
    </w:p>
    <w:p w:rsidRPr="00524CF3" w:rsidR="002C41AD" w:rsidP="005E41D6" w:rsidRDefault="002C41AD" w14:paraId="393A9EA9" w14:textId="77777777">
      <w:pPr>
        <w:keepNext/>
        <w:spacing w:after="227" w:line="220" w:lineRule="exact"/>
        <w:rPr>
          <w:b/>
          <w:caps/>
          <w:color w:val="009EE0"/>
          <w:szCs w:val="18"/>
        </w:rPr>
      </w:pPr>
      <w:bookmarkStart w:name="106986613274188" w:id="159"/>
      <w:r w:rsidRPr="00524CF3">
        <w:rPr>
          <w:b/>
          <w:caps/>
          <w:color w:val="009EE0"/>
          <w:szCs w:val="18"/>
        </w:rPr>
        <w:t>Vraag 161</w:t>
      </w:r>
      <w:bookmarkEnd w:id="159"/>
    </w:p>
    <w:p w:rsidRPr="00524CF3" w:rsidR="002C41AD" w:rsidP="005E41D6" w:rsidRDefault="002C41AD" w14:paraId="18E5879F" w14:textId="77777777">
      <w:pPr>
        <w:keepNext/>
        <w:keepLines/>
        <w:spacing w:after="20" w:line="220" w:lineRule="exact"/>
        <w:rPr>
          <w:b/>
          <w:sz w:val="17"/>
        </w:rPr>
      </w:pPr>
      <w:r w:rsidRPr="00524CF3">
        <w:rPr>
          <w:b/>
          <w:sz w:val="17"/>
        </w:rPr>
        <w:t>Vraag 161</w:t>
      </w:r>
    </w:p>
    <w:p w:rsidRPr="00524CF3" w:rsidR="002C41AD" w:rsidP="005E41D6" w:rsidRDefault="002C41AD" w14:paraId="3890AA84" w14:textId="77777777">
      <w:pPr>
        <w:spacing w:after="220" w:line="220" w:lineRule="exact"/>
        <w:rPr>
          <w:sz w:val="17"/>
        </w:rPr>
      </w:pPr>
      <w:r w:rsidRPr="00524CF3">
        <w:rPr>
          <w:sz w:val="17"/>
        </w:rPr>
        <w:t>Als het EMU-tekort in 2027 dicht bij drie procent van het bbp komt, welke automatische triggers bestaan er dan bij het ministerie van Financiën voordat het tekort daadwerkelijk de Europese grens overschrijdt?</w:t>
      </w:r>
    </w:p>
    <w:p w:rsidRPr="00524CF3" w:rsidR="002C41AD" w:rsidP="005E41D6" w:rsidRDefault="002C41AD" w14:paraId="20EA55EF" w14:textId="77777777">
      <w:pPr>
        <w:keepNext/>
        <w:keepLines/>
        <w:spacing w:after="20" w:line="220" w:lineRule="exact"/>
        <w:rPr>
          <w:b/>
          <w:sz w:val="17"/>
        </w:rPr>
      </w:pPr>
      <w:r w:rsidRPr="00524CF3">
        <w:rPr>
          <w:b/>
          <w:sz w:val="17"/>
        </w:rPr>
        <w:t>Antwoord op vraag 161</w:t>
      </w:r>
    </w:p>
    <w:p w:rsidRPr="00524CF3" w:rsidR="002C41AD" w:rsidP="005E41D6" w:rsidRDefault="002C41AD" w14:paraId="58EF6C58" w14:textId="77777777">
      <w:pPr>
        <w:widowControl/>
        <w:autoSpaceDN/>
        <w:spacing w:after="160" w:line="220" w:lineRule="exact"/>
        <w:textAlignment w:val="auto"/>
        <w:rPr>
          <w:kern w:val="0"/>
          <w:sz w:val="17"/>
          <w:szCs w:val="17"/>
        </w:rPr>
      </w:pPr>
      <w:r w:rsidRPr="00524CF3">
        <w:rPr>
          <w:kern w:val="0"/>
          <w:sz w:val="17"/>
          <w:szCs w:val="17"/>
        </w:rPr>
        <w:t xml:space="preserve">Het EMU-saldo van 2027 is in de Voorjaarsnota 2026 geraamd op -2,9% van het bbp. In het coalitieakkoord is vastgelegd dat Nederland zich houdt aan de Europese begrotingsafspraken die zijn vastgelegd in het Stabiliteits- en Groeipact. Hieronder vallen ook de vastgestelde referentiewaarden voor het begrotingstekort van 3% bbp en de overheidsschuld van 60% bbp. </w:t>
      </w:r>
    </w:p>
    <w:p w:rsidRPr="00524CF3" w:rsidR="002C41AD" w:rsidP="005E41D6" w:rsidRDefault="002C41AD" w14:paraId="741C407C" w14:textId="77777777">
      <w:pPr>
        <w:widowControl/>
        <w:autoSpaceDN/>
        <w:spacing w:after="160" w:line="220" w:lineRule="exact"/>
        <w:textAlignment w:val="auto"/>
        <w:rPr>
          <w:kern w:val="0"/>
          <w:sz w:val="17"/>
          <w:szCs w:val="17"/>
        </w:rPr>
      </w:pPr>
      <w:r w:rsidRPr="00524CF3">
        <w:rPr>
          <w:kern w:val="0"/>
          <w:sz w:val="17"/>
          <w:szCs w:val="17"/>
        </w:rPr>
        <w:t>Het kabinet vaart hiervoor op de vastgestelde inkomsten- en uitgavenkaders. Als zich tegenvallers voordoen bij een ministerie, worden deze in eerste instantie opgevangen binnen de eigen begroting. Als tegenvallers niet worden opgevangen binnen de eigen begroting, kunnen geplande intensiveringen niet doorgaan of moet aanvullend worden omgebogen. Aan de inkomstenkant van de begroting worden beleidsmatige mutaties eveneens gedekt.</w:t>
      </w:r>
    </w:p>
    <w:p w:rsidRPr="00524CF3" w:rsidR="002C41AD" w:rsidP="005E41D6" w:rsidRDefault="002C41AD" w14:paraId="7DB4C560" w14:textId="77777777">
      <w:pPr>
        <w:keepNext/>
        <w:spacing w:after="227" w:line="220" w:lineRule="exact"/>
        <w:rPr>
          <w:b/>
          <w:caps/>
          <w:color w:val="009EE0"/>
          <w:szCs w:val="18"/>
        </w:rPr>
      </w:pPr>
      <w:bookmarkStart w:name="106996513273552" w:id="160"/>
      <w:r w:rsidRPr="00524CF3">
        <w:rPr>
          <w:b/>
          <w:caps/>
          <w:color w:val="009EE0"/>
          <w:szCs w:val="18"/>
        </w:rPr>
        <w:t>Vraag 162</w:t>
      </w:r>
      <w:bookmarkEnd w:id="160"/>
    </w:p>
    <w:p w:rsidRPr="00524CF3" w:rsidR="002C41AD" w:rsidP="005E41D6" w:rsidRDefault="002C41AD" w14:paraId="1B04E625" w14:textId="77777777">
      <w:pPr>
        <w:keepNext/>
        <w:keepLines/>
        <w:spacing w:after="20" w:line="220" w:lineRule="exact"/>
        <w:rPr>
          <w:b/>
          <w:sz w:val="17"/>
        </w:rPr>
      </w:pPr>
      <w:r w:rsidRPr="00524CF3">
        <w:rPr>
          <w:b/>
          <w:sz w:val="17"/>
        </w:rPr>
        <w:t>Vraag 162</w:t>
      </w:r>
    </w:p>
    <w:p w:rsidRPr="00524CF3" w:rsidR="002C41AD" w:rsidP="005E41D6" w:rsidRDefault="002C41AD" w14:paraId="25FDCD12" w14:textId="77777777">
      <w:pPr>
        <w:spacing w:after="220" w:line="220" w:lineRule="exact"/>
        <w:rPr>
          <w:rFonts w:eastAsia="Deja vu sans" w:cs="Deja vu sans"/>
          <w:sz w:val="17"/>
        </w:rPr>
      </w:pPr>
      <w:r w:rsidRPr="00524CF3">
        <w:rPr>
          <w:rFonts w:eastAsia="DejaVu Sans" w:cs="DejaVu Sans"/>
          <w:sz w:val="17"/>
        </w:rPr>
        <w:t>Nederland heeft een tik op de vingers gekregen van Brussel. Wat zijn de concrete verplichtingen die hieruit voortvloeien in termen van het jaarlijkse netto-uitgavenpad, en welke sancties kan de EU opleggen als Nederland hier niet aan voldoet</w:t>
      </w:r>
      <w:r w:rsidRPr="00524CF3">
        <w:rPr>
          <w:rFonts w:eastAsia="Deja vu sans" w:cs="Deja vu sans"/>
          <w:sz w:val="17"/>
        </w:rPr>
        <w:t>?</w:t>
      </w:r>
    </w:p>
    <w:p w:rsidRPr="00524CF3" w:rsidR="002C41AD" w:rsidP="005E41D6" w:rsidRDefault="002C41AD" w14:paraId="14B0E4CA" w14:textId="77777777">
      <w:pPr>
        <w:keepNext/>
        <w:keepLines/>
        <w:spacing w:after="20" w:line="220" w:lineRule="exact"/>
        <w:rPr>
          <w:b/>
          <w:sz w:val="17"/>
        </w:rPr>
      </w:pPr>
      <w:r w:rsidRPr="00524CF3">
        <w:rPr>
          <w:b/>
          <w:sz w:val="17"/>
        </w:rPr>
        <w:t>Antwoord op vraag 162</w:t>
      </w:r>
    </w:p>
    <w:p w:rsidRPr="00524CF3" w:rsidR="002C41AD" w:rsidP="005E41D6" w:rsidRDefault="002C41AD" w14:paraId="6145C42A"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Het kabinet heeft het nieuwe FSP op 13 april aan de Tweede en Eerste Kamer verzonden en in diezelfde week bij de Europese Commissie ingediend. De maximaal toegestane groei van de netto primaire uitgaven zoals gepresenteerd in het nieuwe FSP komt overeen met de door het CPB geraamde uitgavengroei (zie het antwoord op vraag 83). Totdat de Raad van de Europese Unie (de raad) aan Nederland een nieuw uitgavenpad aanbeveelt, blijft het in 2025 aanbevolen uitgavenpad gelden. Voor 2024 en 2025 viel de groei van netto primaire uitgaven hoger uit dan het aanbevolen pad. De Raad kan echter geen handhavingsmaatregelen nemen bij een overschrijding van het uitgavenpad zolang het begrotingstekort kleiner is dan 3% bbp en de schuld lager is dan 60% bbp. Dit is gedurende de kabinetsperiode naar verwachting het geval. </w:t>
      </w:r>
    </w:p>
    <w:p w:rsidRPr="00524CF3" w:rsidR="002C41AD" w:rsidP="005E41D6" w:rsidRDefault="002C41AD" w14:paraId="789DDB9A" w14:textId="77777777">
      <w:pPr>
        <w:keepNext/>
        <w:spacing w:after="227" w:line="220" w:lineRule="exact"/>
        <w:rPr>
          <w:b/>
          <w:caps/>
          <w:color w:val="009EE0"/>
          <w:szCs w:val="18"/>
        </w:rPr>
      </w:pPr>
      <w:bookmarkStart w:name="106979473273712" w:id="161"/>
      <w:r w:rsidRPr="00524CF3">
        <w:rPr>
          <w:b/>
          <w:caps/>
          <w:color w:val="009EE0"/>
          <w:szCs w:val="18"/>
        </w:rPr>
        <w:t>Vraag 163</w:t>
      </w:r>
      <w:bookmarkEnd w:id="161"/>
    </w:p>
    <w:p w:rsidRPr="00524CF3" w:rsidR="002C41AD" w:rsidP="005E41D6" w:rsidRDefault="002C41AD" w14:paraId="5AFE97AF" w14:textId="77777777">
      <w:pPr>
        <w:keepNext/>
        <w:keepLines/>
        <w:spacing w:after="20" w:line="220" w:lineRule="exact"/>
        <w:rPr>
          <w:b/>
          <w:sz w:val="17"/>
        </w:rPr>
      </w:pPr>
      <w:r w:rsidRPr="00524CF3">
        <w:rPr>
          <w:b/>
          <w:sz w:val="17"/>
        </w:rPr>
        <w:t>Vraag 163</w:t>
      </w:r>
    </w:p>
    <w:p w:rsidRPr="00524CF3" w:rsidR="002C41AD" w:rsidP="005E41D6" w:rsidRDefault="002C41AD" w14:paraId="740DEE69" w14:textId="77777777">
      <w:pPr>
        <w:spacing w:after="220" w:line="220" w:lineRule="exact"/>
        <w:rPr>
          <w:rFonts w:eastAsia="DejaVu Sans" w:cs="DejaVu Sans"/>
          <w:sz w:val="17"/>
        </w:rPr>
      </w:pPr>
      <w:r w:rsidRPr="00524CF3">
        <w:rPr>
          <w:rFonts w:eastAsia="DejaVu Sans" w:cs="DejaVu Sans"/>
          <w:sz w:val="17"/>
        </w:rPr>
        <w:t>Wanneer ontvangt de Tweede Kamer het nieuwe budgettair-structureel plan (FSP)? Wanneer dient het kabinet het nieuwe FSP in bij de Europese Commissie in?</w:t>
      </w:r>
    </w:p>
    <w:p w:rsidRPr="00524CF3" w:rsidR="002C41AD" w:rsidP="005E41D6" w:rsidRDefault="002C41AD" w14:paraId="55802A2E" w14:textId="77777777">
      <w:pPr>
        <w:keepNext/>
        <w:keepLines/>
        <w:spacing w:after="20" w:line="220" w:lineRule="exact"/>
        <w:rPr>
          <w:b/>
          <w:sz w:val="17"/>
        </w:rPr>
      </w:pPr>
      <w:r w:rsidRPr="00524CF3">
        <w:rPr>
          <w:b/>
          <w:sz w:val="17"/>
        </w:rPr>
        <w:t>Antwoord op vraag 163</w:t>
      </w:r>
    </w:p>
    <w:p w:rsidRPr="00524CF3" w:rsidR="002C41AD" w:rsidP="005E41D6" w:rsidRDefault="002C41AD" w14:paraId="30DF0040" w14:textId="77777777">
      <w:pPr>
        <w:spacing w:after="220" w:line="220" w:lineRule="exact"/>
        <w:rPr>
          <w:rFonts w:eastAsia="DejaVu Sans" w:cs="DejaVu Sans"/>
          <w:sz w:val="17"/>
        </w:rPr>
      </w:pPr>
      <w:r w:rsidRPr="00524CF3">
        <w:rPr>
          <w:rFonts w:eastAsia="DejaVu Sans" w:cs="DejaVu Sans"/>
          <w:sz w:val="17"/>
        </w:rPr>
        <w:t>Het kabinet heeft het nieuwe FSP op 13 april aan de Tweede en Eerste Kamer verzonden en in diezelfde week bij de Europese Commissie ingediend.</w:t>
      </w:r>
    </w:p>
    <w:p w:rsidRPr="00524CF3" w:rsidR="00C55902" w:rsidRDefault="00C55902" w14:paraId="51651698" w14:textId="77777777">
      <w:pPr>
        <w:rPr>
          <w:b/>
          <w:caps/>
          <w:color w:val="009EE0"/>
          <w:szCs w:val="18"/>
        </w:rPr>
      </w:pPr>
      <w:bookmarkStart w:name="106983913274008" w:id="162"/>
      <w:r w:rsidRPr="00524CF3">
        <w:rPr>
          <w:b/>
          <w:caps/>
          <w:color w:val="009EE0"/>
          <w:szCs w:val="18"/>
        </w:rPr>
        <w:br w:type="page"/>
      </w:r>
    </w:p>
    <w:p w:rsidRPr="00524CF3" w:rsidR="002C41AD" w:rsidP="005E41D6" w:rsidRDefault="002C41AD" w14:paraId="59BA61CE" w14:textId="7CF1555F">
      <w:pPr>
        <w:keepNext/>
        <w:spacing w:after="227" w:line="220" w:lineRule="exact"/>
        <w:rPr>
          <w:b/>
          <w:caps/>
          <w:color w:val="009EE0"/>
          <w:szCs w:val="18"/>
        </w:rPr>
      </w:pPr>
      <w:r w:rsidRPr="00524CF3">
        <w:rPr>
          <w:b/>
          <w:caps/>
          <w:color w:val="009EE0"/>
          <w:szCs w:val="18"/>
        </w:rPr>
        <w:lastRenderedPageBreak/>
        <w:t>Vraag 164</w:t>
      </w:r>
      <w:bookmarkEnd w:id="162"/>
    </w:p>
    <w:p w:rsidRPr="00524CF3" w:rsidR="002C41AD" w:rsidP="005E41D6" w:rsidRDefault="002C41AD" w14:paraId="5E46F599" w14:textId="77777777">
      <w:pPr>
        <w:keepNext/>
        <w:keepLines/>
        <w:spacing w:after="20" w:line="220" w:lineRule="exact"/>
        <w:rPr>
          <w:b/>
          <w:sz w:val="17"/>
        </w:rPr>
      </w:pPr>
      <w:r w:rsidRPr="00524CF3">
        <w:rPr>
          <w:b/>
          <w:sz w:val="17"/>
        </w:rPr>
        <w:t>Vraag 164</w:t>
      </w:r>
    </w:p>
    <w:p w:rsidRPr="00524CF3" w:rsidR="002C41AD" w:rsidP="005E41D6" w:rsidRDefault="002C41AD" w14:paraId="6348DFA6" w14:textId="77777777">
      <w:pPr>
        <w:spacing w:after="220" w:line="220" w:lineRule="exact"/>
        <w:rPr>
          <w:rFonts w:eastAsia="DejaVu Sans" w:cs="DejaVu Sans"/>
          <w:sz w:val="17"/>
        </w:rPr>
      </w:pPr>
      <w:r w:rsidRPr="00524CF3">
        <w:rPr>
          <w:rFonts w:eastAsia="DejaVu Sans" w:cs="DejaVu Sans"/>
          <w:sz w:val="17"/>
        </w:rPr>
        <w:t>Wat is de begrotingsopgave voor Nederland om wel te voldoen aan de preventieve arm op basis van het nieuwe FSP?</w:t>
      </w:r>
    </w:p>
    <w:p w:rsidRPr="00524CF3" w:rsidR="002C41AD" w:rsidP="005E41D6" w:rsidRDefault="002C41AD" w14:paraId="7DB8C0D0" w14:textId="77777777">
      <w:pPr>
        <w:keepNext/>
        <w:keepLines/>
        <w:spacing w:after="20" w:line="220" w:lineRule="exact"/>
        <w:rPr>
          <w:b/>
          <w:sz w:val="17"/>
        </w:rPr>
      </w:pPr>
      <w:r w:rsidRPr="00524CF3">
        <w:rPr>
          <w:b/>
          <w:sz w:val="17"/>
        </w:rPr>
        <w:t>Antwoord op vraag 164</w:t>
      </w:r>
    </w:p>
    <w:p w:rsidRPr="00524CF3" w:rsidR="002C41AD" w:rsidP="005E41D6" w:rsidRDefault="002C41AD" w14:paraId="33C9DFC7"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De maximaal toegestane groei van de netto primaire uitgaven zoals gepresenteerd in het nieuwe FSP komt overeen met de door het CPB geraamde uitgavengroei (zie het antwoord op vraag 83). In dat geval resteert er geen begrotingsopgave om aan het uitgavenpad te voldoen. Uiteindelijk vindt formele beoordeling door de Commissie pas na indiening van het FSP plaats, waarna de Raad van de Europese Unie uiteindelijk een nieuw uitgavenpad aan Nederland zal aanbevelen.</w:t>
      </w:r>
    </w:p>
    <w:p w:rsidRPr="00524CF3" w:rsidR="002C41AD" w:rsidP="005E41D6" w:rsidRDefault="002C41AD" w14:paraId="625E2FCB" w14:textId="77777777">
      <w:pPr>
        <w:keepNext/>
        <w:spacing w:after="227" w:line="220" w:lineRule="exact"/>
        <w:rPr>
          <w:b/>
          <w:caps/>
          <w:color w:val="009EE0"/>
          <w:szCs w:val="18"/>
        </w:rPr>
      </w:pPr>
      <w:bookmarkStart w:name="106980793273800" w:id="163"/>
      <w:r w:rsidRPr="00524CF3">
        <w:rPr>
          <w:b/>
          <w:caps/>
          <w:color w:val="009EE0"/>
          <w:szCs w:val="18"/>
        </w:rPr>
        <w:t>Vraag 165</w:t>
      </w:r>
      <w:bookmarkEnd w:id="163"/>
    </w:p>
    <w:p w:rsidRPr="00524CF3" w:rsidR="002C41AD" w:rsidP="005E41D6" w:rsidRDefault="002C41AD" w14:paraId="525C7894" w14:textId="77777777">
      <w:pPr>
        <w:keepNext/>
        <w:keepLines/>
        <w:spacing w:after="20" w:line="220" w:lineRule="exact"/>
        <w:rPr>
          <w:b/>
          <w:sz w:val="17"/>
        </w:rPr>
      </w:pPr>
      <w:r w:rsidRPr="00524CF3">
        <w:rPr>
          <w:b/>
          <w:sz w:val="17"/>
        </w:rPr>
        <w:t>Vraag 165</w:t>
      </w:r>
    </w:p>
    <w:p w:rsidRPr="00524CF3" w:rsidR="002C41AD" w:rsidP="005E41D6" w:rsidRDefault="002C41AD" w14:paraId="408AACF1" w14:textId="77777777">
      <w:pPr>
        <w:spacing w:after="220" w:line="220" w:lineRule="exact"/>
        <w:rPr>
          <w:rFonts w:eastAsia="DejaVu Sans" w:cs="DejaVu Sans"/>
          <w:sz w:val="17"/>
        </w:rPr>
      </w:pPr>
      <w:r w:rsidRPr="00524CF3">
        <w:rPr>
          <w:rFonts w:eastAsia="DejaVu Sans" w:cs="DejaVu Sans"/>
          <w:sz w:val="17"/>
        </w:rPr>
        <w:t>In hoeverre is de begrotingsopgave op basis van het nieuwe FSP groter geworden door de overschrijdingen van het vorige kabinet?</w:t>
      </w:r>
    </w:p>
    <w:p w:rsidRPr="00524CF3" w:rsidR="002C41AD" w:rsidP="005E41D6" w:rsidRDefault="002C41AD" w14:paraId="231977F6" w14:textId="77777777">
      <w:pPr>
        <w:keepNext/>
        <w:keepLines/>
        <w:spacing w:after="20" w:line="220" w:lineRule="exact"/>
        <w:rPr>
          <w:b/>
          <w:sz w:val="17"/>
        </w:rPr>
      </w:pPr>
      <w:r w:rsidRPr="00524CF3">
        <w:rPr>
          <w:b/>
          <w:sz w:val="17"/>
        </w:rPr>
        <w:t>Antwoord op vraag 165</w:t>
      </w:r>
    </w:p>
    <w:p w:rsidRPr="00524CF3" w:rsidR="002C41AD" w:rsidP="005E41D6" w:rsidRDefault="002C41AD" w14:paraId="231BED1D"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Zie het antwoord op vraag 164.</w:t>
      </w:r>
    </w:p>
    <w:p w:rsidRPr="00524CF3" w:rsidR="002C41AD" w:rsidP="005E41D6" w:rsidRDefault="002C41AD" w14:paraId="3FB10284" w14:textId="77777777">
      <w:pPr>
        <w:keepNext/>
        <w:spacing w:after="227" w:line="220" w:lineRule="exact"/>
        <w:rPr>
          <w:b/>
          <w:caps/>
          <w:color w:val="009EE0"/>
          <w:szCs w:val="18"/>
        </w:rPr>
      </w:pPr>
      <w:bookmarkStart w:name="106986673274192" w:id="164"/>
      <w:r w:rsidRPr="00524CF3">
        <w:rPr>
          <w:b/>
          <w:caps/>
          <w:color w:val="009EE0"/>
          <w:szCs w:val="18"/>
        </w:rPr>
        <w:t>Vraag 166</w:t>
      </w:r>
      <w:bookmarkEnd w:id="164"/>
    </w:p>
    <w:p w:rsidRPr="00524CF3" w:rsidR="002C41AD" w:rsidP="005E41D6" w:rsidRDefault="002C41AD" w14:paraId="04BA6816" w14:textId="77777777">
      <w:pPr>
        <w:keepNext/>
        <w:keepLines/>
        <w:spacing w:after="20" w:line="220" w:lineRule="exact"/>
        <w:rPr>
          <w:b/>
          <w:sz w:val="17"/>
        </w:rPr>
      </w:pPr>
      <w:r w:rsidRPr="00524CF3">
        <w:rPr>
          <w:b/>
          <w:sz w:val="17"/>
        </w:rPr>
        <w:t>Vraag 166</w:t>
      </w:r>
    </w:p>
    <w:p w:rsidRPr="00524CF3" w:rsidR="002C41AD" w:rsidP="005E41D6" w:rsidRDefault="002C41AD" w14:paraId="7E37B734" w14:textId="77777777">
      <w:pPr>
        <w:spacing w:after="220" w:line="220" w:lineRule="exact"/>
        <w:rPr>
          <w:rFonts w:eastAsia="DejaVu Sans" w:cs="DejaVu Sans"/>
          <w:sz w:val="17"/>
        </w:rPr>
      </w:pPr>
      <w:r w:rsidRPr="00524CF3">
        <w:rPr>
          <w:rFonts w:eastAsia="DejaVu Sans" w:cs="DejaVu Sans"/>
          <w:sz w:val="17"/>
        </w:rPr>
        <w:t>Wat is, in miljarden euro’s, op dit moment op basis van het in 2025 door de Raad van de Europese Unie aanbevolen uitgavenpad, de begrotingsopgave voor 2026, 2027 en 2028 om wel aan het uitgavenpad te voldoen?</w:t>
      </w:r>
    </w:p>
    <w:p w:rsidRPr="00524CF3" w:rsidR="002C41AD" w:rsidP="005E41D6" w:rsidRDefault="002C41AD" w14:paraId="3A7C5454" w14:textId="77777777">
      <w:pPr>
        <w:keepNext/>
        <w:keepLines/>
        <w:spacing w:after="20" w:line="220" w:lineRule="exact"/>
        <w:rPr>
          <w:b/>
          <w:sz w:val="17"/>
        </w:rPr>
      </w:pPr>
      <w:r w:rsidRPr="00524CF3">
        <w:rPr>
          <w:b/>
          <w:sz w:val="17"/>
        </w:rPr>
        <w:t>Antwoord op vraag 166</w:t>
      </w:r>
    </w:p>
    <w:p w:rsidRPr="00524CF3" w:rsidR="002C41AD" w:rsidP="005E41D6" w:rsidRDefault="002C41AD" w14:paraId="4EBBFFE5"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Zie antwoord op vraag 83.</w:t>
      </w:r>
    </w:p>
    <w:p w:rsidRPr="00524CF3" w:rsidR="002C41AD" w:rsidP="005E41D6" w:rsidRDefault="002C41AD" w14:paraId="072E40D9" w14:textId="77777777">
      <w:pPr>
        <w:keepNext/>
        <w:spacing w:after="227" w:line="220" w:lineRule="exact"/>
        <w:rPr>
          <w:b/>
          <w:caps/>
          <w:color w:val="009EE0"/>
          <w:szCs w:val="18"/>
        </w:rPr>
      </w:pPr>
      <w:bookmarkStart w:name="106982233273896" w:id="165"/>
      <w:r w:rsidRPr="00524CF3">
        <w:rPr>
          <w:b/>
          <w:caps/>
          <w:color w:val="009EE0"/>
          <w:szCs w:val="18"/>
        </w:rPr>
        <w:t>Vraag 167</w:t>
      </w:r>
      <w:bookmarkEnd w:id="165"/>
    </w:p>
    <w:p w:rsidRPr="00524CF3" w:rsidR="002C41AD" w:rsidP="005E41D6" w:rsidRDefault="002C41AD" w14:paraId="147A6CEC" w14:textId="77777777">
      <w:pPr>
        <w:keepNext/>
        <w:keepLines/>
        <w:spacing w:after="20" w:line="220" w:lineRule="exact"/>
        <w:rPr>
          <w:b/>
          <w:sz w:val="17"/>
        </w:rPr>
      </w:pPr>
      <w:r w:rsidRPr="00524CF3">
        <w:rPr>
          <w:b/>
          <w:sz w:val="17"/>
        </w:rPr>
        <w:t>Vraag 167</w:t>
      </w:r>
    </w:p>
    <w:p w:rsidRPr="00524CF3" w:rsidR="002C41AD" w:rsidP="005E41D6" w:rsidRDefault="002C41AD" w14:paraId="37B15408" w14:textId="77777777">
      <w:pPr>
        <w:spacing w:after="220" w:line="220" w:lineRule="exact"/>
        <w:rPr>
          <w:sz w:val="17"/>
        </w:rPr>
      </w:pPr>
      <w:r w:rsidRPr="00524CF3">
        <w:rPr>
          <w:rFonts w:eastAsia="DejaVu Sans" w:cs="DejaVu Sans"/>
          <w:sz w:val="17"/>
        </w:rPr>
        <w:t>Kunt u toelichten op welke wijze wordt vastgesteld of meevallers in het beeld van financiën als ‘structureel van aard’ worden gekwalificeerd en welke methodologieën of criteria hiervoor worden gehanteerd?</w:t>
      </w:r>
    </w:p>
    <w:p w:rsidRPr="00524CF3" w:rsidR="002C41AD" w:rsidP="005E41D6" w:rsidRDefault="002C41AD" w14:paraId="28F17686" w14:textId="77777777">
      <w:pPr>
        <w:keepNext/>
        <w:keepLines/>
        <w:spacing w:after="20" w:line="220" w:lineRule="exact"/>
        <w:rPr>
          <w:b/>
          <w:sz w:val="17"/>
        </w:rPr>
      </w:pPr>
      <w:r w:rsidRPr="00524CF3">
        <w:rPr>
          <w:b/>
          <w:sz w:val="17"/>
        </w:rPr>
        <w:t>Antwoord op vraag 167</w:t>
      </w:r>
    </w:p>
    <w:p w:rsidRPr="00524CF3" w:rsidR="002C41AD" w:rsidP="005E41D6" w:rsidRDefault="002C41AD" w14:paraId="525CAE52"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De inschatting of een meevaller structureel van aard is verschilt per inkomsten- of uitgavenmaatregel en is afhankelijk van verschillende variabelen die van belang zijn bij het maken van een raming. Hierbij wordt onder andere naar de oorzaak van de meevaller gekeken. Een meevaller kan enkel structureel zijn indien er onderliggend blijvende veranderingen zijn opgetreden en daarmee naar verwachting meerjarig budgettaire effecten heeft. Als de meevaller het gevolg is van een eenmalige gebeurtenis wordt deze als incidenteel gekwalificeerd. </w:t>
      </w:r>
    </w:p>
    <w:p w:rsidRPr="00524CF3" w:rsidR="002C41AD" w:rsidP="005E41D6" w:rsidRDefault="002C41AD" w14:paraId="11E1A4D7" w14:textId="77777777">
      <w:pPr>
        <w:keepNext/>
        <w:spacing w:after="227" w:line="220" w:lineRule="exact"/>
        <w:rPr>
          <w:b/>
          <w:caps/>
          <w:color w:val="009EE0"/>
          <w:szCs w:val="18"/>
        </w:rPr>
      </w:pPr>
      <w:bookmarkStart w:name="106980853273804" w:id="166"/>
      <w:r w:rsidRPr="00524CF3">
        <w:rPr>
          <w:b/>
          <w:caps/>
          <w:color w:val="009EE0"/>
          <w:szCs w:val="18"/>
        </w:rPr>
        <w:t>Vraag 168</w:t>
      </w:r>
      <w:bookmarkEnd w:id="166"/>
    </w:p>
    <w:p w:rsidRPr="00524CF3" w:rsidR="002C41AD" w:rsidP="005E41D6" w:rsidRDefault="002C41AD" w14:paraId="187D92FE" w14:textId="77777777">
      <w:pPr>
        <w:keepNext/>
        <w:keepLines/>
        <w:spacing w:after="20" w:line="220" w:lineRule="exact"/>
        <w:rPr>
          <w:b/>
          <w:sz w:val="17"/>
        </w:rPr>
      </w:pPr>
      <w:r w:rsidRPr="00524CF3">
        <w:rPr>
          <w:b/>
          <w:sz w:val="17"/>
        </w:rPr>
        <w:t>Vraag 168</w:t>
      </w:r>
    </w:p>
    <w:p w:rsidRPr="00524CF3" w:rsidR="002C41AD" w:rsidP="005E41D6" w:rsidRDefault="002C41AD" w14:paraId="247CC74F"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Kunt u exact aangeven over hoeveel aaneengesloten jaren het EMU-saldo beter dient te zijn dan ‒2,0% van het bbp voordat de meevallerformule van toepassing is?</w:t>
      </w:r>
    </w:p>
    <w:p w:rsidRPr="00524CF3" w:rsidR="002C41AD" w:rsidP="005E41D6" w:rsidRDefault="002C41AD" w14:paraId="61F6DB8B" w14:textId="77777777">
      <w:pPr>
        <w:keepNext/>
        <w:keepLines/>
        <w:spacing w:after="20" w:line="220" w:lineRule="exact"/>
        <w:rPr>
          <w:b/>
          <w:sz w:val="17"/>
        </w:rPr>
      </w:pPr>
      <w:r w:rsidRPr="00524CF3">
        <w:rPr>
          <w:b/>
          <w:sz w:val="17"/>
        </w:rPr>
        <w:t>Antwoord op vraag 168</w:t>
      </w:r>
    </w:p>
    <w:p w:rsidRPr="00524CF3" w:rsidR="002C41AD" w:rsidP="005E41D6" w:rsidRDefault="002C41AD" w14:paraId="56514607"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Zie antwoord op vraag 160.</w:t>
      </w:r>
    </w:p>
    <w:p w:rsidRPr="00524CF3" w:rsidR="002C41AD" w:rsidP="005E41D6" w:rsidRDefault="002C41AD" w14:paraId="446736C5" w14:textId="77777777">
      <w:pPr>
        <w:keepNext/>
        <w:spacing w:after="227" w:line="220" w:lineRule="exact"/>
        <w:rPr>
          <w:b/>
          <w:caps/>
          <w:color w:val="009EE0"/>
          <w:szCs w:val="18"/>
        </w:rPr>
      </w:pPr>
      <w:bookmarkStart w:name="106983973274012" w:id="167"/>
      <w:r w:rsidRPr="00524CF3">
        <w:rPr>
          <w:b/>
          <w:caps/>
          <w:color w:val="009EE0"/>
          <w:szCs w:val="18"/>
        </w:rPr>
        <w:t>Vraag 169</w:t>
      </w:r>
      <w:bookmarkEnd w:id="167"/>
    </w:p>
    <w:p w:rsidRPr="00524CF3" w:rsidR="002C41AD" w:rsidP="005E41D6" w:rsidRDefault="002C41AD" w14:paraId="46ACF790" w14:textId="77777777">
      <w:pPr>
        <w:keepNext/>
        <w:keepLines/>
        <w:spacing w:after="20" w:line="220" w:lineRule="exact"/>
        <w:rPr>
          <w:b/>
          <w:sz w:val="17"/>
        </w:rPr>
      </w:pPr>
      <w:r w:rsidRPr="00524CF3">
        <w:rPr>
          <w:b/>
          <w:sz w:val="17"/>
        </w:rPr>
        <w:t>Vraag 169</w:t>
      </w:r>
    </w:p>
    <w:p w:rsidRPr="00524CF3" w:rsidR="002C41AD" w:rsidP="005E41D6" w:rsidRDefault="002C41AD" w14:paraId="74A21A8A" w14:textId="77777777">
      <w:pPr>
        <w:spacing w:after="220" w:line="220" w:lineRule="exact"/>
        <w:rPr>
          <w:sz w:val="17"/>
        </w:rPr>
      </w:pPr>
      <w:r w:rsidRPr="00524CF3">
        <w:rPr>
          <w:rFonts w:eastAsia="DejaVu Sans" w:cs="DejaVu Sans"/>
          <w:sz w:val="17"/>
        </w:rPr>
        <w:t>Kunt u toelichten of deze termijn schriftelijk is vastgelegd in de begrotingsregels of in Bijlage 1?</w:t>
      </w:r>
    </w:p>
    <w:p w:rsidRPr="00524CF3" w:rsidR="002C41AD" w:rsidP="005E41D6" w:rsidRDefault="002C41AD" w14:paraId="09E10810" w14:textId="0786460D">
      <w:pPr>
        <w:keepNext/>
        <w:keepLines/>
        <w:spacing w:after="20" w:line="220" w:lineRule="exact"/>
        <w:rPr>
          <w:b/>
          <w:sz w:val="17"/>
        </w:rPr>
      </w:pPr>
      <w:r w:rsidRPr="00524CF3">
        <w:rPr>
          <w:b/>
          <w:sz w:val="17"/>
        </w:rPr>
        <w:t>Antwoord op vraag</w:t>
      </w:r>
      <w:r w:rsidRPr="00524CF3" w:rsidR="00C55902">
        <w:rPr>
          <w:b/>
          <w:sz w:val="17"/>
        </w:rPr>
        <w:t xml:space="preserve"> 169</w:t>
      </w:r>
    </w:p>
    <w:p w:rsidRPr="00524CF3" w:rsidR="002C41AD" w:rsidP="005E41D6" w:rsidRDefault="002C41AD" w14:paraId="18FEFEE5"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In bijlage 1 van de Voorjaarsnota zijn de begrotingsregels opgenomen. Daarin is opgenomen: Indien in het financiënbeeld per saldo meevallers structureel van aard zijn en het EMU-saldo zich meerjarig beter dan de ‒ 2,0% van het bbp bevindt, kunnen deze per saldo meevallers voor 1/3e ingezet worden voor lastenverlichting, 1/3e voor investeringen die het verdienvermogen van Nederland verder versterken en voor 1/3e voor aflossing van de staatsschuld, zolang eveneens de Europese grenswaarde voor de staatsschuld niet wordt overschreden.</w:t>
      </w:r>
    </w:p>
    <w:p w:rsidRPr="00524CF3" w:rsidR="002C41AD" w:rsidP="005E41D6" w:rsidRDefault="002C41AD" w14:paraId="63E62181" w14:textId="77777777">
      <w:pPr>
        <w:keepNext/>
        <w:spacing w:after="227" w:line="220" w:lineRule="exact"/>
        <w:rPr>
          <w:b/>
          <w:caps/>
          <w:color w:val="009EE0"/>
          <w:szCs w:val="18"/>
        </w:rPr>
      </w:pPr>
      <w:bookmarkStart w:name="106984033274016" w:id="168"/>
      <w:r w:rsidRPr="00524CF3">
        <w:rPr>
          <w:b/>
          <w:caps/>
          <w:color w:val="009EE0"/>
          <w:szCs w:val="18"/>
        </w:rPr>
        <w:lastRenderedPageBreak/>
        <w:t>Vraag 170</w:t>
      </w:r>
      <w:bookmarkEnd w:id="168"/>
    </w:p>
    <w:p w:rsidRPr="00524CF3" w:rsidR="002C41AD" w:rsidP="005E41D6" w:rsidRDefault="002C41AD" w14:paraId="0EA04388" w14:textId="77777777">
      <w:pPr>
        <w:keepNext/>
        <w:keepLines/>
        <w:spacing w:after="20" w:line="220" w:lineRule="exact"/>
        <w:rPr>
          <w:b/>
          <w:sz w:val="17"/>
        </w:rPr>
      </w:pPr>
      <w:r w:rsidRPr="00524CF3">
        <w:rPr>
          <w:b/>
          <w:sz w:val="17"/>
        </w:rPr>
        <w:t>Vraag 170</w:t>
      </w:r>
    </w:p>
    <w:p w:rsidRPr="00524CF3" w:rsidR="002C41AD" w:rsidP="005E41D6" w:rsidRDefault="002C41AD" w14:paraId="354B80F0"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Kunt u een overzicht verstrekken van alle jaren waarin de meevallerformule sinds de invoering ervan is toegepast, inclusief de omvang van de meevallers en de verdeling daarvan over de drie categorieën lastenverlichting, investeringen in verdienvermogen en aflossing van de staatsschuld?</w:t>
      </w:r>
    </w:p>
    <w:p w:rsidRPr="00524CF3" w:rsidR="002C41AD" w:rsidP="005E41D6" w:rsidRDefault="002C41AD" w14:paraId="2C9E4A6F" w14:textId="77777777">
      <w:pPr>
        <w:keepNext/>
        <w:keepLines/>
        <w:spacing w:after="20" w:line="220" w:lineRule="exact"/>
        <w:rPr>
          <w:b/>
          <w:sz w:val="17"/>
        </w:rPr>
      </w:pPr>
      <w:r w:rsidRPr="00524CF3">
        <w:rPr>
          <w:b/>
          <w:sz w:val="17"/>
        </w:rPr>
        <w:t>Antwoord op vraag 170</w:t>
      </w:r>
    </w:p>
    <w:p w:rsidRPr="00524CF3" w:rsidR="002C41AD" w:rsidP="005E41D6" w:rsidRDefault="002C41AD" w14:paraId="4F9A5698"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De meevallerformule is voor het eerst geïntroduceerd bij het kabinet-Kok II. In de begrotingsregels is destijds opgenomen dat </w:t>
      </w:r>
      <w:r w:rsidRPr="00524CF3">
        <w:rPr>
          <w:rFonts w:eastAsia="DejaVu Sans" w:cs="DejaVu Sans"/>
          <w:kern w:val="0"/>
          <w:sz w:val="16"/>
          <w:szCs w:val="16"/>
          <w:lang w:eastAsia="en-US"/>
        </w:rPr>
        <w:t xml:space="preserve">indien het EMU-saldo beter is dan -¾% bbp, ¾ van de meevallers wordt benut voor tekortreductie en ¼ voor lastenverlichting. </w:t>
      </w:r>
      <w:r w:rsidRPr="00524CF3">
        <w:rPr>
          <w:rFonts w:eastAsia="DejaVu Sans" w:cs="DejaVu Sans"/>
          <w:kern w:val="0"/>
          <w:sz w:val="17"/>
          <w:szCs w:val="17"/>
          <w:lang w:eastAsia="en-US"/>
        </w:rPr>
        <w:t xml:space="preserve">Hoewel het kabinet Kok II laagconjunctuur voorzag groeide de economie. Het kabinet Kok II heeft daaropvolgend meer middelen beschikbaar gemaakt. Bij kabinet-Balkenende I is de meevallerformule aangescherpt en bij kabinet-Balkenende II is deze komen te vervallen, waarna deze vanaf kabinet-Rutte II weer geherintroduceerd werd. De meevallerformule heeft sinds kabinet-Kok II niet geleid tot het beschikbaar stellen van meer middelen. </w:t>
      </w:r>
    </w:p>
    <w:p w:rsidRPr="00524CF3" w:rsidR="002C41AD" w:rsidP="005E41D6" w:rsidRDefault="002C41AD" w14:paraId="069F9457" w14:textId="77777777">
      <w:pPr>
        <w:keepNext/>
        <w:spacing w:after="227" w:line="220" w:lineRule="exact"/>
        <w:rPr>
          <w:b/>
          <w:caps/>
          <w:color w:val="009EE0"/>
          <w:szCs w:val="18"/>
        </w:rPr>
      </w:pPr>
      <w:bookmarkStart w:name="106980913273808" w:id="169"/>
      <w:r w:rsidRPr="00524CF3">
        <w:rPr>
          <w:b/>
          <w:caps/>
          <w:color w:val="009EE0"/>
          <w:szCs w:val="18"/>
        </w:rPr>
        <w:t>Vraag 171</w:t>
      </w:r>
      <w:bookmarkEnd w:id="169"/>
    </w:p>
    <w:p w:rsidRPr="00524CF3" w:rsidR="002C41AD" w:rsidP="005E41D6" w:rsidRDefault="002C41AD" w14:paraId="330A8AC0" w14:textId="77777777">
      <w:pPr>
        <w:keepNext/>
        <w:keepLines/>
        <w:spacing w:after="20" w:line="220" w:lineRule="exact"/>
        <w:rPr>
          <w:b/>
          <w:sz w:val="17"/>
        </w:rPr>
      </w:pPr>
      <w:r w:rsidRPr="00524CF3">
        <w:rPr>
          <w:b/>
          <w:sz w:val="17"/>
        </w:rPr>
        <w:t>Vraag 171</w:t>
      </w:r>
    </w:p>
    <w:p w:rsidRPr="00524CF3" w:rsidR="002C41AD" w:rsidP="005E41D6" w:rsidRDefault="002C41AD" w14:paraId="3679A39E"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Kunt u bevestigen of de term ‘meerjarig’ in de meevallerformule betrekking heeft op de ramingsperiode vooruitkijkend (vier à vijf jaar), op feitelijk gerealiseerde EMU-saldi uit het verleden, of op een combinatie van beide en waar dit expliciet is vastgelegd?</w:t>
      </w:r>
    </w:p>
    <w:p w:rsidRPr="00524CF3" w:rsidR="002C41AD" w:rsidP="005E41D6" w:rsidRDefault="002C41AD" w14:paraId="7386C341" w14:textId="77777777">
      <w:pPr>
        <w:keepNext/>
        <w:keepLines/>
        <w:spacing w:after="20" w:line="220" w:lineRule="exact"/>
        <w:rPr>
          <w:b/>
          <w:sz w:val="17"/>
        </w:rPr>
      </w:pPr>
      <w:r w:rsidRPr="00524CF3">
        <w:rPr>
          <w:b/>
          <w:sz w:val="17"/>
        </w:rPr>
        <w:t>Antwoord op vraag 171</w:t>
      </w:r>
    </w:p>
    <w:p w:rsidRPr="00524CF3" w:rsidR="002C41AD" w:rsidP="005E41D6" w:rsidRDefault="002C41AD" w14:paraId="13FD932C"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Zie antwoord op vraag 160.</w:t>
      </w:r>
    </w:p>
    <w:p w:rsidRPr="00524CF3" w:rsidR="002C41AD" w:rsidP="005E41D6" w:rsidRDefault="002C41AD" w14:paraId="20BFC64B" w14:textId="77777777">
      <w:pPr>
        <w:keepNext/>
        <w:spacing w:after="227" w:line="220" w:lineRule="exact"/>
        <w:rPr>
          <w:b/>
          <w:caps/>
          <w:color w:val="009EE0"/>
          <w:szCs w:val="18"/>
        </w:rPr>
      </w:pPr>
      <w:bookmarkStart w:name="106984093274020" w:id="170"/>
      <w:r w:rsidRPr="00524CF3">
        <w:rPr>
          <w:b/>
          <w:caps/>
          <w:color w:val="009EE0"/>
          <w:szCs w:val="18"/>
        </w:rPr>
        <w:t>Vraag 172</w:t>
      </w:r>
      <w:bookmarkEnd w:id="170"/>
    </w:p>
    <w:p w:rsidRPr="00524CF3" w:rsidR="002C41AD" w:rsidP="005E41D6" w:rsidRDefault="002C41AD" w14:paraId="7826FC77" w14:textId="77777777">
      <w:pPr>
        <w:keepNext/>
        <w:keepLines/>
        <w:spacing w:after="20" w:line="220" w:lineRule="exact"/>
        <w:rPr>
          <w:b/>
          <w:sz w:val="17"/>
        </w:rPr>
      </w:pPr>
      <w:r w:rsidRPr="00524CF3">
        <w:rPr>
          <w:b/>
          <w:sz w:val="17"/>
        </w:rPr>
        <w:t>Vraag 172</w:t>
      </w:r>
    </w:p>
    <w:p w:rsidRPr="00524CF3" w:rsidR="002C41AD" w:rsidP="005E41D6" w:rsidRDefault="002C41AD" w14:paraId="0AB05D8A"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Verwacht u, op basis van de huidige meerjarige ramingen van het EMU-saldo, dat de meevallerformule binnen de lopende kabinetsperiode van toepassing zal worden en zo ja, in welk jaar en met welke omvang?</w:t>
      </w:r>
    </w:p>
    <w:p w:rsidRPr="00524CF3" w:rsidR="002C41AD" w:rsidP="005E41D6" w:rsidRDefault="002C41AD" w14:paraId="2B0137CC" w14:textId="77777777">
      <w:pPr>
        <w:keepNext/>
        <w:keepLines/>
        <w:spacing w:after="20" w:line="220" w:lineRule="exact"/>
        <w:rPr>
          <w:b/>
          <w:sz w:val="17"/>
        </w:rPr>
      </w:pPr>
      <w:r w:rsidRPr="00524CF3">
        <w:rPr>
          <w:b/>
          <w:sz w:val="17"/>
        </w:rPr>
        <w:t>Antwoord op vraag 172</w:t>
      </w:r>
    </w:p>
    <w:p w:rsidRPr="00524CF3" w:rsidR="002C41AD" w:rsidP="005E41D6" w:rsidRDefault="002C41AD" w14:paraId="68C65D95"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De meevallerformule zal in werking treden als het EMU-saldo in de raming van het kabinet gedurende alle jaren waarvoor een raming beschikbaar is, beter is dan ‒ 2% bbp. Zoals in de Voorjaarsnota staat toegelicht is het EMU-saldo aan het einde van de kabinetsperiode geraamd op -2,1% bbp. Indien gedurende de kabinetsperiode aanzienlijke financiële of economische meevallers plaatsvinden is het mogelijk dat het EMU-saldo meerjarig uitkomt onder de grens van ‒ 2%. Het is niet te zeggen hoe groot de kans is op een dergelijk scenario.</w:t>
      </w:r>
    </w:p>
    <w:p w:rsidRPr="00524CF3" w:rsidR="002C41AD" w:rsidP="005E41D6" w:rsidRDefault="002C41AD" w14:paraId="62DF0CAA" w14:textId="77777777">
      <w:pPr>
        <w:keepNext/>
        <w:spacing w:after="227" w:line="220" w:lineRule="exact"/>
        <w:rPr>
          <w:b/>
          <w:caps/>
          <w:color w:val="009EE0"/>
          <w:szCs w:val="18"/>
        </w:rPr>
      </w:pPr>
      <w:bookmarkStart w:name="106984153274024" w:id="171"/>
      <w:r w:rsidRPr="00524CF3">
        <w:rPr>
          <w:b/>
          <w:caps/>
          <w:color w:val="009EE0"/>
          <w:szCs w:val="18"/>
        </w:rPr>
        <w:t>Vraag 173</w:t>
      </w:r>
      <w:bookmarkEnd w:id="171"/>
    </w:p>
    <w:p w:rsidRPr="00524CF3" w:rsidR="002C41AD" w:rsidP="005E41D6" w:rsidRDefault="002C41AD" w14:paraId="21F5B2AC" w14:textId="77777777">
      <w:pPr>
        <w:keepNext/>
        <w:keepLines/>
        <w:spacing w:after="20" w:line="220" w:lineRule="exact"/>
        <w:rPr>
          <w:b/>
          <w:sz w:val="17"/>
        </w:rPr>
      </w:pPr>
      <w:r w:rsidRPr="00524CF3">
        <w:rPr>
          <w:b/>
          <w:sz w:val="17"/>
        </w:rPr>
        <w:t>Vraag 173</w:t>
      </w:r>
    </w:p>
    <w:p w:rsidRPr="00524CF3" w:rsidR="002C41AD" w:rsidP="005E41D6" w:rsidRDefault="002C41AD" w14:paraId="69D42CF3"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Kunt u per kabinetsperiode vanaf 2012 een overzicht verstrekken van de precieze formulering en werking van de meevallerformule, inclusief de gehanteerde drempelwaarden en definities, waarbij tevens wordt toegelicht in hoeverre de huidige formule afwijkt van voorgaande kabinetsperiodes met de bijbehorende inhoudelijke overwegingen?</w:t>
      </w:r>
    </w:p>
    <w:p w:rsidRPr="00524CF3" w:rsidR="002C41AD" w:rsidP="005E41D6" w:rsidRDefault="002C41AD" w14:paraId="0BCD5686" w14:textId="77777777">
      <w:pPr>
        <w:keepNext/>
        <w:keepLines/>
        <w:spacing w:after="20" w:line="220" w:lineRule="exact"/>
        <w:rPr>
          <w:b/>
          <w:sz w:val="17"/>
        </w:rPr>
      </w:pPr>
      <w:r w:rsidRPr="00524CF3">
        <w:rPr>
          <w:b/>
          <w:sz w:val="17"/>
        </w:rPr>
        <w:t>Antwoord op vraag 173</w:t>
      </w:r>
    </w:p>
    <w:p w:rsidRPr="00524CF3" w:rsidR="002C41AD" w:rsidP="005E41D6" w:rsidRDefault="002C41AD" w14:paraId="5F7D09E6"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Onderstaand is vanaf 2012 aangegeven hoe de meevallerformule is geformuleerd in de begrotingsregels van het betreffende kabinet. De betreffende kabinetten hebben verschillende maatstaven met drempelwaarden gehanteerd voor de inwerkingtreding van de meevallerformule. De formulering van de meevallerformule is onderdeel van politieke weging tijdens het formatieproces. Huidig kabinet heeft het volgende met betrekking tot de meevallerformule opgenomen:  </w:t>
      </w:r>
    </w:p>
    <w:p w:rsidRPr="00524CF3" w:rsidR="002C41AD" w:rsidP="005E41D6" w:rsidRDefault="002C41AD" w14:paraId="5AF1B7BC"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Indien in het financiënbeeld per saldo meevallers structureel van aard zijn en het EMU-saldo zich meerjarig beter dan de ‒ 2,0% van het bbp bevindt, kunnen deze per saldo meevallers voor 1/3e ingezet worden voor lastenverlichting, 1/3e voor investeringen die het verdienvermogen van Nederland verder versterken en voor 1/3e voor aflossing van de staatsschuld, zolang eveneens de Europese grenswaarde voor de staatsschuld niet wordt overschreden.</w:t>
      </w:r>
    </w:p>
    <w:p w:rsidRPr="00524CF3" w:rsidR="002C41AD" w:rsidP="005E41D6" w:rsidRDefault="002C41AD" w14:paraId="062298D1" w14:textId="77777777">
      <w:pPr>
        <w:widowControl/>
        <w:autoSpaceDN/>
        <w:spacing w:line="220" w:lineRule="exact"/>
        <w:textAlignment w:val="auto"/>
        <w:rPr>
          <w:rFonts w:eastAsia="Calibri" w:cs="Times New Roman"/>
          <w:kern w:val="0"/>
          <w:sz w:val="22"/>
          <w:szCs w:val="22"/>
          <w:lang w:eastAsia="en-US"/>
        </w:rPr>
      </w:pPr>
      <w:r w:rsidRPr="00524CF3">
        <w:rPr>
          <w:rFonts w:eastAsia="DejaVu Sans" w:cs="DejaVu Sans"/>
          <w:i/>
          <w:iCs/>
          <w:kern w:val="0"/>
          <w:sz w:val="17"/>
          <w:szCs w:val="17"/>
          <w:lang w:eastAsia="en-US"/>
        </w:rPr>
        <w:t>Kabinet Rutte II</w:t>
      </w:r>
    </w:p>
    <w:p w:rsidRPr="00524CF3" w:rsidR="002C41AD" w:rsidP="005E41D6" w:rsidRDefault="002C41AD" w14:paraId="784D4484"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Indien Nederland voldoet aan de MTO-doelstelling van het Stabiliteits- en Groeipact en het feitelijk EMU-saldo na de besluitvorming over de lastenkant in augustus een meerjarig overschot laat zien, dan wordt 75 procent van het overschot bestemd voor aflossing van de staatsschuld en zal een lastenverlichting van 25 procent van het overschot boven de 0 procent bbp worden gegeven.</w:t>
      </w:r>
    </w:p>
    <w:p w:rsidRPr="00524CF3" w:rsidR="002C41AD" w:rsidP="005E41D6" w:rsidRDefault="002C41AD" w14:paraId="474A7DCE" w14:textId="77777777">
      <w:pPr>
        <w:widowControl/>
        <w:autoSpaceDN/>
        <w:spacing w:line="220" w:lineRule="exact"/>
        <w:textAlignment w:val="auto"/>
        <w:rPr>
          <w:rFonts w:eastAsia="DejaVu Sans" w:cs="DejaVu Sans"/>
          <w:i/>
          <w:iCs/>
          <w:kern w:val="0"/>
          <w:sz w:val="17"/>
          <w:szCs w:val="17"/>
          <w:lang w:eastAsia="en-US"/>
        </w:rPr>
      </w:pPr>
      <w:r w:rsidRPr="00524CF3">
        <w:rPr>
          <w:rFonts w:eastAsia="DejaVu Sans" w:cs="DejaVu Sans"/>
          <w:i/>
          <w:iCs/>
          <w:kern w:val="0"/>
          <w:sz w:val="17"/>
          <w:szCs w:val="17"/>
          <w:lang w:eastAsia="en-US"/>
        </w:rPr>
        <w:t>Kabinet Rutte III</w:t>
      </w:r>
    </w:p>
    <w:p w:rsidRPr="00524CF3" w:rsidR="002C41AD" w:rsidP="005E41D6" w:rsidRDefault="002C41AD" w14:paraId="0FC91970"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Geen meevallerformule</w:t>
      </w:r>
    </w:p>
    <w:p w:rsidRPr="00524CF3" w:rsidR="00C55902" w:rsidP="005E41D6" w:rsidRDefault="00C55902" w14:paraId="5E375071" w14:textId="77777777">
      <w:pPr>
        <w:widowControl/>
        <w:autoSpaceDN/>
        <w:spacing w:line="220" w:lineRule="exact"/>
        <w:textAlignment w:val="auto"/>
        <w:rPr>
          <w:rFonts w:eastAsia="DejaVu Sans" w:cs="DejaVu Sans"/>
          <w:i/>
          <w:iCs/>
          <w:kern w:val="0"/>
          <w:sz w:val="17"/>
          <w:szCs w:val="17"/>
          <w:lang w:eastAsia="en-US"/>
        </w:rPr>
      </w:pPr>
    </w:p>
    <w:p w:rsidRPr="00524CF3" w:rsidR="00C55902" w:rsidP="005E41D6" w:rsidRDefault="00C55902" w14:paraId="62DA95B8" w14:textId="77777777">
      <w:pPr>
        <w:widowControl/>
        <w:autoSpaceDN/>
        <w:spacing w:line="220" w:lineRule="exact"/>
        <w:textAlignment w:val="auto"/>
        <w:rPr>
          <w:rFonts w:eastAsia="DejaVu Sans" w:cs="DejaVu Sans"/>
          <w:i/>
          <w:iCs/>
          <w:kern w:val="0"/>
          <w:sz w:val="17"/>
          <w:szCs w:val="17"/>
          <w:lang w:eastAsia="en-US"/>
        </w:rPr>
      </w:pPr>
    </w:p>
    <w:p w:rsidRPr="00524CF3" w:rsidR="002C41AD" w:rsidP="005E41D6" w:rsidRDefault="002C41AD" w14:paraId="30E189BF" w14:textId="0B15EABA">
      <w:pPr>
        <w:widowControl/>
        <w:autoSpaceDN/>
        <w:spacing w:line="220" w:lineRule="exact"/>
        <w:textAlignment w:val="auto"/>
        <w:rPr>
          <w:rFonts w:eastAsia="DejaVu Sans" w:cs="DejaVu Sans"/>
          <w:i/>
          <w:iCs/>
          <w:kern w:val="0"/>
          <w:sz w:val="17"/>
          <w:szCs w:val="17"/>
          <w:lang w:eastAsia="en-US"/>
        </w:rPr>
      </w:pPr>
      <w:r w:rsidRPr="00524CF3">
        <w:rPr>
          <w:rFonts w:eastAsia="DejaVu Sans" w:cs="DejaVu Sans"/>
          <w:i/>
          <w:iCs/>
          <w:kern w:val="0"/>
          <w:sz w:val="17"/>
          <w:szCs w:val="17"/>
          <w:lang w:eastAsia="en-US"/>
        </w:rPr>
        <w:lastRenderedPageBreak/>
        <w:t>Kabinet Rutte IV</w:t>
      </w:r>
    </w:p>
    <w:p w:rsidRPr="00524CF3" w:rsidR="002C41AD" w:rsidP="005E41D6" w:rsidRDefault="002C41AD" w14:paraId="576E36BB"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Als de raming van het feitelijk EMU-saldo langjarig beter is dan een saldo van ‒ 1% bbp, dan wordt 50% van die ruimte bestemd voor lastenverlichting en 50% voor schuldaflossing. Daarmee worden in eerste instantie de meevallers tussen het feitelijk saldo en het beoogde saldo op lange termijn volledig gebruikt ten behoeve van de staatsschuld. Besluitvorming vindt plaats bij het hoofdbesluitvormingsmoment in het voorjaar.</w:t>
      </w:r>
    </w:p>
    <w:p w:rsidRPr="00524CF3" w:rsidR="002C41AD" w:rsidP="005E41D6" w:rsidRDefault="002C41AD" w14:paraId="3A3695AD" w14:textId="77777777">
      <w:pPr>
        <w:widowControl/>
        <w:autoSpaceDN/>
        <w:spacing w:line="220" w:lineRule="exact"/>
        <w:textAlignment w:val="auto"/>
        <w:rPr>
          <w:rFonts w:eastAsia="DejaVu Sans" w:cs="DejaVu Sans"/>
          <w:i/>
          <w:iCs/>
          <w:kern w:val="0"/>
          <w:sz w:val="17"/>
          <w:szCs w:val="17"/>
          <w:lang w:eastAsia="en-US"/>
        </w:rPr>
      </w:pPr>
      <w:r w:rsidRPr="00524CF3">
        <w:rPr>
          <w:rFonts w:eastAsia="DejaVu Sans" w:cs="DejaVu Sans"/>
          <w:i/>
          <w:iCs/>
          <w:kern w:val="0"/>
          <w:sz w:val="17"/>
          <w:szCs w:val="17"/>
          <w:lang w:eastAsia="en-US"/>
        </w:rPr>
        <w:t>Kabinet Schoof</w:t>
      </w:r>
    </w:p>
    <w:p w:rsidRPr="00524CF3" w:rsidR="002C41AD" w:rsidP="005E41D6" w:rsidRDefault="002C41AD" w14:paraId="5B18DD58"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Aan de voorjaarsbesluitvorming liggen de onafhankelĳke economische ramingen van het Centraal Planbureau (CPB) ten grondslag, te weten het Centraal Economisch Plan (CEP). Daarnaast zal bĳ een dreigende overschrĳding op basis van het CEP van de 3%-norm in het daaropvolgende jaar additionele maatregelen genomen worden, waarbĳ ten eerste naar uitgavenvermindering wordt gekeken. Voorts hanteert het kabinet een meevallerformule ingeval het feitelĳke EMU-saldo langjarig beter is dan een saldo van ‒ 1,5% BBP. Eventuele besluitvorming hierover vindt jaarlĳks in het voorjaar plaats. </w:t>
      </w:r>
    </w:p>
    <w:p w:rsidRPr="00524CF3" w:rsidR="002C41AD" w:rsidP="005E41D6" w:rsidRDefault="002C41AD" w14:paraId="12C11E96" w14:textId="77777777">
      <w:pPr>
        <w:keepNext/>
        <w:spacing w:after="227" w:line="220" w:lineRule="exact"/>
        <w:rPr>
          <w:b/>
          <w:caps/>
          <w:color w:val="009EE0"/>
          <w:szCs w:val="18"/>
        </w:rPr>
      </w:pPr>
      <w:bookmarkStart w:name="106982293273900" w:id="172"/>
      <w:r w:rsidRPr="00524CF3">
        <w:rPr>
          <w:b/>
          <w:caps/>
          <w:color w:val="009EE0"/>
          <w:szCs w:val="18"/>
        </w:rPr>
        <w:t>Vraag 174</w:t>
      </w:r>
      <w:bookmarkEnd w:id="172"/>
    </w:p>
    <w:p w:rsidRPr="00524CF3" w:rsidR="002C41AD" w:rsidP="005E41D6" w:rsidRDefault="002C41AD" w14:paraId="15BF13AC" w14:textId="77777777">
      <w:pPr>
        <w:keepNext/>
        <w:keepLines/>
        <w:spacing w:after="20" w:line="220" w:lineRule="exact"/>
        <w:rPr>
          <w:b/>
          <w:sz w:val="17"/>
        </w:rPr>
      </w:pPr>
      <w:r w:rsidRPr="00524CF3">
        <w:rPr>
          <w:b/>
          <w:sz w:val="17"/>
        </w:rPr>
        <w:t>Vraag 174</w:t>
      </w:r>
    </w:p>
    <w:p w:rsidRPr="00524CF3" w:rsidR="002C41AD" w:rsidP="005E41D6" w:rsidRDefault="002C41AD" w14:paraId="5E626348"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Hoe zag de naïeve toets van de inkomstenraming eruit en wat waren de verschillen met de reguliere raming?</w:t>
      </w:r>
    </w:p>
    <w:p w:rsidRPr="00524CF3" w:rsidR="002C41AD" w:rsidP="005E41D6" w:rsidRDefault="002C41AD" w14:paraId="7F87AB07" w14:textId="77777777">
      <w:pPr>
        <w:keepNext/>
        <w:keepLines/>
        <w:spacing w:after="20" w:line="220" w:lineRule="exact"/>
        <w:rPr>
          <w:b/>
          <w:sz w:val="17"/>
        </w:rPr>
      </w:pPr>
      <w:r w:rsidRPr="00524CF3">
        <w:rPr>
          <w:b/>
          <w:sz w:val="17"/>
        </w:rPr>
        <w:t>Antwoord op vraag 174</w:t>
      </w:r>
    </w:p>
    <w:p w:rsidRPr="00524CF3" w:rsidR="002C41AD" w:rsidP="005E41D6" w:rsidRDefault="002C41AD" w14:paraId="12B91EA3"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 xml:space="preserve">De naïeve toets wordt uitgevoerd bij de miljoenennota, bij de voorjaarsnota wordt deze toets niet gedaan. In de miljoenennota 2026 zag de naïeve toets er als volgt uit: </w:t>
      </w:r>
    </w:p>
    <w:tbl>
      <w:tblPr>
        <w:tblStyle w:val="Rastertabel4-Accent51"/>
        <w:tblW w:w="9500" w:type="dxa"/>
        <w:tblLook w:val="04A0" w:firstRow="1" w:lastRow="0" w:firstColumn="1" w:lastColumn="0" w:noHBand="0" w:noVBand="1"/>
      </w:tblPr>
      <w:tblGrid>
        <w:gridCol w:w="3760"/>
        <w:gridCol w:w="1320"/>
        <w:gridCol w:w="1060"/>
        <w:gridCol w:w="1120"/>
        <w:gridCol w:w="1120"/>
        <w:gridCol w:w="1120"/>
      </w:tblGrid>
      <w:tr w:rsidRPr="00524CF3" w:rsidR="002C41AD" w:rsidTr="1A3CACD5" w14:paraId="2E697FAF"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rsidRPr="00524CF3" w:rsidR="002C41AD" w:rsidP="00C55902" w:rsidRDefault="002C41AD" w14:paraId="62D906B0" w14:textId="77777777">
            <w:pPr>
              <w:spacing w:after="120" w:line="220" w:lineRule="exact"/>
              <w:rPr>
                <w:rFonts w:ascii="DejaVu Sans" w:hAnsi="DejaVu Sans" w:eastAsia="Times New Roman"/>
              </w:rPr>
            </w:pPr>
          </w:p>
        </w:tc>
        <w:tc>
          <w:tcPr>
            <w:tcW w:w="1320" w:type="dxa"/>
            <w:noWrap/>
            <w:hideMark/>
          </w:tcPr>
          <w:p w:rsidRPr="00524CF3" w:rsidR="002C41AD" w:rsidP="00C55902" w:rsidRDefault="002C41AD" w14:paraId="3AE285F9"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Times New Roman" w:cs="Arial"/>
                <w:sz w:val="16"/>
                <w:szCs w:val="16"/>
              </w:rPr>
            </w:pPr>
            <w:r w:rsidRPr="00524CF3">
              <w:rPr>
                <w:rFonts w:ascii="DejaVu Sans" w:hAnsi="DejaVu Sans" w:eastAsia="Times New Roman" w:cs="Arial"/>
                <w:sz w:val="16"/>
                <w:szCs w:val="16"/>
              </w:rPr>
              <w:t>Raming 2025</w:t>
            </w:r>
          </w:p>
        </w:tc>
        <w:tc>
          <w:tcPr>
            <w:tcW w:w="1060" w:type="dxa"/>
            <w:noWrap/>
            <w:hideMark/>
          </w:tcPr>
          <w:p w:rsidRPr="00524CF3" w:rsidR="002C41AD" w:rsidP="00C55902" w:rsidRDefault="002C41AD" w14:paraId="1F3A7AD9"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Times New Roman" w:cs="Arial"/>
                <w:sz w:val="16"/>
                <w:szCs w:val="16"/>
              </w:rPr>
            </w:pPr>
            <w:r w:rsidRPr="00524CF3">
              <w:rPr>
                <w:rFonts w:ascii="DejaVu Sans" w:hAnsi="DejaVu Sans" w:eastAsia="Times New Roman" w:cs="Arial"/>
                <w:sz w:val="16"/>
                <w:szCs w:val="16"/>
              </w:rPr>
              <w:t>Maatregelen</w:t>
            </w:r>
          </w:p>
        </w:tc>
        <w:tc>
          <w:tcPr>
            <w:tcW w:w="1120" w:type="dxa"/>
            <w:noWrap/>
            <w:hideMark/>
          </w:tcPr>
          <w:p w:rsidRPr="00524CF3" w:rsidR="002C41AD" w:rsidP="00C55902" w:rsidRDefault="002C41AD" w14:paraId="2187A50F"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Times New Roman" w:cs="Arial"/>
                <w:sz w:val="16"/>
                <w:szCs w:val="16"/>
              </w:rPr>
            </w:pPr>
            <w:r w:rsidRPr="00524CF3">
              <w:rPr>
                <w:rFonts w:ascii="DejaVu Sans" w:hAnsi="DejaVu Sans" w:eastAsia="Times New Roman" w:cs="Arial"/>
                <w:sz w:val="16"/>
                <w:szCs w:val="16"/>
              </w:rPr>
              <w:t>Endogeen</w:t>
            </w:r>
          </w:p>
        </w:tc>
        <w:tc>
          <w:tcPr>
            <w:tcW w:w="1120" w:type="dxa"/>
            <w:noWrap/>
            <w:hideMark/>
          </w:tcPr>
          <w:p w:rsidRPr="00524CF3" w:rsidR="002C41AD" w:rsidP="00C55902" w:rsidRDefault="002C41AD" w14:paraId="6BD3FC33"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Times New Roman" w:cs="Arial"/>
                <w:sz w:val="16"/>
                <w:szCs w:val="16"/>
              </w:rPr>
            </w:pPr>
            <w:r w:rsidRPr="00524CF3">
              <w:rPr>
                <w:rFonts w:ascii="DejaVu Sans" w:hAnsi="DejaVu Sans" w:eastAsia="Times New Roman" w:cs="Arial"/>
                <w:sz w:val="16"/>
                <w:szCs w:val="16"/>
              </w:rPr>
              <w:t>Endogeen in %</w:t>
            </w:r>
          </w:p>
        </w:tc>
        <w:tc>
          <w:tcPr>
            <w:tcW w:w="1120" w:type="dxa"/>
            <w:noWrap/>
            <w:hideMark/>
          </w:tcPr>
          <w:p w:rsidRPr="00524CF3" w:rsidR="002C41AD" w:rsidP="00C55902" w:rsidRDefault="002C41AD" w14:paraId="3E7F22DE"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Times New Roman" w:cs="Arial"/>
                <w:sz w:val="16"/>
                <w:szCs w:val="16"/>
              </w:rPr>
            </w:pPr>
            <w:r w:rsidRPr="00524CF3">
              <w:rPr>
                <w:rFonts w:ascii="DejaVu Sans" w:hAnsi="DejaVu Sans" w:eastAsia="Times New Roman" w:cs="Arial"/>
                <w:sz w:val="16"/>
                <w:szCs w:val="16"/>
              </w:rPr>
              <w:t>Raming 2026</w:t>
            </w:r>
          </w:p>
        </w:tc>
      </w:tr>
      <w:tr w:rsidRPr="00524CF3" w:rsidR="002C41AD" w:rsidTr="1A3CACD5" w14:paraId="0970D5D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shd w:val="clear" w:color="auto" w:fill="FFFFFF" w:themeFill="background1"/>
            <w:noWrap/>
            <w:hideMark/>
          </w:tcPr>
          <w:p w:rsidRPr="00524CF3" w:rsidR="002C41AD" w:rsidP="00C55902" w:rsidRDefault="002C41AD" w14:paraId="21E1036A" w14:textId="77777777">
            <w:pPr>
              <w:spacing w:after="120" w:line="220" w:lineRule="exact"/>
              <w:rPr>
                <w:rFonts w:ascii="DejaVu Sans" w:hAnsi="DejaVu Sans" w:eastAsia="Times New Roman" w:cs="Arial"/>
                <w:sz w:val="16"/>
                <w:szCs w:val="16"/>
              </w:rPr>
            </w:pPr>
            <w:r w:rsidRPr="00524CF3">
              <w:rPr>
                <w:rFonts w:ascii="DejaVu Sans" w:hAnsi="DejaVu Sans" w:eastAsia="Times New Roman" w:cs="Arial"/>
                <w:sz w:val="16"/>
                <w:szCs w:val="16"/>
              </w:rPr>
              <w:t>Raming belasting- en premientvangsten</w:t>
            </w:r>
          </w:p>
        </w:tc>
        <w:tc>
          <w:tcPr>
            <w:tcW w:w="1320" w:type="dxa"/>
            <w:shd w:val="clear" w:color="auto" w:fill="FFFFFF" w:themeFill="background1"/>
            <w:noWrap/>
            <w:hideMark/>
          </w:tcPr>
          <w:p w:rsidRPr="00524CF3" w:rsidR="002C41AD" w:rsidP="00C55902" w:rsidRDefault="002C41AD" w14:paraId="504CAFC1" w14:textId="77777777">
            <w:pPr>
              <w:spacing w:after="120" w:line="220" w:lineRule="exact"/>
              <w:jc w:val="center"/>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s="Arial"/>
                <w:sz w:val="16"/>
                <w:szCs w:val="16"/>
              </w:rPr>
            </w:pPr>
            <w:r w:rsidRPr="00524CF3">
              <w:rPr>
                <w:rFonts w:ascii="DejaVu Sans" w:hAnsi="DejaVu Sans" w:eastAsia="Times New Roman" w:cs="Arial"/>
                <w:sz w:val="16"/>
                <w:szCs w:val="16"/>
              </w:rPr>
              <w:t>429.645</w:t>
            </w:r>
          </w:p>
        </w:tc>
        <w:tc>
          <w:tcPr>
            <w:tcW w:w="1060" w:type="dxa"/>
            <w:shd w:val="clear" w:color="auto" w:fill="FFFFFF" w:themeFill="background1"/>
            <w:noWrap/>
            <w:hideMark/>
          </w:tcPr>
          <w:p w:rsidRPr="00524CF3" w:rsidR="002C41AD" w:rsidP="00C55902" w:rsidRDefault="002C41AD" w14:paraId="28FF6C6F" w14:textId="77777777">
            <w:pPr>
              <w:spacing w:after="120" w:line="220" w:lineRule="exact"/>
              <w:jc w:val="center"/>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s="Arial"/>
                <w:sz w:val="16"/>
                <w:szCs w:val="16"/>
              </w:rPr>
            </w:pPr>
            <w:r w:rsidRPr="00524CF3">
              <w:rPr>
                <w:rFonts w:ascii="DejaVu Sans" w:hAnsi="DejaVu Sans" w:eastAsia="Times New Roman" w:cs="Arial"/>
                <w:sz w:val="16"/>
                <w:szCs w:val="16"/>
              </w:rPr>
              <w:t xml:space="preserve">            3.114</w:t>
            </w:r>
          </w:p>
        </w:tc>
        <w:tc>
          <w:tcPr>
            <w:tcW w:w="1120" w:type="dxa"/>
            <w:shd w:val="clear" w:color="auto" w:fill="FFFFFF" w:themeFill="background1"/>
            <w:noWrap/>
            <w:hideMark/>
          </w:tcPr>
          <w:p w:rsidRPr="00524CF3" w:rsidR="002C41AD" w:rsidP="00C55902" w:rsidRDefault="002C41AD" w14:paraId="69EFB8AF" w14:textId="77777777">
            <w:pPr>
              <w:spacing w:after="120" w:line="220" w:lineRule="exact"/>
              <w:jc w:val="center"/>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s="Arial"/>
                <w:sz w:val="16"/>
                <w:szCs w:val="16"/>
              </w:rPr>
            </w:pPr>
            <w:r w:rsidRPr="00524CF3">
              <w:rPr>
                <w:rFonts w:ascii="DejaVu Sans" w:hAnsi="DejaVu Sans" w:eastAsia="Times New Roman" w:cs="Arial"/>
                <w:sz w:val="16"/>
                <w:szCs w:val="16"/>
              </w:rPr>
              <w:t>18.668</w:t>
            </w:r>
          </w:p>
        </w:tc>
        <w:tc>
          <w:tcPr>
            <w:tcW w:w="1120" w:type="dxa"/>
            <w:shd w:val="clear" w:color="auto" w:fill="FFFFFF" w:themeFill="background1"/>
            <w:noWrap/>
            <w:hideMark/>
          </w:tcPr>
          <w:p w:rsidRPr="00524CF3" w:rsidR="002C41AD" w:rsidP="00C55902" w:rsidRDefault="002C41AD" w14:paraId="2C8D1407" w14:textId="77777777">
            <w:pPr>
              <w:spacing w:after="120" w:line="220" w:lineRule="exact"/>
              <w:jc w:val="center"/>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s="Arial"/>
                <w:sz w:val="16"/>
                <w:szCs w:val="16"/>
              </w:rPr>
            </w:pPr>
            <w:r w:rsidRPr="00524CF3">
              <w:rPr>
                <w:rFonts w:ascii="DejaVu Sans" w:hAnsi="DejaVu Sans" w:eastAsia="Times New Roman" w:cs="Arial"/>
                <w:sz w:val="16"/>
                <w:szCs w:val="16"/>
              </w:rPr>
              <w:t>4,3%</w:t>
            </w:r>
          </w:p>
        </w:tc>
        <w:tc>
          <w:tcPr>
            <w:tcW w:w="1120" w:type="dxa"/>
            <w:shd w:val="clear" w:color="auto" w:fill="FFFFFF" w:themeFill="background1"/>
            <w:noWrap/>
            <w:hideMark/>
          </w:tcPr>
          <w:p w:rsidRPr="00524CF3" w:rsidR="002C41AD" w:rsidP="00C55902" w:rsidRDefault="002C41AD" w14:paraId="3B460D16" w14:textId="77777777">
            <w:pPr>
              <w:spacing w:after="120" w:line="220" w:lineRule="exact"/>
              <w:jc w:val="center"/>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s="Arial"/>
                <w:sz w:val="16"/>
                <w:szCs w:val="16"/>
              </w:rPr>
            </w:pPr>
            <w:r w:rsidRPr="00524CF3">
              <w:rPr>
                <w:rFonts w:ascii="DejaVu Sans" w:hAnsi="DejaVu Sans" w:eastAsia="Times New Roman" w:cs="Arial"/>
                <w:sz w:val="16"/>
                <w:szCs w:val="16"/>
              </w:rPr>
              <w:t>451.427</w:t>
            </w:r>
          </w:p>
        </w:tc>
      </w:tr>
      <w:tr w:rsidRPr="00524CF3" w:rsidR="002C41AD" w:rsidTr="1A3CACD5" w14:paraId="4D1D211B" w14:textId="77777777">
        <w:trPr>
          <w:trHeight w:val="300"/>
        </w:trPr>
        <w:tc>
          <w:tcPr>
            <w:cnfStyle w:val="001000000000" w:firstRow="0" w:lastRow="0" w:firstColumn="1" w:lastColumn="0" w:oddVBand="0" w:evenVBand="0" w:oddHBand="0" w:evenHBand="0" w:firstRowFirstColumn="0" w:firstRowLastColumn="0" w:lastRowFirstColumn="0" w:lastRowLastColumn="0"/>
            <w:tcW w:w="3760" w:type="dxa"/>
            <w:shd w:val="clear" w:color="auto" w:fill="FFFFFF" w:themeFill="background1"/>
            <w:noWrap/>
            <w:hideMark/>
          </w:tcPr>
          <w:p w:rsidRPr="00524CF3" w:rsidR="002C41AD" w:rsidP="00C55902" w:rsidRDefault="002C41AD" w14:paraId="48C87292" w14:textId="77777777">
            <w:pPr>
              <w:spacing w:after="120" w:line="220" w:lineRule="exact"/>
              <w:rPr>
                <w:rFonts w:ascii="DejaVu Sans" w:hAnsi="DejaVu Sans" w:eastAsia="Times New Roman" w:cs="Arial"/>
                <w:sz w:val="16"/>
                <w:szCs w:val="16"/>
              </w:rPr>
            </w:pPr>
            <w:r w:rsidRPr="00524CF3">
              <w:rPr>
                <w:rFonts w:ascii="DejaVu Sans" w:hAnsi="DejaVu Sans" w:eastAsia="Times New Roman" w:cs="Arial"/>
                <w:sz w:val="16"/>
                <w:szCs w:val="16"/>
              </w:rPr>
              <w:t>Naïeve toets</w:t>
            </w:r>
          </w:p>
        </w:tc>
        <w:tc>
          <w:tcPr>
            <w:tcW w:w="1320" w:type="dxa"/>
            <w:shd w:val="clear" w:color="auto" w:fill="FFFFFF" w:themeFill="background1"/>
            <w:noWrap/>
            <w:hideMark/>
          </w:tcPr>
          <w:p w:rsidRPr="00524CF3" w:rsidR="002C41AD" w:rsidP="00C55902" w:rsidRDefault="002C41AD" w14:paraId="4CE0203B" w14:textId="77777777">
            <w:pPr>
              <w:spacing w:after="120" w:line="220" w:lineRule="exact"/>
              <w:jc w:val="center"/>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s="Arial"/>
                <w:sz w:val="16"/>
                <w:szCs w:val="16"/>
              </w:rPr>
            </w:pPr>
            <w:r w:rsidRPr="00524CF3">
              <w:rPr>
                <w:rFonts w:ascii="DejaVu Sans" w:hAnsi="DejaVu Sans" w:eastAsia="Times New Roman" w:cs="Arial"/>
                <w:sz w:val="16"/>
                <w:szCs w:val="16"/>
              </w:rPr>
              <w:t>429.645</w:t>
            </w:r>
          </w:p>
        </w:tc>
        <w:tc>
          <w:tcPr>
            <w:tcW w:w="1060" w:type="dxa"/>
            <w:shd w:val="clear" w:color="auto" w:fill="FFFFFF" w:themeFill="background1"/>
            <w:noWrap/>
            <w:hideMark/>
          </w:tcPr>
          <w:p w:rsidRPr="00524CF3" w:rsidR="002C41AD" w:rsidP="00C55902" w:rsidRDefault="002C41AD" w14:paraId="4D41656E" w14:textId="77777777">
            <w:pPr>
              <w:spacing w:after="120" w:line="220" w:lineRule="exact"/>
              <w:jc w:val="center"/>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s="Arial"/>
                <w:sz w:val="16"/>
                <w:szCs w:val="16"/>
              </w:rPr>
            </w:pPr>
            <w:r w:rsidRPr="00524CF3">
              <w:rPr>
                <w:rFonts w:ascii="DejaVu Sans" w:hAnsi="DejaVu Sans" w:eastAsia="Times New Roman" w:cs="Arial"/>
                <w:sz w:val="16"/>
                <w:szCs w:val="16"/>
              </w:rPr>
              <w:t xml:space="preserve">            3.114</w:t>
            </w:r>
          </w:p>
        </w:tc>
        <w:tc>
          <w:tcPr>
            <w:tcW w:w="1120" w:type="dxa"/>
            <w:shd w:val="clear" w:color="auto" w:fill="FFFFFF" w:themeFill="background1"/>
            <w:noWrap/>
            <w:hideMark/>
          </w:tcPr>
          <w:p w:rsidRPr="00524CF3" w:rsidR="002C41AD" w:rsidP="00C55902" w:rsidRDefault="002C41AD" w14:paraId="60DCF950" w14:textId="77777777">
            <w:pPr>
              <w:spacing w:after="120" w:line="220" w:lineRule="exact"/>
              <w:jc w:val="center"/>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s="Arial"/>
                <w:sz w:val="16"/>
                <w:szCs w:val="16"/>
              </w:rPr>
            </w:pPr>
            <w:r w:rsidRPr="00524CF3">
              <w:rPr>
                <w:rFonts w:ascii="DejaVu Sans" w:hAnsi="DejaVu Sans" w:eastAsia="Times New Roman" w:cs="Arial"/>
                <w:sz w:val="16"/>
                <w:szCs w:val="16"/>
              </w:rPr>
              <w:t>18.668</w:t>
            </w:r>
          </w:p>
        </w:tc>
        <w:tc>
          <w:tcPr>
            <w:tcW w:w="1120" w:type="dxa"/>
            <w:shd w:val="clear" w:color="auto" w:fill="FFFFFF" w:themeFill="background1"/>
            <w:noWrap/>
            <w:hideMark/>
          </w:tcPr>
          <w:p w:rsidRPr="00524CF3" w:rsidR="002C41AD" w:rsidP="00C55902" w:rsidRDefault="002C41AD" w14:paraId="18554F6D" w14:textId="77777777">
            <w:pPr>
              <w:spacing w:after="120" w:line="220" w:lineRule="exact"/>
              <w:jc w:val="center"/>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s="Arial"/>
                <w:sz w:val="16"/>
                <w:szCs w:val="16"/>
              </w:rPr>
            </w:pPr>
            <w:r w:rsidRPr="00524CF3">
              <w:rPr>
                <w:rFonts w:ascii="DejaVu Sans" w:hAnsi="DejaVu Sans" w:eastAsia="Times New Roman" w:cs="Arial"/>
                <w:sz w:val="16"/>
                <w:szCs w:val="16"/>
              </w:rPr>
              <w:t>4,0%</w:t>
            </w:r>
          </w:p>
        </w:tc>
        <w:tc>
          <w:tcPr>
            <w:tcW w:w="1120" w:type="dxa"/>
            <w:shd w:val="clear" w:color="auto" w:fill="FFFFFF" w:themeFill="background1"/>
            <w:noWrap/>
            <w:hideMark/>
          </w:tcPr>
          <w:p w:rsidRPr="00524CF3" w:rsidR="002C41AD" w:rsidP="00C55902" w:rsidRDefault="002C41AD" w14:paraId="1BD4C884" w14:textId="77777777">
            <w:pPr>
              <w:spacing w:after="120" w:line="220" w:lineRule="exact"/>
              <w:jc w:val="center"/>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s="Arial"/>
                <w:sz w:val="16"/>
                <w:szCs w:val="16"/>
              </w:rPr>
            </w:pPr>
            <w:r w:rsidRPr="00524CF3">
              <w:rPr>
                <w:rFonts w:ascii="DejaVu Sans" w:hAnsi="DejaVu Sans" w:eastAsia="Times New Roman" w:cs="Arial"/>
                <w:sz w:val="16"/>
                <w:szCs w:val="16"/>
              </w:rPr>
              <w:t>449.787</w:t>
            </w:r>
          </w:p>
        </w:tc>
      </w:tr>
      <w:tr w:rsidRPr="00524CF3" w:rsidR="002C41AD" w:rsidTr="1A3CACD5" w14:paraId="76A1A56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shd w:val="clear" w:color="auto" w:fill="FFFFFF" w:themeFill="background1"/>
            <w:noWrap/>
            <w:hideMark/>
          </w:tcPr>
          <w:p w:rsidRPr="00524CF3" w:rsidR="002C41AD" w:rsidP="00C55902" w:rsidRDefault="002C41AD" w14:paraId="718BE8A4" w14:textId="77777777">
            <w:pPr>
              <w:spacing w:after="120" w:line="220" w:lineRule="exact"/>
              <w:rPr>
                <w:rFonts w:ascii="DejaVu Sans" w:hAnsi="DejaVu Sans" w:eastAsia="Times New Roman" w:cs="Arial"/>
                <w:sz w:val="16"/>
                <w:szCs w:val="16"/>
              </w:rPr>
            </w:pPr>
            <w:r w:rsidRPr="00524CF3">
              <w:rPr>
                <w:rFonts w:ascii="DejaVu Sans" w:hAnsi="DejaVu Sans" w:eastAsia="Times New Roman" w:cs="Arial"/>
                <w:sz w:val="16"/>
                <w:szCs w:val="16"/>
              </w:rPr>
              <w:t>Verschil</w:t>
            </w:r>
          </w:p>
        </w:tc>
        <w:tc>
          <w:tcPr>
            <w:tcW w:w="1320" w:type="dxa"/>
            <w:shd w:val="clear" w:color="auto" w:fill="FFFFFF" w:themeFill="background1"/>
            <w:noWrap/>
            <w:hideMark/>
          </w:tcPr>
          <w:p w:rsidRPr="00524CF3" w:rsidR="002C41AD" w:rsidP="00C55902" w:rsidRDefault="002C41AD" w14:paraId="1F68C1A2"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s="Arial"/>
                <w:b/>
                <w:sz w:val="16"/>
                <w:szCs w:val="16"/>
              </w:rPr>
            </w:pPr>
          </w:p>
        </w:tc>
        <w:tc>
          <w:tcPr>
            <w:tcW w:w="1060" w:type="dxa"/>
            <w:shd w:val="clear" w:color="auto" w:fill="FFFFFF" w:themeFill="background1"/>
            <w:noWrap/>
            <w:hideMark/>
          </w:tcPr>
          <w:p w:rsidRPr="00524CF3" w:rsidR="002C41AD" w:rsidP="00C55902" w:rsidRDefault="002C41AD" w14:paraId="10D9269E" w14:textId="77777777">
            <w:pPr>
              <w:spacing w:after="120" w:line="220" w:lineRule="exact"/>
              <w:jc w:val="center"/>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sz w:val="20"/>
              </w:rPr>
            </w:pPr>
          </w:p>
        </w:tc>
        <w:tc>
          <w:tcPr>
            <w:tcW w:w="1120" w:type="dxa"/>
            <w:shd w:val="clear" w:color="auto" w:fill="FFFFFF" w:themeFill="background1"/>
            <w:noWrap/>
            <w:hideMark/>
          </w:tcPr>
          <w:p w:rsidRPr="00524CF3" w:rsidR="002C41AD" w:rsidP="00C55902" w:rsidRDefault="002C41AD" w14:paraId="75AB28CD" w14:textId="77777777">
            <w:pPr>
              <w:spacing w:after="120" w:line="220" w:lineRule="exact"/>
              <w:jc w:val="center"/>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sz w:val="20"/>
              </w:rPr>
            </w:pPr>
          </w:p>
        </w:tc>
        <w:tc>
          <w:tcPr>
            <w:tcW w:w="1120" w:type="dxa"/>
            <w:shd w:val="clear" w:color="auto" w:fill="FFFFFF" w:themeFill="background1"/>
            <w:noWrap/>
            <w:hideMark/>
          </w:tcPr>
          <w:p w:rsidRPr="00524CF3" w:rsidR="002C41AD" w:rsidP="00C55902" w:rsidRDefault="002C41AD" w14:paraId="42494386" w14:textId="77777777">
            <w:pPr>
              <w:spacing w:after="120" w:line="220" w:lineRule="exact"/>
              <w:jc w:val="center"/>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sz w:val="20"/>
              </w:rPr>
            </w:pPr>
          </w:p>
        </w:tc>
        <w:tc>
          <w:tcPr>
            <w:tcW w:w="1120" w:type="dxa"/>
            <w:shd w:val="clear" w:color="auto" w:fill="FFFFFF" w:themeFill="background1"/>
            <w:noWrap/>
            <w:hideMark/>
          </w:tcPr>
          <w:p w:rsidRPr="00524CF3" w:rsidR="002C41AD" w:rsidP="00C55902" w:rsidRDefault="002C41AD" w14:paraId="0FB039AF" w14:textId="77777777">
            <w:pPr>
              <w:spacing w:after="120" w:line="220" w:lineRule="exact"/>
              <w:jc w:val="center"/>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s="Arial"/>
                <w:sz w:val="16"/>
                <w:szCs w:val="16"/>
              </w:rPr>
            </w:pPr>
            <w:r w:rsidRPr="00524CF3">
              <w:rPr>
                <w:rFonts w:ascii="DejaVu Sans" w:hAnsi="DejaVu Sans" w:eastAsia="Times New Roman" w:cs="Arial"/>
                <w:sz w:val="16"/>
                <w:szCs w:val="16"/>
              </w:rPr>
              <w:t>1.640</w:t>
            </w:r>
          </w:p>
        </w:tc>
      </w:tr>
    </w:tbl>
    <w:p w:rsidRPr="00524CF3" w:rsidR="00C55902" w:rsidP="005E41D6" w:rsidRDefault="00C55902" w14:paraId="5B804CED" w14:textId="77777777">
      <w:pPr>
        <w:keepNext/>
        <w:spacing w:after="227" w:line="220" w:lineRule="exact"/>
        <w:rPr>
          <w:b/>
          <w:caps/>
          <w:color w:val="009EE0"/>
          <w:szCs w:val="18"/>
        </w:rPr>
      </w:pPr>
      <w:bookmarkStart w:name="106980973273812" w:id="173"/>
    </w:p>
    <w:p w:rsidRPr="00524CF3" w:rsidR="002C41AD" w:rsidP="005E41D6" w:rsidRDefault="002C41AD" w14:paraId="0BDC23EC" w14:textId="170CA771">
      <w:pPr>
        <w:keepNext/>
        <w:spacing w:after="227" w:line="220" w:lineRule="exact"/>
        <w:rPr>
          <w:b/>
          <w:caps/>
          <w:color w:val="009EE0"/>
          <w:szCs w:val="18"/>
        </w:rPr>
      </w:pPr>
      <w:r w:rsidRPr="00524CF3">
        <w:rPr>
          <w:b/>
          <w:caps/>
          <w:color w:val="009EE0"/>
          <w:szCs w:val="18"/>
        </w:rPr>
        <w:t>Vraag 175</w:t>
      </w:r>
      <w:bookmarkEnd w:id="173"/>
    </w:p>
    <w:p w:rsidRPr="00524CF3" w:rsidR="002C41AD" w:rsidP="005E41D6" w:rsidRDefault="002C41AD" w14:paraId="175ACBA9" w14:textId="77777777">
      <w:pPr>
        <w:keepNext/>
        <w:keepLines/>
        <w:spacing w:after="20" w:line="220" w:lineRule="exact"/>
        <w:rPr>
          <w:b/>
          <w:sz w:val="17"/>
        </w:rPr>
      </w:pPr>
      <w:r w:rsidRPr="00524CF3">
        <w:rPr>
          <w:b/>
          <w:sz w:val="17"/>
        </w:rPr>
        <w:t>Vraag 175</w:t>
      </w:r>
    </w:p>
    <w:p w:rsidRPr="00524CF3" w:rsidR="002C41AD" w:rsidP="005E41D6" w:rsidRDefault="002C41AD" w14:paraId="1143CB58"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Waarom is het EMU-saldo in 2027 in de Voorjaarsnota een procentpunt lager dan in de CEP-raming van het CPB?</w:t>
      </w:r>
    </w:p>
    <w:p w:rsidRPr="00524CF3" w:rsidR="002C41AD" w:rsidP="005E41D6" w:rsidRDefault="002C41AD" w14:paraId="70DCA43D" w14:textId="77777777">
      <w:pPr>
        <w:keepNext/>
        <w:keepLines/>
        <w:spacing w:after="20" w:line="220" w:lineRule="exact"/>
        <w:rPr>
          <w:b/>
          <w:sz w:val="17"/>
        </w:rPr>
      </w:pPr>
      <w:r w:rsidRPr="00524CF3">
        <w:rPr>
          <w:b/>
          <w:sz w:val="17"/>
        </w:rPr>
        <w:t>Antwoord op vraag 175</w:t>
      </w:r>
    </w:p>
    <w:p w:rsidRPr="00524CF3" w:rsidR="002C41AD" w:rsidP="005E41D6" w:rsidRDefault="002C41AD" w14:paraId="5B95BDFB"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Het grootste verschil tussen de raming van Financiën en het CPB is een andere inschatting van de zogenoemde onderuitputting. Het CPB verwacht in het Centraal Economisch Plan dat in 2027 een deel van de budgetten in de begrotingen niet in het geplande jaar tot besteding zal komen. Dit leidt tot een positiever saldo van 0,8% bbp (10 miljard) bij het CPB. De overige 0,2% verschil wordt vooral verklaard door de verwerking van de uitvoeringsinformatie in de Voorjaarsnota die nog niet in de CEP-raming van het CPB verwerkt was.</w:t>
      </w:r>
    </w:p>
    <w:p w:rsidRPr="00524CF3" w:rsidR="002C41AD" w:rsidP="005E41D6" w:rsidRDefault="002C41AD" w14:paraId="49CC17B2" w14:textId="77777777">
      <w:pPr>
        <w:keepNext/>
        <w:spacing w:after="227" w:line="220" w:lineRule="exact"/>
        <w:rPr>
          <w:b/>
          <w:caps/>
          <w:color w:val="009EE0"/>
          <w:szCs w:val="18"/>
        </w:rPr>
      </w:pPr>
      <w:r w:rsidRPr="00524CF3">
        <w:rPr>
          <w:b/>
          <w:caps/>
          <w:color w:val="009EE0"/>
          <w:szCs w:val="18"/>
        </w:rPr>
        <w:t>Vraag 176</w:t>
      </w:r>
    </w:p>
    <w:p w:rsidRPr="00524CF3" w:rsidR="002C41AD" w:rsidP="005E41D6" w:rsidRDefault="002C41AD" w14:paraId="35B5D49E" w14:textId="77777777">
      <w:pPr>
        <w:widowControl/>
        <w:autoSpaceDN/>
        <w:spacing w:after="160" w:line="220" w:lineRule="exact"/>
        <w:textAlignment w:val="auto"/>
        <w:rPr>
          <w:rFonts w:eastAsia="DejaVu Sans" w:cs="DejaVu Sans"/>
          <w:b/>
          <w:bCs/>
          <w:kern w:val="0"/>
          <w:sz w:val="17"/>
          <w:szCs w:val="17"/>
          <w:lang w:eastAsia="en-US"/>
        </w:rPr>
      </w:pPr>
      <w:r w:rsidRPr="00524CF3">
        <w:rPr>
          <w:rFonts w:eastAsia="DejaVu Sans" w:cs="DejaVu Sans"/>
          <w:b/>
          <w:bCs/>
          <w:kern w:val="0"/>
          <w:sz w:val="17"/>
          <w:szCs w:val="17"/>
          <w:lang w:eastAsia="en-US"/>
        </w:rPr>
        <w:t>Vraag 176</w:t>
      </w:r>
    </w:p>
    <w:p w:rsidRPr="00524CF3" w:rsidR="002C41AD" w:rsidP="005E41D6" w:rsidRDefault="002C41AD" w14:paraId="1BAA79C8"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Kunt u een volledige uitsplitsing geven van het verschil (1,0% bbp) in EMU-saldo voor 2027 van het CPB enerzijds (-1,9%) en de Voorjaarsnota anderzijds (-2,9%)?</w:t>
      </w:r>
    </w:p>
    <w:p w:rsidRPr="00524CF3" w:rsidR="002C41AD" w:rsidP="005E41D6" w:rsidRDefault="002C41AD" w14:paraId="760EB2F6" w14:textId="77777777">
      <w:pPr>
        <w:widowControl/>
        <w:autoSpaceDN/>
        <w:spacing w:after="160" w:line="220" w:lineRule="exact"/>
        <w:textAlignment w:val="auto"/>
        <w:rPr>
          <w:rFonts w:eastAsia="DejaVu Sans" w:cs="DejaVu Sans"/>
          <w:b/>
          <w:bCs/>
          <w:kern w:val="0"/>
          <w:sz w:val="17"/>
          <w:szCs w:val="17"/>
          <w:lang w:eastAsia="en-US"/>
        </w:rPr>
      </w:pPr>
      <w:r w:rsidRPr="00524CF3">
        <w:rPr>
          <w:rFonts w:eastAsia="DejaVu Sans" w:cs="DejaVu Sans"/>
          <w:b/>
          <w:bCs/>
          <w:kern w:val="0"/>
          <w:sz w:val="17"/>
          <w:szCs w:val="17"/>
          <w:lang w:eastAsia="en-US"/>
        </w:rPr>
        <w:t>Antwoord op vraag 176</w:t>
      </w:r>
    </w:p>
    <w:p w:rsidRPr="00524CF3" w:rsidR="002C41AD" w:rsidP="005E41D6" w:rsidRDefault="002C41AD" w14:paraId="52210953" w14:textId="7C22B59D">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Zie het antwoord op vraag 175</w:t>
      </w:r>
      <w:r w:rsidRPr="00524CF3" w:rsidR="00DB1B0E">
        <w:rPr>
          <w:rFonts w:eastAsia="DejaVu Sans" w:cs="DejaVu Sans"/>
          <w:kern w:val="0"/>
          <w:sz w:val="17"/>
          <w:szCs w:val="17"/>
          <w:lang w:eastAsia="en-US"/>
        </w:rPr>
        <w:t>.</w:t>
      </w:r>
    </w:p>
    <w:p w:rsidRPr="00524CF3" w:rsidR="002C41AD" w:rsidP="005E41D6" w:rsidRDefault="002C41AD" w14:paraId="586FA6E4" w14:textId="77777777">
      <w:pPr>
        <w:keepNext/>
        <w:spacing w:after="227" w:line="220" w:lineRule="exact"/>
        <w:rPr>
          <w:b/>
          <w:caps/>
          <w:color w:val="009EE0"/>
          <w:szCs w:val="18"/>
        </w:rPr>
      </w:pPr>
      <w:r w:rsidRPr="00524CF3">
        <w:rPr>
          <w:b/>
          <w:caps/>
          <w:color w:val="009EE0"/>
          <w:szCs w:val="18"/>
        </w:rPr>
        <w:t>Vraag 177</w:t>
      </w:r>
    </w:p>
    <w:p w:rsidRPr="00524CF3" w:rsidR="002C41AD" w:rsidP="005E41D6" w:rsidRDefault="002C41AD" w14:paraId="4E626EB1" w14:textId="77777777">
      <w:pPr>
        <w:widowControl/>
        <w:autoSpaceDN/>
        <w:spacing w:after="160" w:line="220" w:lineRule="exact"/>
        <w:textAlignment w:val="auto"/>
        <w:rPr>
          <w:rFonts w:eastAsia="DejaVu Sans" w:cs="DejaVu Sans"/>
          <w:b/>
          <w:bCs/>
          <w:kern w:val="0"/>
          <w:sz w:val="17"/>
          <w:szCs w:val="17"/>
          <w:lang w:eastAsia="en-US"/>
        </w:rPr>
      </w:pPr>
      <w:r w:rsidRPr="00524CF3">
        <w:rPr>
          <w:rFonts w:eastAsia="DejaVu Sans" w:cs="DejaVu Sans"/>
          <w:b/>
          <w:bCs/>
          <w:kern w:val="0"/>
          <w:sz w:val="17"/>
          <w:szCs w:val="17"/>
          <w:lang w:eastAsia="en-US"/>
        </w:rPr>
        <w:t>Vraag 177</w:t>
      </w:r>
    </w:p>
    <w:p w:rsidRPr="00524CF3" w:rsidR="002C41AD" w:rsidP="005E41D6" w:rsidRDefault="002C41AD" w14:paraId="313D4B6D"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Kunt u de meest recente raming geven van het EMU-saldo en EMU-schuld van het CPB in de periode 2026-2031 (graag per jaar uitsplitsen)? Kunt u de eventuele verschillen tussen de ramingen van het CPB en het ministerie van Financiën verklaren?</w:t>
      </w:r>
    </w:p>
    <w:p w:rsidRPr="00524CF3" w:rsidR="00C55902" w:rsidP="005E41D6" w:rsidRDefault="00C55902" w14:paraId="01A2C7D0" w14:textId="77777777">
      <w:pPr>
        <w:widowControl/>
        <w:autoSpaceDN/>
        <w:spacing w:after="160" w:line="220" w:lineRule="exact"/>
        <w:textAlignment w:val="auto"/>
        <w:rPr>
          <w:rFonts w:eastAsia="DejaVu Sans" w:cs="DejaVu Sans"/>
          <w:b/>
          <w:bCs/>
          <w:kern w:val="0"/>
          <w:sz w:val="17"/>
          <w:szCs w:val="17"/>
          <w:lang w:eastAsia="en-US"/>
        </w:rPr>
      </w:pPr>
    </w:p>
    <w:p w:rsidRPr="00524CF3" w:rsidR="00C55902" w:rsidP="005E41D6" w:rsidRDefault="00C55902" w14:paraId="6BAC34FC" w14:textId="77777777">
      <w:pPr>
        <w:widowControl/>
        <w:autoSpaceDN/>
        <w:spacing w:after="160" w:line="220" w:lineRule="exact"/>
        <w:textAlignment w:val="auto"/>
        <w:rPr>
          <w:rFonts w:eastAsia="DejaVu Sans" w:cs="DejaVu Sans"/>
          <w:b/>
          <w:bCs/>
          <w:kern w:val="0"/>
          <w:sz w:val="17"/>
          <w:szCs w:val="17"/>
          <w:lang w:eastAsia="en-US"/>
        </w:rPr>
      </w:pPr>
    </w:p>
    <w:p w:rsidRPr="00524CF3" w:rsidR="002C41AD" w:rsidP="00C55902" w:rsidRDefault="002C41AD" w14:paraId="1783673F" w14:textId="5CD82910">
      <w:pPr>
        <w:widowControl/>
        <w:autoSpaceDN/>
        <w:spacing w:line="220" w:lineRule="exact"/>
        <w:textAlignment w:val="auto"/>
        <w:rPr>
          <w:rFonts w:eastAsia="DejaVu Sans" w:cs="DejaVu Sans"/>
          <w:b/>
          <w:bCs/>
          <w:kern w:val="0"/>
          <w:sz w:val="17"/>
          <w:szCs w:val="17"/>
          <w:lang w:eastAsia="en-US"/>
        </w:rPr>
      </w:pPr>
      <w:r w:rsidRPr="00524CF3">
        <w:rPr>
          <w:rFonts w:eastAsia="DejaVu Sans" w:cs="DejaVu Sans"/>
          <w:b/>
          <w:bCs/>
          <w:kern w:val="0"/>
          <w:sz w:val="17"/>
          <w:szCs w:val="17"/>
          <w:lang w:eastAsia="en-US"/>
        </w:rPr>
        <w:lastRenderedPageBreak/>
        <w:t xml:space="preserve">Antwoord op vraag 177 </w:t>
      </w:r>
    </w:p>
    <w:p w:rsidRPr="00524CF3" w:rsidR="002C41AD" w:rsidP="005E41D6" w:rsidRDefault="002C41AD" w14:paraId="271C9CC7"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De onderstaande tabel toont het EMU-saldo en de EMU-schuld zoals gepubliceerd door het CPB in het Centraal Economisch Plan (CEP) 2026. De grootste verklarende factor voor het verschil tussen de saldoraming van Financiën het CPB is de extra onderuitputting die het CPB raamt ten opzichte van de begroting. De Financiën-raming van de uitgaven is een optelsom van de begrotingen. Het CPB verwacht dat een deel van de budgetten in de begrotingen niet in het geplande jaar tot besteding zullen komen. Zie paragraaf 4.2 van de Voorjaarsnota voor meer toelichting op de verschillen.</w:t>
      </w:r>
    </w:p>
    <w:tbl>
      <w:tblPr>
        <w:tblStyle w:val="Rastertabel4-Accent51"/>
        <w:tblW w:w="5000" w:type="pct"/>
        <w:tblLook w:val="04A0" w:firstRow="1" w:lastRow="0" w:firstColumn="1" w:lastColumn="0" w:noHBand="0" w:noVBand="1"/>
      </w:tblPr>
      <w:tblGrid>
        <w:gridCol w:w="3479"/>
        <w:gridCol w:w="1035"/>
        <w:gridCol w:w="1034"/>
        <w:gridCol w:w="1034"/>
        <w:gridCol w:w="1034"/>
        <w:gridCol w:w="1034"/>
        <w:gridCol w:w="1034"/>
      </w:tblGrid>
      <w:tr w:rsidRPr="00524CF3" w:rsidR="002C41AD" w:rsidTr="1A3CACD5" w14:paraId="44F8DFF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6" w:type="pct"/>
          </w:tcPr>
          <w:p w:rsidRPr="00524CF3" w:rsidR="002C41AD" w:rsidP="005E41D6" w:rsidRDefault="002C41AD" w14:paraId="0FB73D50" w14:textId="77777777">
            <w:pPr>
              <w:spacing w:after="120" w:line="220" w:lineRule="exact"/>
              <w:rPr>
                <w:rFonts w:ascii="DejaVu Sans" w:hAnsi="DejaVu Sans"/>
              </w:rPr>
            </w:pPr>
            <w:r w:rsidRPr="00524CF3">
              <w:rPr>
                <w:rFonts w:ascii="DejaVu Sans" w:hAnsi="DejaVu Sans" w:eastAsia="DejaVu Sans" w:cs="DejaVu Sans"/>
                <w:sz w:val="17"/>
                <w:szCs w:val="17"/>
              </w:rPr>
              <w:t xml:space="preserve">In procenten bbp                   </w:t>
            </w:r>
          </w:p>
        </w:tc>
        <w:tc>
          <w:tcPr>
            <w:tcW w:w="534" w:type="pct"/>
          </w:tcPr>
          <w:p w:rsidRPr="00524CF3" w:rsidR="002C41AD" w:rsidP="005E41D6" w:rsidRDefault="002C41AD" w14:paraId="03B7D053"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2026</w:t>
            </w:r>
          </w:p>
        </w:tc>
        <w:tc>
          <w:tcPr>
            <w:tcW w:w="534" w:type="pct"/>
          </w:tcPr>
          <w:p w:rsidRPr="00524CF3" w:rsidR="002C41AD" w:rsidP="005E41D6" w:rsidRDefault="002C41AD" w14:paraId="3DBFC4B6"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2027</w:t>
            </w:r>
          </w:p>
        </w:tc>
        <w:tc>
          <w:tcPr>
            <w:tcW w:w="534" w:type="pct"/>
          </w:tcPr>
          <w:p w:rsidRPr="00524CF3" w:rsidR="002C41AD" w:rsidP="005E41D6" w:rsidRDefault="002C41AD" w14:paraId="00EA5BAE"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2028</w:t>
            </w:r>
          </w:p>
        </w:tc>
        <w:tc>
          <w:tcPr>
            <w:tcW w:w="534" w:type="pct"/>
          </w:tcPr>
          <w:p w:rsidRPr="00524CF3" w:rsidR="002C41AD" w:rsidP="005E41D6" w:rsidRDefault="002C41AD" w14:paraId="39CBC25B"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2029</w:t>
            </w:r>
          </w:p>
        </w:tc>
        <w:tc>
          <w:tcPr>
            <w:tcW w:w="534" w:type="pct"/>
          </w:tcPr>
          <w:p w:rsidRPr="00524CF3" w:rsidR="002C41AD" w:rsidP="005E41D6" w:rsidRDefault="002C41AD" w14:paraId="58EBF3FA"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2030</w:t>
            </w:r>
          </w:p>
        </w:tc>
        <w:tc>
          <w:tcPr>
            <w:tcW w:w="534" w:type="pct"/>
          </w:tcPr>
          <w:p w:rsidRPr="00524CF3" w:rsidR="002C41AD" w:rsidP="005E41D6" w:rsidRDefault="002C41AD" w14:paraId="6EFB97BB"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2031</w:t>
            </w:r>
          </w:p>
        </w:tc>
      </w:tr>
      <w:tr w:rsidRPr="00524CF3" w:rsidR="002C41AD" w:rsidTr="1A3CACD5" w14:paraId="1A930B1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6" w:type="pct"/>
            <w:shd w:val="clear" w:color="auto" w:fill="FFFFFF" w:themeFill="background1"/>
          </w:tcPr>
          <w:p w:rsidRPr="00524CF3" w:rsidR="002C41AD" w:rsidP="005E41D6" w:rsidRDefault="002C41AD" w14:paraId="1AB3CF89" w14:textId="77777777">
            <w:pPr>
              <w:spacing w:after="120" w:line="220" w:lineRule="exact"/>
              <w:rPr>
                <w:rFonts w:ascii="DejaVu Sans" w:hAnsi="DejaVu Sans" w:eastAsia="DejaVu Sans" w:cs="DejaVu Sans"/>
                <w:sz w:val="17"/>
                <w:szCs w:val="17"/>
              </w:rPr>
            </w:pPr>
            <w:r w:rsidRPr="00524CF3">
              <w:rPr>
                <w:rFonts w:ascii="DejaVu Sans" w:hAnsi="DejaVu Sans" w:eastAsia="DejaVu Sans" w:cs="DejaVu Sans"/>
                <w:sz w:val="17"/>
                <w:szCs w:val="17"/>
              </w:rPr>
              <w:t xml:space="preserve">EMU-saldo CEP CPB            </w:t>
            </w:r>
          </w:p>
        </w:tc>
        <w:tc>
          <w:tcPr>
            <w:tcW w:w="534" w:type="pct"/>
            <w:shd w:val="clear" w:color="auto" w:fill="FFFFFF" w:themeFill="background1"/>
          </w:tcPr>
          <w:p w:rsidRPr="00524CF3" w:rsidR="002C41AD" w:rsidP="005E41D6" w:rsidRDefault="002C41AD" w14:paraId="7F2D69F9"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-2,6</w:t>
            </w:r>
          </w:p>
        </w:tc>
        <w:tc>
          <w:tcPr>
            <w:tcW w:w="534" w:type="pct"/>
            <w:shd w:val="clear" w:color="auto" w:fill="FFFFFF" w:themeFill="background1"/>
          </w:tcPr>
          <w:p w:rsidRPr="00524CF3" w:rsidR="002C41AD" w:rsidP="005E41D6" w:rsidRDefault="002C41AD" w14:paraId="0C475FEF"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 xml:space="preserve">-1,9          </w:t>
            </w:r>
          </w:p>
        </w:tc>
        <w:tc>
          <w:tcPr>
            <w:tcW w:w="534" w:type="pct"/>
            <w:shd w:val="clear" w:color="auto" w:fill="FFFFFF" w:themeFill="background1"/>
          </w:tcPr>
          <w:p w:rsidRPr="00524CF3" w:rsidR="002C41AD" w:rsidP="005E41D6" w:rsidRDefault="002C41AD" w14:paraId="29380BA6"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 xml:space="preserve">-1,7          </w:t>
            </w:r>
          </w:p>
        </w:tc>
        <w:tc>
          <w:tcPr>
            <w:tcW w:w="534" w:type="pct"/>
            <w:shd w:val="clear" w:color="auto" w:fill="FFFFFF" w:themeFill="background1"/>
          </w:tcPr>
          <w:p w:rsidRPr="00524CF3" w:rsidR="002C41AD" w:rsidP="005E41D6" w:rsidRDefault="002C41AD" w14:paraId="66239F24"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 xml:space="preserve">-2,0         </w:t>
            </w:r>
          </w:p>
        </w:tc>
        <w:tc>
          <w:tcPr>
            <w:tcW w:w="534" w:type="pct"/>
            <w:shd w:val="clear" w:color="auto" w:fill="FFFFFF" w:themeFill="background1"/>
          </w:tcPr>
          <w:p w:rsidRPr="00524CF3" w:rsidR="002C41AD" w:rsidP="005E41D6" w:rsidRDefault="002C41AD" w14:paraId="7F9D1EFC"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 xml:space="preserve">-2,2          </w:t>
            </w:r>
          </w:p>
        </w:tc>
        <w:tc>
          <w:tcPr>
            <w:tcW w:w="534" w:type="pct"/>
            <w:shd w:val="clear" w:color="auto" w:fill="FFFFFF" w:themeFill="background1"/>
          </w:tcPr>
          <w:p w:rsidRPr="00524CF3" w:rsidR="002C41AD" w:rsidP="005E41D6" w:rsidRDefault="002C41AD" w14:paraId="49BAB3DD"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-2,4</w:t>
            </w:r>
          </w:p>
        </w:tc>
      </w:tr>
      <w:tr w:rsidRPr="00524CF3" w:rsidR="002C41AD" w:rsidTr="1A3CACD5" w14:paraId="77EFD733" w14:textId="77777777">
        <w:tc>
          <w:tcPr>
            <w:cnfStyle w:val="001000000000" w:firstRow="0" w:lastRow="0" w:firstColumn="1" w:lastColumn="0" w:oddVBand="0" w:evenVBand="0" w:oddHBand="0" w:evenHBand="0" w:firstRowFirstColumn="0" w:firstRowLastColumn="0" w:lastRowFirstColumn="0" w:lastRowLastColumn="0"/>
            <w:tcW w:w="1796" w:type="pct"/>
          </w:tcPr>
          <w:p w:rsidRPr="00524CF3" w:rsidR="002C41AD" w:rsidP="005E41D6" w:rsidRDefault="002C41AD" w14:paraId="161E2B9C" w14:textId="77777777">
            <w:pPr>
              <w:spacing w:after="120" w:line="220" w:lineRule="exact"/>
              <w:rPr>
                <w:rFonts w:ascii="DejaVu Sans" w:hAnsi="DejaVu Sans" w:eastAsia="DejaVu Sans" w:cs="DejaVu Sans"/>
                <w:sz w:val="17"/>
                <w:szCs w:val="17"/>
              </w:rPr>
            </w:pPr>
            <w:r w:rsidRPr="00524CF3">
              <w:rPr>
                <w:rFonts w:ascii="DejaVu Sans" w:hAnsi="DejaVu Sans" w:eastAsia="DejaVu Sans" w:cs="DejaVu Sans"/>
                <w:sz w:val="17"/>
                <w:szCs w:val="17"/>
              </w:rPr>
              <w:t xml:space="preserve">EMU-schuld CEP CPB          </w:t>
            </w:r>
          </w:p>
        </w:tc>
        <w:tc>
          <w:tcPr>
            <w:tcW w:w="534" w:type="pct"/>
          </w:tcPr>
          <w:p w:rsidRPr="00524CF3" w:rsidR="002C41AD" w:rsidP="005E41D6" w:rsidRDefault="002C41AD" w14:paraId="1E7BAB82"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 xml:space="preserve">45,3         </w:t>
            </w:r>
          </w:p>
        </w:tc>
        <w:tc>
          <w:tcPr>
            <w:tcW w:w="534" w:type="pct"/>
          </w:tcPr>
          <w:p w:rsidRPr="00524CF3" w:rsidR="002C41AD" w:rsidP="005E41D6" w:rsidRDefault="002C41AD" w14:paraId="096F57AC"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 xml:space="preserve">45,3         </w:t>
            </w:r>
          </w:p>
        </w:tc>
        <w:tc>
          <w:tcPr>
            <w:tcW w:w="534" w:type="pct"/>
          </w:tcPr>
          <w:p w:rsidRPr="00524CF3" w:rsidR="002C41AD" w:rsidP="005E41D6" w:rsidRDefault="002C41AD" w14:paraId="0F8312DE"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 xml:space="preserve">45,6         </w:t>
            </w:r>
          </w:p>
        </w:tc>
        <w:tc>
          <w:tcPr>
            <w:tcW w:w="534" w:type="pct"/>
          </w:tcPr>
          <w:p w:rsidRPr="00524CF3" w:rsidR="002C41AD" w:rsidP="005E41D6" w:rsidRDefault="002C41AD" w14:paraId="327776A9"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 xml:space="preserve">46,0         </w:t>
            </w:r>
          </w:p>
        </w:tc>
        <w:tc>
          <w:tcPr>
            <w:tcW w:w="534" w:type="pct"/>
          </w:tcPr>
          <w:p w:rsidRPr="00524CF3" w:rsidR="002C41AD" w:rsidP="005E41D6" w:rsidRDefault="002C41AD" w14:paraId="2C100B16"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 xml:space="preserve">46,8         </w:t>
            </w:r>
          </w:p>
        </w:tc>
        <w:tc>
          <w:tcPr>
            <w:tcW w:w="534" w:type="pct"/>
          </w:tcPr>
          <w:p w:rsidRPr="00524CF3" w:rsidR="002C41AD" w:rsidP="005E41D6" w:rsidRDefault="002C41AD" w14:paraId="7E860EB9"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47,8</w:t>
            </w:r>
          </w:p>
        </w:tc>
      </w:tr>
    </w:tbl>
    <w:p w:rsidRPr="00524CF3" w:rsidR="00C55902" w:rsidP="006D0329" w:rsidRDefault="00C55902" w14:paraId="66D72B64" w14:textId="77777777">
      <w:pPr>
        <w:keepNext/>
        <w:spacing w:line="220" w:lineRule="exact"/>
        <w:rPr>
          <w:b/>
          <w:caps/>
          <w:color w:val="009EE0"/>
          <w:szCs w:val="18"/>
        </w:rPr>
      </w:pPr>
      <w:bookmarkStart w:name="106984213274028" w:id="174"/>
    </w:p>
    <w:p w:rsidRPr="00524CF3" w:rsidR="002C41AD" w:rsidP="005E41D6" w:rsidRDefault="002C41AD" w14:paraId="77C5C3D6" w14:textId="2DE5E035">
      <w:pPr>
        <w:keepNext/>
        <w:spacing w:after="227" w:line="220" w:lineRule="exact"/>
        <w:rPr>
          <w:b/>
          <w:caps/>
          <w:color w:val="009EE0"/>
          <w:szCs w:val="18"/>
        </w:rPr>
      </w:pPr>
      <w:r w:rsidRPr="00524CF3">
        <w:rPr>
          <w:b/>
          <w:caps/>
          <w:color w:val="009EE0"/>
          <w:szCs w:val="18"/>
        </w:rPr>
        <w:t>Vraag 178</w:t>
      </w:r>
      <w:bookmarkEnd w:id="174"/>
    </w:p>
    <w:p w:rsidRPr="00524CF3" w:rsidR="002C41AD" w:rsidP="005E41D6" w:rsidRDefault="002C41AD" w14:paraId="78F6DB14" w14:textId="77777777">
      <w:pPr>
        <w:keepNext/>
        <w:keepLines/>
        <w:spacing w:after="20" w:line="220" w:lineRule="exact"/>
        <w:rPr>
          <w:b/>
          <w:sz w:val="17"/>
        </w:rPr>
      </w:pPr>
      <w:r w:rsidRPr="00524CF3">
        <w:rPr>
          <w:b/>
          <w:sz w:val="17"/>
        </w:rPr>
        <w:t>Vraag 178</w:t>
      </w:r>
    </w:p>
    <w:p w:rsidRPr="00524CF3" w:rsidR="002C41AD" w:rsidP="005E41D6" w:rsidRDefault="002C41AD" w14:paraId="313F95AA" w14:textId="77777777">
      <w:pPr>
        <w:spacing w:after="220" w:line="220" w:lineRule="exact"/>
        <w:rPr>
          <w:sz w:val="17"/>
        </w:rPr>
      </w:pPr>
      <w:r w:rsidRPr="00524CF3">
        <w:rPr>
          <w:sz w:val="17"/>
        </w:rPr>
        <w:t>De Expertgroep Realistisch Ramen heeft aanbevelingen gedaan. Welke aanbevelingen zijn inmiddels geïmplementeerd, welke nog niet en is er een tijdpad voor de rest?</w:t>
      </w:r>
    </w:p>
    <w:p w:rsidRPr="00524CF3" w:rsidR="002C41AD" w:rsidP="005E41D6" w:rsidRDefault="002C41AD" w14:paraId="6F5D56EC" w14:textId="77777777">
      <w:pPr>
        <w:keepNext/>
        <w:keepLines/>
        <w:spacing w:after="20" w:line="220" w:lineRule="exact"/>
        <w:rPr>
          <w:b/>
          <w:sz w:val="17"/>
        </w:rPr>
      </w:pPr>
      <w:r w:rsidRPr="00524CF3">
        <w:rPr>
          <w:b/>
          <w:sz w:val="17"/>
        </w:rPr>
        <w:t>Antwoord op vraag 178</w:t>
      </w:r>
    </w:p>
    <w:p w:rsidRPr="00524CF3" w:rsidR="002C41AD" w:rsidP="005E41D6" w:rsidRDefault="002C41AD" w14:paraId="6ADC9677"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Het kabinet zet stappen om de aanbevelingen van de Expertgroep Realistisch Ramen uit te voeren. Zo is de begroting in een realistischer kasritme gezet door middel van kasschuiven, wat ertoe geleid heeft dat de onderuitputting in 2025 lager was dan vooraf rekening mee gehouden was in de begroting. Daarnaast wordt een vereenvoudigd model als toets voor de inkomstenraming gebruikt. Ook publiceert het kabinet sinds medio oktober 2025 de inkomsten- en uitgavenrealisaties. </w:t>
      </w:r>
    </w:p>
    <w:p w:rsidRPr="00524CF3" w:rsidR="002C41AD" w:rsidP="005E41D6" w:rsidRDefault="002C41AD" w14:paraId="2B854174"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 xml:space="preserve"> Enkele aanbevelingen zijn nog in uitvoering. Over het verbeteren van de vpb- raming wordt in de Miljoenennota 2027 nader gerapporteerd. De resultaten van de analyses bij de periodieke herijking van de schattingsvergelijkingen worden in een document separaat van de begrotingsstukken aan u gepresenteerd. Daarnaast wordt er gewerkt aan de verbetering van de ramingsmethodiek saldo decentrale overheden. Hierbij is het doel de nieuwe methodiek, waar mogelijk, bij de volgende raming in te zetten. </w:t>
      </w:r>
    </w:p>
    <w:p w:rsidRPr="00524CF3" w:rsidR="002C41AD" w:rsidP="005E41D6" w:rsidRDefault="002C41AD" w14:paraId="1C46B476" w14:textId="77777777">
      <w:pPr>
        <w:keepNext/>
        <w:spacing w:after="227" w:line="220" w:lineRule="exact"/>
        <w:rPr>
          <w:b/>
          <w:caps/>
          <w:color w:val="009EE0"/>
          <w:szCs w:val="18"/>
        </w:rPr>
      </w:pPr>
      <w:bookmarkStart w:name="106982353273904" w:id="175"/>
      <w:r w:rsidRPr="00524CF3">
        <w:rPr>
          <w:b/>
          <w:caps/>
          <w:color w:val="009EE0"/>
          <w:szCs w:val="18"/>
        </w:rPr>
        <w:t>Vraag 179</w:t>
      </w:r>
      <w:bookmarkEnd w:id="175"/>
    </w:p>
    <w:p w:rsidRPr="00524CF3" w:rsidR="002C41AD" w:rsidP="005E41D6" w:rsidRDefault="002C41AD" w14:paraId="5F85E5D0" w14:textId="77777777">
      <w:pPr>
        <w:keepNext/>
        <w:keepLines/>
        <w:spacing w:after="20" w:line="220" w:lineRule="exact"/>
        <w:rPr>
          <w:b/>
          <w:sz w:val="17"/>
        </w:rPr>
      </w:pPr>
      <w:r w:rsidRPr="00524CF3">
        <w:rPr>
          <w:b/>
          <w:sz w:val="17"/>
        </w:rPr>
        <w:t>Vraag 179</w:t>
      </w:r>
    </w:p>
    <w:p w:rsidRPr="00524CF3" w:rsidR="002C41AD" w:rsidP="005E41D6" w:rsidRDefault="002C41AD" w14:paraId="2ECE3953" w14:textId="77777777">
      <w:pPr>
        <w:keepNext/>
        <w:keepLines/>
        <w:spacing w:after="20" w:line="220" w:lineRule="exact"/>
        <w:rPr>
          <w:sz w:val="17"/>
        </w:rPr>
      </w:pPr>
      <w:r w:rsidRPr="00524CF3">
        <w:rPr>
          <w:sz w:val="17"/>
        </w:rPr>
        <w:t>Welke gevolgen heeft het verbeteren van de raming van de vpb naar verwachting voor de raming van de vpb-heffing bij woningcorporaties?</w:t>
      </w:r>
    </w:p>
    <w:p w:rsidRPr="00524CF3" w:rsidR="002C41AD" w:rsidP="005E41D6" w:rsidRDefault="002C41AD" w14:paraId="3879FA0C" w14:textId="77777777">
      <w:pPr>
        <w:keepNext/>
        <w:keepLines/>
        <w:spacing w:after="20" w:line="220" w:lineRule="exact"/>
        <w:rPr>
          <w:sz w:val="17"/>
        </w:rPr>
      </w:pPr>
    </w:p>
    <w:p w:rsidRPr="00524CF3" w:rsidR="002C41AD" w:rsidP="005E41D6" w:rsidRDefault="002C41AD" w14:paraId="3A7A707B" w14:textId="77777777">
      <w:pPr>
        <w:keepNext/>
        <w:keepLines/>
        <w:spacing w:after="20" w:line="220" w:lineRule="exact"/>
        <w:rPr>
          <w:b/>
          <w:sz w:val="17"/>
        </w:rPr>
      </w:pPr>
      <w:r w:rsidRPr="00524CF3">
        <w:rPr>
          <w:b/>
          <w:sz w:val="17"/>
        </w:rPr>
        <w:t>Antwoord op vraag 179</w:t>
      </w:r>
    </w:p>
    <w:p w:rsidRPr="00524CF3" w:rsidR="002C41AD" w:rsidP="005E41D6" w:rsidRDefault="002C41AD" w14:paraId="0639FB86" w14:textId="77777777">
      <w:pPr>
        <w:spacing w:after="220" w:line="220" w:lineRule="exact"/>
        <w:rPr>
          <w:sz w:val="17"/>
        </w:rPr>
      </w:pPr>
      <w:r w:rsidRPr="00524CF3">
        <w:rPr>
          <w:sz w:val="17"/>
        </w:rPr>
        <w:t xml:space="preserve">De huidige raming van de vpb voor de woningcorporaties is gebaseerd op het model dat gebruikt wordt voor de Nationale Prestaties Afspraken. In dit model worden ook de verwachte vpb van woningcorporaties voorspelt. Deze raming wordt ook gebruikt bij eventuele beleidsvoorstellen. </w:t>
      </w:r>
    </w:p>
    <w:p w:rsidRPr="00524CF3" w:rsidR="002C41AD" w:rsidP="005E41D6" w:rsidRDefault="002C41AD" w14:paraId="7972F92D" w14:textId="77777777">
      <w:pPr>
        <w:spacing w:after="220" w:line="220" w:lineRule="exact"/>
        <w:rPr>
          <w:sz w:val="17"/>
        </w:rPr>
      </w:pPr>
      <w:r w:rsidRPr="00524CF3">
        <w:rPr>
          <w:sz w:val="17"/>
        </w:rPr>
        <w:t>Het huidige vpb-ramingsmodel om het totaal aan vpb-opbrengsten maakt gebruik van macro-economische indicatoren voor. In dit model wordt geen inschatting gemaakt van de vpb-inkomsten van sectoren. Er wordt gewerkt aan een verbetering van dit model, maar ook het nieuwe model zal geen aparte vpb-inkomsten per sector berekenen. Met betrekking tot de raming van de vpb zal daarom gebruikt gemaakt worden van de resultaten uit het NPA-model.</w:t>
      </w:r>
    </w:p>
    <w:p w:rsidRPr="00524CF3" w:rsidR="002C41AD" w:rsidP="005E41D6" w:rsidRDefault="002C41AD" w14:paraId="059183CB" w14:textId="77777777">
      <w:pPr>
        <w:keepNext/>
        <w:spacing w:after="227" w:line="220" w:lineRule="exact"/>
        <w:rPr>
          <w:b/>
          <w:caps/>
          <w:color w:val="009EE0"/>
          <w:szCs w:val="18"/>
        </w:rPr>
      </w:pPr>
      <w:bookmarkStart w:name="106981033273816" w:id="176"/>
      <w:r w:rsidRPr="00524CF3">
        <w:rPr>
          <w:b/>
          <w:caps/>
          <w:color w:val="009EE0"/>
          <w:szCs w:val="18"/>
        </w:rPr>
        <w:t>Vraag 180</w:t>
      </w:r>
      <w:bookmarkEnd w:id="176"/>
    </w:p>
    <w:p w:rsidRPr="00524CF3" w:rsidR="002C41AD" w:rsidP="005E41D6" w:rsidRDefault="002C41AD" w14:paraId="3A79A690" w14:textId="77777777">
      <w:pPr>
        <w:keepNext/>
        <w:keepLines/>
        <w:spacing w:after="20" w:line="220" w:lineRule="exact"/>
        <w:rPr>
          <w:b/>
          <w:sz w:val="17"/>
        </w:rPr>
      </w:pPr>
      <w:r w:rsidRPr="00524CF3">
        <w:rPr>
          <w:b/>
          <w:sz w:val="17"/>
        </w:rPr>
        <w:t>Vraag 180</w:t>
      </w:r>
    </w:p>
    <w:p w:rsidRPr="00524CF3" w:rsidR="00C55902" w:rsidP="006D0329" w:rsidRDefault="002C41AD" w14:paraId="71D882C4" w14:textId="3FAD72AF">
      <w:pPr>
        <w:keepNext/>
        <w:keepLines/>
        <w:spacing w:after="20" w:line="220" w:lineRule="exact"/>
        <w:rPr>
          <w:b/>
          <w:sz w:val="17"/>
        </w:rPr>
      </w:pPr>
      <w:r w:rsidRPr="00524CF3">
        <w:rPr>
          <w:sz w:val="17"/>
        </w:rPr>
        <w:t>Kunt u per jaar over de afgelopen tien jaar aangeven hoe de collectieve-uitgavenquote zich heeft ontwikkeld en in hoeveel van die jaren de collectieve-uitgavenquote is gestegen?</w:t>
      </w:r>
    </w:p>
    <w:p w:rsidRPr="00524CF3" w:rsidR="006D0329" w:rsidP="006D0329" w:rsidRDefault="006D0329" w14:paraId="5DF22EC4" w14:textId="77777777">
      <w:pPr>
        <w:keepNext/>
        <w:keepLines/>
        <w:spacing w:after="20" w:line="220" w:lineRule="exact"/>
        <w:rPr>
          <w:b/>
          <w:sz w:val="17"/>
        </w:rPr>
      </w:pPr>
    </w:p>
    <w:p w:rsidRPr="00524CF3" w:rsidR="002C41AD" w:rsidP="00C55902" w:rsidRDefault="002C41AD" w14:paraId="3C97D856" w14:textId="240513E2">
      <w:pPr>
        <w:spacing w:line="220" w:lineRule="exact"/>
        <w:rPr>
          <w:b/>
          <w:bCs/>
          <w:sz w:val="17"/>
        </w:rPr>
      </w:pPr>
      <w:r w:rsidRPr="00524CF3">
        <w:rPr>
          <w:b/>
          <w:bCs/>
          <w:sz w:val="17"/>
        </w:rPr>
        <w:t>Antwoord op vraag 180</w:t>
      </w:r>
    </w:p>
    <w:p w:rsidRPr="00524CF3" w:rsidR="002C41AD" w:rsidP="005E41D6" w:rsidRDefault="002C41AD" w14:paraId="28532E1D" w14:textId="77777777">
      <w:pPr>
        <w:widowControl/>
        <w:autoSpaceDN/>
        <w:spacing w:after="160" w:line="220" w:lineRule="exact"/>
        <w:textAlignment w:val="auto"/>
        <w:rPr>
          <w:kern w:val="0"/>
          <w:sz w:val="17"/>
          <w:szCs w:val="17"/>
        </w:rPr>
      </w:pPr>
      <w:r w:rsidRPr="00524CF3">
        <w:rPr>
          <w:sz w:val="17"/>
          <w:szCs w:val="17"/>
        </w:rPr>
        <w:t xml:space="preserve">Tabel 1 toont hoe de collectieve uitgavenquote zich heeft ontwikkeld in de periode 2016-2025. Over deze periode zijn de bruto collectieve uitgaven als % van het bbp in 4 van de 10 jaren gestegen.  </w:t>
      </w:r>
    </w:p>
    <w:p w:rsidRPr="00524CF3" w:rsidR="002C41AD" w:rsidP="005E41D6" w:rsidRDefault="002C41AD" w14:paraId="1A1CE455" w14:textId="77777777">
      <w:pPr>
        <w:widowControl/>
        <w:autoSpaceDN/>
        <w:spacing w:line="220" w:lineRule="exact"/>
        <w:textAlignment w:val="auto"/>
        <w:rPr>
          <w:i/>
          <w:kern w:val="0"/>
          <w:sz w:val="17"/>
          <w:szCs w:val="17"/>
        </w:rPr>
      </w:pPr>
      <w:r w:rsidRPr="00524CF3">
        <w:rPr>
          <w:i/>
          <w:sz w:val="17"/>
          <w:szCs w:val="17"/>
        </w:rPr>
        <w:t>Tabel: ontwikkeling bruto collectieve uitgaven (% bbp).</w:t>
      </w:r>
    </w:p>
    <w:tbl>
      <w:tblPr>
        <w:tblStyle w:val="Rastertabel4-Accent51"/>
        <w:tblW w:w="5000" w:type="pct"/>
        <w:tblLook w:val="04A0" w:firstRow="1" w:lastRow="0" w:firstColumn="1" w:lastColumn="0" w:noHBand="0" w:noVBand="1"/>
      </w:tblPr>
      <w:tblGrid>
        <w:gridCol w:w="3003"/>
        <w:gridCol w:w="668"/>
        <w:gridCol w:w="668"/>
        <w:gridCol w:w="668"/>
        <w:gridCol w:w="668"/>
        <w:gridCol w:w="668"/>
        <w:gridCol w:w="668"/>
        <w:gridCol w:w="668"/>
        <w:gridCol w:w="668"/>
        <w:gridCol w:w="668"/>
        <w:gridCol w:w="669"/>
      </w:tblGrid>
      <w:tr w:rsidRPr="00524CF3" w:rsidR="002C41AD" w:rsidTr="1A3CACD5" w14:paraId="3E8435C0" w14:textId="77777777">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180" w:type="pct"/>
            <w:noWrap/>
            <w:hideMark/>
          </w:tcPr>
          <w:p w:rsidRPr="00524CF3" w:rsidR="002C41AD" w:rsidP="005E41D6" w:rsidRDefault="002C41AD" w14:paraId="61704387" w14:textId="77777777">
            <w:pPr>
              <w:spacing w:after="120" w:line="220" w:lineRule="exact"/>
              <w:rPr>
                <w:rFonts w:ascii="DejaVu Sans" w:hAnsi="DejaVu Sans"/>
                <w:sz w:val="17"/>
                <w:szCs w:val="17"/>
              </w:rPr>
            </w:pPr>
            <w:r w:rsidRPr="00524CF3">
              <w:rPr>
                <w:rFonts w:ascii="DejaVu Sans" w:hAnsi="DejaVu Sans"/>
                <w:sz w:val="17"/>
                <w:szCs w:val="17"/>
              </w:rPr>
              <w:t> </w:t>
            </w:r>
          </w:p>
        </w:tc>
        <w:tc>
          <w:tcPr>
            <w:tcW w:w="382" w:type="pct"/>
            <w:noWrap/>
            <w:hideMark/>
          </w:tcPr>
          <w:p w:rsidRPr="00524CF3" w:rsidR="002C41AD" w:rsidP="005E41D6" w:rsidRDefault="002C41AD" w14:paraId="2ADB8A28"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2016</w:t>
            </w:r>
          </w:p>
        </w:tc>
        <w:tc>
          <w:tcPr>
            <w:tcW w:w="382" w:type="pct"/>
            <w:noWrap/>
            <w:hideMark/>
          </w:tcPr>
          <w:p w:rsidRPr="00524CF3" w:rsidR="002C41AD" w:rsidP="005E41D6" w:rsidRDefault="002C41AD" w14:paraId="434FDA87"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2017</w:t>
            </w:r>
          </w:p>
        </w:tc>
        <w:tc>
          <w:tcPr>
            <w:tcW w:w="382" w:type="pct"/>
            <w:noWrap/>
            <w:hideMark/>
          </w:tcPr>
          <w:p w:rsidRPr="00524CF3" w:rsidR="002C41AD" w:rsidP="005E41D6" w:rsidRDefault="002C41AD" w14:paraId="697F3725"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2018</w:t>
            </w:r>
          </w:p>
        </w:tc>
        <w:tc>
          <w:tcPr>
            <w:tcW w:w="382" w:type="pct"/>
            <w:noWrap/>
            <w:hideMark/>
          </w:tcPr>
          <w:p w:rsidRPr="00524CF3" w:rsidR="002C41AD" w:rsidP="005E41D6" w:rsidRDefault="002C41AD" w14:paraId="507378EE"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2019</w:t>
            </w:r>
          </w:p>
        </w:tc>
        <w:tc>
          <w:tcPr>
            <w:tcW w:w="382" w:type="pct"/>
            <w:noWrap/>
            <w:hideMark/>
          </w:tcPr>
          <w:p w:rsidRPr="00524CF3" w:rsidR="002C41AD" w:rsidP="005E41D6" w:rsidRDefault="002C41AD" w14:paraId="78F33147"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2020</w:t>
            </w:r>
          </w:p>
        </w:tc>
        <w:tc>
          <w:tcPr>
            <w:tcW w:w="382" w:type="pct"/>
            <w:noWrap/>
            <w:hideMark/>
          </w:tcPr>
          <w:p w:rsidRPr="00524CF3" w:rsidR="002C41AD" w:rsidP="005E41D6" w:rsidRDefault="002C41AD" w14:paraId="24B6636F"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2021</w:t>
            </w:r>
          </w:p>
        </w:tc>
        <w:tc>
          <w:tcPr>
            <w:tcW w:w="382" w:type="pct"/>
            <w:noWrap/>
            <w:hideMark/>
          </w:tcPr>
          <w:p w:rsidRPr="00524CF3" w:rsidR="002C41AD" w:rsidP="005E41D6" w:rsidRDefault="002C41AD" w14:paraId="04116FDF"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2022</w:t>
            </w:r>
          </w:p>
        </w:tc>
        <w:tc>
          <w:tcPr>
            <w:tcW w:w="382" w:type="pct"/>
            <w:noWrap/>
            <w:hideMark/>
          </w:tcPr>
          <w:p w:rsidRPr="00524CF3" w:rsidR="002C41AD" w:rsidP="005E41D6" w:rsidRDefault="002C41AD" w14:paraId="2BFD699F"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2023</w:t>
            </w:r>
          </w:p>
        </w:tc>
        <w:tc>
          <w:tcPr>
            <w:tcW w:w="382" w:type="pct"/>
            <w:noWrap/>
            <w:hideMark/>
          </w:tcPr>
          <w:p w:rsidRPr="00524CF3" w:rsidR="002C41AD" w:rsidP="005E41D6" w:rsidRDefault="002C41AD" w14:paraId="33C9C7AA"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2024</w:t>
            </w:r>
          </w:p>
        </w:tc>
        <w:tc>
          <w:tcPr>
            <w:tcW w:w="382" w:type="pct"/>
            <w:noWrap/>
            <w:hideMark/>
          </w:tcPr>
          <w:p w:rsidRPr="00524CF3" w:rsidR="002C41AD" w:rsidP="005E41D6" w:rsidRDefault="002C41AD" w14:paraId="5EFD827F"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2025</w:t>
            </w:r>
          </w:p>
        </w:tc>
      </w:tr>
      <w:tr w:rsidRPr="00524CF3" w:rsidR="002C41AD" w:rsidTr="1A3CACD5" w14:paraId="7737478F" w14:textId="77777777">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180" w:type="pct"/>
            <w:shd w:val="clear" w:color="auto" w:fill="FFFFFF" w:themeFill="background1"/>
            <w:noWrap/>
            <w:hideMark/>
          </w:tcPr>
          <w:p w:rsidRPr="00524CF3" w:rsidR="002C41AD" w:rsidP="005E41D6" w:rsidRDefault="002C41AD" w14:paraId="710EEB00" w14:textId="77777777">
            <w:pPr>
              <w:spacing w:after="120" w:line="220" w:lineRule="exact"/>
              <w:rPr>
                <w:rFonts w:ascii="DejaVu Sans" w:hAnsi="DejaVu Sans"/>
                <w:sz w:val="17"/>
                <w:szCs w:val="17"/>
              </w:rPr>
            </w:pPr>
            <w:r w:rsidRPr="00524CF3">
              <w:rPr>
                <w:rFonts w:ascii="DejaVu Sans" w:hAnsi="DejaVu Sans"/>
                <w:sz w:val="17"/>
                <w:szCs w:val="17"/>
              </w:rPr>
              <w:t>Bruto collectieve uitgaven (% bbp)</w:t>
            </w:r>
          </w:p>
        </w:tc>
        <w:tc>
          <w:tcPr>
            <w:tcW w:w="382" w:type="pct"/>
            <w:shd w:val="clear" w:color="auto" w:fill="FFFFFF" w:themeFill="background1"/>
            <w:noWrap/>
            <w:hideMark/>
          </w:tcPr>
          <w:p w:rsidRPr="00524CF3" w:rsidR="002C41AD" w:rsidP="005E41D6" w:rsidRDefault="002C41AD" w14:paraId="645A608D"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44,2</w:t>
            </w:r>
          </w:p>
        </w:tc>
        <w:tc>
          <w:tcPr>
            <w:tcW w:w="382" w:type="pct"/>
            <w:shd w:val="clear" w:color="auto" w:fill="FFFFFF" w:themeFill="background1"/>
            <w:noWrap/>
            <w:hideMark/>
          </w:tcPr>
          <w:p w:rsidRPr="00524CF3" w:rsidR="002C41AD" w:rsidP="005E41D6" w:rsidRDefault="002C41AD" w14:paraId="7A36DD4E"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43,1</w:t>
            </w:r>
          </w:p>
        </w:tc>
        <w:tc>
          <w:tcPr>
            <w:tcW w:w="382" w:type="pct"/>
            <w:shd w:val="clear" w:color="auto" w:fill="FFFFFF" w:themeFill="background1"/>
            <w:noWrap/>
            <w:hideMark/>
          </w:tcPr>
          <w:p w:rsidRPr="00524CF3" w:rsidR="002C41AD" w:rsidP="005E41D6" w:rsidRDefault="002C41AD" w14:paraId="25D5029B"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42,8</w:t>
            </w:r>
          </w:p>
        </w:tc>
        <w:tc>
          <w:tcPr>
            <w:tcW w:w="382" w:type="pct"/>
            <w:shd w:val="clear" w:color="auto" w:fill="FFFFFF" w:themeFill="background1"/>
            <w:noWrap/>
            <w:hideMark/>
          </w:tcPr>
          <w:p w:rsidRPr="00524CF3" w:rsidR="002C41AD" w:rsidP="005E41D6" w:rsidRDefault="002C41AD" w14:paraId="77D1C527"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42,4</w:t>
            </w:r>
          </w:p>
        </w:tc>
        <w:tc>
          <w:tcPr>
            <w:tcW w:w="382" w:type="pct"/>
            <w:shd w:val="clear" w:color="auto" w:fill="FFFFFF" w:themeFill="background1"/>
            <w:noWrap/>
            <w:hideMark/>
          </w:tcPr>
          <w:p w:rsidRPr="00524CF3" w:rsidR="002C41AD" w:rsidP="005E41D6" w:rsidRDefault="002C41AD" w14:paraId="458568FF"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48,1</w:t>
            </w:r>
          </w:p>
        </w:tc>
        <w:tc>
          <w:tcPr>
            <w:tcW w:w="382" w:type="pct"/>
            <w:shd w:val="clear" w:color="auto" w:fill="FFFFFF" w:themeFill="background1"/>
            <w:noWrap/>
            <w:hideMark/>
          </w:tcPr>
          <w:p w:rsidRPr="00524CF3" w:rsidR="002C41AD" w:rsidP="005E41D6" w:rsidRDefault="002C41AD" w14:paraId="2A19D3FB"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46,2</w:t>
            </w:r>
          </w:p>
        </w:tc>
        <w:tc>
          <w:tcPr>
            <w:tcW w:w="382" w:type="pct"/>
            <w:shd w:val="clear" w:color="auto" w:fill="FFFFFF" w:themeFill="background1"/>
            <w:noWrap/>
            <w:hideMark/>
          </w:tcPr>
          <w:p w:rsidRPr="00524CF3" w:rsidR="002C41AD" w:rsidP="005E41D6" w:rsidRDefault="002C41AD" w14:paraId="3BE619C1"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43,6</w:t>
            </w:r>
          </w:p>
        </w:tc>
        <w:tc>
          <w:tcPr>
            <w:tcW w:w="382" w:type="pct"/>
            <w:shd w:val="clear" w:color="auto" w:fill="FFFFFF" w:themeFill="background1"/>
            <w:noWrap/>
            <w:hideMark/>
          </w:tcPr>
          <w:p w:rsidRPr="00524CF3" w:rsidR="002C41AD" w:rsidP="005E41D6" w:rsidRDefault="002C41AD" w14:paraId="0576C53A"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44,1</w:t>
            </w:r>
          </w:p>
        </w:tc>
        <w:tc>
          <w:tcPr>
            <w:tcW w:w="382" w:type="pct"/>
            <w:shd w:val="clear" w:color="auto" w:fill="FFFFFF" w:themeFill="background1"/>
            <w:noWrap/>
            <w:hideMark/>
          </w:tcPr>
          <w:p w:rsidRPr="00524CF3" w:rsidR="002C41AD" w:rsidP="005E41D6" w:rsidRDefault="002C41AD" w14:paraId="3878F9D1"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44,4</w:t>
            </w:r>
          </w:p>
        </w:tc>
        <w:tc>
          <w:tcPr>
            <w:tcW w:w="382" w:type="pct"/>
            <w:shd w:val="clear" w:color="auto" w:fill="FFFFFF" w:themeFill="background1"/>
            <w:noWrap/>
            <w:hideMark/>
          </w:tcPr>
          <w:p w:rsidRPr="00524CF3" w:rsidR="002C41AD" w:rsidP="005E41D6" w:rsidRDefault="002C41AD" w14:paraId="1414A62A"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44,8</w:t>
            </w:r>
          </w:p>
        </w:tc>
      </w:tr>
      <w:tr w:rsidRPr="00524CF3" w:rsidR="002C41AD" w:rsidTr="1A3CACD5" w14:paraId="42122F8C" w14:textId="77777777">
        <w:trPr>
          <w:trHeight w:val="374"/>
        </w:trPr>
        <w:tc>
          <w:tcPr>
            <w:cnfStyle w:val="001000000000" w:firstRow="0" w:lastRow="0" w:firstColumn="1" w:lastColumn="0" w:oddVBand="0" w:evenVBand="0" w:oddHBand="0" w:evenHBand="0" w:firstRowFirstColumn="0" w:firstRowLastColumn="0" w:lastRowFirstColumn="0" w:lastRowLastColumn="0"/>
            <w:tcW w:w="1180" w:type="pct"/>
            <w:noWrap/>
            <w:hideMark/>
          </w:tcPr>
          <w:p w:rsidRPr="00524CF3" w:rsidR="002C41AD" w:rsidP="005E41D6" w:rsidRDefault="002C41AD" w14:paraId="1EC142E5" w14:textId="77777777">
            <w:pPr>
              <w:spacing w:after="120" w:line="220" w:lineRule="exact"/>
              <w:rPr>
                <w:rFonts w:ascii="DejaVu Sans" w:hAnsi="DejaVu Sans"/>
                <w:sz w:val="17"/>
                <w:szCs w:val="17"/>
              </w:rPr>
            </w:pPr>
            <w:r w:rsidRPr="00524CF3">
              <w:rPr>
                <w:rFonts w:ascii="DejaVu Sans" w:hAnsi="DejaVu Sans"/>
                <w:sz w:val="17"/>
                <w:szCs w:val="17"/>
              </w:rPr>
              <w:t>Verschil t.o.v. jaar ervoor</w:t>
            </w:r>
          </w:p>
        </w:tc>
        <w:tc>
          <w:tcPr>
            <w:tcW w:w="382" w:type="pct"/>
            <w:noWrap/>
            <w:hideMark/>
          </w:tcPr>
          <w:p w:rsidRPr="00524CF3" w:rsidR="002C41AD" w:rsidP="005E41D6" w:rsidRDefault="002C41AD" w14:paraId="77300E19"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-1,3</w:t>
            </w:r>
          </w:p>
        </w:tc>
        <w:tc>
          <w:tcPr>
            <w:tcW w:w="382" w:type="pct"/>
            <w:noWrap/>
            <w:hideMark/>
          </w:tcPr>
          <w:p w:rsidRPr="00524CF3" w:rsidR="002C41AD" w:rsidP="005E41D6" w:rsidRDefault="002C41AD" w14:paraId="0999DD28"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-1,1</w:t>
            </w:r>
          </w:p>
        </w:tc>
        <w:tc>
          <w:tcPr>
            <w:tcW w:w="382" w:type="pct"/>
            <w:noWrap/>
            <w:hideMark/>
          </w:tcPr>
          <w:p w:rsidRPr="00524CF3" w:rsidR="002C41AD" w:rsidP="005E41D6" w:rsidRDefault="002C41AD" w14:paraId="6EC5F59C"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-0,3</w:t>
            </w:r>
          </w:p>
        </w:tc>
        <w:tc>
          <w:tcPr>
            <w:tcW w:w="382" w:type="pct"/>
            <w:noWrap/>
            <w:hideMark/>
          </w:tcPr>
          <w:p w:rsidRPr="00524CF3" w:rsidR="002C41AD" w:rsidP="005E41D6" w:rsidRDefault="002C41AD" w14:paraId="3B6C56B6"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-0,4</w:t>
            </w:r>
          </w:p>
        </w:tc>
        <w:tc>
          <w:tcPr>
            <w:tcW w:w="382" w:type="pct"/>
            <w:noWrap/>
            <w:hideMark/>
          </w:tcPr>
          <w:p w:rsidRPr="00524CF3" w:rsidR="002C41AD" w:rsidP="005E41D6" w:rsidRDefault="002C41AD" w14:paraId="46475377"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5,7</w:t>
            </w:r>
          </w:p>
        </w:tc>
        <w:tc>
          <w:tcPr>
            <w:tcW w:w="382" w:type="pct"/>
            <w:noWrap/>
            <w:hideMark/>
          </w:tcPr>
          <w:p w:rsidRPr="00524CF3" w:rsidR="002C41AD" w:rsidP="005E41D6" w:rsidRDefault="002C41AD" w14:paraId="3959E3C8"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-1,9</w:t>
            </w:r>
          </w:p>
        </w:tc>
        <w:tc>
          <w:tcPr>
            <w:tcW w:w="382" w:type="pct"/>
            <w:noWrap/>
            <w:hideMark/>
          </w:tcPr>
          <w:p w:rsidRPr="00524CF3" w:rsidR="002C41AD" w:rsidP="005E41D6" w:rsidRDefault="002C41AD" w14:paraId="48844A8B"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-2,6</w:t>
            </w:r>
          </w:p>
        </w:tc>
        <w:tc>
          <w:tcPr>
            <w:tcW w:w="382" w:type="pct"/>
            <w:noWrap/>
            <w:hideMark/>
          </w:tcPr>
          <w:p w:rsidRPr="00524CF3" w:rsidR="002C41AD" w:rsidP="005E41D6" w:rsidRDefault="002C41AD" w14:paraId="162C9D00"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0,5</w:t>
            </w:r>
          </w:p>
        </w:tc>
        <w:tc>
          <w:tcPr>
            <w:tcW w:w="382" w:type="pct"/>
            <w:noWrap/>
            <w:hideMark/>
          </w:tcPr>
          <w:p w:rsidRPr="00524CF3" w:rsidR="002C41AD" w:rsidP="005E41D6" w:rsidRDefault="002C41AD" w14:paraId="488FCF0F"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0,3</w:t>
            </w:r>
          </w:p>
        </w:tc>
        <w:tc>
          <w:tcPr>
            <w:tcW w:w="382" w:type="pct"/>
            <w:noWrap/>
            <w:hideMark/>
          </w:tcPr>
          <w:p w:rsidRPr="00524CF3" w:rsidR="002C41AD" w:rsidP="005E41D6" w:rsidRDefault="002C41AD" w14:paraId="500745EB"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0,4</w:t>
            </w:r>
          </w:p>
        </w:tc>
      </w:tr>
    </w:tbl>
    <w:p w:rsidRPr="00524CF3" w:rsidR="002C41AD" w:rsidP="005E41D6" w:rsidRDefault="002C41AD" w14:paraId="4EB6EC45" w14:textId="77777777">
      <w:pPr>
        <w:widowControl/>
        <w:autoSpaceDN/>
        <w:spacing w:after="160" w:line="220" w:lineRule="exact"/>
        <w:textAlignment w:val="auto"/>
        <w:rPr>
          <w:kern w:val="0"/>
          <w:sz w:val="17"/>
          <w:szCs w:val="17"/>
        </w:rPr>
      </w:pPr>
      <w:r w:rsidRPr="00524CF3">
        <w:rPr>
          <w:sz w:val="17"/>
          <w:szCs w:val="17"/>
        </w:rPr>
        <w:t>Bron: CPB (Verzamelde bijlagen met lange reeksen CEP 2026)</w:t>
      </w:r>
    </w:p>
    <w:p w:rsidRPr="00524CF3" w:rsidR="002C41AD" w:rsidP="005E41D6" w:rsidRDefault="002C41AD" w14:paraId="3DDFDB03" w14:textId="77777777">
      <w:pPr>
        <w:keepNext/>
        <w:spacing w:after="227" w:line="220" w:lineRule="exact"/>
        <w:rPr>
          <w:b/>
          <w:caps/>
          <w:color w:val="009EE0"/>
          <w:szCs w:val="18"/>
        </w:rPr>
      </w:pPr>
      <w:bookmarkStart w:name="106984333274036" w:id="177"/>
      <w:r w:rsidRPr="00524CF3">
        <w:rPr>
          <w:b/>
          <w:caps/>
          <w:color w:val="009EE0"/>
          <w:szCs w:val="18"/>
        </w:rPr>
        <w:lastRenderedPageBreak/>
        <w:t>Vraag 181</w:t>
      </w:r>
    </w:p>
    <w:p w:rsidRPr="00524CF3" w:rsidR="002C41AD" w:rsidP="005E41D6" w:rsidRDefault="002C41AD" w14:paraId="4FE1E226" w14:textId="77777777">
      <w:pPr>
        <w:keepNext/>
        <w:keepLines/>
        <w:spacing w:after="20" w:line="220" w:lineRule="exact"/>
        <w:rPr>
          <w:b/>
          <w:sz w:val="17"/>
        </w:rPr>
      </w:pPr>
      <w:r w:rsidRPr="00524CF3">
        <w:rPr>
          <w:b/>
          <w:sz w:val="17"/>
        </w:rPr>
        <w:t>Vraag 181</w:t>
      </w:r>
    </w:p>
    <w:p w:rsidRPr="00524CF3" w:rsidR="002C41AD" w:rsidP="005E41D6" w:rsidRDefault="002C41AD" w14:paraId="27ADA067" w14:textId="77777777">
      <w:pPr>
        <w:keepNext/>
        <w:keepLines/>
        <w:spacing w:after="20" w:line="220" w:lineRule="exact"/>
        <w:rPr>
          <w:sz w:val="17"/>
        </w:rPr>
      </w:pPr>
      <w:r w:rsidRPr="00524CF3">
        <w:rPr>
          <w:sz w:val="17"/>
        </w:rPr>
        <w:t>Welk deel van de tegenvallers en intensiveringen wordt in deze Voorjaarsnota niet gedekt en loopt dus het EMU-saldo in?</w:t>
      </w:r>
    </w:p>
    <w:p w:rsidRPr="00524CF3" w:rsidR="002C41AD" w:rsidP="005E41D6" w:rsidRDefault="002C41AD" w14:paraId="4AEF45AA" w14:textId="77777777">
      <w:pPr>
        <w:keepNext/>
        <w:keepLines/>
        <w:spacing w:after="20" w:line="220" w:lineRule="exact"/>
        <w:rPr>
          <w:sz w:val="17"/>
        </w:rPr>
      </w:pPr>
    </w:p>
    <w:p w:rsidRPr="00524CF3" w:rsidR="002C41AD" w:rsidP="005E41D6" w:rsidRDefault="002C41AD" w14:paraId="58507814" w14:textId="77777777">
      <w:pPr>
        <w:keepNext/>
        <w:keepLines/>
        <w:spacing w:after="20" w:line="220" w:lineRule="exact"/>
        <w:rPr>
          <w:b/>
          <w:sz w:val="17"/>
        </w:rPr>
      </w:pPr>
      <w:r w:rsidRPr="00524CF3">
        <w:rPr>
          <w:b/>
          <w:sz w:val="17"/>
        </w:rPr>
        <w:t>Antwoord op vraag 181</w:t>
      </w:r>
    </w:p>
    <w:p w:rsidRPr="00524CF3" w:rsidR="002C41AD" w:rsidP="005E41D6" w:rsidRDefault="002C41AD" w14:paraId="221B71A2" w14:textId="77777777">
      <w:pPr>
        <w:spacing w:after="220" w:line="220" w:lineRule="exact"/>
        <w:rPr>
          <w:sz w:val="17"/>
        </w:rPr>
      </w:pPr>
      <w:r w:rsidRPr="00524CF3">
        <w:rPr>
          <w:sz w:val="17"/>
        </w:rPr>
        <w:t>Alle uitgaven zijn terug te vinden in het uitgavenkader (tabel 4, pagina 16). In de Voorjaarsnota 2026 heeft het kabinet, naast het coalitieakkoord, de CEP raming van het CPB en uitvoeringsinformatie verwerkt. Dit leidt in 2026 en 2027 tot per saldo lagere uitgaven in het kader en in de latere jaren tot per saldo hogere uitgaven in het kader. Dit betreft niet enkel tegenvallers en intensiveringen, maar bijvoorbeeld ook loon- en prijsontwikkeling. Daarnaast zijn bij Voorjaarsnota 2026 de kaders vastgesteld.</w:t>
      </w:r>
    </w:p>
    <w:p w:rsidRPr="00524CF3" w:rsidR="002C41AD" w:rsidP="005E41D6" w:rsidRDefault="002C41AD" w14:paraId="4DF95358" w14:textId="77777777">
      <w:pPr>
        <w:keepNext/>
        <w:spacing w:after="227" w:line="220" w:lineRule="exact"/>
        <w:rPr>
          <w:b/>
          <w:caps/>
          <w:color w:val="009EE0"/>
          <w:szCs w:val="18"/>
        </w:rPr>
      </w:pPr>
      <w:r w:rsidRPr="00524CF3">
        <w:rPr>
          <w:b/>
          <w:caps/>
          <w:color w:val="009EE0"/>
          <w:szCs w:val="18"/>
        </w:rPr>
        <w:t>Vraag 182</w:t>
      </w:r>
      <w:bookmarkEnd w:id="177"/>
    </w:p>
    <w:p w:rsidRPr="00524CF3" w:rsidR="002C41AD" w:rsidP="005E41D6" w:rsidRDefault="002C41AD" w14:paraId="70FF44F6" w14:textId="77777777">
      <w:pPr>
        <w:keepNext/>
        <w:keepLines/>
        <w:spacing w:after="20" w:line="220" w:lineRule="exact"/>
        <w:rPr>
          <w:rFonts w:eastAsia="dejaVuSans" w:cs="dejaVuSans"/>
          <w:b/>
          <w:sz w:val="17"/>
        </w:rPr>
      </w:pPr>
      <w:r w:rsidRPr="00524CF3">
        <w:rPr>
          <w:rFonts w:eastAsia="dejaVuSans" w:cs="dejaVuSans"/>
          <w:b/>
          <w:sz w:val="17"/>
        </w:rPr>
        <w:t>Vraag 182</w:t>
      </w:r>
    </w:p>
    <w:p w:rsidRPr="00524CF3" w:rsidR="006D0329" w:rsidP="006D0329" w:rsidRDefault="002C41AD" w14:paraId="0EDA1811"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Sans" w:cs="dejaVuSans"/>
          <w:kern w:val="0"/>
          <w:sz w:val="17"/>
          <w:szCs w:val="17"/>
          <w:lang w:eastAsia="en-US"/>
        </w:rPr>
        <w:t>De begrotingshorizon wordt verlengd naar 8 jaar, beoogd bij de begroting van 2028. Wat verandert er concreet in de besluitvorming als er straks twee extra jaren zichtbaar zijn en welke meerjarige risico's worden dan pas zichtbaar die nu buiten beeld blijven?</w:t>
      </w:r>
    </w:p>
    <w:p w:rsidRPr="00524CF3" w:rsidR="002C41AD" w:rsidP="006D0329" w:rsidRDefault="002C41AD" w14:paraId="4AA8F710" w14:textId="77777777">
      <w:pPr>
        <w:widowControl/>
        <w:autoSpaceDN/>
        <w:spacing w:line="220" w:lineRule="exact"/>
        <w:textAlignment w:val="auto"/>
        <w:rPr>
          <w:rFonts w:eastAsia="dejaVuSans" w:cs="dejaVuSans"/>
          <w:b/>
          <w:sz w:val="17"/>
        </w:rPr>
      </w:pPr>
      <w:r w:rsidRPr="00524CF3">
        <w:rPr>
          <w:rFonts w:eastAsia="dejaVuSans" w:cs="dejaVuSans"/>
          <w:b/>
          <w:sz w:val="17"/>
        </w:rPr>
        <w:t>Antwoord op vraag 182</w:t>
      </w:r>
    </w:p>
    <w:p w:rsidRPr="00524CF3" w:rsidR="002C41AD" w:rsidP="005E41D6" w:rsidRDefault="002C41AD" w14:paraId="4F1B0E0F" w14:textId="77777777">
      <w:pPr>
        <w:widowControl/>
        <w:autoSpaceDN/>
        <w:spacing w:after="160" w:line="220" w:lineRule="exact"/>
        <w:textAlignment w:val="auto"/>
        <w:rPr>
          <w:rFonts w:eastAsia="dejaVuSans" w:cs="dejaVuSans"/>
          <w:kern w:val="0"/>
          <w:sz w:val="17"/>
          <w:szCs w:val="17"/>
          <w:lang w:eastAsia="en-US"/>
        </w:rPr>
      </w:pPr>
      <w:r w:rsidRPr="00524CF3">
        <w:rPr>
          <w:rFonts w:eastAsia="dejaVuSans" w:cs="dejaVuSans"/>
          <w:kern w:val="0"/>
          <w:sz w:val="17"/>
          <w:szCs w:val="17"/>
          <w:lang w:eastAsia="en-US"/>
        </w:rPr>
        <w:t xml:space="preserve">De 18e Studiegroep Begrotingsruimte (SBR) heeft aanbevolen om de begrotingshorizon te verlengen van vijf naar acht jaar. De transities die Nederland zal doormaken en de gevolgen hiervan voor de overheidsfinanciën, slaan voor een belangrijk deel neer in de na de komende kabinetsperiode. Het is wenselijk om hier nu al rekening mee te houden, ook vanuit het oogpunt van de verdeling tussen generaties. Een verlenging van de begrotingshorizon kan dit faciliteren door de middellangetermijneffecten van beleid ook rondom besluitvorming beter in beeld te brengen. </w:t>
      </w:r>
    </w:p>
    <w:p w:rsidRPr="00524CF3" w:rsidR="00BA14C9" w:rsidP="005E41D6" w:rsidRDefault="002C41AD" w14:paraId="1CBFEE18" w14:textId="1069639D">
      <w:pPr>
        <w:widowControl/>
        <w:autoSpaceDN/>
        <w:spacing w:after="160" w:line="220" w:lineRule="exact"/>
        <w:textAlignment w:val="auto"/>
        <w:rPr>
          <w:rFonts w:eastAsia="dejaVuSans" w:cs="dejaVuSans"/>
          <w:kern w:val="0"/>
          <w:sz w:val="22"/>
          <w:szCs w:val="22"/>
          <w:lang w:eastAsia="en-US"/>
        </w:rPr>
      </w:pPr>
      <w:r w:rsidRPr="00524CF3">
        <w:rPr>
          <w:rFonts w:eastAsia="dejaVuSans" w:cs="dejaVuSans"/>
          <w:kern w:val="0"/>
          <w:sz w:val="17"/>
          <w:szCs w:val="17"/>
          <w:lang w:eastAsia="en-US"/>
        </w:rPr>
        <w:t xml:space="preserve">Een ambtelijke werkgroep werkt, conform het coalitieakkoord, momenteel een voorstel uit van een uitbreiding van de begrotingshorizon per begroting 2028. In deze werkgroep wordt uitgezocht wat de effecten zijn van het uitbreiden van de begrotingshorizon op de departementale begrotingen en de bijbehorende processen. </w:t>
      </w:r>
    </w:p>
    <w:p w:rsidRPr="00524CF3" w:rsidR="002C41AD" w:rsidP="005E41D6" w:rsidRDefault="002C41AD" w14:paraId="23DE9A90" w14:textId="77777777">
      <w:pPr>
        <w:keepNext/>
        <w:spacing w:after="227" w:line="220" w:lineRule="exact"/>
        <w:rPr>
          <w:rFonts w:eastAsia="dejaVuSans" w:cs="dejaVuSans"/>
          <w:b/>
          <w:caps/>
          <w:color w:val="009EE0"/>
          <w:szCs w:val="18"/>
        </w:rPr>
      </w:pPr>
      <w:bookmarkStart w:name="106981093273820" w:id="178"/>
      <w:r w:rsidRPr="00524CF3">
        <w:rPr>
          <w:rFonts w:eastAsia="dejaVuSans" w:cs="dejaVuSans"/>
          <w:b/>
          <w:caps/>
          <w:color w:val="009EE0"/>
          <w:szCs w:val="18"/>
        </w:rPr>
        <w:t>Vraag 183</w:t>
      </w:r>
      <w:bookmarkEnd w:id="178"/>
    </w:p>
    <w:p w:rsidRPr="00524CF3" w:rsidR="002C41AD" w:rsidP="005E41D6" w:rsidRDefault="002C41AD" w14:paraId="2DDC3931" w14:textId="77777777">
      <w:pPr>
        <w:keepNext/>
        <w:keepLines/>
        <w:spacing w:after="20" w:line="220" w:lineRule="exact"/>
        <w:rPr>
          <w:rFonts w:eastAsia="dejaVuSans" w:cs="dejaVuSans"/>
          <w:b/>
          <w:sz w:val="17"/>
        </w:rPr>
      </w:pPr>
      <w:r w:rsidRPr="00524CF3">
        <w:rPr>
          <w:rFonts w:eastAsia="dejaVuSans" w:cs="dejaVuSans"/>
          <w:b/>
          <w:sz w:val="17"/>
        </w:rPr>
        <w:t>Vraag 183</w:t>
      </w:r>
    </w:p>
    <w:p w:rsidRPr="00524CF3" w:rsidR="002C41AD" w:rsidP="005E41D6" w:rsidRDefault="002C41AD" w14:paraId="748ACD16" w14:textId="77777777">
      <w:pPr>
        <w:keepNext/>
        <w:keepLines/>
        <w:spacing w:after="20" w:line="220" w:lineRule="exact"/>
        <w:rPr>
          <w:sz w:val="17"/>
        </w:rPr>
      </w:pPr>
      <w:r w:rsidRPr="00524CF3">
        <w:rPr>
          <w:sz w:val="17"/>
        </w:rPr>
        <w:t>Wat is het verschil in uitkomst van de geraamde inkomsten tussen de raming van het CPB en van Financiën?</w:t>
      </w:r>
    </w:p>
    <w:p w:rsidRPr="00524CF3" w:rsidR="002C41AD" w:rsidP="005E41D6" w:rsidRDefault="002C41AD" w14:paraId="0BEABF5B" w14:textId="77777777">
      <w:pPr>
        <w:keepNext/>
        <w:keepLines/>
        <w:spacing w:after="20" w:line="220" w:lineRule="exact"/>
        <w:rPr>
          <w:rFonts w:eastAsia="dejaVuSans" w:cs="dejaVuSans"/>
          <w:b/>
          <w:sz w:val="17"/>
        </w:rPr>
      </w:pPr>
    </w:p>
    <w:p w:rsidRPr="00524CF3" w:rsidR="002C41AD" w:rsidP="005E41D6" w:rsidRDefault="002C41AD" w14:paraId="47BBAB00" w14:textId="77777777">
      <w:pPr>
        <w:keepNext/>
        <w:keepLines/>
        <w:spacing w:after="20" w:line="220" w:lineRule="exact"/>
        <w:rPr>
          <w:rFonts w:eastAsia="dejaVuSans" w:cs="dejaVuSans"/>
          <w:b/>
          <w:sz w:val="17"/>
        </w:rPr>
      </w:pPr>
      <w:r w:rsidRPr="00524CF3">
        <w:rPr>
          <w:rFonts w:eastAsia="dejaVuSans" w:cs="dejaVuSans"/>
          <w:b/>
          <w:sz w:val="17"/>
        </w:rPr>
        <w:t>Antwoord op vraag 183</w:t>
      </w:r>
    </w:p>
    <w:p w:rsidRPr="00524CF3" w:rsidR="002C41AD" w:rsidP="006D0329" w:rsidRDefault="002C41AD" w14:paraId="490E1FA7" w14:textId="1E817F3B">
      <w:pPr>
        <w:keepNext/>
        <w:keepLines/>
        <w:spacing w:after="20" w:line="220" w:lineRule="exact"/>
        <w:rPr>
          <w:rFonts w:eastAsia="dejaVuSans" w:cs="dejaVuSans"/>
          <w:sz w:val="17"/>
        </w:rPr>
      </w:pPr>
      <w:r w:rsidRPr="00524CF3">
        <w:rPr>
          <w:sz w:val="17"/>
        </w:rPr>
        <w:t>In 2026 raamt Financiën in totaal 1 miljard euro extra aan premie- en belastinginkomsten in vergelijking met het CPB. In 2030 is dit verschil opgelopen tot 4 miljard. Verschillen tussen de ramingen van het CPB en het ministerie van Financiën ontstaan doordat beide instanties eigen ramingsmethodieken hanteren die onafhankelijk van elkaar tot stand komen. Daarnaast heeft het ministerie in deze raming gebruikgemaakt van de meest actuele aangifte-informatie van de Belastingdienst, wat heeft geleid tot specifieke bijstellingen die nog niet in de modellen van het CPB zijn verwerkt.</w:t>
      </w:r>
    </w:p>
    <w:p w:rsidRPr="00524CF3" w:rsidR="006D0329" w:rsidP="006D0329" w:rsidRDefault="006D0329" w14:paraId="746A2FC1" w14:textId="77777777">
      <w:pPr>
        <w:keepNext/>
        <w:keepLines/>
        <w:spacing w:after="20" w:line="220" w:lineRule="exact"/>
        <w:rPr>
          <w:sz w:val="17"/>
        </w:rPr>
      </w:pPr>
    </w:p>
    <w:p w:rsidRPr="00524CF3" w:rsidR="002C41AD" w:rsidP="005E41D6" w:rsidRDefault="002C41AD" w14:paraId="7E36A18F" w14:textId="77777777">
      <w:pPr>
        <w:keepNext/>
        <w:spacing w:after="227" w:line="220" w:lineRule="exact"/>
        <w:rPr>
          <w:b/>
          <w:caps/>
          <w:color w:val="009EE0"/>
          <w:szCs w:val="18"/>
        </w:rPr>
      </w:pPr>
      <w:bookmarkStart w:name="106984393274040" w:id="179"/>
      <w:r w:rsidRPr="00524CF3">
        <w:rPr>
          <w:b/>
          <w:caps/>
          <w:color w:val="009EE0"/>
          <w:szCs w:val="18"/>
        </w:rPr>
        <w:t>Vraag 184</w:t>
      </w:r>
      <w:bookmarkEnd w:id="179"/>
    </w:p>
    <w:p w:rsidRPr="00524CF3" w:rsidR="002C41AD" w:rsidP="005E41D6" w:rsidRDefault="002C41AD" w14:paraId="10E0E6F5" w14:textId="77777777">
      <w:pPr>
        <w:keepNext/>
        <w:keepLines/>
        <w:spacing w:after="20" w:line="220" w:lineRule="exact"/>
        <w:rPr>
          <w:b/>
          <w:sz w:val="17"/>
        </w:rPr>
      </w:pPr>
      <w:r w:rsidRPr="00524CF3">
        <w:rPr>
          <w:b/>
          <w:sz w:val="17"/>
        </w:rPr>
        <w:t>Vraag 184</w:t>
      </w:r>
    </w:p>
    <w:p w:rsidRPr="00524CF3" w:rsidR="002C41AD" w:rsidP="005E41D6" w:rsidRDefault="002C41AD" w14:paraId="1F091029"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Op welke wijze is de in het coalitieakkoord opgenomen reservering van 500 miljoen euro voor een kapitaalstorting in het op te richten Nationaal Agentschap voor Disruptieve Innovatie (NADI) verwerkt?</w:t>
      </w:r>
    </w:p>
    <w:p w:rsidRPr="00524CF3" w:rsidR="002C41AD" w:rsidP="005E41D6" w:rsidRDefault="002C41AD" w14:paraId="39BDAF7D" w14:textId="77777777">
      <w:pPr>
        <w:keepNext/>
        <w:keepLines/>
        <w:spacing w:after="20" w:line="220" w:lineRule="exact"/>
        <w:rPr>
          <w:b/>
          <w:sz w:val="17"/>
        </w:rPr>
      </w:pPr>
      <w:r w:rsidRPr="00524CF3">
        <w:rPr>
          <w:b/>
          <w:sz w:val="17"/>
        </w:rPr>
        <w:t>Antwoord op vraag 184</w:t>
      </w:r>
    </w:p>
    <w:p w:rsidRPr="00524CF3" w:rsidR="002C41AD" w:rsidP="005E41D6" w:rsidRDefault="002C41AD" w14:paraId="3D0229E6"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Op dit moment is de niet-saldorelevante reservering van 500 miljoen euro uit het coalitieakkoord voor een kapitaalstorting in het Nationaal Agentschap voor Disruptieve Innovatie (NADI) nog niet budgettair verwerkt, omdat er nog wordt gewerkt aan de concrete vormgeving van het NADI.</w:t>
      </w:r>
    </w:p>
    <w:p w:rsidRPr="00524CF3" w:rsidR="002C41AD" w:rsidP="005E41D6" w:rsidRDefault="002C41AD" w14:paraId="4233F832" w14:textId="77777777">
      <w:pPr>
        <w:keepNext/>
        <w:spacing w:after="227" w:line="220" w:lineRule="exact"/>
        <w:rPr>
          <w:b/>
          <w:caps/>
          <w:color w:val="009EE0"/>
          <w:szCs w:val="18"/>
        </w:rPr>
      </w:pPr>
      <w:bookmarkStart w:name="106984453274044" w:id="180"/>
      <w:r w:rsidRPr="00524CF3">
        <w:rPr>
          <w:b/>
          <w:caps/>
          <w:color w:val="009EE0"/>
          <w:szCs w:val="18"/>
        </w:rPr>
        <w:t>Vraag 185</w:t>
      </w:r>
      <w:bookmarkEnd w:id="180"/>
    </w:p>
    <w:p w:rsidRPr="00524CF3" w:rsidR="002C41AD" w:rsidP="005E41D6" w:rsidRDefault="002C41AD" w14:paraId="5EC579E4" w14:textId="77777777">
      <w:pPr>
        <w:keepNext/>
        <w:keepLines/>
        <w:spacing w:after="20" w:line="220" w:lineRule="exact"/>
        <w:rPr>
          <w:b/>
          <w:sz w:val="17"/>
        </w:rPr>
      </w:pPr>
      <w:r w:rsidRPr="00524CF3">
        <w:rPr>
          <w:b/>
          <w:sz w:val="17"/>
        </w:rPr>
        <w:t>Vraag 185</w:t>
      </w:r>
    </w:p>
    <w:p w:rsidRPr="00524CF3" w:rsidR="002C41AD" w:rsidP="005E41D6" w:rsidRDefault="002C41AD" w14:paraId="58E216F7"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Het CPB raamt meer onderuitputting dan Financiën. Als de CPB-aanname juist is, welke concrete begrotingen zijn dan het meest kwetsbaar voor onderuitputting?</w:t>
      </w:r>
    </w:p>
    <w:p w:rsidRPr="00524CF3" w:rsidR="002C41AD" w:rsidP="005E41D6" w:rsidRDefault="002C41AD" w14:paraId="7497D439" w14:textId="77777777">
      <w:pPr>
        <w:keepNext/>
        <w:keepLines/>
        <w:spacing w:after="20" w:line="220" w:lineRule="exact"/>
        <w:rPr>
          <w:b/>
          <w:sz w:val="17"/>
        </w:rPr>
      </w:pPr>
      <w:r w:rsidRPr="00524CF3">
        <w:rPr>
          <w:b/>
          <w:sz w:val="17"/>
        </w:rPr>
        <w:t>Antwoord op vraag 185</w:t>
      </w:r>
    </w:p>
    <w:p w:rsidRPr="00524CF3" w:rsidR="002C41AD" w:rsidP="005E41D6" w:rsidRDefault="002C41AD" w14:paraId="7FB58E62" w14:textId="77777777">
      <w:pPr>
        <w:widowControl/>
        <w:autoSpaceDN/>
        <w:spacing w:after="160" w:line="220" w:lineRule="exact"/>
        <w:textAlignment w:val="auto"/>
        <w:rPr>
          <w:rFonts w:eastAsia="dejaVuSans" w:cs="dejaVuSans"/>
          <w:kern w:val="0"/>
          <w:sz w:val="17"/>
          <w:szCs w:val="17"/>
          <w:lang w:eastAsia="en-US"/>
        </w:rPr>
      </w:pPr>
      <w:r w:rsidRPr="00524CF3">
        <w:rPr>
          <w:rFonts w:eastAsia="DejaVu Sans" w:cs="DejaVu Sans"/>
          <w:kern w:val="0"/>
          <w:sz w:val="17"/>
          <w:szCs w:val="17"/>
          <w:lang w:eastAsia="en-US"/>
        </w:rPr>
        <w:t xml:space="preserve">Het CPB raamt extra onderuitputting (inclusief toekomstige kasschuiven) bij defensie, infrastructuur en generiek (verspreid over </w:t>
      </w:r>
      <w:r w:rsidRPr="00524CF3">
        <w:rPr>
          <w:rFonts w:eastAsia="dejaVuSans" w:cs="dejaVuSans"/>
          <w:kern w:val="0"/>
          <w:sz w:val="17"/>
          <w:szCs w:val="17"/>
          <w:lang w:eastAsia="en-US"/>
        </w:rPr>
        <w:t>meerdere begrotingen). Voor de komende jaren is het overgrote deel van de onderuitputting die het CPB raamt generiek en dus niet tot specifieke begrotingen toe te rekenen. Wel noemt het CPB in het bijzonder dat “ook bij defensie het lastig blijft om het extra budget op korte termijn uit te geven”. Zie ook pagina 18 van het verantwoordingsdocument bij het CEP 2026.</w:t>
      </w:r>
    </w:p>
    <w:p w:rsidRPr="00524CF3" w:rsidR="002C41AD" w:rsidP="005E41D6" w:rsidRDefault="002C41AD" w14:paraId="2F894476" w14:textId="77777777">
      <w:pPr>
        <w:keepNext/>
        <w:spacing w:after="227" w:line="220" w:lineRule="exact"/>
        <w:rPr>
          <w:rFonts w:eastAsia="dejaVuSans" w:cs="dejaVuSans"/>
          <w:b/>
          <w:caps/>
          <w:color w:val="009EE0"/>
          <w:sz w:val="17"/>
          <w:szCs w:val="17"/>
        </w:rPr>
      </w:pPr>
      <w:bookmarkStart w:name="106981153273824" w:id="181"/>
      <w:r w:rsidRPr="00524CF3">
        <w:rPr>
          <w:rFonts w:eastAsia="dejaVuSans" w:cs="dejaVuSans"/>
          <w:b/>
          <w:caps/>
          <w:color w:val="009EE0"/>
          <w:sz w:val="17"/>
          <w:szCs w:val="17"/>
        </w:rPr>
        <w:lastRenderedPageBreak/>
        <w:t>Vraag 186</w:t>
      </w:r>
      <w:bookmarkEnd w:id="181"/>
    </w:p>
    <w:p w:rsidRPr="00524CF3" w:rsidR="002C41AD" w:rsidP="005E41D6" w:rsidRDefault="002C41AD" w14:paraId="4014337E" w14:textId="77777777">
      <w:pPr>
        <w:keepNext/>
        <w:keepLines/>
        <w:spacing w:after="20" w:line="220" w:lineRule="exact"/>
        <w:rPr>
          <w:rFonts w:eastAsia="dejaVuSans" w:cs="dejaVuSans"/>
          <w:b/>
          <w:sz w:val="17"/>
        </w:rPr>
      </w:pPr>
      <w:r w:rsidRPr="00524CF3">
        <w:rPr>
          <w:rFonts w:eastAsia="dejaVuSans" w:cs="dejaVuSans"/>
          <w:b/>
          <w:sz w:val="17"/>
        </w:rPr>
        <w:t>Vraag 186</w:t>
      </w:r>
    </w:p>
    <w:p w:rsidRPr="00524CF3" w:rsidR="002C41AD" w:rsidP="005E41D6" w:rsidRDefault="002C41AD" w14:paraId="62082D55" w14:textId="77777777">
      <w:pPr>
        <w:spacing w:after="220" w:line="220" w:lineRule="exact"/>
        <w:rPr>
          <w:rFonts w:eastAsia="dejaVuSans" w:cs="dejaVuSans"/>
          <w:sz w:val="17"/>
        </w:rPr>
      </w:pPr>
      <w:r w:rsidRPr="00524CF3">
        <w:rPr>
          <w:rFonts w:eastAsia="dejaVuSans" w:cs="dejaVuSans"/>
          <w:sz w:val="17"/>
        </w:rPr>
        <w:t>Klopt het dat in de Voorjaarsnota 2026 i.t.t. in het CEP 2026 van het CPB geen vertraging is ingeboekt op de uitgaven aan woningbouw in 2026 en 2027 door de recente stikstofuitspraken, dat het kabinet in tegenstelling tot het CPB niet verwacht dat deze uitspraken leiden tot een vertraging in de oplevering van nieuwbouwwoningen, dat het kabinet in tegenstelling tot het CPB niet verwacht dat dit in de jaren 2028-2029 wordt ingehaald, en dat er in 2030 geen verschil is op dit punt tussen de CPB-raming en de begroting?</w:t>
      </w:r>
    </w:p>
    <w:p w:rsidRPr="00524CF3" w:rsidR="002C41AD" w:rsidP="005E41D6" w:rsidRDefault="002C41AD" w14:paraId="6EBFF76F" w14:textId="77777777">
      <w:pPr>
        <w:keepNext/>
        <w:keepLines/>
        <w:spacing w:after="20" w:line="220" w:lineRule="exact"/>
        <w:rPr>
          <w:rFonts w:eastAsia="dejaVuSans" w:cs="dejaVuSans"/>
          <w:b/>
          <w:sz w:val="17"/>
        </w:rPr>
      </w:pPr>
      <w:r w:rsidRPr="00524CF3">
        <w:rPr>
          <w:rFonts w:eastAsia="dejaVuSans" w:cs="dejaVuSans"/>
          <w:b/>
          <w:sz w:val="17"/>
        </w:rPr>
        <w:t>Antwoord op vraag 186</w:t>
      </w:r>
    </w:p>
    <w:p w:rsidRPr="00524CF3" w:rsidR="002C41AD" w:rsidP="005E41D6" w:rsidRDefault="002C41AD" w14:paraId="4F1F3728" w14:textId="150F83E4">
      <w:pPr>
        <w:widowControl/>
        <w:autoSpaceDN/>
        <w:spacing w:after="160" w:line="220" w:lineRule="exact"/>
        <w:textAlignment w:val="auto"/>
        <w:rPr>
          <w:rFonts w:eastAsia="dejaVuSans" w:cs="dejaVuSans"/>
          <w:kern w:val="0"/>
          <w:sz w:val="17"/>
          <w:szCs w:val="17"/>
          <w:lang w:eastAsia="en-US"/>
        </w:rPr>
      </w:pPr>
      <w:r w:rsidRPr="00524CF3">
        <w:rPr>
          <w:rFonts w:eastAsia="dejaVuSans" w:cs="dejaVuSans"/>
          <w:kern w:val="0"/>
          <w:sz w:val="17"/>
          <w:szCs w:val="17"/>
          <w:lang w:eastAsia="en-US"/>
        </w:rPr>
        <w:t>Voor zover bekend publiceert het CPB geen specifieke cijfers over de realisatie van woningbouw. Het klopt dat er door het ministerie van VRO geen vertraging is ingeboekt op de uitgaven aan woningbouw in 2026 en 2027 n.a.v. recente stikstofuitspraken. In de ontwikkeling van de maandelijkse verlening van de bouwvergunningen zie je in 2025 weliswaar een daling, maar er worden sinds zomer 2024 op jaarbasis steeds meer dan 100.000 bouwvergunningen verleend. In de startbouwcijfers ziet de minister van VRO ook geen aanwijzingen dat er een significante dip in de bouw aan komt. ABF Research</w:t>
      </w:r>
      <w:r w:rsidRPr="00524CF3">
        <w:rPr>
          <w:rFonts w:eastAsia="dejaVuSans" w:cs="dejaVuSans"/>
          <w:kern w:val="0"/>
          <w:sz w:val="17"/>
          <w:szCs w:val="17"/>
          <w:vertAlign w:val="superscript"/>
          <w:lang w:eastAsia="en-US"/>
        </w:rPr>
        <w:footnoteReference w:id="43"/>
      </w:r>
      <w:r w:rsidRPr="00524CF3">
        <w:rPr>
          <w:rFonts w:eastAsia="dejaVuSans" w:cs="dejaVuSans"/>
          <w:kern w:val="0"/>
          <w:sz w:val="17"/>
          <w:szCs w:val="17"/>
          <w:lang w:eastAsia="en-US"/>
        </w:rPr>
        <w:t xml:space="preserve"> en Economisch Instituut voor de Bouw (EIB)</w:t>
      </w:r>
      <w:r w:rsidRPr="00524CF3">
        <w:rPr>
          <w:rFonts w:eastAsia="dejaVuSans" w:cs="dejaVuSans"/>
          <w:kern w:val="0"/>
          <w:sz w:val="17"/>
          <w:szCs w:val="17"/>
          <w:vertAlign w:val="superscript"/>
          <w:lang w:eastAsia="en-US"/>
        </w:rPr>
        <w:footnoteReference w:id="44"/>
      </w:r>
      <w:r w:rsidRPr="00524CF3">
        <w:rPr>
          <w:rFonts w:eastAsia="dejaVuSans" w:cs="dejaVuSans"/>
          <w:kern w:val="0"/>
          <w:sz w:val="17"/>
          <w:szCs w:val="17"/>
          <w:lang w:eastAsia="en-US"/>
        </w:rPr>
        <w:t xml:space="preserve"> waren in hun ramingen positief over 2026 en 2027.  </w:t>
      </w:r>
    </w:p>
    <w:p w:rsidRPr="00524CF3" w:rsidR="002C41AD" w:rsidP="005E41D6" w:rsidRDefault="002C41AD" w14:paraId="68A6BF3F" w14:textId="77777777">
      <w:pPr>
        <w:keepNext/>
        <w:spacing w:after="227" w:line="220" w:lineRule="exact"/>
        <w:rPr>
          <w:b/>
          <w:caps/>
          <w:color w:val="009EE0"/>
          <w:szCs w:val="18"/>
        </w:rPr>
      </w:pPr>
      <w:bookmarkStart w:name="106984513274048" w:id="182"/>
      <w:r w:rsidRPr="00524CF3">
        <w:rPr>
          <w:b/>
          <w:caps/>
          <w:color w:val="009EE0"/>
          <w:szCs w:val="18"/>
        </w:rPr>
        <w:t>Vraag 187</w:t>
      </w:r>
      <w:bookmarkEnd w:id="182"/>
    </w:p>
    <w:p w:rsidRPr="00524CF3" w:rsidR="002C41AD" w:rsidP="005E41D6" w:rsidRDefault="002C41AD" w14:paraId="6003B691" w14:textId="77777777">
      <w:pPr>
        <w:keepNext/>
        <w:keepLines/>
        <w:spacing w:after="20" w:line="220" w:lineRule="exact"/>
        <w:rPr>
          <w:b/>
          <w:sz w:val="17"/>
        </w:rPr>
      </w:pPr>
      <w:r w:rsidRPr="00524CF3">
        <w:rPr>
          <w:b/>
          <w:sz w:val="17"/>
        </w:rPr>
        <w:t>Vraag 187</w:t>
      </w:r>
    </w:p>
    <w:p w:rsidRPr="00524CF3" w:rsidR="002C41AD" w:rsidP="005E41D6" w:rsidRDefault="002C41AD" w14:paraId="097FBAFC" w14:textId="77777777">
      <w:pPr>
        <w:spacing w:after="220" w:line="220" w:lineRule="exact"/>
        <w:rPr>
          <w:sz w:val="17"/>
        </w:rPr>
      </w:pPr>
      <w:r w:rsidRPr="00524CF3">
        <w:rPr>
          <w:sz w:val="17"/>
        </w:rPr>
        <w:t xml:space="preserve">Waarom raamt het ministerie van Financiën vanaf 2028 een andere ontwikkeling van de vpb-opbrengst dan het CPB en in hoeverre speelt de raming van de vpb-heffing bij woningcorporaties hierin een rol? </w:t>
      </w:r>
    </w:p>
    <w:p w:rsidRPr="00524CF3" w:rsidR="002C41AD" w:rsidP="005E41D6" w:rsidRDefault="002C41AD" w14:paraId="04351504" w14:textId="77777777">
      <w:pPr>
        <w:keepNext/>
        <w:keepLines/>
        <w:spacing w:after="20" w:line="220" w:lineRule="exact"/>
        <w:rPr>
          <w:b/>
          <w:sz w:val="17"/>
        </w:rPr>
      </w:pPr>
      <w:r w:rsidRPr="00524CF3">
        <w:rPr>
          <w:b/>
          <w:sz w:val="17"/>
        </w:rPr>
        <w:t>Antwoord op vraag 187</w:t>
      </w:r>
    </w:p>
    <w:p w:rsidRPr="00524CF3" w:rsidR="002C41AD" w:rsidP="005E41D6" w:rsidRDefault="002C41AD" w14:paraId="0373E82A" w14:textId="77777777">
      <w:pPr>
        <w:spacing w:after="220" w:line="220" w:lineRule="exact"/>
        <w:rPr>
          <w:sz w:val="17"/>
        </w:rPr>
      </w:pPr>
      <w:r w:rsidRPr="00524CF3">
        <w:rPr>
          <w:sz w:val="17"/>
        </w:rPr>
        <w:t xml:space="preserve">Verschillen tussen de ramingen van het CPB en het ministerie van Financiën ontstaan doordat beide instanties eigen ramingsmethodieken hanteren die onafhankelijk van elkaar tot stand komen. De beleidsraming voor de wijzigingen in de vpb-heffing zijn door zowel CPB als het ministerie van Financiën op dezelfde manier geraamd. </w:t>
      </w:r>
    </w:p>
    <w:p w:rsidRPr="00524CF3" w:rsidR="002C41AD" w:rsidP="005E41D6" w:rsidRDefault="002C41AD" w14:paraId="116BE28C" w14:textId="77777777">
      <w:pPr>
        <w:keepNext/>
        <w:spacing w:after="227" w:line="220" w:lineRule="exact"/>
        <w:rPr>
          <w:b/>
          <w:caps/>
          <w:color w:val="009EE0"/>
          <w:szCs w:val="18"/>
        </w:rPr>
      </w:pPr>
      <w:bookmarkStart w:name="106982413273908" w:id="183"/>
      <w:bookmarkStart w:name="_Hlk227058580" w:id="184"/>
      <w:r w:rsidRPr="00524CF3">
        <w:rPr>
          <w:b/>
          <w:caps/>
          <w:color w:val="009EE0"/>
          <w:szCs w:val="18"/>
        </w:rPr>
        <w:t>Vraag 188</w:t>
      </w:r>
      <w:bookmarkEnd w:id="183"/>
    </w:p>
    <w:p w:rsidRPr="00524CF3" w:rsidR="002C41AD" w:rsidP="005E41D6" w:rsidRDefault="002C41AD" w14:paraId="72DED897" w14:textId="77777777">
      <w:pPr>
        <w:keepNext/>
        <w:keepLines/>
        <w:spacing w:after="20" w:line="220" w:lineRule="exact"/>
        <w:rPr>
          <w:b/>
          <w:sz w:val="17"/>
        </w:rPr>
      </w:pPr>
      <w:r w:rsidRPr="00524CF3">
        <w:rPr>
          <w:b/>
          <w:sz w:val="17"/>
        </w:rPr>
        <w:t>Vraag 188</w:t>
      </w:r>
    </w:p>
    <w:p w:rsidRPr="00524CF3" w:rsidR="002C41AD" w:rsidP="005E41D6" w:rsidRDefault="002C41AD" w14:paraId="6A2820D9" w14:textId="77777777">
      <w:pPr>
        <w:keepNext/>
        <w:keepLines/>
        <w:spacing w:after="20" w:line="220" w:lineRule="exact"/>
        <w:rPr>
          <w:sz w:val="17"/>
        </w:rPr>
      </w:pPr>
      <w:r w:rsidRPr="00524CF3">
        <w:rPr>
          <w:sz w:val="17"/>
        </w:rPr>
        <w:t>Kunt u toelichten hoe de raming van de derving oplopend tot ruim één miljard als gevolg van de WIA instroom is opgebouwd?</w:t>
      </w:r>
    </w:p>
    <w:p w:rsidRPr="00524CF3" w:rsidR="002C41AD" w:rsidP="005E41D6" w:rsidRDefault="002C41AD" w14:paraId="208118C0" w14:textId="77777777">
      <w:pPr>
        <w:keepNext/>
        <w:keepLines/>
        <w:spacing w:after="20" w:line="220" w:lineRule="exact"/>
        <w:rPr>
          <w:sz w:val="17"/>
        </w:rPr>
      </w:pPr>
    </w:p>
    <w:p w:rsidRPr="00524CF3" w:rsidR="002C41AD" w:rsidP="005E41D6" w:rsidRDefault="002C41AD" w14:paraId="139F3127" w14:textId="77777777">
      <w:pPr>
        <w:keepNext/>
        <w:keepLines/>
        <w:spacing w:after="20" w:line="220" w:lineRule="exact"/>
        <w:rPr>
          <w:b/>
          <w:sz w:val="17"/>
        </w:rPr>
      </w:pPr>
      <w:r w:rsidRPr="00524CF3">
        <w:rPr>
          <w:b/>
          <w:sz w:val="17"/>
        </w:rPr>
        <w:t>Antwoord op vraag 188</w:t>
      </w:r>
    </w:p>
    <w:p w:rsidRPr="00524CF3" w:rsidR="002C41AD" w:rsidP="005E41D6" w:rsidRDefault="002C41AD" w14:paraId="5D2D6FDF" w14:textId="77777777">
      <w:pPr>
        <w:spacing w:after="220" w:line="220" w:lineRule="exact"/>
        <w:rPr>
          <w:sz w:val="17"/>
        </w:rPr>
      </w:pPr>
      <w:r w:rsidRPr="00524CF3">
        <w:rPr>
          <w:sz w:val="17"/>
        </w:rPr>
        <w:t>De uitgaven aan de WIA worden opwaarts bijgesteld met 285 miljoen euro in 2026 en 1065 miljoen euro in 2031. Dit betreft een samengesteld effect van een meevaller op de Inkomensvoorziening Volledig Arbeidsongeschikten (IVA) en een grotere tegenvaller op de Werkhervatting Gedeeltelijk Arbeidsongeschikten (WGA):</w:t>
      </w:r>
    </w:p>
    <w:p w:rsidRPr="00524CF3" w:rsidR="002C41AD" w:rsidP="005E41D6" w:rsidRDefault="002C41AD" w14:paraId="33299B86" w14:textId="77777777">
      <w:pPr>
        <w:widowControl/>
        <w:numPr>
          <w:ilvl w:val="0"/>
          <w:numId w:val="15"/>
        </w:numPr>
        <w:autoSpaceDN/>
        <w:spacing w:after="220" w:line="220" w:lineRule="exact"/>
        <w:textAlignment w:val="auto"/>
        <w:rPr>
          <w:sz w:val="17"/>
        </w:rPr>
      </w:pPr>
      <w:r w:rsidRPr="00524CF3">
        <w:rPr>
          <w:sz w:val="17"/>
        </w:rPr>
        <w:t>WGA: uit de realisaties van 2025 (op basis van de januarinota 2026 van het UWV) blijkt dat er meer mensen een nieuwe WGA-uitkering hebben gekregen dan eerder verwacht. Daarnaast is het aantal 42e-weeks ziekmeldingen bij het UWV hoger uitgevallen. Dit is een goede voorspeller voor de WIA-aanvragen in 2026. De verwachte stijging van het aantal WIA-aanvragen is voornamelijk het gevolg van een toename van zieken met psychische aandoeningen. Door deze realisaties mee te nemen in de raming van de toekomstige uitgaven stijgen deze ten opzichte van de vorige meerjareninschatting uit het voorjaar 2025. Daarnaast is een deel van de stijging van de WIA-uitgaven het gevolg van de uitvoeringsproblematiek bij het UWV. Door het oplopen van de WGA-voorschotten nemen de WGA-uitgaven toe omdat verstrekte voorschotten worden kwijtgescholden. Naast het verwerken van de informatie uit de januarinota 2026 zijn eerder gemaakte aannames herzien. Door de beperkte aanwezigheid van informatie over de ontwikkeling van WIA-aanvragen als gevolg van psychische aandoeningen en long-covid is destijds de aanname gemaakt dat de extra instroom als gevolg van deze ziektebeelden (voor een deel) tijdelijk was. Daarom werd deze extra instroom in de raming ook weer afgebouwd. Onder andere door opgedane inzichten vanuit het IBO WIA, wat in december 2025 is gepubliceerd, is besloten deze aannames los te laten.</w:t>
      </w:r>
    </w:p>
    <w:p w:rsidRPr="00524CF3" w:rsidR="002C41AD" w:rsidP="005E41D6" w:rsidRDefault="002C41AD" w14:paraId="5E403187" w14:textId="77777777">
      <w:pPr>
        <w:widowControl/>
        <w:numPr>
          <w:ilvl w:val="0"/>
          <w:numId w:val="15"/>
        </w:numPr>
        <w:autoSpaceDN/>
        <w:spacing w:after="220" w:line="220" w:lineRule="exact"/>
        <w:textAlignment w:val="auto"/>
        <w:rPr>
          <w:sz w:val="17"/>
        </w:rPr>
      </w:pPr>
      <w:r w:rsidRPr="00524CF3">
        <w:rPr>
          <w:sz w:val="17"/>
        </w:rPr>
        <w:t>IVA: uit de realisaties van 2025 blijkt dat er minder mensen een nieuwe IVA-uitkering hebben gekregen dan eerder verwacht. Door dit mee te nemen in de raming van de toekomstige uitgaven dalen deze ten opzichte van de vorige meerjareninschatting uit het voorjaar 2025. Deze daling is voornamelijk het gevolg van de uitvoeringsproblematiek bij het UWV. Doordat het aantal WGA-voorschotten oploopt, neemt de directe instroom in de IVA af. De lagere IVA-uitkeringslasten gaan daarom gepaard met hogere WGA-uitkeringslasten.</w:t>
      </w:r>
      <w:bookmarkStart w:name="106981213273828" w:id="185"/>
    </w:p>
    <w:p w:rsidRPr="00524CF3" w:rsidR="002C41AD" w:rsidP="005E41D6" w:rsidRDefault="002C41AD" w14:paraId="217EC41B" w14:textId="77777777">
      <w:pPr>
        <w:keepNext/>
        <w:spacing w:after="227" w:line="220" w:lineRule="exact"/>
        <w:rPr>
          <w:b/>
          <w:caps/>
          <w:color w:val="009EE0"/>
          <w:szCs w:val="18"/>
        </w:rPr>
      </w:pPr>
      <w:bookmarkStart w:name="_Hlk227058585" w:id="186"/>
      <w:bookmarkEnd w:id="184"/>
      <w:bookmarkEnd w:id="185"/>
      <w:r w:rsidRPr="00524CF3">
        <w:rPr>
          <w:b/>
          <w:caps/>
          <w:color w:val="009EE0"/>
          <w:szCs w:val="18"/>
        </w:rPr>
        <w:lastRenderedPageBreak/>
        <w:t>Vraag 189</w:t>
      </w:r>
    </w:p>
    <w:p w:rsidRPr="00524CF3" w:rsidR="002C41AD" w:rsidP="005E41D6" w:rsidRDefault="002C41AD" w14:paraId="17360186" w14:textId="77777777">
      <w:pPr>
        <w:keepNext/>
        <w:keepLines/>
        <w:spacing w:after="20" w:line="220" w:lineRule="exact"/>
        <w:rPr>
          <w:b/>
          <w:sz w:val="17"/>
        </w:rPr>
      </w:pPr>
      <w:r w:rsidRPr="00524CF3">
        <w:rPr>
          <w:b/>
          <w:sz w:val="17"/>
        </w:rPr>
        <w:t>Vraag 189</w:t>
      </w:r>
    </w:p>
    <w:p w:rsidRPr="00524CF3" w:rsidR="002C41AD" w:rsidP="005E41D6" w:rsidRDefault="002C41AD" w14:paraId="0DE5309F" w14:textId="77777777">
      <w:pPr>
        <w:keepNext/>
        <w:keepLines/>
        <w:spacing w:after="20" w:line="220" w:lineRule="exact"/>
        <w:rPr>
          <w:sz w:val="17"/>
        </w:rPr>
      </w:pPr>
      <w:r w:rsidRPr="00524CF3">
        <w:rPr>
          <w:sz w:val="17"/>
        </w:rPr>
        <w:t>Hoe verhouden de beheersmaatregelen SZW oplopend tot 300 miljoen euro zich tot de WIA-derving, en hoe moeten deze worden ingevuld?</w:t>
      </w:r>
    </w:p>
    <w:p w:rsidRPr="00524CF3" w:rsidR="002C41AD" w:rsidP="005E41D6" w:rsidRDefault="002C41AD" w14:paraId="2C870D6B" w14:textId="77777777">
      <w:pPr>
        <w:keepNext/>
        <w:keepLines/>
        <w:spacing w:after="20" w:line="220" w:lineRule="exact"/>
        <w:rPr>
          <w:sz w:val="17"/>
        </w:rPr>
      </w:pPr>
    </w:p>
    <w:p w:rsidRPr="00524CF3" w:rsidR="002C41AD" w:rsidP="005E41D6" w:rsidRDefault="002C41AD" w14:paraId="541A8A8D" w14:textId="77777777">
      <w:pPr>
        <w:keepNext/>
        <w:keepLines/>
        <w:spacing w:after="20" w:line="220" w:lineRule="exact"/>
        <w:rPr>
          <w:b/>
          <w:sz w:val="17"/>
        </w:rPr>
      </w:pPr>
      <w:r w:rsidRPr="00524CF3">
        <w:rPr>
          <w:b/>
          <w:sz w:val="17"/>
        </w:rPr>
        <w:t>Antwoord op vraag 189</w:t>
      </w:r>
    </w:p>
    <w:p w:rsidRPr="00524CF3" w:rsidR="002C41AD" w:rsidP="005E41D6" w:rsidRDefault="002C41AD" w14:paraId="19422468" w14:textId="77777777">
      <w:pPr>
        <w:keepNext/>
        <w:spacing w:after="227" w:line="220" w:lineRule="exact"/>
        <w:rPr>
          <w:sz w:val="17"/>
          <w:szCs w:val="17"/>
        </w:rPr>
      </w:pPr>
      <w:bookmarkStart w:name="106984573274052" w:id="187"/>
      <w:r w:rsidRPr="00524CF3">
        <w:rPr>
          <w:sz w:val="17"/>
          <w:szCs w:val="17"/>
        </w:rPr>
        <w:t>De tegenvallers op de SZW-begroting (waaronder de tegenvaller op de WIA) zijn aanleiding geweest om verder na te denken over de beheersing van de uitgaven op de sociale zekerheid. Het kabinet is voornemens om bij Miljoenennota invulling te geven aan deze ombuiging.</w:t>
      </w:r>
    </w:p>
    <w:bookmarkEnd w:id="186"/>
    <w:p w:rsidRPr="00524CF3" w:rsidR="002C41AD" w:rsidP="005E41D6" w:rsidRDefault="002C41AD" w14:paraId="54EE39B9" w14:textId="77777777">
      <w:pPr>
        <w:keepNext/>
        <w:spacing w:after="227" w:line="220" w:lineRule="exact"/>
        <w:rPr>
          <w:b/>
          <w:caps/>
          <w:color w:val="009EE0"/>
          <w:szCs w:val="18"/>
        </w:rPr>
      </w:pPr>
      <w:r w:rsidRPr="00524CF3">
        <w:rPr>
          <w:b/>
          <w:caps/>
          <w:color w:val="009EE0"/>
          <w:szCs w:val="18"/>
        </w:rPr>
        <w:t>Vraag 190</w:t>
      </w:r>
      <w:bookmarkEnd w:id="187"/>
    </w:p>
    <w:p w:rsidRPr="00524CF3" w:rsidR="002C41AD" w:rsidP="005E41D6" w:rsidRDefault="002C41AD" w14:paraId="52294DD1" w14:textId="77777777">
      <w:pPr>
        <w:keepNext/>
        <w:keepLines/>
        <w:spacing w:after="20" w:line="220" w:lineRule="exact"/>
        <w:rPr>
          <w:b/>
          <w:sz w:val="17"/>
        </w:rPr>
      </w:pPr>
      <w:r w:rsidRPr="00524CF3">
        <w:rPr>
          <w:b/>
          <w:sz w:val="17"/>
        </w:rPr>
        <w:t>Vraag 190</w:t>
      </w:r>
    </w:p>
    <w:p w:rsidRPr="00524CF3" w:rsidR="002C41AD" w:rsidP="005E41D6" w:rsidRDefault="002C41AD" w14:paraId="159B1C13"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Kunt u een meerjarig cijfermatig overzicht geven van de actuele veronderstellingen van zowel het kabinet als het CPB ten aanzien van de jaarlijks te verwachten onderuitputting en de verschillen daarin duiden?</w:t>
      </w:r>
    </w:p>
    <w:p w:rsidRPr="00524CF3" w:rsidR="002C41AD" w:rsidP="005E41D6" w:rsidRDefault="002C41AD" w14:paraId="7A90D3E0" w14:textId="77777777">
      <w:pPr>
        <w:keepNext/>
        <w:keepLines/>
        <w:spacing w:after="20" w:line="220" w:lineRule="exact"/>
        <w:rPr>
          <w:b/>
          <w:sz w:val="17"/>
        </w:rPr>
      </w:pPr>
      <w:r w:rsidRPr="00524CF3">
        <w:rPr>
          <w:b/>
          <w:sz w:val="17"/>
        </w:rPr>
        <w:t>Antwoord op vraag 190</w:t>
      </w:r>
    </w:p>
    <w:p w:rsidRPr="00524CF3" w:rsidR="002C41AD" w:rsidP="005E41D6" w:rsidRDefault="002C41AD" w14:paraId="211D2373"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De huidige begroting houdt rekening met 5,4 miljard euro aan onderuitputting in 2026, aflopend naar 3,8 miljard euro in 2029 (zie onderstaande tabel). Dit bestaat uit in=uittaakstelling en aanvullende onderuitputting. De in=uit-taakstelling is de tegenhanger van de eindejaarsmarge. Deze is in 2026 3,1 miljard euro. Voor 2027, 2028 en 2029 wordt verondersteld dat de in=uittaakstelling even hoog is als in 2026. De exacte hoogte is bekend na de voorjaarsbesluitvorming in het desbetreffende jaar. Daarnaast wordt voor 2026 2,3 miljard euro aan aanvullende onderuitputting geraamd, in 2027 en 2028 is dit 1,5 miljard euro en in 2029 0,7 miljard euro. </w:t>
      </w:r>
    </w:p>
    <w:tbl>
      <w:tblPr>
        <w:tblStyle w:val="Rastertabel4-Accent51"/>
        <w:tblW w:w="0" w:type="auto"/>
        <w:tblLayout w:type="fixed"/>
        <w:tblLook w:val="06A0" w:firstRow="1" w:lastRow="0" w:firstColumn="1" w:lastColumn="0" w:noHBand="1" w:noVBand="1"/>
      </w:tblPr>
      <w:tblGrid>
        <w:gridCol w:w="5502"/>
        <w:gridCol w:w="1048"/>
        <w:gridCol w:w="1048"/>
        <w:gridCol w:w="1048"/>
        <w:gridCol w:w="1048"/>
      </w:tblGrid>
      <w:tr w:rsidRPr="00524CF3" w:rsidR="002C41AD" w:rsidTr="002C41AD" w14:paraId="2E14660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2" w:type="dxa"/>
          </w:tcPr>
          <w:p w:rsidRPr="00524CF3" w:rsidR="002C41AD" w:rsidP="005E41D6" w:rsidRDefault="002C41AD" w14:paraId="75E5BBFB" w14:textId="77777777">
            <w:pPr>
              <w:spacing w:after="120" w:line="220" w:lineRule="exact"/>
              <w:rPr>
                <w:rFonts w:ascii="DejaVu Sans" w:hAnsi="DejaVu Sans" w:eastAsia="DejaVu Sans" w:cs="DejaVu Sans"/>
                <w:sz w:val="17"/>
                <w:szCs w:val="17"/>
              </w:rPr>
            </w:pPr>
            <w:r w:rsidRPr="00524CF3">
              <w:rPr>
                <w:rFonts w:ascii="DejaVu Sans" w:hAnsi="DejaVu Sans" w:eastAsia="DejaVu Sans" w:cs="DejaVu Sans"/>
                <w:sz w:val="17"/>
                <w:szCs w:val="17"/>
              </w:rPr>
              <w:t>Overzicht in=uittaakstelling en aanvullende onderuitputting</w:t>
            </w:r>
          </w:p>
        </w:tc>
        <w:tc>
          <w:tcPr>
            <w:tcW w:w="1048" w:type="dxa"/>
          </w:tcPr>
          <w:p w:rsidRPr="00524CF3" w:rsidR="002C41AD" w:rsidP="005E41D6" w:rsidRDefault="002C41AD" w14:paraId="096977C9"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 xml:space="preserve"> </w:t>
            </w:r>
          </w:p>
        </w:tc>
        <w:tc>
          <w:tcPr>
            <w:tcW w:w="1048" w:type="dxa"/>
          </w:tcPr>
          <w:p w:rsidRPr="00524CF3" w:rsidR="002C41AD" w:rsidP="005E41D6" w:rsidRDefault="002C41AD" w14:paraId="2E250734"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 xml:space="preserve"> </w:t>
            </w:r>
          </w:p>
        </w:tc>
        <w:tc>
          <w:tcPr>
            <w:tcW w:w="1048" w:type="dxa"/>
          </w:tcPr>
          <w:p w:rsidRPr="00524CF3" w:rsidR="002C41AD" w:rsidP="005E41D6" w:rsidRDefault="002C41AD" w14:paraId="5D921DAC"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 xml:space="preserve"> </w:t>
            </w:r>
          </w:p>
        </w:tc>
        <w:tc>
          <w:tcPr>
            <w:tcW w:w="1048" w:type="dxa"/>
          </w:tcPr>
          <w:p w:rsidRPr="00524CF3" w:rsidR="002C41AD" w:rsidP="005E41D6" w:rsidRDefault="002C41AD" w14:paraId="498929C6"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 xml:space="preserve"> </w:t>
            </w:r>
          </w:p>
        </w:tc>
      </w:tr>
      <w:tr w:rsidRPr="00524CF3" w:rsidR="002C41AD" w:rsidTr="00D25B87" w14:paraId="5B15A5A4" w14:textId="77777777">
        <w:tc>
          <w:tcPr>
            <w:cnfStyle w:val="001000000000" w:firstRow="0" w:lastRow="0" w:firstColumn="1" w:lastColumn="0" w:oddVBand="0" w:evenVBand="0" w:oddHBand="0" w:evenHBand="0" w:firstRowFirstColumn="0" w:firstRowLastColumn="0" w:lastRowFirstColumn="0" w:lastRowLastColumn="0"/>
            <w:tcW w:w="5502" w:type="dxa"/>
          </w:tcPr>
          <w:p w:rsidRPr="00524CF3" w:rsidR="002C41AD" w:rsidP="005E41D6" w:rsidRDefault="002C41AD" w14:paraId="5F9BC162" w14:textId="77777777">
            <w:pPr>
              <w:spacing w:after="120" w:line="220" w:lineRule="exact"/>
              <w:rPr>
                <w:rFonts w:ascii="DejaVu Sans" w:hAnsi="DejaVu Sans"/>
                <w:b w:val="0"/>
                <w:bCs w:val="0"/>
                <w:sz w:val="17"/>
                <w:szCs w:val="17"/>
              </w:rPr>
            </w:pPr>
            <w:r w:rsidRPr="00524CF3">
              <w:rPr>
                <w:rFonts w:ascii="DejaVu Sans" w:hAnsi="DejaVu Sans"/>
                <w:b w:val="0"/>
                <w:bCs w:val="0"/>
                <w:sz w:val="17"/>
                <w:szCs w:val="17"/>
              </w:rPr>
              <w:t>In miljarden euro (+ is saldoverslechterend)</w:t>
            </w:r>
          </w:p>
        </w:tc>
        <w:tc>
          <w:tcPr>
            <w:tcW w:w="1048" w:type="dxa"/>
          </w:tcPr>
          <w:p w:rsidRPr="00524CF3" w:rsidR="002C41AD" w:rsidP="005E41D6" w:rsidRDefault="002C41AD" w14:paraId="7556C36F"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b/>
                <w:sz w:val="17"/>
                <w:szCs w:val="17"/>
              </w:rPr>
            </w:pPr>
            <w:r w:rsidRPr="00524CF3">
              <w:rPr>
                <w:rFonts w:ascii="DejaVu Sans" w:hAnsi="DejaVu Sans"/>
                <w:b/>
                <w:sz w:val="17"/>
                <w:szCs w:val="17"/>
              </w:rPr>
              <w:t>2026</w:t>
            </w:r>
          </w:p>
        </w:tc>
        <w:tc>
          <w:tcPr>
            <w:tcW w:w="1048" w:type="dxa"/>
          </w:tcPr>
          <w:p w:rsidRPr="00524CF3" w:rsidR="002C41AD" w:rsidP="005E41D6" w:rsidRDefault="002C41AD" w14:paraId="1C947CAD"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b/>
                <w:sz w:val="17"/>
                <w:szCs w:val="17"/>
              </w:rPr>
            </w:pPr>
            <w:r w:rsidRPr="00524CF3">
              <w:rPr>
                <w:rFonts w:ascii="DejaVu Sans" w:hAnsi="DejaVu Sans"/>
                <w:b/>
                <w:sz w:val="17"/>
                <w:szCs w:val="17"/>
              </w:rPr>
              <w:t>2027</w:t>
            </w:r>
          </w:p>
        </w:tc>
        <w:tc>
          <w:tcPr>
            <w:tcW w:w="1048" w:type="dxa"/>
          </w:tcPr>
          <w:p w:rsidRPr="00524CF3" w:rsidR="002C41AD" w:rsidP="005E41D6" w:rsidRDefault="002C41AD" w14:paraId="077FBC5D"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b/>
                <w:sz w:val="17"/>
                <w:szCs w:val="17"/>
              </w:rPr>
            </w:pPr>
            <w:r w:rsidRPr="00524CF3">
              <w:rPr>
                <w:rFonts w:ascii="DejaVu Sans" w:hAnsi="DejaVu Sans"/>
                <w:b/>
                <w:sz w:val="17"/>
                <w:szCs w:val="17"/>
              </w:rPr>
              <w:t>2028</w:t>
            </w:r>
          </w:p>
        </w:tc>
        <w:tc>
          <w:tcPr>
            <w:tcW w:w="1048" w:type="dxa"/>
          </w:tcPr>
          <w:p w:rsidRPr="00524CF3" w:rsidR="002C41AD" w:rsidP="005E41D6" w:rsidRDefault="002C41AD" w14:paraId="4A69E226"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b/>
                <w:sz w:val="17"/>
                <w:szCs w:val="17"/>
              </w:rPr>
            </w:pPr>
            <w:r w:rsidRPr="00524CF3">
              <w:rPr>
                <w:rFonts w:ascii="DejaVu Sans" w:hAnsi="DejaVu Sans"/>
                <w:b/>
                <w:sz w:val="17"/>
                <w:szCs w:val="17"/>
              </w:rPr>
              <w:t>2029</w:t>
            </w:r>
          </w:p>
        </w:tc>
      </w:tr>
      <w:tr w:rsidRPr="00524CF3" w:rsidR="002C41AD" w:rsidTr="00D25B87" w14:paraId="323F455C" w14:textId="77777777">
        <w:tc>
          <w:tcPr>
            <w:cnfStyle w:val="001000000000" w:firstRow="0" w:lastRow="0" w:firstColumn="1" w:lastColumn="0" w:oddVBand="0" w:evenVBand="0" w:oddHBand="0" w:evenHBand="0" w:firstRowFirstColumn="0" w:firstRowLastColumn="0" w:lastRowFirstColumn="0" w:lastRowLastColumn="0"/>
            <w:tcW w:w="5502" w:type="dxa"/>
          </w:tcPr>
          <w:p w:rsidRPr="00524CF3" w:rsidR="002C41AD" w:rsidP="005E41D6" w:rsidRDefault="002C41AD" w14:paraId="68807C9C" w14:textId="77777777">
            <w:pPr>
              <w:spacing w:after="120" w:line="220" w:lineRule="exact"/>
              <w:rPr>
                <w:rFonts w:ascii="DejaVu Sans" w:hAnsi="DejaVu Sans"/>
                <w:b w:val="0"/>
                <w:bCs w:val="0"/>
                <w:sz w:val="17"/>
                <w:szCs w:val="17"/>
              </w:rPr>
            </w:pPr>
            <w:r w:rsidRPr="00524CF3">
              <w:rPr>
                <w:rFonts w:ascii="DejaVu Sans" w:hAnsi="DejaVu Sans"/>
                <w:b w:val="0"/>
                <w:bCs w:val="0"/>
                <w:sz w:val="17"/>
                <w:szCs w:val="17"/>
              </w:rPr>
              <w:t>1. In=uittaakstelling (incl. aanname voor latere jaren)</w:t>
            </w:r>
          </w:p>
        </w:tc>
        <w:tc>
          <w:tcPr>
            <w:tcW w:w="1048" w:type="dxa"/>
          </w:tcPr>
          <w:p w:rsidRPr="00524CF3" w:rsidR="002C41AD" w:rsidP="005E41D6" w:rsidRDefault="002C41AD" w14:paraId="24396C6D"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 xml:space="preserve">        -3,1 </w:t>
            </w:r>
          </w:p>
        </w:tc>
        <w:tc>
          <w:tcPr>
            <w:tcW w:w="1048" w:type="dxa"/>
          </w:tcPr>
          <w:p w:rsidRPr="00524CF3" w:rsidR="002C41AD" w:rsidP="005E41D6" w:rsidRDefault="002C41AD" w14:paraId="4A015FD3"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 xml:space="preserve">          -3,1 </w:t>
            </w:r>
          </w:p>
        </w:tc>
        <w:tc>
          <w:tcPr>
            <w:tcW w:w="1048" w:type="dxa"/>
          </w:tcPr>
          <w:p w:rsidRPr="00524CF3" w:rsidR="002C41AD" w:rsidP="005E41D6" w:rsidRDefault="002C41AD" w14:paraId="31C5ED68"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 xml:space="preserve">          -3,1 </w:t>
            </w:r>
          </w:p>
        </w:tc>
        <w:tc>
          <w:tcPr>
            <w:tcW w:w="1048" w:type="dxa"/>
          </w:tcPr>
          <w:p w:rsidRPr="00524CF3" w:rsidR="002C41AD" w:rsidP="005E41D6" w:rsidRDefault="002C41AD" w14:paraId="11317AC3"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 xml:space="preserve">          -3,1 </w:t>
            </w:r>
          </w:p>
        </w:tc>
      </w:tr>
      <w:tr w:rsidRPr="00524CF3" w:rsidR="002C41AD" w:rsidTr="00D25B87" w14:paraId="14557CAD" w14:textId="77777777">
        <w:tc>
          <w:tcPr>
            <w:cnfStyle w:val="001000000000" w:firstRow="0" w:lastRow="0" w:firstColumn="1" w:lastColumn="0" w:oddVBand="0" w:evenVBand="0" w:oddHBand="0" w:evenHBand="0" w:firstRowFirstColumn="0" w:firstRowLastColumn="0" w:lastRowFirstColumn="0" w:lastRowLastColumn="0"/>
            <w:tcW w:w="5502" w:type="dxa"/>
          </w:tcPr>
          <w:p w:rsidRPr="00524CF3" w:rsidR="002C41AD" w:rsidP="005E41D6" w:rsidRDefault="002C41AD" w14:paraId="4054AEF1" w14:textId="77777777">
            <w:pPr>
              <w:spacing w:after="120" w:line="220" w:lineRule="exact"/>
              <w:rPr>
                <w:rFonts w:ascii="DejaVu Sans" w:hAnsi="DejaVu Sans"/>
                <w:b w:val="0"/>
                <w:bCs w:val="0"/>
                <w:sz w:val="17"/>
                <w:szCs w:val="17"/>
              </w:rPr>
            </w:pPr>
            <w:r w:rsidRPr="00524CF3">
              <w:rPr>
                <w:rFonts w:ascii="DejaVu Sans" w:hAnsi="DejaVu Sans"/>
                <w:b w:val="0"/>
                <w:bCs w:val="0"/>
                <w:sz w:val="17"/>
                <w:szCs w:val="17"/>
              </w:rPr>
              <w:t>2. Eerder geboekte aanvullende onderuitputting</w:t>
            </w:r>
          </w:p>
        </w:tc>
        <w:tc>
          <w:tcPr>
            <w:tcW w:w="1048" w:type="dxa"/>
          </w:tcPr>
          <w:p w:rsidRPr="00524CF3" w:rsidR="002C41AD" w:rsidP="005E41D6" w:rsidRDefault="002C41AD" w14:paraId="0BC82933"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 xml:space="preserve">          -2,3 </w:t>
            </w:r>
          </w:p>
        </w:tc>
        <w:tc>
          <w:tcPr>
            <w:tcW w:w="1048" w:type="dxa"/>
          </w:tcPr>
          <w:p w:rsidRPr="00524CF3" w:rsidR="002C41AD" w:rsidP="005E41D6" w:rsidRDefault="002C41AD" w14:paraId="18E12E3F"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p>
        </w:tc>
        <w:tc>
          <w:tcPr>
            <w:tcW w:w="1048" w:type="dxa"/>
          </w:tcPr>
          <w:p w:rsidRPr="00524CF3" w:rsidR="002C41AD" w:rsidP="005E41D6" w:rsidRDefault="002C41AD" w14:paraId="11B7DA84"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p>
        </w:tc>
        <w:tc>
          <w:tcPr>
            <w:tcW w:w="1048" w:type="dxa"/>
          </w:tcPr>
          <w:p w:rsidRPr="00524CF3" w:rsidR="002C41AD" w:rsidP="005E41D6" w:rsidRDefault="002C41AD" w14:paraId="5546B333"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p>
        </w:tc>
      </w:tr>
      <w:tr w:rsidRPr="00524CF3" w:rsidR="002C41AD" w:rsidTr="00D25B87" w14:paraId="10F85C83" w14:textId="77777777">
        <w:tc>
          <w:tcPr>
            <w:cnfStyle w:val="001000000000" w:firstRow="0" w:lastRow="0" w:firstColumn="1" w:lastColumn="0" w:oddVBand="0" w:evenVBand="0" w:oddHBand="0" w:evenHBand="0" w:firstRowFirstColumn="0" w:firstRowLastColumn="0" w:lastRowFirstColumn="0" w:lastRowLastColumn="0"/>
            <w:tcW w:w="5502" w:type="dxa"/>
          </w:tcPr>
          <w:p w:rsidRPr="00524CF3" w:rsidR="002C41AD" w:rsidP="005E41D6" w:rsidRDefault="002C41AD" w14:paraId="2E9CC7D3" w14:textId="77777777">
            <w:pPr>
              <w:spacing w:after="120" w:line="220" w:lineRule="exact"/>
              <w:rPr>
                <w:rFonts w:ascii="DejaVu Sans" w:hAnsi="DejaVu Sans"/>
                <w:b w:val="0"/>
                <w:bCs w:val="0"/>
                <w:sz w:val="17"/>
                <w:szCs w:val="17"/>
              </w:rPr>
            </w:pPr>
            <w:r w:rsidRPr="00524CF3">
              <w:rPr>
                <w:rFonts w:ascii="DejaVu Sans" w:hAnsi="DejaVu Sans"/>
                <w:b w:val="0"/>
                <w:bCs w:val="0"/>
                <w:sz w:val="17"/>
                <w:szCs w:val="17"/>
              </w:rPr>
              <w:t>3. Aanvullende onderuitputting Voorjaarsnota 2025</w:t>
            </w:r>
          </w:p>
        </w:tc>
        <w:tc>
          <w:tcPr>
            <w:tcW w:w="1048" w:type="dxa"/>
          </w:tcPr>
          <w:p w:rsidRPr="00524CF3" w:rsidR="002C41AD" w:rsidP="005E41D6" w:rsidRDefault="002C41AD" w14:paraId="4FAAAE5C"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 xml:space="preserve">          -1,5 </w:t>
            </w:r>
          </w:p>
        </w:tc>
        <w:tc>
          <w:tcPr>
            <w:tcW w:w="1048" w:type="dxa"/>
          </w:tcPr>
          <w:p w:rsidRPr="00524CF3" w:rsidR="002C41AD" w:rsidP="005E41D6" w:rsidRDefault="002C41AD" w14:paraId="61EFEEEA"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 xml:space="preserve">          -1,5 </w:t>
            </w:r>
          </w:p>
        </w:tc>
        <w:tc>
          <w:tcPr>
            <w:tcW w:w="1048" w:type="dxa"/>
          </w:tcPr>
          <w:p w:rsidRPr="00524CF3" w:rsidR="002C41AD" w:rsidP="005E41D6" w:rsidRDefault="002C41AD" w14:paraId="4CAD6BA3"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 xml:space="preserve">          -0,7 </w:t>
            </w:r>
          </w:p>
        </w:tc>
        <w:tc>
          <w:tcPr>
            <w:tcW w:w="1048" w:type="dxa"/>
          </w:tcPr>
          <w:p w:rsidRPr="00524CF3" w:rsidR="002C41AD" w:rsidP="005E41D6" w:rsidRDefault="002C41AD" w14:paraId="340723E2"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p>
        </w:tc>
      </w:tr>
      <w:tr w:rsidRPr="00524CF3" w:rsidR="002C41AD" w:rsidTr="00D25B87" w14:paraId="177E07C9" w14:textId="77777777">
        <w:tc>
          <w:tcPr>
            <w:cnfStyle w:val="001000000000" w:firstRow="0" w:lastRow="0" w:firstColumn="1" w:lastColumn="0" w:oddVBand="0" w:evenVBand="0" w:oddHBand="0" w:evenHBand="0" w:firstRowFirstColumn="0" w:firstRowLastColumn="0" w:lastRowFirstColumn="0" w:lastRowLastColumn="0"/>
            <w:tcW w:w="5502" w:type="dxa"/>
          </w:tcPr>
          <w:p w:rsidRPr="00524CF3" w:rsidR="002C41AD" w:rsidP="005E41D6" w:rsidRDefault="002C41AD" w14:paraId="2301C50A" w14:textId="77777777">
            <w:pPr>
              <w:spacing w:after="120" w:line="220" w:lineRule="exact"/>
              <w:rPr>
                <w:rFonts w:ascii="DejaVu Sans" w:hAnsi="DejaVu Sans"/>
                <w:b w:val="0"/>
                <w:bCs w:val="0"/>
                <w:sz w:val="17"/>
                <w:szCs w:val="17"/>
              </w:rPr>
            </w:pPr>
            <w:r w:rsidRPr="00524CF3">
              <w:rPr>
                <w:rFonts w:ascii="DejaVu Sans" w:hAnsi="DejaVu Sans"/>
                <w:b w:val="0"/>
                <w:bCs w:val="0"/>
                <w:sz w:val="17"/>
                <w:szCs w:val="17"/>
              </w:rPr>
              <w:t>4. Aanvullende onderuitputting een jaar doorschuiven (VJN2026)</w:t>
            </w:r>
          </w:p>
        </w:tc>
        <w:tc>
          <w:tcPr>
            <w:tcW w:w="1048" w:type="dxa"/>
          </w:tcPr>
          <w:p w:rsidRPr="00524CF3" w:rsidR="002C41AD" w:rsidP="005E41D6" w:rsidRDefault="002C41AD" w14:paraId="15F0D3FF"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 xml:space="preserve">           1,5 </w:t>
            </w:r>
          </w:p>
        </w:tc>
        <w:tc>
          <w:tcPr>
            <w:tcW w:w="1048" w:type="dxa"/>
          </w:tcPr>
          <w:p w:rsidRPr="00524CF3" w:rsidR="002C41AD" w:rsidP="005E41D6" w:rsidRDefault="002C41AD" w14:paraId="53019C6D"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p>
        </w:tc>
        <w:tc>
          <w:tcPr>
            <w:tcW w:w="1048" w:type="dxa"/>
          </w:tcPr>
          <w:p w:rsidRPr="00524CF3" w:rsidR="002C41AD" w:rsidP="005E41D6" w:rsidRDefault="002C41AD" w14:paraId="7FDAE3AD"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 xml:space="preserve">          -0,8 </w:t>
            </w:r>
          </w:p>
        </w:tc>
        <w:tc>
          <w:tcPr>
            <w:tcW w:w="1048" w:type="dxa"/>
          </w:tcPr>
          <w:p w:rsidRPr="00524CF3" w:rsidR="002C41AD" w:rsidP="005E41D6" w:rsidRDefault="002C41AD" w14:paraId="0B5D5B23"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 xml:space="preserve">          -0,7 </w:t>
            </w:r>
          </w:p>
        </w:tc>
      </w:tr>
      <w:tr w:rsidRPr="00524CF3" w:rsidR="002C41AD" w:rsidTr="00D25B87" w14:paraId="51B0039F" w14:textId="77777777">
        <w:tc>
          <w:tcPr>
            <w:cnfStyle w:val="001000000000" w:firstRow="0" w:lastRow="0" w:firstColumn="1" w:lastColumn="0" w:oddVBand="0" w:evenVBand="0" w:oddHBand="0" w:evenHBand="0" w:firstRowFirstColumn="0" w:firstRowLastColumn="0" w:lastRowFirstColumn="0" w:lastRowLastColumn="0"/>
            <w:tcW w:w="5502" w:type="dxa"/>
          </w:tcPr>
          <w:p w:rsidRPr="00524CF3" w:rsidR="002C41AD" w:rsidP="005E41D6" w:rsidRDefault="002C41AD" w14:paraId="58FD7B17" w14:textId="77777777">
            <w:pPr>
              <w:spacing w:after="120" w:line="220" w:lineRule="exact"/>
              <w:rPr>
                <w:rFonts w:ascii="DejaVu Sans" w:hAnsi="DejaVu Sans"/>
                <w:sz w:val="17"/>
                <w:szCs w:val="17"/>
              </w:rPr>
            </w:pPr>
            <w:r w:rsidRPr="00524CF3">
              <w:rPr>
                <w:rFonts w:ascii="DejaVu Sans" w:hAnsi="DejaVu Sans"/>
                <w:sz w:val="17"/>
                <w:szCs w:val="17"/>
              </w:rPr>
              <w:t>Verwachte onderuitputting (1 t/m 4)</w:t>
            </w:r>
          </w:p>
        </w:tc>
        <w:tc>
          <w:tcPr>
            <w:tcW w:w="1048" w:type="dxa"/>
          </w:tcPr>
          <w:p w:rsidRPr="00524CF3" w:rsidR="002C41AD" w:rsidP="005E41D6" w:rsidRDefault="002C41AD" w14:paraId="0F680FBA"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 xml:space="preserve">          -5,4 </w:t>
            </w:r>
          </w:p>
        </w:tc>
        <w:tc>
          <w:tcPr>
            <w:tcW w:w="1048" w:type="dxa"/>
          </w:tcPr>
          <w:p w:rsidRPr="00524CF3" w:rsidR="002C41AD" w:rsidP="005E41D6" w:rsidRDefault="002C41AD" w14:paraId="26301B67"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 xml:space="preserve">          -4,5 </w:t>
            </w:r>
          </w:p>
        </w:tc>
        <w:tc>
          <w:tcPr>
            <w:tcW w:w="1048" w:type="dxa"/>
          </w:tcPr>
          <w:p w:rsidRPr="00524CF3" w:rsidR="002C41AD" w:rsidP="005E41D6" w:rsidRDefault="002C41AD" w14:paraId="1E98072D"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 xml:space="preserve">          -4,5 </w:t>
            </w:r>
          </w:p>
        </w:tc>
        <w:tc>
          <w:tcPr>
            <w:tcW w:w="1048" w:type="dxa"/>
          </w:tcPr>
          <w:p w:rsidRPr="00524CF3" w:rsidR="002C41AD" w:rsidP="005E41D6" w:rsidRDefault="002C41AD" w14:paraId="49580B22"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 xml:space="preserve">          -3,8 </w:t>
            </w:r>
          </w:p>
        </w:tc>
      </w:tr>
    </w:tbl>
    <w:p w:rsidR="00BA14C9" w:rsidP="005E41D6" w:rsidRDefault="00BA14C9" w14:paraId="65BE2021" w14:textId="77777777">
      <w:pPr>
        <w:widowControl/>
        <w:autoSpaceDN/>
        <w:spacing w:after="160" w:line="220" w:lineRule="exact"/>
        <w:textAlignment w:val="auto"/>
        <w:rPr>
          <w:rFonts w:eastAsia="DejaVu Sans" w:cs="DejaVu Sans"/>
          <w:kern w:val="0"/>
          <w:sz w:val="17"/>
          <w:szCs w:val="17"/>
          <w:lang w:eastAsia="en-US"/>
        </w:rPr>
      </w:pPr>
    </w:p>
    <w:p w:rsidR="002C41AD" w:rsidP="005E41D6" w:rsidRDefault="002C41AD" w14:paraId="3E42DA73" w14:textId="361F3196">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Het CPB raamt in het Centraal Economisch Plan (CEP) aanvullend op de begroting extra onderuitputting (inclusief toekomstige kasschuiven) bij defensie, infrastructuur en generiek (verspreid over meerdere begrotingen). Voor de komende jaren is het overgrote deel van de onderuitputting die het CPB raamt generiek en dus niet tot specifieke begrotingen toe te rekenen. Zie voor meer toelichting pagina 18 van het verantwoordingsdocument bij het CEP 2026. Omdat het CEP voor afronding van de voorjaarsbesluitvorming gepubliceerd is, heeft het CPB de kasschuiven, wijzingen in aanvullende onderuitputting en ander beleid uit de Voorjaarsnota nog niet meegenomen in zijn onderuitputtingsraming.</w:t>
      </w:r>
    </w:p>
    <w:p w:rsidRPr="00524CF3" w:rsidR="00BA14C9" w:rsidP="005E41D6" w:rsidRDefault="00BA14C9" w14:paraId="39BCDB5D" w14:textId="77777777">
      <w:pPr>
        <w:widowControl/>
        <w:autoSpaceDN/>
        <w:spacing w:after="160" w:line="220" w:lineRule="exact"/>
        <w:textAlignment w:val="auto"/>
        <w:rPr>
          <w:rFonts w:eastAsia="Calibri" w:cs="Times New Roman"/>
          <w:kern w:val="0"/>
          <w:sz w:val="22"/>
          <w:szCs w:val="22"/>
          <w:lang w:eastAsia="en-US"/>
        </w:rPr>
      </w:pPr>
    </w:p>
    <w:tbl>
      <w:tblPr>
        <w:tblStyle w:val="Rastertabel4-Accent51"/>
        <w:tblW w:w="0" w:type="auto"/>
        <w:tblLayout w:type="fixed"/>
        <w:tblLook w:val="06A0" w:firstRow="1" w:lastRow="0" w:firstColumn="1" w:lastColumn="0" w:noHBand="1" w:noVBand="1"/>
      </w:tblPr>
      <w:tblGrid>
        <w:gridCol w:w="5141"/>
        <w:gridCol w:w="911"/>
        <w:gridCol w:w="911"/>
        <w:gridCol w:w="911"/>
        <w:gridCol w:w="911"/>
        <w:gridCol w:w="911"/>
      </w:tblGrid>
      <w:tr w:rsidRPr="00524CF3" w:rsidR="002C41AD" w:rsidTr="002C41AD" w14:paraId="284DAEA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1" w:type="dxa"/>
          </w:tcPr>
          <w:p w:rsidRPr="00524CF3" w:rsidR="002C41AD" w:rsidP="005E41D6" w:rsidRDefault="002C41AD" w14:paraId="25C34B71" w14:textId="77777777">
            <w:pPr>
              <w:spacing w:after="120" w:line="220" w:lineRule="exact"/>
              <w:rPr>
                <w:rFonts w:ascii="DejaVu Sans" w:hAnsi="DejaVu Sans"/>
                <w:sz w:val="17"/>
                <w:szCs w:val="17"/>
              </w:rPr>
            </w:pPr>
            <w:r w:rsidRPr="00524CF3">
              <w:rPr>
                <w:rFonts w:ascii="DejaVu Sans" w:hAnsi="DejaVu Sans"/>
                <w:sz w:val="17"/>
                <w:szCs w:val="17"/>
              </w:rPr>
              <w:t>Overzicht aanvullende onderuitputting CPB ten opzichte van de begroting</w:t>
            </w:r>
          </w:p>
        </w:tc>
        <w:tc>
          <w:tcPr>
            <w:tcW w:w="911" w:type="dxa"/>
          </w:tcPr>
          <w:p w:rsidRPr="00524CF3" w:rsidR="002C41AD" w:rsidP="005E41D6" w:rsidRDefault="002C41AD" w14:paraId="5031E379"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p>
        </w:tc>
        <w:tc>
          <w:tcPr>
            <w:tcW w:w="911" w:type="dxa"/>
          </w:tcPr>
          <w:p w:rsidRPr="00524CF3" w:rsidR="002C41AD" w:rsidP="005E41D6" w:rsidRDefault="002C41AD" w14:paraId="24F0865B"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p>
        </w:tc>
        <w:tc>
          <w:tcPr>
            <w:tcW w:w="911" w:type="dxa"/>
          </w:tcPr>
          <w:p w:rsidRPr="00524CF3" w:rsidR="002C41AD" w:rsidP="005E41D6" w:rsidRDefault="002C41AD" w14:paraId="3A5F0C07"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p>
        </w:tc>
        <w:tc>
          <w:tcPr>
            <w:tcW w:w="911" w:type="dxa"/>
          </w:tcPr>
          <w:p w:rsidRPr="00524CF3" w:rsidR="002C41AD" w:rsidP="005E41D6" w:rsidRDefault="002C41AD" w14:paraId="6B5D4082"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p>
        </w:tc>
        <w:tc>
          <w:tcPr>
            <w:tcW w:w="911" w:type="dxa"/>
          </w:tcPr>
          <w:p w:rsidRPr="00524CF3" w:rsidR="002C41AD" w:rsidP="005E41D6" w:rsidRDefault="002C41AD" w14:paraId="73809E81"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p>
        </w:tc>
      </w:tr>
      <w:tr w:rsidRPr="00524CF3" w:rsidR="002C41AD" w:rsidTr="00D25B87" w14:paraId="357563B8" w14:textId="77777777">
        <w:tc>
          <w:tcPr>
            <w:cnfStyle w:val="001000000000" w:firstRow="0" w:lastRow="0" w:firstColumn="1" w:lastColumn="0" w:oddVBand="0" w:evenVBand="0" w:oddHBand="0" w:evenHBand="0" w:firstRowFirstColumn="0" w:firstRowLastColumn="0" w:lastRowFirstColumn="0" w:lastRowLastColumn="0"/>
            <w:tcW w:w="5141" w:type="dxa"/>
          </w:tcPr>
          <w:p w:rsidRPr="00524CF3" w:rsidR="002C41AD" w:rsidP="005E41D6" w:rsidRDefault="002C41AD" w14:paraId="47312264" w14:textId="77777777">
            <w:pPr>
              <w:spacing w:after="120" w:line="220" w:lineRule="exact"/>
              <w:rPr>
                <w:rFonts w:ascii="DejaVu Sans" w:hAnsi="DejaVu Sans"/>
                <w:sz w:val="17"/>
                <w:szCs w:val="17"/>
              </w:rPr>
            </w:pPr>
            <w:r w:rsidRPr="00524CF3">
              <w:rPr>
                <w:rFonts w:ascii="DejaVu Sans" w:hAnsi="DejaVu Sans"/>
                <w:sz w:val="17"/>
                <w:szCs w:val="17"/>
              </w:rPr>
              <w:t>(+ is saldoverslechterend)</w:t>
            </w:r>
          </w:p>
        </w:tc>
        <w:tc>
          <w:tcPr>
            <w:tcW w:w="911" w:type="dxa"/>
          </w:tcPr>
          <w:p w:rsidRPr="00524CF3" w:rsidR="002C41AD" w:rsidP="005E41D6" w:rsidRDefault="002C41AD" w14:paraId="4301303E"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b/>
                <w:sz w:val="17"/>
                <w:szCs w:val="17"/>
              </w:rPr>
            </w:pPr>
            <w:r w:rsidRPr="00524CF3">
              <w:rPr>
                <w:rFonts w:ascii="DejaVu Sans" w:hAnsi="DejaVu Sans"/>
                <w:b/>
                <w:sz w:val="17"/>
                <w:szCs w:val="17"/>
              </w:rPr>
              <w:t>2026</w:t>
            </w:r>
          </w:p>
        </w:tc>
        <w:tc>
          <w:tcPr>
            <w:tcW w:w="911" w:type="dxa"/>
          </w:tcPr>
          <w:p w:rsidRPr="00524CF3" w:rsidR="002C41AD" w:rsidP="005E41D6" w:rsidRDefault="002C41AD" w14:paraId="1FA4932A"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b/>
                <w:sz w:val="17"/>
                <w:szCs w:val="17"/>
              </w:rPr>
            </w:pPr>
            <w:r w:rsidRPr="00524CF3">
              <w:rPr>
                <w:rFonts w:ascii="DejaVu Sans" w:hAnsi="DejaVu Sans"/>
                <w:b/>
                <w:sz w:val="17"/>
                <w:szCs w:val="17"/>
              </w:rPr>
              <w:t>2027</w:t>
            </w:r>
          </w:p>
        </w:tc>
        <w:tc>
          <w:tcPr>
            <w:tcW w:w="911" w:type="dxa"/>
          </w:tcPr>
          <w:p w:rsidRPr="00524CF3" w:rsidR="002C41AD" w:rsidP="005E41D6" w:rsidRDefault="002C41AD" w14:paraId="07AE8788"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b/>
                <w:sz w:val="17"/>
                <w:szCs w:val="17"/>
              </w:rPr>
            </w:pPr>
            <w:r w:rsidRPr="00524CF3">
              <w:rPr>
                <w:rFonts w:ascii="DejaVu Sans" w:hAnsi="DejaVu Sans"/>
                <w:b/>
                <w:sz w:val="17"/>
                <w:szCs w:val="17"/>
              </w:rPr>
              <w:t>2028</w:t>
            </w:r>
          </w:p>
        </w:tc>
        <w:tc>
          <w:tcPr>
            <w:tcW w:w="911" w:type="dxa"/>
          </w:tcPr>
          <w:p w:rsidRPr="00524CF3" w:rsidR="002C41AD" w:rsidP="005E41D6" w:rsidRDefault="002C41AD" w14:paraId="4D9214A4"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b/>
                <w:sz w:val="17"/>
                <w:szCs w:val="17"/>
              </w:rPr>
            </w:pPr>
            <w:r w:rsidRPr="00524CF3">
              <w:rPr>
                <w:rFonts w:ascii="DejaVu Sans" w:hAnsi="DejaVu Sans"/>
                <w:b/>
                <w:sz w:val="17"/>
                <w:szCs w:val="17"/>
              </w:rPr>
              <w:t>2029</w:t>
            </w:r>
          </w:p>
        </w:tc>
        <w:tc>
          <w:tcPr>
            <w:tcW w:w="911" w:type="dxa"/>
          </w:tcPr>
          <w:p w:rsidRPr="00524CF3" w:rsidR="002C41AD" w:rsidP="005E41D6" w:rsidRDefault="002C41AD" w14:paraId="782EC62B"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b/>
                <w:sz w:val="17"/>
                <w:szCs w:val="17"/>
              </w:rPr>
            </w:pPr>
            <w:r w:rsidRPr="00524CF3">
              <w:rPr>
                <w:rFonts w:ascii="DejaVu Sans" w:hAnsi="DejaVu Sans"/>
                <w:b/>
                <w:sz w:val="17"/>
                <w:szCs w:val="17"/>
              </w:rPr>
              <w:t>2030</w:t>
            </w:r>
          </w:p>
        </w:tc>
      </w:tr>
      <w:tr w:rsidRPr="00524CF3" w:rsidR="002C41AD" w:rsidTr="00D25B87" w14:paraId="747505CF" w14:textId="77777777">
        <w:tc>
          <w:tcPr>
            <w:cnfStyle w:val="001000000000" w:firstRow="0" w:lastRow="0" w:firstColumn="1" w:lastColumn="0" w:oddVBand="0" w:evenVBand="0" w:oddHBand="0" w:evenHBand="0" w:firstRowFirstColumn="0" w:firstRowLastColumn="0" w:lastRowFirstColumn="0" w:lastRowLastColumn="0"/>
            <w:tcW w:w="5141" w:type="dxa"/>
          </w:tcPr>
          <w:p w:rsidRPr="00524CF3" w:rsidR="002C41AD" w:rsidP="005E41D6" w:rsidRDefault="002C41AD" w14:paraId="737F6CAC" w14:textId="77777777">
            <w:pPr>
              <w:spacing w:after="120" w:line="220" w:lineRule="exact"/>
              <w:rPr>
                <w:rFonts w:ascii="DejaVu Sans" w:hAnsi="DejaVu Sans"/>
                <w:b w:val="0"/>
                <w:bCs w:val="0"/>
                <w:sz w:val="17"/>
                <w:szCs w:val="17"/>
              </w:rPr>
            </w:pPr>
            <w:r w:rsidRPr="00524CF3">
              <w:rPr>
                <w:rFonts w:ascii="DejaVu Sans" w:hAnsi="DejaVu Sans"/>
                <w:b w:val="0"/>
                <w:bCs w:val="0"/>
                <w:sz w:val="17"/>
                <w:szCs w:val="17"/>
              </w:rPr>
              <w:t>Defensie</w:t>
            </w:r>
          </w:p>
        </w:tc>
        <w:tc>
          <w:tcPr>
            <w:tcW w:w="911" w:type="dxa"/>
          </w:tcPr>
          <w:p w:rsidRPr="00524CF3" w:rsidR="002C41AD" w:rsidP="005E41D6" w:rsidRDefault="002C41AD" w14:paraId="7A78F2B9"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-1,5</w:t>
            </w:r>
          </w:p>
        </w:tc>
        <w:tc>
          <w:tcPr>
            <w:tcW w:w="911" w:type="dxa"/>
          </w:tcPr>
          <w:p w:rsidRPr="00524CF3" w:rsidR="002C41AD" w:rsidP="005E41D6" w:rsidRDefault="002C41AD" w14:paraId="0D04A74F"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-0,3</w:t>
            </w:r>
          </w:p>
        </w:tc>
        <w:tc>
          <w:tcPr>
            <w:tcW w:w="911" w:type="dxa"/>
          </w:tcPr>
          <w:p w:rsidRPr="00524CF3" w:rsidR="002C41AD" w:rsidP="005E41D6" w:rsidRDefault="002C41AD" w14:paraId="06933E2C"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-1,4</w:t>
            </w:r>
          </w:p>
        </w:tc>
        <w:tc>
          <w:tcPr>
            <w:tcW w:w="911" w:type="dxa"/>
          </w:tcPr>
          <w:p w:rsidRPr="00524CF3" w:rsidR="002C41AD" w:rsidP="005E41D6" w:rsidRDefault="002C41AD" w14:paraId="59C4C180"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0,9</w:t>
            </w:r>
          </w:p>
        </w:tc>
        <w:tc>
          <w:tcPr>
            <w:tcW w:w="911" w:type="dxa"/>
          </w:tcPr>
          <w:p w:rsidRPr="00524CF3" w:rsidR="002C41AD" w:rsidP="005E41D6" w:rsidRDefault="002C41AD" w14:paraId="6C402915"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0,4</w:t>
            </w:r>
          </w:p>
        </w:tc>
      </w:tr>
      <w:tr w:rsidRPr="00524CF3" w:rsidR="002C41AD" w:rsidTr="00D25B87" w14:paraId="30ADCCF0" w14:textId="77777777">
        <w:tc>
          <w:tcPr>
            <w:cnfStyle w:val="001000000000" w:firstRow="0" w:lastRow="0" w:firstColumn="1" w:lastColumn="0" w:oddVBand="0" w:evenVBand="0" w:oddHBand="0" w:evenHBand="0" w:firstRowFirstColumn="0" w:firstRowLastColumn="0" w:lastRowFirstColumn="0" w:lastRowLastColumn="0"/>
            <w:tcW w:w="5141" w:type="dxa"/>
          </w:tcPr>
          <w:p w:rsidRPr="00524CF3" w:rsidR="002C41AD" w:rsidP="005E41D6" w:rsidRDefault="002C41AD" w14:paraId="486CC7B7" w14:textId="77777777">
            <w:pPr>
              <w:spacing w:after="120" w:line="220" w:lineRule="exact"/>
              <w:rPr>
                <w:rFonts w:ascii="DejaVu Sans" w:hAnsi="DejaVu Sans"/>
                <w:b w:val="0"/>
                <w:bCs w:val="0"/>
                <w:sz w:val="17"/>
                <w:szCs w:val="17"/>
              </w:rPr>
            </w:pPr>
            <w:r w:rsidRPr="00524CF3">
              <w:rPr>
                <w:rFonts w:ascii="DejaVu Sans" w:hAnsi="DejaVu Sans"/>
                <w:b w:val="0"/>
                <w:bCs w:val="0"/>
                <w:sz w:val="17"/>
                <w:szCs w:val="17"/>
              </w:rPr>
              <w:t>Infrastructuur</w:t>
            </w:r>
          </w:p>
        </w:tc>
        <w:tc>
          <w:tcPr>
            <w:tcW w:w="911" w:type="dxa"/>
          </w:tcPr>
          <w:p w:rsidRPr="00524CF3" w:rsidR="002C41AD" w:rsidP="005E41D6" w:rsidRDefault="002C41AD" w14:paraId="10369884"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-2,3</w:t>
            </w:r>
          </w:p>
        </w:tc>
        <w:tc>
          <w:tcPr>
            <w:tcW w:w="911" w:type="dxa"/>
          </w:tcPr>
          <w:p w:rsidRPr="00524CF3" w:rsidR="002C41AD" w:rsidP="005E41D6" w:rsidRDefault="002C41AD" w14:paraId="1985BC0C"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0,1</w:t>
            </w:r>
          </w:p>
        </w:tc>
        <w:tc>
          <w:tcPr>
            <w:tcW w:w="911" w:type="dxa"/>
          </w:tcPr>
          <w:p w:rsidRPr="00524CF3" w:rsidR="002C41AD" w:rsidP="005E41D6" w:rsidRDefault="002C41AD" w14:paraId="3A8BE5C3"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0,8</w:t>
            </w:r>
          </w:p>
        </w:tc>
        <w:tc>
          <w:tcPr>
            <w:tcW w:w="911" w:type="dxa"/>
          </w:tcPr>
          <w:p w:rsidRPr="00524CF3" w:rsidR="002C41AD" w:rsidP="005E41D6" w:rsidRDefault="002C41AD" w14:paraId="23FA35AB"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0,8</w:t>
            </w:r>
          </w:p>
        </w:tc>
        <w:tc>
          <w:tcPr>
            <w:tcW w:w="911" w:type="dxa"/>
          </w:tcPr>
          <w:p w:rsidRPr="00524CF3" w:rsidR="002C41AD" w:rsidP="005E41D6" w:rsidRDefault="002C41AD" w14:paraId="50E9B411"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1,5</w:t>
            </w:r>
          </w:p>
        </w:tc>
      </w:tr>
      <w:tr w:rsidRPr="00524CF3" w:rsidR="002C41AD" w:rsidTr="00D25B87" w14:paraId="123E63AF" w14:textId="77777777">
        <w:tc>
          <w:tcPr>
            <w:cnfStyle w:val="001000000000" w:firstRow="0" w:lastRow="0" w:firstColumn="1" w:lastColumn="0" w:oddVBand="0" w:evenVBand="0" w:oddHBand="0" w:evenHBand="0" w:firstRowFirstColumn="0" w:firstRowLastColumn="0" w:lastRowFirstColumn="0" w:lastRowLastColumn="0"/>
            <w:tcW w:w="5141" w:type="dxa"/>
          </w:tcPr>
          <w:p w:rsidRPr="00524CF3" w:rsidR="002C41AD" w:rsidP="005E41D6" w:rsidRDefault="002C41AD" w14:paraId="169BE816" w14:textId="77777777">
            <w:pPr>
              <w:spacing w:after="120" w:line="220" w:lineRule="exact"/>
              <w:rPr>
                <w:rFonts w:ascii="DejaVu Sans" w:hAnsi="DejaVu Sans"/>
                <w:b w:val="0"/>
                <w:bCs w:val="0"/>
                <w:sz w:val="17"/>
                <w:szCs w:val="17"/>
              </w:rPr>
            </w:pPr>
            <w:r w:rsidRPr="00524CF3">
              <w:rPr>
                <w:rFonts w:ascii="DejaVu Sans" w:hAnsi="DejaVu Sans"/>
                <w:b w:val="0"/>
                <w:bCs w:val="0"/>
                <w:sz w:val="17"/>
                <w:szCs w:val="17"/>
              </w:rPr>
              <w:t>Generiek</w:t>
            </w:r>
          </w:p>
        </w:tc>
        <w:tc>
          <w:tcPr>
            <w:tcW w:w="911" w:type="dxa"/>
          </w:tcPr>
          <w:p w:rsidRPr="00524CF3" w:rsidR="002C41AD" w:rsidP="005E41D6" w:rsidRDefault="002C41AD" w14:paraId="76233FBF"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-0,2</w:t>
            </w:r>
          </w:p>
        </w:tc>
        <w:tc>
          <w:tcPr>
            <w:tcW w:w="911" w:type="dxa"/>
          </w:tcPr>
          <w:p w:rsidRPr="00524CF3" w:rsidR="002C41AD" w:rsidP="005E41D6" w:rsidRDefault="002C41AD" w14:paraId="41518596"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-10,1</w:t>
            </w:r>
          </w:p>
        </w:tc>
        <w:tc>
          <w:tcPr>
            <w:tcW w:w="911" w:type="dxa"/>
          </w:tcPr>
          <w:p w:rsidRPr="00524CF3" w:rsidR="002C41AD" w:rsidP="005E41D6" w:rsidRDefault="002C41AD" w14:paraId="6F7EA76D"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-9,9</w:t>
            </w:r>
          </w:p>
        </w:tc>
        <w:tc>
          <w:tcPr>
            <w:tcW w:w="911" w:type="dxa"/>
          </w:tcPr>
          <w:p w:rsidRPr="00524CF3" w:rsidR="002C41AD" w:rsidP="005E41D6" w:rsidRDefault="002C41AD" w14:paraId="68E9FBED"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-6,4</w:t>
            </w:r>
          </w:p>
        </w:tc>
        <w:tc>
          <w:tcPr>
            <w:tcW w:w="911" w:type="dxa"/>
          </w:tcPr>
          <w:p w:rsidRPr="00524CF3" w:rsidR="002C41AD" w:rsidP="005E41D6" w:rsidRDefault="002C41AD" w14:paraId="7372B2B3"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-3,3</w:t>
            </w:r>
          </w:p>
        </w:tc>
      </w:tr>
      <w:tr w:rsidRPr="00524CF3" w:rsidR="002C41AD" w:rsidTr="00D25B87" w14:paraId="2B523A9C" w14:textId="77777777">
        <w:tc>
          <w:tcPr>
            <w:cnfStyle w:val="001000000000" w:firstRow="0" w:lastRow="0" w:firstColumn="1" w:lastColumn="0" w:oddVBand="0" w:evenVBand="0" w:oddHBand="0" w:evenHBand="0" w:firstRowFirstColumn="0" w:firstRowLastColumn="0" w:lastRowFirstColumn="0" w:lastRowLastColumn="0"/>
            <w:tcW w:w="5141" w:type="dxa"/>
          </w:tcPr>
          <w:p w:rsidRPr="00524CF3" w:rsidR="002C41AD" w:rsidP="005E41D6" w:rsidRDefault="002C41AD" w14:paraId="7E82DE5A" w14:textId="77777777">
            <w:pPr>
              <w:spacing w:after="120" w:line="220" w:lineRule="exact"/>
              <w:rPr>
                <w:rFonts w:ascii="DejaVu Sans" w:hAnsi="DejaVu Sans"/>
                <w:sz w:val="17"/>
                <w:szCs w:val="17"/>
              </w:rPr>
            </w:pPr>
            <w:r w:rsidRPr="00524CF3">
              <w:rPr>
                <w:rFonts w:ascii="DejaVu Sans" w:hAnsi="DejaVu Sans"/>
                <w:sz w:val="17"/>
                <w:szCs w:val="17"/>
              </w:rPr>
              <w:t>Totale aanvullende onderuitputting CPB</w:t>
            </w:r>
          </w:p>
        </w:tc>
        <w:tc>
          <w:tcPr>
            <w:tcW w:w="911" w:type="dxa"/>
          </w:tcPr>
          <w:p w:rsidRPr="00524CF3" w:rsidR="002C41AD" w:rsidP="005E41D6" w:rsidRDefault="002C41AD" w14:paraId="7D992238"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-3,9</w:t>
            </w:r>
          </w:p>
        </w:tc>
        <w:tc>
          <w:tcPr>
            <w:tcW w:w="911" w:type="dxa"/>
          </w:tcPr>
          <w:p w:rsidRPr="00524CF3" w:rsidR="002C41AD" w:rsidP="005E41D6" w:rsidRDefault="002C41AD" w14:paraId="76C2C48A"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-10,2</w:t>
            </w:r>
          </w:p>
        </w:tc>
        <w:tc>
          <w:tcPr>
            <w:tcW w:w="911" w:type="dxa"/>
          </w:tcPr>
          <w:p w:rsidRPr="00524CF3" w:rsidR="002C41AD" w:rsidP="005E41D6" w:rsidRDefault="002C41AD" w14:paraId="28FAC843"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-10,6</w:t>
            </w:r>
          </w:p>
        </w:tc>
        <w:tc>
          <w:tcPr>
            <w:tcW w:w="911" w:type="dxa"/>
          </w:tcPr>
          <w:p w:rsidRPr="00524CF3" w:rsidR="002C41AD" w:rsidP="005E41D6" w:rsidRDefault="002C41AD" w14:paraId="37E17BFF"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-4,7</w:t>
            </w:r>
          </w:p>
        </w:tc>
        <w:tc>
          <w:tcPr>
            <w:tcW w:w="911" w:type="dxa"/>
          </w:tcPr>
          <w:p w:rsidRPr="00524CF3" w:rsidR="002C41AD" w:rsidP="005E41D6" w:rsidRDefault="002C41AD" w14:paraId="605EAE51"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-1,4</w:t>
            </w:r>
          </w:p>
        </w:tc>
      </w:tr>
    </w:tbl>
    <w:p w:rsidRPr="00524CF3" w:rsidR="002C41AD" w:rsidP="005E41D6" w:rsidRDefault="002C41AD" w14:paraId="0C9F3CB4" w14:textId="77777777">
      <w:pPr>
        <w:spacing w:after="220" w:line="220" w:lineRule="exact"/>
        <w:rPr>
          <w:sz w:val="17"/>
        </w:rPr>
      </w:pPr>
    </w:p>
    <w:p w:rsidRPr="00524CF3" w:rsidR="002C41AD" w:rsidP="005E41D6" w:rsidRDefault="002C41AD" w14:paraId="20C6D906" w14:textId="77777777">
      <w:pPr>
        <w:keepNext/>
        <w:spacing w:after="227" w:line="220" w:lineRule="exact"/>
        <w:rPr>
          <w:b/>
          <w:caps/>
          <w:color w:val="009EE0"/>
          <w:szCs w:val="18"/>
        </w:rPr>
      </w:pPr>
      <w:bookmarkStart w:name="106981273273832" w:id="188"/>
      <w:r w:rsidRPr="00524CF3">
        <w:rPr>
          <w:b/>
          <w:caps/>
          <w:color w:val="009EE0"/>
          <w:szCs w:val="18"/>
        </w:rPr>
        <w:lastRenderedPageBreak/>
        <w:t>Vraag 191</w:t>
      </w:r>
    </w:p>
    <w:p w:rsidRPr="00524CF3" w:rsidR="002C41AD" w:rsidP="005E41D6" w:rsidRDefault="002C41AD" w14:paraId="07809074" w14:textId="77777777">
      <w:pPr>
        <w:keepNext/>
        <w:keepLines/>
        <w:spacing w:after="20" w:line="220" w:lineRule="exact"/>
        <w:rPr>
          <w:b/>
          <w:sz w:val="17"/>
        </w:rPr>
      </w:pPr>
      <w:r w:rsidRPr="00524CF3">
        <w:rPr>
          <w:b/>
          <w:sz w:val="17"/>
        </w:rPr>
        <w:t>Vraag 191</w:t>
      </w:r>
    </w:p>
    <w:p w:rsidRPr="00524CF3" w:rsidR="002C41AD" w:rsidP="005E41D6" w:rsidRDefault="002C41AD" w14:paraId="6A325A60" w14:textId="77777777">
      <w:pPr>
        <w:keepNext/>
        <w:keepLines/>
        <w:spacing w:after="20" w:line="220" w:lineRule="exact"/>
        <w:rPr>
          <w:sz w:val="17"/>
        </w:rPr>
      </w:pPr>
      <w:r w:rsidRPr="00524CF3">
        <w:rPr>
          <w:sz w:val="17"/>
        </w:rPr>
        <w:t>Wat is de actuele meerjarige raming van alle middelen op de rijksbegroting die beschikbaar zijn voor Nederlandse steun aan Oekraïne?</w:t>
      </w:r>
    </w:p>
    <w:p w:rsidRPr="00524CF3" w:rsidR="002C41AD" w:rsidP="005E41D6" w:rsidRDefault="002C41AD" w14:paraId="28C20379" w14:textId="77777777">
      <w:pPr>
        <w:keepNext/>
        <w:keepLines/>
        <w:spacing w:after="20" w:line="220" w:lineRule="exact"/>
        <w:rPr>
          <w:sz w:val="17"/>
        </w:rPr>
      </w:pPr>
    </w:p>
    <w:p w:rsidRPr="00524CF3" w:rsidR="002C41AD" w:rsidP="005E41D6" w:rsidRDefault="002C41AD" w14:paraId="360BF054" w14:textId="77777777">
      <w:pPr>
        <w:keepNext/>
        <w:keepLines/>
        <w:spacing w:after="20" w:line="220" w:lineRule="exact"/>
        <w:rPr>
          <w:b/>
          <w:sz w:val="17"/>
        </w:rPr>
      </w:pPr>
      <w:r w:rsidRPr="00524CF3">
        <w:rPr>
          <w:b/>
          <w:sz w:val="17"/>
        </w:rPr>
        <w:t>Antwoord op vraag 191</w:t>
      </w:r>
    </w:p>
    <w:p w:rsidRPr="00524CF3" w:rsidR="002C41AD" w:rsidP="005E41D6" w:rsidRDefault="002C41AD" w14:paraId="030FA946" w14:textId="77777777">
      <w:pPr>
        <w:keepNext/>
        <w:keepLines/>
        <w:spacing w:after="20" w:line="220" w:lineRule="exact"/>
        <w:rPr>
          <w:sz w:val="17"/>
        </w:rPr>
      </w:pPr>
      <w:r w:rsidRPr="00524CF3">
        <w:rPr>
          <w:sz w:val="17"/>
        </w:rPr>
        <w:t>Een geactualiseerd totaaloverzicht van de geraamde netto-uitgaven aan Oekraïne voor de jaren 2026-2031 is in de Voorjaarsnota 2026 opgenomen in paragraaf 5.3 Oekraïne. Een overzicht van de gerealiseerde uitgaven van voorgaande jaren is terug te vinden in het Financieel Jaarverslag Rijk van het desbetreffende jaar. Het overzicht voor 2025 zal in het Financieel Jaarverslag Rijk 2025 worden opgenomen. In deze overzichten wordt het onderscheid gemaakt tussen internationale steun (militair en niet-militair), binnenlandse regelingen (zoals opvang) en leveringszekerheid.</w:t>
      </w:r>
    </w:p>
    <w:p w:rsidRPr="00524CF3" w:rsidR="002C41AD" w:rsidP="005E41D6" w:rsidRDefault="002C41AD" w14:paraId="0ADDA558" w14:textId="77777777">
      <w:pPr>
        <w:keepNext/>
        <w:keepLines/>
        <w:spacing w:after="20" w:line="220" w:lineRule="exact"/>
        <w:rPr>
          <w:b/>
          <w:sz w:val="17"/>
        </w:rPr>
      </w:pPr>
    </w:p>
    <w:p w:rsidRPr="00524CF3" w:rsidR="002C41AD" w:rsidP="005E41D6" w:rsidRDefault="002C41AD" w14:paraId="0BDD03D0" w14:textId="77777777">
      <w:pPr>
        <w:keepNext/>
        <w:spacing w:after="227" w:line="220" w:lineRule="exact"/>
        <w:rPr>
          <w:b/>
          <w:caps/>
          <w:color w:val="009EE0"/>
          <w:szCs w:val="18"/>
        </w:rPr>
      </w:pPr>
      <w:r w:rsidRPr="00524CF3">
        <w:rPr>
          <w:b/>
          <w:caps/>
          <w:color w:val="009EE0"/>
          <w:szCs w:val="18"/>
        </w:rPr>
        <w:t>Vraag 192</w:t>
      </w:r>
      <w:bookmarkEnd w:id="188"/>
    </w:p>
    <w:p w:rsidRPr="00524CF3" w:rsidR="002C41AD" w:rsidP="005E41D6" w:rsidRDefault="002C41AD" w14:paraId="38E7F969" w14:textId="77777777">
      <w:pPr>
        <w:keepNext/>
        <w:keepLines/>
        <w:spacing w:after="20" w:line="220" w:lineRule="exact"/>
        <w:rPr>
          <w:b/>
          <w:sz w:val="17"/>
        </w:rPr>
      </w:pPr>
      <w:r w:rsidRPr="00524CF3">
        <w:rPr>
          <w:b/>
          <w:sz w:val="17"/>
        </w:rPr>
        <w:t>Vraag 192</w:t>
      </w:r>
    </w:p>
    <w:p w:rsidRPr="00524CF3" w:rsidR="002C41AD" w:rsidP="1A3CACD5" w:rsidRDefault="002C41AD" w14:paraId="3658097C"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Welke aannames voor het nieuwe MFK en Eigenmiddelenbesluit worden gehanteerd bij de raming van de EU-afdrachten vanaf 2028 in deze Voorjaarsnota?</w:t>
      </w:r>
    </w:p>
    <w:p w:rsidRPr="00524CF3" w:rsidR="002C41AD" w:rsidP="1A3CACD5" w:rsidRDefault="1A3CACD5" w14:paraId="6A70B9CE" w14:textId="77777777">
      <w:pPr>
        <w:keepNext/>
        <w:keepLines/>
        <w:spacing w:after="20" w:line="220" w:lineRule="exact"/>
        <w:rPr>
          <w:b/>
          <w:bCs/>
          <w:sz w:val="17"/>
          <w:szCs w:val="17"/>
        </w:rPr>
      </w:pPr>
      <w:r w:rsidRPr="00524CF3">
        <w:rPr>
          <w:b/>
          <w:bCs/>
          <w:sz w:val="17"/>
          <w:szCs w:val="17"/>
        </w:rPr>
        <w:t>Antwoord op vraag 192</w:t>
      </w:r>
    </w:p>
    <w:p w:rsidRPr="00524CF3" w:rsidR="002C41AD" w:rsidP="1A3CACD5" w:rsidRDefault="002C41AD" w14:paraId="0194F2ED"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De raming van de Nederlandse afdrachten aan de EU-begroting vanaf 2028 is gebaseerd op een aantal aannames. Vier daarvan die van wezenlijke invloed zijn op de raming van de Nederlandse afdrachten worden hier toegelicht. De eerste aanname is dat de omvang van het volgende MFK als percentage van het Europese bni gemiddeld genomen gelijk blijft aan het percentage dat in 2020 is afgesproken voor het huidige MFK (1,12%). Een tweede aanname is dat de aflossing en rentebetalingen van het coronaherstelfonds NGEU bovenop de MFK-betalingenplafonds zullen worden gefinancierd, maar wel gefinancierd worden vanuit de EU-afdrachten. Ten derde is aangenomen dat de bestaande correctie die Nederland krijgt op de bni-afdracht op het huidige niveau behouden blijft van ca. 2 mld. euro per jaar (uitgedrukt in constante prijzen met een deflator van 2%). Over deze bni-correctie zijn in het huidige MFK afspraken zijn gemaakt tot en met 2027 in het Eigenmiddelenbesluit. Als laatste is de afdrachtenverlaging waarop in het Hoofdlijnenakkoord van het voorgaande kabinet op werd ingezet, om de eerder geraamde stijging van de EU-afdrachten met 1,6 miljard euro per jaar te beperken, onderdeel van de raming vanaf 2028.</w:t>
      </w:r>
    </w:p>
    <w:p w:rsidRPr="00524CF3" w:rsidR="002C41AD" w:rsidP="1A3CACD5" w:rsidRDefault="1A3CACD5" w14:paraId="5F689EE3" w14:textId="77777777">
      <w:pPr>
        <w:keepNext/>
        <w:spacing w:after="227" w:line="220" w:lineRule="exact"/>
        <w:rPr>
          <w:b/>
          <w:bCs/>
          <w:caps/>
          <w:color w:val="009EE0"/>
        </w:rPr>
      </w:pPr>
      <w:bookmarkStart w:name="106984633274056" w:id="189"/>
      <w:bookmarkStart w:name="_Hlk227058595" w:id="190"/>
      <w:r w:rsidRPr="00524CF3">
        <w:rPr>
          <w:b/>
          <w:bCs/>
          <w:caps/>
          <w:color w:val="009EE0"/>
        </w:rPr>
        <w:t>Vraag 193</w:t>
      </w:r>
      <w:bookmarkEnd w:id="189"/>
    </w:p>
    <w:p w:rsidRPr="00524CF3" w:rsidR="002C41AD" w:rsidP="1A3CACD5" w:rsidRDefault="1A3CACD5" w14:paraId="4BA4480D" w14:textId="77777777">
      <w:pPr>
        <w:keepNext/>
        <w:keepLines/>
        <w:spacing w:after="20" w:line="220" w:lineRule="exact"/>
        <w:rPr>
          <w:b/>
          <w:bCs/>
          <w:sz w:val="17"/>
          <w:szCs w:val="17"/>
        </w:rPr>
      </w:pPr>
      <w:r w:rsidRPr="00524CF3">
        <w:rPr>
          <w:b/>
          <w:bCs/>
          <w:sz w:val="17"/>
          <w:szCs w:val="17"/>
        </w:rPr>
        <w:t>Vraag 193</w:t>
      </w:r>
    </w:p>
    <w:p w:rsidRPr="00524CF3" w:rsidR="002C41AD" w:rsidP="1A3CACD5" w:rsidRDefault="1A3CACD5" w14:paraId="786CEF8A" w14:textId="77777777">
      <w:pPr>
        <w:keepNext/>
        <w:keepLines/>
        <w:spacing w:after="20" w:line="220" w:lineRule="exact"/>
        <w:rPr>
          <w:sz w:val="17"/>
          <w:szCs w:val="17"/>
        </w:rPr>
      </w:pPr>
      <w:r w:rsidRPr="00524CF3">
        <w:rPr>
          <w:sz w:val="17"/>
          <w:szCs w:val="17"/>
        </w:rPr>
        <w:t>Welk deel van de bedragen die gereserveerd zijn voor ‘uitvoeringsinformatie WIA’ wordt veroorzaakt door de stijging van het aantal aanvragen?</w:t>
      </w:r>
    </w:p>
    <w:p w:rsidRPr="00524CF3" w:rsidR="002C41AD" w:rsidP="005E41D6" w:rsidRDefault="002C41AD" w14:paraId="062E72A7" w14:textId="77777777">
      <w:pPr>
        <w:keepNext/>
        <w:keepLines/>
        <w:spacing w:after="20" w:line="220" w:lineRule="exact"/>
        <w:rPr>
          <w:sz w:val="17"/>
        </w:rPr>
      </w:pPr>
    </w:p>
    <w:p w:rsidRPr="00524CF3" w:rsidR="002C41AD" w:rsidP="1A3CACD5" w:rsidRDefault="1A3CACD5" w14:paraId="3EF12B56" w14:textId="59166277">
      <w:pPr>
        <w:keepNext/>
        <w:keepLines/>
        <w:spacing w:after="20" w:line="220" w:lineRule="exact"/>
        <w:rPr>
          <w:b/>
          <w:bCs/>
          <w:sz w:val="17"/>
          <w:szCs w:val="17"/>
        </w:rPr>
      </w:pPr>
      <w:r w:rsidRPr="00524CF3">
        <w:rPr>
          <w:b/>
          <w:bCs/>
          <w:sz w:val="17"/>
          <w:szCs w:val="17"/>
        </w:rPr>
        <w:t>Antwoord op Vraag 193</w:t>
      </w:r>
    </w:p>
    <w:p w:rsidRPr="00524CF3" w:rsidR="002C41AD" w:rsidP="1A3CACD5" w:rsidRDefault="1A3CACD5" w14:paraId="451864B3" w14:textId="77777777">
      <w:pPr>
        <w:keepNext/>
        <w:spacing w:after="227" w:line="220" w:lineRule="exact"/>
        <w:rPr>
          <w:sz w:val="17"/>
          <w:szCs w:val="17"/>
        </w:rPr>
      </w:pPr>
      <w:bookmarkStart w:name="106984693274060" w:id="191"/>
      <w:r w:rsidRPr="00524CF3">
        <w:rPr>
          <w:sz w:val="17"/>
          <w:szCs w:val="17"/>
        </w:rPr>
        <w:t>De reeks ‘uitvoeringsinformatie WIA’ wordt grotendeels veroorzaakt door de stijging van het aantal aanvragen, zowel op basis van de informatie uit de januarinota 2026 van het UWV als de aanpassing van enkele aannames omtrent de groei van de WIA-instroom (zie antwoord 188 voor verdere duiding). Daarnaast vallen de verwachte WIA-uitgaven hoger uit als gevolg van het oplopen van de WIA-voorschotten, omdat verstrekte voorschotten worden kwijtgescholden. Naast de bijstelling van de reguliere WIA-uitgaven zijn ook de verwachte kosten van de WIA-herstelacties herijkt op basis van nieuwe uitvoeringsinformatie. Dit betreft de herstelacties WIA-dagloon, WIA-indexatie en de actie loonloze tijdvakken. De bijstelling van de reguliere WIA-uitgaven plus de herijking van de kosten voor de WIA-herstelacties resulteren in extra verwachte WIA-uitkeringslasten van 1.065 miljoen euro in 2031.</w:t>
      </w:r>
    </w:p>
    <w:bookmarkEnd w:id="190"/>
    <w:p w:rsidRPr="00524CF3" w:rsidR="002C41AD" w:rsidP="1A3CACD5" w:rsidRDefault="1A3CACD5" w14:paraId="29BEAEB0" w14:textId="77777777">
      <w:pPr>
        <w:keepNext/>
        <w:spacing w:after="227" w:line="220" w:lineRule="exact"/>
        <w:rPr>
          <w:b/>
          <w:bCs/>
          <w:caps/>
          <w:color w:val="009EE0"/>
        </w:rPr>
      </w:pPr>
      <w:r w:rsidRPr="00524CF3">
        <w:rPr>
          <w:b/>
          <w:bCs/>
          <w:caps/>
          <w:color w:val="009EE0"/>
        </w:rPr>
        <w:t>Vraag 194</w:t>
      </w:r>
      <w:bookmarkEnd w:id="191"/>
    </w:p>
    <w:p w:rsidRPr="00524CF3" w:rsidR="002C41AD" w:rsidP="1A3CACD5" w:rsidRDefault="1A3CACD5" w14:paraId="13406810" w14:textId="77777777">
      <w:pPr>
        <w:keepNext/>
        <w:keepLines/>
        <w:spacing w:after="20" w:line="220" w:lineRule="exact"/>
        <w:rPr>
          <w:b/>
          <w:bCs/>
          <w:sz w:val="17"/>
          <w:szCs w:val="17"/>
        </w:rPr>
      </w:pPr>
      <w:r w:rsidRPr="00524CF3">
        <w:rPr>
          <w:b/>
          <w:bCs/>
          <w:sz w:val="17"/>
          <w:szCs w:val="17"/>
        </w:rPr>
        <w:t>Vraag 194</w:t>
      </w:r>
    </w:p>
    <w:p w:rsidRPr="00524CF3" w:rsidR="002C41AD" w:rsidP="1A3CACD5" w:rsidRDefault="1A3CACD5" w14:paraId="28E4E449" w14:textId="77777777">
      <w:pPr>
        <w:spacing w:after="220" w:line="220" w:lineRule="exact"/>
        <w:rPr>
          <w:sz w:val="17"/>
          <w:szCs w:val="17"/>
        </w:rPr>
      </w:pPr>
      <w:r w:rsidRPr="00524CF3">
        <w:rPr>
          <w:sz w:val="17"/>
          <w:szCs w:val="17"/>
        </w:rPr>
        <w:t>Wilt u, aanvullend op de voorgenomen coalitieakkoordmaatregelen in de zorg en sociale zekerheid, voor 2026 tot en met 2031 en structureel een overzicht geven van ombuigingen van uitgaven die wel in het basispad zijn verwerkt, maar nog concrete acties vragen van kabinet en/of parlement (conform Tabel 18 Voorjaarsnota 2024)?</w:t>
      </w:r>
    </w:p>
    <w:p w:rsidR="00BA14C9" w:rsidRDefault="00BA14C9" w14:paraId="13094231" w14:textId="77777777">
      <w:pPr>
        <w:rPr>
          <w:b/>
          <w:bCs/>
          <w:sz w:val="17"/>
          <w:szCs w:val="17"/>
        </w:rPr>
      </w:pPr>
      <w:r>
        <w:rPr>
          <w:b/>
          <w:bCs/>
          <w:sz w:val="17"/>
          <w:szCs w:val="17"/>
        </w:rPr>
        <w:br w:type="page"/>
      </w:r>
    </w:p>
    <w:p w:rsidRPr="00524CF3" w:rsidR="002C41AD" w:rsidP="1A3CACD5" w:rsidRDefault="1A3CACD5" w14:paraId="7016A061" w14:textId="1D384705">
      <w:pPr>
        <w:keepNext/>
        <w:keepLines/>
        <w:spacing w:after="20" w:line="220" w:lineRule="exact"/>
        <w:rPr>
          <w:b/>
          <w:bCs/>
          <w:sz w:val="17"/>
          <w:szCs w:val="17"/>
        </w:rPr>
      </w:pPr>
      <w:r w:rsidRPr="00524CF3">
        <w:rPr>
          <w:b/>
          <w:bCs/>
          <w:sz w:val="17"/>
          <w:szCs w:val="17"/>
        </w:rPr>
        <w:lastRenderedPageBreak/>
        <w:t>Antwoord op vraag 194</w:t>
      </w:r>
    </w:p>
    <w:tbl>
      <w:tblPr>
        <w:tblStyle w:val="Rastertabel4-Accent51"/>
        <w:tblW w:w="10060" w:type="dxa"/>
        <w:tblLayout w:type="fixed"/>
        <w:tblLook w:val="04A0" w:firstRow="1" w:lastRow="0" w:firstColumn="1" w:lastColumn="0" w:noHBand="0" w:noVBand="1"/>
      </w:tblPr>
      <w:tblGrid>
        <w:gridCol w:w="704"/>
        <w:gridCol w:w="3969"/>
        <w:gridCol w:w="637"/>
        <w:gridCol w:w="638"/>
        <w:gridCol w:w="638"/>
        <w:gridCol w:w="638"/>
        <w:gridCol w:w="638"/>
        <w:gridCol w:w="638"/>
        <w:gridCol w:w="709"/>
        <w:gridCol w:w="851"/>
      </w:tblGrid>
      <w:tr w:rsidRPr="00524CF3" w:rsidR="002C41AD" w:rsidTr="1A3CACD5" w14:paraId="3A997094"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tcPr>
          <w:p w:rsidRPr="00524CF3" w:rsidR="002C41AD" w:rsidP="00BA14C9" w:rsidRDefault="1A3CACD5" w14:paraId="2F139D9A" w14:textId="77777777">
            <w:pPr>
              <w:spacing w:line="220" w:lineRule="exact"/>
              <w:rPr>
                <w:rFonts w:ascii="DejaVu Sans" w:hAnsi="DejaVu Sans" w:cs="Calibri"/>
                <w:sz w:val="17"/>
                <w:szCs w:val="17"/>
              </w:rPr>
            </w:pPr>
            <w:r w:rsidRPr="00524CF3">
              <w:rPr>
                <w:rFonts w:ascii="DejaVu Sans" w:hAnsi="DejaVu Sans" w:cs="Calibri"/>
                <w:sz w:val="17"/>
                <w:szCs w:val="17"/>
              </w:rPr>
              <w:t>Dep.</w:t>
            </w:r>
          </w:p>
        </w:tc>
        <w:tc>
          <w:tcPr>
            <w:tcW w:w="3969" w:type="dxa"/>
          </w:tcPr>
          <w:p w:rsidRPr="00524CF3" w:rsidR="002C41AD" w:rsidP="00BA14C9" w:rsidRDefault="1A3CACD5" w14:paraId="1E91FA3C" w14:textId="77777777">
            <w:pPr>
              <w:spacing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Maatregel</w:t>
            </w:r>
          </w:p>
        </w:tc>
        <w:tc>
          <w:tcPr>
            <w:tcW w:w="637" w:type="dxa"/>
          </w:tcPr>
          <w:p w:rsidRPr="00524CF3" w:rsidR="002C41AD" w:rsidP="00BA14C9" w:rsidRDefault="1A3CACD5" w14:paraId="613988BE" w14:textId="77777777">
            <w:pPr>
              <w:spacing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2026</w:t>
            </w:r>
          </w:p>
        </w:tc>
        <w:tc>
          <w:tcPr>
            <w:tcW w:w="638" w:type="dxa"/>
          </w:tcPr>
          <w:p w:rsidRPr="00524CF3" w:rsidR="002C41AD" w:rsidP="00BA14C9" w:rsidRDefault="1A3CACD5" w14:paraId="773FBCA8" w14:textId="77777777">
            <w:pPr>
              <w:spacing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2027</w:t>
            </w:r>
          </w:p>
        </w:tc>
        <w:tc>
          <w:tcPr>
            <w:tcW w:w="638" w:type="dxa"/>
          </w:tcPr>
          <w:p w:rsidRPr="00524CF3" w:rsidR="002C41AD" w:rsidP="00BA14C9" w:rsidRDefault="1A3CACD5" w14:paraId="63357EDA" w14:textId="77777777">
            <w:pPr>
              <w:spacing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2028</w:t>
            </w:r>
          </w:p>
        </w:tc>
        <w:tc>
          <w:tcPr>
            <w:tcW w:w="638" w:type="dxa"/>
          </w:tcPr>
          <w:p w:rsidRPr="00524CF3" w:rsidR="002C41AD" w:rsidP="00BA14C9" w:rsidRDefault="1A3CACD5" w14:paraId="16505AEC" w14:textId="77777777">
            <w:pPr>
              <w:spacing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2029</w:t>
            </w:r>
          </w:p>
        </w:tc>
        <w:tc>
          <w:tcPr>
            <w:tcW w:w="638" w:type="dxa"/>
          </w:tcPr>
          <w:p w:rsidRPr="00524CF3" w:rsidR="002C41AD" w:rsidP="00BA14C9" w:rsidRDefault="1A3CACD5" w14:paraId="23BCCE87" w14:textId="77777777">
            <w:pPr>
              <w:spacing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2030</w:t>
            </w:r>
          </w:p>
        </w:tc>
        <w:tc>
          <w:tcPr>
            <w:tcW w:w="638" w:type="dxa"/>
          </w:tcPr>
          <w:p w:rsidRPr="00524CF3" w:rsidR="002C41AD" w:rsidP="00BA14C9" w:rsidRDefault="1A3CACD5" w14:paraId="1D4BCCC3" w14:textId="77777777">
            <w:pPr>
              <w:spacing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2031</w:t>
            </w:r>
          </w:p>
        </w:tc>
        <w:tc>
          <w:tcPr>
            <w:tcW w:w="709" w:type="dxa"/>
          </w:tcPr>
          <w:p w:rsidRPr="00524CF3" w:rsidR="002C41AD" w:rsidP="00BA14C9" w:rsidRDefault="1A3CACD5" w14:paraId="7FFB25C2" w14:textId="77777777">
            <w:pPr>
              <w:spacing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Struc</w:t>
            </w:r>
          </w:p>
        </w:tc>
        <w:tc>
          <w:tcPr>
            <w:tcW w:w="851" w:type="dxa"/>
          </w:tcPr>
          <w:p w:rsidRPr="00524CF3" w:rsidR="002C41AD" w:rsidP="00BA14C9" w:rsidRDefault="1A3CACD5" w14:paraId="60E48A45" w14:textId="77777777">
            <w:pPr>
              <w:spacing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Struc. in</w:t>
            </w:r>
          </w:p>
        </w:tc>
      </w:tr>
      <w:tr w:rsidRPr="00524CF3" w:rsidR="002C41AD" w:rsidTr="1A3CACD5" w14:paraId="6892DA36"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524CF3" w:rsidR="002C41AD" w:rsidP="00BA14C9" w:rsidRDefault="1A3CACD5" w14:paraId="2B80ACBE" w14:textId="77777777">
            <w:pPr>
              <w:spacing w:line="220" w:lineRule="exact"/>
              <w:rPr>
                <w:rFonts w:ascii="DejaVu Sans" w:hAnsi="DejaVu Sans" w:cs="Calibri"/>
                <w:sz w:val="17"/>
                <w:szCs w:val="17"/>
              </w:rPr>
            </w:pPr>
            <w:r w:rsidRPr="00524CF3">
              <w:rPr>
                <w:rFonts w:ascii="DejaVu Sans" w:hAnsi="DejaVu Sans" w:cs="Calibri"/>
                <w:sz w:val="17"/>
                <w:szCs w:val="17"/>
              </w:rPr>
              <w:t>SZW</w:t>
            </w:r>
          </w:p>
        </w:tc>
        <w:tc>
          <w:tcPr>
            <w:tcW w:w="3969" w:type="dxa"/>
            <w:shd w:val="clear" w:color="auto" w:fill="FFFFFF" w:themeFill="background1"/>
          </w:tcPr>
          <w:p w:rsidRPr="00524CF3" w:rsidR="002C41AD" w:rsidP="00BA14C9" w:rsidRDefault="1A3CACD5" w14:paraId="026FB9BD" w14:textId="77777777">
            <w:pPr>
              <w:spacing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Afschaffen tegemoetkoming arbeidsongeschikten per 01-01-2028</w:t>
            </w:r>
          </w:p>
        </w:tc>
        <w:tc>
          <w:tcPr>
            <w:tcW w:w="637" w:type="dxa"/>
            <w:shd w:val="clear" w:color="auto" w:fill="FFFFFF" w:themeFill="background1"/>
          </w:tcPr>
          <w:p w:rsidRPr="00524CF3" w:rsidR="002C41AD" w:rsidP="00BA14C9" w:rsidRDefault="002C41AD" w14:paraId="13352A6E"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002C41AD" w14:paraId="79A97C3A"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1A3CACD5" w14:paraId="760FABBD"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-292</w:t>
            </w:r>
          </w:p>
        </w:tc>
        <w:tc>
          <w:tcPr>
            <w:tcW w:w="638" w:type="dxa"/>
            <w:shd w:val="clear" w:color="auto" w:fill="FFFFFF" w:themeFill="background1"/>
          </w:tcPr>
          <w:p w:rsidRPr="00524CF3" w:rsidR="002C41AD" w:rsidP="00BA14C9" w:rsidRDefault="1A3CACD5" w14:paraId="523C5670"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-294</w:t>
            </w:r>
          </w:p>
        </w:tc>
        <w:tc>
          <w:tcPr>
            <w:tcW w:w="638" w:type="dxa"/>
            <w:shd w:val="clear" w:color="auto" w:fill="FFFFFF" w:themeFill="background1"/>
          </w:tcPr>
          <w:p w:rsidRPr="00524CF3" w:rsidR="002C41AD" w:rsidP="00BA14C9" w:rsidRDefault="1A3CACD5" w14:paraId="6FCCEC5D"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-308</w:t>
            </w:r>
          </w:p>
        </w:tc>
        <w:tc>
          <w:tcPr>
            <w:tcW w:w="638" w:type="dxa"/>
            <w:shd w:val="clear" w:color="auto" w:fill="FFFFFF" w:themeFill="background1"/>
          </w:tcPr>
          <w:p w:rsidRPr="00524CF3" w:rsidR="002C41AD" w:rsidP="00BA14C9" w:rsidRDefault="1A3CACD5" w14:paraId="23949849"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-308</w:t>
            </w:r>
          </w:p>
        </w:tc>
        <w:tc>
          <w:tcPr>
            <w:tcW w:w="709" w:type="dxa"/>
            <w:shd w:val="clear" w:color="auto" w:fill="FFFFFF" w:themeFill="background1"/>
          </w:tcPr>
          <w:p w:rsidRPr="00524CF3" w:rsidR="002C41AD" w:rsidP="00BA14C9" w:rsidRDefault="1A3CACD5" w14:paraId="16A2DC99"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-308</w:t>
            </w:r>
          </w:p>
        </w:tc>
        <w:tc>
          <w:tcPr>
            <w:tcW w:w="851" w:type="dxa"/>
            <w:shd w:val="clear" w:color="auto" w:fill="FFFFFF" w:themeFill="background1"/>
          </w:tcPr>
          <w:p w:rsidRPr="00524CF3" w:rsidR="002C41AD" w:rsidP="00BA14C9" w:rsidRDefault="1A3CACD5" w14:paraId="00F59647"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2030</w:t>
            </w:r>
          </w:p>
        </w:tc>
      </w:tr>
      <w:tr w:rsidRPr="00524CF3" w:rsidR="002C41AD" w:rsidTr="1A3CACD5" w14:paraId="3B39E438" w14:textId="77777777">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524CF3" w:rsidR="002C41AD" w:rsidP="00BA14C9" w:rsidRDefault="1A3CACD5" w14:paraId="64CA4134" w14:textId="77777777">
            <w:pPr>
              <w:spacing w:line="220" w:lineRule="exact"/>
              <w:rPr>
                <w:rFonts w:ascii="DejaVu Sans" w:hAnsi="DejaVu Sans" w:cs="Calibri"/>
                <w:sz w:val="17"/>
                <w:szCs w:val="17"/>
              </w:rPr>
            </w:pPr>
            <w:r w:rsidRPr="00524CF3">
              <w:rPr>
                <w:rFonts w:ascii="DejaVu Sans" w:hAnsi="DejaVu Sans" w:cs="Calibri"/>
                <w:sz w:val="17"/>
                <w:szCs w:val="17"/>
              </w:rPr>
              <w:t>SZW</w:t>
            </w:r>
          </w:p>
        </w:tc>
        <w:tc>
          <w:tcPr>
            <w:tcW w:w="3969" w:type="dxa"/>
            <w:shd w:val="clear" w:color="auto" w:fill="FFFFFF" w:themeFill="background1"/>
          </w:tcPr>
          <w:p w:rsidRPr="00524CF3" w:rsidR="002C41AD" w:rsidP="00BA14C9" w:rsidRDefault="1A3CACD5" w14:paraId="3E34494C"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Beheersmaatregelen SZW</w:t>
            </w:r>
          </w:p>
        </w:tc>
        <w:tc>
          <w:tcPr>
            <w:tcW w:w="637" w:type="dxa"/>
            <w:shd w:val="clear" w:color="auto" w:fill="FFFFFF" w:themeFill="background1"/>
          </w:tcPr>
          <w:p w:rsidRPr="00524CF3" w:rsidR="002C41AD" w:rsidP="00BA14C9" w:rsidRDefault="002C41AD" w14:paraId="76ECC78A"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002C41AD" w14:paraId="74AFFEA7"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002C41AD" w14:paraId="1EC940E2"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1A3CACD5" w14:paraId="29CAED74"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-76</w:t>
            </w:r>
          </w:p>
        </w:tc>
        <w:tc>
          <w:tcPr>
            <w:tcW w:w="638" w:type="dxa"/>
            <w:shd w:val="clear" w:color="auto" w:fill="FFFFFF" w:themeFill="background1"/>
          </w:tcPr>
          <w:p w:rsidRPr="00524CF3" w:rsidR="002C41AD" w:rsidP="00BA14C9" w:rsidRDefault="1A3CACD5" w14:paraId="69043C53"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-164</w:t>
            </w:r>
          </w:p>
        </w:tc>
        <w:tc>
          <w:tcPr>
            <w:tcW w:w="638" w:type="dxa"/>
            <w:shd w:val="clear" w:color="auto" w:fill="FFFFFF" w:themeFill="background1"/>
          </w:tcPr>
          <w:p w:rsidRPr="00524CF3" w:rsidR="002C41AD" w:rsidP="00BA14C9" w:rsidRDefault="1A3CACD5" w14:paraId="628B3D67"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-253</w:t>
            </w:r>
          </w:p>
        </w:tc>
        <w:tc>
          <w:tcPr>
            <w:tcW w:w="709" w:type="dxa"/>
            <w:shd w:val="clear" w:color="auto" w:fill="FFFFFF" w:themeFill="background1"/>
          </w:tcPr>
          <w:p w:rsidRPr="00524CF3" w:rsidR="002C41AD" w:rsidP="00BA14C9" w:rsidRDefault="1A3CACD5" w14:paraId="12BF7EEC"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-253</w:t>
            </w:r>
          </w:p>
        </w:tc>
        <w:tc>
          <w:tcPr>
            <w:tcW w:w="851" w:type="dxa"/>
            <w:shd w:val="clear" w:color="auto" w:fill="FFFFFF" w:themeFill="background1"/>
          </w:tcPr>
          <w:p w:rsidRPr="00524CF3" w:rsidR="002C41AD" w:rsidP="00BA14C9" w:rsidRDefault="1A3CACD5" w14:paraId="5774E9CB"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2031</w:t>
            </w:r>
          </w:p>
        </w:tc>
      </w:tr>
      <w:tr w:rsidRPr="00524CF3" w:rsidR="002C41AD" w:rsidTr="1A3CACD5" w14:paraId="00AA53E1"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524CF3" w:rsidR="002C41AD" w:rsidP="00BA14C9" w:rsidRDefault="1A3CACD5" w14:paraId="36F4F928" w14:textId="77777777">
            <w:pPr>
              <w:spacing w:line="220" w:lineRule="exact"/>
              <w:rPr>
                <w:rFonts w:ascii="DejaVu Sans" w:hAnsi="DejaVu Sans" w:cs="Calibri"/>
                <w:sz w:val="17"/>
                <w:szCs w:val="17"/>
              </w:rPr>
            </w:pPr>
            <w:r w:rsidRPr="00524CF3">
              <w:rPr>
                <w:rFonts w:ascii="DejaVu Sans" w:hAnsi="DejaVu Sans" w:cs="Calibri"/>
                <w:sz w:val="17"/>
                <w:szCs w:val="17"/>
              </w:rPr>
              <w:t>SZW</w:t>
            </w:r>
          </w:p>
        </w:tc>
        <w:tc>
          <w:tcPr>
            <w:tcW w:w="3969" w:type="dxa"/>
            <w:shd w:val="clear" w:color="auto" w:fill="FFFFFF" w:themeFill="background1"/>
          </w:tcPr>
          <w:p w:rsidRPr="00524CF3" w:rsidR="002C41AD" w:rsidP="00BA14C9" w:rsidRDefault="1A3CACD5" w14:paraId="6F0751F0" w14:textId="77777777">
            <w:pPr>
              <w:spacing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Compensatie transitievergoeding beperken per 01-07-2026</w:t>
            </w:r>
          </w:p>
        </w:tc>
        <w:tc>
          <w:tcPr>
            <w:tcW w:w="637" w:type="dxa"/>
            <w:shd w:val="clear" w:color="auto" w:fill="FFFFFF" w:themeFill="background1"/>
          </w:tcPr>
          <w:p w:rsidRPr="00524CF3" w:rsidR="002C41AD" w:rsidP="00BA14C9" w:rsidRDefault="1A3CACD5" w14:paraId="06DF5F4C"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-58</w:t>
            </w:r>
          </w:p>
        </w:tc>
        <w:tc>
          <w:tcPr>
            <w:tcW w:w="638" w:type="dxa"/>
            <w:shd w:val="clear" w:color="auto" w:fill="FFFFFF" w:themeFill="background1"/>
          </w:tcPr>
          <w:p w:rsidRPr="00524CF3" w:rsidR="002C41AD" w:rsidP="00BA14C9" w:rsidRDefault="1A3CACD5" w14:paraId="4257AADF"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-353</w:t>
            </w:r>
          </w:p>
        </w:tc>
        <w:tc>
          <w:tcPr>
            <w:tcW w:w="638" w:type="dxa"/>
            <w:shd w:val="clear" w:color="auto" w:fill="FFFFFF" w:themeFill="background1"/>
          </w:tcPr>
          <w:p w:rsidRPr="00524CF3" w:rsidR="002C41AD" w:rsidP="00BA14C9" w:rsidRDefault="1A3CACD5" w14:paraId="3842F2B2"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-355</w:t>
            </w:r>
          </w:p>
        </w:tc>
        <w:tc>
          <w:tcPr>
            <w:tcW w:w="638" w:type="dxa"/>
            <w:shd w:val="clear" w:color="auto" w:fill="FFFFFF" w:themeFill="background1"/>
          </w:tcPr>
          <w:p w:rsidRPr="00524CF3" w:rsidR="002C41AD" w:rsidP="00BA14C9" w:rsidRDefault="1A3CACD5" w14:paraId="7B656DA7"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-360</w:t>
            </w:r>
          </w:p>
        </w:tc>
        <w:tc>
          <w:tcPr>
            <w:tcW w:w="638" w:type="dxa"/>
            <w:shd w:val="clear" w:color="auto" w:fill="FFFFFF" w:themeFill="background1"/>
          </w:tcPr>
          <w:p w:rsidRPr="00524CF3" w:rsidR="002C41AD" w:rsidP="00BA14C9" w:rsidRDefault="1A3CACD5" w14:paraId="7D2C9B72"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-360</w:t>
            </w:r>
          </w:p>
        </w:tc>
        <w:tc>
          <w:tcPr>
            <w:tcW w:w="638" w:type="dxa"/>
            <w:shd w:val="clear" w:color="auto" w:fill="FFFFFF" w:themeFill="background1"/>
          </w:tcPr>
          <w:p w:rsidRPr="00524CF3" w:rsidR="002C41AD" w:rsidP="00BA14C9" w:rsidRDefault="1A3CACD5" w14:paraId="33546751"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-362</w:t>
            </w:r>
          </w:p>
        </w:tc>
        <w:tc>
          <w:tcPr>
            <w:tcW w:w="709" w:type="dxa"/>
            <w:shd w:val="clear" w:color="auto" w:fill="FFFFFF" w:themeFill="background1"/>
          </w:tcPr>
          <w:p w:rsidRPr="00524CF3" w:rsidR="002C41AD" w:rsidP="00BA14C9" w:rsidRDefault="1A3CACD5" w14:paraId="480C4E7D"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-380</w:t>
            </w:r>
          </w:p>
        </w:tc>
        <w:tc>
          <w:tcPr>
            <w:tcW w:w="851" w:type="dxa"/>
            <w:shd w:val="clear" w:color="auto" w:fill="FFFFFF" w:themeFill="background1"/>
          </w:tcPr>
          <w:p w:rsidRPr="00524CF3" w:rsidR="002C41AD" w:rsidP="00BA14C9" w:rsidRDefault="1A3CACD5" w14:paraId="1B2BF6DE"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2065</w:t>
            </w:r>
          </w:p>
        </w:tc>
      </w:tr>
      <w:tr w:rsidRPr="00524CF3" w:rsidR="002C41AD" w:rsidTr="1A3CACD5" w14:paraId="4EE546F8" w14:textId="77777777">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524CF3" w:rsidR="002C41AD" w:rsidP="00BA14C9" w:rsidRDefault="1A3CACD5" w14:paraId="21609F2E" w14:textId="77777777">
            <w:pPr>
              <w:spacing w:line="220" w:lineRule="exact"/>
              <w:rPr>
                <w:rFonts w:ascii="DejaVu Sans" w:hAnsi="DejaVu Sans" w:cs="Calibri"/>
                <w:sz w:val="17"/>
                <w:szCs w:val="17"/>
              </w:rPr>
            </w:pPr>
            <w:r w:rsidRPr="00524CF3">
              <w:rPr>
                <w:rFonts w:ascii="DejaVu Sans" w:hAnsi="DejaVu Sans" w:cs="Calibri"/>
                <w:sz w:val="17"/>
                <w:szCs w:val="17"/>
              </w:rPr>
              <w:t>SZW</w:t>
            </w:r>
          </w:p>
        </w:tc>
        <w:tc>
          <w:tcPr>
            <w:tcW w:w="3969" w:type="dxa"/>
            <w:shd w:val="clear" w:color="auto" w:fill="FFFFFF" w:themeFill="background1"/>
          </w:tcPr>
          <w:p w:rsidRPr="00524CF3" w:rsidR="002C41AD" w:rsidP="00BA14C9" w:rsidRDefault="1A3CACD5" w14:paraId="12C76348"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WKB steilere afbouw per 01-01-2027</w:t>
            </w:r>
          </w:p>
        </w:tc>
        <w:tc>
          <w:tcPr>
            <w:tcW w:w="637" w:type="dxa"/>
            <w:shd w:val="clear" w:color="auto" w:fill="FFFFFF" w:themeFill="background1"/>
          </w:tcPr>
          <w:p w:rsidRPr="00524CF3" w:rsidR="002C41AD" w:rsidP="00BA14C9" w:rsidRDefault="1A3CACD5" w14:paraId="06388FA6"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-25</w:t>
            </w:r>
          </w:p>
        </w:tc>
        <w:tc>
          <w:tcPr>
            <w:tcW w:w="638" w:type="dxa"/>
            <w:shd w:val="clear" w:color="auto" w:fill="FFFFFF" w:themeFill="background1"/>
          </w:tcPr>
          <w:p w:rsidRPr="00524CF3" w:rsidR="002C41AD" w:rsidP="00BA14C9" w:rsidRDefault="1A3CACD5" w14:paraId="42EB7DE7"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-304</w:t>
            </w:r>
          </w:p>
        </w:tc>
        <w:tc>
          <w:tcPr>
            <w:tcW w:w="638" w:type="dxa"/>
            <w:shd w:val="clear" w:color="auto" w:fill="FFFFFF" w:themeFill="background1"/>
          </w:tcPr>
          <w:p w:rsidRPr="00524CF3" w:rsidR="002C41AD" w:rsidP="00BA14C9" w:rsidRDefault="1A3CACD5" w14:paraId="5F49D7A7"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-291</w:t>
            </w:r>
          </w:p>
        </w:tc>
        <w:tc>
          <w:tcPr>
            <w:tcW w:w="638" w:type="dxa"/>
            <w:shd w:val="clear" w:color="auto" w:fill="FFFFFF" w:themeFill="background1"/>
          </w:tcPr>
          <w:p w:rsidRPr="00524CF3" w:rsidR="002C41AD" w:rsidP="00BA14C9" w:rsidRDefault="1A3CACD5" w14:paraId="2EE303D3"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-296</w:t>
            </w:r>
          </w:p>
        </w:tc>
        <w:tc>
          <w:tcPr>
            <w:tcW w:w="638" w:type="dxa"/>
            <w:shd w:val="clear" w:color="auto" w:fill="FFFFFF" w:themeFill="background1"/>
          </w:tcPr>
          <w:p w:rsidRPr="00524CF3" w:rsidR="002C41AD" w:rsidP="00BA14C9" w:rsidRDefault="1A3CACD5" w14:paraId="56168D8B"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-300</w:t>
            </w:r>
          </w:p>
        </w:tc>
        <w:tc>
          <w:tcPr>
            <w:tcW w:w="638" w:type="dxa"/>
            <w:shd w:val="clear" w:color="auto" w:fill="FFFFFF" w:themeFill="background1"/>
          </w:tcPr>
          <w:p w:rsidRPr="00524CF3" w:rsidR="002C41AD" w:rsidP="00BA14C9" w:rsidRDefault="1A3CACD5" w14:paraId="3A40E9CF"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-300</w:t>
            </w:r>
          </w:p>
        </w:tc>
        <w:tc>
          <w:tcPr>
            <w:tcW w:w="709" w:type="dxa"/>
            <w:shd w:val="clear" w:color="auto" w:fill="FFFFFF" w:themeFill="background1"/>
          </w:tcPr>
          <w:p w:rsidRPr="00524CF3" w:rsidR="002C41AD" w:rsidP="00BA14C9" w:rsidRDefault="1A3CACD5" w14:paraId="67567BA5"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-300</w:t>
            </w:r>
          </w:p>
        </w:tc>
        <w:tc>
          <w:tcPr>
            <w:tcW w:w="851" w:type="dxa"/>
            <w:shd w:val="clear" w:color="auto" w:fill="FFFFFF" w:themeFill="background1"/>
          </w:tcPr>
          <w:p w:rsidRPr="00524CF3" w:rsidR="002C41AD" w:rsidP="00BA14C9" w:rsidRDefault="1A3CACD5" w14:paraId="7BD253C9"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2030</w:t>
            </w:r>
          </w:p>
        </w:tc>
      </w:tr>
      <w:tr w:rsidRPr="00524CF3" w:rsidR="002C41AD" w:rsidTr="1A3CACD5" w14:paraId="67EDAAC4"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524CF3" w:rsidR="002C41AD" w:rsidP="00BA14C9" w:rsidRDefault="1A3CACD5" w14:paraId="4CE08929" w14:textId="77777777">
            <w:pPr>
              <w:spacing w:line="220" w:lineRule="exact"/>
              <w:rPr>
                <w:rFonts w:ascii="DejaVu Sans" w:hAnsi="DejaVu Sans" w:cs="Calibri"/>
                <w:sz w:val="17"/>
                <w:szCs w:val="17"/>
              </w:rPr>
            </w:pPr>
            <w:r w:rsidRPr="00524CF3">
              <w:rPr>
                <w:rFonts w:ascii="DejaVu Sans" w:hAnsi="DejaVu Sans" w:cs="Calibri"/>
                <w:sz w:val="17"/>
                <w:szCs w:val="17"/>
              </w:rPr>
              <w:t>SZW</w:t>
            </w:r>
          </w:p>
        </w:tc>
        <w:tc>
          <w:tcPr>
            <w:tcW w:w="3969" w:type="dxa"/>
            <w:shd w:val="clear" w:color="auto" w:fill="FFFFFF" w:themeFill="background1"/>
          </w:tcPr>
          <w:p w:rsidRPr="00524CF3" w:rsidR="002C41AD" w:rsidP="00BA14C9" w:rsidRDefault="1A3CACD5" w14:paraId="5CFAC767" w14:textId="77777777">
            <w:pPr>
              <w:spacing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WW duurverkorting 18 maanden per 01-01-2028</w:t>
            </w:r>
          </w:p>
        </w:tc>
        <w:tc>
          <w:tcPr>
            <w:tcW w:w="637" w:type="dxa"/>
            <w:shd w:val="clear" w:color="auto" w:fill="FFFFFF" w:themeFill="background1"/>
          </w:tcPr>
          <w:p w:rsidRPr="00524CF3" w:rsidR="002C41AD" w:rsidP="00BA14C9" w:rsidRDefault="002C41AD" w14:paraId="1BC0AEA2"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1A3CACD5" w14:paraId="49F84C20"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5</w:t>
            </w:r>
          </w:p>
        </w:tc>
        <w:tc>
          <w:tcPr>
            <w:tcW w:w="638" w:type="dxa"/>
            <w:shd w:val="clear" w:color="auto" w:fill="FFFFFF" w:themeFill="background1"/>
          </w:tcPr>
          <w:p w:rsidRPr="00524CF3" w:rsidR="002C41AD" w:rsidP="00BA14C9" w:rsidRDefault="1A3CACD5" w14:paraId="558D4835"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-5</w:t>
            </w:r>
          </w:p>
        </w:tc>
        <w:tc>
          <w:tcPr>
            <w:tcW w:w="638" w:type="dxa"/>
            <w:shd w:val="clear" w:color="auto" w:fill="FFFFFF" w:themeFill="background1"/>
          </w:tcPr>
          <w:p w:rsidRPr="00524CF3" w:rsidR="002C41AD" w:rsidP="00BA14C9" w:rsidRDefault="1A3CACD5" w14:paraId="2817F844"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-142</w:t>
            </w:r>
          </w:p>
        </w:tc>
        <w:tc>
          <w:tcPr>
            <w:tcW w:w="638" w:type="dxa"/>
            <w:shd w:val="clear" w:color="auto" w:fill="FFFFFF" w:themeFill="background1"/>
          </w:tcPr>
          <w:p w:rsidRPr="00524CF3" w:rsidR="002C41AD" w:rsidP="00BA14C9" w:rsidRDefault="1A3CACD5" w14:paraId="3A9C0878"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-472</w:t>
            </w:r>
          </w:p>
        </w:tc>
        <w:tc>
          <w:tcPr>
            <w:tcW w:w="638" w:type="dxa"/>
            <w:shd w:val="clear" w:color="auto" w:fill="FFFFFF" w:themeFill="background1"/>
          </w:tcPr>
          <w:p w:rsidRPr="00524CF3" w:rsidR="002C41AD" w:rsidP="00BA14C9" w:rsidRDefault="1A3CACD5" w14:paraId="0EFDAD2D"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-466</w:t>
            </w:r>
          </w:p>
        </w:tc>
        <w:tc>
          <w:tcPr>
            <w:tcW w:w="709" w:type="dxa"/>
            <w:shd w:val="clear" w:color="auto" w:fill="FFFFFF" w:themeFill="background1"/>
          </w:tcPr>
          <w:p w:rsidRPr="00524CF3" w:rsidR="002C41AD" w:rsidP="00BA14C9" w:rsidRDefault="1A3CACD5" w14:paraId="34E95910"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-392</w:t>
            </w:r>
          </w:p>
        </w:tc>
        <w:tc>
          <w:tcPr>
            <w:tcW w:w="851" w:type="dxa"/>
            <w:shd w:val="clear" w:color="auto" w:fill="FFFFFF" w:themeFill="background1"/>
          </w:tcPr>
          <w:p w:rsidRPr="00524CF3" w:rsidR="002C41AD" w:rsidP="00BA14C9" w:rsidRDefault="1A3CACD5" w14:paraId="770A79C0"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2032</w:t>
            </w:r>
          </w:p>
        </w:tc>
      </w:tr>
      <w:tr w:rsidRPr="00524CF3" w:rsidR="002C41AD" w:rsidTr="1A3CACD5" w14:paraId="41832B30" w14:textId="77777777">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524CF3" w:rsidR="002C41AD" w:rsidP="00BA14C9" w:rsidRDefault="1A3CACD5" w14:paraId="23BD1053" w14:textId="77777777">
            <w:pPr>
              <w:spacing w:line="220" w:lineRule="exact"/>
              <w:rPr>
                <w:rFonts w:ascii="DejaVu Sans" w:hAnsi="DejaVu Sans" w:cs="Calibri"/>
                <w:sz w:val="17"/>
                <w:szCs w:val="17"/>
              </w:rPr>
            </w:pPr>
            <w:r w:rsidRPr="00524CF3">
              <w:rPr>
                <w:rFonts w:ascii="DejaVu Sans" w:hAnsi="DejaVu Sans" w:cs="Calibri"/>
                <w:sz w:val="17"/>
                <w:szCs w:val="17"/>
              </w:rPr>
              <w:t>SZW</w:t>
            </w:r>
          </w:p>
        </w:tc>
        <w:tc>
          <w:tcPr>
            <w:tcW w:w="3969" w:type="dxa"/>
            <w:shd w:val="clear" w:color="auto" w:fill="FFFFFF" w:themeFill="background1"/>
          </w:tcPr>
          <w:p w:rsidRPr="00524CF3" w:rsidR="002C41AD" w:rsidP="00BA14C9" w:rsidRDefault="1A3CACD5" w14:paraId="272801F1"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CA 54. WIA: IVA afschaffen (incl. taakherschikking UWV)</w:t>
            </w:r>
          </w:p>
        </w:tc>
        <w:tc>
          <w:tcPr>
            <w:tcW w:w="637" w:type="dxa"/>
            <w:shd w:val="clear" w:color="auto" w:fill="FFFFFF" w:themeFill="background1"/>
          </w:tcPr>
          <w:p w:rsidRPr="00524CF3" w:rsidR="002C41AD" w:rsidP="00BA14C9" w:rsidRDefault="1A3CACD5" w14:paraId="44DF4075"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6</w:t>
            </w:r>
          </w:p>
        </w:tc>
        <w:tc>
          <w:tcPr>
            <w:tcW w:w="638" w:type="dxa"/>
            <w:shd w:val="clear" w:color="auto" w:fill="FFFFFF" w:themeFill="background1"/>
          </w:tcPr>
          <w:p w:rsidRPr="00524CF3" w:rsidR="002C41AD" w:rsidP="00BA14C9" w:rsidRDefault="1A3CACD5" w14:paraId="43B8B467"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12</w:t>
            </w:r>
          </w:p>
        </w:tc>
        <w:tc>
          <w:tcPr>
            <w:tcW w:w="638" w:type="dxa"/>
            <w:shd w:val="clear" w:color="auto" w:fill="FFFFFF" w:themeFill="background1"/>
          </w:tcPr>
          <w:p w:rsidRPr="00524CF3" w:rsidR="002C41AD" w:rsidP="00BA14C9" w:rsidRDefault="1A3CACD5" w14:paraId="1FED9C7A"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13</w:t>
            </w:r>
          </w:p>
        </w:tc>
        <w:tc>
          <w:tcPr>
            <w:tcW w:w="638" w:type="dxa"/>
            <w:shd w:val="clear" w:color="auto" w:fill="FFFFFF" w:themeFill="background1"/>
          </w:tcPr>
          <w:p w:rsidRPr="00524CF3" w:rsidR="002C41AD" w:rsidP="00BA14C9" w:rsidRDefault="1A3CACD5" w14:paraId="7998AB9D"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17</w:t>
            </w:r>
          </w:p>
        </w:tc>
        <w:tc>
          <w:tcPr>
            <w:tcW w:w="638" w:type="dxa"/>
            <w:shd w:val="clear" w:color="auto" w:fill="FFFFFF" w:themeFill="background1"/>
          </w:tcPr>
          <w:p w:rsidRPr="00524CF3" w:rsidR="002C41AD" w:rsidP="00BA14C9" w:rsidRDefault="1A3CACD5" w14:paraId="70FCA82F"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-53</w:t>
            </w:r>
          </w:p>
        </w:tc>
        <w:tc>
          <w:tcPr>
            <w:tcW w:w="638" w:type="dxa"/>
            <w:shd w:val="clear" w:color="auto" w:fill="FFFFFF" w:themeFill="background1"/>
          </w:tcPr>
          <w:p w:rsidRPr="00524CF3" w:rsidR="002C41AD" w:rsidP="00BA14C9" w:rsidRDefault="1A3CACD5" w14:paraId="27CD008C"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-180</w:t>
            </w:r>
          </w:p>
        </w:tc>
        <w:tc>
          <w:tcPr>
            <w:tcW w:w="709" w:type="dxa"/>
            <w:shd w:val="clear" w:color="auto" w:fill="FFFFFF" w:themeFill="background1"/>
          </w:tcPr>
          <w:p w:rsidRPr="00524CF3" w:rsidR="002C41AD" w:rsidP="00BA14C9" w:rsidRDefault="1A3CACD5" w14:paraId="7E9ABCDE"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-1.151</w:t>
            </w:r>
          </w:p>
        </w:tc>
        <w:tc>
          <w:tcPr>
            <w:tcW w:w="851" w:type="dxa"/>
            <w:shd w:val="clear" w:color="auto" w:fill="FFFFFF" w:themeFill="background1"/>
          </w:tcPr>
          <w:p w:rsidRPr="00524CF3" w:rsidR="002C41AD" w:rsidP="00BA14C9" w:rsidRDefault="1A3CACD5" w14:paraId="114C91D4"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2082</w:t>
            </w:r>
          </w:p>
        </w:tc>
      </w:tr>
      <w:tr w:rsidRPr="00524CF3" w:rsidR="002C41AD" w:rsidTr="1A3CACD5" w14:paraId="5842DCBF"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524CF3" w:rsidR="002C41AD" w:rsidP="00BA14C9" w:rsidRDefault="1A3CACD5" w14:paraId="601C9A9D" w14:textId="77777777">
            <w:pPr>
              <w:spacing w:line="220" w:lineRule="exact"/>
              <w:rPr>
                <w:rFonts w:ascii="DejaVu Sans" w:hAnsi="DejaVu Sans" w:cs="Calibri"/>
                <w:sz w:val="17"/>
                <w:szCs w:val="17"/>
              </w:rPr>
            </w:pPr>
            <w:r w:rsidRPr="00524CF3">
              <w:rPr>
                <w:rFonts w:ascii="DejaVu Sans" w:hAnsi="DejaVu Sans" w:cs="Calibri"/>
                <w:sz w:val="17"/>
                <w:szCs w:val="17"/>
              </w:rPr>
              <w:t>SZW</w:t>
            </w:r>
          </w:p>
        </w:tc>
        <w:tc>
          <w:tcPr>
            <w:tcW w:w="3969" w:type="dxa"/>
            <w:shd w:val="clear" w:color="auto" w:fill="FFFFFF" w:themeFill="background1"/>
          </w:tcPr>
          <w:p w:rsidRPr="00524CF3" w:rsidR="002C41AD" w:rsidP="00BA14C9" w:rsidRDefault="1A3CACD5" w14:paraId="4464727E" w14:textId="77777777">
            <w:pPr>
              <w:spacing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CA 55 Vervallen Compensatie Regeling Transitievergoeding</w:t>
            </w:r>
          </w:p>
        </w:tc>
        <w:tc>
          <w:tcPr>
            <w:tcW w:w="637" w:type="dxa"/>
            <w:shd w:val="clear" w:color="auto" w:fill="FFFFFF" w:themeFill="background1"/>
          </w:tcPr>
          <w:p w:rsidRPr="00524CF3" w:rsidR="002C41AD" w:rsidP="00BA14C9" w:rsidRDefault="002C41AD" w14:paraId="5C893678"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1A3CACD5" w14:paraId="16FB8C9D"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w:t>
            </w:r>
          </w:p>
        </w:tc>
        <w:tc>
          <w:tcPr>
            <w:tcW w:w="638" w:type="dxa"/>
            <w:shd w:val="clear" w:color="auto" w:fill="FFFFFF" w:themeFill="background1"/>
          </w:tcPr>
          <w:p w:rsidRPr="00524CF3" w:rsidR="002C41AD" w:rsidP="00BA14C9" w:rsidRDefault="1A3CACD5" w14:paraId="4B4E0F8B"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-141</w:t>
            </w:r>
          </w:p>
        </w:tc>
        <w:tc>
          <w:tcPr>
            <w:tcW w:w="638" w:type="dxa"/>
            <w:shd w:val="clear" w:color="auto" w:fill="FFFFFF" w:themeFill="background1"/>
          </w:tcPr>
          <w:p w:rsidRPr="00524CF3" w:rsidR="002C41AD" w:rsidP="00BA14C9" w:rsidRDefault="1A3CACD5" w14:paraId="0CB71D4B"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-216</w:t>
            </w:r>
          </w:p>
        </w:tc>
        <w:tc>
          <w:tcPr>
            <w:tcW w:w="638" w:type="dxa"/>
            <w:shd w:val="clear" w:color="auto" w:fill="FFFFFF" w:themeFill="background1"/>
          </w:tcPr>
          <w:p w:rsidRPr="00524CF3" w:rsidR="002C41AD" w:rsidP="00BA14C9" w:rsidRDefault="1A3CACD5" w14:paraId="67EB78E5"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-222</w:t>
            </w:r>
          </w:p>
        </w:tc>
        <w:tc>
          <w:tcPr>
            <w:tcW w:w="638" w:type="dxa"/>
            <w:shd w:val="clear" w:color="auto" w:fill="FFFFFF" w:themeFill="background1"/>
          </w:tcPr>
          <w:p w:rsidRPr="00524CF3" w:rsidR="002C41AD" w:rsidP="00BA14C9" w:rsidRDefault="1A3CACD5" w14:paraId="4F89E14D"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-229</w:t>
            </w:r>
          </w:p>
        </w:tc>
        <w:tc>
          <w:tcPr>
            <w:tcW w:w="709" w:type="dxa"/>
            <w:shd w:val="clear" w:color="auto" w:fill="FFFFFF" w:themeFill="background1"/>
          </w:tcPr>
          <w:p w:rsidRPr="00524CF3" w:rsidR="002C41AD" w:rsidP="00BA14C9" w:rsidRDefault="1A3CACD5" w14:paraId="77952754"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-262</w:t>
            </w:r>
          </w:p>
        </w:tc>
        <w:tc>
          <w:tcPr>
            <w:tcW w:w="851" w:type="dxa"/>
            <w:shd w:val="clear" w:color="auto" w:fill="FFFFFF" w:themeFill="background1"/>
          </w:tcPr>
          <w:p w:rsidRPr="00524CF3" w:rsidR="002C41AD" w:rsidP="00BA14C9" w:rsidRDefault="1A3CACD5" w14:paraId="3012B1FC"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2065</w:t>
            </w:r>
          </w:p>
        </w:tc>
      </w:tr>
      <w:tr w:rsidRPr="00524CF3" w:rsidR="002C41AD" w:rsidTr="1A3CACD5" w14:paraId="739C50CD" w14:textId="77777777">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524CF3" w:rsidR="002C41AD" w:rsidP="00BA14C9" w:rsidRDefault="1A3CACD5" w14:paraId="181B812D" w14:textId="77777777">
            <w:pPr>
              <w:spacing w:line="220" w:lineRule="exact"/>
              <w:rPr>
                <w:rFonts w:ascii="DejaVu Sans" w:hAnsi="DejaVu Sans" w:cs="Calibri"/>
                <w:sz w:val="17"/>
                <w:szCs w:val="17"/>
              </w:rPr>
            </w:pPr>
            <w:r w:rsidRPr="00524CF3">
              <w:rPr>
                <w:rFonts w:ascii="DejaVu Sans" w:hAnsi="DejaVu Sans" w:cs="Calibri"/>
                <w:sz w:val="17"/>
                <w:szCs w:val="17"/>
              </w:rPr>
              <w:t>SZW</w:t>
            </w:r>
          </w:p>
        </w:tc>
        <w:tc>
          <w:tcPr>
            <w:tcW w:w="3969" w:type="dxa"/>
            <w:shd w:val="clear" w:color="auto" w:fill="FFFFFF" w:themeFill="background1"/>
          </w:tcPr>
          <w:p w:rsidRPr="00524CF3" w:rsidR="002C41AD" w:rsidP="00BA14C9" w:rsidRDefault="1A3CACD5" w14:paraId="72376380"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CA 56. Verlagen maximumdagloon met 20% per 2029</w:t>
            </w:r>
          </w:p>
        </w:tc>
        <w:tc>
          <w:tcPr>
            <w:tcW w:w="637" w:type="dxa"/>
            <w:shd w:val="clear" w:color="auto" w:fill="FFFFFF" w:themeFill="background1"/>
          </w:tcPr>
          <w:p w:rsidRPr="00524CF3" w:rsidR="002C41AD" w:rsidP="00BA14C9" w:rsidRDefault="002C41AD" w14:paraId="51F122A1"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002C41AD" w14:paraId="2ACA6184"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1A3CACD5" w14:paraId="310BD56D"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10</w:t>
            </w:r>
          </w:p>
        </w:tc>
        <w:tc>
          <w:tcPr>
            <w:tcW w:w="638" w:type="dxa"/>
            <w:shd w:val="clear" w:color="auto" w:fill="FFFFFF" w:themeFill="background1"/>
          </w:tcPr>
          <w:p w:rsidRPr="00524CF3" w:rsidR="002C41AD" w:rsidP="00BA14C9" w:rsidRDefault="1A3CACD5" w14:paraId="2E079396"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-644</w:t>
            </w:r>
          </w:p>
        </w:tc>
        <w:tc>
          <w:tcPr>
            <w:tcW w:w="638" w:type="dxa"/>
            <w:shd w:val="clear" w:color="auto" w:fill="FFFFFF" w:themeFill="background1"/>
          </w:tcPr>
          <w:p w:rsidRPr="00524CF3" w:rsidR="002C41AD" w:rsidP="00BA14C9" w:rsidRDefault="1A3CACD5" w14:paraId="73B5A4ED"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-658</w:t>
            </w:r>
          </w:p>
        </w:tc>
        <w:tc>
          <w:tcPr>
            <w:tcW w:w="638" w:type="dxa"/>
            <w:shd w:val="clear" w:color="auto" w:fill="FFFFFF" w:themeFill="background1"/>
          </w:tcPr>
          <w:p w:rsidRPr="00524CF3" w:rsidR="002C41AD" w:rsidP="00BA14C9" w:rsidRDefault="1A3CACD5" w14:paraId="1A850439"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-696</w:t>
            </w:r>
          </w:p>
        </w:tc>
        <w:tc>
          <w:tcPr>
            <w:tcW w:w="709" w:type="dxa"/>
            <w:shd w:val="clear" w:color="auto" w:fill="FFFFFF" w:themeFill="background1"/>
          </w:tcPr>
          <w:p w:rsidRPr="00524CF3" w:rsidR="002C41AD" w:rsidP="00BA14C9" w:rsidRDefault="1A3CACD5" w14:paraId="7BFFB660"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-813</w:t>
            </w:r>
          </w:p>
        </w:tc>
        <w:tc>
          <w:tcPr>
            <w:tcW w:w="851" w:type="dxa"/>
            <w:shd w:val="clear" w:color="auto" w:fill="FFFFFF" w:themeFill="background1"/>
          </w:tcPr>
          <w:p w:rsidRPr="00524CF3" w:rsidR="002C41AD" w:rsidP="00BA14C9" w:rsidRDefault="1A3CACD5" w14:paraId="1C047F82"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2082</w:t>
            </w:r>
          </w:p>
        </w:tc>
      </w:tr>
      <w:tr w:rsidRPr="00524CF3" w:rsidR="002C41AD" w:rsidTr="1A3CACD5" w14:paraId="7E848782"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524CF3" w:rsidR="002C41AD" w:rsidP="00BA14C9" w:rsidRDefault="1A3CACD5" w14:paraId="4ED4B99D" w14:textId="77777777">
            <w:pPr>
              <w:spacing w:line="220" w:lineRule="exact"/>
              <w:rPr>
                <w:rFonts w:ascii="DejaVu Sans" w:hAnsi="DejaVu Sans" w:cs="Calibri"/>
                <w:sz w:val="17"/>
                <w:szCs w:val="17"/>
              </w:rPr>
            </w:pPr>
            <w:r w:rsidRPr="00524CF3">
              <w:rPr>
                <w:rFonts w:ascii="DejaVu Sans" w:hAnsi="DejaVu Sans" w:cs="Calibri"/>
                <w:sz w:val="17"/>
                <w:szCs w:val="17"/>
              </w:rPr>
              <w:t>SZW</w:t>
            </w:r>
          </w:p>
        </w:tc>
        <w:tc>
          <w:tcPr>
            <w:tcW w:w="3969" w:type="dxa"/>
            <w:shd w:val="clear" w:color="auto" w:fill="FFFFFF" w:themeFill="background1"/>
          </w:tcPr>
          <w:p w:rsidRPr="00524CF3" w:rsidR="002C41AD" w:rsidP="00BA14C9" w:rsidRDefault="1A3CACD5" w14:paraId="51E1A0AA" w14:textId="77777777">
            <w:pPr>
              <w:spacing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CA 57. Duurverkorting 12 maanden (per 2028)*</w:t>
            </w:r>
          </w:p>
        </w:tc>
        <w:tc>
          <w:tcPr>
            <w:tcW w:w="637" w:type="dxa"/>
            <w:shd w:val="clear" w:color="auto" w:fill="FFFFFF" w:themeFill="background1"/>
          </w:tcPr>
          <w:p w:rsidRPr="00524CF3" w:rsidR="002C41AD" w:rsidP="00BA14C9" w:rsidRDefault="002C41AD" w14:paraId="57DD716C"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002C41AD" w14:paraId="65552A01"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1A3CACD5" w14:paraId="0F39462D"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5</w:t>
            </w:r>
          </w:p>
        </w:tc>
        <w:tc>
          <w:tcPr>
            <w:tcW w:w="638" w:type="dxa"/>
            <w:shd w:val="clear" w:color="auto" w:fill="FFFFFF" w:themeFill="background1"/>
          </w:tcPr>
          <w:p w:rsidRPr="00524CF3" w:rsidR="002C41AD" w:rsidP="00BA14C9" w:rsidRDefault="1A3CACD5" w14:paraId="2345EFB6"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-526</w:t>
            </w:r>
          </w:p>
        </w:tc>
        <w:tc>
          <w:tcPr>
            <w:tcW w:w="638" w:type="dxa"/>
            <w:shd w:val="clear" w:color="auto" w:fill="FFFFFF" w:themeFill="background1"/>
          </w:tcPr>
          <w:p w:rsidRPr="00524CF3" w:rsidR="002C41AD" w:rsidP="00BA14C9" w:rsidRDefault="1A3CACD5" w14:paraId="4D09D7E8"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-991</w:t>
            </w:r>
          </w:p>
        </w:tc>
        <w:tc>
          <w:tcPr>
            <w:tcW w:w="638" w:type="dxa"/>
            <w:shd w:val="clear" w:color="auto" w:fill="FFFFFF" w:themeFill="background1"/>
          </w:tcPr>
          <w:p w:rsidRPr="00524CF3" w:rsidR="002C41AD" w:rsidP="00BA14C9" w:rsidRDefault="1A3CACD5" w14:paraId="0DACC15E"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-1.335</w:t>
            </w:r>
          </w:p>
        </w:tc>
        <w:tc>
          <w:tcPr>
            <w:tcW w:w="709" w:type="dxa"/>
            <w:shd w:val="clear" w:color="auto" w:fill="FFFFFF" w:themeFill="background1"/>
          </w:tcPr>
          <w:p w:rsidRPr="00524CF3" w:rsidR="002C41AD" w:rsidP="00BA14C9" w:rsidRDefault="1A3CACD5" w14:paraId="3782DDB5"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-1.320</w:t>
            </w:r>
          </w:p>
        </w:tc>
        <w:tc>
          <w:tcPr>
            <w:tcW w:w="851" w:type="dxa"/>
            <w:shd w:val="clear" w:color="auto" w:fill="FFFFFF" w:themeFill="background1"/>
          </w:tcPr>
          <w:p w:rsidRPr="00524CF3" w:rsidR="002C41AD" w:rsidP="00BA14C9" w:rsidRDefault="1A3CACD5" w14:paraId="32804930"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2033</w:t>
            </w:r>
          </w:p>
        </w:tc>
      </w:tr>
      <w:tr w:rsidRPr="00524CF3" w:rsidR="002C41AD" w:rsidTr="1A3CACD5" w14:paraId="35176AC8" w14:textId="77777777">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524CF3" w:rsidR="002C41AD" w:rsidP="00BA14C9" w:rsidRDefault="1A3CACD5" w14:paraId="3D4F7499" w14:textId="77777777">
            <w:pPr>
              <w:spacing w:line="220" w:lineRule="exact"/>
              <w:rPr>
                <w:rFonts w:ascii="DejaVu Sans" w:hAnsi="DejaVu Sans" w:cs="Calibri"/>
                <w:sz w:val="17"/>
                <w:szCs w:val="17"/>
              </w:rPr>
            </w:pPr>
            <w:r w:rsidRPr="00524CF3">
              <w:rPr>
                <w:rFonts w:ascii="DejaVu Sans" w:hAnsi="DejaVu Sans" w:cs="Calibri"/>
                <w:sz w:val="17"/>
                <w:szCs w:val="17"/>
              </w:rPr>
              <w:t>SZW</w:t>
            </w:r>
          </w:p>
        </w:tc>
        <w:tc>
          <w:tcPr>
            <w:tcW w:w="3969" w:type="dxa"/>
            <w:shd w:val="clear" w:color="auto" w:fill="FFFFFF" w:themeFill="background1"/>
          </w:tcPr>
          <w:p w:rsidRPr="00524CF3" w:rsidR="002C41AD" w:rsidP="00BA14C9" w:rsidRDefault="1A3CACD5" w14:paraId="2C38DA7D"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CA 60. 1 op 1 koppeling AOW-leeftijd aan levensverwachting per 1-1-2033</w:t>
            </w:r>
          </w:p>
        </w:tc>
        <w:tc>
          <w:tcPr>
            <w:tcW w:w="637" w:type="dxa"/>
            <w:shd w:val="clear" w:color="auto" w:fill="FFFFFF" w:themeFill="background1"/>
          </w:tcPr>
          <w:p w:rsidRPr="00524CF3" w:rsidR="002C41AD" w:rsidP="00BA14C9" w:rsidRDefault="002C41AD" w14:paraId="1C22BD23"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002C41AD" w14:paraId="7BBEA561"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002C41AD" w14:paraId="5BDB66E2"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002C41AD" w14:paraId="0B06D4A1"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002C41AD" w14:paraId="2017E6E1"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1A3CACD5" w14:paraId="5000F6AA"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w:t>
            </w:r>
          </w:p>
        </w:tc>
        <w:tc>
          <w:tcPr>
            <w:tcW w:w="709" w:type="dxa"/>
            <w:shd w:val="clear" w:color="auto" w:fill="FFFFFF" w:themeFill="background1"/>
          </w:tcPr>
          <w:p w:rsidRPr="00524CF3" w:rsidR="002C41AD" w:rsidP="00BA14C9" w:rsidRDefault="1A3CACD5" w14:paraId="5003C90C"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-2.772</w:t>
            </w:r>
          </w:p>
        </w:tc>
        <w:tc>
          <w:tcPr>
            <w:tcW w:w="851" w:type="dxa"/>
            <w:shd w:val="clear" w:color="auto" w:fill="FFFFFF" w:themeFill="background1"/>
          </w:tcPr>
          <w:p w:rsidRPr="00524CF3" w:rsidR="002C41AD" w:rsidP="00BA14C9" w:rsidRDefault="1A3CACD5" w14:paraId="3C44C3C7"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2060</w:t>
            </w:r>
          </w:p>
        </w:tc>
      </w:tr>
      <w:tr w:rsidRPr="00524CF3" w:rsidR="002C41AD" w:rsidTr="1A3CACD5" w14:paraId="4A16C119"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524CF3" w:rsidR="002C41AD" w:rsidP="00BA14C9" w:rsidRDefault="1A3CACD5" w14:paraId="5E684B0E" w14:textId="77777777">
            <w:pPr>
              <w:spacing w:line="220" w:lineRule="exact"/>
              <w:rPr>
                <w:rFonts w:ascii="DejaVu Sans" w:hAnsi="DejaVu Sans" w:cs="Calibri"/>
                <w:sz w:val="17"/>
                <w:szCs w:val="17"/>
              </w:rPr>
            </w:pPr>
            <w:r w:rsidRPr="00524CF3">
              <w:rPr>
                <w:rFonts w:ascii="DejaVu Sans" w:hAnsi="DejaVu Sans" w:cs="Calibri"/>
                <w:sz w:val="17"/>
                <w:szCs w:val="17"/>
              </w:rPr>
              <w:t>VWS</w:t>
            </w:r>
          </w:p>
        </w:tc>
        <w:tc>
          <w:tcPr>
            <w:tcW w:w="3969" w:type="dxa"/>
            <w:shd w:val="clear" w:color="auto" w:fill="FFFFFF" w:themeFill="background1"/>
          </w:tcPr>
          <w:p w:rsidRPr="00524CF3" w:rsidR="002C41AD" w:rsidP="00BA14C9" w:rsidRDefault="1A3CACD5" w14:paraId="62142E1A" w14:textId="77777777">
            <w:pPr>
              <w:spacing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Amendement Bontenbal: Taakstelling beloning MSZ</w:t>
            </w:r>
          </w:p>
        </w:tc>
        <w:tc>
          <w:tcPr>
            <w:tcW w:w="637" w:type="dxa"/>
            <w:shd w:val="clear" w:color="auto" w:fill="FFFFFF" w:themeFill="background1"/>
          </w:tcPr>
          <w:p w:rsidRPr="00524CF3" w:rsidR="002C41AD" w:rsidP="00BA14C9" w:rsidRDefault="002C41AD" w14:paraId="3B39895E"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002C41AD" w14:paraId="2957A089"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1A3CACD5" w14:paraId="21B662E4"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-150</w:t>
            </w:r>
          </w:p>
        </w:tc>
        <w:tc>
          <w:tcPr>
            <w:tcW w:w="638" w:type="dxa"/>
            <w:shd w:val="clear" w:color="auto" w:fill="FFFFFF" w:themeFill="background1"/>
          </w:tcPr>
          <w:p w:rsidRPr="00524CF3" w:rsidR="002C41AD" w:rsidP="00BA14C9" w:rsidRDefault="1A3CACD5" w14:paraId="6CFC845D"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-150</w:t>
            </w:r>
          </w:p>
        </w:tc>
        <w:tc>
          <w:tcPr>
            <w:tcW w:w="638" w:type="dxa"/>
            <w:shd w:val="clear" w:color="auto" w:fill="FFFFFF" w:themeFill="background1"/>
          </w:tcPr>
          <w:p w:rsidRPr="00524CF3" w:rsidR="002C41AD" w:rsidP="00BA14C9" w:rsidRDefault="1A3CACD5" w14:paraId="2E6EE530"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-150</w:t>
            </w:r>
          </w:p>
        </w:tc>
        <w:tc>
          <w:tcPr>
            <w:tcW w:w="638" w:type="dxa"/>
            <w:shd w:val="clear" w:color="auto" w:fill="FFFFFF" w:themeFill="background1"/>
          </w:tcPr>
          <w:p w:rsidRPr="00524CF3" w:rsidR="002C41AD" w:rsidP="00BA14C9" w:rsidRDefault="1A3CACD5" w14:paraId="6F5B3096"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-150</w:t>
            </w:r>
          </w:p>
        </w:tc>
        <w:tc>
          <w:tcPr>
            <w:tcW w:w="709" w:type="dxa"/>
            <w:shd w:val="clear" w:color="auto" w:fill="FFFFFF" w:themeFill="background1"/>
          </w:tcPr>
          <w:p w:rsidRPr="00524CF3" w:rsidR="002C41AD" w:rsidP="00BA14C9" w:rsidRDefault="1A3CACD5" w14:paraId="1863D5A4"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-150</w:t>
            </w:r>
          </w:p>
        </w:tc>
        <w:tc>
          <w:tcPr>
            <w:tcW w:w="851" w:type="dxa"/>
            <w:shd w:val="clear" w:color="auto" w:fill="FFFFFF" w:themeFill="background1"/>
          </w:tcPr>
          <w:p w:rsidRPr="00524CF3" w:rsidR="002C41AD" w:rsidP="00BA14C9" w:rsidRDefault="1A3CACD5" w14:paraId="4907C4D3"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2028</w:t>
            </w:r>
          </w:p>
        </w:tc>
      </w:tr>
      <w:tr w:rsidRPr="00524CF3" w:rsidR="002C41AD" w:rsidTr="1A3CACD5" w14:paraId="1515E27B" w14:textId="77777777">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524CF3" w:rsidR="002C41AD" w:rsidP="00BA14C9" w:rsidRDefault="1A3CACD5" w14:paraId="65FAABE1" w14:textId="77777777">
            <w:pPr>
              <w:spacing w:line="220" w:lineRule="exact"/>
              <w:rPr>
                <w:rFonts w:ascii="DejaVu Sans" w:hAnsi="DejaVu Sans" w:cs="Calibri"/>
                <w:sz w:val="17"/>
                <w:szCs w:val="17"/>
              </w:rPr>
            </w:pPr>
            <w:r w:rsidRPr="00524CF3">
              <w:rPr>
                <w:rFonts w:ascii="DejaVu Sans" w:hAnsi="DejaVu Sans" w:cs="Calibri"/>
                <w:sz w:val="17"/>
                <w:szCs w:val="17"/>
              </w:rPr>
              <w:t>VWS</w:t>
            </w:r>
          </w:p>
        </w:tc>
        <w:tc>
          <w:tcPr>
            <w:tcW w:w="3969" w:type="dxa"/>
            <w:shd w:val="clear" w:color="auto" w:fill="FFFFFF" w:themeFill="background1"/>
          </w:tcPr>
          <w:p w:rsidRPr="00524CF3" w:rsidR="002C41AD" w:rsidP="00BA14C9" w:rsidRDefault="1A3CACD5" w14:paraId="5CA0C1BC"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Behandeling gehandicaptenzorg</w:t>
            </w:r>
          </w:p>
        </w:tc>
        <w:tc>
          <w:tcPr>
            <w:tcW w:w="637" w:type="dxa"/>
            <w:shd w:val="clear" w:color="auto" w:fill="FFFFFF" w:themeFill="background1"/>
          </w:tcPr>
          <w:p w:rsidRPr="00524CF3" w:rsidR="002C41AD" w:rsidP="00BA14C9" w:rsidRDefault="002C41AD" w14:paraId="1E3531D3"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1A3CACD5" w14:paraId="79C52E09"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-88</w:t>
            </w:r>
          </w:p>
        </w:tc>
        <w:tc>
          <w:tcPr>
            <w:tcW w:w="638" w:type="dxa"/>
            <w:shd w:val="clear" w:color="auto" w:fill="FFFFFF" w:themeFill="background1"/>
          </w:tcPr>
          <w:p w:rsidRPr="00524CF3" w:rsidR="002C41AD" w:rsidP="00BA14C9" w:rsidRDefault="1A3CACD5" w14:paraId="1C840CED"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-88</w:t>
            </w:r>
          </w:p>
        </w:tc>
        <w:tc>
          <w:tcPr>
            <w:tcW w:w="638" w:type="dxa"/>
            <w:shd w:val="clear" w:color="auto" w:fill="FFFFFF" w:themeFill="background1"/>
          </w:tcPr>
          <w:p w:rsidRPr="00524CF3" w:rsidR="002C41AD" w:rsidP="00BA14C9" w:rsidRDefault="1A3CACD5" w14:paraId="10F0AB1B"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-88</w:t>
            </w:r>
          </w:p>
        </w:tc>
        <w:tc>
          <w:tcPr>
            <w:tcW w:w="638" w:type="dxa"/>
            <w:shd w:val="clear" w:color="auto" w:fill="FFFFFF" w:themeFill="background1"/>
          </w:tcPr>
          <w:p w:rsidRPr="00524CF3" w:rsidR="002C41AD" w:rsidP="00BA14C9" w:rsidRDefault="1A3CACD5" w14:paraId="7BE0D776"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-88</w:t>
            </w:r>
          </w:p>
        </w:tc>
        <w:tc>
          <w:tcPr>
            <w:tcW w:w="638" w:type="dxa"/>
            <w:shd w:val="clear" w:color="auto" w:fill="FFFFFF" w:themeFill="background1"/>
          </w:tcPr>
          <w:p w:rsidRPr="00524CF3" w:rsidR="002C41AD" w:rsidP="00BA14C9" w:rsidRDefault="1A3CACD5" w14:paraId="7BB6D3F5"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-88</w:t>
            </w:r>
          </w:p>
        </w:tc>
        <w:tc>
          <w:tcPr>
            <w:tcW w:w="709" w:type="dxa"/>
            <w:shd w:val="clear" w:color="auto" w:fill="FFFFFF" w:themeFill="background1"/>
          </w:tcPr>
          <w:p w:rsidRPr="00524CF3" w:rsidR="002C41AD" w:rsidP="00BA14C9" w:rsidRDefault="1A3CACD5" w14:paraId="2FEE5537"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-88</w:t>
            </w:r>
          </w:p>
        </w:tc>
        <w:tc>
          <w:tcPr>
            <w:tcW w:w="851" w:type="dxa"/>
            <w:shd w:val="clear" w:color="auto" w:fill="FFFFFF" w:themeFill="background1"/>
          </w:tcPr>
          <w:p w:rsidRPr="00524CF3" w:rsidR="002C41AD" w:rsidP="00BA14C9" w:rsidRDefault="1A3CACD5" w14:paraId="6547F885"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2027</w:t>
            </w:r>
          </w:p>
        </w:tc>
      </w:tr>
      <w:tr w:rsidRPr="00524CF3" w:rsidR="002C41AD" w:rsidTr="1A3CACD5" w14:paraId="113F60C9"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524CF3" w:rsidR="002C41AD" w:rsidP="00BA14C9" w:rsidRDefault="1A3CACD5" w14:paraId="039E4C33" w14:textId="77777777">
            <w:pPr>
              <w:spacing w:line="220" w:lineRule="exact"/>
              <w:rPr>
                <w:rFonts w:ascii="DejaVu Sans" w:hAnsi="DejaVu Sans" w:cs="Calibri"/>
                <w:sz w:val="17"/>
                <w:szCs w:val="17"/>
              </w:rPr>
            </w:pPr>
            <w:r w:rsidRPr="00524CF3">
              <w:rPr>
                <w:rFonts w:ascii="DejaVu Sans" w:hAnsi="DejaVu Sans" w:cs="Calibri"/>
                <w:sz w:val="17"/>
                <w:szCs w:val="17"/>
              </w:rPr>
              <w:t>VWS</w:t>
            </w:r>
          </w:p>
        </w:tc>
        <w:tc>
          <w:tcPr>
            <w:tcW w:w="3969" w:type="dxa"/>
            <w:shd w:val="clear" w:color="auto" w:fill="FFFFFF" w:themeFill="background1"/>
          </w:tcPr>
          <w:p w:rsidRPr="00524CF3" w:rsidR="002C41AD" w:rsidP="00BA14C9" w:rsidRDefault="1A3CACD5" w14:paraId="6ADDE6E3" w14:textId="77777777">
            <w:pPr>
              <w:spacing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Digitale zorg gehandicaptenzorg</w:t>
            </w:r>
          </w:p>
        </w:tc>
        <w:tc>
          <w:tcPr>
            <w:tcW w:w="637" w:type="dxa"/>
            <w:shd w:val="clear" w:color="auto" w:fill="FFFFFF" w:themeFill="background1"/>
          </w:tcPr>
          <w:p w:rsidRPr="00524CF3" w:rsidR="002C41AD" w:rsidP="00BA14C9" w:rsidRDefault="002C41AD" w14:paraId="5DEF92AA"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1A3CACD5" w14:paraId="4ADA7BDE"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-18</w:t>
            </w:r>
          </w:p>
        </w:tc>
        <w:tc>
          <w:tcPr>
            <w:tcW w:w="638" w:type="dxa"/>
            <w:shd w:val="clear" w:color="auto" w:fill="FFFFFF" w:themeFill="background1"/>
          </w:tcPr>
          <w:p w:rsidRPr="00524CF3" w:rsidR="002C41AD" w:rsidP="00BA14C9" w:rsidRDefault="1A3CACD5" w14:paraId="3ACED402"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-44</w:t>
            </w:r>
          </w:p>
        </w:tc>
        <w:tc>
          <w:tcPr>
            <w:tcW w:w="638" w:type="dxa"/>
            <w:shd w:val="clear" w:color="auto" w:fill="FFFFFF" w:themeFill="background1"/>
          </w:tcPr>
          <w:p w:rsidRPr="00524CF3" w:rsidR="002C41AD" w:rsidP="00BA14C9" w:rsidRDefault="1A3CACD5" w14:paraId="2BA81AD5"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-73</w:t>
            </w:r>
          </w:p>
        </w:tc>
        <w:tc>
          <w:tcPr>
            <w:tcW w:w="638" w:type="dxa"/>
            <w:shd w:val="clear" w:color="auto" w:fill="FFFFFF" w:themeFill="background1"/>
          </w:tcPr>
          <w:p w:rsidRPr="00524CF3" w:rsidR="002C41AD" w:rsidP="00BA14C9" w:rsidRDefault="1A3CACD5" w14:paraId="6B1A2981"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-99</w:t>
            </w:r>
          </w:p>
        </w:tc>
        <w:tc>
          <w:tcPr>
            <w:tcW w:w="638" w:type="dxa"/>
            <w:shd w:val="clear" w:color="auto" w:fill="FFFFFF" w:themeFill="background1"/>
          </w:tcPr>
          <w:p w:rsidRPr="00524CF3" w:rsidR="002C41AD" w:rsidP="00BA14C9" w:rsidRDefault="1A3CACD5" w14:paraId="65B728AE"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-108</w:t>
            </w:r>
          </w:p>
        </w:tc>
        <w:tc>
          <w:tcPr>
            <w:tcW w:w="709" w:type="dxa"/>
            <w:shd w:val="clear" w:color="auto" w:fill="FFFFFF" w:themeFill="background1"/>
          </w:tcPr>
          <w:p w:rsidRPr="00524CF3" w:rsidR="002C41AD" w:rsidP="00BA14C9" w:rsidRDefault="1A3CACD5" w14:paraId="3EA08DED"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-108</w:t>
            </w:r>
          </w:p>
        </w:tc>
        <w:tc>
          <w:tcPr>
            <w:tcW w:w="851" w:type="dxa"/>
            <w:shd w:val="clear" w:color="auto" w:fill="FFFFFF" w:themeFill="background1"/>
          </w:tcPr>
          <w:p w:rsidRPr="00524CF3" w:rsidR="002C41AD" w:rsidP="00BA14C9" w:rsidRDefault="1A3CACD5" w14:paraId="30719A76"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2031</w:t>
            </w:r>
          </w:p>
        </w:tc>
      </w:tr>
      <w:tr w:rsidRPr="00524CF3" w:rsidR="002C41AD" w:rsidTr="1A3CACD5" w14:paraId="729A0109" w14:textId="77777777">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524CF3" w:rsidR="002C41AD" w:rsidP="00BA14C9" w:rsidRDefault="1A3CACD5" w14:paraId="4770B02C" w14:textId="77777777">
            <w:pPr>
              <w:spacing w:line="220" w:lineRule="exact"/>
              <w:rPr>
                <w:rFonts w:ascii="DejaVu Sans" w:hAnsi="DejaVu Sans" w:cs="Calibri"/>
                <w:sz w:val="17"/>
                <w:szCs w:val="17"/>
              </w:rPr>
            </w:pPr>
            <w:r w:rsidRPr="00524CF3">
              <w:rPr>
                <w:rFonts w:ascii="DejaVu Sans" w:hAnsi="DejaVu Sans" w:cs="Calibri"/>
                <w:sz w:val="17"/>
                <w:szCs w:val="17"/>
              </w:rPr>
              <w:t>VWS</w:t>
            </w:r>
          </w:p>
        </w:tc>
        <w:tc>
          <w:tcPr>
            <w:tcW w:w="3969" w:type="dxa"/>
            <w:shd w:val="clear" w:color="auto" w:fill="FFFFFF" w:themeFill="background1"/>
          </w:tcPr>
          <w:p w:rsidRPr="00524CF3" w:rsidR="002C41AD" w:rsidP="00BA14C9" w:rsidRDefault="1A3CACD5" w14:paraId="492367D1"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Eigen bijdrage Jeugdzorg</w:t>
            </w:r>
          </w:p>
        </w:tc>
        <w:tc>
          <w:tcPr>
            <w:tcW w:w="637" w:type="dxa"/>
            <w:shd w:val="clear" w:color="auto" w:fill="FFFFFF" w:themeFill="background1"/>
          </w:tcPr>
          <w:p w:rsidRPr="00524CF3" w:rsidR="002C41AD" w:rsidP="00BA14C9" w:rsidRDefault="002C41AD" w14:paraId="6E52A2FA"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002C41AD" w14:paraId="734339CB"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1A3CACD5" w14:paraId="750D0D04"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-260</w:t>
            </w:r>
          </w:p>
        </w:tc>
        <w:tc>
          <w:tcPr>
            <w:tcW w:w="638" w:type="dxa"/>
            <w:shd w:val="clear" w:color="auto" w:fill="FFFFFF" w:themeFill="background1"/>
          </w:tcPr>
          <w:p w:rsidRPr="00524CF3" w:rsidR="002C41AD" w:rsidP="00BA14C9" w:rsidRDefault="1A3CACD5" w14:paraId="10B93E6E"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-260</w:t>
            </w:r>
          </w:p>
        </w:tc>
        <w:tc>
          <w:tcPr>
            <w:tcW w:w="638" w:type="dxa"/>
            <w:shd w:val="clear" w:color="auto" w:fill="FFFFFF" w:themeFill="background1"/>
          </w:tcPr>
          <w:p w:rsidRPr="00524CF3" w:rsidR="002C41AD" w:rsidP="00BA14C9" w:rsidRDefault="1A3CACD5" w14:paraId="2D9CABB3"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-260</w:t>
            </w:r>
          </w:p>
        </w:tc>
        <w:tc>
          <w:tcPr>
            <w:tcW w:w="638" w:type="dxa"/>
            <w:shd w:val="clear" w:color="auto" w:fill="FFFFFF" w:themeFill="background1"/>
          </w:tcPr>
          <w:p w:rsidRPr="00524CF3" w:rsidR="002C41AD" w:rsidP="00BA14C9" w:rsidRDefault="1A3CACD5" w14:paraId="6E73AC2B"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-260</w:t>
            </w:r>
          </w:p>
        </w:tc>
        <w:tc>
          <w:tcPr>
            <w:tcW w:w="709" w:type="dxa"/>
            <w:shd w:val="clear" w:color="auto" w:fill="FFFFFF" w:themeFill="background1"/>
          </w:tcPr>
          <w:p w:rsidRPr="00524CF3" w:rsidR="002C41AD" w:rsidP="00BA14C9" w:rsidRDefault="1A3CACD5" w14:paraId="66A0EC06"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-260</w:t>
            </w:r>
          </w:p>
        </w:tc>
        <w:tc>
          <w:tcPr>
            <w:tcW w:w="851" w:type="dxa"/>
            <w:shd w:val="clear" w:color="auto" w:fill="FFFFFF" w:themeFill="background1"/>
          </w:tcPr>
          <w:p w:rsidRPr="00524CF3" w:rsidR="002C41AD" w:rsidP="00BA14C9" w:rsidRDefault="1A3CACD5" w14:paraId="468B8C81"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2028</w:t>
            </w:r>
          </w:p>
        </w:tc>
      </w:tr>
      <w:tr w:rsidRPr="00524CF3" w:rsidR="002C41AD" w:rsidTr="1A3CACD5" w14:paraId="4D8277CE"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524CF3" w:rsidR="002C41AD" w:rsidP="00BA14C9" w:rsidRDefault="1A3CACD5" w14:paraId="19269DC0" w14:textId="77777777">
            <w:pPr>
              <w:spacing w:line="220" w:lineRule="exact"/>
              <w:rPr>
                <w:rFonts w:ascii="DejaVu Sans" w:hAnsi="DejaVu Sans" w:cs="Calibri"/>
                <w:sz w:val="17"/>
                <w:szCs w:val="17"/>
              </w:rPr>
            </w:pPr>
            <w:r w:rsidRPr="00524CF3">
              <w:rPr>
                <w:rFonts w:ascii="DejaVu Sans" w:hAnsi="DejaVu Sans" w:cs="Calibri"/>
                <w:sz w:val="17"/>
                <w:szCs w:val="17"/>
              </w:rPr>
              <w:t>VWS</w:t>
            </w:r>
          </w:p>
        </w:tc>
        <w:tc>
          <w:tcPr>
            <w:tcW w:w="3969" w:type="dxa"/>
            <w:shd w:val="clear" w:color="auto" w:fill="FFFFFF" w:themeFill="background1"/>
          </w:tcPr>
          <w:p w:rsidRPr="00524CF3" w:rsidR="002C41AD" w:rsidP="00BA14C9" w:rsidRDefault="1A3CACD5" w14:paraId="797E7C61" w14:textId="77777777">
            <w:pPr>
              <w:spacing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Hervormingsagenda Jeugdzorg</w:t>
            </w:r>
          </w:p>
        </w:tc>
        <w:tc>
          <w:tcPr>
            <w:tcW w:w="637" w:type="dxa"/>
            <w:shd w:val="clear" w:color="auto" w:fill="FFFFFF" w:themeFill="background1"/>
          </w:tcPr>
          <w:p w:rsidRPr="00524CF3" w:rsidR="002C41AD" w:rsidP="00BA14C9" w:rsidRDefault="1A3CACD5" w14:paraId="047686D5"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-463</w:t>
            </w:r>
          </w:p>
        </w:tc>
        <w:tc>
          <w:tcPr>
            <w:tcW w:w="638" w:type="dxa"/>
            <w:shd w:val="clear" w:color="auto" w:fill="FFFFFF" w:themeFill="background1"/>
          </w:tcPr>
          <w:p w:rsidRPr="00524CF3" w:rsidR="002C41AD" w:rsidP="00BA14C9" w:rsidRDefault="1A3CACD5" w14:paraId="521F5AF1"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-570</w:t>
            </w:r>
          </w:p>
        </w:tc>
        <w:tc>
          <w:tcPr>
            <w:tcW w:w="638" w:type="dxa"/>
            <w:shd w:val="clear" w:color="auto" w:fill="FFFFFF" w:themeFill="background1"/>
          </w:tcPr>
          <w:p w:rsidRPr="00524CF3" w:rsidR="002C41AD" w:rsidP="00BA14C9" w:rsidRDefault="1A3CACD5" w14:paraId="17F0A6EC"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-1.525</w:t>
            </w:r>
          </w:p>
        </w:tc>
        <w:tc>
          <w:tcPr>
            <w:tcW w:w="638" w:type="dxa"/>
            <w:shd w:val="clear" w:color="auto" w:fill="FFFFFF" w:themeFill="background1"/>
          </w:tcPr>
          <w:p w:rsidRPr="00524CF3" w:rsidR="002C41AD" w:rsidP="00BA14C9" w:rsidRDefault="1A3CACD5" w14:paraId="06405746"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-1.525</w:t>
            </w:r>
          </w:p>
        </w:tc>
        <w:tc>
          <w:tcPr>
            <w:tcW w:w="638" w:type="dxa"/>
            <w:shd w:val="clear" w:color="auto" w:fill="FFFFFF" w:themeFill="background1"/>
          </w:tcPr>
          <w:p w:rsidRPr="00524CF3" w:rsidR="002C41AD" w:rsidP="00BA14C9" w:rsidRDefault="1A3CACD5" w14:paraId="6D60B9FF"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-1.525</w:t>
            </w:r>
          </w:p>
        </w:tc>
        <w:tc>
          <w:tcPr>
            <w:tcW w:w="638" w:type="dxa"/>
            <w:shd w:val="clear" w:color="auto" w:fill="FFFFFF" w:themeFill="background1"/>
          </w:tcPr>
          <w:p w:rsidRPr="00524CF3" w:rsidR="002C41AD" w:rsidP="00BA14C9" w:rsidRDefault="1A3CACD5" w14:paraId="32CC53DD"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-1.525</w:t>
            </w:r>
          </w:p>
        </w:tc>
        <w:tc>
          <w:tcPr>
            <w:tcW w:w="709" w:type="dxa"/>
            <w:shd w:val="clear" w:color="auto" w:fill="FFFFFF" w:themeFill="background1"/>
          </w:tcPr>
          <w:p w:rsidRPr="00524CF3" w:rsidR="002C41AD" w:rsidP="00BA14C9" w:rsidRDefault="1A3CACD5" w14:paraId="63BA123C"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-1.525</w:t>
            </w:r>
          </w:p>
        </w:tc>
        <w:tc>
          <w:tcPr>
            <w:tcW w:w="851" w:type="dxa"/>
            <w:shd w:val="clear" w:color="auto" w:fill="FFFFFF" w:themeFill="background1"/>
          </w:tcPr>
          <w:p w:rsidRPr="00524CF3" w:rsidR="002C41AD" w:rsidP="00BA14C9" w:rsidRDefault="1A3CACD5" w14:paraId="745A768A"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2028</w:t>
            </w:r>
          </w:p>
        </w:tc>
      </w:tr>
      <w:tr w:rsidRPr="00524CF3" w:rsidR="002C41AD" w:rsidTr="1A3CACD5" w14:paraId="1AFC5B16" w14:textId="77777777">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524CF3" w:rsidR="002C41AD" w:rsidP="00BA14C9" w:rsidRDefault="1A3CACD5" w14:paraId="213AF46D" w14:textId="77777777">
            <w:pPr>
              <w:spacing w:line="220" w:lineRule="exact"/>
              <w:rPr>
                <w:rFonts w:ascii="DejaVu Sans" w:hAnsi="DejaVu Sans" w:cs="Calibri"/>
                <w:sz w:val="17"/>
                <w:szCs w:val="17"/>
              </w:rPr>
            </w:pPr>
            <w:r w:rsidRPr="00524CF3">
              <w:rPr>
                <w:rFonts w:ascii="DejaVu Sans" w:hAnsi="DejaVu Sans" w:cs="Calibri"/>
                <w:sz w:val="17"/>
                <w:szCs w:val="17"/>
              </w:rPr>
              <w:t>VWS</w:t>
            </w:r>
          </w:p>
        </w:tc>
        <w:tc>
          <w:tcPr>
            <w:tcW w:w="3969" w:type="dxa"/>
            <w:shd w:val="clear" w:color="auto" w:fill="FFFFFF" w:themeFill="background1"/>
          </w:tcPr>
          <w:p w:rsidRPr="00524CF3" w:rsidR="002C41AD" w:rsidP="00BA14C9" w:rsidRDefault="1A3CACD5" w14:paraId="6DBFC439"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Meerjarig contracteren</w:t>
            </w:r>
          </w:p>
        </w:tc>
        <w:tc>
          <w:tcPr>
            <w:tcW w:w="637" w:type="dxa"/>
            <w:shd w:val="clear" w:color="auto" w:fill="FFFFFF" w:themeFill="background1"/>
          </w:tcPr>
          <w:p w:rsidRPr="00524CF3" w:rsidR="002C41AD" w:rsidP="00BA14C9" w:rsidRDefault="002C41AD" w14:paraId="70D7BB9C"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1A3CACD5" w14:paraId="1F454815"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-65</w:t>
            </w:r>
          </w:p>
        </w:tc>
        <w:tc>
          <w:tcPr>
            <w:tcW w:w="638" w:type="dxa"/>
            <w:shd w:val="clear" w:color="auto" w:fill="FFFFFF" w:themeFill="background1"/>
          </w:tcPr>
          <w:p w:rsidRPr="00524CF3" w:rsidR="002C41AD" w:rsidP="00BA14C9" w:rsidRDefault="1A3CACD5" w14:paraId="3FEB2392"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-65</w:t>
            </w:r>
          </w:p>
        </w:tc>
        <w:tc>
          <w:tcPr>
            <w:tcW w:w="638" w:type="dxa"/>
            <w:shd w:val="clear" w:color="auto" w:fill="FFFFFF" w:themeFill="background1"/>
          </w:tcPr>
          <w:p w:rsidRPr="00524CF3" w:rsidR="002C41AD" w:rsidP="00BA14C9" w:rsidRDefault="1A3CACD5" w14:paraId="3AC07EFE"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-65</w:t>
            </w:r>
          </w:p>
        </w:tc>
        <w:tc>
          <w:tcPr>
            <w:tcW w:w="638" w:type="dxa"/>
            <w:shd w:val="clear" w:color="auto" w:fill="FFFFFF" w:themeFill="background1"/>
          </w:tcPr>
          <w:p w:rsidRPr="00524CF3" w:rsidR="002C41AD" w:rsidP="00BA14C9" w:rsidRDefault="1A3CACD5" w14:paraId="05D49FC8"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-65</w:t>
            </w:r>
          </w:p>
        </w:tc>
        <w:tc>
          <w:tcPr>
            <w:tcW w:w="638" w:type="dxa"/>
            <w:shd w:val="clear" w:color="auto" w:fill="FFFFFF" w:themeFill="background1"/>
          </w:tcPr>
          <w:p w:rsidRPr="00524CF3" w:rsidR="002C41AD" w:rsidP="00BA14C9" w:rsidRDefault="1A3CACD5" w14:paraId="49027666"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-65</w:t>
            </w:r>
          </w:p>
        </w:tc>
        <w:tc>
          <w:tcPr>
            <w:tcW w:w="709" w:type="dxa"/>
            <w:shd w:val="clear" w:color="auto" w:fill="FFFFFF" w:themeFill="background1"/>
          </w:tcPr>
          <w:p w:rsidRPr="00524CF3" w:rsidR="002C41AD" w:rsidP="00BA14C9" w:rsidRDefault="1A3CACD5" w14:paraId="7E85107A"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-65</w:t>
            </w:r>
          </w:p>
        </w:tc>
        <w:tc>
          <w:tcPr>
            <w:tcW w:w="851" w:type="dxa"/>
            <w:shd w:val="clear" w:color="auto" w:fill="FFFFFF" w:themeFill="background1"/>
          </w:tcPr>
          <w:p w:rsidRPr="00524CF3" w:rsidR="002C41AD" w:rsidP="00BA14C9" w:rsidRDefault="1A3CACD5" w14:paraId="51D607F6"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2027</w:t>
            </w:r>
          </w:p>
        </w:tc>
      </w:tr>
      <w:tr w:rsidRPr="00524CF3" w:rsidR="002C41AD" w:rsidTr="1A3CACD5" w14:paraId="778A50B6"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524CF3" w:rsidR="002C41AD" w:rsidP="00BA14C9" w:rsidRDefault="1A3CACD5" w14:paraId="5E3F11FD" w14:textId="77777777">
            <w:pPr>
              <w:spacing w:line="220" w:lineRule="exact"/>
              <w:rPr>
                <w:rFonts w:ascii="DejaVu Sans" w:hAnsi="DejaVu Sans" w:cs="Calibri"/>
                <w:sz w:val="17"/>
                <w:szCs w:val="17"/>
              </w:rPr>
            </w:pPr>
            <w:r w:rsidRPr="00524CF3">
              <w:rPr>
                <w:rFonts w:ascii="DejaVu Sans" w:hAnsi="DejaVu Sans" w:cs="Calibri"/>
                <w:sz w:val="17"/>
                <w:szCs w:val="17"/>
              </w:rPr>
              <w:t>VWS</w:t>
            </w:r>
          </w:p>
        </w:tc>
        <w:tc>
          <w:tcPr>
            <w:tcW w:w="3969" w:type="dxa"/>
            <w:shd w:val="clear" w:color="auto" w:fill="FFFFFF" w:themeFill="background1"/>
          </w:tcPr>
          <w:p w:rsidRPr="00524CF3" w:rsidR="002C41AD" w:rsidP="00BA14C9" w:rsidRDefault="1A3CACD5" w14:paraId="34A1FD30" w14:textId="77777777">
            <w:pPr>
              <w:spacing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Onafh. indicatiestelling ongecontracteerde wijkverpleging</w:t>
            </w:r>
          </w:p>
        </w:tc>
        <w:tc>
          <w:tcPr>
            <w:tcW w:w="637" w:type="dxa"/>
            <w:shd w:val="clear" w:color="auto" w:fill="FFFFFF" w:themeFill="background1"/>
          </w:tcPr>
          <w:p w:rsidRPr="00524CF3" w:rsidR="002C41AD" w:rsidP="00BA14C9" w:rsidRDefault="002C41AD" w14:paraId="457AF1F4"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002C41AD" w14:paraId="18A0FD7A"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1A3CACD5" w14:paraId="7328F102"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-85</w:t>
            </w:r>
          </w:p>
        </w:tc>
        <w:tc>
          <w:tcPr>
            <w:tcW w:w="638" w:type="dxa"/>
            <w:shd w:val="clear" w:color="auto" w:fill="FFFFFF" w:themeFill="background1"/>
          </w:tcPr>
          <w:p w:rsidRPr="00524CF3" w:rsidR="002C41AD" w:rsidP="00BA14C9" w:rsidRDefault="1A3CACD5" w14:paraId="04B2C2B4"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-85</w:t>
            </w:r>
          </w:p>
        </w:tc>
        <w:tc>
          <w:tcPr>
            <w:tcW w:w="638" w:type="dxa"/>
            <w:shd w:val="clear" w:color="auto" w:fill="FFFFFF" w:themeFill="background1"/>
          </w:tcPr>
          <w:p w:rsidRPr="00524CF3" w:rsidR="002C41AD" w:rsidP="00BA14C9" w:rsidRDefault="1A3CACD5" w14:paraId="58E4394C"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-85</w:t>
            </w:r>
          </w:p>
        </w:tc>
        <w:tc>
          <w:tcPr>
            <w:tcW w:w="638" w:type="dxa"/>
            <w:shd w:val="clear" w:color="auto" w:fill="FFFFFF" w:themeFill="background1"/>
          </w:tcPr>
          <w:p w:rsidRPr="00524CF3" w:rsidR="002C41AD" w:rsidP="00BA14C9" w:rsidRDefault="1A3CACD5" w14:paraId="46770482"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-85</w:t>
            </w:r>
          </w:p>
        </w:tc>
        <w:tc>
          <w:tcPr>
            <w:tcW w:w="709" w:type="dxa"/>
            <w:shd w:val="clear" w:color="auto" w:fill="FFFFFF" w:themeFill="background1"/>
          </w:tcPr>
          <w:p w:rsidRPr="00524CF3" w:rsidR="002C41AD" w:rsidP="00BA14C9" w:rsidRDefault="1A3CACD5" w14:paraId="5EF4B848"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-85</w:t>
            </w:r>
          </w:p>
        </w:tc>
        <w:tc>
          <w:tcPr>
            <w:tcW w:w="851" w:type="dxa"/>
            <w:shd w:val="clear" w:color="auto" w:fill="FFFFFF" w:themeFill="background1"/>
          </w:tcPr>
          <w:p w:rsidRPr="00524CF3" w:rsidR="002C41AD" w:rsidP="00BA14C9" w:rsidRDefault="1A3CACD5" w14:paraId="6D4E7FD0"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2028</w:t>
            </w:r>
          </w:p>
        </w:tc>
      </w:tr>
      <w:tr w:rsidRPr="00524CF3" w:rsidR="002C41AD" w:rsidTr="1A3CACD5" w14:paraId="6982D34C" w14:textId="77777777">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524CF3" w:rsidR="002C41AD" w:rsidP="00BA14C9" w:rsidRDefault="1A3CACD5" w14:paraId="10474397" w14:textId="77777777">
            <w:pPr>
              <w:spacing w:line="220" w:lineRule="exact"/>
              <w:rPr>
                <w:rFonts w:ascii="DejaVu Sans" w:hAnsi="DejaVu Sans" w:cs="Calibri"/>
                <w:sz w:val="17"/>
                <w:szCs w:val="17"/>
              </w:rPr>
            </w:pPr>
            <w:r w:rsidRPr="00524CF3">
              <w:rPr>
                <w:rFonts w:ascii="DejaVu Sans" w:hAnsi="DejaVu Sans" w:cs="Calibri"/>
                <w:sz w:val="17"/>
                <w:szCs w:val="17"/>
              </w:rPr>
              <w:t>VWS</w:t>
            </w:r>
          </w:p>
        </w:tc>
        <w:tc>
          <w:tcPr>
            <w:tcW w:w="3969" w:type="dxa"/>
            <w:shd w:val="clear" w:color="auto" w:fill="FFFFFF" w:themeFill="background1"/>
          </w:tcPr>
          <w:p w:rsidRPr="00524CF3" w:rsidR="002C41AD" w:rsidP="00BA14C9" w:rsidRDefault="1A3CACD5" w14:paraId="18F8B9DF"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Pakketmaatregel geneesmiddelen</w:t>
            </w:r>
          </w:p>
        </w:tc>
        <w:tc>
          <w:tcPr>
            <w:tcW w:w="637" w:type="dxa"/>
            <w:shd w:val="clear" w:color="auto" w:fill="FFFFFF" w:themeFill="background1"/>
          </w:tcPr>
          <w:p w:rsidRPr="00524CF3" w:rsidR="002C41AD" w:rsidP="00BA14C9" w:rsidRDefault="002C41AD" w14:paraId="18FF5477"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1A3CACD5" w14:paraId="16581267"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-30</w:t>
            </w:r>
          </w:p>
        </w:tc>
        <w:tc>
          <w:tcPr>
            <w:tcW w:w="638" w:type="dxa"/>
            <w:shd w:val="clear" w:color="auto" w:fill="FFFFFF" w:themeFill="background1"/>
          </w:tcPr>
          <w:p w:rsidRPr="00524CF3" w:rsidR="002C41AD" w:rsidP="00BA14C9" w:rsidRDefault="1A3CACD5" w14:paraId="4BC6C399"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-70</w:t>
            </w:r>
          </w:p>
        </w:tc>
        <w:tc>
          <w:tcPr>
            <w:tcW w:w="638" w:type="dxa"/>
            <w:shd w:val="clear" w:color="auto" w:fill="FFFFFF" w:themeFill="background1"/>
          </w:tcPr>
          <w:p w:rsidRPr="00524CF3" w:rsidR="002C41AD" w:rsidP="00BA14C9" w:rsidRDefault="1A3CACD5" w14:paraId="234A97AE"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-70</w:t>
            </w:r>
          </w:p>
        </w:tc>
        <w:tc>
          <w:tcPr>
            <w:tcW w:w="638" w:type="dxa"/>
            <w:shd w:val="clear" w:color="auto" w:fill="FFFFFF" w:themeFill="background1"/>
          </w:tcPr>
          <w:p w:rsidRPr="00524CF3" w:rsidR="002C41AD" w:rsidP="00BA14C9" w:rsidRDefault="1A3CACD5" w14:paraId="7FA9B28B"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-70</w:t>
            </w:r>
          </w:p>
        </w:tc>
        <w:tc>
          <w:tcPr>
            <w:tcW w:w="638" w:type="dxa"/>
            <w:shd w:val="clear" w:color="auto" w:fill="FFFFFF" w:themeFill="background1"/>
          </w:tcPr>
          <w:p w:rsidRPr="00524CF3" w:rsidR="002C41AD" w:rsidP="00BA14C9" w:rsidRDefault="1A3CACD5" w14:paraId="2C337183"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-70</w:t>
            </w:r>
          </w:p>
        </w:tc>
        <w:tc>
          <w:tcPr>
            <w:tcW w:w="709" w:type="dxa"/>
            <w:shd w:val="clear" w:color="auto" w:fill="FFFFFF" w:themeFill="background1"/>
          </w:tcPr>
          <w:p w:rsidRPr="00524CF3" w:rsidR="002C41AD" w:rsidP="00BA14C9" w:rsidRDefault="1A3CACD5" w14:paraId="4C968189"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-70</w:t>
            </w:r>
          </w:p>
        </w:tc>
        <w:tc>
          <w:tcPr>
            <w:tcW w:w="851" w:type="dxa"/>
            <w:shd w:val="clear" w:color="auto" w:fill="FFFFFF" w:themeFill="background1"/>
          </w:tcPr>
          <w:p w:rsidRPr="00524CF3" w:rsidR="002C41AD" w:rsidP="00BA14C9" w:rsidRDefault="1A3CACD5" w14:paraId="44F44188"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2028</w:t>
            </w:r>
          </w:p>
        </w:tc>
      </w:tr>
      <w:tr w:rsidRPr="00524CF3" w:rsidR="002C41AD" w:rsidTr="1A3CACD5" w14:paraId="6E5D7375"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524CF3" w:rsidR="002C41AD" w:rsidP="00BA14C9" w:rsidRDefault="1A3CACD5" w14:paraId="5AF10318" w14:textId="77777777">
            <w:pPr>
              <w:spacing w:line="220" w:lineRule="exact"/>
              <w:rPr>
                <w:rFonts w:ascii="DejaVu Sans" w:hAnsi="DejaVu Sans" w:cs="Calibri"/>
                <w:sz w:val="17"/>
                <w:szCs w:val="17"/>
              </w:rPr>
            </w:pPr>
            <w:r w:rsidRPr="00524CF3">
              <w:rPr>
                <w:rFonts w:ascii="DejaVu Sans" w:hAnsi="DejaVu Sans" w:cs="Calibri"/>
                <w:sz w:val="17"/>
                <w:szCs w:val="17"/>
              </w:rPr>
              <w:t>VWS</w:t>
            </w:r>
          </w:p>
        </w:tc>
        <w:tc>
          <w:tcPr>
            <w:tcW w:w="3969" w:type="dxa"/>
            <w:shd w:val="clear" w:color="auto" w:fill="FFFFFF" w:themeFill="background1"/>
          </w:tcPr>
          <w:p w:rsidRPr="00524CF3" w:rsidR="002C41AD" w:rsidP="00BA14C9" w:rsidRDefault="1A3CACD5" w14:paraId="6B108C8D" w14:textId="77777777">
            <w:pPr>
              <w:spacing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Standaardisatie gegevensuitwisseling</w:t>
            </w:r>
          </w:p>
        </w:tc>
        <w:tc>
          <w:tcPr>
            <w:tcW w:w="637" w:type="dxa"/>
            <w:shd w:val="clear" w:color="auto" w:fill="FFFFFF" w:themeFill="background1"/>
          </w:tcPr>
          <w:p w:rsidRPr="00524CF3" w:rsidR="002C41AD" w:rsidP="00BA14C9" w:rsidRDefault="002C41AD" w14:paraId="74ECFF72"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1A3CACD5" w14:paraId="4310ACED"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-113</w:t>
            </w:r>
          </w:p>
        </w:tc>
        <w:tc>
          <w:tcPr>
            <w:tcW w:w="638" w:type="dxa"/>
            <w:shd w:val="clear" w:color="auto" w:fill="FFFFFF" w:themeFill="background1"/>
          </w:tcPr>
          <w:p w:rsidRPr="00524CF3" w:rsidR="002C41AD" w:rsidP="00BA14C9" w:rsidRDefault="1A3CACD5" w14:paraId="71C6EB51"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-227</w:t>
            </w:r>
          </w:p>
        </w:tc>
        <w:tc>
          <w:tcPr>
            <w:tcW w:w="638" w:type="dxa"/>
            <w:shd w:val="clear" w:color="auto" w:fill="FFFFFF" w:themeFill="background1"/>
          </w:tcPr>
          <w:p w:rsidRPr="00524CF3" w:rsidR="002C41AD" w:rsidP="00BA14C9" w:rsidRDefault="1A3CACD5" w14:paraId="773E7FDA"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-340</w:t>
            </w:r>
          </w:p>
        </w:tc>
        <w:tc>
          <w:tcPr>
            <w:tcW w:w="638" w:type="dxa"/>
            <w:shd w:val="clear" w:color="auto" w:fill="FFFFFF" w:themeFill="background1"/>
          </w:tcPr>
          <w:p w:rsidRPr="00524CF3" w:rsidR="002C41AD" w:rsidP="00BA14C9" w:rsidRDefault="1A3CACD5" w14:paraId="33BBD119"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-340</w:t>
            </w:r>
          </w:p>
        </w:tc>
        <w:tc>
          <w:tcPr>
            <w:tcW w:w="638" w:type="dxa"/>
            <w:shd w:val="clear" w:color="auto" w:fill="FFFFFF" w:themeFill="background1"/>
          </w:tcPr>
          <w:p w:rsidRPr="00524CF3" w:rsidR="002C41AD" w:rsidP="00BA14C9" w:rsidRDefault="1A3CACD5" w14:paraId="47516C25"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-340</w:t>
            </w:r>
          </w:p>
        </w:tc>
        <w:tc>
          <w:tcPr>
            <w:tcW w:w="709" w:type="dxa"/>
            <w:shd w:val="clear" w:color="auto" w:fill="FFFFFF" w:themeFill="background1"/>
          </w:tcPr>
          <w:p w:rsidRPr="00524CF3" w:rsidR="002C41AD" w:rsidP="00BA14C9" w:rsidRDefault="1A3CACD5" w14:paraId="19AEACE6"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-340</w:t>
            </w:r>
          </w:p>
        </w:tc>
        <w:tc>
          <w:tcPr>
            <w:tcW w:w="851" w:type="dxa"/>
            <w:shd w:val="clear" w:color="auto" w:fill="FFFFFF" w:themeFill="background1"/>
          </w:tcPr>
          <w:p w:rsidRPr="00524CF3" w:rsidR="002C41AD" w:rsidP="00BA14C9" w:rsidRDefault="1A3CACD5" w14:paraId="5D2BA4C8"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2029</w:t>
            </w:r>
          </w:p>
        </w:tc>
      </w:tr>
      <w:tr w:rsidRPr="00524CF3" w:rsidR="002C41AD" w:rsidTr="1A3CACD5" w14:paraId="6BD35248" w14:textId="77777777">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524CF3" w:rsidR="002C41AD" w:rsidP="00BA14C9" w:rsidRDefault="1A3CACD5" w14:paraId="12233170" w14:textId="77777777">
            <w:pPr>
              <w:spacing w:line="220" w:lineRule="exact"/>
              <w:rPr>
                <w:rFonts w:ascii="DejaVu Sans" w:hAnsi="DejaVu Sans" w:cs="Calibri"/>
                <w:sz w:val="17"/>
                <w:szCs w:val="17"/>
              </w:rPr>
            </w:pPr>
            <w:r w:rsidRPr="00524CF3">
              <w:rPr>
                <w:rFonts w:ascii="DejaVu Sans" w:hAnsi="DejaVu Sans" w:cs="Calibri"/>
                <w:sz w:val="17"/>
                <w:szCs w:val="17"/>
              </w:rPr>
              <w:t>VWS</w:t>
            </w:r>
          </w:p>
        </w:tc>
        <w:tc>
          <w:tcPr>
            <w:tcW w:w="3969" w:type="dxa"/>
            <w:shd w:val="clear" w:color="auto" w:fill="FFFFFF" w:themeFill="background1"/>
          </w:tcPr>
          <w:p w:rsidRPr="00524CF3" w:rsidR="002C41AD" w:rsidP="00BA14C9" w:rsidRDefault="1A3CACD5" w14:paraId="6B2C58BF"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Sturen op trajectduur Jeugdzorg</w:t>
            </w:r>
          </w:p>
        </w:tc>
        <w:tc>
          <w:tcPr>
            <w:tcW w:w="637" w:type="dxa"/>
            <w:shd w:val="clear" w:color="auto" w:fill="FFFFFF" w:themeFill="background1"/>
          </w:tcPr>
          <w:p w:rsidRPr="00524CF3" w:rsidR="002C41AD" w:rsidP="00BA14C9" w:rsidRDefault="002C41AD" w14:paraId="1F558708"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002C41AD" w14:paraId="2F2A0A42"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1A3CACD5" w14:paraId="7AD86355"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-68</w:t>
            </w:r>
          </w:p>
        </w:tc>
        <w:tc>
          <w:tcPr>
            <w:tcW w:w="638" w:type="dxa"/>
            <w:shd w:val="clear" w:color="auto" w:fill="FFFFFF" w:themeFill="background1"/>
          </w:tcPr>
          <w:p w:rsidRPr="00524CF3" w:rsidR="002C41AD" w:rsidP="00BA14C9" w:rsidRDefault="1A3CACD5" w14:paraId="5A67C085"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-68</w:t>
            </w:r>
          </w:p>
        </w:tc>
        <w:tc>
          <w:tcPr>
            <w:tcW w:w="638" w:type="dxa"/>
            <w:shd w:val="clear" w:color="auto" w:fill="FFFFFF" w:themeFill="background1"/>
          </w:tcPr>
          <w:p w:rsidRPr="00524CF3" w:rsidR="002C41AD" w:rsidP="00BA14C9" w:rsidRDefault="1A3CACD5" w14:paraId="595185E8"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-68</w:t>
            </w:r>
          </w:p>
        </w:tc>
        <w:tc>
          <w:tcPr>
            <w:tcW w:w="638" w:type="dxa"/>
            <w:shd w:val="clear" w:color="auto" w:fill="FFFFFF" w:themeFill="background1"/>
          </w:tcPr>
          <w:p w:rsidRPr="00524CF3" w:rsidR="002C41AD" w:rsidP="00BA14C9" w:rsidRDefault="1A3CACD5" w14:paraId="278AFC16"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-68</w:t>
            </w:r>
          </w:p>
        </w:tc>
        <w:tc>
          <w:tcPr>
            <w:tcW w:w="709" w:type="dxa"/>
            <w:shd w:val="clear" w:color="auto" w:fill="FFFFFF" w:themeFill="background1"/>
          </w:tcPr>
          <w:p w:rsidRPr="00524CF3" w:rsidR="002C41AD" w:rsidP="00BA14C9" w:rsidRDefault="1A3CACD5" w14:paraId="19F59390"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-68</w:t>
            </w:r>
          </w:p>
        </w:tc>
        <w:tc>
          <w:tcPr>
            <w:tcW w:w="851" w:type="dxa"/>
            <w:shd w:val="clear" w:color="auto" w:fill="FFFFFF" w:themeFill="background1"/>
          </w:tcPr>
          <w:p w:rsidRPr="00524CF3" w:rsidR="002C41AD" w:rsidP="00BA14C9" w:rsidRDefault="1A3CACD5" w14:paraId="7D2ABE4C"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2028</w:t>
            </w:r>
          </w:p>
        </w:tc>
      </w:tr>
      <w:tr w:rsidRPr="00524CF3" w:rsidR="002C41AD" w:rsidTr="1A3CACD5" w14:paraId="60464414"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524CF3" w:rsidR="002C41AD" w:rsidP="00BA14C9" w:rsidRDefault="1A3CACD5" w14:paraId="25088AEB" w14:textId="77777777">
            <w:pPr>
              <w:spacing w:line="220" w:lineRule="exact"/>
              <w:rPr>
                <w:rFonts w:ascii="DejaVu Sans" w:hAnsi="DejaVu Sans" w:cs="Calibri"/>
                <w:sz w:val="17"/>
                <w:szCs w:val="17"/>
              </w:rPr>
            </w:pPr>
            <w:r w:rsidRPr="00524CF3">
              <w:rPr>
                <w:rFonts w:ascii="DejaVu Sans" w:hAnsi="DejaVu Sans" w:cs="Calibri"/>
                <w:sz w:val="17"/>
                <w:szCs w:val="17"/>
              </w:rPr>
              <w:t>VWS</w:t>
            </w:r>
          </w:p>
        </w:tc>
        <w:tc>
          <w:tcPr>
            <w:tcW w:w="3969" w:type="dxa"/>
            <w:shd w:val="clear" w:color="auto" w:fill="FFFFFF" w:themeFill="background1"/>
          </w:tcPr>
          <w:p w:rsidRPr="00524CF3" w:rsidR="002C41AD" w:rsidP="00BA14C9" w:rsidRDefault="1A3CACD5" w14:paraId="53C62F76" w14:textId="77777777">
            <w:pPr>
              <w:spacing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Subsidie medisch noodzakelijke zorg aan onverzekerden</w:t>
            </w:r>
          </w:p>
        </w:tc>
        <w:tc>
          <w:tcPr>
            <w:tcW w:w="637" w:type="dxa"/>
            <w:shd w:val="clear" w:color="auto" w:fill="FFFFFF" w:themeFill="background1"/>
          </w:tcPr>
          <w:p w:rsidRPr="00524CF3" w:rsidR="002C41AD" w:rsidP="00BA14C9" w:rsidRDefault="002C41AD" w14:paraId="7517B6C1"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002C41AD" w14:paraId="29CAF1BE"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1A3CACD5" w14:paraId="69A8C197"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-35</w:t>
            </w:r>
          </w:p>
        </w:tc>
        <w:tc>
          <w:tcPr>
            <w:tcW w:w="638" w:type="dxa"/>
            <w:shd w:val="clear" w:color="auto" w:fill="FFFFFF" w:themeFill="background1"/>
          </w:tcPr>
          <w:p w:rsidRPr="00524CF3" w:rsidR="002C41AD" w:rsidP="00BA14C9" w:rsidRDefault="1A3CACD5" w14:paraId="0A17A735"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-35</w:t>
            </w:r>
          </w:p>
        </w:tc>
        <w:tc>
          <w:tcPr>
            <w:tcW w:w="638" w:type="dxa"/>
            <w:shd w:val="clear" w:color="auto" w:fill="FFFFFF" w:themeFill="background1"/>
          </w:tcPr>
          <w:p w:rsidRPr="00524CF3" w:rsidR="002C41AD" w:rsidP="00BA14C9" w:rsidRDefault="1A3CACD5" w14:paraId="48765E91"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-35</w:t>
            </w:r>
          </w:p>
        </w:tc>
        <w:tc>
          <w:tcPr>
            <w:tcW w:w="638" w:type="dxa"/>
            <w:shd w:val="clear" w:color="auto" w:fill="FFFFFF" w:themeFill="background1"/>
          </w:tcPr>
          <w:p w:rsidRPr="00524CF3" w:rsidR="002C41AD" w:rsidP="00BA14C9" w:rsidRDefault="1A3CACD5" w14:paraId="0016B101"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-35</w:t>
            </w:r>
          </w:p>
        </w:tc>
        <w:tc>
          <w:tcPr>
            <w:tcW w:w="709" w:type="dxa"/>
            <w:shd w:val="clear" w:color="auto" w:fill="FFFFFF" w:themeFill="background1"/>
          </w:tcPr>
          <w:p w:rsidRPr="00524CF3" w:rsidR="002C41AD" w:rsidP="00BA14C9" w:rsidRDefault="1A3CACD5" w14:paraId="01911C0E"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-35</w:t>
            </w:r>
          </w:p>
        </w:tc>
        <w:tc>
          <w:tcPr>
            <w:tcW w:w="851" w:type="dxa"/>
            <w:shd w:val="clear" w:color="auto" w:fill="FFFFFF" w:themeFill="background1"/>
          </w:tcPr>
          <w:p w:rsidRPr="00524CF3" w:rsidR="002C41AD" w:rsidP="00BA14C9" w:rsidRDefault="1A3CACD5" w14:paraId="36EDEA67"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2028</w:t>
            </w:r>
          </w:p>
        </w:tc>
      </w:tr>
      <w:tr w:rsidRPr="00524CF3" w:rsidR="002C41AD" w:rsidTr="1A3CACD5" w14:paraId="5C612854" w14:textId="77777777">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524CF3" w:rsidR="002C41AD" w:rsidP="00BA14C9" w:rsidRDefault="1A3CACD5" w14:paraId="02AEAD8D" w14:textId="77777777">
            <w:pPr>
              <w:spacing w:line="220" w:lineRule="exact"/>
              <w:rPr>
                <w:rFonts w:ascii="DejaVu Sans" w:hAnsi="DejaVu Sans" w:cs="Calibri"/>
                <w:sz w:val="17"/>
                <w:szCs w:val="17"/>
              </w:rPr>
            </w:pPr>
            <w:r w:rsidRPr="00524CF3">
              <w:rPr>
                <w:rFonts w:ascii="DejaVu Sans" w:hAnsi="DejaVu Sans" w:cs="Calibri"/>
                <w:sz w:val="17"/>
                <w:szCs w:val="17"/>
              </w:rPr>
              <w:t>VWS</w:t>
            </w:r>
          </w:p>
        </w:tc>
        <w:tc>
          <w:tcPr>
            <w:tcW w:w="3969" w:type="dxa"/>
            <w:shd w:val="clear" w:color="auto" w:fill="FFFFFF" w:themeFill="background1"/>
          </w:tcPr>
          <w:p w:rsidRPr="00524CF3" w:rsidR="002C41AD" w:rsidP="00BA14C9" w:rsidRDefault="1A3CACD5" w14:paraId="0244BE7D"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Vervanging abonnementstarief Wmo 2015</w:t>
            </w:r>
          </w:p>
        </w:tc>
        <w:tc>
          <w:tcPr>
            <w:tcW w:w="637" w:type="dxa"/>
            <w:shd w:val="clear" w:color="auto" w:fill="FFFFFF" w:themeFill="background1"/>
          </w:tcPr>
          <w:p w:rsidRPr="00524CF3" w:rsidR="002C41AD" w:rsidP="00BA14C9" w:rsidRDefault="002C41AD" w14:paraId="224C60BC"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002C41AD" w14:paraId="6727D3EC"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1A3CACD5" w14:paraId="7DF9EFCE"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-225</w:t>
            </w:r>
          </w:p>
        </w:tc>
        <w:tc>
          <w:tcPr>
            <w:tcW w:w="638" w:type="dxa"/>
            <w:shd w:val="clear" w:color="auto" w:fill="FFFFFF" w:themeFill="background1"/>
          </w:tcPr>
          <w:p w:rsidRPr="00524CF3" w:rsidR="002C41AD" w:rsidP="00BA14C9" w:rsidRDefault="1A3CACD5" w14:paraId="7871A153"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-225</w:t>
            </w:r>
          </w:p>
        </w:tc>
        <w:tc>
          <w:tcPr>
            <w:tcW w:w="638" w:type="dxa"/>
            <w:shd w:val="clear" w:color="auto" w:fill="FFFFFF" w:themeFill="background1"/>
          </w:tcPr>
          <w:p w:rsidRPr="00524CF3" w:rsidR="002C41AD" w:rsidP="00BA14C9" w:rsidRDefault="1A3CACD5" w14:paraId="3A46F825"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-225</w:t>
            </w:r>
          </w:p>
        </w:tc>
        <w:tc>
          <w:tcPr>
            <w:tcW w:w="638" w:type="dxa"/>
            <w:shd w:val="clear" w:color="auto" w:fill="FFFFFF" w:themeFill="background1"/>
          </w:tcPr>
          <w:p w:rsidRPr="00524CF3" w:rsidR="002C41AD" w:rsidP="00BA14C9" w:rsidRDefault="1A3CACD5" w14:paraId="4FAA7B2F"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-225</w:t>
            </w:r>
          </w:p>
        </w:tc>
        <w:tc>
          <w:tcPr>
            <w:tcW w:w="709" w:type="dxa"/>
            <w:shd w:val="clear" w:color="auto" w:fill="FFFFFF" w:themeFill="background1"/>
          </w:tcPr>
          <w:p w:rsidRPr="00524CF3" w:rsidR="002C41AD" w:rsidP="00BA14C9" w:rsidRDefault="1A3CACD5" w14:paraId="5A448873"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-225</w:t>
            </w:r>
          </w:p>
        </w:tc>
        <w:tc>
          <w:tcPr>
            <w:tcW w:w="851" w:type="dxa"/>
            <w:shd w:val="clear" w:color="auto" w:fill="FFFFFF" w:themeFill="background1"/>
          </w:tcPr>
          <w:p w:rsidRPr="00524CF3" w:rsidR="002C41AD" w:rsidP="00BA14C9" w:rsidRDefault="1A3CACD5" w14:paraId="12337D78"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2028</w:t>
            </w:r>
          </w:p>
        </w:tc>
      </w:tr>
      <w:tr w:rsidRPr="00524CF3" w:rsidR="002C41AD" w:rsidTr="1A3CACD5" w14:paraId="48B39FDB"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524CF3" w:rsidR="002C41AD" w:rsidP="00BA14C9" w:rsidRDefault="1A3CACD5" w14:paraId="16550026" w14:textId="77777777">
            <w:pPr>
              <w:spacing w:line="220" w:lineRule="exact"/>
              <w:rPr>
                <w:rFonts w:ascii="DejaVu Sans" w:hAnsi="DejaVu Sans" w:cs="Calibri"/>
                <w:sz w:val="17"/>
                <w:szCs w:val="17"/>
              </w:rPr>
            </w:pPr>
            <w:r w:rsidRPr="00524CF3">
              <w:rPr>
                <w:rFonts w:ascii="DejaVu Sans" w:hAnsi="DejaVu Sans" w:cs="Calibri"/>
                <w:sz w:val="17"/>
                <w:szCs w:val="17"/>
              </w:rPr>
              <w:t>VWS</w:t>
            </w:r>
          </w:p>
        </w:tc>
        <w:tc>
          <w:tcPr>
            <w:tcW w:w="3969" w:type="dxa"/>
            <w:shd w:val="clear" w:color="auto" w:fill="FFFFFF" w:themeFill="background1"/>
          </w:tcPr>
          <w:p w:rsidRPr="00524CF3" w:rsidR="002C41AD" w:rsidP="00BA14C9" w:rsidRDefault="1A3CACD5" w14:paraId="55F37F48" w14:textId="77777777">
            <w:pPr>
              <w:spacing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Wlz zonder verblijf (uit HLO)</w:t>
            </w:r>
          </w:p>
        </w:tc>
        <w:tc>
          <w:tcPr>
            <w:tcW w:w="637" w:type="dxa"/>
            <w:shd w:val="clear" w:color="auto" w:fill="FFFFFF" w:themeFill="background1"/>
          </w:tcPr>
          <w:p w:rsidRPr="00524CF3" w:rsidR="002C41AD" w:rsidP="00BA14C9" w:rsidRDefault="002C41AD" w14:paraId="7966BFF3"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1A3CACD5" w14:paraId="75DEC276"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-120</w:t>
            </w:r>
          </w:p>
        </w:tc>
        <w:tc>
          <w:tcPr>
            <w:tcW w:w="638" w:type="dxa"/>
            <w:shd w:val="clear" w:color="auto" w:fill="FFFFFF" w:themeFill="background1"/>
          </w:tcPr>
          <w:p w:rsidRPr="00524CF3" w:rsidR="002C41AD" w:rsidP="00BA14C9" w:rsidRDefault="1A3CACD5" w14:paraId="7DD72C5D"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-200</w:t>
            </w:r>
          </w:p>
        </w:tc>
        <w:tc>
          <w:tcPr>
            <w:tcW w:w="638" w:type="dxa"/>
            <w:shd w:val="clear" w:color="auto" w:fill="FFFFFF" w:themeFill="background1"/>
          </w:tcPr>
          <w:p w:rsidRPr="00524CF3" w:rsidR="002C41AD" w:rsidP="00BA14C9" w:rsidRDefault="1A3CACD5" w14:paraId="42CDE398"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-310</w:t>
            </w:r>
          </w:p>
        </w:tc>
        <w:tc>
          <w:tcPr>
            <w:tcW w:w="638" w:type="dxa"/>
            <w:shd w:val="clear" w:color="auto" w:fill="FFFFFF" w:themeFill="background1"/>
          </w:tcPr>
          <w:p w:rsidRPr="00524CF3" w:rsidR="002C41AD" w:rsidP="00BA14C9" w:rsidRDefault="1A3CACD5" w14:paraId="6FA12924"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-360</w:t>
            </w:r>
          </w:p>
        </w:tc>
        <w:tc>
          <w:tcPr>
            <w:tcW w:w="638" w:type="dxa"/>
            <w:shd w:val="clear" w:color="auto" w:fill="FFFFFF" w:themeFill="background1"/>
          </w:tcPr>
          <w:p w:rsidRPr="00524CF3" w:rsidR="002C41AD" w:rsidP="00BA14C9" w:rsidRDefault="1A3CACD5" w14:paraId="14B42BA3"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-360</w:t>
            </w:r>
          </w:p>
        </w:tc>
        <w:tc>
          <w:tcPr>
            <w:tcW w:w="709" w:type="dxa"/>
            <w:shd w:val="clear" w:color="auto" w:fill="FFFFFF" w:themeFill="background1"/>
          </w:tcPr>
          <w:p w:rsidRPr="00524CF3" w:rsidR="002C41AD" w:rsidP="00BA14C9" w:rsidRDefault="1A3CACD5" w14:paraId="5EFAD2DF"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-360</w:t>
            </w:r>
          </w:p>
        </w:tc>
        <w:tc>
          <w:tcPr>
            <w:tcW w:w="851" w:type="dxa"/>
            <w:shd w:val="clear" w:color="auto" w:fill="FFFFFF" w:themeFill="background1"/>
          </w:tcPr>
          <w:p w:rsidRPr="00524CF3" w:rsidR="002C41AD" w:rsidP="00BA14C9" w:rsidRDefault="1A3CACD5" w14:paraId="577899DD"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2030</w:t>
            </w:r>
          </w:p>
        </w:tc>
      </w:tr>
      <w:tr w:rsidRPr="00524CF3" w:rsidR="002C41AD" w:rsidTr="1A3CACD5" w14:paraId="2CB5824B" w14:textId="77777777">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524CF3" w:rsidR="002C41AD" w:rsidP="00BA14C9" w:rsidRDefault="1A3CACD5" w14:paraId="2E0875F7" w14:textId="77777777">
            <w:pPr>
              <w:spacing w:line="220" w:lineRule="exact"/>
              <w:rPr>
                <w:rFonts w:ascii="DejaVu Sans" w:hAnsi="DejaVu Sans" w:cs="Calibri"/>
                <w:sz w:val="17"/>
                <w:szCs w:val="17"/>
              </w:rPr>
            </w:pPr>
            <w:r w:rsidRPr="00524CF3">
              <w:rPr>
                <w:rFonts w:ascii="DejaVu Sans" w:hAnsi="DejaVu Sans" w:cs="Calibri"/>
                <w:sz w:val="17"/>
                <w:szCs w:val="17"/>
              </w:rPr>
              <w:t>VWS</w:t>
            </w:r>
          </w:p>
        </w:tc>
        <w:tc>
          <w:tcPr>
            <w:tcW w:w="3969" w:type="dxa"/>
            <w:shd w:val="clear" w:color="auto" w:fill="FFFFFF" w:themeFill="background1"/>
          </w:tcPr>
          <w:p w:rsidRPr="00524CF3" w:rsidR="002C41AD" w:rsidP="00BA14C9" w:rsidRDefault="1A3CACD5" w14:paraId="15A263AB"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CA 35. Verhoging eigen risico met 60 euro per 2027</w:t>
            </w:r>
          </w:p>
        </w:tc>
        <w:tc>
          <w:tcPr>
            <w:tcW w:w="637" w:type="dxa"/>
            <w:shd w:val="clear" w:color="auto" w:fill="FFFFFF" w:themeFill="background1"/>
          </w:tcPr>
          <w:p w:rsidRPr="00524CF3" w:rsidR="002C41AD" w:rsidP="00BA14C9" w:rsidRDefault="002C41AD" w14:paraId="11D64FEB"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1A3CACD5" w14:paraId="65C4B812"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-1.050</w:t>
            </w:r>
          </w:p>
        </w:tc>
        <w:tc>
          <w:tcPr>
            <w:tcW w:w="638" w:type="dxa"/>
            <w:shd w:val="clear" w:color="auto" w:fill="FFFFFF" w:themeFill="background1"/>
          </w:tcPr>
          <w:p w:rsidRPr="00524CF3" w:rsidR="002C41AD" w:rsidP="00BA14C9" w:rsidRDefault="1A3CACD5" w14:paraId="46D6723D"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-1.019</w:t>
            </w:r>
          </w:p>
        </w:tc>
        <w:tc>
          <w:tcPr>
            <w:tcW w:w="638" w:type="dxa"/>
            <w:shd w:val="clear" w:color="auto" w:fill="FFFFFF" w:themeFill="background1"/>
          </w:tcPr>
          <w:p w:rsidRPr="00524CF3" w:rsidR="002C41AD" w:rsidP="00BA14C9" w:rsidRDefault="1A3CACD5" w14:paraId="2BE976FD"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-1.023</w:t>
            </w:r>
          </w:p>
        </w:tc>
        <w:tc>
          <w:tcPr>
            <w:tcW w:w="638" w:type="dxa"/>
            <w:shd w:val="clear" w:color="auto" w:fill="FFFFFF" w:themeFill="background1"/>
          </w:tcPr>
          <w:p w:rsidRPr="00524CF3" w:rsidR="002C41AD" w:rsidP="00BA14C9" w:rsidRDefault="1A3CACD5" w14:paraId="36867FCF"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-1.026</w:t>
            </w:r>
          </w:p>
        </w:tc>
        <w:tc>
          <w:tcPr>
            <w:tcW w:w="638" w:type="dxa"/>
            <w:shd w:val="clear" w:color="auto" w:fill="FFFFFF" w:themeFill="background1"/>
          </w:tcPr>
          <w:p w:rsidRPr="00524CF3" w:rsidR="002C41AD" w:rsidP="00BA14C9" w:rsidRDefault="1A3CACD5" w14:paraId="60E1EF01"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-1.112</w:t>
            </w:r>
          </w:p>
        </w:tc>
        <w:tc>
          <w:tcPr>
            <w:tcW w:w="709" w:type="dxa"/>
            <w:shd w:val="clear" w:color="auto" w:fill="FFFFFF" w:themeFill="background1"/>
          </w:tcPr>
          <w:p w:rsidRPr="00524CF3" w:rsidR="002C41AD" w:rsidP="00BA14C9" w:rsidRDefault="1A3CACD5" w14:paraId="569AEC27"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-1.112</w:t>
            </w:r>
          </w:p>
        </w:tc>
        <w:tc>
          <w:tcPr>
            <w:tcW w:w="851" w:type="dxa"/>
            <w:shd w:val="clear" w:color="auto" w:fill="FFFFFF" w:themeFill="background1"/>
          </w:tcPr>
          <w:p w:rsidRPr="00524CF3" w:rsidR="002C41AD" w:rsidP="00BA14C9" w:rsidRDefault="1A3CACD5" w14:paraId="10627880"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2031</w:t>
            </w:r>
          </w:p>
        </w:tc>
      </w:tr>
      <w:tr w:rsidRPr="00524CF3" w:rsidR="002C41AD" w:rsidTr="1A3CACD5" w14:paraId="4955B4E7"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524CF3" w:rsidR="002C41AD" w:rsidP="00BA14C9" w:rsidRDefault="1A3CACD5" w14:paraId="4A544F23" w14:textId="77777777">
            <w:pPr>
              <w:spacing w:line="220" w:lineRule="exact"/>
              <w:rPr>
                <w:rFonts w:ascii="DejaVu Sans" w:hAnsi="DejaVu Sans" w:cs="Calibri"/>
                <w:sz w:val="17"/>
                <w:szCs w:val="17"/>
              </w:rPr>
            </w:pPr>
            <w:r w:rsidRPr="00524CF3">
              <w:rPr>
                <w:rFonts w:ascii="DejaVu Sans" w:hAnsi="DejaVu Sans" w:cs="Calibri"/>
                <w:sz w:val="17"/>
                <w:szCs w:val="17"/>
              </w:rPr>
              <w:t>VWS</w:t>
            </w:r>
          </w:p>
        </w:tc>
        <w:tc>
          <w:tcPr>
            <w:tcW w:w="3969" w:type="dxa"/>
            <w:shd w:val="clear" w:color="auto" w:fill="FFFFFF" w:themeFill="background1"/>
          </w:tcPr>
          <w:p w:rsidRPr="00524CF3" w:rsidR="002C41AD" w:rsidP="00BA14C9" w:rsidRDefault="1A3CACD5" w14:paraId="1F6CCE07" w14:textId="77777777">
            <w:pPr>
              <w:spacing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CA 36. Tranchering eigen risico op 150 euro</w:t>
            </w:r>
          </w:p>
        </w:tc>
        <w:tc>
          <w:tcPr>
            <w:tcW w:w="637" w:type="dxa"/>
            <w:shd w:val="clear" w:color="auto" w:fill="FFFFFF" w:themeFill="background1"/>
          </w:tcPr>
          <w:p w:rsidRPr="00524CF3" w:rsidR="002C41AD" w:rsidP="00BA14C9" w:rsidRDefault="002C41AD" w14:paraId="2C28B3FE"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002C41AD" w14:paraId="308DDBC2"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1A3CACD5" w14:paraId="4D347C10"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-200</w:t>
            </w:r>
          </w:p>
        </w:tc>
        <w:tc>
          <w:tcPr>
            <w:tcW w:w="638" w:type="dxa"/>
            <w:shd w:val="clear" w:color="auto" w:fill="FFFFFF" w:themeFill="background1"/>
          </w:tcPr>
          <w:p w:rsidRPr="00524CF3" w:rsidR="002C41AD" w:rsidP="00BA14C9" w:rsidRDefault="1A3CACD5" w14:paraId="718862CD"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-200</w:t>
            </w:r>
          </w:p>
        </w:tc>
        <w:tc>
          <w:tcPr>
            <w:tcW w:w="638" w:type="dxa"/>
            <w:shd w:val="clear" w:color="auto" w:fill="FFFFFF" w:themeFill="background1"/>
          </w:tcPr>
          <w:p w:rsidRPr="00524CF3" w:rsidR="002C41AD" w:rsidP="00BA14C9" w:rsidRDefault="1A3CACD5" w14:paraId="18434F62"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-200</w:t>
            </w:r>
          </w:p>
        </w:tc>
        <w:tc>
          <w:tcPr>
            <w:tcW w:w="638" w:type="dxa"/>
            <w:shd w:val="clear" w:color="auto" w:fill="FFFFFF" w:themeFill="background1"/>
          </w:tcPr>
          <w:p w:rsidRPr="00524CF3" w:rsidR="002C41AD" w:rsidP="00BA14C9" w:rsidRDefault="1A3CACD5" w14:paraId="69490E48"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-200</w:t>
            </w:r>
          </w:p>
        </w:tc>
        <w:tc>
          <w:tcPr>
            <w:tcW w:w="709" w:type="dxa"/>
            <w:shd w:val="clear" w:color="auto" w:fill="FFFFFF" w:themeFill="background1"/>
          </w:tcPr>
          <w:p w:rsidRPr="00524CF3" w:rsidR="002C41AD" w:rsidP="00BA14C9" w:rsidRDefault="1A3CACD5" w14:paraId="32B5DC63"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-200</w:t>
            </w:r>
          </w:p>
        </w:tc>
        <w:tc>
          <w:tcPr>
            <w:tcW w:w="851" w:type="dxa"/>
            <w:shd w:val="clear" w:color="auto" w:fill="FFFFFF" w:themeFill="background1"/>
          </w:tcPr>
          <w:p w:rsidRPr="00524CF3" w:rsidR="002C41AD" w:rsidP="00BA14C9" w:rsidRDefault="1A3CACD5" w14:paraId="05D4A1F4"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2028</w:t>
            </w:r>
          </w:p>
        </w:tc>
      </w:tr>
      <w:tr w:rsidRPr="00524CF3" w:rsidR="002C41AD" w:rsidTr="1A3CACD5" w14:paraId="41322F59" w14:textId="77777777">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524CF3" w:rsidR="002C41AD" w:rsidP="00BA14C9" w:rsidRDefault="1A3CACD5" w14:paraId="7809E2A6" w14:textId="77777777">
            <w:pPr>
              <w:spacing w:line="220" w:lineRule="exact"/>
              <w:rPr>
                <w:rFonts w:ascii="DejaVu Sans" w:hAnsi="DejaVu Sans" w:cs="Calibri"/>
                <w:sz w:val="17"/>
                <w:szCs w:val="17"/>
              </w:rPr>
            </w:pPr>
            <w:r w:rsidRPr="00524CF3">
              <w:rPr>
                <w:rFonts w:ascii="DejaVu Sans" w:hAnsi="DejaVu Sans" w:cs="Calibri"/>
                <w:sz w:val="17"/>
                <w:szCs w:val="17"/>
              </w:rPr>
              <w:t>VWS</w:t>
            </w:r>
          </w:p>
        </w:tc>
        <w:tc>
          <w:tcPr>
            <w:tcW w:w="3969" w:type="dxa"/>
            <w:shd w:val="clear" w:color="auto" w:fill="FFFFFF" w:themeFill="background1"/>
          </w:tcPr>
          <w:p w:rsidRPr="00524CF3" w:rsidR="002C41AD" w:rsidP="00BA14C9" w:rsidRDefault="1A3CACD5" w14:paraId="2E48E740"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CA 37. Passende zorg (wet- en regelgeving)</w:t>
            </w:r>
          </w:p>
        </w:tc>
        <w:tc>
          <w:tcPr>
            <w:tcW w:w="637" w:type="dxa"/>
            <w:shd w:val="clear" w:color="auto" w:fill="FFFFFF" w:themeFill="background1"/>
          </w:tcPr>
          <w:p w:rsidRPr="00524CF3" w:rsidR="002C41AD" w:rsidP="00BA14C9" w:rsidRDefault="002C41AD" w14:paraId="3DDC6049"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002C41AD" w14:paraId="4A66A8C9"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002C41AD" w14:paraId="5F65FFCF"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1A3CACD5" w14:paraId="67138B67"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-112</w:t>
            </w:r>
          </w:p>
        </w:tc>
        <w:tc>
          <w:tcPr>
            <w:tcW w:w="638" w:type="dxa"/>
            <w:shd w:val="clear" w:color="auto" w:fill="FFFFFF" w:themeFill="background1"/>
          </w:tcPr>
          <w:p w:rsidRPr="00524CF3" w:rsidR="002C41AD" w:rsidP="00BA14C9" w:rsidRDefault="1A3CACD5" w14:paraId="73D7DB23"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-198</w:t>
            </w:r>
          </w:p>
        </w:tc>
        <w:tc>
          <w:tcPr>
            <w:tcW w:w="638" w:type="dxa"/>
            <w:shd w:val="clear" w:color="auto" w:fill="FFFFFF" w:themeFill="background1"/>
          </w:tcPr>
          <w:p w:rsidRPr="00524CF3" w:rsidR="002C41AD" w:rsidP="00BA14C9" w:rsidRDefault="1A3CACD5" w14:paraId="3AFEBD0F"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-266</w:t>
            </w:r>
          </w:p>
        </w:tc>
        <w:tc>
          <w:tcPr>
            <w:tcW w:w="709" w:type="dxa"/>
            <w:shd w:val="clear" w:color="auto" w:fill="FFFFFF" w:themeFill="background1"/>
          </w:tcPr>
          <w:p w:rsidRPr="00524CF3" w:rsidR="002C41AD" w:rsidP="00BA14C9" w:rsidRDefault="1A3CACD5" w14:paraId="59A7BF4A"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-548</w:t>
            </w:r>
          </w:p>
        </w:tc>
        <w:tc>
          <w:tcPr>
            <w:tcW w:w="851" w:type="dxa"/>
            <w:shd w:val="clear" w:color="auto" w:fill="FFFFFF" w:themeFill="background1"/>
          </w:tcPr>
          <w:p w:rsidRPr="00524CF3" w:rsidR="002C41AD" w:rsidP="00BA14C9" w:rsidRDefault="1A3CACD5" w14:paraId="136267BB"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2035</w:t>
            </w:r>
          </w:p>
        </w:tc>
      </w:tr>
      <w:tr w:rsidRPr="00524CF3" w:rsidR="002C41AD" w:rsidTr="1A3CACD5" w14:paraId="213F5708"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524CF3" w:rsidR="002C41AD" w:rsidP="00BA14C9" w:rsidRDefault="1A3CACD5" w14:paraId="3D4F4EEF" w14:textId="77777777">
            <w:pPr>
              <w:spacing w:line="220" w:lineRule="exact"/>
              <w:rPr>
                <w:rFonts w:ascii="DejaVu Sans" w:hAnsi="DejaVu Sans" w:cs="Calibri"/>
                <w:sz w:val="17"/>
                <w:szCs w:val="17"/>
              </w:rPr>
            </w:pPr>
            <w:r w:rsidRPr="00524CF3">
              <w:rPr>
                <w:rFonts w:ascii="DejaVu Sans" w:hAnsi="DejaVu Sans" w:cs="Calibri"/>
                <w:sz w:val="17"/>
                <w:szCs w:val="17"/>
              </w:rPr>
              <w:t>VWS</w:t>
            </w:r>
          </w:p>
        </w:tc>
        <w:tc>
          <w:tcPr>
            <w:tcW w:w="3969" w:type="dxa"/>
            <w:shd w:val="clear" w:color="auto" w:fill="FFFFFF" w:themeFill="background1"/>
          </w:tcPr>
          <w:p w:rsidRPr="00524CF3" w:rsidR="002C41AD" w:rsidP="00BA14C9" w:rsidRDefault="1A3CACD5" w14:paraId="26940C5B" w14:textId="77777777">
            <w:pPr>
              <w:spacing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CA 38. Versterken informatieplicht zorgverzekeraars</w:t>
            </w:r>
          </w:p>
        </w:tc>
        <w:tc>
          <w:tcPr>
            <w:tcW w:w="637" w:type="dxa"/>
            <w:shd w:val="clear" w:color="auto" w:fill="FFFFFF" w:themeFill="background1"/>
          </w:tcPr>
          <w:p w:rsidRPr="00524CF3" w:rsidR="002C41AD" w:rsidP="00BA14C9" w:rsidRDefault="002C41AD" w14:paraId="18AAB742"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002C41AD" w14:paraId="68451B4B"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002C41AD" w14:paraId="3E34EE8D"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1A3CACD5" w14:paraId="0FB07D0E"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-110</w:t>
            </w:r>
          </w:p>
        </w:tc>
        <w:tc>
          <w:tcPr>
            <w:tcW w:w="638" w:type="dxa"/>
            <w:shd w:val="clear" w:color="auto" w:fill="FFFFFF" w:themeFill="background1"/>
          </w:tcPr>
          <w:p w:rsidRPr="00524CF3" w:rsidR="002C41AD" w:rsidP="00BA14C9" w:rsidRDefault="1A3CACD5" w14:paraId="00BA2FCC"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-120</w:t>
            </w:r>
          </w:p>
        </w:tc>
        <w:tc>
          <w:tcPr>
            <w:tcW w:w="638" w:type="dxa"/>
            <w:shd w:val="clear" w:color="auto" w:fill="FFFFFF" w:themeFill="background1"/>
          </w:tcPr>
          <w:p w:rsidRPr="00524CF3" w:rsidR="002C41AD" w:rsidP="00BA14C9" w:rsidRDefault="1A3CACD5" w14:paraId="01C850F2"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-120</w:t>
            </w:r>
          </w:p>
        </w:tc>
        <w:tc>
          <w:tcPr>
            <w:tcW w:w="709" w:type="dxa"/>
            <w:shd w:val="clear" w:color="auto" w:fill="FFFFFF" w:themeFill="background1"/>
          </w:tcPr>
          <w:p w:rsidRPr="00524CF3" w:rsidR="002C41AD" w:rsidP="00BA14C9" w:rsidRDefault="1A3CACD5" w14:paraId="7CD6115A"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-190</w:t>
            </w:r>
          </w:p>
        </w:tc>
        <w:tc>
          <w:tcPr>
            <w:tcW w:w="851" w:type="dxa"/>
            <w:shd w:val="clear" w:color="auto" w:fill="FFFFFF" w:themeFill="background1"/>
          </w:tcPr>
          <w:p w:rsidRPr="00524CF3" w:rsidR="002C41AD" w:rsidP="00BA14C9" w:rsidRDefault="1A3CACD5" w14:paraId="3B64B34D"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2038</w:t>
            </w:r>
          </w:p>
        </w:tc>
      </w:tr>
      <w:tr w:rsidRPr="00524CF3" w:rsidR="002C41AD" w:rsidTr="1A3CACD5" w14:paraId="72A8AF05" w14:textId="77777777">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524CF3" w:rsidR="002C41AD" w:rsidP="00BA14C9" w:rsidRDefault="1A3CACD5" w14:paraId="15FAA161" w14:textId="77777777">
            <w:pPr>
              <w:spacing w:line="220" w:lineRule="exact"/>
              <w:rPr>
                <w:rFonts w:ascii="DejaVu Sans" w:hAnsi="DejaVu Sans" w:cs="Calibri"/>
                <w:sz w:val="17"/>
                <w:szCs w:val="17"/>
              </w:rPr>
            </w:pPr>
            <w:r w:rsidRPr="00524CF3">
              <w:rPr>
                <w:rFonts w:ascii="DejaVu Sans" w:hAnsi="DejaVu Sans" w:cs="Calibri"/>
                <w:sz w:val="17"/>
                <w:szCs w:val="17"/>
              </w:rPr>
              <w:t>VWS</w:t>
            </w:r>
          </w:p>
        </w:tc>
        <w:tc>
          <w:tcPr>
            <w:tcW w:w="3969" w:type="dxa"/>
            <w:shd w:val="clear" w:color="auto" w:fill="FFFFFF" w:themeFill="background1"/>
          </w:tcPr>
          <w:p w:rsidRPr="00524CF3" w:rsidR="002C41AD" w:rsidP="00BA14C9" w:rsidRDefault="1A3CACD5" w14:paraId="4B0DC70D"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CA 39. Afschaffen vergoeding ongecontracteerde zorg</w:t>
            </w:r>
          </w:p>
        </w:tc>
        <w:tc>
          <w:tcPr>
            <w:tcW w:w="637" w:type="dxa"/>
            <w:shd w:val="clear" w:color="auto" w:fill="FFFFFF" w:themeFill="background1"/>
          </w:tcPr>
          <w:p w:rsidRPr="00524CF3" w:rsidR="002C41AD" w:rsidP="00BA14C9" w:rsidRDefault="002C41AD" w14:paraId="6A9A1C21"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002C41AD" w14:paraId="35361919"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002C41AD" w14:paraId="776D9844"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1A3CACD5" w14:paraId="42774DC8"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-150</w:t>
            </w:r>
          </w:p>
        </w:tc>
        <w:tc>
          <w:tcPr>
            <w:tcW w:w="638" w:type="dxa"/>
            <w:shd w:val="clear" w:color="auto" w:fill="FFFFFF" w:themeFill="background1"/>
          </w:tcPr>
          <w:p w:rsidRPr="00524CF3" w:rsidR="002C41AD" w:rsidP="00BA14C9" w:rsidRDefault="1A3CACD5" w14:paraId="75EFCCD7"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-150</w:t>
            </w:r>
          </w:p>
        </w:tc>
        <w:tc>
          <w:tcPr>
            <w:tcW w:w="638" w:type="dxa"/>
            <w:shd w:val="clear" w:color="auto" w:fill="FFFFFF" w:themeFill="background1"/>
          </w:tcPr>
          <w:p w:rsidRPr="00524CF3" w:rsidR="002C41AD" w:rsidP="00BA14C9" w:rsidRDefault="1A3CACD5" w14:paraId="0B92567C"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-150</w:t>
            </w:r>
          </w:p>
        </w:tc>
        <w:tc>
          <w:tcPr>
            <w:tcW w:w="709" w:type="dxa"/>
            <w:shd w:val="clear" w:color="auto" w:fill="FFFFFF" w:themeFill="background1"/>
          </w:tcPr>
          <w:p w:rsidRPr="00524CF3" w:rsidR="002C41AD" w:rsidP="00BA14C9" w:rsidRDefault="1A3CACD5" w14:paraId="080C88A0"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-150</w:t>
            </w:r>
          </w:p>
        </w:tc>
        <w:tc>
          <w:tcPr>
            <w:tcW w:w="851" w:type="dxa"/>
            <w:shd w:val="clear" w:color="auto" w:fill="FFFFFF" w:themeFill="background1"/>
          </w:tcPr>
          <w:p w:rsidRPr="00524CF3" w:rsidR="002C41AD" w:rsidP="00BA14C9" w:rsidRDefault="1A3CACD5" w14:paraId="63E210BB"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2029</w:t>
            </w:r>
          </w:p>
        </w:tc>
      </w:tr>
      <w:tr w:rsidRPr="00524CF3" w:rsidR="002C41AD" w:rsidTr="1A3CACD5" w14:paraId="75365526"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524CF3" w:rsidR="002C41AD" w:rsidP="00BA14C9" w:rsidRDefault="1A3CACD5" w14:paraId="4C4F51E5" w14:textId="77777777">
            <w:pPr>
              <w:spacing w:line="220" w:lineRule="exact"/>
              <w:rPr>
                <w:rFonts w:ascii="DejaVu Sans" w:hAnsi="DejaVu Sans" w:cs="Calibri"/>
                <w:sz w:val="17"/>
                <w:szCs w:val="17"/>
              </w:rPr>
            </w:pPr>
            <w:r w:rsidRPr="00524CF3">
              <w:rPr>
                <w:rFonts w:ascii="DejaVu Sans" w:hAnsi="DejaVu Sans" w:cs="Calibri"/>
                <w:sz w:val="17"/>
                <w:szCs w:val="17"/>
              </w:rPr>
              <w:t>VWS</w:t>
            </w:r>
          </w:p>
        </w:tc>
        <w:tc>
          <w:tcPr>
            <w:tcW w:w="3969" w:type="dxa"/>
            <w:shd w:val="clear" w:color="auto" w:fill="FFFFFF" w:themeFill="background1"/>
          </w:tcPr>
          <w:p w:rsidRPr="00524CF3" w:rsidR="002C41AD" w:rsidP="00BA14C9" w:rsidRDefault="1A3CACD5" w14:paraId="1A059A6E" w14:textId="77777777">
            <w:pPr>
              <w:spacing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CA 41. Selectie geneesmiddelen uit basispakket en strakker pakketbeheer</w:t>
            </w:r>
          </w:p>
        </w:tc>
        <w:tc>
          <w:tcPr>
            <w:tcW w:w="637" w:type="dxa"/>
            <w:shd w:val="clear" w:color="auto" w:fill="FFFFFF" w:themeFill="background1"/>
          </w:tcPr>
          <w:p w:rsidRPr="00524CF3" w:rsidR="002C41AD" w:rsidP="00BA14C9" w:rsidRDefault="002C41AD" w14:paraId="64023870"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002C41AD" w14:paraId="443C0FA8"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1A3CACD5" w14:paraId="4F317A3F"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-35</w:t>
            </w:r>
          </w:p>
        </w:tc>
        <w:tc>
          <w:tcPr>
            <w:tcW w:w="638" w:type="dxa"/>
            <w:shd w:val="clear" w:color="auto" w:fill="FFFFFF" w:themeFill="background1"/>
          </w:tcPr>
          <w:p w:rsidRPr="00524CF3" w:rsidR="002C41AD" w:rsidP="00BA14C9" w:rsidRDefault="1A3CACD5" w14:paraId="382B910A"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-115</w:t>
            </w:r>
          </w:p>
        </w:tc>
        <w:tc>
          <w:tcPr>
            <w:tcW w:w="638" w:type="dxa"/>
            <w:shd w:val="clear" w:color="auto" w:fill="FFFFFF" w:themeFill="background1"/>
          </w:tcPr>
          <w:p w:rsidRPr="00524CF3" w:rsidR="002C41AD" w:rsidP="00BA14C9" w:rsidRDefault="1A3CACD5" w14:paraId="7A67F16A"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-150</w:t>
            </w:r>
          </w:p>
        </w:tc>
        <w:tc>
          <w:tcPr>
            <w:tcW w:w="638" w:type="dxa"/>
            <w:shd w:val="clear" w:color="auto" w:fill="FFFFFF" w:themeFill="background1"/>
          </w:tcPr>
          <w:p w:rsidRPr="00524CF3" w:rsidR="002C41AD" w:rsidP="00BA14C9" w:rsidRDefault="1A3CACD5" w14:paraId="00A565F9"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-150</w:t>
            </w:r>
          </w:p>
        </w:tc>
        <w:tc>
          <w:tcPr>
            <w:tcW w:w="709" w:type="dxa"/>
            <w:shd w:val="clear" w:color="auto" w:fill="FFFFFF" w:themeFill="background1"/>
          </w:tcPr>
          <w:p w:rsidRPr="00524CF3" w:rsidR="002C41AD" w:rsidP="00BA14C9" w:rsidRDefault="1A3CACD5" w14:paraId="6445BBAD"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-150</w:t>
            </w:r>
          </w:p>
        </w:tc>
        <w:tc>
          <w:tcPr>
            <w:tcW w:w="851" w:type="dxa"/>
            <w:shd w:val="clear" w:color="auto" w:fill="FFFFFF" w:themeFill="background1"/>
          </w:tcPr>
          <w:p w:rsidRPr="00524CF3" w:rsidR="002C41AD" w:rsidP="00BA14C9" w:rsidRDefault="1A3CACD5" w14:paraId="623DBADB"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2030</w:t>
            </w:r>
          </w:p>
        </w:tc>
      </w:tr>
      <w:tr w:rsidRPr="00524CF3" w:rsidR="002C41AD" w:rsidTr="1A3CACD5" w14:paraId="7DDF5251" w14:textId="77777777">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524CF3" w:rsidR="002C41AD" w:rsidP="00BA14C9" w:rsidRDefault="1A3CACD5" w14:paraId="406D7ABB" w14:textId="77777777">
            <w:pPr>
              <w:spacing w:line="220" w:lineRule="exact"/>
              <w:rPr>
                <w:rFonts w:ascii="DejaVu Sans" w:hAnsi="DejaVu Sans" w:cs="Calibri"/>
                <w:sz w:val="17"/>
                <w:szCs w:val="17"/>
              </w:rPr>
            </w:pPr>
            <w:r w:rsidRPr="00524CF3">
              <w:rPr>
                <w:rFonts w:ascii="DejaVu Sans" w:hAnsi="DejaVu Sans" w:cs="Calibri"/>
                <w:sz w:val="17"/>
                <w:szCs w:val="17"/>
              </w:rPr>
              <w:t>VWS</w:t>
            </w:r>
          </w:p>
        </w:tc>
        <w:tc>
          <w:tcPr>
            <w:tcW w:w="3969" w:type="dxa"/>
            <w:shd w:val="clear" w:color="auto" w:fill="FFFFFF" w:themeFill="background1"/>
          </w:tcPr>
          <w:p w:rsidRPr="00524CF3" w:rsidR="002C41AD" w:rsidP="00BA14C9" w:rsidRDefault="1A3CACD5" w14:paraId="430A2F60"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CA 42. Bestuurlijk akkoord Wlz/ scheiden wonen en zorg</w:t>
            </w:r>
          </w:p>
        </w:tc>
        <w:tc>
          <w:tcPr>
            <w:tcW w:w="637" w:type="dxa"/>
            <w:shd w:val="clear" w:color="auto" w:fill="FFFFFF" w:themeFill="background1"/>
          </w:tcPr>
          <w:p w:rsidRPr="00524CF3" w:rsidR="002C41AD" w:rsidP="00BA14C9" w:rsidRDefault="002C41AD" w14:paraId="78C84EBD"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1A3CACD5" w14:paraId="378192D6"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-130</w:t>
            </w:r>
          </w:p>
        </w:tc>
        <w:tc>
          <w:tcPr>
            <w:tcW w:w="638" w:type="dxa"/>
            <w:shd w:val="clear" w:color="auto" w:fill="FFFFFF" w:themeFill="background1"/>
          </w:tcPr>
          <w:p w:rsidRPr="00524CF3" w:rsidR="002C41AD" w:rsidP="00BA14C9" w:rsidRDefault="1A3CACD5" w14:paraId="00EADE0F"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-345</w:t>
            </w:r>
          </w:p>
        </w:tc>
        <w:tc>
          <w:tcPr>
            <w:tcW w:w="638" w:type="dxa"/>
            <w:shd w:val="clear" w:color="auto" w:fill="FFFFFF" w:themeFill="background1"/>
          </w:tcPr>
          <w:p w:rsidRPr="00524CF3" w:rsidR="002C41AD" w:rsidP="00BA14C9" w:rsidRDefault="1A3CACD5" w14:paraId="4D558F69"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-560</w:t>
            </w:r>
          </w:p>
        </w:tc>
        <w:tc>
          <w:tcPr>
            <w:tcW w:w="638" w:type="dxa"/>
            <w:shd w:val="clear" w:color="auto" w:fill="FFFFFF" w:themeFill="background1"/>
          </w:tcPr>
          <w:p w:rsidRPr="00524CF3" w:rsidR="002C41AD" w:rsidP="00BA14C9" w:rsidRDefault="1A3CACD5" w14:paraId="666B7E31"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-775</w:t>
            </w:r>
          </w:p>
        </w:tc>
        <w:tc>
          <w:tcPr>
            <w:tcW w:w="638" w:type="dxa"/>
            <w:shd w:val="clear" w:color="auto" w:fill="FFFFFF" w:themeFill="background1"/>
          </w:tcPr>
          <w:p w:rsidRPr="00524CF3" w:rsidR="002C41AD" w:rsidP="00BA14C9" w:rsidRDefault="1A3CACD5" w14:paraId="44D51B4E"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-990</w:t>
            </w:r>
          </w:p>
        </w:tc>
        <w:tc>
          <w:tcPr>
            <w:tcW w:w="709" w:type="dxa"/>
            <w:shd w:val="clear" w:color="auto" w:fill="FFFFFF" w:themeFill="background1"/>
          </w:tcPr>
          <w:p w:rsidRPr="00524CF3" w:rsidR="002C41AD" w:rsidP="00BA14C9" w:rsidRDefault="1A3CACD5" w14:paraId="3E8562B1"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-990</w:t>
            </w:r>
          </w:p>
        </w:tc>
        <w:tc>
          <w:tcPr>
            <w:tcW w:w="851" w:type="dxa"/>
            <w:shd w:val="clear" w:color="auto" w:fill="FFFFFF" w:themeFill="background1"/>
          </w:tcPr>
          <w:p w:rsidRPr="00524CF3" w:rsidR="002C41AD" w:rsidP="00BA14C9" w:rsidRDefault="1A3CACD5" w14:paraId="1E27F499"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2031</w:t>
            </w:r>
          </w:p>
        </w:tc>
      </w:tr>
      <w:tr w:rsidRPr="00524CF3" w:rsidR="002C41AD" w:rsidTr="1A3CACD5" w14:paraId="3E6726F3"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524CF3" w:rsidR="002C41AD" w:rsidP="00BA14C9" w:rsidRDefault="1A3CACD5" w14:paraId="7B65EB3A" w14:textId="77777777">
            <w:pPr>
              <w:spacing w:line="220" w:lineRule="exact"/>
              <w:rPr>
                <w:rFonts w:ascii="DejaVu Sans" w:hAnsi="DejaVu Sans" w:cs="Calibri"/>
                <w:sz w:val="17"/>
                <w:szCs w:val="17"/>
              </w:rPr>
            </w:pPr>
            <w:r w:rsidRPr="00524CF3">
              <w:rPr>
                <w:rFonts w:ascii="DejaVu Sans" w:hAnsi="DejaVu Sans" w:cs="Calibri"/>
                <w:sz w:val="17"/>
                <w:szCs w:val="17"/>
              </w:rPr>
              <w:t>VWS</w:t>
            </w:r>
          </w:p>
        </w:tc>
        <w:tc>
          <w:tcPr>
            <w:tcW w:w="3969" w:type="dxa"/>
            <w:shd w:val="clear" w:color="auto" w:fill="FFFFFF" w:themeFill="background1"/>
          </w:tcPr>
          <w:p w:rsidRPr="00524CF3" w:rsidR="002C41AD" w:rsidP="00BA14C9" w:rsidRDefault="1A3CACD5" w14:paraId="0FFE0F60" w14:textId="77777777">
            <w:pPr>
              <w:spacing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CA 44. Afschaffen Huishoudelijke Hulp Wmo</w:t>
            </w:r>
          </w:p>
        </w:tc>
        <w:tc>
          <w:tcPr>
            <w:tcW w:w="637" w:type="dxa"/>
            <w:shd w:val="clear" w:color="auto" w:fill="FFFFFF" w:themeFill="background1"/>
          </w:tcPr>
          <w:p w:rsidRPr="00524CF3" w:rsidR="002C41AD" w:rsidP="00BA14C9" w:rsidRDefault="002C41AD" w14:paraId="20A0A0BB"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002C41AD" w14:paraId="4D42EB04"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002C41AD" w14:paraId="1B3EE46D"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1A3CACD5" w14:paraId="56CDF99F"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-435</w:t>
            </w:r>
          </w:p>
        </w:tc>
        <w:tc>
          <w:tcPr>
            <w:tcW w:w="638" w:type="dxa"/>
            <w:shd w:val="clear" w:color="auto" w:fill="FFFFFF" w:themeFill="background1"/>
          </w:tcPr>
          <w:p w:rsidRPr="00524CF3" w:rsidR="002C41AD" w:rsidP="00BA14C9" w:rsidRDefault="1A3CACD5" w14:paraId="36EE224D"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-435</w:t>
            </w:r>
          </w:p>
        </w:tc>
        <w:tc>
          <w:tcPr>
            <w:tcW w:w="638" w:type="dxa"/>
            <w:shd w:val="clear" w:color="auto" w:fill="FFFFFF" w:themeFill="background1"/>
          </w:tcPr>
          <w:p w:rsidRPr="00524CF3" w:rsidR="002C41AD" w:rsidP="00BA14C9" w:rsidRDefault="1A3CACD5" w14:paraId="68A6C022"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-435</w:t>
            </w:r>
          </w:p>
        </w:tc>
        <w:tc>
          <w:tcPr>
            <w:tcW w:w="709" w:type="dxa"/>
            <w:shd w:val="clear" w:color="auto" w:fill="FFFFFF" w:themeFill="background1"/>
          </w:tcPr>
          <w:p w:rsidRPr="00524CF3" w:rsidR="002C41AD" w:rsidP="00BA14C9" w:rsidRDefault="1A3CACD5" w14:paraId="6025C239"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-435</w:t>
            </w:r>
          </w:p>
        </w:tc>
        <w:tc>
          <w:tcPr>
            <w:tcW w:w="851" w:type="dxa"/>
            <w:shd w:val="clear" w:color="auto" w:fill="FFFFFF" w:themeFill="background1"/>
          </w:tcPr>
          <w:p w:rsidRPr="00524CF3" w:rsidR="002C41AD" w:rsidP="00BA14C9" w:rsidRDefault="1A3CACD5" w14:paraId="2398F7CD"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2029</w:t>
            </w:r>
          </w:p>
        </w:tc>
      </w:tr>
      <w:tr w:rsidRPr="00524CF3" w:rsidR="002C41AD" w:rsidTr="1A3CACD5" w14:paraId="20CE4D79" w14:textId="77777777">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524CF3" w:rsidR="002C41AD" w:rsidP="00BA14C9" w:rsidRDefault="1A3CACD5" w14:paraId="164E09F4" w14:textId="77777777">
            <w:pPr>
              <w:spacing w:line="220" w:lineRule="exact"/>
              <w:rPr>
                <w:rFonts w:ascii="DejaVu Sans" w:hAnsi="DejaVu Sans" w:cs="Calibri"/>
                <w:sz w:val="17"/>
                <w:szCs w:val="17"/>
              </w:rPr>
            </w:pPr>
            <w:r w:rsidRPr="00524CF3">
              <w:rPr>
                <w:rFonts w:ascii="DejaVu Sans" w:hAnsi="DejaVu Sans" w:cs="Calibri"/>
                <w:sz w:val="17"/>
                <w:szCs w:val="17"/>
              </w:rPr>
              <w:t>VWS</w:t>
            </w:r>
          </w:p>
        </w:tc>
        <w:tc>
          <w:tcPr>
            <w:tcW w:w="3969" w:type="dxa"/>
            <w:shd w:val="clear" w:color="auto" w:fill="FFFFFF" w:themeFill="background1"/>
          </w:tcPr>
          <w:p w:rsidRPr="00524CF3" w:rsidR="002C41AD" w:rsidP="00BA14C9" w:rsidRDefault="1A3CACD5" w14:paraId="4AE088AB"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CA 46. Eigen bijdrage Wijkverpleging</w:t>
            </w:r>
          </w:p>
        </w:tc>
        <w:tc>
          <w:tcPr>
            <w:tcW w:w="637" w:type="dxa"/>
            <w:shd w:val="clear" w:color="auto" w:fill="FFFFFF" w:themeFill="background1"/>
          </w:tcPr>
          <w:p w:rsidRPr="00524CF3" w:rsidR="002C41AD" w:rsidP="00BA14C9" w:rsidRDefault="002C41AD" w14:paraId="22E7D659"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1A3CACD5" w14:paraId="3316E016"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15</w:t>
            </w:r>
          </w:p>
        </w:tc>
        <w:tc>
          <w:tcPr>
            <w:tcW w:w="638" w:type="dxa"/>
            <w:shd w:val="clear" w:color="auto" w:fill="FFFFFF" w:themeFill="background1"/>
          </w:tcPr>
          <w:p w:rsidRPr="00524CF3" w:rsidR="002C41AD" w:rsidP="00BA14C9" w:rsidRDefault="1A3CACD5" w14:paraId="0F9F77F9"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15</w:t>
            </w:r>
          </w:p>
        </w:tc>
        <w:tc>
          <w:tcPr>
            <w:tcW w:w="638" w:type="dxa"/>
            <w:shd w:val="clear" w:color="auto" w:fill="FFFFFF" w:themeFill="background1"/>
          </w:tcPr>
          <w:p w:rsidRPr="00524CF3" w:rsidR="002C41AD" w:rsidP="00BA14C9" w:rsidRDefault="1A3CACD5" w14:paraId="73CA45F9"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-225</w:t>
            </w:r>
          </w:p>
        </w:tc>
        <w:tc>
          <w:tcPr>
            <w:tcW w:w="638" w:type="dxa"/>
            <w:shd w:val="clear" w:color="auto" w:fill="FFFFFF" w:themeFill="background1"/>
          </w:tcPr>
          <w:p w:rsidRPr="00524CF3" w:rsidR="002C41AD" w:rsidP="00BA14C9" w:rsidRDefault="1A3CACD5" w14:paraId="31EB5C57"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-225</w:t>
            </w:r>
          </w:p>
        </w:tc>
        <w:tc>
          <w:tcPr>
            <w:tcW w:w="638" w:type="dxa"/>
            <w:shd w:val="clear" w:color="auto" w:fill="FFFFFF" w:themeFill="background1"/>
          </w:tcPr>
          <w:p w:rsidRPr="00524CF3" w:rsidR="002C41AD" w:rsidP="00BA14C9" w:rsidRDefault="1A3CACD5" w14:paraId="2D424B40"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-225</w:t>
            </w:r>
          </w:p>
        </w:tc>
        <w:tc>
          <w:tcPr>
            <w:tcW w:w="709" w:type="dxa"/>
            <w:shd w:val="clear" w:color="auto" w:fill="FFFFFF" w:themeFill="background1"/>
          </w:tcPr>
          <w:p w:rsidRPr="00524CF3" w:rsidR="002C41AD" w:rsidP="00BA14C9" w:rsidRDefault="1A3CACD5" w14:paraId="634DA154"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-225</w:t>
            </w:r>
          </w:p>
        </w:tc>
        <w:tc>
          <w:tcPr>
            <w:tcW w:w="851" w:type="dxa"/>
            <w:shd w:val="clear" w:color="auto" w:fill="FFFFFF" w:themeFill="background1"/>
          </w:tcPr>
          <w:p w:rsidRPr="00524CF3" w:rsidR="002C41AD" w:rsidP="00BA14C9" w:rsidRDefault="1A3CACD5" w14:paraId="3432ED81"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2029</w:t>
            </w:r>
          </w:p>
        </w:tc>
      </w:tr>
      <w:tr w:rsidRPr="00524CF3" w:rsidR="002C41AD" w:rsidTr="1A3CACD5" w14:paraId="13BD8451"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524CF3" w:rsidR="002C41AD" w:rsidP="00BA14C9" w:rsidRDefault="1A3CACD5" w14:paraId="257EEC1B" w14:textId="77777777">
            <w:pPr>
              <w:spacing w:line="220" w:lineRule="exact"/>
              <w:rPr>
                <w:rFonts w:ascii="DejaVu Sans" w:hAnsi="DejaVu Sans" w:cs="Calibri"/>
                <w:sz w:val="17"/>
                <w:szCs w:val="17"/>
              </w:rPr>
            </w:pPr>
            <w:r w:rsidRPr="00524CF3">
              <w:rPr>
                <w:rFonts w:ascii="DejaVu Sans" w:hAnsi="DejaVu Sans" w:cs="Calibri"/>
                <w:sz w:val="17"/>
                <w:szCs w:val="17"/>
              </w:rPr>
              <w:t>VWS</w:t>
            </w:r>
          </w:p>
        </w:tc>
        <w:tc>
          <w:tcPr>
            <w:tcW w:w="3969" w:type="dxa"/>
            <w:shd w:val="clear" w:color="auto" w:fill="FFFFFF" w:themeFill="background1"/>
          </w:tcPr>
          <w:p w:rsidRPr="00524CF3" w:rsidR="002C41AD" w:rsidP="00BA14C9" w:rsidRDefault="1A3CACD5" w14:paraId="113496C9" w14:textId="77777777">
            <w:pPr>
              <w:spacing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CA 48. Vervolgopleidingen medisch-specialisten</w:t>
            </w:r>
          </w:p>
        </w:tc>
        <w:tc>
          <w:tcPr>
            <w:tcW w:w="637" w:type="dxa"/>
            <w:shd w:val="clear" w:color="auto" w:fill="FFFFFF" w:themeFill="background1"/>
          </w:tcPr>
          <w:p w:rsidRPr="00524CF3" w:rsidR="002C41AD" w:rsidP="00BA14C9" w:rsidRDefault="002C41AD" w14:paraId="298961BB"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002C41AD" w14:paraId="16770C11"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002C41AD" w14:paraId="7016A670"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1A3CACD5" w14:paraId="2FFC14B8"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-110</w:t>
            </w:r>
          </w:p>
        </w:tc>
        <w:tc>
          <w:tcPr>
            <w:tcW w:w="638" w:type="dxa"/>
            <w:shd w:val="clear" w:color="auto" w:fill="FFFFFF" w:themeFill="background1"/>
          </w:tcPr>
          <w:p w:rsidRPr="00524CF3" w:rsidR="002C41AD" w:rsidP="00BA14C9" w:rsidRDefault="1A3CACD5" w14:paraId="74B39E66"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-110</w:t>
            </w:r>
          </w:p>
        </w:tc>
        <w:tc>
          <w:tcPr>
            <w:tcW w:w="638" w:type="dxa"/>
            <w:shd w:val="clear" w:color="auto" w:fill="FFFFFF" w:themeFill="background1"/>
          </w:tcPr>
          <w:p w:rsidRPr="00524CF3" w:rsidR="002C41AD" w:rsidP="00BA14C9" w:rsidRDefault="1A3CACD5" w14:paraId="29D09ACE"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-110</w:t>
            </w:r>
          </w:p>
        </w:tc>
        <w:tc>
          <w:tcPr>
            <w:tcW w:w="709" w:type="dxa"/>
            <w:shd w:val="clear" w:color="auto" w:fill="FFFFFF" w:themeFill="background1"/>
          </w:tcPr>
          <w:p w:rsidRPr="00524CF3" w:rsidR="002C41AD" w:rsidP="00BA14C9" w:rsidRDefault="1A3CACD5" w14:paraId="42CF8C1B"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-110</w:t>
            </w:r>
          </w:p>
        </w:tc>
        <w:tc>
          <w:tcPr>
            <w:tcW w:w="851" w:type="dxa"/>
            <w:shd w:val="clear" w:color="auto" w:fill="FFFFFF" w:themeFill="background1"/>
          </w:tcPr>
          <w:p w:rsidRPr="00524CF3" w:rsidR="002C41AD" w:rsidP="00BA14C9" w:rsidRDefault="1A3CACD5" w14:paraId="2F3EB549"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2029</w:t>
            </w:r>
          </w:p>
        </w:tc>
      </w:tr>
      <w:tr w:rsidRPr="00524CF3" w:rsidR="002C41AD" w:rsidTr="1A3CACD5" w14:paraId="071EAFD4" w14:textId="77777777">
        <w:trPr>
          <w:trHeight w:val="20"/>
        </w:trPr>
        <w:tc>
          <w:tcPr>
            <w:cnfStyle w:val="001000000000" w:firstRow="0" w:lastRow="0" w:firstColumn="1" w:lastColumn="0" w:oddVBand="0" w:evenVBand="0" w:oddHBand="0" w:evenHBand="0" w:firstRowFirstColumn="0" w:firstRowLastColumn="0" w:lastRowFirstColumn="0" w:lastRowLastColumn="0"/>
            <w:tcW w:w="704" w:type="dxa"/>
            <w:shd w:val="clear" w:color="auto" w:fill="FFFFFF" w:themeFill="background1"/>
          </w:tcPr>
          <w:p w:rsidRPr="00524CF3" w:rsidR="002C41AD" w:rsidP="00BA14C9" w:rsidRDefault="1A3CACD5" w14:paraId="6889E640" w14:textId="77777777">
            <w:pPr>
              <w:spacing w:line="220" w:lineRule="exact"/>
              <w:rPr>
                <w:rFonts w:ascii="DejaVu Sans" w:hAnsi="DejaVu Sans" w:cs="Calibri"/>
                <w:sz w:val="17"/>
                <w:szCs w:val="17"/>
              </w:rPr>
            </w:pPr>
            <w:r w:rsidRPr="00524CF3">
              <w:rPr>
                <w:rFonts w:ascii="DejaVu Sans" w:hAnsi="DejaVu Sans" w:cs="Calibri"/>
                <w:sz w:val="17"/>
                <w:szCs w:val="17"/>
              </w:rPr>
              <w:t>VWS</w:t>
            </w:r>
          </w:p>
        </w:tc>
        <w:tc>
          <w:tcPr>
            <w:tcW w:w="3969" w:type="dxa"/>
            <w:shd w:val="clear" w:color="auto" w:fill="FFFFFF" w:themeFill="background1"/>
          </w:tcPr>
          <w:p w:rsidRPr="00524CF3" w:rsidR="002C41AD" w:rsidP="00BA14C9" w:rsidRDefault="1A3CACD5" w14:paraId="0D530264"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CA 49. Beschikbaarheidbijdrage academische zorg</w:t>
            </w:r>
          </w:p>
        </w:tc>
        <w:tc>
          <w:tcPr>
            <w:tcW w:w="637" w:type="dxa"/>
            <w:shd w:val="clear" w:color="auto" w:fill="FFFFFF" w:themeFill="background1"/>
          </w:tcPr>
          <w:p w:rsidRPr="00524CF3" w:rsidR="002C41AD" w:rsidP="00BA14C9" w:rsidRDefault="002C41AD" w14:paraId="448F6156"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002C41AD" w14:paraId="4B96041F"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002C41AD" w14:paraId="5528F7F8"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p>
        </w:tc>
        <w:tc>
          <w:tcPr>
            <w:tcW w:w="638" w:type="dxa"/>
            <w:shd w:val="clear" w:color="auto" w:fill="FFFFFF" w:themeFill="background1"/>
          </w:tcPr>
          <w:p w:rsidRPr="00524CF3" w:rsidR="002C41AD" w:rsidP="00BA14C9" w:rsidRDefault="1A3CACD5" w14:paraId="1FBDD5B7"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-100</w:t>
            </w:r>
          </w:p>
        </w:tc>
        <w:tc>
          <w:tcPr>
            <w:tcW w:w="638" w:type="dxa"/>
            <w:shd w:val="clear" w:color="auto" w:fill="FFFFFF" w:themeFill="background1"/>
          </w:tcPr>
          <w:p w:rsidRPr="00524CF3" w:rsidR="002C41AD" w:rsidP="00BA14C9" w:rsidRDefault="1A3CACD5" w14:paraId="50BC812E"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-100</w:t>
            </w:r>
          </w:p>
        </w:tc>
        <w:tc>
          <w:tcPr>
            <w:tcW w:w="638" w:type="dxa"/>
            <w:shd w:val="clear" w:color="auto" w:fill="FFFFFF" w:themeFill="background1"/>
          </w:tcPr>
          <w:p w:rsidRPr="00524CF3" w:rsidR="002C41AD" w:rsidP="00BA14C9" w:rsidRDefault="1A3CACD5" w14:paraId="6AB4A849"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-100</w:t>
            </w:r>
          </w:p>
        </w:tc>
        <w:tc>
          <w:tcPr>
            <w:tcW w:w="709" w:type="dxa"/>
            <w:shd w:val="clear" w:color="auto" w:fill="FFFFFF" w:themeFill="background1"/>
          </w:tcPr>
          <w:p w:rsidRPr="00524CF3" w:rsidR="002C41AD" w:rsidP="00BA14C9" w:rsidRDefault="1A3CACD5" w14:paraId="2FA8EBE9"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-100</w:t>
            </w:r>
          </w:p>
        </w:tc>
        <w:tc>
          <w:tcPr>
            <w:tcW w:w="851" w:type="dxa"/>
            <w:shd w:val="clear" w:color="auto" w:fill="FFFFFF" w:themeFill="background1"/>
          </w:tcPr>
          <w:p w:rsidRPr="00524CF3" w:rsidR="002C41AD" w:rsidP="00BA14C9" w:rsidRDefault="1A3CACD5" w14:paraId="7E6F18FD"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cs="Calibri"/>
                <w:sz w:val="17"/>
                <w:szCs w:val="17"/>
              </w:rPr>
            </w:pPr>
            <w:r w:rsidRPr="00524CF3">
              <w:rPr>
                <w:rFonts w:ascii="DejaVu Sans" w:hAnsi="DejaVu Sans" w:cs="Calibri"/>
                <w:sz w:val="17"/>
                <w:szCs w:val="17"/>
              </w:rPr>
              <w:t>2029</w:t>
            </w:r>
          </w:p>
        </w:tc>
      </w:tr>
    </w:tbl>
    <w:p w:rsidRPr="00524CF3" w:rsidR="002C41AD" w:rsidP="1A3CACD5" w:rsidRDefault="002C41AD" w14:paraId="3F4C0CB1" w14:textId="77777777">
      <w:pPr>
        <w:widowControl/>
        <w:autoSpaceDN/>
        <w:spacing w:line="220" w:lineRule="exact"/>
        <w:textAlignment w:val="auto"/>
        <w:rPr>
          <w:rFonts w:eastAsia="Calibri" w:cs="Times New Roman"/>
          <w:sz w:val="11"/>
          <w:szCs w:val="11"/>
          <w:lang w:eastAsia="en-US"/>
        </w:rPr>
      </w:pPr>
      <w:r w:rsidRPr="00524CF3">
        <w:rPr>
          <w:rFonts w:eastAsia="Calibri" w:cs="Times New Roman"/>
          <w:kern w:val="0"/>
          <w:sz w:val="11"/>
          <w:szCs w:val="11"/>
          <w:lang w:eastAsia="en-US"/>
        </w:rPr>
        <w:t xml:space="preserve">* </w:t>
      </w:r>
      <w:r w:rsidRPr="00524CF3">
        <w:rPr>
          <w:rFonts w:eastAsia="Calibri" w:cs="Times New Roman"/>
          <w:kern w:val="0"/>
          <w:sz w:val="15"/>
          <w:szCs w:val="15"/>
          <w:lang w:eastAsia="en-US"/>
        </w:rPr>
        <w:t>Het deel aanscherpen referte-eis, vertraagde opbouw, 80% uitkeringshoogte in de eerste twee maanden gaat in per 2030 en moet 1-mei-29 door beide kamers zijn.</w:t>
      </w:r>
    </w:p>
    <w:p w:rsidRPr="00524CF3" w:rsidR="002C41AD" w:rsidP="005E41D6" w:rsidRDefault="002C41AD" w14:paraId="638FB060" w14:textId="77777777">
      <w:pPr>
        <w:spacing w:after="220" w:line="220" w:lineRule="exact"/>
        <w:rPr>
          <w:sz w:val="17"/>
        </w:rPr>
      </w:pPr>
    </w:p>
    <w:p w:rsidRPr="00524CF3" w:rsidR="002C41AD" w:rsidP="1A3CACD5" w:rsidRDefault="1A3CACD5" w14:paraId="35588A06" w14:textId="77777777">
      <w:pPr>
        <w:keepNext/>
        <w:spacing w:after="227" w:line="220" w:lineRule="exact"/>
        <w:rPr>
          <w:b/>
          <w:bCs/>
          <w:caps/>
          <w:color w:val="009EE0"/>
        </w:rPr>
      </w:pPr>
      <w:bookmarkStart w:name="106979533273716" w:id="192"/>
      <w:r w:rsidRPr="00524CF3">
        <w:rPr>
          <w:b/>
          <w:bCs/>
          <w:caps/>
          <w:color w:val="009EE0"/>
        </w:rPr>
        <w:lastRenderedPageBreak/>
        <w:t>Vraag 195</w:t>
      </w:r>
      <w:bookmarkEnd w:id="192"/>
    </w:p>
    <w:p w:rsidRPr="00524CF3" w:rsidR="002C41AD" w:rsidP="1A3CACD5" w:rsidRDefault="1A3CACD5" w14:paraId="20B3CF83" w14:textId="77777777">
      <w:pPr>
        <w:keepNext/>
        <w:keepLines/>
        <w:spacing w:after="20" w:line="220" w:lineRule="exact"/>
        <w:rPr>
          <w:b/>
          <w:bCs/>
          <w:sz w:val="17"/>
          <w:szCs w:val="17"/>
        </w:rPr>
      </w:pPr>
      <w:r w:rsidRPr="00524CF3">
        <w:rPr>
          <w:b/>
          <w:bCs/>
          <w:sz w:val="17"/>
          <w:szCs w:val="17"/>
        </w:rPr>
        <w:t>Vraag 195</w:t>
      </w:r>
    </w:p>
    <w:p w:rsidRPr="00524CF3" w:rsidR="002C41AD" w:rsidP="1A3CACD5" w:rsidRDefault="1A3CACD5" w14:paraId="2D2CAB6F" w14:textId="4EF16D70">
      <w:pPr>
        <w:keepNext/>
        <w:keepLines/>
        <w:spacing w:after="20" w:line="220" w:lineRule="exact"/>
        <w:rPr>
          <w:sz w:val="17"/>
          <w:szCs w:val="17"/>
        </w:rPr>
      </w:pPr>
      <w:r w:rsidRPr="00524CF3">
        <w:rPr>
          <w:sz w:val="17"/>
          <w:szCs w:val="17"/>
        </w:rPr>
        <w:t>De WIA-tegenvaller loopt op van 285 miljoen euro in 2026 naar 1 miljard euro in 2031. Een deel van de bijstelling (152 miljoen euro in 2029, oplopend naar 506 miljoen euro in 2031) is geparkeerd op de Aanvullende Post. Wat is de status van die reservering: zijn dit harde middelen, of kunnen die bij tegenvallende inkomsten worden ingezet voor andere doelen?</w:t>
      </w:r>
    </w:p>
    <w:p w:rsidRPr="00524CF3" w:rsidR="002C41AD" w:rsidP="005E41D6" w:rsidRDefault="002C41AD" w14:paraId="25B988CF" w14:textId="77777777">
      <w:pPr>
        <w:keepNext/>
        <w:keepLines/>
        <w:spacing w:after="20" w:line="220" w:lineRule="exact"/>
        <w:rPr>
          <w:sz w:val="17"/>
        </w:rPr>
      </w:pPr>
    </w:p>
    <w:p w:rsidRPr="00524CF3" w:rsidR="002C41AD" w:rsidP="1A3CACD5" w:rsidRDefault="1A3CACD5" w14:paraId="59C22B9D" w14:textId="77777777">
      <w:pPr>
        <w:keepNext/>
        <w:keepLines/>
        <w:spacing w:after="20" w:line="220" w:lineRule="exact"/>
        <w:rPr>
          <w:b/>
          <w:bCs/>
          <w:sz w:val="17"/>
          <w:szCs w:val="17"/>
        </w:rPr>
      </w:pPr>
      <w:r w:rsidRPr="00524CF3">
        <w:rPr>
          <w:b/>
          <w:bCs/>
          <w:sz w:val="17"/>
          <w:szCs w:val="17"/>
        </w:rPr>
        <w:t>Antwoord op vraag 195</w:t>
      </w:r>
    </w:p>
    <w:p w:rsidRPr="00524CF3" w:rsidR="002C41AD" w:rsidP="1A3CACD5" w:rsidRDefault="1A3CACD5" w14:paraId="09100BA4" w14:textId="77777777">
      <w:pPr>
        <w:keepNext/>
        <w:spacing w:after="227" w:line="220" w:lineRule="exact"/>
        <w:rPr>
          <w:sz w:val="17"/>
          <w:szCs w:val="17"/>
        </w:rPr>
      </w:pPr>
      <w:bookmarkStart w:name="106981333273836" w:id="193"/>
      <w:r w:rsidRPr="00524CF3">
        <w:rPr>
          <w:sz w:val="17"/>
          <w:szCs w:val="17"/>
        </w:rPr>
        <w:t>Het kabinet maakt zich zorgen over de toename van de instroom in de WIA, naast de toename van de kosten als gevolg van de uitvoeringsproblematiek bij de sociaal-medische beoordelingen. De instroom stijgt onder andere door een toename van het aantal aanvragen van mensen met psychische klachten. In de komende maanden beraadt het kabinet zich op manieren om de instroom in de WIA te beheersen, mede in overleg met sociale partners.</w:t>
      </w:r>
    </w:p>
    <w:p w:rsidRPr="00524CF3" w:rsidR="002C41AD" w:rsidP="1A3CACD5" w:rsidRDefault="1A3CACD5" w14:paraId="479B51BE" w14:textId="77777777">
      <w:pPr>
        <w:keepNext/>
        <w:spacing w:after="227" w:line="220" w:lineRule="exact"/>
        <w:rPr>
          <w:sz w:val="17"/>
          <w:szCs w:val="17"/>
        </w:rPr>
      </w:pPr>
      <w:r w:rsidRPr="00524CF3">
        <w:rPr>
          <w:sz w:val="17"/>
          <w:szCs w:val="17"/>
        </w:rPr>
        <w:t>Deze reservering betreft de verwachte oploop van de WIA-uitgaven bij ongewijzigd beleid vanaf 2029 en kan dus niet worden ingezet voor andere doelen.</w:t>
      </w:r>
    </w:p>
    <w:p w:rsidRPr="00524CF3" w:rsidR="002C41AD" w:rsidP="1A3CACD5" w:rsidRDefault="1A3CACD5" w14:paraId="7962DD71" w14:textId="77777777">
      <w:pPr>
        <w:keepNext/>
        <w:spacing w:after="227" w:line="220" w:lineRule="exact"/>
        <w:rPr>
          <w:b/>
          <w:bCs/>
          <w:caps/>
          <w:color w:val="009EE0"/>
        </w:rPr>
      </w:pPr>
      <w:r w:rsidRPr="00524CF3">
        <w:rPr>
          <w:b/>
          <w:bCs/>
          <w:caps/>
          <w:color w:val="009EE0"/>
        </w:rPr>
        <w:t>Vraag 196</w:t>
      </w:r>
      <w:bookmarkEnd w:id="193"/>
    </w:p>
    <w:p w:rsidRPr="00524CF3" w:rsidR="002C41AD" w:rsidP="1A3CACD5" w:rsidRDefault="1A3CACD5" w14:paraId="60D63794" w14:textId="77777777">
      <w:pPr>
        <w:keepNext/>
        <w:keepLines/>
        <w:spacing w:after="20" w:line="220" w:lineRule="exact"/>
        <w:rPr>
          <w:b/>
          <w:bCs/>
          <w:sz w:val="17"/>
          <w:szCs w:val="17"/>
        </w:rPr>
      </w:pPr>
      <w:r w:rsidRPr="00524CF3">
        <w:rPr>
          <w:b/>
          <w:bCs/>
          <w:sz w:val="17"/>
          <w:szCs w:val="17"/>
        </w:rPr>
        <w:t>Vraag 196</w:t>
      </w:r>
    </w:p>
    <w:p w:rsidRPr="00524CF3" w:rsidR="002C41AD" w:rsidP="1A3CACD5" w:rsidRDefault="002C41AD" w14:paraId="151F089A"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 xml:space="preserve">Hoe komt het dat een verlaging van de accijns op diesel, benzine en LPG met tien cent per liter volgens de fiscale sleuteltabel ongeveer 980 miljoen euro per jaar kost, terwijl dezelfde verlaging volgens onderzoek van TNO slechts 505 miljoen euro per jaar kost (Impact van hoge fossiele brandstofprijzen op de betaalbaarheid van autorijden, pagina 18, tabel 5)? </w:t>
      </w:r>
    </w:p>
    <w:p w:rsidRPr="00524CF3" w:rsidR="002C41AD" w:rsidP="1A3CACD5" w:rsidRDefault="1A3CACD5" w14:paraId="6299BBA2" w14:textId="77777777">
      <w:pPr>
        <w:keepNext/>
        <w:keepLines/>
        <w:spacing w:after="20" w:line="220" w:lineRule="exact"/>
        <w:rPr>
          <w:b/>
          <w:bCs/>
          <w:sz w:val="17"/>
          <w:szCs w:val="17"/>
        </w:rPr>
      </w:pPr>
      <w:r w:rsidRPr="00524CF3">
        <w:rPr>
          <w:b/>
          <w:bCs/>
          <w:sz w:val="17"/>
          <w:szCs w:val="17"/>
        </w:rPr>
        <w:t>Antwoord op vraag 196</w:t>
      </w:r>
    </w:p>
    <w:p w:rsidRPr="00524CF3" w:rsidR="002C41AD" w:rsidP="1A3CACD5" w:rsidRDefault="002C41AD" w14:paraId="3EC01ED4"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 xml:space="preserve">In het onderzoek van TNO is enkel gekeken naar een accijnskorting voor personenauto’s op naam van huishoudens. Brandstofverbruik door onder meer zakelijke rijders, bedrijfsauto’s en vrachtwagens zijn niet meegenomen. In voetnoot 6 van het onderzoek van TNO (pagina 18) staat ook beschreven dat als die groepen wel zouden worden meegenomen, de totale budgettaire omvang van een accijnsverlaging van 10 cent ongeveer zou verdubbelen. </w:t>
      </w:r>
    </w:p>
    <w:p w:rsidRPr="00524CF3" w:rsidR="002C41AD" w:rsidP="1A3CACD5" w:rsidRDefault="1A3CACD5" w14:paraId="2AF5AD03" w14:textId="77777777">
      <w:pPr>
        <w:keepNext/>
        <w:spacing w:after="227" w:line="220" w:lineRule="exact"/>
        <w:rPr>
          <w:b/>
          <w:bCs/>
          <w:caps/>
          <w:color w:val="009EE0"/>
        </w:rPr>
      </w:pPr>
      <w:bookmarkStart w:name="106984753274064" w:id="194"/>
      <w:r w:rsidRPr="00524CF3">
        <w:rPr>
          <w:b/>
          <w:bCs/>
          <w:caps/>
          <w:color w:val="009EE0"/>
        </w:rPr>
        <w:t>Vraag 197</w:t>
      </w:r>
      <w:bookmarkEnd w:id="194"/>
    </w:p>
    <w:p w:rsidRPr="00524CF3" w:rsidR="002C41AD" w:rsidP="1A3CACD5" w:rsidRDefault="1A3CACD5" w14:paraId="2DFB0FAD" w14:textId="77777777">
      <w:pPr>
        <w:keepNext/>
        <w:keepLines/>
        <w:spacing w:after="20" w:line="220" w:lineRule="exact"/>
        <w:rPr>
          <w:b/>
          <w:bCs/>
          <w:sz w:val="17"/>
          <w:szCs w:val="17"/>
        </w:rPr>
      </w:pPr>
      <w:r w:rsidRPr="00524CF3">
        <w:rPr>
          <w:b/>
          <w:bCs/>
          <w:sz w:val="17"/>
          <w:szCs w:val="17"/>
        </w:rPr>
        <w:t>Vraag 197</w:t>
      </w:r>
    </w:p>
    <w:p w:rsidRPr="00524CF3" w:rsidR="002C41AD" w:rsidP="1A3CACD5" w:rsidRDefault="002C41AD" w14:paraId="1395338C" w14:textId="77777777">
      <w:pPr>
        <w:widowControl/>
        <w:autoSpaceDN/>
        <w:spacing w:line="220" w:lineRule="exact"/>
        <w:textAlignment w:val="auto"/>
        <w:rPr>
          <w:rFonts w:eastAsia="Calibri" w:cs="Times New Roman"/>
          <w:sz w:val="17"/>
          <w:szCs w:val="17"/>
        </w:rPr>
      </w:pPr>
      <w:r w:rsidRPr="00524CF3">
        <w:rPr>
          <w:rFonts w:eastAsia="Calibri" w:cs="Times New Roman"/>
          <w:kern w:val="0"/>
          <w:sz w:val="17"/>
          <w:szCs w:val="17"/>
        </w:rPr>
        <w:t>Wat is de oorzaak van de hogere asielinstroom en bezetting?</w:t>
      </w:r>
    </w:p>
    <w:p w:rsidRPr="00524CF3" w:rsidR="002C41AD" w:rsidP="005E41D6" w:rsidRDefault="002C41AD" w14:paraId="5DE73136" w14:textId="77777777">
      <w:pPr>
        <w:widowControl/>
        <w:autoSpaceDN/>
        <w:spacing w:line="220" w:lineRule="exact"/>
        <w:textAlignment w:val="auto"/>
        <w:rPr>
          <w:rFonts w:eastAsia="Calibri" w:cs="Times New Roman"/>
          <w:b/>
          <w:kern w:val="0"/>
          <w:sz w:val="17"/>
          <w:szCs w:val="17"/>
        </w:rPr>
      </w:pPr>
    </w:p>
    <w:p w:rsidRPr="00524CF3" w:rsidR="002C41AD" w:rsidP="1A3CACD5" w:rsidRDefault="1A3CACD5" w14:paraId="0957DD08" w14:textId="77777777">
      <w:pPr>
        <w:keepNext/>
        <w:keepLines/>
        <w:spacing w:after="20" w:line="220" w:lineRule="exact"/>
        <w:rPr>
          <w:b/>
          <w:bCs/>
          <w:sz w:val="17"/>
          <w:szCs w:val="17"/>
        </w:rPr>
      </w:pPr>
      <w:r w:rsidRPr="00524CF3">
        <w:rPr>
          <w:b/>
          <w:bCs/>
          <w:sz w:val="17"/>
          <w:szCs w:val="17"/>
        </w:rPr>
        <w:t>Antwoord op vraag 197</w:t>
      </w:r>
    </w:p>
    <w:p w:rsidRPr="00524CF3" w:rsidR="002C41AD" w:rsidP="1A3CACD5" w:rsidRDefault="002C41AD" w14:paraId="0AC72B6A" w14:textId="77777777">
      <w:pPr>
        <w:widowControl/>
        <w:autoSpaceDN/>
        <w:spacing w:after="160" w:line="220" w:lineRule="exact"/>
        <w:textAlignment w:val="auto"/>
        <w:rPr>
          <w:rFonts w:eastAsia="Calibri" w:cs="Times New Roman"/>
          <w:sz w:val="17"/>
          <w:szCs w:val="17"/>
          <w:lang w:eastAsia="en-US"/>
        </w:rPr>
      </w:pPr>
      <w:bookmarkStart w:name="106996573273556" w:id="195"/>
      <w:r w:rsidRPr="00524CF3">
        <w:rPr>
          <w:rFonts w:eastAsia="Calibri" w:cs="Times New Roman"/>
          <w:kern w:val="0"/>
          <w:sz w:val="17"/>
          <w:szCs w:val="17"/>
          <w:lang w:eastAsia="en-US"/>
        </w:rPr>
        <w:t xml:space="preserve">Bij Voorjaarsnota 2026 zijn de asielbudgetten bijgesteld aan de hand van het mediaanscenario van een update van de Meerjaren Productie Prognose 2025 (MPP2025), de zogeheten Kernprognose 2025. De Kernprognose 2025 is een ambtelijke raming die wordt opgesteld door het ministerie van Asiel en Migratie en ketenpartners. Uw Kamer wordt hierover op korte termijn door de minister van Asiel en Migratie geïnformeerd. Uit de raming volgt een hogere asielinstroom en bezetting dan gefinancierd kon worden uit de coalitieakkoordmiddelen. </w:t>
      </w:r>
    </w:p>
    <w:bookmarkEnd w:id="195"/>
    <w:p w:rsidRPr="00524CF3" w:rsidR="002C41AD" w:rsidP="1A3CACD5" w:rsidRDefault="1A3CACD5" w14:paraId="4A6480B4" w14:textId="77777777">
      <w:pPr>
        <w:keepNext/>
        <w:spacing w:after="227" w:line="220" w:lineRule="exact"/>
        <w:rPr>
          <w:b/>
          <w:bCs/>
          <w:caps/>
          <w:color w:val="009EE0"/>
        </w:rPr>
      </w:pPr>
      <w:r w:rsidRPr="00524CF3">
        <w:rPr>
          <w:b/>
          <w:bCs/>
          <w:caps/>
          <w:color w:val="009EE0"/>
        </w:rPr>
        <w:t>Vraag 198</w:t>
      </w:r>
    </w:p>
    <w:p w:rsidRPr="00524CF3" w:rsidR="002C41AD" w:rsidP="1A3CACD5" w:rsidRDefault="1A3CACD5" w14:paraId="0CAA6165" w14:textId="77777777">
      <w:pPr>
        <w:keepNext/>
        <w:keepLines/>
        <w:spacing w:after="20" w:line="220" w:lineRule="exact"/>
        <w:rPr>
          <w:b/>
          <w:bCs/>
          <w:sz w:val="17"/>
          <w:szCs w:val="17"/>
        </w:rPr>
      </w:pPr>
      <w:r w:rsidRPr="00524CF3">
        <w:rPr>
          <w:b/>
          <w:bCs/>
          <w:sz w:val="17"/>
          <w:szCs w:val="17"/>
        </w:rPr>
        <w:t>Vraag 198</w:t>
      </w:r>
    </w:p>
    <w:p w:rsidRPr="00524CF3" w:rsidR="002C41AD" w:rsidP="1A3CACD5" w:rsidRDefault="1A3CACD5" w14:paraId="7F6717A9" w14:textId="77777777">
      <w:pPr>
        <w:keepNext/>
        <w:keepLines/>
        <w:spacing w:after="20" w:line="220" w:lineRule="exact"/>
        <w:rPr>
          <w:sz w:val="17"/>
          <w:szCs w:val="17"/>
        </w:rPr>
      </w:pPr>
      <w:r w:rsidRPr="00524CF3">
        <w:rPr>
          <w:sz w:val="17"/>
          <w:szCs w:val="17"/>
        </w:rPr>
        <w:t>Klopt het dat er in 2026 1,5 miljard euro aanvullende onderuitputting wordt afgeboekt? Waar wordt deze vrijvallende 1,5 miljard euro dit jaar aan besteed?</w:t>
      </w:r>
    </w:p>
    <w:p w:rsidRPr="00524CF3" w:rsidR="002C41AD" w:rsidP="005E41D6" w:rsidRDefault="002C41AD" w14:paraId="3103A289" w14:textId="77777777">
      <w:pPr>
        <w:keepNext/>
        <w:keepLines/>
        <w:spacing w:after="20" w:line="220" w:lineRule="exact"/>
        <w:rPr>
          <w:sz w:val="17"/>
        </w:rPr>
      </w:pPr>
    </w:p>
    <w:p w:rsidRPr="00524CF3" w:rsidR="002C41AD" w:rsidP="1A3CACD5" w:rsidRDefault="1A3CACD5" w14:paraId="737F2A39" w14:textId="77777777">
      <w:pPr>
        <w:keepNext/>
        <w:keepLines/>
        <w:spacing w:after="20" w:line="220" w:lineRule="exact"/>
        <w:rPr>
          <w:b/>
          <w:bCs/>
          <w:sz w:val="17"/>
          <w:szCs w:val="17"/>
        </w:rPr>
      </w:pPr>
      <w:r w:rsidRPr="00524CF3">
        <w:rPr>
          <w:b/>
          <w:bCs/>
          <w:sz w:val="17"/>
          <w:szCs w:val="17"/>
        </w:rPr>
        <w:t>Antwoord op vraag 198</w:t>
      </w:r>
    </w:p>
    <w:p w:rsidRPr="00524CF3" w:rsidR="00DF4CFD" w:rsidP="1A3CACD5" w:rsidRDefault="1A3CACD5" w14:paraId="375E9A7D" w14:textId="77777777">
      <w:pPr>
        <w:spacing w:after="220" w:line="220" w:lineRule="exact"/>
        <w:rPr>
          <w:sz w:val="17"/>
          <w:szCs w:val="17"/>
        </w:rPr>
      </w:pPr>
      <w:bookmarkStart w:name="_Hlk226963079" w:id="196"/>
      <w:r w:rsidRPr="00524CF3">
        <w:rPr>
          <w:sz w:val="17"/>
          <w:szCs w:val="17"/>
        </w:rPr>
        <w:t>Bij Voorjaarsnota 2026 wordt de aanvullende onderuitputting van 1,5 miljard euro in 2026 afgeboekt en dit wordt in 2028 en 2029 opgeboekt. Het Kabinet veronderstelt hiermee een lagere onderuitputting in 2026 en een hogere onderuitputting in 2028 en 2029. Dit leidt niet tot hogere uitgaven aan andere beleidsdoelen in 2026.</w:t>
      </w:r>
      <w:bookmarkEnd w:id="196"/>
    </w:p>
    <w:p w:rsidRPr="00524CF3" w:rsidR="00DF4CFD" w:rsidRDefault="00DF4CFD" w14:paraId="5E24C2B8" w14:textId="77777777">
      <w:pPr>
        <w:rPr>
          <w:sz w:val="17"/>
        </w:rPr>
      </w:pPr>
      <w:r w:rsidRPr="00524CF3">
        <w:rPr>
          <w:sz w:val="17"/>
        </w:rPr>
        <w:br w:type="page"/>
      </w:r>
    </w:p>
    <w:p w:rsidRPr="00524CF3" w:rsidR="002C41AD" w:rsidP="1A3CACD5" w:rsidRDefault="1A3CACD5" w14:paraId="21803555" w14:textId="43599137">
      <w:pPr>
        <w:spacing w:after="220" w:line="220" w:lineRule="exact"/>
        <w:rPr>
          <w:sz w:val="17"/>
          <w:szCs w:val="17"/>
        </w:rPr>
      </w:pPr>
      <w:r w:rsidRPr="00524CF3">
        <w:rPr>
          <w:b/>
          <w:bCs/>
          <w:caps/>
          <w:color w:val="009EE0"/>
        </w:rPr>
        <w:lastRenderedPageBreak/>
        <w:t>Vraag 199</w:t>
      </w:r>
    </w:p>
    <w:p w:rsidRPr="00524CF3" w:rsidR="002C41AD" w:rsidP="1A3CACD5" w:rsidRDefault="1A3CACD5" w14:paraId="4E8AB001" w14:textId="77777777">
      <w:pPr>
        <w:keepNext/>
        <w:keepLines/>
        <w:spacing w:after="20" w:line="220" w:lineRule="exact"/>
        <w:rPr>
          <w:b/>
          <w:bCs/>
          <w:sz w:val="17"/>
          <w:szCs w:val="17"/>
        </w:rPr>
      </w:pPr>
      <w:r w:rsidRPr="00524CF3">
        <w:rPr>
          <w:b/>
          <w:bCs/>
          <w:sz w:val="17"/>
          <w:szCs w:val="17"/>
        </w:rPr>
        <w:t>Vraag 199</w:t>
      </w:r>
    </w:p>
    <w:p w:rsidRPr="00524CF3" w:rsidR="002C41AD" w:rsidP="1A3CACD5" w:rsidRDefault="1A3CACD5" w14:paraId="398F040F" w14:textId="625280CE">
      <w:pPr>
        <w:keepNext/>
        <w:keepLines/>
        <w:spacing w:after="20" w:line="220" w:lineRule="exact"/>
        <w:rPr>
          <w:sz w:val="17"/>
          <w:szCs w:val="17"/>
        </w:rPr>
      </w:pPr>
      <w:r w:rsidRPr="00524CF3">
        <w:rPr>
          <w:sz w:val="17"/>
          <w:szCs w:val="17"/>
        </w:rPr>
        <w:t>Klopt het dat er een taakstellende kasschuif van 1 miljard euro uit 2027 naar latere is afgesproken? Waarom staat er in de tabel bij deze maatregel dan een ophoging van het kader met één miljard euro in 2027?</w:t>
      </w:r>
    </w:p>
    <w:p w:rsidRPr="00524CF3" w:rsidR="002C41AD" w:rsidP="005E41D6" w:rsidRDefault="002C41AD" w14:paraId="3E9B8A4B" w14:textId="77777777">
      <w:pPr>
        <w:keepNext/>
        <w:keepLines/>
        <w:spacing w:after="20" w:line="220" w:lineRule="exact"/>
        <w:rPr>
          <w:b/>
          <w:sz w:val="17"/>
        </w:rPr>
      </w:pPr>
    </w:p>
    <w:p w:rsidRPr="00524CF3" w:rsidR="002C41AD" w:rsidP="1A3CACD5" w:rsidRDefault="1A3CACD5" w14:paraId="701526BA" w14:textId="77777777">
      <w:pPr>
        <w:keepNext/>
        <w:keepLines/>
        <w:spacing w:after="20" w:line="220" w:lineRule="exact"/>
        <w:rPr>
          <w:sz w:val="17"/>
          <w:szCs w:val="17"/>
        </w:rPr>
      </w:pPr>
      <w:r w:rsidRPr="00524CF3">
        <w:rPr>
          <w:b/>
          <w:bCs/>
          <w:sz w:val="17"/>
          <w:szCs w:val="17"/>
        </w:rPr>
        <w:t>Antwoord op vraag 199</w:t>
      </w:r>
      <w:r w:rsidRPr="00524CF3" w:rsidR="002C41AD">
        <w:br/>
      </w:r>
      <w:r w:rsidRPr="00524CF3">
        <w:rPr>
          <w:sz w:val="17"/>
          <w:szCs w:val="17"/>
        </w:rPr>
        <w:t xml:space="preserve">In het coalitieakkoord is een taakstellende kasschuif van 1 miljard euro uit 2027 naar latere jaren afgesproken. Met de kasschuiven die bij Voorjaarsnota 2026 zijn verwerkt, is deze taakstellende kasschuif ingevuld. In het uitgavenkader is de invulling van de taakstellende kasschuif CA (opboeking van 1 miljard euro) los zichtbaar. De taakstellende kasschuif (min 1 miljard euro) is opgenomen onder </w:t>
      </w:r>
      <w:r w:rsidRPr="00524CF3">
        <w:rPr>
          <w:i/>
          <w:iCs/>
          <w:sz w:val="17"/>
          <w:szCs w:val="17"/>
        </w:rPr>
        <w:t>maatregelen en overige effecten coalitieakkoord</w:t>
      </w:r>
      <w:r w:rsidRPr="00524CF3">
        <w:rPr>
          <w:sz w:val="17"/>
          <w:szCs w:val="17"/>
        </w:rPr>
        <w:t xml:space="preserve">. Per saldo zijn deze maatregelen nul (vanwege de invulling). </w:t>
      </w:r>
    </w:p>
    <w:p w:rsidRPr="00524CF3" w:rsidR="002C41AD" w:rsidP="005E41D6" w:rsidRDefault="002C41AD" w14:paraId="3A0D2704" w14:textId="77777777">
      <w:pPr>
        <w:widowControl/>
        <w:autoSpaceDN/>
        <w:spacing w:after="160" w:line="220" w:lineRule="exact"/>
        <w:textAlignment w:val="auto"/>
        <w:rPr>
          <w:rFonts w:eastAsia="Calibri" w:cs="Times New Roman"/>
          <w:kern w:val="0"/>
          <w:sz w:val="22"/>
          <w:szCs w:val="22"/>
          <w:lang w:eastAsia="en-US"/>
        </w:rPr>
      </w:pPr>
    </w:p>
    <w:p w:rsidRPr="00524CF3" w:rsidR="002C41AD" w:rsidP="1A3CACD5" w:rsidRDefault="1A3CACD5" w14:paraId="31B8EF08" w14:textId="77777777">
      <w:pPr>
        <w:keepNext/>
        <w:spacing w:after="227" w:line="220" w:lineRule="exact"/>
        <w:rPr>
          <w:b/>
          <w:bCs/>
          <w:caps/>
          <w:color w:val="009EE0"/>
        </w:rPr>
      </w:pPr>
      <w:bookmarkStart w:name="106982533273916" w:id="197"/>
      <w:r w:rsidRPr="00524CF3">
        <w:rPr>
          <w:b/>
          <w:bCs/>
          <w:caps/>
          <w:color w:val="009EE0"/>
        </w:rPr>
        <w:t>Vraag 200</w:t>
      </w:r>
    </w:p>
    <w:p w:rsidRPr="00524CF3" w:rsidR="002C41AD" w:rsidP="1A3CACD5" w:rsidRDefault="1A3CACD5" w14:paraId="1EB6CDEA" w14:textId="77777777">
      <w:pPr>
        <w:keepNext/>
        <w:keepLines/>
        <w:spacing w:after="20" w:line="220" w:lineRule="exact"/>
        <w:rPr>
          <w:b/>
          <w:bCs/>
          <w:sz w:val="17"/>
          <w:szCs w:val="17"/>
        </w:rPr>
      </w:pPr>
      <w:r w:rsidRPr="00524CF3">
        <w:rPr>
          <w:b/>
          <w:bCs/>
          <w:sz w:val="17"/>
          <w:szCs w:val="17"/>
        </w:rPr>
        <w:t>Vraag 200</w:t>
      </w:r>
    </w:p>
    <w:p w:rsidRPr="00524CF3" w:rsidR="002C41AD" w:rsidP="1A3CACD5" w:rsidRDefault="1A3CACD5" w14:paraId="660652D6" w14:textId="77777777">
      <w:pPr>
        <w:keepNext/>
        <w:keepLines/>
        <w:spacing w:after="20" w:line="220" w:lineRule="exact"/>
        <w:rPr>
          <w:sz w:val="17"/>
          <w:szCs w:val="17"/>
        </w:rPr>
      </w:pPr>
      <w:r w:rsidRPr="00524CF3">
        <w:rPr>
          <w:sz w:val="17"/>
          <w:szCs w:val="17"/>
        </w:rPr>
        <w:t>Kunt u de aanvullende onderuitputting van 1,5 miljard euro nader toelichten en specificeren?</w:t>
      </w:r>
    </w:p>
    <w:p w:rsidRPr="00524CF3" w:rsidR="002C41AD" w:rsidP="005E41D6" w:rsidRDefault="002C41AD" w14:paraId="1BA4CADD" w14:textId="77777777">
      <w:pPr>
        <w:keepNext/>
        <w:keepLines/>
        <w:spacing w:after="20" w:line="220" w:lineRule="exact"/>
        <w:rPr>
          <w:b/>
          <w:sz w:val="17"/>
        </w:rPr>
      </w:pPr>
    </w:p>
    <w:p w:rsidRPr="00524CF3" w:rsidR="002C41AD" w:rsidP="1A3CACD5" w:rsidRDefault="1A3CACD5" w14:paraId="1C074213" w14:textId="77777777">
      <w:pPr>
        <w:keepNext/>
        <w:keepLines/>
        <w:spacing w:after="20" w:line="220" w:lineRule="exact"/>
        <w:rPr>
          <w:b/>
          <w:bCs/>
          <w:sz w:val="17"/>
          <w:szCs w:val="17"/>
        </w:rPr>
      </w:pPr>
      <w:r w:rsidRPr="00524CF3">
        <w:rPr>
          <w:b/>
          <w:bCs/>
          <w:sz w:val="17"/>
          <w:szCs w:val="17"/>
        </w:rPr>
        <w:t>Antwoord op vraag 200</w:t>
      </w:r>
    </w:p>
    <w:p w:rsidRPr="00524CF3" w:rsidR="002C41AD" w:rsidP="1A3CACD5" w:rsidRDefault="1A3CACD5" w14:paraId="5D7E98CF" w14:textId="77777777">
      <w:pPr>
        <w:spacing w:after="220" w:line="220" w:lineRule="exact"/>
        <w:rPr>
          <w:sz w:val="17"/>
          <w:szCs w:val="17"/>
        </w:rPr>
      </w:pPr>
      <w:r w:rsidRPr="00524CF3">
        <w:rPr>
          <w:sz w:val="17"/>
          <w:szCs w:val="17"/>
        </w:rPr>
        <w:t>In de Voorjaarsnota 2025 is voor de jaren 2026 t/m 2028 aanvullende onderuitputting ingeboekt omdat naar verwachting middelen in het geplande jaar niet tot besteding zullen komen. Het gaat om 1,5 miljard euro in 2026 en 2027 en 0,7 miljard euro in 2028. Bij Voorjaarsnota 2026 wordt de aanvullende onderuitputting van 1,5 miljard euro in 2026 afgeboekt en dit wordt in 2028 en 2029 opgeboekt. Het kabinet veronderstelt hiermee een lagere onderuitputting in 2026 en een hogere onderuitputting in 2028 en 2029. Bij Voorjaarsnota 2027 wordt bezien of deze aanvullende onderuitputting nog realistisch is. Indien dit niet het geval is, wordt bezien of (een deel van) de prijsbijstelling tranche 2027 wordt ingezet ter dekking of dat naar alternatieve dekking wordt gekeken.</w:t>
      </w:r>
    </w:p>
    <w:p w:rsidRPr="00524CF3" w:rsidR="002C41AD" w:rsidP="1A3CACD5" w:rsidRDefault="1A3CACD5" w14:paraId="5F5FE3DD" w14:textId="77777777">
      <w:pPr>
        <w:keepNext/>
        <w:spacing w:after="227" w:line="220" w:lineRule="exact"/>
        <w:rPr>
          <w:b/>
          <w:bCs/>
          <w:caps/>
          <w:color w:val="009EE0"/>
        </w:rPr>
      </w:pPr>
      <w:r w:rsidRPr="00524CF3">
        <w:rPr>
          <w:b/>
          <w:bCs/>
          <w:caps/>
          <w:color w:val="009EE0"/>
        </w:rPr>
        <w:t>Vraag 201</w:t>
      </w:r>
      <w:bookmarkEnd w:id="197"/>
    </w:p>
    <w:p w:rsidRPr="00524CF3" w:rsidR="002C41AD" w:rsidP="1A3CACD5" w:rsidRDefault="1A3CACD5" w14:paraId="7CB57D95" w14:textId="77777777">
      <w:pPr>
        <w:keepNext/>
        <w:keepLines/>
        <w:spacing w:after="20" w:line="220" w:lineRule="exact"/>
        <w:rPr>
          <w:b/>
          <w:bCs/>
          <w:sz w:val="17"/>
          <w:szCs w:val="17"/>
        </w:rPr>
      </w:pPr>
      <w:r w:rsidRPr="00524CF3">
        <w:rPr>
          <w:b/>
          <w:bCs/>
          <w:sz w:val="17"/>
          <w:szCs w:val="17"/>
        </w:rPr>
        <w:t>Vraag 201</w:t>
      </w:r>
    </w:p>
    <w:p w:rsidRPr="00524CF3" w:rsidR="002C41AD" w:rsidP="1A3CACD5" w:rsidRDefault="002C41AD" w14:paraId="599FB756"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Hoe verhoudt de aanvullende onderuitputting in de Voorjaarsnota 2026 zich tot de onderuitputting die het CPB in het CEP 2026 heeft ingeboekt, m.n. op het gebied van woningbouw?</w:t>
      </w:r>
    </w:p>
    <w:p w:rsidRPr="00524CF3" w:rsidR="002C41AD" w:rsidP="1A3CACD5" w:rsidRDefault="1A3CACD5" w14:paraId="5F4941F8" w14:textId="77777777">
      <w:pPr>
        <w:keepNext/>
        <w:keepLines/>
        <w:spacing w:after="20" w:line="220" w:lineRule="exact"/>
        <w:rPr>
          <w:b/>
          <w:bCs/>
          <w:sz w:val="17"/>
          <w:szCs w:val="17"/>
        </w:rPr>
      </w:pPr>
      <w:r w:rsidRPr="00524CF3">
        <w:rPr>
          <w:b/>
          <w:bCs/>
          <w:sz w:val="17"/>
          <w:szCs w:val="17"/>
        </w:rPr>
        <w:t>Antwoord op vraag 201</w:t>
      </w:r>
    </w:p>
    <w:p w:rsidRPr="00524CF3" w:rsidR="002C41AD" w:rsidP="1A3CACD5" w:rsidRDefault="002C41AD" w14:paraId="1874BE3C"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 xml:space="preserve">Zie vraag 190. De raming die het CPB maakt voor aanvullende onderuitputting is grotendeels generiek (verspreid over meerdere begrotingen) en heeft niet direct betrekking op het gebied van woningbouw. </w:t>
      </w:r>
    </w:p>
    <w:p w:rsidRPr="00524CF3" w:rsidR="002C41AD" w:rsidP="1A3CACD5" w:rsidRDefault="1A3CACD5" w14:paraId="4D26A6AF" w14:textId="77777777">
      <w:pPr>
        <w:keepNext/>
        <w:spacing w:after="227" w:line="220" w:lineRule="exact"/>
        <w:rPr>
          <w:b/>
          <w:bCs/>
          <w:caps/>
          <w:color w:val="009EE0"/>
        </w:rPr>
      </w:pPr>
      <w:bookmarkStart w:name="106982593273920" w:id="198"/>
      <w:r w:rsidRPr="00524CF3">
        <w:rPr>
          <w:b/>
          <w:bCs/>
          <w:caps/>
          <w:color w:val="009EE0"/>
        </w:rPr>
        <w:t>Vraag 202</w:t>
      </w:r>
      <w:bookmarkEnd w:id="198"/>
    </w:p>
    <w:p w:rsidRPr="00524CF3" w:rsidR="002C41AD" w:rsidP="1A3CACD5" w:rsidRDefault="1A3CACD5" w14:paraId="5ED56BFA" w14:textId="77777777">
      <w:pPr>
        <w:keepNext/>
        <w:keepLines/>
        <w:spacing w:after="20" w:line="220" w:lineRule="exact"/>
        <w:rPr>
          <w:b/>
          <w:bCs/>
          <w:sz w:val="17"/>
          <w:szCs w:val="17"/>
        </w:rPr>
      </w:pPr>
      <w:r w:rsidRPr="00524CF3">
        <w:rPr>
          <w:b/>
          <w:bCs/>
          <w:sz w:val="17"/>
          <w:szCs w:val="17"/>
        </w:rPr>
        <w:t>Vraag 202</w:t>
      </w:r>
    </w:p>
    <w:p w:rsidRPr="00524CF3" w:rsidR="002C41AD" w:rsidP="1A3CACD5" w:rsidRDefault="1A3CACD5" w14:paraId="3C9C3EF2" w14:textId="77777777">
      <w:pPr>
        <w:spacing w:after="220" w:line="220" w:lineRule="exact"/>
        <w:rPr>
          <w:sz w:val="17"/>
          <w:szCs w:val="17"/>
        </w:rPr>
      </w:pPr>
      <w:r w:rsidRPr="00524CF3">
        <w:rPr>
          <w:sz w:val="17"/>
          <w:szCs w:val="17"/>
        </w:rPr>
        <w:t>De publieke investeringen lagen in 2024 op 3,3% bbp, onder het langjarig gemiddelde van 3,8%. Er wordt een stijging hiervan voorspeld. Waar zit deze stijging concreet in?</w:t>
      </w:r>
    </w:p>
    <w:p w:rsidRPr="00524CF3" w:rsidR="002C41AD" w:rsidP="1A3CACD5" w:rsidRDefault="1A3CACD5" w14:paraId="51279DAF" w14:textId="77777777">
      <w:pPr>
        <w:keepNext/>
        <w:keepLines/>
        <w:spacing w:after="20" w:line="220" w:lineRule="exact"/>
        <w:rPr>
          <w:b/>
          <w:bCs/>
          <w:sz w:val="17"/>
          <w:szCs w:val="17"/>
        </w:rPr>
      </w:pPr>
      <w:r w:rsidRPr="00524CF3">
        <w:rPr>
          <w:b/>
          <w:bCs/>
          <w:sz w:val="17"/>
          <w:szCs w:val="17"/>
        </w:rPr>
        <w:t>Antwoord op vraag 202</w:t>
      </w:r>
    </w:p>
    <w:p w:rsidRPr="00524CF3" w:rsidR="002C41AD" w:rsidP="1A3CACD5" w:rsidRDefault="002C41AD" w14:paraId="77D91F42" w14:textId="77777777">
      <w:pPr>
        <w:spacing w:after="220" w:line="220" w:lineRule="exact"/>
        <w:rPr>
          <w:sz w:val="17"/>
          <w:szCs w:val="17"/>
        </w:rPr>
      </w:pPr>
      <w:r w:rsidRPr="00524CF3">
        <w:rPr>
          <w:sz w:val="17"/>
          <w:szCs w:val="17"/>
        </w:rPr>
        <w:t>Volgens het CPB stijgen de overheidsinvesteringen van 3,5% van het bbp in 2025 naar 4,1% in 2031. Volgens het CPB de komt stijging van de overheidsinvesteringen in de kabinetsperiode voornamelijk door investeringen in defensiematerieel en infrastructuur.</w:t>
      </w:r>
      <w:r w:rsidRPr="00524CF3">
        <w:rPr>
          <w:sz w:val="17"/>
          <w:szCs w:val="17"/>
          <w:vertAlign w:val="superscript"/>
        </w:rPr>
        <w:footnoteReference w:id="45"/>
      </w:r>
      <w:r w:rsidRPr="00524CF3">
        <w:rPr>
          <w:sz w:val="17"/>
          <w:szCs w:val="17"/>
          <w:vertAlign w:val="superscript"/>
        </w:rPr>
        <w:t xml:space="preserve"> </w:t>
      </w:r>
    </w:p>
    <w:p w:rsidRPr="00524CF3" w:rsidR="002C41AD" w:rsidP="1A3CACD5" w:rsidRDefault="1A3CACD5" w14:paraId="3B730995" w14:textId="77777777">
      <w:pPr>
        <w:keepNext/>
        <w:spacing w:after="227" w:line="220" w:lineRule="exact"/>
        <w:rPr>
          <w:b/>
          <w:bCs/>
          <w:caps/>
          <w:color w:val="009EE0"/>
        </w:rPr>
      </w:pPr>
      <w:bookmarkStart w:name="106996693273564" w:id="199"/>
      <w:r w:rsidRPr="00524CF3">
        <w:rPr>
          <w:b/>
          <w:bCs/>
          <w:caps/>
          <w:color w:val="009EE0"/>
        </w:rPr>
        <w:t>Vraag 203</w:t>
      </w:r>
      <w:bookmarkEnd w:id="199"/>
    </w:p>
    <w:p w:rsidRPr="00524CF3" w:rsidR="002C41AD" w:rsidP="1A3CACD5" w:rsidRDefault="1A3CACD5" w14:paraId="47437478" w14:textId="77777777">
      <w:pPr>
        <w:keepNext/>
        <w:keepLines/>
        <w:spacing w:after="20" w:line="220" w:lineRule="exact"/>
        <w:rPr>
          <w:b/>
          <w:bCs/>
          <w:sz w:val="17"/>
          <w:szCs w:val="17"/>
        </w:rPr>
      </w:pPr>
      <w:r w:rsidRPr="00524CF3">
        <w:rPr>
          <w:b/>
          <w:bCs/>
          <w:sz w:val="17"/>
          <w:szCs w:val="17"/>
        </w:rPr>
        <w:t>Vraag 203</w:t>
      </w:r>
    </w:p>
    <w:p w:rsidRPr="00524CF3" w:rsidR="002C41AD" w:rsidP="1A3CACD5" w:rsidRDefault="1A3CACD5" w14:paraId="01D7EEA6" w14:textId="77777777">
      <w:pPr>
        <w:keepNext/>
        <w:keepLines/>
        <w:spacing w:after="20" w:line="220" w:lineRule="exact"/>
        <w:rPr>
          <w:sz w:val="17"/>
          <w:szCs w:val="17"/>
        </w:rPr>
      </w:pPr>
      <w:r w:rsidRPr="00524CF3">
        <w:rPr>
          <w:sz w:val="17"/>
          <w:szCs w:val="17"/>
        </w:rPr>
        <w:t>De consumptieve uitgaven aan zorg en sociale zekerheid stijgen bij ongewijzigd beleid autonoom verder door vergrijzing. Welk bedrag is structureel nodig na 2031 om dit te financieren? Hoeveel economische groei is nodig om dit zonder lastenverzwaringen of ombuigingen te kunnen betalen?</w:t>
      </w:r>
    </w:p>
    <w:p w:rsidRPr="00524CF3" w:rsidR="002C41AD" w:rsidP="005E41D6" w:rsidRDefault="002C41AD" w14:paraId="53EAFB9E" w14:textId="77777777">
      <w:pPr>
        <w:keepNext/>
        <w:keepLines/>
        <w:spacing w:after="20" w:line="220" w:lineRule="exact"/>
        <w:rPr>
          <w:b/>
          <w:szCs w:val="18"/>
        </w:rPr>
      </w:pPr>
    </w:p>
    <w:p w:rsidRPr="00524CF3" w:rsidR="002C41AD" w:rsidP="1A3CACD5" w:rsidRDefault="1A3CACD5" w14:paraId="78C3C7C5" w14:textId="77777777">
      <w:pPr>
        <w:keepNext/>
        <w:keepLines/>
        <w:spacing w:after="20" w:line="220" w:lineRule="exact"/>
        <w:rPr>
          <w:b/>
          <w:bCs/>
          <w:sz w:val="17"/>
          <w:szCs w:val="17"/>
        </w:rPr>
      </w:pPr>
      <w:r w:rsidRPr="00524CF3">
        <w:rPr>
          <w:b/>
          <w:bCs/>
          <w:sz w:val="17"/>
          <w:szCs w:val="17"/>
        </w:rPr>
        <w:t>Antwoord op vraag 203</w:t>
      </w:r>
    </w:p>
    <w:p w:rsidRPr="00524CF3" w:rsidR="002C41AD" w:rsidP="1A3CACD5" w:rsidRDefault="002C41AD" w14:paraId="09D3CC94" w14:textId="77777777">
      <w:pPr>
        <w:widowControl/>
        <w:autoSpaceDN/>
        <w:spacing w:after="160" w:line="220" w:lineRule="exact"/>
        <w:textAlignment w:val="auto"/>
        <w:rPr>
          <w:rFonts w:eastAsia="Calibri" w:cs="Times New Roman"/>
          <w:lang w:eastAsia="en-US"/>
        </w:rPr>
      </w:pPr>
      <w:r w:rsidRPr="00524CF3">
        <w:rPr>
          <w:sz w:val="17"/>
          <w:szCs w:val="17"/>
        </w:rPr>
        <w:t>Voor langetermijnramingen van de overheidsfinanciën vaart het kabinet op cijfers van het Centraal Planbureau (CPB). In de meest recente langetermijnstudie (juli 2025) raamt het CPB de ontwikkeling van enkele vergrijzingsgevoelige uitgavenposten (AOW, Zvw en Wlz) tot en met 2060 (zie tabel 1).</w:t>
      </w:r>
      <w:r w:rsidRPr="00524CF3">
        <w:rPr>
          <w:sz w:val="17"/>
          <w:szCs w:val="17"/>
          <w:vertAlign w:val="superscript"/>
        </w:rPr>
        <w:footnoteReference w:id="46"/>
      </w:r>
      <w:r w:rsidRPr="00524CF3">
        <w:rPr>
          <w:sz w:val="17"/>
          <w:szCs w:val="17"/>
        </w:rPr>
        <w:t xml:space="preserve"> In deze raming nemen de uitgaven aan AOW, Zvw en Wlz tussen 2030 en 2060 gezamenlijk toe met 5,7% bbp.</w:t>
      </w:r>
      <w:r w:rsidRPr="00524CF3">
        <w:rPr>
          <w:rFonts w:eastAsia="Calibri" w:cs="Times New Roman"/>
          <w:kern w:val="0"/>
          <w:lang w:eastAsia="en-US"/>
        </w:rPr>
        <w:t xml:space="preserve"> </w:t>
      </w:r>
    </w:p>
    <w:p w:rsidRPr="00524CF3" w:rsidR="002C41AD" w:rsidP="1A3CACD5" w:rsidRDefault="1A3CACD5" w14:paraId="1D5BEE8F" w14:textId="77777777">
      <w:pPr>
        <w:widowControl/>
        <w:autoSpaceDN/>
        <w:spacing w:after="160" w:line="220" w:lineRule="exact"/>
        <w:textAlignment w:val="auto"/>
        <w:rPr>
          <w:sz w:val="17"/>
          <w:szCs w:val="17"/>
        </w:rPr>
      </w:pPr>
      <w:r w:rsidRPr="00524CF3">
        <w:rPr>
          <w:sz w:val="17"/>
          <w:szCs w:val="17"/>
        </w:rPr>
        <w:lastRenderedPageBreak/>
        <w:t xml:space="preserve">Deze raming maakt niet expliciet welk aandeel van deze uitgaven consumptief is en wat het aandeel van vergrijzing is in deze toename. Voorts zijn de maatregelen uit het coalitieakkoord om de oploop van de vergrijzingsgevoelige uitgaven te remmen ook niet verwerkt in deze raming.   </w:t>
      </w:r>
    </w:p>
    <w:p w:rsidRPr="00524CF3" w:rsidR="002C41AD" w:rsidP="1A3CACD5" w:rsidRDefault="002C41AD" w14:paraId="6ADB9E8A" w14:textId="77777777">
      <w:pPr>
        <w:widowControl/>
        <w:autoSpaceDN/>
        <w:spacing w:after="160" w:line="220" w:lineRule="exact"/>
        <w:textAlignment w:val="auto"/>
        <w:rPr>
          <w:sz w:val="17"/>
          <w:szCs w:val="17"/>
        </w:rPr>
      </w:pPr>
      <w:r w:rsidRPr="00524CF3">
        <w:rPr>
          <w:sz w:val="17"/>
          <w:szCs w:val="17"/>
        </w:rPr>
        <w:t>Omdat het kabinet voor ramingen van de economie vaart op cijfers van het CPB, is het niet mogelijk te kwantificeren welk bedrag structureel nodig is om de stijging te financieren of hoe hoog de economische groei inclusief doorwerkingseffecten (tweede-orde-effecten) moet zijn om deze toename te financieren zonder lastenverzwaringen of ombuigingen. Zo veronderstelt het CPB bijvoorbeeld dat een hogere productiviteitsgroei leidt tot hogere uitgaven aan voornamelijk zorg, per saldo resulterend in een verslechtering van de overheidsfinanciën.</w:t>
      </w:r>
      <w:r w:rsidRPr="00524CF3">
        <w:rPr>
          <w:sz w:val="17"/>
          <w:szCs w:val="17"/>
          <w:vertAlign w:val="superscript"/>
        </w:rPr>
        <w:footnoteReference w:id="47"/>
      </w:r>
    </w:p>
    <w:p w:rsidRPr="00524CF3" w:rsidR="002C41AD" w:rsidP="1A3CACD5" w:rsidRDefault="1A3CACD5" w14:paraId="065E15FD" w14:textId="77777777">
      <w:pPr>
        <w:widowControl/>
        <w:autoSpaceDN/>
        <w:spacing w:after="160" w:line="220" w:lineRule="exact"/>
        <w:textAlignment w:val="auto"/>
        <w:rPr>
          <w:sz w:val="17"/>
          <w:szCs w:val="17"/>
        </w:rPr>
      </w:pPr>
      <w:r w:rsidRPr="00524CF3">
        <w:rPr>
          <w:sz w:val="17"/>
          <w:szCs w:val="17"/>
        </w:rPr>
        <w:t xml:space="preserve">Tabel 1: raming uitgaven aan AOW, Zvw en Wlz (2025, 2030, 2040 en 2060, in % bbp). </w:t>
      </w:r>
    </w:p>
    <w:tbl>
      <w:tblPr>
        <w:tblStyle w:val="Rastertabel4-Accent52"/>
        <w:tblW w:w="9734" w:type="dxa"/>
        <w:tblLook w:val="04A0" w:firstRow="1" w:lastRow="0" w:firstColumn="1" w:lastColumn="0" w:noHBand="0" w:noVBand="1"/>
      </w:tblPr>
      <w:tblGrid>
        <w:gridCol w:w="2778"/>
        <w:gridCol w:w="1913"/>
        <w:gridCol w:w="1681"/>
        <w:gridCol w:w="1681"/>
        <w:gridCol w:w="1681"/>
      </w:tblGrid>
      <w:tr w:rsidRPr="00524CF3" w:rsidR="002C41AD" w:rsidTr="1A3CACD5" w14:paraId="306B6AB1" w14:textId="77777777">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778" w:type="dxa"/>
          </w:tcPr>
          <w:p w:rsidRPr="00524CF3" w:rsidR="002C41AD" w:rsidP="1A3CACD5" w:rsidRDefault="1A3CACD5" w14:paraId="627E3624" w14:textId="77777777">
            <w:pPr>
              <w:spacing w:line="220" w:lineRule="exact"/>
              <w:rPr>
                <w:rFonts w:ascii="DejaVu Sans" w:hAnsi="DejaVu Sans"/>
                <w:sz w:val="17"/>
                <w:szCs w:val="17"/>
              </w:rPr>
            </w:pPr>
            <w:r w:rsidRPr="00524CF3">
              <w:rPr>
                <w:rFonts w:ascii="DejaVu Sans" w:hAnsi="DejaVu Sans"/>
                <w:sz w:val="17"/>
                <w:szCs w:val="17"/>
              </w:rPr>
              <w:t>(in % bbp)</w:t>
            </w:r>
          </w:p>
        </w:tc>
        <w:tc>
          <w:tcPr>
            <w:tcW w:w="1913" w:type="dxa"/>
          </w:tcPr>
          <w:p w:rsidRPr="00524CF3" w:rsidR="002C41AD" w:rsidP="1A3CACD5" w:rsidRDefault="1A3CACD5" w14:paraId="1EEFFBDD" w14:textId="77777777">
            <w:pPr>
              <w:spacing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2030</w:t>
            </w:r>
          </w:p>
        </w:tc>
        <w:tc>
          <w:tcPr>
            <w:tcW w:w="1681" w:type="dxa"/>
          </w:tcPr>
          <w:p w:rsidRPr="00524CF3" w:rsidR="002C41AD" w:rsidP="1A3CACD5" w:rsidRDefault="1A3CACD5" w14:paraId="779E1FA1" w14:textId="77777777">
            <w:pPr>
              <w:spacing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2040</w:t>
            </w:r>
          </w:p>
        </w:tc>
        <w:tc>
          <w:tcPr>
            <w:tcW w:w="1681" w:type="dxa"/>
          </w:tcPr>
          <w:p w:rsidRPr="00524CF3" w:rsidR="002C41AD" w:rsidP="1A3CACD5" w:rsidRDefault="1A3CACD5" w14:paraId="0830553C" w14:textId="77777777">
            <w:pPr>
              <w:spacing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2060</w:t>
            </w:r>
          </w:p>
        </w:tc>
        <w:tc>
          <w:tcPr>
            <w:tcW w:w="1681" w:type="dxa"/>
          </w:tcPr>
          <w:p w:rsidRPr="00524CF3" w:rsidR="002C41AD" w:rsidP="1A3CACD5" w:rsidRDefault="1A3CACD5" w14:paraId="41428815" w14:textId="77777777">
            <w:pPr>
              <w:spacing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Toename 2030-2060</w:t>
            </w:r>
          </w:p>
        </w:tc>
      </w:tr>
      <w:tr w:rsidRPr="00524CF3" w:rsidR="002C41AD" w:rsidTr="1A3CACD5" w14:paraId="3835E99B" w14:textId="77777777">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778" w:type="dxa"/>
            <w:shd w:val="clear" w:color="auto" w:fill="auto"/>
          </w:tcPr>
          <w:p w:rsidRPr="00524CF3" w:rsidR="002C41AD" w:rsidP="1A3CACD5" w:rsidRDefault="1A3CACD5" w14:paraId="23E8D2B5" w14:textId="77777777">
            <w:pPr>
              <w:spacing w:line="220" w:lineRule="exact"/>
              <w:rPr>
                <w:rFonts w:ascii="DejaVu Sans" w:hAnsi="DejaVu Sans"/>
                <w:sz w:val="17"/>
                <w:szCs w:val="17"/>
              </w:rPr>
            </w:pPr>
            <w:r w:rsidRPr="00524CF3">
              <w:rPr>
                <w:rFonts w:ascii="DejaVu Sans" w:hAnsi="DejaVu Sans"/>
                <w:sz w:val="17"/>
                <w:szCs w:val="17"/>
              </w:rPr>
              <w:t>AOW (sociale zekerheid)</w:t>
            </w:r>
          </w:p>
        </w:tc>
        <w:tc>
          <w:tcPr>
            <w:tcW w:w="1913" w:type="dxa"/>
            <w:shd w:val="clear" w:color="auto" w:fill="auto"/>
          </w:tcPr>
          <w:p w:rsidRPr="00524CF3" w:rsidR="002C41AD" w:rsidP="1A3CACD5" w:rsidRDefault="1A3CACD5" w14:paraId="35E82B64" w14:textId="77777777">
            <w:pPr>
              <w:spacing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5,1%</w:t>
            </w:r>
          </w:p>
        </w:tc>
        <w:tc>
          <w:tcPr>
            <w:tcW w:w="1681" w:type="dxa"/>
            <w:shd w:val="clear" w:color="auto" w:fill="auto"/>
          </w:tcPr>
          <w:p w:rsidRPr="00524CF3" w:rsidR="002C41AD" w:rsidP="1A3CACD5" w:rsidRDefault="1A3CACD5" w14:paraId="26D579AA" w14:textId="77777777">
            <w:pPr>
              <w:spacing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5,7%</w:t>
            </w:r>
          </w:p>
        </w:tc>
        <w:tc>
          <w:tcPr>
            <w:tcW w:w="1681" w:type="dxa"/>
            <w:shd w:val="clear" w:color="auto" w:fill="auto"/>
          </w:tcPr>
          <w:p w:rsidRPr="00524CF3" w:rsidR="002C41AD" w:rsidP="1A3CACD5" w:rsidRDefault="1A3CACD5" w14:paraId="66A93C88" w14:textId="77777777">
            <w:pPr>
              <w:spacing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5,4%</w:t>
            </w:r>
          </w:p>
        </w:tc>
        <w:tc>
          <w:tcPr>
            <w:tcW w:w="1681" w:type="dxa"/>
            <w:shd w:val="clear" w:color="auto" w:fill="auto"/>
          </w:tcPr>
          <w:p w:rsidRPr="00524CF3" w:rsidR="002C41AD" w:rsidP="1A3CACD5" w:rsidRDefault="1A3CACD5" w14:paraId="05841C14" w14:textId="77777777">
            <w:pPr>
              <w:spacing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0,3%</w:t>
            </w:r>
          </w:p>
        </w:tc>
      </w:tr>
      <w:tr w:rsidRPr="00524CF3" w:rsidR="002C41AD" w:rsidTr="1A3CACD5" w14:paraId="4586FF45" w14:textId="77777777">
        <w:trPr>
          <w:trHeight w:val="251"/>
        </w:trPr>
        <w:tc>
          <w:tcPr>
            <w:cnfStyle w:val="001000000000" w:firstRow="0" w:lastRow="0" w:firstColumn="1" w:lastColumn="0" w:oddVBand="0" w:evenVBand="0" w:oddHBand="0" w:evenHBand="0" w:firstRowFirstColumn="0" w:firstRowLastColumn="0" w:lastRowFirstColumn="0" w:lastRowLastColumn="0"/>
            <w:tcW w:w="2778" w:type="dxa"/>
            <w:shd w:val="clear" w:color="auto" w:fill="auto"/>
          </w:tcPr>
          <w:p w:rsidRPr="00524CF3" w:rsidR="002C41AD" w:rsidP="1A3CACD5" w:rsidRDefault="1A3CACD5" w14:paraId="074FBDF2" w14:textId="77777777">
            <w:pPr>
              <w:spacing w:line="220" w:lineRule="exact"/>
              <w:rPr>
                <w:rFonts w:ascii="DejaVu Sans" w:hAnsi="DejaVu Sans"/>
                <w:sz w:val="17"/>
                <w:szCs w:val="17"/>
              </w:rPr>
            </w:pPr>
            <w:r w:rsidRPr="00524CF3">
              <w:rPr>
                <w:rFonts w:ascii="DejaVu Sans" w:hAnsi="DejaVu Sans"/>
                <w:sz w:val="17"/>
                <w:szCs w:val="17"/>
              </w:rPr>
              <w:t>Zvw (zorg)</w:t>
            </w:r>
          </w:p>
        </w:tc>
        <w:tc>
          <w:tcPr>
            <w:tcW w:w="1913" w:type="dxa"/>
            <w:shd w:val="clear" w:color="auto" w:fill="auto"/>
          </w:tcPr>
          <w:p w:rsidRPr="00524CF3" w:rsidR="002C41AD" w:rsidP="1A3CACD5" w:rsidRDefault="1A3CACD5" w14:paraId="1936B034"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5,7%</w:t>
            </w:r>
          </w:p>
        </w:tc>
        <w:tc>
          <w:tcPr>
            <w:tcW w:w="1681" w:type="dxa"/>
            <w:shd w:val="clear" w:color="auto" w:fill="auto"/>
          </w:tcPr>
          <w:p w:rsidRPr="00524CF3" w:rsidR="002C41AD" w:rsidP="1A3CACD5" w:rsidRDefault="1A3CACD5" w14:paraId="621272B6"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6,2%</w:t>
            </w:r>
          </w:p>
        </w:tc>
        <w:tc>
          <w:tcPr>
            <w:tcW w:w="1681" w:type="dxa"/>
            <w:shd w:val="clear" w:color="auto" w:fill="auto"/>
          </w:tcPr>
          <w:p w:rsidRPr="00524CF3" w:rsidR="002C41AD" w:rsidP="1A3CACD5" w:rsidRDefault="1A3CACD5" w14:paraId="78C79651"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7,1%</w:t>
            </w:r>
          </w:p>
        </w:tc>
        <w:tc>
          <w:tcPr>
            <w:tcW w:w="1681" w:type="dxa"/>
            <w:shd w:val="clear" w:color="auto" w:fill="auto"/>
          </w:tcPr>
          <w:p w:rsidRPr="00524CF3" w:rsidR="002C41AD" w:rsidP="1A3CACD5" w:rsidRDefault="1A3CACD5" w14:paraId="1BDE9857"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1,4%</w:t>
            </w:r>
          </w:p>
        </w:tc>
      </w:tr>
      <w:tr w:rsidRPr="00524CF3" w:rsidR="002C41AD" w:rsidTr="1A3CACD5" w14:paraId="10111C4E" w14:textId="77777777">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778" w:type="dxa"/>
            <w:shd w:val="clear" w:color="auto" w:fill="auto"/>
          </w:tcPr>
          <w:p w:rsidRPr="00524CF3" w:rsidR="002C41AD" w:rsidP="1A3CACD5" w:rsidRDefault="1A3CACD5" w14:paraId="66FBE6B6" w14:textId="77777777">
            <w:pPr>
              <w:spacing w:line="220" w:lineRule="exact"/>
              <w:rPr>
                <w:rFonts w:ascii="DejaVu Sans" w:hAnsi="DejaVu Sans"/>
                <w:sz w:val="17"/>
                <w:szCs w:val="17"/>
              </w:rPr>
            </w:pPr>
            <w:r w:rsidRPr="00524CF3">
              <w:rPr>
                <w:rFonts w:ascii="DejaVu Sans" w:hAnsi="DejaVu Sans"/>
                <w:sz w:val="17"/>
                <w:szCs w:val="17"/>
              </w:rPr>
              <w:t>Wlz (zorg)</w:t>
            </w:r>
          </w:p>
        </w:tc>
        <w:tc>
          <w:tcPr>
            <w:tcW w:w="1913" w:type="dxa"/>
            <w:shd w:val="clear" w:color="auto" w:fill="auto"/>
          </w:tcPr>
          <w:p w:rsidRPr="00524CF3" w:rsidR="002C41AD" w:rsidP="1A3CACD5" w:rsidRDefault="1A3CACD5" w14:paraId="68CEBC7D" w14:textId="77777777">
            <w:pPr>
              <w:spacing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3,5%</w:t>
            </w:r>
          </w:p>
        </w:tc>
        <w:tc>
          <w:tcPr>
            <w:tcW w:w="1681" w:type="dxa"/>
            <w:shd w:val="clear" w:color="auto" w:fill="auto"/>
          </w:tcPr>
          <w:p w:rsidRPr="00524CF3" w:rsidR="002C41AD" w:rsidP="1A3CACD5" w:rsidRDefault="1A3CACD5" w14:paraId="5E220896" w14:textId="77777777">
            <w:pPr>
              <w:spacing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4,7%</w:t>
            </w:r>
          </w:p>
        </w:tc>
        <w:tc>
          <w:tcPr>
            <w:tcW w:w="1681" w:type="dxa"/>
            <w:shd w:val="clear" w:color="auto" w:fill="auto"/>
          </w:tcPr>
          <w:p w:rsidRPr="00524CF3" w:rsidR="002C41AD" w:rsidP="1A3CACD5" w:rsidRDefault="1A3CACD5" w14:paraId="5AB04206" w14:textId="77777777">
            <w:pPr>
              <w:spacing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7,5%</w:t>
            </w:r>
          </w:p>
        </w:tc>
        <w:tc>
          <w:tcPr>
            <w:tcW w:w="1681" w:type="dxa"/>
            <w:shd w:val="clear" w:color="auto" w:fill="auto"/>
          </w:tcPr>
          <w:p w:rsidRPr="00524CF3" w:rsidR="002C41AD" w:rsidP="1A3CACD5" w:rsidRDefault="1A3CACD5" w14:paraId="36E1D0B9" w14:textId="77777777">
            <w:pPr>
              <w:spacing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4,0%</w:t>
            </w:r>
          </w:p>
        </w:tc>
      </w:tr>
      <w:tr w:rsidRPr="00524CF3" w:rsidR="002C41AD" w:rsidTr="1A3CACD5" w14:paraId="2D35F6B8" w14:textId="77777777">
        <w:trPr>
          <w:trHeight w:val="263"/>
        </w:trPr>
        <w:tc>
          <w:tcPr>
            <w:cnfStyle w:val="001000000000" w:firstRow="0" w:lastRow="0" w:firstColumn="1" w:lastColumn="0" w:oddVBand="0" w:evenVBand="0" w:oddHBand="0" w:evenHBand="0" w:firstRowFirstColumn="0" w:firstRowLastColumn="0" w:lastRowFirstColumn="0" w:lastRowLastColumn="0"/>
            <w:tcW w:w="2778" w:type="dxa"/>
            <w:shd w:val="clear" w:color="auto" w:fill="auto"/>
          </w:tcPr>
          <w:p w:rsidRPr="00524CF3" w:rsidR="002C41AD" w:rsidP="1A3CACD5" w:rsidRDefault="1A3CACD5" w14:paraId="7B77A0AB" w14:textId="77777777">
            <w:pPr>
              <w:spacing w:line="220" w:lineRule="exact"/>
              <w:rPr>
                <w:rFonts w:ascii="DejaVu Sans" w:hAnsi="DejaVu Sans"/>
                <w:sz w:val="17"/>
                <w:szCs w:val="17"/>
              </w:rPr>
            </w:pPr>
            <w:r w:rsidRPr="00524CF3">
              <w:rPr>
                <w:rFonts w:ascii="DejaVu Sans" w:hAnsi="DejaVu Sans"/>
                <w:sz w:val="17"/>
                <w:szCs w:val="17"/>
              </w:rPr>
              <w:t>Totaal bovengenoemde</w:t>
            </w:r>
          </w:p>
        </w:tc>
        <w:tc>
          <w:tcPr>
            <w:tcW w:w="1913" w:type="dxa"/>
            <w:shd w:val="clear" w:color="auto" w:fill="auto"/>
          </w:tcPr>
          <w:p w:rsidRPr="00524CF3" w:rsidR="002C41AD" w:rsidP="1A3CACD5" w:rsidRDefault="1A3CACD5" w14:paraId="375BB323"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14,3%</w:t>
            </w:r>
          </w:p>
        </w:tc>
        <w:tc>
          <w:tcPr>
            <w:tcW w:w="1681" w:type="dxa"/>
            <w:shd w:val="clear" w:color="auto" w:fill="auto"/>
          </w:tcPr>
          <w:p w:rsidRPr="00524CF3" w:rsidR="002C41AD" w:rsidP="1A3CACD5" w:rsidRDefault="1A3CACD5" w14:paraId="53F418A9"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16,6%</w:t>
            </w:r>
          </w:p>
        </w:tc>
        <w:tc>
          <w:tcPr>
            <w:tcW w:w="1681" w:type="dxa"/>
            <w:shd w:val="clear" w:color="auto" w:fill="auto"/>
          </w:tcPr>
          <w:p w:rsidRPr="00524CF3" w:rsidR="002C41AD" w:rsidP="1A3CACD5" w:rsidRDefault="1A3CACD5" w14:paraId="5662E828"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20,0%</w:t>
            </w:r>
          </w:p>
        </w:tc>
        <w:tc>
          <w:tcPr>
            <w:tcW w:w="1681" w:type="dxa"/>
            <w:shd w:val="clear" w:color="auto" w:fill="auto"/>
          </w:tcPr>
          <w:p w:rsidRPr="00524CF3" w:rsidR="002C41AD" w:rsidP="1A3CACD5" w:rsidRDefault="1A3CACD5" w14:paraId="2B711B6D"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5,7%</w:t>
            </w:r>
          </w:p>
        </w:tc>
      </w:tr>
    </w:tbl>
    <w:p w:rsidRPr="00524CF3" w:rsidR="002C41AD" w:rsidP="1A3CACD5" w:rsidRDefault="1A3CACD5" w14:paraId="0A46CDAF" w14:textId="77777777">
      <w:pPr>
        <w:widowControl/>
        <w:autoSpaceDN/>
        <w:spacing w:after="160" w:line="220" w:lineRule="exact"/>
        <w:textAlignment w:val="auto"/>
        <w:rPr>
          <w:sz w:val="17"/>
          <w:szCs w:val="17"/>
        </w:rPr>
      </w:pPr>
      <w:r w:rsidRPr="00524CF3">
        <w:rPr>
          <w:sz w:val="17"/>
          <w:szCs w:val="17"/>
        </w:rPr>
        <w:t>Bron: CPB (De Nederlandse overheidsschuld op lange termijn, 2025)</w:t>
      </w:r>
    </w:p>
    <w:p w:rsidRPr="00524CF3" w:rsidR="002C41AD" w:rsidP="1A3CACD5" w:rsidRDefault="1A3CACD5" w14:paraId="5FAA9146" w14:textId="77777777">
      <w:pPr>
        <w:keepNext/>
        <w:spacing w:after="227" w:line="220" w:lineRule="exact"/>
        <w:rPr>
          <w:b/>
          <w:bCs/>
          <w:caps/>
          <w:color w:val="009EE0"/>
          <w:sz w:val="17"/>
          <w:szCs w:val="17"/>
        </w:rPr>
      </w:pPr>
      <w:bookmarkStart w:name="106979593273720" w:id="200"/>
      <w:r w:rsidRPr="00524CF3">
        <w:rPr>
          <w:b/>
          <w:bCs/>
          <w:caps/>
          <w:color w:val="009EE0"/>
          <w:sz w:val="17"/>
          <w:szCs w:val="17"/>
        </w:rPr>
        <w:t>Vraag 204</w:t>
      </w:r>
      <w:bookmarkEnd w:id="200"/>
    </w:p>
    <w:p w:rsidRPr="00524CF3" w:rsidR="002C41AD" w:rsidP="005E41D6" w:rsidRDefault="002C41AD" w14:paraId="2D940984" w14:textId="77777777">
      <w:pPr>
        <w:keepNext/>
        <w:keepLines/>
        <w:spacing w:after="20" w:line="220" w:lineRule="exact"/>
        <w:rPr>
          <w:b/>
          <w:sz w:val="17"/>
          <w:szCs w:val="17"/>
        </w:rPr>
      </w:pPr>
      <w:r w:rsidRPr="00524CF3">
        <w:rPr>
          <w:b/>
          <w:sz w:val="17"/>
        </w:rPr>
        <w:t>Vraag 204</w:t>
      </w:r>
    </w:p>
    <w:p w:rsidRPr="00524CF3" w:rsidR="002C41AD" w:rsidP="005E41D6" w:rsidRDefault="002C41AD" w14:paraId="233DD3B0"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Om de resterende 2,3 miljard euro onder het HVP te ontvangen, moet Nederland alle afgesproken hervormingen uitvoeren. Wat zijn de risico’s dat Nederland dat niet (op tijd) haalt. Welke maatregelen moeten nog worden uitgevoerd?</w:t>
      </w:r>
    </w:p>
    <w:p w:rsidRPr="00524CF3" w:rsidR="002C41AD" w:rsidP="005E41D6" w:rsidRDefault="002C41AD" w14:paraId="15EECC66" w14:textId="77777777">
      <w:pPr>
        <w:keepNext/>
        <w:keepLines/>
        <w:spacing w:after="20" w:line="220" w:lineRule="exact"/>
        <w:rPr>
          <w:b/>
          <w:sz w:val="17"/>
          <w:szCs w:val="17"/>
        </w:rPr>
      </w:pPr>
      <w:r w:rsidRPr="00524CF3">
        <w:rPr>
          <w:b/>
          <w:sz w:val="17"/>
        </w:rPr>
        <w:t>Antwoord op vraag 204</w:t>
      </w:r>
    </w:p>
    <w:p w:rsidRPr="00524CF3" w:rsidR="00DF4CFD" w:rsidP="00DF4CFD" w:rsidRDefault="002C41AD" w14:paraId="337D120A" w14:textId="77777777">
      <w:pPr>
        <w:widowControl/>
        <w:autoSpaceDN/>
        <w:spacing w:after="160" w:line="220" w:lineRule="exact"/>
        <w:textAlignment w:val="auto"/>
        <w:rPr>
          <w:b/>
          <w:caps/>
          <w:color w:val="009EE0"/>
          <w:sz w:val="17"/>
          <w:szCs w:val="17"/>
        </w:rPr>
      </w:pPr>
      <w:r w:rsidRPr="00524CF3">
        <w:rPr>
          <w:rFonts w:eastAsia="DejaVu Sans" w:cs="DejaVu Sans"/>
          <w:kern w:val="0"/>
          <w:sz w:val="17"/>
          <w:szCs w:val="17"/>
          <w:lang w:eastAsia="en-US"/>
        </w:rPr>
        <w:t>Alle afgesproken hervormingen die in het HVP zijn opgenomen, moeten worden uitgevoerd. Voor het overgrote deel verloopt de implementatie van de resterende mijlpalen en doelstellingen voorspoedig en is voorzien dat genoemde deadline zal worden behaald. Op enkele, belangrijke onderdelen kent de implementatie echter uitdagingen. Zoals bekend bij de Kamer liggen de grootste uitdagingen van het HVP bij drie wetgevingstrajecten.</w:t>
      </w:r>
      <w:r w:rsidRPr="00524CF3">
        <w:rPr>
          <w:rFonts w:eastAsia="DejaVu Sans" w:cs="DejaVu Sans"/>
          <w:kern w:val="0"/>
          <w:sz w:val="17"/>
          <w:szCs w:val="17"/>
          <w:vertAlign w:val="superscript"/>
          <w:lang w:eastAsia="en-US"/>
        </w:rPr>
        <w:footnoteReference w:id="48"/>
      </w:r>
      <w:r w:rsidRPr="00524CF3">
        <w:rPr>
          <w:rFonts w:eastAsia="DejaVu Sans" w:cs="DejaVu Sans"/>
          <w:kern w:val="0"/>
          <w:sz w:val="17"/>
          <w:szCs w:val="17"/>
          <w:lang w:eastAsia="en-US"/>
        </w:rPr>
        <w:t xml:space="preserve"> De voortgang van deze drie wetgevingsvoorstellen is vertraagd, waardoor er een aanzienlijk risico is dat de HVP-deadline niet gehaald gaat worden. Het betreft de voorstellen voor de Wet versterking regie volkshuisvesting (Wet Regie), Wet Verduidelijking beoordeling arbeidsrelaties en rechtsvermoeden (Vbar) en Wet Basisverzekering Arbeidsongeschiktheid Zelfstandigen (BAZ). Daarnaast is een mijlpaal die ziet op het ontwerpbesluit procedurele versnellingen elektriciteitsprojecten afhankelijk van de tijdige publicatie van de Wet Regie. Deze hervormingen dienen op zijn laatst op 31 augustus 2026 gepubliceerd te zijn in het Staatsblad. Tijdige (parlementaire) behandeling van de wetsvoorstellen is derhalve van groot belang. </w:t>
      </w:r>
      <w:r w:rsidRPr="00524CF3">
        <w:rPr>
          <w:rFonts w:eastAsia="Calibri" w:cs="Times New Roman"/>
          <w:kern w:val="0"/>
          <w:sz w:val="22"/>
          <w:szCs w:val="22"/>
          <w:lang w:eastAsia="en-US"/>
        </w:rPr>
        <w:br/>
      </w:r>
      <w:bookmarkStart w:name="106978633273656" w:id="201"/>
    </w:p>
    <w:p w:rsidRPr="00524CF3" w:rsidR="002C41AD" w:rsidP="00DF4CFD" w:rsidRDefault="002C41AD" w14:paraId="4E04B5B0" w14:textId="4131EDD0">
      <w:pPr>
        <w:widowControl/>
        <w:autoSpaceDN/>
        <w:spacing w:after="160" w:line="220" w:lineRule="exact"/>
        <w:textAlignment w:val="auto"/>
        <w:rPr>
          <w:b/>
          <w:caps/>
          <w:color w:val="009EE0"/>
          <w:sz w:val="17"/>
          <w:szCs w:val="17"/>
        </w:rPr>
      </w:pPr>
      <w:r w:rsidRPr="00524CF3">
        <w:rPr>
          <w:b/>
          <w:caps/>
          <w:color w:val="009EE0"/>
          <w:sz w:val="17"/>
          <w:szCs w:val="17"/>
        </w:rPr>
        <w:t>Vraag 205</w:t>
      </w:r>
      <w:bookmarkEnd w:id="201"/>
    </w:p>
    <w:p w:rsidRPr="00524CF3" w:rsidR="002C41AD" w:rsidP="005E41D6" w:rsidRDefault="002C41AD" w14:paraId="25BAF097" w14:textId="77777777">
      <w:pPr>
        <w:keepNext/>
        <w:keepLines/>
        <w:spacing w:after="20" w:line="220" w:lineRule="exact"/>
        <w:rPr>
          <w:b/>
          <w:sz w:val="17"/>
          <w:szCs w:val="17"/>
        </w:rPr>
      </w:pPr>
      <w:r w:rsidRPr="00524CF3">
        <w:rPr>
          <w:b/>
          <w:sz w:val="17"/>
        </w:rPr>
        <w:t>Vraag 205</w:t>
      </w:r>
    </w:p>
    <w:p w:rsidRPr="00524CF3" w:rsidR="002C41AD" w:rsidP="005E41D6" w:rsidRDefault="002C41AD" w14:paraId="0FAC878E"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De resterende tranches in het Herstel- en Veerkrachtplan zijn afhankelijk van mijlpalen. Wat gebeurt er budgettair als Nederland een mijlpaal niet haalt vóór 31 augustus 2026: wordt de tranche permanent gemist of kan er heronderhandeld worden?</w:t>
      </w:r>
    </w:p>
    <w:p w:rsidRPr="00524CF3" w:rsidR="002C41AD" w:rsidP="005E41D6" w:rsidRDefault="002C41AD" w14:paraId="68D91CFD" w14:textId="77777777">
      <w:pPr>
        <w:keepNext/>
        <w:keepLines/>
        <w:spacing w:after="20" w:line="220" w:lineRule="exact"/>
        <w:rPr>
          <w:b/>
          <w:sz w:val="17"/>
          <w:szCs w:val="17"/>
        </w:rPr>
      </w:pPr>
      <w:r w:rsidRPr="00524CF3">
        <w:rPr>
          <w:b/>
          <w:sz w:val="17"/>
        </w:rPr>
        <w:t>Antwoord op vraag 205</w:t>
      </w:r>
    </w:p>
    <w:p w:rsidRPr="00524CF3" w:rsidR="002C41AD" w:rsidP="005E41D6" w:rsidRDefault="002C41AD" w14:paraId="6C39FDE9"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Als mijlpalen en doelstellingen niet vóór 31 augustus 2026 worden gehaald, kan de Europese Commissie een korting opleggen. De hoogte van deze korting is van tevoren niet met zekerheid vast te stellen omdat de Commissie hierin grote discretionaire bevoegdheid is gegeven door de lidstaten. De kortingsmethodologie biedt wel een kader.</w:t>
      </w:r>
      <w:r w:rsidRPr="00524CF3">
        <w:rPr>
          <w:rFonts w:eastAsia="DejaVu Sans" w:cs="DejaVu Sans"/>
          <w:kern w:val="0"/>
          <w:sz w:val="17"/>
          <w:szCs w:val="17"/>
          <w:vertAlign w:val="superscript"/>
          <w:lang w:eastAsia="en-US"/>
        </w:rPr>
        <w:footnoteReference w:id="49"/>
      </w:r>
      <w:r w:rsidRPr="00524CF3">
        <w:rPr>
          <w:rFonts w:eastAsia="DejaVu Sans" w:cs="DejaVu Sans"/>
          <w:kern w:val="0"/>
          <w:sz w:val="17"/>
          <w:szCs w:val="17"/>
          <w:lang w:eastAsia="en-US"/>
        </w:rPr>
        <w:t xml:space="preserve"> Een korting kan ook worden opgelegd indien reeds behaalde mijlpalen en/of doelstellingen waarvoor al middelen zijn ontvangen worden teruggedraaid vóór 31 december 2026. Een korting leidt tot een budgettaire tegenvaller die zal meelopen in de begrotingscyclus. De grootste uitdagingen van het HVP liggen momenteel bij drie wetgevingstrajecten (zie vraag 204). Heronderhandelen kan niet, maar onder strikte voorwaarden (en uiterlijk tot de zomer van 2026) kunnen mijlpalen en doelstellingen gewijzigd worden, mits dit past binnen de kaders van de Herstel- en Veerkrachtfaciliteit Verordening. Hierover blijft het kabinet in gesprek met de Commissie.  </w:t>
      </w:r>
    </w:p>
    <w:p w:rsidRPr="00524CF3" w:rsidR="002C41AD" w:rsidP="005E41D6" w:rsidRDefault="002C41AD" w14:paraId="07CEB1FC" w14:textId="77777777">
      <w:pPr>
        <w:widowControl/>
        <w:autoSpaceDN/>
        <w:spacing w:after="160" w:line="220" w:lineRule="exact"/>
        <w:textAlignment w:val="auto"/>
        <w:rPr>
          <w:rFonts w:eastAsia="DejaVu Sans" w:cs="DejaVu Sans"/>
          <w:kern w:val="0"/>
          <w:sz w:val="17"/>
          <w:szCs w:val="17"/>
          <w:lang w:eastAsia="en-US"/>
        </w:rPr>
      </w:pPr>
    </w:p>
    <w:p w:rsidRPr="00524CF3" w:rsidR="002C41AD" w:rsidP="005E41D6" w:rsidRDefault="002C41AD" w14:paraId="43FA268F" w14:textId="77777777">
      <w:pPr>
        <w:widowControl/>
        <w:autoSpaceDN/>
        <w:spacing w:after="160" w:line="220" w:lineRule="exact"/>
        <w:textAlignment w:val="auto"/>
        <w:rPr>
          <w:rFonts w:eastAsia="DejaVu Sans" w:cs="DejaVu Sans"/>
          <w:b/>
          <w:bCs/>
          <w:kern w:val="0"/>
          <w:sz w:val="17"/>
          <w:szCs w:val="17"/>
          <w:lang w:eastAsia="en-US"/>
        </w:rPr>
      </w:pPr>
    </w:p>
    <w:p w:rsidRPr="00524CF3" w:rsidR="002C41AD" w:rsidP="005E41D6" w:rsidRDefault="002C41AD" w14:paraId="6EA60587" w14:textId="77777777">
      <w:pPr>
        <w:keepNext/>
        <w:spacing w:after="227" w:line="220" w:lineRule="exact"/>
        <w:rPr>
          <w:b/>
          <w:caps/>
          <w:color w:val="009EE0"/>
          <w:sz w:val="17"/>
          <w:szCs w:val="17"/>
        </w:rPr>
      </w:pPr>
      <w:bookmarkStart w:name="106994953274744" w:id="202"/>
      <w:r w:rsidRPr="00524CF3">
        <w:rPr>
          <w:b/>
          <w:caps/>
          <w:color w:val="009EE0"/>
          <w:sz w:val="17"/>
          <w:szCs w:val="17"/>
        </w:rPr>
        <w:lastRenderedPageBreak/>
        <w:t>Vraag 206</w:t>
      </w:r>
      <w:bookmarkEnd w:id="202"/>
    </w:p>
    <w:p w:rsidRPr="00524CF3" w:rsidR="002C41AD" w:rsidP="005E41D6" w:rsidRDefault="002C41AD" w14:paraId="722EF41E" w14:textId="77777777">
      <w:pPr>
        <w:keepNext/>
        <w:keepLines/>
        <w:spacing w:after="20" w:line="220" w:lineRule="exact"/>
        <w:rPr>
          <w:b/>
          <w:sz w:val="17"/>
          <w:szCs w:val="17"/>
        </w:rPr>
      </w:pPr>
      <w:r w:rsidRPr="00524CF3">
        <w:rPr>
          <w:b/>
          <w:sz w:val="17"/>
        </w:rPr>
        <w:t>Vraag 206</w:t>
      </w:r>
    </w:p>
    <w:p w:rsidRPr="00524CF3" w:rsidR="002C41AD" w:rsidP="005E41D6" w:rsidRDefault="002C41AD" w14:paraId="0E580848"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Hoe worden ontvangen HVP-middelen besteed?</w:t>
      </w:r>
    </w:p>
    <w:p w:rsidRPr="00524CF3" w:rsidR="002C41AD" w:rsidP="005E41D6" w:rsidRDefault="002C41AD" w14:paraId="62425C7D" w14:textId="77777777">
      <w:pPr>
        <w:keepNext/>
        <w:keepLines/>
        <w:spacing w:after="20" w:line="220" w:lineRule="exact"/>
        <w:rPr>
          <w:b/>
          <w:sz w:val="17"/>
          <w:szCs w:val="17"/>
        </w:rPr>
      </w:pPr>
      <w:r w:rsidRPr="00524CF3">
        <w:rPr>
          <w:b/>
          <w:sz w:val="17"/>
        </w:rPr>
        <w:t>Antwoord op vraag 206</w:t>
      </w:r>
    </w:p>
    <w:p w:rsidRPr="00524CF3" w:rsidR="002C41AD" w:rsidP="005E41D6" w:rsidRDefault="002C41AD" w14:paraId="26E3194E"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Op de Rijksbegroting komen de middelen binnen als inkomsten op de begroting van het ministerie van Buitenlandse Zaken, waarmee de Europese middelen ten goede komen aan de algemene middelen op de Rijksbegroting. Bij het opstellen van het Nederlands HVP in het voorjaar van 2022, heeft Nederland ervoor gekozen om enkel reeds bestaand en begroot beleid in het plan op te nemen. De mijlpalen en doelstellingen uit het HVP omvatten onder andere investeringen en maatregelen voor de energietransitie, de woningbouw, onderwijs en toekomstbestendige gezondheidszorg. Het volledige overzicht van alle mijlpalen en doelstellingen is vastgelegd in het Raadsuitvoeringsbesluit.</w:t>
      </w:r>
      <w:r w:rsidRPr="00524CF3">
        <w:rPr>
          <w:rFonts w:eastAsia="DejaVu Sans" w:cs="DejaVu Sans"/>
          <w:kern w:val="0"/>
          <w:sz w:val="17"/>
          <w:szCs w:val="17"/>
          <w:vertAlign w:val="superscript"/>
          <w:lang w:eastAsia="en-US"/>
        </w:rPr>
        <w:footnoteReference w:id="50"/>
      </w:r>
      <w:r w:rsidRPr="00524CF3">
        <w:rPr>
          <w:rFonts w:eastAsia="DejaVu Sans" w:cs="DejaVu Sans"/>
          <w:kern w:val="0"/>
          <w:sz w:val="17"/>
          <w:szCs w:val="17"/>
          <w:lang w:eastAsia="en-US"/>
        </w:rPr>
        <w:t xml:space="preserve"> De Kamer wordt periodiek geïnformeerd over de voortgang van de mijlpalen en doelstellingen uit het HVP, onder andere middels de halfjaarlijkse rapportage.</w:t>
      </w:r>
      <w:r w:rsidRPr="00524CF3">
        <w:rPr>
          <w:rFonts w:eastAsia="DejaVu Sans" w:cs="DejaVu Sans"/>
          <w:kern w:val="0"/>
          <w:sz w:val="17"/>
          <w:szCs w:val="17"/>
          <w:vertAlign w:val="superscript"/>
          <w:lang w:eastAsia="en-US"/>
        </w:rPr>
        <w:footnoteReference w:id="51"/>
      </w:r>
      <w:r w:rsidRPr="00524CF3">
        <w:rPr>
          <w:rFonts w:eastAsia="DejaVu Sans" w:cs="DejaVu Sans"/>
          <w:kern w:val="0"/>
          <w:sz w:val="17"/>
          <w:szCs w:val="17"/>
          <w:lang w:eastAsia="en-US"/>
        </w:rPr>
        <w:t xml:space="preserve"> </w:t>
      </w:r>
    </w:p>
    <w:p w:rsidRPr="00524CF3" w:rsidR="002C41AD" w:rsidP="005E41D6" w:rsidRDefault="002C41AD" w14:paraId="50B8B5E0" w14:textId="77777777">
      <w:pPr>
        <w:keepNext/>
        <w:spacing w:after="227" w:line="220" w:lineRule="exact"/>
        <w:rPr>
          <w:rFonts w:eastAsia="DejaVu Sans" w:cs="DejaVu Sans"/>
          <w:b/>
          <w:caps/>
          <w:color w:val="009EE0"/>
          <w:sz w:val="17"/>
          <w:szCs w:val="17"/>
        </w:rPr>
      </w:pPr>
      <w:bookmarkStart w:name="106984813274068" w:id="203"/>
      <w:r w:rsidRPr="00524CF3">
        <w:rPr>
          <w:rFonts w:eastAsia="DejaVu Sans" w:cs="DejaVu Sans"/>
          <w:b/>
          <w:caps/>
          <w:color w:val="009EE0"/>
          <w:sz w:val="17"/>
          <w:szCs w:val="17"/>
        </w:rPr>
        <w:t>Vraag 207</w:t>
      </w:r>
      <w:bookmarkEnd w:id="203"/>
    </w:p>
    <w:p w:rsidRPr="00524CF3" w:rsidR="002C41AD" w:rsidP="005E41D6" w:rsidRDefault="002C41AD" w14:paraId="5926235F" w14:textId="77777777">
      <w:pPr>
        <w:keepNext/>
        <w:keepLines/>
        <w:spacing w:after="20" w:line="220" w:lineRule="exact"/>
        <w:rPr>
          <w:rFonts w:eastAsia="DejaVu Sans" w:cs="DejaVu Sans"/>
          <w:b/>
          <w:sz w:val="17"/>
        </w:rPr>
      </w:pPr>
      <w:r w:rsidRPr="00524CF3">
        <w:rPr>
          <w:rFonts w:eastAsia="DejaVu Sans" w:cs="DejaVu Sans"/>
          <w:b/>
          <w:sz w:val="17"/>
        </w:rPr>
        <w:t>Vraag 207</w:t>
      </w:r>
    </w:p>
    <w:p w:rsidRPr="00524CF3" w:rsidR="002C41AD" w:rsidP="005E41D6" w:rsidRDefault="002C41AD" w14:paraId="2727DAEA"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Kunt u een meerjarig totaaloverzicht geven van alle middelen die voor Defensie zijn geraamd tot en met 2035 en die meetellen voor de NAVO-norm? Kunt u daarbij per jaar aangeven welk percentage van het bbp dit betreft?</w:t>
      </w:r>
    </w:p>
    <w:p w:rsidRPr="00524CF3" w:rsidR="002C41AD" w:rsidP="005E41D6" w:rsidRDefault="002C41AD" w14:paraId="3F060FF6" w14:textId="77777777">
      <w:pPr>
        <w:keepNext/>
        <w:keepLines/>
        <w:spacing w:after="20" w:line="220" w:lineRule="exact"/>
        <w:rPr>
          <w:rFonts w:eastAsia="DejaVu Sans" w:cs="DejaVu Sans"/>
          <w:b/>
          <w:sz w:val="17"/>
        </w:rPr>
      </w:pPr>
      <w:r w:rsidRPr="00524CF3">
        <w:rPr>
          <w:rFonts w:eastAsia="DejaVu Sans" w:cs="DejaVu Sans"/>
          <w:b/>
          <w:sz w:val="17"/>
        </w:rPr>
        <w:t>Antwoord op vraag 207</w:t>
      </w:r>
    </w:p>
    <w:p w:rsidRPr="00524CF3" w:rsidR="002C41AD" w:rsidP="005E41D6" w:rsidRDefault="002C41AD" w14:paraId="669F18BF"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 xml:space="preserve">Tabel 1 toont de NAVO-uitgaven op de Rijksbegroting voor de jaren 2026 tot en met 2031 (stand Voorjaarsnota 2026) in miljarden euro en in percentage van het bbp op basis van het Centraal Economisch Plan 2026. Het CPB raamt het bbp tot en met 2031. Dit is tevens het laatste jaar van de reguliere begrotingshorizon van de begroting. Daarom is een exact overzicht tot en met 2035 nog niet beschikbaar. </w:t>
      </w:r>
    </w:p>
    <w:p w:rsidRPr="00524CF3" w:rsidR="002C41AD" w:rsidP="005E41D6" w:rsidRDefault="002C41AD" w14:paraId="00854310"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Het kabinet intensiveert structureel 19,3 miljard euro in de krijgsmacht. Hiermee groeien de Nederlandse NAVO-uitgaven naar 2,8% van het bbp in 2030 en 3,5% bbp in 2035.</w:t>
      </w:r>
    </w:p>
    <w:p w:rsidRPr="00524CF3" w:rsidR="002C41AD" w:rsidP="005E41D6" w:rsidRDefault="002C41AD" w14:paraId="136A70F7" w14:textId="77777777">
      <w:pPr>
        <w:widowControl/>
        <w:autoSpaceDN/>
        <w:spacing w:line="220" w:lineRule="exact"/>
        <w:textAlignment w:val="auto"/>
        <w:rPr>
          <w:rFonts w:eastAsia="DejaVu Sans" w:cs="DejaVu Sans"/>
          <w:i/>
          <w:kern w:val="0"/>
          <w:sz w:val="17"/>
          <w:szCs w:val="17"/>
          <w:lang w:eastAsia="en-US"/>
        </w:rPr>
      </w:pPr>
      <w:r w:rsidRPr="00524CF3">
        <w:rPr>
          <w:rFonts w:eastAsia="DejaVu Sans" w:cs="DejaVu Sans"/>
          <w:i/>
          <w:kern w:val="0"/>
          <w:sz w:val="17"/>
          <w:szCs w:val="17"/>
          <w:lang w:eastAsia="en-US"/>
        </w:rPr>
        <w:t>Tabel: NAVO-uitgaven in miljarden euro en percentage van het bbp</w:t>
      </w:r>
    </w:p>
    <w:tbl>
      <w:tblPr>
        <w:tblStyle w:val="Rastertabel4-Accent52"/>
        <w:tblW w:w="0" w:type="auto"/>
        <w:tblLayout w:type="fixed"/>
        <w:tblLook w:val="06A0" w:firstRow="1" w:lastRow="0" w:firstColumn="1" w:lastColumn="0" w:noHBand="1" w:noVBand="1"/>
      </w:tblPr>
      <w:tblGrid>
        <w:gridCol w:w="4599"/>
        <w:gridCol w:w="849"/>
        <w:gridCol w:w="849"/>
        <w:gridCol w:w="849"/>
        <w:gridCol w:w="849"/>
        <w:gridCol w:w="849"/>
        <w:gridCol w:w="849"/>
      </w:tblGrid>
      <w:tr w:rsidRPr="00524CF3" w:rsidR="002C41AD" w:rsidTr="002C41AD" w14:paraId="3EDC404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9" w:type="dxa"/>
          </w:tcPr>
          <w:p w:rsidRPr="00524CF3" w:rsidR="002C41AD" w:rsidP="0069119D" w:rsidRDefault="002C41AD" w14:paraId="757C7764" w14:textId="77777777">
            <w:pPr>
              <w:spacing w:line="220" w:lineRule="exact"/>
              <w:rPr>
                <w:rFonts w:ascii="DejaVu Sans" w:hAnsi="DejaVu Sans" w:eastAsia="DejaVu Sans" w:cs="DejaVu Sans"/>
                <w:sz w:val="17"/>
                <w:szCs w:val="17"/>
              </w:rPr>
            </w:pPr>
          </w:p>
        </w:tc>
        <w:tc>
          <w:tcPr>
            <w:tcW w:w="849" w:type="dxa"/>
          </w:tcPr>
          <w:p w:rsidRPr="00524CF3" w:rsidR="002C41AD" w:rsidP="0069119D" w:rsidRDefault="002C41AD" w14:paraId="42FD1D7E" w14:textId="77777777">
            <w:pPr>
              <w:spacing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b w:val="0"/>
                <w:bCs w:val="0"/>
                <w:sz w:val="17"/>
                <w:szCs w:val="17"/>
              </w:rPr>
            </w:pPr>
            <w:r w:rsidRPr="00524CF3">
              <w:rPr>
                <w:rFonts w:ascii="DejaVu Sans" w:hAnsi="DejaVu Sans" w:eastAsia="DejaVu Sans" w:cs="DejaVu Sans"/>
                <w:sz w:val="17"/>
                <w:szCs w:val="17"/>
              </w:rPr>
              <w:t>2026</w:t>
            </w:r>
          </w:p>
        </w:tc>
        <w:tc>
          <w:tcPr>
            <w:tcW w:w="849" w:type="dxa"/>
          </w:tcPr>
          <w:p w:rsidRPr="00524CF3" w:rsidR="002C41AD" w:rsidP="0069119D" w:rsidRDefault="002C41AD" w14:paraId="03614B0F" w14:textId="77777777">
            <w:pPr>
              <w:spacing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b w:val="0"/>
                <w:bCs w:val="0"/>
                <w:sz w:val="17"/>
                <w:szCs w:val="17"/>
              </w:rPr>
            </w:pPr>
            <w:r w:rsidRPr="00524CF3">
              <w:rPr>
                <w:rFonts w:ascii="DejaVu Sans" w:hAnsi="DejaVu Sans" w:eastAsia="DejaVu Sans" w:cs="DejaVu Sans"/>
                <w:sz w:val="17"/>
                <w:szCs w:val="17"/>
              </w:rPr>
              <w:t>2027</w:t>
            </w:r>
          </w:p>
        </w:tc>
        <w:tc>
          <w:tcPr>
            <w:tcW w:w="849" w:type="dxa"/>
          </w:tcPr>
          <w:p w:rsidRPr="00524CF3" w:rsidR="002C41AD" w:rsidP="0069119D" w:rsidRDefault="002C41AD" w14:paraId="46894196" w14:textId="77777777">
            <w:pPr>
              <w:spacing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b w:val="0"/>
                <w:bCs w:val="0"/>
                <w:sz w:val="17"/>
                <w:szCs w:val="17"/>
              </w:rPr>
            </w:pPr>
            <w:r w:rsidRPr="00524CF3">
              <w:rPr>
                <w:rFonts w:ascii="DejaVu Sans" w:hAnsi="DejaVu Sans" w:eastAsia="DejaVu Sans" w:cs="DejaVu Sans"/>
                <w:sz w:val="17"/>
                <w:szCs w:val="17"/>
              </w:rPr>
              <w:t>2028</w:t>
            </w:r>
          </w:p>
        </w:tc>
        <w:tc>
          <w:tcPr>
            <w:tcW w:w="849" w:type="dxa"/>
          </w:tcPr>
          <w:p w:rsidRPr="00524CF3" w:rsidR="002C41AD" w:rsidP="0069119D" w:rsidRDefault="002C41AD" w14:paraId="1AA5E7BE" w14:textId="77777777">
            <w:pPr>
              <w:spacing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b w:val="0"/>
                <w:bCs w:val="0"/>
                <w:sz w:val="17"/>
                <w:szCs w:val="17"/>
              </w:rPr>
            </w:pPr>
            <w:r w:rsidRPr="00524CF3">
              <w:rPr>
                <w:rFonts w:ascii="DejaVu Sans" w:hAnsi="DejaVu Sans" w:eastAsia="DejaVu Sans" w:cs="DejaVu Sans"/>
                <w:sz w:val="17"/>
                <w:szCs w:val="17"/>
              </w:rPr>
              <w:t>2029</w:t>
            </w:r>
          </w:p>
        </w:tc>
        <w:tc>
          <w:tcPr>
            <w:tcW w:w="849" w:type="dxa"/>
          </w:tcPr>
          <w:p w:rsidRPr="00524CF3" w:rsidR="002C41AD" w:rsidP="0069119D" w:rsidRDefault="002C41AD" w14:paraId="69B82C1A" w14:textId="77777777">
            <w:pPr>
              <w:spacing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b w:val="0"/>
                <w:bCs w:val="0"/>
                <w:sz w:val="17"/>
                <w:szCs w:val="17"/>
              </w:rPr>
            </w:pPr>
            <w:r w:rsidRPr="00524CF3">
              <w:rPr>
                <w:rFonts w:ascii="DejaVu Sans" w:hAnsi="DejaVu Sans" w:eastAsia="DejaVu Sans" w:cs="DejaVu Sans"/>
                <w:sz w:val="17"/>
                <w:szCs w:val="17"/>
              </w:rPr>
              <w:t>2030</w:t>
            </w:r>
          </w:p>
        </w:tc>
        <w:tc>
          <w:tcPr>
            <w:tcW w:w="849" w:type="dxa"/>
          </w:tcPr>
          <w:p w:rsidRPr="00524CF3" w:rsidR="002C41AD" w:rsidP="0069119D" w:rsidRDefault="002C41AD" w14:paraId="5980D79B" w14:textId="77777777">
            <w:pPr>
              <w:spacing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b w:val="0"/>
                <w:bCs w:val="0"/>
                <w:sz w:val="17"/>
                <w:szCs w:val="17"/>
              </w:rPr>
            </w:pPr>
            <w:r w:rsidRPr="00524CF3">
              <w:rPr>
                <w:rFonts w:ascii="DejaVu Sans" w:hAnsi="DejaVu Sans" w:eastAsia="DejaVu Sans" w:cs="DejaVu Sans"/>
                <w:sz w:val="17"/>
                <w:szCs w:val="17"/>
              </w:rPr>
              <w:t>2031</w:t>
            </w:r>
          </w:p>
        </w:tc>
      </w:tr>
      <w:tr w:rsidRPr="00524CF3" w:rsidR="002C41AD" w:rsidTr="00D25B87" w14:paraId="75E274EA" w14:textId="77777777">
        <w:tc>
          <w:tcPr>
            <w:cnfStyle w:val="001000000000" w:firstRow="0" w:lastRow="0" w:firstColumn="1" w:lastColumn="0" w:oddVBand="0" w:evenVBand="0" w:oddHBand="0" w:evenHBand="0" w:firstRowFirstColumn="0" w:firstRowLastColumn="0" w:lastRowFirstColumn="0" w:lastRowLastColumn="0"/>
            <w:tcW w:w="4599" w:type="dxa"/>
          </w:tcPr>
          <w:p w:rsidRPr="00524CF3" w:rsidR="002C41AD" w:rsidP="0069119D" w:rsidRDefault="002C41AD" w14:paraId="229BD8DD" w14:textId="77777777">
            <w:pPr>
              <w:spacing w:line="220" w:lineRule="exact"/>
              <w:rPr>
                <w:rFonts w:ascii="DejaVu Sans" w:hAnsi="DejaVu Sans" w:eastAsia="DejaVu Sans" w:cs="DejaVu Sans"/>
                <w:i/>
                <w:iCs/>
                <w:sz w:val="17"/>
                <w:szCs w:val="17"/>
              </w:rPr>
            </w:pPr>
            <w:r w:rsidRPr="00524CF3">
              <w:rPr>
                <w:rFonts w:ascii="DejaVu Sans" w:hAnsi="DejaVu Sans" w:eastAsia="DejaVu Sans" w:cs="DejaVu Sans"/>
                <w:i/>
                <w:iCs/>
                <w:sz w:val="17"/>
                <w:szCs w:val="17"/>
              </w:rPr>
              <w:t xml:space="preserve"> </w:t>
            </w:r>
          </w:p>
        </w:tc>
        <w:tc>
          <w:tcPr>
            <w:tcW w:w="849" w:type="dxa"/>
          </w:tcPr>
          <w:p w:rsidRPr="00524CF3" w:rsidR="002C41AD" w:rsidP="0069119D" w:rsidRDefault="002C41AD" w14:paraId="4FDB58AC"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i/>
                <w:iCs/>
                <w:sz w:val="17"/>
                <w:szCs w:val="17"/>
              </w:rPr>
            </w:pPr>
            <w:r w:rsidRPr="00524CF3">
              <w:rPr>
                <w:rFonts w:ascii="DejaVu Sans" w:hAnsi="DejaVu Sans" w:eastAsia="DejaVu Sans" w:cs="DejaVu Sans"/>
                <w:i/>
                <w:iCs/>
                <w:sz w:val="17"/>
                <w:szCs w:val="17"/>
              </w:rPr>
              <w:t xml:space="preserve"> </w:t>
            </w:r>
          </w:p>
        </w:tc>
        <w:tc>
          <w:tcPr>
            <w:tcW w:w="849" w:type="dxa"/>
          </w:tcPr>
          <w:p w:rsidRPr="00524CF3" w:rsidR="002C41AD" w:rsidP="0069119D" w:rsidRDefault="002C41AD" w14:paraId="2CE595C7"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i/>
                <w:iCs/>
                <w:sz w:val="17"/>
                <w:szCs w:val="17"/>
              </w:rPr>
            </w:pPr>
            <w:r w:rsidRPr="00524CF3">
              <w:rPr>
                <w:rFonts w:ascii="DejaVu Sans" w:hAnsi="DejaVu Sans" w:eastAsia="DejaVu Sans" w:cs="DejaVu Sans"/>
                <w:i/>
                <w:iCs/>
                <w:sz w:val="17"/>
                <w:szCs w:val="17"/>
              </w:rPr>
              <w:t xml:space="preserve"> </w:t>
            </w:r>
          </w:p>
        </w:tc>
        <w:tc>
          <w:tcPr>
            <w:tcW w:w="849" w:type="dxa"/>
          </w:tcPr>
          <w:p w:rsidRPr="00524CF3" w:rsidR="002C41AD" w:rsidP="0069119D" w:rsidRDefault="002C41AD" w14:paraId="7EAFBE38"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i/>
                <w:iCs/>
                <w:sz w:val="17"/>
                <w:szCs w:val="17"/>
              </w:rPr>
            </w:pPr>
            <w:r w:rsidRPr="00524CF3">
              <w:rPr>
                <w:rFonts w:ascii="DejaVu Sans" w:hAnsi="DejaVu Sans" w:eastAsia="DejaVu Sans" w:cs="DejaVu Sans"/>
                <w:i/>
                <w:iCs/>
                <w:sz w:val="17"/>
                <w:szCs w:val="17"/>
              </w:rPr>
              <w:t xml:space="preserve"> </w:t>
            </w:r>
          </w:p>
        </w:tc>
        <w:tc>
          <w:tcPr>
            <w:tcW w:w="849" w:type="dxa"/>
          </w:tcPr>
          <w:p w:rsidRPr="00524CF3" w:rsidR="002C41AD" w:rsidP="0069119D" w:rsidRDefault="002C41AD" w14:paraId="37215CC3"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i/>
                <w:iCs/>
                <w:sz w:val="17"/>
                <w:szCs w:val="17"/>
              </w:rPr>
            </w:pPr>
            <w:r w:rsidRPr="00524CF3">
              <w:rPr>
                <w:rFonts w:ascii="DejaVu Sans" w:hAnsi="DejaVu Sans" w:eastAsia="DejaVu Sans" w:cs="DejaVu Sans"/>
                <w:i/>
                <w:iCs/>
                <w:sz w:val="17"/>
                <w:szCs w:val="17"/>
              </w:rPr>
              <w:t xml:space="preserve"> </w:t>
            </w:r>
          </w:p>
        </w:tc>
        <w:tc>
          <w:tcPr>
            <w:tcW w:w="849" w:type="dxa"/>
          </w:tcPr>
          <w:p w:rsidRPr="00524CF3" w:rsidR="002C41AD" w:rsidP="0069119D" w:rsidRDefault="002C41AD" w14:paraId="15F06668"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i/>
                <w:iCs/>
                <w:sz w:val="17"/>
                <w:szCs w:val="17"/>
              </w:rPr>
            </w:pPr>
            <w:r w:rsidRPr="00524CF3">
              <w:rPr>
                <w:rFonts w:ascii="DejaVu Sans" w:hAnsi="DejaVu Sans" w:eastAsia="DejaVu Sans" w:cs="DejaVu Sans"/>
                <w:i/>
                <w:iCs/>
                <w:sz w:val="17"/>
                <w:szCs w:val="17"/>
              </w:rPr>
              <w:t xml:space="preserve"> </w:t>
            </w:r>
          </w:p>
        </w:tc>
        <w:tc>
          <w:tcPr>
            <w:tcW w:w="849" w:type="dxa"/>
          </w:tcPr>
          <w:p w:rsidRPr="00524CF3" w:rsidR="002C41AD" w:rsidP="0069119D" w:rsidRDefault="002C41AD" w14:paraId="429554C9"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i/>
                <w:iCs/>
                <w:sz w:val="17"/>
                <w:szCs w:val="17"/>
              </w:rPr>
            </w:pPr>
            <w:r w:rsidRPr="00524CF3">
              <w:rPr>
                <w:rFonts w:ascii="DejaVu Sans" w:hAnsi="DejaVu Sans" w:eastAsia="DejaVu Sans" w:cs="DejaVu Sans"/>
                <w:i/>
                <w:iCs/>
                <w:sz w:val="17"/>
                <w:szCs w:val="17"/>
              </w:rPr>
              <w:t xml:space="preserve"> </w:t>
            </w:r>
          </w:p>
        </w:tc>
      </w:tr>
      <w:tr w:rsidRPr="00524CF3" w:rsidR="002C41AD" w:rsidTr="00D25B87" w14:paraId="2426147E" w14:textId="77777777">
        <w:tc>
          <w:tcPr>
            <w:cnfStyle w:val="001000000000" w:firstRow="0" w:lastRow="0" w:firstColumn="1" w:lastColumn="0" w:oddVBand="0" w:evenVBand="0" w:oddHBand="0" w:evenHBand="0" w:firstRowFirstColumn="0" w:firstRowLastColumn="0" w:lastRowFirstColumn="0" w:lastRowLastColumn="0"/>
            <w:tcW w:w="4599" w:type="dxa"/>
          </w:tcPr>
          <w:p w:rsidRPr="00524CF3" w:rsidR="002C41AD" w:rsidP="0069119D" w:rsidRDefault="002C41AD" w14:paraId="0BAC234E" w14:textId="77777777">
            <w:pPr>
              <w:spacing w:line="220" w:lineRule="exact"/>
              <w:rPr>
                <w:rFonts w:ascii="DejaVu Sans" w:hAnsi="DejaVu Sans" w:eastAsia="DejaVu Sans" w:cs="DejaVu Sans"/>
                <w:b w:val="0"/>
                <w:bCs w:val="0"/>
                <w:sz w:val="17"/>
                <w:szCs w:val="17"/>
              </w:rPr>
            </w:pPr>
            <w:r w:rsidRPr="00524CF3">
              <w:rPr>
                <w:rFonts w:ascii="DejaVu Sans" w:hAnsi="DejaVu Sans" w:eastAsia="DejaVu Sans" w:cs="DejaVu Sans"/>
                <w:b w:val="0"/>
                <w:bCs w:val="0"/>
                <w:sz w:val="17"/>
                <w:szCs w:val="17"/>
              </w:rPr>
              <w:t>NAVO-toerekenbare uitgaven (miljarden euro)</w:t>
            </w:r>
          </w:p>
        </w:tc>
        <w:tc>
          <w:tcPr>
            <w:tcW w:w="849" w:type="dxa"/>
          </w:tcPr>
          <w:p w:rsidRPr="00524CF3" w:rsidR="002C41AD" w:rsidP="0069119D" w:rsidRDefault="002C41AD" w14:paraId="65D32932"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27,9</w:t>
            </w:r>
          </w:p>
        </w:tc>
        <w:tc>
          <w:tcPr>
            <w:tcW w:w="849" w:type="dxa"/>
          </w:tcPr>
          <w:p w:rsidRPr="00524CF3" w:rsidR="002C41AD" w:rsidP="0069119D" w:rsidRDefault="002C41AD" w14:paraId="70E05667"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30,3</w:t>
            </w:r>
          </w:p>
        </w:tc>
        <w:tc>
          <w:tcPr>
            <w:tcW w:w="849" w:type="dxa"/>
          </w:tcPr>
          <w:p w:rsidRPr="00524CF3" w:rsidR="002C41AD" w:rsidP="0069119D" w:rsidRDefault="002C41AD" w14:paraId="695F9531"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35,8</w:t>
            </w:r>
          </w:p>
        </w:tc>
        <w:tc>
          <w:tcPr>
            <w:tcW w:w="849" w:type="dxa"/>
          </w:tcPr>
          <w:p w:rsidRPr="00524CF3" w:rsidR="002C41AD" w:rsidP="0069119D" w:rsidRDefault="002C41AD" w14:paraId="12EB68AC"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39,0</w:t>
            </w:r>
          </w:p>
        </w:tc>
        <w:tc>
          <w:tcPr>
            <w:tcW w:w="849" w:type="dxa"/>
          </w:tcPr>
          <w:p w:rsidRPr="00524CF3" w:rsidR="002C41AD" w:rsidP="0069119D" w:rsidRDefault="002C41AD" w14:paraId="6C1B493A"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40,6</w:t>
            </w:r>
          </w:p>
        </w:tc>
        <w:tc>
          <w:tcPr>
            <w:tcW w:w="849" w:type="dxa"/>
          </w:tcPr>
          <w:p w:rsidRPr="00524CF3" w:rsidR="002C41AD" w:rsidP="0069119D" w:rsidRDefault="002C41AD" w14:paraId="6DD51F7E"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43,9</w:t>
            </w:r>
          </w:p>
        </w:tc>
      </w:tr>
      <w:tr w:rsidRPr="00524CF3" w:rsidR="002C41AD" w:rsidTr="00D25B87" w14:paraId="555F270D" w14:textId="77777777">
        <w:tc>
          <w:tcPr>
            <w:cnfStyle w:val="001000000000" w:firstRow="0" w:lastRow="0" w:firstColumn="1" w:lastColumn="0" w:oddVBand="0" w:evenVBand="0" w:oddHBand="0" w:evenHBand="0" w:firstRowFirstColumn="0" w:firstRowLastColumn="0" w:lastRowFirstColumn="0" w:lastRowLastColumn="0"/>
            <w:tcW w:w="4599" w:type="dxa"/>
          </w:tcPr>
          <w:p w:rsidRPr="00524CF3" w:rsidR="002C41AD" w:rsidP="0069119D" w:rsidRDefault="002C41AD" w14:paraId="63ECF904" w14:textId="77777777">
            <w:pPr>
              <w:spacing w:line="220" w:lineRule="exact"/>
              <w:rPr>
                <w:rFonts w:ascii="DejaVu Sans" w:hAnsi="DejaVu Sans" w:eastAsia="DejaVu Sans" w:cs="DejaVu Sans"/>
                <w:b w:val="0"/>
                <w:bCs w:val="0"/>
                <w:sz w:val="17"/>
                <w:szCs w:val="17"/>
              </w:rPr>
            </w:pPr>
            <w:r w:rsidRPr="00524CF3">
              <w:rPr>
                <w:rFonts w:ascii="DejaVu Sans" w:hAnsi="DejaVu Sans" w:eastAsia="DejaVu Sans" w:cs="DejaVu Sans"/>
                <w:b w:val="0"/>
                <w:bCs w:val="0"/>
                <w:sz w:val="17"/>
                <w:szCs w:val="17"/>
              </w:rPr>
              <w:t>NAVO-toerekenbare uitgaven (in % bbp)</w:t>
            </w:r>
          </w:p>
        </w:tc>
        <w:tc>
          <w:tcPr>
            <w:tcW w:w="849" w:type="dxa"/>
          </w:tcPr>
          <w:p w:rsidRPr="00524CF3" w:rsidR="002C41AD" w:rsidP="0069119D" w:rsidRDefault="002C41AD" w14:paraId="151A0717"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2,3</w:t>
            </w:r>
          </w:p>
        </w:tc>
        <w:tc>
          <w:tcPr>
            <w:tcW w:w="849" w:type="dxa"/>
          </w:tcPr>
          <w:p w:rsidRPr="00524CF3" w:rsidR="002C41AD" w:rsidP="0069119D" w:rsidRDefault="002C41AD" w14:paraId="228EC1C4"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2,4</w:t>
            </w:r>
          </w:p>
        </w:tc>
        <w:tc>
          <w:tcPr>
            <w:tcW w:w="849" w:type="dxa"/>
          </w:tcPr>
          <w:p w:rsidRPr="00524CF3" w:rsidR="002C41AD" w:rsidP="0069119D" w:rsidRDefault="002C41AD" w14:paraId="59AC4FD2"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2,7</w:t>
            </w:r>
          </w:p>
        </w:tc>
        <w:tc>
          <w:tcPr>
            <w:tcW w:w="849" w:type="dxa"/>
          </w:tcPr>
          <w:p w:rsidRPr="00524CF3" w:rsidR="002C41AD" w:rsidP="0069119D" w:rsidRDefault="002C41AD" w14:paraId="427F2067"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2,8</w:t>
            </w:r>
          </w:p>
        </w:tc>
        <w:tc>
          <w:tcPr>
            <w:tcW w:w="849" w:type="dxa"/>
          </w:tcPr>
          <w:p w:rsidRPr="00524CF3" w:rsidR="002C41AD" w:rsidP="0069119D" w:rsidRDefault="002C41AD" w14:paraId="220AE596"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2,8</w:t>
            </w:r>
          </w:p>
        </w:tc>
        <w:tc>
          <w:tcPr>
            <w:tcW w:w="849" w:type="dxa"/>
          </w:tcPr>
          <w:p w:rsidRPr="00524CF3" w:rsidR="002C41AD" w:rsidP="0069119D" w:rsidRDefault="002C41AD" w14:paraId="171680FD"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3,0</w:t>
            </w:r>
          </w:p>
        </w:tc>
      </w:tr>
    </w:tbl>
    <w:p w:rsidRPr="00524CF3" w:rsidR="002C41AD" w:rsidP="0069119D" w:rsidRDefault="002C41AD" w14:paraId="3E69FFF4" w14:textId="77777777">
      <w:pPr>
        <w:spacing w:line="220" w:lineRule="exact"/>
        <w:rPr>
          <w:rFonts w:eastAsia="DejaVu Sans" w:cs="DejaVu Sans"/>
          <w:sz w:val="17"/>
          <w:szCs w:val="17"/>
        </w:rPr>
      </w:pPr>
    </w:p>
    <w:p w:rsidRPr="00524CF3" w:rsidR="002C41AD" w:rsidP="005E41D6" w:rsidRDefault="002C41AD" w14:paraId="77E12AD6" w14:textId="77777777">
      <w:pPr>
        <w:keepNext/>
        <w:spacing w:after="227" w:line="220" w:lineRule="exact"/>
        <w:rPr>
          <w:b/>
          <w:caps/>
          <w:color w:val="009EE0"/>
          <w:szCs w:val="18"/>
        </w:rPr>
      </w:pPr>
      <w:bookmarkStart w:name="106981393273840" w:id="204"/>
      <w:r w:rsidRPr="00524CF3">
        <w:rPr>
          <w:b/>
          <w:caps/>
          <w:color w:val="009EE0"/>
          <w:szCs w:val="18"/>
        </w:rPr>
        <w:t>Vraag 208</w:t>
      </w:r>
      <w:bookmarkEnd w:id="204"/>
    </w:p>
    <w:p w:rsidRPr="00524CF3" w:rsidR="002C41AD" w:rsidP="005E41D6" w:rsidRDefault="002C41AD" w14:paraId="1435469C" w14:textId="77777777">
      <w:pPr>
        <w:keepNext/>
        <w:keepLines/>
        <w:spacing w:after="20" w:line="220" w:lineRule="exact"/>
        <w:rPr>
          <w:b/>
          <w:sz w:val="17"/>
        </w:rPr>
      </w:pPr>
      <w:r w:rsidRPr="00524CF3">
        <w:rPr>
          <w:b/>
          <w:sz w:val="17"/>
        </w:rPr>
        <w:t>Vraag 208</w:t>
      </w:r>
    </w:p>
    <w:p w:rsidRPr="00524CF3" w:rsidR="002C41AD" w:rsidP="005E41D6" w:rsidRDefault="002C41AD" w14:paraId="5AE293AE" w14:textId="77777777">
      <w:pPr>
        <w:keepNext/>
        <w:keepLines/>
        <w:spacing w:after="20" w:line="220" w:lineRule="exact"/>
        <w:rPr>
          <w:sz w:val="17"/>
        </w:rPr>
      </w:pPr>
      <w:r w:rsidRPr="00524CF3">
        <w:rPr>
          <w:sz w:val="17"/>
        </w:rPr>
        <w:t>Welk percentage van het bbp geeft het kabinet uit aan sociale zekerheid en zorg? Wat is de ontwikkeling hiervan? Wat zijn de effecten van deze Voorjaarsnota op de ontwikkeling hiervan?</w:t>
      </w:r>
    </w:p>
    <w:p w:rsidRPr="00524CF3" w:rsidR="002C41AD" w:rsidP="005E41D6" w:rsidRDefault="002C41AD" w14:paraId="41485F37" w14:textId="77777777">
      <w:pPr>
        <w:keepNext/>
        <w:keepLines/>
        <w:spacing w:after="20" w:line="220" w:lineRule="exact"/>
        <w:rPr>
          <w:sz w:val="17"/>
        </w:rPr>
      </w:pPr>
    </w:p>
    <w:p w:rsidRPr="00524CF3" w:rsidR="002C41AD" w:rsidP="005E41D6" w:rsidRDefault="002C41AD" w14:paraId="10799521" w14:textId="77777777">
      <w:pPr>
        <w:keepNext/>
        <w:keepLines/>
        <w:spacing w:after="20" w:line="220" w:lineRule="exact"/>
        <w:rPr>
          <w:b/>
          <w:sz w:val="17"/>
        </w:rPr>
      </w:pPr>
      <w:r w:rsidRPr="00524CF3">
        <w:rPr>
          <w:b/>
          <w:sz w:val="17"/>
        </w:rPr>
        <w:t>Antwoord op vraag 208</w:t>
      </w:r>
    </w:p>
    <w:p w:rsidRPr="00524CF3" w:rsidR="002C41AD" w:rsidP="0069119D" w:rsidRDefault="002C41AD" w14:paraId="235AC5CB" w14:textId="77777777">
      <w:pPr>
        <w:spacing w:line="220" w:lineRule="exact"/>
        <w:rPr>
          <w:sz w:val="17"/>
        </w:rPr>
      </w:pPr>
      <w:r w:rsidRPr="00524CF3">
        <w:rPr>
          <w:sz w:val="17"/>
        </w:rPr>
        <w:t>In onderstaande tabel is de verwachte ontwikkeling van de uitgaven aan sociale zekerheid en zorg (incl. zorgtoeslag) als percentage van het bbp weergegeven. De mutaties uit het Voorjaarsnota zijn in deze cijfers verwerkt. Deze cijfers wijken af van de cijfers van het Centraal Planbureau (CPB) uit het Verantwoordingsdocument bij het Centraal Economisch Plan. Dat komt omdat het CPB een andere definitie van de sociale zekerheid en zorg hanteert dan het kabinet. Zo wordt de zorgtoeslag door het CPB meegenomen in de categorie sociale zekerheid en door het kabinet bij de zorg.</w:t>
      </w:r>
    </w:p>
    <w:tbl>
      <w:tblPr>
        <w:tblStyle w:val="Rastertabel4-Accent52"/>
        <w:tblW w:w="5000" w:type="pct"/>
        <w:tblLook w:val="04A0" w:firstRow="1" w:lastRow="0" w:firstColumn="1" w:lastColumn="0" w:noHBand="0" w:noVBand="1"/>
      </w:tblPr>
      <w:tblGrid>
        <w:gridCol w:w="1725"/>
        <w:gridCol w:w="1326"/>
        <w:gridCol w:w="1327"/>
        <w:gridCol w:w="1327"/>
        <w:gridCol w:w="1327"/>
        <w:gridCol w:w="1327"/>
        <w:gridCol w:w="1325"/>
      </w:tblGrid>
      <w:tr w:rsidRPr="00524CF3" w:rsidR="002C41AD" w:rsidTr="002C41AD" w14:paraId="438FF388"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1" w:type="pct"/>
            <w:noWrap/>
            <w:hideMark/>
          </w:tcPr>
          <w:p w:rsidRPr="00524CF3" w:rsidR="002C41AD" w:rsidP="0069119D" w:rsidRDefault="002C41AD" w14:paraId="6C62B610" w14:textId="77777777">
            <w:pPr>
              <w:spacing w:line="220" w:lineRule="exact"/>
              <w:rPr>
                <w:rFonts w:ascii="DejaVu Sans" w:hAnsi="DejaVu Sans" w:eastAsia="Times New Roman" w:cs="Calibri"/>
                <w:sz w:val="16"/>
                <w:szCs w:val="16"/>
              </w:rPr>
            </w:pPr>
          </w:p>
        </w:tc>
        <w:tc>
          <w:tcPr>
            <w:tcW w:w="685" w:type="pct"/>
            <w:noWrap/>
            <w:hideMark/>
          </w:tcPr>
          <w:p w:rsidRPr="00524CF3" w:rsidR="002C41AD" w:rsidP="0069119D" w:rsidRDefault="002C41AD" w14:paraId="21EF824B" w14:textId="77777777">
            <w:pPr>
              <w:spacing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Times New Roman" w:cs="Calibri"/>
                <w:sz w:val="16"/>
                <w:szCs w:val="16"/>
              </w:rPr>
            </w:pPr>
            <w:r w:rsidRPr="00524CF3">
              <w:rPr>
                <w:rFonts w:ascii="DejaVu Sans" w:hAnsi="DejaVu Sans" w:eastAsia="Times New Roman" w:cs="Calibri"/>
                <w:sz w:val="16"/>
                <w:szCs w:val="16"/>
              </w:rPr>
              <w:t>2026</w:t>
            </w:r>
          </w:p>
        </w:tc>
        <w:tc>
          <w:tcPr>
            <w:tcW w:w="685" w:type="pct"/>
            <w:noWrap/>
            <w:hideMark/>
          </w:tcPr>
          <w:p w:rsidRPr="00524CF3" w:rsidR="002C41AD" w:rsidP="0069119D" w:rsidRDefault="002C41AD" w14:paraId="7C664219" w14:textId="77777777">
            <w:pPr>
              <w:spacing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Times New Roman" w:cs="Calibri"/>
                <w:sz w:val="16"/>
                <w:szCs w:val="16"/>
              </w:rPr>
            </w:pPr>
            <w:r w:rsidRPr="00524CF3">
              <w:rPr>
                <w:rFonts w:ascii="DejaVu Sans" w:hAnsi="DejaVu Sans" w:eastAsia="Times New Roman" w:cs="Calibri"/>
                <w:sz w:val="16"/>
                <w:szCs w:val="16"/>
              </w:rPr>
              <w:t>2027</w:t>
            </w:r>
          </w:p>
        </w:tc>
        <w:tc>
          <w:tcPr>
            <w:tcW w:w="685" w:type="pct"/>
            <w:noWrap/>
            <w:hideMark/>
          </w:tcPr>
          <w:p w:rsidRPr="00524CF3" w:rsidR="002C41AD" w:rsidP="0069119D" w:rsidRDefault="002C41AD" w14:paraId="7A02A487" w14:textId="77777777">
            <w:pPr>
              <w:spacing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Times New Roman" w:cs="Calibri"/>
                <w:sz w:val="16"/>
                <w:szCs w:val="16"/>
              </w:rPr>
            </w:pPr>
            <w:r w:rsidRPr="00524CF3">
              <w:rPr>
                <w:rFonts w:ascii="DejaVu Sans" w:hAnsi="DejaVu Sans" w:eastAsia="Times New Roman" w:cs="Calibri"/>
                <w:sz w:val="16"/>
                <w:szCs w:val="16"/>
              </w:rPr>
              <w:t>2028</w:t>
            </w:r>
          </w:p>
        </w:tc>
        <w:tc>
          <w:tcPr>
            <w:tcW w:w="685" w:type="pct"/>
            <w:noWrap/>
            <w:hideMark/>
          </w:tcPr>
          <w:p w:rsidRPr="00524CF3" w:rsidR="002C41AD" w:rsidP="0069119D" w:rsidRDefault="002C41AD" w14:paraId="526EBB2A" w14:textId="77777777">
            <w:pPr>
              <w:spacing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Times New Roman" w:cs="Calibri"/>
                <w:sz w:val="16"/>
                <w:szCs w:val="16"/>
              </w:rPr>
            </w:pPr>
            <w:r w:rsidRPr="00524CF3">
              <w:rPr>
                <w:rFonts w:ascii="DejaVu Sans" w:hAnsi="DejaVu Sans" w:eastAsia="Times New Roman" w:cs="Calibri"/>
                <w:sz w:val="16"/>
                <w:szCs w:val="16"/>
              </w:rPr>
              <w:t>2029</w:t>
            </w:r>
          </w:p>
        </w:tc>
        <w:tc>
          <w:tcPr>
            <w:tcW w:w="685" w:type="pct"/>
            <w:noWrap/>
            <w:hideMark/>
          </w:tcPr>
          <w:p w:rsidRPr="00524CF3" w:rsidR="002C41AD" w:rsidP="0069119D" w:rsidRDefault="002C41AD" w14:paraId="7D0F184A" w14:textId="77777777">
            <w:pPr>
              <w:spacing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Times New Roman" w:cs="Calibri"/>
                <w:sz w:val="16"/>
                <w:szCs w:val="16"/>
              </w:rPr>
            </w:pPr>
            <w:r w:rsidRPr="00524CF3">
              <w:rPr>
                <w:rFonts w:ascii="DejaVu Sans" w:hAnsi="DejaVu Sans" w:eastAsia="Times New Roman" w:cs="Calibri"/>
                <w:sz w:val="16"/>
                <w:szCs w:val="16"/>
              </w:rPr>
              <w:t>2030</w:t>
            </w:r>
          </w:p>
        </w:tc>
        <w:tc>
          <w:tcPr>
            <w:tcW w:w="684" w:type="pct"/>
            <w:noWrap/>
            <w:hideMark/>
          </w:tcPr>
          <w:p w:rsidRPr="00524CF3" w:rsidR="002C41AD" w:rsidP="0069119D" w:rsidRDefault="002C41AD" w14:paraId="4723CD83" w14:textId="77777777">
            <w:pPr>
              <w:spacing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Times New Roman" w:cs="Calibri"/>
                <w:sz w:val="16"/>
                <w:szCs w:val="16"/>
              </w:rPr>
            </w:pPr>
            <w:r w:rsidRPr="00524CF3">
              <w:rPr>
                <w:rFonts w:ascii="DejaVu Sans" w:hAnsi="DejaVu Sans" w:eastAsia="Times New Roman" w:cs="Calibri"/>
                <w:sz w:val="16"/>
                <w:szCs w:val="16"/>
              </w:rPr>
              <w:t>2031</w:t>
            </w:r>
          </w:p>
        </w:tc>
      </w:tr>
      <w:tr w:rsidRPr="00524CF3" w:rsidR="002C41AD" w:rsidTr="00D25B87" w14:paraId="6C7E202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1" w:type="pct"/>
            <w:shd w:val="clear" w:color="auto" w:fill="auto"/>
            <w:noWrap/>
            <w:hideMark/>
          </w:tcPr>
          <w:p w:rsidRPr="00524CF3" w:rsidR="002C41AD" w:rsidP="0069119D" w:rsidRDefault="002C41AD" w14:paraId="047E7330" w14:textId="77777777">
            <w:pPr>
              <w:spacing w:line="220" w:lineRule="exact"/>
              <w:rPr>
                <w:rFonts w:ascii="DejaVu Sans" w:hAnsi="DejaVu Sans" w:eastAsia="Times New Roman" w:cs="Calibri"/>
                <w:color w:val="000000"/>
                <w:sz w:val="16"/>
                <w:szCs w:val="16"/>
              </w:rPr>
            </w:pPr>
            <w:r w:rsidRPr="00524CF3">
              <w:rPr>
                <w:rFonts w:ascii="DejaVu Sans" w:hAnsi="DejaVu Sans" w:eastAsia="Times New Roman" w:cs="Calibri"/>
                <w:color w:val="000000"/>
                <w:sz w:val="16"/>
                <w:szCs w:val="16"/>
              </w:rPr>
              <w:t>Sociale zekerheid</w:t>
            </w:r>
          </w:p>
        </w:tc>
        <w:tc>
          <w:tcPr>
            <w:tcW w:w="685" w:type="pct"/>
            <w:shd w:val="clear" w:color="auto" w:fill="auto"/>
            <w:noWrap/>
            <w:hideMark/>
          </w:tcPr>
          <w:p w:rsidRPr="00524CF3" w:rsidR="002C41AD" w:rsidP="0069119D" w:rsidRDefault="002C41AD" w14:paraId="0215B68F"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s="Calibri"/>
                <w:color w:val="000000"/>
                <w:sz w:val="16"/>
                <w:szCs w:val="16"/>
              </w:rPr>
            </w:pPr>
            <w:r w:rsidRPr="00524CF3">
              <w:rPr>
                <w:rFonts w:ascii="DejaVu Sans" w:hAnsi="DejaVu Sans" w:eastAsia="Times New Roman" w:cs="Calibri"/>
                <w:color w:val="000000"/>
                <w:sz w:val="16"/>
                <w:szCs w:val="16"/>
              </w:rPr>
              <w:t>10,1%</w:t>
            </w:r>
          </w:p>
        </w:tc>
        <w:tc>
          <w:tcPr>
            <w:tcW w:w="685" w:type="pct"/>
            <w:shd w:val="clear" w:color="auto" w:fill="auto"/>
            <w:noWrap/>
            <w:hideMark/>
          </w:tcPr>
          <w:p w:rsidRPr="00524CF3" w:rsidR="002C41AD" w:rsidP="0069119D" w:rsidRDefault="002C41AD" w14:paraId="16092F51"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s="Calibri"/>
                <w:color w:val="000000"/>
                <w:sz w:val="16"/>
                <w:szCs w:val="16"/>
              </w:rPr>
            </w:pPr>
            <w:r w:rsidRPr="00524CF3">
              <w:rPr>
                <w:rFonts w:ascii="DejaVu Sans" w:hAnsi="DejaVu Sans" w:eastAsia="Times New Roman" w:cs="Calibri"/>
                <w:color w:val="000000"/>
                <w:sz w:val="16"/>
                <w:szCs w:val="16"/>
              </w:rPr>
              <w:t>10,2%</w:t>
            </w:r>
          </w:p>
        </w:tc>
        <w:tc>
          <w:tcPr>
            <w:tcW w:w="685" w:type="pct"/>
            <w:shd w:val="clear" w:color="auto" w:fill="auto"/>
            <w:noWrap/>
            <w:hideMark/>
          </w:tcPr>
          <w:p w:rsidRPr="00524CF3" w:rsidR="002C41AD" w:rsidP="0069119D" w:rsidRDefault="002C41AD" w14:paraId="79690613"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s="Calibri"/>
                <w:color w:val="000000"/>
                <w:sz w:val="16"/>
                <w:szCs w:val="16"/>
              </w:rPr>
            </w:pPr>
            <w:r w:rsidRPr="00524CF3">
              <w:rPr>
                <w:rFonts w:ascii="DejaVu Sans" w:hAnsi="DejaVu Sans" w:eastAsia="Times New Roman" w:cs="Calibri"/>
                <w:color w:val="000000"/>
                <w:sz w:val="16"/>
                <w:szCs w:val="16"/>
              </w:rPr>
              <w:t>10,1%</w:t>
            </w:r>
          </w:p>
        </w:tc>
        <w:tc>
          <w:tcPr>
            <w:tcW w:w="685" w:type="pct"/>
            <w:shd w:val="clear" w:color="auto" w:fill="auto"/>
            <w:noWrap/>
            <w:hideMark/>
          </w:tcPr>
          <w:p w:rsidRPr="00524CF3" w:rsidR="002C41AD" w:rsidP="0069119D" w:rsidRDefault="002C41AD" w14:paraId="4D1AFAF7"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s="Calibri"/>
                <w:color w:val="000000"/>
                <w:sz w:val="16"/>
                <w:szCs w:val="16"/>
              </w:rPr>
            </w:pPr>
            <w:r w:rsidRPr="00524CF3">
              <w:rPr>
                <w:rFonts w:ascii="DejaVu Sans" w:hAnsi="DejaVu Sans" w:eastAsia="Times New Roman" w:cs="Calibri"/>
                <w:color w:val="000000"/>
                <w:sz w:val="16"/>
                <w:szCs w:val="16"/>
              </w:rPr>
              <w:t>10,1%</w:t>
            </w:r>
          </w:p>
        </w:tc>
        <w:tc>
          <w:tcPr>
            <w:tcW w:w="685" w:type="pct"/>
            <w:shd w:val="clear" w:color="auto" w:fill="auto"/>
            <w:noWrap/>
            <w:hideMark/>
          </w:tcPr>
          <w:p w:rsidRPr="00524CF3" w:rsidR="002C41AD" w:rsidP="0069119D" w:rsidRDefault="002C41AD" w14:paraId="1F1ABD82"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s="Calibri"/>
                <w:color w:val="000000"/>
                <w:sz w:val="16"/>
                <w:szCs w:val="16"/>
              </w:rPr>
            </w:pPr>
            <w:r w:rsidRPr="00524CF3">
              <w:rPr>
                <w:rFonts w:ascii="DejaVu Sans" w:hAnsi="DejaVu Sans" w:eastAsia="Times New Roman" w:cs="Calibri"/>
                <w:color w:val="000000"/>
                <w:sz w:val="16"/>
                <w:szCs w:val="16"/>
              </w:rPr>
              <w:t>10,0%</w:t>
            </w:r>
          </w:p>
        </w:tc>
        <w:tc>
          <w:tcPr>
            <w:tcW w:w="684" w:type="pct"/>
            <w:shd w:val="clear" w:color="auto" w:fill="auto"/>
            <w:noWrap/>
            <w:hideMark/>
          </w:tcPr>
          <w:p w:rsidRPr="00524CF3" w:rsidR="002C41AD" w:rsidP="0069119D" w:rsidRDefault="002C41AD" w14:paraId="5FE4EDA8"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s="Calibri"/>
                <w:color w:val="000000"/>
                <w:sz w:val="16"/>
                <w:szCs w:val="16"/>
              </w:rPr>
            </w:pPr>
            <w:r w:rsidRPr="00524CF3">
              <w:rPr>
                <w:rFonts w:ascii="DejaVu Sans" w:hAnsi="DejaVu Sans" w:eastAsia="Times New Roman" w:cs="Calibri"/>
                <w:color w:val="000000"/>
                <w:sz w:val="16"/>
                <w:szCs w:val="16"/>
              </w:rPr>
              <w:t>10,0%</w:t>
            </w:r>
          </w:p>
        </w:tc>
      </w:tr>
      <w:tr w:rsidRPr="00524CF3" w:rsidR="002C41AD" w:rsidTr="00D25B87" w14:paraId="0EA6BDE9" w14:textId="77777777">
        <w:trPr>
          <w:trHeight w:val="300"/>
        </w:trPr>
        <w:tc>
          <w:tcPr>
            <w:cnfStyle w:val="001000000000" w:firstRow="0" w:lastRow="0" w:firstColumn="1" w:lastColumn="0" w:oddVBand="0" w:evenVBand="0" w:oddHBand="0" w:evenHBand="0" w:firstRowFirstColumn="0" w:firstRowLastColumn="0" w:lastRowFirstColumn="0" w:lastRowLastColumn="0"/>
            <w:tcW w:w="891" w:type="pct"/>
            <w:shd w:val="clear" w:color="auto" w:fill="auto"/>
            <w:noWrap/>
            <w:hideMark/>
          </w:tcPr>
          <w:p w:rsidRPr="00524CF3" w:rsidR="002C41AD" w:rsidP="0069119D" w:rsidRDefault="002C41AD" w14:paraId="3DA4FF2B" w14:textId="77777777">
            <w:pPr>
              <w:spacing w:line="220" w:lineRule="exact"/>
              <w:rPr>
                <w:rFonts w:ascii="DejaVu Sans" w:hAnsi="DejaVu Sans" w:eastAsia="Times New Roman" w:cs="Calibri"/>
                <w:color w:val="000000"/>
                <w:sz w:val="16"/>
                <w:szCs w:val="16"/>
              </w:rPr>
            </w:pPr>
            <w:r w:rsidRPr="00524CF3">
              <w:rPr>
                <w:rFonts w:ascii="DejaVu Sans" w:hAnsi="DejaVu Sans" w:eastAsia="Times New Roman" w:cs="Calibri"/>
                <w:color w:val="000000"/>
                <w:sz w:val="16"/>
                <w:szCs w:val="16"/>
              </w:rPr>
              <w:t>Zorg</w:t>
            </w:r>
          </w:p>
        </w:tc>
        <w:tc>
          <w:tcPr>
            <w:tcW w:w="685" w:type="pct"/>
            <w:shd w:val="clear" w:color="auto" w:fill="auto"/>
            <w:noWrap/>
            <w:hideMark/>
          </w:tcPr>
          <w:p w:rsidRPr="00524CF3" w:rsidR="002C41AD" w:rsidP="0069119D" w:rsidRDefault="002C41AD" w14:paraId="7DDDDDAC"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s="Calibri"/>
                <w:color w:val="000000"/>
                <w:sz w:val="16"/>
                <w:szCs w:val="16"/>
              </w:rPr>
            </w:pPr>
            <w:r w:rsidRPr="00524CF3">
              <w:rPr>
                <w:rFonts w:ascii="DejaVu Sans" w:hAnsi="DejaVu Sans" w:eastAsia="Times New Roman" w:cs="Calibri"/>
                <w:color w:val="000000"/>
                <w:sz w:val="16"/>
                <w:szCs w:val="16"/>
              </w:rPr>
              <w:t>9,6%</w:t>
            </w:r>
          </w:p>
        </w:tc>
        <w:tc>
          <w:tcPr>
            <w:tcW w:w="685" w:type="pct"/>
            <w:shd w:val="clear" w:color="auto" w:fill="auto"/>
            <w:noWrap/>
            <w:hideMark/>
          </w:tcPr>
          <w:p w:rsidRPr="00524CF3" w:rsidR="002C41AD" w:rsidP="0069119D" w:rsidRDefault="002C41AD" w14:paraId="438E1382"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s="Calibri"/>
                <w:color w:val="000000"/>
                <w:sz w:val="16"/>
                <w:szCs w:val="16"/>
              </w:rPr>
            </w:pPr>
            <w:r w:rsidRPr="00524CF3">
              <w:rPr>
                <w:rFonts w:ascii="DejaVu Sans" w:hAnsi="DejaVu Sans" w:eastAsia="Times New Roman" w:cs="Calibri"/>
                <w:color w:val="000000"/>
                <w:sz w:val="16"/>
                <w:szCs w:val="16"/>
              </w:rPr>
              <w:t>9,7%</w:t>
            </w:r>
          </w:p>
        </w:tc>
        <w:tc>
          <w:tcPr>
            <w:tcW w:w="685" w:type="pct"/>
            <w:shd w:val="clear" w:color="auto" w:fill="auto"/>
            <w:noWrap/>
            <w:hideMark/>
          </w:tcPr>
          <w:p w:rsidRPr="00524CF3" w:rsidR="002C41AD" w:rsidP="0069119D" w:rsidRDefault="002C41AD" w14:paraId="3C8F3E2A"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s="Calibri"/>
                <w:color w:val="000000"/>
                <w:sz w:val="16"/>
                <w:szCs w:val="16"/>
              </w:rPr>
            </w:pPr>
            <w:r w:rsidRPr="00524CF3">
              <w:rPr>
                <w:rFonts w:ascii="DejaVu Sans" w:hAnsi="DejaVu Sans" w:eastAsia="Times New Roman" w:cs="Calibri"/>
                <w:color w:val="000000"/>
                <w:sz w:val="16"/>
                <w:szCs w:val="16"/>
              </w:rPr>
              <w:t>9,6%</w:t>
            </w:r>
          </w:p>
        </w:tc>
        <w:tc>
          <w:tcPr>
            <w:tcW w:w="685" w:type="pct"/>
            <w:shd w:val="clear" w:color="auto" w:fill="auto"/>
            <w:noWrap/>
            <w:hideMark/>
          </w:tcPr>
          <w:p w:rsidRPr="00524CF3" w:rsidR="002C41AD" w:rsidP="0069119D" w:rsidRDefault="002C41AD" w14:paraId="5E50A63A"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s="Calibri"/>
                <w:color w:val="000000"/>
                <w:sz w:val="16"/>
                <w:szCs w:val="16"/>
              </w:rPr>
            </w:pPr>
            <w:r w:rsidRPr="00524CF3">
              <w:rPr>
                <w:rFonts w:ascii="DejaVu Sans" w:hAnsi="DejaVu Sans" w:eastAsia="Times New Roman" w:cs="Calibri"/>
                <w:color w:val="000000"/>
                <w:sz w:val="16"/>
                <w:szCs w:val="16"/>
              </w:rPr>
              <w:t>9,6%</w:t>
            </w:r>
          </w:p>
        </w:tc>
        <w:tc>
          <w:tcPr>
            <w:tcW w:w="685" w:type="pct"/>
            <w:shd w:val="clear" w:color="auto" w:fill="auto"/>
            <w:noWrap/>
            <w:hideMark/>
          </w:tcPr>
          <w:p w:rsidRPr="00524CF3" w:rsidR="002C41AD" w:rsidP="0069119D" w:rsidRDefault="002C41AD" w14:paraId="5705D829"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s="Calibri"/>
                <w:color w:val="000000"/>
                <w:sz w:val="16"/>
                <w:szCs w:val="16"/>
              </w:rPr>
            </w:pPr>
            <w:r w:rsidRPr="00524CF3">
              <w:rPr>
                <w:rFonts w:ascii="DejaVu Sans" w:hAnsi="DejaVu Sans" w:eastAsia="Times New Roman" w:cs="Calibri"/>
                <w:color w:val="000000"/>
                <w:sz w:val="16"/>
                <w:szCs w:val="16"/>
              </w:rPr>
              <w:t>9,6%</w:t>
            </w:r>
          </w:p>
        </w:tc>
        <w:tc>
          <w:tcPr>
            <w:tcW w:w="684" w:type="pct"/>
            <w:shd w:val="clear" w:color="auto" w:fill="auto"/>
            <w:noWrap/>
            <w:hideMark/>
          </w:tcPr>
          <w:p w:rsidRPr="00524CF3" w:rsidR="002C41AD" w:rsidP="0069119D" w:rsidRDefault="002C41AD" w14:paraId="1642759D"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s="Calibri"/>
                <w:color w:val="000000"/>
                <w:sz w:val="16"/>
                <w:szCs w:val="16"/>
              </w:rPr>
            </w:pPr>
            <w:r w:rsidRPr="00524CF3">
              <w:rPr>
                <w:rFonts w:ascii="DejaVu Sans" w:hAnsi="DejaVu Sans" w:eastAsia="Times New Roman" w:cs="Calibri"/>
                <w:color w:val="000000"/>
                <w:sz w:val="16"/>
                <w:szCs w:val="16"/>
              </w:rPr>
              <w:t>9,7%</w:t>
            </w:r>
          </w:p>
        </w:tc>
      </w:tr>
    </w:tbl>
    <w:p w:rsidRPr="00524CF3" w:rsidR="002C41AD" w:rsidP="005E41D6" w:rsidRDefault="002C41AD" w14:paraId="2DD05E20" w14:textId="77777777">
      <w:pPr>
        <w:widowControl/>
        <w:autoSpaceDN/>
        <w:spacing w:after="160" w:line="220" w:lineRule="exact"/>
        <w:textAlignment w:val="auto"/>
        <w:rPr>
          <w:rFonts w:eastAsia="DejaVu Sans" w:cs="DejaVu Sans"/>
          <w:kern w:val="0"/>
          <w:sz w:val="17"/>
          <w:szCs w:val="17"/>
          <w:lang w:eastAsia="en-US"/>
        </w:rPr>
      </w:pPr>
      <w:bookmarkStart w:name="106982653273924" w:id="205"/>
      <w:r w:rsidRPr="00524CF3">
        <w:rPr>
          <w:rFonts w:eastAsia="DejaVu Sans" w:cs="DejaVu Sans"/>
          <w:kern w:val="0"/>
          <w:sz w:val="17"/>
          <w:szCs w:val="17"/>
          <w:lang w:eastAsia="en-US"/>
        </w:rPr>
        <w:t xml:space="preserve">In de Voorjaarsnota zijn de maatregelen uit het coalitieakkoord in de begrotingen verwerkt. Daarnaast zijn de verwachte uitgaven bijgesteld aan de hand van uitvoeringsinformatie en meest recente raming van het CPB. </w:t>
      </w:r>
    </w:p>
    <w:p w:rsidRPr="00524CF3" w:rsidR="002C41AD" w:rsidP="005E41D6" w:rsidRDefault="002C41AD" w14:paraId="2DB7BA3B"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 xml:space="preserve">Per saldo leidt de voorjaarsnota de komende jaren tot een neerwaartse bijstelling van de uitgaven aan sociale zekerheid en zorg, onder andere door de maatregelen uit het coalitieakkoord. Mede hierdoor blijven de uitgaven de komende jaren stabiel als percentage van het BBP. Het is niet goed mogelijk om de kwantitatieve effecten van de Voorjaarsnota op de uitgaven aan sociale zekerheid en zorg als percentage van het bbp te isoleren. Hiervoor is het namelijk ook nodig om de effecten van de Voorjaarsnota op het bbp te isoleren. Dit is niet mogelijk omdat de meest recente CPB-raming (CEP) exclusief de effecten van de Voorjaarsnota is. </w:t>
      </w:r>
    </w:p>
    <w:p w:rsidRPr="00524CF3" w:rsidR="002C41AD" w:rsidP="005E41D6" w:rsidRDefault="002C41AD" w14:paraId="0E39E375" w14:textId="77777777">
      <w:pPr>
        <w:keepNext/>
        <w:spacing w:after="227" w:line="220" w:lineRule="exact"/>
        <w:rPr>
          <w:b/>
          <w:caps/>
          <w:color w:val="009EE0"/>
          <w:szCs w:val="18"/>
        </w:rPr>
      </w:pPr>
      <w:r w:rsidRPr="00524CF3">
        <w:rPr>
          <w:b/>
          <w:caps/>
          <w:color w:val="009EE0"/>
          <w:szCs w:val="18"/>
        </w:rPr>
        <w:lastRenderedPageBreak/>
        <w:t>Vraag 209</w:t>
      </w:r>
      <w:bookmarkEnd w:id="205"/>
    </w:p>
    <w:p w:rsidRPr="00524CF3" w:rsidR="002C41AD" w:rsidP="005E41D6" w:rsidRDefault="002C41AD" w14:paraId="5DD7AD6F" w14:textId="77777777">
      <w:pPr>
        <w:keepNext/>
        <w:keepLines/>
        <w:spacing w:after="20" w:line="220" w:lineRule="exact"/>
        <w:rPr>
          <w:b/>
          <w:sz w:val="17"/>
        </w:rPr>
      </w:pPr>
      <w:r w:rsidRPr="00524CF3">
        <w:rPr>
          <w:b/>
          <w:sz w:val="17"/>
        </w:rPr>
        <w:t>Vraag 209</w:t>
      </w:r>
    </w:p>
    <w:p w:rsidRPr="00524CF3" w:rsidR="002C41AD" w:rsidP="005E41D6" w:rsidRDefault="002C41AD" w14:paraId="3625626D" w14:textId="77777777">
      <w:pPr>
        <w:spacing w:after="220" w:line="220" w:lineRule="exact"/>
        <w:rPr>
          <w:sz w:val="17"/>
        </w:rPr>
      </w:pPr>
      <w:r w:rsidRPr="00524CF3">
        <w:rPr>
          <w:rFonts w:eastAsia="DejaVu Sans" w:cs="DejaVu Sans"/>
          <w:sz w:val="17"/>
        </w:rPr>
        <w:t>Hoe wordt omgegaan met de toepassing van de eindejaarsmarge en (i) niet bestede middelen uit het klimaatfonds (100 procent), (ii) niet bestede middelen op de departementale begroting die zijn overgeheveld vanuit het klimaatfonds?</w:t>
      </w:r>
    </w:p>
    <w:p w:rsidRPr="00524CF3" w:rsidR="002C41AD" w:rsidP="005E41D6" w:rsidRDefault="002C41AD" w14:paraId="533DC70A" w14:textId="77777777">
      <w:pPr>
        <w:keepNext/>
        <w:keepLines/>
        <w:spacing w:after="20" w:line="220" w:lineRule="exact"/>
        <w:rPr>
          <w:b/>
          <w:sz w:val="17"/>
        </w:rPr>
      </w:pPr>
      <w:r w:rsidRPr="00524CF3">
        <w:rPr>
          <w:b/>
          <w:sz w:val="17"/>
        </w:rPr>
        <w:t>Antwoord op vraag 209</w:t>
      </w:r>
    </w:p>
    <w:p w:rsidRPr="00524CF3" w:rsidR="002C41AD" w:rsidP="005E41D6" w:rsidRDefault="002C41AD" w14:paraId="0409A380"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Niet-bestede middelen in het Klimaat- en energiefonds zelf hebben een 100 procent eindejaarsmarge. Dit houdt in dat zij in het jaar erop, als onderdeel van de voorjaarsbesluitvorming, weer worden opgeboekt op de begroting van het fonds. Zie voor het antwoord met betrekking tot middelen op de departementale begrotingen de beantwoording van vraag 16.</w:t>
      </w:r>
    </w:p>
    <w:p w:rsidRPr="00524CF3" w:rsidR="002C41AD" w:rsidP="005E41D6" w:rsidRDefault="002C41AD" w14:paraId="06D7EB65" w14:textId="77777777">
      <w:pPr>
        <w:keepNext/>
        <w:spacing w:after="227" w:line="220" w:lineRule="exact"/>
        <w:rPr>
          <w:b/>
          <w:caps/>
          <w:color w:val="009EE0"/>
          <w:szCs w:val="18"/>
        </w:rPr>
      </w:pPr>
      <w:bookmarkStart w:name="106986793274200" w:id="206"/>
      <w:r w:rsidRPr="00524CF3">
        <w:rPr>
          <w:b/>
          <w:caps/>
          <w:color w:val="009EE0"/>
          <w:szCs w:val="18"/>
        </w:rPr>
        <w:t>Vraag 210</w:t>
      </w:r>
      <w:bookmarkEnd w:id="206"/>
    </w:p>
    <w:p w:rsidRPr="00524CF3" w:rsidR="002C41AD" w:rsidP="005E41D6" w:rsidRDefault="002C41AD" w14:paraId="246E2446" w14:textId="77777777">
      <w:pPr>
        <w:keepNext/>
        <w:keepLines/>
        <w:spacing w:after="20" w:line="220" w:lineRule="exact"/>
        <w:rPr>
          <w:b/>
          <w:sz w:val="17"/>
        </w:rPr>
      </w:pPr>
      <w:r w:rsidRPr="00524CF3">
        <w:rPr>
          <w:b/>
          <w:sz w:val="17"/>
        </w:rPr>
        <w:t>Vraag 210</w:t>
      </w:r>
    </w:p>
    <w:p w:rsidRPr="00524CF3" w:rsidR="002C41AD" w:rsidP="005E41D6" w:rsidRDefault="002C41AD" w14:paraId="30725175"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Kunt u nader verduidelijken waarom de Nederlandse afdrachten aan de EU met 3,3 miljard stijgen?</w:t>
      </w:r>
    </w:p>
    <w:p w:rsidRPr="00524CF3" w:rsidR="002C41AD" w:rsidP="005E41D6" w:rsidRDefault="002C41AD" w14:paraId="2CABC44B" w14:textId="77777777">
      <w:pPr>
        <w:keepNext/>
        <w:keepLines/>
        <w:spacing w:after="20" w:line="220" w:lineRule="exact"/>
        <w:rPr>
          <w:b/>
          <w:sz w:val="17"/>
        </w:rPr>
      </w:pPr>
      <w:r w:rsidRPr="00524CF3">
        <w:rPr>
          <w:b/>
          <w:sz w:val="17"/>
        </w:rPr>
        <w:t>Antwoord op vraag 210</w:t>
      </w:r>
    </w:p>
    <w:p w:rsidRPr="00524CF3" w:rsidR="002C41AD" w:rsidP="005E41D6" w:rsidRDefault="002C41AD" w14:paraId="549637B7"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De stijging van de Nederlandse afdrachten aan de EU-begroting met 3,3 miljard euro tussen 2026 en 2031 kent verschillende oorzaken. De raming op de Rijksbegroting van de Nederlandse afdrachten aan de EU is normaliter gebaseerd op het maximale MFK-betalingenplafond en de maximale inzet van de speciale instrumenten bij het MFK. Omdat de vastgestelde EU-begroting voor 2026 substantieel onder het maximale MFK-betalingenplafond inclusief speciale instrumenten ligt, is de raming voor 2026 naar beneden bijgesteld en gebaseerd op het betalingenniveau in plaats van het maximale betalingenplafond. Hierbij is een marge aangehouden. Deze bijstelling zorgt voor een groter verschil tussen ramingsjaar 2026 en 2027 dan eerder geraamd. Bovendien is de onderbenutting op de betalingskredieten van de Oekraïne-faciliteit doorgeschoven naar 2027. Daarnaast zijn de economische ramingen, die de Europese Commissie in het kader van de MFK-onderhandelingen en het Eigenmiddelenbesluit heeft gepubliceerd, verwerkt in de Nederlandse raming van de EU-afdrachten. Dit leidt tot een opwaartse bijstelling van de raming in de jaren 2027-2031. De stijging wordt veroorzaakt doordat de Europese economie (in nominale termen) naar verwachting harder groeit dan eerder voorzien en het Nederlandse aandeel daarin bovendien toeneemt. De relatief grotere stijging vanaf 2028 heeft te maken met de ramingsmethodiek en de aannames die zijn gemaakt voor het volgende MFK zoals toegelicht bij de beantwoording van vraag 192.</w:t>
      </w:r>
    </w:p>
    <w:p w:rsidRPr="00524CF3" w:rsidR="002C41AD" w:rsidP="005E41D6" w:rsidRDefault="002C41AD" w14:paraId="4DAEE8F4" w14:textId="77777777">
      <w:pPr>
        <w:keepNext/>
        <w:spacing w:after="227" w:line="220" w:lineRule="exact"/>
        <w:rPr>
          <w:b/>
          <w:caps/>
          <w:color w:val="009EE0"/>
          <w:szCs w:val="18"/>
        </w:rPr>
      </w:pPr>
      <w:r w:rsidRPr="00524CF3">
        <w:rPr>
          <w:b/>
          <w:caps/>
          <w:color w:val="009EE0"/>
          <w:szCs w:val="18"/>
        </w:rPr>
        <w:t>Vraag 211</w:t>
      </w:r>
    </w:p>
    <w:p w:rsidRPr="00524CF3" w:rsidR="002C41AD" w:rsidP="005E41D6" w:rsidRDefault="002C41AD" w14:paraId="4A2BC9C8" w14:textId="77777777">
      <w:pPr>
        <w:keepNext/>
        <w:keepLines/>
        <w:spacing w:after="20" w:line="220" w:lineRule="exact"/>
        <w:rPr>
          <w:b/>
          <w:sz w:val="17"/>
        </w:rPr>
      </w:pPr>
      <w:r w:rsidRPr="00524CF3">
        <w:rPr>
          <w:b/>
          <w:sz w:val="17"/>
        </w:rPr>
        <w:t>Vraag 211</w:t>
      </w:r>
    </w:p>
    <w:p w:rsidRPr="00524CF3" w:rsidR="002C41AD" w:rsidP="005E41D6" w:rsidRDefault="002C41AD" w14:paraId="0CE8E223" w14:textId="77777777">
      <w:pPr>
        <w:keepNext/>
        <w:keepLines/>
        <w:spacing w:after="20" w:line="220" w:lineRule="exact"/>
        <w:rPr>
          <w:sz w:val="17"/>
        </w:rPr>
      </w:pPr>
      <w:r w:rsidRPr="00524CF3">
        <w:rPr>
          <w:sz w:val="17"/>
        </w:rPr>
        <w:t>Kunt u hetzelfde overzicht maken van de uitgaven aan Oekraïne in de periode t/m 2025 als in tabel 6?</w:t>
      </w:r>
    </w:p>
    <w:p w:rsidRPr="00524CF3" w:rsidR="002C41AD" w:rsidP="005E41D6" w:rsidRDefault="002C41AD" w14:paraId="5D382271" w14:textId="77777777">
      <w:pPr>
        <w:keepNext/>
        <w:keepLines/>
        <w:spacing w:after="20" w:line="220" w:lineRule="exact"/>
        <w:rPr>
          <w:sz w:val="17"/>
        </w:rPr>
      </w:pPr>
    </w:p>
    <w:p w:rsidRPr="00524CF3" w:rsidR="002C41AD" w:rsidP="005E41D6" w:rsidRDefault="002C41AD" w14:paraId="4D8E3F10" w14:textId="77777777">
      <w:pPr>
        <w:keepNext/>
        <w:keepLines/>
        <w:spacing w:after="20" w:line="220" w:lineRule="exact"/>
        <w:rPr>
          <w:b/>
          <w:sz w:val="17"/>
        </w:rPr>
      </w:pPr>
      <w:r w:rsidRPr="00524CF3">
        <w:rPr>
          <w:b/>
          <w:sz w:val="17"/>
        </w:rPr>
        <w:t>Antwoord op vraag 211</w:t>
      </w:r>
    </w:p>
    <w:p w:rsidRPr="00524CF3" w:rsidR="002C41AD" w:rsidP="005E41D6" w:rsidRDefault="002C41AD" w14:paraId="651625DF" w14:textId="77777777">
      <w:pPr>
        <w:spacing w:after="220" w:line="220" w:lineRule="exact"/>
        <w:rPr>
          <w:sz w:val="17"/>
        </w:rPr>
      </w:pPr>
      <w:r w:rsidRPr="00524CF3">
        <w:rPr>
          <w:sz w:val="17"/>
        </w:rPr>
        <w:t xml:space="preserve">Zie antwoord op vraag 191. </w:t>
      </w:r>
    </w:p>
    <w:p w:rsidRPr="00524CF3" w:rsidR="002C41AD" w:rsidP="005E41D6" w:rsidRDefault="002C41AD" w14:paraId="51FBEA96" w14:textId="77777777">
      <w:pPr>
        <w:keepNext/>
        <w:spacing w:after="227" w:line="220" w:lineRule="exact"/>
        <w:rPr>
          <w:b/>
          <w:caps/>
          <w:color w:val="009EE0"/>
          <w:szCs w:val="18"/>
        </w:rPr>
      </w:pPr>
      <w:bookmarkStart w:name="106995013274748" w:id="207"/>
      <w:r w:rsidRPr="00524CF3">
        <w:rPr>
          <w:b/>
          <w:caps/>
          <w:color w:val="009EE0"/>
          <w:szCs w:val="18"/>
        </w:rPr>
        <w:t>Vraag 212</w:t>
      </w:r>
      <w:bookmarkEnd w:id="207"/>
    </w:p>
    <w:p w:rsidRPr="00524CF3" w:rsidR="002C41AD" w:rsidP="005E41D6" w:rsidRDefault="002C41AD" w14:paraId="48636145" w14:textId="77777777">
      <w:pPr>
        <w:keepNext/>
        <w:keepLines/>
        <w:spacing w:after="20" w:line="220" w:lineRule="exact"/>
        <w:rPr>
          <w:b/>
          <w:sz w:val="17"/>
        </w:rPr>
      </w:pPr>
      <w:r w:rsidRPr="00524CF3">
        <w:rPr>
          <w:b/>
          <w:sz w:val="17"/>
        </w:rPr>
        <w:t>Vraag 212</w:t>
      </w:r>
    </w:p>
    <w:p w:rsidRPr="00524CF3" w:rsidR="002C41AD" w:rsidP="005E41D6" w:rsidRDefault="002C41AD" w14:paraId="279779AC"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Kunt u toelichten hoe er geschoven is om toch drie miljard euro steun te geven aan Oekraïne?</w:t>
      </w:r>
    </w:p>
    <w:p w:rsidRPr="00524CF3" w:rsidR="002C41AD" w:rsidP="005E41D6" w:rsidRDefault="002C41AD" w14:paraId="79237AA5" w14:textId="77777777">
      <w:pPr>
        <w:keepNext/>
        <w:keepLines/>
        <w:spacing w:after="20" w:line="220" w:lineRule="exact"/>
        <w:rPr>
          <w:b/>
          <w:sz w:val="17"/>
        </w:rPr>
      </w:pPr>
      <w:r w:rsidRPr="00524CF3">
        <w:rPr>
          <w:b/>
          <w:sz w:val="17"/>
        </w:rPr>
        <w:t>Antwoord op vraag 212</w:t>
      </w:r>
    </w:p>
    <w:p w:rsidRPr="00524CF3" w:rsidR="002C41AD" w:rsidP="005E41D6" w:rsidRDefault="002C41AD" w14:paraId="612510DD"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Bij Miljoenennota 2026 stond er circa 2,6 miljard euro aan militaire Oekraïnesteun begroot in 2026. In het coalitieakkoord van kabinet-Jetten is besloten om voor de jaren 2027, 2028 en 2029 jaarlijks 3 miljard euro aan militaire Oekraïnesteun beschikbaar te stellen. Bij Voorjaarsnota 2026 is het bedrag voor 2026 voor militaire Oekraïnesteun opgehoogd met 437 miljoen euro via een kasschuif uit 2029. Hiermee bedraagt de begrote militaire Oekraïnesteun in 2026 circa 3 miljard euro. </w:t>
      </w:r>
    </w:p>
    <w:p w:rsidRPr="00524CF3" w:rsidR="002C41AD" w:rsidP="005E41D6" w:rsidRDefault="002C41AD" w14:paraId="0625851B" w14:textId="77777777">
      <w:pPr>
        <w:keepNext/>
        <w:spacing w:after="227" w:line="220" w:lineRule="exact"/>
        <w:rPr>
          <w:b/>
          <w:caps/>
          <w:color w:val="009EE0"/>
          <w:szCs w:val="18"/>
        </w:rPr>
      </w:pPr>
      <w:bookmarkStart w:name="106996753273568" w:id="208"/>
      <w:r w:rsidRPr="00524CF3">
        <w:rPr>
          <w:b/>
          <w:caps/>
          <w:color w:val="009EE0"/>
          <w:szCs w:val="18"/>
        </w:rPr>
        <w:t>Vraag 213</w:t>
      </w:r>
      <w:bookmarkEnd w:id="208"/>
    </w:p>
    <w:p w:rsidRPr="00524CF3" w:rsidR="002C41AD" w:rsidP="005E41D6" w:rsidRDefault="002C41AD" w14:paraId="68701766" w14:textId="77777777">
      <w:pPr>
        <w:keepNext/>
        <w:keepLines/>
        <w:spacing w:after="20" w:line="220" w:lineRule="exact"/>
        <w:rPr>
          <w:b/>
          <w:sz w:val="17"/>
        </w:rPr>
      </w:pPr>
      <w:r w:rsidRPr="00524CF3">
        <w:rPr>
          <w:b/>
          <w:sz w:val="17"/>
        </w:rPr>
        <w:t>Vraag 213</w:t>
      </w:r>
    </w:p>
    <w:p w:rsidRPr="00524CF3" w:rsidR="002C41AD" w:rsidP="005E41D6" w:rsidRDefault="002C41AD" w14:paraId="2F3EA5E8"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Hoeveel SPUKs bestaan er momenteel, wat is het totale bedrag dat via SPUKs loopt en welke SPUKs lopen per wanneer af? </w:t>
      </w:r>
    </w:p>
    <w:p w:rsidRPr="00524CF3" w:rsidR="002C41AD" w:rsidP="005E41D6" w:rsidRDefault="002C41AD" w14:paraId="116F86CE" w14:textId="77777777">
      <w:pPr>
        <w:keepNext/>
        <w:keepLines/>
        <w:spacing w:after="20" w:line="220" w:lineRule="exact"/>
        <w:rPr>
          <w:b/>
          <w:sz w:val="17"/>
        </w:rPr>
      </w:pPr>
      <w:r w:rsidRPr="00524CF3">
        <w:rPr>
          <w:b/>
          <w:sz w:val="17"/>
        </w:rPr>
        <w:t>Antwoord op vraag 213</w:t>
      </w:r>
    </w:p>
    <w:p w:rsidRPr="00524CF3" w:rsidR="0069119D" w:rsidP="0069119D" w:rsidRDefault="002C41AD" w14:paraId="7E935849"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In 2024 zijn er 185 SPUKs uitbetaald, met een totaal bedrag van 21,3 miljard euro.</w:t>
      </w:r>
      <w:r w:rsidRPr="00524CF3">
        <w:rPr>
          <w:rFonts w:eastAsia="DejaVu Sans" w:cs="DejaVu Sans"/>
          <w:kern w:val="0"/>
          <w:sz w:val="17"/>
          <w:szCs w:val="17"/>
          <w:vertAlign w:val="superscript"/>
          <w:lang w:eastAsia="en-US"/>
        </w:rPr>
        <w:footnoteReference w:id="52"/>
      </w:r>
      <w:r w:rsidRPr="00524CF3">
        <w:rPr>
          <w:rFonts w:eastAsia="DejaVu Sans" w:cs="DejaVu Sans"/>
          <w:kern w:val="0"/>
          <w:sz w:val="17"/>
          <w:szCs w:val="17"/>
          <w:lang w:eastAsia="en-US"/>
        </w:rPr>
        <w:t xml:space="preserve"> Het aantal en de omvang van de uitgekeerde specifieke uitkeringen in 2025 zal de minister van Binnenlandse Zaken en Koninkrijksrelaties binnenkort via de Kamerbrief Onderhoudsrapport Specifieke Uitkeringen aan de Kamer sturen. Voor een gedetailleerder overzicht van het aantal SPUKs per departement, incl. omvang, toelichting en looptijd verwijs ik u naar de bijlage ‘Specifieke uitkeringen’ van de ontwerpbegroting 2026 van de respectievelijke departementen. </w:t>
      </w:r>
      <w:bookmarkStart w:name="106981453273844" w:id="209"/>
    </w:p>
    <w:p w:rsidRPr="00524CF3" w:rsidR="002C41AD" w:rsidP="0069119D" w:rsidRDefault="002C41AD" w14:paraId="29FBEB6D" w14:textId="77777777">
      <w:pPr>
        <w:widowControl/>
        <w:autoSpaceDN/>
        <w:spacing w:after="160" w:line="220" w:lineRule="exact"/>
        <w:textAlignment w:val="auto"/>
        <w:rPr>
          <w:rFonts w:eastAsia="Calibri" w:cs="Times New Roman"/>
          <w:kern w:val="0"/>
          <w:sz w:val="22"/>
          <w:szCs w:val="22"/>
          <w:lang w:eastAsia="en-US"/>
        </w:rPr>
      </w:pPr>
      <w:r w:rsidRPr="00524CF3">
        <w:rPr>
          <w:b/>
          <w:caps/>
          <w:color w:val="009EE0"/>
          <w:szCs w:val="18"/>
        </w:rPr>
        <w:lastRenderedPageBreak/>
        <w:t>Vraag 214</w:t>
      </w:r>
      <w:bookmarkEnd w:id="209"/>
    </w:p>
    <w:p w:rsidRPr="00524CF3" w:rsidR="002C41AD" w:rsidP="005E41D6" w:rsidRDefault="002C41AD" w14:paraId="4083806D" w14:textId="77777777">
      <w:pPr>
        <w:keepNext/>
        <w:keepLines/>
        <w:spacing w:after="20" w:line="220" w:lineRule="exact"/>
        <w:rPr>
          <w:b/>
          <w:sz w:val="17"/>
        </w:rPr>
      </w:pPr>
      <w:r w:rsidRPr="00524CF3">
        <w:rPr>
          <w:b/>
          <w:sz w:val="17"/>
        </w:rPr>
        <w:t>Vraag 214</w:t>
      </w:r>
    </w:p>
    <w:p w:rsidRPr="00524CF3" w:rsidR="002C41AD" w:rsidP="005E41D6" w:rsidRDefault="002C41AD" w14:paraId="0FE2A88C" w14:textId="77777777">
      <w:pPr>
        <w:keepNext/>
        <w:keepLines/>
        <w:spacing w:after="20" w:line="220" w:lineRule="exact"/>
        <w:rPr>
          <w:rFonts w:eastAsia="Times New Roman" w:cs="Times New Roman"/>
          <w:b/>
          <w:color w:val="000000"/>
          <w:sz w:val="20"/>
        </w:rPr>
      </w:pPr>
      <w:r w:rsidRPr="00524CF3">
        <w:rPr>
          <w:sz w:val="17"/>
        </w:rPr>
        <w:t>Alleen budgettaire gevolgen van beleidsaanpassingen (tariefswijzigingen of grondslagwijzigingen) hoeven te worden gecompenseerd door andere inkomstenmaatregelen. Hoe wordt omgegaan met beleidswijzigingen die worden voorgesteld om een risico op voor de staat ongunstige rechtelijke uitspraak te mitigeren (reparatiewetgeving)? Hoe wordt omgegaan met gerechtelijke uitspraken die strikt gesproken geen beleidswijzigingen tot gevolg hebben (nl. geen tariefswijziging of grondslagwijziging), maar een aanpassing van rente of reikwijdte betreft?</w:t>
      </w:r>
    </w:p>
    <w:p w:rsidRPr="00524CF3" w:rsidR="002C41AD" w:rsidP="005E41D6" w:rsidRDefault="002C41AD" w14:paraId="0568B943" w14:textId="77777777">
      <w:pPr>
        <w:keepNext/>
        <w:keepLines/>
        <w:spacing w:after="20" w:line="220" w:lineRule="exact"/>
        <w:rPr>
          <w:rFonts w:eastAsia="Times New Roman" w:cs="Times New Roman"/>
          <w:b/>
          <w:color w:val="000000"/>
          <w:kern w:val="0"/>
          <w:sz w:val="20"/>
        </w:rPr>
      </w:pPr>
    </w:p>
    <w:p w:rsidRPr="00524CF3" w:rsidR="002C41AD" w:rsidP="005E41D6" w:rsidRDefault="002C41AD" w14:paraId="1D97EDDF" w14:textId="77777777">
      <w:pPr>
        <w:keepNext/>
        <w:keepLines/>
        <w:spacing w:after="20" w:line="220" w:lineRule="exact"/>
        <w:rPr>
          <w:rFonts w:eastAsia="Times New Roman" w:cs="Times New Roman"/>
          <w:b/>
          <w:color w:val="000000"/>
          <w:sz w:val="20"/>
        </w:rPr>
      </w:pPr>
      <w:r w:rsidRPr="00524CF3">
        <w:rPr>
          <w:b/>
          <w:sz w:val="17"/>
        </w:rPr>
        <w:t>Antwoord op vraag 214</w:t>
      </w:r>
    </w:p>
    <w:p w:rsidRPr="00524CF3" w:rsidR="002C41AD" w:rsidP="005E41D6" w:rsidRDefault="002C41AD" w14:paraId="688D5622" w14:textId="77777777">
      <w:pPr>
        <w:spacing w:after="220" w:line="220" w:lineRule="exact"/>
        <w:rPr>
          <w:sz w:val="17"/>
        </w:rPr>
      </w:pPr>
      <w:r w:rsidRPr="00524CF3">
        <w:rPr>
          <w:sz w:val="17"/>
        </w:rPr>
        <w:t xml:space="preserve">Conform de begrotingsregels dienen alle beleidsmatige aanpassingen aan de lastenkant met budgettaire gevolgen te worden gecompenseerd binnen het inkomstenkader, ook als deze plaats vinden met het oog op juridische risico’s. Reparatiewetgeving zonder budgettaire gevolgen heeft geen implicaties voor het inkomstenkader. De begrotingsregels schrijven voor dat de budgettaire gevolgen van gerechtelijke uitspraken meetellen voor het inkomstenkader. Dat geldt ook voor budgettaire gevolgen die niet direct voortkomen uit een tariefswijziging of grondslagwijziging, zoals het uitkeren van eventuele compensatie. </w:t>
      </w:r>
    </w:p>
    <w:p w:rsidRPr="00524CF3" w:rsidR="002C41AD" w:rsidP="005E41D6" w:rsidRDefault="002C41AD" w14:paraId="7C2F0475" w14:textId="77777777">
      <w:pPr>
        <w:keepNext/>
        <w:spacing w:after="227" w:line="220" w:lineRule="exact"/>
        <w:rPr>
          <w:b/>
          <w:caps/>
          <w:color w:val="009EE0"/>
          <w:szCs w:val="18"/>
        </w:rPr>
      </w:pPr>
      <w:bookmarkStart w:name="106982713273928" w:id="210"/>
      <w:r w:rsidRPr="00524CF3">
        <w:rPr>
          <w:b/>
          <w:caps/>
          <w:color w:val="009EE0"/>
          <w:szCs w:val="18"/>
        </w:rPr>
        <w:t>Vraag 215</w:t>
      </w:r>
      <w:bookmarkEnd w:id="210"/>
    </w:p>
    <w:p w:rsidRPr="00524CF3" w:rsidR="002C41AD" w:rsidP="005E41D6" w:rsidRDefault="002C41AD" w14:paraId="32CB02A0" w14:textId="77777777">
      <w:pPr>
        <w:keepNext/>
        <w:keepLines/>
        <w:spacing w:after="20" w:line="220" w:lineRule="exact"/>
        <w:rPr>
          <w:b/>
          <w:sz w:val="17"/>
        </w:rPr>
      </w:pPr>
      <w:r w:rsidRPr="00524CF3">
        <w:rPr>
          <w:b/>
          <w:sz w:val="17"/>
        </w:rPr>
        <w:t>Vraag 215</w:t>
      </w:r>
    </w:p>
    <w:p w:rsidRPr="00524CF3" w:rsidR="002C41AD" w:rsidP="005E41D6" w:rsidRDefault="002C41AD" w14:paraId="3130935C" w14:textId="77777777">
      <w:pPr>
        <w:spacing w:after="220" w:line="220" w:lineRule="exact"/>
        <w:rPr>
          <w:sz w:val="17"/>
        </w:rPr>
      </w:pPr>
      <w:r w:rsidRPr="00524CF3">
        <w:rPr>
          <w:sz w:val="17"/>
        </w:rPr>
        <w:t>In tabel 7 “Inkomstenkader bij Startnota”, regel 3 (investeringscapaciteit woningcorporaties (VPB)), wordt een bedrag van vijf miljoen euro structureel overgeboekt van het inkomstenkader naar het uitgavenkader ten behoeve van uitvoeringskosten. Kan de regering bevestigen dat dit bedrag voortkomt uit het coalitieakkoord en in de Voorjaarsnota niet nader is onderbouwd?</w:t>
      </w:r>
    </w:p>
    <w:p w:rsidRPr="00524CF3" w:rsidR="002C41AD" w:rsidP="005E41D6" w:rsidRDefault="002C41AD" w14:paraId="2F920518" w14:textId="77777777">
      <w:pPr>
        <w:keepNext/>
        <w:keepLines/>
        <w:spacing w:after="20" w:line="220" w:lineRule="exact"/>
        <w:rPr>
          <w:b/>
          <w:sz w:val="17"/>
        </w:rPr>
      </w:pPr>
      <w:r w:rsidRPr="00524CF3">
        <w:rPr>
          <w:b/>
          <w:sz w:val="17"/>
        </w:rPr>
        <w:t>Antwoord op vraag 215</w:t>
      </w:r>
    </w:p>
    <w:p w:rsidRPr="00524CF3" w:rsidR="002C41AD" w:rsidP="005E41D6" w:rsidRDefault="002C41AD" w14:paraId="0FDA26F0" w14:textId="77777777">
      <w:pPr>
        <w:spacing w:after="220" w:line="220" w:lineRule="exact"/>
        <w:rPr>
          <w:sz w:val="17"/>
        </w:rPr>
      </w:pPr>
      <w:r w:rsidRPr="00524CF3">
        <w:rPr>
          <w:sz w:val="17"/>
        </w:rPr>
        <w:t>Dit bedrag is in het coalitieakkoord vastgelegd voor de uitvoeringskosten van de maatregel. Het is daarmee opgenomen bij het vaststellen van het uitgavenkader in de Voorjaarsnota. Er is geen sprake van een overboeking van inkomsten naar uitgaven, aangezien de kaders zijn vastgesteld met de Voorjaarsnota, na het coalitieakkoord. Dit bedrag staat gereserveerd op de Aanvullende Post.</w:t>
      </w:r>
    </w:p>
    <w:p w:rsidRPr="00524CF3" w:rsidR="002C41AD" w:rsidP="005E41D6" w:rsidRDefault="002C41AD" w14:paraId="05A3AE23" w14:textId="77777777">
      <w:pPr>
        <w:keepNext/>
        <w:spacing w:after="227" w:line="220" w:lineRule="exact"/>
        <w:rPr>
          <w:b/>
          <w:caps/>
          <w:color w:val="009EE0"/>
          <w:szCs w:val="18"/>
        </w:rPr>
      </w:pPr>
      <w:bookmarkStart w:name="106984873274072" w:id="211"/>
      <w:r w:rsidRPr="00524CF3">
        <w:rPr>
          <w:b/>
          <w:caps/>
          <w:color w:val="009EE0"/>
          <w:szCs w:val="18"/>
        </w:rPr>
        <w:t>Vraag 216</w:t>
      </w:r>
      <w:bookmarkEnd w:id="211"/>
    </w:p>
    <w:p w:rsidRPr="00524CF3" w:rsidR="002C41AD" w:rsidP="005E41D6" w:rsidRDefault="002C41AD" w14:paraId="735C1634" w14:textId="77777777">
      <w:pPr>
        <w:keepNext/>
        <w:keepLines/>
        <w:spacing w:after="20" w:line="220" w:lineRule="exact"/>
        <w:rPr>
          <w:b/>
          <w:sz w:val="17"/>
        </w:rPr>
      </w:pPr>
      <w:r w:rsidRPr="00524CF3">
        <w:rPr>
          <w:b/>
          <w:sz w:val="17"/>
        </w:rPr>
        <w:t>Vraag 216</w:t>
      </w:r>
    </w:p>
    <w:p w:rsidRPr="00524CF3" w:rsidR="002C41AD" w:rsidP="005E41D6" w:rsidRDefault="002C41AD" w14:paraId="2ECCD083" w14:textId="77777777">
      <w:pPr>
        <w:spacing w:after="220" w:line="220" w:lineRule="exact"/>
        <w:rPr>
          <w:sz w:val="17"/>
        </w:rPr>
      </w:pPr>
      <w:r w:rsidRPr="00524CF3">
        <w:rPr>
          <w:sz w:val="17"/>
        </w:rPr>
        <w:t>Hoe komt het dat het CPB in haar doorrekening van het coalitieakkoord stelt dat de bezuinigingen in de Zvw leiden tot een lastenverlichting van 5,7 miljard euro voor gezinnen vanwege de lagere nominale zorgpremie en 1,6 miljard euro voor bedrijven vanwege de lagere inkomensafhankelijke bijdrage (IAB), terwijl in de voorjaarsnota respectievelijk 4,1 miljard euro en 1,8 miljard euro zijn opgenomen (voor 2030)? Waar komt dit verschil vandaan?</w:t>
      </w:r>
    </w:p>
    <w:p w:rsidRPr="00524CF3" w:rsidR="002C41AD" w:rsidP="005E41D6" w:rsidRDefault="002C41AD" w14:paraId="026802BE" w14:textId="77777777">
      <w:pPr>
        <w:keepNext/>
        <w:keepLines/>
        <w:spacing w:after="20" w:line="220" w:lineRule="exact"/>
        <w:rPr>
          <w:b/>
          <w:sz w:val="17"/>
        </w:rPr>
      </w:pPr>
      <w:r w:rsidRPr="00524CF3">
        <w:rPr>
          <w:b/>
          <w:sz w:val="17"/>
        </w:rPr>
        <w:t>Antwoord op vraag 216</w:t>
      </w:r>
    </w:p>
    <w:p w:rsidRPr="00524CF3" w:rsidR="002C41AD" w:rsidP="005E41D6" w:rsidRDefault="002C41AD" w14:paraId="6B3DDBA2" w14:textId="2895B7B5">
      <w:pPr>
        <w:spacing w:after="220" w:line="220" w:lineRule="exact"/>
        <w:rPr>
          <w:sz w:val="17"/>
        </w:rPr>
      </w:pPr>
      <w:r w:rsidRPr="00524CF3">
        <w:rPr>
          <w:sz w:val="17"/>
        </w:rPr>
        <w:t xml:space="preserve">Het CPB geeft in de doorrekening van het coalitieakkoord aan dat zij verwachten dat het coalitieakkoord leidt tot 5,7 miljard </w:t>
      </w:r>
      <w:r w:rsidRPr="00524CF3" w:rsidR="002D189F">
        <w:rPr>
          <w:sz w:val="17"/>
        </w:rPr>
        <w:t>euro</w:t>
      </w:r>
      <w:r w:rsidRPr="00524CF3">
        <w:rPr>
          <w:sz w:val="17"/>
        </w:rPr>
        <w:t xml:space="preserve"> lager lasten voor gezinnen (nominale premie en inkomensafhankelijke bijdrage voor zelfstandigen en gezinnen) en 1,6 miljard</w:t>
      </w:r>
      <w:r w:rsidRPr="00524CF3" w:rsidR="002D189F">
        <w:rPr>
          <w:sz w:val="17"/>
        </w:rPr>
        <w:t xml:space="preserve"> euro</w:t>
      </w:r>
      <w:r w:rsidRPr="00524CF3">
        <w:rPr>
          <w:sz w:val="17"/>
        </w:rPr>
        <w:t xml:space="preserve"> lagere lasten voor bedrijven (inkomensafhankelijke bijdrage).</w:t>
      </w:r>
      <w:r w:rsidRPr="00524CF3">
        <w:rPr>
          <w:sz w:val="17"/>
          <w:vertAlign w:val="superscript"/>
        </w:rPr>
        <w:footnoteReference w:id="53"/>
      </w:r>
      <w:r w:rsidRPr="00524CF3">
        <w:rPr>
          <w:sz w:val="17"/>
          <w:vertAlign w:val="superscript"/>
        </w:rPr>
        <w:t xml:space="preserve"> </w:t>
      </w:r>
      <w:r w:rsidRPr="00524CF3">
        <w:rPr>
          <w:sz w:val="17"/>
        </w:rPr>
        <w:t xml:space="preserve">Het totaal aan lagere nominale premie en inkomensafhankelijke bijdrage komt daarmee op 7,3 miljard </w:t>
      </w:r>
      <w:r w:rsidRPr="00524CF3" w:rsidR="002D189F">
        <w:rPr>
          <w:sz w:val="17"/>
        </w:rPr>
        <w:t xml:space="preserve">euro </w:t>
      </w:r>
      <w:r w:rsidRPr="00524CF3">
        <w:rPr>
          <w:sz w:val="17"/>
        </w:rPr>
        <w:t xml:space="preserve">in de doorrekening van het coalitieakkoord. In de </w:t>
      </w:r>
      <w:r w:rsidRPr="00524CF3" w:rsidR="002D189F">
        <w:rPr>
          <w:sz w:val="17"/>
        </w:rPr>
        <w:t>V</w:t>
      </w:r>
      <w:r w:rsidRPr="00524CF3">
        <w:rPr>
          <w:sz w:val="17"/>
        </w:rPr>
        <w:t xml:space="preserve">oorjaarsnota is een totaal aan 6 miljard </w:t>
      </w:r>
      <w:r w:rsidRPr="00524CF3" w:rsidR="002D189F">
        <w:rPr>
          <w:sz w:val="17"/>
        </w:rPr>
        <w:t>euro</w:t>
      </w:r>
      <w:r w:rsidRPr="00524CF3">
        <w:rPr>
          <w:sz w:val="17"/>
        </w:rPr>
        <w:t xml:space="preserve"> aan lagere nominale premie en inkomensafhankelijke bijdrage opgenomen.</w:t>
      </w:r>
    </w:p>
    <w:p w:rsidRPr="00524CF3" w:rsidR="002C41AD" w:rsidP="005E41D6" w:rsidRDefault="002C41AD" w14:paraId="3F1FC0ED" w14:textId="77777777">
      <w:pPr>
        <w:spacing w:after="220" w:line="220" w:lineRule="exact"/>
        <w:rPr>
          <w:sz w:val="17"/>
        </w:rPr>
      </w:pPr>
      <w:r w:rsidRPr="00524CF3">
        <w:rPr>
          <w:sz w:val="17"/>
        </w:rPr>
        <w:t>Dit verschil is grotendeels te verklaren doordat in de doorrekening van de maatregelen eigen bijdrage wijkverpleging en het schrappen van de aanspraak op huishoudelijke hulp uit de Wmo is uitgegaan van andere doorwerking op de uitgaven in de Zvw. Het CPB ging bij de analyse van het coalitieakkoord uit van lagere uitgaven Zvw, wat doorwerkt in een lagere nominale premie en inkomensafhankelijke bijdrage. In het CEP gaat CPB uit van dezelfde doorwerking op de uitgaven in de Zvw als in de voorjaarsnota.</w:t>
      </w:r>
      <w:r w:rsidRPr="00524CF3">
        <w:rPr>
          <w:sz w:val="17"/>
          <w:vertAlign w:val="superscript"/>
        </w:rPr>
        <w:footnoteReference w:id="54"/>
      </w:r>
      <w:r w:rsidRPr="00524CF3">
        <w:rPr>
          <w:sz w:val="17"/>
          <w:vertAlign w:val="superscript"/>
        </w:rPr>
        <w:t xml:space="preserve"> </w:t>
      </w:r>
      <w:r w:rsidRPr="00524CF3">
        <w:rPr>
          <w:sz w:val="17"/>
        </w:rPr>
        <w:t>Daarmee komen de premieverschillen ook te vervallen. CPB geeft aan dat afhankelijk van de uiteindelijke invulling van deze maatregelen de inschatting van deze effecten kunnen veranderen.</w:t>
      </w:r>
    </w:p>
    <w:p w:rsidRPr="00524CF3" w:rsidR="0069119D" w:rsidRDefault="0069119D" w14:paraId="46F3D39D" w14:textId="77777777">
      <w:pPr>
        <w:rPr>
          <w:b/>
          <w:caps/>
          <w:color w:val="009EE0"/>
          <w:szCs w:val="18"/>
        </w:rPr>
      </w:pPr>
      <w:bookmarkStart w:name="106982773273932" w:id="212"/>
      <w:r w:rsidRPr="00524CF3">
        <w:rPr>
          <w:b/>
          <w:caps/>
          <w:color w:val="009EE0"/>
          <w:szCs w:val="18"/>
        </w:rPr>
        <w:br w:type="page"/>
      </w:r>
    </w:p>
    <w:p w:rsidRPr="00524CF3" w:rsidR="002C41AD" w:rsidP="005E41D6" w:rsidRDefault="002C41AD" w14:paraId="6CCADA80" w14:textId="77777777">
      <w:pPr>
        <w:keepNext/>
        <w:spacing w:after="227" w:line="220" w:lineRule="exact"/>
        <w:rPr>
          <w:b/>
          <w:caps/>
          <w:color w:val="009EE0"/>
          <w:szCs w:val="18"/>
        </w:rPr>
      </w:pPr>
      <w:r w:rsidRPr="00524CF3">
        <w:rPr>
          <w:b/>
          <w:caps/>
          <w:color w:val="009EE0"/>
          <w:szCs w:val="18"/>
        </w:rPr>
        <w:lastRenderedPageBreak/>
        <w:t>Vraag 217</w:t>
      </w:r>
      <w:bookmarkEnd w:id="212"/>
    </w:p>
    <w:p w:rsidRPr="00524CF3" w:rsidR="002C41AD" w:rsidP="005E41D6" w:rsidRDefault="002C41AD" w14:paraId="3D2D4A39" w14:textId="77777777">
      <w:pPr>
        <w:keepNext/>
        <w:keepLines/>
        <w:spacing w:after="20" w:line="220" w:lineRule="exact"/>
        <w:rPr>
          <w:b/>
          <w:sz w:val="17"/>
        </w:rPr>
      </w:pPr>
      <w:r w:rsidRPr="00524CF3">
        <w:rPr>
          <w:b/>
          <w:sz w:val="17"/>
        </w:rPr>
        <w:t>Vraag 217</w:t>
      </w:r>
    </w:p>
    <w:p w:rsidRPr="00524CF3" w:rsidR="002C41AD" w:rsidP="005E41D6" w:rsidRDefault="002C41AD" w14:paraId="0D8551F0" w14:textId="77777777">
      <w:pPr>
        <w:spacing w:after="220" w:line="220" w:lineRule="exact"/>
        <w:rPr>
          <w:sz w:val="17"/>
        </w:rPr>
      </w:pPr>
      <w:r w:rsidRPr="00524CF3">
        <w:rPr>
          <w:sz w:val="17"/>
        </w:rPr>
        <w:t>Hoe komt het dat in de Voorjaarsnota een compenserende lastenverzwaring voor burgers van structureel 4,956 miljard euro is opgenomen, terwijl de lagere nominale premie als gevolg van de bezuinigingen in de Zvw leidt tot een saldoverslechtering van 4,951 miljard euro én een besparing van 766 miljoen euro op de zorgtoeslag, waardoor de netto benodigde lastenverzwaring maar 4,185 miljard euro zou moeten zijn? Hoe komt het dat de lagere IAB leidt tot een verslechtering van 2,204 miljard euro, terwijl de compenserende lastenverzwaring voor bedrijven maar 1,433 miljard euro is opgenomen? Klopt het dat hiermee de facto een verschuiving van lasten voor bedrijven naar lasten voor huishoudens is aangekondigd?</w:t>
      </w:r>
    </w:p>
    <w:p w:rsidRPr="00524CF3" w:rsidR="002C41AD" w:rsidP="005E41D6" w:rsidRDefault="002C41AD" w14:paraId="4EA526E0" w14:textId="77777777">
      <w:pPr>
        <w:keepNext/>
        <w:keepLines/>
        <w:spacing w:after="20" w:line="220" w:lineRule="exact"/>
        <w:rPr>
          <w:b/>
          <w:sz w:val="17"/>
        </w:rPr>
      </w:pPr>
      <w:r w:rsidRPr="00524CF3">
        <w:rPr>
          <w:b/>
          <w:sz w:val="17"/>
        </w:rPr>
        <w:t>Antwoord op vraag 217</w:t>
      </w:r>
    </w:p>
    <w:p w:rsidRPr="00524CF3" w:rsidR="002C41AD" w:rsidP="005E41D6" w:rsidRDefault="002C41AD" w14:paraId="30D12C2E" w14:textId="77777777">
      <w:pPr>
        <w:spacing w:after="220" w:line="220" w:lineRule="exact"/>
        <w:rPr>
          <w:sz w:val="17"/>
        </w:rPr>
      </w:pPr>
      <w:r w:rsidRPr="00524CF3">
        <w:rPr>
          <w:sz w:val="17"/>
        </w:rPr>
        <w:t>Zie antwoord op vraag 115.</w:t>
      </w:r>
    </w:p>
    <w:p w:rsidRPr="00524CF3" w:rsidR="002C41AD" w:rsidP="005E41D6" w:rsidRDefault="002C41AD" w14:paraId="59F896F1" w14:textId="77777777">
      <w:pPr>
        <w:keepNext/>
        <w:spacing w:after="227" w:line="220" w:lineRule="exact"/>
        <w:rPr>
          <w:b/>
          <w:caps/>
          <w:color w:val="009EE0"/>
          <w:szCs w:val="18"/>
        </w:rPr>
      </w:pPr>
      <w:bookmarkStart w:name="106984933274076" w:id="213"/>
      <w:r w:rsidRPr="00524CF3">
        <w:rPr>
          <w:b/>
          <w:caps/>
          <w:color w:val="009EE0"/>
          <w:szCs w:val="18"/>
        </w:rPr>
        <w:t>Vraag 218</w:t>
      </w:r>
      <w:bookmarkEnd w:id="213"/>
    </w:p>
    <w:p w:rsidRPr="00524CF3" w:rsidR="002C41AD" w:rsidP="005E41D6" w:rsidRDefault="002C41AD" w14:paraId="30C38786" w14:textId="77777777">
      <w:pPr>
        <w:keepNext/>
        <w:keepLines/>
        <w:spacing w:after="20" w:line="220" w:lineRule="exact"/>
        <w:rPr>
          <w:b/>
          <w:sz w:val="17"/>
        </w:rPr>
      </w:pPr>
      <w:r w:rsidRPr="00524CF3">
        <w:rPr>
          <w:b/>
          <w:sz w:val="17"/>
        </w:rPr>
        <w:t>Vraag 218</w:t>
      </w:r>
    </w:p>
    <w:p w:rsidRPr="00524CF3" w:rsidR="002C41AD" w:rsidP="005E41D6" w:rsidRDefault="002C41AD" w14:paraId="5832EFB4" w14:textId="77777777">
      <w:pPr>
        <w:widowControl/>
        <w:autoSpaceDN/>
        <w:spacing w:line="220" w:lineRule="exact"/>
        <w:textAlignment w:val="auto"/>
        <w:rPr>
          <w:kern w:val="0"/>
          <w:sz w:val="17"/>
          <w:szCs w:val="17"/>
        </w:rPr>
      </w:pPr>
      <w:r w:rsidRPr="00524CF3">
        <w:rPr>
          <w:sz w:val="17"/>
          <w:szCs w:val="17"/>
        </w:rPr>
        <w:t>Klopt dat de fiscale tegenvallers in het domein vermogen en winst (aanpassingen minimumbelasting, arrest Hoge Raad belastingrentepercentage vennootschapsbelasting) niet gedekt worden binnen datzelfde domein? Zo ja, waarom niet? Zo nee, hoe worden ze gedekt?</w:t>
      </w:r>
    </w:p>
    <w:p w:rsidRPr="00524CF3" w:rsidR="002C41AD" w:rsidP="005E41D6" w:rsidRDefault="002C41AD" w14:paraId="3522A5EE" w14:textId="77777777">
      <w:pPr>
        <w:keepNext/>
        <w:keepLines/>
        <w:spacing w:after="20" w:line="220" w:lineRule="exact"/>
        <w:rPr>
          <w:b/>
          <w:sz w:val="17"/>
        </w:rPr>
      </w:pPr>
    </w:p>
    <w:p w:rsidRPr="00524CF3" w:rsidR="002C41AD" w:rsidP="005E41D6" w:rsidRDefault="002C41AD" w14:paraId="0D4477A0" w14:textId="77777777">
      <w:pPr>
        <w:keepNext/>
        <w:keepLines/>
        <w:spacing w:after="20" w:line="220" w:lineRule="exact"/>
        <w:rPr>
          <w:b/>
          <w:sz w:val="17"/>
        </w:rPr>
      </w:pPr>
      <w:r w:rsidRPr="00524CF3">
        <w:rPr>
          <w:b/>
          <w:sz w:val="17"/>
        </w:rPr>
        <w:t>Antwoord op vraag 218</w:t>
      </w:r>
    </w:p>
    <w:p w:rsidRPr="00524CF3" w:rsidR="002C41AD" w:rsidP="005E41D6" w:rsidRDefault="002C41AD" w14:paraId="16ADF8A3" w14:textId="77777777">
      <w:pPr>
        <w:spacing w:after="220" w:line="220" w:lineRule="exact"/>
        <w:rPr>
          <w:sz w:val="17"/>
        </w:rPr>
      </w:pPr>
      <w:r w:rsidRPr="00524CF3">
        <w:rPr>
          <w:sz w:val="17"/>
        </w:rPr>
        <w:t>Zie antwoord op vraag 227.</w:t>
      </w:r>
    </w:p>
    <w:p w:rsidRPr="00524CF3" w:rsidR="002C41AD" w:rsidP="005E41D6" w:rsidRDefault="002C41AD" w14:paraId="4B55518E" w14:textId="77777777">
      <w:pPr>
        <w:keepNext/>
        <w:spacing w:after="227" w:line="220" w:lineRule="exact"/>
        <w:rPr>
          <w:b/>
          <w:caps/>
          <w:color w:val="009EE0"/>
          <w:szCs w:val="18"/>
        </w:rPr>
      </w:pPr>
      <w:bookmarkStart w:name="106993693274660" w:id="214"/>
      <w:r w:rsidRPr="00524CF3">
        <w:rPr>
          <w:b/>
          <w:caps/>
          <w:color w:val="009EE0"/>
          <w:szCs w:val="18"/>
        </w:rPr>
        <w:t>Vraag 219</w:t>
      </w:r>
      <w:bookmarkEnd w:id="214"/>
    </w:p>
    <w:p w:rsidRPr="00524CF3" w:rsidR="002C41AD" w:rsidP="005E41D6" w:rsidRDefault="002C41AD" w14:paraId="23268057" w14:textId="77777777">
      <w:pPr>
        <w:keepNext/>
        <w:keepLines/>
        <w:spacing w:after="20" w:line="220" w:lineRule="exact"/>
        <w:rPr>
          <w:b/>
          <w:sz w:val="17"/>
        </w:rPr>
      </w:pPr>
      <w:r w:rsidRPr="00524CF3">
        <w:rPr>
          <w:b/>
          <w:sz w:val="17"/>
        </w:rPr>
        <w:t>Vraag 219</w:t>
      </w:r>
    </w:p>
    <w:p w:rsidRPr="00524CF3" w:rsidR="002C41AD" w:rsidP="005E41D6" w:rsidRDefault="002C41AD" w14:paraId="17165596" w14:textId="77777777">
      <w:pPr>
        <w:spacing w:after="220" w:line="220" w:lineRule="exact"/>
        <w:rPr>
          <w:sz w:val="17"/>
        </w:rPr>
      </w:pPr>
      <w:r w:rsidRPr="00524CF3">
        <w:rPr>
          <w:sz w:val="17"/>
        </w:rPr>
        <w:t>Kunt u cijfermatig toelichten waarom de werkgeverspremies als gevolg van het verlagen van het maximumdagloon met ruim 2,3 miljard euro dalen, terwijl de besparing op de uitgaven slechts 0,7 miljard euro bedraagt?</w:t>
      </w:r>
    </w:p>
    <w:p w:rsidRPr="00524CF3" w:rsidR="002C41AD" w:rsidP="005E41D6" w:rsidRDefault="002C41AD" w14:paraId="4EDE1603" w14:textId="77777777">
      <w:pPr>
        <w:keepNext/>
        <w:keepLines/>
        <w:spacing w:after="20" w:line="220" w:lineRule="exact"/>
        <w:rPr>
          <w:b/>
          <w:sz w:val="17"/>
        </w:rPr>
      </w:pPr>
      <w:r w:rsidRPr="00524CF3">
        <w:rPr>
          <w:b/>
          <w:sz w:val="17"/>
        </w:rPr>
        <w:t>Antwoord op vraag 219</w:t>
      </w:r>
    </w:p>
    <w:p w:rsidRPr="00524CF3" w:rsidR="002C41AD" w:rsidP="005E41D6" w:rsidRDefault="002C41AD" w14:paraId="38FF459C" w14:textId="77777777">
      <w:pPr>
        <w:spacing w:after="220" w:line="220" w:lineRule="exact"/>
        <w:rPr>
          <w:sz w:val="17"/>
        </w:rPr>
      </w:pPr>
      <w:r w:rsidRPr="00524CF3">
        <w:rPr>
          <w:sz w:val="17"/>
        </w:rPr>
        <w:t xml:space="preserve">De vermindering van 0,7 miljard euro betreft de lagere uitgaven aan de verschillende uitkeringsregelingen als gevolg van de verlaging van het maximumdagloon. De verlaging van het maximumpremieloon leidt tot een veel groter bedrag aan gederfde premie-inkomsten. Dat komt doordat de hoogte van een uitkeringen maar een deel is van het maximumdagloon, vaak 70 procent of lager als bijvoorbeeld sprake is van gedeeltelijke arbeidsongeschiktheid of gedeeltelijke werkloosheid. Daarnaast zijn de premie-inkomsten zelf hoger dan de uitgaven aan de werknemersverzekeringen. Een daling van de grondslag met 20 procent zorgt dus voor meer inkomstenderving dan uitgavenderving. Tot slot is het waarschijnlijk zo dat mensen met een loon op of boven het maximumdagloon relatief ondervertegenwoordigd zijn in de uitkeringsontvangers. </w:t>
      </w:r>
    </w:p>
    <w:p w:rsidRPr="00524CF3" w:rsidR="002C41AD" w:rsidP="005E41D6" w:rsidRDefault="002C41AD" w14:paraId="64228CFB" w14:textId="77777777">
      <w:pPr>
        <w:keepNext/>
        <w:spacing w:after="227" w:line="220" w:lineRule="exact"/>
        <w:rPr>
          <w:b/>
          <w:caps/>
          <w:color w:val="009EE0"/>
          <w:szCs w:val="18"/>
        </w:rPr>
      </w:pPr>
      <w:bookmarkStart w:name="106995073274752" w:id="215"/>
      <w:r w:rsidRPr="00524CF3">
        <w:rPr>
          <w:b/>
          <w:caps/>
          <w:color w:val="009EE0"/>
          <w:szCs w:val="18"/>
        </w:rPr>
        <w:t>Vraag 220</w:t>
      </w:r>
      <w:bookmarkEnd w:id="215"/>
    </w:p>
    <w:p w:rsidRPr="00524CF3" w:rsidR="002C41AD" w:rsidP="005E41D6" w:rsidRDefault="002C41AD" w14:paraId="1C876E86" w14:textId="77777777">
      <w:pPr>
        <w:keepNext/>
        <w:keepLines/>
        <w:spacing w:after="20" w:line="220" w:lineRule="exact"/>
        <w:rPr>
          <w:b/>
          <w:sz w:val="17"/>
        </w:rPr>
      </w:pPr>
      <w:r w:rsidRPr="00524CF3">
        <w:rPr>
          <w:b/>
          <w:sz w:val="17"/>
        </w:rPr>
        <w:t>Vraag 220</w:t>
      </w:r>
    </w:p>
    <w:p w:rsidRPr="00524CF3" w:rsidR="002C41AD" w:rsidP="005E41D6" w:rsidRDefault="002C41AD" w14:paraId="12A7CF64"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Wat worden de tarieven in de eerste en tweede schijf van de inkomstenbelasting in de jaren 2026-2030 en structureel?</w:t>
      </w:r>
    </w:p>
    <w:p w:rsidRPr="00524CF3" w:rsidR="002C41AD" w:rsidP="005E41D6" w:rsidRDefault="002C41AD" w14:paraId="4ACBF875" w14:textId="77777777">
      <w:pPr>
        <w:keepNext/>
        <w:keepLines/>
        <w:spacing w:after="20" w:line="220" w:lineRule="exact"/>
        <w:rPr>
          <w:b/>
          <w:sz w:val="17"/>
        </w:rPr>
      </w:pPr>
      <w:r w:rsidRPr="00524CF3">
        <w:rPr>
          <w:b/>
          <w:sz w:val="17"/>
        </w:rPr>
        <w:t>Antwoord op vraag 220</w:t>
      </w:r>
    </w:p>
    <w:p w:rsidRPr="00524CF3" w:rsidR="002C41AD" w:rsidP="005E41D6" w:rsidRDefault="002C41AD" w14:paraId="0E078523"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Onderstaande tabel geeft de verwachte tarieven in de inkomstenbelasting weer voor de komende jaren. Het tarief in de eerste schijf is het gecombineerde belasting- en premietarief.</w:t>
      </w:r>
    </w:p>
    <w:tbl>
      <w:tblPr>
        <w:tblStyle w:val="Rastertabel4-Accent52"/>
        <w:tblW w:w="5000" w:type="pct"/>
        <w:tblLook w:val="06A0" w:firstRow="1" w:lastRow="0" w:firstColumn="1" w:lastColumn="0" w:noHBand="1" w:noVBand="1"/>
      </w:tblPr>
      <w:tblGrid>
        <w:gridCol w:w="2102"/>
        <w:gridCol w:w="1184"/>
        <w:gridCol w:w="1184"/>
        <w:gridCol w:w="1184"/>
        <w:gridCol w:w="1183"/>
        <w:gridCol w:w="1183"/>
        <w:gridCol w:w="1664"/>
      </w:tblGrid>
      <w:tr w:rsidRPr="00524CF3" w:rsidR="002C41AD" w:rsidTr="002C41AD" w14:paraId="74D238A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5" w:type="pct"/>
          </w:tcPr>
          <w:p w:rsidRPr="00524CF3" w:rsidR="002C41AD" w:rsidP="005E41D6" w:rsidRDefault="002C41AD" w14:paraId="518B4104" w14:textId="77777777">
            <w:pPr>
              <w:spacing w:line="220" w:lineRule="exact"/>
              <w:rPr>
                <w:rFonts w:ascii="DejaVu Sans" w:hAnsi="DejaVu Sans" w:eastAsia="DejaVu Sans" w:cs="DejaVu Sans"/>
                <w:sz w:val="17"/>
                <w:szCs w:val="17"/>
              </w:rPr>
            </w:pPr>
          </w:p>
        </w:tc>
        <w:tc>
          <w:tcPr>
            <w:tcW w:w="611" w:type="pct"/>
          </w:tcPr>
          <w:p w:rsidRPr="00524CF3" w:rsidR="002C41AD" w:rsidP="005E41D6" w:rsidRDefault="002C41AD" w14:paraId="664A2439" w14:textId="77777777">
            <w:pPr>
              <w:spacing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2026</w:t>
            </w:r>
          </w:p>
        </w:tc>
        <w:tc>
          <w:tcPr>
            <w:tcW w:w="611" w:type="pct"/>
          </w:tcPr>
          <w:p w:rsidRPr="00524CF3" w:rsidR="002C41AD" w:rsidP="005E41D6" w:rsidRDefault="002C41AD" w14:paraId="455C7C84" w14:textId="77777777">
            <w:pPr>
              <w:spacing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2027</w:t>
            </w:r>
          </w:p>
        </w:tc>
        <w:tc>
          <w:tcPr>
            <w:tcW w:w="611" w:type="pct"/>
          </w:tcPr>
          <w:p w:rsidRPr="00524CF3" w:rsidR="002C41AD" w:rsidP="005E41D6" w:rsidRDefault="002C41AD" w14:paraId="0821BDAE" w14:textId="77777777">
            <w:pPr>
              <w:spacing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2028</w:t>
            </w:r>
          </w:p>
        </w:tc>
        <w:tc>
          <w:tcPr>
            <w:tcW w:w="611" w:type="pct"/>
          </w:tcPr>
          <w:p w:rsidRPr="00524CF3" w:rsidR="002C41AD" w:rsidP="005E41D6" w:rsidRDefault="002C41AD" w14:paraId="11767B01" w14:textId="77777777">
            <w:pPr>
              <w:spacing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2029</w:t>
            </w:r>
          </w:p>
        </w:tc>
        <w:tc>
          <w:tcPr>
            <w:tcW w:w="611" w:type="pct"/>
          </w:tcPr>
          <w:p w:rsidRPr="00524CF3" w:rsidR="002C41AD" w:rsidP="005E41D6" w:rsidRDefault="002C41AD" w14:paraId="09599116" w14:textId="77777777">
            <w:pPr>
              <w:spacing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2030</w:t>
            </w:r>
          </w:p>
        </w:tc>
        <w:tc>
          <w:tcPr>
            <w:tcW w:w="859" w:type="pct"/>
          </w:tcPr>
          <w:p w:rsidRPr="00524CF3" w:rsidR="002C41AD" w:rsidP="005E41D6" w:rsidRDefault="002C41AD" w14:paraId="4C1FA38D" w14:textId="77777777">
            <w:pPr>
              <w:spacing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Structureel</w:t>
            </w:r>
          </w:p>
        </w:tc>
      </w:tr>
      <w:tr w:rsidRPr="00524CF3" w:rsidR="002C41AD" w:rsidTr="00D25B87" w14:paraId="5FB4F919" w14:textId="77777777">
        <w:tc>
          <w:tcPr>
            <w:cnfStyle w:val="001000000000" w:firstRow="0" w:lastRow="0" w:firstColumn="1" w:lastColumn="0" w:oddVBand="0" w:evenVBand="0" w:oddHBand="0" w:evenHBand="0" w:firstRowFirstColumn="0" w:firstRowLastColumn="0" w:lastRowFirstColumn="0" w:lastRowLastColumn="0"/>
            <w:tcW w:w="1085" w:type="pct"/>
          </w:tcPr>
          <w:p w:rsidRPr="00524CF3" w:rsidR="002C41AD" w:rsidP="005E41D6" w:rsidRDefault="002C41AD" w14:paraId="3FD4561B" w14:textId="77777777">
            <w:pPr>
              <w:spacing w:line="220" w:lineRule="exact"/>
              <w:rPr>
                <w:rFonts w:ascii="DejaVu Sans" w:hAnsi="DejaVu Sans" w:eastAsia="DejaVu Sans" w:cs="DejaVu Sans"/>
                <w:sz w:val="17"/>
                <w:szCs w:val="17"/>
              </w:rPr>
            </w:pPr>
            <w:r w:rsidRPr="00524CF3">
              <w:rPr>
                <w:rFonts w:ascii="DejaVu Sans" w:hAnsi="DejaVu Sans" w:eastAsia="DejaVu Sans" w:cs="DejaVu Sans"/>
                <w:sz w:val="17"/>
                <w:szCs w:val="17"/>
              </w:rPr>
              <w:t>Tarief 1e schijf</w:t>
            </w:r>
          </w:p>
        </w:tc>
        <w:tc>
          <w:tcPr>
            <w:tcW w:w="611" w:type="pct"/>
          </w:tcPr>
          <w:p w:rsidRPr="00524CF3" w:rsidR="002C41AD" w:rsidP="005E41D6" w:rsidRDefault="002C41AD" w14:paraId="4FF811F7"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35,75%</w:t>
            </w:r>
          </w:p>
        </w:tc>
        <w:tc>
          <w:tcPr>
            <w:tcW w:w="611" w:type="pct"/>
          </w:tcPr>
          <w:p w:rsidRPr="00524CF3" w:rsidR="002C41AD" w:rsidP="005E41D6" w:rsidRDefault="002C41AD" w14:paraId="7AD6077F"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36,26%</w:t>
            </w:r>
          </w:p>
        </w:tc>
        <w:tc>
          <w:tcPr>
            <w:tcW w:w="611" w:type="pct"/>
          </w:tcPr>
          <w:p w:rsidRPr="00524CF3" w:rsidR="002C41AD" w:rsidP="005E41D6" w:rsidRDefault="002C41AD" w14:paraId="7FEA7A02"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36,14%</w:t>
            </w:r>
          </w:p>
        </w:tc>
        <w:tc>
          <w:tcPr>
            <w:tcW w:w="611" w:type="pct"/>
          </w:tcPr>
          <w:p w:rsidRPr="00524CF3" w:rsidR="002C41AD" w:rsidP="005E41D6" w:rsidRDefault="002C41AD" w14:paraId="6157AE10"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36,22%</w:t>
            </w:r>
          </w:p>
        </w:tc>
        <w:tc>
          <w:tcPr>
            <w:tcW w:w="611" w:type="pct"/>
          </w:tcPr>
          <w:p w:rsidRPr="00524CF3" w:rsidR="002C41AD" w:rsidP="005E41D6" w:rsidRDefault="002C41AD" w14:paraId="7BBD8815"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36,25%</w:t>
            </w:r>
          </w:p>
        </w:tc>
        <w:tc>
          <w:tcPr>
            <w:tcW w:w="859" w:type="pct"/>
          </w:tcPr>
          <w:p w:rsidRPr="00524CF3" w:rsidR="002C41AD" w:rsidP="005E41D6" w:rsidRDefault="002C41AD" w14:paraId="311A7987"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36,29%</w:t>
            </w:r>
          </w:p>
        </w:tc>
      </w:tr>
      <w:tr w:rsidRPr="00524CF3" w:rsidR="002C41AD" w:rsidTr="00D25B87" w14:paraId="5ED1E90B" w14:textId="77777777">
        <w:tc>
          <w:tcPr>
            <w:cnfStyle w:val="001000000000" w:firstRow="0" w:lastRow="0" w:firstColumn="1" w:lastColumn="0" w:oddVBand="0" w:evenVBand="0" w:oddHBand="0" w:evenHBand="0" w:firstRowFirstColumn="0" w:firstRowLastColumn="0" w:lastRowFirstColumn="0" w:lastRowLastColumn="0"/>
            <w:tcW w:w="1085" w:type="pct"/>
          </w:tcPr>
          <w:p w:rsidRPr="00524CF3" w:rsidR="002C41AD" w:rsidP="005E41D6" w:rsidRDefault="002C41AD" w14:paraId="3CC511BE" w14:textId="77777777">
            <w:pPr>
              <w:spacing w:line="220" w:lineRule="exact"/>
              <w:rPr>
                <w:rFonts w:ascii="DejaVu Sans" w:hAnsi="DejaVu Sans" w:eastAsia="DejaVu Sans" w:cs="DejaVu Sans"/>
                <w:sz w:val="17"/>
                <w:szCs w:val="17"/>
              </w:rPr>
            </w:pPr>
            <w:r w:rsidRPr="00524CF3">
              <w:rPr>
                <w:rFonts w:ascii="DejaVu Sans" w:hAnsi="DejaVu Sans" w:eastAsia="DejaVu Sans" w:cs="DejaVu Sans"/>
                <w:sz w:val="17"/>
                <w:szCs w:val="17"/>
              </w:rPr>
              <w:t>Tarief 2e schijf</w:t>
            </w:r>
          </w:p>
        </w:tc>
        <w:tc>
          <w:tcPr>
            <w:tcW w:w="611" w:type="pct"/>
          </w:tcPr>
          <w:p w:rsidRPr="00524CF3" w:rsidR="002C41AD" w:rsidP="005E41D6" w:rsidRDefault="002C41AD" w14:paraId="6F4681CF"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37,56%</w:t>
            </w:r>
          </w:p>
        </w:tc>
        <w:tc>
          <w:tcPr>
            <w:tcW w:w="611" w:type="pct"/>
          </w:tcPr>
          <w:p w:rsidRPr="00524CF3" w:rsidR="002C41AD" w:rsidP="005E41D6" w:rsidRDefault="002C41AD" w14:paraId="7EEECF97"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38,19%</w:t>
            </w:r>
          </w:p>
        </w:tc>
        <w:tc>
          <w:tcPr>
            <w:tcW w:w="611" w:type="pct"/>
          </w:tcPr>
          <w:p w:rsidRPr="00524CF3" w:rsidR="002C41AD" w:rsidP="005E41D6" w:rsidRDefault="002C41AD" w14:paraId="2A9EDB8D"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38,12%</w:t>
            </w:r>
          </w:p>
        </w:tc>
        <w:tc>
          <w:tcPr>
            <w:tcW w:w="611" w:type="pct"/>
          </w:tcPr>
          <w:p w:rsidRPr="00524CF3" w:rsidR="002C41AD" w:rsidP="005E41D6" w:rsidRDefault="002C41AD" w14:paraId="2B598844"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38,20%</w:t>
            </w:r>
          </w:p>
        </w:tc>
        <w:tc>
          <w:tcPr>
            <w:tcW w:w="611" w:type="pct"/>
          </w:tcPr>
          <w:p w:rsidRPr="00524CF3" w:rsidR="002C41AD" w:rsidP="005E41D6" w:rsidRDefault="002C41AD" w14:paraId="24CD5C97"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38,23%</w:t>
            </w:r>
          </w:p>
        </w:tc>
        <w:tc>
          <w:tcPr>
            <w:tcW w:w="859" w:type="pct"/>
          </w:tcPr>
          <w:p w:rsidRPr="00524CF3" w:rsidR="002C41AD" w:rsidP="005E41D6" w:rsidRDefault="002C41AD" w14:paraId="7565D60F"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38,23%</w:t>
            </w:r>
          </w:p>
        </w:tc>
      </w:tr>
      <w:tr w:rsidRPr="00524CF3" w:rsidR="002C41AD" w:rsidTr="00D25B87" w14:paraId="7A64580C" w14:textId="77777777">
        <w:tc>
          <w:tcPr>
            <w:cnfStyle w:val="001000000000" w:firstRow="0" w:lastRow="0" w:firstColumn="1" w:lastColumn="0" w:oddVBand="0" w:evenVBand="0" w:oddHBand="0" w:evenHBand="0" w:firstRowFirstColumn="0" w:firstRowLastColumn="0" w:lastRowFirstColumn="0" w:lastRowLastColumn="0"/>
            <w:tcW w:w="1085" w:type="pct"/>
          </w:tcPr>
          <w:p w:rsidRPr="00524CF3" w:rsidR="002C41AD" w:rsidP="005E41D6" w:rsidRDefault="002C41AD" w14:paraId="35E644E8" w14:textId="77777777">
            <w:pPr>
              <w:spacing w:line="220" w:lineRule="exact"/>
              <w:rPr>
                <w:rFonts w:ascii="DejaVu Sans" w:hAnsi="DejaVu Sans" w:eastAsia="DejaVu Sans" w:cs="DejaVu Sans"/>
                <w:sz w:val="17"/>
                <w:szCs w:val="17"/>
              </w:rPr>
            </w:pPr>
            <w:r w:rsidRPr="00524CF3">
              <w:rPr>
                <w:rFonts w:ascii="DejaVu Sans" w:hAnsi="DejaVu Sans" w:eastAsia="DejaVu Sans" w:cs="DejaVu Sans"/>
                <w:sz w:val="17"/>
                <w:szCs w:val="17"/>
              </w:rPr>
              <w:t>Tarief 3e schijf</w:t>
            </w:r>
          </w:p>
        </w:tc>
        <w:tc>
          <w:tcPr>
            <w:tcW w:w="611" w:type="pct"/>
          </w:tcPr>
          <w:p w:rsidRPr="00524CF3" w:rsidR="002C41AD" w:rsidP="005E41D6" w:rsidRDefault="002C41AD" w14:paraId="5DEE4010"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49,50%</w:t>
            </w:r>
          </w:p>
        </w:tc>
        <w:tc>
          <w:tcPr>
            <w:tcW w:w="611" w:type="pct"/>
          </w:tcPr>
          <w:p w:rsidRPr="00524CF3" w:rsidR="002C41AD" w:rsidP="005E41D6" w:rsidRDefault="002C41AD" w14:paraId="181C801B"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49,50%</w:t>
            </w:r>
          </w:p>
        </w:tc>
        <w:tc>
          <w:tcPr>
            <w:tcW w:w="611" w:type="pct"/>
          </w:tcPr>
          <w:p w:rsidRPr="00524CF3" w:rsidR="002C41AD" w:rsidP="005E41D6" w:rsidRDefault="002C41AD" w14:paraId="186B3A91"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49,50%</w:t>
            </w:r>
          </w:p>
        </w:tc>
        <w:tc>
          <w:tcPr>
            <w:tcW w:w="611" w:type="pct"/>
          </w:tcPr>
          <w:p w:rsidRPr="00524CF3" w:rsidR="002C41AD" w:rsidP="005E41D6" w:rsidRDefault="002C41AD" w14:paraId="64B28D56"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49,50%</w:t>
            </w:r>
          </w:p>
        </w:tc>
        <w:tc>
          <w:tcPr>
            <w:tcW w:w="611" w:type="pct"/>
          </w:tcPr>
          <w:p w:rsidRPr="00524CF3" w:rsidR="002C41AD" w:rsidP="005E41D6" w:rsidRDefault="002C41AD" w14:paraId="30E51314"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49,50%</w:t>
            </w:r>
          </w:p>
        </w:tc>
        <w:tc>
          <w:tcPr>
            <w:tcW w:w="859" w:type="pct"/>
          </w:tcPr>
          <w:p w:rsidRPr="00524CF3" w:rsidR="002C41AD" w:rsidP="005E41D6" w:rsidRDefault="002C41AD" w14:paraId="5F19C340"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49,50%</w:t>
            </w:r>
          </w:p>
        </w:tc>
      </w:tr>
    </w:tbl>
    <w:p w:rsidRPr="00524CF3" w:rsidR="0069119D" w:rsidP="005E41D6" w:rsidRDefault="002C41AD" w14:paraId="00842915" w14:textId="77777777">
      <w:pPr>
        <w:spacing w:after="220" w:line="220" w:lineRule="exact"/>
        <w:rPr>
          <w:b/>
          <w:caps/>
          <w:color w:val="009EE0"/>
          <w:szCs w:val="18"/>
        </w:rPr>
      </w:pPr>
      <w:r w:rsidRPr="00524CF3">
        <w:rPr>
          <w:sz w:val="17"/>
        </w:rPr>
        <w:br/>
      </w:r>
      <w:bookmarkStart w:name="106996813273572" w:id="216"/>
    </w:p>
    <w:p w:rsidRPr="00524CF3" w:rsidR="0069119D" w:rsidRDefault="0069119D" w14:paraId="57D8E899" w14:textId="77777777">
      <w:pPr>
        <w:rPr>
          <w:b/>
          <w:caps/>
          <w:color w:val="009EE0"/>
          <w:szCs w:val="18"/>
        </w:rPr>
      </w:pPr>
      <w:r w:rsidRPr="00524CF3">
        <w:rPr>
          <w:b/>
          <w:caps/>
          <w:color w:val="009EE0"/>
          <w:szCs w:val="18"/>
        </w:rPr>
        <w:br w:type="page"/>
      </w:r>
    </w:p>
    <w:p w:rsidRPr="00524CF3" w:rsidR="002C41AD" w:rsidP="005E41D6" w:rsidRDefault="002C41AD" w14:paraId="5670DB55" w14:textId="6928A899">
      <w:pPr>
        <w:spacing w:after="220" w:line="220" w:lineRule="exact"/>
        <w:rPr>
          <w:b/>
          <w:caps/>
          <w:color w:val="009EE0"/>
          <w:szCs w:val="18"/>
        </w:rPr>
      </w:pPr>
      <w:r w:rsidRPr="00524CF3">
        <w:rPr>
          <w:b/>
          <w:caps/>
          <w:color w:val="009EE0"/>
          <w:szCs w:val="18"/>
        </w:rPr>
        <w:lastRenderedPageBreak/>
        <w:t>Vraag 221</w:t>
      </w:r>
      <w:bookmarkEnd w:id="216"/>
    </w:p>
    <w:p w:rsidRPr="00524CF3" w:rsidR="002C41AD" w:rsidP="005E41D6" w:rsidRDefault="002C41AD" w14:paraId="429B34DB" w14:textId="77777777">
      <w:pPr>
        <w:keepNext/>
        <w:keepLines/>
        <w:spacing w:after="20" w:line="220" w:lineRule="exact"/>
        <w:rPr>
          <w:b/>
          <w:sz w:val="17"/>
        </w:rPr>
      </w:pPr>
      <w:r w:rsidRPr="00524CF3">
        <w:rPr>
          <w:b/>
          <w:sz w:val="17"/>
        </w:rPr>
        <w:t>Vraag 221</w:t>
      </w:r>
    </w:p>
    <w:p w:rsidRPr="00524CF3" w:rsidR="002C41AD" w:rsidP="005E41D6" w:rsidRDefault="002C41AD" w14:paraId="57477B64"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Hoeveel gaan huurders er extra op achteruit dan kopers als gevolg van de verhoging van de tweede schijf inkomstenbelasting en de hogere hypotheekrenteaftrek die hiervan het gevolg is?</w:t>
      </w:r>
    </w:p>
    <w:p w:rsidRPr="00524CF3" w:rsidR="002C41AD" w:rsidP="005E41D6" w:rsidRDefault="002C41AD" w14:paraId="6C559041" w14:textId="77777777">
      <w:pPr>
        <w:keepNext/>
        <w:keepLines/>
        <w:spacing w:after="20" w:line="220" w:lineRule="exact"/>
        <w:rPr>
          <w:b/>
          <w:sz w:val="17"/>
        </w:rPr>
      </w:pPr>
      <w:r w:rsidRPr="00524CF3">
        <w:rPr>
          <w:b/>
          <w:sz w:val="17"/>
        </w:rPr>
        <w:t>Antwoord op vraag 221</w:t>
      </w:r>
    </w:p>
    <w:p w:rsidRPr="00524CF3" w:rsidR="002C41AD" w:rsidP="005E41D6" w:rsidRDefault="002C41AD" w14:paraId="298C0128" w14:textId="136D5589">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 xml:space="preserve">Niet ieder huishouden met een koopwoning heeft een hypotheek en niet ieder huishouden met een hypotheek heeft recht op hypotheekrenteaftrek. Hierdoor is het niet mogelijk om huurders en kopers te vergelijken op individueel niveau. Het totale voordeel voor woningbezitters door het hogere aftrektarief van de hypotheekrenteaftrek als gevolg van de verhoging van het tarief in de tweede schijf is 183 miljoen </w:t>
      </w:r>
      <w:r w:rsidRPr="00524CF3" w:rsidR="002D189F">
        <w:rPr>
          <w:rFonts w:eastAsia="DejaVu Sans" w:cs="DejaVu Sans"/>
          <w:kern w:val="0"/>
          <w:sz w:val="17"/>
          <w:szCs w:val="17"/>
          <w:lang w:eastAsia="en-US"/>
        </w:rPr>
        <w:t>euro</w:t>
      </w:r>
      <w:r w:rsidRPr="00524CF3">
        <w:rPr>
          <w:rFonts w:eastAsia="DejaVu Sans" w:cs="DejaVu Sans"/>
          <w:kern w:val="0"/>
          <w:sz w:val="17"/>
          <w:szCs w:val="17"/>
          <w:lang w:eastAsia="en-US"/>
        </w:rPr>
        <w:t xml:space="preserve"> in 2027 wat neerkomt op circa 40 euro per woningbezitter. </w:t>
      </w:r>
    </w:p>
    <w:p w:rsidRPr="00524CF3" w:rsidR="002C41AD" w:rsidP="005E41D6" w:rsidRDefault="002C41AD" w14:paraId="7B15129A"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De tabel hieronder geeft een indicatie van het inkomenseffect per jaar van de verhoging van het tarief in de eerste en tweede schijf voor een belastingplichtige met en zonder een koopwoning</w:t>
      </w:r>
      <w:r w:rsidRPr="00524CF3">
        <w:rPr>
          <w:rFonts w:eastAsia="DejaVu Sans" w:cs="DejaVu Sans"/>
          <w:kern w:val="0"/>
          <w:sz w:val="17"/>
          <w:szCs w:val="17"/>
          <w:vertAlign w:val="superscript"/>
          <w:lang w:eastAsia="en-US"/>
        </w:rPr>
        <w:footnoteReference w:id="55"/>
      </w:r>
      <w:r w:rsidRPr="00524CF3">
        <w:rPr>
          <w:rFonts w:eastAsia="DejaVu Sans" w:cs="DejaVu Sans"/>
          <w:kern w:val="0"/>
          <w:sz w:val="17"/>
          <w:szCs w:val="17"/>
          <w:lang w:eastAsia="en-US"/>
        </w:rPr>
        <w:t>. Hierbij is uitgegaan van een eenverdiener met een gemiddelde hypotheekrente. Voor het inkomenseffect is geen rekening gehouden met de lagere zorgpremies. De hogere tarieven betekenen in alle gevallen een lastenverzwaring. Voor huurders valt deze echter hoger uit dan voor mensen met een koopwoning en hypotheekrenteaftrek.</w:t>
      </w:r>
    </w:p>
    <w:tbl>
      <w:tblPr>
        <w:tblStyle w:val="Rastertabel4-Accent52"/>
        <w:tblW w:w="5000" w:type="pct"/>
        <w:tblLook w:val="06A0" w:firstRow="1" w:lastRow="0" w:firstColumn="1" w:lastColumn="0" w:noHBand="1" w:noVBand="1"/>
      </w:tblPr>
      <w:tblGrid>
        <w:gridCol w:w="3046"/>
        <w:gridCol w:w="3289"/>
        <w:gridCol w:w="3349"/>
      </w:tblGrid>
      <w:tr w:rsidRPr="00524CF3" w:rsidR="002C41AD" w:rsidTr="002C41AD" w14:paraId="418772C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3" w:type="pct"/>
          </w:tcPr>
          <w:p w:rsidRPr="00524CF3" w:rsidR="002C41AD" w:rsidP="005E41D6" w:rsidRDefault="002C41AD" w14:paraId="72778B30" w14:textId="77777777">
            <w:pPr>
              <w:spacing w:line="220" w:lineRule="exact"/>
              <w:rPr>
                <w:rFonts w:ascii="DejaVu Sans" w:hAnsi="DejaVu Sans" w:eastAsia="Verdana" w:cs="Verdana"/>
                <w:sz w:val="17"/>
              </w:rPr>
            </w:pPr>
            <w:r w:rsidRPr="00524CF3">
              <w:rPr>
                <w:rFonts w:ascii="DejaVu Sans" w:hAnsi="DejaVu Sans" w:eastAsia="Verdana" w:cs="Verdana"/>
                <w:sz w:val="17"/>
              </w:rPr>
              <w:t>Bruto inkomen</w:t>
            </w:r>
          </w:p>
        </w:tc>
        <w:tc>
          <w:tcPr>
            <w:tcW w:w="1698" w:type="pct"/>
          </w:tcPr>
          <w:p w:rsidRPr="00524CF3" w:rsidR="002C41AD" w:rsidP="005E41D6" w:rsidRDefault="002C41AD" w14:paraId="6F23AA58" w14:textId="77777777">
            <w:pPr>
              <w:spacing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Verdana" w:cs="Verdana"/>
                <w:sz w:val="17"/>
              </w:rPr>
            </w:pPr>
            <w:r w:rsidRPr="00524CF3">
              <w:rPr>
                <w:rFonts w:ascii="DejaVu Sans" w:hAnsi="DejaVu Sans" w:eastAsia="Verdana" w:cs="Verdana"/>
                <w:sz w:val="17"/>
              </w:rPr>
              <w:t>Met huurwoning</w:t>
            </w:r>
          </w:p>
        </w:tc>
        <w:tc>
          <w:tcPr>
            <w:tcW w:w="1729" w:type="pct"/>
          </w:tcPr>
          <w:p w:rsidRPr="00524CF3" w:rsidR="002C41AD" w:rsidP="005E41D6" w:rsidRDefault="002C41AD" w14:paraId="464AE030" w14:textId="77777777">
            <w:pPr>
              <w:spacing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Verdana" w:cs="Verdana"/>
                <w:sz w:val="17"/>
              </w:rPr>
            </w:pPr>
            <w:r w:rsidRPr="00524CF3">
              <w:rPr>
                <w:rFonts w:ascii="DejaVu Sans" w:hAnsi="DejaVu Sans" w:eastAsia="Verdana" w:cs="Verdana"/>
                <w:sz w:val="17"/>
              </w:rPr>
              <w:t>Met koopwoning</w:t>
            </w:r>
          </w:p>
        </w:tc>
      </w:tr>
      <w:tr w:rsidRPr="00524CF3" w:rsidR="002C41AD" w:rsidTr="00D25B87" w14:paraId="6740958F" w14:textId="77777777">
        <w:tc>
          <w:tcPr>
            <w:cnfStyle w:val="001000000000" w:firstRow="0" w:lastRow="0" w:firstColumn="1" w:lastColumn="0" w:oddVBand="0" w:evenVBand="0" w:oddHBand="0" w:evenHBand="0" w:firstRowFirstColumn="0" w:firstRowLastColumn="0" w:lastRowFirstColumn="0" w:lastRowLastColumn="0"/>
            <w:tcW w:w="1573" w:type="pct"/>
          </w:tcPr>
          <w:p w:rsidRPr="00524CF3" w:rsidR="002C41AD" w:rsidP="005E41D6" w:rsidRDefault="002C41AD" w14:paraId="044AC789" w14:textId="77777777">
            <w:pPr>
              <w:spacing w:line="220" w:lineRule="exact"/>
              <w:rPr>
                <w:rFonts w:ascii="DejaVu Sans" w:hAnsi="DejaVu Sans" w:eastAsia="Verdana" w:cs="Verdana"/>
                <w:b w:val="0"/>
                <w:sz w:val="17"/>
              </w:rPr>
            </w:pPr>
            <w:r w:rsidRPr="00524CF3">
              <w:rPr>
                <w:rFonts w:ascii="DejaVu Sans" w:hAnsi="DejaVu Sans" w:eastAsia="Verdana" w:cs="Verdana"/>
                <w:b w:val="0"/>
                <w:sz w:val="17"/>
              </w:rPr>
              <w:t>35.000 euro</w:t>
            </w:r>
          </w:p>
        </w:tc>
        <w:tc>
          <w:tcPr>
            <w:tcW w:w="1698" w:type="pct"/>
          </w:tcPr>
          <w:p w:rsidRPr="00524CF3" w:rsidR="002C41AD" w:rsidP="005E41D6" w:rsidRDefault="002C41AD" w14:paraId="43D58FB0"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Verdana" w:cs="Verdana"/>
                <w:sz w:val="17"/>
              </w:rPr>
            </w:pPr>
            <w:r w:rsidRPr="00524CF3">
              <w:rPr>
                <w:rFonts w:ascii="DejaVu Sans" w:hAnsi="DejaVu Sans" w:eastAsia="Verdana" w:cs="Verdana"/>
                <w:sz w:val="17"/>
              </w:rPr>
              <w:t>-210 euro</w:t>
            </w:r>
          </w:p>
        </w:tc>
        <w:tc>
          <w:tcPr>
            <w:tcW w:w="1729" w:type="pct"/>
          </w:tcPr>
          <w:p w:rsidRPr="00524CF3" w:rsidR="002C41AD" w:rsidP="005E41D6" w:rsidRDefault="002C41AD" w14:paraId="72F62043"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Verdana" w:cs="Verdana"/>
                <w:sz w:val="17"/>
              </w:rPr>
            </w:pPr>
            <w:r w:rsidRPr="00524CF3">
              <w:rPr>
                <w:rFonts w:ascii="DejaVu Sans" w:hAnsi="DejaVu Sans" w:eastAsia="Verdana" w:cs="Verdana"/>
                <w:sz w:val="17"/>
              </w:rPr>
              <w:t>-162 euro</w:t>
            </w:r>
          </w:p>
        </w:tc>
      </w:tr>
      <w:tr w:rsidRPr="00524CF3" w:rsidR="002C41AD" w:rsidTr="00D25B87" w14:paraId="52FE3823" w14:textId="77777777">
        <w:tc>
          <w:tcPr>
            <w:cnfStyle w:val="001000000000" w:firstRow="0" w:lastRow="0" w:firstColumn="1" w:lastColumn="0" w:oddVBand="0" w:evenVBand="0" w:oddHBand="0" w:evenHBand="0" w:firstRowFirstColumn="0" w:firstRowLastColumn="0" w:lastRowFirstColumn="0" w:lastRowLastColumn="0"/>
            <w:tcW w:w="1573" w:type="pct"/>
          </w:tcPr>
          <w:p w:rsidRPr="00524CF3" w:rsidR="002C41AD" w:rsidP="005E41D6" w:rsidRDefault="002C41AD" w14:paraId="33B68C75" w14:textId="77777777">
            <w:pPr>
              <w:spacing w:line="220" w:lineRule="exact"/>
              <w:rPr>
                <w:rFonts w:ascii="DejaVu Sans" w:hAnsi="DejaVu Sans" w:eastAsia="Verdana" w:cs="Verdana"/>
                <w:b w:val="0"/>
                <w:sz w:val="17"/>
              </w:rPr>
            </w:pPr>
            <w:r w:rsidRPr="00524CF3">
              <w:rPr>
                <w:rFonts w:ascii="DejaVu Sans" w:hAnsi="DejaVu Sans" w:eastAsia="Verdana" w:cs="Verdana"/>
                <w:b w:val="0"/>
                <w:sz w:val="17"/>
              </w:rPr>
              <w:t>50.000 euro</w:t>
            </w:r>
          </w:p>
        </w:tc>
        <w:tc>
          <w:tcPr>
            <w:tcW w:w="1698" w:type="pct"/>
          </w:tcPr>
          <w:p w:rsidRPr="00524CF3" w:rsidR="002C41AD" w:rsidP="005E41D6" w:rsidRDefault="002C41AD" w14:paraId="7D37217E"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Verdana" w:cs="Verdana"/>
                <w:sz w:val="17"/>
              </w:rPr>
            </w:pPr>
            <w:r w:rsidRPr="00524CF3">
              <w:rPr>
                <w:rFonts w:ascii="DejaVu Sans" w:hAnsi="DejaVu Sans" w:eastAsia="Verdana" w:cs="Verdana"/>
                <w:sz w:val="17"/>
              </w:rPr>
              <w:t>-300 euro</w:t>
            </w:r>
          </w:p>
        </w:tc>
        <w:tc>
          <w:tcPr>
            <w:tcW w:w="1729" w:type="pct"/>
          </w:tcPr>
          <w:p w:rsidRPr="00524CF3" w:rsidR="002C41AD" w:rsidP="005E41D6" w:rsidRDefault="002C41AD" w14:paraId="470CD96E"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Verdana" w:cs="Verdana"/>
                <w:sz w:val="17"/>
              </w:rPr>
            </w:pPr>
            <w:r w:rsidRPr="00524CF3">
              <w:rPr>
                <w:rFonts w:ascii="DejaVu Sans" w:hAnsi="DejaVu Sans" w:eastAsia="Verdana" w:cs="Verdana"/>
                <w:sz w:val="17"/>
              </w:rPr>
              <w:t>-252 euro</w:t>
            </w:r>
          </w:p>
        </w:tc>
      </w:tr>
      <w:tr w:rsidRPr="00524CF3" w:rsidR="002C41AD" w:rsidTr="00D25B87" w14:paraId="39065A9D" w14:textId="77777777">
        <w:tc>
          <w:tcPr>
            <w:cnfStyle w:val="001000000000" w:firstRow="0" w:lastRow="0" w:firstColumn="1" w:lastColumn="0" w:oddVBand="0" w:evenVBand="0" w:oddHBand="0" w:evenHBand="0" w:firstRowFirstColumn="0" w:firstRowLastColumn="0" w:lastRowFirstColumn="0" w:lastRowLastColumn="0"/>
            <w:tcW w:w="1573" w:type="pct"/>
          </w:tcPr>
          <w:p w:rsidRPr="00524CF3" w:rsidR="002C41AD" w:rsidP="005E41D6" w:rsidRDefault="002C41AD" w14:paraId="7DBC751F" w14:textId="77777777">
            <w:pPr>
              <w:spacing w:line="220" w:lineRule="exact"/>
              <w:rPr>
                <w:rFonts w:ascii="DejaVu Sans" w:hAnsi="DejaVu Sans" w:eastAsia="Verdana" w:cs="Verdana"/>
                <w:b w:val="0"/>
                <w:sz w:val="17"/>
              </w:rPr>
            </w:pPr>
            <w:r w:rsidRPr="00524CF3">
              <w:rPr>
                <w:rFonts w:ascii="DejaVu Sans" w:hAnsi="DejaVu Sans" w:eastAsia="Verdana" w:cs="Verdana"/>
                <w:b w:val="0"/>
                <w:sz w:val="17"/>
              </w:rPr>
              <w:t>100.000 euro</w:t>
            </w:r>
          </w:p>
        </w:tc>
        <w:tc>
          <w:tcPr>
            <w:tcW w:w="1698" w:type="pct"/>
          </w:tcPr>
          <w:p w:rsidRPr="00524CF3" w:rsidR="002C41AD" w:rsidP="005E41D6" w:rsidRDefault="002C41AD" w14:paraId="41E6215E"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Verdana" w:cs="Verdana"/>
                <w:sz w:val="17"/>
              </w:rPr>
            </w:pPr>
            <w:r w:rsidRPr="00524CF3">
              <w:rPr>
                <w:rFonts w:ascii="DejaVu Sans" w:hAnsi="DejaVu Sans" w:eastAsia="Verdana" w:cs="Verdana"/>
                <w:sz w:val="17"/>
              </w:rPr>
              <w:t>-483 euro</w:t>
            </w:r>
          </w:p>
        </w:tc>
        <w:tc>
          <w:tcPr>
            <w:tcW w:w="1729" w:type="pct"/>
          </w:tcPr>
          <w:p w:rsidRPr="00524CF3" w:rsidR="002C41AD" w:rsidP="005E41D6" w:rsidRDefault="002C41AD" w14:paraId="349AFDC6"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Verdana" w:cs="Verdana"/>
                <w:sz w:val="17"/>
              </w:rPr>
            </w:pPr>
            <w:r w:rsidRPr="00524CF3">
              <w:rPr>
                <w:rFonts w:ascii="DejaVu Sans" w:hAnsi="DejaVu Sans" w:eastAsia="Verdana" w:cs="Verdana"/>
                <w:sz w:val="17"/>
              </w:rPr>
              <w:t>-428 euro</w:t>
            </w:r>
          </w:p>
        </w:tc>
      </w:tr>
    </w:tbl>
    <w:p w:rsidRPr="00524CF3" w:rsidR="0069119D" w:rsidP="0069119D" w:rsidRDefault="0069119D" w14:paraId="168FBACC" w14:textId="17C5B217">
      <w:pPr>
        <w:keepNext/>
        <w:spacing w:line="220" w:lineRule="exact"/>
        <w:rPr>
          <w:b/>
          <w:caps/>
          <w:color w:val="009EE0"/>
          <w:szCs w:val="18"/>
        </w:rPr>
      </w:pPr>
      <w:bookmarkStart w:name="106996873273576" w:id="217"/>
    </w:p>
    <w:p w:rsidRPr="00524CF3" w:rsidR="002C41AD" w:rsidP="005E41D6" w:rsidRDefault="002C41AD" w14:paraId="1D1DBF6D" w14:textId="77777777">
      <w:pPr>
        <w:keepNext/>
        <w:spacing w:after="227" w:line="220" w:lineRule="exact"/>
        <w:rPr>
          <w:b/>
          <w:caps/>
          <w:color w:val="009EE0"/>
          <w:szCs w:val="18"/>
        </w:rPr>
      </w:pPr>
      <w:r w:rsidRPr="00524CF3">
        <w:rPr>
          <w:b/>
          <w:caps/>
          <w:color w:val="009EE0"/>
          <w:szCs w:val="18"/>
        </w:rPr>
        <w:t>Vraag 222</w:t>
      </w:r>
      <w:bookmarkEnd w:id="217"/>
    </w:p>
    <w:p w:rsidRPr="00524CF3" w:rsidR="002C41AD" w:rsidP="005E41D6" w:rsidRDefault="002C41AD" w14:paraId="194569D4" w14:textId="77777777">
      <w:pPr>
        <w:keepNext/>
        <w:keepLines/>
        <w:spacing w:after="20" w:line="220" w:lineRule="exact"/>
        <w:rPr>
          <w:b/>
          <w:sz w:val="17"/>
        </w:rPr>
      </w:pPr>
      <w:r w:rsidRPr="00524CF3">
        <w:rPr>
          <w:b/>
          <w:sz w:val="17"/>
        </w:rPr>
        <w:t>Vraag 222</w:t>
      </w:r>
    </w:p>
    <w:p w:rsidRPr="00524CF3" w:rsidR="002C41AD" w:rsidP="005E41D6" w:rsidRDefault="002C41AD" w14:paraId="16F9B5F5"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Welke technische mogelijkheden zijn er om de verruiming van de fiscale behandeling van de eigen woning, die ontstaat door de verhoging van de tweede schijf en de hypotheekrenteaftrek, te voorkomen?</w:t>
      </w:r>
    </w:p>
    <w:p w:rsidRPr="00524CF3" w:rsidR="002C41AD" w:rsidP="005E41D6" w:rsidRDefault="002C41AD" w14:paraId="04C64239" w14:textId="77777777">
      <w:pPr>
        <w:keepNext/>
        <w:keepLines/>
        <w:spacing w:after="20" w:line="220" w:lineRule="exact"/>
        <w:rPr>
          <w:b/>
          <w:sz w:val="17"/>
        </w:rPr>
      </w:pPr>
      <w:r w:rsidRPr="00524CF3">
        <w:rPr>
          <w:b/>
          <w:sz w:val="17"/>
        </w:rPr>
        <w:t>Antwoord op vraag 222</w:t>
      </w:r>
    </w:p>
    <w:p w:rsidRPr="00524CF3" w:rsidR="002C41AD" w:rsidP="005E41D6" w:rsidRDefault="002C41AD" w14:paraId="44E7481B"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Het maximale aftrekpercentage van de grondslagverminderende posten (waar de hypotheekrenteaftrek ook onder valt) is gekoppeld aan de hoogte van de tweede tariefschijf. Door de verhoging van het tweede tarief, wijzigt het maximale aftrekpercentage automatisch. Dit is een automatisch gevolg van de inrichting van het systeem en geen keuze om de hypotheekrenteaftrek te verruimen. Deze doorwerking kan weggenomen worden door het maximale aftrektarief los te koppelen van het tarief in de tweede schijf, of alleen de hypotheekrenteaftrek los te koppelen. Het is op korte termijn niet mogelijk om het maximale aftrektarief los te koppelen van het tarief in de tweede schijf van de inkomstenbelasting. De opties om het maximale aftrektarief te koppelen aan het tarief van de eerste schijf, of een ‘apart’ aftrekpercentage voor grondslagverminderende posten, betekenen beide een structuurwijziging voor de Belastingdienst.</w:t>
      </w:r>
    </w:p>
    <w:p w:rsidRPr="00524CF3" w:rsidR="002C41AD" w:rsidP="005E41D6" w:rsidRDefault="002C41AD" w14:paraId="77C60943"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Een andere mogelijkheid om de fiscale behandeling niet verder verruimen is door bijvoorbeeld het eigenwoningforfait (ewf) beperkt te verhogen. Dit betekent een lastenverzwaring voor eigenwoningbezitters die het voordeel van de verhoging van het maximale aftrektarief compenseert. Wel zorgt dit voor een grotere lastenverzwaring bij huishoudens die een eigenwoning hebben, maar geen hypotheekschuld. Zij ondervinden geen voordeel aan het hogere maximale aftrektarief, maar wel een nadeel aan de ewf-verhoging. </w:t>
      </w:r>
    </w:p>
    <w:p w:rsidRPr="00524CF3" w:rsidR="002C41AD" w:rsidP="005E41D6" w:rsidRDefault="002C41AD" w14:paraId="1D1B41C0" w14:textId="77777777">
      <w:pPr>
        <w:keepNext/>
        <w:spacing w:after="227" w:line="220" w:lineRule="exact"/>
        <w:rPr>
          <w:b/>
          <w:caps/>
          <w:color w:val="009EE0"/>
          <w:szCs w:val="18"/>
        </w:rPr>
      </w:pPr>
      <w:bookmarkStart w:name="106979653273724" w:id="218"/>
      <w:r w:rsidRPr="00524CF3">
        <w:rPr>
          <w:b/>
          <w:caps/>
          <w:color w:val="009EE0"/>
          <w:szCs w:val="18"/>
        </w:rPr>
        <w:t>Vraag 223</w:t>
      </w:r>
      <w:bookmarkEnd w:id="218"/>
    </w:p>
    <w:p w:rsidRPr="00524CF3" w:rsidR="002C41AD" w:rsidP="005E41D6" w:rsidRDefault="002C41AD" w14:paraId="39B6249D" w14:textId="77777777">
      <w:pPr>
        <w:keepNext/>
        <w:keepLines/>
        <w:spacing w:after="20" w:line="220" w:lineRule="exact"/>
        <w:rPr>
          <w:b/>
          <w:sz w:val="17"/>
        </w:rPr>
      </w:pPr>
      <w:r w:rsidRPr="00524CF3">
        <w:rPr>
          <w:b/>
          <w:sz w:val="17"/>
        </w:rPr>
        <w:t>Vraag 223</w:t>
      </w:r>
    </w:p>
    <w:p w:rsidRPr="00524CF3" w:rsidR="002C41AD" w:rsidP="005E41D6" w:rsidRDefault="002C41AD" w14:paraId="1BA767EA" w14:textId="77777777">
      <w:pPr>
        <w:keepNext/>
        <w:keepLines/>
        <w:spacing w:after="20" w:line="220" w:lineRule="exact"/>
        <w:rPr>
          <w:sz w:val="17"/>
        </w:rPr>
      </w:pPr>
      <w:r w:rsidRPr="00524CF3">
        <w:rPr>
          <w:sz w:val="17"/>
        </w:rPr>
        <w:t>Hoeveel werknemers hebben een salaris boven het huidige maximumdagloon en het beoogde maximumdagloon?</w:t>
      </w:r>
    </w:p>
    <w:p w:rsidRPr="00524CF3" w:rsidR="002C41AD" w:rsidP="005E41D6" w:rsidRDefault="002C41AD" w14:paraId="004A3D6D" w14:textId="77777777">
      <w:pPr>
        <w:keepNext/>
        <w:keepLines/>
        <w:spacing w:after="20" w:line="220" w:lineRule="exact"/>
        <w:rPr>
          <w:sz w:val="17"/>
        </w:rPr>
      </w:pPr>
    </w:p>
    <w:p w:rsidRPr="00524CF3" w:rsidR="002C41AD" w:rsidP="005E41D6" w:rsidRDefault="002C41AD" w14:paraId="3B2321AA" w14:textId="77777777">
      <w:pPr>
        <w:keepNext/>
        <w:keepLines/>
        <w:spacing w:after="20" w:line="220" w:lineRule="exact"/>
        <w:rPr>
          <w:b/>
          <w:sz w:val="17"/>
        </w:rPr>
      </w:pPr>
      <w:r w:rsidRPr="00524CF3">
        <w:rPr>
          <w:b/>
          <w:sz w:val="17"/>
        </w:rPr>
        <w:t>Antwoord op vraag 223</w:t>
      </w:r>
    </w:p>
    <w:p w:rsidRPr="00524CF3" w:rsidR="002C41AD" w:rsidP="005E41D6" w:rsidRDefault="002C41AD" w14:paraId="4DCF50E6" w14:textId="77777777">
      <w:pPr>
        <w:spacing w:after="220" w:line="220" w:lineRule="exact"/>
        <w:rPr>
          <w:sz w:val="17"/>
        </w:rPr>
      </w:pPr>
      <w:r w:rsidRPr="00524CF3">
        <w:rPr>
          <w:sz w:val="17"/>
        </w:rPr>
        <w:t>Het antwoord op deze vraag is gebaseerd op de verwachtingen voor 2029, omdat dat het jaar van invoering is van de maatregel. De verlaging van het maximumdagloon werkt door in de hoogte van verschillende uitkeringen, te weten de ziekte-, arbeidsongeschiktheids-, werkloosheids- en verlofregelingen. Werknemers zijn verzekerd voor inkomensverlies indien een van deze situaties zich voordoet. Op basis van de meest recente inzichten zullen in 2029 naar verwachting circa 1,5 miljoen mensen één van deze uitkeringen ontvangen. Op basis van de meest recente inzichten zullen grofweg 260.000 mensen hiervan een lagere uitkering ontvangen vanwege de verlaging van het maximumdagloon (en dus een uitkering ontvangen op basis van het beoogde maximumdagloon). Hierbij gaat het om circa 110.000 mensen met een uitkering die gebaseerd is op het huidige maximumdagloon.</w:t>
      </w:r>
    </w:p>
    <w:p w:rsidRPr="00524CF3" w:rsidR="002C41AD" w:rsidP="005E41D6" w:rsidRDefault="002C41AD" w14:paraId="255F5D20" w14:textId="77777777">
      <w:pPr>
        <w:spacing w:after="220" w:line="220" w:lineRule="exact"/>
        <w:rPr>
          <w:sz w:val="17"/>
        </w:rPr>
      </w:pPr>
      <w:r w:rsidRPr="00524CF3">
        <w:rPr>
          <w:sz w:val="17"/>
        </w:rPr>
        <w:t xml:space="preserve">Daarnaast kan de verlaging doorwerken in de loondoorbetaling bij ziekte. Het maximale loon waarover een werkgever 70% loon moet doorbetalen bij ziekte is wettelijk gemaximeerd op het maximum premieloon. Het maximum premieloon daalt mee met de </w:t>
      </w:r>
      <w:r w:rsidRPr="00524CF3">
        <w:rPr>
          <w:sz w:val="17"/>
        </w:rPr>
        <w:lastRenderedPageBreak/>
        <w:t>verlaging van het maximumdagloon. Veel CAO's kennen hier echter bovenwettelijke aanvullingen op. Het is mede daardoor niet goed in te schatten hoeveel mensen dit daadwerkelijk raakt.</w:t>
      </w:r>
    </w:p>
    <w:p w:rsidRPr="00524CF3" w:rsidR="002C41AD" w:rsidP="005E41D6" w:rsidRDefault="002C41AD" w14:paraId="3B1065D8" w14:textId="77777777">
      <w:pPr>
        <w:keepNext/>
        <w:spacing w:after="227" w:line="220" w:lineRule="exact"/>
        <w:rPr>
          <w:b/>
          <w:caps/>
          <w:color w:val="009EE0"/>
          <w:szCs w:val="18"/>
        </w:rPr>
      </w:pPr>
      <w:bookmarkStart w:name="106982833273936" w:id="219"/>
      <w:r w:rsidRPr="00524CF3">
        <w:rPr>
          <w:b/>
          <w:caps/>
          <w:color w:val="009EE0"/>
          <w:szCs w:val="18"/>
        </w:rPr>
        <w:t>Vraag 224</w:t>
      </w:r>
      <w:bookmarkEnd w:id="219"/>
    </w:p>
    <w:p w:rsidRPr="00524CF3" w:rsidR="002C41AD" w:rsidP="005E41D6" w:rsidRDefault="002C41AD" w14:paraId="7F1FD24D" w14:textId="77777777">
      <w:pPr>
        <w:keepNext/>
        <w:keepLines/>
        <w:spacing w:after="20" w:line="220" w:lineRule="exact"/>
        <w:rPr>
          <w:b/>
          <w:sz w:val="17"/>
        </w:rPr>
      </w:pPr>
      <w:r w:rsidRPr="00524CF3">
        <w:rPr>
          <w:b/>
          <w:sz w:val="17"/>
        </w:rPr>
        <w:t>Vraag 224</w:t>
      </w:r>
    </w:p>
    <w:p w:rsidRPr="00524CF3" w:rsidR="002C41AD" w:rsidP="005E41D6" w:rsidRDefault="002C41AD" w14:paraId="02D3D514" w14:textId="77777777">
      <w:pPr>
        <w:keepNext/>
        <w:keepLines/>
        <w:spacing w:after="20" w:line="220" w:lineRule="exact"/>
        <w:rPr>
          <w:sz w:val="17"/>
        </w:rPr>
      </w:pPr>
      <w:r w:rsidRPr="00524CF3">
        <w:rPr>
          <w:sz w:val="17"/>
        </w:rPr>
        <w:t>Hoeveel mensen hebben op dit moment een uitkering die gebaseerd is op het maximumdagloon en krijgen te maken met een uitkeringsverlaging als het maximumdagloon wordt verlaagd?</w:t>
      </w:r>
    </w:p>
    <w:p w:rsidRPr="00524CF3" w:rsidR="002C41AD" w:rsidP="005E41D6" w:rsidRDefault="002C41AD" w14:paraId="13A2128C" w14:textId="77777777">
      <w:pPr>
        <w:keepNext/>
        <w:keepLines/>
        <w:spacing w:after="20" w:line="220" w:lineRule="exact"/>
        <w:rPr>
          <w:sz w:val="17"/>
        </w:rPr>
      </w:pPr>
    </w:p>
    <w:p w:rsidRPr="00524CF3" w:rsidR="002C41AD" w:rsidP="005E41D6" w:rsidRDefault="002C41AD" w14:paraId="4BAE33C4" w14:textId="77777777">
      <w:pPr>
        <w:keepNext/>
        <w:keepLines/>
        <w:spacing w:after="20" w:line="220" w:lineRule="exact"/>
        <w:rPr>
          <w:b/>
          <w:sz w:val="17"/>
        </w:rPr>
      </w:pPr>
      <w:r w:rsidRPr="00524CF3">
        <w:rPr>
          <w:b/>
          <w:sz w:val="17"/>
        </w:rPr>
        <w:t>Antwoord op vraag 224</w:t>
      </w:r>
    </w:p>
    <w:p w:rsidRPr="00524CF3" w:rsidR="002C41AD" w:rsidP="005E41D6" w:rsidRDefault="002C41AD" w14:paraId="7504CBCE" w14:textId="77777777">
      <w:pPr>
        <w:spacing w:after="220" w:line="220" w:lineRule="exact"/>
        <w:rPr>
          <w:sz w:val="17"/>
        </w:rPr>
      </w:pPr>
      <w:r w:rsidRPr="00524CF3">
        <w:rPr>
          <w:sz w:val="17"/>
        </w:rPr>
        <w:t>Zie het antwoord op vraag 223.</w:t>
      </w:r>
    </w:p>
    <w:p w:rsidRPr="00524CF3" w:rsidR="002C41AD" w:rsidP="005E41D6" w:rsidRDefault="002C41AD" w14:paraId="6C472BB3" w14:textId="77777777">
      <w:pPr>
        <w:keepNext/>
        <w:spacing w:after="227" w:line="220" w:lineRule="exact"/>
        <w:rPr>
          <w:b/>
          <w:caps/>
          <w:color w:val="009EE0"/>
          <w:szCs w:val="18"/>
        </w:rPr>
      </w:pPr>
      <w:bookmarkStart w:name="106984993274080" w:id="220"/>
      <w:r w:rsidRPr="00524CF3">
        <w:rPr>
          <w:b/>
          <w:caps/>
          <w:color w:val="009EE0"/>
          <w:szCs w:val="18"/>
        </w:rPr>
        <w:t>Vraag 225</w:t>
      </w:r>
      <w:bookmarkEnd w:id="220"/>
    </w:p>
    <w:p w:rsidRPr="00524CF3" w:rsidR="002C41AD" w:rsidP="005E41D6" w:rsidRDefault="002C41AD" w14:paraId="016468F1" w14:textId="77777777">
      <w:pPr>
        <w:keepNext/>
        <w:keepLines/>
        <w:spacing w:after="20" w:line="220" w:lineRule="exact"/>
        <w:rPr>
          <w:b/>
          <w:sz w:val="17"/>
        </w:rPr>
      </w:pPr>
      <w:r w:rsidRPr="00524CF3">
        <w:rPr>
          <w:b/>
          <w:sz w:val="17"/>
        </w:rPr>
        <w:t>Vraag 225</w:t>
      </w:r>
    </w:p>
    <w:p w:rsidRPr="00524CF3" w:rsidR="002C41AD" w:rsidP="005E41D6" w:rsidRDefault="002C41AD" w14:paraId="041AA339"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Wat zijn de accijnstarieven voor benzine en diesel in 2026, 2027 en 2028? Wat is het verwachte effect op de prijzen van brandstoffen van ETS-2 vanaf 2028?</w:t>
      </w:r>
    </w:p>
    <w:p w:rsidRPr="00524CF3" w:rsidR="002C41AD" w:rsidP="005E41D6" w:rsidRDefault="002C41AD" w14:paraId="0CF461A2" w14:textId="77777777">
      <w:pPr>
        <w:keepNext/>
        <w:keepLines/>
        <w:spacing w:after="20" w:line="220" w:lineRule="exact"/>
        <w:rPr>
          <w:b/>
          <w:sz w:val="17"/>
        </w:rPr>
      </w:pPr>
      <w:r w:rsidRPr="00524CF3">
        <w:rPr>
          <w:b/>
          <w:sz w:val="17"/>
        </w:rPr>
        <w:t>Antwoord op vraag 225</w:t>
      </w:r>
    </w:p>
    <w:p w:rsidRPr="00524CF3" w:rsidR="002C41AD" w:rsidP="005E41D6" w:rsidRDefault="002C41AD" w14:paraId="16522B00"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De precieze hoogte van de accijnstarieven in 2027 en 2028 hangt af van de tabelcorrectiefactor, de in het belastingstelsel gebruikelijke inflatiecorrectie. In onderstaande tabel zijn de voorlopige accijnstarieven opgenomen. Daarin is rekening gehouden met de verlenging van de accijnskorting voor benzine voor 1 jaar in 2027, zoals aangekondigd op pagina 29 in de Voorjaarsnota 2026.  Per 2028 wordt het tweede Europese emissiehandelssysteem (ETS2) ingevoerd. Dit leidt naar verwachting tot een prijsstijging van ongeveer 13 cent per liter voor benzine en diesel.</w:t>
      </w:r>
    </w:p>
    <w:tbl>
      <w:tblPr>
        <w:tblStyle w:val="Rastertabel4-Accent52"/>
        <w:tblW w:w="0" w:type="auto"/>
        <w:tblLayout w:type="fixed"/>
        <w:tblLook w:val="06A0" w:firstRow="1" w:lastRow="0" w:firstColumn="1" w:lastColumn="0" w:noHBand="1" w:noVBand="1"/>
      </w:tblPr>
      <w:tblGrid>
        <w:gridCol w:w="1425"/>
        <w:gridCol w:w="1425"/>
        <w:gridCol w:w="1425"/>
        <w:gridCol w:w="1425"/>
      </w:tblGrid>
      <w:tr w:rsidRPr="00524CF3" w:rsidR="002C41AD" w:rsidTr="002C41AD" w14:paraId="48F2236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5" w:type="dxa"/>
          </w:tcPr>
          <w:p w:rsidRPr="00524CF3" w:rsidR="002C41AD" w:rsidP="005E41D6" w:rsidRDefault="002C41AD" w14:paraId="69485A79" w14:textId="77777777">
            <w:pPr>
              <w:spacing w:line="220" w:lineRule="exact"/>
              <w:rPr>
                <w:rFonts w:ascii="DejaVu Sans" w:hAnsi="DejaVu Sans"/>
                <w:sz w:val="17"/>
                <w:szCs w:val="17"/>
              </w:rPr>
            </w:pPr>
            <w:r w:rsidRPr="00524CF3">
              <w:rPr>
                <w:rFonts w:ascii="DejaVu Sans" w:hAnsi="DejaVu Sans"/>
                <w:sz w:val="17"/>
                <w:szCs w:val="17"/>
              </w:rPr>
              <w:t xml:space="preserve"> </w:t>
            </w:r>
          </w:p>
        </w:tc>
        <w:tc>
          <w:tcPr>
            <w:tcW w:w="1425" w:type="dxa"/>
          </w:tcPr>
          <w:p w:rsidRPr="00524CF3" w:rsidR="002C41AD" w:rsidP="005E41D6" w:rsidRDefault="002C41AD" w14:paraId="17C3BE30" w14:textId="77777777">
            <w:pPr>
              <w:spacing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2026</w:t>
            </w:r>
          </w:p>
        </w:tc>
        <w:tc>
          <w:tcPr>
            <w:tcW w:w="1425" w:type="dxa"/>
          </w:tcPr>
          <w:p w:rsidRPr="00524CF3" w:rsidR="002C41AD" w:rsidP="005E41D6" w:rsidRDefault="002C41AD" w14:paraId="4B640882" w14:textId="77777777">
            <w:pPr>
              <w:spacing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2027</w:t>
            </w:r>
          </w:p>
        </w:tc>
        <w:tc>
          <w:tcPr>
            <w:tcW w:w="1425" w:type="dxa"/>
          </w:tcPr>
          <w:p w:rsidRPr="00524CF3" w:rsidR="002C41AD" w:rsidP="005E41D6" w:rsidRDefault="002C41AD" w14:paraId="57A75198" w14:textId="77777777">
            <w:pPr>
              <w:spacing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2028</w:t>
            </w:r>
          </w:p>
        </w:tc>
      </w:tr>
      <w:tr w:rsidRPr="00524CF3" w:rsidR="002C41AD" w:rsidTr="00D25B87" w14:paraId="1ED0793B" w14:textId="77777777">
        <w:tc>
          <w:tcPr>
            <w:cnfStyle w:val="001000000000" w:firstRow="0" w:lastRow="0" w:firstColumn="1" w:lastColumn="0" w:oddVBand="0" w:evenVBand="0" w:oddHBand="0" w:evenHBand="0" w:firstRowFirstColumn="0" w:firstRowLastColumn="0" w:lastRowFirstColumn="0" w:lastRowLastColumn="0"/>
            <w:tcW w:w="1425" w:type="dxa"/>
          </w:tcPr>
          <w:p w:rsidRPr="00524CF3" w:rsidR="002C41AD" w:rsidP="005E41D6" w:rsidRDefault="002C41AD" w14:paraId="0C456244" w14:textId="77777777">
            <w:pPr>
              <w:spacing w:line="220" w:lineRule="exact"/>
              <w:rPr>
                <w:rFonts w:ascii="DejaVu Sans" w:hAnsi="DejaVu Sans"/>
                <w:sz w:val="17"/>
                <w:szCs w:val="17"/>
              </w:rPr>
            </w:pPr>
            <w:r w:rsidRPr="00524CF3">
              <w:rPr>
                <w:rFonts w:ascii="DejaVu Sans" w:hAnsi="DejaVu Sans"/>
                <w:sz w:val="17"/>
                <w:szCs w:val="17"/>
              </w:rPr>
              <w:t>Benzine</w:t>
            </w:r>
          </w:p>
        </w:tc>
        <w:tc>
          <w:tcPr>
            <w:tcW w:w="1425" w:type="dxa"/>
          </w:tcPr>
          <w:p w:rsidRPr="00524CF3" w:rsidR="002C41AD" w:rsidP="005E41D6" w:rsidRDefault="002C41AD" w14:paraId="5CD78C7D"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0,845</w:t>
            </w:r>
          </w:p>
        </w:tc>
        <w:tc>
          <w:tcPr>
            <w:tcW w:w="1425" w:type="dxa"/>
          </w:tcPr>
          <w:p w:rsidRPr="00524CF3" w:rsidR="002C41AD" w:rsidP="005E41D6" w:rsidRDefault="002C41AD" w14:paraId="543583AE"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0,850*</w:t>
            </w:r>
          </w:p>
        </w:tc>
        <w:tc>
          <w:tcPr>
            <w:tcW w:w="1425" w:type="dxa"/>
          </w:tcPr>
          <w:p w:rsidRPr="00524CF3" w:rsidR="002C41AD" w:rsidP="005E41D6" w:rsidRDefault="002C41AD" w14:paraId="2409961C"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1,048*</w:t>
            </w:r>
          </w:p>
        </w:tc>
      </w:tr>
      <w:tr w:rsidRPr="00524CF3" w:rsidR="002C41AD" w:rsidTr="00D25B87" w14:paraId="415562BD" w14:textId="77777777">
        <w:tc>
          <w:tcPr>
            <w:cnfStyle w:val="001000000000" w:firstRow="0" w:lastRow="0" w:firstColumn="1" w:lastColumn="0" w:oddVBand="0" w:evenVBand="0" w:oddHBand="0" w:evenHBand="0" w:firstRowFirstColumn="0" w:firstRowLastColumn="0" w:lastRowFirstColumn="0" w:lastRowLastColumn="0"/>
            <w:tcW w:w="1425" w:type="dxa"/>
          </w:tcPr>
          <w:p w:rsidRPr="00524CF3" w:rsidR="002C41AD" w:rsidP="005E41D6" w:rsidRDefault="002C41AD" w14:paraId="3EC783BB" w14:textId="77777777">
            <w:pPr>
              <w:spacing w:line="220" w:lineRule="exact"/>
              <w:rPr>
                <w:rFonts w:ascii="DejaVu Sans" w:hAnsi="DejaVu Sans"/>
                <w:sz w:val="17"/>
                <w:szCs w:val="17"/>
              </w:rPr>
            </w:pPr>
            <w:r w:rsidRPr="00524CF3">
              <w:rPr>
                <w:rFonts w:ascii="DejaVu Sans" w:hAnsi="DejaVu Sans"/>
                <w:sz w:val="17"/>
                <w:szCs w:val="17"/>
              </w:rPr>
              <w:t>Diesel</w:t>
            </w:r>
          </w:p>
        </w:tc>
        <w:tc>
          <w:tcPr>
            <w:tcW w:w="1425" w:type="dxa"/>
          </w:tcPr>
          <w:p w:rsidRPr="00524CF3" w:rsidR="002C41AD" w:rsidP="005E41D6" w:rsidRDefault="002C41AD" w14:paraId="071578B9"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0,552</w:t>
            </w:r>
          </w:p>
        </w:tc>
        <w:tc>
          <w:tcPr>
            <w:tcW w:w="1425" w:type="dxa"/>
          </w:tcPr>
          <w:p w:rsidRPr="00524CF3" w:rsidR="002C41AD" w:rsidP="005E41D6" w:rsidRDefault="002C41AD" w14:paraId="5DC5183D"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0,671*</w:t>
            </w:r>
          </w:p>
        </w:tc>
        <w:tc>
          <w:tcPr>
            <w:tcW w:w="1425" w:type="dxa"/>
          </w:tcPr>
          <w:p w:rsidRPr="00524CF3" w:rsidR="002C41AD" w:rsidP="005E41D6" w:rsidRDefault="002C41AD" w14:paraId="6D3FBD7D" w14:textId="77777777">
            <w:pPr>
              <w:spacing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0,684*</w:t>
            </w:r>
          </w:p>
        </w:tc>
      </w:tr>
    </w:tbl>
    <w:p w:rsidRPr="00524CF3" w:rsidR="002C41AD" w:rsidP="005E41D6" w:rsidRDefault="002C41AD" w14:paraId="03B9D018" w14:textId="77777777">
      <w:pPr>
        <w:widowControl/>
        <w:autoSpaceDN/>
        <w:spacing w:after="160" w:line="220" w:lineRule="exact"/>
        <w:textAlignment w:val="auto"/>
        <w:rPr>
          <w:rFonts w:eastAsia="DejaVu Sans" w:cs="DejaVu Sans"/>
          <w:i/>
          <w:iCs/>
          <w:kern w:val="0"/>
          <w:sz w:val="17"/>
          <w:szCs w:val="17"/>
          <w:lang w:eastAsia="en-US"/>
        </w:rPr>
      </w:pPr>
      <w:r w:rsidRPr="00524CF3">
        <w:rPr>
          <w:rFonts w:eastAsia="DejaVu Sans" w:cs="DejaVu Sans"/>
          <w:i/>
          <w:iCs/>
          <w:kern w:val="0"/>
          <w:sz w:val="17"/>
          <w:szCs w:val="17"/>
          <w:lang w:eastAsia="en-US"/>
        </w:rPr>
        <w:t>* Voorlopige cijfers</w:t>
      </w:r>
    </w:p>
    <w:p w:rsidRPr="00524CF3" w:rsidR="002C41AD" w:rsidP="005E41D6" w:rsidRDefault="002C41AD" w14:paraId="5C402D87" w14:textId="77777777">
      <w:pPr>
        <w:keepNext/>
        <w:spacing w:after="227" w:line="220" w:lineRule="exact"/>
        <w:rPr>
          <w:b/>
          <w:caps/>
          <w:color w:val="009EE0"/>
          <w:szCs w:val="18"/>
        </w:rPr>
      </w:pPr>
      <w:bookmarkStart w:name="106993753274664" w:id="221"/>
      <w:r w:rsidRPr="00524CF3">
        <w:rPr>
          <w:b/>
          <w:caps/>
          <w:color w:val="009EE0"/>
          <w:szCs w:val="18"/>
        </w:rPr>
        <w:t>Vraag 226</w:t>
      </w:r>
      <w:bookmarkEnd w:id="221"/>
    </w:p>
    <w:p w:rsidRPr="00524CF3" w:rsidR="002C41AD" w:rsidP="005E41D6" w:rsidRDefault="002C41AD" w14:paraId="251F7E85" w14:textId="77777777">
      <w:pPr>
        <w:keepNext/>
        <w:keepLines/>
        <w:spacing w:after="20" w:line="220" w:lineRule="exact"/>
        <w:rPr>
          <w:b/>
          <w:sz w:val="17"/>
        </w:rPr>
      </w:pPr>
      <w:r w:rsidRPr="00524CF3">
        <w:rPr>
          <w:b/>
          <w:sz w:val="17"/>
        </w:rPr>
        <w:t>Vraag 226</w:t>
      </w:r>
    </w:p>
    <w:p w:rsidRPr="00524CF3" w:rsidR="002C41AD" w:rsidP="005E41D6" w:rsidRDefault="002C41AD" w14:paraId="44456C10" w14:textId="77777777">
      <w:pPr>
        <w:keepNext/>
        <w:keepLines/>
        <w:spacing w:after="20" w:line="220" w:lineRule="exact"/>
        <w:rPr>
          <w:sz w:val="17"/>
        </w:rPr>
      </w:pPr>
      <w:r w:rsidRPr="00524CF3">
        <w:rPr>
          <w:sz w:val="17"/>
        </w:rPr>
        <w:t>Klopt het dat u in deze Voorjaarsnota 4x aan de Aof-knop draait? (Maatregel 2, 16 &amp; 20 in tabel 7, maatregel 4 in tabel 8)? Wat betekent dit aan lastenverzwaring per bedrijf in euro's per werknemer?</w:t>
      </w:r>
    </w:p>
    <w:p w:rsidRPr="00524CF3" w:rsidR="002C41AD" w:rsidP="005E41D6" w:rsidRDefault="002C41AD" w14:paraId="364F810C" w14:textId="77777777">
      <w:pPr>
        <w:keepNext/>
        <w:keepLines/>
        <w:spacing w:after="20" w:line="220" w:lineRule="exact"/>
        <w:rPr>
          <w:sz w:val="17"/>
        </w:rPr>
      </w:pPr>
    </w:p>
    <w:p w:rsidRPr="00524CF3" w:rsidR="002C41AD" w:rsidP="005E41D6" w:rsidRDefault="002C41AD" w14:paraId="23167E08" w14:textId="77777777">
      <w:pPr>
        <w:keepNext/>
        <w:keepLines/>
        <w:spacing w:after="20" w:line="220" w:lineRule="exact"/>
        <w:rPr>
          <w:b/>
          <w:sz w:val="17"/>
        </w:rPr>
      </w:pPr>
      <w:r w:rsidRPr="00524CF3">
        <w:rPr>
          <w:b/>
          <w:sz w:val="17"/>
        </w:rPr>
        <w:t>Antwoord op vraag 226</w:t>
      </w:r>
    </w:p>
    <w:p w:rsidRPr="00524CF3" w:rsidR="002C41AD" w:rsidP="005E41D6" w:rsidRDefault="002C41AD" w14:paraId="30EDB620" w14:textId="77777777">
      <w:pPr>
        <w:spacing w:after="220" w:line="220" w:lineRule="exact"/>
        <w:rPr>
          <w:sz w:val="17"/>
        </w:rPr>
      </w:pPr>
      <w:r w:rsidRPr="00524CF3">
        <w:rPr>
          <w:sz w:val="17"/>
        </w:rPr>
        <w:t xml:space="preserve">Dat klopt. Door deze vier maatregelen gaat het Aof-premietarief op termijn met ongeveer 1,25 procent omhoog. Voor een werknemer die het gemiddelde premieplichtige loon verdient is dat een stijging van de werkgeverslasten van ongeveer 530 euro (in prijzen 2026). Twee van de vier maatregelen zijn bedoeld zijn om lagere zorgpremies te compenseren. Tegenover ongeveer 0,38 procentpunt van de totale premieverhoging (165 euro per werknemer) staat dus een lagere inkomensafhankelijke bijdrage voor de Zvw. </w:t>
      </w:r>
    </w:p>
    <w:p w:rsidRPr="00524CF3" w:rsidR="002C41AD" w:rsidP="005E41D6" w:rsidRDefault="002C41AD" w14:paraId="04867D93" w14:textId="77777777">
      <w:pPr>
        <w:keepNext/>
        <w:spacing w:after="227" w:line="220" w:lineRule="exact"/>
        <w:rPr>
          <w:b/>
          <w:caps/>
          <w:color w:val="009EE0"/>
          <w:szCs w:val="18"/>
        </w:rPr>
      </w:pPr>
      <w:bookmarkStart w:name="106995133274756" w:id="222"/>
      <w:r w:rsidRPr="00524CF3">
        <w:rPr>
          <w:b/>
          <w:caps/>
          <w:color w:val="009EE0"/>
          <w:szCs w:val="18"/>
        </w:rPr>
        <w:t>Vraag 227</w:t>
      </w:r>
      <w:bookmarkEnd w:id="222"/>
    </w:p>
    <w:p w:rsidRPr="00524CF3" w:rsidR="002C41AD" w:rsidP="005E41D6" w:rsidRDefault="002C41AD" w14:paraId="368C11E5" w14:textId="77777777">
      <w:pPr>
        <w:keepNext/>
        <w:keepLines/>
        <w:spacing w:after="20" w:line="220" w:lineRule="exact"/>
        <w:rPr>
          <w:b/>
          <w:sz w:val="17"/>
        </w:rPr>
      </w:pPr>
      <w:r w:rsidRPr="00524CF3">
        <w:rPr>
          <w:b/>
          <w:sz w:val="17"/>
        </w:rPr>
        <w:t>Vraag 227</w:t>
      </w:r>
    </w:p>
    <w:p w:rsidRPr="00524CF3" w:rsidR="002C41AD" w:rsidP="005E41D6" w:rsidRDefault="002C41AD" w14:paraId="36975F73" w14:textId="77777777">
      <w:pPr>
        <w:spacing w:after="220" w:line="220" w:lineRule="exact"/>
        <w:rPr>
          <w:rFonts w:eastAsia="Times New Roman" w:cs="Times New Roman"/>
          <w:color w:val="000000"/>
          <w:sz w:val="20"/>
        </w:rPr>
      </w:pPr>
      <w:r w:rsidRPr="00524CF3">
        <w:rPr>
          <w:sz w:val="17"/>
        </w:rPr>
        <w:t>Klopt het dat u geen budgettaire dekking hebt gezocht voor uitstel ETS (maatregel 23)? Waarom niet?</w:t>
      </w:r>
    </w:p>
    <w:p w:rsidRPr="00524CF3" w:rsidR="002C41AD" w:rsidP="005E41D6" w:rsidRDefault="002C41AD" w14:paraId="68358FC6" w14:textId="77777777">
      <w:pPr>
        <w:keepNext/>
        <w:keepLines/>
        <w:spacing w:after="20" w:line="220" w:lineRule="exact"/>
        <w:rPr>
          <w:b/>
          <w:sz w:val="17"/>
        </w:rPr>
      </w:pPr>
      <w:r w:rsidRPr="00524CF3">
        <w:rPr>
          <w:b/>
          <w:sz w:val="17"/>
        </w:rPr>
        <w:t>Antwoord op vraag 227</w:t>
      </w:r>
    </w:p>
    <w:p w:rsidRPr="00524CF3" w:rsidR="002C41AD" w:rsidP="005E41D6" w:rsidRDefault="002C41AD" w14:paraId="69D98654" w14:textId="77777777">
      <w:pPr>
        <w:spacing w:after="220" w:line="220" w:lineRule="exact"/>
        <w:rPr>
          <w:sz w:val="17"/>
        </w:rPr>
      </w:pPr>
      <w:r w:rsidRPr="00524CF3">
        <w:rPr>
          <w:sz w:val="17"/>
        </w:rPr>
        <w:t>Het klopt dat de inkomsten uit het ETS die Nederland ontvangt, relevant zijn voor het inkomstenkader. De tegenvaller binnen de ontvangsten uit ETS2, is in het coalitieakkoord reeds ingepast in het budgettaire beeld. Het inkomstenkader is in de Voorjaarsnota vastgelegd voor de kabinetsperiode. Daarin zijn de inkomstenmaatregelen uit het coalitieakkoord verwerkt, en enkele overige budgettaire ontwikkelingen en herijkingen opgenomen die zijn opgetreden sinds het vorige besluitvormingsmoment. Met het vastleggen van het inkomstenkader, committeert het kabinet zich aan de resulterende lastenontwikkeling. Alle toekomstige afwijkingen in het inkomstenkader (lastenverlichting of –verzwaring) zowel binnen de kabinetsperiode als structureel zullen gecompenseerd moeten worden. Alle maatregelen die bij het vaststellen van het inkomstenkader reeds budgettair zijn ingepast, hebben geen latere gevolgen meer voor het inkomstenkader en resulteren niet in een dekkingsopgave.</w:t>
      </w:r>
    </w:p>
    <w:p w:rsidRPr="00524CF3" w:rsidR="0069119D" w:rsidRDefault="0069119D" w14:paraId="22C477AC" w14:textId="77777777">
      <w:pPr>
        <w:rPr>
          <w:b/>
          <w:caps/>
          <w:color w:val="009EE0"/>
          <w:szCs w:val="18"/>
        </w:rPr>
      </w:pPr>
      <w:bookmarkStart w:name="106996933273580" w:id="223"/>
      <w:r w:rsidRPr="00524CF3">
        <w:rPr>
          <w:b/>
          <w:caps/>
          <w:color w:val="009EE0"/>
          <w:szCs w:val="18"/>
        </w:rPr>
        <w:br w:type="page"/>
      </w:r>
    </w:p>
    <w:p w:rsidRPr="00524CF3" w:rsidR="002C41AD" w:rsidP="005E41D6" w:rsidRDefault="002C41AD" w14:paraId="5B979D52" w14:textId="77777777">
      <w:pPr>
        <w:keepNext/>
        <w:spacing w:after="227" w:line="220" w:lineRule="exact"/>
        <w:rPr>
          <w:b/>
          <w:caps/>
          <w:color w:val="009EE0"/>
          <w:szCs w:val="18"/>
        </w:rPr>
      </w:pPr>
      <w:r w:rsidRPr="00524CF3">
        <w:rPr>
          <w:b/>
          <w:caps/>
          <w:color w:val="009EE0"/>
          <w:szCs w:val="18"/>
        </w:rPr>
        <w:lastRenderedPageBreak/>
        <w:t>Vraag 228</w:t>
      </w:r>
      <w:bookmarkEnd w:id="223"/>
    </w:p>
    <w:p w:rsidRPr="00524CF3" w:rsidR="002C41AD" w:rsidP="005E41D6" w:rsidRDefault="002C41AD" w14:paraId="627B2954" w14:textId="77777777">
      <w:pPr>
        <w:keepNext/>
        <w:keepLines/>
        <w:spacing w:after="20" w:line="220" w:lineRule="exact"/>
        <w:rPr>
          <w:b/>
          <w:sz w:val="17"/>
        </w:rPr>
      </w:pPr>
      <w:r w:rsidRPr="00524CF3">
        <w:rPr>
          <w:b/>
          <w:sz w:val="17"/>
        </w:rPr>
        <w:t>Vraag 228</w:t>
      </w:r>
    </w:p>
    <w:p w:rsidRPr="00524CF3" w:rsidR="002C41AD" w:rsidP="005E41D6" w:rsidRDefault="002C41AD" w14:paraId="29ED73DA" w14:textId="77777777">
      <w:pPr>
        <w:spacing w:after="220" w:line="220" w:lineRule="exact"/>
        <w:rPr>
          <w:sz w:val="17"/>
        </w:rPr>
      </w:pPr>
      <w:r w:rsidRPr="00524CF3">
        <w:rPr>
          <w:sz w:val="17"/>
        </w:rPr>
        <w:t>Klopt het dat u geen budgettaire dekking hebt gezocht voor aanpassingen in de minimumbelasting (maatregel 24)? Waarom niet?</w:t>
      </w:r>
    </w:p>
    <w:p w:rsidRPr="00524CF3" w:rsidR="002C41AD" w:rsidP="005E41D6" w:rsidRDefault="002C41AD" w14:paraId="15824119" w14:textId="77777777">
      <w:pPr>
        <w:keepNext/>
        <w:keepLines/>
        <w:spacing w:after="20" w:line="220" w:lineRule="exact"/>
        <w:rPr>
          <w:b/>
          <w:sz w:val="17"/>
        </w:rPr>
      </w:pPr>
      <w:r w:rsidRPr="00524CF3">
        <w:rPr>
          <w:b/>
          <w:sz w:val="17"/>
        </w:rPr>
        <w:t>Antwoord op vraag 228</w:t>
      </w:r>
    </w:p>
    <w:p w:rsidRPr="00524CF3" w:rsidR="002C41AD" w:rsidP="005E41D6" w:rsidRDefault="002C41AD" w14:paraId="410819D3" w14:textId="77777777">
      <w:pPr>
        <w:spacing w:after="220" w:line="220" w:lineRule="exact"/>
        <w:rPr>
          <w:sz w:val="17"/>
        </w:rPr>
      </w:pPr>
      <w:r w:rsidRPr="00524CF3">
        <w:rPr>
          <w:sz w:val="17"/>
        </w:rPr>
        <w:t>Zie antwoord op vraag 227.</w:t>
      </w:r>
    </w:p>
    <w:p w:rsidRPr="00524CF3" w:rsidR="002C41AD" w:rsidP="005E41D6" w:rsidRDefault="002C41AD" w14:paraId="7AB8025A" w14:textId="77777777">
      <w:pPr>
        <w:keepNext/>
        <w:spacing w:after="227" w:line="220" w:lineRule="exact"/>
        <w:rPr>
          <w:b/>
          <w:caps/>
          <w:color w:val="009EE0"/>
          <w:szCs w:val="18"/>
        </w:rPr>
      </w:pPr>
      <w:bookmarkStart w:name="106995193274760" w:id="224"/>
      <w:r w:rsidRPr="00524CF3">
        <w:rPr>
          <w:b/>
          <w:caps/>
          <w:color w:val="009EE0"/>
          <w:szCs w:val="18"/>
        </w:rPr>
        <w:t>Vraag 229</w:t>
      </w:r>
      <w:bookmarkEnd w:id="224"/>
    </w:p>
    <w:p w:rsidRPr="00524CF3" w:rsidR="002C41AD" w:rsidP="005E41D6" w:rsidRDefault="002C41AD" w14:paraId="003F32C8" w14:textId="77777777">
      <w:pPr>
        <w:keepNext/>
        <w:keepLines/>
        <w:spacing w:after="20" w:line="220" w:lineRule="exact"/>
        <w:rPr>
          <w:b/>
          <w:sz w:val="17"/>
        </w:rPr>
      </w:pPr>
      <w:r w:rsidRPr="00524CF3">
        <w:rPr>
          <w:b/>
          <w:sz w:val="17"/>
        </w:rPr>
        <w:t>Vraag 229</w:t>
      </w:r>
    </w:p>
    <w:p w:rsidRPr="00524CF3" w:rsidR="002C41AD" w:rsidP="005E41D6" w:rsidRDefault="002C41AD" w14:paraId="138BCE58" w14:textId="77777777">
      <w:pPr>
        <w:spacing w:after="220" w:line="220" w:lineRule="exact"/>
        <w:rPr>
          <w:sz w:val="17"/>
        </w:rPr>
      </w:pPr>
      <w:r w:rsidRPr="00524CF3">
        <w:rPr>
          <w:sz w:val="17"/>
        </w:rPr>
        <w:t>Klopt het dat u geen budgettaire dekking hebt gezocht voor aanpassingen in de belastingrentepercentage bij de vennootschapsbelasting (maatregel 25)? Waarom niet?</w:t>
      </w:r>
    </w:p>
    <w:p w:rsidRPr="00524CF3" w:rsidR="002C41AD" w:rsidP="005E41D6" w:rsidRDefault="002C41AD" w14:paraId="7577B579" w14:textId="77777777">
      <w:pPr>
        <w:keepNext/>
        <w:keepLines/>
        <w:spacing w:after="20" w:line="220" w:lineRule="exact"/>
        <w:rPr>
          <w:b/>
          <w:sz w:val="17"/>
        </w:rPr>
      </w:pPr>
      <w:r w:rsidRPr="00524CF3">
        <w:rPr>
          <w:b/>
          <w:sz w:val="17"/>
        </w:rPr>
        <w:t>Antwoord op vraag 229</w:t>
      </w:r>
    </w:p>
    <w:p w:rsidRPr="00524CF3" w:rsidR="002C41AD" w:rsidP="005E41D6" w:rsidRDefault="002C41AD" w14:paraId="0C79D150" w14:textId="77777777">
      <w:pPr>
        <w:spacing w:after="220" w:line="220" w:lineRule="exact"/>
        <w:rPr>
          <w:sz w:val="17"/>
        </w:rPr>
      </w:pPr>
      <w:r w:rsidRPr="00524CF3">
        <w:rPr>
          <w:sz w:val="17"/>
        </w:rPr>
        <w:t>Zie antwoord op vraag 227.</w:t>
      </w:r>
    </w:p>
    <w:p w:rsidRPr="00524CF3" w:rsidR="002C41AD" w:rsidP="005E41D6" w:rsidRDefault="002C41AD" w14:paraId="5C5FCF58" w14:textId="77777777">
      <w:pPr>
        <w:keepNext/>
        <w:spacing w:after="227" w:line="220" w:lineRule="exact"/>
        <w:rPr>
          <w:b/>
          <w:caps/>
          <w:color w:val="009EE0"/>
          <w:szCs w:val="18"/>
        </w:rPr>
      </w:pPr>
      <w:bookmarkStart w:name="106985053274084" w:id="225"/>
      <w:r w:rsidRPr="00524CF3">
        <w:rPr>
          <w:b/>
          <w:caps/>
          <w:color w:val="009EE0"/>
          <w:szCs w:val="18"/>
        </w:rPr>
        <w:t>Vraag 230</w:t>
      </w:r>
      <w:bookmarkEnd w:id="225"/>
    </w:p>
    <w:p w:rsidRPr="00524CF3" w:rsidR="002C41AD" w:rsidP="005E41D6" w:rsidRDefault="002C41AD" w14:paraId="62A2432D" w14:textId="77777777">
      <w:pPr>
        <w:keepNext/>
        <w:keepLines/>
        <w:spacing w:after="20" w:line="220" w:lineRule="exact"/>
        <w:rPr>
          <w:b/>
          <w:sz w:val="17"/>
        </w:rPr>
      </w:pPr>
      <w:r w:rsidRPr="00524CF3">
        <w:rPr>
          <w:b/>
          <w:sz w:val="17"/>
        </w:rPr>
        <w:t>Vraag 230</w:t>
      </w:r>
    </w:p>
    <w:p w:rsidRPr="00524CF3" w:rsidR="002C41AD" w:rsidP="005E41D6" w:rsidRDefault="002C41AD" w14:paraId="05F7F7E2" w14:textId="77777777">
      <w:pPr>
        <w:spacing w:after="220" w:line="220" w:lineRule="exact"/>
        <w:rPr>
          <w:sz w:val="17"/>
        </w:rPr>
      </w:pPr>
      <w:r w:rsidRPr="00524CF3">
        <w:rPr>
          <w:sz w:val="17"/>
        </w:rPr>
        <w:t>Erkent u dat Europese heffingen zoals het ETS relevant zijn voor het inkomstenkader? Waarom levert u dan geen budgettaire dekking bij beleidsmatige uitstel van ETS-2?</w:t>
      </w:r>
    </w:p>
    <w:p w:rsidRPr="00524CF3" w:rsidR="002C41AD" w:rsidP="005E41D6" w:rsidRDefault="002C41AD" w14:paraId="14ED471C" w14:textId="77777777">
      <w:pPr>
        <w:keepNext/>
        <w:keepLines/>
        <w:spacing w:after="20" w:line="220" w:lineRule="exact"/>
        <w:rPr>
          <w:b/>
          <w:sz w:val="17"/>
        </w:rPr>
      </w:pPr>
      <w:r w:rsidRPr="00524CF3">
        <w:rPr>
          <w:b/>
          <w:sz w:val="17"/>
        </w:rPr>
        <w:t>Antwoord op vraag 230</w:t>
      </w:r>
    </w:p>
    <w:p w:rsidRPr="00524CF3" w:rsidR="002C41AD" w:rsidP="005E41D6" w:rsidRDefault="002C41AD" w14:paraId="6DCDC4E0" w14:textId="16BC92E2">
      <w:pPr>
        <w:spacing w:after="220" w:line="220" w:lineRule="exact"/>
        <w:rPr>
          <w:sz w:val="17"/>
        </w:rPr>
      </w:pPr>
      <w:r w:rsidRPr="00524CF3">
        <w:rPr>
          <w:sz w:val="17"/>
        </w:rPr>
        <w:t>Zie antwoord op vraag 2</w:t>
      </w:r>
      <w:r w:rsidRPr="00524CF3" w:rsidR="001F75A5">
        <w:rPr>
          <w:sz w:val="17"/>
        </w:rPr>
        <w:t>27</w:t>
      </w:r>
      <w:r w:rsidRPr="00524CF3">
        <w:rPr>
          <w:sz w:val="17"/>
        </w:rPr>
        <w:t>.</w:t>
      </w:r>
    </w:p>
    <w:p w:rsidRPr="00524CF3" w:rsidR="002C41AD" w:rsidP="005E41D6" w:rsidRDefault="002C41AD" w14:paraId="2530F76D" w14:textId="77777777">
      <w:pPr>
        <w:keepNext/>
        <w:spacing w:after="227" w:line="220" w:lineRule="exact"/>
        <w:rPr>
          <w:b/>
          <w:caps/>
          <w:color w:val="009EE0"/>
          <w:szCs w:val="18"/>
        </w:rPr>
      </w:pPr>
      <w:bookmarkStart w:name="106985113274088" w:id="226"/>
      <w:r w:rsidRPr="00524CF3">
        <w:rPr>
          <w:b/>
          <w:caps/>
          <w:color w:val="009EE0"/>
          <w:szCs w:val="18"/>
        </w:rPr>
        <w:t>Vraag 231</w:t>
      </w:r>
      <w:bookmarkEnd w:id="226"/>
    </w:p>
    <w:p w:rsidRPr="00524CF3" w:rsidR="002C41AD" w:rsidP="005E41D6" w:rsidRDefault="002C41AD" w14:paraId="6290D228" w14:textId="77777777">
      <w:pPr>
        <w:keepNext/>
        <w:keepLines/>
        <w:spacing w:after="20" w:line="220" w:lineRule="exact"/>
        <w:rPr>
          <w:b/>
          <w:sz w:val="17"/>
        </w:rPr>
      </w:pPr>
      <w:r w:rsidRPr="00524CF3">
        <w:rPr>
          <w:b/>
          <w:sz w:val="17"/>
        </w:rPr>
        <w:t>Vraag 231</w:t>
      </w:r>
    </w:p>
    <w:p w:rsidRPr="00524CF3" w:rsidR="002C41AD" w:rsidP="005E41D6" w:rsidRDefault="002C41AD" w14:paraId="68DB4642"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Wanneer ontvangt de Kamer naar verwachting de Fiscale beleids-, uitvoerings- en vereenvoudigingsagenda?</w:t>
      </w:r>
    </w:p>
    <w:p w:rsidRPr="00524CF3" w:rsidR="002C41AD" w:rsidP="005E41D6" w:rsidRDefault="002C41AD" w14:paraId="3F234A3D" w14:textId="77777777">
      <w:pPr>
        <w:keepNext/>
        <w:keepLines/>
        <w:spacing w:after="20" w:line="220" w:lineRule="exact"/>
        <w:rPr>
          <w:b/>
          <w:sz w:val="17"/>
        </w:rPr>
      </w:pPr>
      <w:r w:rsidRPr="00524CF3">
        <w:rPr>
          <w:b/>
          <w:sz w:val="17"/>
        </w:rPr>
        <w:t>Antwoord op vraag 231</w:t>
      </w:r>
    </w:p>
    <w:p w:rsidRPr="00524CF3" w:rsidR="002C41AD" w:rsidP="005E41D6" w:rsidRDefault="002C41AD" w14:paraId="47E3CE17"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Dit jaar wordt er een Strategische agenda opgesteld. Deze Strategische agenda wordt naar verwachting in mei naar de Kamer gestuurd. Daarin zal ook een vooruitblik naar het Belastingplan worden opgenomen. </w:t>
      </w:r>
    </w:p>
    <w:p w:rsidRPr="00524CF3" w:rsidR="002C41AD" w:rsidP="005E41D6" w:rsidRDefault="002C41AD" w14:paraId="6C59DE5D" w14:textId="77777777">
      <w:pPr>
        <w:keepNext/>
        <w:spacing w:after="227" w:line="220" w:lineRule="exact"/>
        <w:rPr>
          <w:b/>
          <w:caps/>
          <w:color w:val="009EE0"/>
          <w:szCs w:val="18"/>
        </w:rPr>
      </w:pPr>
      <w:bookmarkStart w:name="106985173274092" w:id="227"/>
      <w:r w:rsidRPr="00524CF3">
        <w:rPr>
          <w:b/>
          <w:caps/>
          <w:color w:val="009EE0"/>
          <w:szCs w:val="18"/>
        </w:rPr>
        <w:t>Vraag 232</w:t>
      </w:r>
      <w:bookmarkEnd w:id="227"/>
    </w:p>
    <w:p w:rsidRPr="00524CF3" w:rsidR="002C41AD" w:rsidP="005E41D6" w:rsidRDefault="002C41AD" w14:paraId="4EB48354" w14:textId="77777777">
      <w:pPr>
        <w:keepNext/>
        <w:keepLines/>
        <w:spacing w:after="20" w:line="220" w:lineRule="exact"/>
        <w:rPr>
          <w:b/>
          <w:sz w:val="17"/>
        </w:rPr>
      </w:pPr>
      <w:r w:rsidRPr="00524CF3">
        <w:rPr>
          <w:b/>
          <w:sz w:val="17"/>
        </w:rPr>
        <w:t>Vraag 232</w:t>
      </w:r>
    </w:p>
    <w:p w:rsidRPr="00524CF3" w:rsidR="002C41AD" w:rsidP="005E41D6" w:rsidRDefault="002C41AD" w14:paraId="7E1F1CEE" w14:textId="77777777">
      <w:pPr>
        <w:spacing w:after="220" w:line="220" w:lineRule="exact"/>
        <w:rPr>
          <w:rFonts w:eastAsia="Times New Roman" w:cs="Times New Roman"/>
          <w:color w:val="000000"/>
          <w:sz w:val="20"/>
        </w:rPr>
      </w:pPr>
      <w:r w:rsidRPr="00524CF3">
        <w:rPr>
          <w:sz w:val="17"/>
        </w:rPr>
        <w:t>Kunt u bevestigen dat het inkomstenkader uitsluitend ziet op de budgettaire effecten van beleidsmatige mutaties in belastingen en premies, en geen beperking vormt voor de ontwikkeling van de totale belasting- en premieontvangsten? In hoeverre worden in de Voorjaarsnota fiscale maatregelen aangekondigd die samenhangen met endogene oorzaken die niet binnen het inkomstenkader hoeven te worden gedekt?</w:t>
      </w:r>
    </w:p>
    <w:p w:rsidRPr="00524CF3" w:rsidR="002C41AD" w:rsidP="005E41D6" w:rsidRDefault="002C41AD" w14:paraId="0AA5DA7D" w14:textId="77777777">
      <w:pPr>
        <w:keepNext/>
        <w:keepLines/>
        <w:spacing w:after="20" w:line="220" w:lineRule="exact"/>
        <w:rPr>
          <w:b/>
          <w:sz w:val="17"/>
        </w:rPr>
      </w:pPr>
      <w:r w:rsidRPr="00524CF3">
        <w:rPr>
          <w:b/>
          <w:sz w:val="17"/>
        </w:rPr>
        <w:t>Antwoord op vraag 232</w:t>
      </w:r>
    </w:p>
    <w:p w:rsidRPr="00524CF3" w:rsidR="002C41AD" w:rsidP="005E41D6" w:rsidRDefault="002C41AD" w14:paraId="17BBA2FD" w14:textId="77777777">
      <w:pPr>
        <w:spacing w:after="220" w:line="220" w:lineRule="exact"/>
        <w:rPr>
          <w:sz w:val="17"/>
        </w:rPr>
      </w:pPr>
      <w:r w:rsidRPr="00524CF3">
        <w:rPr>
          <w:sz w:val="17"/>
        </w:rPr>
        <w:t xml:space="preserve">De maatregelen die zijn opgenomen bij het vaststellen van het inkomstenkader komen voort uit de budgettaire afweging die is gemaakt met het coalitieakkoord. Tijdens een formatie gelden nog geen begrotingskaders. In de Voorjaarsnota is het inkomstenkader vastgesteld voor de kabinetsperiode. Met het vastleggen van het inkomstenkader, committeert het kabinet zich aan de resulterende lastenontwikkeling. Alle toekomstige afwijkingen in het inkomstenkader (lastenverlichting of –verzwaring) zowel binnen de kabinetsperiode als structureel zullen gecompenseerd moeten worden. Daarbij gaat het alleen om beleidsmatige afwijkingen, niet om endogene ontwikkelingen. </w:t>
      </w:r>
    </w:p>
    <w:p w:rsidR="00BA14C9" w:rsidRDefault="00BA14C9" w14:paraId="23DA25E6" w14:textId="77777777">
      <w:pPr>
        <w:rPr>
          <w:b/>
          <w:caps/>
          <w:color w:val="009EE0"/>
          <w:szCs w:val="18"/>
        </w:rPr>
      </w:pPr>
      <w:bookmarkStart w:name="106993813274668" w:id="228"/>
      <w:r>
        <w:rPr>
          <w:b/>
          <w:caps/>
          <w:color w:val="009EE0"/>
          <w:szCs w:val="18"/>
        </w:rPr>
        <w:br w:type="page"/>
      </w:r>
    </w:p>
    <w:p w:rsidRPr="00524CF3" w:rsidR="002C41AD" w:rsidP="005E41D6" w:rsidRDefault="002C41AD" w14:paraId="08AFEC9E" w14:textId="64A4DDB4">
      <w:pPr>
        <w:keepNext/>
        <w:spacing w:after="227" w:line="220" w:lineRule="exact"/>
        <w:rPr>
          <w:b/>
          <w:caps/>
          <w:color w:val="009EE0"/>
          <w:szCs w:val="18"/>
        </w:rPr>
      </w:pPr>
      <w:r w:rsidRPr="00524CF3">
        <w:rPr>
          <w:b/>
          <w:caps/>
          <w:color w:val="009EE0"/>
          <w:szCs w:val="18"/>
        </w:rPr>
        <w:lastRenderedPageBreak/>
        <w:t>Vraag 233</w:t>
      </w:r>
      <w:bookmarkEnd w:id="228"/>
    </w:p>
    <w:p w:rsidRPr="00524CF3" w:rsidR="002C41AD" w:rsidP="005E41D6" w:rsidRDefault="002C41AD" w14:paraId="6015129B" w14:textId="77777777">
      <w:pPr>
        <w:keepNext/>
        <w:keepLines/>
        <w:spacing w:after="20" w:line="220" w:lineRule="exact"/>
        <w:rPr>
          <w:b/>
          <w:sz w:val="17"/>
        </w:rPr>
      </w:pPr>
      <w:r w:rsidRPr="00524CF3">
        <w:rPr>
          <w:b/>
          <w:sz w:val="17"/>
        </w:rPr>
        <w:t>Vraag 233</w:t>
      </w:r>
    </w:p>
    <w:p w:rsidRPr="00524CF3" w:rsidR="002C41AD" w:rsidP="005E41D6" w:rsidRDefault="002C41AD" w14:paraId="2377C0C4" w14:textId="77777777">
      <w:pPr>
        <w:spacing w:after="220" w:line="220" w:lineRule="exact"/>
        <w:rPr>
          <w:sz w:val="17"/>
        </w:rPr>
      </w:pPr>
      <w:r w:rsidRPr="00524CF3">
        <w:rPr>
          <w:sz w:val="17"/>
        </w:rPr>
        <w:t>In hoeverre beperkt het huidige inkomstenkader de ruimte van de Kamer om tijdens de kabinetsperiode belastingwetten te wijzigen zonder aanvullende lastenverzwaringen te moeten voorstellen?</w:t>
      </w:r>
    </w:p>
    <w:p w:rsidRPr="00524CF3" w:rsidR="002C41AD" w:rsidP="005E41D6" w:rsidRDefault="002C41AD" w14:paraId="442AEDBA" w14:textId="77777777">
      <w:pPr>
        <w:keepNext/>
        <w:keepLines/>
        <w:spacing w:after="20" w:line="220" w:lineRule="exact"/>
        <w:rPr>
          <w:b/>
          <w:sz w:val="17"/>
        </w:rPr>
      </w:pPr>
      <w:r w:rsidRPr="00524CF3">
        <w:rPr>
          <w:b/>
          <w:sz w:val="17"/>
        </w:rPr>
        <w:t>Antwoord op vraag 233</w:t>
      </w:r>
    </w:p>
    <w:p w:rsidRPr="00524CF3" w:rsidR="002C41AD" w:rsidP="005E41D6" w:rsidRDefault="002C41AD" w14:paraId="3DEEE032" w14:textId="77777777">
      <w:pPr>
        <w:spacing w:after="220" w:line="220" w:lineRule="exact"/>
        <w:rPr>
          <w:sz w:val="17"/>
        </w:rPr>
      </w:pPr>
      <w:r w:rsidRPr="00524CF3">
        <w:rPr>
          <w:sz w:val="17"/>
        </w:rPr>
        <w:t>De begrotingsregels zorgen voor gezonde overheidsfinanciën en voorkomen het doorschuiven van rekeningen naar toekomstige generaties. Dit is belangrijk voor macro-economische stabiliteit en zorgt voor een goed investeringsklimaat. Onderdeel van de begrotingsregels zijn het inkomsten- en uitgavenkader, die zorgen dat de overheidsfinanciën beheersbaar blijven en dat eventuele nieuwe wensen voorzien moeten worden van deugdelijke financiële dekking. Hier invulling aan geven ziet het kabinet als een gezamenlijke opgave met het parlement. De begrotingsregels doen vanzelfsprekend geen afbreuk aan het budgetrecht van de Kamer.</w:t>
      </w:r>
    </w:p>
    <w:p w:rsidRPr="00524CF3" w:rsidR="002C41AD" w:rsidP="005E41D6" w:rsidRDefault="002C41AD" w14:paraId="4BD7F2FF" w14:textId="77777777">
      <w:pPr>
        <w:keepNext/>
        <w:spacing w:after="227" w:line="220" w:lineRule="exact"/>
        <w:rPr>
          <w:b/>
          <w:caps/>
          <w:color w:val="009EE0"/>
          <w:szCs w:val="18"/>
        </w:rPr>
      </w:pPr>
      <w:bookmarkStart w:name="106986853274204" w:id="229"/>
      <w:r w:rsidRPr="00524CF3">
        <w:rPr>
          <w:b/>
          <w:caps/>
          <w:color w:val="009EE0"/>
          <w:szCs w:val="18"/>
        </w:rPr>
        <w:t>Vraag 234</w:t>
      </w:r>
      <w:bookmarkEnd w:id="229"/>
    </w:p>
    <w:p w:rsidRPr="00524CF3" w:rsidR="002C41AD" w:rsidP="005E41D6" w:rsidRDefault="002C41AD" w14:paraId="369200EC" w14:textId="77777777">
      <w:pPr>
        <w:keepNext/>
        <w:keepLines/>
        <w:spacing w:after="20" w:line="220" w:lineRule="exact"/>
        <w:rPr>
          <w:b/>
          <w:sz w:val="17"/>
        </w:rPr>
      </w:pPr>
      <w:r w:rsidRPr="00524CF3">
        <w:rPr>
          <w:b/>
          <w:sz w:val="17"/>
        </w:rPr>
        <w:t>Vraag 234</w:t>
      </w:r>
    </w:p>
    <w:p w:rsidRPr="00524CF3" w:rsidR="002C41AD" w:rsidP="005E41D6" w:rsidRDefault="002C41AD" w14:paraId="1A3A20DF" w14:textId="77777777">
      <w:pPr>
        <w:spacing w:after="220" w:line="220" w:lineRule="exact"/>
        <w:rPr>
          <w:sz w:val="17"/>
        </w:rPr>
      </w:pPr>
      <w:r w:rsidRPr="00524CF3">
        <w:rPr>
          <w:sz w:val="17"/>
        </w:rPr>
        <w:t>Kunt u per jaar in kaart brengen welke gevolgen de vrijheidsbijdrage voor de koopkracht van burgers in verschillende inkomstencategorieën, en met name groep de werkenden, heeft?</w:t>
      </w:r>
    </w:p>
    <w:p w:rsidRPr="00524CF3" w:rsidR="002C41AD" w:rsidP="005E41D6" w:rsidRDefault="002C41AD" w14:paraId="430BDB43" w14:textId="77777777">
      <w:pPr>
        <w:keepNext/>
        <w:keepLines/>
        <w:spacing w:after="20" w:line="220" w:lineRule="exact"/>
        <w:rPr>
          <w:b/>
          <w:sz w:val="17"/>
        </w:rPr>
      </w:pPr>
      <w:r w:rsidRPr="00524CF3">
        <w:rPr>
          <w:b/>
          <w:sz w:val="17"/>
        </w:rPr>
        <w:t>Antwoord op vraag 234</w:t>
      </w:r>
    </w:p>
    <w:p w:rsidRPr="00524CF3" w:rsidR="002C41AD" w:rsidP="005E41D6" w:rsidRDefault="002C41AD" w14:paraId="38E7616C" w14:textId="77777777">
      <w:pPr>
        <w:spacing w:after="220" w:line="220" w:lineRule="exact"/>
        <w:rPr>
          <w:sz w:val="17"/>
        </w:rPr>
      </w:pPr>
      <w:r w:rsidRPr="00524CF3">
        <w:rPr>
          <w:sz w:val="17"/>
        </w:rPr>
        <w:t>De vrijheidsbijdrage (beperkte toepassing van de tabelcorrectiefactor in de inkomstenbelasting) groeit in 2027 en 2028 in. In onderstaande tabel wordt het inkomenseffect van de beperkte toepassing van de tabelcorrectiefactor voor het eindjaar (2028) getoond. In het eindjaar is de maatregel ingegroeid. In dat jaar zijn de volledige mediane inkomenseffecten van de maatregel zichtbaar. Het inkomenseffect geeft de verandering van het besteedbaar inkomen weer die deze maatregel veroorzaakt. Met mediane inkomenseffect is -0,7%.</w:t>
      </w:r>
    </w:p>
    <w:p w:rsidRPr="00524CF3" w:rsidR="002C41AD" w:rsidP="005E41D6" w:rsidRDefault="002C41AD" w14:paraId="1F913C09" w14:textId="77777777">
      <w:pPr>
        <w:spacing w:line="220" w:lineRule="exact"/>
        <w:rPr>
          <w:i/>
          <w:iCs/>
          <w:sz w:val="17"/>
        </w:rPr>
      </w:pPr>
      <w:r w:rsidRPr="00524CF3">
        <w:rPr>
          <w:i/>
          <w:iCs/>
          <w:sz w:val="17"/>
        </w:rPr>
        <w:t>Tabel: Mediane inkomenseffecten in 2028 van de beperkte toepassing van de tabelcorrectiefactor</w:t>
      </w:r>
    </w:p>
    <w:tbl>
      <w:tblPr>
        <w:tblStyle w:val="Rastertabel4-Accent52"/>
        <w:tblW w:w="5520" w:type="dxa"/>
        <w:tblLook w:val="04A0" w:firstRow="1" w:lastRow="0" w:firstColumn="1" w:lastColumn="0" w:noHBand="0" w:noVBand="1"/>
      </w:tblPr>
      <w:tblGrid>
        <w:gridCol w:w="2400"/>
        <w:gridCol w:w="3120"/>
      </w:tblGrid>
      <w:tr w:rsidRPr="00524CF3" w:rsidR="002C41AD" w:rsidTr="1A3CACD5" w14:paraId="5E7976CD" w14:textId="7777777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00" w:type="dxa"/>
            <w:noWrap/>
            <w:hideMark/>
          </w:tcPr>
          <w:p w:rsidRPr="00524CF3" w:rsidR="002C41AD" w:rsidP="0069119D" w:rsidRDefault="002C41AD" w14:paraId="21B8E9E8" w14:textId="77777777">
            <w:pPr>
              <w:spacing w:after="96" w:afterLines="40" w:line="220" w:lineRule="exact"/>
              <w:rPr>
                <w:rFonts w:ascii="DejaVu Sans" w:hAnsi="DejaVu Sans" w:eastAsia="Times New Roman" w:cs="Calibri"/>
                <w:color w:val="000000"/>
                <w:sz w:val="16"/>
                <w:szCs w:val="16"/>
              </w:rPr>
            </w:pPr>
          </w:p>
        </w:tc>
        <w:tc>
          <w:tcPr>
            <w:tcW w:w="3120" w:type="dxa"/>
            <w:noWrap/>
          </w:tcPr>
          <w:p w:rsidRPr="00524CF3" w:rsidR="002C41AD" w:rsidP="0069119D" w:rsidRDefault="002C41AD" w14:paraId="4DF22B71" w14:textId="77777777">
            <w:pPr>
              <w:spacing w:after="96" w:afterLines="4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Times New Roman" w:cs="Calibri"/>
                <w:color w:val="000000"/>
                <w:sz w:val="16"/>
                <w:szCs w:val="16"/>
              </w:rPr>
            </w:pPr>
          </w:p>
        </w:tc>
      </w:tr>
      <w:tr w:rsidRPr="00524CF3" w:rsidR="002C41AD" w:rsidTr="1A3CACD5" w14:paraId="68F4BB67"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524CF3" w:rsidR="002C41AD" w:rsidP="0069119D" w:rsidRDefault="002C41AD" w14:paraId="74CF6DC3" w14:textId="77777777">
            <w:pPr>
              <w:spacing w:after="96" w:afterLines="40" w:line="220" w:lineRule="exact"/>
              <w:jc w:val="right"/>
              <w:rPr>
                <w:rFonts w:ascii="DejaVu Sans" w:hAnsi="DejaVu Sans" w:cs="Arial"/>
                <w:sz w:val="16"/>
                <w:szCs w:val="16"/>
              </w:rPr>
            </w:pPr>
            <w:r w:rsidRPr="00524CF3">
              <w:rPr>
                <w:rFonts w:ascii="DejaVu Sans" w:hAnsi="DejaVu Sans" w:cs="Arial"/>
                <w:sz w:val="16"/>
                <w:szCs w:val="16"/>
              </w:rPr>
              <w:t>Inkomensgroepen</w:t>
            </w:r>
          </w:p>
        </w:tc>
        <w:tc>
          <w:tcPr>
            <w:tcW w:w="3120" w:type="dxa"/>
            <w:shd w:val="clear" w:color="auto" w:fill="FFFFFF" w:themeFill="background1"/>
            <w:noWrap/>
          </w:tcPr>
          <w:p w:rsidRPr="00524CF3" w:rsidR="002C41AD" w:rsidP="0069119D" w:rsidRDefault="002C41AD" w14:paraId="54B2C321" w14:textId="77777777">
            <w:pPr>
              <w:spacing w:after="96" w:afterLines="4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Arial"/>
                <w:sz w:val="16"/>
                <w:szCs w:val="16"/>
              </w:rPr>
            </w:pPr>
          </w:p>
        </w:tc>
      </w:tr>
      <w:tr w:rsidRPr="00524CF3" w:rsidR="002C41AD" w:rsidTr="1A3CACD5" w14:paraId="60ACCC3F" w14:textId="77777777">
        <w:trPr>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hideMark/>
          </w:tcPr>
          <w:p w:rsidRPr="00524CF3" w:rsidR="002C41AD" w:rsidP="0069119D" w:rsidRDefault="002C41AD" w14:paraId="0FC64646" w14:textId="77777777">
            <w:pPr>
              <w:spacing w:after="96" w:afterLines="40" w:line="220" w:lineRule="exact"/>
              <w:jc w:val="right"/>
              <w:rPr>
                <w:rFonts w:ascii="DejaVu Sans" w:hAnsi="DejaVu Sans" w:eastAsia="Times New Roman" w:cs="Calibri"/>
                <w:b w:val="0"/>
                <w:color w:val="000000"/>
                <w:sz w:val="16"/>
                <w:szCs w:val="16"/>
              </w:rPr>
            </w:pPr>
            <w:r w:rsidRPr="00524CF3">
              <w:rPr>
                <w:rFonts w:ascii="DejaVu Sans" w:hAnsi="DejaVu Sans" w:cs="Arial"/>
                <w:b w:val="0"/>
                <w:sz w:val="16"/>
                <w:szCs w:val="16"/>
              </w:rPr>
              <w:t>1e (&lt;=106% WML)</w:t>
            </w:r>
          </w:p>
        </w:tc>
        <w:tc>
          <w:tcPr>
            <w:tcW w:w="3120" w:type="dxa"/>
            <w:shd w:val="clear" w:color="auto" w:fill="FFFFFF" w:themeFill="background1"/>
            <w:noWrap/>
          </w:tcPr>
          <w:p w:rsidRPr="00524CF3" w:rsidR="002C41AD" w:rsidP="0069119D" w:rsidRDefault="002C41AD" w14:paraId="44829577" w14:textId="77777777">
            <w:pPr>
              <w:spacing w:after="96" w:afterLines="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cs="Arial"/>
                <w:sz w:val="16"/>
                <w:szCs w:val="16"/>
              </w:rPr>
            </w:pPr>
            <w:r w:rsidRPr="00524CF3">
              <w:rPr>
                <w:rFonts w:ascii="DejaVu Sans" w:hAnsi="DejaVu Sans" w:cs="Arial"/>
                <w:sz w:val="16"/>
                <w:szCs w:val="16"/>
              </w:rPr>
              <w:t>-0,6%</w:t>
            </w:r>
          </w:p>
        </w:tc>
      </w:tr>
      <w:tr w:rsidRPr="00524CF3" w:rsidR="002C41AD" w:rsidTr="1A3CACD5" w14:paraId="6ABD619C"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hideMark/>
          </w:tcPr>
          <w:p w:rsidRPr="00524CF3" w:rsidR="002C41AD" w:rsidP="0069119D" w:rsidRDefault="002C41AD" w14:paraId="60247ACE" w14:textId="77777777">
            <w:pPr>
              <w:spacing w:after="96" w:afterLines="40" w:line="220" w:lineRule="exact"/>
              <w:jc w:val="right"/>
              <w:rPr>
                <w:rFonts w:ascii="DejaVu Sans" w:hAnsi="DejaVu Sans" w:eastAsia="Times New Roman" w:cs="Calibri"/>
                <w:b w:val="0"/>
                <w:color w:val="000000"/>
                <w:sz w:val="16"/>
                <w:szCs w:val="16"/>
              </w:rPr>
            </w:pPr>
            <w:r w:rsidRPr="00524CF3">
              <w:rPr>
                <w:rFonts w:ascii="DejaVu Sans" w:hAnsi="DejaVu Sans" w:cs="Arial"/>
                <w:b w:val="0"/>
                <w:sz w:val="16"/>
                <w:szCs w:val="16"/>
              </w:rPr>
              <w:t>2e (106-172% WML)</w:t>
            </w:r>
          </w:p>
        </w:tc>
        <w:tc>
          <w:tcPr>
            <w:tcW w:w="3120" w:type="dxa"/>
            <w:shd w:val="clear" w:color="auto" w:fill="FFFFFF" w:themeFill="background1"/>
            <w:noWrap/>
          </w:tcPr>
          <w:p w:rsidRPr="00524CF3" w:rsidR="002C41AD" w:rsidP="0069119D" w:rsidRDefault="002C41AD" w14:paraId="72881C94" w14:textId="77777777">
            <w:pPr>
              <w:spacing w:after="96" w:afterLines="4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cs="Arial"/>
                <w:sz w:val="16"/>
                <w:szCs w:val="16"/>
              </w:rPr>
            </w:pPr>
            <w:r w:rsidRPr="00524CF3">
              <w:rPr>
                <w:rFonts w:ascii="DejaVu Sans" w:hAnsi="DejaVu Sans" w:cs="Arial"/>
                <w:sz w:val="16"/>
                <w:szCs w:val="16"/>
              </w:rPr>
              <w:t>-0,7%</w:t>
            </w:r>
          </w:p>
        </w:tc>
      </w:tr>
      <w:tr w:rsidRPr="00524CF3" w:rsidR="002C41AD" w:rsidTr="1A3CACD5" w14:paraId="60401C04" w14:textId="77777777">
        <w:trPr>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hideMark/>
          </w:tcPr>
          <w:p w:rsidRPr="00524CF3" w:rsidR="002C41AD" w:rsidP="0069119D" w:rsidRDefault="002C41AD" w14:paraId="7E5683A5" w14:textId="77777777">
            <w:pPr>
              <w:spacing w:after="96" w:afterLines="40" w:line="220" w:lineRule="exact"/>
              <w:jc w:val="right"/>
              <w:rPr>
                <w:rFonts w:ascii="DejaVu Sans" w:hAnsi="DejaVu Sans" w:eastAsia="Times New Roman" w:cs="Calibri"/>
                <w:b w:val="0"/>
                <w:color w:val="000000"/>
                <w:sz w:val="16"/>
                <w:szCs w:val="16"/>
              </w:rPr>
            </w:pPr>
            <w:r w:rsidRPr="00524CF3">
              <w:rPr>
                <w:rFonts w:ascii="DejaVu Sans" w:hAnsi="DejaVu Sans" w:cs="Arial"/>
                <w:b w:val="0"/>
                <w:sz w:val="16"/>
                <w:szCs w:val="16"/>
              </w:rPr>
              <w:t>3e (172-257% WML)</w:t>
            </w:r>
          </w:p>
        </w:tc>
        <w:tc>
          <w:tcPr>
            <w:tcW w:w="3120" w:type="dxa"/>
            <w:shd w:val="clear" w:color="auto" w:fill="FFFFFF" w:themeFill="background1"/>
            <w:noWrap/>
          </w:tcPr>
          <w:p w:rsidRPr="00524CF3" w:rsidR="002C41AD" w:rsidP="0069119D" w:rsidRDefault="002C41AD" w14:paraId="5805594F" w14:textId="77777777">
            <w:pPr>
              <w:spacing w:after="96" w:afterLines="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cs="Arial"/>
                <w:sz w:val="16"/>
                <w:szCs w:val="16"/>
              </w:rPr>
            </w:pPr>
            <w:r w:rsidRPr="00524CF3">
              <w:rPr>
                <w:rFonts w:ascii="DejaVu Sans" w:hAnsi="DejaVu Sans" w:cs="Arial"/>
                <w:sz w:val="16"/>
                <w:szCs w:val="16"/>
              </w:rPr>
              <w:t>-0,7%</w:t>
            </w:r>
          </w:p>
        </w:tc>
      </w:tr>
      <w:tr w:rsidRPr="00524CF3" w:rsidR="002C41AD" w:rsidTr="1A3CACD5" w14:paraId="21ED2421"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hideMark/>
          </w:tcPr>
          <w:p w:rsidRPr="00524CF3" w:rsidR="002C41AD" w:rsidP="0069119D" w:rsidRDefault="002C41AD" w14:paraId="167FAA02" w14:textId="77777777">
            <w:pPr>
              <w:spacing w:after="96" w:afterLines="40" w:line="220" w:lineRule="exact"/>
              <w:jc w:val="right"/>
              <w:rPr>
                <w:rFonts w:ascii="DejaVu Sans" w:hAnsi="DejaVu Sans" w:eastAsia="Times New Roman" w:cs="Calibri"/>
                <w:b w:val="0"/>
                <w:color w:val="000000"/>
                <w:sz w:val="16"/>
                <w:szCs w:val="16"/>
              </w:rPr>
            </w:pPr>
            <w:r w:rsidRPr="00524CF3">
              <w:rPr>
                <w:rFonts w:ascii="DejaVu Sans" w:hAnsi="DejaVu Sans" w:cs="Arial"/>
                <w:b w:val="0"/>
                <w:sz w:val="16"/>
                <w:szCs w:val="16"/>
              </w:rPr>
              <w:t>4e (257-382% WML)</w:t>
            </w:r>
          </w:p>
        </w:tc>
        <w:tc>
          <w:tcPr>
            <w:tcW w:w="3120" w:type="dxa"/>
            <w:shd w:val="clear" w:color="auto" w:fill="FFFFFF" w:themeFill="background1"/>
            <w:noWrap/>
          </w:tcPr>
          <w:p w:rsidRPr="00524CF3" w:rsidR="002C41AD" w:rsidP="0069119D" w:rsidRDefault="002C41AD" w14:paraId="3AA9DF6D" w14:textId="77777777">
            <w:pPr>
              <w:spacing w:after="96" w:afterLines="4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cs="Arial"/>
                <w:sz w:val="16"/>
                <w:szCs w:val="16"/>
              </w:rPr>
            </w:pPr>
            <w:r w:rsidRPr="00524CF3">
              <w:rPr>
                <w:rFonts w:ascii="DejaVu Sans" w:hAnsi="DejaVu Sans" w:cs="Arial"/>
                <w:sz w:val="16"/>
                <w:szCs w:val="16"/>
              </w:rPr>
              <w:t>-0,7%</w:t>
            </w:r>
          </w:p>
        </w:tc>
      </w:tr>
      <w:tr w:rsidRPr="00524CF3" w:rsidR="002C41AD" w:rsidTr="1A3CACD5" w14:paraId="2B96E110" w14:textId="77777777">
        <w:trPr>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hideMark/>
          </w:tcPr>
          <w:p w:rsidRPr="00524CF3" w:rsidR="002C41AD" w:rsidP="0069119D" w:rsidRDefault="002C41AD" w14:paraId="218FBD10" w14:textId="77777777">
            <w:pPr>
              <w:spacing w:after="96" w:afterLines="40" w:line="220" w:lineRule="exact"/>
              <w:jc w:val="right"/>
              <w:rPr>
                <w:rFonts w:ascii="DejaVu Sans" w:hAnsi="DejaVu Sans" w:eastAsia="Times New Roman" w:cs="Calibri"/>
                <w:b w:val="0"/>
                <w:color w:val="000000"/>
                <w:sz w:val="16"/>
                <w:szCs w:val="16"/>
              </w:rPr>
            </w:pPr>
            <w:r w:rsidRPr="00524CF3">
              <w:rPr>
                <w:rFonts w:ascii="DejaVu Sans" w:hAnsi="DejaVu Sans" w:cs="Arial"/>
                <w:b w:val="0"/>
                <w:sz w:val="16"/>
                <w:szCs w:val="16"/>
              </w:rPr>
              <w:t>5e (&gt;382% WML)</w:t>
            </w:r>
          </w:p>
        </w:tc>
        <w:tc>
          <w:tcPr>
            <w:tcW w:w="3120" w:type="dxa"/>
            <w:shd w:val="clear" w:color="auto" w:fill="FFFFFF" w:themeFill="background1"/>
            <w:noWrap/>
          </w:tcPr>
          <w:p w:rsidRPr="00524CF3" w:rsidR="002C41AD" w:rsidP="0069119D" w:rsidRDefault="002C41AD" w14:paraId="2254D5B2" w14:textId="77777777">
            <w:pPr>
              <w:spacing w:after="96" w:afterLines="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cs="Arial"/>
                <w:sz w:val="16"/>
                <w:szCs w:val="16"/>
              </w:rPr>
            </w:pPr>
            <w:r w:rsidRPr="00524CF3">
              <w:rPr>
                <w:rFonts w:ascii="DejaVu Sans" w:hAnsi="DejaVu Sans" w:cs="Arial"/>
                <w:sz w:val="16"/>
                <w:szCs w:val="16"/>
              </w:rPr>
              <w:t>-0,7%</w:t>
            </w:r>
          </w:p>
        </w:tc>
      </w:tr>
      <w:tr w:rsidRPr="00524CF3" w:rsidR="002C41AD" w:rsidTr="1A3CACD5" w14:paraId="54AC97AE"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524CF3" w:rsidR="002C41AD" w:rsidP="0069119D" w:rsidRDefault="002C41AD" w14:paraId="5644DCA8" w14:textId="77777777">
            <w:pPr>
              <w:spacing w:after="96" w:afterLines="40" w:line="220" w:lineRule="exact"/>
              <w:jc w:val="right"/>
              <w:rPr>
                <w:rFonts w:ascii="DejaVu Sans" w:hAnsi="DejaVu Sans" w:cs="Arial"/>
                <w:sz w:val="16"/>
                <w:szCs w:val="16"/>
              </w:rPr>
            </w:pPr>
          </w:p>
        </w:tc>
        <w:tc>
          <w:tcPr>
            <w:tcW w:w="3120" w:type="dxa"/>
            <w:shd w:val="clear" w:color="auto" w:fill="FFFFFF" w:themeFill="background1"/>
            <w:noWrap/>
          </w:tcPr>
          <w:p w:rsidRPr="00524CF3" w:rsidR="002C41AD" w:rsidP="0069119D" w:rsidRDefault="002C41AD" w14:paraId="2AD1FB90" w14:textId="77777777">
            <w:pPr>
              <w:spacing w:after="96" w:afterLines="4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cs="Arial"/>
                <w:sz w:val="16"/>
                <w:szCs w:val="16"/>
              </w:rPr>
            </w:pPr>
          </w:p>
        </w:tc>
      </w:tr>
      <w:tr w:rsidRPr="00524CF3" w:rsidR="002C41AD" w:rsidTr="1A3CACD5" w14:paraId="42B4E68F" w14:textId="77777777">
        <w:trPr>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hideMark/>
          </w:tcPr>
          <w:p w:rsidRPr="00524CF3" w:rsidR="002C41AD" w:rsidP="0069119D" w:rsidRDefault="002C41AD" w14:paraId="7C43DC47" w14:textId="77777777">
            <w:pPr>
              <w:spacing w:after="96" w:afterLines="40" w:line="220" w:lineRule="exact"/>
              <w:jc w:val="right"/>
              <w:rPr>
                <w:rFonts w:ascii="DejaVu Sans" w:hAnsi="DejaVu Sans" w:cs="Arial"/>
                <w:sz w:val="16"/>
                <w:szCs w:val="16"/>
              </w:rPr>
            </w:pPr>
            <w:r w:rsidRPr="00524CF3">
              <w:rPr>
                <w:rFonts w:ascii="DejaVu Sans" w:hAnsi="DejaVu Sans" w:cs="Arial"/>
                <w:sz w:val="16"/>
                <w:szCs w:val="16"/>
              </w:rPr>
              <w:t>Inkomensbron</w:t>
            </w:r>
          </w:p>
        </w:tc>
        <w:tc>
          <w:tcPr>
            <w:tcW w:w="3120" w:type="dxa"/>
            <w:shd w:val="clear" w:color="auto" w:fill="FFFFFF" w:themeFill="background1"/>
            <w:noWrap/>
          </w:tcPr>
          <w:p w:rsidRPr="00524CF3" w:rsidR="002C41AD" w:rsidP="0069119D" w:rsidRDefault="002C41AD" w14:paraId="5266897A" w14:textId="77777777">
            <w:pPr>
              <w:spacing w:after="96" w:afterLines="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cs="Arial"/>
                <w:sz w:val="16"/>
                <w:szCs w:val="16"/>
              </w:rPr>
            </w:pPr>
          </w:p>
        </w:tc>
      </w:tr>
      <w:tr w:rsidRPr="00524CF3" w:rsidR="002C41AD" w:rsidTr="1A3CACD5" w14:paraId="50B645C7"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524CF3" w:rsidR="002C41AD" w:rsidP="0069119D" w:rsidRDefault="002C41AD" w14:paraId="30FDE29A" w14:textId="77777777">
            <w:pPr>
              <w:spacing w:after="96" w:afterLines="40" w:line="220" w:lineRule="exact"/>
              <w:jc w:val="right"/>
              <w:rPr>
                <w:rFonts w:ascii="DejaVu Sans" w:hAnsi="DejaVu Sans" w:cs="Arial"/>
                <w:b w:val="0"/>
                <w:sz w:val="16"/>
                <w:szCs w:val="16"/>
              </w:rPr>
            </w:pPr>
            <w:r w:rsidRPr="00524CF3">
              <w:rPr>
                <w:rFonts w:ascii="DejaVu Sans" w:hAnsi="DejaVu Sans" w:cs="Arial"/>
                <w:b w:val="0"/>
                <w:sz w:val="16"/>
                <w:szCs w:val="16"/>
              </w:rPr>
              <w:t>Werkenden</w:t>
            </w:r>
          </w:p>
        </w:tc>
        <w:tc>
          <w:tcPr>
            <w:tcW w:w="3120" w:type="dxa"/>
            <w:shd w:val="clear" w:color="auto" w:fill="FFFFFF" w:themeFill="background1"/>
            <w:noWrap/>
          </w:tcPr>
          <w:p w:rsidRPr="00524CF3" w:rsidR="002C41AD" w:rsidP="0069119D" w:rsidRDefault="002C41AD" w14:paraId="16EB01F1" w14:textId="77777777">
            <w:pPr>
              <w:spacing w:after="96" w:afterLines="4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cs="Arial"/>
                <w:sz w:val="16"/>
                <w:szCs w:val="16"/>
              </w:rPr>
            </w:pPr>
            <w:r w:rsidRPr="00524CF3">
              <w:rPr>
                <w:rFonts w:ascii="DejaVu Sans" w:hAnsi="DejaVu Sans" w:cs="Arial"/>
                <w:sz w:val="16"/>
                <w:szCs w:val="16"/>
              </w:rPr>
              <w:t>-0,7%</w:t>
            </w:r>
          </w:p>
        </w:tc>
      </w:tr>
      <w:tr w:rsidRPr="00524CF3" w:rsidR="002C41AD" w:rsidTr="1A3CACD5" w14:paraId="16F5EA2B" w14:textId="77777777">
        <w:trPr>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524CF3" w:rsidR="002C41AD" w:rsidP="0069119D" w:rsidRDefault="002C41AD" w14:paraId="7B9FCB37" w14:textId="77777777">
            <w:pPr>
              <w:spacing w:after="96" w:afterLines="40" w:line="220" w:lineRule="exact"/>
              <w:jc w:val="right"/>
              <w:rPr>
                <w:rFonts w:ascii="DejaVu Sans" w:hAnsi="DejaVu Sans" w:cs="Arial"/>
                <w:b w:val="0"/>
                <w:sz w:val="16"/>
                <w:szCs w:val="16"/>
              </w:rPr>
            </w:pPr>
            <w:r w:rsidRPr="00524CF3">
              <w:rPr>
                <w:rFonts w:ascii="DejaVu Sans" w:hAnsi="DejaVu Sans" w:cs="Arial"/>
                <w:b w:val="0"/>
                <w:sz w:val="16"/>
                <w:szCs w:val="16"/>
              </w:rPr>
              <w:t>Uitkeringsgerechtigden</w:t>
            </w:r>
          </w:p>
        </w:tc>
        <w:tc>
          <w:tcPr>
            <w:tcW w:w="3120" w:type="dxa"/>
            <w:shd w:val="clear" w:color="auto" w:fill="FFFFFF" w:themeFill="background1"/>
            <w:noWrap/>
          </w:tcPr>
          <w:p w:rsidRPr="00524CF3" w:rsidR="002C41AD" w:rsidP="0069119D" w:rsidRDefault="002C41AD" w14:paraId="3C43FAB6" w14:textId="77777777">
            <w:pPr>
              <w:spacing w:after="96" w:afterLines="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cs="Arial"/>
                <w:sz w:val="16"/>
                <w:szCs w:val="16"/>
              </w:rPr>
            </w:pPr>
            <w:r w:rsidRPr="00524CF3">
              <w:rPr>
                <w:rFonts w:ascii="DejaVu Sans" w:hAnsi="DejaVu Sans" w:cs="Arial"/>
                <w:sz w:val="16"/>
                <w:szCs w:val="16"/>
              </w:rPr>
              <w:t>-0,5%</w:t>
            </w:r>
          </w:p>
        </w:tc>
      </w:tr>
      <w:tr w:rsidRPr="00524CF3" w:rsidR="002C41AD" w:rsidTr="1A3CACD5" w14:paraId="7FF0C85E"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524CF3" w:rsidR="002C41AD" w:rsidP="0069119D" w:rsidRDefault="002C41AD" w14:paraId="7325231F" w14:textId="77777777">
            <w:pPr>
              <w:spacing w:after="96" w:afterLines="40" w:line="220" w:lineRule="exact"/>
              <w:jc w:val="right"/>
              <w:rPr>
                <w:rFonts w:ascii="DejaVu Sans" w:hAnsi="DejaVu Sans" w:cs="Arial"/>
                <w:b w:val="0"/>
                <w:sz w:val="16"/>
                <w:szCs w:val="16"/>
              </w:rPr>
            </w:pPr>
            <w:r w:rsidRPr="00524CF3">
              <w:rPr>
                <w:rFonts w:ascii="DejaVu Sans" w:hAnsi="DejaVu Sans" w:cs="Arial"/>
                <w:b w:val="0"/>
                <w:sz w:val="16"/>
                <w:szCs w:val="16"/>
              </w:rPr>
              <w:t>Gepensioneerden</w:t>
            </w:r>
          </w:p>
        </w:tc>
        <w:tc>
          <w:tcPr>
            <w:tcW w:w="3120" w:type="dxa"/>
            <w:shd w:val="clear" w:color="auto" w:fill="FFFFFF" w:themeFill="background1"/>
            <w:noWrap/>
          </w:tcPr>
          <w:p w:rsidRPr="00524CF3" w:rsidR="002C41AD" w:rsidP="0069119D" w:rsidRDefault="002C41AD" w14:paraId="72C1629B" w14:textId="77777777">
            <w:pPr>
              <w:spacing w:after="96" w:afterLines="4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cs="Arial"/>
                <w:sz w:val="16"/>
                <w:szCs w:val="16"/>
              </w:rPr>
            </w:pPr>
            <w:r w:rsidRPr="00524CF3">
              <w:rPr>
                <w:rFonts w:ascii="DejaVu Sans" w:hAnsi="DejaVu Sans" w:cs="Arial"/>
                <w:sz w:val="16"/>
                <w:szCs w:val="16"/>
              </w:rPr>
              <w:t>-0,7%</w:t>
            </w:r>
          </w:p>
        </w:tc>
      </w:tr>
      <w:tr w:rsidRPr="00524CF3" w:rsidR="002C41AD" w:rsidTr="1A3CACD5" w14:paraId="1FDF4313" w14:textId="77777777">
        <w:trPr>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524CF3" w:rsidR="002C41AD" w:rsidP="0069119D" w:rsidRDefault="002C41AD" w14:paraId="5343CC49" w14:textId="77777777">
            <w:pPr>
              <w:spacing w:after="96" w:afterLines="40" w:line="220" w:lineRule="exact"/>
              <w:jc w:val="right"/>
              <w:rPr>
                <w:rFonts w:ascii="DejaVu Sans" w:hAnsi="DejaVu Sans" w:cs="Arial"/>
                <w:sz w:val="16"/>
                <w:szCs w:val="16"/>
              </w:rPr>
            </w:pPr>
          </w:p>
        </w:tc>
        <w:tc>
          <w:tcPr>
            <w:tcW w:w="3120" w:type="dxa"/>
            <w:shd w:val="clear" w:color="auto" w:fill="FFFFFF" w:themeFill="background1"/>
            <w:noWrap/>
          </w:tcPr>
          <w:p w:rsidRPr="00524CF3" w:rsidR="002C41AD" w:rsidP="0069119D" w:rsidRDefault="002C41AD" w14:paraId="6B00FC63" w14:textId="77777777">
            <w:pPr>
              <w:spacing w:after="96" w:afterLines="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cs="Arial"/>
                <w:sz w:val="16"/>
                <w:szCs w:val="16"/>
              </w:rPr>
            </w:pPr>
          </w:p>
        </w:tc>
      </w:tr>
      <w:tr w:rsidRPr="00524CF3" w:rsidR="002C41AD" w:rsidTr="1A3CACD5" w14:paraId="0EF6BA4C"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524CF3" w:rsidR="002C41AD" w:rsidP="0069119D" w:rsidRDefault="002C41AD" w14:paraId="531CF2F6" w14:textId="77777777">
            <w:pPr>
              <w:spacing w:after="96" w:afterLines="40" w:line="220" w:lineRule="exact"/>
              <w:jc w:val="right"/>
              <w:rPr>
                <w:rFonts w:ascii="DejaVu Sans" w:hAnsi="DejaVu Sans" w:cs="Arial"/>
                <w:sz w:val="16"/>
                <w:szCs w:val="16"/>
              </w:rPr>
            </w:pPr>
            <w:r w:rsidRPr="00524CF3">
              <w:rPr>
                <w:rFonts w:ascii="DejaVu Sans" w:hAnsi="DejaVu Sans" w:cs="Arial"/>
                <w:sz w:val="16"/>
                <w:szCs w:val="16"/>
              </w:rPr>
              <w:t>Huishoudtype</w:t>
            </w:r>
          </w:p>
        </w:tc>
        <w:tc>
          <w:tcPr>
            <w:tcW w:w="3120" w:type="dxa"/>
            <w:shd w:val="clear" w:color="auto" w:fill="FFFFFF" w:themeFill="background1"/>
            <w:noWrap/>
          </w:tcPr>
          <w:p w:rsidRPr="00524CF3" w:rsidR="002C41AD" w:rsidP="0069119D" w:rsidRDefault="002C41AD" w14:paraId="18A1B703" w14:textId="77777777">
            <w:pPr>
              <w:spacing w:after="96" w:afterLines="4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cs="Arial"/>
                <w:sz w:val="16"/>
                <w:szCs w:val="16"/>
              </w:rPr>
            </w:pPr>
          </w:p>
        </w:tc>
      </w:tr>
      <w:tr w:rsidRPr="00524CF3" w:rsidR="002C41AD" w:rsidTr="1A3CACD5" w14:paraId="061A0E59" w14:textId="77777777">
        <w:trPr>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524CF3" w:rsidR="002C41AD" w:rsidP="0069119D" w:rsidRDefault="002C41AD" w14:paraId="2A559EAC" w14:textId="77777777">
            <w:pPr>
              <w:spacing w:after="96" w:afterLines="40" w:line="220" w:lineRule="exact"/>
              <w:jc w:val="right"/>
              <w:rPr>
                <w:rFonts w:ascii="DejaVu Sans" w:hAnsi="DejaVu Sans" w:cs="Arial"/>
                <w:b w:val="0"/>
                <w:sz w:val="16"/>
                <w:szCs w:val="16"/>
              </w:rPr>
            </w:pPr>
            <w:r w:rsidRPr="00524CF3">
              <w:rPr>
                <w:rFonts w:ascii="DejaVu Sans" w:hAnsi="DejaVu Sans" w:cs="Arial"/>
                <w:b w:val="0"/>
                <w:sz w:val="16"/>
                <w:szCs w:val="16"/>
              </w:rPr>
              <w:t>Tweeverdieners</w:t>
            </w:r>
          </w:p>
        </w:tc>
        <w:tc>
          <w:tcPr>
            <w:tcW w:w="3120" w:type="dxa"/>
            <w:shd w:val="clear" w:color="auto" w:fill="FFFFFF" w:themeFill="background1"/>
            <w:noWrap/>
          </w:tcPr>
          <w:p w:rsidRPr="00524CF3" w:rsidR="002C41AD" w:rsidP="0069119D" w:rsidRDefault="002C41AD" w14:paraId="31B4F4A4" w14:textId="77777777">
            <w:pPr>
              <w:spacing w:after="96" w:afterLines="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cs="Arial"/>
                <w:sz w:val="16"/>
                <w:szCs w:val="16"/>
              </w:rPr>
            </w:pPr>
            <w:r w:rsidRPr="00524CF3">
              <w:rPr>
                <w:rFonts w:ascii="DejaVu Sans" w:hAnsi="DejaVu Sans" w:cs="Arial"/>
                <w:sz w:val="16"/>
                <w:szCs w:val="16"/>
              </w:rPr>
              <w:t>-0,7%</w:t>
            </w:r>
          </w:p>
        </w:tc>
      </w:tr>
      <w:tr w:rsidRPr="00524CF3" w:rsidR="002C41AD" w:rsidTr="1A3CACD5" w14:paraId="2A435261"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524CF3" w:rsidR="002C41AD" w:rsidP="0069119D" w:rsidRDefault="002C41AD" w14:paraId="30A52CD9" w14:textId="77777777">
            <w:pPr>
              <w:spacing w:after="96" w:afterLines="40" w:line="220" w:lineRule="exact"/>
              <w:jc w:val="right"/>
              <w:rPr>
                <w:rFonts w:ascii="DejaVu Sans" w:hAnsi="DejaVu Sans" w:cs="Arial"/>
                <w:b w:val="0"/>
                <w:sz w:val="16"/>
                <w:szCs w:val="16"/>
              </w:rPr>
            </w:pPr>
            <w:r w:rsidRPr="00524CF3">
              <w:rPr>
                <w:rFonts w:ascii="DejaVu Sans" w:hAnsi="DejaVu Sans" w:cs="Arial"/>
                <w:b w:val="0"/>
                <w:sz w:val="16"/>
                <w:szCs w:val="16"/>
              </w:rPr>
              <w:t>Alleenstaanden</w:t>
            </w:r>
          </w:p>
        </w:tc>
        <w:tc>
          <w:tcPr>
            <w:tcW w:w="3120" w:type="dxa"/>
            <w:shd w:val="clear" w:color="auto" w:fill="FFFFFF" w:themeFill="background1"/>
            <w:noWrap/>
          </w:tcPr>
          <w:p w:rsidRPr="00524CF3" w:rsidR="002C41AD" w:rsidP="0069119D" w:rsidRDefault="002C41AD" w14:paraId="4BB6435E" w14:textId="77777777">
            <w:pPr>
              <w:spacing w:after="96" w:afterLines="4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cs="Arial"/>
                <w:sz w:val="16"/>
                <w:szCs w:val="16"/>
              </w:rPr>
            </w:pPr>
            <w:r w:rsidRPr="00524CF3">
              <w:rPr>
                <w:rFonts w:ascii="DejaVu Sans" w:hAnsi="DejaVu Sans" w:cs="Arial"/>
                <w:sz w:val="16"/>
                <w:szCs w:val="16"/>
              </w:rPr>
              <w:t>-0,7%</w:t>
            </w:r>
          </w:p>
        </w:tc>
      </w:tr>
      <w:tr w:rsidRPr="00524CF3" w:rsidR="002C41AD" w:rsidTr="1A3CACD5" w14:paraId="0CC9E571" w14:textId="77777777">
        <w:trPr>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524CF3" w:rsidR="002C41AD" w:rsidP="0069119D" w:rsidRDefault="002C41AD" w14:paraId="73BC15EC" w14:textId="77777777">
            <w:pPr>
              <w:spacing w:after="96" w:afterLines="40" w:line="220" w:lineRule="exact"/>
              <w:jc w:val="right"/>
              <w:rPr>
                <w:rFonts w:ascii="DejaVu Sans" w:hAnsi="DejaVu Sans" w:cs="Arial"/>
                <w:b w:val="0"/>
                <w:sz w:val="16"/>
                <w:szCs w:val="16"/>
              </w:rPr>
            </w:pPr>
            <w:r w:rsidRPr="00524CF3">
              <w:rPr>
                <w:rFonts w:ascii="DejaVu Sans" w:hAnsi="DejaVu Sans" w:cs="Arial"/>
                <w:b w:val="0"/>
                <w:sz w:val="16"/>
                <w:szCs w:val="16"/>
              </w:rPr>
              <w:t>Alleenverdieners</w:t>
            </w:r>
          </w:p>
        </w:tc>
        <w:tc>
          <w:tcPr>
            <w:tcW w:w="3120" w:type="dxa"/>
            <w:shd w:val="clear" w:color="auto" w:fill="FFFFFF" w:themeFill="background1"/>
            <w:noWrap/>
          </w:tcPr>
          <w:p w:rsidRPr="00524CF3" w:rsidR="002C41AD" w:rsidP="0069119D" w:rsidRDefault="002C41AD" w14:paraId="11A1F1E7" w14:textId="77777777">
            <w:pPr>
              <w:spacing w:after="96" w:afterLines="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cs="Arial"/>
                <w:sz w:val="16"/>
                <w:szCs w:val="16"/>
              </w:rPr>
            </w:pPr>
            <w:r w:rsidRPr="00524CF3">
              <w:rPr>
                <w:rFonts w:ascii="DejaVu Sans" w:hAnsi="DejaVu Sans" w:cs="Arial"/>
                <w:sz w:val="16"/>
                <w:szCs w:val="16"/>
              </w:rPr>
              <w:t>-0,7%</w:t>
            </w:r>
          </w:p>
        </w:tc>
      </w:tr>
      <w:tr w:rsidRPr="00524CF3" w:rsidR="002C41AD" w:rsidTr="1A3CACD5" w14:paraId="0B21EEA3"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524CF3" w:rsidR="002C41AD" w:rsidP="0069119D" w:rsidRDefault="002C41AD" w14:paraId="3873CE35" w14:textId="77777777">
            <w:pPr>
              <w:spacing w:after="96" w:afterLines="40" w:line="220" w:lineRule="exact"/>
              <w:jc w:val="right"/>
              <w:rPr>
                <w:rFonts w:ascii="DejaVu Sans" w:hAnsi="DejaVu Sans" w:cs="Arial"/>
                <w:sz w:val="16"/>
                <w:szCs w:val="16"/>
              </w:rPr>
            </w:pPr>
          </w:p>
        </w:tc>
        <w:tc>
          <w:tcPr>
            <w:tcW w:w="3120" w:type="dxa"/>
            <w:shd w:val="clear" w:color="auto" w:fill="FFFFFF" w:themeFill="background1"/>
            <w:noWrap/>
          </w:tcPr>
          <w:p w:rsidRPr="00524CF3" w:rsidR="002C41AD" w:rsidP="0069119D" w:rsidRDefault="002C41AD" w14:paraId="4DBA9CE5" w14:textId="77777777">
            <w:pPr>
              <w:spacing w:after="96" w:afterLines="4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cs="Arial"/>
                <w:sz w:val="16"/>
                <w:szCs w:val="16"/>
              </w:rPr>
            </w:pPr>
          </w:p>
        </w:tc>
      </w:tr>
      <w:tr w:rsidRPr="00524CF3" w:rsidR="002C41AD" w:rsidTr="1A3CACD5" w14:paraId="28535EA1" w14:textId="77777777">
        <w:trPr>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524CF3" w:rsidR="002C41AD" w:rsidP="0069119D" w:rsidRDefault="002C41AD" w14:paraId="2FCC96D7" w14:textId="77777777">
            <w:pPr>
              <w:spacing w:after="96" w:afterLines="40" w:line="220" w:lineRule="exact"/>
              <w:jc w:val="right"/>
              <w:rPr>
                <w:rFonts w:ascii="DejaVu Sans" w:hAnsi="DejaVu Sans" w:cs="Arial"/>
                <w:sz w:val="16"/>
                <w:szCs w:val="16"/>
              </w:rPr>
            </w:pPr>
            <w:r w:rsidRPr="00524CF3">
              <w:rPr>
                <w:rFonts w:ascii="DejaVu Sans" w:hAnsi="DejaVu Sans" w:cs="Arial"/>
                <w:sz w:val="16"/>
                <w:szCs w:val="16"/>
              </w:rPr>
              <w:t>Met/zonder kinderen</w:t>
            </w:r>
          </w:p>
        </w:tc>
        <w:tc>
          <w:tcPr>
            <w:tcW w:w="3120" w:type="dxa"/>
            <w:shd w:val="clear" w:color="auto" w:fill="FFFFFF" w:themeFill="background1"/>
            <w:noWrap/>
          </w:tcPr>
          <w:p w:rsidRPr="00524CF3" w:rsidR="002C41AD" w:rsidP="0069119D" w:rsidRDefault="002C41AD" w14:paraId="56C395B7" w14:textId="77777777">
            <w:pPr>
              <w:spacing w:after="96" w:afterLines="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cs="Arial"/>
                <w:sz w:val="16"/>
                <w:szCs w:val="16"/>
              </w:rPr>
            </w:pPr>
          </w:p>
        </w:tc>
      </w:tr>
      <w:tr w:rsidRPr="00524CF3" w:rsidR="002C41AD" w:rsidTr="1A3CACD5" w14:paraId="4A87F8AE"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524CF3" w:rsidR="002C41AD" w:rsidP="0069119D" w:rsidRDefault="002C41AD" w14:paraId="21621577" w14:textId="77777777">
            <w:pPr>
              <w:spacing w:after="96" w:afterLines="40" w:line="220" w:lineRule="exact"/>
              <w:jc w:val="right"/>
              <w:rPr>
                <w:rFonts w:ascii="DejaVu Sans" w:hAnsi="DejaVu Sans" w:cs="Arial"/>
                <w:b w:val="0"/>
                <w:sz w:val="16"/>
                <w:szCs w:val="16"/>
              </w:rPr>
            </w:pPr>
            <w:r w:rsidRPr="00524CF3">
              <w:rPr>
                <w:rFonts w:ascii="DejaVu Sans" w:hAnsi="DejaVu Sans" w:cs="Arial"/>
                <w:b w:val="0"/>
                <w:sz w:val="16"/>
                <w:szCs w:val="16"/>
              </w:rPr>
              <w:t>Met kinderen</w:t>
            </w:r>
          </w:p>
        </w:tc>
        <w:tc>
          <w:tcPr>
            <w:tcW w:w="3120" w:type="dxa"/>
            <w:shd w:val="clear" w:color="auto" w:fill="FFFFFF" w:themeFill="background1"/>
            <w:noWrap/>
          </w:tcPr>
          <w:p w:rsidRPr="00524CF3" w:rsidR="002C41AD" w:rsidP="0069119D" w:rsidRDefault="002C41AD" w14:paraId="4ADE3AF0" w14:textId="77777777">
            <w:pPr>
              <w:spacing w:after="96" w:afterLines="4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cs="Arial"/>
                <w:sz w:val="16"/>
                <w:szCs w:val="16"/>
              </w:rPr>
            </w:pPr>
            <w:r w:rsidRPr="00524CF3">
              <w:rPr>
                <w:rFonts w:ascii="DejaVu Sans" w:hAnsi="DejaVu Sans" w:cs="Arial"/>
                <w:sz w:val="16"/>
                <w:szCs w:val="16"/>
              </w:rPr>
              <w:t>-0,6%</w:t>
            </w:r>
          </w:p>
        </w:tc>
      </w:tr>
      <w:tr w:rsidRPr="00524CF3" w:rsidR="002C41AD" w:rsidTr="1A3CACD5" w14:paraId="201DAD57" w14:textId="77777777">
        <w:trPr>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524CF3" w:rsidR="002C41AD" w:rsidP="0069119D" w:rsidRDefault="002C41AD" w14:paraId="5D5C0FD7" w14:textId="77777777">
            <w:pPr>
              <w:spacing w:after="96" w:afterLines="40" w:line="220" w:lineRule="exact"/>
              <w:jc w:val="right"/>
              <w:rPr>
                <w:rFonts w:ascii="DejaVu Sans" w:hAnsi="DejaVu Sans" w:cs="Arial"/>
                <w:b w:val="0"/>
                <w:sz w:val="16"/>
                <w:szCs w:val="16"/>
              </w:rPr>
            </w:pPr>
            <w:r w:rsidRPr="00524CF3">
              <w:rPr>
                <w:rFonts w:ascii="DejaVu Sans" w:hAnsi="DejaVu Sans" w:cs="Arial"/>
                <w:b w:val="0"/>
                <w:sz w:val="16"/>
                <w:szCs w:val="16"/>
              </w:rPr>
              <w:t>Zonder kinderen</w:t>
            </w:r>
          </w:p>
        </w:tc>
        <w:tc>
          <w:tcPr>
            <w:tcW w:w="3120" w:type="dxa"/>
            <w:shd w:val="clear" w:color="auto" w:fill="FFFFFF" w:themeFill="background1"/>
            <w:noWrap/>
          </w:tcPr>
          <w:p w:rsidRPr="00524CF3" w:rsidR="002C41AD" w:rsidP="0069119D" w:rsidRDefault="002C41AD" w14:paraId="2FD882C6" w14:textId="77777777">
            <w:pPr>
              <w:spacing w:after="96" w:afterLines="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cs="Arial"/>
                <w:sz w:val="16"/>
                <w:szCs w:val="16"/>
              </w:rPr>
            </w:pPr>
            <w:r w:rsidRPr="00524CF3">
              <w:rPr>
                <w:rFonts w:ascii="DejaVu Sans" w:hAnsi="DejaVu Sans" w:cs="Arial"/>
                <w:sz w:val="16"/>
                <w:szCs w:val="16"/>
              </w:rPr>
              <w:t>-0,7%</w:t>
            </w:r>
          </w:p>
        </w:tc>
      </w:tr>
      <w:tr w:rsidRPr="00524CF3" w:rsidR="002C41AD" w:rsidTr="1A3CACD5" w14:paraId="549DD091"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524CF3" w:rsidR="002C41AD" w:rsidP="0069119D" w:rsidRDefault="002C41AD" w14:paraId="2D8F9A0E" w14:textId="77777777">
            <w:pPr>
              <w:spacing w:after="96" w:afterLines="40" w:line="220" w:lineRule="exact"/>
              <w:jc w:val="right"/>
              <w:rPr>
                <w:rFonts w:ascii="DejaVu Sans" w:hAnsi="DejaVu Sans" w:cs="Arial"/>
                <w:sz w:val="16"/>
                <w:szCs w:val="16"/>
              </w:rPr>
            </w:pPr>
          </w:p>
        </w:tc>
        <w:tc>
          <w:tcPr>
            <w:tcW w:w="3120" w:type="dxa"/>
            <w:shd w:val="clear" w:color="auto" w:fill="FFFFFF" w:themeFill="background1"/>
            <w:noWrap/>
          </w:tcPr>
          <w:p w:rsidRPr="00524CF3" w:rsidR="002C41AD" w:rsidP="0069119D" w:rsidRDefault="002C41AD" w14:paraId="7915CE71" w14:textId="77777777">
            <w:pPr>
              <w:spacing w:after="96" w:afterLines="4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cs="Arial"/>
                <w:sz w:val="16"/>
                <w:szCs w:val="16"/>
              </w:rPr>
            </w:pPr>
          </w:p>
        </w:tc>
      </w:tr>
      <w:tr w:rsidRPr="00524CF3" w:rsidR="002C41AD" w:rsidTr="1A3CACD5" w14:paraId="2E800045" w14:textId="77777777">
        <w:trPr>
          <w:trHeight w:val="6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524CF3" w:rsidR="002C41AD" w:rsidP="0069119D" w:rsidRDefault="002C41AD" w14:paraId="45572CE8" w14:textId="77777777">
            <w:pPr>
              <w:spacing w:after="96" w:afterLines="40" w:line="220" w:lineRule="exact"/>
              <w:jc w:val="right"/>
              <w:rPr>
                <w:rFonts w:ascii="DejaVu Sans" w:hAnsi="DejaVu Sans" w:cs="Arial"/>
                <w:sz w:val="16"/>
                <w:szCs w:val="16"/>
              </w:rPr>
            </w:pPr>
            <w:r w:rsidRPr="00524CF3">
              <w:rPr>
                <w:rFonts w:ascii="DejaVu Sans" w:hAnsi="DejaVu Sans" w:cs="Arial"/>
                <w:sz w:val="16"/>
                <w:szCs w:val="16"/>
              </w:rPr>
              <w:t>Alle huishoudens</w:t>
            </w:r>
          </w:p>
        </w:tc>
        <w:tc>
          <w:tcPr>
            <w:tcW w:w="3120" w:type="dxa"/>
            <w:shd w:val="clear" w:color="auto" w:fill="FFFFFF" w:themeFill="background1"/>
            <w:noWrap/>
          </w:tcPr>
          <w:p w:rsidRPr="00524CF3" w:rsidR="002C41AD" w:rsidP="0069119D" w:rsidRDefault="002C41AD" w14:paraId="3C629F24" w14:textId="77777777">
            <w:pPr>
              <w:spacing w:after="96" w:afterLines="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cs="Arial"/>
                <w:sz w:val="16"/>
                <w:szCs w:val="16"/>
              </w:rPr>
            </w:pPr>
            <w:r w:rsidRPr="00524CF3">
              <w:rPr>
                <w:rFonts w:ascii="DejaVu Sans" w:hAnsi="DejaVu Sans" w:cs="Arial"/>
                <w:sz w:val="16"/>
                <w:szCs w:val="16"/>
              </w:rPr>
              <w:t>-0,7%</w:t>
            </w:r>
          </w:p>
        </w:tc>
      </w:tr>
    </w:tbl>
    <w:p w:rsidRPr="00524CF3" w:rsidR="002C41AD" w:rsidP="005E41D6" w:rsidRDefault="002C41AD" w14:paraId="7F9728E2" w14:textId="77777777">
      <w:pPr>
        <w:widowControl/>
        <w:autoSpaceDN/>
        <w:spacing w:line="220" w:lineRule="exact"/>
        <w:textAlignment w:val="auto"/>
        <w:rPr>
          <w:rFonts w:eastAsia="Verdana" w:cs="Verdana"/>
          <w:kern w:val="0"/>
          <w:sz w:val="22"/>
          <w:szCs w:val="18"/>
          <w:lang w:eastAsia="en-US"/>
        </w:rPr>
      </w:pPr>
    </w:p>
    <w:p w:rsidRPr="00524CF3" w:rsidR="002C41AD" w:rsidP="005E41D6" w:rsidRDefault="002C41AD" w14:paraId="6A7CF4FF" w14:textId="77777777">
      <w:pPr>
        <w:keepNext/>
        <w:spacing w:after="227" w:line="220" w:lineRule="exact"/>
        <w:rPr>
          <w:b/>
          <w:caps/>
          <w:color w:val="009EE0"/>
          <w:szCs w:val="18"/>
        </w:rPr>
      </w:pPr>
      <w:bookmarkStart w:name="106996993273584" w:id="230"/>
      <w:r w:rsidRPr="00524CF3">
        <w:rPr>
          <w:b/>
          <w:caps/>
          <w:color w:val="009EE0"/>
          <w:szCs w:val="18"/>
        </w:rPr>
        <w:lastRenderedPageBreak/>
        <w:t>Vraag 235</w:t>
      </w:r>
      <w:bookmarkEnd w:id="230"/>
    </w:p>
    <w:p w:rsidRPr="00524CF3" w:rsidR="002C41AD" w:rsidP="005E41D6" w:rsidRDefault="002C41AD" w14:paraId="56CFD5BE" w14:textId="77777777">
      <w:pPr>
        <w:keepNext/>
        <w:keepLines/>
        <w:spacing w:after="20" w:line="220" w:lineRule="exact"/>
        <w:rPr>
          <w:b/>
          <w:sz w:val="17"/>
        </w:rPr>
      </w:pPr>
      <w:r w:rsidRPr="00524CF3">
        <w:rPr>
          <w:b/>
          <w:sz w:val="17"/>
        </w:rPr>
        <w:t>Vraag 235</w:t>
      </w:r>
    </w:p>
    <w:p w:rsidRPr="00524CF3" w:rsidR="002C41AD" w:rsidP="005E41D6" w:rsidRDefault="002C41AD" w14:paraId="7E47C491" w14:textId="77777777">
      <w:pPr>
        <w:spacing w:after="220" w:line="220" w:lineRule="exact"/>
        <w:rPr>
          <w:rFonts w:eastAsia="Verdana" w:cs="Verdana"/>
          <w:sz w:val="17"/>
        </w:rPr>
      </w:pPr>
      <w:r w:rsidRPr="00524CF3">
        <w:rPr>
          <w:rFonts w:eastAsia="Verdana" w:cs="Verdana"/>
          <w:sz w:val="17"/>
        </w:rPr>
        <w:t>Kunt u per jaar in kaart brengen welke gevolgen de maatregelen 'inkomstenbelasting (tarief eerste en tweede schijf)' voor de koopkracht van burgers in verschillende inkomstencategorieën, en met name groep de werkenden, heeft?</w:t>
      </w:r>
    </w:p>
    <w:p w:rsidRPr="00524CF3" w:rsidR="002C41AD" w:rsidP="005E41D6" w:rsidRDefault="002C41AD" w14:paraId="224CFA1F" w14:textId="77777777">
      <w:pPr>
        <w:keepNext/>
        <w:keepLines/>
        <w:spacing w:after="20" w:line="220" w:lineRule="exact"/>
        <w:rPr>
          <w:b/>
          <w:sz w:val="17"/>
        </w:rPr>
      </w:pPr>
      <w:r w:rsidRPr="00524CF3">
        <w:rPr>
          <w:b/>
          <w:sz w:val="17"/>
        </w:rPr>
        <w:t>Antwoord op vraag 235</w:t>
      </w:r>
    </w:p>
    <w:p w:rsidRPr="00524CF3" w:rsidR="002C41AD" w:rsidP="005E41D6" w:rsidRDefault="002C41AD" w14:paraId="7E242C15" w14:textId="77777777">
      <w:pPr>
        <w:spacing w:after="220" w:line="220" w:lineRule="exact"/>
        <w:rPr>
          <w:rFonts w:eastAsia="Verdana" w:cs="Verdana"/>
          <w:sz w:val="17"/>
        </w:rPr>
      </w:pPr>
      <w:r w:rsidRPr="00524CF3">
        <w:rPr>
          <w:rFonts w:eastAsia="Verdana" w:cs="Verdana"/>
          <w:sz w:val="17"/>
        </w:rPr>
        <w:t>De lastenverzwaring in de ‘inkomstenbelasting (verhoging van tarief eerste en tweede schijf)’ groeit in. In onderstaande tabel worden de mediane inkomenseffecten van deze maatregel voor 2030 getoond.  Hier staan lagere zorgpremies tegenover. De uiteindelijke koopkrachteffecten moeten dus worden bezien in het licht van het hele zorgpakket.</w:t>
      </w:r>
    </w:p>
    <w:p w:rsidRPr="00524CF3" w:rsidR="002C41AD" w:rsidP="005E41D6" w:rsidRDefault="002C41AD" w14:paraId="4CBC2401" w14:textId="77777777">
      <w:pPr>
        <w:spacing w:line="220" w:lineRule="exact"/>
        <w:rPr>
          <w:rFonts w:eastAsia="Verdana" w:cs="Verdana"/>
          <w:i/>
          <w:iCs/>
          <w:sz w:val="17"/>
        </w:rPr>
      </w:pPr>
      <w:r w:rsidRPr="00524CF3">
        <w:rPr>
          <w:rFonts w:eastAsia="Verdana" w:cs="Verdana"/>
          <w:i/>
          <w:iCs/>
          <w:sz w:val="17"/>
        </w:rPr>
        <w:t>Tabel: Mediane inkomenseffecten in 2030 van de lastenverzwaring in de inkomstenbelasting (tarief eerste en tweede schijf)</w:t>
      </w:r>
    </w:p>
    <w:tbl>
      <w:tblPr>
        <w:tblStyle w:val="Rastertabel4-Accent52"/>
        <w:tblW w:w="5520" w:type="dxa"/>
        <w:tblLook w:val="04A0" w:firstRow="1" w:lastRow="0" w:firstColumn="1" w:lastColumn="0" w:noHBand="0" w:noVBand="1"/>
      </w:tblPr>
      <w:tblGrid>
        <w:gridCol w:w="2400"/>
        <w:gridCol w:w="3120"/>
      </w:tblGrid>
      <w:tr w:rsidRPr="00524CF3" w:rsidR="002C41AD" w:rsidTr="1A3CACD5" w14:paraId="0E7C62A5"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0" w:type="dxa"/>
            <w:noWrap/>
            <w:hideMark/>
          </w:tcPr>
          <w:p w:rsidRPr="00524CF3" w:rsidR="002C41AD" w:rsidP="0069119D" w:rsidRDefault="002C41AD" w14:paraId="68BE164C" w14:textId="77777777">
            <w:pPr>
              <w:spacing w:after="96" w:afterLines="40" w:line="220" w:lineRule="exact"/>
              <w:rPr>
                <w:rFonts w:ascii="DejaVu Sans" w:hAnsi="DejaVu Sans" w:eastAsia="Times New Roman" w:cs="Calibri"/>
                <w:color w:val="000000"/>
                <w:sz w:val="16"/>
                <w:szCs w:val="16"/>
              </w:rPr>
            </w:pPr>
          </w:p>
        </w:tc>
        <w:tc>
          <w:tcPr>
            <w:tcW w:w="3120" w:type="dxa"/>
            <w:noWrap/>
          </w:tcPr>
          <w:p w:rsidRPr="00524CF3" w:rsidR="002C41AD" w:rsidP="0069119D" w:rsidRDefault="002C41AD" w14:paraId="5F6A5CF1" w14:textId="77777777">
            <w:pPr>
              <w:spacing w:after="96" w:afterLines="4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Times New Roman" w:cs="Calibri"/>
                <w:color w:val="000000"/>
                <w:sz w:val="16"/>
                <w:szCs w:val="16"/>
              </w:rPr>
            </w:pPr>
          </w:p>
        </w:tc>
      </w:tr>
      <w:tr w:rsidRPr="00524CF3" w:rsidR="002C41AD" w:rsidTr="1A3CACD5" w14:paraId="46B22A87"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524CF3" w:rsidR="002C41AD" w:rsidP="0069119D" w:rsidRDefault="002C41AD" w14:paraId="54E1064B" w14:textId="77777777">
            <w:pPr>
              <w:spacing w:after="96" w:afterLines="40" w:line="220" w:lineRule="exact"/>
              <w:jc w:val="right"/>
              <w:rPr>
                <w:rFonts w:ascii="DejaVu Sans" w:hAnsi="DejaVu Sans" w:cs="Arial"/>
                <w:sz w:val="16"/>
                <w:szCs w:val="16"/>
              </w:rPr>
            </w:pPr>
            <w:r w:rsidRPr="00524CF3">
              <w:rPr>
                <w:rFonts w:ascii="DejaVu Sans" w:hAnsi="DejaVu Sans" w:cs="Arial"/>
                <w:sz w:val="16"/>
                <w:szCs w:val="16"/>
              </w:rPr>
              <w:t>Inkomensgroepen</w:t>
            </w:r>
          </w:p>
        </w:tc>
        <w:tc>
          <w:tcPr>
            <w:tcW w:w="3120" w:type="dxa"/>
            <w:shd w:val="clear" w:color="auto" w:fill="FFFFFF" w:themeFill="background1"/>
            <w:noWrap/>
          </w:tcPr>
          <w:p w:rsidRPr="00524CF3" w:rsidR="002C41AD" w:rsidP="0069119D" w:rsidRDefault="002C41AD" w14:paraId="57BB477B" w14:textId="77777777">
            <w:pPr>
              <w:spacing w:after="96" w:afterLines="4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cs="Arial"/>
                <w:sz w:val="16"/>
                <w:szCs w:val="16"/>
              </w:rPr>
            </w:pPr>
          </w:p>
        </w:tc>
      </w:tr>
      <w:tr w:rsidRPr="00524CF3" w:rsidR="002C41AD" w:rsidTr="1A3CACD5" w14:paraId="2ADE7B78" w14:textId="77777777">
        <w:trPr>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hideMark/>
          </w:tcPr>
          <w:p w:rsidRPr="00524CF3" w:rsidR="002C41AD" w:rsidP="0069119D" w:rsidRDefault="002C41AD" w14:paraId="3C1645A6" w14:textId="77777777">
            <w:pPr>
              <w:spacing w:after="96" w:afterLines="40" w:line="220" w:lineRule="exact"/>
              <w:jc w:val="right"/>
              <w:rPr>
                <w:rFonts w:ascii="DejaVu Sans" w:hAnsi="DejaVu Sans" w:cs="Arial"/>
                <w:b w:val="0"/>
                <w:sz w:val="16"/>
                <w:szCs w:val="16"/>
              </w:rPr>
            </w:pPr>
            <w:r w:rsidRPr="00524CF3">
              <w:rPr>
                <w:rFonts w:ascii="DejaVu Sans" w:hAnsi="DejaVu Sans" w:cs="Arial"/>
                <w:b w:val="0"/>
                <w:sz w:val="16"/>
                <w:szCs w:val="16"/>
              </w:rPr>
              <w:t>1e (&lt;=105% WML)</w:t>
            </w:r>
          </w:p>
        </w:tc>
        <w:tc>
          <w:tcPr>
            <w:tcW w:w="3120" w:type="dxa"/>
            <w:shd w:val="clear" w:color="auto" w:fill="FFFFFF" w:themeFill="background1"/>
            <w:noWrap/>
          </w:tcPr>
          <w:p w:rsidRPr="00524CF3" w:rsidR="002C41AD" w:rsidP="0069119D" w:rsidRDefault="002C41AD" w14:paraId="3D7ACB85" w14:textId="77777777">
            <w:pPr>
              <w:spacing w:after="96" w:afterLines="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cs="Arial"/>
                <w:sz w:val="16"/>
                <w:szCs w:val="16"/>
              </w:rPr>
            </w:pPr>
            <w:r w:rsidRPr="00524CF3">
              <w:rPr>
                <w:rFonts w:ascii="DejaVu Sans" w:hAnsi="DejaVu Sans" w:cs="Arial"/>
                <w:sz w:val="16"/>
                <w:szCs w:val="16"/>
              </w:rPr>
              <w:t>-0,8%</w:t>
            </w:r>
          </w:p>
        </w:tc>
      </w:tr>
      <w:tr w:rsidRPr="00524CF3" w:rsidR="002C41AD" w:rsidTr="1A3CACD5" w14:paraId="49943FC0"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hideMark/>
          </w:tcPr>
          <w:p w:rsidRPr="00524CF3" w:rsidR="002C41AD" w:rsidP="0069119D" w:rsidRDefault="002C41AD" w14:paraId="34336F61" w14:textId="77777777">
            <w:pPr>
              <w:spacing w:after="96" w:afterLines="40" w:line="220" w:lineRule="exact"/>
              <w:jc w:val="right"/>
              <w:rPr>
                <w:rFonts w:ascii="DejaVu Sans" w:hAnsi="DejaVu Sans" w:cs="Arial"/>
                <w:b w:val="0"/>
                <w:sz w:val="16"/>
                <w:szCs w:val="16"/>
              </w:rPr>
            </w:pPr>
            <w:r w:rsidRPr="00524CF3">
              <w:rPr>
                <w:rFonts w:ascii="DejaVu Sans" w:hAnsi="DejaVu Sans" w:cs="Arial"/>
                <w:b w:val="0"/>
                <w:sz w:val="16"/>
                <w:szCs w:val="16"/>
              </w:rPr>
              <w:t>2e (105-171% WML)</w:t>
            </w:r>
          </w:p>
        </w:tc>
        <w:tc>
          <w:tcPr>
            <w:tcW w:w="3120" w:type="dxa"/>
            <w:shd w:val="clear" w:color="auto" w:fill="FFFFFF" w:themeFill="background1"/>
            <w:noWrap/>
          </w:tcPr>
          <w:p w:rsidRPr="00524CF3" w:rsidR="002C41AD" w:rsidP="0069119D" w:rsidRDefault="002C41AD" w14:paraId="3444AC56" w14:textId="77777777">
            <w:pPr>
              <w:spacing w:after="96" w:afterLines="4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cs="Arial"/>
                <w:sz w:val="16"/>
                <w:szCs w:val="16"/>
              </w:rPr>
            </w:pPr>
            <w:r w:rsidRPr="00524CF3">
              <w:rPr>
                <w:rFonts w:ascii="DejaVu Sans" w:hAnsi="DejaVu Sans" w:cs="Arial"/>
                <w:sz w:val="16"/>
                <w:szCs w:val="16"/>
              </w:rPr>
              <w:t>-0,9%</w:t>
            </w:r>
          </w:p>
        </w:tc>
      </w:tr>
      <w:tr w:rsidRPr="00524CF3" w:rsidR="002C41AD" w:rsidTr="1A3CACD5" w14:paraId="4081A30F" w14:textId="77777777">
        <w:trPr>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hideMark/>
          </w:tcPr>
          <w:p w:rsidRPr="00524CF3" w:rsidR="002C41AD" w:rsidP="0069119D" w:rsidRDefault="002C41AD" w14:paraId="575E80CA" w14:textId="77777777">
            <w:pPr>
              <w:spacing w:after="96" w:afterLines="40" w:line="220" w:lineRule="exact"/>
              <w:jc w:val="right"/>
              <w:rPr>
                <w:rFonts w:ascii="DejaVu Sans" w:hAnsi="DejaVu Sans" w:cs="Arial"/>
                <w:b w:val="0"/>
                <w:sz w:val="16"/>
                <w:szCs w:val="16"/>
              </w:rPr>
            </w:pPr>
            <w:r w:rsidRPr="00524CF3">
              <w:rPr>
                <w:rFonts w:ascii="DejaVu Sans" w:hAnsi="DejaVu Sans" w:cs="Arial"/>
                <w:b w:val="0"/>
                <w:sz w:val="16"/>
                <w:szCs w:val="16"/>
              </w:rPr>
              <w:t>3e (171-256% WML)</w:t>
            </w:r>
          </w:p>
        </w:tc>
        <w:tc>
          <w:tcPr>
            <w:tcW w:w="3120" w:type="dxa"/>
            <w:shd w:val="clear" w:color="auto" w:fill="FFFFFF" w:themeFill="background1"/>
            <w:noWrap/>
          </w:tcPr>
          <w:p w:rsidRPr="00524CF3" w:rsidR="002C41AD" w:rsidP="0069119D" w:rsidRDefault="002C41AD" w14:paraId="5F7FAFA1" w14:textId="77777777">
            <w:pPr>
              <w:spacing w:after="96" w:afterLines="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cs="Arial"/>
                <w:sz w:val="16"/>
                <w:szCs w:val="16"/>
              </w:rPr>
            </w:pPr>
            <w:r w:rsidRPr="00524CF3">
              <w:rPr>
                <w:rFonts w:ascii="DejaVu Sans" w:hAnsi="DejaVu Sans" w:cs="Arial"/>
                <w:sz w:val="16"/>
                <w:szCs w:val="16"/>
              </w:rPr>
              <w:t>-0,9%</w:t>
            </w:r>
          </w:p>
        </w:tc>
      </w:tr>
      <w:tr w:rsidRPr="00524CF3" w:rsidR="002C41AD" w:rsidTr="1A3CACD5" w14:paraId="77CD790A"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hideMark/>
          </w:tcPr>
          <w:p w:rsidRPr="00524CF3" w:rsidR="002C41AD" w:rsidP="0069119D" w:rsidRDefault="002C41AD" w14:paraId="48593BAF" w14:textId="77777777">
            <w:pPr>
              <w:spacing w:after="96" w:afterLines="40" w:line="220" w:lineRule="exact"/>
              <w:jc w:val="right"/>
              <w:rPr>
                <w:rFonts w:ascii="DejaVu Sans" w:hAnsi="DejaVu Sans" w:cs="Arial"/>
                <w:b w:val="0"/>
                <w:sz w:val="16"/>
                <w:szCs w:val="16"/>
              </w:rPr>
            </w:pPr>
            <w:r w:rsidRPr="00524CF3">
              <w:rPr>
                <w:rFonts w:ascii="DejaVu Sans" w:hAnsi="DejaVu Sans" w:cs="Arial"/>
                <w:b w:val="0"/>
                <w:sz w:val="16"/>
                <w:szCs w:val="16"/>
              </w:rPr>
              <w:t>4e (256-381% WML)</w:t>
            </w:r>
          </w:p>
        </w:tc>
        <w:tc>
          <w:tcPr>
            <w:tcW w:w="3120" w:type="dxa"/>
            <w:shd w:val="clear" w:color="auto" w:fill="FFFFFF" w:themeFill="background1"/>
            <w:noWrap/>
          </w:tcPr>
          <w:p w:rsidRPr="00524CF3" w:rsidR="002C41AD" w:rsidP="0069119D" w:rsidRDefault="002C41AD" w14:paraId="22537C1F" w14:textId="77777777">
            <w:pPr>
              <w:spacing w:after="96" w:afterLines="4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cs="Arial"/>
                <w:sz w:val="16"/>
                <w:szCs w:val="16"/>
              </w:rPr>
            </w:pPr>
            <w:r w:rsidRPr="00524CF3">
              <w:rPr>
                <w:rFonts w:ascii="DejaVu Sans" w:hAnsi="DejaVu Sans" w:cs="Arial"/>
                <w:sz w:val="16"/>
                <w:szCs w:val="16"/>
              </w:rPr>
              <w:t>-0,9%</w:t>
            </w:r>
          </w:p>
        </w:tc>
      </w:tr>
      <w:tr w:rsidRPr="00524CF3" w:rsidR="002C41AD" w:rsidTr="1A3CACD5" w14:paraId="0576A21E" w14:textId="77777777">
        <w:trPr>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hideMark/>
          </w:tcPr>
          <w:p w:rsidRPr="00524CF3" w:rsidR="002C41AD" w:rsidP="0069119D" w:rsidRDefault="002C41AD" w14:paraId="20A97549" w14:textId="77777777">
            <w:pPr>
              <w:spacing w:after="96" w:afterLines="40" w:line="220" w:lineRule="exact"/>
              <w:jc w:val="right"/>
              <w:rPr>
                <w:rFonts w:ascii="DejaVu Sans" w:hAnsi="DejaVu Sans" w:cs="Arial"/>
                <w:b w:val="0"/>
                <w:sz w:val="16"/>
                <w:szCs w:val="16"/>
              </w:rPr>
            </w:pPr>
            <w:r w:rsidRPr="00524CF3">
              <w:rPr>
                <w:rFonts w:ascii="DejaVu Sans" w:hAnsi="DejaVu Sans" w:cs="Arial"/>
                <w:b w:val="0"/>
                <w:sz w:val="16"/>
                <w:szCs w:val="16"/>
              </w:rPr>
              <w:t>5e (&gt;381% WML)</w:t>
            </w:r>
          </w:p>
        </w:tc>
        <w:tc>
          <w:tcPr>
            <w:tcW w:w="3120" w:type="dxa"/>
            <w:shd w:val="clear" w:color="auto" w:fill="FFFFFF" w:themeFill="background1"/>
            <w:noWrap/>
          </w:tcPr>
          <w:p w:rsidRPr="00524CF3" w:rsidR="002C41AD" w:rsidP="0069119D" w:rsidRDefault="002C41AD" w14:paraId="200546B7" w14:textId="77777777">
            <w:pPr>
              <w:spacing w:after="96" w:afterLines="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cs="Arial"/>
                <w:sz w:val="16"/>
                <w:szCs w:val="16"/>
              </w:rPr>
            </w:pPr>
            <w:r w:rsidRPr="00524CF3">
              <w:rPr>
                <w:rFonts w:ascii="DejaVu Sans" w:hAnsi="DejaVu Sans" w:cs="Arial"/>
                <w:sz w:val="16"/>
                <w:szCs w:val="16"/>
              </w:rPr>
              <w:t>-0,9%</w:t>
            </w:r>
          </w:p>
        </w:tc>
      </w:tr>
      <w:tr w:rsidRPr="00524CF3" w:rsidR="002C41AD" w:rsidTr="1A3CACD5" w14:paraId="0484AFEF"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524CF3" w:rsidR="002C41AD" w:rsidP="0069119D" w:rsidRDefault="002C41AD" w14:paraId="3335FEE3" w14:textId="77777777">
            <w:pPr>
              <w:spacing w:after="96" w:afterLines="40" w:line="220" w:lineRule="exact"/>
              <w:jc w:val="right"/>
              <w:rPr>
                <w:rFonts w:ascii="DejaVu Sans" w:hAnsi="DejaVu Sans" w:cs="Arial"/>
                <w:sz w:val="16"/>
                <w:szCs w:val="16"/>
              </w:rPr>
            </w:pPr>
          </w:p>
        </w:tc>
        <w:tc>
          <w:tcPr>
            <w:tcW w:w="3120" w:type="dxa"/>
            <w:shd w:val="clear" w:color="auto" w:fill="FFFFFF" w:themeFill="background1"/>
            <w:noWrap/>
          </w:tcPr>
          <w:p w:rsidRPr="00524CF3" w:rsidR="002C41AD" w:rsidP="0069119D" w:rsidRDefault="002C41AD" w14:paraId="398027D4" w14:textId="77777777">
            <w:pPr>
              <w:spacing w:after="96" w:afterLines="4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cs="Arial"/>
                <w:sz w:val="16"/>
                <w:szCs w:val="16"/>
              </w:rPr>
            </w:pPr>
          </w:p>
        </w:tc>
      </w:tr>
      <w:tr w:rsidRPr="00524CF3" w:rsidR="002C41AD" w:rsidTr="1A3CACD5" w14:paraId="58D4DECB" w14:textId="77777777">
        <w:trPr>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hideMark/>
          </w:tcPr>
          <w:p w:rsidRPr="00524CF3" w:rsidR="002C41AD" w:rsidP="0069119D" w:rsidRDefault="002C41AD" w14:paraId="715E14F9" w14:textId="77777777">
            <w:pPr>
              <w:spacing w:after="96" w:afterLines="40" w:line="220" w:lineRule="exact"/>
              <w:jc w:val="right"/>
              <w:rPr>
                <w:rFonts w:ascii="DejaVu Sans" w:hAnsi="DejaVu Sans" w:cs="Arial"/>
                <w:sz w:val="16"/>
                <w:szCs w:val="16"/>
              </w:rPr>
            </w:pPr>
            <w:r w:rsidRPr="00524CF3">
              <w:rPr>
                <w:rFonts w:ascii="DejaVu Sans" w:hAnsi="DejaVu Sans" w:cs="Arial"/>
                <w:sz w:val="16"/>
                <w:szCs w:val="16"/>
              </w:rPr>
              <w:t>Inkomensbron</w:t>
            </w:r>
          </w:p>
        </w:tc>
        <w:tc>
          <w:tcPr>
            <w:tcW w:w="3120" w:type="dxa"/>
            <w:shd w:val="clear" w:color="auto" w:fill="FFFFFF" w:themeFill="background1"/>
            <w:noWrap/>
          </w:tcPr>
          <w:p w:rsidRPr="00524CF3" w:rsidR="002C41AD" w:rsidP="0069119D" w:rsidRDefault="002C41AD" w14:paraId="41579AA7" w14:textId="77777777">
            <w:pPr>
              <w:spacing w:after="96" w:afterLines="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cs="Arial"/>
                <w:sz w:val="16"/>
                <w:szCs w:val="16"/>
              </w:rPr>
            </w:pPr>
          </w:p>
        </w:tc>
      </w:tr>
      <w:tr w:rsidRPr="00524CF3" w:rsidR="002C41AD" w:rsidTr="1A3CACD5" w14:paraId="0CD44979"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524CF3" w:rsidR="002C41AD" w:rsidP="0069119D" w:rsidRDefault="002C41AD" w14:paraId="797401B0" w14:textId="77777777">
            <w:pPr>
              <w:spacing w:after="96" w:afterLines="40" w:line="220" w:lineRule="exact"/>
              <w:jc w:val="right"/>
              <w:rPr>
                <w:rFonts w:ascii="DejaVu Sans" w:hAnsi="DejaVu Sans" w:cs="Arial"/>
                <w:b w:val="0"/>
                <w:sz w:val="16"/>
                <w:szCs w:val="16"/>
              </w:rPr>
            </w:pPr>
            <w:r w:rsidRPr="00524CF3">
              <w:rPr>
                <w:rFonts w:ascii="DejaVu Sans" w:hAnsi="DejaVu Sans" w:cs="Arial"/>
                <w:b w:val="0"/>
                <w:sz w:val="16"/>
                <w:szCs w:val="16"/>
              </w:rPr>
              <w:t>Werkenden</w:t>
            </w:r>
          </w:p>
        </w:tc>
        <w:tc>
          <w:tcPr>
            <w:tcW w:w="3120" w:type="dxa"/>
            <w:shd w:val="clear" w:color="auto" w:fill="FFFFFF" w:themeFill="background1"/>
            <w:noWrap/>
          </w:tcPr>
          <w:p w:rsidRPr="00524CF3" w:rsidR="002C41AD" w:rsidP="0069119D" w:rsidRDefault="002C41AD" w14:paraId="7271A503" w14:textId="77777777">
            <w:pPr>
              <w:spacing w:after="96" w:afterLines="4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cs="Arial"/>
                <w:sz w:val="16"/>
                <w:szCs w:val="16"/>
              </w:rPr>
            </w:pPr>
            <w:r w:rsidRPr="00524CF3">
              <w:rPr>
                <w:rFonts w:ascii="DejaVu Sans" w:hAnsi="DejaVu Sans" w:cs="Arial"/>
                <w:sz w:val="16"/>
                <w:szCs w:val="16"/>
              </w:rPr>
              <w:t>-0,9%</w:t>
            </w:r>
          </w:p>
        </w:tc>
      </w:tr>
      <w:tr w:rsidRPr="00524CF3" w:rsidR="002C41AD" w:rsidTr="1A3CACD5" w14:paraId="040D0A5F" w14:textId="77777777">
        <w:trPr>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524CF3" w:rsidR="002C41AD" w:rsidP="0069119D" w:rsidRDefault="002C41AD" w14:paraId="4713514B" w14:textId="77777777">
            <w:pPr>
              <w:spacing w:after="96" w:afterLines="40" w:line="220" w:lineRule="exact"/>
              <w:jc w:val="right"/>
              <w:rPr>
                <w:rFonts w:ascii="DejaVu Sans" w:hAnsi="DejaVu Sans" w:cs="Arial"/>
                <w:b w:val="0"/>
                <w:sz w:val="16"/>
                <w:szCs w:val="16"/>
              </w:rPr>
            </w:pPr>
            <w:r w:rsidRPr="00524CF3">
              <w:rPr>
                <w:rFonts w:ascii="DejaVu Sans" w:hAnsi="DejaVu Sans" w:cs="Arial"/>
                <w:b w:val="0"/>
                <w:sz w:val="16"/>
                <w:szCs w:val="16"/>
              </w:rPr>
              <w:t>Uitkeringsgerechtigden</w:t>
            </w:r>
          </w:p>
        </w:tc>
        <w:tc>
          <w:tcPr>
            <w:tcW w:w="3120" w:type="dxa"/>
            <w:shd w:val="clear" w:color="auto" w:fill="FFFFFF" w:themeFill="background1"/>
            <w:noWrap/>
          </w:tcPr>
          <w:p w:rsidRPr="00524CF3" w:rsidR="002C41AD" w:rsidP="0069119D" w:rsidRDefault="002C41AD" w14:paraId="4B2275C6" w14:textId="77777777">
            <w:pPr>
              <w:spacing w:after="96" w:afterLines="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cs="Arial"/>
                <w:sz w:val="16"/>
                <w:szCs w:val="16"/>
              </w:rPr>
            </w:pPr>
            <w:r w:rsidRPr="00524CF3">
              <w:rPr>
                <w:rFonts w:ascii="DejaVu Sans" w:hAnsi="DejaVu Sans" w:cs="Arial"/>
                <w:sz w:val="16"/>
                <w:szCs w:val="16"/>
              </w:rPr>
              <w:t>-0,8%</w:t>
            </w:r>
          </w:p>
        </w:tc>
      </w:tr>
      <w:tr w:rsidRPr="00524CF3" w:rsidR="002C41AD" w:rsidTr="1A3CACD5" w14:paraId="06664F30"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524CF3" w:rsidR="002C41AD" w:rsidP="0069119D" w:rsidRDefault="002C41AD" w14:paraId="03537F09" w14:textId="77777777">
            <w:pPr>
              <w:spacing w:after="96" w:afterLines="40" w:line="220" w:lineRule="exact"/>
              <w:jc w:val="right"/>
              <w:rPr>
                <w:rFonts w:ascii="DejaVu Sans" w:hAnsi="DejaVu Sans" w:cs="Arial"/>
                <w:b w:val="0"/>
                <w:sz w:val="16"/>
                <w:szCs w:val="16"/>
              </w:rPr>
            </w:pPr>
            <w:r w:rsidRPr="00524CF3">
              <w:rPr>
                <w:rFonts w:ascii="DejaVu Sans" w:hAnsi="DejaVu Sans" w:cs="Arial"/>
                <w:b w:val="0"/>
                <w:sz w:val="16"/>
                <w:szCs w:val="16"/>
              </w:rPr>
              <w:t>Gepensioneerden</w:t>
            </w:r>
          </w:p>
        </w:tc>
        <w:tc>
          <w:tcPr>
            <w:tcW w:w="3120" w:type="dxa"/>
            <w:shd w:val="clear" w:color="auto" w:fill="FFFFFF" w:themeFill="background1"/>
            <w:noWrap/>
          </w:tcPr>
          <w:p w:rsidRPr="00524CF3" w:rsidR="002C41AD" w:rsidP="0069119D" w:rsidRDefault="002C41AD" w14:paraId="353D294D" w14:textId="77777777">
            <w:pPr>
              <w:spacing w:after="96" w:afterLines="4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cs="Arial"/>
                <w:sz w:val="16"/>
                <w:szCs w:val="16"/>
              </w:rPr>
            </w:pPr>
            <w:r w:rsidRPr="00524CF3">
              <w:rPr>
                <w:rFonts w:ascii="DejaVu Sans" w:hAnsi="DejaVu Sans" w:cs="Arial"/>
                <w:sz w:val="16"/>
                <w:szCs w:val="16"/>
              </w:rPr>
              <w:t>-0,8%</w:t>
            </w:r>
          </w:p>
        </w:tc>
      </w:tr>
      <w:tr w:rsidRPr="00524CF3" w:rsidR="002C41AD" w:rsidTr="1A3CACD5" w14:paraId="7946C554" w14:textId="77777777">
        <w:trPr>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524CF3" w:rsidR="002C41AD" w:rsidP="0069119D" w:rsidRDefault="002C41AD" w14:paraId="1DF8913F" w14:textId="77777777">
            <w:pPr>
              <w:spacing w:after="96" w:afterLines="40" w:line="220" w:lineRule="exact"/>
              <w:jc w:val="right"/>
              <w:rPr>
                <w:rFonts w:ascii="DejaVu Sans" w:hAnsi="DejaVu Sans" w:cs="Arial"/>
                <w:sz w:val="16"/>
                <w:szCs w:val="16"/>
              </w:rPr>
            </w:pPr>
          </w:p>
        </w:tc>
        <w:tc>
          <w:tcPr>
            <w:tcW w:w="3120" w:type="dxa"/>
            <w:shd w:val="clear" w:color="auto" w:fill="FFFFFF" w:themeFill="background1"/>
            <w:noWrap/>
          </w:tcPr>
          <w:p w:rsidRPr="00524CF3" w:rsidR="002C41AD" w:rsidP="0069119D" w:rsidRDefault="002C41AD" w14:paraId="63E8E930" w14:textId="77777777">
            <w:pPr>
              <w:spacing w:after="96" w:afterLines="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cs="Arial"/>
                <w:sz w:val="16"/>
                <w:szCs w:val="16"/>
              </w:rPr>
            </w:pPr>
          </w:p>
        </w:tc>
      </w:tr>
      <w:tr w:rsidRPr="00524CF3" w:rsidR="002C41AD" w:rsidTr="1A3CACD5" w14:paraId="2B920DD6"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524CF3" w:rsidR="002C41AD" w:rsidP="0069119D" w:rsidRDefault="002C41AD" w14:paraId="2B0D2120" w14:textId="77777777">
            <w:pPr>
              <w:spacing w:after="96" w:afterLines="40" w:line="220" w:lineRule="exact"/>
              <w:jc w:val="right"/>
              <w:rPr>
                <w:rFonts w:ascii="DejaVu Sans" w:hAnsi="DejaVu Sans" w:cs="Arial"/>
                <w:sz w:val="16"/>
                <w:szCs w:val="16"/>
              </w:rPr>
            </w:pPr>
            <w:r w:rsidRPr="00524CF3">
              <w:rPr>
                <w:rFonts w:ascii="DejaVu Sans" w:hAnsi="DejaVu Sans" w:cs="Arial"/>
                <w:sz w:val="16"/>
                <w:szCs w:val="16"/>
              </w:rPr>
              <w:t>Huishoudtype</w:t>
            </w:r>
          </w:p>
        </w:tc>
        <w:tc>
          <w:tcPr>
            <w:tcW w:w="3120" w:type="dxa"/>
            <w:shd w:val="clear" w:color="auto" w:fill="FFFFFF" w:themeFill="background1"/>
            <w:noWrap/>
          </w:tcPr>
          <w:p w:rsidRPr="00524CF3" w:rsidR="002C41AD" w:rsidP="0069119D" w:rsidRDefault="002C41AD" w14:paraId="31BC9AF9" w14:textId="77777777">
            <w:pPr>
              <w:spacing w:after="96" w:afterLines="4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cs="Arial"/>
                <w:sz w:val="16"/>
                <w:szCs w:val="16"/>
              </w:rPr>
            </w:pPr>
          </w:p>
        </w:tc>
      </w:tr>
      <w:tr w:rsidRPr="00524CF3" w:rsidR="002C41AD" w:rsidTr="1A3CACD5" w14:paraId="3C3EB1F3" w14:textId="77777777">
        <w:trPr>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524CF3" w:rsidR="002C41AD" w:rsidP="0069119D" w:rsidRDefault="002C41AD" w14:paraId="1D299A3E" w14:textId="77777777">
            <w:pPr>
              <w:spacing w:after="96" w:afterLines="40" w:line="220" w:lineRule="exact"/>
              <w:jc w:val="right"/>
              <w:rPr>
                <w:rFonts w:ascii="DejaVu Sans" w:hAnsi="DejaVu Sans" w:cs="Arial"/>
                <w:b w:val="0"/>
                <w:sz w:val="16"/>
                <w:szCs w:val="16"/>
              </w:rPr>
            </w:pPr>
            <w:r w:rsidRPr="00524CF3">
              <w:rPr>
                <w:rFonts w:ascii="DejaVu Sans" w:hAnsi="DejaVu Sans" w:cs="Arial"/>
                <w:b w:val="0"/>
                <w:sz w:val="16"/>
                <w:szCs w:val="16"/>
              </w:rPr>
              <w:t>Tweeverdieners</w:t>
            </w:r>
          </w:p>
        </w:tc>
        <w:tc>
          <w:tcPr>
            <w:tcW w:w="3120" w:type="dxa"/>
            <w:shd w:val="clear" w:color="auto" w:fill="FFFFFF" w:themeFill="background1"/>
            <w:noWrap/>
          </w:tcPr>
          <w:p w:rsidRPr="00524CF3" w:rsidR="002C41AD" w:rsidP="0069119D" w:rsidRDefault="002C41AD" w14:paraId="600F0BA5" w14:textId="77777777">
            <w:pPr>
              <w:spacing w:after="96" w:afterLines="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cs="Arial"/>
                <w:sz w:val="16"/>
                <w:szCs w:val="16"/>
              </w:rPr>
            </w:pPr>
            <w:r w:rsidRPr="00524CF3">
              <w:rPr>
                <w:rFonts w:ascii="DejaVu Sans" w:hAnsi="DejaVu Sans" w:cs="Arial"/>
                <w:sz w:val="16"/>
                <w:szCs w:val="16"/>
              </w:rPr>
              <w:t>-0,9%</w:t>
            </w:r>
          </w:p>
        </w:tc>
      </w:tr>
      <w:tr w:rsidRPr="00524CF3" w:rsidR="002C41AD" w:rsidTr="1A3CACD5" w14:paraId="1CECADDC"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524CF3" w:rsidR="002C41AD" w:rsidP="0069119D" w:rsidRDefault="002C41AD" w14:paraId="4C3D9E87" w14:textId="77777777">
            <w:pPr>
              <w:spacing w:after="96" w:afterLines="40" w:line="220" w:lineRule="exact"/>
              <w:jc w:val="right"/>
              <w:rPr>
                <w:rFonts w:ascii="DejaVu Sans" w:hAnsi="DejaVu Sans" w:cs="Arial"/>
                <w:b w:val="0"/>
                <w:sz w:val="16"/>
                <w:szCs w:val="16"/>
              </w:rPr>
            </w:pPr>
            <w:r w:rsidRPr="00524CF3">
              <w:rPr>
                <w:rFonts w:ascii="DejaVu Sans" w:hAnsi="DejaVu Sans" w:cs="Arial"/>
                <w:b w:val="0"/>
                <w:sz w:val="16"/>
                <w:szCs w:val="16"/>
              </w:rPr>
              <w:t>Alleenstaanden</w:t>
            </w:r>
          </w:p>
        </w:tc>
        <w:tc>
          <w:tcPr>
            <w:tcW w:w="3120" w:type="dxa"/>
            <w:shd w:val="clear" w:color="auto" w:fill="FFFFFF" w:themeFill="background1"/>
            <w:noWrap/>
          </w:tcPr>
          <w:p w:rsidRPr="00524CF3" w:rsidR="002C41AD" w:rsidP="0069119D" w:rsidRDefault="002C41AD" w14:paraId="72F7866B" w14:textId="77777777">
            <w:pPr>
              <w:spacing w:after="96" w:afterLines="4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cs="Arial"/>
                <w:sz w:val="16"/>
                <w:szCs w:val="16"/>
              </w:rPr>
            </w:pPr>
            <w:r w:rsidRPr="00524CF3">
              <w:rPr>
                <w:rFonts w:ascii="DejaVu Sans" w:hAnsi="DejaVu Sans" w:cs="Arial"/>
                <w:sz w:val="16"/>
                <w:szCs w:val="16"/>
              </w:rPr>
              <w:t>-0,9%</w:t>
            </w:r>
          </w:p>
        </w:tc>
      </w:tr>
      <w:tr w:rsidRPr="00524CF3" w:rsidR="002C41AD" w:rsidTr="1A3CACD5" w14:paraId="08D21E09" w14:textId="77777777">
        <w:trPr>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524CF3" w:rsidR="002C41AD" w:rsidP="0069119D" w:rsidRDefault="002C41AD" w14:paraId="3ED6957B" w14:textId="77777777">
            <w:pPr>
              <w:spacing w:after="96" w:afterLines="40" w:line="220" w:lineRule="exact"/>
              <w:jc w:val="right"/>
              <w:rPr>
                <w:rFonts w:ascii="DejaVu Sans" w:hAnsi="DejaVu Sans" w:cs="Arial"/>
                <w:b w:val="0"/>
                <w:sz w:val="16"/>
                <w:szCs w:val="16"/>
              </w:rPr>
            </w:pPr>
            <w:r w:rsidRPr="00524CF3">
              <w:rPr>
                <w:rFonts w:ascii="DejaVu Sans" w:hAnsi="DejaVu Sans" w:cs="Arial"/>
                <w:b w:val="0"/>
                <w:sz w:val="16"/>
                <w:szCs w:val="16"/>
              </w:rPr>
              <w:t>Alleenverdieners</w:t>
            </w:r>
          </w:p>
        </w:tc>
        <w:tc>
          <w:tcPr>
            <w:tcW w:w="3120" w:type="dxa"/>
            <w:shd w:val="clear" w:color="auto" w:fill="FFFFFF" w:themeFill="background1"/>
            <w:noWrap/>
          </w:tcPr>
          <w:p w:rsidRPr="00524CF3" w:rsidR="002C41AD" w:rsidP="0069119D" w:rsidRDefault="002C41AD" w14:paraId="4931713D" w14:textId="77777777">
            <w:pPr>
              <w:spacing w:after="96" w:afterLines="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cs="Arial"/>
                <w:sz w:val="16"/>
                <w:szCs w:val="16"/>
              </w:rPr>
            </w:pPr>
            <w:r w:rsidRPr="00524CF3">
              <w:rPr>
                <w:rFonts w:ascii="DejaVu Sans" w:hAnsi="DejaVu Sans" w:cs="Arial"/>
                <w:sz w:val="16"/>
                <w:szCs w:val="16"/>
              </w:rPr>
              <w:t>-0,9%</w:t>
            </w:r>
          </w:p>
        </w:tc>
      </w:tr>
      <w:tr w:rsidRPr="00524CF3" w:rsidR="002C41AD" w:rsidTr="1A3CACD5" w14:paraId="7197062D"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524CF3" w:rsidR="002C41AD" w:rsidP="0069119D" w:rsidRDefault="002C41AD" w14:paraId="7FD6EFD2" w14:textId="77777777">
            <w:pPr>
              <w:spacing w:after="96" w:afterLines="40" w:line="220" w:lineRule="exact"/>
              <w:jc w:val="right"/>
              <w:rPr>
                <w:rFonts w:ascii="DejaVu Sans" w:hAnsi="DejaVu Sans" w:cs="Arial"/>
                <w:sz w:val="16"/>
                <w:szCs w:val="16"/>
              </w:rPr>
            </w:pPr>
          </w:p>
        </w:tc>
        <w:tc>
          <w:tcPr>
            <w:tcW w:w="3120" w:type="dxa"/>
            <w:shd w:val="clear" w:color="auto" w:fill="FFFFFF" w:themeFill="background1"/>
            <w:noWrap/>
          </w:tcPr>
          <w:p w:rsidRPr="00524CF3" w:rsidR="002C41AD" w:rsidP="0069119D" w:rsidRDefault="002C41AD" w14:paraId="73BB4019" w14:textId="77777777">
            <w:pPr>
              <w:spacing w:after="96" w:afterLines="4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cs="Arial"/>
                <w:sz w:val="16"/>
                <w:szCs w:val="16"/>
              </w:rPr>
            </w:pPr>
          </w:p>
        </w:tc>
      </w:tr>
      <w:tr w:rsidRPr="00524CF3" w:rsidR="002C41AD" w:rsidTr="1A3CACD5" w14:paraId="78725C70" w14:textId="77777777">
        <w:trPr>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524CF3" w:rsidR="002C41AD" w:rsidP="0069119D" w:rsidRDefault="002C41AD" w14:paraId="49D4D95E" w14:textId="77777777">
            <w:pPr>
              <w:spacing w:after="96" w:afterLines="40" w:line="220" w:lineRule="exact"/>
              <w:jc w:val="right"/>
              <w:rPr>
                <w:rFonts w:ascii="DejaVu Sans" w:hAnsi="DejaVu Sans" w:cs="Arial"/>
                <w:sz w:val="16"/>
                <w:szCs w:val="16"/>
              </w:rPr>
            </w:pPr>
            <w:r w:rsidRPr="00524CF3">
              <w:rPr>
                <w:rFonts w:ascii="DejaVu Sans" w:hAnsi="DejaVu Sans" w:cs="Arial"/>
                <w:sz w:val="16"/>
                <w:szCs w:val="16"/>
              </w:rPr>
              <w:t>Met/zonder kinderen</w:t>
            </w:r>
          </w:p>
        </w:tc>
        <w:tc>
          <w:tcPr>
            <w:tcW w:w="3120" w:type="dxa"/>
            <w:shd w:val="clear" w:color="auto" w:fill="FFFFFF" w:themeFill="background1"/>
            <w:noWrap/>
          </w:tcPr>
          <w:p w:rsidRPr="00524CF3" w:rsidR="002C41AD" w:rsidP="0069119D" w:rsidRDefault="002C41AD" w14:paraId="05A3D015" w14:textId="77777777">
            <w:pPr>
              <w:spacing w:after="96" w:afterLines="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cs="Arial"/>
                <w:sz w:val="16"/>
                <w:szCs w:val="16"/>
              </w:rPr>
            </w:pPr>
          </w:p>
        </w:tc>
      </w:tr>
      <w:tr w:rsidRPr="00524CF3" w:rsidR="002C41AD" w:rsidTr="1A3CACD5" w14:paraId="4A694EBB"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524CF3" w:rsidR="002C41AD" w:rsidP="0069119D" w:rsidRDefault="002C41AD" w14:paraId="56513856" w14:textId="77777777">
            <w:pPr>
              <w:spacing w:after="96" w:afterLines="40" w:line="220" w:lineRule="exact"/>
              <w:jc w:val="right"/>
              <w:rPr>
                <w:rFonts w:ascii="DejaVu Sans" w:hAnsi="DejaVu Sans" w:cs="Arial"/>
                <w:b w:val="0"/>
                <w:sz w:val="16"/>
                <w:szCs w:val="16"/>
              </w:rPr>
            </w:pPr>
            <w:r w:rsidRPr="00524CF3">
              <w:rPr>
                <w:rFonts w:ascii="DejaVu Sans" w:hAnsi="DejaVu Sans" w:cs="Arial"/>
                <w:b w:val="0"/>
                <w:sz w:val="16"/>
                <w:szCs w:val="16"/>
              </w:rPr>
              <w:t>Met kinderen</w:t>
            </w:r>
          </w:p>
        </w:tc>
        <w:tc>
          <w:tcPr>
            <w:tcW w:w="3120" w:type="dxa"/>
            <w:shd w:val="clear" w:color="auto" w:fill="FFFFFF" w:themeFill="background1"/>
            <w:noWrap/>
          </w:tcPr>
          <w:p w:rsidRPr="00524CF3" w:rsidR="002C41AD" w:rsidP="0069119D" w:rsidRDefault="002C41AD" w14:paraId="04EB1AA1" w14:textId="77777777">
            <w:pPr>
              <w:spacing w:after="96" w:afterLines="4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cs="Arial"/>
                <w:sz w:val="16"/>
                <w:szCs w:val="16"/>
              </w:rPr>
            </w:pPr>
            <w:r w:rsidRPr="00524CF3">
              <w:rPr>
                <w:rFonts w:ascii="DejaVu Sans" w:hAnsi="DejaVu Sans" w:cs="Arial"/>
                <w:sz w:val="16"/>
                <w:szCs w:val="16"/>
              </w:rPr>
              <w:t>-0,8%</w:t>
            </w:r>
          </w:p>
        </w:tc>
      </w:tr>
      <w:tr w:rsidRPr="00524CF3" w:rsidR="002C41AD" w:rsidTr="1A3CACD5" w14:paraId="495A3926" w14:textId="77777777">
        <w:trPr>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524CF3" w:rsidR="002C41AD" w:rsidP="0069119D" w:rsidRDefault="002C41AD" w14:paraId="44FE3745" w14:textId="77777777">
            <w:pPr>
              <w:spacing w:after="96" w:afterLines="40" w:line="220" w:lineRule="exact"/>
              <w:jc w:val="right"/>
              <w:rPr>
                <w:rFonts w:ascii="DejaVu Sans" w:hAnsi="DejaVu Sans" w:cs="Arial"/>
                <w:b w:val="0"/>
                <w:sz w:val="16"/>
                <w:szCs w:val="16"/>
              </w:rPr>
            </w:pPr>
            <w:r w:rsidRPr="00524CF3">
              <w:rPr>
                <w:rFonts w:ascii="DejaVu Sans" w:hAnsi="DejaVu Sans" w:cs="Arial"/>
                <w:b w:val="0"/>
                <w:sz w:val="16"/>
                <w:szCs w:val="16"/>
              </w:rPr>
              <w:t>Zonder kinderen</w:t>
            </w:r>
          </w:p>
        </w:tc>
        <w:tc>
          <w:tcPr>
            <w:tcW w:w="3120" w:type="dxa"/>
            <w:shd w:val="clear" w:color="auto" w:fill="FFFFFF" w:themeFill="background1"/>
            <w:noWrap/>
          </w:tcPr>
          <w:p w:rsidRPr="00524CF3" w:rsidR="002C41AD" w:rsidP="0069119D" w:rsidRDefault="002C41AD" w14:paraId="679B3C03" w14:textId="77777777">
            <w:pPr>
              <w:spacing w:after="96" w:afterLines="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cs="Arial"/>
                <w:sz w:val="16"/>
                <w:szCs w:val="16"/>
              </w:rPr>
            </w:pPr>
            <w:r w:rsidRPr="00524CF3">
              <w:rPr>
                <w:rFonts w:ascii="DejaVu Sans" w:hAnsi="DejaVu Sans" w:cs="Arial"/>
                <w:sz w:val="16"/>
                <w:szCs w:val="16"/>
              </w:rPr>
              <w:t>-0,9%</w:t>
            </w:r>
          </w:p>
        </w:tc>
      </w:tr>
      <w:tr w:rsidRPr="00524CF3" w:rsidR="002C41AD" w:rsidTr="1A3CACD5" w14:paraId="66C25F70"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524CF3" w:rsidR="002C41AD" w:rsidP="0069119D" w:rsidRDefault="002C41AD" w14:paraId="254F3C86" w14:textId="77777777">
            <w:pPr>
              <w:spacing w:after="96" w:afterLines="40" w:line="220" w:lineRule="exact"/>
              <w:jc w:val="right"/>
              <w:rPr>
                <w:rFonts w:ascii="DejaVu Sans" w:hAnsi="DejaVu Sans" w:cs="Arial"/>
                <w:sz w:val="16"/>
                <w:szCs w:val="16"/>
              </w:rPr>
            </w:pPr>
          </w:p>
        </w:tc>
        <w:tc>
          <w:tcPr>
            <w:tcW w:w="3120" w:type="dxa"/>
            <w:shd w:val="clear" w:color="auto" w:fill="FFFFFF" w:themeFill="background1"/>
            <w:noWrap/>
          </w:tcPr>
          <w:p w:rsidRPr="00524CF3" w:rsidR="002C41AD" w:rsidP="0069119D" w:rsidRDefault="002C41AD" w14:paraId="6BD1B2B9" w14:textId="77777777">
            <w:pPr>
              <w:spacing w:after="96" w:afterLines="4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cs="Arial"/>
                <w:sz w:val="16"/>
                <w:szCs w:val="16"/>
              </w:rPr>
            </w:pPr>
          </w:p>
        </w:tc>
      </w:tr>
      <w:tr w:rsidRPr="00524CF3" w:rsidR="002C41AD" w:rsidTr="1A3CACD5" w14:paraId="3EEE6DB0" w14:textId="77777777">
        <w:trPr>
          <w:trHeight w:val="20"/>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noWrap/>
          </w:tcPr>
          <w:p w:rsidRPr="00524CF3" w:rsidR="002C41AD" w:rsidP="0069119D" w:rsidRDefault="002C41AD" w14:paraId="49D42BD2" w14:textId="77777777">
            <w:pPr>
              <w:spacing w:after="96" w:afterLines="40" w:line="220" w:lineRule="exact"/>
              <w:jc w:val="right"/>
              <w:rPr>
                <w:rFonts w:ascii="DejaVu Sans" w:hAnsi="DejaVu Sans" w:cs="Arial"/>
                <w:sz w:val="16"/>
                <w:szCs w:val="16"/>
              </w:rPr>
            </w:pPr>
            <w:r w:rsidRPr="00524CF3">
              <w:rPr>
                <w:rFonts w:ascii="DejaVu Sans" w:hAnsi="DejaVu Sans" w:cs="Arial"/>
                <w:sz w:val="16"/>
                <w:szCs w:val="16"/>
              </w:rPr>
              <w:t>Alle huishoudens</w:t>
            </w:r>
          </w:p>
        </w:tc>
        <w:tc>
          <w:tcPr>
            <w:tcW w:w="3120" w:type="dxa"/>
            <w:shd w:val="clear" w:color="auto" w:fill="FFFFFF" w:themeFill="background1"/>
            <w:noWrap/>
          </w:tcPr>
          <w:p w:rsidRPr="00524CF3" w:rsidR="002C41AD" w:rsidP="0069119D" w:rsidRDefault="002C41AD" w14:paraId="6BA1F2D9" w14:textId="77777777">
            <w:pPr>
              <w:spacing w:after="96" w:afterLines="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cs="Arial"/>
                <w:sz w:val="16"/>
                <w:szCs w:val="16"/>
              </w:rPr>
            </w:pPr>
            <w:r w:rsidRPr="00524CF3">
              <w:rPr>
                <w:rFonts w:ascii="DejaVu Sans" w:hAnsi="DejaVu Sans" w:cs="Arial"/>
                <w:sz w:val="16"/>
                <w:szCs w:val="16"/>
              </w:rPr>
              <w:t>-0,9%</w:t>
            </w:r>
          </w:p>
        </w:tc>
      </w:tr>
    </w:tbl>
    <w:p w:rsidRPr="00524CF3" w:rsidR="002C41AD" w:rsidP="005E41D6" w:rsidRDefault="002C41AD" w14:paraId="5BF2C058" w14:textId="77777777">
      <w:pPr>
        <w:widowControl/>
        <w:autoSpaceDN/>
        <w:spacing w:after="160" w:line="220" w:lineRule="exact"/>
        <w:textAlignment w:val="auto"/>
        <w:rPr>
          <w:rFonts w:eastAsia="Calibri" w:cs="Arial"/>
          <w:kern w:val="0"/>
          <w:sz w:val="22"/>
          <w:szCs w:val="22"/>
          <w:lang w:eastAsia="en-US"/>
        </w:rPr>
      </w:pPr>
    </w:p>
    <w:p w:rsidRPr="00524CF3" w:rsidR="002C41AD" w:rsidP="005E41D6" w:rsidRDefault="002C41AD" w14:paraId="07F6AFFF" w14:textId="77777777">
      <w:pPr>
        <w:keepNext/>
        <w:spacing w:after="227" w:line="220" w:lineRule="exact"/>
        <w:rPr>
          <w:b/>
          <w:caps/>
          <w:color w:val="009EE0"/>
          <w:szCs w:val="18"/>
        </w:rPr>
      </w:pPr>
      <w:bookmarkStart w:name="106979713273728" w:id="231"/>
      <w:r w:rsidRPr="00524CF3">
        <w:rPr>
          <w:b/>
          <w:caps/>
          <w:color w:val="009EE0"/>
          <w:szCs w:val="18"/>
        </w:rPr>
        <w:t>Vraag 236</w:t>
      </w:r>
      <w:bookmarkEnd w:id="231"/>
    </w:p>
    <w:p w:rsidRPr="00524CF3" w:rsidR="002C41AD" w:rsidP="005E41D6" w:rsidRDefault="002C41AD" w14:paraId="1DCA7B77" w14:textId="77777777">
      <w:pPr>
        <w:keepNext/>
        <w:keepLines/>
        <w:spacing w:after="20" w:line="220" w:lineRule="exact"/>
        <w:rPr>
          <w:b/>
          <w:sz w:val="17"/>
        </w:rPr>
      </w:pPr>
      <w:r w:rsidRPr="00524CF3">
        <w:rPr>
          <w:b/>
          <w:sz w:val="17"/>
        </w:rPr>
        <w:t>Vraag 236</w:t>
      </w:r>
    </w:p>
    <w:p w:rsidRPr="00524CF3" w:rsidR="002C41AD" w:rsidP="005E41D6" w:rsidRDefault="002C41AD" w14:paraId="7BEF560D" w14:textId="77777777">
      <w:pPr>
        <w:keepNext/>
        <w:keepLines/>
        <w:spacing w:after="20" w:line="220" w:lineRule="exact"/>
        <w:rPr>
          <w:sz w:val="17"/>
        </w:rPr>
      </w:pPr>
      <w:r w:rsidRPr="00524CF3">
        <w:rPr>
          <w:sz w:val="17"/>
        </w:rPr>
        <w:t>Met hoeveel procentpunt moeten de lage en hoge Aof-premie omhoog vanwege de vrijheidsbijdrage voor bedrijven (bij een gelijkblijvende verhouding)?</w:t>
      </w:r>
    </w:p>
    <w:p w:rsidRPr="00524CF3" w:rsidR="002C41AD" w:rsidP="005E41D6" w:rsidRDefault="002C41AD" w14:paraId="27C5180D" w14:textId="77777777">
      <w:pPr>
        <w:keepNext/>
        <w:keepLines/>
        <w:spacing w:after="20" w:line="220" w:lineRule="exact"/>
        <w:rPr>
          <w:sz w:val="17"/>
        </w:rPr>
      </w:pPr>
    </w:p>
    <w:p w:rsidRPr="00524CF3" w:rsidR="002C41AD" w:rsidP="005E41D6" w:rsidRDefault="002C41AD" w14:paraId="4F3870C8" w14:textId="77777777">
      <w:pPr>
        <w:keepNext/>
        <w:keepLines/>
        <w:spacing w:after="20" w:line="220" w:lineRule="exact"/>
        <w:rPr>
          <w:b/>
          <w:sz w:val="17"/>
        </w:rPr>
      </w:pPr>
      <w:r w:rsidRPr="00524CF3">
        <w:rPr>
          <w:b/>
          <w:sz w:val="17"/>
        </w:rPr>
        <w:t>Antwoord op vraag 236</w:t>
      </w:r>
    </w:p>
    <w:p w:rsidRPr="00524CF3" w:rsidR="002C41AD" w:rsidP="005E41D6" w:rsidRDefault="002C41AD" w14:paraId="434B7C20" w14:textId="77777777">
      <w:pPr>
        <w:spacing w:after="220" w:line="220" w:lineRule="exact"/>
        <w:rPr>
          <w:sz w:val="17"/>
        </w:rPr>
      </w:pPr>
      <w:r w:rsidRPr="00524CF3">
        <w:rPr>
          <w:sz w:val="17"/>
        </w:rPr>
        <w:t>De vrijheidsbijdrage is ingeboekt als een stijging van de Aof premie met ongeveer 0,45 procentpunt (zowel voor het hoge als het lage tarief). Als de verhouding tussen de hoge en lage premie constant moet blijven dan zou het hoge tarief ongeveer 0,47 procentpunt stijgen en het lage tarief 0,38 procentpunt.</w:t>
      </w:r>
    </w:p>
    <w:p w:rsidRPr="00524CF3" w:rsidR="002C41AD" w:rsidP="005E41D6" w:rsidRDefault="002C41AD" w14:paraId="0576D189" w14:textId="77777777">
      <w:pPr>
        <w:keepNext/>
        <w:spacing w:after="227" w:line="220" w:lineRule="exact"/>
        <w:rPr>
          <w:b/>
          <w:caps/>
          <w:color w:val="009EE0"/>
          <w:szCs w:val="18"/>
        </w:rPr>
      </w:pPr>
      <w:bookmarkStart w:name="106985233274096" w:id="232"/>
      <w:r w:rsidRPr="00524CF3">
        <w:rPr>
          <w:b/>
          <w:caps/>
          <w:color w:val="009EE0"/>
          <w:szCs w:val="18"/>
        </w:rPr>
        <w:lastRenderedPageBreak/>
        <w:t>Vraag 237</w:t>
      </w:r>
      <w:bookmarkEnd w:id="232"/>
    </w:p>
    <w:p w:rsidRPr="00524CF3" w:rsidR="002C41AD" w:rsidP="005E41D6" w:rsidRDefault="002C41AD" w14:paraId="3A512985" w14:textId="77777777">
      <w:pPr>
        <w:keepNext/>
        <w:keepLines/>
        <w:spacing w:after="20" w:line="220" w:lineRule="exact"/>
        <w:rPr>
          <w:b/>
          <w:sz w:val="17"/>
        </w:rPr>
      </w:pPr>
      <w:r w:rsidRPr="00524CF3">
        <w:rPr>
          <w:b/>
          <w:sz w:val="17"/>
        </w:rPr>
        <w:t>Vraag 237</w:t>
      </w:r>
    </w:p>
    <w:p w:rsidRPr="00524CF3" w:rsidR="002C41AD" w:rsidP="005E41D6" w:rsidRDefault="002C41AD" w14:paraId="56B2A85C" w14:textId="77777777">
      <w:pPr>
        <w:spacing w:after="220" w:line="220" w:lineRule="exact"/>
        <w:rPr>
          <w:sz w:val="17"/>
        </w:rPr>
      </w:pPr>
      <w:r w:rsidRPr="00524CF3">
        <w:rPr>
          <w:sz w:val="17"/>
        </w:rPr>
        <w:t>Is de envelop tegemoetkoming elektriciteitsprijs bedrijven al besteed of is dit geld nog vrij besteedbaar voor wensen uit de Kamer?</w:t>
      </w:r>
    </w:p>
    <w:p w:rsidRPr="00524CF3" w:rsidR="002C41AD" w:rsidP="005E41D6" w:rsidRDefault="002C41AD" w14:paraId="1EF1B17B" w14:textId="77777777">
      <w:pPr>
        <w:keepNext/>
        <w:keepLines/>
        <w:spacing w:after="20" w:line="220" w:lineRule="exact"/>
        <w:rPr>
          <w:b/>
          <w:sz w:val="17"/>
        </w:rPr>
      </w:pPr>
      <w:r w:rsidRPr="00524CF3">
        <w:rPr>
          <w:b/>
          <w:sz w:val="17"/>
        </w:rPr>
        <w:t>Antwoord op vraag 237</w:t>
      </w:r>
    </w:p>
    <w:p w:rsidRPr="00524CF3" w:rsidR="002C41AD" w:rsidP="005E41D6" w:rsidRDefault="002C41AD" w14:paraId="39329047" w14:textId="77777777">
      <w:pPr>
        <w:spacing w:after="220" w:line="220" w:lineRule="exact"/>
        <w:rPr>
          <w:sz w:val="17"/>
        </w:rPr>
      </w:pPr>
      <w:r w:rsidRPr="00524CF3">
        <w:rPr>
          <w:sz w:val="17"/>
        </w:rPr>
        <w:t xml:space="preserve">Voor de envelop tegemoetkoming elektriciteitsprijs bedrijven wordt een bestedingsvoorstel uitgewerkt door het kabinet. In beginsel zijn deze middelen gereserveerd voor het verlagen van de elektriciteitsprijs van de (basis) industrie die veel elektriciteit verbruikt. Het doel is het creëren van een meer gelijk speelveld in het belang van strategische autonomie. Dit zijn belangrijke doelstellingen, waar het kabinet graag samen met de Kamer aan verder werkt. </w:t>
      </w:r>
    </w:p>
    <w:p w:rsidRPr="00524CF3" w:rsidR="002C41AD" w:rsidP="005E41D6" w:rsidRDefault="002C41AD" w14:paraId="521C7E9C" w14:textId="77777777">
      <w:pPr>
        <w:keepNext/>
        <w:spacing w:after="227" w:line="220" w:lineRule="exact"/>
        <w:rPr>
          <w:b/>
          <w:caps/>
          <w:color w:val="009EE0"/>
          <w:szCs w:val="18"/>
        </w:rPr>
      </w:pPr>
      <w:bookmarkStart w:name="106985293274100" w:id="233"/>
      <w:r w:rsidRPr="00524CF3">
        <w:rPr>
          <w:b/>
          <w:caps/>
          <w:color w:val="009EE0"/>
          <w:szCs w:val="18"/>
        </w:rPr>
        <w:t>Vraag 238</w:t>
      </w:r>
      <w:bookmarkEnd w:id="233"/>
    </w:p>
    <w:p w:rsidRPr="00524CF3" w:rsidR="002C41AD" w:rsidP="005E41D6" w:rsidRDefault="002C41AD" w14:paraId="2A31F785" w14:textId="77777777">
      <w:pPr>
        <w:keepNext/>
        <w:keepLines/>
        <w:spacing w:after="20" w:line="220" w:lineRule="exact"/>
        <w:rPr>
          <w:b/>
          <w:sz w:val="17"/>
        </w:rPr>
      </w:pPr>
      <w:r w:rsidRPr="00524CF3">
        <w:rPr>
          <w:b/>
          <w:sz w:val="17"/>
        </w:rPr>
        <w:t>Vraag 238</w:t>
      </w:r>
    </w:p>
    <w:p w:rsidRPr="00524CF3" w:rsidR="002C41AD" w:rsidP="005E41D6" w:rsidRDefault="002C41AD" w14:paraId="59F182C8"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Hoeveel extra geld levert het op om de aftoppingsgrens pensioengevend loon te bevriezen op 100.000 euro in plaats van 137.800 euro?</w:t>
      </w:r>
    </w:p>
    <w:p w:rsidRPr="00524CF3" w:rsidR="002C41AD" w:rsidP="005E41D6" w:rsidRDefault="002C41AD" w14:paraId="213307DA" w14:textId="77777777">
      <w:pPr>
        <w:keepNext/>
        <w:keepLines/>
        <w:spacing w:after="20" w:line="220" w:lineRule="exact"/>
        <w:rPr>
          <w:b/>
          <w:sz w:val="17"/>
        </w:rPr>
      </w:pPr>
      <w:r w:rsidRPr="00524CF3">
        <w:rPr>
          <w:b/>
          <w:sz w:val="17"/>
        </w:rPr>
        <w:t>Antwoord op vraag 238</w:t>
      </w:r>
    </w:p>
    <w:p w:rsidRPr="00524CF3" w:rsidR="002C41AD" w:rsidP="005E41D6" w:rsidRDefault="002C41AD" w14:paraId="3DC0FDD4" w14:textId="719EB4DA">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Het budgettaire effect van het verlagen van de aftoppingsgrens pensioengevend loon in 2027 naar 100.000</w:t>
      </w:r>
      <w:r w:rsidRPr="00524CF3" w:rsidR="002D189F">
        <w:rPr>
          <w:rFonts w:eastAsia="DejaVu Sans" w:cs="DejaVu Sans"/>
          <w:kern w:val="0"/>
          <w:sz w:val="17"/>
          <w:szCs w:val="17"/>
          <w:lang w:eastAsia="en-US"/>
        </w:rPr>
        <w:t xml:space="preserve"> euro</w:t>
      </w:r>
      <w:r w:rsidRPr="00524CF3">
        <w:rPr>
          <w:rFonts w:eastAsia="DejaVu Sans" w:cs="DejaVu Sans"/>
          <w:kern w:val="0"/>
          <w:sz w:val="17"/>
          <w:szCs w:val="17"/>
          <w:lang w:eastAsia="en-US"/>
        </w:rPr>
        <w:t xml:space="preserve"> en te bevriezen tot en met 2032 is weergegeven in onderstaande tabel. Tevens is weergegeven het verschil met de voorgenomen maatregel waarin de aftoppingsgrens bevroren wordt op 137.800</w:t>
      </w:r>
      <w:r w:rsidRPr="00524CF3" w:rsidR="002D189F">
        <w:rPr>
          <w:rFonts w:eastAsia="DejaVu Sans" w:cs="DejaVu Sans"/>
          <w:kern w:val="0"/>
          <w:sz w:val="17"/>
          <w:szCs w:val="17"/>
          <w:lang w:eastAsia="en-US"/>
        </w:rPr>
        <w:t xml:space="preserve"> euro</w:t>
      </w:r>
      <w:r w:rsidRPr="00524CF3">
        <w:rPr>
          <w:rFonts w:eastAsia="DejaVu Sans" w:cs="DejaVu Sans"/>
          <w:kern w:val="0"/>
          <w:sz w:val="17"/>
          <w:szCs w:val="17"/>
          <w:lang w:eastAsia="en-US"/>
        </w:rPr>
        <w:t xml:space="preserve">. </w:t>
      </w:r>
    </w:p>
    <w:p w:rsidRPr="00524CF3" w:rsidR="002C41AD" w:rsidP="005E41D6" w:rsidRDefault="002C41AD" w14:paraId="2FD67A5E" w14:textId="77777777">
      <w:pPr>
        <w:widowControl/>
        <w:autoSpaceDN/>
        <w:spacing w:line="220" w:lineRule="exact"/>
        <w:textAlignment w:val="auto"/>
        <w:rPr>
          <w:rFonts w:eastAsia="Calibri" w:cs="Times New Roman"/>
          <w:kern w:val="0"/>
          <w:sz w:val="16"/>
          <w:szCs w:val="22"/>
          <w:lang w:eastAsia="en-US"/>
        </w:rPr>
      </w:pPr>
      <w:r w:rsidRPr="00524CF3">
        <w:rPr>
          <w:rFonts w:eastAsia="Calibri" w:cs="Times New Roman"/>
          <w:i/>
          <w:kern w:val="0"/>
          <w:sz w:val="16"/>
          <w:szCs w:val="22"/>
          <w:lang w:eastAsia="en-US"/>
        </w:rPr>
        <w:t>Tabel: budgettair effect (miljoen euro, + = saldoverbeterend)</w:t>
      </w:r>
    </w:p>
    <w:tbl>
      <w:tblPr>
        <w:tblStyle w:val="Rastertabel4-Accent52"/>
        <w:tblW w:w="5000" w:type="pct"/>
        <w:tblLook w:val="06A0" w:firstRow="1" w:lastRow="0" w:firstColumn="1" w:lastColumn="0" w:noHBand="1" w:noVBand="1"/>
      </w:tblPr>
      <w:tblGrid>
        <w:gridCol w:w="5203"/>
        <w:gridCol w:w="763"/>
        <w:gridCol w:w="763"/>
        <w:gridCol w:w="763"/>
        <w:gridCol w:w="763"/>
        <w:gridCol w:w="1429"/>
      </w:tblGrid>
      <w:tr w:rsidRPr="00524CF3" w:rsidR="002C41AD" w:rsidTr="002C41AD" w14:paraId="33F0513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5" w:type="pct"/>
          </w:tcPr>
          <w:p w:rsidRPr="00524CF3" w:rsidR="002C41AD" w:rsidP="005E41D6" w:rsidRDefault="002C41AD" w14:paraId="52214582" w14:textId="77777777">
            <w:pPr>
              <w:spacing w:after="120" w:line="220" w:lineRule="exact"/>
              <w:rPr>
                <w:rFonts w:ascii="DejaVu Sans" w:hAnsi="DejaVu Sans"/>
                <w:sz w:val="17"/>
              </w:rPr>
            </w:pPr>
          </w:p>
        </w:tc>
        <w:tc>
          <w:tcPr>
            <w:tcW w:w="394" w:type="pct"/>
          </w:tcPr>
          <w:p w:rsidRPr="00524CF3" w:rsidR="002C41AD" w:rsidP="005E41D6" w:rsidRDefault="002C41AD" w14:paraId="61747281"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2027</w:t>
            </w:r>
          </w:p>
        </w:tc>
        <w:tc>
          <w:tcPr>
            <w:tcW w:w="394" w:type="pct"/>
          </w:tcPr>
          <w:p w:rsidRPr="00524CF3" w:rsidR="002C41AD" w:rsidP="005E41D6" w:rsidRDefault="002C41AD" w14:paraId="4B599661"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2028</w:t>
            </w:r>
          </w:p>
        </w:tc>
        <w:tc>
          <w:tcPr>
            <w:tcW w:w="394" w:type="pct"/>
          </w:tcPr>
          <w:p w:rsidRPr="00524CF3" w:rsidR="002C41AD" w:rsidP="005E41D6" w:rsidRDefault="002C41AD" w14:paraId="46EAE712"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2029</w:t>
            </w:r>
          </w:p>
        </w:tc>
        <w:tc>
          <w:tcPr>
            <w:tcW w:w="394" w:type="pct"/>
          </w:tcPr>
          <w:p w:rsidRPr="00524CF3" w:rsidR="002C41AD" w:rsidP="005E41D6" w:rsidRDefault="002C41AD" w14:paraId="3CAF8398"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2030</w:t>
            </w:r>
          </w:p>
        </w:tc>
        <w:tc>
          <w:tcPr>
            <w:tcW w:w="738" w:type="pct"/>
          </w:tcPr>
          <w:p w:rsidRPr="00524CF3" w:rsidR="002C41AD" w:rsidP="005E41D6" w:rsidRDefault="002C41AD" w14:paraId="345820D5"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Structureel</w:t>
            </w:r>
          </w:p>
        </w:tc>
      </w:tr>
      <w:tr w:rsidRPr="00524CF3" w:rsidR="002C41AD" w:rsidTr="00D25B87" w14:paraId="168B68AF" w14:textId="77777777">
        <w:tc>
          <w:tcPr>
            <w:cnfStyle w:val="001000000000" w:firstRow="0" w:lastRow="0" w:firstColumn="1" w:lastColumn="0" w:oddVBand="0" w:evenVBand="0" w:oddHBand="0" w:evenHBand="0" w:firstRowFirstColumn="0" w:firstRowLastColumn="0" w:lastRowFirstColumn="0" w:lastRowLastColumn="0"/>
            <w:tcW w:w="2685" w:type="pct"/>
          </w:tcPr>
          <w:p w:rsidRPr="00524CF3" w:rsidR="002C41AD" w:rsidP="005E41D6" w:rsidRDefault="002C41AD" w14:paraId="2568698C" w14:textId="77777777">
            <w:pPr>
              <w:spacing w:after="120" w:line="220" w:lineRule="exact"/>
              <w:rPr>
                <w:rFonts w:ascii="DejaVu Sans" w:hAnsi="DejaVu Sans"/>
                <w:b w:val="0"/>
                <w:bCs w:val="0"/>
                <w:sz w:val="17"/>
              </w:rPr>
            </w:pPr>
            <w:r w:rsidRPr="00524CF3">
              <w:rPr>
                <w:rFonts w:ascii="DejaVu Sans" w:hAnsi="DejaVu Sans"/>
                <w:b w:val="0"/>
                <w:bCs w:val="0"/>
                <w:sz w:val="17"/>
              </w:rPr>
              <w:t>Bevriezen op 137.800 euro t/m 232</w:t>
            </w:r>
          </w:p>
        </w:tc>
        <w:tc>
          <w:tcPr>
            <w:tcW w:w="394" w:type="pct"/>
          </w:tcPr>
          <w:p w:rsidRPr="00524CF3" w:rsidR="002C41AD" w:rsidP="005E41D6" w:rsidRDefault="002C41AD" w14:paraId="31A5ED09"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95</w:t>
            </w:r>
          </w:p>
        </w:tc>
        <w:tc>
          <w:tcPr>
            <w:tcW w:w="394" w:type="pct"/>
          </w:tcPr>
          <w:p w:rsidRPr="00524CF3" w:rsidR="002C41AD" w:rsidP="005E41D6" w:rsidRDefault="002C41AD" w14:paraId="45834F8E"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192</w:t>
            </w:r>
          </w:p>
        </w:tc>
        <w:tc>
          <w:tcPr>
            <w:tcW w:w="394" w:type="pct"/>
          </w:tcPr>
          <w:p w:rsidRPr="00524CF3" w:rsidR="002C41AD" w:rsidP="005E41D6" w:rsidRDefault="002C41AD" w14:paraId="598FD9E5"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296</w:t>
            </w:r>
          </w:p>
        </w:tc>
        <w:tc>
          <w:tcPr>
            <w:tcW w:w="394" w:type="pct"/>
          </w:tcPr>
          <w:p w:rsidRPr="00524CF3" w:rsidR="002C41AD" w:rsidP="005E41D6" w:rsidRDefault="002C41AD" w14:paraId="7EA701D3"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407</w:t>
            </w:r>
          </w:p>
        </w:tc>
        <w:tc>
          <w:tcPr>
            <w:tcW w:w="738" w:type="pct"/>
          </w:tcPr>
          <w:p w:rsidRPr="00524CF3" w:rsidR="002C41AD" w:rsidP="005E41D6" w:rsidRDefault="002C41AD" w14:paraId="67FE0179"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-113</w:t>
            </w:r>
          </w:p>
        </w:tc>
      </w:tr>
      <w:tr w:rsidRPr="00524CF3" w:rsidR="002C41AD" w:rsidTr="00D25B87" w14:paraId="78ADC568" w14:textId="77777777">
        <w:tc>
          <w:tcPr>
            <w:cnfStyle w:val="001000000000" w:firstRow="0" w:lastRow="0" w:firstColumn="1" w:lastColumn="0" w:oddVBand="0" w:evenVBand="0" w:oddHBand="0" w:evenHBand="0" w:firstRowFirstColumn="0" w:firstRowLastColumn="0" w:lastRowFirstColumn="0" w:lastRowLastColumn="0"/>
            <w:tcW w:w="2685" w:type="pct"/>
          </w:tcPr>
          <w:p w:rsidRPr="00524CF3" w:rsidR="002C41AD" w:rsidP="005E41D6" w:rsidRDefault="002C41AD" w14:paraId="7D3BC05C" w14:textId="77777777">
            <w:pPr>
              <w:spacing w:after="120" w:line="220" w:lineRule="exact"/>
              <w:rPr>
                <w:rFonts w:ascii="DejaVu Sans" w:hAnsi="DejaVu Sans"/>
                <w:b w:val="0"/>
                <w:bCs w:val="0"/>
                <w:sz w:val="17"/>
              </w:rPr>
            </w:pPr>
            <w:r w:rsidRPr="00524CF3">
              <w:rPr>
                <w:rFonts w:ascii="DejaVu Sans" w:hAnsi="DejaVu Sans"/>
                <w:b w:val="0"/>
                <w:bCs w:val="0"/>
                <w:sz w:val="17"/>
              </w:rPr>
              <w:t>Verlagen naar 100.000 euro en bevriezen t/m 2032</w:t>
            </w:r>
          </w:p>
        </w:tc>
        <w:tc>
          <w:tcPr>
            <w:tcW w:w="394" w:type="pct"/>
          </w:tcPr>
          <w:p w:rsidRPr="00524CF3" w:rsidR="002C41AD" w:rsidP="005E41D6" w:rsidRDefault="002C41AD" w14:paraId="784F91DD"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1448</w:t>
            </w:r>
          </w:p>
        </w:tc>
        <w:tc>
          <w:tcPr>
            <w:tcW w:w="394" w:type="pct"/>
          </w:tcPr>
          <w:p w:rsidRPr="00524CF3" w:rsidR="002C41AD" w:rsidP="005E41D6" w:rsidRDefault="002C41AD" w14:paraId="1F9BC2A6"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1731</w:t>
            </w:r>
          </w:p>
        </w:tc>
        <w:tc>
          <w:tcPr>
            <w:tcW w:w="394" w:type="pct"/>
          </w:tcPr>
          <w:p w:rsidRPr="00524CF3" w:rsidR="002C41AD" w:rsidP="005E41D6" w:rsidRDefault="002C41AD" w14:paraId="35871B6B"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2026</w:t>
            </w:r>
          </w:p>
        </w:tc>
        <w:tc>
          <w:tcPr>
            <w:tcW w:w="394" w:type="pct"/>
          </w:tcPr>
          <w:p w:rsidRPr="00524CF3" w:rsidR="002C41AD" w:rsidP="005E41D6" w:rsidRDefault="002C41AD" w14:paraId="1B33ABCB"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2346</w:t>
            </w:r>
          </w:p>
        </w:tc>
        <w:tc>
          <w:tcPr>
            <w:tcW w:w="738" w:type="pct"/>
          </w:tcPr>
          <w:p w:rsidRPr="00524CF3" w:rsidR="002C41AD" w:rsidP="005E41D6" w:rsidRDefault="002C41AD" w14:paraId="28524F02"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-528</w:t>
            </w:r>
          </w:p>
        </w:tc>
      </w:tr>
      <w:tr w:rsidRPr="00524CF3" w:rsidR="002C41AD" w:rsidTr="00D25B87" w14:paraId="50C453E4" w14:textId="77777777">
        <w:tc>
          <w:tcPr>
            <w:cnfStyle w:val="001000000000" w:firstRow="0" w:lastRow="0" w:firstColumn="1" w:lastColumn="0" w:oddVBand="0" w:evenVBand="0" w:oddHBand="0" w:evenHBand="0" w:firstRowFirstColumn="0" w:firstRowLastColumn="0" w:lastRowFirstColumn="0" w:lastRowLastColumn="0"/>
            <w:tcW w:w="2685" w:type="pct"/>
          </w:tcPr>
          <w:p w:rsidRPr="00524CF3" w:rsidR="002C41AD" w:rsidP="005E41D6" w:rsidRDefault="002C41AD" w14:paraId="3D7B2423" w14:textId="77777777">
            <w:pPr>
              <w:spacing w:after="120" w:line="220" w:lineRule="exact"/>
              <w:rPr>
                <w:rFonts w:ascii="DejaVu Sans" w:hAnsi="DejaVu Sans"/>
                <w:sz w:val="17"/>
              </w:rPr>
            </w:pPr>
            <w:r w:rsidRPr="00524CF3">
              <w:rPr>
                <w:rFonts w:ascii="DejaVu Sans" w:hAnsi="DejaVu Sans"/>
                <w:sz w:val="17"/>
              </w:rPr>
              <w:t>Verschil</w:t>
            </w:r>
          </w:p>
        </w:tc>
        <w:tc>
          <w:tcPr>
            <w:tcW w:w="394" w:type="pct"/>
          </w:tcPr>
          <w:p w:rsidRPr="00524CF3" w:rsidR="002C41AD" w:rsidP="005E41D6" w:rsidRDefault="002C41AD" w14:paraId="38262835"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b/>
                <w:bCs/>
                <w:sz w:val="17"/>
              </w:rPr>
            </w:pPr>
            <w:r w:rsidRPr="00524CF3">
              <w:rPr>
                <w:rFonts w:ascii="DejaVu Sans" w:hAnsi="DejaVu Sans"/>
                <w:b/>
                <w:bCs/>
                <w:sz w:val="17"/>
              </w:rPr>
              <w:t>1353</w:t>
            </w:r>
          </w:p>
        </w:tc>
        <w:tc>
          <w:tcPr>
            <w:tcW w:w="394" w:type="pct"/>
          </w:tcPr>
          <w:p w:rsidRPr="00524CF3" w:rsidR="002C41AD" w:rsidP="005E41D6" w:rsidRDefault="002C41AD" w14:paraId="2AE15CC3"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b/>
                <w:bCs/>
                <w:sz w:val="17"/>
              </w:rPr>
            </w:pPr>
            <w:r w:rsidRPr="00524CF3">
              <w:rPr>
                <w:rFonts w:ascii="DejaVu Sans" w:hAnsi="DejaVu Sans"/>
                <w:b/>
                <w:bCs/>
                <w:sz w:val="17"/>
              </w:rPr>
              <w:t>1539</w:t>
            </w:r>
          </w:p>
        </w:tc>
        <w:tc>
          <w:tcPr>
            <w:tcW w:w="394" w:type="pct"/>
          </w:tcPr>
          <w:p w:rsidRPr="00524CF3" w:rsidR="002C41AD" w:rsidP="005E41D6" w:rsidRDefault="002C41AD" w14:paraId="22B060B6"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b/>
                <w:bCs/>
                <w:sz w:val="17"/>
              </w:rPr>
            </w:pPr>
            <w:r w:rsidRPr="00524CF3">
              <w:rPr>
                <w:rFonts w:ascii="DejaVu Sans" w:hAnsi="DejaVu Sans"/>
                <w:b/>
                <w:bCs/>
                <w:sz w:val="17"/>
              </w:rPr>
              <w:t>1730</w:t>
            </w:r>
          </w:p>
        </w:tc>
        <w:tc>
          <w:tcPr>
            <w:tcW w:w="394" w:type="pct"/>
          </w:tcPr>
          <w:p w:rsidRPr="00524CF3" w:rsidR="002C41AD" w:rsidP="005E41D6" w:rsidRDefault="002C41AD" w14:paraId="637ADE9C"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b/>
                <w:bCs/>
                <w:sz w:val="17"/>
              </w:rPr>
            </w:pPr>
            <w:r w:rsidRPr="00524CF3">
              <w:rPr>
                <w:rFonts w:ascii="DejaVu Sans" w:hAnsi="DejaVu Sans"/>
                <w:b/>
                <w:bCs/>
                <w:sz w:val="17"/>
              </w:rPr>
              <w:t>1938</w:t>
            </w:r>
          </w:p>
        </w:tc>
        <w:tc>
          <w:tcPr>
            <w:tcW w:w="738" w:type="pct"/>
          </w:tcPr>
          <w:p w:rsidRPr="00524CF3" w:rsidR="002C41AD" w:rsidP="005E41D6" w:rsidRDefault="002C41AD" w14:paraId="7BBB0539"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b/>
                <w:bCs/>
                <w:sz w:val="17"/>
              </w:rPr>
            </w:pPr>
            <w:r w:rsidRPr="00524CF3">
              <w:rPr>
                <w:rFonts w:ascii="DejaVu Sans" w:hAnsi="DejaVu Sans"/>
                <w:b/>
                <w:bCs/>
                <w:sz w:val="17"/>
              </w:rPr>
              <w:t>-415</w:t>
            </w:r>
          </w:p>
        </w:tc>
      </w:tr>
    </w:tbl>
    <w:p w:rsidRPr="00524CF3" w:rsidR="002C41AD" w:rsidP="005E41D6" w:rsidRDefault="002C41AD" w14:paraId="16D33928"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Deze maatregelen leveren op de korte termijn een grote opbrengst op door de beperking van de premieaftrek, maar leiden op de lange termijn tot een derving door de lagere pensioenuitkeringen. Voor het inkomstenkader is daarom de netto contante waarde relevant, weergegeven in de tabel hieronder. Deze reeksen groeien in tot 2032 doordat het effect van het bevriezen ook ingroeit in die periode. </w:t>
      </w:r>
    </w:p>
    <w:p w:rsidRPr="00524CF3" w:rsidR="002C41AD" w:rsidP="005E41D6" w:rsidRDefault="002C41AD" w14:paraId="40447984" w14:textId="77777777">
      <w:pPr>
        <w:widowControl/>
        <w:autoSpaceDN/>
        <w:spacing w:line="220" w:lineRule="exact"/>
        <w:textAlignment w:val="auto"/>
        <w:rPr>
          <w:rFonts w:eastAsia="Calibri" w:cs="Times New Roman"/>
          <w:i/>
          <w:kern w:val="0"/>
          <w:sz w:val="16"/>
          <w:szCs w:val="22"/>
          <w:lang w:eastAsia="en-US"/>
        </w:rPr>
      </w:pPr>
      <w:r w:rsidRPr="00524CF3">
        <w:rPr>
          <w:rFonts w:eastAsia="Calibri" w:cs="Times New Roman"/>
          <w:i/>
          <w:kern w:val="0"/>
          <w:sz w:val="16"/>
          <w:szCs w:val="22"/>
          <w:lang w:eastAsia="en-US"/>
        </w:rPr>
        <w:t>Tabel: netto contante waarde (miljoen euro</w:t>
      </w:r>
    </w:p>
    <w:tbl>
      <w:tblPr>
        <w:tblStyle w:val="Rastertabel4-Accent52"/>
        <w:tblW w:w="5000" w:type="pct"/>
        <w:tblLook w:val="06A0" w:firstRow="1" w:lastRow="0" w:firstColumn="1" w:lastColumn="0" w:noHBand="1" w:noVBand="1"/>
      </w:tblPr>
      <w:tblGrid>
        <w:gridCol w:w="5203"/>
        <w:gridCol w:w="763"/>
        <w:gridCol w:w="763"/>
        <w:gridCol w:w="763"/>
        <w:gridCol w:w="763"/>
        <w:gridCol w:w="1429"/>
      </w:tblGrid>
      <w:tr w:rsidRPr="00524CF3" w:rsidR="002C41AD" w:rsidTr="002C41AD" w14:paraId="7A76169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5" w:type="pct"/>
          </w:tcPr>
          <w:p w:rsidRPr="00524CF3" w:rsidR="002C41AD" w:rsidP="005E41D6" w:rsidRDefault="002C41AD" w14:paraId="1DF68975" w14:textId="77777777">
            <w:pPr>
              <w:spacing w:after="120" w:line="220" w:lineRule="exact"/>
              <w:rPr>
                <w:rFonts w:ascii="DejaVu Sans" w:hAnsi="DejaVu Sans"/>
                <w:sz w:val="17"/>
              </w:rPr>
            </w:pPr>
          </w:p>
        </w:tc>
        <w:tc>
          <w:tcPr>
            <w:tcW w:w="394" w:type="pct"/>
          </w:tcPr>
          <w:p w:rsidRPr="00524CF3" w:rsidR="002C41AD" w:rsidP="005E41D6" w:rsidRDefault="002C41AD" w14:paraId="16041271"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2027</w:t>
            </w:r>
          </w:p>
        </w:tc>
        <w:tc>
          <w:tcPr>
            <w:tcW w:w="394" w:type="pct"/>
          </w:tcPr>
          <w:p w:rsidRPr="00524CF3" w:rsidR="002C41AD" w:rsidP="005E41D6" w:rsidRDefault="002C41AD" w14:paraId="354430B9"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2028</w:t>
            </w:r>
          </w:p>
        </w:tc>
        <w:tc>
          <w:tcPr>
            <w:tcW w:w="394" w:type="pct"/>
          </w:tcPr>
          <w:p w:rsidRPr="00524CF3" w:rsidR="002C41AD" w:rsidP="005E41D6" w:rsidRDefault="002C41AD" w14:paraId="140E017A"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2029</w:t>
            </w:r>
          </w:p>
        </w:tc>
        <w:tc>
          <w:tcPr>
            <w:tcW w:w="394" w:type="pct"/>
          </w:tcPr>
          <w:p w:rsidRPr="00524CF3" w:rsidR="002C41AD" w:rsidP="005E41D6" w:rsidRDefault="002C41AD" w14:paraId="785B57BE"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2030</w:t>
            </w:r>
          </w:p>
        </w:tc>
        <w:tc>
          <w:tcPr>
            <w:tcW w:w="738" w:type="pct"/>
          </w:tcPr>
          <w:p w:rsidRPr="00524CF3" w:rsidR="002C41AD" w:rsidP="005E41D6" w:rsidRDefault="002C41AD" w14:paraId="63421D97"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Structureel</w:t>
            </w:r>
          </w:p>
        </w:tc>
      </w:tr>
      <w:tr w:rsidRPr="00524CF3" w:rsidR="002C41AD" w:rsidTr="00D25B87" w14:paraId="1FFD2772" w14:textId="77777777">
        <w:tc>
          <w:tcPr>
            <w:cnfStyle w:val="001000000000" w:firstRow="0" w:lastRow="0" w:firstColumn="1" w:lastColumn="0" w:oddVBand="0" w:evenVBand="0" w:oddHBand="0" w:evenHBand="0" w:firstRowFirstColumn="0" w:firstRowLastColumn="0" w:lastRowFirstColumn="0" w:lastRowLastColumn="0"/>
            <w:tcW w:w="2685" w:type="pct"/>
          </w:tcPr>
          <w:p w:rsidRPr="00524CF3" w:rsidR="002C41AD" w:rsidP="005E41D6" w:rsidRDefault="002C41AD" w14:paraId="1F4CF4C0" w14:textId="77777777">
            <w:pPr>
              <w:spacing w:after="120" w:line="220" w:lineRule="exact"/>
              <w:rPr>
                <w:rFonts w:ascii="DejaVu Sans" w:hAnsi="DejaVu Sans"/>
                <w:b w:val="0"/>
                <w:bCs w:val="0"/>
                <w:sz w:val="17"/>
              </w:rPr>
            </w:pPr>
            <w:r w:rsidRPr="00524CF3">
              <w:rPr>
                <w:rFonts w:ascii="DejaVu Sans" w:hAnsi="DejaVu Sans"/>
                <w:b w:val="0"/>
                <w:bCs w:val="0"/>
                <w:sz w:val="17"/>
              </w:rPr>
              <w:t>Bevriezen op 137.800 euro t/m 232</w:t>
            </w:r>
          </w:p>
        </w:tc>
        <w:tc>
          <w:tcPr>
            <w:tcW w:w="394" w:type="pct"/>
          </w:tcPr>
          <w:p w:rsidRPr="00524CF3" w:rsidR="002C41AD" w:rsidP="005E41D6" w:rsidRDefault="002C41AD" w14:paraId="66561A3A"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35</w:t>
            </w:r>
          </w:p>
        </w:tc>
        <w:tc>
          <w:tcPr>
            <w:tcW w:w="394" w:type="pct"/>
          </w:tcPr>
          <w:p w:rsidRPr="00524CF3" w:rsidR="002C41AD" w:rsidP="005E41D6" w:rsidRDefault="002C41AD" w14:paraId="103910EB"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71</w:t>
            </w:r>
          </w:p>
        </w:tc>
        <w:tc>
          <w:tcPr>
            <w:tcW w:w="394" w:type="pct"/>
          </w:tcPr>
          <w:p w:rsidRPr="00524CF3" w:rsidR="002C41AD" w:rsidP="005E41D6" w:rsidRDefault="002C41AD" w14:paraId="784AC5C9"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110</w:t>
            </w:r>
          </w:p>
        </w:tc>
        <w:tc>
          <w:tcPr>
            <w:tcW w:w="394" w:type="pct"/>
          </w:tcPr>
          <w:p w:rsidRPr="00524CF3" w:rsidR="002C41AD" w:rsidP="005E41D6" w:rsidRDefault="002C41AD" w14:paraId="6792959F"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153</w:t>
            </w:r>
          </w:p>
        </w:tc>
        <w:tc>
          <w:tcPr>
            <w:tcW w:w="738" w:type="pct"/>
          </w:tcPr>
          <w:p w:rsidRPr="00524CF3" w:rsidR="002C41AD" w:rsidP="005E41D6" w:rsidRDefault="002C41AD" w14:paraId="7D82DA49"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253</w:t>
            </w:r>
          </w:p>
        </w:tc>
      </w:tr>
      <w:tr w:rsidRPr="00524CF3" w:rsidR="002C41AD" w:rsidTr="00D25B87" w14:paraId="073C7C41" w14:textId="77777777">
        <w:tc>
          <w:tcPr>
            <w:cnfStyle w:val="001000000000" w:firstRow="0" w:lastRow="0" w:firstColumn="1" w:lastColumn="0" w:oddVBand="0" w:evenVBand="0" w:oddHBand="0" w:evenHBand="0" w:firstRowFirstColumn="0" w:firstRowLastColumn="0" w:lastRowFirstColumn="0" w:lastRowLastColumn="0"/>
            <w:tcW w:w="2685" w:type="pct"/>
          </w:tcPr>
          <w:p w:rsidRPr="00524CF3" w:rsidR="002C41AD" w:rsidP="005E41D6" w:rsidRDefault="002C41AD" w14:paraId="4DDEFCE1" w14:textId="77777777">
            <w:pPr>
              <w:spacing w:after="120" w:line="220" w:lineRule="exact"/>
              <w:rPr>
                <w:rFonts w:ascii="DejaVu Sans" w:hAnsi="DejaVu Sans"/>
                <w:b w:val="0"/>
                <w:bCs w:val="0"/>
                <w:sz w:val="17"/>
              </w:rPr>
            </w:pPr>
            <w:r w:rsidRPr="00524CF3">
              <w:rPr>
                <w:rFonts w:ascii="DejaVu Sans" w:hAnsi="DejaVu Sans"/>
                <w:b w:val="0"/>
                <w:bCs w:val="0"/>
                <w:sz w:val="17"/>
              </w:rPr>
              <w:t>Verlagen naar 100.000 euro en bevriezen t/m 2032</w:t>
            </w:r>
          </w:p>
        </w:tc>
        <w:tc>
          <w:tcPr>
            <w:tcW w:w="394" w:type="pct"/>
          </w:tcPr>
          <w:p w:rsidRPr="00524CF3" w:rsidR="002C41AD" w:rsidP="005E41D6" w:rsidRDefault="002C41AD" w14:paraId="7E9833FA"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533</w:t>
            </w:r>
          </w:p>
        </w:tc>
        <w:tc>
          <w:tcPr>
            <w:tcW w:w="394" w:type="pct"/>
          </w:tcPr>
          <w:p w:rsidRPr="00524CF3" w:rsidR="002C41AD" w:rsidP="005E41D6" w:rsidRDefault="002C41AD" w14:paraId="300F01C5"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645</w:t>
            </w:r>
          </w:p>
        </w:tc>
        <w:tc>
          <w:tcPr>
            <w:tcW w:w="394" w:type="pct"/>
          </w:tcPr>
          <w:p w:rsidRPr="00524CF3" w:rsidR="002C41AD" w:rsidP="005E41D6" w:rsidRDefault="002C41AD" w14:paraId="4AC3B776"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762</w:t>
            </w:r>
          </w:p>
        </w:tc>
        <w:tc>
          <w:tcPr>
            <w:tcW w:w="394" w:type="pct"/>
          </w:tcPr>
          <w:p w:rsidRPr="00524CF3" w:rsidR="002C41AD" w:rsidP="005E41D6" w:rsidRDefault="002C41AD" w14:paraId="5161FBFD"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890</w:t>
            </w:r>
          </w:p>
        </w:tc>
        <w:tc>
          <w:tcPr>
            <w:tcW w:w="738" w:type="pct"/>
          </w:tcPr>
          <w:p w:rsidRPr="00524CF3" w:rsidR="002C41AD" w:rsidP="005E41D6" w:rsidRDefault="002C41AD" w14:paraId="370CF5BF"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1184</w:t>
            </w:r>
          </w:p>
        </w:tc>
      </w:tr>
      <w:tr w:rsidRPr="00524CF3" w:rsidR="002C41AD" w:rsidTr="00D25B87" w14:paraId="6D455716" w14:textId="77777777">
        <w:tc>
          <w:tcPr>
            <w:cnfStyle w:val="001000000000" w:firstRow="0" w:lastRow="0" w:firstColumn="1" w:lastColumn="0" w:oddVBand="0" w:evenVBand="0" w:oddHBand="0" w:evenHBand="0" w:firstRowFirstColumn="0" w:firstRowLastColumn="0" w:lastRowFirstColumn="0" w:lastRowLastColumn="0"/>
            <w:tcW w:w="2685" w:type="pct"/>
          </w:tcPr>
          <w:p w:rsidRPr="00524CF3" w:rsidR="002C41AD" w:rsidP="005E41D6" w:rsidRDefault="002C41AD" w14:paraId="36777140" w14:textId="77777777">
            <w:pPr>
              <w:spacing w:after="120" w:line="220" w:lineRule="exact"/>
              <w:rPr>
                <w:rFonts w:ascii="DejaVu Sans" w:hAnsi="DejaVu Sans"/>
                <w:sz w:val="17"/>
              </w:rPr>
            </w:pPr>
            <w:r w:rsidRPr="00524CF3">
              <w:rPr>
                <w:rFonts w:ascii="DejaVu Sans" w:hAnsi="DejaVu Sans"/>
                <w:sz w:val="17"/>
              </w:rPr>
              <w:t>Verschil</w:t>
            </w:r>
          </w:p>
        </w:tc>
        <w:tc>
          <w:tcPr>
            <w:tcW w:w="394" w:type="pct"/>
          </w:tcPr>
          <w:p w:rsidRPr="00524CF3" w:rsidR="002C41AD" w:rsidP="005E41D6" w:rsidRDefault="002C41AD" w14:paraId="1F408177"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b/>
                <w:bCs/>
                <w:sz w:val="17"/>
              </w:rPr>
            </w:pPr>
            <w:r w:rsidRPr="00524CF3">
              <w:rPr>
                <w:rFonts w:ascii="DejaVu Sans" w:hAnsi="DejaVu Sans"/>
                <w:b/>
                <w:bCs/>
                <w:sz w:val="17"/>
              </w:rPr>
              <w:t>498</w:t>
            </w:r>
          </w:p>
        </w:tc>
        <w:tc>
          <w:tcPr>
            <w:tcW w:w="394" w:type="pct"/>
          </w:tcPr>
          <w:p w:rsidRPr="00524CF3" w:rsidR="002C41AD" w:rsidP="005E41D6" w:rsidRDefault="002C41AD" w14:paraId="08B36436"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b/>
                <w:bCs/>
                <w:sz w:val="17"/>
              </w:rPr>
            </w:pPr>
            <w:r w:rsidRPr="00524CF3">
              <w:rPr>
                <w:rFonts w:ascii="DejaVu Sans" w:hAnsi="DejaVu Sans"/>
                <w:b/>
                <w:bCs/>
                <w:sz w:val="17"/>
              </w:rPr>
              <w:t>573</w:t>
            </w:r>
          </w:p>
        </w:tc>
        <w:tc>
          <w:tcPr>
            <w:tcW w:w="394" w:type="pct"/>
          </w:tcPr>
          <w:p w:rsidRPr="00524CF3" w:rsidR="002C41AD" w:rsidP="005E41D6" w:rsidRDefault="002C41AD" w14:paraId="65182503"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b/>
                <w:bCs/>
                <w:sz w:val="17"/>
              </w:rPr>
            </w:pPr>
            <w:r w:rsidRPr="00524CF3">
              <w:rPr>
                <w:rFonts w:ascii="DejaVu Sans" w:hAnsi="DejaVu Sans"/>
                <w:b/>
                <w:bCs/>
                <w:sz w:val="17"/>
              </w:rPr>
              <w:t>651</w:t>
            </w:r>
          </w:p>
        </w:tc>
        <w:tc>
          <w:tcPr>
            <w:tcW w:w="394" w:type="pct"/>
          </w:tcPr>
          <w:p w:rsidRPr="00524CF3" w:rsidR="002C41AD" w:rsidP="005E41D6" w:rsidRDefault="002C41AD" w14:paraId="6A50C32C"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b/>
                <w:bCs/>
                <w:sz w:val="17"/>
              </w:rPr>
            </w:pPr>
            <w:r w:rsidRPr="00524CF3">
              <w:rPr>
                <w:rFonts w:ascii="DejaVu Sans" w:hAnsi="DejaVu Sans"/>
                <w:b/>
                <w:bCs/>
                <w:sz w:val="17"/>
              </w:rPr>
              <w:t>737</w:t>
            </w:r>
          </w:p>
        </w:tc>
        <w:tc>
          <w:tcPr>
            <w:tcW w:w="738" w:type="pct"/>
          </w:tcPr>
          <w:p w:rsidRPr="00524CF3" w:rsidR="002C41AD" w:rsidP="005E41D6" w:rsidRDefault="002C41AD" w14:paraId="375C5C15"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b/>
                <w:bCs/>
                <w:sz w:val="17"/>
              </w:rPr>
            </w:pPr>
            <w:r w:rsidRPr="00524CF3">
              <w:rPr>
                <w:rFonts w:ascii="DejaVu Sans" w:hAnsi="DejaVu Sans"/>
                <w:b/>
                <w:bCs/>
                <w:sz w:val="17"/>
              </w:rPr>
              <w:t>931</w:t>
            </w:r>
          </w:p>
        </w:tc>
      </w:tr>
    </w:tbl>
    <w:p w:rsidRPr="00524CF3" w:rsidR="002C41AD" w:rsidP="005E41D6" w:rsidRDefault="002C41AD" w14:paraId="182ACF72" w14:textId="77777777">
      <w:pPr>
        <w:spacing w:after="220" w:line="220" w:lineRule="exact"/>
        <w:rPr>
          <w:sz w:val="17"/>
        </w:rPr>
      </w:pPr>
    </w:p>
    <w:p w:rsidRPr="00524CF3" w:rsidR="002C41AD" w:rsidP="005E41D6" w:rsidRDefault="002C41AD" w14:paraId="7B798BB0" w14:textId="77777777">
      <w:pPr>
        <w:keepNext/>
        <w:spacing w:after="227" w:line="220" w:lineRule="exact"/>
        <w:rPr>
          <w:b/>
          <w:caps/>
          <w:color w:val="009EE0"/>
          <w:szCs w:val="18"/>
        </w:rPr>
      </w:pPr>
      <w:bookmarkStart w:name="106993873274672" w:id="234"/>
      <w:r w:rsidRPr="00524CF3">
        <w:rPr>
          <w:b/>
          <w:caps/>
          <w:color w:val="009EE0"/>
          <w:szCs w:val="18"/>
        </w:rPr>
        <w:t>Vraag 239</w:t>
      </w:r>
      <w:bookmarkEnd w:id="234"/>
    </w:p>
    <w:p w:rsidRPr="00524CF3" w:rsidR="002C41AD" w:rsidP="005E41D6" w:rsidRDefault="002C41AD" w14:paraId="00F0DC7C" w14:textId="77777777">
      <w:pPr>
        <w:keepNext/>
        <w:keepLines/>
        <w:spacing w:after="20" w:line="220" w:lineRule="exact"/>
        <w:rPr>
          <w:b/>
          <w:sz w:val="17"/>
        </w:rPr>
      </w:pPr>
      <w:r w:rsidRPr="00524CF3">
        <w:rPr>
          <w:b/>
          <w:sz w:val="17"/>
        </w:rPr>
        <w:t>Vraag 239</w:t>
      </w:r>
    </w:p>
    <w:p w:rsidRPr="00524CF3" w:rsidR="002C41AD" w:rsidP="005E41D6" w:rsidRDefault="002C41AD" w14:paraId="33472E61"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Hoeveel extra geld levert het op om de aftoppingsgrens pensioengevend loon structureel te bevriezen in plaats van zes jaar? </w:t>
      </w:r>
    </w:p>
    <w:p w:rsidRPr="00524CF3" w:rsidR="002C41AD" w:rsidP="005E41D6" w:rsidRDefault="002C41AD" w14:paraId="4CCB14F5" w14:textId="77777777">
      <w:pPr>
        <w:keepNext/>
        <w:keepLines/>
        <w:spacing w:after="20" w:line="220" w:lineRule="exact"/>
        <w:rPr>
          <w:b/>
          <w:sz w:val="17"/>
        </w:rPr>
      </w:pPr>
      <w:r w:rsidRPr="00524CF3">
        <w:rPr>
          <w:b/>
          <w:sz w:val="17"/>
        </w:rPr>
        <w:t>Antwoord op vraag 239</w:t>
      </w:r>
    </w:p>
    <w:p w:rsidRPr="00524CF3" w:rsidR="002C41AD" w:rsidP="005E41D6" w:rsidRDefault="002C41AD" w14:paraId="25EFD88E" w14:textId="2B0550A6">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Een berekening van het structureel bevriezen van de aftoppingsgrens pensioengevend loon is op korte termijn niet te geven. Er kan wel aangegeven worden dat het budgettaire effect van het laatste jaar bevriezen in de voorgenomen maatregel, namelijk in 2032, in dat jaar 142 miljoen</w:t>
      </w:r>
      <w:r w:rsidRPr="00524CF3" w:rsidR="002D189F">
        <w:rPr>
          <w:rFonts w:eastAsia="DejaVu Sans" w:cs="DejaVu Sans"/>
          <w:kern w:val="0"/>
          <w:sz w:val="17"/>
          <w:szCs w:val="17"/>
          <w:lang w:eastAsia="en-US"/>
        </w:rPr>
        <w:t xml:space="preserve"> euro</w:t>
      </w:r>
      <w:r w:rsidRPr="00524CF3">
        <w:rPr>
          <w:rFonts w:eastAsia="DejaVu Sans" w:cs="DejaVu Sans"/>
          <w:kern w:val="0"/>
          <w:sz w:val="17"/>
          <w:szCs w:val="17"/>
          <w:lang w:eastAsia="en-US"/>
        </w:rPr>
        <w:t xml:space="preserve"> oplevert en structureel tot een derving van 23 miljoen </w:t>
      </w:r>
      <w:r w:rsidRPr="00524CF3" w:rsidR="002D189F">
        <w:rPr>
          <w:rFonts w:eastAsia="DejaVu Sans" w:cs="DejaVu Sans"/>
          <w:kern w:val="0"/>
          <w:sz w:val="17"/>
          <w:szCs w:val="17"/>
          <w:lang w:eastAsia="en-US"/>
        </w:rPr>
        <w:t>euro</w:t>
      </w:r>
      <w:r w:rsidRPr="00524CF3">
        <w:rPr>
          <w:rFonts w:eastAsia="DejaVu Sans" w:cs="DejaVu Sans"/>
          <w:kern w:val="0"/>
          <w:sz w:val="17"/>
          <w:szCs w:val="17"/>
          <w:lang w:eastAsia="en-US"/>
        </w:rPr>
        <w:t xml:space="preserve"> leidt. De lastenrelevante opbrengst is 52 miljoen </w:t>
      </w:r>
      <w:r w:rsidRPr="00524CF3" w:rsidR="002D189F">
        <w:rPr>
          <w:rFonts w:eastAsia="DejaVu Sans" w:cs="DejaVu Sans"/>
          <w:kern w:val="0"/>
          <w:sz w:val="17"/>
          <w:szCs w:val="17"/>
          <w:lang w:eastAsia="en-US"/>
        </w:rPr>
        <w:t xml:space="preserve">euro </w:t>
      </w:r>
      <w:r w:rsidRPr="00524CF3">
        <w:rPr>
          <w:rFonts w:eastAsia="DejaVu Sans" w:cs="DejaVu Sans"/>
          <w:kern w:val="0"/>
          <w:sz w:val="17"/>
          <w:szCs w:val="17"/>
          <w:lang w:eastAsia="en-US"/>
        </w:rPr>
        <w:t xml:space="preserve">per jaar vanaf 2032. Voor elk jaar bevriezen na 2032 zullen de budgettaire effecten elk jaar toenemen doordat door de jaarlijkse loongroei een steeds groter deel van de pensioengrondslag geraakt zal worden. </w:t>
      </w:r>
    </w:p>
    <w:p w:rsidRPr="00524CF3" w:rsidR="0069119D" w:rsidRDefault="0069119D" w14:paraId="1C2C07D9" w14:textId="77777777">
      <w:pPr>
        <w:rPr>
          <w:b/>
          <w:caps/>
          <w:color w:val="009EE0"/>
          <w:szCs w:val="18"/>
        </w:rPr>
      </w:pPr>
      <w:bookmarkStart w:name="106993933274676" w:id="235"/>
      <w:r w:rsidRPr="00524CF3">
        <w:rPr>
          <w:b/>
          <w:caps/>
          <w:color w:val="009EE0"/>
          <w:szCs w:val="18"/>
        </w:rPr>
        <w:br w:type="page"/>
      </w:r>
    </w:p>
    <w:p w:rsidRPr="00524CF3" w:rsidR="002C41AD" w:rsidP="005E41D6" w:rsidRDefault="002C41AD" w14:paraId="10DF666C" w14:textId="77777777">
      <w:pPr>
        <w:keepNext/>
        <w:spacing w:after="227" w:line="220" w:lineRule="exact"/>
        <w:rPr>
          <w:b/>
          <w:caps/>
          <w:color w:val="009EE0"/>
          <w:szCs w:val="18"/>
        </w:rPr>
      </w:pPr>
      <w:r w:rsidRPr="00524CF3">
        <w:rPr>
          <w:b/>
          <w:caps/>
          <w:color w:val="009EE0"/>
          <w:szCs w:val="18"/>
        </w:rPr>
        <w:lastRenderedPageBreak/>
        <w:t>Vraag 240</w:t>
      </w:r>
      <w:bookmarkEnd w:id="235"/>
    </w:p>
    <w:p w:rsidRPr="00524CF3" w:rsidR="002C41AD" w:rsidP="005E41D6" w:rsidRDefault="002C41AD" w14:paraId="6568EAA4" w14:textId="77777777">
      <w:pPr>
        <w:keepNext/>
        <w:keepLines/>
        <w:spacing w:after="20" w:line="220" w:lineRule="exact"/>
        <w:rPr>
          <w:b/>
          <w:sz w:val="17"/>
        </w:rPr>
      </w:pPr>
      <w:r w:rsidRPr="00524CF3">
        <w:rPr>
          <w:b/>
          <w:sz w:val="17"/>
        </w:rPr>
        <w:t>Vraag 240</w:t>
      </w:r>
    </w:p>
    <w:p w:rsidRPr="00524CF3" w:rsidR="002C41AD" w:rsidP="005E41D6" w:rsidRDefault="002C41AD" w14:paraId="04FE7245"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Welke uitwerking heeft het kabinet voor ogen als het gaat om de vrijheidsbijdrage en de tabelcorrectiefactor? Welke beleidsopties zijn er?</w:t>
      </w:r>
    </w:p>
    <w:p w:rsidRPr="00524CF3" w:rsidR="002C41AD" w:rsidP="005E41D6" w:rsidRDefault="002C41AD" w14:paraId="307268A1" w14:textId="77777777">
      <w:pPr>
        <w:keepNext/>
        <w:keepLines/>
        <w:spacing w:after="20" w:line="220" w:lineRule="exact"/>
        <w:rPr>
          <w:b/>
          <w:sz w:val="17"/>
        </w:rPr>
      </w:pPr>
      <w:r w:rsidRPr="00524CF3">
        <w:rPr>
          <w:b/>
          <w:sz w:val="17"/>
        </w:rPr>
        <w:t>Antwoord op vraag 240</w:t>
      </w:r>
    </w:p>
    <w:p w:rsidRPr="00524CF3" w:rsidR="002C41AD" w:rsidP="005E41D6" w:rsidRDefault="002C41AD" w14:paraId="3024BEBB"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In het Coalitieakkoord is opgenomen om de vrijheidsbijdrage vorm te geven als een beperkte toepassing van de tcf in de inkomstenbelasting, hiermee zou de doorwerking van de tcf in 2027 van 100% beperkt worden tot 46,8% en in 2028 van 95,7% tot 12,5%. Naar aanleiding van de motie Dassen</w:t>
      </w:r>
      <w:r w:rsidRPr="00524CF3">
        <w:rPr>
          <w:rFonts w:eastAsia="DejaVu Sans" w:cs="DejaVu Sans"/>
          <w:kern w:val="0"/>
          <w:sz w:val="17"/>
          <w:szCs w:val="17"/>
          <w:vertAlign w:val="superscript"/>
          <w:lang w:eastAsia="en-US"/>
        </w:rPr>
        <w:footnoteReference w:id="56"/>
      </w:r>
      <w:r w:rsidRPr="00524CF3">
        <w:rPr>
          <w:rFonts w:eastAsia="DejaVu Sans" w:cs="DejaVu Sans"/>
          <w:kern w:val="0"/>
          <w:sz w:val="17"/>
          <w:szCs w:val="17"/>
          <w:vertAlign w:val="superscript"/>
          <w:lang w:eastAsia="en-US"/>
        </w:rPr>
        <w:t xml:space="preserve"> </w:t>
      </w:r>
      <w:r w:rsidRPr="00524CF3">
        <w:rPr>
          <w:rFonts w:eastAsia="DejaVu Sans" w:cs="DejaVu Sans"/>
          <w:kern w:val="0"/>
          <w:sz w:val="17"/>
          <w:szCs w:val="17"/>
          <w:lang w:eastAsia="en-US"/>
        </w:rPr>
        <w:t xml:space="preserve">worden opties in kaart gebracht om de belastingverhoging op arbeid te verminderen via dekking in het afschaffen of versoberen van ondoelmatige en ondoeltreffende fiscale regelingen. </w:t>
      </w:r>
    </w:p>
    <w:p w:rsidRPr="00524CF3" w:rsidR="002C41AD" w:rsidP="005E41D6" w:rsidRDefault="002C41AD" w14:paraId="44050156" w14:textId="77777777">
      <w:pPr>
        <w:keepNext/>
        <w:spacing w:after="227" w:line="220" w:lineRule="exact"/>
        <w:rPr>
          <w:b/>
          <w:caps/>
          <w:color w:val="009EE0"/>
          <w:szCs w:val="18"/>
        </w:rPr>
      </w:pPr>
      <w:bookmarkStart w:name="106995253274764" w:id="236"/>
      <w:r w:rsidRPr="00524CF3">
        <w:rPr>
          <w:b/>
          <w:caps/>
          <w:color w:val="009EE0"/>
          <w:szCs w:val="18"/>
        </w:rPr>
        <w:t>Vraag 241</w:t>
      </w:r>
      <w:bookmarkEnd w:id="236"/>
    </w:p>
    <w:p w:rsidRPr="00524CF3" w:rsidR="002C41AD" w:rsidP="005E41D6" w:rsidRDefault="002C41AD" w14:paraId="0F111AE9" w14:textId="77777777">
      <w:pPr>
        <w:keepNext/>
        <w:keepLines/>
        <w:spacing w:after="20" w:line="220" w:lineRule="exact"/>
        <w:rPr>
          <w:b/>
          <w:sz w:val="17"/>
        </w:rPr>
      </w:pPr>
      <w:r w:rsidRPr="00524CF3">
        <w:rPr>
          <w:b/>
          <w:sz w:val="17"/>
        </w:rPr>
        <w:t>Vraag 241</w:t>
      </w:r>
    </w:p>
    <w:p w:rsidRPr="00524CF3" w:rsidR="002C41AD" w:rsidP="005E41D6" w:rsidRDefault="002C41AD" w14:paraId="1E4207E1"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Welke uitwerking heeft het kabinet voor ogen als het gaat om een faciliteit in de vennootschapsbelasting voor woningcorporaties? Welke beleidsopties zijn er?</w:t>
      </w:r>
    </w:p>
    <w:p w:rsidRPr="00524CF3" w:rsidR="002C41AD" w:rsidP="005E41D6" w:rsidRDefault="002C41AD" w14:paraId="66351528" w14:textId="77777777">
      <w:pPr>
        <w:keepNext/>
        <w:keepLines/>
        <w:spacing w:after="20" w:line="220" w:lineRule="exact"/>
        <w:rPr>
          <w:b/>
          <w:sz w:val="17"/>
        </w:rPr>
      </w:pPr>
      <w:r w:rsidRPr="00524CF3">
        <w:rPr>
          <w:b/>
          <w:sz w:val="17"/>
        </w:rPr>
        <w:t>Antwoord op vraag 241</w:t>
      </w:r>
    </w:p>
    <w:p w:rsidRPr="00524CF3" w:rsidR="002C41AD" w:rsidP="005E41D6" w:rsidRDefault="002C41AD" w14:paraId="1D79983E" w14:textId="5E5B578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 xml:space="preserve">In het regeerakkoord is afgesproken dat een faciliteit in de vennootschapsbelasting (Vpb) wordt opgenomen om de Vpb-lasten van woningcorporaties te verlagen. Hiervoor wordt taakstellend per 2028 een bedrag van 250 miljoen </w:t>
      </w:r>
      <w:r w:rsidRPr="00524CF3" w:rsidR="002D189F">
        <w:rPr>
          <w:rFonts w:eastAsia="DejaVu Sans" w:cs="DejaVu Sans"/>
          <w:kern w:val="0"/>
          <w:sz w:val="17"/>
          <w:szCs w:val="17"/>
          <w:lang w:eastAsia="en-US"/>
        </w:rPr>
        <w:t>euro</w:t>
      </w:r>
      <w:r w:rsidRPr="00524CF3">
        <w:rPr>
          <w:rFonts w:eastAsia="DejaVu Sans" w:cs="DejaVu Sans"/>
          <w:kern w:val="0"/>
          <w:sz w:val="17"/>
          <w:szCs w:val="17"/>
          <w:lang w:eastAsia="en-US"/>
        </w:rPr>
        <w:t xml:space="preserve"> per jaar beschikbaar gesteld, oplopend tot structureel 325 miljoen </w:t>
      </w:r>
      <w:r w:rsidRPr="00524CF3" w:rsidR="002D189F">
        <w:rPr>
          <w:rFonts w:eastAsia="DejaVu Sans" w:cs="DejaVu Sans"/>
          <w:kern w:val="0"/>
          <w:sz w:val="17"/>
          <w:szCs w:val="17"/>
          <w:lang w:eastAsia="en-US"/>
        </w:rPr>
        <w:t>euro</w:t>
      </w:r>
      <w:r w:rsidRPr="00524CF3">
        <w:rPr>
          <w:rFonts w:eastAsia="DejaVu Sans" w:cs="DejaVu Sans"/>
          <w:kern w:val="0"/>
          <w:sz w:val="17"/>
          <w:szCs w:val="17"/>
          <w:lang w:eastAsia="en-US"/>
        </w:rPr>
        <w:t xml:space="preserve"> per jaar in 2032. Het kabinet onderzoekt momenteel op welke wijze deze faciliteit het beste vormgegeven kan worden. Hierbij wordt onder meer gekeken naar verschillende opties die in de dilemmanotitie huurbevriezing van vorig jaar aan bod zijn gekomen, waaronder een bestedingsreserve</w:t>
      </w:r>
      <w:r w:rsidRPr="00524CF3">
        <w:rPr>
          <w:rFonts w:eastAsia="DejaVu Sans" w:cs="DejaVu Sans"/>
          <w:kern w:val="0"/>
          <w:sz w:val="17"/>
          <w:szCs w:val="17"/>
          <w:vertAlign w:val="superscript"/>
          <w:lang w:eastAsia="en-US"/>
        </w:rPr>
        <w:footnoteReference w:id="57"/>
      </w:r>
      <w:r w:rsidRPr="00524CF3">
        <w:rPr>
          <w:rFonts w:eastAsia="DejaVu Sans" w:cs="DejaVu Sans"/>
          <w:kern w:val="0"/>
          <w:sz w:val="17"/>
          <w:szCs w:val="17"/>
          <w:lang w:eastAsia="en-US"/>
        </w:rPr>
        <w:t>. Bij de verdere uitwerking van een faciliteit in de Vpb dient rekening te worden gehouden met onder andere uitvoerbaarheid, de budgettaire gevolgen en juridische houdbaarheid, waaronder de staatssteunregels en het (overige) EU-recht.</w:t>
      </w:r>
    </w:p>
    <w:p w:rsidRPr="00524CF3" w:rsidR="002C41AD" w:rsidP="005E41D6" w:rsidRDefault="002C41AD" w14:paraId="7E18C367" w14:textId="77777777">
      <w:pPr>
        <w:keepNext/>
        <w:spacing w:after="227" w:line="220" w:lineRule="exact"/>
        <w:rPr>
          <w:b/>
          <w:caps/>
          <w:color w:val="009EE0"/>
          <w:szCs w:val="18"/>
        </w:rPr>
      </w:pPr>
      <w:bookmarkStart w:name="106979773273732" w:id="237"/>
      <w:r w:rsidRPr="00524CF3">
        <w:rPr>
          <w:b/>
          <w:caps/>
          <w:color w:val="009EE0"/>
          <w:szCs w:val="18"/>
        </w:rPr>
        <w:t>Vraag 242</w:t>
      </w:r>
      <w:bookmarkEnd w:id="237"/>
    </w:p>
    <w:p w:rsidRPr="00524CF3" w:rsidR="002C41AD" w:rsidP="005E41D6" w:rsidRDefault="002C41AD" w14:paraId="170D5250" w14:textId="77777777">
      <w:pPr>
        <w:keepNext/>
        <w:keepLines/>
        <w:spacing w:after="20" w:line="220" w:lineRule="exact"/>
        <w:rPr>
          <w:b/>
          <w:sz w:val="17"/>
        </w:rPr>
      </w:pPr>
      <w:r w:rsidRPr="00524CF3">
        <w:rPr>
          <w:b/>
          <w:sz w:val="17"/>
        </w:rPr>
        <w:t>Vraag 242</w:t>
      </w:r>
    </w:p>
    <w:p w:rsidRPr="00524CF3" w:rsidR="002C41AD" w:rsidP="1A3CACD5" w:rsidRDefault="1A3CACD5" w14:paraId="751B7F55" w14:textId="77777777">
      <w:pPr>
        <w:spacing w:after="220" w:line="220" w:lineRule="exact"/>
        <w:rPr>
          <w:rFonts w:eastAsia="DejaVu Sans" w:cs="DejaVu Sans"/>
          <w:sz w:val="17"/>
          <w:szCs w:val="17"/>
        </w:rPr>
      </w:pPr>
      <w:r w:rsidRPr="00524CF3">
        <w:rPr>
          <w:rFonts w:eastAsia="DejaVu Sans" w:cs="DejaVu Sans"/>
          <w:sz w:val="17"/>
          <w:szCs w:val="17"/>
        </w:rPr>
        <w:t>Kunt u kwantificeren wat het effect is van de earningsstrippingmaatregel op de investeringscapaciteit van woninbouwcorporaties?</w:t>
      </w:r>
    </w:p>
    <w:p w:rsidRPr="00524CF3" w:rsidR="002C41AD" w:rsidP="1A3CACD5" w:rsidRDefault="1A3CACD5" w14:paraId="3AF0C987" w14:textId="77777777">
      <w:pPr>
        <w:keepNext/>
        <w:keepLines/>
        <w:spacing w:after="20" w:line="220" w:lineRule="exact"/>
        <w:rPr>
          <w:b/>
          <w:bCs/>
          <w:sz w:val="17"/>
          <w:szCs w:val="17"/>
        </w:rPr>
      </w:pPr>
      <w:r w:rsidRPr="00524CF3">
        <w:rPr>
          <w:b/>
          <w:bCs/>
          <w:sz w:val="17"/>
          <w:szCs w:val="17"/>
        </w:rPr>
        <w:t>Antwoord op vraag 242</w:t>
      </w:r>
    </w:p>
    <w:p w:rsidRPr="00524CF3" w:rsidR="002C41AD" w:rsidP="1A3CACD5" w:rsidRDefault="002C41AD" w14:paraId="42701E61"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 xml:space="preserve">In de Nationale Prestatieafspraken (NPA) is afgesproken om vanaf 2029 jaarlijks 30.000 sociale huurwoningen en 5.000 midden-huurwoningen te bouwen, met de ambitie om al in 2027 op dit niveau te zitten. Het kabinet zet de afspraken uit de NPA door. Het effect van de earningsstrippingmaatregel op de investeringscapaciteit van woningcorporaties kan worden gekwantificeerd aan de hand van het NPA-rekenmodel. Een eerste inschatting met het NPA-rekenmodel, is dat de earningsstrippingsmaatregel potentieel 15,4 miljard euro van de investeringsruimte voor woningcorporaties beperkt tot en met 2034. </w:t>
      </w:r>
    </w:p>
    <w:p w:rsidRPr="00524CF3" w:rsidR="002C41AD" w:rsidP="1A3CACD5" w:rsidRDefault="1A3CACD5" w14:paraId="23B9919F" w14:textId="77777777">
      <w:pPr>
        <w:keepNext/>
        <w:spacing w:after="227" w:line="220" w:lineRule="exact"/>
        <w:rPr>
          <w:b/>
          <w:bCs/>
          <w:caps/>
          <w:color w:val="009EE0"/>
        </w:rPr>
      </w:pPr>
      <w:bookmarkStart w:name="106995313274768" w:id="238"/>
      <w:r w:rsidRPr="00524CF3">
        <w:rPr>
          <w:b/>
          <w:bCs/>
          <w:caps/>
          <w:color w:val="009EE0"/>
        </w:rPr>
        <w:t>Vraag 243</w:t>
      </w:r>
      <w:bookmarkEnd w:id="238"/>
    </w:p>
    <w:p w:rsidRPr="00524CF3" w:rsidR="002C41AD" w:rsidP="1A3CACD5" w:rsidRDefault="1A3CACD5" w14:paraId="21143896" w14:textId="77777777">
      <w:pPr>
        <w:keepNext/>
        <w:keepLines/>
        <w:spacing w:after="20" w:line="220" w:lineRule="exact"/>
        <w:rPr>
          <w:b/>
          <w:bCs/>
          <w:sz w:val="17"/>
          <w:szCs w:val="17"/>
        </w:rPr>
      </w:pPr>
      <w:r w:rsidRPr="00524CF3">
        <w:rPr>
          <w:b/>
          <w:bCs/>
          <w:sz w:val="17"/>
          <w:szCs w:val="17"/>
        </w:rPr>
        <w:t>Vraag 243</w:t>
      </w:r>
    </w:p>
    <w:p w:rsidRPr="00524CF3" w:rsidR="002C41AD" w:rsidP="1A3CACD5" w:rsidRDefault="1A3CACD5" w14:paraId="1FCB9255" w14:textId="77777777">
      <w:pPr>
        <w:spacing w:after="220" w:line="220" w:lineRule="exact"/>
        <w:rPr>
          <w:rFonts w:eastAsia="DejaVu Sans" w:cs="DejaVu Sans"/>
          <w:sz w:val="17"/>
          <w:szCs w:val="17"/>
        </w:rPr>
      </w:pPr>
      <w:r w:rsidRPr="00524CF3">
        <w:rPr>
          <w:rFonts w:eastAsia="DejaVu Sans" w:cs="DejaVu Sans"/>
          <w:sz w:val="17"/>
          <w:szCs w:val="17"/>
        </w:rPr>
        <w:t>Hoeveel woningbouwprojecten zijn volgens het kabinet vertraagd of heroverwogen door de uitwerking van de earningsstrippingmaatregel?</w:t>
      </w:r>
    </w:p>
    <w:p w:rsidRPr="00524CF3" w:rsidR="002C41AD" w:rsidP="1A3CACD5" w:rsidRDefault="1A3CACD5" w14:paraId="5FB9976D" w14:textId="77777777">
      <w:pPr>
        <w:keepNext/>
        <w:keepLines/>
        <w:spacing w:after="20" w:line="220" w:lineRule="exact"/>
        <w:rPr>
          <w:b/>
          <w:bCs/>
          <w:sz w:val="17"/>
          <w:szCs w:val="17"/>
        </w:rPr>
      </w:pPr>
      <w:r w:rsidRPr="00524CF3">
        <w:rPr>
          <w:b/>
          <w:bCs/>
          <w:sz w:val="17"/>
          <w:szCs w:val="17"/>
        </w:rPr>
        <w:t>Antwoord op vraag 243</w:t>
      </w:r>
    </w:p>
    <w:p w:rsidRPr="00524CF3" w:rsidR="002C41AD" w:rsidP="1A3CACD5" w:rsidRDefault="002C41AD" w14:paraId="6DF3148D"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De earningsstrippingmaatregel is een generieke renteaftrekbeperking voor alle vennootschapsbelastingplichtigen. Hierdoor kunnen financieringskosten (tijdelijk) hoger uitvallen, waardoor het rendement op investeringen daalt. Ook investeerders in woningbouw nemen dit mee in hun besluitvorming, al spelen er bij woningbouwinvesteringen ook andere factoren. Het kabinet kent geen recent kwantitatief onderzoek waaruit blijkt dat de earningsstrippingmaatregel investeringen in woningbouw afremt.</w:t>
      </w:r>
    </w:p>
    <w:p w:rsidRPr="00524CF3" w:rsidR="0069119D" w:rsidRDefault="0069119D" w14:paraId="0E4CA8EE" w14:textId="77777777">
      <w:pPr>
        <w:rPr>
          <w:b/>
          <w:caps/>
          <w:color w:val="009EE0"/>
          <w:szCs w:val="18"/>
        </w:rPr>
      </w:pPr>
      <w:bookmarkStart w:name="106979833273736" w:id="239"/>
      <w:r w:rsidRPr="00524CF3">
        <w:rPr>
          <w:b/>
          <w:caps/>
          <w:color w:val="009EE0"/>
          <w:szCs w:val="18"/>
        </w:rPr>
        <w:br w:type="page"/>
      </w:r>
    </w:p>
    <w:p w:rsidRPr="00524CF3" w:rsidR="002C41AD" w:rsidP="1A3CACD5" w:rsidRDefault="1A3CACD5" w14:paraId="5C607757" w14:textId="77777777">
      <w:pPr>
        <w:keepNext/>
        <w:spacing w:after="227" w:line="220" w:lineRule="exact"/>
        <w:rPr>
          <w:b/>
          <w:bCs/>
          <w:caps/>
          <w:color w:val="009EE0"/>
        </w:rPr>
      </w:pPr>
      <w:r w:rsidRPr="00524CF3">
        <w:rPr>
          <w:b/>
          <w:bCs/>
          <w:caps/>
          <w:color w:val="009EE0"/>
        </w:rPr>
        <w:lastRenderedPageBreak/>
        <w:t>Vraag 244</w:t>
      </w:r>
      <w:bookmarkEnd w:id="239"/>
    </w:p>
    <w:p w:rsidRPr="00524CF3" w:rsidR="002C41AD" w:rsidP="1A3CACD5" w:rsidRDefault="1A3CACD5" w14:paraId="7BCF1945" w14:textId="77777777">
      <w:pPr>
        <w:keepNext/>
        <w:keepLines/>
        <w:spacing w:after="20" w:line="220" w:lineRule="exact"/>
        <w:rPr>
          <w:b/>
          <w:bCs/>
          <w:sz w:val="17"/>
          <w:szCs w:val="17"/>
        </w:rPr>
      </w:pPr>
      <w:r w:rsidRPr="00524CF3">
        <w:rPr>
          <w:b/>
          <w:bCs/>
          <w:sz w:val="17"/>
          <w:szCs w:val="17"/>
        </w:rPr>
        <w:t>Vraag 244</w:t>
      </w:r>
    </w:p>
    <w:p w:rsidRPr="00524CF3" w:rsidR="002C41AD" w:rsidP="1A3CACD5" w:rsidRDefault="002C41AD" w14:paraId="53097602"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Geldt de verlaging van het tarief van de overdrachtsbelasting van acht procent naar zeven procent voor alle investeerders die niet zelf bewonen, of alleen voor een specifieke groep?</w:t>
      </w:r>
    </w:p>
    <w:p w:rsidRPr="00524CF3" w:rsidR="002C41AD" w:rsidP="1A3CACD5" w:rsidRDefault="1A3CACD5" w14:paraId="2D011401" w14:textId="77777777">
      <w:pPr>
        <w:keepNext/>
        <w:keepLines/>
        <w:spacing w:after="20" w:line="220" w:lineRule="exact"/>
        <w:rPr>
          <w:b/>
          <w:bCs/>
          <w:sz w:val="17"/>
          <w:szCs w:val="17"/>
        </w:rPr>
      </w:pPr>
      <w:r w:rsidRPr="00524CF3">
        <w:rPr>
          <w:b/>
          <w:bCs/>
          <w:sz w:val="17"/>
          <w:szCs w:val="17"/>
        </w:rPr>
        <w:t>Antwoord op vraag 244</w:t>
      </w:r>
    </w:p>
    <w:p w:rsidRPr="00524CF3" w:rsidR="002C41AD" w:rsidP="1A3CACD5" w:rsidRDefault="002C41AD" w14:paraId="1D6925B5"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De voorgestelde verlaging van het algemeen woningtarief van 8% naar 7% geldt voor alle verkrijgingen van woningen die door de verkrijger niet zelf, anders dan tijdelijk, als hoofdverblijf zullen worden gebruikt. Dit betekent dat het verlaagde tarief van toepassing is op alle verkrijgers die een woning niet zelf gaan bewonen, ongeacht of het gaat om natuurlijke personen of rechtspersonen, of particuliere of institutionele investeerders. Er wordt dus geen onderscheid gemaakt naar het type investeerder of hoedanigheid van de verkrijger.</w:t>
      </w:r>
    </w:p>
    <w:p w:rsidRPr="00524CF3" w:rsidR="002C41AD" w:rsidP="1A3CACD5" w:rsidRDefault="1A3CACD5" w14:paraId="5AA9EA39" w14:textId="77777777">
      <w:pPr>
        <w:keepNext/>
        <w:spacing w:after="227" w:line="220" w:lineRule="exact"/>
        <w:rPr>
          <w:b/>
          <w:bCs/>
          <w:caps/>
          <w:color w:val="009EE0"/>
        </w:rPr>
      </w:pPr>
      <w:bookmarkStart w:name="106981513273848" w:id="240"/>
      <w:r w:rsidRPr="00524CF3">
        <w:rPr>
          <w:b/>
          <w:bCs/>
          <w:caps/>
          <w:color w:val="009EE0"/>
        </w:rPr>
        <w:t>Vraag 245</w:t>
      </w:r>
      <w:bookmarkEnd w:id="240"/>
    </w:p>
    <w:p w:rsidRPr="00524CF3" w:rsidR="002C41AD" w:rsidP="1A3CACD5" w:rsidRDefault="1A3CACD5" w14:paraId="438B7289" w14:textId="77777777">
      <w:pPr>
        <w:keepNext/>
        <w:keepLines/>
        <w:spacing w:after="20" w:line="220" w:lineRule="exact"/>
        <w:rPr>
          <w:b/>
          <w:bCs/>
          <w:sz w:val="17"/>
          <w:szCs w:val="17"/>
        </w:rPr>
      </w:pPr>
      <w:r w:rsidRPr="00524CF3">
        <w:rPr>
          <w:b/>
          <w:bCs/>
          <w:sz w:val="17"/>
          <w:szCs w:val="17"/>
        </w:rPr>
        <w:t>Vraag 245</w:t>
      </w:r>
    </w:p>
    <w:p w:rsidRPr="00524CF3" w:rsidR="002C41AD" w:rsidP="1A3CACD5" w:rsidRDefault="002C41AD" w14:paraId="57B5C5D7"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Hoe definieert het kabinet het begrip 'particuliere investeerders' voor de voorgestelde wijziging in het tarief van de overdrachtsbelasting?</w:t>
      </w:r>
    </w:p>
    <w:p w:rsidRPr="00524CF3" w:rsidR="002C41AD" w:rsidP="1A3CACD5" w:rsidRDefault="1A3CACD5" w14:paraId="73739B4D" w14:textId="77777777">
      <w:pPr>
        <w:keepNext/>
        <w:keepLines/>
        <w:spacing w:after="20" w:line="220" w:lineRule="exact"/>
        <w:rPr>
          <w:b/>
          <w:bCs/>
          <w:sz w:val="17"/>
          <w:szCs w:val="17"/>
        </w:rPr>
      </w:pPr>
      <w:r w:rsidRPr="00524CF3">
        <w:rPr>
          <w:b/>
          <w:bCs/>
          <w:sz w:val="17"/>
          <w:szCs w:val="17"/>
        </w:rPr>
        <w:t>Antwoord op vraag 245</w:t>
      </w:r>
    </w:p>
    <w:p w:rsidRPr="00524CF3" w:rsidR="002C41AD" w:rsidP="1A3CACD5" w:rsidRDefault="002C41AD" w14:paraId="3519BCC7"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Het kabinet hanteert geen onderscheid naar het type verkrijger bij de voorgestelde wijziging in het algemeen woningtarief. Zoals aangegeven in het vorige antwoord is het verlaagde tarief van toepassing op alle verkrijgingen van woningen die door de verkrijger niet als hoofdverblijf worden gebruikt, ongeacht of de verkrijger een particuliere of institutionele investeerder is.</w:t>
      </w:r>
    </w:p>
    <w:p w:rsidRPr="00524CF3" w:rsidR="002C41AD" w:rsidP="1A3CACD5" w:rsidRDefault="1A3CACD5" w14:paraId="5BF8021F" w14:textId="77777777">
      <w:pPr>
        <w:keepNext/>
        <w:spacing w:after="227" w:line="220" w:lineRule="exact"/>
        <w:rPr>
          <w:b/>
          <w:bCs/>
          <w:caps/>
          <w:color w:val="009EE0"/>
        </w:rPr>
      </w:pPr>
      <w:bookmarkStart w:name="106993993274680" w:id="241"/>
      <w:r w:rsidRPr="00524CF3">
        <w:rPr>
          <w:b/>
          <w:bCs/>
          <w:caps/>
          <w:color w:val="009EE0"/>
        </w:rPr>
        <w:t>Vraag 246</w:t>
      </w:r>
      <w:bookmarkEnd w:id="241"/>
    </w:p>
    <w:p w:rsidRPr="00524CF3" w:rsidR="002C41AD" w:rsidP="1A3CACD5" w:rsidRDefault="1A3CACD5" w14:paraId="5476531A" w14:textId="77777777">
      <w:pPr>
        <w:keepNext/>
        <w:keepLines/>
        <w:spacing w:after="20" w:line="220" w:lineRule="exact"/>
        <w:rPr>
          <w:b/>
          <w:bCs/>
          <w:sz w:val="17"/>
          <w:szCs w:val="17"/>
        </w:rPr>
      </w:pPr>
      <w:r w:rsidRPr="00524CF3">
        <w:rPr>
          <w:b/>
          <w:bCs/>
          <w:sz w:val="17"/>
          <w:szCs w:val="17"/>
        </w:rPr>
        <w:t>Vraag 246</w:t>
      </w:r>
    </w:p>
    <w:p w:rsidRPr="00524CF3" w:rsidR="002C41AD" w:rsidP="1A3CACD5" w:rsidRDefault="002C41AD" w14:paraId="5A5EDF3D"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Is de maatregel, voor zover deze onderscheid maakt tussen 'particuliere investeerders' en andere investeerders, uitvoerbaar voor de Belastingdienst zonder aanvullende handhavingsinspanningen?</w:t>
      </w:r>
    </w:p>
    <w:p w:rsidRPr="00524CF3" w:rsidR="002C41AD" w:rsidP="1A3CACD5" w:rsidRDefault="1A3CACD5" w14:paraId="04A71C5A" w14:textId="77777777">
      <w:pPr>
        <w:keepNext/>
        <w:keepLines/>
        <w:spacing w:after="20" w:line="220" w:lineRule="exact"/>
        <w:rPr>
          <w:b/>
          <w:bCs/>
          <w:sz w:val="17"/>
          <w:szCs w:val="17"/>
        </w:rPr>
      </w:pPr>
      <w:r w:rsidRPr="00524CF3">
        <w:rPr>
          <w:b/>
          <w:bCs/>
          <w:sz w:val="17"/>
          <w:szCs w:val="17"/>
        </w:rPr>
        <w:t>Antwoord op vraag 246</w:t>
      </w:r>
    </w:p>
    <w:p w:rsidRPr="00524CF3" w:rsidR="002C41AD" w:rsidP="1A3CACD5" w:rsidRDefault="002C41AD" w14:paraId="19F75F78"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De voorgestelde maatregel maakt geen onderscheid naar de hoedanigheid van de verkrijger. De voorgestelde verlaging zal om die reden gelden voor alle verkrijgingen van woningen die niet als hoofdverblijf worden gebruikt. Aangezien er geen aanvullende differentiatie op basis van een nieuwe doelgroep wordt geïntroduceerd, zijn er ook geen extra handhavingsinspanningen van de Belastingdienst vereist. Het betreft enkel een parameteraanpassing.</w:t>
      </w:r>
    </w:p>
    <w:p w:rsidRPr="00524CF3" w:rsidR="002C41AD" w:rsidP="1A3CACD5" w:rsidRDefault="1A3CACD5" w14:paraId="5288199F" w14:textId="77777777">
      <w:pPr>
        <w:keepNext/>
        <w:spacing w:after="227" w:line="220" w:lineRule="exact"/>
        <w:rPr>
          <w:b/>
          <w:bCs/>
          <w:caps/>
          <w:color w:val="009EE0"/>
        </w:rPr>
      </w:pPr>
      <w:bookmarkStart w:name="106982893273940" w:id="242"/>
      <w:r w:rsidRPr="00524CF3">
        <w:rPr>
          <w:b/>
          <w:bCs/>
          <w:caps/>
          <w:color w:val="009EE0"/>
        </w:rPr>
        <w:t>Vraag 247</w:t>
      </w:r>
      <w:bookmarkEnd w:id="242"/>
    </w:p>
    <w:p w:rsidRPr="00524CF3" w:rsidR="002C41AD" w:rsidP="1A3CACD5" w:rsidRDefault="1A3CACD5" w14:paraId="4A4BCF57" w14:textId="77777777">
      <w:pPr>
        <w:keepNext/>
        <w:keepLines/>
        <w:spacing w:after="20" w:line="220" w:lineRule="exact"/>
        <w:rPr>
          <w:b/>
          <w:bCs/>
          <w:sz w:val="17"/>
          <w:szCs w:val="17"/>
        </w:rPr>
      </w:pPr>
      <w:r w:rsidRPr="00524CF3">
        <w:rPr>
          <w:b/>
          <w:bCs/>
          <w:sz w:val="17"/>
          <w:szCs w:val="17"/>
        </w:rPr>
        <w:t>Vraag 247</w:t>
      </w:r>
    </w:p>
    <w:p w:rsidRPr="00524CF3" w:rsidR="002C41AD" w:rsidP="1A3CACD5" w:rsidRDefault="002C41AD" w14:paraId="595E09A1"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Welke andere verlaagde btw-tarieven zijn door het kabinet betrokken in de afweging om het lage tarief op sierteelt af te schaffen?</w:t>
      </w:r>
    </w:p>
    <w:p w:rsidRPr="00524CF3" w:rsidR="002C41AD" w:rsidP="1A3CACD5" w:rsidRDefault="1A3CACD5" w14:paraId="07A45B34" w14:textId="77777777">
      <w:pPr>
        <w:keepNext/>
        <w:keepLines/>
        <w:spacing w:after="20" w:line="220" w:lineRule="exact"/>
        <w:rPr>
          <w:b/>
          <w:bCs/>
          <w:sz w:val="17"/>
          <w:szCs w:val="17"/>
        </w:rPr>
      </w:pPr>
      <w:r w:rsidRPr="00524CF3">
        <w:rPr>
          <w:b/>
          <w:bCs/>
          <w:sz w:val="17"/>
          <w:szCs w:val="17"/>
        </w:rPr>
        <w:t>Antwoord op vraag 247</w:t>
      </w:r>
    </w:p>
    <w:p w:rsidR="009B7174" w:rsidP="1A3CACD5" w:rsidRDefault="002C41AD" w14:paraId="474B9B14" w14:textId="64B2091D">
      <w:pPr>
        <w:widowControl/>
        <w:autoSpaceDN/>
        <w:spacing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 xml:space="preserve">Het verlaagde btw-tarief is in 2023 in brede zin geëvalueerd door Dialogic en Significant. In deze evaluatie wordt geconcludeerd dat het verlaagd btw-tarief in het algemeen geen doelmatig instrument is om de beoogde doelen te bereiken en dat de mate van doeltreffendheid verschilt tussen integrale doelen en productgroepen. De onderstaande tabel geeft een overzicht van andere verlaagde btw-tarieven die niet doelmatig en/of doeltreffend zijn. Het kabinet heeft besloten voor te stellen om het lage tarief op sierteelt af te schaffen.  </w:t>
      </w:r>
    </w:p>
    <w:p w:rsidRPr="00524CF3" w:rsidR="0069119D" w:rsidP="005E41D6" w:rsidRDefault="0069119D" w14:paraId="14D71757" w14:textId="77777777">
      <w:pPr>
        <w:widowControl/>
        <w:autoSpaceDN/>
        <w:spacing w:line="220" w:lineRule="exact"/>
        <w:textAlignment w:val="auto"/>
        <w:rPr>
          <w:rFonts w:eastAsia="Calibri" w:cs="Times New Roman"/>
          <w:kern w:val="0"/>
          <w:sz w:val="22"/>
          <w:szCs w:val="22"/>
          <w:lang w:eastAsia="en-US"/>
        </w:rPr>
      </w:pPr>
    </w:p>
    <w:tbl>
      <w:tblPr>
        <w:tblStyle w:val="Rastertabel4-Accent52"/>
        <w:tblW w:w="0" w:type="auto"/>
        <w:tblLook w:val="06A0" w:firstRow="1" w:lastRow="0" w:firstColumn="1" w:lastColumn="0" w:noHBand="1" w:noVBand="1"/>
      </w:tblPr>
      <w:tblGrid>
        <w:gridCol w:w="4620"/>
        <w:gridCol w:w="1767"/>
        <w:gridCol w:w="908"/>
        <w:gridCol w:w="825"/>
        <w:gridCol w:w="1564"/>
      </w:tblGrid>
      <w:tr w:rsidRPr="00524CF3" w:rsidR="002C41AD" w:rsidTr="1A3CACD5" w14:paraId="5ABB92B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3A892928" w14:textId="77777777">
            <w:pPr>
              <w:spacing w:after="40" w:line="220" w:lineRule="exact"/>
              <w:rPr>
                <w:rFonts w:ascii="DejaVu Sans" w:hAnsi="DejaVu Sans"/>
                <w:sz w:val="17"/>
                <w:szCs w:val="17"/>
              </w:rPr>
            </w:pPr>
            <w:r w:rsidRPr="00524CF3">
              <w:rPr>
                <w:rFonts w:ascii="DejaVu Sans" w:hAnsi="DejaVu Sans"/>
                <w:sz w:val="17"/>
                <w:szCs w:val="17"/>
              </w:rPr>
              <w:t>Post/product/dienst</w:t>
            </w:r>
          </w:p>
        </w:tc>
        <w:tc>
          <w:tcPr>
            <w:tcW w:w="0" w:type="auto"/>
          </w:tcPr>
          <w:p w:rsidRPr="00524CF3" w:rsidR="002C41AD" w:rsidP="1A3CACD5" w:rsidRDefault="1A3CACD5" w14:paraId="3AFCA3AC" w14:textId="77777777">
            <w:pPr>
              <w:spacing w:after="4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Onderbouwing overheidsingrijpen</w:t>
            </w:r>
          </w:p>
        </w:tc>
        <w:tc>
          <w:tcPr>
            <w:tcW w:w="0" w:type="auto"/>
          </w:tcPr>
          <w:p w:rsidRPr="00524CF3" w:rsidR="002C41AD" w:rsidP="1A3CACD5" w:rsidRDefault="1A3CACD5" w14:paraId="091FC38C" w14:textId="77777777">
            <w:pPr>
              <w:spacing w:after="4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Doeltreffend</w:t>
            </w:r>
          </w:p>
        </w:tc>
        <w:tc>
          <w:tcPr>
            <w:tcW w:w="0" w:type="auto"/>
          </w:tcPr>
          <w:p w:rsidRPr="00524CF3" w:rsidR="002C41AD" w:rsidP="1A3CACD5" w:rsidRDefault="1A3CACD5" w14:paraId="229D7EF8" w14:textId="77777777">
            <w:pPr>
              <w:spacing w:after="4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Doelmatig</w:t>
            </w:r>
          </w:p>
        </w:tc>
        <w:tc>
          <w:tcPr>
            <w:tcW w:w="0" w:type="auto"/>
          </w:tcPr>
          <w:p w:rsidRPr="00524CF3" w:rsidR="002C41AD" w:rsidP="1A3CACD5" w:rsidRDefault="1A3CACD5" w14:paraId="0F1CB0E9" w14:textId="77777777">
            <w:pPr>
              <w:spacing w:after="4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Budgettair belang (in euro's)</w:t>
            </w:r>
          </w:p>
        </w:tc>
      </w:tr>
      <w:tr w:rsidRPr="00524CF3" w:rsidR="002C41AD" w:rsidTr="1A3CACD5" w14:paraId="37F04C96"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68F7650B" w14:textId="77777777">
            <w:pPr>
              <w:spacing w:after="40" w:line="220" w:lineRule="exact"/>
              <w:rPr>
                <w:rFonts w:ascii="DejaVu Sans" w:hAnsi="DejaVu Sans"/>
                <w:sz w:val="17"/>
                <w:szCs w:val="17"/>
              </w:rPr>
            </w:pPr>
            <w:r w:rsidRPr="00524CF3">
              <w:rPr>
                <w:rFonts w:ascii="DejaVu Sans" w:hAnsi="DejaVu Sans"/>
                <w:sz w:val="17"/>
                <w:szCs w:val="17"/>
              </w:rPr>
              <w:t>Voedingsmiddelen &amp; restaurantdiensten</w:t>
            </w:r>
          </w:p>
        </w:tc>
        <w:tc>
          <w:tcPr>
            <w:tcW w:w="0" w:type="auto"/>
          </w:tcPr>
          <w:p w:rsidRPr="00524CF3" w:rsidR="002C41AD" w:rsidP="1A3CACD5" w:rsidRDefault="1A3CACD5" w14:paraId="75EC418B"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Discutabel</w:t>
            </w:r>
          </w:p>
        </w:tc>
        <w:tc>
          <w:tcPr>
            <w:tcW w:w="0" w:type="auto"/>
          </w:tcPr>
          <w:p w:rsidRPr="00524CF3" w:rsidR="002C41AD" w:rsidP="1A3CACD5" w:rsidRDefault="1A3CACD5" w14:paraId="039B5694"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Ja</w:t>
            </w:r>
          </w:p>
        </w:tc>
        <w:tc>
          <w:tcPr>
            <w:tcW w:w="0" w:type="auto"/>
          </w:tcPr>
          <w:p w:rsidRPr="00524CF3" w:rsidR="002C41AD" w:rsidP="1A3CACD5" w:rsidRDefault="1A3CACD5" w14:paraId="79552096"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Nee</w:t>
            </w:r>
          </w:p>
        </w:tc>
        <w:tc>
          <w:tcPr>
            <w:tcW w:w="0" w:type="auto"/>
          </w:tcPr>
          <w:p w:rsidRPr="00524CF3" w:rsidR="002C41AD" w:rsidP="1A3CACD5" w:rsidRDefault="1A3CACD5" w14:paraId="51D01CDE"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10.359</w:t>
            </w:r>
          </w:p>
        </w:tc>
      </w:tr>
      <w:tr w:rsidRPr="00524CF3" w:rsidR="002C41AD" w:rsidTr="1A3CACD5" w14:paraId="10DF8640"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18B6EB77" w14:textId="77777777">
            <w:pPr>
              <w:spacing w:after="40" w:line="220" w:lineRule="exact"/>
              <w:rPr>
                <w:rFonts w:ascii="DejaVu Sans" w:hAnsi="DejaVu Sans"/>
                <w:b w:val="0"/>
                <w:bCs w:val="0"/>
                <w:sz w:val="17"/>
                <w:szCs w:val="17"/>
              </w:rPr>
            </w:pPr>
            <w:r w:rsidRPr="00524CF3">
              <w:rPr>
                <w:rFonts w:ascii="DejaVu Sans" w:hAnsi="DejaVu Sans"/>
                <w:b w:val="0"/>
                <w:bCs w:val="0"/>
                <w:sz w:val="17"/>
                <w:szCs w:val="17"/>
              </w:rPr>
              <w:t>Waarvan levering van voedingsmiddelen (eet- en drinkwaren)</w:t>
            </w:r>
          </w:p>
        </w:tc>
        <w:tc>
          <w:tcPr>
            <w:tcW w:w="0" w:type="auto"/>
          </w:tcPr>
          <w:p w:rsidRPr="00524CF3" w:rsidR="002C41AD" w:rsidP="1A3CACD5" w:rsidRDefault="1A3CACD5" w14:paraId="3C73E6F5"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Discutabel</w:t>
            </w:r>
          </w:p>
          <w:p w:rsidRPr="00524CF3" w:rsidR="002C41AD" w:rsidP="0069119D" w:rsidRDefault="002C41AD" w14:paraId="45701DB8"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rPr>
            </w:pPr>
          </w:p>
        </w:tc>
        <w:tc>
          <w:tcPr>
            <w:tcW w:w="0" w:type="auto"/>
          </w:tcPr>
          <w:p w:rsidRPr="00524CF3" w:rsidR="002C41AD" w:rsidP="1A3CACD5" w:rsidRDefault="1A3CACD5" w14:paraId="7930F814"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Ja</w:t>
            </w:r>
          </w:p>
        </w:tc>
        <w:tc>
          <w:tcPr>
            <w:tcW w:w="0" w:type="auto"/>
          </w:tcPr>
          <w:p w:rsidRPr="00524CF3" w:rsidR="002C41AD" w:rsidP="1A3CACD5" w:rsidRDefault="1A3CACD5" w14:paraId="66AA081B"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Nee</w:t>
            </w:r>
          </w:p>
        </w:tc>
        <w:tc>
          <w:tcPr>
            <w:tcW w:w="0" w:type="auto"/>
          </w:tcPr>
          <w:p w:rsidRPr="00524CF3" w:rsidR="002C41AD" w:rsidP="1A3CACD5" w:rsidRDefault="1A3CACD5" w14:paraId="2405E2EE"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8.527</w:t>
            </w:r>
          </w:p>
        </w:tc>
      </w:tr>
      <w:tr w:rsidRPr="00524CF3" w:rsidR="002C41AD" w:rsidTr="1A3CACD5" w14:paraId="1AFA1869"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6A2E0B28" w14:textId="77777777">
            <w:pPr>
              <w:spacing w:after="40" w:line="220" w:lineRule="exact"/>
              <w:rPr>
                <w:rFonts w:ascii="DejaVu Sans" w:hAnsi="DejaVu Sans"/>
                <w:b w:val="0"/>
                <w:bCs w:val="0"/>
                <w:sz w:val="17"/>
                <w:szCs w:val="17"/>
              </w:rPr>
            </w:pPr>
            <w:r w:rsidRPr="00524CF3">
              <w:rPr>
                <w:rFonts w:ascii="DejaVu Sans" w:hAnsi="DejaVu Sans"/>
                <w:b w:val="0"/>
                <w:bCs w:val="0"/>
                <w:sz w:val="17"/>
                <w:szCs w:val="17"/>
              </w:rPr>
              <w:t xml:space="preserve">Waarvan restaurantdiensten </w:t>
            </w:r>
          </w:p>
        </w:tc>
        <w:tc>
          <w:tcPr>
            <w:tcW w:w="0" w:type="auto"/>
          </w:tcPr>
          <w:p w:rsidRPr="00524CF3" w:rsidR="002C41AD" w:rsidP="1A3CACD5" w:rsidRDefault="1A3CACD5" w14:paraId="036EE96F"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Discutabel</w:t>
            </w:r>
          </w:p>
          <w:p w:rsidRPr="00524CF3" w:rsidR="002C41AD" w:rsidP="0069119D" w:rsidRDefault="002C41AD" w14:paraId="50FDEA04"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rPr>
            </w:pPr>
          </w:p>
        </w:tc>
        <w:tc>
          <w:tcPr>
            <w:tcW w:w="0" w:type="auto"/>
          </w:tcPr>
          <w:p w:rsidRPr="00524CF3" w:rsidR="002C41AD" w:rsidP="1A3CACD5" w:rsidRDefault="1A3CACD5" w14:paraId="3807791D"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Ja</w:t>
            </w:r>
          </w:p>
        </w:tc>
        <w:tc>
          <w:tcPr>
            <w:tcW w:w="0" w:type="auto"/>
          </w:tcPr>
          <w:p w:rsidRPr="00524CF3" w:rsidR="002C41AD" w:rsidP="1A3CACD5" w:rsidRDefault="1A3CACD5" w14:paraId="11BE2953"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Nee</w:t>
            </w:r>
          </w:p>
        </w:tc>
        <w:tc>
          <w:tcPr>
            <w:tcW w:w="0" w:type="auto"/>
          </w:tcPr>
          <w:p w:rsidRPr="00524CF3" w:rsidR="002C41AD" w:rsidP="1A3CACD5" w:rsidRDefault="1A3CACD5" w14:paraId="47441C2F"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1.832</w:t>
            </w:r>
          </w:p>
        </w:tc>
      </w:tr>
      <w:tr w:rsidRPr="00524CF3" w:rsidR="002C41AD" w:rsidTr="1A3CACD5" w14:paraId="6B11BCCD"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078725C0" w14:textId="77777777">
            <w:pPr>
              <w:spacing w:after="40" w:line="220" w:lineRule="exact"/>
              <w:rPr>
                <w:rFonts w:ascii="DejaVu Sans" w:hAnsi="DejaVu Sans"/>
                <w:sz w:val="17"/>
                <w:szCs w:val="17"/>
              </w:rPr>
            </w:pPr>
            <w:r w:rsidRPr="00524CF3">
              <w:rPr>
                <w:rFonts w:ascii="DejaVu Sans" w:hAnsi="DejaVu Sans"/>
                <w:sz w:val="17"/>
                <w:szCs w:val="17"/>
              </w:rPr>
              <w:t>Leidingwater</w:t>
            </w:r>
          </w:p>
        </w:tc>
        <w:tc>
          <w:tcPr>
            <w:tcW w:w="0" w:type="auto"/>
          </w:tcPr>
          <w:p w:rsidRPr="00524CF3" w:rsidR="002C41AD" w:rsidP="1A3CACD5" w:rsidRDefault="1A3CACD5" w14:paraId="66BFF3AA"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Discutabel</w:t>
            </w:r>
          </w:p>
          <w:p w:rsidRPr="00524CF3" w:rsidR="002C41AD" w:rsidP="0069119D" w:rsidRDefault="002C41AD" w14:paraId="6CF3B472"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rPr>
            </w:pPr>
          </w:p>
        </w:tc>
        <w:tc>
          <w:tcPr>
            <w:tcW w:w="0" w:type="auto"/>
          </w:tcPr>
          <w:p w:rsidRPr="00524CF3" w:rsidR="002C41AD" w:rsidP="1A3CACD5" w:rsidRDefault="1A3CACD5" w14:paraId="5C5E64A3"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Ja</w:t>
            </w:r>
          </w:p>
        </w:tc>
        <w:tc>
          <w:tcPr>
            <w:tcW w:w="0" w:type="auto"/>
          </w:tcPr>
          <w:p w:rsidRPr="00524CF3" w:rsidR="002C41AD" w:rsidP="1A3CACD5" w:rsidRDefault="1A3CACD5" w14:paraId="2C47985C"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Nee</w:t>
            </w:r>
          </w:p>
        </w:tc>
        <w:tc>
          <w:tcPr>
            <w:tcW w:w="0" w:type="auto"/>
          </w:tcPr>
          <w:p w:rsidRPr="00524CF3" w:rsidR="002C41AD" w:rsidP="1A3CACD5" w:rsidRDefault="1A3CACD5" w14:paraId="51ACBE6A"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256</w:t>
            </w:r>
          </w:p>
        </w:tc>
      </w:tr>
      <w:tr w:rsidRPr="00524CF3" w:rsidR="002C41AD" w:rsidTr="1A3CACD5" w14:paraId="5EB4C781"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2284EB93" w14:textId="77777777">
            <w:pPr>
              <w:spacing w:after="40" w:line="220" w:lineRule="exact"/>
              <w:rPr>
                <w:rFonts w:ascii="DejaVu Sans" w:hAnsi="DejaVu Sans"/>
                <w:sz w:val="17"/>
                <w:szCs w:val="17"/>
              </w:rPr>
            </w:pPr>
            <w:r w:rsidRPr="00524CF3">
              <w:rPr>
                <w:rFonts w:ascii="DejaVu Sans" w:hAnsi="DejaVu Sans"/>
                <w:sz w:val="17"/>
                <w:szCs w:val="17"/>
              </w:rPr>
              <w:t>Genees- en hulpmiddelen</w:t>
            </w:r>
          </w:p>
        </w:tc>
        <w:tc>
          <w:tcPr>
            <w:tcW w:w="0" w:type="auto"/>
          </w:tcPr>
          <w:p w:rsidRPr="00524CF3" w:rsidR="002C41AD" w:rsidP="1A3CACD5" w:rsidRDefault="1A3CACD5" w14:paraId="604E3DD8"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Ja</w:t>
            </w:r>
          </w:p>
        </w:tc>
        <w:tc>
          <w:tcPr>
            <w:tcW w:w="0" w:type="auto"/>
          </w:tcPr>
          <w:p w:rsidRPr="00524CF3" w:rsidR="002C41AD" w:rsidP="1A3CACD5" w:rsidRDefault="1A3CACD5" w14:paraId="34A76056"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Onzeker</w:t>
            </w:r>
          </w:p>
        </w:tc>
        <w:tc>
          <w:tcPr>
            <w:tcW w:w="0" w:type="auto"/>
          </w:tcPr>
          <w:p w:rsidRPr="00524CF3" w:rsidR="002C41AD" w:rsidP="1A3CACD5" w:rsidRDefault="1A3CACD5" w14:paraId="1427870E"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Nee</w:t>
            </w:r>
          </w:p>
        </w:tc>
        <w:tc>
          <w:tcPr>
            <w:tcW w:w="0" w:type="auto"/>
          </w:tcPr>
          <w:p w:rsidRPr="00524CF3" w:rsidR="002C41AD" w:rsidP="1A3CACD5" w:rsidRDefault="1A3CACD5" w14:paraId="4B74E652"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1.745</w:t>
            </w:r>
          </w:p>
        </w:tc>
      </w:tr>
      <w:tr w:rsidRPr="00524CF3" w:rsidR="002C41AD" w:rsidTr="1A3CACD5" w14:paraId="341B5E12"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58569965" w14:textId="77777777">
            <w:pPr>
              <w:spacing w:after="40" w:line="220" w:lineRule="exact"/>
              <w:rPr>
                <w:rFonts w:ascii="DejaVu Sans" w:hAnsi="DejaVu Sans"/>
                <w:sz w:val="17"/>
                <w:szCs w:val="17"/>
              </w:rPr>
            </w:pPr>
            <w:r w:rsidRPr="00524CF3">
              <w:rPr>
                <w:rFonts w:ascii="DejaVu Sans" w:hAnsi="DejaVu Sans"/>
                <w:sz w:val="17"/>
                <w:szCs w:val="17"/>
              </w:rPr>
              <w:t>Dierengeneesmiddelen</w:t>
            </w:r>
          </w:p>
        </w:tc>
        <w:tc>
          <w:tcPr>
            <w:tcW w:w="0" w:type="auto"/>
          </w:tcPr>
          <w:p w:rsidRPr="00524CF3" w:rsidR="002C41AD" w:rsidP="1A3CACD5" w:rsidRDefault="1A3CACD5" w14:paraId="0D47A95C"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Ja</w:t>
            </w:r>
          </w:p>
        </w:tc>
        <w:tc>
          <w:tcPr>
            <w:tcW w:w="0" w:type="auto"/>
          </w:tcPr>
          <w:p w:rsidRPr="00524CF3" w:rsidR="002C41AD" w:rsidP="1A3CACD5" w:rsidRDefault="1A3CACD5" w14:paraId="1138F6F5"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Onzeker</w:t>
            </w:r>
          </w:p>
        </w:tc>
        <w:tc>
          <w:tcPr>
            <w:tcW w:w="0" w:type="auto"/>
          </w:tcPr>
          <w:p w:rsidRPr="00524CF3" w:rsidR="002C41AD" w:rsidP="1A3CACD5" w:rsidRDefault="1A3CACD5" w14:paraId="5166C1E3"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Nee</w:t>
            </w:r>
          </w:p>
        </w:tc>
        <w:tc>
          <w:tcPr>
            <w:tcW w:w="0" w:type="auto"/>
          </w:tcPr>
          <w:p w:rsidRPr="00524CF3" w:rsidR="002C41AD" w:rsidP="1A3CACD5" w:rsidRDefault="1A3CACD5" w14:paraId="6E28F3BC"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56</w:t>
            </w:r>
          </w:p>
        </w:tc>
      </w:tr>
      <w:tr w:rsidRPr="00524CF3" w:rsidR="002C41AD" w:rsidTr="1A3CACD5" w14:paraId="4757505F"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18F4AC3D" w14:textId="77777777">
            <w:pPr>
              <w:spacing w:after="40" w:line="220" w:lineRule="exact"/>
              <w:rPr>
                <w:rFonts w:ascii="DejaVu Sans" w:hAnsi="DejaVu Sans"/>
                <w:sz w:val="17"/>
                <w:szCs w:val="17"/>
              </w:rPr>
            </w:pPr>
            <w:r w:rsidRPr="00524CF3">
              <w:rPr>
                <w:rFonts w:ascii="DejaVu Sans" w:hAnsi="DejaVu Sans"/>
                <w:sz w:val="17"/>
                <w:szCs w:val="17"/>
              </w:rPr>
              <w:t>Boeken, tijdschriften, kranten inclusief digitaal en uitleen</w:t>
            </w:r>
          </w:p>
        </w:tc>
        <w:tc>
          <w:tcPr>
            <w:tcW w:w="0" w:type="auto"/>
          </w:tcPr>
          <w:p w:rsidRPr="00524CF3" w:rsidR="002C41AD" w:rsidP="1A3CACD5" w:rsidRDefault="1A3CACD5" w14:paraId="7D804F83"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Ja</w:t>
            </w:r>
          </w:p>
        </w:tc>
        <w:tc>
          <w:tcPr>
            <w:tcW w:w="0" w:type="auto"/>
          </w:tcPr>
          <w:p w:rsidRPr="00524CF3" w:rsidR="002C41AD" w:rsidP="1A3CACD5" w:rsidRDefault="1A3CACD5" w14:paraId="3E774D00"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Onzeker</w:t>
            </w:r>
          </w:p>
        </w:tc>
        <w:tc>
          <w:tcPr>
            <w:tcW w:w="0" w:type="auto"/>
          </w:tcPr>
          <w:p w:rsidRPr="00524CF3" w:rsidR="002C41AD" w:rsidP="1A3CACD5" w:rsidRDefault="1A3CACD5" w14:paraId="01D1CEF2"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Onzeker</w:t>
            </w:r>
          </w:p>
        </w:tc>
        <w:tc>
          <w:tcPr>
            <w:tcW w:w="0" w:type="auto"/>
          </w:tcPr>
          <w:p w:rsidRPr="00524CF3" w:rsidR="002C41AD" w:rsidP="1A3CACD5" w:rsidRDefault="1A3CACD5" w14:paraId="68FCDA80"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563</w:t>
            </w:r>
          </w:p>
        </w:tc>
      </w:tr>
      <w:tr w:rsidRPr="00524CF3" w:rsidR="002C41AD" w:rsidTr="1A3CACD5" w14:paraId="5900F4D5"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7BB31E41" w14:textId="77777777">
            <w:pPr>
              <w:spacing w:after="40" w:line="220" w:lineRule="exact"/>
              <w:rPr>
                <w:rFonts w:ascii="DejaVu Sans" w:hAnsi="DejaVu Sans"/>
                <w:sz w:val="17"/>
                <w:szCs w:val="17"/>
              </w:rPr>
            </w:pPr>
            <w:r w:rsidRPr="00524CF3">
              <w:rPr>
                <w:rFonts w:ascii="DejaVu Sans" w:hAnsi="DejaVu Sans"/>
                <w:sz w:val="17"/>
                <w:szCs w:val="17"/>
              </w:rPr>
              <w:lastRenderedPageBreak/>
              <w:t>Kunst, verzamelvoorwerpen &amp; antiek</w:t>
            </w:r>
          </w:p>
        </w:tc>
        <w:tc>
          <w:tcPr>
            <w:tcW w:w="0" w:type="auto"/>
          </w:tcPr>
          <w:p w:rsidRPr="00524CF3" w:rsidR="002C41AD" w:rsidP="1A3CACD5" w:rsidRDefault="1A3CACD5" w14:paraId="219CAA56"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Ja</w:t>
            </w:r>
          </w:p>
        </w:tc>
        <w:tc>
          <w:tcPr>
            <w:tcW w:w="0" w:type="auto"/>
          </w:tcPr>
          <w:p w:rsidRPr="00524CF3" w:rsidR="002C41AD" w:rsidP="1A3CACD5" w:rsidRDefault="1A3CACD5" w14:paraId="123F6F80"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Onzeker</w:t>
            </w:r>
          </w:p>
        </w:tc>
        <w:tc>
          <w:tcPr>
            <w:tcW w:w="0" w:type="auto"/>
          </w:tcPr>
          <w:p w:rsidRPr="00524CF3" w:rsidR="002C41AD" w:rsidP="1A3CACD5" w:rsidRDefault="1A3CACD5" w14:paraId="26A53534"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Onzeker</w:t>
            </w:r>
          </w:p>
        </w:tc>
        <w:tc>
          <w:tcPr>
            <w:tcW w:w="0" w:type="auto"/>
          </w:tcPr>
          <w:p w:rsidRPr="00524CF3" w:rsidR="002C41AD" w:rsidP="1A3CACD5" w:rsidRDefault="1A3CACD5" w14:paraId="2AF6CC1B"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28</w:t>
            </w:r>
          </w:p>
        </w:tc>
      </w:tr>
      <w:tr w:rsidRPr="00524CF3" w:rsidR="002C41AD" w:rsidTr="1A3CACD5" w14:paraId="1AA4B70C"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14BD8518" w14:textId="77777777">
            <w:pPr>
              <w:spacing w:after="40" w:line="220" w:lineRule="exact"/>
              <w:rPr>
                <w:rFonts w:ascii="DejaVu Sans" w:hAnsi="DejaVu Sans"/>
                <w:sz w:val="17"/>
                <w:szCs w:val="17"/>
              </w:rPr>
            </w:pPr>
            <w:r w:rsidRPr="00524CF3">
              <w:rPr>
                <w:rFonts w:ascii="DejaVu Sans" w:hAnsi="DejaVu Sans"/>
                <w:sz w:val="17"/>
                <w:szCs w:val="17"/>
              </w:rPr>
              <w:t>Geven van gelegenheid tot sportbeoefening en baden</w:t>
            </w:r>
          </w:p>
        </w:tc>
        <w:tc>
          <w:tcPr>
            <w:tcW w:w="0" w:type="auto"/>
          </w:tcPr>
          <w:p w:rsidRPr="00524CF3" w:rsidR="002C41AD" w:rsidP="1A3CACD5" w:rsidRDefault="1A3CACD5" w14:paraId="45A7AAE8"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Ja</w:t>
            </w:r>
          </w:p>
        </w:tc>
        <w:tc>
          <w:tcPr>
            <w:tcW w:w="0" w:type="auto"/>
          </w:tcPr>
          <w:p w:rsidRPr="00524CF3" w:rsidR="002C41AD" w:rsidP="1A3CACD5" w:rsidRDefault="1A3CACD5" w14:paraId="4C54612B"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Onzeker</w:t>
            </w:r>
          </w:p>
        </w:tc>
        <w:tc>
          <w:tcPr>
            <w:tcW w:w="0" w:type="auto"/>
          </w:tcPr>
          <w:p w:rsidRPr="00524CF3" w:rsidR="002C41AD" w:rsidP="1A3CACD5" w:rsidRDefault="1A3CACD5" w14:paraId="5C20951F"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Onzeker</w:t>
            </w:r>
          </w:p>
        </w:tc>
        <w:tc>
          <w:tcPr>
            <w:tcW w:w="0" w:type="auto"/>
          </w:tcPr>
          <w:p w:rsidRPr="00524CF3" w:rsidR="002C41AD" w:rsidP="1A3CACD5" w:rsidRDefault="1A3CACD5" w14:paraId="6905B2AE"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245</w:t>
            </w:r>
          </w:p>
        </w:tc>
      </w:tr>
      <w:tr w:rsidRPr="00524CF3" w:rsidR="002C41AD" w:rsidTr="1A3CACD5" w14:paraId="21FDDA78"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3C0F082C" w14:textId="77777777">
            <w:pPr>
              <w:spacing w:after="40" w:line="220" w:lineRule="exact"/>
              <w:rPr>
                <w:rFonts w:ascii="DejaVu Sans" w:hAnsi="DejaVu Sans"/>
                <w:sz w:val="17"/>
                <w:szCs w:val="17"/>
              </w:rPr>
            </w:pPr>
            <w:r w:rsidRPr="00524CF3">
              <w:rPr>
                <w:rFonts w:ascii="DejaVu Sans" w:hAnsi="DejaVu Sans"/>
                <w:sz w:val="17"/>
                <w:szCs w:val="17"/>
              </w:rPr>
              <w:t>Cultuur</w:t>
            </w:r>
          </w:p>
        </w:tc>
        <w:tc>
          <w:tcPr>
            <w:tcW w:w="0" w:type="auto"/>
          </w:tcPr>
          <w:p w:rsidRPr="00524CF3" w:rsidR="002C41AD" w:rsidP="1A3CACD5" w:rsidRDefault="1A3CACD5" w14:paraId="27B95E65"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Ja</w:t>
            </w:r>
          </w:p>
        </w:tc>
        <w:tc>
          <w:tcPr>
            <w:tcW w:w="0" w:type="auto"/>
          </w:tcPr>
          <w:p w:rsidRPr="00524CF3" w:rsidR="002C41AD" w:rsidP="1A3CACD5" w:rsidRDefault="1A3CACD5" w14:paraId="0D671D70"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Onzeker</w:t>
            </w:r>
          </w:p>
        </w:tc>
        <w:tc>
          <w:tcPr>
            <w:tcW w:w="0" w:type="auto"/>
          </w:tcPr>
          <w:p w:rsidRPr="00524CF3" w:rsidR="002C41AD" w:rsidP="1A3CACD5" w:rsidRDefault="1A3CACD5" w14:paraId="47E115DF"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Onzeker</w:t>
            </w:r>
          </w:p>
        </w:tc>
        <w:tc>
          <w:tcPr>
            <w:tcW w:w="0" w:type="auto"/>
          </w:tcPr>
          <w:p w:rsidRPr="00524CF3" w:rsidR="002C41AD" w:rsidP="1A3CACD5" w:rsidRDefault="1A3CACD5" w14:paraId="2110F118"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696</w:t>
            </w:r>
          </w:p>
        </w:tc>
      </w:tr>
      <w:tr w:rsidRPr="00524CF3" w:rsidR="002C41AD" w:rsidTr="1A3CACD5" w14:paraId="1970A0C2"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22B302A4" w14:textId="77777777">
            <w:pPr>
              <w:spacing w:after="40" w:line="220" w:lineRule="exact"/>
              <w:rPr>
                <w:rFonts w:ascii="DejaVu Sans" w:hAnsi="DejaVu Sans"/>
                <w:sz w:val="17"/>
                <w:szCs w:val="17"/>
              </w:rPr>
            </w:pPr>
            <w:r w:rsidRPr="00524CF3">
              <w:rPr>
                <w:rFonts w:ascii="DejaVu Sans" w:hAnsi="DejaVu Sans"/>
                <w:sz w:val="17"/>
                <w:szCs w:val="17"/>
              </w:rPr>
              <w:t>Arbeidsintensieve diensten</w:t>
            </w:r>
          </w:p>
        </w:tc>
        <w:tc>
          <w:tcPr>
            <w:tcW w:w="0" w:type="auto"/>
          </w:tcPr>
          <w:p w:rsidRPr="00524CF3" w:rsidR="002C41AD" w:rsidP="1A3CACD5" w:rsidRDefault="1A3CACD5" w14:paraId="48790746"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Onzeker</w:t>
            </w:r>
          </w:p>
        </w:tc>
        <w:tc>
          <w:tcPr>
            <w:tcW w:w="0" w:type="auto"/>
          </w:tcPr>
          <w:p w:rsidRPr="00524CF3" w:rsidR="002C41AD" w:rsidP="1A3CACD5" w:rsidRDefault="1A3CACD5" w14:paraId="6618DD06"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Nee</w:t>
            </w:r>
          </w:p>
        </w:tc>
        <w:tc>
          <w:tcPr>
            <w:tcW w:w="0" w:type="auto"/>
          </w:tcPr>
          <w:p w:rsidRPr="00524CF3" w:rsidR="002C41AD" w:rsidP="1A3CACD5" w:rsidRDefault="1A3CACD5" w14:paraId="62E40BCA"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Nee</w:t>
            </w:r>
          </w:p>
        </w:tc>
        <w:tc>
          <w:tcPr>
            <w:tcW w:w="0" w:type="auto"/>
          </w:tcPr>
          <w:p w:rsidRPr="00524CF3" w:rsidR="002C41AD" w:rsidP="1A3CACD5" w:rsidRDefault="1A3CACD5" w14:paraId="61A531B4"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846</w:t>
            </w:r>
          </w:p>
        </w:tc>
      </w:tr>
      <w:tr w:rsidRPr="00524CF3" w:rsidR="002C41AD" w:rsidTr="1A3CACD5" w14:paraId="4A3ADF17"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10D3E834" w14:textId="77777777">
            <w:pPr>
              <w:spacing w:after="40" w:line="220" w:lineRule="exact"/>
              <w:rPr>
                <w:rFonts w:ascii="DejaVu Sans" w:hAnsi="DejaVu Sans"/>
                <w:sz w:val="17"/>
                <w:szCs w:val="17"/>
              </w:rPr>
            </w:pPr>
            <w:r w:rsidRPr="00524CF3">
              <w:rPr>
                <w:rFonts w:ascii="DejaVu Sans" w:hAnsi="DejaVu Sans"/>
                <w:b w:val="0"/>
                <w:bCs w:val="0"/>
                <w:sz w:val="17"/>
                <w:szCs w:val="17"/>
              </w:rPr>
              <w:t>Waarvan repareren van fietsen, schoeisel, lederwaren en herstellen en vermaken van kleding en huishoudlinnen</w:t>
            </w:r>
          </w:p>
        </w:tc>
        <w:tc>
          <w:tcPr>
            <w:tcW w:w="0" w:type="auto"/>
          </w:tcPr>
          <w:p w:rsidRPr="00524CF3" w:rsidR="002C41AD" w:rsidP="1A3CACD5" w:rsidRDefault="1A3CACD5" w14:paraId="2C7FCF6F"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Onzeker</w:t>
            </w:r>
          </w:p>
        </w:tc>
        <w:tc>
          <w:tcPr>
            <w:tcW w:w="0" w:type="auto"/>
          </w:tcPr>
          <w:p w:rsidRPr="00524CF3" w:rsidR="002C41AD" w:rsidP="1A3CACD5" w:rsidRDefault="1A3CACD5" w14:paraId="3E45A62C"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Nee</w:t>
            </w:r>
          </w:p>
        </w:tc>
        <w:tc>
          <w:tcPr>
            <w:tcW w:w="0" w:type="auto"/>
          </w:tcPr>
          <w:p w:rsidRPr="00524CF3" w:rsidR="002C41AD" w:rsidP="1A3CACD5" w:rsidRDefault="1A3CACD5" w14:paraId="1104BF74"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Nee</w:t>
            </w:r>
          </w:p>
        </w:tc>
        <w:tc>
          <w:tcPr>
            <w:tcW w:w="0" w:type="auto"/>
          </w:tcPr>
          <w:p w:rsidRPr="00524CF3" w:rsidR="002C41AD" w:rsidP="1A3CACD5" w:rsidRDefault="1A3CACD5" w14:paraId="7E3173F8"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49</w:t>
            </w:r>
          </w:p>
        </w:tc>
      </w:tr>
      <w:tr w:rsidRPr="00524CF3" w:rsidR="002C41AD" w:rsidTr="1A3CACD5" w14:paraId="55B25D06"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4F8D41B5" w14:textId="77777777">
            <w:pPr>
              <w:spacing w:after="40" w:line="220" w:lineRule="exact"/>
              <w:rPr>
                <w:rFonts w:ascii="DejaVu Sans" w:hAnsi="DejaVu Sans"/>
                <w:sz w:val="17"/>
                <w:szCs w:val="17"/>
              </w:rPr>
            </w:pPr>
            <w:r w:rsidRPr="00524CF3">
              <w:rPr>
                <w:rFonts w:ascii="DejaVu Sans" w:hAnsi="DejaVu Sans"/>
                <w:b w:val="0"/>
                <w:bCs w:val="0"/>
                <w:sz w:val="17"/>
                <w:szCs w:val="17"/>
              </w:rPr>
              <w:t>Waarvan kappers</w:t>
            </w:r>
          </w:p>
        </w:tc>
        <w:tc>
          <w:tcPr>
            <w:tcW w:w="0" w:type="auto"/>
          </w:tcPr>
          <w:p w:rsidRPr="00524CF3" w:rsidR="002C41AD" w:rsidP="1A3CACD5" w:rsidRDefault="1A3CACD5" w14:paraId="791E9A1D"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Onzeker</w:t>
            </w:r>
          </w:p>
        </w:tc>
        <w:tc>
          <w:tcPr>
            <w:tcW w:w="0" w:type="auto"/>
          </w:tcPr>
          <w:p w:rsidRPr="00524CF3" w:rsidR="002C41AD" w:rsidP="1A3CACD5" w:rsidRDefault="1A3CACD5" w14:paraId="260B30D0"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Nee</w:t>
            </w:r>
          </w:p>
        </w:tc>
        <w:tc>
          <w:tcPr>
            <w:tcW w:w="0" w:type="auto"/>
          </w:tcPr>
          <w:p w:rsidRPr="00524CF3" w:rsidR="002C41AD" w:rsidP="1A3CACD5" w:rsidRDefault="1A3CACD5" w14:paraId="165C7328"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Nee</w:t>
            </w:r>
          </w:p>
        </w:tc>
        <w:tc>
          <w:tcPr>
            <w:tcW w:w="0" w:type="auto"/>
          </w:tcPr>
          <w:p w:rsidRPr="00524CF3" w:rsidR="002C41AD" w:rsidP="1A3CACD5" w:rsidRDefault="1A3CACD5" w14:paraId="73BA85F7"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251</w:t>
            </w:r>
          </w:p>
        </w:tc>
      </w:tr>
      <w:tr w:rsidRPr="00524CF3" w:rsidR="002C41AD" w:rsidTr="1A3CACD5" w14:paraId="3891D72D"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36A7989B" w14:textId="77777777">
            <w:pPr>
              <w:spacing w:after="40" w:line="220" w:lineRule="exact"/>
              <w:rPr>
                <w:rFonts w:ascii="DejaVu Sans" w:hAnsi="DejaVu Sans"/>
                <w:sz w:val="17"/>
                <w:szCs w:val="17"/>
              </w:rPr>
            </w:pPr>
            <w:r w:rsidRPr="00524CF3">
              <w:rPr>
                <w:rFonts w:ascii="DejaVu Sans" w:hAnsi="DejaVu Sans"/>
                <w:b w:val="0"/>
                <w:bCs w:val="0"/>
                <w:sz w:val="17"/>
                <w:szCs w:val="17"/>
              </w:rPr>
              <w:t>Waarvan schilderen, stukadoren &amp; behangen</w:t>
            </w:r>
          </w:p>
        </w:tc>
        <w:tc>
          <w:tcPr>
            <w:tcW w:w="0" w:type="auto"/>
          </w:tcPr>
          <w:p w:rsidRPr="00524CF3" w:rsidR="002C41AD" w:rsidP="1A3CACD5" w:rsidRDefault="1A3CACD5" w14:paraId="56963B96"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Onzeker</w:t>
            </w:r>
          </w:p>
        </w:tc>
        <w:tc>
          <w:tcPr>
            <w:tcW w:w="0" w:type="auto"/>
          </w:tcPr>
          <w:p w:rsidRPr="00524CF3" w:rsidR="002C41AD" w:rsidP="1A3CACD5" w:rsidRDefault="1A3CACD5" w14:paraId="5C78DC0E"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Nee</w:t>
            </w:r>
          </w:p>
        </w:tc>
        <w:tc>
          <w:tcPr>
            <w:tcW w:w="0" w:type="auto"/>
          </w:tcPr>
          <w:p w:rsidRPr="00524CF3" w:rsidR="002C41AD" w:rsidP="1A3CACD5" w:rsidRDefault="1A3CACD5" w14:paraId="239EFAE0"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Nee</w:t>
            </w:r>
          </w:p>
        </w:tc>
        <w:tc>
          <w:tcPr>
            <w:tcW w:w="0" w:type="auto"/>
          </w:tcPr>
          <w:p w:rsidRPr="00524CF3" w:rsidR="002C41AD" w:rsidP="1A3CACD5" w:rsidRDefault="1A3CACD5" w14:paraId="250B2B88"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435</w:t>
            </w:r>
          </w:p>
        </w:tc>
      </w:tr>
      <w:tr w:rsidRPr="00524CF3" w:rsidR="002C41AD" w:rsidTr="1A3CACD5" w14:paraId="13CCC211"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4DF899DC" w14:textId="77777777">
            <w:pPr>
              <w:spacing w:after="40" w:line="220" w:lineRule="exact"/>
              <w:rPr>
                <w:rFonts w:ascii="DejaVu Sans" w:hAnsi="DejaVu Sans"/>
                <w:sz w:val="17"/>
                <w:szCs w:val="17"/>
              </w:rPr>
            </w:pPr>
            <w:r w:rsidRPr="00524CF3">
              <w:rPr>
                <w:rFonts w:ascii="DejaVu Sans" w:hAnsi="DejaVu Sans"/>
                <w:b w:val="0"/>
                <w:bCs w:val="0"/>
                <w:sz w:val="17"/>
                <w:szCs w:val="17"/>
              </w:rPr>
              <w:t>Waarvan isolatiewerkzaamheden woningen</w:t>
            </w:r>
          </w:p>
        </w:tc>
        <w:tc>
          <w:tcPr>
            <w:tcW w:w="0" w:type="auto"/>
          </w:tcPr>
          <w:p w:rsidRPr="00524CF3" w:rsidR="002C41AD" w:rsidP="1A3CACD5" w:rsidRDefault="1A3CACD5" w14:paraId="553375D2"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Onzeker</w:t>
            </w:r>
          </w:p>
        </w:tc>
        <w:tc>
          <w:tcPr>
            <w:tcW w:w="0" w:type="auto"/>
          </w:tcPr>
          <w:p w:rsidRPr="00524CF3" w:rsidR="002C41AD" w:rsidP="1A3CACD5" w:rsidRDefault="1A3CACD5" w14:paraId="323BDE85"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Nee</w:t>
            </w:r>
          </w:p>
        </w:tc>
        <w:tc>
          <w:tcPr>
            <w:tcW w:w="0" w:type="auto"/>
          </w:tcPr>
          <w:p w:rsidRPr="00524CF3" w:rsidR="002C41AD" w:rsidP="1A3CACD5" w:rsidRDefault="1A3CACD5" w14:paraId="3DD45701"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Nee</w:t>
            </w:r>
          </w:p>
        </w:tc>
        <w:tc>
          <w:tcPr>
            <w:tcW w:w="0" w:type="auto"/>
          </w:tcPr>
          <w:p w:rsidRPr="00524CF3" w:rsidR="002C41AD" w:rsidP="1A3CACD5" w:rsidRDefault="1A3CACD5" w14:paraId="161A8E2B"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41</w:t>
            </w:r>
          </w:p>
        </w:tc>
      </w:tr>
      <w:tr w:rsidRPr="00524CF3" w:rsidR="002C41AD" w:rsidTr="1A3CACD5" w14:paraId="495C6C0D"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313DD3BA" w14:textId="77777777">
            <w:pPr>
              <w:spacing w:after="40" w:line="220" w:lineRule="exact"/>
              <w:rPr>
                <w:rFonts w:ascii="DejaVu Sans" w:hAnsi="DejaVu Sans"/>
                <w:sz w:val="17"/>
                <w:szCs w:val="17"/>
              </w:rPr>
            </w:pPr>
            <w:r w:rsidRPr="00524CF3">
              <w:rPr>
                <w:rFonts w:ascii="DejaVu Sans" w:hAnsi="DejaVu Sans"/>
                <w:b w:val="0"/>
                <w:bCs w:val="0"/>
                <w:sz w:val="17"/>
                <w:szCs w:val="17"/>
              </w:rPr>
              <w:t xml:space="preserve">Waarvan schoonmaakwerkzaamheden binnen woningen </w:t>
            </w:r>
          </w:p>
        </w:tc>
        <w:tc>
          <w:tcPr>
            <w:tcW w:w="0" w:type="auto"/>
          </w:tcPr>
          <w:p w:rsidRPr="00524CF3" w:rsidR="002C41AD" w:rsidP="1A3CACD5" w:rsidRDefault="1A3CACD5" w14:paraId="2BF06056"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Onzeker</w:t>
            </w:r>
          </w:p>
        </w:tc>
        <w:tc>
          <w:tcPr>
            <w:tcW w:w="0" w:type="auto"/>
          </w:tcPr>
          <w:p w:rsidRPr="00524CF3" w:rsidR="002C41AD" w:rsidP="1A3CACD5" w:rsidRDefault="1A3CACD5" w14:paraId="3FAC8DF2"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Nee</w:t>
            </w:r>
          </w:p>
        </w:tc>
        <w:tc>
          <w:tcPr>
            <w:tcW w:w="0" w:type="auto"/>
          </w:tcPr>
          <w:p w:rsidRPr="00524CF3" w:rsidR="002C41AD" w:rsidP="1A3CACD5" w:rsidRDefault="1A3CACD5" w14:paraId="59CE5A6C"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Nee</w:t>
            </w:r>
          </w:p>
        </w:tc>
        <w:tc>
          <w:tcPr>
            <w:tcW w:w="0" w:type="auto"/>
          </w:tcPr>
          <w:p w:rsidRPr="00524CF3" w:rsidR="002C41AD" w:rsidP="1A3CACD5" w:rsidRDefault="1A3CACD5" w14:paraId="5C6FD572"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70</w:t>
            </w:r>
          </w:p>
        </w:tc>
      </w:tr>
      <w:tr w:rsidRPr="00524CF3" w:rsidR="002C41AD" w:rsidTr="1A3CACD5" w14:paraId="33E327E6"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79AA0F4D" w14:textId="77777777">
            <w:pPr>
              <w:spacing w:after="40" w:line="220" w:lineRule="exact"/>
              <w:rPr>
                <w:rFonts w:ascii="DejaVu Sans" w:hAnsi="DejaVu Sans"/>
                <w:sz w:val="17"/>
                <w:szCs w:val="17"/>
              </w:rPr>
            </w:pPr>
            <w:r w:rsidRPr="00524CF3">
              <w:rPr>
                <w:rFonts w:ascii="DejaVu Sans" w:hAnsi="DejaVu Sans"/>
                <w:sz w:val="17"/>
                <w:szCs w:val="17"/>
              </w:rPr>
              <w:t>Geven van gelegenheid tot kamperen</w:t>
            </w:r>
          </w:p>
        </w:tc>
        <w:tc>
          <w:tcPr>
            <w:tcW w:w="0" w:type="auto"/>
          </w:tcPr>
          <w:p w:rsidRPr="00524CF3" w:rsidR="002C41AD" w:rsidP="1A3CACD5" w:rsidRDefault="1A3CACD5" w14:paraId="0C1A0259"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Nee</w:t>
            </w:r>
          </w:p>
        </w:tc>
        <w:tc>
          <w:tcPr>
            <w:tcW w:w="0" w:type="auto"/>
          </w:tcPr>
          <w:p w:rsidRPr="00524CF3" w:rsidR="002C41AD" w:rsidP="1A3CACD5" w:rsidRDefault="1A3CACD5" w14:paraId="5CD8D018"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Ja</w:t>
            </w:r>
          </w:p>
        </w:tc>
        <w:tc>
          <w:tcPr>
            <w:tcW w:w="0" w:type="auto"/>
          </w:tcPr>
          <w:p w:rsidRPr="00524CF3" w:rsidR="002C41AD" w:rsidP="1A3CACD5" w:rsidRDefault="1A3CACD5" w14:paraId="04B418AA"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Nee</w:t>
            </w:r>
          </w:p>
        </w:tc>
        <w:tc>
          <w:tcPr>
            <w:tcW w:w="0" w:type="auto"/>
          </w:tcPr>
          <w:p w:rsidRPr="00524CF3" w:rsidR="002C41AD" w:rsidP="1A3CACD5" w:rsidRDefault="1A3CACD5" w14:paraId="0C22F379"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218</w:t>
            </w:r>
          </w:p>
        </w:tc>
      </w:tr>
      <w:tr w:rsidRPr="00524CF3" w:rsidR="002C41AD" w:rsidTr="1A3CACD5" w14:paraId="0D2CD6B9"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1A3CACD5" w:rsidRDefault="1A3CACD5" w14:paraId="2C7E6C36" w14:textId="77777777">
            <w:pPr>
              <w:spacing w:after="40" w:line="220" w:lineRule="exact"/>
              <w:rPr>
                <w:rFonts w:ascii="DejaVu Sans" w:hAnsi="DejaVu Sans"/>
                <w:sz w:val="17"/>
                <w:szCs w:val="17"/>
              </w:rPr>
            </w:pPr>
            <w:r w:rsidRPr="00524CF3">
              <w:rPr>
                <w:rFonts w:ascii="DejaVu Sans" w:hAnsi="DejaVu Sans"/>
                <w:sz w:val="17"/>
                <w:szCs w:val="17"/>
              </w:rPr>
              <w:t>Personenvervoer</w:t>
            </w:r>
          </w:p>
        </w:tc>
        <w:tc>
          <w:tcPr>
            <w:tcW w:w="0" w:type="auto"/>
          </w:tcPr>
          <w:p w:rsidRPr="00524CF3" w:rsidR="002C41AD" w:rsidP="1A3CACD5" w:rsidRDefault="1A3CACD5" w14:paraId="090A1C4D"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Ja</w:t>
            </w:r>
          </w:p>
        </w:tc>
        <w:tc>
          <w:tcPr>
            <w:tcW w:w="0" w:type="auto"/>
          </w:tcPr>
          <w:p w:rsidRPr="00524CF3" w:rsidR="002C41AD" w:rsidP="1A3CACD5" w:rsidRDefault="1A3CACD5" w14:paraId="63EC70CA"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Onzeker</w:t>
            </w:r>
          </w:p>
        </w:tc>
        <w:tc>
          <w:tcPr>
            <w:tcW w:w="0" w:type="auto"/>
          </w:tcPr>
          <w:p w:rsidRPr="00524CF3" w:rsidR="002C41AD" w:rsidP="1A3CACD5" w:rsidRDefault="1A3CACD5" w14:paraId="00AFE5C8"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Nee</w:t>
            </w:r>
          </w:p>
        </w:tc>
        <w:tc>
          <w:tcPr>
            <w:tcW w:w="0" w:type="auto"/>
          </w:tcPr>
          <w:p w:rsidRPr="00524CF3" w:rsidR="002C41AD" w:rsidP="1A3CACD5" w:rsidRDefault="1A3CACD5" w14:paraId="770EC873" w14:textId="77777777">
            <w:pPr>
              <w:spacing w:after="4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767</w:t>
            </w:r>
          </w:p>
        </w:tc>
      </w:tr>
    </w:tbl>
    <w:p w:rsidRPr="00524CF3" w:rsidR="002C41AD" w:rsidP="1A3CACD5" w:rsidRDefault="007B24C6" w14:paraId="24FEA4C3" w14:textId="62B06AEA">
      <w:pPr>
        <w:keepNext/>
        <w:spacing w:after="227" w:line="220" w:lineRule="exact"/>
        <w:rPr>
          <w:b/>
          <w:bCs/>
          <w:caps/>
          <w:color w:val="009EE0"/>
        </w:rPr>
      </w:pPr>
      <w:bookmarkStart w:name="106985353274104" w:id="243"/>
      <w:r w:rsidRPr="00524CF3">
        <w:br/>
      </w:r>
      <w:r w:rsidRPr="00524CF3" w:rsidR="1A3CACD5">
        <w:rPr>
          <w:b/>
          <w:bCs/>
          <w:caps/>
          <w:color w:val="009EE0"/>
        </w:rPr>
        <w:t>Vraag 248</w:t>
      </w:r>
      <w:bookmarkEnd w:id="243"/>
    </w:p>
    <w:p w:rsidRPr="00524CF3" w:rsidR="002C41AD" w:rsidP="1A3CACD5" w:rsidRDefault="1A3CACD5" w14:paraId="5803A002" w14:textId="77777777">
      <w:pPr>
        <w:keepNext/>
        <w:keepLines/>
        <w:spacing w:after="20" w:line="220" w:lineRule="exact"/>
        <w:rPr>
          <w:b/>
          <w:bCs/>
          <w:sz w:val="17"/>
          <w:szCs w:val="17"/>
        </w:rPr>
      </w:pPr>
      <w:r w:rsidRPr="00524CF3">
        <w:rPr>
          <w:b/>
          <w:bCs/>
          <w:sz w:val="17"/>
          <w:szCs w:val="17"/>
        </w:rPr>
        <w:t>Vraag 248</w:t>
      </w:r>
    </w:p>
    <w:p w:rsidRPr="00524CF3" w:rsidR="002C41AD" w:rsidP="1A3CACD5" w:rsidRDefault="002C41AD" w14:paraId="1E1E5E65"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Welke andere verlaagde btw-tarieven zijn niet doelmatig en/of niet doeltreffend?</w:t>
      </w:r>
    </w:p>
    <w:p w:rsidRPr="00524CF3" w:rsidR="002C41AD" w:rsidP="1A3CACD5" w:rsidRDefault="1A3CACD5" w14:paraId="0E18113A" w14:textId="77777777">
      <w:pPr>
        <w:keepNext/>
        <w:keepLines/>
        <w:spacing w:after="20" w:line="220" w:lineRule="exact"/>
        <w:rPr>
          <w:b/>
          <w:bCs/>
          <w:sz w:val="17"/>
          <w:szCs w:val="17"/>
        </w:rPr>
      </w:pPr>
      <w:r w:rsidRPr="00524CF3">
        <w:rPr>
          <w:b/>
          <w:bCs/>
          <w:sz w:val="17"/>
          <w:szCs w:val="17"/>
        </w:rPr>
        <w:t>Antwoord op vraag 248</w:t>
      </w:r>
    </w:p>
    <w:p w:rsidRPr="00524CF3" w:rsidR="002C41AD" w:rsidP="1A3CACD5" w:rsidRDefault="1A3CACD5" w14:paraId="4C598AF4" w14:textId="77777777">
      <w:pPr>
        <w:spacing w:after="220" w:line="220" w:lineRule="exact"/>
        <w:rPr>
          <w:sz w:val="17"/>
          <w:szCs w:val="17"/>
        </w:rPr>
      </w:pPr>
      <w:r w:rsidRPr="00524CF3">
        <w:rPr>
          <w:sz w:val="17"/>
          <w:szCs w:val="17"/>
        </w:rPr>
        <w:t xml:space="preserve">Zie antwoord op vraag 247. </w:t>
      </w:r>
    </w:p>
    <w:p w:rsidRPr="00524CF3" w:rsidR="002C41AD" w:rsidP="1A3CACD5" w:rsidRDefault="1A3CACD5" w14:paraId="692B83D8" w14:textId="77777777">
      <w:pPr>
        <w:keepNext/>
        <w:spacing w:after="227" w:line="220" w:lineRule="exact"/>
        <w:rPr>
          <w:b/>
          <w:bCs/>
          <w:caps/>
          <w:color w:val="009EE0"/>
        </w:rPr>
      </w:pPr>
      <w:bookmarkStart w:name="106981573273852" w:id="244"/>
      <w:r w:rsidRPr="00524CF3">
        <w:rPr>
          <w:b/>
          <w:bCs/>
          <w:caps/>
          <w:color w:val="009EE0"/>
        </w:rPr>
        <w:t>Vraag 249</w:t>
      </w:r>
      <w:bookmarkEnd w:id="244"/>
    </w:p>
    <w:p w:rsidRPr="00524CF3" w:rsidR="002C41AD" w:rsidP="1A3CACD5" w:rsidRDefault="1A3CACD5" w14:paraId="456DF153" w14:textId="77777777">
      <w:pPr>
        <w:keepNext/>
        <w:keepLines/>
        <w:spacing w:after="20" w:line="220" w:lineRule="exact"/>
        <w:rPr>
          <w:b/>
          <w:bCs/>
          <w:sz w:val="17"/>
          <w:szCs w:val="17"/>
        </w:rPr>
      </w:pPr>
      <w:r w:rsidRPr="00524CF3">
        <w:rPr>
          <w:b/>
          <w:bCs/>
          <w:sz w:val="17"/>
          <w:szCs w:val="17"/>
        </w:rPr>
        <w:t>Vraag 249</w:t>
      </w:r>
    </w:p>
    <w:p w:rsidRPr="00524CF3" w:rsidR="002C41AD" w:rsidP="1A3CACD5" w:rsidRDefault="1A3CACD5" w14:paraId="25CFE0A9" w14:textId="77777777">
      <w:pPr>
        <w:spacing w:after="220" w:line="220" w:lineRule="exact"/>
        <w:rPr>
          <w:sz w:val="17"/>
          <w:szCs w:val="17"/>
        </w:rPr>
      </w:pPr>
      <w:r w:rsidRPr="00524CF3">
        <w:rPr>
          <w:rFonts w:eastAsia="DejaVu Sans" w:cs="DejaVu Sans"/>
          <w:sz w:val="17"/>
          <w:szCs w:val="17"/>
        </w:rPr>
        <w:t>Wat het btw-gat en uit welke onderdelen bestaat het btw-gat?</w:t>
      </w:r>
    </w:p>
    <w:p w:rsidRPr="00524CF3" w:rsidR="002C41AD" w:rsidP="1A3CACD5" w:rsidRDefault="1A3CACD5" w14:paraId="32EA6F43" w14:textId="77777777">
      <w:pPr>
        <w:keepNext/>
        <w:keepLines/>
        <w:spacing w:after="20" w:line="220" w:lineRule="exact"/>
        <w:rPr>
          <w:b/>
          <w:bCs/>
          <w:sz w:val="17"/>
          <w:szCs w:val="17"/>
        </w:rPr>
      </w:pPr>
      <w:r w:rsidRPr="00524CF3">
        <w:rPr>
          <w:b/>
          <w:bCs/>
          <w:sz w:val="17"/>
          <w:szCs w:val="17"/>
        </w:rPr>
        <w:t>Antwoord op vraag 249</w:t>
      </w:r>
    </w:p>
    <w:p w:rsidRPr="00524CF3" w:rsidR="002C41AD" w:rsidP="1A3CACD5" w:rsidRDefault="002C41AD" w14:paraId="66BB3C32" w14:textId="77777777">
      <w:pPr>
        <w:widowControl/>
        <w:autoSpaceDN/>
        <w:spacing w:after="160" w:line="220" w:lineRule="exact"/>
        <w:textAlignment w:val="auto"/>
        <w:rPr>
          <w:rFonts w:eastAsia="DejaVu Sans" w:cs="DejaVu Sans"/>
          <w:sz w:val="17"/>
          <w:szCs w:val="17"/>
          <w:lang w:eastAsia="en-US"/>
        </w:rPr>
      </w:pPr>
      <w:r w:rsidRPr="00524CF3">
        <w:rPr>
          <w:rFonts w:eastAsia="DejaVu Sans" w:cs="DejaVu Sans"/>
          <w:kern w:val="0"/>
          <w:sz w:val="17"/>
          <w:szCs w:val="17"/>
          <w:lang w:eastAsia="en-US"/>
        </w:rPr>
        <w:t xml:space="preserve">Het btw-gat bestaat uit twee onderdelen. Het btw-nalevingsgat en het btw-beleidsgat. Het btw-nalevingsgat verwijst naar het verschil tussen de belastingopbrengsten die zouden worden gegenereerd bij volledige naleving van de wet- en regelgeving, en de daadwerkelijke opbrengsten. Het btw-beleidsgat betreft de misgelopen btw-inkomsten als gevolg van verlaagde btw-tarieven (inclusief het nultarief) en vrijstellingen. </w:t>
      </w:r>
    </w:p>
    <w:p w:rsidRPr="00524CF3" w:rsidR="002C41AD" w:rsidP="1A3CACD5" w:rsidRDefault="002C41AD" w14:paraId="380148B8" w14:textId="157CE959">
      <w:pPr>
        <w:widowControl/>
        <w:autoSpaceDN/>
        <w:spacing w:after="160" w:line="220" w:lineRule="exact"/>
        <w:textAlignment w:val="auto"/>
        <w:rPr>
          <w:rFonts w:eastAsia="DejaVu Sans" w:cs="DejaVu Sans"/>
          <w:sz w:val="17"/>
          <w:szCs w:val="17"/>
          <w:lang w:eastAsia="en-US"/>
        </w:rPr>
      </w:pPr>
      <w:r w:rsidRPr="00524CF3">
        <w:rPr>
          <w:rFonts w:eastAsia="DejaVu Sans" w:cs="DejaVu Sans"/>
          <w:kern w:val="0"/>
          <w:sz w:val="17"/>
          <w:szCs w:val="17"/>
          <w:lang w:eastAsia="en-US"/>
        </w:rPr>
        <w:t>Volgens het meest recente rapport (2025) van de Europese Commissie over het btw-gat was het Nederlandse btw-nalevingsgat in 2023 7% (5,7 miljard euro)</w:t>
      </w:r>
      <w:r w:rsidRPr="00524CF3">
        <w:rPr>
          <w:rFonts w:eastAsia="DejaVu Sans" w:cs="DejaVu Sans"/>
          <w:kern w:val="0"/>
          <w:sz w:val="17"/>
          <w:szCs w:val="17"/>
          <w:vertAlign w:val="superscript"/>
          <w:lang w:eastAsia="en-US"/>
        </w:rPr>
        <w:footnoteReference w:id="58"/>
      </w:r>
      <w:r w:rsidRPr="00524CF3" w:rsidR="00674E3C">
        <w:rPr>
          <w:rFonts w:eastAsia="DejaVu Sans" w:cs="DejaVu Sans"/>
          <w:kern w:val="0"/>
          <w:sz w:val="17"/>
          <w:szCs w:val="17"/>
          <w:lang w:eastAsia="en-US"/>
        </w:rPr>
        <w:t xml:space="preserve">. </w:t>
      </w:r>
      <w:r w:rsidRPr="00524CF3">
        <w:rPr>
          <w:rFonts w:eastAsia="DejaVu Sans" w:cs="DejaVu Sans"/>
          <w:kern w:val="0"/>
          <w:sz w:val="17"/>
          <w:szCs w:val="17"/>
          <w:lang w:eastAsia="en-US"/>
        </w:rPr>
        <w:t>Volgens eigen berekeningen ligt het Nederlandse btw-nalevingsgat op basis van meer gedetailleerde cijfers van het CBS lager dan het rapport stelt, namelijk stabiel rond de 4,3%</w:t>
      </w:r>
      <w:r w:rsidRPr="00524CF3">
        <w:rPr>
          <w:rFonts w:eastAsia="DejaVu Sans" w:cs="DejaVu Sans"/>
          <w:kern w:val="0"/>
          <w:sz w:val="17"/>
          <w:szCs w:val="17"/>
          <w:vertAlign w:val="superscript"/>
          <w:lang w:eastAsia="en-US"/>
        </w:rPr>
        <w:footnoteReference w:id="59"/>
      </w:r>
      <w:r w:rsidRPr="00524CF3">
        <w:rPr>
          <w:rFonts w:eastAsia="DejaVu Sans" w:cs="DejaVu Sans"/>
          <w:kern w:val="0"/>
          <w:sz w:val="17"/>
          <w:szCs w:val="17"/>
          <w:vertAlign w:val="superscript"/>
          <w:lang w:eastAsia="en-US"/>
        </w:rPr>
        <w:t xml:space="preserve">. </w:t>
      </w:r>
      <w:r w:rsidRPr="00524CF3">
        <w:rPr>
          <w:rFonts w:eastAsia="DejaVu Sans" w:cs="DejaVu Sans"/>
          <w:kern w:val="0"/>
          <w:sz w:val="17"/>
          <w:szCs w:val="17"/>
          <w:lang w:eastAsia="en-US"/>
        </w:rPr>
        <w:t>Uit steekproeven van de Belastingdienst blijkt dat het overgrote deel van het btw-nalevingsgat  toe te schrijven is aan andere oorzaken dan fraude. De Belastingdienst zet bij de handhaving in op een mix aan dienstverlening, toezicht en opsporing. Daarbij ligt de nadruk op het zoveel mogelijk voorkomen van fouten. Dit resulteert in verschillende maatregelen waarmee de Belastingdienst het btw-nalevingsgat verkleint. Hierbij kan gedacht worden aan horizontaal toezicht, het verstrekken van informatie en gerichte voorlichting aan burgers en bedrijven over e-commerce, en het bieden van hulp aan ondernemers bij registratie voor btw-afdracht in EU-verband.</w:t>
      </w:r>
    </w:p>
    <w:p w:rsidRPr="00524CF3" w:rsidR="002C41AD" w:rsidP="1A3CACD5" w:rsidRDefault="002C41AD" w14:paraId="244F8CAB" w14:textId="77777777">
      <w:pPr>
        <w:widowControl/>
        <w:autoSpaceDN/>
        <w:spacing w:after="160" w:line="220" w:lineRule="exact"/>
        <w:textAlignment w:val="auto"/>
        <w:rPr>
          <w:rFonts w:eastAsia="DejaVu Sans" w:cs="DejaVu Sans"/>
          <w:sz w:val="17"/>
          <w:szCs w:val="17"/>
          <w:lang w:eastAsia="en-US"/>
        </w:rPr>
      </w:pPr>
      <w:r w:rsidRPr="00524CF3">
        <w:rPr>
          <w:rFonts w:eastAsia="DejaVu Sans" w:cs="DejaVu Sans"/>
          <w:kern w:val="0"/>
          <w:sz w:val="17"/>
          <w:szCs w:val="17"/>
          <w:lang w:eastAsia="en-US"/>
        </w:rPr>
        <w:t>Volgens hetzelfde rapport van de Europese Commissie was het btw-beleidsgat in Nederland in 2023 48,8% (77,8 miljard euro). Een groot deel van het btw-beleidsgat bestaat uit verplichte vrijstellingen. Tegelijkertijd bestaan er wel degelijk mogelijkheden om het btw-beleidsgat te verkleinen.  Nederland maakt namelijk ruim gebruik van de mogelijkheid om een verlaagd tarief toe te passen. In 2023 is de evaluatie van het verlaagde btw-tarief gepubliceerd. Deze evaluatie vloeide voort uit de Regeling Periodiek Evaluatieonderzoek (RPE). De belangrijkste uitkomst van de evaluatie is dat het verlaagde btw-tarief deels doeltreffend, maar in het algemeen géén doelmatig instrument is om de beoogde doelen te bereiken. Naar aanleiding van deze evaluatie is onder regie van het ministerie van Financiën, in samenwerking met de andere betrokken departementen een inventarisatie uitgevoerd naar de impact van het afschaffen van het verlaagde btw-tarief, inclusief mogelijke alternatieve beleidsinstrumenten. De resultaten zijn opgenomen in een ambtelijke fichebundel</w:t>
      </w:r>
      <w:r w:rsidRPr="00524CF3">
        <w:rPr>
          <w:rFonts w:eastAsia="DejaVu Sans" w:cs="DejaVu Sans"/>
          <w:kern w:val="0"/>
          <w:sz w:val="17"/>
          <w:szCs w:val="17"/>
          <w:vertAlign w:val="superscript"/>
          <w:lang w:eastAsia="en-US"/>
        </w:rPr>
        <w:footnoteReference w:id="60"/>
      </w:r>
      <w:r w:rsidRPr="00524CF3">
        <w:rPr>
          <w:rFonts w:eastAsia="DejaVu Sans" w:cs="DejaVu Sans"/>
          <w:kern w:val="0"/>
          <w:sz w:val="17"/>
          <w:szCs w:val="17"/>
          <w:vertAlign w:val="superscript"/>
          <w:lang w:eastAsia="en-US"/>
        </w:rPr>
        <w:t xml:space="preserve">. </w:t>
      </w:r>
    </w:p>
    <w:p w:rsidRPr="00524CF3" w:rsidR="002C41AD" w:rsidP="1A3CACD5" w:rsidRDefault="1A3CACD5" w14:paraId="276D2807" w14:textId="77777777">
      <w:pPr>
        <w:keepNext/>
        <w:spacing w:after="227" w:line="220" w:lineRule="exact"/>
        <w:rPr>
          <w:b/>
          <w:bCs/>
          <w:caps/>
          <w:color w:val="009EE0"/>
        </w:rPr>
      </w:pPr>
      <w:bookmarkStart w:name="106985413274108" w:id="245"/>
      <w:r w:rsidRPr="00524CF3">
        <w:rPr>
          <w:b/>
          <w:bCs/>
          <w:caps/>
          <w:color w:val="009EE0"/>
        </w:rPr>
        <w:lastRenderedPageBreak/>
        <w:t>Vraag 250</w:t>
      </w:r>
      <w:bookmarkEnd w:id="245"/>
    </w:p>
    <w:p w:rsidRPr="00524CF3" w:rsidR="002C41AD" w:rsidP="1A3CACD5" w:rsidRDefault="1A3CACD5" w14:paraId="21A56CD0" w14:textId="77777777">
      <w:pPr>
        <w:keepNext/>
        <w:keepLines/>
        <w:spacing w:after="20" w:line="220" w:lineRule="exact"/>
        <w:rPr>
          <w:b/>
          <w:bCs/>
          <w:sz w:val="17"/>
          <w:szCs w:val="17"/>
        </w:rPr>
      </w:pPr>
      <w:r w:rsidRPr="00524CF3">
        <w:rPr>
          <w:b/>
          <w:bCs/>
          <w:sz w:val="17"/>
          <w:szCs w:val="17"/>
        </w:rPr>
        <w:t>Vraag 250</w:t>
      </w:r>
    </w:p>
    <w:p w:rsidRPr="00524CF3" w:rsidR="002C41AD" w:rsidP="005E41D6" w:rsidRDefault="002C41AD" w14:paraId="624C19FD" w14:textId="77777777">
      <w:pPr>
        <w:spacing w:after="220" w:line="220" w:lineRule="exact"/>
        <w:rPr>
          <w:sz w:val="17"/>
        </w:rPr>
      </w:pPr>
      <w:r w:rsidRPr="00524CF3">
        <w:rPr>
          <w:rFonts w:eastAsia="DejaVu Sans" w:cs="DejaVu Sans"/>
          <w:sz w:val="17"/>
        </w:rPr>
        <w:t>Hoe groot is het Nederlands btw-beleidsgat en hoe groot is het Nederlands btw-nalevingsgat?</w:t>
      </w:r>
    </w:p>
    <w:p w:rsidRPr="00524CF3" w:rsidR="002C41AD" w:rsidP="005E41D6" w:rsidRDefault="002C41AD" w14:paraId="1C8DE21E" w14:textId="77777777">
      <w:pPr>
        <w:keepNext/>
        <w:keepLines/>
        <w:spacing w:after="20" w:line="220" w:lineRule="exact"/>
        <w:rPr>
          <w:b/>
          <w:sz w:val="17"/>
        </w:rPr>
      </w:pPr>
      <w:r w:rsidRPr="00524CF3">
        <w:rPr>
          <w:b/>
          <w:sz w:val="17"/>
        </w:rPr>
        <w:t>Antwoord op vraag 250</w:t>
      </w:r>
    </w:p>
    <w:p w:rsidRPr="00524CF3" w:rsidR="002C41AD" w:rsidP="005E41D6" w:rsidRDefault="002C41AD" w14:paraId="0A285F42" w14:textId="77777777">
      <w:pPr>
        <w:spacing w:after="220" w:line="220" w:lineRule="exact"/>
        <w:rPr>
          <w:sz w:val="17"/>
        </w:rPr>
      </w:pPr>
      <w:r w:rsidRPr="00524CF3">
        <w:rPr>
          <w:sz w:val="17"/>
        </w:rPr>
        <w:t xml:space="preserve">Zie antwoord op vraag 249. </w:t>
      </w:r>
    </w:p>
    <w:p w:rsidRPr="00524CF3" w:rsidR="002C41AD" w:rsidP="005E41D6" w:rsidRDefault="002C41AD" w14:paraId="6AAB064D" w14:textId="77777777">
      <w:pPr>
        <w:keepNext/>
        <w:spacing w:after="227" w:line="220" w:lineRule="exact"/>
        <w:rPr>
          <w:b/>
          <w:caps/>
          <w:color w:val="009EE0"/>
          <w:szCs w:val="18"/>
        </w:rPr>
      </w:pPr>
      <w:bookmarkStart w:name="106997053273588" w:id="246"/>
      <w:r w:rsidRPr="00524CF3">
        <w:rPr>
          <w:b/>
          <w:caps/>
          <w:color w:val="009EE0"/>
          <w:szCs w:val="18"/>
        </w:rPr>
        <w:t>Vraag 251</w:t>
      </w:r>
      <w:bookmarkEnd w:id="246"/>
    </w:p>
    <w:p w:rsidRPr="00524CF3" w:rsidR="002C41AD" w:rsidP="005E41D6" w:rsidRDefault="002C41AD" w14:paraId="3E1DA48B" w14:textId="77777777">
      <w:pPr>
        <w:keepNext/>
        <w:keepLines/>
        <w:spacing w:after="20" w:line="220" w:lineRule="exact"/>
        <w:rPr>
          <w:b/>
          <w:sz w:val="17"/>
        </w:rPr>
      </w:pPr>
      <w:r w:rsidRPr="00524CF3">
        <w:rPr>
          <w:b/>
          <w:sz w:val="17"/>
        </w:rPr>
        <w:t>Vraag 251</w:t>
      </w:r>
    </w:p>
    <w:p w:rsidRPr="00524CF3" w:rsidR="002C41AD" w:rsidP="005E41D6" w:rsidRDefault="002C41AD" w14:paraId="123E49E8" w14:textId="77777777">
      <w:pPr>
        <w:spacing w:after="220" w:line="220" w:lineRule="exact"/>
        <w:rPr>
          <w:sz w:val="17"/>
        </w:rPr>
      </w:pPr>
      <w:r w:rsidRPr="00524CF3">
        <w:rPr>
          <w:rFonts w:eastAsia="DejaVu Sans" w:cs="DejaVu Sans"/>
          <w:sz w:val="17"/>
        </w:rPr>
        <w:t>Wat zijn praktische manieren om beide soorten btw-gat te verkleinen?</w:t>
      </w:r>
    </w:p>
    <w:p w:rsidRPr="00524CF3" w:rsidR="002C41AD" w:rsidP="005E41D6" w:rsidRDefault="002C41AD" w14:paraId="7AA601D9" w14:textId="77777777">
      <w:pPr>
        <w:keepNext/>
        <w:keepLines/>
        <w:spacing w:after="20" w:line="220" w:lineRule="exact"/>
        <w:rPr>
          <w:b/>
          <w:sz w:val="17"/>
        </w:rPr>
      </w:pPr>
      <w:r w:rsidRPr="00524CF3">
        <w:rPr>
          <w:b/>
          <w:sz w:val="17"/>
        </w:rPr>
        <w:t>Antwoord op vraag 251</w:t>
      </w:r>
    </w:p>
    <w:p w:rsidRPr="00524CF3" w:rsidR="002C41AD" w:rsidP="005E41D6" w:rsidRDefault="002C41AD" w14:paraId="4DA1E75B" w14:textId="77777777">
      <w:pPr>
        <w:spacing w:after="220" w:line="220" w:lineRule="exact"/>
        <w:rPr>
          <w:sz w:val="17"/>
        </w:rPr>
      </w:pPr>
      <w:r w:rsidRPr="00524CF3">
        <w:rPr>
          <w:sz w:val="17"/>
        </w:rPr>
        <w:t xml:space="preserve">Zie antwoord op vraag 249. </w:t>
      </w:r>
    </w:p>
    <w:p w:rsidRPr="00524CF3" w:rsidR="002C41AD" w:rsidP="005E41D6" w:rsidRDefault="002C41AD" w14:paraId="2AF5106F" w14:textId="77777777">
      <w:pPr>
        <w:keepNext/>
        <w:spacing w:after="227" w:line="220" w:lineRule="exact"/>
        <w:rPr>
          <w:b/>
          <w:caps/>
          <w:color w:val="009EE0"/>
          <w:szCs w:val="18"/>
        </w:rPr>
      </w:pPr>
      <w:bookmarkStart w:name="106986913274208" w:id="247"/>
      <w:r w:rsidRPr="00524CF3">
        <w:rPr>
          <w:b/>
          <w:caps/>
          <w:color w:val="009EE0"/>
          <w:szCs w:val="18"/>
        </w:rPr>
        <w:t>Vraag 252</w:t>
      </w:r>
    </w:p>
    <w:p w:rsidRPr="00524CF3" w:rsidR="002C41AD" w:rsidP="005E41D6" w:rsidRDefault="002C41AD" w14:paraId="16843BE8" w14:textId="77777777">
      <w:pPr>
        <w:keepNext/>
        <w:keepLines/>
        <w:spacing w:after="20" w:line="220" w:lineRule="exact"/>
        <w:rPr>
          <w:b/>
          <w:sz w:val="17"/>
        </w:rPr>
      </w:pPr>
      <w:r w:rsidRPr="00524CF3">
        <w:rPr>
          <w:b/>
          <w:sz w:val="17"/>
        </w:rPr>
        <w:t>Vraag 252</w:t>
      </w:r>
    </w:p>
    <w:p w:rsidRPr="00524CF3" w:rsidR="002C41AD" w:rsidP="005E41D6" w:rsidRDefault="002C41AD" w14:paraId="69FAF4FE" w14:textId="77777777">
      <w:pPr>
        <w:keepNext/>
        <w:keepLines/>
        <w:spacing w:after="20" w:line="220" w:lineRule="exact"/>
        <w:rPr>
          <w:sz w:val="17"/>
        </w:rPr>
      </w:pPr>
      <w:r w:rsidRPr="00524CF3">
        <w:rPr>
          <w:sz w:val="17"/>
        </w:rPr>
        <w:t>Begrotingsfondsen kennen 100 procent eindejaarsmarge. Welke fondsen hebben momenteel die status, en bestaat er een lijst van wanneer een fonds al dan niet kwalificeert? Hoe verhoudt het Klimaatfonds zich hiertoe?</w:t>
      </w:r>
    </w:p>
    <w:p w:rsidRPr="00524CF3" w:rsidR="002C41AD" w:rsidP="005E41D6" w:rsidRDefault="002C41AD" w14:paraId="5B959993" w14:textId="77777777">
      <w:pPr>
        <w:keepNext/>
        <w:keepLines/>
        <w:spacing w:after="20" w:line="220" w:lineRule="exact"/>
        <w:rPr>
          <w:b/>
          <w:sz w:val="17"/>
        </w:rPr>
      </w:pPr>
    </w:p>
    <w:p w:rsidRPr="00524CF3" w:rsidR="002C41AD" w:rsidP="005E41D6" w:rsidRDefault="002C41AD" w14:paraId="15318C6C" w14:textId="77777777">
      <w:pPr>
        <w:keepNext/>
        <w:keepLines/>
        <w:spacing w:after="20" w:line="220" w:lineRule="exact"/>
        <w:rPr>
          <w:b/>
          <w:sz w:val="17"/>
        </w:rPr>
      </w:pPr>
      <w:r w:rsidRPr="00524CF3">
        <w:rPr>
          <w:b/>
          <w:sz w:val="17"/>
        </w:rPr>
        <w:t>Antwoord op vraag 252</w:t>
      </w:r>
    </w:p>
    <w:p w:rsidRPr="00524CF3" w:rsidR="002C41AD" w:rsidP="005E41D6" w:rsidRDefault="002C41AD" w14:paraId="28E4D3EB" w14:textId="77777777">
      <w:pPr>
        <w:spacing w:line="220" w:lineRule="exact"/>
        <w:rPr>
          <w:sz w:val="17"/>
        </w:rPr>
      </w:pPr>
      <w:r w:rsidRPr="00524CF3">
        <w:rPr>
          <w:sz w:val="17"/>
        </w:rPr>
        <w:t>Zoals beschreven in de begrotingsregels (Voorjaarsnota 2026 - bijlage 1) wordt bij begrotingsfondsen conform artikel 2.11, vierde lid van de CW, het jaarsaldo ten laste dan wel ten gunste van het daaropvolgende jaar gebracht. Dit betekent dat alleen voor begrotingsfondsen een eindejaarsmarge van 100% geldt. Dit betreft de volgende fondsen:</w:t>
      </w:r>
    </w:p>
    <w:p w:rsidRPr="00524CF3" w:rsidR="002C41AD" w:rsidP="005E41D6" w:rsidRDefault="002C41AD" w14:paraId="6DA29930" w14:textId="77777777">
      <w:pPr>
        <w:spacing w:line="220" w:lineRule="exact"/>
        <w:rPr>
          <w:sz w:val="17"/>
        </w:rPr>
      </w:pPr>
      <w:r w:rsidRPr="00524CF3">
        <w:rPr>
          <w:sz w:val="17"/>
        </w:rPr>
        <w:t>•</w:t>
      </w:r>
      <w:r w:rsidRPr="00524CF3">
        <w:rPr>
          <w:sz w:val="17"/>
        </w:rPr>
        <w:tab/>
        <w:t>Defensiematerieelbegrotingsfonds</w:t>
      </w:r>
    </w:p>
    <w:p w:rsidRPr="00524CF3" w:rsidR="002C41AD" w:rsidP="005E41D6" w:rsidRDefault="002C41AD" w14:paraId="11DBB6D5" w14:textId="77777777">
      <w:pPr>
        <w:spacing w:line="220" w:lineRule="exact"/>
        <w:rPr>
          <w:sz w:val="17"/>
        </w:rPr>
      </w:pPr>
      <w:r w:rsidRPr="00524CF3">
        <w:rPr>
          <w:sz w:val="17"/>
        </w:rPr>
        <w:t>•</w:t>
      </w:r>
      <w:r w:rsidRPr="00524CF3">
        <w:rPr>
          <w:sz w:val="17"/>
        </w:rPr>
        <w:tab/>
        <w:t>Deltafonds</w:t>
      </w:r>
    </w:p>
    <w:p w:rsidRPr="00524CF3" w:rsidR="002C41AD" w:rsidP="005E41D6" w:rsidRDefault="002C41AD" w14:paraId="3501CE8A" w14:textId="77777777">
      <w:pPr>
        <w:spacing w:line="220" w:lineRule="exact"/>
        <w:rPr>
          <w:sz w:val="17"/>
        </w:rPr>
      </w:pPr>
      <w:r w:rsidRPr="00524CF3">
        <w:rPr>
          <w:sz w:val="17"/>
        </w:rPr>
        <w:t>•</w:t>
      </w:r>
      <w:r w:rsidRPr="00524CF3">
        <w:rPr>
          <w:sz w:val="17"/>
        </w:rPr>
        <w:tab/>
        <w:t>Gemeentefonds</w:t>
      </w:r>
    </w:p>
    <w:p w:rsidRPr="00524CF3" w:rsidR="002C41AD" w:rsidP="005E41D6" w:rsidRDefault="002C41AD" w14:paraId="215D50B6" w14:textId="77777777">
      <w:pPr>
        <w:spacing w:line="220" w:lineRule="exact"/>
        <w:rPr>
          <w:sz w:val="17"/>
        </w:rPr>
      </w:pPr>
      <w:r w:rsidRPr="00524CF3">
        <w:rPr>
          <w:sz w:val="17"/>
        </w:rPr>
        <w:t>•</w:t>
      </w:r>
      <w:r w:rsidRPr="00524CF3">
        <w:rPr>
          <w:sz w:val="17"/>
        </w:rPr>
        <w:tab/>
        <w:t>Klimaatfonds</w:t>
      </w:r>
    </w:p>
    <w:p w:rsidRPr="00524CF3" w:rsidR="002C41AD" w:rsidP="005E41D6" w:rsidRDefault="002C41AD" w14:paraId="13EE2206" w14:textId="77777777">
      <w:pPr>
        <w:spacing w:line="220" w:lineRule="exact"/>
        <w:rPr>
          <w:sz w:val="17"/>
        </w:rPr>
      </w:pPr>
      <w:r w:rsidRPr="00524CF3">
        <w:rPr>
          <w:sz w:val="17"/>
        </w:rPr>
        <w:t>•</w:t>
      </w:r>
      <w:r w:rsidRPr="00524CF3">
        <w:rPr>
          <w:sz w:val="17"/>
        </w:rPr>
        <w:tab/>
        <w:t>Mobiliteitsfonds</w:t>
      </w:r>
    </w:p>
    <w:p w:rsidRPr="00524CF3" w:rsidR="0069119D" w:rsidP="0069119D" w:rsidRDefault="002C41AD" w14:paraId="319BF3BB" w14:textId="77777777">
      <w:pPr>
        <w:spacing w:line="220" w:lineRule="exact"/>
        <w:rPr>
          <w:sz w:val="17"/>
        </w:rPr>
      </w:pPr>
      <w:r w:rsidRPr="00524CF3">
        <w:rPr>
          <w:sz w:val="17"/>
        </w:rPr>
        <w:t>•</w:t>
      </w:r>
      <w:r w:rsidRPr="00524CF3">
        <w:rPr>
          <w:sz w:val="17"/>
        </w:rPr>
        <w:tab/>
        <w:t>Provinciefonds</w:t>
      </w:r>
    </w:p>
    <w:p w:rsidRPr="00524CF3" w:rsidR="0069119D" w:rsidP="0069119D" w:rsidRDefault="0069119D" w14:paraId="46E22593" w14:textId="164DDE25">
      <w:pPr>
        <w:spacing w:line="220" w:lineRule="exact"/>
        <w:rPr>
          <w:sz w:val="17"/>
        </w:rPr>
      </w:pPr>
    </w:p>
    <w:p w:rsidRPr="00524CF3" w:rsidR="002C41AD" w:rsidP="005E41D6" w:rsidRDefault="002C41AD" w14:paraId="19A97DB3" w14:textId="77777777">
      <w:pPr>
        <w:keepNext/>
        <w:spacing w:after="227" w:line="220" w:lineRule="exact"/>
        <w:rPr>
          <w:b/>
          <w:caps/>
          <w:color w:val="009EE0"/>
          <w:szCs w:val="18"/>
        </w:rPr>
      </w:pPr>
      <w:r w:rsidRPr="00524CF3">
        <w:rPr>
          <w:b/>
          <w:caps/>
          <w:color w:val="009EE0"/>
          <w:szCs w:val="18"/>
        </w:rPr>
        <w:t>Vraag 253</w:t>
      </w:r>
      <w:bookmarkEnd w:id="247"/>
    </w:p>
    <w:p w:rsidRPr="00524CF3" w:rsidR="002C41AD" w:rsidP="005E41D6" w:rsidRDefault="002C41AD" w14:paraId="1647FF51" w14:textId="77777777">
      <w:pPr>
        <w:keepNext/>
        <w:keepLines/>
        <w:spacing w:after="20" w:line="220" w:lineRule="exact"/>
        <w:rPr>
          <w:b/>
          <w:sz w:val="17"/>
        </w:rPr>
      </w:pPr>
      <w:r w:rsidRPr="00524CF3">
        <w:rPr>
          <w:b/>
          <w:sz w:val="17"/>
        </w:rPr>
        <w:t>Vraag 253</w:t>
      </w:r>
    </w:p>
    <w:p w:rsidRPr="00524CF3" w:rsidR="002C41AD" w:rsidP="005E41D6" w:rsidRDefault="002C41AD" w14:paraId="631A7E3F" w14:textId="77777777">
      <w:pPr>
        <w:spacing w:after="220" w:line="220" w:lineRule="exact"/>
        <w:rPr>
          <w:sz w:val="17"/>
        </w:rPr>
      </w:pPr>
      <w:r w:rsidRPr="00524CF3">
        <w:rPr>
          <w:sz w:val="17"/>
        </w:rPr>
        <w:t>De vrijheidsbijdrage voor bedrijven loopt via een "taakstellende verhoging van de Aof-premie". Wat is het mechanisme van een taakstellende premie-verhoging: wie stelt het premiepercentage vast, wanneer in het jaar, en via welke wet wordt dit geautoriseerd?</w:t>
      </w:r>
    </w:p>
    <w:p w:rsidRPr="00524CF3" w:rsidR="002C41AD" w:rsidP="005E41D6" w:rsidRDefault="002C41AD" w14:paraId="0A6A1D18" w14:textId="77777777">
      <w:pPr>
        <w:keepNext/>
        <w:keepLines/>
        <w:spacing w:after="20" w:line="220" w:lineRule="exact"/>
        <w:rPr>
          <w:b/>
          <w:sz w:val="17"/>
        </w:rPr>
      </w:pPr>
      <w:r w:rsidRPr="00524CF3">
        <w:rPr>
          <w:b/>
          <w:sz w:val="17"/>
        </w:rPr>
        <w:t>Antwoord op vraag 253</w:t>
      </w:r>
    </w:p>
    <w:p w:rsidRPr="00524CF3" w:rsidR="002C41AD" w:rsidP="005E41D6" w:rsidRDefault="002C41AD" w14:paraId="23EACBE8" w14:textId="77777777">
      <w:pPr>
        <w:spacing w:after="220" w:line="220" w:lineRule="exact"/>
        <w:rPr>
          <w:sz w:val="17"/>
        </w:rPr>
      </w:pPr>
      <w:r w:rsidRPr="00524CF3">
        <w:rPr>
          <w:sz w:val="17"/>
        </w:rPr>
        <w:t xml:space="preserve">De premiepercentages werknemersverzekeringen worden vastgelegd per ministeriële regeling. Dit gebeurt doorgaans aan het eind van het jaar, dan worden de premiepercentages van het aankomende jaar vastgelegd. Deze percentages worden vastgesteld door de minister van Sociale Zaken en Werkgelegenheid. Tegen het einde van het jaar wordt de optelsom van alle budgettaire mutaties, die zijn besloten op de AOF-premie tijdens de besluitvormingsmomenten van dat jaar, omgezet in een aanpassing van de premiepercentages. </w:t>
      </w:r>
    </w:p>
    <w:p w:rsidRPr="00524CF3" w:rsidR="002C41AD" w:rsidP="005E41D6" w:rsidRDefault="002C41AD" w14:paraId="1C80E029" w14:textId="77777777">
      <w:pPr>
        <w:keepNext/>
        <w:spacing w:after="227" w:line="220" w:lineRule="exact"/>
        <w:rPr>
          <w:b/>
          <w:caps/>
          <w:color w:val="009EE0"/>
          <w:szCs w:val="18"/>
        </w:rPr>
      </w:pPr>
      <w:bookmarkStart w:name="106985473274112" w:id="248"/>
      <w:r w:rsidRPr="00524CF3">
        <w:rPr>
          <w:b/>
          <w:caps/>
          <w:color w:val="009EE0"/>
          <w:szCs w:val="18"/>
        </w:rPr>
        <w:t>Vraag 254</w:t>
      </w:r>
      <w:bookmarkEnd w:id="248"/>
    </w:p>
    <w:p w:rsidRPr="00524CF3" w:rsidR="002C41AD" w:rsidP="005E41D6" w:rsidRDefault="002C41AD" w14:paraId="17243500" w14:textId="77777777">
      <w:pPr>
        <w:keepNext/>
        <w:keepLines/>
        <w:spacing w:after="20" w:line="220" w:lineRule="exact"/>
        <w:rPr>
          <w:b/>
          <w:sz w:val="17"/>
        </w:rPr>
      </w:pPr>
      <w:r w:rsidRPr="00524CF3">
        <w:rPr>
          <w:b/>
          <w:sz w:val="17"/>
        </w:rPr>
        <w:t>Vraag 254</w:t>
      </w:r>
    </w:p>
    <w:p w:rsidRPr="00524CF3" w:rsidR="002C41AD" w:rsidP="005E41D6" w:rsidRDefault="002C41AD" w14:paraId="63120C00"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Hoeveel woningen kunnen er meer worden gebouwd als er geen vijf miljoen euro aan uitvoeringskosten wordt afgeboekt bij de vpb-investeringsfaciliteit voor woningcorporaties?</w:t>
      </w:r>
    </w:p>
    <w:p w:rsidRPr="00524CF3" w:rsidR="002C41AD" w:rsidP="005E41D6" w:rsidRDefault="002C41AD" w14:paraId="46635562" w14:textId="77777777">
      <w:pPr>
        <w:keepNext/>
        <w:keepLines/>
        <w:spacing w:after="20" w:line="220" w:lineRule="exact"/>
        <w:rPr>
          <w:b/>
          <w:sz w:val="17"/>
        </w:rPr>
      </w:pPr>
      <w:r w:rsidRPr="00524CF3">
        <w:rPr>
          <w:b/>
          <w:sz w:val="17"/>
        </w:rPr>
        <w:t>Antwoord op vraag 254</w:t>
      </w:r>
    </w:p>
    <w:p w:rsidRPr="00524CF3" w:rsidR="002C41AD" w:rsidP="005E41D6" w:rsidRDefault="002C41AD" w14:paraId="6BCF7454"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In het Coalitieakkoord wordt taakstellend per 2028 een bedrag van 250 miljoen euro per jaar oplopend naar structureel 325 miljoen euro per jaar in 2032, beschikbaar gesteld. Aan deze maatregel zitten vanaf 2028 ook structureel 5 miljoen euro uitvoeringskosten verbonden. Dit bedrag is in de reeks opgenomen. Als gekozen wordt voor een vpb-investeringsfaciliteit zou een vermindering van de vpb-uitgaven met 5 miljoen euro de corporatiesector naar schatting circa 125 tot 140 miljoen euro extra investeringsruimte opleveren. Dit vertaalt zich naar zo’n 500 tot 550 nieuwbouwwoningen.</w:t>
      </w:r>
    </w:p>
    <w:p w:rsidRPr="00524CF3" w:rsidR="002C41AD" w:rsidP="005E41D6" w:rsidRDefault="002C41AD" w14:paraId="63AD9BAC" w14:textId="77777777">
      <w:pPr>
        <w:keepNext/>
        <w:spacing w:after="227" w:line="220" w:lineRule="exact"/>
        <w:rPr>
          <w:b/>
          <w:caps/>
          <w:color w:val="009EE0"/>
          <w:szCs w:val="18"/>
        </w:rPr>
      </w:pPr>
      <w:bookmarkStart w:name="106985533274116" w:id="249"/>
      <w:r w:rsidRPr="00524CF3">
        <w:rPr>
          <w:b/>
          <w:caps/>
          <w:color w:val="009EE0"/>
          <w:szCs w:val="18"/>
        </w:rPr>
        <w:lastRenderedPageBreak/>
        <w:t>Vraag 255</w:t>
      </w:r>
      <w:bookmarkEnd w:id="249"/>
    </w:p>
    <w:p w:rsidRPr="00524CF3" w:rsidR="002C41AD" w:rsidP="005E41D6" w:rsidRDefault="002C41AD" w14:paraId="163A0069" w14:textId="77777777">
      <w:pPr>
        <w:keepNext/>
        <w:keepLines/>
        <w:spacing w:after="20" w:line="220" w:lineRule="exact"/>
        <w:rPr>
          <w:b/>
          <w:sz w:val="17"/>
        </w:rPr>
      </w:pPr>
      <w:r w:rsidRPr="00524CF3">
        <w:rPr>
          <w:b/>
          <w:sz w:val="17"/>
        </w:rPr>
        <w:t>Vraag 255</w:t>
      </w:r>
    </w:p>
    <w:p w:rsidRPr="00524CF3" w:rsidR="002C41AD" w:rsidP="005E41D6" w:rsidRDefault="002C41AD" w14:paraId="4A2E7756"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Hoe wil het kabinet, in het licht van paragraaf 5.2 van de begrotingsregels, de inverdieneffecten inrekenen van de vpb-investeringsfaciliteit voor woningcorporaties? Kan expliciet worden ingegaan op het statische effect, op het eersteordegedragseffect, en op eventuele kruiselasticiteiten?</w:t>
      </w:r>
    </w:p>
    <w:p w:rsidRPr="00524CF3" w:rsidR="002C41AD" w:rsidP="005E41D6" w:rsidRDefault="002C41AD" w14:paraId="73A50B1C" w14:textId="77777777">
      <w:pPr>
        <w:keepNext/>
        <w:keepLines/>
        <w:spacing w:after="20" w:line="220" w:lineRule="exact"/>
        <w:rPr>
          <w:b/>
          <w:sz w:val="17"/>
        </w:rPr>
      </w:pPr>
      <w:r w:rsidRPr="00524CF3">
        <w:rPr>
          <w:b/>
          <w:sz w:val="17"/>
        </w:rPr>
        <w:t>Antwoord op vraag 255</w:t>
      </w:r>
    </w:p>
    <w:p w:rsidRPr="00524CF3" w:rsidR="002C41AD" w:rsidP="005E41D6" w:rsidRDefault="002C41AD" w14:paraId="1DA82E74"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Met betrekking tot de vpb-investeringsfaciliteit voor woningcorporaties wordt de vormgeving van de maatregel nog uitgewerkt. In het wetsvoorstel zal, zoals gebruikelijk bij een fiscale beleidsmaatregel, een raming van het budgettaire effect opgenomen worden en worden toegelicht in een ramingstoelichting. Indien van toepassing zal in de raming rekening gehouden worden met eersteordegedragseffecten of kruiselasticiteiten. De raming zal ook ter certificering aan het CPB worden aangeboden.</w:t>
      </w:r>
    </w:p>
    <w:p w:rsidRPr="00524CF3" w:rsidR="002C41AD" w:rsidP="005E41D6" w:rsidRDefault="002C41AD" w14:paraId="3DFFF988" w14:textId="77777777">
      <w:pPr>
        <w:keepNext/>
        <w:spacing w:after="227" w:line="220" w:lineRule="exact"/>
        <w:rPr>
          <w:b/>
          <w:caps/>
          <w:color w:val="009EE0"/>
          <w:szCs w:val="18"/>
        </w:rPr>
      </w:pPr>
      <w:bookmarkStart w:name="106986973274212" w:id="250"/>
      <w:r w:rsidRPr="00524CF3">
        <w:rPr>
          <w:b/>
          <w:caps/>
          <w:color w:val="009EE0"/>
          <w:szCs w:val="18"/>
        </w:rPr>
        <w:t>Vraag 256</w:t>
      </w:r>
      <w:bookmarkEnd w:id="250"/>
    </w:p>
    <w:p w:rsidRPr="00524CF3" w:rsidR="002C41AD" w:rsidP="005E41D6" w:rsidRDefault="002C41AD" w14:paraId="2014AB9A" w14:textId="77777777">
      <w:pPr>
        <w:keepNext/>
        <w:keepLines/>
        <w:spacing w:after="20" w:line="220" w:lineRule="exact"/>
        <w:rPr>
          <w:b/>
          <w:sz w:val="17"/>
        </w:rPr>
      </w:pPr>
      <w:r w:rsidRPr="00524CF3">
        <w:rPr>
          <w:b/>
          <w:sz w:val="17"/>
        </w:rPr>
        <w:t>Vraag 256</w:t>
      </w:r>
    </w:p>
    <w:p w:rsidRPr="00524CF3" w:rsidR="002C41AD" w:rsidP="005E41D6" w:rsidRDefault="002C41AD" w14:paraId="5407FA93" w14:textId="77777777">
      <w:pPr>
        <w:spacing w:after="220" w:line="220" w:lineRule="exact"/>
        <w:rPr>
          <w:sz w:val="17"/>
        </w:rPr>
      </w:pPr>
      <w:r w:rsidRPr="00524CF3">
        <w:rPr>
          <w:sz w:val="17"/>
        </w:rPr>
        <w:t>Met hoeveel procentpunt moet de Aof-premie omhoog om de bezuiniging op het maximum dagloon te realiseren en te compenseren voor de verlaging van het maximum premieloon? Hoeveel is dat voor het lage tarief en hoeveel voor het hoge tarief (bij een gelijkblijvende verhouding)?</w:t>
      </w:r>
    </w:p>
    <w:p w:rsidRPr="00524CF3" w:rsidR="002C41AD" w:rsidP="005E41D6" w:rsidRDefault="002C41AD" w14:paraId="5124CC1E" w14:textId="77777777">
      <w:pPr>
        <w:keepNext/>
        <w:keepLines/>
        <w:spacing w:after="20" w:line="220" w:lineRule="exact"/>
        <w:rPr>
          <w:b/>
          <w:sz w:val="17"/>
        </w:rPr>
      </w:pPr>
      <w:r w:rsidRPr="00524CF3">
        <w:rPr>
          <w:b/>
          <w:sz w:val="17"/>
        </w:rPr>
        <w:t>Antwoord op vraag 256</w:t>
      </w:r>
    </w:p>
    <w:p w:rsidRPr="00524CF3" w:rsidR="002C41AD" w:rsidP="005E41D6" w:rsidRDefault="002C41AD" w14:paraId="0BB77843" w14:textId="77777777">
      <w:pPr>
        <w:spacing w:after="220" w:line="220" w:lineRule="exact"/>
        <w:rPr>
          <w:sz w:val="17"/>
        </w:rPr>
      </w:pPr>
      <w:r w:rsidRPr="00524CF3">
        <w:rPr>
          <w:sz w:val="17"/>
        </w:rPr>
        <w:t>Om de verlaging van het maximumdagloon te compenseren moet het tarief van de Aof-premie ongeveer 0,45 procentpunt omhoog. Daarbij is er van uitgegaan dat het hoge en lage tarief even veel stijgen. Als de verhouding tussen het hoge en lage tarief gelijk moet blijven, dan zou het hoge tarief met 0,47 procentpunt stijgen en het lage tarief met 0,38 procentpunt.</w:t>
      </w:r>
    </w:p>
    <w:p w:rsidRPr="00524CF3" w:rsidR="002C41AD" w:rsidP="005E41D6" w:rsidRDefault="002C41AD" w14:paraId="102A3396" w14:textId="77777777">
      <w:pPr>
        <w:keepNext/>
        <w:spacing w:after="227" w:line="220" w:lineRule="exact"/>
        <w:rPr>
          <w:b/>
          <w:caps/>
          <w:color w:val="009EE0"/>
          <w:szCs w:val="18"/>
        </w:rPr>
      </w:pPr>
      <w:bookmarkStart w:name="106985593274120" w:id="251"/>
      <w:r w:rsidRPr="00524CF3">
        <w:rPr>
          <w:b/>
          <w:caps/>
          <w:color w:val="009EE0"/>
          <w:szCs w:val="18"/>
        </w:rPr>
        <w:t>Vraag 257</w:t>
      </w:r>
      <w:bookmarkEnd w:id="251"/>
    </w:p>
    <w:p w:rsidRPr="00524CF3" w:rsidR="002C41AD" w:rsidP="005E41D6" w:rsidRDefault="002C41AD" w14:paraId="3E09BE42" w14:textId="77777777">
      <w:pPr>
        <w:keepNext/>
        <w:keepLines/>
        <w:spacing w:after="20" w:line="220" w:lineRule="exact"/>
        <w:rPr>
          <w:b/>
          <w:sz w:val="17"/>
        </w:rPr>
      </w:pPr>
      <w:r w:rsidRPr="00524CF3">
        <w:rPr>
          <w:b/>
          <w:sz w:val="17"/>
        </w:rPr>
        <w:t>Vraag 257</w:t>
      </w:r>
    </w:p>
    <w:p w:rsidRPr="00524CF3" w:rsidR="002C41AD" w:rsidP="005E41D6" w:rsidRDefault="002C41AD" w14:paraId="16D4CFBB" w14:textId="77777777">
      <w:pPr>
        <w:spacing w:after="220" w:line="220" w:lineRule="exact"/>
        <w:rPr>
          <w:sz w:val="17"/>
        </w:rPr>
      </w:pPr>
      <w:r w:rsidRPr="00524CF3">
        <w:rPr>
          <w:sz w:val="17"/>
        </w:rPr>
        <w:t>Met hoeveel procentpunt moet de Aof-premie omhoog als compenserende lastenverzwaring voor de premieverlaging als gevolg van de voorgestelde bezuinigingen in de Zvw? Hoeveel is dat voor het lage tarief en hoeveel voor het hoge tarief (bij een gelijkblijvende verhouding)?</w:t>
      </w:r>
    </w:p>
    <w:p w:rsidRPr="00524CF3" w:rsidR="002C41AD" w:rsidP="005E41D6" w:rsidRDefault="002C41AD" w14:paraId="7D320608" w14:textId="77777777">
      <w:pPr>
        <w:keepNext/>
        <w:keepLines/>
        <w:spacing w:after="20" w:line="220" w:lineRule="exact"/>
        <w:rPr>
          <w:b/>
          <w:sz w:val="17"/>
        </w:rPr>
      </w:pPr>
      <w:r w:rsidRPr="00524CF3">
        <w:rPr>
          <w:b/>
          <w:sz w:val="17"/>
        </w:rPr>
        <w:t>Antwoord op vraag 257</w:t>
      </w:r>
    </w:p>
    <w:p w:rsidRPr="00524CF3" w:rsidR="002C41AD" w:rsidP="005E41D6" w:rsidRDefault="002C41AD" w14:paraId="031E5D97" w14:textId="77777777">
      <w:pPr>
        <w:spacing w:after="220" w:line="220" w:lineRule="exact"/>
        <w:rPr>
          <w:sz w:val="17"/>
        </w:rPr>
      </w:pPr>
      <w:r w:rsidRPr="00524CF3">
        <w:rPr>
          <w:sz w:val="17"/>
        </w:rPr>
        <w:t xml:space="preserve">De benodigde compenserende lastenverzwaring voor de Zvw leidt in 2030 tot een stijging van de Aof premie met ongeveer 0,31 procentpunt (zowel voor het hoge als het lage tarief). In de jaren na 2030 neemt de lastenverzwaring nog iets verder toe, tot ongeveer 0,36 procentpunt in totaal. Als de verhouding tussen de hoge en lage premie constant moet blijven dan zou het hoge tarief ongeveer 0,37 procentpunt stijgen en het lage tarief 0,31 procentpunt. </w:t>
      </w:r>
    </w:p>
    <w:p w:rsidRPr="00524CF3" w:rsidR="002C41AD" w:rsidP="005E41D6" w:rsidRDefault="002C41AD" w14:paraId="207F1FC2" w14:textId="77777777">
      <w:pPr>
        <w:keepNext/>
        <w:spacing w:after="227" w:line="220" w:lineRule="exact"/>
        <w:rPr>
          <w:b/>
          <w:caps/>
          <w:color w:val="009EE0"/>
          <w:szCs w:val="18"/>
        </w:rPr>
      </w:pPr>
      <w:bookmarkStart w:name="106982953273944" w:id="252"/>
      <w:r w:rsidRPr="00524CF3">
        <w:rPr>
          <w:b/>
          <w:caps/>
          <w:color w:val="009EE0"/>
          <w:szCs w:val="18"/>
        </w:rPr>
        <w:t>Vraag 258</w:t>
      </w:r>
      <w:bookmarkEnd w:id="252"/>
    </w:p>
    <w:p w:rsidRPr="00524CF3" w:rsidR="002C41AD" w:rsidP="005E41D6" w:rsidRDefault="002C41AD" w14:paraId="47F22AF9" w14:textId="77777777">
      <w:pPr>
        <w:keepNext/>
        <w:keepLines/>
        <w:spacing w:after="20" w:line="220" w:lineRule="exact"/>
        <w:rPr>
          <w:b/>
          <w:sz w:val="17"/>
        </w:rPr>
      </w:pPr>
      <w:r w:rsidRPr="00524CF3">
        <w:rPr>
          <w:b/>
          <w:sz w:val="17"/>
        </w:rPr>
        <w:t>Vraag 258</w:t>
      </w:r>
    </w:p>
    <w:p w:rsidRPr="00524CF3" w:rsidR="002C41AD" w:rsidP="005E41D6" w:rsidRDefault="002C41AD" w14:paraId="3067669A"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Hoeveel gaat het tarief in de tweede schijf van box 1 van de inkomstenbelasting omhoog als compenserende lastenverzwaring vanwege de lagere zorgpremie als gevolg van de bezuinigingen in de Zvw? Klopt het dat daarmee het maximale aftrekpercentage voor aftrekposten, inclusief de hypotheekrenteaftrek ook omhooggaat? Hoeveel zou het opleveren om de hypotheekrenteaftrek niet te verhogen? Hoeveel zou het opleveren om het maximale aftrekpercentage voor geen enkele aftrekpost te verhogen? Hoeveel zou het opleveren om het maximale aftrekpercentage te koppelen aan de eerste schijf, in plaats van aan de tweede schijf?</w:t>
      </w:r>
    </w:p>
    <w:p w:rsidRPr="00524CF3" w:rsidR="002C41AD" w:rsidP="005E41D6" w:rsidRDefault="002C41AD" w14:paraId="09D7FB1D" w14:textId="77777777">
      <w:pPr>
        <w:keepNext/>
        <w:keepLines/>
        <w:spacing w:after="20" w:line="220" w:lineRule="exact"/>
        <w:rPr>
          <w:b/>
          <w:sz w:val="17"/>
        </w:rPr>
      </w:pPr>
      <w:r w:rsidRPr="00524CF3">
        <w:rPr>
          <w:b/>
          <w:sz w:val="17"/>
        </w:rPr>
        <w:t>Antwoord op vraag 258</w:t>
      </w:r>
    </w:p>
    <w:p w:rsidRPr="00524CF3" w:rsidR="002C41AD" w:rsidP="005E41D6" w:rsidRDefault="002C41AD" w14:paraId="3DC940DB"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De tabel hieronder laat de aanpassing zien van de tarieven in de eerste en tweede schijf van de inkomstenbelasting door de compenserende lastenverzwaring. Omdat het maximale aftrekpercentage van de grondslagverminderende posten (waar de hypotheekrenteaftrek ook onder valt) aan de hoogte van de tweede tariefschijf is gekoppeld, wijzigt het maximale aftrekpercentage automatisch als de hoogte van het tarief van de tweede schijf wordt aangepast. Dit is een automatisch gevolg van de inrichting van het systeem, zie ook het antwoord op vraag 222.</w:t>
      </w:r>
    </w:p>
    <w:tbl>
      <w:tblPr>
        <w:tblStyle w:val="Rastertabel4-Accent52"/>
        <w:tblW w:w="5000" w:type="pct"/>
        <w:tblLook w:val="06A0" w:firstRow="1" w:lastRow="0" w:firstColumn="1" w:lastColumn="0" w:noHBand="1" w:noVBand="1"/>
      </w:tblPr>
      <w:tblGrid>
        <w:gridCol w:w="5210"/>
        <w:gridCol w:w="800"/>
        <w:gridCol w:w="800"/>
        <w:gridCol w:w="800"/>
        <w:gridCol w:w="800"/>
        <w:gridCol w:w="1274"/>
      </w:tblGrid>
      <w:tr w:rsidRPr="00524CF3" w:rsidR="002C41AD" w:rsidTr="00E64A24" w14:paraId="668F790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0" w:type="pct"/>
          </w:tcPr>
          <w:p w:rsidRPr="00524CF3" w:rsidR="002C41AD" w:rsidP="005E41D6" w:rsidRDefault="002C41AD" w14:paraId="6CC9E9AC" w14:textId="77777777">
            <w:pPr>
              <w:spacing w:after="120" w:line="220" w:lineRule="exact"/>
              <w:rPr>
                <w:rFonts w:ascii="DejaVu Sans" w:hAnsi="DejaVu Sans"/>
                <w:sz w:val="17"/>
              </w:rPr>
            </w:pPr>
          </w:p>
        </w:tc>
        <w:tc>
          <w:tcPr>
            <w:tcW w:w="413" w:type="pct"/>
          </w:tcPr>
          <w:p w:rsidRPr="00524CF3" w:rsidR="002C41AD" w:rsidP="005E41D6" w:rsidRDefault="002C41AD" w14:paraId="19165CB4"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2027</w:t>
            </w:r>
          </w:p>
        </w:tc>
        <w:tc>
          <w:tcPr>
            <w:tcW w:w="413" w:type="pct"/>
          </w:tcPr>
          <w:p w:rsidRPr="00524CF3" w:rsidR="002C41AD" w:rsidP="005E41D6" w:rsidRDefault="002C41AD" w14:paraId="09EF2A8E"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2028</w:t>
            </w:r>
          </w:p>
        </w:tc>
        <w:tc>
          <w:tcPr>
            <w:tcW w:w="413" w:type="pct"/>
          </w:tcPr>
          <w:p w:rsidRPr="00524CF3" w:rsidR="002C41AD" w:rsidP="005E41D6" w:rsidRDefault="002C41AD" w14:paraId="37402FCD"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2029</w:t>
            </w:r>
          </w:p>
        </w:tc>
        <w:tc>
          <w:tcPr>
            <w:tcW w:w="413" w:type="pct"/>
          </w:tcPr>
          <w:p w:rsidRPr="00524CF3" w:rsidR="002C41AD" w:rsidP="005E41D6" w:rsidRDefault="002C41AD" w14:paraId="34769760"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2030</w:t>
            </w:r>
          </w:p>
        </w:tc>
        <w:tc>
          <w:tcPr>
            <w:tcW w:w="658" w:type="pct"/>
          </w:tcPr>
          <w:p w:rsidRPr="00524CF3" w:rsidR="002C41AD" w:rsidP="005E41D6" w:rsidRDefault="002C41AD" w14:paraId="449A17CA"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Structureel</w:t>
            </w:r>
          </w:p>
        </w:tc>
      </w:tr>
      <w:tr w:rsidRPr="00524CF3" w:rsidR="002C41AD" w:rsidTr="00E64A24" w14:paraId="16F1FC51" w14:textId="77777777">
        <w:tc>
          <w:tcPr>
            <w:cnfStyle w:val="001000000000" w:firstRow="0" w:lastRow="0" w:firstColumn="1" w:lastColumn="0" w:oddVBand="0" w:evenVBand="0" w:oddHBand="0" w:evenHBand="0" w:firstRowFirstColumn="0" w:firstRowLastColumn="0" w:lastRowFirstColumn="0" w:lastRowLastColumn="0"/>
            <w:tcW w:w="2690" w:type="pct"/>
          </w:tcPr>
          <w:p w:rsidRPr="00524CF3" w:rsidR="002C41AD" w:rsidP="005E41D6" w:rsidRDefault="002C41AD" w14:paraId="2922B073" w14:textId="77777777">
            <w:pPr>
              <w:spacing w:after="120" w:line="220" w:lineRule="exact"/>
              <w:rPr>
                <w:rFonts w:ascii="DejaVu Sans" w:hAnsi="DejaVu Sans"/>
                <w:b w:val="0"/>
                <w:bCs w:val="0"/>
                <w:sz w:val="17"/>
              </w:rPr>
            </w:pPr>
            <w:r w:rsidRPr="00524CF3">
              <w:rPr>
                <w:rFonts w:ascii="DejaVu Sans" w:hAnsi="DejaVu Sans"/>
                <w:b w:val="0"/>
                <w:bCs w:val="0"/>
                <w:sz w:val="17"/>
              </w:rPr>
              <w:t>Verhoging tarief 1e en 2e schijf compensatie zorgpremies</w:t>
            </w:r>
          </w:p>
        </w:tc>
        <w:tc>
          <w:tcPr>
            <w:tcW w:w="413" w:type="pct"/>
          </w:tcPr>
          <w:p w:rsidRPr="00524CF3" w:rsidR="002C41AD" w:rsidP="005E41D6" w:rsidRDefault="002C41AD" w14:paraId="32D7FA61"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0,60%</w:t>
            </w:r>
          </w:p>
        </w:tc>
        <w:tc>
          <w:tcPr>
            <w:tcW w:w="413" w:type="pct"/>
          </w:tcPr>
          <w:p w:rsidRPr="00524CF3" w:rsidR="002C41AD" w:rsidP="005E41D6" w:rsidRDefault="002C41AD" w14:paraId="22AD2379"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0,63%</w:t>
            </w:r>
          </w:p>
        </w:tc>
        <w:tc>
          <w:tcPr>
            <w:tcW w:w="413" w:type="pct"/>
          </w:tcPr>
          <w:p w:rsidRPr="00524CF3" w:rsidR="002C41AD" w:rsidP="005E41D6" w:rsidRDefault="002C41AD" w14:paraId="67369054"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0,76%</w:t>
            </w:r>
          </w:p>
        </w:tc>
        <w:tc>
          <w:tcPr>
            <w:tcW w:w="413" w:type="pct"/>
          </w:tcPr>
          <w:p w:rsidRPr="00524CF3" w:rsidR="002C41AD" w:rsidP="005E41D6" w:rsidRDefault="002C41AD" w14:paraId="334BC946"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0,79%</w:t>
            </w:r>
          </w:p>
        </w:tc>
        <w:tc>
          <w:tcPr>
            <w:tcW w:w="658" w:type="pct"/>
          </w:tcPr>
          <w:p w:rsidRPr="00524CF3" w:rsidR="002C41AD" w:rsidP="005E41D6" w:rsidRDefault="002C41AD" w14:paraId="7D754556"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0,79%</w:t>
            </w:r>
          </w:p>
        </w:tc>
      </w:tr>
    </w:tbl>
    <w:p w:rsidRPr="00524CF3" w:rsidR="002C41AD" w:rsidP="005E41D6" w:rsidRDefault="002C41AD" w14:paraId="5C695D81" w14:textId="7C94FDDD">
      <w:pPr>
        <w:widowControl/>
        <w:autoSpaceDN/>
        <w:spacing w:after="160" w:line="220" w:lineRule="exact"/>
        <w:textAlignment w:val="auto"/>
        <w:rPr>
          <w:rFonts w:eastAsia="Calibri" w:cs="Times New Roman"/>
          <w:kern w:val="0"/>
          <w:sz w:val="22"/>
          <w:szCs w:val="22"/>
          <w:lang w:eastAsia="en-US"/>
        </w:rPr>
      </w:pPr>
      <w:r w:rsidRPr="00524CF3">
        <w:rPr>
          <w:rFonts w:eastAsia="Calibri" w:cs="Times New Roman"/>
          <w:kern w:val="0"/>
          <w:sz w:val="22"/>
          <w:szCs w:val="22"/>
          <w:lang w:eastAsia="en-US"/>
        </w:rPr>
        <w:br/>
      </w:r>
      <w:r w:rsidRPr="00524CF3">
        <w:rPr>
          <w:rFonts w:eastAsia="DejaVu Sans" w:cs="DejaVu Sans"/>
          <w:kern w:val="0"/>
          <w:sz w:val="17"/>
          <w:szCs w:val="17"/>
          <w:lang w:eastAsia="en-US"/>
        </w:rPr>
        <w:t xml:space="preserve">Door de verhoging van het maximale aftrektarief neemt het budgettair belang van de aftrekposten in de IB met 235 miljoen </w:t>
      </w:r>
      <w:r w:rsidRPr="00524CF3" w:rsidR="002D189F">
        <w:rPr>
          <w:rFonts w:eastAsia="DejaVu Sans" w:cs="DejaVu Sans"/>
          <w:kern w:val="0"/>
          <w:sz w:val="17"/>
          <w:szCs w:val="17"/>
          <w:lang w:eastAsia="en-US"/>
        </w:rPr>
        <w:t>euro</w:t>
      </w:r>
      <w:r w:rsidRPr="00524CF3">
        <w:rPr>
          <w:rFonts w:eastAsia="DejaVu Sans" w:cs="DejaVu Sans"/>
          <w:kern w:val="0"/>
          <w:sz w:val="17"/>
          <w:szCs w:val="17"/>
          <w:lang w:eastAsia="en-US"/>
        </w:rPr>
        <w:t xml:space="preserve"> toe in 2027. Voor specifiek de hypotheekrenteaftrek gaat het om 183 miljoen</w:t>
      </w:r>
      <w:r w:rsidRPr="00524CF3" w:rsidR="002D189F">
        <w:rPr>
          <w:rFonts w:eastAsia="DejaVu Sans" w:cs="DejaVu Sans"/>
          <w:kern w:val="0"/>
          <w:sz w:val="17"/>
          <w:szCs w:val="17"/>
          <w:lang w:eastAsia="en-US"/>
        </w:rPr>
        <w:t xml:space="preserve"> euro</w:t>
      </w:r>
      <w:r w:rsidRPr="00524CF3">
        <w:rPr>
          <w:rFonts w:eastAsia="DejaVu Sans" w:cs="DejaVu Sans"/>
          <w:kern w:val="0"/>
          <w:sz w:val="17"/>
          <w:szCs w:val="17"/>
          <w:lang w:eastAsia="en-US"/>
        </w:rPr>
        <w:t xml:space="preserve">. In 2030 is de cumulatieve tariefsverhoging 0,79%-punt en neemt het budgettair belang van de hypotheekrenteaftrek met 281 miljoen </w:t>
      </w:r>
      <w:r w:rsidRPr="00524CF3" w:rsidR="002D189F">
        <w:rPr>
          <w:rFonts w:eastAsia="DejaVu Sans" w:cs="DejaVu Sans"/>
          <w:kern w:val="0"/>
          <w:sz w:val="17"/>
          <w:szCs w:val="17"/>
          <w:lang w:eastAsia="en-US"/>
        </w:rPr>
        <w:t>euro</w:t>
      </w:r>
      <w:r w:rsidRPr="00524CF3">
        <w:rPr>
          <w:rFonts w:eastAsia="DejaVu Sans" w:cs="DejaVu Sans"/>
          <w:kern w:val="0"/>
          <w:sz w:val="17"/>
          <w:szCs w:val="17"/>
          <w:lang w:eastAsia="en-US"/>
        </w:rPr>
        <w:t xml:space="preserve"> toe. Het is op korte termijn niet mogelijk een exacte raming te maken voor het koppelen van het maximale aftrektarief aan het tarief in de eerste schijf. </w:t>
      </w:r>
    </w:p>
    <w:p w:rsidRPr="00524CF3" w:rsidR="002C41AD" w:rsidP="005E41D6" w:rsidRDefault="002C41AD" w14:paraId="52CD5798" w14:textId="77777777">
      <w:pPr>
        <w:keepNext/>
        <w:spacing w:after="227" w:line="220" w:lineRule="exact"/>
        <w:rPr>
          <w:b/>
          <w:caps/>
          <w:color w:val="009EE0"/>
          <w:szCs w:val="18"/>
        </w:rPr>
      </w:pPr>
      <w:bookmarkStart w:name="106981633273856" w:id="253"/>
      <w:r w:rsidRPr="00524CF3">
        <w:rPr>
          <w:b/>
          <w:caps/>
          <w:color w:val="009EE0"/>
          <w:szCs w:val="18"/>
        </w:rPr>
        <w:lastRenderedPageBreak/>
        <w:t>Vraag 259</w:t>
      </w:r>
      <w:bookmarkEnd w:id="253"/>
    </w:p>
    <w:p w:rsidRPr="00524CF3" w:rsidR="002C41AD" w:rsidP="005E41D6" w:rsidRDefault="002C41AD" w14:paraId="2AA655AF" w14:textId="77777777">
      <w:pPr>
        <w:keepNext/>
        <w:keepLines/>
        <w:spacing w:after="20" w:line="220" w:lineRule="exact"/>
        <w:rPr>
          <w:b/>
          <w:sz w:val="17"/>
        </w:rPr>
      </w:pPr>
      <w:r w:rsidRPr="00524CF3">
        <w:rPr>
          <w:b/>
          <w:sz w:val="17"/>
        </w:rPr>
        <w:t>Vraag 259</w:t>
      </w:r>
    </w:p>
    <w:p w:rsidRPr="00524CF3" w:rsidR="002C41AD" w:rsidP="1A3CACD5" w:rsidRDefault="1A3CACD5" w14:paraId="4A31F0E4" w14:textId="77777777">
      <w:pPr>
        <w:spacing w:after="220" w:line="220" w:lineRule="exact"/>
        <w:rPr>
          <w:sz w:val="17"/>
          <w:szCs w:val="17"/>
        </w:rPr>
      </w:pPr>
      <w:r w:rsidRPr="00524CF3">
        <w:rPr>
          <w:sz w:val="17"/>
          <w:szCs w:val="17"/>
        </w:rPr>
        <w:t>In hoeverre gaat een verhoging van de Aof-premie ten koste van loonsverhogingen voor werknemers? Hoeveel gaan werknemers er de facto gemiddeld op achteruit door de aangekondigde verhogingen van de Aof-premie? Hoeveel zouden werknemers erop vooruitgaan als gekozen wordt voor een lastendekkende premie?</w:t>
      </w:r>
    </w:p>
    <w:p w:rsidRPr="00524CF3" w:rsidR="002C41AD" w:rsidP="1A3CACD5" w:rsidRDefault="1A3CACD5" w14:paraId="78F33E41" w14:textId="77777777">
      <w:pPr>
        <w:keepNext/>
        <w:keepLines/>
        <w:spacing w:after="20" w:line="220" w:lineRule="exact"/>
        <w:rPr>
          <w:b/>
          <w:bCs/>
          <w:sz w:val="17"/>
          <w:szCs w:val="17"/>
        </w:rPr>
      </w:pPr>
      <w:r w:rsidRPr="00524CF3">
        <w:rPr>
          <w:b/>
          <w:bCs/>
          <w:sz w:val="17"/>
          <w:szCs w:val="17"/>
        </w:rPr>
        <w:t>Antwoord op vraag 259</w:t>
      </w:r>
    </w:p>
    <w:p w:rsidRPr="00524CF3" w:rsidR="002C41AD" w:rsidP="1A3CACD5" w:rsidRDefault="1A3CACD5" w14:paraId="26A8453E" w14:textId="77777777">
      <w:pPr>
        <w:spacing w:after="220" w:line="220" w:lineRule="exact"/>
        <w:rPr>
          <w:sz w:val="17"/>
          <w:szCs w:val="17"/>
        </w:rPr>
      </w:pPr>
      <w:r w:rsidRPr="00524CF3">
        <w:rPr>
          <w:sz w:val="17"/>
          <w:szCs w:val="17"/>
        </w:rPr>
        <w:t xml:space="preserve">De inkomstenbelasting waarvoor de werknemer belastingplichtig is, en de premies die de werkgever afdraagt voor de werknemersverzekeringen, zijn economisch sterk met elkaar verweven, omdat beide leiden tot een verschil tussen de bruto loonkosten en het nettoloon. Vanuit dat perspectief is het onwaarschijnlijk dat de last van de premie alleen bij de werkgever terechtkomt, of die van de inkomstenbelasting uitsluitend bij de werknemer. Al deze belastingen worden beschouwd als een belasting op arbeid. Een verhoging van de AOF-premie zal daarmee naar verwachting bij zowel werkgevers als werknemers neerslaan. De verdeling hangt af van verschillende individuele factoren, zoals onderhandelingsmacht en prijsgevoeligheid. </w:t>
      </w:r>
    </w:p>
    <w:p w:rsidRPr="00524CF3" w:rsidR="002C41AD" w:rsidP="1A3CACD5" w:rsidRDefault="1A3CACD5" w14:paraId="4ED6DF74" w14:textId="77777777">
      <w:pPr>
        <w:keepNext/>
        <w:spacing w:after="227" w:line="220" w:lineRule="exact"/>
        <w:rPr>
          <w:b/>
          <w:bCs/>
          <w:caps/>
          <w:color w:val="009EE0"/>
        </w:rPr>
      </w:pPr>
      <w:bookmarkStart w:name="106978813273668" w:id="254"/>
      <w:r w:rsidRPr="00524CF3">
        <w:rPr>
          <w:b/>
          <w:bCs/>
          <w:caps/>
          <w:color w:val="009EE0"/>
        </w:rPr>
        <w:t>Vraag 260</w:t>
      </w:r>
      <w:bookmarkEnd w:id="254"/>
    </w:p>
    <w:p w:rsidRPr="00524CF3" w:rsidR="002C41AD" w:rsidP="1A3CACD5" w:rsidRDefault="1A3CACD5" w14:paraId="24474068" w14:textId="77777777">
      <w:pPr>
        <w:keepNext/>
        <w:keepLines/>
        <w:spacing w:after="20" w:line="220" w:lineRule="exact"/>
        <w:rPr>
          <w:b/>
          <w:bCs/>
          <w:sz w:val="17"/>
          <w:szCs w:val="17"/>
        </w:rPr>
      </w:pPr>
      <w:r w:rsidRPr="00524CF3">
        <w:rPr>
          <w:b/>
          <w:bCs/>
          <w:sz w:val="17"/>
          <w:szCs w:val="17"/>
        </w:rPr>
        <w:t>Vraag 260</w:t>
      </w:r>
    </w:p>
    <w:p w:rsidRPr="00524CF3" w:rsidR="002C41AD" w:rsidP="1A3CACD5" w:rsidRDefault="1A3CACD5" w14:paraId="5C7E9266" w14:textId="77777777">
      <w:pPr>
        <w:keepNext/>
        <w:keepLines/>
        <w:spacing w:after="20" w:line="220" w:lineRule="exact"/>
        <w:rPr>
          <w:sz w:val="17"/>
          <w:szCs w:val="17"/>
        </w:rPr>
      </w:pPr>
      <w:r w:rsidRPr="00524CF3">
        <w:rPr>
          <w:sz w:val="17"/>
          <w:szCs w:val="17"/>
        </w:rPr>
        <w:t>Met hoeveel procentpunt moet de Awf-premie omhoog als gevolg van de verlaging van het maximum premieloon?</w:t>
      </w:r>
    </w:p>
    <w:p w:rsidRPr="00524CF3" w:rsidR="002C41AD" w:rsidP="005E41D6" w:rsidRDefault="002C41AD" w14:paraId="7EC32ADE" w14:textId="77777777">
      <w:pPr>
        <w:keepNext/>
        <w:keepLines/>
        <w:spacing w:after="20" w:line="220" w:lineRule="exact"/>
        <w:rPr>
          <w:sz w:val="17"/>
        </w:rPr>
      </w:pPr>
    </w:p>
    <w:p w:rsidRPr="00524CF3" w:rsidR="002C41AD" w:rsidP="1A3CACD5" w:rsidRDefault="1A3CACD5" w14:paraId="2050825B" w14:textId="77777777">
      <w:pPr>
        <w:keepNext/>
        <w:keepLines/>
        <w:spacing w:after="20" w:line="220" w:lineRule="exact"/>
        <w:rPr>
          <w:b/>
          <w:bCs/>
          <w:sz w:val="17"/>
          <w:szCs w:val="17"/>
        </w:rPr>
      </w:pPr>
      <w:r w:rsidRPr="00524CF3">
        <w:rPr>
          <w:b/>
          <w:bCs/>
          <w:sz w:val="17"/>
          <w:szCs w:val="17"/>
        </w:rPr>
        <w:t>Antwoord op vraag 260</w:t>
      </w:r>
    </w:p>
    <w:p w:rsidRPr="00524CF3" w:rsidR="002C41AD" w:rsidP="1A3CACD5" w:rsidRDefault="1A3CACD5" w14:paraId="4BA5B2B4" w14:textId="77777777">
      <w:pPr>
        <w:spacing w:after="220" w:line="220" w:lineRule="exact"/>
        <w:rPr>
          <w:sz w:val="17"/>
          <w:szCs w:val="17"/>
        </w:rPr>
      </w:pPr>
      <w:r w:rsidRPr="00524CF3">
        <w:rPr>
          <w:sz w:val="17"/>
          <w:szCs w:val="17"/>
        </w:rPr>
        <w:t>Om de verlaging van het maximumdagloon te compenseren moet het tarief van de AWf-premie (zowel het hoge tarief als het lage tarief) ongeveer 0,22 procentpunt omhoog.</w:t>
      </w:r>
    </w:p>
    <w:p w:rsidRPr="00524CF3" w:rsidR="002C41AD" w:rsidP="1A3CACD5" w:rsidRDefault="1A3CACD5" w14:paraId="780C8D2C" w14:textId="77777777">
      <w:pPr>
        <w:keepNext/>
        <w:spacing w:after="227" w:line="220" w:lineRule="exact"/>
        <w:rPr>
          <w:b/>
          <w:bCs/>
          <w:caps/>
          <w:color w:val="009EE0"/>
        </w:rPr>
      </w:pPr>
      <w:bookmarkStart w:name="106995373274772" w:id="255"/>
      <w:r w:rsidRPr="00524CF3">
        <w:rPr>
          <w:b/>
          <w:bCs/>
          <w:caps/>
          <w:color w:val="009EE0"/>
        </w:rPr>
        <w:t>Vraag 261</w:t>
      </w:r>
      <w:bookmarkEnd w:id="255"/>
    </w:p>
    <w:p w:rsidRPr="00524CF3" w:rsidR="002C41AD" w:rsidP="1A3CACD5" w:rsidRDefault="1A3CACD5" w14:paraId="1490BC36" w14:textId="77777777">
      <w:pPr>
        <w:keepNext/>
        <w:keepLines/>
        <w:spacing w:after="20" w:line="220" w:lineRule="exact"/>
        <w:rPr>
          <w:b/>
          <w:bCs/>
          <w:sz w:val="17"/>
          <w:szCs w:val="17"/>
        </w:rPr>
      </w:pPr>
      <w:r w:rsidRPr="00524CF3">
        <w:rPr>
          <w:b/>
          <w:bCs/>
          <w:sz w:val="17"/>
          <w:szCs w:val="17"/>
        </w:rPr>
        <w:t>Vraag 261</w:t>
      </w:r>
    </w:p>
    <w:p w:rsidRPr="00524CF3" w:rsidR="002C41AD" w:rsidP="1A3CACD5" w:rsidRDefault="1A3CACD5" w14:paraId="0F911466" w14:textId="77777777">
      <w:pPr>
        <w:spacing w:after="220" w:line="220" w:lineRule="exact"/>
        <w:rPr>
          <w:sz w:val="17"/>
          <w:szCs w:val="17"/>
        </w:rPr>
      </w:pPr>
      <w:r w:rsidRPr="00524CF3">
        <w:rPr>
          <w:sz w:val="17"/>
          <w:szCs w:val="17"/>
        </w:rPr>
        <w:t>Welke criteria worden er gehanteerd voor het boeken van de uitvoeringskosten van een (fiscale) maatregel aan de uitgavenkant van de begroting respectievelijk de inkomstenkant van de begroting?</w:t>
      </w:r>
    </w:p>
    <w:p w:rsidRPr="00524CF3" w:rsidR="002C41AD" w:rsidP="1A3CACD5" w:rsidRDefault="1A3CACD5" w14:paraId="4BC84A0C" w14:textId="77777777">
      <w:pPr>
        <w:keepNext/>
        <w:keepLines/>
        <w:spacing w:after="20" w:line="220" w:lineRule="exact"/>
        <w:rPr>
          <w:b/>
          <w:bCs/>
          <w:sz w:val="17"/>
          <w:szCs w:val="17"/>
        </w:rPr>
      </w:pPr>
      <w:r w:rsidRPr="00524CF3">
        <w:rPr>
          <w:b/>
          <w:bCs/>
          <w:sz w:val="17"/>
          <w:szCs w:val="17"/>
        </w:rPr>
        <w:t>Antwoord op vraag 261</w:t>
      </w:r>
    </w:p>
    <w:p w:rsidRPr="00524CF3" w:rsidR="002C41AD" w:rsidP="1A3CACD5" w:rsidRDefault="1A3CACD5" w14:paraId="5DCD82A7" w14:textId="77777777">
      <w:pPr>
        <w:spacing w:after="220" w:line="220" w:lineRule="exact"/>
        <w:rPr>
          <w:sz w:val="17"/>
          <w:szCs w:val="17"/>
        </w:rPr>
      </w:pPr>
      <w:r w:rsidRPr="00524CF3">
        <w:rPr>
          <w:sz w:val="17"/>
          <w:szCs w:val="17"/>
        </w:rPr>
        <w:t>Uitvoeringskosten worden altijd geboekt en verantwoord aan de uitgavenkant van de begroting. Conform de begrotingsregels, hanteert het kabinet een scheiding tussen inkomsten en uitgaven. Dat betekent dat uitvoeringskosten ook binnen het uitgavenkader dienen te worden ingepast. Bij significante beleidswijzigingen aan de inkomstenkant, die een (zeer) beperkte doorwerking hebben aan de uitgavenkant (bijvoorbeeld de uitvoeringskosten van belastingmaatregelen), kan het in uitzonderlijke gevallen inhoudelijk logischer en doelmatiger zijn om dekking voor die doorwerking te vinden aan de inkomstenkant. De begrotingsregels voorzien voor deze gevallen een uitzondering op de scheiding tussen inkomsten en uitgaven, en hiervoor kan in dat geval een kadercorrectie toegepast worden.</w:t>
      </w:r>
    </w:p>
    <w:p w:rsidRPr="00524CF3" w:rsidR="002C41AD" w:rsidP="1A3CACD5" w:rsidRDefault="1A3CACD5" w14:paraId="3CC8E8F6" w14:textId="77777777">
      <w:pPr>
        <w:keepNext/>
        <w:spacing w:after="227" w:line="220" w:lineRule="exact"/>
        <w:rPr>
          <w:b/>
          <w:bCs/>
          <w:caps/>
          <w:color w:val="009EE0"/>
        </w:rPr>
      </w:pPr>
      <w:bookmarkStart w:name="106994053274684" w:id="256"/>
      <w:r w:rsidRPr="00524CF3">
        <w:rPr>
          <w:b/>
          <w:bCs/>
          <w:caps/>
          <w:color w:val="009EE0"/>
        </w:rPr>
        <w:t>Vraag 262</w:t>
      </w:r>
      <w:bookmarkEnd w:id="256"/>
    </w:p>
    <w:p w:rsidRPr="00524CF3" w:rsidR="002C41AD" w:rsidP="1A3CACD5" w:rsidRDefault="1A3CACD5" w14:paraId="029DED74" w14:textId="77777777">
      <w:pPr>
        <w:keepNext/>
        <w:keepLines/>
        <w:spacing w:after="20" w:line="220" w:lineRule="exact"/>
        <w:rPr>
          <w:b/>
          <w:bCs/>
          <w:sz w:val="17"/>
          <w:szCs w:val="17"/>
        </w:rPr>
      </w:pPr>
      <w:r w:rsidRPr="00524CF3">
        <w:rPr>
          <w:b/>
          <w:bCs/>
          <w:sz w:val="17"/>
          <w:szCs w:val="17"/>
        </w:rPr>
        <w:t>Vraag 262</w:t>
      </w:r>
    </w:p>
    <w:p w:rsidRPr="00524CF3" w:rsidR="002C41AD" w:rsidP="1A3CACD5" w:rsidRDefault="002C41AD" w14:paraId="7FAB2493"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Welke beleidsopties zijn er voor de inzet van het verlengen van de accijnskorting wanneer niet alleen specifiek de tarieven voor benzine gelijk worden gehouden maar ook die van diesel minder hard stijgen?</w:t>
      </w:r>
    </w:p>
    <w:p w:rsidRPr="00524CF3" w:rsidR="002C41AD" w:rsidP="1A3CACD5" w:rsidRDefault="1A3CACD5" w14:paraId="63A70667" w14:textId="77777777">
      <w:pPr>
        <w:keepNext/>
        <w:keepLines/>
        <w:spacing w:after="20" w:line="220" w:lineRule="exact"/>
        <w:rPr>
          <w:b/>
          <w:bCs/>
          <w:sz w:val="17"/>
          <w:szCs w:val="17"/>
        </w:rPr>
      </w:pPr>
      <w:r w:rsidRPr="00524CF3">
        <w:rPr>
          <w:b/>
          <w:bCs/>
          <w:sz w:val="17"/>
          <w:szCs w:val="17"/>
        </w:rPr>
        <w:t>Antwoord op vraag 262</w:t>
      </w:r>
    </w:p>
    <w:p w:rsidRPr="00524CF3" w:rsidR="002C41AD" w:rsidP="1A3CACD5" w:rsidRDefault="002C41AD" w14:paraId="19AD76A9" w14:textId="20BDF5BF">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Het gelijk houden van het accijnstarief van diesel in 2027 aan 2026 kost ongeveer 498 miljoen</w:t>
      </w:r>
      <w:r w:rsidRPr="00524CF3" w:rsidR="002D189F">
        <w:rPr>
          <w:rFonts w:eastAsia="DejaVu Sans" w:cs="DejaVu Sans"/>
          <w:kern w:val="0"/>
          <w:sz w:val="17"/>
          <w:szCs w:val="17"/>
          <w:lang w:eastAsia="en-US"/>
        </w:rPr>
        <w:t xml:space="preserve"> euro</w:t>
      </w:r>
      <w:r w:rsidRPr="00524CF3">
        <w:rPr>
          <w:rFonts w:eastAsia="DejaVu Sans" w:cs="DejaVu Sans"/>
          <w:kern w:val="0"/>
          <w:sz w:val="17"/>
          <w:szCs w:val="17"/>
          <w:lang w:eastAsia="en-US"/>
        </w:rPr>
        <w:t xml:space="preserve">. Er kan tevens gekozen worden voor een lagere accijnskorting. Ter indicatie iedere 10 cent aan accijnskorting per liter diesel kost ongeveer 421 miljoen </w:t>
      </w:r>
      <w:r w:rsidRPr="00524CF3" w:rsidR="002D189F">
        <w:rPr>
          <w:rFonts w:eastAsia="DejaVu Sans" w:cs="DejaVu Sans"/>
          <w:kern w:val="0"/>
          <w:sz w:val="17"/>
          <w:szCs w:val="17"/>
          <w:lang w:eastAsia="en-US"/>
        </w:rPr>
        <w:t>euro</w:t>
      </w:r>
      <w:r w:rsidRPr="00524CF3">
        <w:rPr>
          <w:rFonts w:eastAsia="DejaVu Sans" w:cs="DejaVu Sans"/>
          <w:kern w:val="0"/>
          <w:sz w:val="17"/>
          <w:szCs w:val="17"/>
          <w:lang w:eastAsia="en-US"/>
        </w:rPr>
        <w:t xml:space="preserve"> voor een heel jaar. </w:t>
      </w:r>
    </w:p>
    <w:p w:rsidRPr="00524CF3" w:rsidR="0069119D" w:rsidRDefault="0069119D" w14:paraId="3DA25EDF" w14:textId="77777777">
      <w:pPr>
        <w:rPr>
          <w:b/>
          <w:caps/>
          <w:color w:val="009EE0"/>
          <w:szCs w:val="18"/>
        </w:rPr>
      </w:pPr>
      <w:bookmarkStart w:name="106983013273948" w:id="257"/>
      <w:r w:rsidRPr="00524CF3">
        <w:rPr>
          <w:b/>
          <w:caps/>
          <w:color w:val="009EE0"/>
          <w:szCs w:val="18"/>
        </w:rPr>
        <w:br w:type="page"/>
      </w:r>
    </w:p>
    <w:p w:rsidRPr="00524CF3" w:rsidR="002C41AD" w:rsidP="1A3CACD5" w:rsidRDefault="1A3CACD5" w14:paraId="1431BDDC" w14:textId="77777777">
      <w:pPr>
        <w:keepNext/>
        <w:spacing w:after="227" w:line="220" w:lineRule="exact"/>
        <w:rPr>
          <w:b/>
          <w:bCs/>
          <w:caps/>
          <w:color w:val="009EE0"/>
        </w:rPr>
      </w:pPr>
      <w:r w:rsidRPr="00524CF3">
        <w:rPr>
          <w:b/>
          <w:bCs/>
          <w:caps/>
          <w:color w:val="009EE0"/>
        </w:rPr>
        <w:lastRenderedPageBreak/>
        <w:t>Vraag 263</w:t>
      </w:r>
      <w:bookmarkEnd w:id="257"/>
    </w:p>
    <w:p w:rsidRPr="00524CF3" w:rsidR="002C41AD" w:rsidP="1A3CACD5" w:rsidRDefault="1A3CACD5" w14:paraId="534D4C74" w14:textId="77777777">
      <w:pPr>
        <w:keepNext/>
        <w:keepLines/>
        <w:spacing w:after="20" w:line="220" w:lineRule="exact"/>
        <w:rPr>
          <w:b/>
          <w:bCs/>
          <w:sz w:val="17"/>
          <w:szCs w:val="17"/>
        </w:rPr>
      </w:pPr>
      <w:r w:rsidRPr="00524CF3">
        <w:rPr>
          <w:b/>
          <w:bCs/>
          <w:sz w:val="17"/>
          <w:szCs w:val="17"/>
        </w:rPr>
        <w:t>Vraag 263</w:t>
      </w:r>
    </w:p>
    <w:p w:rsidRPr="00524CF3" w:rsidR="002C41AD" w:rsidP="1A3CACD5" w:rsidRDefault="002C41AD" w14:paraId="577AEC6F"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Kunt u een overzicht geven van de verschillende vermogensgrenzen bij de verschillende toeslagen vanaf 2028 (na gelijktrekken vermogensgrens zorgtoeslag naar heffingsvrij vermogen)? Hoe worden deze vermogensgrenzen bepaald nadat de Wet werkelijk rendement box 3 in werking in getreden (beoogd per 1 januari 2028)?</w:t>
      </w:r>
    </w:p>
    <w:p w:rsidRPr="00524CF3" w:rsidR="002C41AD" w:rsidP="1A3CACD5" w:rsidRDefault="1A3CACD5" w14:paraId="21CD468D" w14:textId="77777777">
      <w:pPr>
        <w:keepNext/>
        <w:keepLines/>
        <w:spacing w:after="20" w:line="220" w:lineRule="exact"/>
        <w:rPr>
          <w:b/>
          <w:bCs/>
          <w:sz w:val="17"/>
          <w:szCs w:val="17"/>
        </w:rPr>
      </w:pPr>
      <w:r w:rsidRPr="00524CF3">
        <w:rPr>
          <w:b/>
          <w:bCs/>
          <w:sz w:val="17"/>
          <w:szCs w:val="17"/>
        </w:rPr>
        <w:t>Antwoord op vraag 263</w:t>
      </w:r>
    </w:p>
    <w:p w:rsidRPr="00524CF3" w:rsidR="002C41AD" w:rsidP="1A3CACD5" w:rsidRDefault="002C41AD" w14:paraId="5B185C19"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Uitgaande van de verwachte indexatie en na het verlagen van de vermogensgrens van de zorgtoeslag naar het heffingvrije vermogen in box 3, komen de vermogensgrenzen van de toeslagen voor het berekeningsjaar 2028 uit op de volgende bedragen:</w:t>
      </w:r>
    </w:p>
    <w:tbl>
      <w:tblPr>
        <w:tblStyle w:val="Rastertabel4-Accent52"/>
        <w:tblW w:w="0" w:type="auto"/>
        <w:tblLayout w:type="fixed"/>
        <w:tblLook w:val="06A0" w:firstRow="1" w:lastRow="0" w:firstColumn="1" w:lastColumn="0" w:noHBand="1" w:noVBand="1"/>
      </w:tblPr>
      <w:tblGrid>
        <w:gridCol w:w="4847"/>
        <w:gridCol w:w="4847"/>
      </w:tblGrid>
      <w:tr w:rsidRPr="00524CF3" w:rsidR="002C41AD" w:rsidTr="1A3CACD5" w14:paraId="4D5995D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7" w:type="dxa"/>
          </w:tcPr>
          <w:p w:rsidRPr="00524CF3" w:rsidR="002C41AD" w:rsidP="1A3CACD5" w:rsidRDefault="1A3CACD5" w14:paraId="509212DB" w14:textId="77777777">
            <w:pPr>
              <w:spacing w:after="120" w:line="220" w:lineRule="exact"/>
              <w:rPr>
                <w:rFonts w:ascii="DejaVu Sans" w:hAnsi="DejaVu Sans"/>
                <w:sz w:val="17"/>
                <w:szCs w:val="17"/>
              </w:rPr>
            </w:pPr>
            <w:r w:rsidRPr="00524CF3">
              <w:rPr>
                <w:rFonts w:ascii="DejaVu Sans" w:hAnsi="DejaVu Sans"/>
                <w:sz w:val="17"/>
                <w:szCs w:val="17"/>
              </w:rPr>
              <w:t>Toeslag</w:t>
            </w:r>
          </w:p>
        </w:tc>
        <w:tc>
          <w:tcPr>
            <w:tcW w:w="4847" w:type="dxa"/>
          </w:tcPr>
          <w:p w:rsidRPr="00524CF3" w:rsidR="002C41AD" w:rsidP="1A3CACD5" w:rsidRDefault="1A3CACD5" w14:paraId="0EEA4B5B"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Bedragen</w:t>
            </w:r>
          </w:p>
        </w:tc>
      </w:tr>
      <w:tr w:rsidRPr="00524CF3" w:rsidR="002C41AD" w:rsidTr="1A3CACD5" w14:paraId="0EDC7017" w14:textId="77777777">
        <w:tc>
          <w:tcPr>
            <w:cnfStyle w:val="001000000000" w:firstRow="0" w:lastRow="0" w:firstColumn="1" w:lastColumn="0" w:oddVBand="0" w:evenVBand="0" w:oddHBand="0" w:evenHBand="0" w:firstRowFirstColumn="0" w:firstRowLastColumn="0" w:lastRowFirstColumn="0" w:lastRowLastColumn="0"/>
            <w:tcW w:w="4847" w:type="dxa"/>
          </w:tcPr>
          <w:p w:rsidRPr="00524CF3" w:rsidR="002C41AD" w:rsidP="1A3CACD5" w:rsidRDefault="1A3CACD5" w14:paraId="00D5F9EE" w14:textId="77777777">
            <w:pPr>
              <w:spacing w:after="120" w:line="220" w:lineRule="exact"/>
              <w:rPr>
                <w:rFonts w:ascii="DejaVu Sans" w:hAnsi="DejaVu Sans"/>
                <w:b w:val="0"/>
                <w:bCs w:val="0"/>
                <w:sz w:val="17"/>
                <w:szCs w:val="17"/>
              </w:rPr>
            </w:pPr>
            <w:r w:rsidRPr="00524CF3">
              <w:rPr>
                <w:rFonts w:ascii="DejaVu Sans" w:hAnsi="DejaVu Sans"/>
                <w:b w:val="0"/>
                <w:bCs w:val="0"/>
                <w:sz w:val="17"/>
                <w:szCs w:val="17"/>
              </w:rPr>
              <w:t>Zorgtoeslag (alleenstaanden)</w:t>
            </w:r>
          </w:p>
        </w:tc>
        <w:tc>
          <w:tcPr>
            <w:tcW w:w="4847" w:type="dxa"/>
          </w:tcPr>
          <w:p w:rsidRPr="00524CF3" w:rsidR="002C41AD" w:rsidP="1A3CACD5" w:rsidRDefault="1A3CACD5" w14:paraId="2BE1C201"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60.252 euro</w:t>
            </w:r>
          </w:p>
        </w:tc>
      </w:tr>
      <w:tr w:rsidRPr="00524CF3" w:rsidR="002C41AD" w:rsidTr="1A3CACD5" w14:paraId="6ACA716B" w14:textId="77777777">
        <w:tc>
          <w:tcPr>
            <w:cnfStyle w:val="001000000000" w:firstRow="0" w:lastRow="0" w:firstColumn="1" w:lastColumn="0" w:oddVBand="0" w:evenVBand="0" w:oddHBand="0" w:evenHBand="0" w:firstRowFirstColumn="0" w:firstRowLastColumn="0" w:lastRowFirstColumn="0" w:lastRowLastColumn="0"/>
            <w:tcW w:w="4847" w:type="dxa"/>
          </w:tcPr>
          <w:p w:rsidRPr="00524CF3" w:rsidR="002C41AD" w:rsidP="1A3CACD5" w:rsidRDefault="1A3CACD5" w14:paraId="39C4EB86" w14:textId="77777777">
            <w:pPr>
              <w:spacing w:after="120" w:line="220" w:lineRule="exact"/>
              <w:rPr>
                <w:rFonts w:ascii="DejaVu Sans" w:hAnsi="DejaVu Sans"/>
                <w:b w:val="0"/>
                <w:bCs w:val="0"/>
                <w:sz w:val="17"/>
                <w:szCs w:val="17"/>
              </w:rPr>
            </w:pPr>
            <w:r w:rsidRPr="00524CF3">
              <w:rPr>
                <w:rFonts w:ascii="DejaVu Sans" w:hAnsi="DejaVu Sans"/>
                <w:b w:val="0"/>
                <w:bCs w:val="0"/>
                <w:sz w:val="17"/>
                <w:szCs w:val="17"/>
              </w:rPr>
              <w:t>Zorgtoeslag (paren)</w:t>
            </w:r>
          </w:p>
        </w:tc>
        <w:tc>
          <w:tcPr>
            <w:tcW w:w="4847" w:type="dxa"/>
          </w:tcPr>
          <w:p w:rsidRPr="00524CF3" w:rsidR="002C41AD" w:rsidP="1A3CACD5" w:rsidRDefault="1A3CACD5" w14:paraId="528C489C"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120.504 euro</w:t>
            </w:r>
          </w:p>
        </w:tc>
      </w:tr>
      <w:tr w:rsidRPr="00524CF3" w:rsidR="002C41AD" w:rsidTr="1A3CACD5" w14:paraId="6F65B874" w14:textId="77777777">
        <w:tc>
          <w:tcPr>
            <w:cnfStyle w:val="001000000000" w:firstRow="0" w:lastRow="0" w:firstColumn="1" w:lastColumn="0" w:oddVBand="0" w:evenVBand="0" w:oddHBand="0" w:evenHBand="0" w:firstRowFirstColumn="0" w:firstRowLastColumn="0" w:lastRowFirstColumn="0" w:lastRowLastColumn="0"/>
            <w:tcW w:w="4847" w:type="dxa"/>
          </w:tcPr>
          <w:p w:rsidRPr="00524CF3" w:rsidR="002C41AD" w:rsidP="1A3CACD5" w:rsidRDefault="1A3CACD5" w14:paraId="736E1386" w14:textId="77777777">
            <w:pPr>
              <w:spacing w:after="120" w:line="220" w:lineRule="exact"/>
              <w:rPr>
                <w:rFonts w:ascii="DejaVu Sans" w:hAnsi="DejaVu Sans"/>
                <w:b w:val="0"/>
                <w:bCs w:val="0"/>
                <w:sz w:val="17"/>
                <w:szCs w:val="17"/>
              </w:rPr>
            </w:pPr>
            <w:r w:rsidRPr="00524CF3">
              <w:rPr>
                <w:rFonts w:ascii="DejaVu Sans" w:hAnsi="DejaVu Sans"/>
                <w:b w:val="0"/>
                <w:bCs w:val="0"/>
                <w:sz w:val="17"/>
                <w:szCs w:val="17"/>
              </w:rPr>
              <w:t>Huurtoeslag (per medebewoner)</w:t>
            </w:r>
          </w:p>
        </w:tc>
        <w:tc>
          <w:tcPr>
            <w:tcW w:w="4847" w:type="dxa"/>
          </w:tcPr>
          <w:p w:rsidRPr="00524CF3" w:rsidR="002C41AD" w:rsidP="1A3CACD5" w:rsidRDefault="1A3CACD5" w14:paraId="60EFED0B"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40.513 euro</w:t>
            </w:r>
          </w:p>
        </w:tc>
      </w:tr>
      <w:tr w:rsidRPr="00524CF3" w:rsidR="002C41AD" w:rsidTr="1A3CACD5" w14:paraId="52BE9D59" w14:textId="77777777">
        <w:tc>
          <w:tcPr>
            <w:cnfStyle w:val="001000000000" w:firstRow="0" w:lastRow="0" w:firstColumn="1" w:lastColumn="0" w:oddVBand="0" w:evenVBand="0" w:oddHBand="0" w:evenHBand="0" w:firstRowFirstColumn="0" w:firstRowLastColumn="0" w:lastRowFirstColumn="0" w:lastRowLastColumn="0"/>
            <w:tcW w:w="4847" w:type="dxa"/>
          </w:tcPr>
          <w:p w:rsidRPr="00524CF3" w:rsidR="002C41AD" w:rsidP="1A3CACD5" w:rsidRDefault="1A3CACD5" w14:paraId="2C6224D7" w14:textId="77777777">
            <w:pPr>
              <w:spacing w:after="120" w:line="220" w:lineRule="exact"/>
              <w:rPr>
                <w:rFonts w:ascii="DejaVu Sans" w:hAnsi="DejaVu Sans"/>
                <w:b w:val="0"/>
                <w:bCs w:val="0"/>
                <w:sz w:val="17"/>
                <w:szCs w:val="17"/>
              </w:rPr>
            </w:pPr>
            <w:r w:rsidRPr="00524CF3">
              <w:rPr>
                <w:rFonts w:ascii="DejaVu Sans" w:hAnsi="DejaVu Sans"/>
                <w:b w:val="0"/>
                <w:bCs w:val="0"/>
                <w:sz w:val="17"/>
                <w:szCs w:val="17"/>
              </w:rPr>
              <w:t>Kindgebonden budget (alleenstaanden)</w:t>
            </w:r>
          </w:p>
        </w:tc>
        <w:tc>
          <w:tcPr>
            <w:tcW w:w="4847" w:type="dxa"/>
          </w:tcPr>
          <w:p w:rsidRPr="00524CF3" w:rsidR="002C41AD" w:rsidP="1A3CACD5" w:rsidRDefault="1A3CACD5" w14:paraId="4C2C18C2"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121.387 euro</w:t>
            </w:r>
          </w:p>
        </w:tc>
      </w:tr>
      <w:tr w:rsidRPr="00524CF3" w:rsidR="002C41AD" w:rsidTr="1A3CACD5" w14:paraId="6C4F9653" w14:textId="77777777">
        <w:tc>
          <w:tcPr>
            <w:cnfStyle w:val="001000000000" w:firstRow="0" w:lastRow="0" w:firstColumn="1" w:lastColumn="0" w:oddVBand="0" w:evenVBand="0" w:oddHBand="0" w:evenHBand="0" w:firstRowFirstColumn="0" w:firstRowLastColumn="0" w:lastRowFirstColumn="0" w:lastRowLastColumn="0"/>
            <w:tcW w:w="4847" w:type="dxa"/>
          </w:tcPr>
          <w:p w:rsidRPr="00524CF3" w:rsidR="002C41AD" w:rsidP="1A3CACD5" w:rsidRDefault="1A3CACD5" w14:paraId="75A7351F" w14:textId="77777777">
            <w:pPr>
              <w:spacing w:after="120" w:line="220" w:lineRule="exact"/>
              <w:rPr>
                <w:rFonts w:ascii="DejaVu Sans" w:hAnsi="DejaVu Sans"/>
                <w:b w:val="0"/>
                <w:bCs w:val="0"/>
                <w:sz w:val="17"/>
                <w:szCs w:val="17"/>
              </w:rPr>
            </w:pPr>
            <w:r w:rsidRPr="00524CF3">
              <w:rPr>
                <w:rFonts w:ascii="DejaVu Sans" w:hAnsi="DejaVu Sans"/>
                <w:b w:val="0"/>
                <w:bCs w:val="0"/>
                <w:sz w:val="17"/>
                <w:szCs w:val="17"/>
              </w:rPr>
              <w:t>Kindgebonden budget (paren)</w:t>
            </w:r>
          </w:p>
        </w:tc>
        <w:tc>
          <w:tcPr>
            <w:tcW w:w="4847" w:type="dxa"/>
          </w:tcPr>
          <w:p w:rsidRPr="00524CF3" w:rsidR="002C41AD" w:rsidP="1A3CACD5" w:rsidRDefault="1A3CACD5" w14:paraId="2AADE5A4"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161.765 euro</w:t>
            </w:r>
          </w:p>
        </w:tc>
      </w:tr>
    </w:tbl>
    <w:p w:rsidRPr="00524CF3" w:rsidR="00E64A24" w:rsidP="005E41D6" w:rsidRDefault="00E64A24" w14:paraId="29AB7BC2" w14:textId="77777777">
      <w:pPr>
        <w:keepNext/>
        <w:spacing w:after="227" w:line="220" w:lineRule="exact"/>
        <w:rPr>
          <w:sz w:val="17"/>
        </w:rPr>
      </w:pPr>
      <w:bookmarkStart w:name="106979893273740" w:id="258"/>
    </w:p>
    <w:p w:rsidRPr="00524CF3" w:rsidR="002C41AD" w:rsidP="1A3CACD5" w:rsidRDefault="1A3CACD5" w14:paraId="6E9C5850" w14:textId="5F826D64">
      <w:pPr>
        <w:keepNext/>
        <w:spacing w:after="227" w:line="220" w:lineRule="exact"/>
        <w:rPr>
          <w:b/>
          <w:bCs/>
          <w:caps/>
          <w:color w:val="009EE0"/>
        </w:rPr>
      </w:pPr>
      <w:r w:rsidRPr="00524CF3">
        <w:rPr>
          <w:b/>
          <w:bCs/>
          <w:caps/>
          <w:color w:val="009EE0"/>
        </w:rPr>
        <w:t>Vraag 264</w:t>
      </w:r>
      <w:bookmarkEnd w:id="258"/>
    </w:p>
    <w:p w:rsidRPr="00524CF3" w:rsidR="002C41AD" w:rsidP="1A3CACD5" w:rsidRDefault="1A3CACD5" w14:paraId="7EF4E287" w14:textId="77777777">
      <w:pPr>
        <w:keepNext/>
        <w:keepLines/>
        <w:spacing w:after="20" w:line="220" w:lineRule="exact"/>
        <w:rPr>
          <w:b/>
          <w:bCs/>
          <w:sz w:val="17"/>
          <w:szCs w:val="17"/>
        </w:rPr>
      </w:pPr>
      <w:r w:rsidRPr="00524CF3">
        <w:rPr>
          <w:b/>
          <w:bCs/>
          <w:sz w:val="17"/>
          <w:szCs w:val="17"/>
        </w:rPr>
        <w:t>Vraag 264</w:t>
      </w:r>
    </w:p>
    <w:p w:rsidRPr="00524CF3" w:rsidR="002C41AD" w:rsidP="1A3CACD5" w:rsidRDefault="1A3CACD5" w14:paraId="13A363C9" w14:textId="77777777">
      <w:pPr>
        <w:spacing w:after="220" w:line="220" w:lineRule="exact"/>
        <w:rPr>
          <w:sz w:val="17"/>
          <w:szCs w:val="17"/>
        </w:rPr>
      </w:pPr>
      <w:r w:rsidRPr="00524CF3">
        <w:rPr>
          <w:rFonts w:eastAsia="DejaVu Sans" w:cs="DejaVu Sans"/>
          <w:sz w:val="17"/>
          <w:szCs w:val="17"/>
        </w:rPr>
        <w:t>Hoe zeker is het dat ETS-2 per 2028 wordt ingevoerd? Welke bedragen zitten er in het basispad voor de jaren 2028, 2029 en 2030?</w:t>
      </w:r>
    </w:p>
    <w:p w:rsidRPr="00524CF3" w:rsidR="002C41AD" w:rsidP="1A3CACD5" w:rsidRDefault="1A3CACD5" w14:paraId="7E37CA8A" w14:textId="77777777">
      <w:pPr>
        <w:keepNext/>
        <w:keepLines/>
        <w:spacing w:after="20" w:line="220" w:lineRule="exact"/>
        <w:rPr>
          <w:b/>
          <w:bCs/>
          <w:sz w:val="17"/>
          <w:szCs w:val="17"/>
        </w:rPr>
      </w:pPr>
      <w:r w:rsidRPr="00524CF3">
        <w:rPr>
          <w:b/>
          <w:bCs/>
          <w:sz w:val="17"/>
          <w:szCs w:val="17"/>
        </w:rPr>
        <w:t>Antwoord op vraag 264</w:t>
      </w:r>
    </w:p>
    <w:p w:rsidRPr="00524CF3" w:rsidR="002C41AD" w:rsidP="1A3CACD5" w:rsidRDefault="002C41AD" w14:paraId="3D621D00" w14:textId="77777777">
      <w:pPr>
        <w:widowControl/>
        <w:autoSpaceDN/>
        <w:spacing w:after="160" w:line="220" w:lineRule="exact"/>
        <w:textAlignment w:val="auto"/>
        <w:rPr>
          <w:rFonts w:eastAsia="DejaVu Sans" w:cs="DejaVu Sans"/>
          <w:sz w:val="17"/>
          <w:szCs w:val="17"/>
          <w:lang w:eastAsia="en-US"/>
        </w:rPr>
      </w:pPr>
      <w:r w:rsidRPr="00524CF3">
        <w:rPr>
          <w:rFonts w:eastAsia="DejaVu Sans" w:cs="DejaVu Sans"/>
          <w:kern w:val="0"/>
          <w:sz w:val="17"/>
          <w:szCs w:val="17"/>
          <w:lang w:eastAsia="en-US"/>
        </w:rPr>
        <w:t>In de Europese Milieuraad van 4 november jl. is besloten de invoering van ETS-2 met één jaar te verschuiven naar 2028. Op 10 december jl. is hierover een triloogakkoord bereikt, als onderdeel van de herziening van de Europese Klimaatwet. De Europese Commissie heeft een bredere ETS-herziening gepland voor juli van dit jaar. Het is nog niet te zeggen of ETS-2 hierbij betrokken wordt. Het kabinet is geen voorstander van verder uitstel van de invoering van ETS-2, aangezien dit enkel meer onzekerheid geeft voor huishoudens en bedrijven, en het lastiger zal maken om de Europese klimaatdoelen te bereiken.</w:t>
      </w:r>
    </w:p>
    <w:p w:rsidRPr="00524CF3" w:rsidR="002C41AD" w:rsidP="1A3CACD5" w:rsidRDefault="002C41AD" w14:paraId="77FF4F0E" w14:textId="77777777">
      <w:pPr>
        <w:widowControl/>
        <w:autoSpaceDN/>
        <w:spacing w:line="220" w:lineRule="exact"/>
        <w:textAlignment w:val="auto"/>
        <w:rPr>
          <w:rFonts w:eastAsia="DejaVu Sans" w:cs="DejaVu Sans"/>
          <w:i/>
          <w:iCs/>
          <w:sz w:val="17"/>
          <w:szCs w:val="17"/>
          <w:lang w:eastAsia="en-US"/>
        </w:rPr>
      </w:pPr>
      <w:r w:rsidRPr="00524CF3">
        <w:rPr>
          <w:rFonts w:eastAsia="DejaVu Sans" w:cs="DejaVu Sans"/>
          <w:i/>
          <w:iCs/>
          <w:kern w:val="0"/>
          <w:sz w:val="17"/>
          <w:szCs w:val="17"/>
          <w:lang w:eastAsia="en-US"/>
        </w:rPr>
        <w:t>ETS-2 ontvangsten in miljoenen euro</w:t>
      </w:r>
    </w:p>
    <w:tbl>
      <w:tblPr>
        <w:tblStyle w:val="Rastertabel4-Accent52"/>
        <w:tblW w:w="0" w:type="auto"/>
        <w:tblLayout w:type="fixed"/>
        <w:tblLook w:val="06A0" w:firstRow="1" w:lastRow="0" w:firstColumn="1" w:lastColumn="0" w:noHBand="1" w:noVBand="1"/>
      </w:tblPr>
      <w:tblGrid>
        <w:gridCol w:w="1616"/>
        <w:gridCol w:w="1616"/>
        <w:gridCol w:w="1616"/>
        <w:gridCol w:w="1616"/>
        <w:gridCol w:w="1616"/>
        <w:gridCol w:w="1616"/>
      </w:tblGrid>
      <w:tr w:rsidRPr="00524CF3" w:rsidR="002C41AD" w:rsidTr="1A3CACD5" w14:paraId="0485D42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6" w:type="dxa"/>
          </w:tcPr>
          <w:p w:rsidRPr="00524CF3" w:rsidR="002C41AD" w:rsidP="1A3CACD5" w:rsidRDefault="1A3CACD5" w14:paraId="1888C5EC" w14:textId="77777777">
            <w:pPr>
              <w:spacing w:after="120" w:line="220" w:lineRule="exact"/>
              <w:jc w:val="right"/>
              <w:rPr>
                <w:rFonts w:ascii="DejaVu Sans" w:hAnsi="DejaVu Sans" w:eastAsia="DejaVu Sans" w:cs="DejaVu Sans"/>
                <w:sz w:val="17"/>
                <w:szCs w:val="17"/>
              </w:rPr>
            </w:pPr>
            <w:r w:rsidRPr="00524CF3">
              <w:rPr>
                <w:rFonts w:ascii="DejaVu Sans" w:hAnsi="DejaVu Sans" w:eastAsia="DejaVu Sans" w:cs="DejaVu Sans"/>
                <w:sz w:val="17"/>
                <w:szCs w:val="17"/>
              </w:rPr>
              <w:t>2026</w:t>
            </w:r>
          </w:p>
        </w:tc>
        <w:tc>
          <w:tcPr>
            <w:tcW w:w="1616" w:type="dxa"/>
          </w:tcPr>
          <w:p w:rsidRPr="00524CF3" w:rsidR="002C41AD" w:rsidP="1A3CACD5" w:rsidRDefault="1A3CACD5" w14:paraId="521DAFB2"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2027</w:t>
            </w:r>
          </w:p>
        </w:tc>
        <w:tc>
          <w:tcPr>
            <w:tcW w:w="1616" w:type="dxa"/>
          </w:tcPr>
          <w:p w:rsidRPr="00524CF3" w:rsidR="002C41AD" w:rsidP="1A3CACD5" w:rsidRDefault="1A3CACD5" w14:paraId="57EA2C02"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2028</w:t>
            </w:r>
          </w:p>
        </w:tc>
        <w:tc>
          <w:tcPr>
            <w:tcW w:w="1616" w:type="dxa"/>
          </w:tcPr>
          <w:p w:rsidRPr="00524CF3" w:rsidR="002C41AD" w:rsidP="1A3CACD5" w:rsidRDefault="1A3CACD5" w14:paraId="4DA73B97"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2029</w:t>
            </w:r>
          </w:p>
        </w:tc>
        <w:tc>
          <w:tcPr>
            <w:tcW w:w="1616" w:type="dxa"/>
          </w:tcPr>
          <w:p w:rsidRPr="00524CF3" w:rsidR="002C41AD" w:rsidP="1A3CACD5" w:rsidRDefault="1A3CACD5" w14:paraId="23A5FB28"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2030</w:t>
            </w:r>
          </w:p>
        </w:tc>
        <w:tc>
          <w:tcPr>
            <w:tcW w:w="1616" w:type="dxa"/>
          </w:tcPr>
          <w:p w:rsidRPr="00524CF3" w:rsidR="002C41AD" w:rsidP="1A3CACD5" w:rsidRDefault="1A3CACD5" w14:paraId="31A0E534"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2031</w:t>
            </w:r>
          </w:p>
        </w:tc>
      </w:tr>
      <w:tr w:rsidRPr="00524CF3" w:rsidR="002C41AD" w:rsidTr="1A3CACD5" w14:paraId="2E163B5D" w14:textId="77777777">
        <w:tc>
          <w:tcPr>
            <w:cnfStyle w:val="001000000000" w:firstRow="0" w:lastRow="0" w:firstColumn="1" w:lastColumn="0" w:oddVBand="0" w:evenVBand="0" w:oddHBand="0" w:evenHBand="0" w:firstRowFirstColumn="0" w:firstRowLastColumn="0" w:lastRowFirstColumn="0" w:lastRowLastColumn="0"/>
            <w:tcW w:w="1616" w:type="dxa"/>
          </w:tcPr>
          <w:p w:rsidRPr="00524CF3" w:rsidR="002C41AD" w:rsidP="1A3CACD5" w:rsidRDefault="1A3CACD5" w14:paraId="1D28DB53" w14:textId="77777777">
            <w:pPr>
              <w:spacing w:after="120" w:line="220" w:lineRule="exact"/>
              <w:jc w:val="right"/>
              <w:rPr>
                <w:rFonts w:ascii="DejaVu Sans" w:hAnsi="DejaVu Sans" w:eastAsia="DejaVu Sans" w:cs="DejaVu Sans"/>
                <w:sz w:val="17"/>
                <w:szCs w:val="17"/>
              </w:rPr>
            </w:pPr>
            <w:r w:rsidRPr="00524CF3">
              <w:rPr>
                <w:rFonts w:ascii="DejaVu Sans" w:hAnsi="DejaVu Sans" w:eastAsia="DejaVu Sans" w:cs="DejaVu Sans"/>
                <w:sz w:val="17"/>
                <w:szCs w:val="17"/>
              </w:rPr>
              <w:t>0</w:t>
            </w:r>
          </w:p>
        </w:tc>
        <w:tc>
          <w:tcPr>
            <w:tcW w:w="1616" w:type="dxa"/>
          </w:tcPr>
          <w:p w:rsidRPr="00524CF3" w:rsidR="002C41AD" w:rsidP="1A3CACD5" w:rsidRDefault="1A3CACD5" w14:paraId="4372BBFF"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0</w:t>
            </w:r>
          </w:p>
        </w:tc>
        <w:tc>
          <w:tcPr>
            <w:tcW w:w="1616" w:type="dxa"/>
          </w:tcPr>
          <w:p w:rsidRPr="00524CF3" w:rsidR="002C41AD" w:rsidP="1A3CACD5" w:rsidRDefault="1A3CACD5" w14:paraId="23A2EBFF"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3.376</w:t>
            </w:r>
          </w:p>
        </w:tc>
        <w:tc>
          <w:tcPr>
            <w:tcW w:w="1616" w:type="dxa"/>
          </w:tcPr>
          <w:p w:rsidRPr="00524CF3" w:rsidR="002C41AD" w:rsidP="1A3CACD5" w:rsidRDefault="1A3CACD5" w14:paraId="3C445E9E"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2.348</w:t>
            </w:r>
          </w:p>
        </w:tc>
        <w:tc>
          <w:tcPr>
            <w:tcW w:w="1616" w:type="dxa"/>
          </w:tcPr>
          <w:p w:rsidRPr="00524CF3" w:rsidR="002C41AD" w:rsidP="1A3CACD5" w:rsidRDefault="1A3CACD5" w14:paraId="25EEAA18"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1.901</w:t>
            </w:r>
          </w:p>
        </w:tc>
        <w:tc>
          <w:tcPr>
            <w:tcW w:w="1616" w:type="dxa"/>
          </w:tcPr>
          <w:p w:rsidRPr="00524CF3" w:rsidR="002C41AD" w:rsidP="1A3CACD5" w:rsidRDefault="1A3CACD5" w14:paraId="50001443"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rPr>
            </w:pPr>
            <w:r w:rsidRPr="00524CF3">
              <w:rPr>
                <w:rFonts w:ascii="DejaVu Sans" w:hAnsi="DejaVu Sans" w:eastAsia="DejaVu Sans" w:cs="DejaVu Sans"/>
                <w:sz w:val="17"/>
                <w:szCs w:val="17"/>
              </w:rPr>
              <w:t>1.757</w:t>
            </w:r>
          </w:p>
        </w:tc>
      </w:tr>
    </w:tbl>
    <w:p w:rsidRPr="00524CF3" w:rsidR="0069119D" w:rsidP="005E41D6" w:rsidRDefault="0069119D" w14:paraId="25F01D47" w14:textId="444FF759">
      <w:pPr>
        <w:keepNext/>
        <w:spacing w:after="227" w:line="220" w:lineRule="exact"/>
        <w:rPr>
          <w:b/>
          <w:caps/>
          <w:color w:val="009EE0"/>
          <w:szCs w:val="18"/>
        </w:rPr>
      </w:pPr>
      <w:bookmarkStart w:name="106981693273860" w:id="259"/>
    </w:p>
    <w:p w:rsidRPr="00524CF3" w:rsidR="002C41AD" w:rsidP="1A3CACD5" w:rsidRDefault="1A3CACD5" w14:paraId="49487C47" w14:textId="77777777">
      <w:pPr>
        <w:keepNext/>
        <w:spacing w:after="227" w:line="220" w:lineRule="exact"/>
        <w:rPr>
          <w:b/>
          <w:bCs/>
          <w:caps/>
          <w:color w:val="009EE0"/>
        </w:rPr>
      </w:pPr>
      <w:r w:rsidRPr="00524CF3">
        <w:rPr>
          <w:b/>
          <w:bCs/>
          <w:caps/>
          <w:color w:val="009EE0"/>
        </w:rPr>
        <w:t>Vraag 265</w:t>
      </w:r>
      <w:bookmarkEnd w:id="259"/>
    </w:p>
    <w:p w:rsidRPr="00524CF3" w:rsidR="002C41AD" w:rsidP="1A3CACD5" w:rsidRDefault="1A3CACD5" w14:paraId="7CD4977E" w14:textId="77777777">
      <w:pPr>
        <w:keepNext/>
        <w:keepLines/>
        <w:spacing w:after="20" w:line="220" w:lineRule="exact"/>
        <w:rPr>
          <w:b/>
          <w:bCs/>
          <w:sz w:val="17"/>
          <w:szCs w:val="17"/>
        </w:rPr>
      </w:pPr>
      <w:r w:rsidRPr="00524CF3">
        <w:rPr>
          <w:b/>
          <w:bCs/>
          <w:sz w:val="17"/>
          <w:szCs w:val="17"/>
        </w:rPr>
        <w:t>Vraag 265</w:t>
      </w:r>
    </w:p>
    <w:p w:rsidRPr="00524CF3" w:rsidR="002C41AD" w:rsidP="1A3CACD5" w:rsidRDefault="002C41AD" w14:paraId="02C4A59A"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Kunt u per jaar voor de periode 2026 tot en met 2030 de budgettaire derving in euro's verstrekken die uitsluitend voortvloeit uit het niet verhogen van het box 3-forfait voor overige bezittingen als gevolg van amendement met Kamerstuknummer 38 812, nr. 47 (Grinwis, Stoffer en Vermeer)?</w:t>
      </w:r>
    </w:p>
    <w:p w:rsidRPr="00524CF3" w:rsidR="002C41AD" w:rsidP="1A3CACD5" w:rsidRDefault="1A3CACD5" w14:paraId="4D11BCEB" w14:textId="77777777">
      <w:pPr>
        <w:keepNext/>
        <w:keepLines/>
        <w:spacing w:after="20" w:line="220" w:lineRule="exact"/>
        <w:rPr>
          <w:b/>
          <w:bCs/>
          <w:sz w:val="17"/>
          <w:szCs w:val="17"/>
        </w:rPr>
      </w:pPr>
      <w:r w:rsidRPr="00524CF3">
        <w:rPr>
          <w:b/>
          <w:bCs/>
          <w:sz w:val="17"/>
          <w:szCs w:val="17"/>
        </w:rPr>
        <w:t>Antwoord op vraag 265</w:t>
      </w:r>
    </w:p>
    <w:p w:rsidRPr="00524CF3" w:rsidR="002C41AD" w:rsidP="1A3CACD5" w:rsidRDefault="002C41AD" w14:paraId="3C895126"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 xml:space="preserve">De budgettaire gevolgen van het amendement 38 812 nr.47 bij het Belastingplan 2026 (BP26) zijn weergegeven in de onderstaande tabel. Zoals aangegeven in de Voorjaarsnota levert de versnelde afbouw van de Wet Hillen op korte termijn te weinig op om de derving van het terugdraaien van de box 3 maatregelen te dekken. Naast dit amendement zijn er bij het BP26 nog acht amendementen aangenomen. De budgettaire gevolgen van al deze amendementen zijn verwerkt in de startnota. </w:t>
      </w:r>
    </w:p>
    <w:tbl>
      <w:tblPr>
        <w:tblStyle w:val="Rastertabel4-Accent52"/>
        <w:tblW w:w="0" w:type="auto"/>
        <w:tblLook w:val="06A0" w:firstRow="1" w:lastRow="0" w:firstColumn="1" w:lastColumn="0" w:noHBand="1" w:noVBand="1"/>
      </w:tblPr>
      <w:tblGrid>
        <w:gridCol w:w="4957"/>
        <w:gridCol w:w="779"/>
        <w:gridCol w:w="780"/>
        <w:gridCol w:w="779"/>
        <w:gridCol w:w="780"/>
        <w:gridCol w:w="779"/>
        <w:gridCol w:w="780"/>
      </w:tblGrid>
      <w:tr w:rsidRPr="00524CF3" w:rsidR="00E27A2E" w:rsidTr="1A3CACD5" w14:paraId="40E67A2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Pr="00524CF3" w:rsidR="002C41AD" w:rsidP="005E41D6" w:rsidRDefault="002C41AD" w14:paraId="7AFAFE1C" w14:textId="77777777">
            <w:pPr>
              <w:spacing w:after="120" w:line="220" w:lineRule="exact"/>
              <w:rPr>
                <w:rFonts w:ascii="DejaVu Sans" w:hAnsi="DejaVu Sans"/>
                <w:sz w:val="17"/>
              </w:rPr>
            </w:pPr>
          </w:p>
        </w:tc>
        <w:tc>
          <w:tcPr>
            <w:tcW w:w="779" w:type="dxa"/>
          </w:tcPr>
          <w:p w:rsidRPr="00524CF3" w:rsidR="002C41AD" w:rsidP="1A3CACD5" w:rsidRDefault="1A3CACD5" w14:paraId="09F37A2D"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2026</w:t>
            </w:r>
          </w:p>
        </w:tc>
        <w:tc>
          <w:tcPr>
            <w:tcW w:w="780" w:type="dxa"/>
          </w:tcPr>
          <w:p w:rsidRPr="00524CF3" w:rsidR="002C41AD" w:rsidP="1A3CACD5" w:rsidRDefault="1A3CACD5" w14:paraId="5CA2C984"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2027</w:t>
            </w:r>
          </w:p>
        </w:tc>
        <w:tc>
          <w:tcPr>
            <w:tcW w:w="779" w:type="dxa"/>
          </w:tcPr>
          <w:p w:rsidRPr="00524CF3" w:rsidR="002C41AD" w:rsidP="1A3CACD5" w:rsidRDefault="1A3CACD5" w14:paraId="6C19BD7E"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2028</w:t>
            </w:r>
          </w:p>
        </w:tc>
        <w:tc>
          <w:tcPr>
            <w:tcW w:w="780" w:type="dxa"/>
          </w:tcPr>
          <w:p w:rsidRPr="00524CF3" w:rsidR="002C41AD" w:rsidP="1A3CACD5" w:rsidRDefault="1A3CACD5" w14:paraId="3287843C"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2029</w:t>
            </w:r>
          </w:p>
        </w:tc>
        <w:tc>
          <w:tcPr>
            <w:tcW w:w="779" w:type="dxa"/>
          </w:tcPr>
          <w:p w:rsidRPr="00524CF3" w:rsidR="002C41AD" w:rsidP="1A3CACD5" w:rsidRDefault="1A3CACD5" w14:paraId="13E8B636"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2030</w:t>
            </w:r>
          </w:p>
        </w:tc>
        <w:tc>
          <w:tcPr>
            <w:tcW w:w="780" w:type="dxa"/>
          </w:tcPr>
          <w:p w:rsidRPr="00524CF3" w:rsidR="002C41AD" w:rsidP="1A3CACD5" w:rsidRDefault="1A3CACD5" w14:paraId="61A2E2DF"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Structureel</w:t>
            </w:r>
          </w:p>
        </w:tc>
      </w:tr>
      <w:tr w:rsidRPr="00524CF3" w:rsidR="00E27A2E" w:rsidTr="1A3CACD5" w14:paraId="7F61EDB7" w14:textId="77777777">
        <w:tc>
          <w:tcPr>
            <w:cnfStyle w:val="001000000000" w:firstRow="0" w:lastRow="0" w:firstColumn="1" w:lastColumn="0" w:oddVBand="0" w:evenVBand="0" w:oddHBand="0" w:evenHBand="0" w:firstRowFirstColumn="0" w:firstRowLastColumn="0" w:lastRowFirstColumn="0" w:lastRowLastColumn="0"/>
            <w:tcW w:w="4957" w:type="dxa"/>
          </w:tcPr>
          <w:p w:rsidRPr="00524CF3" w:rsidR="002C41AD" w:rsidP="1A3CACD5" w:rsidRDefault="1A3CACD5" w14:paraId="64E7F3CA" w14:textId="77777777">
            <w:pPr>
              <w:spacing w:after="120" w:line="220" w:lineRule="exact"/>
              <w:rPr>
                <w:rFonts w:ascii="DejaVu Sans" w:hAnsi="DejaVu Sans"/>
                <w:b w:val="0"/>
                <w:bCs w:val="0"/>
                <w:sz w:val="17"/>
                <w:szCs w:val="17"/>
              </w:rPr>
            </w:pPr>
            <w:r w:rsidRPr="00524CF3">
              <w:rPr>
                <w:rFonts w:ascii="DejaVu Sans" w:hAnsi="DejaVu Sans"/>
                <w:b w:val="0"/>
                <w:bCs w:val="0"/>
                <w:sz w:val="17"/>
                <w:szCs w:val="17"/>
              </w:rPr>
              <w:t>Niet verhogen forfait overige bezittingen en niet verlagen heffingvrije vermogen box 3</w:t>
            </w:r>
          </w:p>
        </w:tc>
        <w:tc>
          <w:tcPr>
            <w:tcW w:w="779" w:type="dxa"/>
          </w:tcPr>
          <w:p w:rsidRPr="00524CF3" w:rsidR="002C41AD" w:rsidP="1A3CACD5" w:rsidRDefault="1A3CACD5" w14:paraId="3180883E"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-1267</w:t>
            </w:r>
          </w:p>
        </w:tc>
        <w:tc>
          <w:tcPr>
            <w:tcW w:w="780" w:type="dxa"/>
          </w:tcPr>
          <w:p w:rsidRPr="00524CF3" w:rsidR="002C41AD" w:rsidP="1A3CACD5" w:rsidRDefault="1A3CACD5" w14:paraId="2AF76FAB"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-1267</w:t>
            </w:r>
          </w:p>
        </w:tc>
        <w:tc>
          <w:tcPr>
            <w:tcW w:w="779" w:type="dxa"/>
          </w:tcPr>
          <w:p w:rsidRPr="00524CF3" w:rsidR="002C41AD" w:rsidP="1A3CACD5" w:rsidRDefault="1A3CACD5" w14:paraId="7183AEFC"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0</w:t>
            </w:r>
          </w:p>
        </w:tc>
        <w:tc>
          <w:tcPr>
            <w:tcW w:w="780" w:type="dxa"/>
          </w:tcPr>
          <w:p w:rsidRPr="00524CF3" w:rsidR="002C41AD" w:rsidP="1A3CACD5" w:rsidRDefault="1A3CACD5" w14:paraId="63DCFEC4"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0</w:t>
            </w:r>
          </w:p>
        </w:tc>
        <w:tc>
          <w:tcPr>
            <w:tcW w:w="779" w:type="dxa"/>
          </w:tcPr>
          <w:p w:rsidRPr="00524CF3" w:rsidR="002C41AD" w:rsidP="1A3CACD5" w:rsidRDefault="1A3CACD5" w14:paraId="3026A3E8"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0</w:t>
            </w:r>
          </w:p>
        </w:tc>
        <w:tc>
          <w:tcPr>
            <w:tcW w:w="780" w:type="dxa"/>
          </w:tcPr>
          <w:p w:rsidRPr="00524CF3" w:rsidR="002C41AD" w:rsidP="1A3CACD5" w:rsidRDefault="1A3CACD5" w14:paraId="556ADB0A"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0</w:t>
            </w:r>
          </w:p>
        </w:tc>
      </w:tr>
      <w:tr w:rsidRPr="00524CF3" w:rsidR="00E27A2E" w:rsidTr="1A3CACD5" w14:paraId="06813394" w14:textId="77777777">
        <w:tc>
          <w:tcPr>
            <w:cnfStyle w:val="001000000000" w:firstRow="0" w:lastRow="0" w:firstColumn="1" w:lastColumn="0" w:oddVBand="0" w:evenVBand="0" w:oddHBand="0" w:evenHBand="0" w:firstRowFirstColumn="0" w:firstRowLastColumn="0" w:lastRowFirstColumn="0" w:lastRowLastColumn="0"/>
            <w:tcW w:w="4957" w:type="dxa"/>
          </w:tcPr>
          <w:p w:rsidRPr="00524CF3" w:rsidR="002C41AD" w:rsidP="1A3CACD5" w:rsidRDefault="1A3CACD5" w14:paraId="6AE97293" w14:textId="77777777">
            <w:pPr>
              <w:spacing w:after="120" w:line="220" w:lineRule="exact"/>
              <w:rPr>
                <w:rFonts w:ascii="DejaVu Sans" w:hAnsi="DejaVu Sans"/>
                <w:b w:val="0"/>
                <w:bCs w:val="0"/>
                <w:sz w:val="17"/>
                <w:szCs w:val="17"/>
              </w:rPr>
            </w:pPr>
            <w:r w:rsidRPr="00524CF3">
              <w:rPr>
                <w:rFonts w:ascii="DejaVu Sans" w:hAnsi="DejaVu Sans"/>
                <w:b w:val="0"/>
                <w:bCs w:val="0"/>
                <w:sz w:val="17"/>
                <w:szCs w:val="17"/>
              </w:rPr>
              <w:t>Versnellen afbouw Wet hillen t/m 2041</w:t>
            </w:r>
          </w:p>
        </w:tc>
        <w:tc>
          <w:tcPr>
            <w:tcW w:w="779" w:type="dxa"/>
          </w:tcPr>
          <w:p w:rsidRPr="00524CF3" w:rsidR="002C41AD" w:rsidP="1A3CACD5" w:rsidRDefault="1A3CACD5" w14:paraId="18DD5D3A"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15</w:t>
            </w:r>
          </w:p>
        </w:tc>
        <w:tc>
          <w:tcPr>
            <w:tcW w:w="780" w:type="dxa"/>
          </w:tcPr>
          <w:p w:rsidRPr="00524CF3" w:rsidR="002C41AD" w:rsidP="1A3CACD5" w:rsidRDefault="1A3CACD5" w14:paraId="7F4E3C3A"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29</w:t>
            </w:r>
          </w:p>
        </w:tc>
        <w:tc>
          <w:tcPr>
            <w:tcW w:w="779" w:type="dxa"/>
          </w:tcPr>
          <w:p w:rsidRPr="00524CF3" w:rsidR="002C41AD" w:rsidP="1A3CACD5" w:rsidRDefault="1A3CACD5" w14:paraId="77698C2E"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44</w:t>
            </w:r>
          </w:p>
        </w:tc>
        <w:tc>
          <w:tcPr>
            <w:tcW w:w="780" w:type="dxa"/>
          </w:tcPr>
          <w:p w:rsidRPr="00524CF3" w:rsidR="002C41AD" w:rsidP="1A3CACD5" w:rsidRDefault="1A3CACD5" w14:paraId="2733BE84"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60</w:t>
            </w:r>
          </w:p>
        </w:tc>
        <w:tc>
          <w:tcPr>
            <w:tcW w:w="779" w:type="dxa"/>
          </w:tcPr>
          <w:p w:rsidRPr="00524CF3" w:rsidR="002C41AD" w:rsidP="1A3CACD5" w:rsidRDefault="1A3CACD5" w14:paraId="0720A6E6"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76</w:t>
            </w:r>
          </w:p>
        </w:tc>
        <w:tc>
          <w:tcPr>
            <w:tcW w:w="780" w:type="dxa"/>
          </w:tcPr>
          <w:p w:rsidRPr="00524CF3" w:rsidR="002C41AD" w:rsidP="1A3CACD5" w:rsidRDefault="1A3CACD5" w14:paraId="0AAF69F9"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sz w:val="17"/>
                <w:szCs w:val="17"/>
              </w:rPr>
            </w:pPr>
            <w:r w:rsidRPr="00524CF3">
              <w:rPr>
                <w:rFonts w:ascii="DejaVu Sans" w:hAnsi="DejaVu Sans"/>
                <w:sz w:val="17"/>
                <w:szCs w:val="17"/>
              </w:rPr>
              <w:t>0</w:t>
            </w:r>
          </w:p>
        </w:tc>
      </w:tr>
      <w:tr w:rsidRPr="00524CF3" w:rsidR="00E27A2E" w:rsidTr="1A3CACD5" w14:paraId="2F6DA207" w14:textId="77777777">
        <w:tc>
          <w:tcPr>
            <w:cnfStyle w:val="001000000000" w:firstRow="0" w:lastRow="0" w:firstColumn="1" w:lastColumn="0" w:oddVBand="0" w:evenVBand="0" w:oddHBand="0" w:evenHBand="0" w:firstRowFirstColumn="0" w:firstRowLastColumn="0" w:lastRowFirstColumn="0" w:lastRowLastColumn="0"/>
            <w:tcW w:w="4957" w:type="dxa"/>
          </w:tcPr>
          <w:p w:rsidRPr="00524CF3" w:rsidR="002C41AD" w:rsidP="1A3CACD5" w:rsidRDefault="1A3CACD5" w14:paraId="25A45822" w14:textId="77777777">
            <w:pPr>
              <w:spacing w:after="120" w:line="220" w:lineRule="exact"/>
              <w:rPr>
                <w:rFonts w:ascii="DejaVu Sans" w:hAnsi="DejaVu Sans"/>
                <w:sz w:val="17"/>
                <w:szCs w:val="17"/>
              </w:rPr>
            </w:pPr>
            <w:r w:rsidRPr="00524CF3">
              <w:rPr>
                <w:rFonts w:ascii="DejaVu Sans" w:hAnsi="DejaVu Sans"/>
                <w:sz w:val="17"/>
                <w:szCs w:val="17"/>
              </w:rPr>
              <w:t>Totaal</w:t>
            </w:r>
          </w:p>
        </w:tc>
        <w:tc>
          <w:tcPr>
            <w:tcW w:w="779" w:type="dxa"/>
          </w:tcPr>
          <w:p w:rsidRPr="00524CF3" w:rsidR="002C41AD" w:rsidP="1A3CACD5" w:rsidRDefault="1A3CACD5" w14:paraId="2CD5E000"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b/>
                <w:bCs/>
                <w:sz w:val="17"/>
                <w:szCs w:val="17"/>
              </w:rPr>
            </w:pPr>
            <w:r w:rsidRPr="00524CF3">
              <w:rPr>
                <w:rFonts w:ascii="DejaVu Sans" w:hAnsi="DejaVu Sans"/>
                <w:b/>
                <w:bCs/>
                <w:sz w:val="17"/>
                <w:szCs w:val="17"/>
              </w:rPr>
              <w:t>-1252</w:t>
            </w:r>
          </w:p>
        </w:tc>
        <w:tc>
          <w:tcPr>
            <w:tcW w:w="780" w:type="dxa"/>
          </w:tcPr>
          <w:p w:rsidRPr="00524CF3" w:rsidR="002C41AD" w:rsidP="1A3CACD5" w:rsidRDefault="1A3CACD5" w14:paraId="23FF3D10"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b/>
                <w:bCs/>
                <w:sz w:val="17"/>
                <w:szCs w:val="17"/>
              </w:rPr>
            </w:pPr>
            <w:r w:rsidRPr="00524CF3">
              <w:rPr>
                <w:rFonts w:ascii="DejaVu Sans" w:hAnsi="DejaVu Sans"/>
                <w:b/>
                <w:bCs/>
                <w:sz w:val="17"/>
                <w:szCs w:val="17"/>
              </w:rPr>
              <w:t>-1238</w:t>
            </w:r>
          </w:p>
        </w:tc>
        <w:tc>
          <w:tcPr>
            <w:tcW w:w="779" w:type="dxa"/>
          </w:tcPr>
          <w:p w:rsidRPr="00524CF3" w:rsidR="002C41AD" w:rsidP="1A3CACD5" w:rsidRDefault="1A3CACD5" w14:paraId="11D65938"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b/>
                <w:bCs/>
                <w:sz w:val="17"/>
                <w:szCs w:val="17"/>
              </w:rPr>
            </w:pPr>
            <w:r w:rsidRPr="00524CF3">
              <w:rPr>
                <w:rFonts w:ascii="DejaVu Sans" w:hAnsi="DejaVu Sans"/>
                <w:b/>
                <w:bCs/>
                <w:sz w:val="17"/>
                <w:szCs w:val="17"/>
              </w:rPr>
              <w:t>44</w:t>
            </w:r>
          </w:p>
        </w:tc>
        <w:tc>
          <w:tcPr>
            <w:tcW w:w="780" w:type="dxa"/>
          </w:tcPr>
          <w:p w:rsidRPr="00524CF3" w:rsidR="002C41AD" w:rsidP="1A3CACD5" w:rsidRDefault="1A3CACD5" w14:paraId="67297AFB"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b/>
                <w:bCs/>
                <w:sz w:val="17"/>
                <w:szCs w:val="17"/>
              </w:rPr>
            </w:pPr>
            <w:r w:rsidRPr="00524CF3">
              <w:rPr>
                <w:rFonts w:ascii="DejaVu Sans" w:hAnsi="DejaVu Sans"/>
                <w:b/>
                <w:bCs/>
                <w:sz w:val="17"/>
                <w:szCs w:val="17"/>
              </w:rPr>
              <w:t>60</w:t>
            </w:r>
          </w:p>
        </w:tc>
        <w:tc>
          <w:tcPr>
            <w:tcW w:w="779" w:type="dxa"/>
          </w:tcPr>
          <w:p w:rsidRPr="00524CF3" w:rsidR="002C41AD" w:rsidP="1A3CACD5" w:rsidRDefault="1A3CACD5" w14:paraId="3D5FCD85"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b/>
                <w:bCs/>
                <w:sz w:val="17"/>
                <w:szCs w:val="17"/>
              </w:rPr>
            </w:pPr>
            <w:r w:rsidRPr="00524CF3">
              <w:rPr>
                <w:rFonts w:ascii="DejaVu Sans" w:hAnsi="DejaVu Sans"/>
                <w:b/>
                <w:bCs/>
                <w:sz w:val="17"/>
                <w:szCs w:val="17"/>
              </w:rPr>
              <w:t>76</w:t>
            </w:r>
          </w:p>
        </w:tc>
        <w:tc>
          <w:tcPr>
            <w:tcW w:w="780" w:type="dxa"/>
          </w:tcPr>
          <w:p w:rsidRPr="00524CF3" w:rsidR="002C41AD" w:rsidP="1A3CACD5" w:rsidRDefault="1A3CACD5" w14:paraId="1F5C3518"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b/>
                <w:bCs/>
                <w:sz w:val="17"/>
                <w:szCs w:val="17"/>
              </w:rPr>
            </w:pPr>
            <w:r w:rsidRPr="00524CF3">
              <w:rPr>
                <w:rFonts w:ascii="DejaVu Sans" w:hAnsi="DejaVu Sans"/>
                <w:b/>
                <w:bCs/>
                <w:sz w:val="17"/>
                <w:szCs w:val="17"/>
              </w:rPr>
              <w:t>0</w:t>
            </w:r>
          </w:p>
        </w:tc>
      </w:tr>
    </w:tbl>
    <w:p w:rsidRPr="00524CF3" w:rsidR="002C41AD" w:rsidP="1A3CACD5" w:rsidRDefault="1A3CACD5" w14:paraId="02810C4A" w14:textId="77777777">
      <w:pPr>
        <w:keepNext/>
        <w:spacing w:after="227" w:line="220" w:lineRule="exact"/>
        <w:rPr>
          <w:b/>
          <w:bCs/>
          <w:caps/>
          <w:color w:val="009EE0"/>
        </w:rPr>
      </w:pPr>
      <w:bookmarkStart w:name="106983073273952" w:id="260"/>
      <w:r w:rsidRPr="00524CF3">
        <w:rPr>
          <w:b/>
          <w:bCs/>
          <w:caps/>
          <w:color w:val="009EE0"/>
        </w:rPr>
        <w:lastRenderedPageBreak/>
        <w:t>Vraag 266</w:t>
      </w:r>
      <w:bookmarkEnd w:id="260"/>
    </w:p>
    <w:p w:rsidRPr="00524CF3" w:rsidR="002C41AD" w:rsidP="1A3CACD5" w:rsidRDefault="1A3CACD5" w14:paraId="2BC11D12" w14:textId="77777777">
      <w:pPr>
        <w:keepNext/>
        <w:keepLines/>
        <w:spacing w:after="20" w:line="220" w:lineRule="exact"/>
        <w:rPr>
          <w:b/>
          <w:bCs/>
          <w:sz w:val="17"/>
          <w:szCs w:val="17"/>
        </w:rPr>
      </w:pPr>
      <w:r w:rsidRPr="00524CF3">
        <w:rPr>
          <w:b/>
          <w:bCs/>
          <w:sz w:val="17"/>
          <w:szCs w:val="17"/>
        </w:rPr>
        <w:t>Vraag 266</w:t>
      </w:r>
    </w:p>
    <w:p w:rsidRPr="00524CF3" w:rsidR="002C41AD" w:rsidP="1A3CACD5" w:rsidRDefault="002C41AD" w14:paraId="2A84F922"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Kunt u per jaar voor de periode 2026 tot en met 2030 het nettosaldo weergeven tussen de derving van amendement met Kamerstuknummer 38 812, nr. 47 en de opbrengst van het versneld afbouwen van de Wet Hillen en kan de minister daarbij aangeven in welk jaar de dekking toereikend is?</w:t>
      </w:r>
    </w:p>
    <w:p w:rsidRPr="00524CF3" w:rsidR="002C41AD" w:rsidP="1A3CACD5" w:rsidRDefault="1A3CACD5" w14:paraId="4A5663AB" w14:textId="77777777">
      <w:pPr>
        <w:keepNext/>
        <w:keepLines/>
        <w:spacing w:after="20" w:line="220" w:lineRule="exact"/>
        <w:rPr>
          <w:b/>
          <w:bCs/>
          <w:sz w:val="17"/>
          <w:szCs w:val="17"/>
        </w:rPr>
      </w:pPr>
      <w:r w:rsidRPr="00524CF3">
        <w:rPr>
          <w:b/>
          <w:bCs/>
          <w:sz w:val="17"/>
          <w:szCs w:val="17"/>
        </w:rPr>
        <w:t>Antwoord op vraag 266</w:t>
      </w:r>
    </w:p>
    <w:p w:rsidRPr="00524CF3" w:rsidR="002C41AD" w:rsidP="1A3CACD5" w:rsidRDefault="002C41AD" w14:paraId="6F3A7A8C"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 xml:space="preserve">Zie antwoord op vraag 265. </w:t>
      </w:r>
    </w:p>
    <w:p w:rsidRPr="00524CF3" w:rsidR="002C41AD" w:rsidP="1A3CACD5" w:rsidRDefault="1A3CACD5" w14:paraId="38594541" w14:textId="77777777">
      <w:pPr>
        <w:keepNext/>
        <w:spacing w:after="227" w:line="220" w:lineRule="exact"/>
        <w:rPr>
          <w:b/>
          <w:bCs/>
          <w:caps/>
          <w:color w:val="009EE0"/>
        </w:rPr>
      </w:pPr>
      <w:bookmarkStart w:name="106985653274124" w:id="261"/>
      <w:r w:rsidRPr="00524CF3">
        <w:rPr>
          <w:b/>
          <w:bCs/>
          <w:caps/>
          <w:color w:val="009EE0"/>
        </w:rPr>
        <w:t>Vraag 267</w:t>
      </w:r>
      <w:bookmarkEnd w:id="261"/>
    </w:p>
    <w:p w:rsidRPr="00524CF3" w:rsidR="002C41AD" w:rsidP="1A3CACD5" w:rsidRDefault="1A3CACD5" w14:paraId="53C292A6" w14:textId="77777777">
      <w:pPr>
        <w:keepNext/>
        <w:keepLines/>
        <w:spacing w:after="20" w:line="220" w:lineRule="exact"/>
        <w:rPr>
          <w:b/>
          <w:bCs/>
          <w:sz w:val="17"/>
          <w:szCs w:val="17"/>
        </w:rPr>
      </w:pPr>
      <w:r w:rsidRPr="00524CF3">
        <w:rPr>
          <w:b/>
          <w:bCs/>
          <w:sz w:val="17"/>
          <w:szCs w:val="17"/>
        </w:rPr>
        <w:t>Vraag 267</w:t>
      </w:r>
    </w:p>
    <w:p w:rsidRPr="00524CF3" w:rsidR="002C41AD" w:rsidP="1A3CACD5" w:rsidRDefault="002C41AD" w14:paraId="6A80C172"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Kunt u per jaar tot en met het laatste jaar van rechtsherstel Box 3 de geraamde budgettaire besparing in euro's weergeven die voortvloeit uit de lagere verwachte omvang van het rechtsherstel als gevolg van het niet verhogen van het Box 3-forfait voor overige bezittingen en kunt u daarbij aangeven in hoeverre de raming van het rechtsherstel naar aanleiding van dit amendement is bijgesteld?</w:t>
      </w:r>
    </w:p>
    <w:p w:rsidRPr="00524CF3" w:rsidR="002C41AD" w:rsidP="1A3CACD5" w:rsidRDefault="1A3CACD5" w14:paraId="688A15C4" w14:textId="77777777">
      <w:pPr>
        <w:keepNext/>
        <w:keepLines/>
        <w:spacing w:after="20" w:line="220" w:lineRule="exact"/>
        <w:rPr>
          <w:b/>
          <w:bCs/>
          <w:sz w:val="17"/>
          <w:szCs w:val="17"/>
        </w:rPr>
      </w:pPr>
      <w:r w:rsidRPr="00524CF3">
        <w:rPr>
          <w:b/>
          <w:bCs/>
          <w:sz w:val="17"/>
          <w:szCs w:val="17"/>
        </w:rPr>
        <w:t>Antwoord op vraag 267</w:t>
      </w:r>
    </w:p>
    <w:p w:rsidRPr="00524CF3" w:rsidR="002C41AD" w:rsidP="1A3CACD5" w:rsidRDefault="002C41AD" w14:paraId="1471FADD"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In de raming van de voorgestelde maatregel om het forfait op overige bezittingen te verhogen was meegenomen dat dit tot meer tegenbewijzen zou leiden en dus hogere kosten voor het rechtsherstel. De ramingen voor het rechtsherstel in box 3 gingen uit van de huidige (ongewijzigde) berekeningsmethode van het forfait. Het terugdraaien van de voorgestelde  maatregel heeft dus niet tot lagere kosten van het rechtsherstel geleid.</w:t>
      </w:r>
    </w:p>
    <w:p w:rsidRPr="00524CF3" w:rsidR="002C41AD" w:rsidP="1A3CACD5" w:rsidRDefault="1A3CACD5" w14:paraId="3299DF1B" w14:textId="77777777">
      <w:pPr>
        <w:keepNext/>
        <w:spacing w:after="227" w:line="220" w:lineRule="exact"/>
        <w:rPr>
          <w:b/>
          <w:bCs/>
          <w:caps/>
          <w:color w:val="009EE0"/>
        </w:rPr>
      </w:pPr>
      <w:bookmarkStart w:name="106979953273744" w:id="262"/>
      <w:r w:rsidRPr="00524CF3">
        <w:rPr>
          <w:b/>
          <w:bCs/>
          <w:caps/>
          <w:color w:val="009EE0"/>
        </w:rPr>
        <w:t>Vraag 268</w:t>
      </w:r>
      <w:bookmarkEnd w:id="262"/>
    </w:p>
    <w:p w:rsidRPr="00524CF3" w:rsidR="002C41AD" w:rsidP="1A3CACD5" w:rsidRDefault="1A3CACD5" w14:paraId="5410CF79" w14:textId="77777777">
      <w:pPr>
        <w:keepNext/>
        <w:keepLines/>
        <w:spacing w:after="20" w:line="220" w:lineRule="exact"/>
        <w:rPr>
          <w:b/>
          <w:bCs/>
          <w:sz w:val="17"/>
          <w:szCs w:val="17"/>
        </w:rPr>
      </w:pPr>
      <w:r w:rsidRPr="00524CF3">
        <w:rPr>
          <w:b/>
          <w:bCs/>
          <w:sz w:val="17"/>
          <w:szCs w:val="17"/>
        </w:rPr>
        <w:t>Vraag 268</w:t>
      </w:r>
    </w:p>
    <w:p w:rsidRPr="00524CF3" w:rsidR="002C41AD" w:rsidP="1A3CACD5" w:rsidRDefault="002C41AD" w14:paraId="23F4256F"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Kunnen de aanpassingen aan de minimumbelasting (maatregel 24) nog door de Kamer worden teruggedraaid of bent u hier juridisch al aan gebonden?</w:t>
      </w:r>
    </w:p>
    <w:p w:rsidRPr="00524CF3" w:rsidR="002C41AD" w:rsidP="1A3CACD5" w:rsidRDefault="1A3CACD5" w14:paraId="684CC9F2" w14:textId="77777777">
      <w:pPr>
        <w:keepNext/>
        <w:keepLines/>
        <w:spacing w:after="20" w:line="220" w:lineRule="exact"/>
        <w:rPr>
          <w:rFonts w:eastAsia="DejaVu Sans" w:cs="DejaVu Sans"/>
          <w:b/>
          <w:bCs/>
          <w:sz w:val="17"/>
          <w:szCs w:val="17"/>
        </w:rPr>
      </w:pPr>
      <w:r w:rsidRPr="00524CF3">
        <w:rPr>
          <w:b/>
          <w:bCs/>
          <w:sz w:val="17"/>
          <w:szCs w:val="17"/>
        </w:rPr>
        <w:t>Antwoord op vraag 268</w:t>
      </w:r>
    </w:p>
    <w:p w:rsidRPr="00524CF3" w:rsidR="002C41AD" w:rsidP="1A3CACD5" w:rsidRDefault="1A3CACD5" w14:paraId="26DD2D5B" w14:textId="5770F388">
      <w:pPr>
        <w:widowControl/>
        <w:autoSpaceDN/>
        <w:spacing w:after="160" w:line="220" w:lineRule="exact"/>
        <w:textAlignment w:val="auto"/>
        <w:rPr>
          <w:sz w:val="17"/>
          <w:szCs w:val="17"/>
        </w:rPr>
      </w:pPr>
      <w:r w:rsidRPr="00524CF3">
        <w:rPr>
          <w:sz w:val="17"/>
          <w:szCs w:val="17"/>
        </w:rPr>
        <w:t>De juridische grondslag van de wereldwijde minimumbelasting is een complexe combinatie van de afspraken die zijn gemaakt in het Inclusive Framework, de EU-richtlijn minimumniveau van belastingheffing en de nationale wet. Wel is – net als voor elk ander wetsvoorstel – goedkeuring van uw Kamer nodig om het wetsvoorstel waarin het zogenoemde Side-by-Side pakket wordt uitgewerkt van kracht te laten worden in Nederland. Deze verschillende aspecten worden hierna uiteengezet.</w:t>
      </w:r>
    </w:p>
    <w:p w:rsidRPr="00524CF3" w:rsidR="002C41AD" w:rsidP="1A3CACD5" w:rsidRDefault="1A3CACD5" w14:paraId="597C92CB" w14:textId="01C525D8">
      <w:pPr>
        <w:widowControl/>
        <w:autoSpaceDN/>
        <w:spacing w:after="160" w:line="220" w:lineRule="exact"/>
        <w:textAlignment w:val="auto"/>
        <w:rPr>
          <w:sz w:val="17"/>
          <w:szCs w:val="17"/>
        </w:rPr>
      </w:pPr>
      <w:r w:rsidRPr="00524CF3">
        <w:rPr>
          <w:sz w:val="17"/>
          <w:szCs w:val="17"/>
        </w:rPr>
        <w:t xml:space="preserve">Op 5 januari 2026 is binnen het Inclusive Framework, georganiseerd door de OESO, een akkoord bereikt over het Side-by-Side-pakket. Ook Nederland heeft, als onderdeel van het Inclusive Framework, ingestemd met dit akkoord. Er is derhalve op politiek niveau een akkoord bereikt dat door bijna 150 landen wordt ondersteund. </w:t>
      </w:r>
    </w:p>
    <w:p w:rsidRPr="00524CF3" w:rsidR="002C41AD" w:rsidP="1A3CACD5" w:rsidRDefault="1A3CACD5" w14:paraId="38880433" w14:textId="6FA5C1C7">
      <w:pPr>
        <w:widowControl/>
        <w:autoSpaceDN/>
        <w:spacing w:after="160" w:line="220" w:lineRule="exact"/>
        <w:textAlignment w:val="auto"/>
        <w:rPr>
          <w:sz w:val="17"/>
          <w:szCs w:val="17"/>
        </w:rPr>
      </w:pPr>
      <w:r w:rsidRPr="00524CF3">
        <w:rPr>
          <w:sz w:val="17"/>
          <w:szCs w:val="17"/>
        </w:rPr>
        <w:t>In Nederland zijn de regels voor de wereldwijde minimumbelasting sinds 31 december 2023 opgenomen in de Wet minimumbelasting 2024. Met deze wet is de EU-richtlijn minimumniveau van belastingheffing in Nederland geïmplementeerd</w:t>
      </w:r>
      <w:r w:rsidRPr="00524CF3" w:rsidR="002C41AD">
        <w:rPr>
          <w:rStyle w:val="Voetnootmarkering"/>
          <w:sz w:val="17"/>
          <w:szCs w:val="17"/>
        </w:rPr>
        <w:footnoteReference w:id="61"/>
      </w:r>
      <w:r w:rsidRPr="00524CF3">
        <w:rPr>
          <w:sz w:val="17"/>
          <w:szCs w:val="17"/>
        </w:rPr>
        <w:t xml:space="preserve">.  Deze richtlijn is gebaseerd op de OESO-modelregels inzake de wereldwijde minimumbelasting. De OESO-regels over de minimumbelasting, in de vorm van de OESO-modelregels, commentaar of van de nadere regelgeving in de vorm van administratieve richtsnoeren, werken niet direct door in de Nederlandse rechtsorde. Het IF noch de OESO kunnen namelijk bindende wetgeving vaststellen. </w:t>
      </w:r>
    </w:p>
    <w:p w:rsidRPr="00524CF3" w:rsidR="002C41AD" w:rsidP="1A3CACD5" w:rsidRDefault="1A3CACD5" w14:paraId="54D37794" w14:textId="60449390">
      <w:pPr>
        <w:widowControl/>
        <w:autoSpaceDN/>
        <w:spacing w:after="160" w:line="220" w:lineRule="exact"/>
        <w:textAlignment w:val="auto"/>
        <w:rPr>
          <w:sz w:val="17"/>
          <w:szCs w:val="17"/>
        </w:rPr>
      </w:pPr>
      <w:r w:rsidRPr="00524CF3">
        <w:rPr>
          <w:sz w:val="17"/>
          <w:szCs w:val="17"/>
        </w:rPr>
        <w:t xml:space="preserve">Dit betekent dat het kabinet de nadere regelgeving vanuit de OESO telkens beoordeelt om te bepalen of de Wet minimumbelasting 2024 of de daarop gebaseerde lagere regelgeving aanpassing behoeft. Voor de regels die opgenomen zijn in het Side-by-Side pakket is dit het geval. In dit kader is van belang dat de OESO-regels over de minimumbelasting uitgaan van een ‘common approach’. Dit houdt in dat staten die het IF-akkoord hebben onderschreven, niet verplicht zijn om de OESO-modelregels te implementeren, maar verplicht zijn te accepteren dat andere staten kunnen bijheffen over in hun staat gevestigde laagbelaste groepsentiteiten. Indien wel voor implementatie wordt gekozen, gaat de betreffende staat ermee akkoord de regels op een manier te implementeren en uit te voeren die consistent is met de OESO-modelregels.  </w:t>
      </w:r>
    </w:p>
    <w:p w:rsidRPr="00524CF3" w:rsidR="002C41AD" w:rsidP="1A3CACD5" w:rsidRDefault="1A3CACD5" w14:paraId="2AF3F63E" w14:textId="0DECF57B">
      <w:pPr>
        <w:widowControl/>
        <w:autoSpaceDN/>
        <w:spacing w:after="160" w:line="220" w:lineRule="exact"/>
        <w:textAlignment w:val="auto"/>
        <w:rPr>
          <w:sz w:val="17"/>
          <w:szCs w:val="17"/>
        </w:rPr>
      </w:pPr>
      <w:r w:rsidRPr="00524CF3">
        <w:rPr>
          <w:sz w:val="17"/>
          <w:szCs w:val="17"/>
        </w:rPr>
        <w:t xml:space="preserve">Daarom bereidt het kabinet op dit moment een wetsvoorstel (het Wetsvoorstel veiligehavenregels Wet minimumbelasting 2024) voor zodat de afspraken die gemaakt zijn in het Side-by-Side pakket – kort gezegd – per 1 januari 2026 van kracht worden. Eerder is aangekondigd dat dit wetsvoorstel voor de zomer naar de Tweede Kamer zal worden gestuurd. Omdat het perspectief van belangstellenden een belangrijke rol speelt voor het opstellen van goede fiscale wetgeving en beleid, is op 31 maart 2026 een belangstellendenbijeenkomst georganiseerd door het ministerie van Financiën. Voor deze bijeenkomst zijn vertegenwoordigers van het bedrijfsleven, belangenorganisaties, overheidsinstanties en de wetenschap uitgenodigd om te reflecteren op de Wet minimumbelasting 2024, mede in relatie tot het Side-by-Side-pakket. </w:t>
      </w:r>
    </w:p>
    <w:p w:rsidRPr="00524CF3" w:rsidR="002C41AD" w:rsidP="1A3CACD5" w:rsidRDefault="002C41AD" w14:paraId="31B14412" w14:textId="34862337">
      <w:pPr>
        <w:widowControl/>
        <w:autoSpaceDN/>
        <w:spacing w:after="160" w:line="220" w:lineRule="exact"/>
        <w:textAlignment w:val="auto"/>
        <w:rPr>
          <w:sz w:val="17"/>
          <w:szCs w:val="17"/>
        </w:rPr>
      </w:pPr>
    </w:p>
    <w:p w:rsidRPr="00524CF3" w:rsidR="002C41AD" w:rsidP="1A3CACD5" w:rsidRDefault="1A3CACD5" w14:paraId="0EF6988E" w14:textId="6273083B">
      <w:pPr>
        <w:widowControl/>
        <w:autoSpaceDN/>
        <w:spacing w:after="160" w:line="220" w:lineRule="exact"/>
        <w:textAlignment w:val="auto"/>
        <w:rPr>
          <w:sz w:val="17"/>
          <w:szCs w:val="17"/>
        </w:rPr>
      </w:pPr>
      <w:r w:rsidRPr="00524CF3">
        <w:rPr>
          <w:sz w:val="17"/>
          <w:szCs w:val="17"/>
        </w:rPr>
        <w:t>Tegelijkertijd zijn deelnemers gevraagd om – gelet op dit pakket – mee te denken over de toekomstige uitwerking van de regels rondom de minimumbelasting.  Hoewel deze vorm van consultatie tot waardvolle inbreng en inzichten heeft geleid, geeft het kabinet graag ook opvolging aan de tijdens deze bijeenkomst opgekomen oproep om een (openbare) internetconsultatie te organiseren. Een belangrijke reden hiervoor is dat deze oproep voor verdere transparantie ook anderszins uit de praktijk is opgekomen. Het Wetsvoorstel veiligehavenregels Wet minimumbelasting 2024 zal daarom ter internetconsultatie worden aangeboden en als onderdeel van het Pakket Belastingplan 2027 naar de Tweede Kamer worden gestuurd. Voor de inwerkingtreding per 2026 heeft dit geen gevolgen.</w:t>
      </w:r>
    </w:p>
    <w:p w:rsidRPr="009B7174" w:rsidR="1A3CACD5" w:rsidP="009B7174" w:rsidRDefault="1A3CACD5" w14:paraId="40498CCC" w14:textId="26CE022C">
      <w:pPr>
        <w:widowControl/>
        <w:autoSpaceDN/>
        <w:spacing w:after="160" w:line="220" w:lineRule="exact"/>
        <w:textAlignment w:val="auto"/>
        <w:rPr>
          <w:sz w:val="17"/>
          <w:szCs w:val="17"/>
        </w:rPr>
      </w:pPr>
      <w:r w:rsidRPr="00524CF3">
        <w:rPr>
          <w:sz w:val="17"/>
          <w:szCs w:val="17"/>
        </w:rPr>
        <w:t xml:space="preserve">Het Nederlandse wettelijke kader voor de wereldwijde minimumbelasting is derhalve gebaseerd op zowel de EU-richtlijn minimumniveau van belastingheffing als ook de OESO-modelregels en het OESO-commentaar. Alleen door deze regels als een geheel te beschouwen, sorteert de wereldwijde minimumbelasting effect en wordt het daarmee beoogde doel gediend. Dit is een belangrijk uitgangspunt. Door de verschillende regels over de wereldwijde minimumbelasting namelijk in onderling samenhang te bezien, wordt voorkomen dat er mismatches kunnen ontstaan in de toepassing van de regels ten opzichte van andere staten, wat onzekerheid en mogelijk dubbele belasting en dubbele niet-belasting tot gevolg kan hebben. Een eenduidige uitleg van deze regels is derhalve in het belang van belastingplichtigen. Daarom heeft het kabinet tot nu toe telkens ervoor gekozen om de binnen het Inclusive Framework gemaakte afspraken over de wereldwijde minimumbelasting tijdig op te nemen in de Nederlandse wetgeving. Ook voor het Side-by-Side pakket hanteert het kabinet dit uitgangspunt.  </w:t>
      </w:r>
    </w:p>
    <w:p w:rsidRPr="00524CF3" w:rsidR="002C41AD" w:rsidP="1A3CACD5" w:rsidRDefault="1A3CACD5" w14:paraId="2E9004D3" w14:textId="77777777">
      <w:pPr>
        <w:keepNext/>
        <w:spacing w:after="227" w:line="220" w:lineRule="exact"/>
        <w:rPr>
          <w:b/>
          <w:bCs/>
          <w:caps/>
          <w:color w:val="009EE0"/>
        </w:rPr>
      </w:pPr>
      <w:bookmarkStart w:name="106997113273592" w:id="263"/>
      <w:r w:rsidRPr="00524CF3">
        <w:rPr>
          <w:b/>
          <w:bCs/>
          <w:caps/>
          <w:color w:val="009EE0"/>
        </w:rPr>
        <w:t>Vraag 269</w:t>
      </w:r>
      <w:bookmarkEnd w:id="263"/>
    </w:p>
    <w:p w:rsidRPr="00524CF3" w:rsidR="002C41AD" w:rsidP="1A3CACD5" w:rsidRDefault="1A3CACD5" w14:paraId="6615E42C" w14:textId="77777777">
      <w:pPr>
        <w:keepNext/>
        <w:keepLines/>
        <w:spacing w:after="20" w:line="220" w:lineRule="exact"/>
        <w:rPr>
          <w:b/>
          <w:bCs/>
          <w:sz w:val="17"/>
          <w:szCs w:val="17"/>
        </w:rPr>
      </w:pPr>
      <w:r w:rsidRPr="00524CF3">
        <w:rPr>
          <w:b/>
          <w:bCs/>
          <w:sz w:val="17"/>
          <w:szCs w:val="17"/>
        </w:rPr>
        <w:t>Vraag 269</w:t>
      </w:r>
    </w:p>
    <w:p w:rsidRPr="00524CF3" w:rsidR="002C41AD" w:rsidP="1A3CACD5" w:rsidRDefault="002C41AD" w14:paraId="70DF5DCC"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Kunt u een overzicht met korte omschrijving geven van de fiscale regelingen voor bedrijven die gunstiger worden behandeld n.a.v. het side-by-side-akkoord? Op welke manier moeten Nederlandse fiscale regelingen worden aangepast om te kwalificeren voor deze gunstige behandeling?</w:t>
      </w:r>
    </w:p>
    <w:p w:rsidRPr="00524CF3" w:rsidR="002C41AD" w:rsidP="1A3CACD5" w:rsidRDefault="1A3CACD5" w14:paraId="441E57F1" w14:textId="77777777">
      <w:pPr>
        <w:keepNext/>
        <w:keepLines/>
        <w:spacing w:after="20" w:line="220" w:lineRule="exact"/>
        <w:rPr>
          <w:b/>
          <w:bCs/>
          <w:sz w:val="17"/>
          <w:szCs w:val="17"/>
        </w:rPr>
      </w:pPr>
      <w:r w:rsidRPr="00524CF3">
        <w:rPr>
          <w:b/>
          <w:bCs/>
          <w:sz w:val="17"/>
          <w:szCs w:val="17"/>
        </w:rPr>
        <w:t>Antwoord op vraag 269</w:t>
      </w:r>
    </w:p>
    <w:p w:rsidRPr="00524CF3" w:rsidR="002C41AD" w:rsidP="1A3CACD5" w:rsidRDefault="002C41AD" w14:paraId="5B2083B4"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 xml:space="preserve">Onderdeel van het Side-by-Side-pakket is de veiligehavenregel voor kwalificerende fiscale regelingen. Deze veiligehavenregel ziet voor de toepassing van de minimumbelasting op een gunstige behandeling van fiscale regelingen voor bedrijven met reële economische activiteit. Om onder de reikwijdte van de veiligehavenregel voor kwalificerende fiscale regelingen te vallen, is het allereerst van belang dat een fiscale regeling van invloed is op het bedrag aan betrokken belastingen (teller van de breuk voor het berekenen van het effectief tarief). </w:t>
      </w:r>
    </w:p>
    <w:p w:rsidRPr="00524CF3" w:rsidR="002C41AD" w:rsidP="1A3CACD5" w:rsidRDefault="002C41AD" w14:paraId="0969715A"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 xml:space="preserve">Voor de minimumbelasting gaat het daarbij om – kortgezegd – winstbelastingen. Verder is voor toepassing van de veiligehavenregel van belang dat sprake is van een kwalificerende fiscale regeling. Hierbij is van belang dat bij dergelijke fiscale regelingen er doorgaans een direct en duidelijk verband is met de investering die ze beogen te stimuleren. Voor de toepassing van de veiligehavenregel worden vervolgens onder kwalificerende fiscale regelingen verstaan fiscale regelingen die worden berekend aan de hand van de gemaakte uitgaven in de desbetreffende staat, of die worden bepaald aan de hand van de hoeveelheid materiële goederen die in een staat worden geproduceerd. </w:t>
      </w:r>
    </w:p>
    <w:p w:rsidRPr="00524CF3" w:rsidR="002C41AD" w:rsidP="1A3CACD5" w:rsidRDefault="002C41AD" w14:paraId="2D2E3ED2"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Daarbij kan het bedrag van fiscale regelingen die worden berekend op basis van gemaakte uitgaven, niet hoger zijn dan de gemaakte uitgaven zelf. Tot slot geldt voor toepassing van de veiligehavenregel voor kwalificerende fiscale regelingen een maximum, om te waarborgen dat deze alleen geldt indien sprake is van daadwerkelijke reële economische activiteiten in een staat.</w:t>
      </w:r>
    </w:p>
    <w:p w:rsidRPr="00524CF3" w:rsidR="002C41AD" w:rsidP="1A3CACD5" w:rsidRDefault="002C41AD" w14:paraId="622CCFCF"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 xml:space="preserve">Het belastingstelsel in Nederland kent diverse fiscale regelingen om ondernemen te stimuleren. Zo kent Nederland de innovatiebox waarmee kwalificerende voordelen uit hoofde van door de belastingplichtige zelf voortgebrachte kwalificerende immateriële activa slechts voor een bepaald deel in aanmerking worden genomen om een stimulans te geven aan ontwikkelaars van het intellectueel eigendom. De innovatiebox kent in beginsel geen één-op-één-koppeling tussen de uitgave en het voordeel uit de innovatiebox. Als gevolg hiervan kan onder bepaalde omstandigheden het voordeel hoger zijn dan de gemaakte uitgaven zelf. Op basis hiervan voldoet de innovatiebox niet aan de voorwaarden die gelden voor de toepassing van de veiligehavenregel voor kwalificerende fiscale regelingen. </w:t>
      </w:r>
    </w:p>
    <w:p w:rsidRPr="00524CF3" w:rsidR="002C41AD" w:rsidP="1A3CACD5" w:rsidRDefault="002C41AD" w14:paraId="6C2D2A03"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Fiscale regelingen die wel voldoen aan de voorwaarden voor de toepassing van de veiligehavenregel voor kwalificerende fiscale regelingen zijn de investeringsaftrekken die van toepassing zijn in de vennootschapsbelasting. Met de energie-investeringsaftrek (EIA), de milieu-investeringsaftrek (MIA) en de kleinschaligheidsinvesteringsaftrek (KIA) wordt een extra aftrek op de fiscale winst verleend gebaseerd op het investeringsbedrag. Daarnaast kan het bedrag van deze investeringsaftrekken niet hoger zijn dan de gemaakte uitgaven zelf.</w:t>
      </w:r>
    </w:p>
    <w:p w:rsidR="009B7174" w:rsidRDefault="009B7174" w14:paraId="5D9E78F7" w14:textId="77777777">
      <w:pPr>
        <w:rPr>
          <w:b/>
          <w:bCs/>
          <w:caps/>
          <w:color w:val="009EE0"/>
        </w:rPr>
      </w:pPr>
      <w:bookmarkStart w:name="106995433274776" w:id="264"/>
      <w:r>
        <w:rPr>
          <w:b/>
          <w:bCs/>
          <w:caps/>
          <w:color w:val="009EE0"/>
        </w:rPr>
        <w:br w:type="page"/>
      </w:r>
    </w:p>
    <w:p w:rsidRPr="00524CF3" w:rsidR="002C41AD" w:rsidP="1A3CACD5" w:rsidRDefault="1A3CACD5" w14:paraId="6F8D42BA" w14:textId="483613B2">
      <w:pPr>
        <w:keepNext/>
        <w:spacing w:after="227" w:line="220" w:lineRule="exact"/>
        <w:rPr>
          <w:b/>
          <w:bCs/>
          <w:caps/>
          <w:color w:val="009EE0"/>
        </w:rPr>
      </w:pPr>
      <w:r w:rsidRPr="00524CF3">
        <w:rPr>
          <w:b/>
          <w:bCs/>
          <w:caps/>
          <w:color w:val="009EE0"/>
        </w:rPr>
        <w:lastRenderedPageBreak/>
        <w:t>Vraag 270</w:t>
      </w:r>
      <w:bookmarkEnd w:id="264"/>
    </w:p>
    <w:p w:rsidRPr="00524CF3" w:rsidR="002C41AD" w:rsidP="1A3CACD5" w:rsidRDefault="1A3CACD5" w14:paraId="1945CB64" w14:textId="77777777">
      <w:pPr>
        <w:keepNext/>
        <w:keepLines/>
        <w:spacing w:after="20" w:line="220" w:lineRule="exact"/>
        <w:rPr>
          <w:b/>
          <w:bCs/>
          <w:sz w:val="17"/>
          <w:szCs w:val="17"/>
        </w:rPr>
      </w:pPr>
      <w:r w:rsidRPr="00524CF3">
        <w:rPr>
          <w:b/>
          <w:bCs/>
          <w:sz w:val="17"/>
          <w:szCs w:val="17"/>
        </w:rPr>
        <w:t>Vraag 270</w:t>
      </w:r>
    </w:p>
    <w:p w:rsidRPr="00524CF3" w:rsidR="002C41AD" w:rsidP="1A3CACD5" w:rsidRDefault="1A3CACD5" w14:paraId="25986B82" w14:textId="77777777">
      <w:pPr>
        <w:spacing w:after="220" w:line="220" w:lineRule="exact"/>
        <w:rPr>
          <w:sz w:val="17"/>
          <w:szCs w:val="17"/>
        </w:rPr>
      </w:pPr>
      <w:r w:rsidRPr="00524CF3">
        <w:rPr>
          <w:rFonts w:eastAsia="DejaVu Sans" w:cs="DejaVu Sans"/>
          <w:sz w:val="17"/>
          <w:szCs w:val="17"/>
        </w:rPr>
        <w:t>Wat is de momenteel geraamde opbrengst van Pijler Twee vóór en ná het side-by-side pakket?</w:t>
      </w:r>
    </w:p>
    <w:p w:rsidRPr="00524CF3" w:rsidR="002C41AD" w:rsidP="1A3CACD5" w:rsidRDefault="1A3CACD5" w14:paraId="63612C32" w14:textId="77777777">
      <w:pPr>
        <w:keepNext/>
        <w:keepLines/>
        <w:spacing w:after="20" w:line="220" w:lineRule="exact"/>
        <w:rPr>
          <w:b/>
          <w:bCs/>
          <w:sz w:val="17"/>
          <w:szCs w:val="17"/>
        </w:rPr>
      </w:pPr>
      <w:r w:rsidRPr="00524CF3">
        <w:rPr>
          <w:b/>
          <w:bCs/>
          <w:sz w:val="17"/>
          <w:szCs w:val="17"/>
        </w:rPr>
        <w:t>Antwoord op vraag 270</w:t>
      </w:r>
    </w:p>
    <w:p w:rsidRPr="00524CF3" w:rsidR="0069119D" w:rsidP="009B7174" w:rsidRDefault="002C41AD" w14:paraId="1EBA644F" w14:textId="4B7B538C">
      <w:pPr>
        <w:widowControl/>
        <w:autoSpaceDN/>
        <w:spacing w:after="160" w:line="220" w:lineRule="exact"/>
        <w:textAlignment w:val="auto"/>
        <w:rPr>
          <w:b/>
          <w:caps/>
          <w:color w:val="009EE0"/>
          <w:szCs w:val="18"/>
        </w:rPr>
      </w:pPr>
      <w:r w:rsidRPr="00524CF3">
        <w:rPr>
          <w:rFonts w:eastAsia="DejaVu Sans" w:cs="DejaVu Sans"/>
          <w:kern w:val="0"/>
          <w:sz w:val="17"/>
          <w:szCs w:val="17"/>
          <w:lang w:eastAsia="en-US"/>
        </w:rPr>
        <w:t xml:space="preserve">De huidige inschatting is dat de wereldwijde minimumbelasting zonder de afspraken uit dit Side-by-Side-pakket ongeveer 700 miljoen euro per jaar zou gaan opleveren. De derving vanwege het Side-by-Side pakket is geraamd op 122 miljoen euro per jaar waardoor de totale opbrengst met dit bedrag daalt. </w:t>
      </w:r>
      <w:bookmarkStart w:name="106985713274128" w:id="265"/>
    </w:p>
    <w:p w:rsidRPr="00524CF3" w:rsidR="002C41AD" w:rsidP="1A3CACD5" w:rsidRDefault="1A3CACD5" w14:paraId="77F11DAF" w14:textId="77777777">
      <w:pPr>
        <w:keepNext/>
        <w:spacing w:after="227" w:line="220" w:lineRule="exact"/>
        <w:rPr>
          <w:b/>
          <w:bCs/>
          <w:caps/>
          <w:color w:val="009EE0"/>
        </w:rPr>
      </w:pPr>
      <w:r w:rsidRPr="00524CF3">
        <w:rPr>
          <w:b/>
          <w:bCs/>
          <w:caps/>
          <w:color w:val="009EE0"/>
        </w:rPr>
        <w:t>Vraag 271</w:t>
      </w:r>
      <w:bookmarkEnd w:id="265"/>
    </w:p>
    <w:p w:rsidRPr="00524CF3" w:rsidR="002C41AD" w:rsidP="1A3CACD5" w:rsidRDefault="1A3CACD5" w14:paraId="780CC4DF" w14:textId="77777777">
      <w:pPr>
        <w:keepNext/>
        <w:keepLines/>
        <w:spacing w:after="20" w:line="220" w:lineRule="exact"/>
        <w:rPr>
          <w:b/>
          <w:bCs/>
          <w:sz w:val="17"/>
          <w:szCs w:val="17"/>
        </w:rPr>
      </w:pPr>
      <w:r w:rsidRPr="00524CF3">
        <w:rPr>
          <w:b/>
          <w:bCs/>
          <w:sz w:val="17"/>
          <w:szCs w:val="17"/>
        </w:rPr>
        <w:t>Vraag 271</w:t>
      </w:r>
    </w:p>
    <w:p w:rsidRPr="00524CF3" w:rsidR="002C41AD" w:rsidP="1A3CACD5" w:rsidRDefault="1A3CACD5" w14:paraId="1CE99A6C" w14:textId="77777777">
      <w:pPr>
        <w:spacing w:after="220" w:line="220" w:lineRule="exact"/>
        <w:rPr>
          <w:sz w:val="17"/>
          <w:szCs w:val="17"/>
        </w:rPr>
      </w:pPr>
      <w:r w:rsidRPr="00524CF3">
        <w:rPr>
          <w:rFonts w:eastAsia="DejaVu Sans" w:cs="DejaVu Sans"/>
          <w:sz w:val="17"/>
          <w:szCs w:val="17"/>
        </w:rPr>
        <w:t>Kunt u toelichten welke onderdelen van het side-by-side-pakket hebben geleid tot de structurele derving van 122 miljoen euro?</w:t>
      </w:r>
    </w:p>
    <w:p w:rsidRPr="00524CF3" w:rsidR="002C41AD" w:rsidP="1A3CACD5" w:rsidRDefault="1A3CACD5" w14:paraId="48D5DB01" w14:textId="77777777">
      <w:pPr>
        <w:keepNext/>
        <w:keepLines/>
        <w:spacing w:after="20" w:line="220" w:lineRule="exact"/>
        <w:rPr>
          <w:b/>
          <w:bCs/>
          <w:sz w:val="17"/>
          <w:szCs w:val="17"/>
        </w:rPr>
      </w:pPr>
      <w:r w:rsidRPr="00524CF3">
        <w:rPr>
          <w:b/>
          <w:bCs/>
          <w:sz w:val="17"/>
          <w:szCs w:val="17"/>
        </w:rPr>
        <w:t>Antwoord op vraag 271</w:t>
      </w:r>
    </w:p>
    <w:p w:rsidRPr="00524CF3" w:rsidR="002C41AD" w:rsidP="1A3CACD5" w:rsidRDefault="002C41AD" w14:paraId="4F3F90ED" w14:textId="3CB9243A">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 xml:space="preserve">De derving vanwege het Side-by-Side pakket is geraamd op 122 miljoen euro per jaar. Een belangrijk deel van de derving is het gevolg van de </w:t>
      </w:r>
      <w:r w:rsidRPr="00524CF3">
        <w:rPr>
          <w:rFonts w:eastAsia="DejaVu Sans" w:cs="DejaVu Sans"/>
          <w:i/>
          <w:iCs/>
          <w:kern w:val="0"/>
          <w:sz w:val="17"/>
          <w:szCs w:val="17"/>
          <w:lang w:eastAsia="en-US"/>
        </w:rPr>
        <w:t xml:space="preserve">side-by-side safe veiligehavenregel. </w:t>
      </w:r>
      <w:r w:rsidRPr="00524CF3">
        <w:rPr>
          <w:rFonts w:eastAsia="DejaVu Sans" w:cs="DejaVu Sans"/>
          <w:kern w:val="0"/>
          <w:sz w:val="17"/>
          <w:szCs w:val="17"/>
          <w:lang w:eastAsia="en-US"/>
        </w:rPr>
        <w:t>Hierdoor wordt er niet meer bijgeheven over laagbelaste winsten in het geval de uiteindelijke moederentiteit is gevestigd in een staat dat voldoet aan de voorwaarden van de Side-by-Side-veiligehavenregel. In deze gevallen kan ook niet meer worden verwacht dat een deel van deze winsten naar Nederland wordt verplaatst. Dit zorgt voor een derving in ordegrootte van 90 miljoen</w:t>
      </w:r>
      <w:r w:rsidRPr="00524CF3" w:rsidR="002D189F">
        <w:rPr>
          <w:rFonts w:eastAsia="DejaVu Sans" w:cs="DejaVu Sans"/>
          <w:kern w:val="0"/>
          <w:sz w:val="17"/>
          <w:szCs w:val="17"/>
          <w:lang w:eastAsia="en-US"/>
        </w:rPr>
        <w:t xml:space="preserve"> euro</w:t>
      </w:r>
      <w:r w:rsidRPr="00524CF3">
        <w:rPr>
          <w:rFonts w:eastAsia="DejaVu Sans" w:cs="DejaVu Sans"/>
          <w:kern w:val="0"/>
          <w:sz w:val="17"/>
          <w:szCs w:val="17"/>
          <w:lang w:eastAsia="en-US"/>
        </w:rPr>
        <w:t>. Daarnaast is afgesproken om de behandeling van fiscale stimuleringsmaatregelen voor toepassing van de wereldwijde minimumbelasting soepeler te behandelen. Een dergelijke behandeling leidt tot een budgettaire derving in ordegrootte van 30 miljoen</w:t>
      </w:r>
      <w:r w:rsidRPr="00524CF3" w:rsidR="002D189F">
        <w:rPr>
          <w:rFonts w:eastAsia="DejaVu Sans" w:cs="DejaVu Sans"/>
          <w:kern w:val="0"/>
          <w:sz w:val="17"/>
          <w:szCs w:val="17"/>
          <w:lang w:eastAsia="en-US"/>
        </w:rPr>
        <w:t xml:space="preserve"> euro</w:t>
      </w:r>
      <w:r w:rsidRPr="00524CF3">
        <w:rPr>
          <w:rFonts w:eastAsia="DejaVu Sans" w:cs="DejaVu Sans"/>
          <w:kern w:val="0"/>
          <w:sz w:val="17"/>
          <w:szCs w:val="17"/>
          <w:lang w:eastAsia="en-US"/>
        </w:rPr>
        <w:t xml:space="preserve">. </w:t>
      </w:r>
    </w:p>
    <w:p w:rsidRPr="00524CF3" w:rsidR="002C41AD" w:rsidP="1A3CACD5" w:rsidRDefault="1A3CACD5" w14:paraId="72E5BAFE" w14:textId="77777777">
      <w:pPr>
        <w:keepNext/>
        <w:spacing w:after="227" w:line="220" w:lineRule="exact"/>
        <w:rPr>
          <w:b/>
          <w:bCs/>
          <w:caps/>
          <w:color w:val="009EE0"/>
        </w:rPr>
      </w:pPr>
      <w:bookmarkStart w:name="106981753273864" w:id="266"/>
      <w:r w:rsidRPr="00524CF3">
        <w:rPr>
          <w:b/>
          <w:bCs/>
          <w:caps/>
          <w:color w:val="009EE0"/>
        </w:rPr>
        <w:t>Vraag 272</w:t>
      </w:r>
      <w:bookmarkEnd w:id="266"/>
    </w:p>
    <w:p w:rsidRPr="00524CF3" w:rsidR="002C41AD" w:rsidP="1A3CACD5" w:rsidRDefault="1A3CACD5" w14:paraId="724387E0" w14:textId="77777777">
      <w:pPr>
        <w:keepNext/>
        <w:keepLines/>
        <w:spacing w:after="20" w:line="220" w:lineRule="exact"/>
        <w:rPr>
          <w:b/>
          <w:bCs/>
          <w:sz w:val="17"/>
          <w:szCs w:val="17"/>
        </w:rPr>
      </w:pPr>
      <w:r w:rsidRPr="00524CF3">
        <w:rPr>
          <w:b/>
          <w:bCs/>
          <w:sz w:val="17"/>
          <w:szCs w:val="17"/>
        </w:rPr>
        <w:t>Vraag 272</w:t>
      </w:r>
    </w:p>
    <w:p w:rsidRPr="00524CF3" w:rsidR="002C41AD" w:rsidP="1A3CACD5" w:rsidRDefault="002C41AD" w14:paraId="23C081E8" w14:textId="77777777">
      <w:pPr>
        <w:widowControl/>
        <w:autoSpaceDN/>
        <w:spacing w:after="160" w:line="220" w:lineRule="exact"/>
        <w:textAlignment w:val="auto"/>
        <w:rPr>
          <w:rFonts w:eastAsia="Calibri" w:cs="Times New Roman"/>
          <w:sz w:val="22"/>
          <w:szCs w:val="22"/>
          <w:lang w:eastAsia="en-US"/>
        </w:rPr>
      </w:pPr>
      <w:r w:rsidRPr="00524CF3">
        <w:rPr>
          <w:rFonts w:eastAsia="DejaVu Sans" w:cs="DejaVu Sans"/>
          <w:kern w:val="0"/>
          <w:sz w:val="17"/>
          <w:szCs w:val="17"/>
          <w:lang w:eastAsia="en-US"/>
        </w:rPr>
        <w:t>Zijn er signalen bekend van bedrijven die (delen van) hun activiteiten hebben verplaatst of overwogen te verplaatsen naar aanleiding van Pijler Twee en/of het side-by-side pakket?</w:t>
      </w:r>
    </w:p>
    <w:p w:rsidRPr="00524CF3" w:rsidR="002C41AD" w:rsidP="005E41D6" w:rsidRDefault="002C41AD" w14:paraId="2B44598E" w14:textId="77777777">
      <w:pPr>
        <w:keepNext/>
        <w:keepLines/>
        <w:spacing w:after="20" w:line="220" w:lineRule="exact"/>
        <w:rPr>
          <w:b/>
          <w:sz w:val="17"/>
        </w:rPr>
      </w:pPr>
      <w:r w:rsidRPr="00524CF3">
        <w:rPr>
          <w:b/>
          <w:sz w:val="17"/>
        </w:rPr>
        <w:t>Antwoord op vraag 272</w:t>
      </w:r>
    </w:p>
    <w:p w:rsidRPr="00524CF3" w:rsidR="002C41AD" w:rsidP="005E41D6" w:rsidRDefault="002C41AD" w14:paraId="782C5FDE"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Op ambtelijk niveau is veelvuldig in verschillende gremia gesproken met het Nederlandse bedrijfsleven over de wereldwijde minimumbelasting. Daarbij is ook gesproken over de positie van jurisdicties die wereldwijde minimumbelasting niet hebben ingevoerd en het belang van een gelijk speelveld. Ook heeft het Nederlandse bedrijfsleven aandacht gevraagd voor administratieve lasten en de stabiliteit van het internationale belastingsysteem.</w:t>
      </w:r>
    </w:p>
    <w:p w:rsidRPr="00524CF3" w:rsidR="002C41AD" w:rsidP="005E41D6" w:rsidRDefault="002C41AD" w14:paraId="5966CC32"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In dit kader merkt het kabinet op dat de erkenning van een kwalificerend equivalent minimumbelastingstelsel noodzakelijk is om een fiscaal coherent en internationaal werkbaar systeem te waarborgen. Daarnaast vindt het kabinet het van belang dat ook andere elementen uit het Side-by-Side pakket in ogenschouw worden genomen. Zo is een wezenlijk element in het Side-by-Side pakket de onverkorte toepassing van de binnenlandse bijheffing. </w:t>
      </w:r>
    </w:p>
    <w:p w:rsidRPr="00524CF3" w:rsidR="002C41AD" w:rsidP="005E41D6" w:rsidRDefault="002C41AD" w14:paraId="57B48071"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De binnenlandse bijheffing blijft derhalve van kracht op groepsentiteiten die in een andere jurisdictie zijn gevestigd dan de jurisdictie van de uiteindelijkemoederentiteit die voldoet aan de Side-by-Side-veiligehavenregel dan wel aan de UPE-veiligehavenregel. Bovendien geldt onder de Side-by-Side-veiligehavenregel de verplichting om te voorzien in een verrekening van deze binnenlandse bijheffing, zodat de binnenlandse bijheffing altijd voorgaat. </w:t>
      </w:r>
    </w:p>
    <w:p w:rsidRPr="00524CF3" w:rsidR="002C41AD" w:rsidP="005E41D6" w:rsidRDefault="002C41AD" w14:paraId="42B04691"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Daarnaast is het voor het kabinet belangrijk dat verschillende vereenvoudigingen zijn opgenomen in het Side-by-Side pakket. Ook vindt het kabinet het positief dat in het pakket een gunstige behandeling van fiscale regelingen voor bedrijven met reële economische activiteit is opgenomen. Het totaalpakket creëert daarmee een gelijk speelveld voor ondernemingen uit jurisdicties die de Pijler 2-regels hebben geïmplementeerd en ondernemingen uit jurisdicties die de Pijler 2-regels niet hebben geïmplementeerd en die kwalificeren voor de Side-by-Side of UPE-veiligehavenregel.</w:t>
      </w:r>
    </w:p>
    <w:p w:rsidRPr="00524CF3" w:rsidR="002C41AD" w:rsidP="005E41D6" w:rsidRDefault="002C41AD" w14:paraId="7F900881"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Tot slot merkt het kabinet op dat het IF als onderdeel van het Side-by-Side pakket heeft afgesproken dat eventuele substantiële risico’s met betrekking tot het gelijke speelveld of grondslaguitholling en winstverschuiving zullen worden geadresseerd om de gemeenschappelijke beleidsdoelstellingen van de wereldwijde minimumbelasting en het Side-by-Side pakket te waarborgen. De toekomstige evaluatie (‘stocktake’), die het IF in 2029 wil afronden, is hiertoe een middel. </w:t>
      </w:r>
    </w:p>
    <w:p w:rsidRPr="00524CF3" w:rsidR="002C41AD" w:rsidP="005E41D6" w:rsidRDefault="002C41AD" w14:paraId="53A34947"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Het kabinet heeft begrip voor dit tijdspad: IF-jurisdicties moeten het Side-by-Side-akkoord nu immers eerst nog implementeren en vervolgens kost het ook tijd om data te verzamelen en een gedegen analyse te maken van eventuele structurele effecten. Daarnaast blijft het kabinet in gesprek met het bedrijfsleven om vroegtijdig signalen van concurrentieverstoring te ontvangen als ook van eventuele intenties om vanwege dergelijke verstoringen het hoofdkantoor te verplaatsen. Wanneer daar aanleiding toe is, zal het kabinet uw Kamer daarover informeren. </w:t>
      </w:r>
    </w:p>
    <w:p w:rsidRPr="00524CF3" w:rsidR="0069119D" w:rsidRDefault="0069119D" w14:paraId="700511C0" w14:textId="77777777">
      <w:pPr>
        <w:rPr>
          <w:b/>
          <w:caps/>
          <w:color w:val="009EE0"/>
          <w:szCs w:val="18"/>
        </w:rPr>
      </w:pPr>
      <w:bookmarkStart w:name="106978873273672" w:id="267"/>
      <w:r w:rsidRPr="00524CF3">
        <w:rPr>
          <w:b/>
          <w:caps/>
          <w:color w:val="009EE0"/>
          <w:szCs w:val="18"/>
        </w:rPr>
        <w:br w:type="page"/>
      </w:r>
    </w:p>
    <w:p w:rsidRPr="00524CF3" w:rsidR="002C41AD" w:rsidP="005E41D6" w:rsidRDefault="002C41AD" w14:paraId="2540423C" w14:textId="77777777">
      <w:pPr>
        <w:keepNext/>
        <w:spacing w:after="227" w:line="220" w:lineRule="exact"/>
        <w:rPr>
          <w:b/>
          <w:caps/>
          <w:color w:val="009EE0"/>
          <w:szCs w:val="18"/>
        </w:rPr>
      </w:pPr>
      <w:r w:rsidRPr="00524CF3">
        <w:rPr>
          <w:b/>
          <w:caps/>
          <w:color w:val="009EE0"/>
          <w:szCs w:val="18"/>
        </w:rPr>
        <w:lastRenderedPageBreak/>
        <w:t>Vraag 273</w:t>
      </w:r>
      <w:bookmarkEnd w:id="267"/>
    </w:p>
    <w:p w:rsidRPr="00524CF3" w:rsidR="002C41AD" w:rsidP="005E41D6" w:rsidRDefault="002C41AD" w14:paraId="2D39ADE6" w14:textId="77777777">
      <w:pPr>
        <w:keepNext/>
        <w:keepLines/>
        <w:spacing w:after="20" w:line="220" w:lineRule="exact"/>
        <w:rPr>
          <w:b/>
          <w:sz w:val="17"/>
        </w:rPr>
      </w:pPr>
      <w:r w:rsidRPr="00524CF3">
        <w:rPr>
          <w:b/>
          <w:sz w:val="17"/>
        </w:rPr>
        <w:t>Vraag 273</w:t>
      </w:r>
    </w:p>
    <w:p w:rsidRPr="00524CF3" w:rsidR="002C41AD" w:rsidP="005E41D6" w:rsidRDefault="002C41AD" w14:paraId="18D10994" w14:textId="77777777">
      <w:pPr>
        <w:spacing w:after="220" w:line="220" w:lineRule="exact"/>
        <w:rPr>
          <w:sz w:val="17"/>
        </w:rPr>
      </w:pPr>
      <w:r w:rsidRPr="00524CF3">
        <w:rPr>
          <w:sz w:val="17"/>
        </w:rPr>
        <w:t>Klopt het dat u na de formatie opnieuw hebt gekozen om een tegenvaller op te vangen in Box 1 en dan ook nog eens bij de laagste twee tarieven? Waarom legt u de rekening elke keer weer bij gewone werkende mensen met een middeninkomen?</w:t>
      </w:r>
    </w:p>
    <w:p w:rsidRPr="00524CF3" w:rsidR="002C41AD" w:rsidP="005E41D6" w:rsidRDefault="002C41AD" w14:paraId="26692F03" w14:textId="77777777">
      <w:pPr>
        <w:keepNext/>
        <w:keepLines/>
        <w:spacing w:after="20" w:line="220" w:lineRule="exact"/>
        <w:rPr>
          <w:b/>
          <w:sz w:val="17"/>
        </w:rPr>
      </w:pPr>
      <w:r w:rsidRPr="00524CF3">
        <w:rPr>
          <w:b/>
          <w:sz w:val="17"/>
        </w:rPr>
        <w:t>Antwoord op vraag 273</w:t>
      </w:r>
    </w:p>
    <w:p w:rsidRPr="00524CF3" w:rsidR="002C41AD" w:rsidP="005E41D6" w:rsidRDefault="002C41AD" w14:paraId="2C3D3B11" w14:textId="77777777">
      <w:pPr>
        <w:spacing w:after="220" w:line="220" w:lineRule="exact"/>
        <w:rPr>
          <w:sz w:val="17"/>
        </w:rPr>
      </w:pPr>
      <w:r w:rsidRPr="00524CF3">
        <w:rPr>
          <w:sz w:val="17"/>
        </w:rPr>
        <w:t xml:space="preserve">In de Voorjaarsnota is sprake van een meevaller in de uitgaven aan de zorg. Dit leidt tot lagere zorgpremies. Hiervan profiteren alle premieplichtigen, waaronder werkenden met een middeninkomen. De meevaller wordt ingezet om tegenvallers aan de uitgavenkant op te vangen. Om een negatief effect op het EMU-saldo te voorkomen, zijn compenserende lastenverzwaringen noodzakelijk. Conform de gebruikelijke systematiek, is deze lastenverzwaring zo vormgegeven dat deze terecht komt bij dezelfde groepen als het voordeel van lagere premies. De compenserende lastenverzwaring verloopt om deze reden via de eerste twee schijven van de inkomstenbelasting (voor het deel dat huishoudens afdragen) en de aof-premie (voor het deel dat bedrijven afdragen). Deze lastenverzwaring is in omvang gelijk aan de lastenverlichting via de premies. Per saldo is er daarmee geen sprake van extra lasten. </w:t>
      </w:r>
    </w:p>
    <w:p w:rsidRPr="00524CF3" w:rsidR="002C41AD" w:rsidP="005E41D6" w:rsidRDefault="002C41AD" w14:paraId="61DBF65F" w14:textId="77777777">
      <w:pPr>
        <w:keepNext/>
        <w:spacing w:after="227" w:line="220" w:lineRule="exact"/>
        <w:rPr>
          <w:b/>
          <w:caps/>
          <w:color w:val="009EE0"/>
          <w:szCs w:val="18"/>
        </w:rPr>
      </w:pPr>
      <w:bookmarkStart w:name="106987033274216" w:id="268"/>
      <w:r w:rsidRPr="00524CF3">
        <w:rPr>
          <w:b/>
          <w:caps/>
          <w:color w:val="009EE0"/>
          <w:szCs w:val="18"/>
        </w:rPr>
        <w:t>Vraag 274</w:t>
      </w:r>
      <w:bookmarkEnd w:id="268"/>
    </w:p>
    <w:p w:rsidRPr="00524CF3" w:rsidR="002C41AD" w:rsidP="005E41D6" w:rsidRDefault="002C41AD" w14:paraId="4E877AA5" w14:textId="77777777">
      <w:pPr>
        <w:keepNext/>
        <w:keepLines/>
        <w:spacing w:after="20" w:line="220" w:lineRule="exact"/>
        <w:rPr>
          <w:b/>
          <w:sz w:val="17"/>
        </w:rPr>
      </w:pPr>
      <w:r w:rsidRPr="00524CF3">
        <w:rPr>
          <w:b/>
          <w:sz w:val="17"/>
        </w:rPr>
        <w:t>Vraag 274</w:t>
      </w:r>
    </w:p>
    <w:p w:rsidRPr="00524CF3" w:rsidR="002C41AD" w:rsidP="005E41D6" w:rsidRDefault="002C41AD" w14:paraId="3E78E781" w14:textId="77777777">
      <w:pPr>
        <w:spacing w:after="220" w:line="220" w:lineRule="exact"/>
        <w:rPr>
          <w:sz w:val="17"/>
        </w:rPr>
      </w:pPr>
      <w:r w:rsidRPr="00524CF3">
        <w:rPr>
          <w:sz w:val="17"/>
        </w:rPr>
        <w:t>Welke gevolgen heeft de Voorjaarsnota 2026 voor de lastendrukontwikkeling voor bedrijven uitgesplitst naar mkb, middelgrote ondernemingen en internationaal opererende ondernemingen?</w:t>
      </w:r>
    </w:p>
    <w:p w:rsidRPr="00524CF3" w:rsidR="002C41AD" w:rsidP="005E41D6" w:rsidRDefault="002C41AD" w14:paraId="64F12263" w14:textId="77777777">
      <w:pPr>
        <w:keepNext/>
        <w:keepLines/>
        <w:spacing w:after="20" w:line="220" w:lineRule="exact"/>
        <w:rPr>
          <w:b/>
          <w:sz w:val="17"/>
        </w:rPr>
      </w:pPr>
      <w:r w:rsidRPr="00524CF3">
        <w:rPr>
          <w:b/>
          <w:sz w:val="17"/>
        </w:rPr>
        <w:t>Antwoord op vraag 274</w:t>
      </w:r>
    </w:p>
    <w:p w:rsidRPr="00524CF3" w:rsidR="002C41AD" w:rsidP="005E41D6" w:rsidRDefault="002C41AD" w14:paraId="11C12D2C" w14:textId="77777777">
      <w:pPr>
        <w:spacing w:after="220" w:line="220" w:lineRule="exact"/>
        <w:rPr>
          <w:sz w:val="17"/>
        </w:rPr>
      </w:pPr>
      <w:r w:rsidRPr="00524CF3">
        <w:rPr>
          <w:sz w:val="17"/>
        </w:rPr>
        <w:t xml:space="preserve">Het is met de gegevens die voorhanden zijn niet mogelijk om de beleidsmatige lastenontwikkeling een uitsplitsing te maken naar de beleidsmatige lastenontwikkeling per soort type bedrijf.  </w:t>
      </w:r>
    </w:p>
    <w:p w:rsidRPr="00524CF3" w:rsidR="002C41AD" w:rsidP="005E41D6" w:rsidRDefault="002C41AD" w14:paraId="04D4AC8F" w14:textId="77777777">
      <w:pPr>
        <w:keepNext/>
        <w:spacing w:after="227" w:line="220" w:lineRule="exact"/>
        <w:rPr>
          <w:b/>
          <w:caps/>
          <w:color w:val="009EE0"/>
          <w:szCs w:val="18"/>
        </w:rPr>
      </w:pPr>
      <w:bookmarkStart w:name="106994113274688" w:id="269"/>
      <w:r w:rsidRPr="00524CF3">
        <w:rPr>
          <w:b/>
          <w:caps/>
          <w:color w:val="009EE0"/>
          <w:szCs w:val="18"/>
        </w:rPr>
        <w:t>Vraag 275</w:t>
      </w:r>
      <w:bookmarkEnd w:id="269"/>
    </w:p>
    <w:p w:rsidRPr="00524CF3" w:rsidR="002C41AD" w:rsidP="005E41D6" w:rsidRDefault="002C41AD" w14:paraId="6DECA66A" w14:textId="77777777">
      <w:pPr>
        <w:keepNext/>
        <w:keepLines/>
        <w:spacing w:after="20" w:line="220" w:lineRule="exact"/>
        <w:rPr>
          <w:b/>
          <w:sz w:val="17"/>
        </w:rPr>
      </w:pPr>
      <w:r w:rsidRPr="00524CF3">
        <w:rPr>
          <w:b/>
          <w:sz w:val="17"/>
        </w:rPr>
        <w:t>Vraag 275</w:t>
      </w:r>
    </w:p>
    <w:p w:rsidRPr="00524CF3" w:rsidR="002C41AD" w:rsidP="005E41D6" w:rsidRDefault="002C41AD" w14:paraId="2AB920C1" w14:textId="77777777">
      <w:pPr>
        <w:spacing w:after="220" w:line="220" w:lineRule="exact"/>
        <w:rPr>
          <w:sz w:val="17"/>
        </w:rPr>
      </w:pPr>
      <w:r w:rsidRPr="00524CF3">
        <w:rPr>
          <w:rFonts w:eastAsia="DejaVu Sans" w:cs="DejaVu Sans"/>
          <w:sz w:val="17"/>
        </w:rPr>
        <w:t>Hoe verhoudt de lastenontwikkeling voor bedrijven zich tot die in omringende landen?</w:t>
      </w:r>
    </w:p>
    <w:p w:rsidRPr="00524CF3" w:rsidR="002C41AD" w:rsidP="005E41D6" w:rsidRDefault="002C41AD" w14:paraId="1B2A437D" w14:textId="77777777">
      <w:pPr>
        <w:keepNext/>
        <w:keepLines/>
        <w:spacing w:after="20" w:line="220" w:lineRule="exact"/>
        <w:rPr>
          <w:b/>
          <w:sz w:val="17"/>
        </w:rPr>
      </w:pPr>
      <w:r w:rsidRPr="00524CF3">
        <w:rPr>
          <w:b/>
          <w:sz w:val="17"/>
        </w:rPr>
        <w:t>Antwoord op vraag 275</w:t>
      </w:r>
    </w:p>
    <w:p w:rsidRPr="00524CF3" w:rsidR="002C41AD" w:rsidP="005E41D6" w:rsidRDefault="002C41AD" w14:paraId="3F6BCECD" w14:textId="77777777">
      <w:pPr>
        <w:widowControl/>
        <w:autoSpaceDN/>
        <w:spacing w:after="160" w:line="220" w:lineRule="exact"/>
        <w:textAlignment w:val="auto"/>
        <w:rPr>
          <w:rFonts w:eastAsia="DejaVu Sans" w:cs="DejaVu Sans"/>
          <w:i/>
          <w:iCs/>
          <w:kern w:val="0"/>
          <w:sz w:val="17"/>
          <w:szCs w:val="17"/>
          <w:lang w:eastAsia="en-US"/>
        </w:rPr>
      </w:pPr>
      <w:r w:rsidRPr="00524CF3">
        <w:rPr>
          <w:rFonts w:eastAsia="DejaVu Sans" w:cs="DejaVu Sans"/>
          <w:kern w:val="0"/>
          <w:sz w:val="17"/>
          <w:szCs w:val="17"/>
          <w:lang w:eastAsia="en-US"/>
        </w:rPr>
        <w:t>Onderstaande toont een ontwikkeling van de effectieve gemiddelde belastingdruk (in procenten) voor bedrijven in vergelijking met andere Europese landen en over de tijd</w:t>
      </w:r>
      <w:r w:rsidRPr="00524CF3">
        <w:rPr>
          <w:rFonts w:eastAsia="DejaVu Sans" w:cs="DejaVu Sans"/>
          <w:kern w:val="0"/>
          <w:sz w:val="17"/>
          <w:szCs w:val="17"/>
          <w:vertAlign w:val="superscript"/>
          <w:lang w:eastAsia="en-US"/>
        </w:rPr>
        <w:footnoteReference w:id="62"/>
      </w:r>
      <w:r w:rsidRPr="00524CF3">
        <w:rPr>
          <w:rFonts w:eastAsia="DejaVu Sans" w:cs="DejaVu Sans"/>
          <w:kern w:val="0"/>
          <w:sz w:val="17"/>
          <w:szCs w:val="17"/>
          <w:lang w:eastAsia="en-US"/>
        </w:rPr>
        <w:t xml:space="preserve">. Daaruit blijkt dat de belastingdruk in Nederland de afgelopen jaren stabiel was en gemiddeld ten opzichte van concurrerende landen. </w:t>
      </w:r>
    </w:p>
    <w:p w:rsidRPr="00524CF3" w:rsidR="002C41AD" w:rsidP="005E41D6" w:rsidRDefault="002C41AD" w14:paraId="25E977C0" w14:textId="77777777">
      <w:pPr>
        <w:widowControl/>
        <w:autoSpaceDN/>
        <w:spacing w:after="160" w:line="220" w:lineRule="exact"/>
        <w:textAlignment w:val="auto"/>
        <w:rPr>
          <w:rFonts w:eastAsia="Calibri" w:cs="Times New Roman"/>
          <w:i/>
          <w:kern w:val="0"/>
          <w:sz w:val="12"/>
          <w:szCs w:val="12"/>
          <w:lang w:eastAsia="en-US"/>
        </w:rPr>
      </w:pPr>
      <w:r w:rsidRPr="00524CF3">
        <w:rPr>
          <w:rFonts w:eastAsia="Calibri" w:cs="Times New Roman"/>
          <w:noProof/>
          <w:kern w:val="0"/>
          <w:sz w:val="22"/>
          <w:szCs w:val="22"/>
          <w:lang w:eastAsia="en-US"/>
        </w:rPr>
        <w:drawing>
          <wp:anchor distT="0" distB="0" distL="114300" distR="114300" simplePos="0" relativeHeight="251658243" behindDoc="0" locked="0" layoutInCell="1" allowOverlap="1" wp14:editId="1BB06A1E" wp14:anchorId="707D551F">
            <wp:simplePos x="0" y="0"/>
            <wp:positionH relativeFrom="margin">
              <wp:align>left</wp:align>
            </wp:positionH>
            <wp:positionV relativeFrom="paragraph">
              <wp:posOffset>179070</wp:posOffset>
            </wp:positionV>
            <wp:extent cx="3760470" cy="2647950"/>
            <wp:effectExtent l="0" t="0" r="0" b="0"/>
            <wp:wrapTopAndBottom/>
            <wp:docPr id="119262084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73494" cy="2657169"/>
                    </a:xfrm>
                    <a:prstGeom prst="rect">
                      <a:avLst/>
                    </a:prstGeom>
                  </pic:spPr>
                </pic:pic>
              </a:graphicData>
            </a:graphic>
            <wp14:sizeRelH relativeFrom="margin">
              <wp14:pctWidth>0</wp14:pctWidth>
            </wp14:sizeRelH>
            <wp14:sizeRelV relativeFrom="margin">
              <wp14:pctHeight>0</wp14:pctHeight>
            </wp14:sizeRelV>
          </wp:anchor>
        </w:drawing>
      </w:r>
      <w:r w:rsidRPr="00524CF3">
        <w:rPr>
          <w:rFonts w:eastAsia="DejaVu Sans" w:cs="DejaVu Sans"/>
          <w:i/>
          <w:iCs/>
          <w:kern w:val="0"/>
          <w:sz w:val="17"/>
          <w:szCs w:val="17"/>
          <w:lang w:eastAsia="en-US"/>
        </w:rPr>
        <w:t>Figuur: effectieve gemiddelde druk in een selectie OESO-landen</w:t>
      </w:r>
      <w:r w:rsidRPr="00524CF3">
        <w:rPr>
          <w:rFonts w:eastAsia="Calibri" w:cs="Times New Roman"/>
          <w:kern w:val="0"/>
          <w:sz w:val="22"/>
          <w:szCs w:val="22"/>
          <w:lang w:eastAsia="en-US"/>
        </w:rPr>
        <w:br/>
      </w:r>
      <w:r w:rsidRPr="00524CF3">
        <w:rPr>
          <w:rFonts w:eastAsia="Calibri" w:cs="Times New Roman"/>
          <w:i/>
          <w:kern w:val="0"/>
          <w:sz w:val="12"/>
          <w:szCs w:val="12"/>
          <w:lang w:eastAsia="en-US"/>
        </w:rPr>
        <w:t>Bron: OESO</w:t>
      </w:r>
    </w:p>
    <w:p w:rsidRPr="00524CF3" w:rsidR="002C41AD" w:rsidP="005E41D6" w:rsidRDefault="002C41AD" w14:paraId="57B61DCB" w14:textId="77777777">
      <w:pPr>
        <w:keepNext/>
        <w:spacing w:after="227" w:line="220" w:lineRule="exact"/>
        <w:rPr>
          <w:b/>
          <w:caps/>
          <w:color w:val="009EE0"/>
          <w:szCs w:val="18"/>
        </w:rPr>
      </w:pPr>
      <w:bookmarkStart w:name="106983133273956" w:id="270"/>
      <w:r w:rsidRPr="00524CF3">
        <w:rPr>
          <w:b/>
          <w:caps/>
          <w:color w:val="009EE0"/>
          <w:szCs w:val="18"/>
        </w:rPr>
        <w:lastRenderedPageBreak/>
        <w:t>Vraag 276</w:t>
      </w:r>
      <w:bookmarkEnd w:id="270"/>
    </w:p>
    <w:p w:rsidRPr="00524CF3" w:rsidR="002C41AD" w:rsidP="005E41D6" w:rsidRDefault="002C41AD" w14:paraId="00A1D7E1" w14:textId="77777777">
      <w:pPr>
        <w:keepNext/>
        <w:keepLines/>
        <w:spacing w:after="20" w:line="220" w:lineRule="exact"/>
        <w:rPr>
          <w:b/>
          <w:sz w:val="17"/>
        </w:rPr>
      </w:pPr>
      <w:r w:rsidRPr="00524CF3">
        <w:rPr>
          <w:b/>
          <w:sz w:val="17"/>
        </w:rPr>
        <w:t>Vraag 276</w:t>
      </w:r>
    </w:p>
    <w:p w:rsidRPr="00524CF3" w:rsidR="002C41AD" w:rsidP="005E41D6" w:rsidRDefault="002C41AD" w14:paraId="5BE39220"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Hoe ziet het beoogde wetgevingstraject voor het invoeren van een ovb-vrijstelling voor overdrachten van onroerende zaken tussen woningcorporaties er de komende tijd uit?</w:t>
      </w:r>
    </w:p>
    <w:p w:rsidRPr="00524CF3" w:rsidR="002C41AD" w:rsidP="005E41D6" w:rsidRDefault="002C41AD" w14:paraId="4469C917" w14:textId="77777777">
      <w:pPr>
        <w:keepNext/>
        <w:keepLines/>
        <w:spacing w:after="20" w:line="220" w:lineRule="exact"/>
        <w:rPr>
          <w:b/>
          <w:sz w:val="17"/>
        </w:rPr>
      </w:pPr>
      <w:r w:rsidRPr="00524CF3">
        <w:rPr>
          <w:b/>
          <w:sz w:val="17"/>
        </w:rPr>
        <w:t>Antwoord op vraag 276</w:t>
      </w:r>
    </w:p>
    <w:p w:rsidRPr="00524CF3" w:rsidR="002C41AD" w:rsidP="005E41D6" w:rsidRDefault="002C41AD" w14:paraId="29545923"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Het streven is de maatregel mee te laten lopen in het Belastingplan 2027 met ingangsdatum van 1 januari 2027. Het kabinet erkent dat de huidige vrijstelling waar woningcorporaties gebruik van kunnen maken niet aansluit bij de invulling van de maatschappelijke taken van corporaties in het woningmarktbeleid. Solidariteit tussen corporaties is belangrijk bij de uitvoering van de Nationale Prestatieafspraken. Eén van de vormen van onderlinge solidariteit tussen corporaties is het overnemen van elkaars bezit. Het heffen van overdrachtsbelasting op deze transacties kan belemmerend werken voor deze vorm van solidariteit. Om de nieuwe vrijstelling dit mogelijk te maken worden op dit moment verschillende relevante aspecten onderzocht, namelijk de juridische vormgeving, de uitvoerbaarheid voor zowel de Belastingdienst, het notariaat als de sector en de mogelijke staatssteunaspecten. Het Belastingplan 2027 wordt op Prinsjesdag aan de Tweede Kamer verstuurd. Mocht uit het onderzoek blijken dat invoering van de maatregel niet mogelijk is of niet haalbaar per 1 januari 2027, dan zal het kabinet de Kamer hierover informeren. </w:t>
      </w:r>
    </w:p>
    <w:p w:rsidRPr="00524CF3" w:rsidR="002C41AD" w:rsidP="005E41D6" w:rsidRDefault="002C41AD" w14:paraId="685F8C60" w14:textId="77777777">
      <w:pPr>
        <w:keepNext/>
        <w:spacing w:after="227" w:line="220" w:lineRule="exact"/>
        <w:rPr>
          <w:b/>
          <w:caps/>
          <w:color w:val="009EE0"/>
          <w:szCs w:val="18"/>
        </w:rPr>
      </w:pPr>
      <w:bookmarkStart w:name="106985773274132" w:id="271"/>
      <w:r w:rsidRPr="00524CF3">
        <w:rPr>
          <w:b/>
          <w:caps/>
          <w:color w:val="009EE0"/>
          <w:szCs w:val="18"/>
        </w:rPr>
        <w:t>Vraag 277</w:t>
      </w:r>
      <w:bookmarkEnd w:id="271"/>
    </w:p>
    <w:p w:rsidRPr="00524CF3" w:rsidR="002C41AD" w:rsidP="005E41D6" w:rsidRDefault="002C41AD" w14:paraId="34992680" w14:textId="77777777">
      <w:pPr>
        <w:keepNext/>
        <w:keepLines/>
        <w:spacing w:after="20" w:line="220" w:lineRule="exact"/>
        <w:rPr>
          <w:b/>
          <w:sz w:val="17"/>
        </w:rPr>
      </w:pPr>
      <w:r w:rsidRPr="00524CF3">
        <w:rPr>
          <w:b/>
          <w:sz w:val="17"/>
        </w:rPr>
        <w:t>Vraag 277</w:t>
      </w:r>
    </w:p>
    <w:p w:rsidRPr="00524CF3" w:rsidR="002C41AD" w:rsidP="005E41D6" w:rsidRDefault="002C41AD" w14:paraId="7266DE5B"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Hoeveel haalt de overheid extra op aan btw-inkomsten en accijnzen als gevolg van de hoge prijzen in verband met de onrust in het Midden-Oosten? Kunt u dit in ieder geval nader specificeren in brandstof en energie?</w:t>
      </w:r>
    </w:p>
    <w:p w:rsidRPr="00524CF3" w:rsidR="002C41AD" w:rsidP="005E41D6" w:rsidRDefault="002C41AD" w14:paraId="6F6D2B70" w14:textId="77777777">
      <w:pPr>
        <w:keepNext/>
        <w:keepLines/>
        <w:spacing w:after="20" w:line="220" w:lineRule="exact"/>
        <w:rPr>
          <w:b/>
          <w:sz w:val="17"/>
        </w:rPr>
      </w:pPr>
      <w:r w:rsidRPr="00524CF3">
        <w:rPr>
          <w:b/>
          <w:sz w:val="17"/>
        </w:rPr>
        <w:t>Antwoord op vraag 277</w:t>
      </w:r>
    </w:p>
    <w:p w:rsidRPr="00524CF3" w:rsidR="002C41AD" w:rsidP="005E41D6" w:rsidRDefault="002C41AD" w14:paraId="4A28548F"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Het is onduidelijk wat de effecten van de crisis in het Midden-Oosten zijn op de rijksinkomsten. Omdat prijsstijgingen gepaard gaan met gedragseffecten, miskent een eenzijdige focus op btw-opbrengsten en accijnzen de complexiteit van de verschuivende consumptiepatronen. Hoge prijzen leiden vaak tot een lager verbruik, wat de opbrengsten uit accijnzen en btw direct beïnvloedt. Bovendien kunnen hogere uitgaven aan brandstof en energie voor minder bestedingen elders zorgen, waardoor de totale fiscale opbrengst per saldo lager kan uitvallen. De partiële analyse over de effecten van de brandstofprijzen op de btw-inkomsten zal naar aanleiding van de motie Nanninga</w:t>
      </w:r>
      <w:r w:rsidRPr="00524CF3">
        <w:rPr>
          <w:rFonts w:eastAsia="DejaVu Sans" w:cs="DejaVu Sans"/>
          <w:kern w:val="0"/>
          <w:sz w:val="17"/>
          <w:szCs w:val="17"/>
          <w:vertAlign w:val="superscript"/>
          <w:lang w:eastAsia="en-US"/>
        </w:rPr>
        <w:footnoteReference w:id="63"/>
      </w:r>
      <w:r w:rsidRPr="00524CF3">
        <w:rPr>
          <w:rFonts w:eastAsia="DejaVu Sans" w:cs="DejaVu Sans"/>
          <w:kern w:val="0"/>
          <w:sz w:val="17"/>
          <w:szCs w:val="17"/>
          <w:lang w:eastAsia="en-US"/>
        </w:rPr>
        <w:t xml:space="preserve"> verder toegelicht worden in de kamerbrief over de economische gevolgen van het conflict in het Midden-Oosten</w:t>
      </w:r>
    </w:p>
    <w:p w:rsidRPr="00524CF3" w:rsidR="002C41AD" w:rsidP="005E41D6" w:rsidRDefault="002C41AD" w14:paraId="4198FC97" w14:textId="77777777">
      <w:pPr>
        <w:keepNext/>
        <w:spacing w:after="227" w:line="220" w:lineRule="exact"/>
        <w:rPr>
          <w:b/>
          <w:caps/>
          <w:color w:val="009EE0"/>
          <w:szCs w:val="18"/>
        </w:rPr>
      </w:pPr>
      <w:bookmarkStart w:name="106987093274220" w:id="272"/>
      <w:r w:rsidRPr="00524CF3">
        <w:rPr>
          <w:b/>
          <w:caps/>
          <w:color w:val="009EE0"/>
          <w:szCs w:val="18"/>
        </w:rPr>
        <w:t>Vraag 278</w:t>
      </w:r>
      <w:bookmarkEnd w:id="272"/>
    </w:p>
    <w:p w:rsidRPr="00524CF3" w:rsidR="002C41AD" w:rsidP="005E41D6" w:rsidRDefault="002C41AD" w14:paraId="251F0892" w14:textId="77777777">
      <w:pPr>
        <w:keepNext/>
        <w:keepLines/>
        <w:spacing w:after="20" w:line="220" w:lineRule="exact"/>
        <w:rPr>
          <w:b/>
          <w:sz w:val="17"/>
        </w:rPr>
      </w:pPr>
      <w:r w:rsidRPr="00524CF3">
        <w:rPr>
          <w:b/>
          <w:sz w:val="17"/>
        </w:rPr>
        <w:t>Vraag 278</w:t>
      </w:r>
    </w:p>
    <w:p w:rsidRPr="00524CF3" w:rsidR="002C41AD" w:rsidP="005E41D6" w:rsidRDefault="002C41AD" w14:paraId="3298891B"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Kunt u de vijf miljard euro aan extra ontvangsten ten opzichte van de stand Miljoenennota 2026 in tabel 10 nader uitsplitsen?</w:t>
      </w:r>
    </w:p>
    <w:p w:rsidRPr="00524CF3" w:rsidR="002C41AD" w:rsidP="005E41D6" w:rsidRDefault="002C41AD" w14:paraId="20D08FE7" w14:textId="77777777">
      <w:pPr>
        <w:keepNext/>
        <w:keepLines/>
        <w:spacing w:after="20" w:line="220" w:lineRule="exact"/>
        <w:rPr>
          <w:b/>
          <w:sz w:val="17"/>
        </w:rPr>
      </w:pPr>
      <w:r w:rsidRPr="00524CF3">
        <w:rPr>
          <w:b/>
          <w:sz w:val="17"/>
        </w:rPr>
        <w:t>Antwoord op vraag 278</w:t>
      </w:r>
    </w:p>
    <w:p w:rsidRPr="00524CF3" w:rsidR="002C41AD" w:rsidP="005E41D6" w:rsidRDefault="002C41AD" w14:paraId="7C2D4224"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De realisaties in 2025 waren 2,9 miljard euro hoger dan geraamd in de miljoenennota 2026. Onderliggend kwam dit voornamelijk door hogere realisaties in de loon- en inkomensheffing en vennootschapsbelasting dan geraamd in de miljoenennota 2026. In het FJR wordt dit verder toegelicht. Daarnaast hebben de veranderingen in het economische beeld geleid tot hoger geraamde inkomsten.  Het complete overzicht van wijzigingen in de ontvangstenraming wordt getoond in tabel 23 in bijlage 5.</w:t>
      </w:r>
    </w:p>
    <w:p w:rsidRPr="00524CF3" w:rsidR="002C41AD" w:rsidP="005E41D6" w:rsidRDefault="002C41AD" w14:paraId="256F0535" w14:textId="77777777">
      <w:pPr>
        <w:keepNext/>
        <w:spacing w:after="227" w:line="220" w:lineRule="exact"/>
        <w:rPr>
          <w:b/>
          <w:caps/>
          <w:color w:val="009EE0"/>
          <w:szCs w:val="18"/>
        </w:rPr>
      </w:pPr>
      <w:bookmarkStart w:name="106994173274692" w:id="273"/>
      <w:r w:rsidRPr="00524CF3">
        <w:rPr>
          <w:b/>
          <w:caps/>
          <w:color w:val="009EE0"/>
          <w:szCs w:val="18"/>
        </w:rPr>
        <w:t>Vraag 279</w:t>
      </w:r>
      <w:bookmarkEnd w:id="273"/>
    </w:p>
    <w:p w:rsidRPr="00524CF3" w:rsidR="002C41AD" w:rsidP="005E41D6" w:rsidRDefault="002C41AD" w14:paraId="2F2791AE" w14:textId="77777777">
      <w:pPr>
        <w:keepNext/>
        <w:keepLines/>
        <w:spacing w:after="20" w:line="220" w:lineRule="exact"/>
        <w:rPr>
          <w:b/>
          <w:sz w:val="17"/>
        </w:rPr>
      </w:pPr>
      <w:r w:rsidRPr="00524CF3">
        <w:rPr>
          <w:b/>
          <w:sz w:val="17"/>
        </w:rPr>
        <w:t>Vraag 279</w:t>
      </w:r>
    </w:p>
    <w:p w:rsidRPr="00524CF3" w:rsidR="002C41AD" w:rsidP="005E41D6" w:rsidRDefault="002C41AD" w14:paraId="1C0C885F" w14:textId="77777777">
      <w:pPr>
        <w:widowControl/>
        <w:autoSpaceDN/>
        <w:spacing w:after="160" w:line="220" w:lineRule="exact"/>
        <w:textAlignment w:val="auto"/>
        <w:rPr>
          <w:rFonts w:eastAsia="DejaVu Sans" w:cs="DejaVu Sans"/>
          <w:kern w:val="0"/>
          <w:sz w:val="17"/>
          <w:szCs w:val="17"/>
          <w:lang w:eastAsia="en-US"/>
        </w:rPr>
      </w:pPr>
      <w:bookmarkStart w:name="_Hlk226716351" w:id="274"/>
      <w:r w:rsidRPr="00524CF3">
        <w:rPr>
          <w:rFonts w:eastAsia="DejaVu Sans" w:cs="DejaVu Sans"/>
          <w:kern w:val="0"/>
          <w:sz w:val="17"/>
          <w:szCs w:val="17"/>
          <w:lang w:eastAsia="en-US"/>
        </w:rPr>
        <w:t>Kunt u toelichten op basis van welke criteria de reeds als oninbaar aangemerkte schuld van circa 1,1 miljard euro formeel als zodanig is geclassificeerd?</w:t>
      </w:r>
    </w:p>
    <w:bookmarkEnd w:id="274"/>
    <w:p w:rsidRPr="00524CF3" w:rsidR="002C41AD" w:rsidP="005E41D6" w:rsidRDefault="002C41AD" w14:paraId="27D854EB" w14:textId="77777777">
      <w:pPr>
        <w:keepNext/>
        <w:keepLines/>
        <w:spacing w:after="20" w:line="220" w:lineRule="exact"/>
        <w:rPr>
          <w:b/>
          <w:sz w:val="17"/>
        </w:rPr>
      </w:pPr>
      <w:r w:rsidRPr="00524CF3">
        <w:rPr>
          <w:b/>
          <w:sz w:val="17"/>
        </w:rPr>
        <w:t>Antwoord op vraag 279</w:t>
      </w:r>
    </w:p>
    <w:p w:rsidRPr="00524CF3" w:rsidR="002C41AD" w:rsidP="005E41D6" w:rsidRDefault="002C41AD" w14:paraId="313E7BE3"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 xml:space="preserve">46% van de oninbare schuld is als zodanig geclassificeerd omdat een faillissement is afgewikkeld, 34% is als oninbaar geclassificeerd omdat de schuld is kwijtgescholden na een saneringsakkoord, de overige 20% is als oninbaar geclassificeerd omdat er bijvoorbeeld geen verhaalsmogelijkheden zijn of omdat er sprake is van duurzame betalingsonmacht. </w:t>
      </w:r>
    </w:p>
    <w:p w:rsidRPr="00524CF3" w:rsidR="0069119D" w:rsidRDefault="0069119D" w14:paraId="2C4BC64B" w14:textId="77777777">
      <w:pPr>
        <w:rPr>
          <w:b/>
          <w:caps/>
          <w:color w:val="009EE0"/>
          <w:szCs w:val="18"/>
        </w:rPr>
      </w:pPr>
      <w:bookmarkStart w:name="106987153274224" w:id="275"/>
      <w:r w:rsidRPr="00524CF3">
        <w:rPr>
          <w:b/>
          <w:caps/>
          <w:color w:val="009EE0"/>
          <w:szCs w:val="18"/>
        </w:rPr>
        <w:br w:type="page"/>
      </w:r>
    </w:p>
    <w:p w:rsidRPr="00524CF3" w:rsidR="002C41AD" w:rsidP="005E41D6" w:rsidRDefault="002C41AD" w14:paraId="7395295C" w14:textId="77777777">
      <w:pPr>
        <w:keepNext/>
        <w:spacing w:after="227" w:line="220" w:lineRule="exact"/>
        <w:rPr>
          <w:b/>
          <w:caps/>
          <w:color w:val="009EE0"/>
          <w:szCs w:val="18"/>
        </w:rPr>
      </w:pPr>
      <w:r w:rsidRPr="00524CF3">
        <w:rPr>
          <w:b/>
          <w:caps/>
          <w:color w:val="009EE0"/>
          <w:szCs w:val="18"/>
        </w:rPr>
        <w:lastRenderedPageBreak/>
        <w:t>Vraag 280</w:t>
      </w:r>
      <w:bookmarkEnd w:id="275"/>
    </w:p>
    <w:p w:rsidRPr="00524CF3" w:rsidR="002C41AD" w:rsidP="005E41D6" w:rsidRDefault="002C41AD" w14:paraId="3C609A18" w14:textId="77777777">
      <w:pPr>
        <w:keepNext/>
        <w:keepLines/>
        <w:spacing w:after="20" w:line="220" w:lineRule="exact"/>
        <w:rPr>
          <w:b/>
          <w:sz w:val="17"/>
        </w:rPr>
      </w:pPr>
      <w:r w:rsidRPr="00524CF3">
        <w:rPr>
          <w:b/>
          <w:sz w:val="17"/>
        </w:rPr>
        <w:t>Vraag 280</w:t>
      </w:r>
    </w:p>
    <w:p w:rsidRPr="00524CF3" w:rsidR="002C41AD" w:rsidP="005E41D6" w:rsidRDefault="002C41AD" w14:paraId="6104654E" w14:textId="77777777">
      <w:pPr>
        <w:spacing w:after="220" w:line="220" w:lineRule="exact"/>
        <w:rPr>
          <w:sz w:val="17"/>
        </w:rPr>
      </w:pPr>
      <w:r w:rsidRPr="00524CF3">
        <w:rPr>
          <w:sz w:val="17"/>
        </w:rPr>
        <w:t>Kunt u onderbouwen op welke wijze het percentage van 40 procent (2,7 miljard euro) als oninbaar is geraamd en welke aannames en gegevens aan deze raming ten grondslag liggen?</w:t>
      </w:r>
    </w:p>
    <w:p w:rsidRPr="00524CF3" w:rsidR="002C41AD" w:rsidP="005E41D6" w:rsidRDefault="002C41AD" w14:paraId="00AF5255" w14:textId="77777777">
      <w:pPr>
        <w:keepNext/>
        <w:keepLines/>
        <w:spacing w:after="20" w:line="220" w:lineRule="exact"/>
        <w:rPr>
          <w:b/>
          <w:sz w:val="17"/>
        </w:rPr>
      </w:pPr>
      <w:r w:rsidRPr="00524CF3">
        <w:rPr>
          <w:b/>
          <w:sz w:val="17"/>
        </w:rPr>
        <w:t>Antwoord op vraag 280</w:t>
      </w:r>
    </w:p>
    <w:p w:rsidRPr="00524CF3" w:rsidR="002C41AD" w:rsidP="005E41D6" w:rsidRDefault="002C41AD" w14:paraId="60F6370E" w14:textId="77777777">
      <w:pPr>
        <w:spacing w:after="220" w:line="220" w:lineRule="exact"/>
        <w:rPr>
          <w:sz w:val="17"/>
        </w:rPr>
      </w:pPr>
      <w:r w:rsidRPr="00524CF3">
        <w:rPr>
          <w:sz w:val="17"/>
        </w:rPr>
        <w:t>De raming van 40% aan oninbare schuld is gebaseerd op een risico-inschatting van de huidige groep betalers. Hierbij is de totale schuld verdeeld in betalers die voorlopen op de betaling, de betalingstermijnen strikt nakomen of bijvoorbeeld de betalingsregeling niet meer nakomen. Door de verwachte opbrengst per segment te wegen, is geraamd dat voor 60% van het openstaande bedrag nog een realistisch incassoperspectief bestaat. Voor de resterende 40% wordt op basis van deze gegevens ingeschat dat de vorderingen feitelijk niet meer invorderbaar zijn.</w:t>
      </w:r>
    </w:p>
    <w:p w:rsidRPr="00524CF3" w:rsidR="002C41AD" w:rsidP="005E41D6" w:rsidRDefault="002C41AD" w14:paraId="400D3E64" w14:textId="77777777">
      <w:pPr>
        <w:keepNext/>
        <w:spacing w:after="227" w:line="220" w:lineRule="exact"/>
        <w:rPr>
          <w:b/>
          <w:caps/>
          <w:color w:val="009EE0"/>
          <w:szCs w:val="18"/>
        </w:rPr>
      </w:pPr>
      <w:bookmarkStart w:name="106985833274136" w:id="276"/>
      <w:r w:rsidRPr="00524CF3">
        <w:rPr>
          <w:b/>
          <w:caps/>
          <w:color w:val="009EE0"/>
          <w:szCs w:val="18"/>
        </w:rPr>
        <w:t>Vraag 281</w:t>
      </w:r>
      <w:bookmarkEnd w:id="276"/>
    </w:p>
    <w:p w:rsidRPr="00524CF3" w:rsidR="002C41AD" w:rsidP="005E41D6" w:rsidRDefault="002C41AD" w14:paraId="571F5BCB" w14:textId="77777777">
      <w:pPr>
        <w:keepNext/>
        <w:keepLines/>
        <w:spacing w:after="20" w:line="220" w:lineRule="exact"/>
        <w:rPr>
          <w:b/>
          <w:sz w:val="17"/>
        </w:rPr>
      </w:pPr>
      <w:r w:rsidRPr="00524CF3">
        <w:rPr>
          <w:b/>
          <w:sz w:val="17"/>
        </w:rPr>
        <w:t>Vraag 281</w:t>
      </w:r>
    </w:p>
    <w:p w:rsidRPr="00524CF3" w:rsidR="002C41AD" w:rsidP="005E41D6" w:rsidRDefault="002C41AD" w14:paraId="69114FF0"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Zijn er fiscale maatregelen waarvoor de budgettaire ramingen sterk afhankelijk zijn van gedragseffecten?</w:t>
      </w:r>
    </w:p>
    <w:p w:rsidRPr="00524CF3" w:rsidR="002C41AD" w:rsidP="005E41D6" w:rsidRDefault="002C41AD" w14:paraId="5834982E" w14:textId="77777777">
      <w:pPr>
        <w:keepNext/>
        <w:keepLines/>
        <w:spacing w:after="20" w:line="220" w:lineRule="exact"/>
        <w:rPr>
          <w:b/>
          <w:sz w:val="17"/>
        </w:rPr>
      </w:pPr>
      <w:r w:rsidRPr="00524CF3">
        <w:rPr>
          <w:b/>
          <w:sz w:val="17"/>
        </w:rPr>
        <w:t>Antwoord op vraag 281</w:t>
      </w:r>
    </w:p>
    <w:p w:rsidRPr="00524CF3" w:rsidR="002C41AD" w:rsidP="005E41D6" w:rsidRDefault="002C41AD" w14:paraId="74BF0F6C"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Ja, voor een groot deel van de fiscale maatregelen hangt het opbrengstcijfer sterk af van gedragseffecten. Dit is bijvoorbeeld het geval bij maatregelen ten aanzien van diverse fiscale regelingen zoals de landbouwvrijstelling, accijnzen, de zeevaartregelingen, en de innovatiebox. Een totaaloverzicht van de gehanteerde gedragseffecten zijn te vinden in de publicatie ‘Gedragseffecten belastingmaatregelen 2025’ van het CPB. </w:t>
      </w:r>
    </w:p>
    <w:p w:rsidRPr="00524CF3" w:rsidR="002C41AD" w:rsidP="005E41D6" w:rsidRDefault="002C41AD" w14:paraId="7B4326E1" w14:textId="77777777">
      <w:pPr>
        <w:keepNext/>
        <w:spacing w:after="227" w:line="220" w:lineRule="exact"/>
        <w:rPr>
          <w:b/>
          <w:caps/>
          <w:color w:val="009EE0"/>
          <w:szCs w:val="18"/>
        </w:rPr>
      </w:pPr>
      <w:bookmarkStart w:name="106981813273868" w:id="277"/>
      <w:r w:rsidRPr="00524CF3">
        <w:rPr>
          <w:b/>
          <w:caps/>
          <w:color w:val="009EE0"/>
          <w:szCs w:val="18"/>
        </w:rPr>
        <w:t>Vraag 282</w:t>
      </w:r>
      <w:bookmarkEnd w:id="277"/>
    </w:p>
    <w:p w:rsidRPr="00524CF3" w:rsidR="002C41AD" w:rsidP="005E41D6" w:rsidRDefault="002C41AD" w14:paraId="5A378E08" w14:textId="77777777">
      <w:pPr>
        <w:keepNext/>
        <w:keepLines/>
        <w:spacing w:after="20" w:line="220" w:lineRule="exact"/>
        <w:rPr>
          <w:b/>
          <w:sz w:val="17"/>
        </w:rPr>
      </w:pPr>
      <w:r w:rsidRPr="00524CF3">
        <w:rPr>
          <w:b/>
          <w:sz w:val="17"/>
        </w:rPr>
        <w:t>Vraag 282</w:t>
      </w:r>
    </w:p>
    <w:p w:rsidRPr="00524CF3" w:rsidR="002C41AD" w:rsidP="005E41D6" w:rsidRDefault="002C41AD" w14:paraId="2050B255" w14:textId="77777777">
      <w:pPr>
        <w:keepNext/>
        <w:keepLines/>
        <w:spacing w:after="20" w:line="220" w:lineRule="exact"/>
        <w:rPr>
          <w:rFonts w:eastAsia="DejaVu Sans" w:cs="DejaVu Sans"/>
          <w:sz w:val="17"/>
          <w:lang w:eastAsia="en-US"/>
        </w:rPr>
      </w:pPr>
      <w:r w:rsidRPr="00524CF3">
        <w:rPr>
          <w:rFonts w:eastAsia="DejaVu Sans" w:cs="DejaVu Sans"/>
          <w:kern w:val="0"/>
          <w:sz w:val="17"/>
          <w:lang w:eastAsia="en-US"/>
        </w:rPr>
        <w:t>Wat is een collectief arrangement? Kunt u concrete voorbeelden geven (verleden, heden, toekomst)?</w:t>
      </w:r>
    </w:p>
    <w:p w:rsidRPr="00524CF3" w:rsidR="002C41AD" w:rsidP="005E41D6" w:rsidRDefault="002C41AD" w14:paraId="52D63028" w14:textId="77777777">
      <w:pPr>
        <w:keepNext/>
        <w:keepLines/>
        <w:spacing w:after="20" w:line="220" w:lineRule="exact"/>
        <w:rPr>
          <w:b/>
          <w:szCs w:val="18"/>
        </w:rPr>
      </w:pPr>
    </w:p>
    <w:p w:rsidRPr="00524CF3" w:rsidR="002C41AD" w:rsidP="005E41D6" w:rsidRDefault="002C41AD" w14:paraId="7E026118" w14:textId="77777777">
      <w:pPr>
        <w:keepNext/>
        <w:keepLines/>
        <w:spacing w:after="20" w:line="220" w:lineRule="exact"/>
        <w:rPr>
          <w:b/>
          <w:sz w:val="17"/>
        </w:rPr>
      </w:pPr>
      <w:r w:rsidRPr="00524CF3">
        <w:rPr>
          <w:b/>
          <w:sz w:val="17"/>
        </w:rPr>
        <w:t>Antwoord op vraag 282</w:t>
      </w:r>
    </w:p>
    <w:p w:rsidRPr="00524CF3" w:rsidR="002C41AD" w:rsidP="005E41D6" w:rsidRDefault="002C41AD" w14:paraId="3C53CB82" w14:textId="77777777">
      <w:pPr>
        <w:keepNext/>
        <w:keepLines/>
        <w:spacing w:after="20" w:line="220" w:lineRule="exact"/>
        <w:rPr>
          <w:rFonts w:eastAsia="DejaVu Sans" w:cs="DejaVu Sans"/>
          <w:sz w:val="17"/>
          <w:lang w:eastAsia="en-US"/>
        </w:rPr>
      </w:pPr>
      <w:r w:rsidRPr="00524CF3">
        <w:rPr>
          <w:rFonts w:eastAsia="DejaVu Sans" w:cs="DejaVu Sans"/>
          <w:kern w:val="0"/>
          <w:sz w:val="17"/>
          <w:lang w:eastAsia="en-US"/>
        </w:rPr>
        <w:t>Het CPB geeft aan dat collectieve arrangementen gaan over de manier waarop de overheid voorzieningen organiseert en financiert voor de bevolking.</w:t>
      </w:r>
      <w:r w:rsidRPr="00524CF3">
        <w:rPr>
          <w:rFonts w:eastAsia="DejaVu Sans" w:cs="DejaVu Sans"/>
          <w:kern w:val="0"/>
          <w:sz w:val="17"/>
          <w:vertAlign w:val="superscript"/>
          <w:lang w:eastAsia="en-US"/>
        </w:rPr>
        <w:footnoteReference w:id="64"/>
      </w:r>
      <w:r w:rsidRPr="00524CF3">
        <w:rPr>
          <w:rFonts w:eastAsia="DejaVu Sans" w:cs="DejaVu Sans"/>
          <w:kern w:val="0"/>
          <w:sz w:val="17"/>
          <w:lang w:eastAsia="en-US"/>
        </w:rPr>
        <w:t xml:space="preserve"> Dit betreft bijvoorbeeld de uitgaven aan sociale zekerheid, zorg, onderwijs en defensie. Beleidswijzigingen zijn van invloed op de vormgeving van de collectieve arrangementen. Zo bestaat er een toename in de defensie-uitgaven vanwege de ambitie van het huidige en vorige kabinet om te groeien naar de NAVO-doelstellingen. Ten aanzien van de collectieve arrangementen op het gebied van de zorg en sociale zekerheid geldt dat door de vergrijzing deze uitgaven zonder aanvullend beleid een steeds groter aandeel op de overheidsfinanciën en de arbeidsmarkt zullen hebben. Daarom werkt het kabinet aan het beperken van de groei van deze uitgaven, conform de aanbevelingen van onder meer de 18e Studiegroep Begrotingsruimte.</w:t>
      </w:r>
      <w:r w:rsidRPr="00524CF3">
        <w:rPr>
          <w:rFonts w:eastAsia="DejaVu Sans" w:cs="DejaVu Sans"/>
          <w:kern w:val="0"/>
          <w:sz w:val="17"/>
          <w:vertAlign w:val="superscript"/>
          <w:lang w:eastAsia="en-US"/>
        </w:rPr>
        <w:footnoteReference w:id="65"/>
      </w:r>
      <w:r w:rsidRPr="00524CF3">
        <w:rPr>
          <w:rFonts w:eastAsia="DejaVu Sans" w:cs="DejaVu Sans"/>
          <w:kern w:val="0"/>
          <w:sz w:val="17"/>
          <w:lang w:eastAsia="en-US"/>
        </w:rPr>
        <w:t xml:space="preserve"> Op die manier ontstaat ook structureel ruimte om te blijven investeren in onder meer het onderwijs, zoals ook is opgenomen in het coalitieakkoord.</w:t>
      </w:r>
    </w:p>
    <w:p w:rsidRPr="00524CF3" w:rsidR="002C41AD" w:rsidP="005E41D6" w:rsidRDefault="002C41AD" w14:paraId="75B30261" w14:textId="77777777">
      <w:pPr>
        <w:keepNext/>
        <w:keepLines/>
        <w:spacing w:after="20" w:line="220" w:lineRule="exact"/>
        <w:rPr>
          <w:rFonts w:eastAsia="DejaVu Sans" w:cs="DejaVu Sans"/>
          <w:sz w:val="17"/>
          <w:lang w:eastAsia="en-US"/>
        </w:rPr>
      </w:pPr>
    </w:p>
    <w:p w:rsidRPr="00524CF3" w:rsidR="002C41AD" w:rsidP="005E41D6" w:rsidRDefault="002C41AD" w14:paraId="02096120" w14:textId="77777777">
      <w:pPr>
        <w:keepNext/>
        <w:spacing w:after="227" w:line="220" w:lineRule="exact"/>
        <w:rPr>
          <w:b/>
          <w:caps/>
          <w:color w:val="009EE0"/>
          <w:szCs w:val="18"/>
        </w:rPr>
      </w:pPr>
      <w:bookmarkStart w:name="106997173273596" w:id="278"/>
      <w:r w:rsidRPr="00524CF3">
        <w:rPr>
          <w:b/>
          <w:caps/>
          <w:color w:val="009EE0"/>
          <w:szCs w:val="18"/>
        </w:rPr>
        <w:t>Vraag 283</w:t>
      </w:r>
      <w:bookmarkEnd w:id="278"/>
    </w:p>
    <w:p w:rsidRPr="00524CF3" w:rsidR="002C41AD" w:rsidP="005E41D6" w:rsidRDefault="002C41AD" w14:paraId="3CDFA865" w14:textId="77777777">
      <w:pPr>
        <w:keepNext/>
        <w:keepLines/>
        <w:spacing w:after="20" w:line="220" w:lineRule="exact"/>
        <w:rPr>
          <w:b/>
          <w:sz w:val="17"/>
        </w:rPr>
      </w:pPr>
      <w:r w:rsidRPr="00524CF3">
        <w:rPr>
          <w:b/>
          <w:sz w:val="17"/>
        </w:rPr>
        <w:t>Vraag 283</w:t>
      </w:r>
    </w:p>
    <w:p w:rsidRPr="00524CF3" w:rsidR="002C41AD" w:rsidP="005E41D6" w:rsidRDefault="002C41AD" w14:paraId="6B4C0521"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Klopt het dat u afspreekt om negatief geëvalueerde fiscale regelingen af te schaffen of zodanig aan te passen dat tegemoet wordt gekomen aan de aanbevelingen van de evaluatie? Erkent u deze afspraak afgelopen jaren niet is nageleefd? Waarom gaat het deze keer wél lukken?</w:t>
      </w:r>
    </w:p>
    <w:p w:rsidRPr="00524CF3" w:rsidR="002C41AD" w:rsidP="005E41D6" w:rsidRDefault="002C41AD" w14:paraId="5E6DBD0C" w14:textId="77777777">
      <w:pPr>
        <w:keepNext/>
        <w:keepLines/>
        <w:spacing w:after="20" w:line="220" w:lineRule="exact"/>
        <w:rPr>
          <w:b/>
          <w:sz w:val="17"/>
        </w:rPr>
      </w:pPr>
      <w:r w:rsidRPr="00524CF3">
        <w:rPr>
          <w:b/>
          <w:sz w:val="17"/>
        </w:rPr>
        <w:t>Antwoord op vraag 283</w:t>
      </w:r>
    </w:p>
    <w:p w:rsidRPr="00524CF3" w:rsidR="002C41AD" w:rsidP="005E41D6" w:rsidRDefault="002C41AD" w14:paraId="32FA4B27" w14:textId="77777777">
      <w:pPr>
        <w:spacing w:after="220" w:line="220" w:lineRule="exact"/>
        <w:rPr>
          <w:rFonts w:eastAsia="DejaVu Sans" w:cs="DejaVu Sans"/>
          <w:sz w:val="17"/>
        </w:rPr>
      </w:pPr>
      <w:r w:rsidRPr="00524CF3">
        <w:rPr>
          <w:rFonts w:eastAsia="DejaVu Sans" w:cs="DejaVu Sans"/>
          <w:sz w:val="17"/>
        </w:rPr>
        <w:t>Het klopt dat het kabinet in de begrotingsregels als uitgangspunt heeft opgenomen om, indien een fiscale regeling negatief geëvalueerd wordt, deze regeling zodanig aan te passen dat tegemoet wordt gekomen aan de aanbevelingen van de evaluatie of af te schaffen. Tegelijkertijd blijft dit een politieke weging: indien de wens is om een negatief geëvalueerde fiscale regeling toch te handhaven zal de minister op wiens begroting de regeling staat de reden hiervoor toelichten in een kabinetsreactie aan de Kamer. Hierin dient expliciet te worden ingegaan op waarom de regeling niet wordt afgeschaft of aangepast. Het kabinet heeft reeds laten zien dat er bereidheid is om kritisch te kijken naar negatief geëvalueerde regelingen zoals blijkt uit het regeerakkoord. In het coalitieakkoord worden stappen gezet om twee negatief geëvalueerde regelingen af te schaffen. Ook komt het kabinet terug op de motie Dassen</w:t>
      </w:r>
      <w:r w:rsidRPr="00524CF3">
        <w:rPr>
          <w:rFonts w:eastAsia="DejaVu Sans" w:cs="DejaVu Sans"/>
          <w:sz w:val="17"/>
          <w:vertAlign w:val="superscript"/>
        </w:rPr>
        <w:footnoteReference w:id="66"/>
      </w:r>
      <w:r w:rsidRPr="00524CF3">
        <w:rPr>
          <w:rFonts w:eastAsia="DejaVu Sans" w:cs="DejaVu Sans"/>
          <w:sz w:val="17"/>
        </w:rPr>
        <w:t xml:space="preserve"> waarin verzocht is om als mogelijke dekking opties uit te werken rond ondoelmatige en ondoeltreffende fiscale regelingen.</w:t>
      </w:r>
    </w:p>
    <w:p w:rsidRPr="00524CF3" w:rsidR="002C41AD" w:rsidP="005E41D6" w:rsidRDefault="002C41AD" w14:paraId="635E5E03" w14:textId="77777777">
      <w:pPr>
        <w:keepNext/>
        <w:spacing w:after="227" w:line="220" w:lineRule="exact"/>
        <w:rPr>
          <w:b/>
          <w:caps/>
          <w:color w:val="009EE0"/>
          <w:szCs w:val="18"/>
        </w:rPr>
      </w:pPr>
      <w:bookmarkStart w:name="_Hlk226969893" w:id="279"/>
      <w:r w:rsidRPr="00524CF3">
        <w:rPr>
          <w:b/>
          <w:caps/>
          <w:color w:val="009EE0"/>
          <w:szCs w:val="18"/>
        </w:rPr>
        <w:lastRenderedPageBreak/>
        <w:t>Vraag 284</w:t>
      </w:r>
    </w:p>
    <w:p w:rsidRPr="00524CF3" w:rsidR="002C41AD" w:rsidP="005E41D6" w:rsidRDefault="002C41AD" w14:paraId="36497FAB" w14:textId="77777777">
      <w:pPr>
        <w:keepNext/>
        <w:keepLines/>
        <w:spacing w:after="20" w:line="220" w:lineRule="exact"/>
        <w:rPr>
          <w:b/>
          <w:sz w:val="17"/>
        </w:rPr>
      </w:pPr>
      <w:r w:rsidRPr="00524CF3">
        <w:rPr>
          <w:b/>
          <w:sz w:val="17"/>
        </w:rPr>
        <w:t>Vraag 284</w:t>
      </w:r>
    </w:p>
    <w:p w:rsidRPr="00524CF3" w:rsidR="002C41AD" w:rsidP="005E41D6" w:rsidRDefault="002C41AD" w14:paraId="3CB39026" w14:textId="77777777">
      <w:pPr>
        <w:keepNext/>
        <w:keepLines/>
        <w:spacing w:after="20" w:line="220" w:lineRule="exact"/>
        <w:rPr>
          <w:b/>
          <w:sz w:val="17"/>
        </w:rPr>
      </w:pPr>
      <w:r w:rsidRPr="00524CF3">
        <w:rPr>
          <w:sz w:val="17"/>
        </w:rPr>
        <w:t>In hoeverre zijn de maatregelen in de Voorjaarsnota getoetst op uitvoerbaarheid?</w:t>
      </w:r>
    </w:p>
    <w:p w:rsidRPr="00524CF3" w:rsidR="002C41AD" w:rsidP="005E41D6" w:rsidRDefault="002C41AD" w14:paraId="4FADD127" w14:textId="77777777">
      <w:pPr>
        <w:keepNext/>
        <w:keepLines/>
        <w:spacing w:after="20" w:line="220" w:lineRule="exact"/>
        <w:rPr>
          <w:sz w:val="17"/>
        </w:rPr>
      </w:pPr>
    </w:p>
    <w:p w:rsidRPr="00524CF3" w:rsidR="002C41AD" w:rsidP="005E41D6" w:rsidRDefault="002C41AD" w14:paraId="5A3DACB8" w14:textId="77777777">
      <w:pPr>
        <w:keepNext/>
        <w:keepLines/>
        <w:spacing w:after="20" w:line="220" w:lineRule="exact"/>
        <w:rPr>
          <w:b/>
          <w:sz w:val="17"/>
        </w:rPr>
      </w:pPr>
      <w:r w:rsidRPr="00524CF3">
        <w:rPr>
          <w:b/>
          <w:sz w:val="17"/>
        </w:rPr>
        <w:t>Antwoord op vraag 284</w:t>
      </w:r>
    </w:p>
    <w:p w:rsidRPr="00524CF3" w:rsidR="002C41AD" w:rsidP="005E41D6" w:rsidRDefault="002C41AD" w14:paraId="0B17E9BC" w14:textId="77777777">
      <w:pPr>
        <w:spacing w:after="220" w:line="220" w:lineRule="exact"/>
        <w:rPr>
          <w:sz w:val="17"/>
        </w:rPr>
      </w:pPr>
      <w:r w:rsidRPr="00524CF3">
        <w:rPr>
          <w:sz w:val="17"/>
        </w:rPr>
        <w:t xml:space="preserve">Het kabinet zet zich in om de voorgenomen beleidsdoelen te realiseren. Bij de totstandkoming van de maatregelen in de Voorjaarsnota is er daarom ook aandacht voor uitvoeringsaspecten. Er vindt echter geen formele uitvoerbaarheidstoets plaats op maatregelniveau. Voor fiscale maatregelen geldt dat er bij het wetsvoorstel waarin de maatregelen worden verwerkt zoals het pakket Belastingplan wel een uitvoeringstoets wordt opgesteld waarin de maatregelen worden getoetst op uitvoerbaarheid. </w:t>
      </w:r>
    </w:p>
    <w:p w:rsidRPr="00524CF3" w:rsidR="002C41AD" w:rsidP="005E41D6" w:rsidRDefault="002C41AD" w14:paraId="40447380" w14:textId="77777777">
      <w:pPr>
        <w:keepNext/>
        <w:spacing w:after="227" w:line="220" w:lineRule="exact"/>
        <w:rPr>
          <w:b/>
          <w:caps/>
          <w:color w:val="009EE0"/>
          <w:szCs w:val="18"/>
        </w:rPr>
      </w:pPr>
      <w:r w:rsidRPr="00524CF3">
        <w:rPr>
          <w:b/>
          <w:caps/>
          <w:color w:val="009EE0"/>
          <w:szCs w:val="18"/>
        </w:rPr>
        <w:t>Vraag 285</w:t>
      </w:r>
    </w:p>
    <w:p w:rsidRPr="00524CF3" w:rsidR="002C41AD" w:rsidP="005E41D6" w:rsidRDefault="002C41AD" w14:paraId="1D0FB9B0" w14:textId="77777777">
      <w:pPr>
        <w:keepNext/>
        <w:keepLines/>
        <w:spacing w:after="20" w:line="220" w:lineRule="exact"/>
        <w:rPr>
          <w:b/>
          <w:sz w:val="17"/>
        </w:rPr>
      </w:pPr>
      <w:r w:rsidRPr="00524CF3">
        <w:rPr>
          <w:b/>
          <w:sz w:val="17"/>
        </w:rPr>
        <w:t>Vraag 285</w:t>
      </w:r>
    </w:p>
    <w:p w:rsidRPr="00524CF3" w:rsidR="002C41AD" w:rsidP="005E41D6" w:rsidRDefault="002C41AD" w14:paraId="7F5353A6" w14:textId="77777777">
      <w:pPr>
        <w:keepNext/>
        <w:keepLines/>
        <w:spacing w:after="20" w:line="220" w:lineRule="exact"/>
        <w:rPr>
          <w:rFonts w:eastAsia="DejaVu Sans" w:cs="DejaVu Sans"/>
          <w:b/>
          <w:sz w:val="17"/>
        </w:rPr>
      </w:pPr>
      <w:r w:rsidRPr="00524CF3">
        <w:rPr>
          <w:sz w:val="17"/>
        </w:rPr>
        <w:t>Welke maatregelen uit de Voorjaarsnota kennen de grootste uitvoeringsrisico</w:t>
      </w:r>
      <w:r w:rsidRPr="00524CF3">
        <w:rPr>
          <w:rFonts w:eastAsia="DejaVu Sans" w:cs="DejaVu Sans"/>
          <w:b/>
          <w:sz w:val="17"/>
        </w:rPr>
        <w:t>’s?</w:t>
      </w:r>
    </w:p>
    <w:p w:rsidRPr="00524CF3" w:rsidR="002C41AD" w:rsidP="005E41D6" w:rsidRDefault="002C41AD" w14:paraId="3ABD08C8" w14:textId="77777777">
      <w:pPr>
        <w:keepNext/>
        <w:keepLines/>
        <w:spacing w:after="20" w:line="220" w:lineRule="exact"/>
        <w:rPr>
          <w:sz w:val="17"/>
        </w:rPr>
      </w:pPr>
    </w:p>
    <w:p w:rsidRPr="00524CF3" w:rsidR="002C41AD" w:rsidP="005E41D6" w:rsidRDefault="002C41AD" w14:paraId="0106B5B4" w14:textId="77777777">
      <w:pPr>
        <w:keepNext/>
        <w:keepLines/>
        <w:spacing w:after="20" w:line="220" w:lineRule="exact"/>
        <w:rPr>
          <w:b/>
          <w:sz w:val="17"/>
        </w:rPr>
      </w:pPr>
      <w:r w:rsidRPr="00524CF3">
        <w:rPr>
          <w:b/>
          <w:sz w:val="17"/>
        </w:rPr>
        <w:t>Antwoord op vraag 285</w:t>
      </w:r>
    </w:p>
    <w:p w:rsidRPr="00524CF3" w:rsidR="002C41AD" w:rsidP="005E41D6" w:rsidRDefault="002C41AD" w14:paraId="79757415" w14:textId="77777777">
      <w:pPr>
        <w:spacing w:after="220" w:line="220" w:lineRule="exact"/>
        <w:rPr>
          <w:i/>
          <w:sz w:val="17"/>
        </w:rPr>
      </w:pPr>
      <w:r w:rsidRPr="00524CF3">
        <w:rPr>
          <w:i/>
          <w:sz w:val="17"/>
        </w:rPr>
        <w:t>Zie het antwoord op vraag 284.</w:t>
      </w:r>
    </w:p>
    <w:p w:rsidRPr="00524CF3" w:rsidR="002C41AD" w:rsidP="005E41D6" w:rsidRDefault="002C41AD" w14:paraId="359189AB" w14:textId="77777777">
      <w:pPr>
        <w:keepNext/>
        <w:spacing w:after="227" w:line="220" w:lineRule="exact"/>
        <w:rPr>
          <w:b/>
          <w:caps/>
          <w:color w:val="009EE0"/>
          <w:szCs w:val="18"/>
        </w:rPr>
      </w:pPr>
      <w:bookmarkStart w:name="106983193273960" w:id="280"/>
      <w:bookmarkEnd w:id="279"/>
      <w:r w:rsidRPr="00524CF3">
        <w:rPr>
          <w:b/>
          <w:caps/>
          <w:color w:val="009EE0"/>
          <w:szCs w:val="18"/>
        </w:rPr>
        <w:t>Vraag 286</w:t>
      </w:r>
      <w:bookmarkEnd w:id="280"/>
    </w:p>
    <w:p w:rsidRPr="00524CF3" w:rsidR="002C41AD" w:rsidP="005E41D6" w:rsidRDefault="002C41AD" w14:paraId="2B5B2FE7" w14:textId="77777777">
      <w:pPr>
        <w:keepNext/>
        <w:keepLines/>
        <w:spacing w:after="20" w:line="220" w:lineRule="exact"/>
        <w:rPr>
          <w:b/>
          <w:sz w:val="17"/>
        </w:rPr>
      </w:pPr>
      <w:r w:rsidRPr="00524CF3">
        <w:rPr>
          <w:b/>
          <w:sz w:val="17"/>
        </w:rPr>
        <w:t>Vraag 286</w:t>
      </w:r>
    </w:p>
    <w:p w:rsidRPr="00524CF3" w:rsidR="002C41AD" w:rsidP="005E41D6" w:rsidRDefault="002C41AD" w14:paraId="64496F08" w14:textId="77777777">
      <w:pPr>
        <w:spacing w:after="220" w:line="220" w:lineRule="exact"/>
        <w:rPr>
          <w:rFonts w:eastAsia="DejaVu Sans" w:cs="DejaVu Sans"/>
          <w:sz w:val="17"/>
        </w:rPr>
      </w:pPr>
      <w:r w:rsidRPr="00524CF3">
        <w:rPr>
          <w:rFonts w:eastAsia="DejaVu Sans" w:cs="DejaVu Sans"/>
          <w:sz w:val="17"/>
        </w:rPr>
        <w:t>Voor hoeveel staat de besparing op de EU-afdrachten nu ingeboekt? Hoeveel is dat per jaar? Wanneer zou dit bijgesteld moeten worden?</w:t>
      </w:r>
    </w:p>
    <w:p w:rsidRPr="00524CF3" w:rsidR="002C41AD" w:rsidP="005E41D6" w:rsidRDefault="002C41AD" w14:paraId="703575FF" w14:textId="77777777">
      <w:pPr>
        <w:keepNext/>
        <w:keepLines/>
        <w:spacing w:after="20" w:line="220" w:lineRule="exact"/>
        <w:rPr>
          <w:b/>
          <w:sz w:val="17"/>
        </w:rPr>
      </w:pPr>
      <w:r w:rsidRPr="00524CF3">
        <w:rPr>
          <w:b/>
          <w:sz w:val="17"/>
        </w:rPr>
        <w:t>Antwoord op vraag 286</w:t>
      </w:r>
    </w:p>
    <w:p w:rsidRPr="00524CF3" w:rsidR="002C41AD" w:rsidP="005E41D6" w:rsidRDefault="002C41AD" w14:paraId="4DFCADA6"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Het huidige coalitieakkoord bevat geen aanpassingen aan de raming van de EU-afdrachten. De inzet van het voorgaande kabinet-Schoof om de EU-afdrachten met 1,6 miljard per jaar te beperken blijft onderdeel van de raming vanaf 2028. Het uiteindelijke budgettaire effect van het volgende MFK en nieuwe EMB is afhankelijk van het onderhandelingsresultaat. Dit wordt in de eerste daarop volgende reguliere begrotingsbijstelling verwerkt. </w:t>
      </w:r>
    </w:p>
    <w:p w:rsidRPr="00524CF3" w:rsidR="002C41AD" w:rsidP="005E41D6" w:rsidRDefault="002C41AD" w14:paraId="1F530ACC" w14:textId="77777777">
      <w:pPr>
        <w:keepNext/>
        <w:spacing w:after="227" w:line="220" w:lineRule="exact"/>
        <w:rPr>
          <w:b/>
          <w:caps/>
          <w:color w:val="009EE0"/>
          <w:szCs w:val="18"/>
        </w:rPr>
      </w:pPr>
      <w:bookmarkStart w:name="106980013273748" w:id="281"/>
      <w:r w:rsidRPr="00524CF3">
        <w:rPr>
          <w:b/>
          <w:caps/>
          <w:color w:val="009EE0"/>
          <w:szCs w:val="18"/>
        </w:rPr>
        <w:t>Vraag 287</w:t>
      </w:r>
      <w:bookmarkEnd w:id="281"/>
    </w:p>
    <w:p w:rsidRPr="00524CF3" w:rsidR="002C41AD" w:rsidP="005E41D6" w:rsidRDefault="002C41AD" w14:paraId="4FD1E470" w14:textId="77777777">
      <w:pPr>
        <w:keepNext/>
        <w:keepLines/>
        <w:spacing w:after="20" w:line="220" w:lineRule="exact"/>
        <w:rPr>
          <w:b/>
          <w:sz w:val="17"/>
        </w:rPr>
      </w:pPr>
      <w:r w:rsidRPr="00524CF3">
        <w:rPr>
          <w:b/>
          <w:sz w:val="17"/>
        </w:rPr>
        <w:t>Vraag 287</w:t>
      </w:r>
    </w:p>
    <w:p w:rsidRPr="00524CF3" w:rsidR="002C41AD" w:rsidP="005E41D6" w:rsidRDefault="002C41AD" w14:paraId="42357C99" w14:textId="77777777">
      <w:pPr>
        <w:widowControl/>
        <w:autoSpaceDN/>
        <w:spacing w:after="160" w:line="220" w:lineRule="exact"/>
        <w:textAlignment w:val="auto"/>
        <w:rPr>
          <w:rFonts w:eastAsia="DejaVu Sans" w:cs="DejaVu Sans"/>
          <w:kern w:val="0"/>
          <w:sz w:val="17"/>
          <w:szCs w:val="17"/>
          <w:lang w:val="nl" w:eastAsia="en-US"/>
        </w:rPr>
      </w:pPr>
      <w:r w:rsidRPr="00524CF3">
        <w:rPr>
          <w:rFonts w:eastAsia="DejaVu Sans" w:cs="DejaVu Sans"/>
          <w:kern w:val="0"/>
          <w:sz w:val="17"/>
          <w:szCs w:val="17"/>
          <w:lang w:val="nl" w:eastAsia="en-US"/>
        </w:rPr>
        <w:t>Kunt u per jaar over de periode 2012 tot en met heden het verschil in euro’s weergeven tussen het geraamde EMU-saldo bij de Miljoenennota en het gerealiseerde EMU-saldo bij het Jaarverslag Rijk?</w:t>
      </w:r>
    </w:p>
    <w:p w:rsidRPr="00524CF3" w:rsidR="002C41AD" w:rsidP="005E41D6" w:rsidRDefault="002C41AD" w14:paraId="18F9C03E" w14:textId="77777777">
      <w:pPr>
        <w:keepNext/>
        <w:keepLines/>
        <w:spacing w:after="20" w:line="220" w:lineRule="exact"/>
        <w:rPr>
          <w:b/>
          <w:sz w:val="17"/>
        </w:rPr>
      </w:pPr>
      <w:r w:rsidRPr="00524CF3">
        <w:rPr>
          <w:b/>
          <w:sz w:val="17"/>
        </w:rPr>
        <w:t>Antwoord op vraag 287</w:t>
      </w:r>
    </w:p>
    <w:p w:rsidRPr="00524CF3" w:rsidR="007D563E" w:rsidP="005E41D6" w:rsidRDefault="002C41AD" w14:paraId="4050C904" w14:textId="07791C61">
      <w:pPr>
        <w:widowControl/>
        <w:autoSpaceDN/>
        <w:spacing w:after="160" w:line="220" w:lineRule="exact"/>
        <w:textAlignment w:val="auto"/>
        <w:rPr>
          <w:rFonts w:eastAsia="DejaVu Sans" w:cs="DejaVu Sans"/>
          <w:kern w:val="0"/>
          <w:sz w:val="17"/>
          <w:szCs w:val="17"/>
          <w:lang w:val="nl" w:eastAsia="en-US"/>
        </w:rPr>
      </w:pPr>
      <w:r w:rsidRPr="00524CF3">
        <w:rPr>
          <w:rFonts w:eastAsia="DejaVu Sans" w:cs="DejaVu Sans"/>
          <w:kern w:val="0"/>
          <w:sz w:val="17"/>
          <w:szCs w:val="17"/>
          <w:lang w:val="nl" w:eastAsia="en-US"/>
        </w:rPr>
        <w:t xml:space="preserve">In de tabel hieronder worden de verschillen tussen de raming van het EMU-saldo bij de Miljoenennota en de realisatie van het EMU-saldo in het FJR weergegeven voor 2012 tot en met 2025 (in het prijspeil van het desbetreffende jaar). </w:t>
      </w:r>
    </w:p>
    <w:p w:rsidRPr="00524CF3" w:rsidR="002C41AD" w:rsidP="005E41D6" w:rsidRDefault="002C41AD" w14:paraId="763C64A8" w14:textId="4D6C734C">
      <w:pPr>
        <w:widowControl/>
        <w:autoSpaceDN/>
        <w:spacing w:line="220" w:lineRule="exact"/>
        <w:textAlignment w:val="auto"/>
        <w:rPr>
          <w:rFonts w:eastAsia="DejaVu Sans" w:cs="DejaVu Sans"/>
          <w:i/>
          <w:iCs/>
          <w:color w:val="FFFFFF"/>
          <w:kern w:val="0"/>
          <w:sz w:val="17"/>
          <w:szCs w:val="17"/>
          <w:lang w:val="nl" w:eastAsia="en-US"/>
        </w:rPr>
      </w:pPr>
      <w:r w:rsidRPr="00524CF3">
        <w:rPr>
          <w:rFonts w:eastAsia="DejaVu Sans" w:cs="DejaVu Sans"/>
          <w:i/>
          <w:iCs/>
          <w:kern w:val="0"/>
          <w:sz w:val="17"/>
          <w:szCs w:val="17"/>
          <w:lang w:val="nl" w:eastAsia="en-US"/>
        </w:rPr>
        <w:t>Tabel Verschil EMU-saldo tussen Miljoenennota en FJR (-=saldoverslechterend, in miljarden euro’s)</w:t>
      </w:r>
      <w:r w:rsidRPr="00524CF3">
        <w:rPr>
          <w:rFonts w:eastAsia="DejaVu Sans" w:cs="DejaVu Sans"/>
          <w:i/>
          <w:iCs/>
          <w:color w:val="FFFFFF"/>
          <w:kern w:val="0"/>
          <w:sz w:val="17"/>
          <w:szCs w:val="17"/>
          <w:lang w:val="nl" w:eastAsia="en-US"/>
        </w:rPr>
        <w:t>ro’s)</w:t>
      </w:r>
    </w:p>
    <w:tbl>
      <w:tblPr>
        <w:tblStyle w:val="Rastertabel4-Accent52"/>
        <w:tblW w:w="10161" w:type="dxa"/>
        <w:tblLayout w:type="fixed"/>
        <w:tblLook w:val="06A0" w:firstRow="1" w:lastRow="0" w:firstColumn="1" w:lastColumn="0" w:noHBand="1" w:noVBand="1"/>
      </w:tblPr>
      <w:tblGrid>
        <w:gridCol w:w="1425"/>
        <w:gridCol w:w="624"/>
        <w:gridCol w:w="624"/>
        <w:gridCol w:w="624"/>
        <w:gridCol w:w="624"/>
        <w:gridCol w:w="624"/>
        <w:gridCol w:w="624"/>
        <w:gridCol w:w="624"/>
        <w:gridCol w:w="624"/>
        <w:gridCol w:w="624"/>
        <w:gridCol w:w="624"/>
        <w:gridCol w:w="624"/>
        <w:gridCol w:w="624"/>
        <w:gridCol w:w="624"/>
        <w:gridCol w:w="624"/>
      </w:tblGrid>
      <w:tr w:rsidRPr="00524CF3" w:rsidR="002C41AD" w:rsidTr="002C41AD" w14:paraId="5C0B26D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5" w:type="dxa"/>
          </w:tcPr>
          <w:p w:rsidRPr="00524CF3" w:rsidR="002C41AD" w:rsidP="005E41D6" w:rsidRDefault="002C41AD" w14:paraId="05EE88CE" w14:textId="77777777">
            <w:pPr>
              <w:spacing w:after="120" w:line="220" w:lineRule="exact"/>
              <w:rPr>
                <w:rFonts w:ascii="DejaVu Sans" w:hAnsi="DejaVu Sans" w:eastAsia="DejaVu Sans" w:cs="DejaVu Sans"/>
                <w:sz w:val="17"/>
                <w:szCs w:val="17"/>
              </w:rPr>
            </w:pPr>
            <w:r w:rsidRPr="00524CF3">
              <w:rPr>
                <w:rFonts w:ascii="DejaVu Sans" w:hAnsi="DejaVu Sans" w:eastAsia="DejaVu Sans" w:cs="DejaVu Sans"/>
                <w:sz w:val="17"/>
                <w:szCs w:val="17"/>
              </w:rPr>
              <w:t xml:space="preserve"> </w:t>
            </w:r>
          </w:p>
        </w:tc>
        <w:tc>
          <w:tcPr>
            <w:tcW w:w="624" w:type="dxa"/>
          </w:tcPr>
          <w:p w:rsidRPr="00524CF3" w:rsidR="002C41AD" w:rsidP="005E41D6" w:rsidRDefault="002C41AD" w14:paraId="2B02FF69"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b w:val="0"/>
                <w:bCs w:val="0"/>
                <w:sz w:val="17"/>
                <w:szCs w:val="17"/>
              </w:rPr>
            </w:pPr>
            <w:r w:rsidRPr="00524CF3">
              <w:rPr>
                <w:rFonts w:ascii="DejaVu Sans" w:hAnsi="DejaVu Sans" w:eastAsia="DejaVu Sans" w:cs="DejaVu Sans"/>
                <w:sz w:val="17"/>
                <w:szCs w:val="17"/>
              </w:rPr>
              <w:t>2012</w:t>
            </w:r>
          </w:p>
        </w:tc>
        <w:tc>
          <w:tcPr>
            <w:tcW w:w="624" w:type="dxa"/>
          </w:tcPr>
          <w:p w:rsidRPr="00524CF3" w:rsidR="002C41AD" w:rsidP="005E41D6" w:rsidRDefault="002C41AD" w14:paraId="2D0D17F1"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b w:val="0"/>
                <w:bCs w:val="0"/>
                <w:sz w:val="17"/>
                <w:szCs w:val="17"/>
              </w:rPr>
            </w:pPr>
            <w:r w:rsidRPr="00524CF3">
              <w:rPr>
                <w:rFonts w:ascii="DejaVu Sans" w:hAnsi="DejaVu Sans" w:eastAsia="DejaVu Sans" w:cs="DejaVu Sans"/>
                <w:sz w:val="17"/>
                <w:szCs w:val="17"/>
              </w:rPr>
              <w:t>2013</w:t>
            </w:r>
          </w:p>
        </w:tc>
        <w:tc>
          <w:tcPr>
            <w:tcW w:w="624" w:type="dxa"/>
          </w:tcPr>
          <w:p w:rsidRPr="00524CF3" w:rsidR="002C41AD" w:rsidP="005E41D6" w:rsidRDefault="002C41AD" w14:paraId="6A5C4640"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b w:val="0"/>
                <w:bCs w:val="0"/>
                <w:sz w:val="17"/>
                <w:szCs w:val="17"/>
              </w:rPr>
            </w:pPr>
            <w:r w:rsidRPr="00524CF3">
              <w:rPr>
                <w:rFonts w:ascii="DejaVu Sans" w:hAnsi="DejaVu Sans" w:eastAsia="DejaVu Sans" w:cs="DejaVu Sans"/>
                <w:sz w:val="17"/>
                <w:szCs w:val="17"/>
              </w:rPr>
              <w:t>2014</w:t>
            </w:r>
          </w:p>
        </w:tc>
        <w:tc>
          <w:tcPr>
            <w:tcW w:w="624" w:type="dxa"/>
          </w:tcPr>
          <w:p w:rsidRPr="00524CF3" w:rsidR="002C41AD" w:rsidP="005E41D6" w:rsidRDefault="002C41AD" w14:paraId="70FFECF3"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b w:val="0"/>
                <w:bCs w:val="0"/>
                <w:sz w:val="17"/>
                <w:szCs w:val="17"/>
              </w:rPr>
            </w:pPr>
            <w:r w:rsidRPr="00524CF3">
              <w:rPr>
                <w:rFonts w:ascii="DejaVu Sans" w:hAnsi="DejaVu Sans" w:eastAsia="DejaVu Sans" w:cs="DejaVu Sans"/>
                <w:sz w:val="17"/>
                <w:szCs w:val="17"/>
              </w:rPr>
              <w:t>2015</w:t>
            </w:r>
          </w:p>
        </w:tc>
        <w:tc>
          <w:tcPr>
            <w:tcW w:w="624" w:type="dxa"/>
          </w:tcPr>
          <w:p w:rsidRPr="00524CF3" w:rsidR="002C41AD" w:rsidP="005E41D6" w:rsidRDefault="002C41AD" w14:paraId="25320F1B"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b w:val="0"/>
                <w:bCs w:val="0"/>
                <w:sz w:val="17"/>
                <w:szCs w:val="17"/>
              </w:rPr>
            </w:pPr>
            <w:r w:rsidRPr="00524CF3">
              <w:rPr>
                <w:rFonts w:ascii="DejaVu Sans" w:hAnsi="DejaVu Sans" w:eastAsia="DejaVu Sans" w:cs="DejaVu Sans"/>
                <w:sz w:val="17"/>
                <w:szCs w:val="17"/>
              </w:rPr>
              <w:t>2016</w:t>
            </w:r>
          </w:p>
        </w:tc>
        <w:tc>
          <w:tcPr>
            <w:tcW w:w="624" w:type="dxa"/>
          </w:tcPr>
          <w:p w:rsidRPr="00524CF3" w:rsidR="002C41AD" w:rsidP="005E41D6" w:rsidRDefault="002C41AD" w14:paraId="0C7A36C9"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b w:val="0"/>
                <w:bCs w:val="0"/>
                <w:sz w:val="17"/>
                <w:szCs w:val="17"/>
              </w:rPr>
            </w:pPr>
            <w:r w:rsidRPr="00524CF3">
              <w:rPr>
                <w:rFonts w:ascii="DejaVu Sans" w:hAnsi="DejaVu Sans" w:eastAsia="DejaVu Sans" w:cs="DejaVu Sans"/>
                <w:sz w:val="17"/>
                <w:szCs w:val="17"/>
              </w:rPr>
              <w:t>2017</w:t>
            </w:r>
          </w:p>
        </w:tc>
        <w:tc>
          <w:tcPr>
            <w:tcW w:w="624" w:type="dxa"/>
          </w:tcPr>
          <w:p w:rsidRPr="00524CF3" w:rsidR="002C41AD" w:rsidP="005E41D6" w:rsidRDefault="002C41AD" w14:paraId="4794646F"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b w:val="0"/>
                <w:bCs w:val="0"/>
                <w:sz w:val="17"/>
                <w:szCs w:val="17"/>
              </w:rPr>
            </w:pPr>
            <w:r w:rsidRPr="00524CF3">
              <w:rPr>
                <w:rFonts w:ascii="DejaVu Sans" w:hAnsi="DejaVu Sans" w:eastAsia="DejaVu Sans" w:cs="DejaVu Sans"/>
                <w:sz w:val="17"/>
                <w:szCs w:val="17"/>
              </w:rPr>
              <w:t>2018</w:t>
            </w:r>
          </w:p>
        </w:tc>
        <w:tc>
          <w:tcPr>
            <w:tcW w:w="624" w:type="dxa"/>
          </w:tcPr>
          <w:p w:rsidRPr="00524CF3" w:rsidR="002C41AD" w:rsidP="005E41D6" w:rsidRDefault="002C41AD" w14:paraId="22DDBEA2"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b w:val="0"/>
                <w:bCs w:val="0"/>
                <w:sz w:val="17"/>
                <w:szCs w:val="17"/>
              </w:rPr>
            </w:pPr>
            <w:r w:rsidRPr="00524CF3">
              <w:rPr>
                <w:rFonts w:ascii="DejaVu Sans" w:hAnsi="DejaVu Sans" w:eastAsia="DejaVu Sans" w:cs="DejaVu Sans"/>
                <w:sz w:val="17"/>
                <w:szCs w:val="17"/>
              </w:rPr>
              <w:t>2019</w:t>
            </w:r>
          </w:p>
        </w:tc>
        <w:tc>
          <w:tcPr>
            <w:tcW w:w="624" w:type="dxa"/>
          </w:tcPr>
          <w:p w:rsidRPr="00524CF3" w:rsidR="002C41AD" w:rsidP="005E41D6" w:rsidRDefault="002C41AD" w14:paraId="2FE70B31"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b w:val="0"/>
                <w:bCs w:val="0"/>
                <w:sz w:val="17"/>
                <w:szCs w:val="17"/>
              </w:rPr>
            </w:pPr>
            <w:r w:rsidRPr="00524CF3">
              <w:rPr>
                <w:rFonts w:ascii="DejaVu Sans" w:hAnsi="DejaVu Sans" w:eastAsia="DejaVu Sans" w:cs="DejaVu Sans"/>
                <w:sz w:val="17"/>
                <w:szCs w:val="17"/>
              </w:rPr>
              <w:t>2020</w:t>
            </w:r>
          </w:p>
        </w:tc>
        <w:tc>
          <w:tcPr>
            <w:tcW w:w="624" w:type="dxa"/>
          </w:tcPr>
          <w:p w:rsidRPr="00524CF3" w:rsidR="002C41AD" w:rsidP="005E41D6" w:rsidRDefault="002C41AD" w14:paraId="4DA5356F"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b w:val="0"/>
                <w:bCs w:val="0"/>
                <w:sz w:val="17"/>
                <w:szCs w:val="17"/>
              </w:rPr>
            </w:pPr>
            <w:r w:rsidRPr="00524CF3">
              <w:rPr>
                <w:rFonts w:ascii="DejaVu Sans" w:hAnsi="DejaVu Sans" w:eastAsia="DejaVu Sans" w:cs="DejaVu Sans"/>
                <w:sz w:val="17"/>
                <w:szCs w:val="17"/>
              </w:rPr>
              <w:t>2021</w:t>
            </w:r>
          </w:p>
        </w:tc>
        <w:tc>
          <w:tcPr>
            <w:tcW w:w="624" w:type="dxa"/>
          </w:tcPr>
          <w:p w:rsidRPr="00524CF3" w:rsidR="002C41AD" w:rsidP="005E41D6" w:rsidRDefault="002C41AD" w14:paraId="55FFCCF9"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b w:val="0"/>
                <w:bCs w:val="0"/>
                <w:sz w:val="17"/>
                <w:szCs w:val="17"/>
              </w:rPr>
            </w:pPr>
            <w:r w:rsidRPr="00524CF3">
              <w:rPr>
                <w:rFonts w:ascii="DejaVu Sans" w:hAnsi="DejaVu Sans" w:eastAsia="DejaVu Sans" w:cs="DejaVu Sans"/>
                <w:sz w:val="17"/>
                <w:szCs w:val="17"/>
              </w:rPr>
              <w:t>2022</w:t>
            </w:r>
          </w:p>
        </w:tc>
        <w:tc>
          <w:tcPr>
            <w:tcW w:w="624" w:type="dxa"/>
          </w:tcPr>
          <w:p w:rsidRPr="00524CF3" w:rsidR="002C41AD" w:rsidP="005E41D6" w:rsidRDefault="002C41AD" w14:paraId="51674AA4"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b w:val="0"/>
                <w:bCs w:val="0"/>
                <w:sz w:val="17"/>
                <w:szCs w:val="17"/>
              </w:rPr>
            </w:pPr>
            <w:r w:rsidRPr="00524CF3">
              <w:rPr>
                <w:rFonts w:ascii="DejaVu Sans" w:hAnsi="DejaVu Sans" w:eastAsia="DejaVu Sans" w:cs="DejaVu Sans"/>
                <w:sz w:val="17"/>
                <w:szCs w:val="17"/>
              </w:rPr>
              <w:t>2023</w:t>
            </w:r>
          </w:p>
        </w:tc>
        <w:tc>
          <w:tcPr>
            <w:tcW w:w="624" w:type="dxa"/>
          </w:tcPr>
          <w:p w:rsidRPr="00524CF3" w:rsidR="002C41AD" w:rsidP="005E41D6" w:rsidRDefault="002C41AD" w14:paraId="02A75BC9"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b w:val="0"/>
                <w:bCs w:val="0"/>
                <w:sz w:val="17"/>
                <w:szCs w:val="17"/>
              </w:rPr>
            </w:pPr>
            <w:r w:rsidRPr="00524CF3">
              <w:rPr>
                <w:rFonts w:ascii="DejaVu Sans" w:hAnsi="DejaVu Sans" w:eastAsia="DejaVu Sans" w:cs="DejaVu Sans"/>
                <w:sz w:val="17"/>
                <w:szCs w:val="17"/>
              </w:rPr>
              <w:t>2024</w:t>
            </w:r>
          </w:p>
        </w:tc>
        <w:tc>
          <w:tcPr>
            <w:tcW w:w="624" w:type="dxa"/>
          </w:tcPr>
          <w:p w:rsidRPr="00524CF3" w:rsidR="002C41AD" w:rsidP="005E41D6" w:rsidRDefault="002C41AD" w14:paraId="6978D834"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b w:val="0"/>
                <w:bCs w:val="0"/>
                <w:sz w:val="17"/>
                <w:szCs w:val="17"/>
              </w:rPr>
            </w:pPr>
            <w:r w:rsidRPr="00524CF3">
              <w:rPr>
                <w:rFonts w:ascii="DejaVu Sans" w:hAnsi="DejaVu Sans" w:eastAsia="DejaVu Sans" w:cs="DejaVu Sans"/>
                <w:sz w:val="17"/>
                <w:szCs w:val="17"/>
              </w:rPr>
              <w:t>2025</w:t>
            </w:r>
          </w:p>
        </w:tc>
      </w:tr>
      <w:tr w:rsidRPr="00524CF3" w:rsidR="002C41AD" w:rsidTr="00D25B87" w14:paraId="01577E6B" w14:textId="77777777">
        <w:tc>
          <w:tcPr>
            <w:cnfStyle w:val="001000000000" w:firstRow="0" w:lastRow="0" w:firstColumn="1" w:lastColumn="0" w:oddVBand="0" w:evenVBand="0" w:oddHBand="0" w:evenHBand="0" w:firstRowFirstColumn="0" w:firstRowLastColumn="0" w:lastRowFirstColumn="0" w:lastRowLastColumn="0"/>
            <w:tcW w:w="1425" w:type="dxa"/>
          </w:tcPr>
          <w:p w:rsidRPr="00524CF3" w:rsidR="002C41AD" w:rsidP="005E41D6" w:rsidRDefault="002C41AD" w14:paraId="32DE2927" w14:textId="77777777">
            <w:pPr>
              <w:spacing w:after="120" w:line="220" w:lineRule="exact"/>
              <w:rPr>
                <w:rFonts w:ascii="DejaVu Sans" w:hAnsi="DejaVu Sans" w:eastAsia="DejaVu Sans" w:cs="DejaVu Sans"/>
                <w:sz w:val="17"/>
                <w:szCs w:val="17"/>
              </w:rPr>
            </w:pPr>
            <w:r w:rsidRPr="00524CF3">
              <w:rPr>
                <w:rFonts w:ascii="DejaVu Sans" w:hAnsi="DejaVu Sans" w:eastAsia="DejaVu Sans" w:cs="DejaVu Sans"/>
                <w:sz w:val="17"/>
                <w:szCs w:val="17"/>
              </w:rPr>
              <w:t>EMU-saldo Miljoenennota</w:t>
            </w:r>
          </w:p>
        </w:tc>
        <w:tc>
          <w:tcPr>
            <w:tcW w:w="624" w:type="dxa"/>
          </w:tcPr>
          <w:p w:rsidRPr="00524CF3" w:rsidR="002C41AD" w:rsidP="005E41D6" w:rsidRDefault="002C41AD" w14:paraId="0FDD7A3D"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-17,8</w:t>
            </w:r>
          </w:p>
        </w:tc>
        <w:tc>
          <w:tcPr>
            <w:tcW w:w="624" w:type="dxa"/>
          </w:tcPr>
          <w:p w:rsidRPr="00524CF3" w:rsidR="002C41AD" w:rsidP="005E41D6" w:rsidRDefault="002C41AD" w14:paraId="3EA72B0F"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-16,7</w:t>
            </w:r>
          </w:p>
        </w:tc>
        <w:tc>
          <w:tcPr>
            <w:tcW w:w="624" w:type="dxa"/>
          </w:tcPr>
          <w:p w:rsidRPr="00524CF3" w:rsidR="002C41AD" w:rsidP="005E41D6" w:rsidRDefault="002C41AD" w14:paraId="2E2BC16E"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-19,9</w:t>
            </w:r>
          </w:p>
        </w:tc>
        <w:tc>
          <w:tcPr>
            <w:tcW w:w="624" w:type="dxa"/>
          </w:tcPr>
          <w:p w:rsidRPr="00524CF3" w:rsidR="002C41AD" w:rsidP="005E41D6" w:rsidRDefault="002C41AD" w14:paraId="5FA870C6"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-14,6</w:t>
            </w:r>
          </w:p>
        </w:tc>
        <w:tc>
          <w:tcPr>
            <w:tcW w:w="624" w:type="dxa"/>
          </w:tcPr>
          <w:p w:rsidRPr="00524CF3" w:rsidR="002C41AD" w:rsidP="005E41D6" w:rsidRDefault="002C41AD" w14:paraId="5BFB57A3"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-10,6</w:t>
            </w:r>
          </w:p>
        </w:tc>
        <w:tc>
          <w:tcPr>
            <w:tcW w:w="624" w:type="dxa"/>
          </w:tcPr>
          <w:p w:rsidRPr="00524CF3" w:rsidR="002C41AD" w:rsidP="005E41D6" w:rsidRDefault="002C41AD" w14:paraId="545DDDC8"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-3,3</w:t>
            </w:r>
          </w:p>
        </w:tc>
        <w:tc>
          <w:tcPr>
            <w:tcW w:w="624" w:type="dxa"/>
          </w:tcPr>
          <w:p w:rsidRPr="00524CF3" w:rsidR="002C41AD" w:rsidP="005E41D6" w:rsidRDefault="002C41AD" w14:paraId="30122C21"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6,1</w:t>
            </w:r>
          </w:p>
        </w:tc>
        <w:tc>
          <w:tcPr>
            <w:tcW w:w="624" w:type="dxa"/>
          </w:tcPr>
          <w:p w:rsidRPr="00524CF3" w:rsidR="002C41AD" w:rsidP="005E41D6" w:rsidRDefault="002C41AD" w14:paraId="4433CC19"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8,3</w:t>
            </w:r>
          </w:p>
        </w:tc>
        <w:tc>
          <w:tcPr>
            <w:tcW w:w="624" w:type="dxa"/>
          </w:tcPr>
          <w:p w:rsidRPr="00524CF3" w:rsidR="002C41AD" w:rsidP="005E41D6" w:rsidRDefault="002C41AD" w14:paraId="1229BA52"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1,8</w:t>
            </w:r>
          </w:p>
        </w:tc>
        <w:tc>
          <w:tcPr>
            <w:tcW w:w="624" w:type="dxa"/>
          </w:tcPr>
          <w:p w:rsidRPr="00524CF3" w:rsidR="002C41AD" w:rsidP="005E41D6" w:rsidRDefault="002C41AD" w14:paraId="65DD8A18"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-44,9</w:t>
            </w:r>
          </w:p>
        </w:tc>
        <w:tc>
          <w:tcPr>
            <w:tcW w:w="624" w:type="dxa"/>
          </w:tcPr>
          <w:p w:rsidRPr="00524CF3" w:rsidR="002C41AD" w:rsidP="005E41D6" w:rsidRDefault="002C41AD" w14:paraId="7F079E4C"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-21,3</w:t>
            </w:r>
          </w:p>
        </w:tc>
        <w:tc>
          <w:tcPr>
            <w:tcW w:w="624" w:type="dxa"/>
          </w:tcPr>
          <w:p w:rsidRPr="00524CF3" w:rsidR="002C41AD" w:rsidP="005E41D6" w:rsidRDefault="002C41AD" w14:paraId="6250B2CF"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-29,6</w:t>
            </w:r>
          </w:p>
        </w:tc>
        <w:tc>
          <w:tcPr>
            <w:tcW w:w="624" w:type="dxa"/>
          </w:tcPr>
          <w:p w:rsidRPr="00524CF3" w:rsidR="002C41AD" w:rsidP="005E41D6" w:rsidRDefault="002C41AD" w14:paraId="4CE889F0"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-31,7</w:t>
            </w:r>
          </w:p>
        </w:tc>
        <w:tc>
          <w:tcPr>
            <w:tcW w:w="624" w:type="dxa"/>
          </w:tcPr>
          <w:p w:rsidRPr="00524CF3" w:rsidR="002C41AD" w:rsidP="005E41D6" w:rsidRDefault="002C41AD" w14:paraId="100094C2"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-32,6</w:t>
            </w:r>
          </w:p>
        </w:tc>
      </w:tr>
      <w:tr w:rsidRPr="00524CF3" w:rsidR="002C41AD" w:rsidTr="00D25B87" w14:paraId="55052825" w14:textId="77777777">
        <w:tc>
          <w:tcPr>
            <w:cnfStyle w:val="001000000000" w:firstRow="0" w:lastRow="0" w:firstColumn="1" w:lastColumn="0" w:oddVBand="0" w:evenVBand="0" w:oddHBand="0" w:evenHBand="0" w:firstRowFirstColumn="0" w:firstRowLastColumn="0" w:lastRowFirstColumn="0" w:lastRowLastColumn="0"/>
            <w:tcW w:w="1425" w:type="dxa"/>
          </w:tcPr>
          <w:p w:rsidRPr="00524CF3" w:rsidR="002C41AD" w:rsidP="005E41D6" w:rsidRDefault="002C41AD" w14:paraId="14997B3B" w14:textId="77777777">
            <w:pPr>
              <w:spacing w:after="120" w:line="220" w:lineRule="exact"/>
              <w:rPr>
                <w:rFonts w:ascii="DejaVu Sans" w:hAnsi="DejaVu Sans" w:eastAsia="DejaVu Sans" w:cs="DejaVu Sans"/>
                <w:sz w:val="17"/>
                <w:szCs w:val="17"/>
              </w:rPr>
            </w:pPr>
            <w:r w:rsidRPr="00524CF3">
              <w:rPr>
                <w:rFonts w:ascii="DejaVu Sans" w:hAnsi="DejaVu Sans" w:eastAsia="DejaVu Sans" w:cs="DejaVu Sans"/>
                <w:sz w:val="17"/>
                <w:szCs w:val="17"/>
              </w:rPr>
              <w:t>EMU-saldo FJR</w:t>
            </w:r>
          </w:p>
        </w:tc>
        <w:tc>
          <w:tcPr>
            <w:tcW w:w="624" w:type="dxa"/>
          </w:tcPr>
          <w:p w:rsidRPr="00524CF3" w:rsidR="002C41AD" w:rsidP="005E41D6" w:rsidRDefault="002C41AD" w14:paraId="5F194E4A"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-24,4</w:t>
            </w:r>
          </w:p>
        </w:tc>
        <w:tc>
          <w:tcPr>
            <w:tcW w:w="624" w:type="dxa"/>
          </w:tcPr>
          <w:p w:rsidRPr="00524CF3" w:rsidR="002C41AD" w:rsidP="005E41D6" w:rsidRDefault="002C41AD" w14:paraId="68DD59A4"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-15,2</w:t>
            </w:r>
          </w:p>
        </w:tc>
        <w:tc>
          <w:tcPr>
            <w:tcW w:w="624" w:type="dxa"/>
          </w:tcPr>
          <w:p w:rsidRPr="00524CF3" w:rsidR="002C41AD" w:rsidP="005E41D6" w:rsidRDefault="002C41AD" w14:paraId="0EC4C831"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-15,0</w:t>
            </w:r>
          </w:p>
        </w:tc>
        <w:tc>
          <w:tcPr>
            <w:tcW w:w="624" w:type="dxa"/>
          </w:tcPr>
          <w:p w:rsidRPr="00524CF3" w:rsidR="002C41AD" w:rsidP="005E41D6" w:rsidRDefault="002C41AD" w14:paraId="2E40AA96"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-12,4</w:t>
            </w:r>
          </w:p>
        </w:tc>
        <w:tc>
          <w:tcPr>
            <w:tcW w:w="624" w:type="dxa"/>
          </w:tcPr>
          <w:p w:rsidRPr="00524CF3" w:rsidR="002C41AD" w:rsidP="005E41D6" w:rsidRDefault="002C41AD" w14:paraId="01DD0B79"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2,9</w:t>
            </w:r>
          </w:p>
        </w:tc>
        <w:tc>
          <w:tcPr>
            <w:tcW w:w="624" w:type="dxa"/>
          </w:tcPr>
          <w:p w:rsidRPr="00524CF3" w:rsidR="002C41AD" w:rsidP="005E41D6" w:rsidRDefault="002C41AD" w14:paraId="180DBF4E"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8,0</w:t>
            </w:r>
          </w:p>
        </w:tc>
        <w:tc>
          <w:tcPr>
            <w:tcW w:w="624" w:type="dxa"/>
          </w:tcPr>
          <w:p w:rsidRPr="00524CF3" w:rsidR="002C41AD" w:rsidP="005E41D6" w:rsidRDefault="002C41AD" w14:paraId="6270DC77"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11,3</w:t>
            </w:r>
          </w:p>
        </w:tc>
        <w:tc>
          <w:tcPr>
            <w:tcW w:w="624" w:type="dxa"/>
          </w:tcPr>
          <w:p w:rsidRPr="00524CF3" w:rsidR="002C41AD" w:rsidP="005E41D6" w:rsidRDefault="002C41AD" w14:paraId="1EC6BCDD"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14,0</w:t>
            </w:r>
          </w:p>
        </w:tc>
        <w:tc>
          <w:tcPr>
            <w:tcW w:w="624" w:type="dxa"/>
          </w:tcPr>
          <w:p w:rsidRPr="00524CF3" w:rsidR="002C41AD" w:rsidP="005E41D6" w:rsidRDefault="002C41AD" w14:paraId="494838E2"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-34,0</w:t>
            </w:r>
          </w:p>
        </w:tc>
        <w:tc>
          <w:tcPr>
            <w:tcW w:w="624" w:type="dxa"/>
          </w:tcPr>
          <w:p w:rsidRPr="00524CF3" w:rsidR="002C41AD" w:rsidP="005E41D6" w:rsidRDefault="002C41AD" w14:paraId="72BB24B1"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-21,9</w:t>
            </w:r>
          </w:p>
        </w:tc>
        <w:tc>
          <w:tcPr>
            <w:tcW w:w="624" w:type="dxa"/>
          </w:tcPr>
          <w:p w:rsidRPr="00524CF3" w:rsidR="002C41AD" w:rsidP="005E41D6" w:rsidRDefault="002C41AD" w14:paraId="107B9E67"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0,1</w:t>
            </w:r>
          </w:p>
        </w:tc>
        <w:tc>
          <w:tcPr>
            <w:tcW w:w="624" w:type="dxa"/>
          </w:tcPr>
          <w:p w:rsidRPr="00524CF3" w:rsidR="002C41AD" w:rsidP="005E41D6" w:rsidRDefault="002C41AD" w14:paraId="717891E2"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-3,5</w:t>
            </w:r>
          </w:p>
        </w:tc>
        <w:tc>
          <w:tcPr>
            <w:tcW w:w="624" w:type="dxa"/>
          </w:tcPr>
          <w:p w:rsidRPr="00524CF3" w:rsidR="002C41AD" w:rsidP="005E41D6" w:rsidRDefault="002C41AD" w14:paraId="39817B58"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-10,1</w:t>
            </w:r>
          </w:p>
        </w:tc>
        <w:tc>
          <w:tcPr>
            <w:tcW w:w="624" w:type="dxa"/>
          </w:tcPr>
          <w:p w:rsidRPr="00524CF3" w:rsidR="002C41AD" w:rsidP="005E41D6" w:rsidRDefault="002C41AD" w14:paraId="3765BCB4"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-18,7</w:t>
            </w:r>
          </w:p>
        </w:tc>
      </w:tr>
      <w:tr w:rsidRPr="00524CF3" w:rsidR="002C41AD" w:rsidTr="00D25B87" w14:paraId="76263636" w14:textId="77777777">
        <w:tc>
          <w:tcPr>
            <w:cnfStyle w:val="001000000000" w:firstRow="0" w:lastRow="0" w:firstColumn="1" w:lastColumn="0" w:oddVBand="0" w:evenVBand="0" w:oddHBand="0" w:evenHBand="0" w:firstRowFirstColumn="0" w:firstRowLastColumn="0" w:lastRowFirstColumn="0" w:lastRowLastColumn="0"/>
            <w:tcW w:w="1425" w:type="dxa"/>
          </w:tcPr>
          <w:p w:rsidRPr="00524CF3" w:rsidR="002C41AD" w:rsidP="005E41D6" w:rsidRDefault="002C41AD" w14:paraId="41E1FCB7" w14:textId="77777777">
            <w:pPr>
              <w:spacing w:after="120" w:line="220" w:lineRule="exact"/>
              <w:rPr>
                <w:rFonts w:ascii="DejaVu Sans" w:hAnsi="DejaVu Sans" w:eastAsia="DejaVu Sans" w:cs="DejaVu Sans"/>
                <w:sz w:val="17"/>
                <w:szCs w:val="17"/>
              </w:rPr>
            </w:pPr>
            <w:r w:rsidRPr="00524CF3">
              <w:rPr>
                <w:rFonts w:ascii="DejaVu Sans" w:hAnsi="DejaVu Sans" w:eastAsia="DejaVu Sans" w:cs="DejaVu Sans"/>
                <w:sz w:val="17"/>
                <w:szCs w:val="17"/>
              </w:rPr>
              <w:t>Verschil</w:t>
            </w:r>
          </w:p>
        </w:tc>
        <w:tc>
          <w:tcPr>
            <w:tcW w:w="624" w:type="dxa"/>
          </w:tcPr>
          <w:p w:rsidRPr="00524CF3" w:rsidR="002C41AD" w:rsidP="005E41D6" w:rsidRDefault="002C41AD" w14:paraId="15A8DA31"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-6,6</w:t>
            </w:r>
          </w:p>
        </w:tc>
        <w:tc>
          <w:tcPr>
            <w:tcW w:w="624" w:type="dxa"/>
          </w:tcPr>
          <w:p w:rsidRPr="00524CF3" w:rsidR="002C41AD" w:rsidP="005E41D6" w:rsidRDefault="002C41AD" w14:paraId="09C737E3"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1,5</w:t>
            </w:r>
          </w:p>
        </w:tc>
        <w:tc>
          <w:tcPr>
            <w:tcW w:w="624" w:type="dxa"/>
          </w:tcPr>
          <w:p w:rsidRPr="00524CF3" w:rsidR="002C41AD" w:rsidP="005E41D6" w:rsidRDefault="002C41AD" w14:paraId="3AB7A7C7"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4,9</w:t>
            </w:r>
          </w:p>
        </w:tc>
        <w:tc>
          <w:tcPr>
            <w:tcW w:w="624" w:type="dxa"/>
          </w:tcPr>
          <w:p w:rsidRPr="00524CF3" w:rsidR="002C41AD" w:rsidP="005E41D6" w:rsidRDefault="002C41AD" w14:paraId="32AC4C7E"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2,2</w:t>
            </w:r>
          </w:p>
        </w:tc>
        <w:tc>
          <w:tcPr>
            <w:tcW w:w="624" w:type="dxa"/>
          </w:tcPr>
          <w:p w:rsidRPr="00524CF3" w:rsidR="002C41AD" w:rsidP="005E41D6" w:rsidRDefault="002C41AD" w14:paraId="16FF5764"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13,5</w:t>
            </w:r>
          </w:p>
        </w:tc>
        <w:tc>
          <w:tcPr>
            <w:tcW w:w="624" w:type="dxa"/>
          </w:tcPr>
          <w:p w:rsidRPr="00524CF3" w:rsidR="002C41AD" w:rsidP="005E41D6" w:rsidRDefault="002C41AD" w14:paraId="5CC85418"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11,3</w:t>
            </w:r>
          </w:p>
        </w:tc>
        <w:tc>
          <w:tcPr>
            <w:tcW w:w="624" w:type="dxa"/>
          </w:tcPr>
          <w:p w:rsidRPr="00524CF3" w:rsidR="002C41AD" w:rsidP="005E41D6" w:rsidRDefault="002C41AD" w14:paraId="0C4F027A"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5,2</w:t>
            </w:r>
          </w:p>
        </w:tc>
        <w:tc>
          <w:tcPr>
            <w:tcW w:w="624" w:type="dxa"/>
          </w:tcPr>
          <w:p w:rsidRPr="00524CF3" w:rsidR="002C41AD" w:rsidP="005E41D6" w:rsidRDefault="002C41AD" w14:paraId="4E1EA90F"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5,8</w:t>
            </w:r>
          </w:p>
        </w:tc>
        <w:tc>
          <w:tcPr>
            <w:tcW w:w="624" w:type="dxa"/>
          </w:tcPr>
          <w:p w:rsidRPr="00524CF3" w:rsidR="002C41AD" w:rsidP="005E41D6" w:rsidRDefault="002C41AD" w14:paraId="09487AC5"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-35,8</w:t>
            </w:r>
          </w:p>
        </w:tc>
        <w:tc>
          <w:tcPr>
            <w:tcW w:w="624" w:type="dxa"/>
          </w:tcPr>
          <w:p w:rsidRPr="00524CF3" w:rsidR="002C41AD" w:rsidP="005E41D6" w:rsidRDefault="002C41AD" w14:paraId="3C9A94A2"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23</w:t>
            </w:r>
          </w:p>
        </w:tc>
        <w:tc>
          <w:tcPr>
            <w:tcW w:w="624" w:type="dxa"/>
          </w:tcPr>
          <w:p w:rsidRPr="00524CF3" w:rsidR="002C41AD" w:rsidP="005E41D6" w:rsidRDefault="002C41AD" w14:paraId="1144E61E"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21,4</w:t>
            </w:r>
          </w:p>
        </w:tc>
        <w:tc>
          <w:tcPr>
            <w:tcW w:w="624" w:type="dxa"/>
          </w:tcPr>
          <w:p w:rsidRPr="00524CF3" w:rsidR="002C41AD" w:rsidP="005E41D6" w:rsidRDefault="002C41AD" w14:paraId="1B3CC985"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26,0</w:t>
            </w:r>
          </w:p>
        </w:tc>
        <w:tc>
          <w:tcPr>
            <w:tcW w:w="624" w:type="dxa"/>
          </w:tcPr>
          <w:p w:rsidRPr="00524CF3" w:rsidR="002C41AD" w:rsidP="005E41D6" w:rsidRDefault="002C41AD" w14:paraId="060BA4C6"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21,6</w:t>
            </w:r>
          </w:p>
        </w:tc>
        <w:tc>
          <w:tcPr>
            <w:tcW w:w="624" w:type="dxa"/>
          </w:tcPr>
          <w:p w:rsidRPr="00524CF3" w:rsidR="002C41AD" w:rsidP="005E41D6" w:rsidRDefault="002C41AD" w14:paraId="07BCEEEA"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13,8</w:t>
            </w:r>
          </w:p>
        </w:tc>
      </w:tr>
    </w:tbl>
    <w:p w:rsidRPr="00524CF3" w:rsidR="002C41AD" w:rsidP="005E41D6" w:rsidRDefault="002C41AD" w14:paraId="32FAA017"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i/>
          <w:iCs/>
          <w:kern w:val="0"/>
          <w:sz w:val="17"/>
          <w:szCs w:val="17"/>
          <w:lang w:val="nl" w:eastAsia="en-US"/>
        </w:rPr>
        <w:t>Leeswijzer tabel: voor het jaar 2014 wordt de raming bij Miljoenennota 2012 (gepubliceerd in september 2011) vergeleken met het Financieel Jaarverslag Rijk 2012 (gepubliceerd in mei 2013).</w:t>
      </w:r>
    </w:p>
    <w:p w:rsidRPr="00524CF3" w:rsidR="0069119D" w:rsidRDefault="0069119D" w14:paraId="3654C6F0" w14:textId="77777777">
      <w:pPr>
        <w:rPr>
          <w:b/>
          <w:caps/>
          <w:color w:val="009EE0"/>
          <w:szCs w:val="18"/>
        </w:rPr>
      </w:pPr>
      <w:bookmarkStart w:name="106994293274700" w:id="282"/>
      <w:r w:rsidRPr="00524CF3">
        <w:rPr>
          <w:b/>
          <w:caps/>
          <w:color w:val="009EE0"/>
          <w:szCs w:val="18"/>
        </w:rPr>
        <w:br w:type="page"/>
      </w:r>
    </w:p>
    <w:p w:rsidRPr="00524CF3" w:rsidR="002C41AD" w:rsidP="005E41D6" w:rsidRDefault="002C41AD" w14:paraId="16818CEC" w14:textId="77777777">
      <w:pPr>
        <w:keepNext/>
        <w:spacing w:after="227" w:line="220" w:lineRule="exact"/>
        <w:rPr>
          <w:b/>
          <w:caps/>
          <w:color w:val="009EE0"/>
          <w:szCs w:val="18"/>
        </w:rPr>
      </w:pPr>
      <w:r w:rsidRPr="00524CF3">
        <w:rPr>
          <w:b/>
          <w:caps/>
          <w:color w:val="009EE0"/>
          <w:szCs w:val="18"/>
        </w:rPr>
        <w:lastRenderedPageBreak/>
        <w:t>Vraag 288</w:t>
      </w:r>
      <w:bookmarkEnd w:id="282"/>
    </w:p>
    <w:p w:rsidRPr="00524CF3" w:rsidR="002C41AD" w:rsidP="005E41D6" w:rsidRDefault="002C41AD" w14:paraId="0307FFF2" w14:textId="77777777">
      <w:pPr>
        <w:keepNext/>
        <w:keepLines/>
        <w:spacing w:after="20" w:line="220" w:lineRule="exact"/>
        <w:rPr>
          <w:b/>
          <w:sz w:val="17"/>
        </w:rPr>
      </w:pPr>
      <w:r w:rsidRPr="00524CF3">
        <w:rPr>
          <w:b/>
          <w:sz w:val="17"/>
        </w:rPr>
        <w:t>Vraag 288</w:t>
      </w:r>
    </w:p>
    <w:p w:rsidRPr="00524CF3" w:rsidR="002C41AD" w:rsidP="005E41D6" w:rsidRDefault="002C41AD" w14:paraId="64F2A1F5" w14:textId="77777777">
      <w:pPr>
        <w:widowControl/>
        <w:autoSpaceDN/>
        <w:spacing w:after="160" w:line="220" w:lineRule="exact"/>
        <w:textAlignment w:val="auto"/>
        <w:rPr>
          <w:rFonts w:eastAsia="DejaVu Sans" w:cs="DejaVu Sans"/>
          <w:kern w:val="0"/>
          <w:sz w:val="17"/>
          <w:szCs w:val="17"/>
          <w:lang w:val="nl" w:eastAsia="en-US"/>
        </w:rPr>
      </w:pPr>
      <w:r w:rsidRPr="00524CF3">
        <w:rPr>
          <w:rFonts w:eastAsia="DejaVu Sans" w:cs="DejaVu Sans"/>
          <w:kern w:val="0"/>
          <w:sz w:val="17"/>
          <w:szCs w:val="17"/>
          <w:lang w:val="nl" w:eastAsia="en-US"/>
        </w:rPr>
        <w:t>Kunt u het cumulatieve verschil in euro’s weergeven tussen het geraamde EMU-saldo bij Miljoenennota en het gerealiseerde EMU-saldo bij het Jaarverslag Rijk over de gehele periode 2012 tot en met heden?</w:t>
      </w:r>
    </w:p>
    <w:p w:rsidRPr="00524CF3" w:rsidR="002C41AD" w:rsidP="005E41D6" w:rsidRDefault="002C41AD" w14:paraId="4B3C12F1" w14:textId="77777777">
      <w:pPr>
        <w:keepNext/>
        <w:keepLines/>
        <w:spacing w:after="20" w:line="220" w:lineRule="exact"/>
        <w:rPr>
          <w:b/>
          <w:sz w:val="17"/>
        </w:rPr>
      </w:pPr>
      <w:r w:rsidRPr="00524CF3">
        <w:rPr>
          <w:b/>
          <w:sz w:val="17"/>
        </w:rPr>
        <w:t>Antwoord op vraag 288</w:t>
      </w:r>
    </w:p>
    <w:p w:rsidRPr="00524CF3" w:rsidR="002C41AD" w:rsidP="005E41D6" w:rsidRDefault="002C41AD" w14:paraId="5AAF7759" w14:textId="77777777">
      <w:pPr>
        <w:widowControl/>
        <w:autoSpaceDN/>
        <w:spacing w:after="160" w:line="220" w:lineRule="exact"/>
        <w:textAlignment w:val="auto"/>
        <w:rPr>
          <w:rFonts w:eastAsia="DejaVu Sans" w:cs="DejaVu Sans"/>
          <w:kern w:val="0"/>
          <w:sz w:val="17"/>
          <w:szCs w:val="17"/>
          <w:lang w:val="nl" w:eastAsia="en-US"/>
        </w:rPr>
      </w:pPr>
      <w:r w:rsidRPr="00524CF3">
        <w:rPr>
          <w:rFonts w:eastAsia="DejaVu Sans" w:cs="DejaVu Sans"/>
          <w:kern w:val="0"/>
          <w:sz w:val="17"/>
          <w:szCs w:val="17"/>
          <w:lang w:val="nl" w:eastAsia="en-US"/>
        </w:rPr>
        <w:t>Zie het antwoord bij vraag 287 voor de verschillen tussen de raming van het EMU-saldo bij de Miljoenennota en de realisatie van het EMU-saldo in het FJR voor 2012 tot en met 2025 (in het prijspeil van het desbetreffende jaar). De verschillen tussen deze EMU-saldi tellen op tot 107,8 miljard euro. Het overgrote deel hiervan heeft plaatsgevonden in de afgelopen vijf jaar. Naar aanleiding hiervan heeft de expertgroep realistisch ramen in maart 2025 het advies “Op drift of op koers” uitgebracht. Zie het antwoord bij vraag 178 voor de voortgang bij deze adviezen</w:t>
      </w:r>
      <w:r w:rsidRPr="00524CF3">
        <w:rPr>
          <w:rFonts w:eastAsia="Arial" w:cs="Arial"/>
          <w:kern w:val="0"/>
          <w:sz w:val="22"/>
          <w:szCs w:val="22"/>
          <w:lang w:val="nl" w:eastAsia="en-US"/>
        </w:rPr>
        <w:t>.</w:t>
      </w:r>
    </w:p>
    <w:p w:rsidRPr="00524CF3" w:rsidR="002C41AD" w:rsidP="005E41D6" w:rsidRDefault="002C41AD" w14:paraId="254D291F" w14:textId="77777777">
      <w:pPr>
        <w:keepNext/>
        <w:spacing w:after="227" w:line="220" w:lineRule="exact"/>
        <w:rPr>
          <w:b/>
          <w:caps/>
          <w:color w:val="009EE0"/>
          <w:szCs w:val="18"/>
        </w:rPr>
      </w:pPr>
      <w:bookmarkStart w:name="106978993273680" w:id="283"/>
      <w:r w:rsidRPr="00524CF3">
        <w:rPr>
          <w:b/>
          <w:caps/>
          <w:color w:val="009EE0"/>
          <w:szCs w:val="18"/>
        </w:rPr>
        <w:t>Vraag 289</w:t>
      </w:r>
      <w:bookmarkEnd w:id="283"/>
    </w:p>
    <w:p w:rsidRPr="00524CF3" w:rsidR="002C41AD" w:rsidP="005E41D6" w:rsidRDefault="002C41AD" w14:paraId="1C2F5651" w14:textId="77777777">
      <w:pPr>
        <w:keepNext/>
        <w:keepLines/>
        <w:spacing w:after="20" w:line="220" w:lineRule="exact"/>
        <w:rPr>
          <w:b/>
          <w:sz w:val="17"/>
        </w:rPr>
      </w:pPr>
      <w:r w:rsidRPr="00524CF3">
        <w:rPr>
          <w:b/>
          <w:sz w:val="17"/>
        </w:rPr>
        <w:t>Vraag 289</w:t>
      </w:r>
    </w:p>
    <w:p w:rsidRPr="00524CF3" w:rsidR="002C41AD" w:rsidP="005E41D6" w:rsidRDefault="002C41AD" w14:paraId="5F0F22E9"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val="nl" w:eastAsia="en-US"/>
        </w:rPr>
        <w:t>Kunt u per jaar over de periode 2012 tot en met heden het verschil tussen het geraamde EMU-saldo bij Miljoenennota en het gerealiseerde EMU-saldo bij het Jaarverslag Rijk weergeven als percentage van de totale belastingopbrengst?</w:t>
      </w:r>
    </w:p>
    <w:p w:rsidRPr="00524CF3" w:rsidR="002C41AD" w:rsidP="005E41D6" w:rsidRDefault="002C41AD" w14:paraId="62BB3B67" w14:textId="77777777">
      <w:pPr>
        <w:keepNext/>
        <w:keepLines/>
        <w:spacing w:after="20" w:line="220" w:lineRule="exact"/>
        <w:rPr>
          <w:b/>
          <w:sz w:val="17"/>
        </w:rPr>
      </w:pPr>
      <w:r w:rsidRPr="00524CF3">
        <w:rPr>
          <w:b/>
          <w:sz w:val="17"/>
        </w:rPr>
        <w:t>Antwoord op vraag 289</w:t>
      </w:r>
    </w:p>
    <w:p w:rsidRPr="00524CF3" w:rsidR="007D563E" w:rsidP="005E41D6" w:rsidRDefault="002C41AD" w14:paraId="43E2DACD" w14:textId="2FA86FD7">
      <w:pPr>
        <w:widowControl/>
        <w:autoSpaceDN/>
        <w:spacing w:after="160" w:line="220" w:lineRule="exact"/>
        <w:textAlignment w:val="auto"/>
        <w:rPr>
          <w:rFonts w:eastAsia="DejaVu Sans" w:cs="DejaVu Sans"/>
          <w:kern w:val="0"/>
          <w:sz w:val="17"/>
          <w:szCs w:val="17"/>
          <w:lang w:val="nl" w:eastAsia="en-US"/>
        </w:rPr>
      </w:pPr>
      <w:r w:rsidRPr="00524CF3">
        <w:rPr>
          <w:rFonts w:eastAsia="DejaVu Sans" w:cs="DejaVu Sans"/>
          <w:kern w:val="0"/>
          <w:sz w:val="17"/>
          <w:szCs w:val="17"/>
          <w:lang w:val="nl" w:eastAsia="en-US"/>
        </w:rPr>
        <w:t>In onderstaande tabel wordt het verschil tussen het geraamde EMU-saldo bij Miljoenennota en het gerealiseerde saldo EMU-saldo bij het FJR weergegeven als percentage van de totale belastingopbrengst.</w:t>
      </w:r>
    </w:p>
    <w:p w:rsidRPr="00524CF3" w:rsidR="002C41AD" w:rsidP="005E41D6" w:rsidRDefault="002C41AD" w14:paraId="70F0B207" w14:textId="77777777">
      <w:pPr>
        <w:widowControl/>
        <w:autoSpaceDN/>
        <w:spacing w:line="220" w:lineRule="exact"/>
        <w:textAlignment w:val="auto"/>
        <w:rPr>
          <w:rFonts w:eastAsia="DejaVu Sans" w:cs="DejaVu Sans"/>
          <w:i/>
          <w:iCs/>
          <w:color w:val="000000"/>
          <w:kern w:val="0"/>
          <w:sz w:val="17"/>
          <w:szCs w:val="17"/>
          <w:lang w:eastAsia="en-US"/>
        </w:rPr>
      </w:pPr>
      <w:r w:rsidRPr="00524CF3">
        <w:rPr>
          <w:rFonts w:eastAsia="DejaVu Sans" w:cs="DejaVu Sans"/>
          <w:i/>
          <w:iCs/>
          <w:color w:val="000000"/>
          <w:kern w:val="0"/>
          <w:sz w:val="17"/>
          <w:szCs w:val="17"/>
          <w:lang w:val="nl" w:eastAsia="en-US"/>
        </w:rPr>
        <w:t>Tabel Verschil EMU-saldo in percentage van de belastingopbrengst</w:t>
      </w:r>
      <w:r w:rsidRPr="00524CF3">
        <w:rPr>
          <w:rFonts w:eastAsia="Calibri" w:cs="Times New Roman"/>
          <w:i/>
          <w:iCs/>
          <w:kern w:val="0"/>
          <w:sz w:val="22"/>
          <w:szCs w:val="22"/>
          <w:lang w:eastAsia="en-US"/>
        </w:rPr>
        <w:br/>
      </w:r>
      <w:r w:rsidRPr="00524CF3">
        <w:rPr>
          <w:rFonts w:eastAsia="DejaVu Sans" w:cs="DejaVu Sans"/>
          <w:i/>
          <w:iCs/>
          <w:color w:val="000000"/>
          <w:kern w:val="0"/>
          <w:sz w:val="17"/>
          <w:szCs w:val="17"/>
          <w:lang w:val="nl" w:eastAsia="en-US"/>
        </w:rPr>
        <w:t xml:space="preserve"> </w:t>
      </w:r>
      <w:r w:rsidRPr="00524CF3">
        <w:rPr>
          <w:rFonts w:eastAsia="DejaVu Sans" w:cs="DejaVu Sans"/>
          <w:i/>
          <w:iCs/>
          <w:color w:val="000000"/>
          <w:kern w:val="0"/>
          <w:sz w:val="17"/>
          <w:szCs w:val="17"/>
          <w:lang w:eastAsia="en-US"/>
        </w:rPr>
        <w:t>(-=saldoverslechterend, in miljarden euro’s)</w:t>
      </w:r>
    </w:p>
    <w:tbl>
      <w:tblPr>
        <w:tblStyle w:val="Rastertabel4-Accent52"/>
        <w:tblW w:w="0" w:type="auto"/>
        <w:tblInd w:w="-431" w:type="dxa"/>
        <w:tblLook w:val="06A0" w:firstRow="1" w:lastRow="0" w:firstColumn="1" w:lastColumn="0" w:noHBand="1" w:noVBand="1"/>
      </w:tblPr>
      <w:tblGrid>
        <w:gridCol w:w="1135"/>
        <w:gridCol w:w="784"/>
        <w:gridCol w:w="592"/>
        <w:gridCol w:w="592"/>
        <w:gridCol w:w="592"/>
        <w:gridCol w:w="592"/>
        <w:gridCol w:w="592"/>
        <w:gridCol w:w="592"/>
        <w:gridCol w:w="617"/>
        <w:gridCol w:w="792"/>
        <w:gridCol w:w="592"/>
        <w:gridCol w:w="592"/>
        <w:gridCol w:w="592"/>
        <w:gridCol w:w="592"/>
        <w:gridCol w:w="592"/>
      </w:tblGrid>
      <w:tr w:rsidRPr="00524CF3" w:rsidR="00167F90" w:rsidTr="002C41AD" w14:paraId="75C809E4" w14:textId="7777777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35" w:type="dxa"/>
          </w:tcPr>
          <w:p w:rsidRPr="00524CF3" w:rsidR="002C41AD" w:rsidP="005E41D6" w:rsidRDefault="002C41AD" w14:paraId="5CEAA24A" w14:textId="77777777">
            <w:pPr>
              <w:spacing w:after="120" w:line="220" w:lineRule="exact"/>
              <w:rPr>
                <w:rFonts w:ascii="DejaVu Sans" w:hAnsi="DejaVu Sans" w:eastAsia="DejaVu Sans" w:cs="DejaVu Sans"/>
                <w:sz w:val="15"/>
                <w:szCs w:val="15"/>
              </w:rPr>
            </w:pPr>
            <w:r w:rsidRPr="00524CF3">
              <w:rPr>
                <w:rFonts w:ascii="DejaVu Sans" w:hAnsi="DejaVu Sans" w:eastAsia="DejaVu Sans" w:cs="DejaVu Sans"/>
                <w:sz w:val="15"/>
                <w:szCs w:val="15"/>
              </w:rPr>
              <w:t xml:space="preserve"> </w:t>
            </w:r>
          </w:p>
        </w:tc>
        <w:tc>
          <w:tcPr>
            <w:tcW w:w="784" w:type="dxa"/>
          </w:tcPr>
          <w:p w:rsidRPr="00524CF3" w:rsidR="002C41AD" w:rsidP="005E41D6" w:rsidRDefault="002C41AD" w14:paraId="3060D284"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b w:val="0"/>
                <w:bCs w:val="0"/>
                <w:sz w:val="15"/>
                <w:szCs w:val="15"/>
              </w:rPr>
            </w:pPr>
            <w:r w:rsidRPr="00524CF3">
              <w:rPr>
                <w:rFonts w:ascii="DejaVu Sans" w:hAnsi="DejaVu Sans" w:eastAsia="DejaVu Sans" w:cs="DejaVu Sans"/>
                <w:sz w:val="15"/>
                <w:szCs w:val="15"/>
              </w:rPr>
              <w:t>2012</w:t>
            </w:r>
          </w:p>
        </w:tc>
        <w:tc>
          <w:tcPr>
            <w:tcW w:w="0" w:type="auto"/>
          </w:tcPr>
          <w:p w:rsidRPr="00524CF3" w:rsidR="002C41AD" w:rsidP="005E41D6" w:rsidRDefault="002C41AD" w14:paraId="0D78DF6F"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b w:val="0"/>
                <w:bCs w:val="0"/>
                <w:sz w:val="15"/>
                <w:szCs w:val="15"/>
              </w:rPr>
            </w:pPr>
            <w:r w:rsidRPr="00524CF3">
              <w:rPr>
                <w:rFonts w:ascii="DejaVu Sans" w:hAnsi="DejaVu Sans" w:eastAsia="DejaVu Sans" w:cs="DejaVu Sans"/>
                <w:sz w:val="15"/>
                <w:szCs w:val="15"/>
              </w:rPr>
              <w:t>2013</w:t>
            </w:r>
          </w:p>
        </w:tc>
        <w:tc>
          <w:tcPr>
            <w:tcW w:w="0" w:type="auto"/>
          </w:tcPr>
          <w:p w:rsidRPr="00524CF3" w:rsidR="002C41AD" w:rsidP="005E41D6" w:rsidRDefault="002C41AD" w14:paraId="712051C1"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b w:val="0"/>
                <w:bCs w:val="0"/>
                <w:sz w:val="15"/>
                <w:szCs w:val="15"/>
              </w:rPr>
            </w:pPr>
            <w:r w:rsidRPr="00524CF3">
              <w:rPr>
                <w:rFonts w:ascii="DejaVu Sans" w:hAnsi="DejaVu Sans" w:eastAsia="DejaVu Sans" w:cs="DejaVu Sans"/>
                <w:sz w:val="15"/>
                <w:szCs w:val="15"/>
              </w:rPr>
              <w:t>2014</w:t>
            </w:r>
          </w:p>
        </w:tc>
        <w:tc>
          <w:tcPr>
            <w:tcW w:w="0" w:type="auto"/>
          </w:tcPr>
          <w:p w:rsidRPr="00524CF3" w:rsidR="002C41AD" w:rsidP="005E41D6" w:rsidRDefault="002C41AD" w14:paraId="7FED4E4C"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b w:val="0"/>
                <w:bCs w:val="0"/>
                <w:sz w:val="15"/>
                <w:szCs w:val="15"/>
              </w:rPr>
            </w:pPr>
            <w:r w:rsidRPr="00524CF3">
              <w:rPr>
                <w:rFonts w:ascii="DejaVu Sans" w:hAnsi="DejaVu Sans" w:eastAsia="DejaVu Sans" w:cs="DejaVu Sans"/>
                <w:sz w:val="15"/>
                <w:szCs w:val="15"/>
              </w:rPr>
              <w:t>2015</w:t>
            </w:r>
          </w:p>
        </w:tc>
        <w:tc>
          <w:tcPr>
            <w:tcW w:w="0" w:type="auto"/>
          </w:tcPr>
          <w:p w:rsidRPr="00524CF3" w:rsidR="002C41AD" w:rsidP="005E41D6" w:rsidRDefault="002C41AD" w14:paraId="4DE1BD1C"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b w:val="0"/>
                <w:bCs w:val="0"/>
                <w:sz w:val="15"/>
                <w:szCs w:val="15"/>
              </w:rPr>
            </w:pPr>
            <w:r w:rsidRPr="00524CF3">
              <w:rPr>
                <w:rFonts w:ascii="DejaVu Sans" w:hAnsi="DejaVu Sans" w:eastAsia="DejaVu Sans" w:cs="DejaVu Sans"/>
                <w:sz w:val="15"/>
                <w:szCs w:val="15"/>
              </w:rPr>
              <w:t>2016</w:t>
            </w:r>
          </w:p>
        </w:tc>
        <w:tc>
          <w:tcPr>
            <w:tcW w:w="0" w:type="auto"/>
          </w:tcPr>
          <w:p w:rsidRPr="00524CF3" w:rsidR="002C41AD" w:rsidP="005E41D6" w:rsidRDefault="002C41AD" w14:paraId="6820AC9E"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b w:val="0"/>
                <w:bCs w:val="0"/>
                <w:sz w:val="15"/>
                <w:szCs w:val="15"/>
              </w:rPr>
            </w:pPr>
            <w:r w:rsidRPr="00524CF3">
              <w:rPr>
                <w:rFonts w:ascii="DejaVu Sans" w:hAnsi="DejaVu Sans" w:eastAsia="DejaVu Sans" w:cs="DejaVu Sans"/>
                <w:sz w:val="15"/>
                <w:szCs w:val="15"/>
              </w:rPr>
              <w:t>2017</w:t>
            </w:r>
          </w:p>
        </w:tc>
        <w:tc>
          <w:tcPr>
            <w:tcW w:w="0" w:type="auto"/>
          </w:tcPr>
          <w:p w:rsidRPr="00524CF3" w:rsidR="002C41AD" w:rsidP="005E41D6" w:rsidRDefault="002C41AD" w14:paraId="488B143F"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b w:val="0"/>
                <w:bCs w:val="0"/>
                <w:sz w:val="15"/>
                <w:szCs w:val="15"/>
              </w:rPr>
            </w:pPr>
            <w:r w:rsidRPr="00524CF3">
              <w:rPr>
                <w:rFonts w:ascii="DejaVu Sans" w:hAnsi="DejaVu Sans" w:eastAsia="DejaVu Sans" w:cs="DejaVu Sans"/>
                <w:sz w:val="15"/>
                <w:szCs w:val="15"/>
              </w:rPr>
              <w:t>2018</w:t>
            </w:r>
          </w:p>
        </w:tc>
        <w:tc>
          <w:tcPr>
            <w:tcW w:w="617" w:type="dxa"/>
          </w:tcPr>
          <w:p w:rsidRPr="00524CF3" w:rsidR="002C41AD" w:rsidP="005E41D6" w:rsidRDefault="002C41AD" w14:paraId="1A948F7A"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b w:val="0"/>
                <w:bCs w:val="0"/>
                <w:sz w:val="15"/>
                <w:szCs w:val="15"/>
              </w:rPr>
            </w:pPr>
            <w:r w:rsidRPr="00524CF3">
              <w:rPr>
                <w:rFonts w:ascii="DejaVu Sans" w:hAnsi="DejaVu Sans" w:eastAsia="DejaVu Sans" w:cs="DejaVu Sans"/>
                <w:sz w:val="15"/>
                <w:szCs w:val="15"/>
              </w:rPr>
              <w:t>2019</w:t>
            </w:r>
          </w:p>
        </w:tc>
        <w:tc>
          <w:tcPr>
            <w:tcW w:w="792" w:type="dxa"/>
          </w:tcPr>
          <w:p w:rsidRPr="00524CF3" w:rsidR="002C41AD" w:rsidP="005E41D6" w:rsidRDefault="002C41AD" w14:paraId="505105F3"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b w:val="0"/>
                <w:bCs w:val="0"/>
                <w:sz w:val="15"/>
                <w:szCs w:val="15"/>
              </w:rPr>
            </w:pPr>
            <w:r w:rsidRPr="00524CF3">
              <w:rPr>
                <w:rFonts w:ascii="DejaVu Sans" w:hAnsi="DejaVu Sans" w:eastAsia="DejaVu Sans" w:cs="DejaVu Sans"/>
                <w:sz w:val="15"/>
                <w:szCs w:val="15"/>
              </w:rPr>
              <w:t>2020</w:t>
            </w:r>
          </w:p>
        </w:tc>
        <w:tc>
          <w:tcPr>
            <w:tcW w:w="0" w:type="auto"/>
          </w:tcPr>
          <w:p w:rsidRPr="00524CF3" w:rsidR="002C41AD" w:rsidP="005E41D6" w:rsidRDefault="002C41AD" w14:paraId="4F5E11D2"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b w:val="0"/>
                <w:bCs w:val="0"/>
                <w:sz w:val="15"/>
                <w:szCs w:val="15"/>
              </w:rPr>
            </w:pPr>
            <w:r w:rsidRPr="00524CF3">
              <w:rPr>
                <w:rFonts w:ascii="DejaVu Sans" w:hAnsi="DejaVu Sans" w:eastAsia="DejaVu Sans" w:cs="DejaVu Sans"/>
                <w:sz w:val="15"/>
                <w:szCs w:val="15"/>
              </w:rPr>
              <w:t>2021</w:t>
            </w:r>
          </w:p>
        </w:tc>
        <w:tc>
          <w:tcPr>
            <w:tcW w:w="0" w:type="auto"/>
          </w:tcPr>
          <w:p w:rsidRPr="00524CF3" w:rsidR="002C41AD" w:rsidP="005E41D6" w:rsidRDefault="002C41AD" w14:paraId="66DE7742"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b w:val="0"/>
                <w:bCs w:val="0"/>
                <w:sz w:val="15"/>
                <w:szCs w:val="15"/>
              </w:rPr>
            </w:pPr>
            <w:r w:rsidRPr="00524CF3">
              <w:rPr>
                <w:rFonts w:ascii="DejaVu Sans" w:hAnsi="DejaVu Sans" w:eastAsia="DejaVu Sans" w:cs="DejaVu Sans"/>
                <w:sz w:val="15"/>
                <w:szCs w:val="15"/>
              </w:rPr>
              <w:t>2022</w:t>
            </w:r>
          </w:p>
        </w:tc>
        <w:tc>
          <w:tcPr>
            <w:tcW w:w="0" w:type="auto"/>
          </w:tcPr>
          <w:p w:rsidRPr="00524CF3" w:rsidR="002C41AD" w:rsidP="005E41D6" w:rsidRDefault="002C41AD" w14:paraId="7F92143C"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b w:val="0"/>
                <w:bCs w:val="0"/>
                <w:sz w:val="15"/>
                <w:szCs w:val="15"/>
              </w:rPr>
            </w:pPr>
            <w:r w:rsidRPr="00524CF3">
              <w:rPr>
                <w:rFonts w:ascii="DejaVu Sans" w:hAnsi="DejaVu Sans" w:eastAsia="DejaVu Sans" w:cs="DejaVu Sans"/>
                <w:sz w:val="15"/>
                <w:szCs w:val="15"/>
              </w:rPr>
              <w:t>2023</w:t>
            </w:r>
          </w:p>
        </w:tc>
        <w:tc>
          <w:tcPr>
            <w:tcW w:w="0" w:type="auto"/>
          </w:tcPr>
          <w:p w:rsidRPr="00524CF3" w:rsidR="002C41AD" w:rsidP="005E41D6" w:rsidRDefault="002C41AD" w14:paraId="221F4C44"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b w:val="0"/>
                <w:bCs w:val="0"/>
                <w:sz w:val="15"/>
                <w:szCs w:val="15"/>
              </w:rPr>
            </w:pPr>
            <w:r w:rsidRPr="00524CF3">
              <w:rPr>
                <w:rFonts w:ascii="DejaVu Sans" w:hAnsi="DejaVu Sans" w:eastAsia="DejaVu Sans" w:cs="DejaVu Sans"/>
                <w:sz w:val="15"/>
                <w:szCs w:val="15"/>
              </w:rPr>
              <w:t>2024</w:t>
            </w:r>
          </w:p>
        </w:tc>
        <w:tc>
          <w:tcPr>
            <w:tcW w:w="0" w:type="auto"/>
          </w:tcPr>
          <w:p w:rsidRPr="00524CF3" w:rsidR="002C41AD" w:rsidP="005E41D6" w:rsidRDefault="002C41AD" w14:paraId="25BD99F5"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b w:val="0"/>
                <w:bCs w:val="0"/>
                <w:sz w:val="15"/>
                <w:szCs w:val="15"/>
              </w:rPr>
            </w:pPr>
            <w:r w:rsidRPr="00524CF3">
              <w:rPr>
                <w:rFonts w:ascii="DejaVu Sans" w:hAnsi="DejaVu Sans" w:eastAsia="DejaVu Sans" w:cs="DejaVu Sans"/>
                <w:sz w:val="15"/>
                <w:szCs w:val="15"/>
              </w:rPr>
              <w:t>2025</w:t>
            </w:r>
          </w:p>
        </w:tc>
      </w:tr>
      <w:tr w:rsidRPr="00524CF3" w:rsidR="00767B5D" w:rsidTr="00D25B87" w14:paraId="694D6A56" w14:textId="77777777">
        <w:trPr>
          <w:trHeight w:val="227"/>
        </w:trPr>
        <w:tc>
          <w:tcPr>
            <w:cnfStyle w:val="001000000000" w:firstRow="0" w:lastRow="0" w:firstColumn="1" w:lastColumn="0" w:oddVBand="0" w:evenVBand="0" w:oddHBand="0" w:evenHBand="0" w:firstRowFirstColumn="0" w:firstRowLastColumn="0" w:lastRowFirstColumn="0" w:lastRowLastColumn="0"/>
            <w:tcW w:w="1135" w:type="dxa"/>
          </w:tcPr>
          <w:p w:rsidRPr="00524CF3" w:rsidR="002C41AD" w:rsidP="005E41D6" w:rsidRDefault="002C41AD" w14:paraId="16307162" w14:textId="77777777">
            <w:pPr>
              <w:spacing w:after="120" w:line="220" w:lineRule="exact"/>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 xml:space="preserve">Verschil MN en FJR </w:t>
            </w:r>
          </w:p>
        </w:tc>
        <w:tc>
          <w:tcPr>
            <w:tcW w:w="784" w:type="dxa"/>
          </w:tcPr>
          <w:p w:rsidRPr="00524CF3" w:rsidR="002C41AD" w:rsidP="005E41D6" w:rsidRDefault="002C41AD" w14:paraId="5B7A7253"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-6,6</w:t>
            </w:r>
          </w:p>
        </w:tc>
        <w:tc>
          <w:tcPr>
            <w:tcW w:w="0" w:type="auto"/>
          </w:tcPr>
          <w:p w:rsidRPr="00524CF3" w:rsidR="002C41AD" w:rsidP="005E41D6" w:rsidRDefault="002C41AD" w14:paraId="0380BD10"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1,5</w:t>
            </w:r>
          </w:p>
        </w:tc>
        <w:tc>
          <w:tcPr>
            <w:tcW w:w="0" w:type="auto"/>
          </w:tcPr>
          <w:p w:rsidRPr="00524CF3" w:rsidR="002C41AD" w:rsidP="005E41D6" w:rsidRDefault="002C41AD" w14:paraId="7CE1B94B"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4,9</w:t>
            </w:r>
          </w:p>
        </w:tc>
        <w:tc>
          <w:tcPr>
            <w:tcW w:w="0" w:type="auto"/>
          </w:tcPr>
          <w:p w:rsidRPr="00524CF3" w:rsidR="002C41AD" w:rsidP="005E41D6" w:rsidRDefault="002C41AD" w14:paraId="7A8E7212"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2,2</w:t>
            </w:r>
          </w:p>
        </w:tc>
        <w:tc>
          <w:tcPr>
            <w:tcW w:w="0" w:type="auto"/>
          </w:tcPr>
          <w:p w:rsidRPr="00524CF3" w:rsidR="002C41AD" w:rsidP="005E41D6" w:rsidRDefault="002C41AD" w14:paraId="45BB183F"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13,5</w:t>
            </w:r>
          </w:p>
        </w:tc>
        <w:tc>
          <w:tcPr>
            <w:tcW w:w="0" w:type="auto"/>
          </w:tcPr>
          <w:p w:rsidRPr="00524CF3" w:rsidR="002C41AD" w:rsidP="005E41D6" w:rsidRDefault="002C41AD" w14:paraId="359DFE88"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11,3</w:t>
            </w:r>
          </w:p>
        </w:tc>
        <w:tc>
          <w:tcPr>
            <w:tcW w:w="0" w:type="auto"/>
          </w:tcPr>
          <w:p w:rsidRPr="00524CF3" w:rsidR="002C41AD" w:rsidP="005E41D6" w:rsidRDefault="002C41AD" w14:paraId="093A727D"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5,2</w:t>
            </w:r>
          </w:p>
        </w:tc>
        <w:tc>
          <w:tcPr>
            <w:tcW w:w="617" w:type="dxa"/>
          </w:tcPr>
          <w:p w:rsidRPr="00524CF3" w:rsidR="002C41AD" w:rsidP="005E41D6" w:rsidRDefault="002C41AD" w14:paraId="2246D90A"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5,8</w:t>
            </w:r>
          </w:p>
        </w:tc>
        <w:tc>
          <w:tcPr>
            <w:tcW w:w="792" w:type="dxa"/>
          </w:tcPr>
          <w:p w:rsidRPr="00524CF3" w:rsidR="002C41AD" w:rsidP="005E41D6" w:rsidRDefault="002C41AD" w14:paraId="13010DE2"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-35,8</w:t>
            </w:r>
          </w:p>
        </w:tc>
        <w:tc>
          <w:tcPr>
            <w:tcW w:w="0" w:type="auto"/>
          </w:tcPr>
          <w:p w:rsidRPr="00524CF3" w:rsidR="002C41AD" w:rsidP="005E41D6" w:rsidRDefault="002C41AD" w14:paraId="2A7E41E3"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23</w:t>
            </w:r>
          </w:p>
        </w:tc>
        <w:tc>
          <w:tcPr>
            <w:tcW w:w="0" w:type="auto"/>
          </w:tcPr>
          <w:p w:rsidRPr="00524CF3" w:rsidR="002C41AD" w:rsidP="005E41D6" w:rsidRDefault="002C41AD" w14:paraId="48B27070"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21,4</w:t>
            </w:r>
          </w:p>
        </w:tc>
        <w:tc>
          <w:tcPr>
            <w:tcW w:w="0" w:type="auto"/>
          </w:tcPr>
          <w:p w:rsidRPr="00524CF3" w:rsidR="002C41AD" w:rsidP="005E41D6" w:rsidRDefault="002C41AD" w14:paraId="009063C4"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26,0</w:t>
            </w:r>
          </w:p>
        </w:tc>
        <w:tc>
          <w:tcPr>
            <w:tcW w:w="0" w:type="auto"/>
          </w:tcPr>
          <w:p w:rsidRPr="00524CF3" w:rsidR="002C41AD" w:rsidP="005E41D6" w:rsidRDefault="002C41AD" w14:paraId="3E4FF8F8"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21,6</w:t>
            </w:r>
          </w:p>
        </w:tc>
        <w:tc>
          <w:tcPr>
            <w:tcW w:w="0" w:type="auto"/>
          </w:tcPr>
          <w:p w:rsidRPr="00524CF3" w:rsidR="002C41AD" w:rsidP="005E41D6" w:rsidRDefault="002C41AD" w14:paraId="1D0F26BA"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13,8</w:t>
            </w:r>
          </w:p>
        </w:tc>
      </w:tr>
      <w:tr w:rsidRPr="00524CF3" w:rsidR="00767B5D" w:rsidTr="00D25B87" w14:paraId="1A75EFF8" w14:textId="77777777">
        <w:trPr>
          <w:trHeight w:val="227"/>
        </w:trPr>
        <w:tc>
          <w:tcPr>
            <w:cnfStyle w:val="001000000000" w:firstRow="0" w:lastRow="0" w:firstColumn="1" w:lastColumn="0" w:oddVBand="0" w:evenVBand="0" w:oddHBand="0" w:evenHBand="0" w:firstRowFirstColumn="0" w:firstRowLastColumn="0" w:lastRowFirstColumn="0" w:lastRowLastColumn="0"/>
            <w:tcW w:w="1135" w:type="dxa"/>
          </w:tcPr>
          <w:p w:rsidRPr="00524CF3" w:rsidR="002C41AD" w:rsidP="005E41D6" w:rsidRDefault="002C41AD" w14:paraId="59F54AFE" w14:textId="77777777">
            <w:pPr>
              <w:spacing w:after="120" w:line="220" w:lineRule="exact"/>
              <w:rPr>
                <w:rFonts w:ascii="DejaVu Sans" w:hAnsi="DejaVu Sans" w:eastAsia="DejaVu Sans" w:cs="DejaVu Sans"/>
                <w:sz w:val="15"/>
                <w:szCs w:val="15"/>
              </w:rPr>
            </w:pPr>
            <w:r w:rsidRPr="00524CF3">
              <w:rPr>
                <w:rFonts w:ascii="DejaVu Sans" w:hAnsi="DejaVu Sans" w:eastAsia="DejaVu Sans" w:cs="DejaVu Sans"/>
                <w:sz w:val="15"/>
                <w:szCs w:val="15"/>
              </w:rPr>
              <w:t>Totale belasting-opbrengst</w:t>
            </w:r>
          </w:p>
        </w:tc>
        <w:tc>
          <w:tcPr>
            <w:tcW w:w="784" w:type="dxa"/>
          </w:tcPr>
          <w:p w:rsidRPr="00524CF3" w:rsidR="002C41AD" w:rsidP="005E41D6" w:rsidRDefault="002C41AD" w14:paraId="324AE5BD"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220,7</w:t>
            </w:r>
          </w:p>
        </w:tc>
        <w:tc>
          <w:tcPr>
            <w:tcW w:w="0" w:type="auto"/>
          </w:tcPr>
          <w:p w:rsidRPr="00524CF3" w:rsidR="002C41AD" w:rsidP="005E41D6" w:rsidRDefault="002C41AD" w14:paraId="7E5C59F9"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226,4</w:t>
            </w:r>
          </w:p>
        </w:tc>
        <w:tc>
          <w:tcPr>
            <w:tcW w:w="0" w:type="auto"/>
          </w:tcPr>
          <w:p w:rsidRPr="00524CF3" w:rsidR="002C41AD" w:rsidP="005E41D6" w:rsidRDefault="002C41AD" w14:paraId="37F4AF40"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235,2</w:t>
            </w:r>
          </w:p>
        </w:tc>
        <w:tc>
          <w:tcPr>
            <w:tcW w:w="0" w:type="auto"/>
          </w:tcPr>
          <w:p w:rsidRPr="00524CF3" w:rsidR="002C41AD" w:rsidP="005E41D6" w:rsidRDefault="002C41AD" w14:paraId="40F40596"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242,4</w:t>
            </w:r>
          </w:p>
        </w:tc>
        <w:tc>
          <w:tcPr>
            <w:tcW w:w="0" w:type="auto"/>
          </w:tcPr>
          <w:p w:rsidRPr="00524CF3" w:rsidR="002C41AD" w:rsidP="005E41D6" w:rsidRDefault="002C41AD" w14:paraId="6C873570"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258,0</w:t>
            </w:r>
          </w:p>
        </w:tc>
        <w:tc>
          <w:tcPr>
            <w:tcW w:w="0" w:type="auto"/>
          </w:tcPr>
          <w:p w:rsidRPr="00524CF3" w:rsidR="002C41AD" w:rsidP="005E41D6" w:rsidRDefault="002C41AD" w14:paraId="1A1A03C0"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271,2</w:t>
            </w:r>
          </w:p>
        </w:tc>
        <w:tc>
          <w:tcPr>
            <w:tcW w:w="0" w:type="auto"/>
          </w:tcPr>
          <w:p w:rsidRPr="00524CF3" w:rsidR="002C41AD" w:rsidP="005E41D6" w:rsidRDefault="002C41AD" w14:paraId="730E8C2D"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288,2</w:t>
            </w:r>
          </w:p>
        </w:tc>
        <w:tc>
          <w:tcPr>
            <w:tcW w:w="617" w:type="dxa"/>
          </w:tcPr>
          <w:p w:rsidRPr="00524CF3" w:rsidR="002C41AD" w:rsidP="005E41D6" w:rsidRDefault="002C41AD" w14:paraId="102499BB"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306,5</w:t>
            </w:r>
          </w:p>
        </w:tc>
        <w:tc>
          <w:tcPr>
            <w:tcW w:w="792" w:type="dxa"/>
          </w:tcPr>
          <w:p w:rsidRPr="00524CF3" w:rsidR="002C41AD" w:rsidP="005E41D6" w:rsidRDefault="002C41AD" w14:paraId="672A4651"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301,4</w:t>
            </w:r>
          </w:p>
        </w:tc>
        <w:tc>
          <w:tcPr>
            <w:tcW w:w="0" w:type="auto"/>
          </w:tcPr>
          <w:p w:rsidRPr="00524CF3" w:rsidR="002C41AD" w:rsidP="005E41D6" w:rsidRDefault="002C41AD" w14:paraId="5BD871C8"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323,0</w:t>
            </w:r>
          </w:p>
        </w:tc>
        <w:tc>
          <w:tcPr>
            <w:tcW w:w="0" w:type="auto"/>
          </w:tcPr>
          <w:p w:rsidRPr="00524CF3" w:rsidR="002C41AD" w:rsidP="005E41D6" w:rsidRDefault="002C41AD" w14:paraId="1991F620"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353,7</w:t>
            </w:r>
          </w:p>
        </w:tc>
        <w:tc>
          <w:tcPr>
            <w:tcW w:w="0" w:type="auto"/>
          </w:tcPr>
          <w:p w:rsidRPr="00524CF3" w:rsidR="002C41AD" w:rsidP="005E41D6" w:rsidRDefault="002C41AD" w14:paraId="0F9BF5C1"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388,1</w:t>
            </w:r>
          </w:p>
        </w:tc>
        <w:tc>
          <w:tcPr>
            <w:tcW w:w="0" w:type="auto"/>
          </w:tcPr>
          <w:p w:rsidRPr="00524CF3" w:rsidR="002C41AD" w:rsidP="005E41D6" w:rsidRDefault="002C41AD" w14:paraId="6D2FB591"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408,7</w:t>
            </w:r>
          </w:p>
        </w:tc>
        <w:tc>
          <w:tcPr>
            <w:tcW w:w="0" w:type="auto"/>
          </w:tcPr>
          <w:p w:rsidRPr="00524CF3" w:rsidR="002C41AD" w:rsidP="005E41D6" w:rsidRDefault="002C41AD" w14:paraId="5A556E51"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432,5</w:t>
            </w:r>
          </w:p>
        </w:tc>
      </w:tr>
      <w:tr w:rsidRPr="00524CF3" w:rsidR="00767B5D" w:rsidTr="00D25B87" w14:paraId="432379CA" w14:textId="77777777">
        <w:trPr>
          <w:trHeight w:val="227"/>
        </w:trPr>
        <w:tc>
          <w:tcPr>
            <w:cnfStyle w:val="001000000000" w:firstRow="0" w:lastRow="0" w:firstColumn="1" w:lastColumn="0" w:oddVBand="0" w:evenVBand="0" w:oddHBand="0" w:evenHBand="0" w:firstRowFirstColumn="0" w:firstRowLastColumn="0" w:lastRowFirstColumn="0" w:lastRowLastColumn="0"/>
            <w:tcW w:w="1135" w:type="dxa"/>
          </w:tcPr>
          <w:p w:rsidRPr="00524CF3" w:rsidR="002C41AD" w:rsidP="005E41D6" w:rsidRDefault="002C41AD" w14:paraId="3983CF11" w14:textId="77777777">
            <w:pPr>
              <w:spacing w:after="120" w:line="220" w:lineRule="exact"/>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Verschil als % van de totale belasting-opbrengst</w:t>
            </w:r>
          </w:p>
        </w:tc>
        <w:tc>
          <w:tcPr>
            <w:tcW w:w="784" w:type="dxa"/>
          </w:tcPr>
          <w:p w:rsidRPr="00524CF3" w:rsidR="002C41AD" w:rsidP="005E41D6" w:rsidRDefault="002C41AD" w14:paraId="10AB8E14"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-3,0%</w:t>
            </w:r>
          </w:p>
        </w:tc>
        <w:tc>
          <w:tcPr>
            <w:tcW w:w="0" w:type="auto"/>
          </w:tcPr>
          <w:p w:rsidRPr="00524CF3" w:rsidR="002C41AD" w:rsidP="005E41D6" w:rsidRDefault="002C41AD" w14:paraId="20765302"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0,7%</w:t>
            </w:r>
          </w:p>
        </w:tc>
        <w:tc>
          <w:tcPr>
            <w:tcW w:w="0" w:type="auto"/>
          </w:tcPr>
          <w:p w:rsidRPr="00524CF3" w:rsidR="002C41AD" w:rsidP="005E41D6" w:rsidRDefault="002C41AD" w14:paraId="765B40FA"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2,1%</w:t>
            </w:r>
          </w:p>
        </w:tc>
        <w:tc>
          <w:tcPr>
            <w:tcW w:w="0" w:type="auto"/>
          </w:tcPr>
          <w:p w:rsidRPr="00524CF3" w:rsidR="002C41AD" w:rsidP="005E41D6" w:rsidRDefault="002C41AD" w14:paraId="25D89B14"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0,9%</w:t>
            </w:r>
          </w:p>
        </w:tc>
        <w:tc>
          <w:tcPr>
            <w:tcW w:w="0" w:type="auto"/>
          </w:tcPr>
          <w:p w:rsidRPr="00524CF3" w:rsidR="002C41AD" w:rsidP="005E41D6" w:rsidRDefault="002C41AD" w14:paraId="01C2033E"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5,2%</w:t>
            </w:r>
          </w:p>
        </w:tc>
        <w:tc>
          <w:tcPr>
            <w:tcW w:w="0" w:type="auto"/>
          </w:tcPr>
          <w:p w:rsidRPr="00524CF3" w:rsidR="002C41AD" w:rsidP="005E41D6" w:rsidRDefault="002C41AD" w14:paraId="0B03251D"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4,2%</w:t>
            </w:r>
          </w:p>
        </w:tc>
        <w:tc>
          <w:tcPr>
            <w:tcW w:w="0" w:type="auto"/>
          </w:tcPr>
          <w:p w:rsidRPr="00524CF3" w:rsidR="002C41AD" w:rsidP="005E41D6" w:rsidRDefault="002C41AD" w14:paraId="12B376DF"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1,8%</w:t>
            </w:r>
          </w:p>
        </w:tc>
        <w:tc>
          <w:tcPr>
            <w:tcW w:w="617" w:type="dxa"/>
          </w:tcPr>
          <w:p w:rsidRPr="00524CF3" w:rsidR="002C41AD" w:rsidP="005E41D6" w:rsidRDefault="002C41AD" w14:paraId="09E40F5D"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1,9%</w:t>
            </w:r>
          </w:p>
        </w:tc>
        <w:tc>
          <w:tcPr>
            <w:tcW w:w="792" w:type="dxa"/>
          </w:tcPr>
          <w:p w:rsidRPr="00524CF3" w:rsidR="002C41AD" w:rsidP="005E41D6" w:rsidRDefault="002C41AD" w14:paraId="0D2E1C85"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-11,9%</w:t>
            </w:r>
          </w:p>
        </w:tc>
        <w:tc>
          <w:tcPr>
            <w:tcW w:w="0" w:type="auto"/>
          </w:tcPr>
          <w:p w:rsidRPr="00524CF3" w:rsidR="002C41AD" w:rsidP="005E41D6" w:rsidRDefault="002C41AD" w14:paraId="3D08DF37"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7,1%</w:t>
            </w:r>
          </w:p>
        </w:tc>
        <w:tc>
          <w:tcPr>
            <w:tcW w:w="0" w:type="auto"/>
          </w:tcPr>
          <w:p w:rsidRPr="00524CF3" w:rsidR="002C41AD" w:rsidP="005E41D6" w:rsidRDefault="002C41AD" w14:paraId="1868085A"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6,0%</w:t>
            </w:r>
          </w:p>
        </w:tc>
        <w:tc>
          <w:tcPr>
            <w:tcW w:w="0" w:type="auto"/>
          </w:tcPr>
          <w:p w:rsidRPr="00524CF3" w:rsidR="002C41AD" w:rsidP="005E41D6" w:rsidRDefault="002C41AD" w14:paraId="6A152BE0"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6,7%</w:t>
            </w:r>
          </w:p>
        </w:tc>
        <w:tc>
          <w:tcPr>
            <w:tcW w:w="0" w:type="auto"/>
          </w:tcPr>
          <w:p w:rsidRPr="00524CF3" w:rsidR="002C41AD" w:rsidP="005E41D6" w:rsidRDefault="002C41AD" w14:paraId="49411FA5"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5,3%</w:t>
            </w:r>
          </w:p>
        </w:tc>
        <w:tc>
          <w:tcPr>
            <w:tcW w:w="0" w:type="auto"/>
          </w:tcPr>
          <w:p w:rsidRPr="00524CF3" w:rsidR="002C41AD" w:rsidP="005E41D6" w:rsidRDefault="002C41AD" w14:paraId="6267CCAA"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5"/>
                <w:szCs w:val="15"/>
                <w:lang w:val="nl"/>
              </w:rPr>
            </w:pPr>
            <w:r w:rsidRPr="00524CF3">
              <w:rPr>
                <w:rFonts w:ascii="DejaVu Sans" w:hAnsi="DejaVu Sans" w:eastAsia="DejaVu Sans" w:cs="DejaVu Sans"/>
                <w:sz w:val="15"/>
                <w:szCs w:val="15"/>
                <w:lang w:val="nl"/>
              </w:rPr>
              <w:t>3,2%</w:t>
            </w:r>
          </w:p>
        </w:tc>
      </w:tr>
    </w:tbl>
    <w:p w:rsidRPr="00524CF3" w:rsidR="002C41AD" w:rsidP="005E41D6" w:rsidRDefault="002C41AD" w14:paraId="430400AA" w14:textId="77777777">
      <w:pPr>
        <w:widowControl/>
        <w:autoSpaceDN/>
        <w:spacing w:after="160" w:line="220" w:lineRule="exact"/>
        <w:textAlignment w:val="auto"/>
        <w:rPr>
          <w:rFonts w:eastAsia="DejaVu Sans" w:cs="DejaVu Sans"/>
          <w:kern w:val="0"/>
          <w:sz w:val="17"/>
          <w:szCs w:val="17"/>
          <w:lang w:val="nl" w:eastAsia="en-US"/>
        </w:rPr>
      </w:pPr>
    </w:p>
    <w:p w:rsidRPr="00524CF3" w:rsidR="002C41AD" w:rsidP="005E41D6" w:rsidRDefault="002C41AD" w14:paraId="4E785331" w14:textId="77777777">
      <w:pPr>
        <w:keepNext/>
        <w:spacing w:after="227" w:line="220" w:lineRule="exact"/>
        <w:rPr>
          <w:b/>
          <w:caps/>
          <w:color w:val="009EE0"/>
          <w:szCs w:val="18"/>
        </w:rPr>
      </w:pPr>
      <w:bookmarkStart w:name="106983253273964" w:id="284"/>
      <w:r w:rsidRPr="00524CF3">
        <w:rPr>
          <w:b/>
          <w:caps/>
          <w:color w:val="009EE0"/>
          <w:szCs w:val="18"/>
        </w:rPr>
        <w:t>Vraag 290</w:t>
      </w:r>
      <w:bookmarkEnd w:id="284"/>
    </w:p>
    <w:p w:rsidRPr="00524CF3" w:rsidR="002C41AD" w:rsidP="005E41D6" w:rsidRDefault="002C41AD" w14:paraId="791C697F" w14:textId="77777777">
      <w:pPr>
        <w:keepNext/>
        <w:keepLines/>
        <w:spacing w:after="20" w:line="220" w:lineRule="exact"/>
        <w:rPr>
          <w:b/>
          <w:sz w:val="17"/>
        </w:rPr>
      </w:pPr>
      <w:r w:rsidRPr="00524CF3">
        <w:rPr>
          <w:b/>
          <w:sz w:val="17"/>
        </w:rPr>
        <w:t>Vraag 290</w:t>
      </w:r>
    </w:p>
    <w:p w:rsidRPr="00524CF3" w:rsidR="002C41AD" w:rsidP="005E41D6" w:rsidRDefault="002C41AD" w14:paraId="52082027" w14:textId="77777777">
      <w:pPr>
        <w:widowControl/>
        <w:autoSpaceDN/>
        <w:spacing w:line="220" w:lineRule="exact"/>
        <w:textAlignment w:val="auto"/>
        <w:rPr>
          <w:rFonts w:eastAsia="Calibri" w:cs="Times New Roman"/>
          <w:kern w:val="0"/>
          <w:sz w:val="17"/>
          <w:szCs w:val="17"/>
          <w:lang w:eastAsia="en-US"/>
        </w:rPr>
      </w:pPr>
      <w:r w:rsidRPr="00524CF3">
        <w:rPr>
          <w:rFonts w:eastAsia="Calibri" w:cs="Times New Roman"/>
          <w:kern w:val="0"/>
          <w:sz w:val="17"/>
          <w:szCs w:val="17"/>
          <w:lang w:eastAsia="en-US"/>
        </w:rPr>
        <w:t>Wat gaat het Bureau Bestuursraad Rijk doen?</w:t>
      </w:r>
    </w:p>
    <w:p w:rsidRPr="00524CF3" w:rsidR="002C41AD" w:rsidP="005E41D6" w:rsidRDefault="002C41AD" w14:paraId="1CC64B1E" w14:textId="77777777">
      <w:pPr>
        <w:widowControl/>
        <w:autoSpaceDN/>
        <w:spacing w:line="220" w:lineRule="exact"/>
        <w:textAlignment w:val="auto"/>
        <w:rPr>
          <w:rFonts w:eastAsia="Calibri" w:cs="Times New Roman"/>
          <w:kern w:val="0"/>
          <w:sz w:val="17"/>
          <w:szCs w:val="17"/>
          <w:lang w:eastAsia="en-US"/>
        </w:rPr>
      </w:pPr>
    </w:p>
    <w:p w:rsidRPr="00524CF3" w:rsidR="002C41AD" w:rsidP="005E41D6" w:rsidRDefault="002C41AD" w14:paraId="7E3C744B" w14:textId="77777777">
      <w:pPr>
        <w:keepNext/>
        <w:keepLines/>
        <w:spacing w:after="20" w:line="220" w:lineRule="exact"/>
        <w:rPr>
          <w:b/>
          <w:sz w:val="17"/>
        </w:rPr>
      </w:pPr>
      <w:r w:rsidRPr="00524CF3">
        <w:rPr>
          <w:b/>
          <w:sz w:val="17"/>
        </w:rPr>
        <w:t>Antwoord op vraag 290</w:t>
      </w:r>
    </w:p>
    <w:p w:rsidRPr="00524CF3" w:rsidR="002C41AD" w:rsidP="005E41D6" w:rsidRDefault="002C41AD" w14:paraId="70465C80" w14:textId="77777777">
      <w:pPr>
        <w:widowControl/>
        <w:autoSpaceDN/>
        <w:spacing w:line="220" w:lineRule="exact"/>
        <w:textAlignment w:val="auto"/>
        <w:rPr>
          <w:rFonts w:eastAsia="Calibri" w:cs="Times New Roman"/>
          <w:kern w:val="0"/>
          <w:sz w:val="17"/>
          <w:szCs w:val="17"/>
          <w:lang w:eastAsia="en-US"/>
        </w:rPr>
      </w:pPr>
      <w:bookmarkStart w:name="106980073273752" w:id="285"/>
      <w:r w:rsidRPr="00524CF3">
        <w:rPr>
          <w:rFonts w:eastAsia="Calibri" w:cs="Times New Roman"/>
          <w:kern w:val="0"/>
          <w:sz w:val="17"/>
          <w:szCs w:val="17"/>
          <w:lang w:eastAsia="en-US"/>
        </w:rPr>
        <w:t>Het bureau Bestuursraad Rijk ondersteunt de secretarissen-generaal (SG’s) bij hun rijksbrede samenwerking als een bestuursraad rijk, waar zij gezamenlijk sturing geven aan departementoverstijgende opgaven. Het bureau zorgt voor procesmatige en inhoudelijke ondersteuning, zodat de SG’s naast hun eigen verantwoordelijkheden ook effectief kunnen samenwerken aan gedeelde rijksbrede prioriteiten. Hiermee versterkt het bureau de samenhang en regie binnen het Rijk.</w:t>
      </w:r>
    </w:p>
    <w:p w:rsidRPr="00524CF3" w:rsidR="002C41AD" w:rsidP="005E41D6" w:rsidRDefault="002C41AD" w14:paraId="5657930F" w14:textId="77777777">
      <w:pPr>
        <w:widowControl/>
        <w:autoSpaceDN/>
        <w:spacing w:line="220" w:lineRule="exact"/>
        <w:textAlignment w:val="auto"/>
        <w:rPr>
          <w:rFonts w:eastAsia="Calibri" w:cs="Times New Roman"/>
          <w:b/>
          <w:bCs/>
          <w:kern w:val="0"/>
          <w:sz w:val="17"/>
          <w:szCs w:val="17"/>
          <w:lang w:eastAsia="en-US"/>
        </w:rPr>
      </w:pPr>
    </w:p>
    <w:p w:rsidRPr="00524CF3" w:rsidR="002C41AD" w:rsidP="005E41D6" w:rsidRDefault="002C41AD" w14:paraId="2A4C8C8F" w14:textId="77777777">
      <w:pPr>
        <w:keepNext/>
        <w:spacing w:after="227" w:line="220" w:lineRule="exact"/>
        <w:rPr>
          <w:b/>
          <w:caps/>
          <w:color w:val="009EE0"/>
          <w:sz w:val="17"/>
          <w:szCs w:val="17"/>
        </w:rPr>
      </w:pPr>
      <w:r w:rsidRPr="00524CF3">
        <w:rPr>
          <w:b/>
          <w:caps/>
          <w:color w:val="009EE0"/>
          <w:szCs w:val="18"/>
        </w:rPr>
        <w:t>Vraag 291</w:t>
      </w:r>
      <w:bookmarkEnd w:id="285"/>
    </w:p>
    <w:p w:rsidRPr="00524CF3" w:rsidR="002C41AD" w:rsidP="005E41D6" w:rsidRDefault="002C41AD" w14:paraId="55B916F9" w14:textId="77777777">
      <w:pPr>
        <w:keepNext/>
        <w:keepLines/>
        <w:spacing w:after="20" w:line="220" w:lineRule="exact"/>
        <w:rPr>
          <w:b/>
          <w:sz w:val="17"/>
        </w:rPr>
      </w:pPr>
      <w:r w:rsidRPr="00524CF3">
        <w:rPr>
          <w:b/>
          <w:sz w:val="17"/>
        </w:rPr>
        <w:t>Vraag 291</w:t>
      </w:r>
    </w:p>
    <w:p w:rsidRPr="00524CF3" w:rsidR="002C41AD" w:rsidP="005E41D6" w:rsidRDefault="002C41AD" w14:paraId="38B3442C"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Hoe is het verschil in de raming van de invoerrechten tussen het ministerie van Financiën en de Europese Commissie te verklaren, waardoor de uitgaven met meer dan een miljard worden bijgesteld vanaf 2027.</w:t>
      </w:r>
    </w:p>
    <w:p w:rsidRPr="00524CF3" w:rsidR="002C41AD" w:rsidP="005E41D6" w:rsidRDefault="002C41AD" w14:paraId="504B0D2C" w14:textId="77777777">
      <w:pPr>
        <w:keepNext/>
        <w:keepLines/>
        <w:spacing w:after="20" w:line="220" w:lineRule="exact"/>
        <w:rPr>
          <w:b/>
          <w:sz w:val="17"/>
        </w:rPr>
      </w:pPr>
      <w:r w:rsidRPr="00524CF3">
        <w:rPr>
          <w:b/>
          <w:sz w:val="17"/>
        </w:rPr>
        <w:t>Antwoord op vraag 291</w:t>
      </w:r>
    </w:p>
    <w:p w:rsidRPr="00524CF3" w:rsidR="002C41AD" w:rsidP="005E41D6" w:rsidRDefault="002C41AD" w14:paraId="6A452BDF"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De raming van de invoerrechten op de Nederlandse begroting zijn bij Voorjaarsnota 2026 geactualiseerd op basis van de nieuwe economische cijfers van het Centraal Economisch Plan (CEP). De daar geraamde stijging van de invoerrechten is met name te verklaren door het per 1 juli 2026 afschaffen van de ‘de-minimisregeling’ (de vrijstelling komt voor pakketjes onder de 150 euro). Deze ontwikkeling is reeds in de nationale raming op de Rijksbegroting verwerkt bij de Voorjaarsnota 2026. In de raming van de Europese Commissie is deze ontwikkeling nog niet verwerkt, daarom zijn de ramingen nu verschillend. De Europese Commissie zal de invoerrechten actualiseren met de Lenteraming 2026. </w:t>
      </w:r>
    </w:p>
    <w:p w:rsidRPr="00524CF3" w:rsidR="002C41AD" w:rsidP="005E41D6" w:rsidRDefault="002C41AD" w14:paraId="1D2280CC" w14:textId="77777777">
      <w:pPr>
        <w:keepNext/>
        <w:spacing w:after="227" w:line="220" w:lineRule="exact"/>
        <w:rPr>
          <w:b/>
          <w:caps/>
          <w:color w:val="009EE0"/>
          <w:szCs w:val="18"/>
        </w:rPr>
      </w:pPr>
      <w:bookmarkStart w:name="106995493274780" w:id="286"/>
      <w:r w:rsidRPr="00524CF3">
        <w:rPr>
          <w:b/>
          <w:caps/>
          <w:color w:val="009EE0"/>
          <w:szCs w:val="18"/>
        </w:rPr>
        <w:lastRenderedPageBreak/>
        <w:t>Vraag 292</w:t>
      </w:r>
      <w:bookmarkEnd w:id="286"/>
    </w:p>
    <w:p w:rsidRPr="00524CF3" w:rsidR="002C41AD" w:rsidP="005E41D6" w:rsidRDefault="002C41AD" w14:paraId="4FB3E31B" w14:textId="77777777">
      <w:pPr>
        <w:keepNext/>
        <w:keepLines/>
        <w:spacing w:after="20" w:line="220" w:lineRule="exact"/>
        <w:rPr>
          <w:b/>
          <w:sz w:val="17"/>
        </w:rPr>
      </w:pPr>
      <w:r w:rsidRPr="00524CF3">
        <w:rPr>
          <w:b/>
          <w:sz w:val="17"/>
        </w:rPr>
        <w:t>Vraag 292</w:t>
      </w:r>
    </w:p>
    <w:p w:rsidRPr="00524CF3" w:rsidR="002C41AD" w:rsidP="005E41D6" w:rsidRDefault="002C41AD" w14:paraId="431C6A36" w14:textId="77777777">
      <w:pPr>
        <w:keepNext/>
        <w:keepLines/>
        <w:spacing w:after="20" w:line="220" w:lineRule="exact"/>
        <w:rPr>
          <w:rFonts w:eastAsia="DejaVu Sans" w:cs="DejaVu Sans"/>
          <w:sz w:val="17"/>
        </w:rPr>
      </w:pPr>
      <w:r w:rsidRPr="00524CF3">
        <w:rPr>
          <w:rFonts w:eastAsia="DejaVu Sans" w:cs="DejaVu Sans"/>
          <w:sz w:val="17"/>
        </w:rPr>
        <w:t>Hoeveel van de invoerrechten mag Nederland houden en hoeveel moeten we jaarlijks afdragen aan de Europese Unie? Kunt u de ontwikkeling van de perceptiekostenvergoeding van de afgelopen tien jaar en de raming voor de komende tien jaar weergeven?</w:t>
      </w:r>
    </w:p>
    <w:p w:rsidRPr="00524CF3" w:rsidR="002C41AD" w:rsidP="005E41D6" w:rsidRDefault="002C41AD" w14:paraId="34236692" w14:textId="77777777">
      <w:pPr>
        <w:keepNext/>
        <w:keepLines/>
        <w:spacing w:after="20" w:line="220" w:lineRule="exact"/>
        <w:rPr>
          <w:rFonts w:eastAsia="DejaVu Sans" w:cs="DejaVu Sans"/>
          <w:b/>
          <w:bCs/>
          <w:sz w:val="17"/>
          <w:szCs w:val="17"/>
        </w:rPr>
      </w:pPr>
    </w:p>
    <w:p w:rsidRPr="00524CF3" w:rsidR="002C41AD" w:rsidP="005E41D6" w:rsidRDefault="002C41AD" w14:paraId="4D22B76B" w14:textId="77777777">
      <w:pPr>
        <w:keepNext/>
        <w:keepLines/>
        <w:spacing w:after="20" w:line="220" w:lineRule="exact"/>
        <w:rPr>
          <w:b/>
          <w:sz w:val="17"/>
        </w:rPr>
      </w:pPr>
      <w:r w:rsidRPr="00524CF3">
        <w:rPr>
          <w:b/>
          <w:sz w:val="17"/>
        </w:rPr>
        <w:t>Antwoord op vraag 292</w:t>
      </w:r>
    </w:p>
    <w:p w:rsidRPr="00524CF3" w:rsidR="002C41AD" w:rsidP="005E41D6" w:rsidRDefault="002C41AD" w14:paraId="47E36F8B"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De EU-lidstaten houden in het huidige MFK (2021-2027) 25% van de geheven invoerrechten in als inningsvergoeding (de zgn. perceptiekostenvergoeding). In het voorgaande MFK 2014-2020 was dit 20%. De Commissie heeft voorgesteld om dit voor het volgende MFK te verlagen naar 10%. Nederland zet in op verhoging van dit percentage. </w:t>
      </w:r>
    </w:p>
    <w:p w:rsidRPr="00524CF3" w:rsidR="002C41AD" w:rsidP="005E41D6" w:rsidRDefault="002C41AD" w14:paraId="7B3B0202"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 xml:space="preserve">Voor de raming van het volgende MFK (2028-2034) wordt in de Nederlandse raming vooralsnog uitgegaan van het handhaven van het huidige percentage perceptiekosten van 25%. Totdat er overeenstemming wordt bereikt in de huidige onderhandelingen over het Eigenmiddelenbesluit, geldt het huidige percentage van 25%. Op basis van beschikbare informatie geeft onderstaande tabel een overzicht van de invoerrechten en perceptiekostenvergoeding vanaf 2021 t/m 2031. </w:t>
      </w:r>
    </w:p>
    <w:tbl>
      <w:tblPr>
        <w:tblStyle w:val="Rastertabel4-Accent52"/>
        <w:tblW w:w="5000" w:type="pct"/>
        <w:tblLook w:val="04A0" w:firstRow="1" w:lastRow="0" w:firstColumn="1" w:lastColumn="0" w:noHBand="0" w:noVBand="1"/>
      </w:tblPr>
      <w:tblGrid>
        <w:gridCol w:w="2484"/>
        <w:gridCol w:w="654"/>
        <w:gridCol w:w="654"/>
        <w:gridCol w:w="654"/>
        <w:gridCol w:w="655"/>
        <w:gridCol w:w="655"/>
        <w:gridCol w:w="655"/>
        <w:gridCol w:w="655"/>
        <w:gridCol w:w="655"/>
        <w:gridCol w:w="655"/>
        <w:gridCol w:w="655"/>
        <w:gridCol w:w="653"/>
      </w:tblGrid>
      <w:tr w:rsidRPr="00524CF3" w:rsidR="002C41AD" w:rsidTr="007D563E" w14:paraId="565068F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pct"/>
          </w:tcPr>
          <w:p w:rsidRPr="00524CF3" w:rsidR="002C41AD" w:rsidP="005E41D6" w:rsidRDefault="002C41AD" w14:paraId="21C8F0C1" w14:textId="77777777">
            <w:pPr>
              <w:spacing w:after="120" w:line="220" w:lineRule="exact"/>
              <w:rPr>
                <w:rFonts w:ascii="DejaVu Sans" w:hAnsi="DejaVu Sans" w:eastAsia="DejaVu Sans" w:cs="DejaVu Sans"/>
                <w:sz w:val="16"/>
                <w:szCs w:val="16"/>
              </w:rPr>
            </w:pPr>
            <w:r w:rsidRPr="00524CF3">
              <w:rPr>
                <w:rFonts w:ascii="DejaVu Sans" w:hAnsi="DejaVu Sans" w:eastAsia="DejaVu Sans" w:cs="DejaVu Sans"/>
                <w:sz w:val="16"/>
                <w:szCs w:val="16"/>
              </w:rPr>
              <w:t>In mln. euro’s</w:t>
            </w:r>
          </w:p>
        </w:tc>
        <w:tc>
          <w:tcPr>
            <w:tcW w:w="338" w:type="pct"/>
          </w:tcPr>
          <w:p w:rsidRPr="00524CF3" w:rsidR="002C41AD" w:rsidP="005E41D6" w:rsidRDefault="002C41AD" w14:paraId="34C8D07D"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sz w:val="16"/>
                <w:szCs w:val="16"/>
              </w:rPr>
            </w:pPr>
            <w:r w:rsidRPr="00524CF3">
              <w:rPr>
                <w:rFonts w:ascii="DejaVu Sans" w:hAnsi="DejaVu Sans" w:eastAsia="DejaVu Sans" w:cs="DejaVu Sans"/>
                <w:sz w:val="16"/>
                <w:szCs w:val="16"/>
              </w:rPr>
              <w:t>2021</w:t>
            </w:r>
          </w:p>
        </w:tc>
        <w:tc>
          <w:tcPr>
            <w:tcW w:w="338" w:type="pct"/>
          </w:tcPr>
          <w:p w:rsidRPr="00524CF3" w:rsidR="002C41AD" w:rsidP="005E41D6" w:rsidRDefault="002C41AD" w14:paraId="16F323FA"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sz w:val="16"/>
                <w:szCs w:val="16"/>
              </w:rPr>
            </w:pPr>
            <w:r w:rsidRPr="00524CF3">
              <w:rPr>
                <w:rFonts w:ascii="DejaVu Sans" w:hAnsi="DejaVu Sans" w:eastAsia="DejaVu Sans" w:cs="DejaVu Sans"/>
                <w:sz w:val="16"/>
                <w:szCs w:val="16"/>
              </w:rPr>
              <w:t>2022</w:t>
            </w:r>
          </w:p>
        </w:tc>
        <w:tc>
          <w:tcPr>
            <w:tcW w:w="338" w:type="pct"/>
          </w:tcPr>
          <w:p w:rsidRPr="00524CF3" w:rsidR="002C41AD" w:rsidP="005E41D6" w:rsidRDefault="002C41AD" w14:paraId="08B7FC20"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sz w:val="16"/>
                <w:szCs w:val="16"/>
              </w:rPr>
            </w:pPr>
            <w:r w:rsidRPr="00524CF3">
              <w:rPr>
                <w:rFonts w:ascii="DejaVu Sans" w:hAnsi="DejaVu Sans" w:eastAsia="DejaVu Sans" w:cs="DejaVu Sans"/>
                <w:sz w:val="16"/>
                <w:szCs w:val="16"/>
              </w:rPr>
              <w:t>2023</w:t>
            </w:r>
          </w:p>
        </w:tc>
        <w:tc>
          <w:tcPr>
            <w:tcW w:w="338" w:type="pct"/>
          </w:tcPr>
          <w:p w:rsidRPr="00524CF3" w:rsidR="002C41AD" w:rsidP="005E41D6" w:rsidRDefault="002C41AD" w14:paraId="155003FC"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sz w:val="16"/>
                <w:szCs w:val="16"/>
              </w:rPr>
            </w:pPr>
            <w:r w:rsidRPr="00524CF3">
              <w:rPr>
                <w:rFonts w:ascii="DejaVu Sans" w:hAnsi="DejaVu Sans" w:eastAsia="DejaVu Sans" w:cs="DejaVu Sans"/>
                <w:sz w:val="16"/>
                <w:szCs w:val="16"/>
              </w:rPr>
              <w:t>2024</w:t>
            </w:r>
          </w:p>
        </w:tc>
        <w:tc>
          <w:tcPr>
            <w:tcW w:w="338" w:type="pct"/>
          </w:tcPr>
          <w:p w:rsidRPr="00524CF3" w:rsidR="002C41AD" w:rsidP="005E41D6" w:rsidRDefault="002C41AD" w14:paraId="39B5A267"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sz w:val="16"/>
                <w:szCs w:val="16"/>
              </w:rPr>
            </w:pPr>
            <w:r w:rsidRPr="00524CF3">
              <w:rPr>
                <w:rFonts w:ascii="DejaVu Sans" w:hAnsi="DejaVu Sans" w:eastAsia="DejaVu Sans" w:cs="DejaVu Sans"/>
                <w:sz w:val="16"/>
                <w:szCs w:val="16"/>
              </w:rPr>
              <w:t>2025</w:t>
            </w:r>
          </w:p>
        </w:tc>
        <w:tc>
          <w:tcPr>
            <w:tcW w:w="338" w:type="pct"/>
          </w:tcPr>
          <w:p w:rsidRPr="00524CF3" w:rsidR="002C41AD" w:rsidP="005E41D6" w:rsidRDefault="002C41AD" w14:paraId="08242AAE"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sz w:val="16"/>
                <w:szCs w:val="16"/>
              </w:rPr>
            </w:pPr>
            <w:r w:rsidRPr="00524CF3">
              <w:rPr>
                <w:rFonts w:ascii="DejaVu Sans" w:hAnsi="DejaVu Sans" w:eastAsia="DejaVu Sans" w:cs="DejaVu Sans"/>
                <w:sz w:val="16"/>
                <w:szCs w:val="16"/>
              </w:rPr>
              <w:t>2026</w:t>
            </w:r>
          </w:p>
        </w:tc>
        <w:tc>
          <w:tcPr>
            <w:tcW w:w="338" w:type="pct"/>
          </w:tcPr>
          <w:p w:rsidRPr="00524CF3" w:rsidR="002C41AD" w:rsidP="005E41D6" w:rsidRDefault="002C41AD" w14:paraId="6E85FFD8"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sz w:val="16"/>
                <w:szCs w:val="16"/>
              </w:rPr>
            </w:pPr>
            <w:r w:rsidRPr="00524CF3">
              <w:rPr>
                <w:rFonts w:ascii="DejaVu Sans" w:hAnsi="DejaVu Sans" w:eastAsia="DejaVu Sans" w:cs="DejaVu Sans"/>
                <w:sz w:val="16"/>
                <w:szCs w:val="16"/>
              </w:rPr>
              <w:t>2027</w:t>
            </w:r>
          </w:p>
        </w:tc>
        <w:tc>
          <w:tcPr>
            <w:tcW w:w="338" w:type="pct"/>
          </w:tcPr>
          <w:p w:rsidRPr="00524CF3" w:rsidR="002C41AD" w:rsidP="005E41D6" w:rsidRDefault="002C41AD" w14:paraId="25B4E8DF"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sz w:val="16"/>
                <w:szCs w:val="16"/>
              </w:rPr>
            </w:pPr>
            <w:r w:rsidRPr="00524CF3">
              <w:rPr>
                <w:rFonts w:ascii="DejaVu Sans" w:hAnsi="DejaVu Sans" w:eastAsia="DejaVu Sans" w:cs="DejaVu Sans"/>
                <w:sz w:val="16"/>
                <w:szCs w:val="16"/>
              </w:rPr>
              <w:t>2028</w:t>
            </w:r>
          </w:p>
        </w:tc>
        <w:tc>
          <w:tcPr>
            <w:tcW w:w="338" w:type="pct"/>
          </w:tcPr>
          <w:p w:rsidRPr="00524CF3" w:rsidR="002C41AD" w:rsidP="005E41D6" w:rsidRDefault="002C41AD" w14:paraId="28567FF7"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sz w:val="16"/>
                <w:szCs w:val="16"/>
              </w:rPr>
            </w:pPr>
            <w:r w:rsidRPr="00524CF3">
              <w:rPr>
                <w:rFonts w:ascii="DejaVu Sans" w:hAnsi="DejaVu Sans" w:eastAsia="DejaVu Sans" w:cs="DejaVu Sans"/>
                <w:sz w:val="16"/>
                <w:szCs w:val="16"/>
              </w:rPr>
              <w:t>2029</w:t>
            </w:r>
          </w:p>
        </w:tc>
        <w:tc>
          <w:tcPr>
            <w:tcW w:w="338" w:type="pct"/>
          </w:tcPr>
          <w:p w:rsidRPr="00524CF3" w:rsidR="002C41AD" w:rsidP="005E41D6" w:rsidRDefault="002C41AD" w14:paraId="1977EF1D"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sz w:val="16"/>
                <w:szCs w:val="16"/>
              </w:rPr>
            </w:pPr>
            <w:r w:rsidRPr="00524CF3">
              <w:rPr>
                <w:rFonts w:ascii="DejaVu Sans" w:hAnsi="DejaVu Sans" w:eastAsia="DejaVu Sans" w:cs="DejaVu Sans"/>
                <w:sz w:val="16"/>
                <w:szCs w:val="16"/>
              </w:rPr>
              <w:t>2030</w:t>
            </w:r>
          </w:p>
        </w:tc>
        <w:tc>
          <w:tcPr>
            <w:tcW w:w="338" w:type="pct"/>
          </w:tcPr>
          <w:p w:rsidRPr="00524CF3" w:rsidR="002C41AD" w:rsidP="005E41D6" w:rsidRDefault="002C41AD" w14:paraId="291CF0D8"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sz w:val="16"/>
                <w:szCs w:val="16"/>
              </w:rPr>
            </w:pPr>
            <w:r w:rsidRPr="00524CF3">
              <w:rPr>
                <w:rFonts w:ascii="DejaVu Sans" w:hAnsi="DejaVu Sans" w:eastAsia="DejaVu Sans" w:cs="DejaVu Sans"/>
                <w:sz w:val="16"/>
                <w:szCs w:val="16"/>
              </w:rPr>
              <w:t>2031</w:t>
            </w:r>
          </w:p>
        </w:tc>
      </w:tr>
      <w:tr w:rsidRPr="00524CF3" w:rsidR="007D563E" w:rsidTr="007D563E" w14:paraId="408B93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pct"/>
            <w:shd w:val="clear" w:color="auto" w:fill="auto"/>
          </w:tcPr>
          <w:p w:rsidRPr="00524CF3" w:rsidR="002C41AD" w:rsidP="005E41D6" w:rsidRDefault="002C41AD" w14:paraId="65D84F35" w14:textId="77777777">
            <w:pPr>
              <w:spacing w:after="120" w:line="220" w:lineRule="exact"/>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Invoerrechten</w:t>
            </w:r>
          </w:p>
        </w:tc>
        <w:tc>
          <w:tcPr>
            <w:tcW w:w="338" w:type="pct"/>
            <w:shd w:val="clear" w:color="auto" w:fill="auto"/>
          </w:tcPr>
          <w:p w:rsidRPr="00524CF3" w:rsidR="002C41AD" w:rsidP="005E41D6" w:rsidRDefault="002C41AD" w14:paraId="36637EEB"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DejaVu Sans" w:cs="DejaVu Sans"/>
                <w:sz w:val="16"/>
                <w:szCs w:val="16"/>
                <w:lang w:val="nl"/>
              </w:rPr>
            </w:pPr>
            <w:r w:rsidRPr="00524CF3">
              <w:rPr>
                <w:rFonts w:ascii="DejaVu Sans" w:hAnsi="DejaVu Sans" w:eastAsia="DejaVu Sans" w:cs="DejaVu Sans"/>
                <w:sz w:val="16"/>
                <w:szCs w:val="16"/>
                <w:lang w:val="nl"/>
              </w:rPr>
              <w:t>3.892</w:t>
            </w:r>
          </w:p>
        </w:tc>
        <w:tc>
          <w:tcPr>
            <w:tcW w:w="338" w:type="pct"/>
            <w:shd w:val="clear" w:color="auto" w:fill="auto"/>
          </w:tcPr>
          <w:p w:rsidRPr="00524CF3" w:rsidR="002C41AD" w:rsidP="005E41D6" w:rsidRDefault="002C41AD" w14:paraId="2208CEF8"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DejaVu Sans" w:cs="DejaVu Sans"/>
                <w:sz w:val="16"/>
                <w:szCs w:val="16"/>
                <w:lang w:val="nl"/>
              </w:rPr>
            </w:pPr>
            <w:r w:rsidRPr="00524CF3">
              <w:rPr>
                <w:rFonts w:ascii="DejaVu Sans" w:hAnsi="DejaVu Sans" w:eastAsia="DejaVu Sans" w:cs="DejaVu Sans"/>
                <w:sz w:val="16"/>
                <w:szCs w:val="16"/>
                <w:lang w:val="nl"/>
              </w:rPr>
              <w:t>4.991</w:t>
            </w:r>
          </w:p>
        </w:tc>
        <w:tc>
          <w:tcPr>
            <w:tcW w:w="338" w:type="pct"/>
            <w:shd w:val="clear" w:color="auto" w:fill="auto"/>
          </w:tcPr>
          <w:p w:rsidRPr="00524CF3" w:rsidR="002C41AD" w:rsidP="005E41D6" w:rsidRDefault="002C41AD" w14:paraId="46F8D284"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DejaVu Sans" w:cs="DejaVu Sans"/>
                <w:sz w:val="16"/>
                <w:szCs w:val="16"/>
                <w:lang w:val="nl"/>
              </w:rPr>
            </w:pPr>
            <w:r w:rsidRPr="00524CF3">
              <w:rPr>
                <w:rFonts w:ascii="DejaVu Sans" w:hAnsi="DejaVu Sans" w:eastAsia="DejaVu Sans" w:cs="DejaVu Sans"/>
                <w:sz w:val="16"/>
                <w:szCs w:val="16"/>
                <w:lang w:val="nl"/>
              </w:rPr>
              <w:t>4.527</w:t>
            </w:r>
          </w:p>
        </w:tc>
        <w:tc>
          <w:tcPr>
            <w:tcW w:w="338" w:type="pct"/>
            <w:shd w:val="clear" w:color="auto" w:fill="auto"/>
          </w:tcPr>
          <w:p w:rsidRPr="00524CF3" w:rsidR="002C41AD" w:rsidP="005E41D6" w:rsidRDefault="002C41AD" w14:paraId="52B0E44C"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DejaVu Sans" w:cs="DejaVu Sans"/>
                <w:sz w:val="16"/>
                <w:szCs w:val="16"/>
                <w:lang w:val="nl"/>
              </w:rPr>
            </w:pPr>
            <w:r w:rsidRPr="00524CF3">
              <w:rPr>
                <w:rFonts w:ascii="DejaVu Sans" w:hAnsi="DejaVu Sans" w:eastAsia="DejaVu Sans" w:cs="DejaVu Sans"/>
                <w:sz w:val="16"/>
                <w:szCs w:val="16"/>
                <w:lang w:val="nl"/>
              </w:rPr>
              <w:t>4.213</w:t>
            </w:r>
          </w:p>
        </w:tc>
        <w:tc>
          <w:tcPr>
            <w:tcW w:w="338" w:type="pct"/>
            <w:shd w:val="clear" w:color="auto" w:fill="auto"/>
          </w:tcPr>
          <w:p w:rsidRPr="00524CF3" w:rsidR="002C41AD" w:rsidP="005E41D6" w:rsidRDefault="002C41AD" w14:paraId="67332959"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DejaVu Sans" w:cs="DejaVu Sans"/>
                <w:sz w:val="16"/>
                <w:szCs w:val="16"/>
                <w:lang w:val="nl"/>
              </w:rPr>
            </w:pPr>
            <w:r w:rsidRPr="00524CF3">
              <w:rPr>
                <w:rFonts w:ascii="DejaVu Sans" w:hAnsi="DejaVu Sans" w:eastAsia="DejaVu Sans" w:cs="DejaVu Sans"/>
                <w:sz w:val="16"/>
                <w:szCs w:val="16"/>
                <w:lang w:val="nl"/>
              </w:rPr>
              <w:t>4.656</w:t>
            </w:r>
          </w:p>
        </w:tc>
        <w:tc>
          <w:tcPr>
            <w:tcW w:w="338" w:type="pct"/>
            <w:shd w:val="clear" w:color="auto" w:fill="auto"/>
          </w:tcPr>
          <w:p w:rsidRPr="00524CF3" w:rsidR="002C41AD" w:rsidP="005E41D6" w:rsidRDefault="002C41AD" w14:paraId="30C63132"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DejaVu Sans" w:cs="DejaVu Sans"/>
                <w:sz w:val="16"/>
                <w:szCs w:val="16"/>
                <w:lang w:val="nl"/>
              </w:rPr>
            </w:pPr>
            <w:r w:rsidRPr="00524CF3">
              <w:rPr>
                <w:rFonts w:ascii="DejaVu Sans" w:hAnsi="DejaVu Sans" w:eastAsia="DejaVu Sans" w:cs="DejaVu Sans"/>
                <w:sz w:val="16"/>
                <w:szCs w:val="16"/>
                <w:lang w:val="nl"/>
              </w:rPr>
              <w:t>5.455</w:t>
            </w:r>
          </w:p>
        </w:tc>
        <w:tc>
          <w:tcPr>
            <w:tcW w:w="338" w:type="pct"/>
            <w:shd w:val="clear" w:color="auto" w:fill="auto"/>
          </w:tcPr>
          <w:p w:rsidRPr="00524CF3" w:rsidR="002C41AD" w:rsidP="005E41D6" w:rsidRDefault="002C41AD" w14:paraId="3E5A1A4A"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DejaVu Sans" w:cs="DejaVu Sans"/>
                <w:sz w:val="16"/>
                <w:szCs w:val="16"/>
                <w:lang w:val="nl"/>
              </w:rPr>
            </w:pPr>
            <w:r w:rsidRPr="00524CF3">
              <w:rPr>
                <w:rFonts w:ascii="DejaVu Sans" w:hAnsi="DejaVu Sans" w:eastAsia="DejaVu Sans" w:cs="DejaVu Sans"/>
                <w:sz w:val="16"/>
                <w:szCs w:val="16"/>
                <w:lang w:val="nl"/>
              </w:rPr>
              <w:t>6.163</w:t>
            </w:r>
          </w:p>
        </w:tc>
        <w:tc>
          <w:tcPr>
            <w:tcW w:w="338" w:type="pct"/>
            <w:shd w:val="clear" w:color="auto" w:fill="auto"/>
          </w:tcPr>
          <w:p w:rsidRPr="00524CF3" w:rsidR="002C41AD" w:rsidP="005E41D6" w:rsidRDefault="002C41AD" w14:paraId="21AF5B88"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DejaVu Sans" w:cs="DejaVu Sans"/>
                <w:sz w:val="16"/>
                <w:szCs w:val="16"/>
                <w:lang w:val="nl"/>
              </w:rPr>
            </w:pPr>
            <w:r w:rsidRPr="00524CF3">
              <w:rPr>
                <w:rFonts w:ascii="DejaVu Sans" w:hAnsi="DejaVu Sans" w:eastAsia="DejaVu Sans" w:cs="DejaVu Sans"/>
                <w:sz w:val="16"/>
                <w:szCs w:val="16"/>
                <w:lang w:val="nl"/>
              </w:rPr>
              <w:t>6.353</w:t>
            </w:r>
          </w:p>
        </w:tc>
        <w:tc>
          <w:tcPr>
            <w:tcW w:w="338" w:type="pct"/>
            <w:shd w:val="clear" w:color="auto" w:fill="auto"/>
          </w:tcPr>
          <w:p w:rsidRPr="00524CF3" w:rsidR="002C41AD" w:rsidP="005E41D6" w:rsidRDefault="002C41AD" w14:paraId="5F57314B"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DejaVu Sans" w:cs="DejaVu Sans"/>
                <w:sz w:val="16"/>
                <w:szCs w:val="16"/>
                <w:lang w:val="nl"/>
              </w:rPr>
            </w:pPr>
            <w:r w:rsidRPr="00524CF3">
              <w:rPr>
                <w:rFonts w:ascii="DejaVu Sans" w:hAnsi="DejaVu Sans" w:eastAsia="DejaVu Sans" w:cs="DejaVu Sans"/>
                <w:sz w:val="16"/>
                <w:szCs w:val="16"/>
                <w:lang w:val="nl"/>
              </w:rPr>
              <w:t>6.398</w:t>
            </w:r>
          </w:p>
        </w:tc>
        <w:tc>
          <w:tcPr>
            <w:tcW w:w="338" w:type="pct"/>
            <w:shd w:val="clear" w:color="auto" w:fill="auto"/>
          </w:tcPr>
          <w:p w:rsidRPr="00524CF3" w:rsidR="002C41AD" w:rsidP="005E41D6" w:rsidRDefault="002C41AD" w14:paraId="2F0AEFA0"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DejaVu Sans" w:cs="DejaVu Sans"/>
                <w:sz w:val="16"/>
                <w:szCs w:val="16"/>
                <w:lang w:val="nl"/>
              </w:rPr>
            </w:pPr>
            <w:r w:rsidRPr="00524CF3">
              <w:rPr>
                <w:rFonts w:ascii="DejaVu Sans" w:hAnsi="DejaVu Sans" w:eastAsia="DejaVu Sans" w:cs="DejaVu Sans"/>
                <w:sz w:val="16"/>
                <w:szCs w:val="16"/>
                <w:lang w:val="nl"/>
              </w:rPr>
              <w:t>6.612</w:t>
            </w:r>
          </w:p>
        </w:tc>
        <w:tc>
          <w:tcPr>
            <w:tcW w:w="338" w:type="pct"/>
            <w:shd w:val="clear" w:color="auto" w:fill="auto"/>
          </w:tcPr>
          <w:p w:rsidRPr="00524CF3" w:rsidR="002C41AD" w:rsidP="005E41D6" w:rsidRDefault="002C41AD" w14:paraId="51979DBF"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DejaVu Sans" w:cs="DejaVu Sans"/>
                <w:sz w:val="16"/>
                <w:szCs w:val="16"/>
                <w:lang w:val="nl"/>
              </w:rPr>
            </w:pPr>
            <w:r w:rsidRPr="00524CF3">
              <w:rPr>
                <w:rFonts w:ascii="DejaVu Sans" w:hAnsi="DejaVu Sans" w:eastAsia="DejaVu Sans" w:cs="DejaVu Sans"/>
                <w:sz w:val="16"/>
                <w:szCs w:val="16"/>
                <w:lang w:val="nl"/>
              </w:rPr>
              <w:t>6.854</w:t>
            </w:r>
          </w:p>
        </w:tc>
      </w:tr>
      <w:tr w:rsidRPr="00524CF3" w:rsidR="007D563E" w:rsidTr="007D563E" w14:paraId="6981A7F1" w14:textId="77777777">
        <w:tc>
          <w:tcPr>
            <w:cnfStyle w:val="001000000000" w:firstRow="0" w:lastRow="0" w:firstColumn="1" w:lastColumn="0" w:oddVBand="0" w:evenVBand="0" w:oddHBand="0" w:evenHBand="0" w:firstRowFirstColumn="0" w:firstRowLastColumn="0" w:lastRowFirstColumn="0" w:lastRowLastColumn="0"/>
            <w:tcW w:w="1283" w:type="pct"/>
            <w:shd w:val="clear" w:color="auto" w:fill="auto"/>
          </w:tcPr>
          <w:p w:rsidRPr="00524CF3" w:rsidR="002C41AD" w:rsidP="005E41D6" w:rsidRDefault="002C41AD" w14:paraId="459F1F41" w14:textId="77777777">
            <w:pPr>
              <w:spacing w:after="120" w:line="220" w:lineRule="exact"/>
              <w:rPr>
                <w:rFonts w:ascii="DejaVu Sans" w:hAnsi="DejaVu Sans" w:eastAsia="DejaVu Sans" w:cs="DejaVu Sans"/>
                <w:sz w:val="17"/>
                <w:szCs w:val="17"/>
                <w:lang w:val="nl"/>
              </w:rPr>
            </w:pPr>
            <w:r w:rsidRPr="00524CF3">
              <w:rPr>
                <w:rFonts w:ascii="DejaVu Sans" w:hAnsi="DejaVu Sans" w:eastAsia="DejaVu Sans" w:cs="DejaVu Sans"/>
                <w:sz w:val="17"/>
                <w:szCs w:val="17"/>
                <w:lang w:val="nl"/>
              </w:rPr>
              <w:t>Perceptiekosten-vergoeding</w:t>
            </w:r>
          </w:p>
        </w:tc>
        <w:tc>
          <w:tcPr>
            <w:tcW w:w="338" w:type="pct"/>
            <w:shd w:val="clear" w:color="auto" w:fill="auto"/>
          </w:tcPr>
          <w:p w:rsidRPr="00524CF3" w:rsidR="002C41AD" w:rsidP="005E41D6" w:rsidRDefault="002C41AD" w14:paraId="047EED7D"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6"/>
                <w:szCs w:val="16"/>
                <w:lang w:val="nl"/>
              </w:rPr>
            </w:pPr>
            <w:r w:rsidRPr="00524CF3">
              <w:rPr>
                <w:rFonts w:ascii="DejaVu Sans" w:hAnsi="DejaVu Sans" w:eastAsia="DejaVu Sans" w:cs="DejaVu Sans"/>
                <w:sz w:val="16"/>
                <w:szCs w:val="16"/>
                <w:lang w:val="nl"/>
              </w:rPr>
              <w:t>909</w:t>
            </w:r>
          </w:p>
        </w:tc>
        <w:tc>
          <w:tcPr>
            <w:tcW w:w="338" w:type="pct"/>
            <w:shd w:val="clear" w:color="auto" w:fill="auto"/>
          </w:tcPr>
          <w:p w:rsidRPr="00524CF3" w:rsidR="002C41AD" w:rsidP="005E41D6" w:rsidRDefault="002C41AD" w14:paraId="146984F7"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6"/>
                <w:szCs w:val="16"/>
                <w:lang w:val="nl"/>
              </w:rPr>
            </w:pPr>
            <w:r w:rsidRPr="00524CF3">
              <w:rPr>
                <w:rFonts w:ascii="DejaVu Sans" w:hAnsi="DejaVu Sans" w:eastAsia="DejaVu Sans" w:cs="DejaVu Sans"/>
                <w:sz w:val="16"/>
                <w:szCs w:val="16"/>
                <w:lang w:val="nl"/>
              </w:rPr>
              <w:t>1.226</w:t>
            </w:r>
          </w:p>
        </w:tc>
        <w:tc>
          <w:tcPr>
            <w:tcW w:w="338" w:type="pct"/>
            <w:shd w:val="clear" w:color="auto" w:fill="auto"/>
          </w:tcPr>
          <w:p w:rsidRPr="00524CF3" w:rsidR="002C41AD" w:rsidP="005E41D6" w:rsidRDefault="002C41AD" w14:paraId="2F1EC62F"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6"/>
                <w:szCs w:val="16"/>
                <w:lang w:val="nl"/>
              </w:rPr>
            </w:pPr>
            <w:r w:rsidRPr="00524CF3">
              <w:rPr>
                <w:rFonts w:ascii="DejaVu Sans" w:hAnsi="DejaVu Sans" w:eastAsia="DejaVu Sans" w:cs="DejaVu Sans"/>
                <w:sz w:val="16"/>
                <w:szCs w:val="16"/>
                <w:lang w:val="nl"/>
              </w:rPr>
              <w:t>1.110</w:t>
            </w:r>
          </w:p>
        </w:tc>
        <w:tc>
          <w:tcPr>
            <w:tcW w:w="338" w:type="pct"/>
            <w:shd w:val="clear" w:color="auto" w:fill="auto"/>
          </w:tcPr>
          <w:p w:rsidRPr="00524CF3" w:rsidR="002C41AD" w:rsidP="005E41D6" w:rsidRDefault="002C41AD" w14:paraId="4AA5B35E"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6"/>
                <w:szCs w:val="16"/>
                <w:lang w:val="nl"/>
              </w:rPr>
            </w:pPr>
            <w:r w:rsidRPr="00524CF3">
              <w:rPr>
                <w:rFonts w:ascii="DejaVu Sans" w:hAnsi="DejaVu Sans" w:eastAsia="DejaVu Sans" w:cs="DejaVu Sans"/>
                <w:sz w:val="16"/>
                <w:szCs w:val="16"/>
                <w:lang w:val="nl"/>
              </w:rPr>
              <w:t>1.061</w:t>
            </w:r>
          </w:p>
        </w:tc>
        <w:tc>
          <w:tcPr>
            <w:tcW w:w="338" w:type="pct"/>
            <w:shd w:val="clear" w:color="auto" w:fill="auto"/>
          </w:tcPr>
          <w:p w:rsidRPr="00524CF3" w:rsidR="002C41AD" w:rsidP="005E41D6" w:rsidRDefault="002C41AD" w14:paraId="51DF0320"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6"/>
                <w:szCs w:val="16"/>
                <w:lang w:val="nl"/>
              </w:rPr>
            </w:pPr>
            <w:r w:rsidRPr="00524CF3">
              <w:rPr>
                <w:rFonts w:ascii="DejaVu Sans" w:hAnsi="DejaVu Sans" w:eastAsia="DejaVu Sans" w:cs="DejaVu Sans"/>
                <w:sz w:val="16"/>
                <w:szCs w:val="16"/>
                <w:lang w:val="nl"/>
              </w:rPr>
              <w:t>1.175</w:t>
            </w:r>
          </w:p>
        </w:tc>
        <w:tc>
          <w:tcPr>
            <w:tcW w:w="338" w:type="pct"/>
            <w:shd w:val="clear" w:color="auto" w:fill="auto"/>
          </w:tcPr>
          <w:p w:rsidRPr="00524CF3" w:rsidR="002C41AD" w:rsidP="005E41D6" w:rsidRDefault="002C41AD" w14:paraId="7387C4A1"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6"/>
                <w:szCs w:val="16"/>
                <w:lang w:val="nl"/>
              </w:rPr>
            </w:pPr>
            <w:r w:rsidRPr="00524CF3">
              <w:rPr>
                <w:rFonts w:ascii="DejaVu Sans" w:hAnsi="DejaVu Sans" w:eastAsia="DejaVu Sans" w:cs="DejaVu Sans"/>
                <w:sz w:val="16"/>
                <w:szCs w:val="16"/>
                <w:lang w:val="nl"/>
              </w:rPr>
              <w:t>1.364</w:t>
            </w:r>
          </w:p>
        </w:tc>
        <w:tc>
          <w:tcPr>
            <w:tcW w:w="338" w:type="pct"/>
            <w:shd w:val="clear" w:color="auto" w:fill="auto"/>
          </w:tcPr>
          <w:p w:rsidRPr="00524CF3" w:rsidR="002C41AD" w:rsidP="005E41D6" w:rsidRDefault="002C41AD" w14:paraId="3A8F44CE"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6"/>
                <w:szCs w:val="16"/>
                <w:lang w:val="nl"/>
              </w:rPr>
            </w:pPr>
            <w:r w:rsidRPr="00524CF3">
              <w:rPr>
                <w:rFonts w:ascii="DejaVu Sans" w:hAnsi="DejaVu Sans" w:eastAsia="DejaVu Sans" w:cs="DejaVu Sans"/>
                <w:sz w:val="16"/>
                <w:szCs w:val="16"/>
                <w:lang w:val="nl"/>
              </w:rPr>
              <w:t>1.541</w:t>
            </w:r>
          </w:p>
        </w:tc>
        <w:tc>
          <w:tcPr>
            <w:tcW w:w="338" w:type="pct"/>
            <w:shd w:val="clear" w:color="auto" w:fill="auto"/>
          </w:tcPr>
          <w:p w:rsidRPr="00524CF3" w:rsidR="002C41AD" w:rsidP="005E41D6" w:rsidRDefault="002C41AD" w14:paraId="254F7777"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6"/>
                <w:szCs w:val="16"/>
                <w:lang w:val="nl"/>
              </w:rPr>
            </w:pPr>
            <w:r w:rsidRPr="00524CF3">
              <w:rPr>
                <w:rFonts w:ascii="DejaVu Sans" w:hAnsi="DejaVu Sans" w:eastAsia="DejaVu Sans" w:cs="DejaVu Sans"/>
                <w:sz w:val="16"/>
                <w:szCs w:val="16"/>
                <w:lang w:val="nl"/>
              </w:rPr>
              <w:t>1.588</w:t>
            </w:r>
          </w:p>
        </w:tc>
        <w:tc>
          <w:tcPr>
            <w:tcW w:w="338" w:type="pct"/>
            <w:shd w:val="clear" w:color="auto" w:fill="auto"/>
          </w:tcPr>
          <w:p w:rsidRPr="00524CF3" w:rsidR="002C41AD" w:rsidP="005E41D6" w:rsidRDefault="002C41AD" w14:paraId="74A6E7E5"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6"/>
                <w:szCs w:val="16"/>
                <w:lang w:val="nl"/>
              </w:rPr>
            </w:pPr>
            <w:r w:rsidRPr="00524CF3">
              <w:rPr>
                <w:rFonts w:ascii="DejaVu Sans" w:hAnsi="DejaVu Sans" w:eastAsia="DejaVu Sans" w:cs="DejaVu Sans"/>
                <w:sz w:val="16"/>
                <w:szCs w:val="16"/>
                <w:lang w:val="nl"/>
              </w:rPr>
              <w:t>1.600</w:t>
            </w:r>
          </w:p>
        </w:tc>
        <w:tc>
          <w:tcPr>
            <w:tcW w:w="338" w:type="pct"/>
            <w:shd w:val="clear" w:color="auto" w:fill="auto"/>
          </w:tcPr>
          <w:p w:rsidRPr="00524CF3" w:rsidR="002C41AD" w:rsidP="005E41D6" w:rsidRDefault="002C41AD" w14:paraId="421B29F6"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6"/>
                <w:szCs w:val="16"/>
                <w:lang w:val="nl"/>
              </w:rPr>
            </w:pPr>
            <w:r w:rsidRPr="00524CF3">
              <w:rPr>
                <w:rFonts w:ascii="DejaVu Sans" w:hAnsi="DejaVu Sans" w:eastAsia="DejaVu Sans" w:cs="DejaVu Sans"/>
                <w:sz w:val="16"/>
                <w:szCs w:val="16"/>
                <w:lang w:val="nl"/>
              </w:rPr>
              <w:t>1.653</w:t>
            </w:r>
          </w:p>
        </w:tc>
        <w:tc>
          <w:tcPr>
            <w:tcW w:w="338" w:type="pct"/>
            <w:shd w:val="clear" w:color="auto" w:fill="auto"/>
          </w:tcPr>
          <w:p w:rsidRPr="00524CF3" w:rsidR="002C41AD" w:rsidP="005E41D6" w:rsidRDefault="002C41AD" w14:paraId="2725A041"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sz w:val="16"/>
                <w:szCs w:val="16"/>
                <w:lang w:val="nl"/>
              </w:rPr>
            </w:pPr>
            <w:r w:rsidRPr="00524CF3">
              <w:rPr>
                <w:rFonts w:ascii="DejaVu Sans" w:hAnsi="DejaVu Sans" w:eastAsia="DejaVu Sans" w:cs="DejaVu Sans"/>
                <w:sz w:val="16"/>
                <w:szCs w:val="16"/>
                <w:lang w:val="nl"/>
              </w:rPr>
              <w:t>1.714</w:t>
            </w:r>
          </w:p>
        </w:tc>
      </w:tr>
    </w:tbl>
    <w:p w:rsidRPr="00524CF3" w:rsidR="0069119D" w:rsidP="0069119D" w:rsidRDefault="0069119D" w14:paraId="5D119952" w14:textId="0417B455">
      <w:pPr>
        <w:keepNext/>
        <w:spacing w:line="220" w:lineRule="exact"/>
        <w:rPr>
          <w:b/>
          <w:caps/>
          <w:color w:val="009EE0"/>
          <w:szCs w:val="18"/>
        </w:rPr>
      </w:pPr>
      <w:bookmarkStart w:name="106987213274228" w:id="287"/>
    </w:p>
    <w:p w:rsidRPr="00524CF3" w:rsidR="002C41AD" w:rsidP="005E41D6" w:rsidRDefault="002C41AD" w14:paraId="1808D29B" w14:textId="73DC14A9">
      <w:pPr>
        <w:keepNext/>
        <w:spacing w:after="227" w:line="220" w:lineRule="exact"/>
        <w:rPr>
          <w:b/>
          <w:caps/>
          <w:color w:val="009EE0"/>
          <w:szCs w:val="18"/>
        </w:rPr>
      </w:pPr>
      <w:r w:rsidRPr="00524CF3">
        <w:rPr>
          <w:b/>
          <w:caps/>
          <w:color w:val="009EE0"/>
          <w:szCs w:val="18"/>
        </w:rPr>
        <w:t>Vraag 293</w:t>
      </w:r>
      <w:bookmarkEnd w:id="287"/>
    </w:p>
    <w:p w:rsidRPr="00524CF3" w:rsidR="002C41AD" w:rsidP="005E41D6" w:rsidRDefault="002C41AD" w14:paraId="258432D7" w14:textId="77777777">
      <w:pPr>
        <w:keepNext/>
        <w:keepLines/>
        <w:spacing w:after="20" w:line="220" w:lineRule="exact"/>
        <w:rPr>
          <w:b/>
          <w:sz w:val="17"/>
        </w:rPr>
      </w:pPr>
      <w:r w:rsidRPr="00524CF3">
        <w:rPr>
          <w:b/>
          <w:sz w:val="17"/>
        </w:rPr>
        <w:t>Vraag 293</w:t>
      </w:r>
    </w:p>
    <w:p w:rsidRPr="00524CF3" w:rsidR="002C41AD" w:rsidP="005E41D6" w:rsidRDefault="002C41AD" w14:paraId="5B9F343A"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Met welke percentages zijn ministeries en uitvoeringsorganisaties gekort in het kader van de efficiencytaakstelling en de aanvullende taakstelling apparaatskosten? Zijn daarbij bepaalde organisaties of onderdelen van de rijksdienst uitgezonderd en/of van een andere korting voorzien dan anderen? Zo ja, kunt u daar een overzicht van geven en verschillen motiveren? </w:t>
      </w:r>
    </w:p>
    <w:p w:rsidRPr="00524CF3" w:rsidR="002C41AD" w:rsidP="005E41D6" w:rsidRDefault="002C41AD" w14:paraId="05A371E9" w14:textId="77777777">
      <w:pPr>
        <w:keepNext/>
        <w:keepLines/>
        <w:spacing w:after="20" w:line="220" w:lineRule="exact"/>
        <w:rPr>
          <w:b/>
          <w:sz w:val="17"/>
        </w:rPr>
      </w:pPr>
      <w:r w:rsidRPr="00524CF3">
        <w:rPr>
          <w:b/>
          <w:sz w:val="17"/>
        </w:rPr>
        <w:t>Antwoord op vraag 293</w:t>
      </w:r>
    </w:p>
    <w:p w:rsidRPr="00524CF3" w:rsidR="002C41AD" w:rsidP="005E41D6" w:rsidRDefault="002C41AD" w14:paraId="6A55AD24" w14:textId="77777777">
      <w:pPr>
        <w:spacing w:after="220" w:line="220" w:lineRule="exact"/>
        <w:rPr>
          <w:rFonts w:eastAsia="DejaVu Sans" w:cs="DejaVu Sans"/>
          <w:sz w:val="17"/>
        </w:rPr>
      </w:pPr>
      <w:r w:rsidRPr="00524CF3">
        <w:rPr>
          <w:rFonts w:eastAsia="DejaVu Sans" w:cs="DejaVu Sans"/>
          <w:sz w:val="17"/>
        </w:rPr>
        <w:t>De totale korting van de twee apparaatstaakstellingen uit het coalitieakkoord (efficiency en vernieuwing Rijksdienst) loopt op tot ongeveer 7 procent van de begrote apparaatstuitgaven in 2030. Dit komt bovenop de twee apparaatstaakstellingen onder het kabinet Schoof. Een aantal begrotingsonderdelen zijn in het coalitieakkoord uitgezonderd: de Koning, het postennet, de politie, DJI, het Openbaar Ministerie, de Raad voor de rechtspraak, de Raad voor Rechtsbijstand, de Hoge Raad der Nederlanden, het College voor de Rechten van de Mens, de Hoge Colleges van Staat, de NAVO-toerekenbare uitgaven en de uitvoeringskosten voor schade en versterken Groningen. Daarnaast heeft het kabinet ervoor gekozen om de AIVD uit te zonderen.</w:t>
      </w:r>
    </w:p>
    <w:p w:rsidRPr="00524CF3" w:rsidR="002C41AD" w:rsidP="005E41D6" w:rsidRDefault="002C41AD" w14:paraId="0934130D" w14:textId="77777777">
      <w:pPr>
        <w:keepNext/>
        <w:spacing w:after="227" w:line="220" w:lineRule="exact"/>
        <w:rPr>
          <w:b/>
          <w:caps/>
          <w:color w:val="009EE0"/>
          <w:szCs w:val="18"/>
        </w:rPr>
      </w:pPr>
      <w:bookmarkStart w:name="106985953274144" w:id="288"/>
      <w:r w:rsidRPr="00524CF3">
        <w:rPr>
          <w:b/>
          <w:caps/>
          <w:color w:val="009EE0"/>
          <w:szCs w:val="18"/>
        </w:rPr>
        <w:t>Vraag 294</w:t>
      </w:r>
      <w:bookmarkEnd w:id="288"/>
    </w:p>
    <w:p w:rsidRPr="00524CF3" w:rsidR="002C41AD" w:rsidP="005E41D6" w:rsidRDefault="002C41AD" w14:paraId="2DCB9C7C" w14:textId="77777777">
      <w:pPr>
        <w:keepNext/>
        <w:keepLines/>
        <w:spacing w:after="20" w:line="220" w:lineRule="exact"/>
        <w:rPr>
          <w:b/>
          <w:sz w:val="17"/>
        </w:rPr>
      </w:pPr>
      <w:r w:rsidRPr="00524CF3">
        <w:rPr>
          <w:b/>
          <w:sz w:val="17"/>
        </w:rPr>
        <w:t>Vraag 294</w:t>
      </w:r>
    </w:p>
    <w:p w:rsidRPr="00524CF3" w:rsidR="002C41AD" w:rsidP="005E41D6" w:rsidRDefault="002C41AD" w14:paraId="773F14D0" w14:textId="77777777">
      <w:pPr>
        <w:spacing w:after="220" w:line="220" w:lineRule="exact"/>
        <w:rPr>
          <w:sz w:val="17"/>
        </w:rPr>
      </w:pPr>
      <w:r w:rsidRPr="00524CF3">
        <w:rPr>
          <w:sz w:val="17"/>
        </w:rPr>
        <w:t>Klopt het dat kabinet-Jetten minder geld beschikbaar stelt voor BHOS (begroting XVII) dan het vorige kabinet-Schoof heeft achtergelaten? Kunt u het verschil in euro's weergeven (tussen de laatste MJN en huidige VJN) per jaar voor de jaren 2027-2030? Waarom wordt de onterechte indruk gewekt dat er meer geld naar BHOS gaat dan hiervoor?</w:t>
      </w:r>
    </w:p>
    <w:p w:rsidRPr="00524CF3" w:rsidR="002C41AD" w:rsidP="005E41D6" w:rsidRDefault="002C41AD" w14:paraId="4A0E729D" w14:textId="77777777">
      <w:pPr>
        <w:keepNext/>
        <w:keepLines/>
        <w:spacing w:after="20" w:line="220" w:lineRule="exact"/>
        <w:rPr>
          <w:b/>
          <w:sz w:val="17"/>
        </w:rPr>
      </w:pPr>
      <w:r w:rsidRPr="00524CF3">
        <w:rPr>
          <w:b/>
          <w:sz w:val="17"/>
        </w:rPr>
        <w:t>Antwoord op vraag 294</w:t>
      </w:r>
    </w:p>
    <w:p w:rsidRPr="00524CF3" w:rsidR="002C41AD" w:rsidP="005E41D6" w:rsidRDefault="002C41AD" w14:paraId="274FBF0A" w14:textId="77777777">
      <w:pPr>
        <w:widowControl/>
        <w:autoSpaceDN/>
        <w:spacing w:after="160" w:line="220" w:lineRule="exact"/>
        <w:textAlignment w:val="auto"/>
        <w:rPr>
          <w:rFonts w:eastAsia="Calibri" w:cs="Times New Roman"/>
          <w:kern w:val="0"/>
          <w:sz w:val="17"/>
          <w:szCs w:val="17"/>
          <w:lang w:eastAsia="en-US"/>
        </w:rPr>
      </w:pPr>
      <w:r w:rsidRPr="00524CF3">
        <w:rPr>
          <w:rFonts w:eastAsia="Calibri" w:cs="Times New Roman"/>
          <w:kern w:val="0"/>
          <w:sz w:val="17"/>
          <w:szCs w:val="17"/>
          <w:lang w:eastAsia="en-US"/>
        </w:rPr>
        <w:t>Het budget voor ontwikkelingssamenwerking (Official Development Aid, ODA) is tussen Miljoenennota 2026 en Voorjaarsnota 2026 cumulatief met 1,7 miljard euro toegenomen (jaren 2027-2030). Deze toename komt voornamelijk door de structurele intensivering (vanaf 2027) in ontwikkelingssamenwerking uit het coalitieakkoord van 257 miljoen euro en de meerjarige niet-militaire Oekraïnesteun (in 2027-2029).</w:t>
      </w:r>
    </w:p>
    <w:tbl>
      <w:tblPr>
        <w:tblStyle w:val="Rastertabel4-Accent52"/>
        <w:tblW w:w="0" w:type="auto"/>
        <w:tblLayout w:type="fixed"/>
        <w:tblLook w:val="06A0" w:firstRow="1" w:lastRow="0" w:firstColumn="1" w:lastColumn="0" w:noHBand="1" w:noVBand="1"/>
      </w:tblPr>
      <w:tblGrid>
        <w:gridCol w:w="3405"/>
        <w:gridCol w:w="855"/>
        <w:gridCol w:w="855"/>
        <w:gridCol w:w="855"/>
        <w:gridCol w:w="855"/>
      </w:tblGrid>
      <w:tr w:rsidRPr="00524CF3" w:rsidR="002C41AD" w:rsidTr="002C41AD" w14:paraId="47053FB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5" w:type="dxa"/>
          </w:tcPr>
          <w:p w:rsidRPr="00524CF3" w:rsidR="002C41AD" w:rsidP="005E41D6" w:rsidRDefault="002C41AD" w14:paraId="3960997B" w14:textId="77777777">
            <w:pPr>
              <w:spacing w:after="120" w:line="220" w:lineRule="exact"/>
              <w:rPr>
                <w:rFonts w:ascii="DejaVu Sans" w:hAnsi="DejaVu Sans"/>
              </w:rPr>
            </w:pPr>
            <w:r w:rsidRPr="00524CF3">
              <w:rPr>
                <w:rFonts w:ascii="DejaVu Sans" w:hAnsi="DejaVu Sans" w:eastAsia="Verdana" w:cs="Verdana"/>
                <w:sz w:val="16"/>
                <w:szCs w:val="16"/>
              </w:rPr>
              <w:t>ODA uitgaven (</w:t>
            </w:r>
            <w:r w:rsidRPr="00524CF3">
              <w:rPr>
                <w:rFonts w:ascii="DejaVu Sans" w:hAnsi="DejaVu Sans" w:eastAsia="Verdana" w:cs="Verdana"/>
                <w:i/>
                <w:sz w:val="16"/>
                <w:szCs w:val="16"/>
              </w:rPr>
              <w:t>x miljoenen euro</w:t>
            </w:r>
            <w:r w:rsidRPr="00524CF3">
              <w:rPr>
                <w:rFonts w:ascii="DejaVu Sans" w:hAnsi="DejaVu Sans" w:eastAsia="Verdana" w:cs="Verdana"/>
                <w:sz w:val="16"/>
                <w:szCs w:val="16"/>
              </w:rPr>
              <w:t>)</w:t>
            </w:r>
          </w:p>
        </w:tc>
        <w:tc>
          <w:tcPr>
            <w:tcW w:w="855" w:type="dxa"/>
          </w:tcPr>
          <w:p w:rsidRPr="00524CF3" w:rsidR="002C41AD" w:rsidP="005E41D6" w:rsidRDefault="002C41AD" w14:paraId="49ECDC06"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rPr>
            </w:pPr>
            <w:r w:rsidRPr="00524CF3">
              <w:rPr>
                <w:rFonts w:ascii="DejaVu Sans" w:hAnsi="DejaVu Sans" w:eastAsia="Verdana" w:cs="Verdana"/>
                <w:sz w:val="16"/>
                <w:szCs w:val="16"/>
              </w:rPr>
              <w:t>2027</w:t>
            </w:r>
          </w:p>
        </w:tc>
        <w:tc>
          <w:tcPr>
            <w:tcW w:w="855" w:type="dxa"/>
          </w:tcPr>
          <w:p w:rsidRPr="00524CF3" w:rsidR="002C41AD" w:rsidP="005E41D6" w:rsidRDefault="002C41AD" w14:paraId="1EC1B1F1"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rPr>
            </w:pPr>
            <w:r w:rsidRPr="00524CF3">
              <w:rPr>
                <w:rFonts w:ascii="DejaVu Sans" w:hAnsi="DejaVu Sans" w:eastAsia="Verdana" w:cs="Verdana"/>
                <w:sz w:val="16"/>
                <w:szCs w:val="16"/>
              </w:rPr>
              <w:t>2028</w:t>
            </w:r>
          </w:p>
        </w:tc>
        <w:tc>
          <w:tcPr>
            <w:tcW w:w="855" w:type="dxa"/>
          </w:tcPr>
          <w:p w:rsidRPr="00524CF3" w:rsidR="002C41AD" w:rsidP="005E41D6" w:rsidRDefault="002C41AD" w14:paraId="07D42346"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rPr>
            </w:pPr>
            <w:r w:rsidRPr="00524CF3">
              <w:rPr>
                <w:rFonts w:ascii="DejaVu Sans" w:hAnsi="DejaVu Sans" w:eastAsia="Verdana" w:cs="Verdana"/>
                <w:sz w:val="16"/>
                <w:szCs w:val="16"/>
              </w:rPr>
              <w:t>2029</w:t>
            </w:r>
          </w:p>
        </w:tc>
        <w:tc>
          <w:tcPr>
            <w:tcW w:w="855" w:type="dxa"/>
          </w:tcPr>
          <w:p w:rsidRPr="00524CF3" w:rsidR="002C41AD" w:rsidP="005E41D6" w:rsidRDefault="002C41AD" w14:paraId="7059FB29"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rPr>
            </w:pPr>
            <w:r w:rsidRPr="00524CF3">
              <w:rPr>
                <w:rFonts w:ascii="DejaVu Sans" w:hAnsi="DejaVu Sans" w:eastAsia="Verdana" w:cs="Verdana"/>
                <w:sz w:val="16"/>
                <w:szCs w:val="16"/>
              </w:rPr>
              <w:t>2030</w:t>
            </w:r>
          </w:p>
        </w:tc>
      </w:tr>
      <w:tr w:rsidRPr="00524CF3" w:rsidR="002C41AD" w:rsidTr="00D25B87" w14:paraId="0F03A796" w14:textId="77777777">
        <w:tc>
          <w:tcPr>
            <w:cnfStyle w:val="001000000000" w:firstRow="0" w:lastRow="0" w:firstColumn="1" w:lastColumn="0" w:oddVBand="0" w:evenVBand="0" w:oddHBand="0" w:evenHBand="0" w:firstRowFirstColumn="0" w:firstRowLastColumn="0" w:lastRowFirstColumn="0" w:lastRowLastColumn="0"/>
            <w:tcW w:w="3405" w:type="dxa"/>
          </w:tcPr>
          <w:p w:rsidRPr="00524CF3" w:rsidR="002C41AD" w:rsidP="005E41D6" w:rsidRDefault="002C41AD" w14:paraId="2F6A3802" w14:textId="77777777">
            <w:pPr>
              <w:spacing w:after="120" w:line="220" w:lineRule="exact"/>
              <w:rPr>
                <w:rFonts w:ascii="DejaVu Sans" w:hAnsi="DejaVu Sans"/>
              </w:rPr>
            </w:pPr>
            <w:r w:rsidRPr="00524CF3">
              <w:rPr>
                <w:rFonts w:ascii="DejaVu Sans" w:hAnsi="DejaVu Sans" w:eastAsia="Verdana" w:cs="Verdana"/>
                <w:sz w:val="16"/>
                <w:szCs w:val="16"/>
              </w:rPr>
              <w:t>Stand Miljoenennota 2026</w:t>
            </w:r>
          </w:p>
        </w:tc>
        <w:tc>
          <w:tcPr>
            <w:tcW w:w="855" w:type="dxa"/>
          </w:tcPr>
          <w:p w:rsidRPr="00524CF3" w:rsidR="002C41AD" w:rsidP="005E41D6" w:rsidRDefault="002C41AD" w14:paraId="18F3671E"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rPr>
            </w:pPr>
            <w:r w:rsidRPr="00524CF3">
              <w:rPr>
                <w:rFonts w:ascii="DejaVu Sans" w:hAnsi="DejaVu Sans" w:eastAsia="Verdana" w:cs="Verdana"/>
                <w:sz w:val="16"/>
                <w:szCs w:val="16"/>
              </w:rPr>
              <w:t>6.118</w:t>
            </w:r>
          </w:p>
        </w:tc>
        <w:tc>
          <w:tcPr>
            <w:tcW w:w="855" w:type="dxa"/>
          </w:tcPr>
          <w:p w:rsidRPr="00524CF3" w:rsidR="002C41AD" w:rsidP="005E41D6" w:rsidRDefault="002C41AD" w14:paraId="4CC79AD3"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rPr>
            </w:pPr>
            <w:r w:rsidRPr="00524CF3">
              <w:rPr>
                <w:rFonts w:ascii="DejaVu Sans" w:hAnsi="DejaVu Sans" w:eastAsia="Verdana" w:cs="Verdana"/>
                <w:sz w:val="16"/>
                <w:szCs w:val="16"/>
              </w:rPr>
              <w:t>5.784</w:t>
            </w:r>
          </w:p>
        </w:tc>
        <w:tc>
          <w:tcPr>
            <w:tcW w:w="855" w:type="dxa"/>
          </w:tcPr>
          <w:p w:rsidRPr="00524CF3" w:rsidR="002C41AD" w:rsidP="005E41D6" w:rsidRDefault="002C41AD" w14:paraId="208B81F2"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rPr>
            </w:pPr>
            <w:r w:rsidRPr="00524CF3">
              <w:rPr>
                <w:rFonts w:ascii="DejaVu Sans" w:hAnsi="DejaVu Sans" w:eastAsia="Verdana" w:cs="Verdana"/>
                <w:sz w:val="16"/>
                <w:szCs w:val="16"/>
              </w:rPr>
              <w:t>6.123</w:t>
            </w:r>
          </w:p>
        </w:tc>
        <w:tc>
          <w:tcPr>
            <w:tcW w:w="855" w:type="dxa"/>
          </w:tcPr>
          <w:p w:rsidRPr="00524CF3" w:rsidR="002C41AD" w:rsidP="005E41D6" w:rsidRDefault="002C41AD" w14:paraId="2304ECF8"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rPr>
            </w:pPr>
            <w:r w:rsidRPr="00524CF3">
              <w:rPr>
                <w:rFonts w:ascii="DejaVu Sans" w:hAnsi="DejaVu Sans" w:eastAsia="Verdana" w:cs="Verdana"/>
                <w:sz w:val="16"/>
                <w:szCs w:val="16"/>
              </w:rPr>
              <w:t>6.343</w:t>
            </w:r>
          </w:p>
        </w:tc>
      </w:tr>
      <w:tr w:rsidRPr="00524CF3" w:rsidR="002C41AD" w:rsidTr="00D25B87" w14:paraId="18F60464" w14:textId="77777777">
        <w:tc>
          <w:tcPr>
            <w:cnfStyle w:val="001000000000" w:firstRow="0" w:lastRow="0" w:firstColumn="1" w:lastColumn="0" w:oddVBand="0" w:evenVBand="0" w:oddHBand="0" w:evenHBand="0" w:firstRowFirstColumn="0" w:firstRowLastColumn="0" w:lastRowFirstColumn="0" w:lastRowLastColumn="0"/>
            <w:tcW w:w="3405" w:type="dxa"/>
          </w:tcPr>
          <w:p w:rsidRPr="00524CF3" w:rsidR="002C41AD" w:rsidP="005E41D6" w:rsidRDefault="002C41AD" w14:paraId="1A40CF88" w14:textId="77777777">
            <w:pPr>
              <w:spacing w:after="120" w:line="220" w:lineRule="exact"/>
              <w:rPr>
                <w:rFonts w:ascii="DejaVu Sans" w:hAnsi="DejaVu Sans"/>
              </w:rPr>
            </w:pPr>
            <w:r w:rsidRPr="00524CF3">
              <w:rPr>
                <w:rFonts w:ascii="DejaVu Sans" w:hAnsi="DejaVu Sans" w:eastAsia="Verdana" w:cs="Verdana"/>
                <w:sz w:val="16"/>
                <w:szCs w:val="16"/>
              </w:rPr>
              <w:t>Stand Voorjaarsnota 2026</w:t>
            </w:r>
          </w:p>
        </w:tc>
        <w:tc>
          <w:tcPr>
            <w:tcW w:w="855" w:type="dxa"/>
          </w:tcPr>
          <w:p w:rsidRPr="00524CF3" w:rsidR="002C41AD" w:rsidP="005E41D6" w:rsidRDefault="002C41AD" w14:paraId="43664410"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rPr>
            </w:pPr>
            <w:r w:rsidRPr="00524CF3">
              <w:rPr>
                <w:rFonts w:ascii="DejaVu Sans" w:hAnsi="DejaVu Sans" w:eastAsia="Verdana" w:cs="Verdana"/>
                <w:sz w:val="16"/>
                <w:szCs w:val="16"/>
              </w:rPr>
              <w:t>6.050</w:t>
            </w:r>
          </w:p>
        </w:tc>
        <w:tc>
          <w:tcPr>
            <w:tcW w:w="855" w:type="dxa"/>
          </w:tcPr>
          <w:p w:rsidRPr="00524CF3" w:rsidR="002C41AD" w:rsidP="005E41D6" w:rsidRDefault="002C41AD" w14:paraId="454DE15E"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rPr>
            </w:pPr>
            <w:r w:rsidRPr="00524CF3">
              <w:rPr>
                <w:rFonts w:ascii="DejaVu Sans" w:hAnsi="DejaVu Sans" w:eastAsia="Verdana" w:cs="Verdana"/>
                <w:sz w:val="16"/>
                <w:szCs w:val="16"/>
              </w:rPr>
              <w:t>6.454</w:t>
            </w:r>
          </w:p>
        </w:tc>
        <w:tc>
          <w:tcPr>
            <w:tcW w:w="855" w:type="dxa"/>
          </w:tcPr>
          <w:p w:rsidRPr="00524CF3" w:rsidR="002C41AD" w:rsidP="005E41D6" w:rsidRDefault="002C41AD" w14:paraId="57CBBEE5"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rPr>
            </w:pPr>
            <w:r w:rsidRPr="00524CF3">
              <w:rPr>
                <w:rFonts w:ascii="DejaVu Sans" w:hAnsi="DejaVu Sans" w:eastAsia="Verdana" w:cs="Verdana"/>
                <w:sz w:val="16"/>
                <w:szCs w:val="16"/>
              </w:rPr>
              <w:t>6.894</w:t>
            </w:r>
          </w:p>
        </w:tc>
        <w:tc>
          <w:tcPr>
            <w:tcW w:w="855" w:type="dxa"/>
          </w:tcPr>
          <w:p w:rsidRPr="00524CF3" w:rsidR="002C41AD" w:rsidP="005E41D6" w:rsidRDefault="002C41AD" w14:paraId="3E6738AC"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rPr>
            </w:pPr>
            <w:r w:rsidRPr="00524CF3">
              <w:rPr>
                <w:rFonts w:ascii="DejaVu Sans" w:hAnsi="DejaVu Sans" w:eastAsia="Verdana" w:cs="Verdana"/>
                <w:sz w:val="16"/>
                <w:szCs w:val="16"/>
              </w:rPr>
              <w:t>6.650</w:t>
            </w:r>
          </w:p>
        </w:tc>
      </w:tr>
      <w:tr w:rsidRPr="00524CF3" w:rsidR="002C41AD" w:rsidTr="00D25B87" w14:paraId="04C79139" w14:textId="77777777">
        <w:tc>
          <w:tcPr>
            <w:cnfStyle w:val="001000000000" w:firstRow="0" w:lastRow="0" w:firstColumn="1" w:lastColumn="0" w:oddVBand="0" w:evenVBand="0" w:oddHBand="0" w:evenHBand="0" w:firstRowFirstColumn="0" w:firstRowLastColumn="0" w:lastRowFirstColumn="0" w:lastRowLastColumn="0"/>
            <w:tcW w:w="3405" w:type="dxa"/>
          </w:tcPr>
          <w:p w:rsidRPr="00524CF3" w:rsidR="002C41AD" w:rsidP="005E41D6" w:rsidRDefault="002C41AD" w14:paraId="31132501" w14:textId="77777777">
            <w:pPr>
              <w:spacing w:after="120" w:line="220" w:lineRule="exact"/>
              <w:rPr>
                <w:rFonts w:ascii="DejaVu Sans" w:hAnsi="DejaVu Sans"/>
              </w:rPr>
            </w:pPr>
            <w:r w:rsidRPr="00524CF3">
              <w:rPr>
                <w:rFonts w:ascii="DejaVu Sans" w:hAnsi="DejaVu Sans" w:eastAsia="Verdana" w:cs="Verdana"/>
                <w:sz w:val="16"/>
                <w:szCs w:val="16"/>
              </w:rPr>
              <w:t>Verschil</w:t>
            </w:r>
          </w:p>
        </w:tc>
        <w:tc>
          <w:tcPr>
            <w:tcW w:w="855" w:type="dxa"/>
          </w:tcPr>
          <w:p w:rsidRPr="00524CF3" w:rsidR="002C41AD" w:rsidP="005E41D6" w:rsidRDefault="002C41AD" w14:paraId="467F6570"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rPr>
            </w:pPr>
            <w:r w:rsidRPr="00524CF3">
              <w:rPr>
                <w:rFonts w:ascii="DejaVu Sans" w:hAnsi="DejaVu Sans" w:eastAsia="Verdana" w:cs="Verdana"/>
                <w:sz w:val="16"/>
                <w:szCs w:val="16"/>
              </w:rPr>
              <w:t>-68</w:t>
            </w:r>
          </w:p>
        </w:tc>
        <w:tc>
          <w:tcPr>
            <w:tcW w:w="855" w:type="dxa"/>
          </w:tcPr>
          <w:p w:rsidRPr="00524CF3" w:rsidR="002C41AD" w:rsidP="005E41D6" w:rsidRDefault="002C41AD" w14:paraId="20635DDE"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rPr>
            </w:pPr>
            <w:r w:rsidRPr="00524CF3">
              <w:rPr>
                <w:rFonts w:ascii="DejaVu Sans" w:hAnsi="DejaVu Sans" w:eastAsia="Verdana" w:cs="Verdana"/>
                <w:sz w:val="16"/>
                <w:szCs w:val="16"/>
              </w:rPr>
              <w:t>670</w:t>
            </w:r>
          </w:p>
        </w:tc>
        <w:tc>
          <w:tcPr>
            <w:tcW w:w="855" w:type="dxa"/>
          </w:tcPr>
          <w:p w:rsidRPr="00524CF3" w:rsidR="002C41AD" w:rsidP="005E41D6" w:rsidRDefault="002C41AD" w14:paraId="1F14E1DF"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rPr>
            </w:pPr>
            <w:r w:rsidRPr="00524CF3">
              <w:rPr>
                <w:rFonts w:ascii="DejaVu Sans" w:hAnsi="DejaVu Sans" w:eastAsia="Verdana" w:cs="Verdana"/>
                <w:sz w:val="16"/>
                <w:szCs w:val="16"/>
              </w:rPr>
              <w:t>771</w:t>
            </w:r>
          </w:p>
        </w:tc>
        <w:tc>
          <w:tcPr>
            <w:tcW w:w="855" w:type="dxa"/>
          </w:tcPr>
          <w:p w:rsidRPr="00524CF3" w:rsidR="002C41AD" w:rsidP="005E41D6" w:rsidRDefault="002C41AD" w14:paraId="7F29E1C7"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rPr>
            </w:pPr>
            <w:r w:rsidRPr="00524CF3">
              <w:rPr>
                <w:rFonts w:ascii="DejaVu Sans" w:hAnsi="DejaVu Sans" w:eastAsia="Verdana" w:cs="Verdana"/>
                <w:sz w:val="16"/>
                <w:szCs w:val="16"/>
              </w:rPr>
              <w:t>307</w:t>
            </w:r>
          </w:p>
        </w:tc>
      </w:tr>
    </w:tbl>
    <w:p w:rsidRPr="00524CF3" w:rsidR="002C41AD" w:rsidP="005E41D6" w:rsidRDefault="002C41AD" w14:paraId="771AE9FB" w14:textId="77777777">
      <w:pPr>
        <w:widowControl/>
        <w:autoSpaceDN/>
        <w:spacing w:after="160" w:line="220" w:lineRule="exact"/>
        <w:textAlignment w:val="auto"/>
        <w:rPr>
          <w:rFonts w:eastAsia="Calibri" w:cs="Times New Roman"/>
          <w:kern w:val="0"/>
          <w:sz w:val="17"/>
          <w:szCs w:val="17"/>
          <w:lang w:eastAsia="en-US"/>
        </w:rPr>
      </w:pPr>
    </w:p>
    <w:p w:rsidRPr="00524CF3" w:rsidR="002C41AD" w:rsidP="005E41D6" w:rsidRDefault="002C41AD" w14:paraId="5E8F3DD0" w14:textId="77777777">
      <w:pPr>
        <w:widowControl/>
        <w:autoSpaceDN/>
        <w:spacing w:after="160" w:line="220" w:lineRule="exact"/>
        <w:textAlignment w:val="auto"/>
        <w:rPr>
          <w:rFonts w:eastAsia="Calibri" w:cs="Times New Roman"/>
          <w:kern w:val="0"/>
          <w:sz w:val="17"/>
          <w:szCs w:val="17"/>
          <w:lang w:eastAsia="en-US"/>
        </w:rPr>
      </w:pPr>
      <w:r w:rsidRPr="00524CF3">
        <w:rPr>
          <w:rFonts w:eastAsia="Calibri" w:cs="Times New Roman"/>
          <w:kern w:val="0"/>
          <w:sz w:val="17"/>
          <w:szCs w:val="17"/>
          <w:lang w:eastAsia="en-US"/>
        </w:rPr>
        <w:t xml:space="preserve">De uitgaven vanaf de BHO-begroting zijn inderdaad gedaald tussen Miljoenennota 2026 en Voorjaarsnota 2026. Dit komt doordat bovengenoemde intensiveringen uit het Coalitieakkoord nog gereserveerd staan op de Aanvullende Post, terwijl overige maatregelen uit het Coalitieakkoord wel reeds verwerkt zijn op de BHO-begroting. Bij overheveling van de middelen op de Aanvullende Post naar de BHO-begroting, zal de uitgavenstand daarmee stijgen. </w:t>
      </w:r>
    </w:p>
    <w:p w:rsidRPr="00524CF3" w:rsidR="002C41AD" w:rsidP="005E41D6" w:rsidRDefault="002C41AD" w14:paraId="2BEADC1B" w14:textId="77777777">
      <w:pPr>
        <w:keepNext/>
        <w:spacing w:after="227" w:line="220" w:lineRule="exact"/>
        <w:rPr>
          <w:b/>
          <w:caps/>
          <w:color w:val="009EE0"/>
          <w:szCs w:val="18"/>
        </w:rPr>
      </w:pPr>
      <w:bookmarkStart w:name="106981873273872" w:id="289"/>
      <w:r w:rsidRPr="00524CF3">
        <w:rPr>
          <w:b/>
          <w:caps/>
          <w:color w:val="009EE0"/>
          <w:szCs w:val="18"/>
        </w:rPr>
        <w:lastRenderedPageBreak/>
        <w:t>Vraag 295</w:t>
      </w:r>
      <w:bookmarkEnd w:id="289"/>
    </w:p>
    <w:p w:rsidRPr="00524CF3" w:rsidR="002C41AD" w:rsidP="005E41D6" w:rsidRDefault="002C41AD" w14:paraId="6C0AB04D" w14:textId="77777777">
      <w:pPr>
        <w:keepNext/>
        <w:keepLines/>
        <w:spacing w:after="20" w:line="220" w:lineRule="exact"/>
        <w:rPr>
          <w:b/>
          <w:sz w:val="17"/>
        </w:rPr>
      </w:pPr>
      <w:r w:rsidRPr="00524CF3">
        <w:rPr>
          <w:b/>
          <w:sz w:val="17"/>
        </w:rPr>
        <w:t>Vraag 295</w:t>
      </w:r>
    </w:p>
    <w:p w:rsidRPr="00524CF3" w:rsidR="002C41AD" w:rsidP="005E41D6" w:rsidRDefault="002C41AD" w14:paraId="711A7886" w14:textId="77777777">
      <w:pPr>
        <w:widowControl/>
        <w:autoSpaceDN/>
        <w:spacing w:line="220" w:lineRule="exact"/>
        <w:textAlignment w:val="auto"/>
        <w:rPr>
          <w:rFonts w:eastAsia="Calibri" w:cs="Times New Roman"/>
          <w:kern w:val="0"/>
          <w:sz w:val="17"/>
          <w:szCs w:val="17"/>
          <w:lang w:eastAsia="en-US"/>
        </w:rPr>
      </w:pPr>
      <w:r w:rsidRPr="00524CF3">
        <w:rPr>
          <w:rFonts w:eastAsia="Calibri" w:cs="Times New Roman"/>
          <w:kern w:val="0"/>
          <w:sz w:val="17"/>
          <w:szCs w:val="17"/>
          <w:lang w:eastAsia="en-US"/>
        </w:rPr>
        <w:t>Waarom brengt u de begroting niet voor de hele kabinetsperiode in lijn met de Meerjaren Productie Prognose (MPP 2025)? Hoeveel extra geld is er per jaar nodig tot en met 2030 om wél in lijn te zijn met de MPP 2025?</w:t>
      </w:r>
    </w:p>
    <w:p w:rsidRPr="00524CF3" w:rsidR="002C41AD" w:rsidP="005E41D6" w:rsidRDefault="002C41AD" w14:paraId="1F8EA4F1" w14:textId="77777777">
      <w:pPr>
        <w:keepNext/>
        <w:keepLines/>
        <w:spacing w:after="20" w:line="220" w:lineRule="exact"/>
        <w:rPr>
          <w:b/>
          <w:sz w:val="17"/>
          <w:szCs w:val="17"/>
        </w:rPr>
      </w:pPr>
    </w:p>
    <w:p w:rsidRPr="00524CF3" w:rsidR="002C41AD" w:rsidP="005E41D6" w:rsidRDefault="002C41AD" w14:paraId="3E5A798F" w14:textId="77777777">
      <w:pPr>
        <w:keepNext/>
        <w:keepLines/>
        <w:spacing w:after="20" w:line="220" w:lineRule="exact"/>
        <w:rPr>
          <w:b/>
          <w:sz w:val="17"/>
        </w:rPr>
      </w:pPr>
      <w:r w:rsidRPr="00524CF3">
        <w:rPr>
          <w:b/>
          <w:sz w:val="17"/>
        </w:rPr>
        <w:t>Antwoord op vraag 295</w:t>
      </w:r>
    </w:p>
    <w:p w:rsidRPr="00524CF3" w:rsidR="002C41AD" w:rsidP="005E41D6" w:rsidRDefault="002C41AD" w14:paraId="2FF62BC8" w14:textId="77777777">
      <w:pPr>
        <w:widowControl/>
        <w:autoSpaceDN/>
        <w:spacing w:after="160" w:line="220" w:lineRule="exact"/>
        <w:textAlignment w:val="auto"/>
        <w:rPr>
          <w:rFonts w:eastAsia="Calibri" w:cs="Times New Roman"/>
          <w:kern w:val="0"/>
          <w:sz w:val="17"/>
          <w:szCs w:val="17"/>
          <w:lang w:eastAsia="en-US"/>
        </w:rPr>
      </w:pPr>
      <w:bookmarkStart w:name="106997233273600" w:id="290"/>
      <w:r w:rsidRPr="00524CF3">
        <w:rPr>
          <w:rFonts w:eastAsia="Calibri" w:cs="Times New Roman"/>
          <w:kern w:val="0"/>
          <w:sz w:val="17"/>
          <w:szCs w:val="17"/>
          <w:lang w:eastAsia="en-US"/>
        </w:rPr>
        <w:t xml:space="preserve">Bij Voorjaarsnota 2026 zijn de asielbudgetten voor de jaren 2026 en 2027 bijgesteld aan de hand van het mediaanscenario van een update van de Meerjaren Productie Prognose 2025 (MPP2025), de zogeheten Kernprognose 2025. Voor 2028 en verder is de begrotingsstand 2027 die hieruit volgt als uitgangspunt genomen. </w:t>
      </w:r>
    </w:p>
    <w:p w:rsidRPr="00524CF3" w:rsidR="002C41AD" w:rsidP="005E41D6" w:rsidRDefault="002C41AD" w14:paraId="11FA606A" w14:textId="77777777">
      <w:pPr>
        <w:widowControl/>
        <w:autoSpaceDN/>
        <w:spacing w:after="160" w:line="220" w:lineRule="exact"/>
        <w:textAlignment w:val="auto"/>
        <w:rPr>
          <w:rFonts w:eastAsia="Calibri" w:cs="Times New Roman"/>
          <w:kern w:val="0"/>
          <w:sz w:val="17"/>
          <w:szCs w:val="17"/>
          <w:lang w:eastAsia="en-US"/>
        </w:rPr>
      </w:pPr>
      <w:r w:rsidRPr="00524CF3">
        <w:rPr>
          <w:rFonts w:eastAsia="Calibri" w:cs="Times New Roman"/>
          <w:kern w:val="0"/>
          <w:sz w:val="17"/>
          <w:szCs w:val="17"/>
          <w:lang w:eastAsia="en-US"/>
        </w:rPr>
        <w:t>De kernprognose raamt tot en met 2029 en kent, in de latere jaren, een grotere onzekerheidsmarge. Daarnaast zijn de effecten van de wetsvoorstellen (Asielnoodmaatregelenwet, Wet invoering tweestatusstelsel en Implementatiewet EU Asiel- en Migratiepact) niet meegenomen bij het opstellen van deze kernprognose. Daarom zijn de cijfers uit de kernprognose verwerkt tot en met 2027 en voor 2028 en verder op niveau begrotingsstand 2027 doorgetrokken. Het kabinet zal, zoals gebruikelijk, bij reguliere budgettaire besluitvormingsmoment bezien of bijstellingen nodig zijn.</w:t>
      </w:r>
    </w:p>
    <w:p w:rsidRPr="00524CF3" w:rsidR="002C41AD" w:rsidP="005E41D6" w:rsidRDefault="002C41AD" w14:paraId="4D51844B" w14:textId="77777777">
      <w:pPr>
        <w:widowControl/>
        <w:autoSpaceDN/>
        <w:spacing w:after="160" w:line="220" w:lineRule="exact"/>
        <w:textAlignment w:val="auto"/>
        <w:rPr>
          <w:rFonts w:eastAsia="Calibri" w:cs="Times New Roman"/>
          <w:kern w:val="0"/>
          <w:sz w:val="17"/>
          <w:szCs w:val="17"/>
          <w:lang w:eastAsia="en-US"/>
        </w:rPr>
      </w:pPr>
      <w:r w:rsidRPr="00524CF3">
        <w:rPr>
          <w:rFonts w:eastAsia="Calibri" w:cs="Times New Roman"/>
          <w:kern w:val="0"/>
          <w:sz w:val="17"/>
          <w:szCs w:val="17"/>
          <w:lang w:eastAsia="en-US"/>
        </w:rPr>
        <w:t>Op basis van het extrapoleren van de cijfers uit de kernprognose is naar schatting circa 81 miljoen euro in 2028 nodig oplopend naar circa 240 miljoen euro in 2031 om de begroting in lijn te brengen met de kernprognose.</w:t>
      </w:r>
    </w:p>
    <w:p w:rsidRPr="00524CF3" w:rsidR="002C41AD" w:rsidP="005E41D6" w:rsidRDefault="002C41AD" w14:paraId="590BB6D2" w14:textId="77777777">
      <w:pPr>
        <w:keepNext/>
        <w:spacing w:after="227" w:line="220" w:lineRule="exact"/>
        <w:rPr>
          <w:b/>
          <w:caps/>
          <w:color w:val="009EE0"/>
          <w:szCs w:val="18"/>
        </w:rPr>
      </w:pPr>
      <w:r w:rsidRPr="00524CF3">
        <w:rPr>
          <w:b/>
          <w:caps/>
          <w:color w:val="009EE0"/>
          <w:szCs w:val="18"/>
        </w:rPr>
        <w:t>Vraag 296</w:t>
      </w:r>
      <w:bookmarkEnd w:id="290"/>
    </w:p>
    <w:p w:rsidRPr="00524CF3" w:rsidR="002C41AD" w:rsidP="005E41D6" w:rsidRDefault="002C41AD" w14:paraId="31716FAE" w14:textId="77777777">
      <w:pPr>
        <w:keepNext/>
        <w:keepLines/>
        <w:spacing w:after="20" w:line="220" w:lineRule="exact"/>
        <w:rPr>
          <w:b/>
          <w:sz w:val="17"/>
        </w:rPr>
      </w:pPr>
      <w:r w:rsidRPr="00524CF3">
        <w:rPr>
          <w:b/>
          <w:sz w:val="17"/>
        </w:rPr>
        <w:t>Vraag 296</w:t>
      </w:r>
    </w:p>
    <w:p w:rsidRPr="00524CF3" w:rsidR="002C41AD" w:rsidP="005E41D6" w:rsidRDefault="002C41AD" w14:paraId="67D6346F"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Waarom heeft u ervoor gekozen om geld voor Oekraïne binnen het uitgavenkader te plaatsen terwijl het kabinet-Schoof ruimhartiger was en dit niet deed?</w:t>
      </w:r>
    </w:p>
    <w:p w:rsidRPr="00524CF3" w:rsidR="002C41AD" w:rsidP="005E41D6" w:rsidRDefault="002C41AD" w14:paraId="1FA67871" w14:textId="77777777">
      <w:pPr>
        <w:keepNext/>
        <w:keepLines/>
        <w:spacing w:after="20" w:line="220" w:lineRule="exact"/>
        <w:rPr>
          <w:b/>
          <w:sz w:val="17"/>
        </w:rPr>
      </w:pPr>
      <w:r w:rsidRPr="00524CF3">
        <w:rPr>
          <w:b/>
          <w:sz w:val="17"/>
        </w:rPr>
        <w:t>Antwoord op vraag 296</w:t>
      </w:r>
    </w:p>
    <w:p w:rsidRPr="00524CF3" w:rsidR="002C41AD" w:rsidP="005E41D6" w:rsidRDefault="002C41AD" w14:paraId="50675307"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De 18e Studiegroep Begrotingsruimte heeft geadviseerd om de Oekraïne-uitgaven onder het kader te brengen. De Studiegroep redeneerde: “gezien de aanhoudende situatie in Oekraïne en de discussie over de NAVO-norm is het logischer om de uitgaven binnen het kader in te passen.” Daarbij adviseerde de Studiegroep om een meerjarige raming op te nemen voor de kosten van de steun aan Oekraïne. Via de begrotingsregels en de budgettaire raming in de Voorjaarsnota heeft het kabinet beide adviezen overgenomen.</w:t>
      </w:r>
    </w:p>
    <w:p w:rsidRPr="00524CF3" w:rsidR="002C41AD" w:rsidP="005E41D6" w:rsidRDefault="002C41AD" w14:paraId="2549BE65" w14:textId="77777777">
      <w:pPr>
        <w:keepNext/>
        <w:spacing w:after="227" w:line="220" w:lineRule="exact"/>
        <w:rPr>
          <w:b/>
          <w:caps/>
          <w:color w:val="009EE0"/>
          <w:szCs w:val="18"/>
        </w:rPr>
      </w:pPr>
      <w:bookmarkStart w:name="106986013274148" w:id="291"/>
      <w:r w:rsidRPr="00524CF3">
        <w:rPr>
          <w:b/>
          <w:caps/>
          <w:color w:val="009EE0"/>
          <w:szCs w:val="18"/>
        </w:rPr>
        <w:t>Vraag 297</w:t>
      </w:r>
      <w:bookmarkEnd w:id="291"/>
    </w:p>
    <w:p w:rsidRPr="00524CF3" w:rsidR="002C41AD" w:rsidP="005E41D6" w:rsidRDefault="002C41AD" w14:paraId="1919E1F1" w14:textId="77777777">
      <w:pPr>
        <w:keepNext/>
        <w:keepLines/>
        <w:spacing w:after="20" w:line="220" w:lineRule="exact"/>
        <w:rPr>
          <w:b/>
          <w:sz w:val="17"/>
        </w:rPr>
      </w:pPr>
      <w:r w:rsidRPr="00524CF3">
        <w:rPr>
          <w:b/>
          <w:sz w:val="17"/>
        </w:rPr>
        <w:t>Vraag 297</w:t>
      </w:r>
    </w:p>
    <w:p w:rsidRPr="00524CF3" w:rsidR="002C41AD" w:rsidP="005E41D6" w:rsidRDefault="002C41AD" w14:paraId="10FD90D7" w14:textId="77777777">
      <w:pPr>
        <w:spacing w:after="220" w:line="220" w:lineRule="exact"/>
        <w:rPr>
          <w:sz w:val="17"/>
        </w:rPr>
      </w:pPr>
      <w:r w:rsidRPr="00524CF3">
        <w:rPr>
          <w:rFonts w:eastAsia="DejaVu Sans" w:cs="DejaVu Sans"/>
          <w:sz w:val="17"/>
        </w:rPr>
        <w:t>Hoeveel wordt in per jaar en in totaal omgebogen op de bijdrage aan de Rijksdienst voor Ondernemend Nederland (RVO)? Welke tekorten zijn er voor de opdrachten van de verschillende ministeries aan RVO? Graag een totaaloverzicht. Staat de uitvoering onder druk als gevolg van deze tekorten?</w:t>
      </w:r>
    </w:p>
    <w:p w:rsidRPr="00524CF3" w:rsidR="002C41AD" w:rsidP="005E41D6" w:rsidRDefault="002C41AD" w14:paraId="6AAA3F5D" w14:textId="77777777">
      <w:pPr>
        <w:keepNext/>
        <w:keepLines/>
        <w:spacing w:after="20" w:line="220" w:lineRule="exact"/>
        <w:rPr>
          <w:b/>
          <w:sz w:val="17"/>
        </w:rPr>
      </w:pPr>
      <w:r w:rsidRPr="00524CF3">
        <w:rPr>
          <w:b/>
          <w:sz w:val="17"/>
        </w:rPr>
        <w:t>Antwoord op vraag 297</w:t>
      </w:r>
    </w:p>
    <w:p w:rsidRPr="00524CF3" w:rsidR="002C41AD" w:rsidP="005E41D6" w:rsidRDefault="002C41AD" w14:paraId="204DBE46"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De efficiencytaakstelling en de apparaatstaakstelling in het kader van de vernieuwing rijksdienst en slagvaardige overheid zijn bij Startnota verdeeld naar rato van de totale apparaatsuitgaven. Hieruit volgt een korting van ca. 50 miljoen euro op de bijdragen aan de RVO in 2030, waarvan 14 miljoen euro van LVVN, 8 miljoen euro van EZ en 7 miljoen euro van BHOS.  Naar aanleiding van de verdere invulling van departementen, herschikkingen binnen begrotingen en de Tas</w:t>
      </w:r>
      <w:r w:rsidRPr="00524CF3">
        <w:rPr>
          <w:rFonts w:eastAsia="DejaVu Sans" w:cs="DejaVu Sans"/>
          <w:color w:val="002060"/>
          <w:kern w:val="0"/>
          <w:sz w:val="17"/>
          <w:szCs w:val="17"/>
          <w:u w:val="single"/>
          <w:lang w:eastAsia="en-US"/>
        </w:rPr>
        <w:t>k</w:t>
      </w:r>
      <w:r w:rsidRPr="00524CF3">
        <w:rPr>
          <w:rFonts w:eastAsia="DejaVu Sans" w:cs="DejaVu Sans"/>
          <w:kern w:val="0"/>
          <w:sz w:val="17"/>
          <w:szCs w:val="17"/>
          <w:lang w:eastAsia="en-US"/>
        </w:rPr>
        <w:t>force Slagvaardige Overheid (TSOv) kan de uiteindelijke ombuiging voor specifieke organisaties of begrotingsonderdelen hoger of lager worden dan dit bedrag.</w:t>
      </w:r>
    </w:p>
    <w:p w:rsidRPr="00524CF3" w:rsidR="002C41AD" w:rsidP="005E41D6" w:rsidRDefault="002C41AD" w14:paraId="61893960"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Na verdere uitwerking kan inzicht worden gegeven in de impact op de uitvoeringsorganisaties en op eventuele tekorten en hoe daarmee kan worden omgegaan</w:t>
      </w:r>
    </w:p>
    <w:p w:rsidRPr="00524CF3" w:rsidR="002C41AD" w:rsidP="005E41D6" w:rsidRDefault="002C41AD" w14:paraId="686B0FAF"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 xml:space="preserve">Er zijn geen aanwijzingen dat er op dit moment tekorten zijn bij de RVO. Agentschappen rekenen kostendekkende tarieven door aan ministeries. Zodoende wordt er door de RVO niet op een tekort of overschot begroot. Tot op heden is er ook in de realisatie van de RVO geen sprake van negatieve resultaten. </w:t>
      </w:r>
    </w:p>
    <w:p w:rsidR="009B7174" w:rsidRDefault="009B7174" w14:paraId="36F6CB5E" w14:textId="77777777">
      <w:pPr>
        <w:rPr>
          <w:b/>
          <w:caps/>
          <w:color w:val="009EE0"/>
          <w:szCs w:val="18"/>
        </w:rPr>
      </w:pPr>
      <w:bookmarkStart w:name="106994353274704" w:id="292"/>
      <w:r>
        <w:rPr>
          <w:b/>
          <w:caps/>
          <w:color w:val="009EE0"/>
          <w:szCs w:val="18"/>
        </w:rPr>
        <w:br w:type="page"/>
      </w:r>
    </w:p>
    <w:p w:rsidRPr="00524CF3" w:rsidR="002C41AD" w:rsidP="005E41D6" w:rsidRDefault="002C41AD" w14:paraId="6153F3C2" w14:textId="5540EDFC">
      <w:pPr>
        <w:keepNext/>
        <w:spacing w:after="227" w:line="220" w:lineRule="exact"/>
        <w:rPr>
          <w:b/>
          <w:caps/>
          <w:color w:val="009EE0"/>
          <w:szCs w:val="18"/>
        </w:rPr>
      </w:pPr>
      <w:r w:rsidRPr="00524CF3">
        <w:rPr>
          <w:b/>
          <w:caps/>
          <w:color w:val="009EE0"/>
          <w:szCs w:val="18"/>
        </w:rPr>
        <w:lastRenderedPageBreak/>
        <w:t>Vraag 298</w:t>
      </w:r>
      <w:bookmarkEnd w:id="292"/>
    </w:p>
    <w:p w:rsidRPr="00524CF3" w:rsidR="002C41AD" w:rsidP="005E41D6" w:rsidRDefault="002C41AD" w14:paraId="6CBB4AFE" w14:textId="77777777">
      <w:pPr>
        <w:keepNext/>
        <w:keepLines/>
        <w:spacing w:after="20" w:line="220" w:lineRule="exact"/>
        <w:rPr>
          <w:b/>
          <w:sz w:val="17"/>
        </w:rPr>
      </w:pPr>
      <w:r w:rsidRPr="00524CF3">
        <w:rPr>
          <w:b/>
          <w:sz w:val="17"/>
        </w:rPr>
        <w:t>Vraag 298</w:t>
      </w:r>
    </w:p>
    <w:p w:rsidRPr="00524CF3" w:rsidR="002C41AD" w:rsidP="005E41D6" w:rsidRDefault="002C41AD" w14:paraId="6838D33B" w14:textId="20581B14">
      <w:pPr>
        <w:spacing w:after="220" w:line="220" w:lineRule="exact"/>
        <w:rPr>
          <w:sz w:val="17"/>
        </w:rPr>
      </w:pPr>
      <w:r w:rsidRPr="00524CF3">
        <w:rPr>
          <w:sz w:val="17"/>
        </w:rPr>
        <w:t>Door de oorlog in het Midden-Oosten valt het bbp lager uit, waardoor de OS-budgetten dalen met cumulatief 555 m</w:t>
      </w:r>
      <w:r w:rsidRPr="00524CF3" w:rsidR="002D189F">
        <w:rPr>
          <w:sz w:val="17"/>
        </w:rPr>
        <w:t>iljoen euro.</w:t>
      </w:r>
      <w:r w:rsidRPr="00524CF3">
        <w:rPr>
          <w:sz w:val="17"/>
        </w:rPr>
        <w:t xml:space="preserve"> Aan welk bbp-percentage is de koppeling gekoppeld, en welk departement draagt formeel dit risico als het bbp verder tegenvalt?</w:t>
      </w:r>
    </w:p>
    <w:p w:rsidRPr="00524CF3" w:rsidR="002C41AD" w:rsidP="005E41D6" w:rsidRDefault="002C41AD" w14:paraId="670C5A12" w14:textId="77777777">
      <w:pPr>
        <w:keepNext/>
        <w:keepLines/>
        <w:spacing w:after="20" w:line="220" w:lineRule="exact"/>
        <w:rPr>
          <w:b/>
          <w:sz w:val="17"/>
        </w:rPr>
      </w:pPr>
      <w:r w:rsidRPr="00524CF3">
        <w:rPr>
          <w:b/>
          <w:sz w:val="17"/>
        </w:rPr>
        <w:t>Antwoord op vraag 298</w:t>
      </w:r>
    </w:p>
    <w:p w:rsidRPr="00524CF3" w:rsidR="002C41AD" w:rsidP="005E41D6" w:rsidRDefault="002C41AD" w14:paraId="5FE843FF" w14:textId="77777777">
      <w:pPr>
        <w:widowControl/>
        <w:autoSpaceDN/>
        <w:spacing w:after="160" w:line="220" w:lineRule="exact"/>
        <w:textAlignment w:val="auto"/>
        <w:rPr>
          <w:sz w:val="17"/>
        </w:rPr>
      </w:pPr>
      <w:r w:rsidRPr="00524CF3">
        <w:rPr>
          <w:sz w:val="17"/>
        </w:rPr>
        <w:t xml:space="preserve">Het ODA-budget is gekoppeld aan de ontwikkeling van het bruto nationaal inkomen (bni). Dit betekent dat 1% groei of krimp van het bni leidt tot 1% groei of krimp van het ODA-budget. In lijn met het AIV-advies wordt het ODA-budget één keer per jaar bijgesteld op basis van de CEP. Deze bijstelling wordt verwerkt op de BHO-begroting (artikel 5.4). </w:t>
      </w:r>
    </w:p>
    <w:tbl>
      <w:tblPr>
        <w:tblStyle w:val="Rastertabel4-Accent52"/>
        <w:tblW w:w="5000" w:type="pct"/>
        <w:tblLook w:val="06A0" w:firstRow="1" w:lastRow="0" w:firstColumn="1" w:lastColumn="0" w:noHBand="1" w:noVBand="1"/>
      </w:tblPr>
      <w:tblGrid>
        <w:gridCol w:w="3865"/>
        <w:gridCol w:w="971"/>
        <w:gridCol w:w="970"/>
        <w:gridCol w:w="970"/>
        <w:gridCol w:w="970"/>
        <w:gridCol w:w="970"/>
        <w:gridCol w:w="968"/>
      </w:tblGrid>
      <w:tr w:rsidRPr="00524CF3" w:rsidR="002C41AD" w:rsidTr="00AB293E" w14:paraId="45AC2A5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5" w:type="pct"/>
          </w:tcPr>
          <w:p w:rsidRPr="00524CF3" w:rsidR="002C41AD" w:rsidP="005E41D6" w:rsidRDefault="002C41AD" w14:paraId="6C857735" w14:textId="77777777">
            <w:pPr>
              <w:spacing w:after="120" w:line="220" w:lineRule="exact"/>
              <w:rPr>
                <w:rFonts w:ascii="DejaVu Sans" w:hAnsi="DejaVu Sans"/>
              </w:rPr>
            </w:pPr>
            <w:r w:rsidRPr="00524CF3">
              <w:rPr>
                <w:rFonts w:ascii="DejaVu Sans" w:hAnsi="DejaVu Sans" w:eastAsia="Verdana" w:cs="Verdana"/>
                <w:i/>
                <w:sz w:val="16"/>
                <w:szCs w:val="16"/>
              </w:rPr>
              <w:t>x miljoenen euro</w:t>
            </w:r>
          </w:p>
        </w:tc>
        <w:tc>
          <w:tcPr>
            <w:tcW w:w="501" w:type="pct"/>
          </w:tcPr>
          <w:p w:rsidRPr="00524CF3" w:rsidR="002C41AD" w:rsidP="005E41D6" w:rsidRDefault="002C41AD" w14:paraId="573B29D5"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rPr>
            </w:pPr>
            <w:r w:rsidRPr="00524CF3">
              <w:rPr>
                <w:rFonts w:ascii="DejaVu Sans" w:hAnsi="DejaVu Sans" w:eastAsia="Verdana" w:cs="Verdana"/>
                <w:sz w:val="16"/>
                <w:szCs w:val="16"/>
              </w:rPr>
              <w:t>2026</w:t>
            </w:r>
          </w:p>
        </w:tc>
        <w:tc>
          <w:tcPr>
            <w:tcW w:w="501" w:type="pct"/>
          </w:tcPr>
          <w:p w:rsidRPr="00524CF3" w:rsidR="002C41AD" w:rsidP="005E41D6" w:rsidRDefault="002C41AD" w14:paraId="13C0BAB5"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rPr>
            </w:pPr>
            <w:r w:rsidRPr="00524CF3">
              <w:rPr>
                <w:rFonts w:ascii="DejaVu Sans" w:hAnsi="DejaVu Sans" w:eastAsia="Verdana" w:cs="Verdana"/>
                <w:sz w:val="16"/>
                <w:szCs w:val="16"/>
              </w:rPr>
              <w:t>2027</w:t>
            </w:r>
          </w:p>
        </w:tc>
        <w:tc>
          <w:tcPr>
            <w:tcW w:w="501" w:type="pct"/>
          </w:tcPr>
          <w:p w:rsidRPr="00524CF3" w:rsidR="002C41AD" w:rsidP="005E41D6" w:rsidRDefault="002C41AD" w14:paraId="63C75B90"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rPr>
            </w:pPr>
            <w:r w:rsidRPr="00524CF3">
              <w:rPr>
                <w:rFonts w:ascii="DejaVu Sans" w:hAnsi="DejaVu Sans" w:eastAsia="Verdana" w:cs="Verdana"/>
                <w:sz w:val="16"/>
                <w:szCs w:val="16"/>
              </w:rPr>
              <w:t>2028</w:t>
            </w:r>
          </w:p>
        </w:tc>
        <w:tc>
          <w:tcPr>
            <w:tcW w:w="501" w:type="pct"/>
          </w:tcPr>
          <w:p w:rsidRPr="00524CF3" w:rsidR="002C41AD" w:rsidP="005E41D6" w:rsidRDefault="002C41AD" w14:paraId="72108AC9"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rPr>
            </w:pPr>
            <w:r w:rsidRPr="00524CF3">
              <w:rPr>
                <w:rFonts w:ascii="DejaVu Sans" w:hAnsi="DejaVu Sans" w:eastAsia="Verdana" w:cs="Verdana"/>
                <w:sz w:val="16"/>
                <w:szCs w:val="16"/>
              </w:rPr>
              <w:t>2029</w:t>
            </w:r>
          </w:p>
        </w:tc>
        <w:tc>
          <w:tcPr>
            <w:tcW w:w="501" w:type="pct"/>
          </w:tcPr>
          <w:p w:rsidRPr="00524CF3" w:rsidR="002C41AD" w:rsidP="005E41D6" w:rsidRDefault="002C41AD" w14:paraId="7FA93B4D"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rPr>
            </w:pPr>
            <w:r w:rsidRPr="00524CF3">
              <w:rPr>
                <w:rFonts w:ascii="DejaVu Sans" w:hAnsi="DejaVu Sans" w:eastAsia="Verdana" w:cs="Verdana"/>
                <w:sz w:val="16"/>
                <w:szCs w:val="16"/>
              </w:rPr>
              <w:t>2030</w:t>
            </w:r>
          </w:p>
        </w:tc>
        <w:tc>
          <w:tcPr>
            <w:tcW w:w="501" w:type="pct"/>
          </w:tcPr>
          <w:p w:rsidRPr="00524CF3" w:rsidR="002C41AD" w:rsidP="005E41D6" w:rsidRDefault="002C41AD" w14:paraId="1A54E399"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rPr>
            </w:pPr>
            <w:r w:rsidRPr="00524CF3">
              <w:rPr>
                <w:rFonts w:ascii="DejaVu Sans" w:hAnsi="DejaVu Sans" w:eastAsia="Verdana" w:cs="Verdana"/>
                <w:sz w:val="16"/>
                <w:szCs w:val="16"/>
              </w:rPr>
              <w:t>2031</w:t>
            </w:r>
          </w:p>
        </w:tc>
      </w:tr>
      <w:tr w:rsidRPr="00524CF3" w:rsidR="002C41AD" w:rsidTr="00AB293E" w14:paraId="2CCE271B" w14:textId="77777777">
        <w:tc>
          <w:tcPr>
            <w:cnfStyle w:val="001000000000" w:firstRow="0" w:lastRow="0" w:firstColumn="1" w:lastColumn="0" w:oddVBand="0" w:evenVBand="0" w:oddHBand="0" w:evenHBand="0" w:firstRowFirstColumn="0" w:firstRowLastColumn="0" w:lastRowFirstColumn="0" w:lastRowLastColumn="0"/>
            <w:tcW w:w="1995" w:type="pct"/>
          </w:tcPr>
          <w:p w:rsidRPr="00524CF3" w:rsidR="002C41AD" w:rsidP="005E41D6" w:rsidRDefault="002C41AD" w14:paraId="78E12990" w14:textId="77777777">
            <w:pPr>
              <w:spacing w:after="120" w:line="220" w:lineRule="exact"/>
              <w:rPr>
                <w:rFonts w:ascii="DejaVu Sans" w:hAnsi="DejaVu Sans"/>
              </w:rPr>
            </w:pPr>
            <w:r w:rsidRPr="00524CF3">
              <w:rPr>
                <w:rFonts w:ascii="DejaVu Sans" w:hAnsi="DejaVu Sans" w:eastAsia="Verdana" w:cs="Verdana"/>
                <w:sz w:val="16"/>
                <w:szCs w:val="16"/>
              </w:rPr>
              <w:t>Bijstelling ODA-budget n.a.v. CEP</w:t>
            </w:r>
          </w:p>
        </w:tc>
        <w:tc>
          <w:tcPr>
            <w:tcW w:w="501" w:type="pct"/>
          </w:tcPr>
          <w:p w:rsidRPr="00524CF3" w:rsidR="002C41AD" w:rsidP="005E41D6" w:rsidRDefault="002C41AD" w14:paraId="710470F8"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rPr>
            </w:pPr>
            <w:r w:rsidRPr="00524CF3">
              <w:rPr>
                <w:rFonts w:ascii="DejaVu Sans" w:hAnsi="DejaVu Sans" w:eastAsia="Verdana" w:cs="Verdana"/>
                <w:sz w:val="16"/>
                <w:szCs w:val="16"/>
              </w:rPr>
              <w:t>-80</w:t>
            </w:r>
          </w:p>
        </w:tc>
        <w:tc>
          <w:tcPr>
            <w:tcW w:w="501" w:type="pct"/>
          </w:tcPr>
          <w:p w:rsidRPr="00524CF3" w:rsidR="002C41AD" w:rsidP="005E41D6" w:rsidRDefault="002C41AD" w14:paraId="526EDD71"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rPr>
            </w:pPr>
            <w:r w:rsidRPr="00524CF3">
              <w:rPr>
                <w:rFonts w:ascii="DejaVu Sans" w:hAnsi="DejaVu Sans" w:eastAsia="Verdana" w:cs="Verdana"/>
                <w:sz w:val="16"/>
                <w:szCs w:val="16"/>
              </w:rPr>
              <w:t>-100</w:t>
            </w:r>
          </w:p>
        </w:tc>
        <w:tc>
          <w:tcPr>
            <w:tcW w:w="501" w:type="pct"/>
          </w:tcPr>
          <w:p w:rsidRPr="00524CF3" w:rsidR="002C41AD" w:rsidP="005E41D6" w:rsidRDefault="002C41AD" w14:paraId="023221EE"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rPr>
            </w:pPr>
            <w:r w:rsidRPr="00524CF3">
              <w:rPr>
                <w:rFonts w:ascii="DejaVu Sans" w:hAnsi="DejaVu Sans" w:eastAsia="Verdana" w:cs="Verdana"/>
                <w:sz w:val="16"/>
                <w:szCs w:val="16"/>
              </w:rPr>
              <w:t>-88</w:t>
            </w:r>
          </w:p>
        </w:tc>
        <w:tc>
          <w:tcPr>
            <w:tcW w:w="501" w:type="pct"/>
          </w:tcPr>
          <w:p w:rsidRPr="00524CF3" w:rsidR="002C41AD" w:rsidP="005E41D6" w:rsidRDefault="002C41AD" w14:paraId="584C4DD3"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rPr>
            </w:pPr>
            <w:r w:rsidRPr="00524CF3">
              <w:rPr>
                <w:rFonts w:ascii="DejaVu Sans" w:hAnsi="DejaVu Sans" w:eastAsia="Verdana" w:cs="Verdana"/>
                <w:sz w:val="16"/>
                <w:szCs w:val="16"/>
              </w:rPr>
              <w:t>-87</w:t>
            </w:r>
          </w:p>
        </w:tc>
        <w:tc>
          <w:tcPr>
            <w:tcW w:w="501" w:type="pct"/>
          </w:tcPr>
          <w:p w:rsidRPr="00524CF3" w:rsidR="002C41AD" w:rsidP="005E41D6" w:rsidRDefault="002C41AD" w14:paraId="0252717F"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rPr>
            </w:pPr>
            <w:r w:rsidRPr="00524CF3">
              <w:rPr>
                <w:rFonts w:ascii="DejaVu Sans" w:hAnsi="DejaVu Sans" w:eastAsia="Verdana" w:cs="Verdana"/>
                <w:sz w:val="16"/>
                <w:szCs w:val="16"/>
              </w:rPr>
              <w:t>-87</w:t>
            </w:r>
          </w:p>
        </w:tc>
        <w:tc>
          <w:tcPr>
            <w:tcW w:w="501" w:type="pct"/>
          </w:tcPr>
          <w:p w:rsidRPr="00524CF3" w:rsidR="002C41AD" w:rsidP="005E41D6" w:rsidRDefault="002C41AD" w14:paraId="2FD8D773"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rPr>
            </w:pPr>
            <w:r w:rsidRPr="00524CF3">
              <w:rPr>
                <w:rFonts w:ascii="DejaVu Sans" w:hAnsi="DejaVu Sans" w:eastAsia="Verdana" w:cs="Verdana"/>
                <w:sz w:val="16"/>
                <w:szCs w:val="16"/>
              </w:rPr>
              <w:t>-115</w:t>
            </w:r>
          </w:p>
        </w:tc>
      </w:tr>
    </w:tbl>
    <w:p w:rsidRPr="00524CF3" w:rsidR="00AB293E" w:rsidP="005E41D6" w:rsidRDefault="00AB293E" w14:paraId="399DBC4C" w14:textId="77777777">
      <w:pPr>
        <w:keepNext/>
        <w:spacing w:after="227" w:line="220" w:lineRule="exact"/>
        <w:rPr>
          <w:sz w:val="17"/>
        </w:rPr>
      </w:pPr>
      <w:bookmarkStart w:name="106979053273684" w:id="293"/>
    </w:p>
    <w:p w:rsidRPr="00524CF3" w:rsidR="002C41AD" w:rsidP="005E41D6" w:rsidRDefault="002C41AD" w14:paraId="042F608B" w14:textId="644EAF08">
      <w:pPr>
        <w:keepNext/>
        <w:spacing w:after="227" w:line="220" w:lineRule="exact"/>
        <w:rPr>
          <w:b/>
          <w:caps/>
          <w:color w:val="009EE0"/>
          <w:szCs w:val="18"/>
        </w:rPr>
      </w:pPr>
      <w:r w:rsidRPr="00524CF3">
        <w:rPr>
          <w:b/>
          <w:caps/>
          <w:color w:val="009EE0"/>
          <w:szCs w:val="18"/>
        </w:rPr>
        <w:t>Vraag 299</w:t>
      </w:r>
      <w:bookmarkEnd w:id="293"/>
    </w:p>
    <w:p w:rsidRPr="00524CF3" w:rsidR="002C41AD" w:rsidP="005E41D6" w:rsidRDefault="002C41AD" w14:paraId="289769EC" w14:textId="77777777">
      <w:pPr>
        <w:keepNext/>
        <w:keepLines/>
        <w:spacing w:after="20" w:line="220" w:lineRule="exact"/>
        <w:rPr>
          <w:b/>
          <w:sz w:val="17"/>
        </w:rPr>
      </w:pPr>
      <w:r w:rsidRPr="00524CF3">
        <w:rPr>
          <w:b/>
          <w:sz w:val="17"/>
        </w:rPr>
        <w:t>Vraag 299</w:t>
      </w:r>
    </w:p>
    <w:p w:rsidRPr="00524CF3" w:rsidR="002C41AD" w:rsidP="005E41D6" w:rsidRDefault="002C41AD" w14:paraId="53C749C4" w14:textId="77777777">
      <w:pPr>
        <w:widowControl/>
        <w:autoSpaceDN/>
        <w:spacing w:line="220" w:lineRule="exact"/>
        <w:textAlignment w:val="auto"/>
        <w:rPr>
          <w:rFonts w:eastAsia="Calibri" w:cs="Times New Roman"/>
          <w:kern w:val="0"/>
          <w:sz w:val="17"/>
          <w:szCs w:val="17"/>
          <w:lang w:eastAsia="en-US"/>
        </w:rPr>
      </w:pPr>
      <w:r w:rsidRPr="00524CF3">
        <w:rPr>
          <w:rFonts w:eastAsia="Calibri" w:cs="Times New Roman"/>
          <w:kern w:val="0"/>
          <w:sz w:val="17"/>
          <w:szCs w:val="17"/>
          <w:lang w:eastAsia="en-US"/>
        </w:rPr>
        <w:t>Hoeveel besteed het kabinet aan de aanpak van antisemitisme? Op welke begrotingen staan deze bestedingen?</w:t>
      </w:r>
    </w:p>
    <w:p w:rsidRPr="00524CF3" w:rsidR="002C41AD" w:rsidP="005E41D6" w:rsidRDefault="002C41AD" w14:paraId="1F65C58A" w14:textId="77777777">
      <w:pPr>
        <w:keepNext/>
        <w:keepLines/>
        <w:spacing w:after="20" w:line="220" w:lineRule="exact"/>
        <w:rPr>
          <w:b/>
          <w:sz w:val="17"/>
          <w:szCs w:val="17"/>
        </w:rPr>
      </w:pPr>
    </w:p>
    <w:p w:rsidRPr="00524CF3" w:rsidR="002C41AD" w:rsidP="005E41D6" w:rsidRDefault="002C41AD" w14:paraId="1E57F0BD" w14:textId="77777777">
      <w:pPr>
        <w:keepNext/>
        <w:keepLines/>
        <w:spacing w:after="20" w:line="220" w:lineRule="exact"/>
        <w:rPr>
          <w:b/>
          <w:sz w:val="17"/>
        </w:rPr>
      </w:pPr>
      <w:r w:rsidRPr="00524CF3">
        <w:rPr>
          <w:b/>
          <w:sz w:val="17"/>
        </w:rPr>
        <w:t>Antwoord op vraag 299</w:t>
      </w:r>
    </w:p>
    <w:p w:rsidRPr="00524CF3" w:rsidR="002477FD" w:rsidP="002477FD" w:rsidRDefault="002C41AD" w14:paraId="2EBB3F94" w14:textId="77777777">
      <w:pPr>
        <w:widowControl/>
        <w:autoSpaceDN/>
        <w:spacing w:line="220" w:lineRule="exact"/>
        <w:textAlignment w:val="auto"/>
        <w:rPr>
          <w:rFonts w:eastAsia="Calibri" w:cs="Times New Roman"/>
          <w:kern w:val="0"/>
          <w:sz w:val="17"/>
          <w:szCs w:val="17"/>
          <w:lang w:eastAsia="en-US"/>
        </w:rPr>
      </w:pPr>
      <w:r w:rsidRPr="00524CF3">
        <w:rPr>
          <w:rFonts w:eastAsia="Calibri" w:cs="Times New Roman"/>
          <w:kern w:val="0"/>
          <w:sz w:val="17"/>
          <w:szCs w:val="17"/>
          <w:lang w:eastAsia="en-US"/>
        </w:rPr>
        <w:t xml:space="preserve">Er was structureel ongeveer 1,2 miljoen euro beschikbaar voor de Nationaal Coördinator Antisemitismebestrijding (NCAB) op de begroting van Justitie en Veiligheid. Daarnaast is sinds 2025 rijksbreed jaarlijks 4,5 miljoen euro structureel extra vrijgemaakt voor de aanpak van antisemitisme. Uit deze middelen ontvangt het bureau van de NCAB aanvullend structureel circa 1 miljoen euro per jaar. De resterende 3,5 miljoen euro is verdeeld over de begrotingen van JenV, OCW, VWS, SZW, en BZK. Met deze middelen zijn diverse nieuwe maatregelen in gang gezet en worden eerder ingezette maatregelen voortgezet. De aanpak voor antisemitisme komt voort uit de Strategie Bestrijding Antisemitisme die op 22 november 2024 aan uw Kamer is aangeboden. Als gevolg van ontwikkelingen rond antisemitisme en spanningen is uw Kamer op 10 april jl. geïnformeerd over de actualisatie van deze strategie door de minister van Justitie en Veiligheid (Kamerstuk 30950-515). </w:t>
      </w:r>
      <w:bookmarkStart w:name="_Hlk227060169" w:id="294"/>
      <w:bookmarkStart w:name="106983313273968" w:id="295"/>
      <w:bookmarkEnd w:id="294"/>
    </w:p>
    <w:p w:rsidRPr="00524CF3" w:rsidR="002477FD" w:rsidP="002477FD" w:rsidRDefault="002477FD" w14:paraId="65D323D6" w14:textId="77777777">
      <w:pPr>
        <w:widowControl/>
        <w:autoSpaceDN/>
        <w:spacing w:line="220" w:lineRule="exact"/>
        <w:textAlignment w:val="auto"/>
        <w:rPr>
          <w:rFonts w:eastAsia="Calibri" w:cs="Times New Roman"/>
          <w:kern w:val="0"/>
          <w:sz w:val="17"/>
          <w:szCs w:val="17"/>
          <w:lang w:eastAsia="en-US"/>
        </w:rPr>
      </w:pPr>
    </w:p>
    <w:p w:rsidRPr="00524CF3" w:rsidR="002C41AD" w:rsidP="005E41D6" w:rsidRDefault="002C41AD" w14:paraId="40F066B0" w14:textId="5F9B59DC">
      <w:pPr>
        <w:keepNext/>
        <w:spacing w:after="227" w:line="220" w:lineRule="exact"/>
        <w:rPr>
          <w:b/>
          <w:caps/>
          <w:color w:val="009EE0"/>
          <w:szCs w:val="18"/>
        </w:rPr>
      </w:pPr>
      <w:r w:rsidRPr="00524CF3">
        <w:rPr>
          <w:b/>
          <w:caps/>
          <w:color w:val="009EE0"/>
          <w:szCs w:val="18"/>
        </w:rPr>
        <w:t>Vraag 300</w:t>
      </w:r>
      <w:bookmarkEnd w:id="295"/>
    </w:p>
    <w:p w:rsidRPr="00524CF3" w:rsidR="002C41AD" w:rsidP="005E41D6" w:rsidRDefault="002C41AD" w14:paraId="61A041E5" w14:textId="77777777">
      <w:pPr>
        <w:keepNext/>
        <w:keepLines/>
        <w:spacing w:after="20" w:line="220" w:lineRule="exact"/>
        <w:rPr>
          <w:b/>
          <w:sz w:val="17"/>
        </w:rPr>
      </w:pPr>
      <w:r w:rsidRPr="00524CF3">
        <w:rPr>
          <w:b/>
          <w:sz w:val="17"/>
        </w:rPr>
        <w:t>Vraag 300</w:t>
      </w:r>
    </w:p>
    <w:p w:rsidRPr="00524CF3" w:rsidR="002C41AD" w:rsidP="005E41D6" w:rsidRDefault="002C41AD" w14:paraId="5C0CC927"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Op basis van welke criteria wordt een amendement op een begroting meerjarig verwerkt?</w:t>
      </w:r>
    </w:p>
    <w:p w:rsidRPr="00524CF3" w:rsidR="002C41AD" w:rsidP="005E41D6" w:rsidRDefault="002C41AD" w14:paraId="718DCAA3" w14:textId="77777777">
      <w:pPr>
        <w:keepNext/>
        <w:keepLines/>
        <w:spacing w:after="20" w:line="220" w:lineRule="exact"/>
        <w:rPr>
          <w:b/>
          <w:sz w:val="17"/>
        </w:rPr>
      </w:pPr>
      <w:r w:rsidRPr="00524CF3">
        <w:rPr>
          <w:b/>
          <w:sz w:val="17"/>
        </w:rPr>
        <w:t>Antwoord op vraag 300</w:t>
      </w:r>
    </w:p>
    <w:p w:rsidRPr="00524CF3" w:rsidR="002C41AD" w:rsidP="005E41D6" w:rsidRDefault="002C41AD" w14:paraId="67A3B783" w14:textId="77777777">
      <w:pPr>
        <w:spacing w:after="220" w:line="220" w:lineRule="exact"/>
        <w:rPr>
          <w:rFonts w:eastAsia="DejaVu Sans" w:cs="DejaVu Sans"/>
          <w:sz w:val="17"/>
        </w:rPr>
      </w:pPr>
      <w:r w:rsidRPr="00524CF3">
        <w:rPr>
          <w:rFonts w:eastAsia="DejaVu Sans" w:cs="DejaVu Sans"/>
          <w:sz w:val="17"/>
        </w:rPr>
        <w:t>Conform art. 2.3, lid 5 van de Comptabiliteitswet 2016 worden amendementen die daarom vragen in beginsel meerjarig verwerkt, tenzij er zwaarwegende redenen zijn om dit niet doen. In dat geval zal de betrokken minister de Kamer hierover informeren.</w:t>
      </w:r>
    </w:p>
    <w:p w:rsidRPr="00524CF3" w:rsidR="002C41AD" w:rsidP="005E41D6" w:rsidRDefault="002C41AD" w14:paraId="0AA22FEA" w14:textId="77777777">
      <w:pPr>
        <w:keepNext/>
        <w:spacing w:after="227" w:line="220" w:lineRule="exact"/>
        <w:rPr>
          <w:b/>
          <w:caps/>
          <w:color w:val="009EE0"/>
          <w:szCs w:val="18"/>
        </w:rPr>
      </w:pPr>
      <w:bookmarkStart w:name="106980133273756" w:id="296"/>
      <w:r w:rsidRPr="00524CF3">
        <w:rPr>
          <w:b/>
          <w:caps/>
          <w:color w:val="009EE0"/>
          <w:szCs w:val="18"/>
        </w:rPr>
        <w:t>Vraag 301</w:t>
      </w:r>
      <w:bookmarkEnd w:id="296"/>
    </w:p>
    <w:p w:rsidRPr="00524CF3" w:rsidR="002C41AD" w:rsidP="005E41D6" w:rsidRDefault="002C41AD" w14:paraId="0B14C86D" w14:textId="77777777">
      <w:pPr>
        <w:widowControl/>
        <w:autoSpaceDN/>
        <w:spacing w:line="220" w:lineRule="exact"/>
        <w:textAlignment w:val="auto"/>
        <w:rPr>
          <w:rFonts w:eastAsia="Times New Roman" w:cs="Times New Roman"/>
          <w:b/>
          <w:color w:val="000000"/>
          <w:kern w:val="0"/>
          <w:sz w:val="17"/>
          <w:szCs w:val="17"/>
        </w:rPr>
      </w:pPr>
      <w:r w:rsidRPr="00524CF3">
        <w:rPr>
          <w:rFonts w:eastAsia="Times New Roman" w:cs="Times New Roman"/>
          <w:b/>
          <w:color w:val="000000"/>
          <w:kern w:val="0"/>
          <w:sz w:val="17"/>
          <w:szCs w:val="17"/>
        </w:rPr>
        <w:t>Vraag 301</w:t>
      </w:r>
    </w:p>
    <w:p w:rsidRPr="00524CF3" w:rsidR="002C41AD" w:rsidP="005E41D6" w:rsidRDefault="002C41AD" w14:paraId="3759BBB7" w14:textId="77777777">
      <w:pPr>
        <w:widowControl/>
        <w:autoSpaceDN/>
        <w:spacing w:line="220" w:lineRule="exact"/>
        <w:textAlignment w:val="auto"/>
        <w:rPr>
          <w:rFonts w:eastAsia="Times New Roman" w:cs="Times New Roman"/>
          <w:color w:val="000000"/>
          <w:kern w:val="0"/>
          <w:sz w:val="17"/>
          <w:szCs w:val="17"/>
        </w:rPr>
      </w:pPr>
      <w:r w:rsidRPr="00524CF3">
        <w:rPr>
          <w:rFonts w:eastAsia="Times New Roman" w:cs="Times New Roman"/>
          <w:color w:val="000000"/>
          <w:kern w:val="0"/>
          <w:sz w:val="17"/>
          <w:szCs w:val="17"/>
        </w:rPr>
        <w:t>Hoe ziet de besteding van de extra middelen voor de capaciteitstekorten bij de DJI eruit?</w:t>
      </w:r>
    </w:p>
    <w:p w:rsidRPr="00524CF3" w:rsidR="002C41AD" w:rsidP="005E41D6" w:rsidRDefault="002C41AD" w14:paraId="08832537" w14:textId="77777777">
      <w:pPr>
        <w:keepNext/>
        <w:keepLines/>
        <w:spacing w:after="20" w:line="220" w:lineRule="exact"/>
        <w:rPr>
          <w:b/>
          <w:sz w:val="17"/>
          <w:szCs w:val="17"/>
        </w:rPr>
      </w:pPr>
    </w:p>
    <w:p w:rsidRPr="00524CF3" w:rsidR="002C41AD" w:rsidP="005E41D6" w:rsidRDefault="002C41AD" w14:paraId="2A375845" w14:textId="77777777">
      <w:pPr>
        <w:widowControl/>
        <w:autoSpaceDN/>
        <w:spacing w:line="220" w:lineRule="exact"/>
        <w:textAlignment w:val="auto"/>
        <w:rPr>
          <w:rFonts w:eastAsia="Times New Roman" w:cs="Times New Roman"/>
          <w:b/>
          <w:color w:val="000000"/>
          <w:kern w:val="0"/>
          <w:sz w:val="17"/>
          <w:szCs w:val="17"/>
        </w:rPr>
      </w:pPr>
      <w:r w:rsidRPr="00524CF3">
        <w:rPr>
          <w:rFonts w:eastAsia="Times New Roman" w:cs="Times New Roman"/>
          <w:b/>
          <w:color w:val="000000"/>
          <w:kern w:val="0"/>
          <w:sz w:val="17"/>
          <w:szCs w:val="17"/>
        </w:rPr>
        <w:t>Antwoord op vraag 301</w:t>
      </w:r>
    </w:p>
    <w:p w:rsidRPr="00524CF3" w:rsidR="002C41AD" w:rsidP="005E41D6" w:rsidRDefault="002C41AD" w14:paraId="284205C4" w14:textId="77777777">
      <w:pPr>
        <w:widowControl/>
        <w:autoSpaceDN/>
        <w:spacing w:line="220" w:lineRule="exact"/>
        <w:textAlignment w:val="auto"/>
        <w:rPr>
          <w:rFonts w:eastAsia="Calibri" w:cs="Times New Roman"/>
          <w:kern w:val="0"/>
          <w:sz w:val="17"/>
          <w:szCs w:val="17"/>
        </w:rPr>
      </w:pPr>
      <w:r w:rsidRPr="00524CF3">
        <w:rPr>
          <w:rFonts w:eastAsia="Calibri" w:cs="Times New Roman"/>
          <w:kern w:val="0"/>
          <w:sz w:val="17"/>
          <w:szCs w:val="17"/>
        </w:rPr>
        <w:t xml:space="preserve">Bij het coalitieakkoord zijn middelen beschikbaar gesteld voor de Dienst Justitiële Inrichtingen (DJI) voor het beschikbaar houden van cellencapaciteit. Een deel van deze middelen is bij Voorjaarsnota 2026 beschikbaar gesteld zodat DJI de opdracht kan geven voor diverse renovaties en daarbij geen vertraging wordt opgelopen. Dit betreft 30 miljoen euro in 2027 en 40 miljoen euro vanaf 2028. Het overige bedrag (35 miljoen euro in 2027 en vanaf 2028 60 miljoen euro structureel) blijft in afwachting van nadere uitwerking van plannen gereserveerd op de Aanvullende Post. </w:t>
      </w:r>
    </w:p>
    <w:p w:rsidRPr="00524CF3" w:rsidR="002C41AD" w:rsidP="005E41D6" w:rsidRDefault="002C41AD" w14:paraId="07E3FA9C" w14:textId="77777777">
      <w:pPr>
        <w:widowControl/>
        <w:autoSpaceDN/>
        <w:spacing w:line="220" w:lineRule="exact"/>
        <w:textAlignment w:val="auto"/>
        <w:rPr>
          <w:rFonts w:eastAsia="Calibri" w:cs="Times New Roman"/>
          <w:kern w:val="0"/>
          <w:sz w:val="17"/>
          <w:szCs w:val="17"/>
        </w:rPr>
      </w:pPr>
    </w:p>
    <w:p w:rsidRPr="00524CF3" w:rsidR="002C41AD" w:rsidP="005E41D6" w:rsidRDefault="002C41AD" w14:paraId="5011F44F" w14:textId="77777777">
      <w:pPr>
        <w:widowControl/>
        <w:autoSpaceDN/>
        <w:spacing w:after="160" w:line="220" w:lineRule="exact"/>
        <w:textAlignment w:val="auto"/>
        <w:rPr>
          <w:rFonts w:eastAsia="Calibri" w:cs="Times New Roman"/>
          <w:kern w:val="0"/>
          <w:sz w:val="17"/>
          <w:szCs w:val="17"/>
          <w:lang w:eastAsia="en-US"/>
        </w:rPr>
      </w:pPr>
      <w:r w:rsidRPr="00524CF3">
        <w:rPr>
          <w:rFonts w:eastAsia="Times New Roman" w:cs="Times New Roman"/>
          <w:color w:val="000000"/>
          <w:kern w:val="0"/>
          <w:sz w:val="17"/>
          <w:szCs w:val="17"/>
        </w:rPr>
        <w:t>Daarnaast heeft de Tweede Kamer op 24 maart jl. het amendement van het lid Coenradie (Kamerstuk 36 800 VI, nr. 128) over middelen voor extra DJI-capaciteit aangenomen, waarmee 10 miljoen euro beschikbaar wordt gesteld in 2026 en 50 miljoen euro structureel vanaf 2027. Uw Kamer wordt op een later moment geïnformeerd door de staatssecretaris van Justitie en Veiligheid over de wijze waarop deze middelen zullen worden ingezet.</w:t>
      </w:r>
    </w:p>
    <w:p w:rsidR="009B7174" w:rsidRDefault="009B7174" w14:paraId="4211A8FD" w14:textId="77777777">
      <w:pPr>
        <w:rPr>
          <w:b/>
          <w:caps/>
          <w:color w:val="009EE0"/>
          <w:szCs w:val="18"/>
        </w:rPr>
      </w:pPr>
      <w:bookmarkStart w:name="106995553274784" w:id="297"/>
      <w:r>
        <w:rPr>
          <w:b/>
          <w:caps/>
          <w:color w:val="009EE0"/>
          <w:szCs w:val="18"/>
        </w:rPr>
        <w:br w:type="page"/>
      </w:r>
    </w:p>
    <w:p w:rsidRPr="00524CF3" w:rsidR="002C41AD" w:rsidP="005E41D6" w:rsidRDefault="002C41AD" w14:paraId="050352DD" w14:textId="34E4A16D">
      <w:pPr>
        <w:keepNext/>
        <w:spacing w:after="227" w:line="220" w:lineRule="exact"/>
        <w:rPr>
          <w:b/>
          <w:caps/>
          <w:color w:val="009EE0"/>
          <w:szCs w:val="18"/>
        </w:rPr>
      </w:pPr>
      <w:r w:rsidRPr="00524CF3">
        <w:rPr>
          <w:b/>
          <w:caps/>
          <w:color w:val="009EE0"/>
          <w:szCs w:val="18"/>
        </w:rPr>
        <w:lastRenderedPageBreak/>
        <w:t>Vraag 302</w:t>
      </w:r>
      <w:bookmarkEnd w:id="297"/>
    </w:p>
    <w:p w:rsidRPr="00524CF3" w:rsidR="002C41AD" w:rsidP="005E41D6" w:rsidRDefault="002C41AD" w14:paraId="6B8EA400" w14:textId="77777777">
      <w:pPr>
        <w:widowControl/>
        <w:autoSpaceDN/>
        <w:spacing w:line="220" w:lineRule="exact"/>
        <w:textAlignment w:val="auto"/>
        <w:rPr>
          <w:rFonts w:eastAsia="Calibri" w:cs="Times New Roman"/>
          <w:b/>
          <w:kern w:val="0"/>
          <w:sz w:val="17"/>
          <w:szCs w:val="17"/>
          <w:lang w:eastAsia="en-US"/>
        </w:rPr>
      </w:pPr>
      <w:r w:rsidRPr="00524CF3">
        <w:rPr>
          <w:rFonts w:eastAsia="Calibri" w:cs="Times New Roman"/>
          <w:b/>
          <w:kern w:val="0"/>
          <w:sz w:val="17"/>
          <w:szCs w:val="17"/>
          <w:lang w:eastAsia="en-US"/>
        </w:rPr>
        <w:t>Vraag 302</w:t>
      </w:r>
    </w:p>
    <w:p w:rsidRPr="00524CF3" w:rsidR="002C41AD" w:rsidP="005E41D6" w:rsidRDefault="002C41AD" w14:paraId="5A368B49" w14:textId="77777777">
      <w:pPr>
        <w:widowControl/>
        <w:autoSpaceDN/>
        <w:spacing w:line="220" w:lineRule="exact"/>
        <w:textAlignment w:val="auto"/>
        <w:rPr>
          <w:rFonts w:eastAsia="Calibri" w:cs="Times New Roman"/>
          <w:kern w:val="0"/>
          <w:sz w:val="17"/>
          <w:szCs w:val="17"/>
          <w:lang w:eastAsia="en-US"/>
        </w:rPr>
      </w:pPr>
      <w:r w:rsidRPr="00524CF3">
        <w:rPr>
          <w:rFonts w:eastAsia="Calibri" w:cs="Times New Roman"/>
          <w:kern w:val="0"/>
          <w:sz w:val="17"/>
          <w:szCs w:val="17"/>
          <w:lang w:eastAsia="en-US"/>
        </w:rPr>
        <w:t>Op basis van onderuitputting wordt een ramingsbijstelling doorgevoerd op de toevoegingen rechtsbijstand. Hoe is deze onderuitputting te verklaren?</w:t>
      </w:r>
    </w:p>
    <w:p w:rsidRPr="00524CF3" w:rsidR="002C41AD" w:rsidP="005E41D6" w:rsidRDefault="002C41AD" w14:paraId="798A4FF3" w14:textId="77777777">
      <w:pPr>
        <w:widowControl/>
        <w:autoSpaceDN/>
        <w:spacing w:line="220" w:lineRule="exact"/>
        <w:textAlignment w:val="auto"/>
        <w:rPr>
          <w:rFonts w:eastAsia="Calibri" w:cs="Times New Roman"/>
          <w:kern w:val="0"/>
          <w:sz w:val="17"/>
          <w:szCs w:val="17"/>
          <w:lang w:eastAsia="en-US"/>
        </w:rPr>
      </w:pPr>
    </w:p>
    <w:p w:rsidRPr="00524CF3" w:rsidR="002C41AD" w:rsidP="005E41D6" w:rsidRDefault="002C41AD" w14:paraId="4A2A14B6" w14:textId="77777777">
      <w:pPr>
        <w:widowControl/>
        <w:autoSpaceDN/>
        <w:spacing w:line="220" w:lineRule="exact"/>
        <w:textAlignment w:val="auto"/>
        <w:rPr>
          <w:rFonts w:eastAsia="Calibri" w:cs="Times New Roman"/>
          <w:b/>
          <w:kern w:val="0"/>
          <w:sz w:val="17"/>
          <w:szCs w:val="17"/>
          <w:lang w:eastAsia="en-US"/>
        </w:rPr>
      </w:pPr>
      <w:r w:rsidRPr="00524CF3">
        <w:rPr>
          <w:rFonts w:eastAsia="Calibri" w:cs="Times New Roman"/>
          <w:b/>
          <w:kern w:val="0"/>
          <w:sz w:val="17"/>
          <w:szCs w:val="17"/>
          <w:lang w:eastAsia="en-US"/>
        </w:rPr>
        <w:t>Antwoord op vraag 302</w:t>
      </w:r>
    </w:p>
    <w:p w:rsidRPr="00524CF3" w:rsidR="002C41AD" w:rsidP="005E41D6" w:rsidRDefault="002C41AD" w14:paraId="4B6978A3" w14:textId="77777777">
      <w:pPr>
        <w:widowControl/>
        <w:autoSpaceDN/>
        <w:spacing w:after="160" w:line="220" w:lineRule="exact"/>
        <w:textAlignment w:val="auto"/>
        <w:rPr>
          <w:rFonts w:eastAsia="Calibri" w:cs="Times New Roman"/>
          <w:kern w:val="0"/>
          <w:sz w:val="17"/>
          <w:szCs w:val="17"/>
          <w:lang w:eastAsia="en-US"/>
        </w:rPr>
      </w:pPr>
      <w:r w:rsidRPr="00524CF3">
        <w:rPr>
          <w:rFonts w:eastAsia="Calibri" w:cs="Times New Roman"/>
          <w:kern w:val="0"/>
          <w:sz w:val="17"/>
          <w:szCs w:val="17"/>
          <w:lang w:eastAsia="en-US"/>
        </w:rPr>
        <w:t xml:space="preserve">In de voorgaande jaren was er meerjarige onderuitputting op het budget van toevoegingen rechtsbijstand. In 2022 was dit circa 19 miljoen euro, grotendeels veroorzaakt door onderuitputting op het programma Stelselvernieuwing Rechtsbijstand. In 2023 bedroeg de onderuitputting circa 4 miljoen euro, met name als gevolg van een ingroeipad voor het uitbetalen van de verhoogde toevoegingen door implementatie van de indexeringssystematiek commissie Van der Meer. In 2024 was er circa 73 miljoen aan onderuitputting door onder andere lagere uitgaven dan geraamd op het terrein van asiel, de reguliere straftoevoegingen en de uitgaven voor het programma stelselvernieuwing rechtsbijstand. En tot slot was er in 2025 circa 62 miljoen euro aan onderuitputting doordat er minder toevoegingen zijn afgegeven op het terrein van asiel en civiel dan was geraamd. </w:t>
      </w:r>
    </w:p>
    <w:p w:rsidRPr="00524CF3" w:rsidR="002C41AD" w:rsidP="005E41D6" w:rsidRDefault="002C41AD" w14:paraId="33D46A48" w14:textId="77777777">
      <w:pPr>
        <w:keepNext/>
        <w:spacing w:after="227" w:line="220" w:lineRule="exact"/>
        <w:rPr>
          <w:b/>
          <w:caps/>
          <w:color w:val="009EE0"/>
          <w:szCs w:val="18"/>
        </w:rPr>
      </w:pPr>
      <w:bookmarkStart w:name="106979113273688" w:id="298"/>
      <w:r w:rsidRPr="00524CF3">
        <w:rPr>
          <w:b/>
          <w:caps/>
          <w:color w:val="009EE0"/>
          <w:szCs w:val="18"/>
        </w:rPr>
        <w:t>Vraag 303</w:t>
      </w:r>
      <w:bookmarkEnd w:id="298"/>
    </w:p>
    <w:p w:rsidRPr="00524CF3" w:rsidR="002C41AD" w:rsidP="005E41D6" w:rsidRDefault="002C41AD" w14:paraId="76FE19B4" w14:textId="77777777">
      <w:pPr>
        <w:keepNext/>
        <w:keepLines/>
        <w:spacing w:after="20" w:line="220" w:lineRule="exact"/>
        <w:rPr>
          <w:b/>
          <w:sz w:val="17"/>
        </w:rPr>
      </w:pPr>
      <w:r w:rsidRPr="00524CF3">
        <w:rPr>
          <w:b/>
          <w:sz w:val="17"/>
        </w:rPr>
        <w:t>Vraag 303</w:t>
      </w:r>
    </w:p>
    <w:p w:rsidRPr="00524CF3" w:rsidR="002C41AD" w:rsidP="005E41D6" w:rsidRDefault="002C41AD" w14:paraId="0D2D0E85"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Welke nieuwe specifieke uitkeringen zijn of worden er ingesteld in 2026? Graag een overzicht met toelichting en onderbouwing waarom voor een specifieke uitkering is/ wordt gekozen. </w:t>
      </w:r>
    </w:p>
    <w:p w:rsidRPr="00524CF3" w:rsidR="002C41AD" w:rsidP="005E41D6" w:rsidRDefault="002C41AD" w14:paraId="1492CF2C" w14:textId="77777777">
      <w:pPr>
        <w:keepNext/>
        <w:keepLines/>
        <w:spacing w:after="20" w:line="220" w:lineRule="exact"/>
        <w:rPr>
          <w:b/>
          <w:sz w:val="17"/>
        </w:rPr>
      </w:pPr>
      <w:r w:rsidRPr="00524CF3">
        <w:rPr>
          <w:b/>
          <w:sz w:val="17"/>
        </w:rPr>
        <w:t>Antwoord op vraag 303</w:t>
      </w:r>
    </w:p>
    <w:p w:rsidRPr="00524CF3" w:rsidR="002C41AD" w:rsidP="005E41D6" w:rsidRDefault="002C41AD" w14:paraId="5F229011"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De minister van Binnenlandse Zaken en Koninkrijksrelaties informeert, mede namens de staatssecretaris van Financiën, de Kamer over nieuw ingestelde specifieke uitkeringen (SPUKs) en het voortzetten van bestaande specifieke uitkeringen via kamerbrieven. De meest recente Kamerbrief hierover is verzonden aan de Kamer op 19 december 2025. Voor het einde van deze maand zal de Kamer geïnformeerd worden over de SPUKs die tot dusverre ingesteld zijn in 2026. Hierbij wordt ook toegelicht waarom voor deze uitkeringsvorm is gekozen. Gedurende 2026 bestaat de mogelijkheid om op meerdere momenten via een kabinetsbesluit SPUKs te verlengen of nieuwe SPUKs in te stellen. Hierover zal uw Kamer dan via een Kamerbrief geïnformeerd worden.</w:t>
      </w:r>
    </w:p>
    <w:p w:rsidRPr="00524CF3" w:rsidR="002C41AD" w:rsidP="005E41D6" w:rsidRDefault="002C41AD" w14:paraId="253D1B6A" w14:textId="77777777">
      <w:pPr>
        <w:keepNext/>
        <w:spacing w:after="227" w:line="220" w:lineRule="exact"/>
        <w:rPr>
          <w:b/>
          <w:caps/>
          <w:color w:val="009EE0"/>
          <w:szCs w:val="18"/>
        </w:rPr>
      </w:pPr>
      <w:bookmarkStart w:name="106983373273972" w:id="299"/>
      <w:r w:rsidRPr="00524CF3">
        <w:rPr>
          <w:b/>
          <w:caps/>
          <w:color w:val="009EE0"/>
          <w:szCs w:val="18"/>
        </w:rPr>
        <w:t>Vraag 304</w:t>
      </w:r>
      <w:bookmarkEnd w:id="299"/>
    </w:p>
    <w:p w:rsidRPr="00524CF3" w:rsidR="002C41AD" w:rsidP="005E41D6" w:rsidRDefault="002C41AD" w14:paraId="345165CF" w14:textId="77777777">
      <w:pPr>
        <w:widowControl/>
        <w:autoSpaceDN/>
        <w:spacing w:line="220" w:lineRule="exact"/>
        <w:textAlignment w:val="auto"/>
        <w:rPr>
          <w:rFonts w:eastAsia="Calibri" w:cs="Times New Roman"/>
          <w:b/>
          <w:kern w:val="0"/>
          <w:sz w:val="17"/>
          <w:szCs w:val="17"/>
          <w:lang w:eastAsia="en-US"/>
        </w:rPr>
      </w:pPr>
      <w:r w:rsidRPr="00524CF3">
        <w:rPr>
          <w:rFonts w:eastAsia="Calibri" w:cs="Times New Roman"/>
          <w:b/>
          <w:kern w:val="0"/>
          <w:sz w:val="17"/>
          <w:szCs w:val="17"/>
          <w:lang w:eastAsia="en-US"/>
        </w:rPr>
        <w:t>Vraag 304</w:t>
      </w:r>
    </w:p>
    <w:p w:rsidRPr="00524CF3" w:rsidR="002C41AD" w:rsidP="005E41D6" w:rsidRDefault="002C41AD" w14:paraId="31BB87CC" w14:textId="77777777">
      <w:pPr>
        <w:widowControl/>
        <w:autoSpaceDN/>
        <w:spacing w:line="220" w:lineRule="exact"/>
        <w:textAlignment w:val="auto"/>
        <w:rPr>
          <w:rFonts w:eastAsia="Calibri" w:cs="Times New Roman"/>
          <w:kern w:val="0"/>
          <w:sz w:val="17"/>
          <w:szCs w:val="17"/>
          <w:lang w:eastAsia="en-US"/>
        </w:rPr>
      </w:pPr>
      <w:r w:rsidRPr="00524CF3">
        <w:rPr>
          <w:rFonts w:eastAsia="Calibri" w:cs="Times New Roman"/>
          <w:kern w:val="0"/>
          <w:sz w:val="17"/>
          <w:szCs w:val="17"/>
          <w:lang w:eastAsia="en-US"/>
        </w:rPr>
        <w:t>Welke huisvestingsproblematiek bij Europol speelt er op dit moment en hoe ziet de besteding van de 6,3 miljoen euro er concreet uit?</w:t>
      </w:r>
    </w:p>
    <w:p w:rsidRPr="00524CF3" w:rsidR="002C41AD" w:rsidP="005E41D6" w:rsidRDefault="002C41AD" w14:paraId="02556F89" w14:textId="77777777">
      <w:pPr>
        <w:widowControl/>
        <w:autoSpaceDN/>
        <w:spacing w:line="220" w:lineRule="exact"/>
        <w:textAlignment w:val="auto"/>
        <w:rPr>
          <w:rFonts w:eastAsia="Calibri" w:cs="Times New Roman"/>
          <w:kern w:val="0"/>
          <w:sz w:val="17"/>
          <w:szCs w:val="17"/>
          <w:lang w:eastAsia="en-US"/>
        </w:rPr>
      </w:pPr>
    </w:p>
    <w:p w:rsidRPr="00524CF3" w:rsidR="002C41AD" w:rsidP="005E41D6" w:rsidRDefault="002C41AD" w14:paraId="22A486C1" w14:textId="77777777">
      <w:pPr>
        <w:widowControl/>
        <w:autoSpaceDN/>
        <w:spacing w:line="220" w:lineRule="exact"/>
        <w:textAlignment w:val="auto"/>
        <w:rPr>
          <w:rFonts w:eastAsia="Calibri" w:cs="Times New Roman"/>
          <w:b/>
          <w:kern w:val="0"/>
          <w:sz w:val="17"/>
          <w:szCs w:val="17"/>
          <w:lang w:eastAsia="en-US"/>
        </w:rPr>
      </w:pPr>
      <w:r w:rsidRPr="00524CF3">
        <w:rPr>
          <w:rFonts w:eastAsia="Calibri" w:cs="Times New Roman"/>
          <w:b/>
          <w:kern w:val="0"/>
          <w:sz w:val="17"/>
          <w:szCs w:val="17"/>
          <w:lang w:eastAsia="en-US"/>
        </w:rPr>
        <w:t>Antwoord op vraag 304</w:t>
      </w:r>
    </w:p>
    <w:p w:rsidRPr="00524CF3" w:rsidR="002C41AD" w:rsidP="005E41D6" w:rsidRDefault="002C41AD" w14:paraId="1CD2657F" w14:textId="77777777">
      <w:pPr>
        <w:widowControl/>
        <w:autoSpaceDN/>
        <w:spacing w:line="220" w:lineRule="exact"/>
        <w:textAlignment w:val="auto"/>
        <w:rPr>
          <w:rFonts w:eastAsia="Calibri" w:cs="Times New Roman"/>
          <w:kern w:val="0"/>
          <w:sz w:val="17"/>
          <w:szCs w:val="17"/>
          <w:lang w:eastAsia="en-US"/>
        </w:rPr>
      </w:pPr>
      <w:r w:rsidRPr="00524CF3">
        <w:rPr>
          <w:rFonts w:eastAsia="Calibri" w:cs="Times New Roman"/>
          <w:kern w:val="0"/>
          <w:sz w:val="17"/>
          <w:szCs w:val="17"/>
          <w:lang w:eastAsia="en-US"/>
        </w:rPr>
        <w:t>Nederland draagt als gastland van Europol bij aan de huisvesting. Voor de huisvesting van Europol is de komende jaren extra budget nodig, daarom wordt het budget in 2026 en 2027 met 12,6 miljoen euro verhoogd en vanaf 2028 met structureel 6,3 miljoen euro. De dekking hiervoor is gevonden binnen de JenV-begroting en de HGIS-middelen. Met deze middelen kan op korte termijn worden voldaan aan de verplichtingen rondom de huisvesting.</w:t>
      </w:r>
    </w:p>
    <w:p w:rsidRPr="00524CF3" w:rsidR="002C41AD" w:rsidP="005E41D6" w:rsidRDefault="002C41AD" w14:paraId="4E8C7946" w14:textId="77777777">
      <w:pPr>
        <w:widowControl/>
        <w:autoSpaceDN/>
        <w:spacing w:line="220" w:lineRule="exact"/>
        <w:textAlignment w:val="auto"/>
        <w:rPr>
          <w:rFonts w:eastAsia="Calibri" w:cs="Times New Roman"/>
          <w:kern w:val="0"/>
          <w:sz w:val="17"/>
          <w:szCs w:val="17"/>
          <w:lang w:eastAsia="en-US"/>
        </w:rPr>
      </w:pPr>
    </w:p>
    <w:p w:rsidRPr="00524CF3" w:rsidR="002C41AD" w:rsidP="005E41D6" w:rsidRDefault="002C41AD" w14:paraId="2F146007" w14:textId="77777777">
      <w:pPr>
        <w:keepNext/>
        <w:spacing w:after="227" w:line="220" w:lineRule="exact"/>
        <w:rPr>
          <w:b/>
          <w:caps/>
          <w:color w:val="009EE0"/>
          <w:szCs w:val="18"/>
        </w:rPr>
      </w:pPr>
      <w:bookmarkStart w:name="106980193273760" w:id="300"/>
      <w:r w:rsidRPr="00524CF3">
        <w:rPr>
          <w:b/>
          <w:caps/>
          <w:color w:val="009EE0"/>
          <w:szCs w:val="18"/>
        </w:rPr>
        <w:t>Vraag 305</w:t>
      </w:r>
      <w:bookmarkEnd w:id="300"/>
    </w:p>
    <w:p w:rsidRPr="00524CF3" w:rsidR="002C41AD" w:rsidP="005E41D6" w:rsidRDefault="002C41AD" w14:paraId="3BB4C4CF" w14:textId="77777777">
      <w:pPr>
        <w:widowControl/>
        <w:autoSpaceDN/>
        <w:spacing w:line="220" w:lineRule="exact"/>
        <w:textAlignment w:val="auto"/>
        <w:rPr>
          <w:rFonts w:eastAsia="Calibri" w:cs="Times New Roman"/>
          <w:b/>
          <w:kern w:val="0"/>
          <w:sz w:val="17"/>
          <w:szCs w:val="17"/>
          <w:lang w:eastAsia="en-US"/>
        </w:rPr>
      </w:pPr>
      <w:r w:rsidRPr="00524CF3">
        <w:rPr>
          <w:rFonts w:eastAsia="Calibri" w:cs="Times New Roman"/>
          <w:b/>
          <w:kern w:val="0"/>
          <w:sz w:val="17"/>
          <w:szCs w:val="17"/>
          <w:lang w:eastAsia="en-US"/>
        </w:rPr>
        <w:t>Vraag 305</w:t>
      </w:r>
    </w:p>
    <w:p w:rsidRPr="00524CF3" w:rsidR="002C41AD" w:rsidP="005E41D6" w:rsidRDefault="002C41AD" w14:paraId="20EF11FE" w14:textId="77777777">
      <w:pPr>
        <w:widowControl/>
        <w:autoSpaceDN/>
        <w:spacing w:line="220" w:lineRule="exact"/>
        <w:textAlignment w:val="auto"/>
        <w:rPr>
          <w:rFonts w:eastAsia="Calibri" w:cs="Times New Roman"/>
          <w:kern w:val="0"/>
          <w:sz w:val="17"/>
          <w:szCs w:val="17"/>
          <w:lang w:eastAsia="en-US"/>
        </w:rPr>
      </w:pPr>
      <w:r w:rsidRPr="00524CF3">
        <w:rPr>
          <w:rFonts w:eastAsia="Calibri" w:cs="Times New Roman"/>
          <w:kern w:val="0"/>
          <w:sz w:val="17"/>
          <w:szCs w:val="17"/>
          <w:lang w:eastAsia="en-US"/>
        </w:rPr>
        <w:t>Hoe hoog zijn de griffierechten nu en hoe hoog moeten de griffierechten worden om de opbrengst van 35 miljoen euro te realiseren?</w:t>
      </w:r>
    </w:p>
    <w:p w:rsidRPr="00524CF3" w:rsidR="002C41AD" w:rsidP="005E41D6" w:rsidRDefault="002C41AD" w14:paraId="0E91FA1E" w14:textId="77777777">
      <w:pPr>
        <w:widowControl/>
        <w:autoSpaceDN/>
        <w:spacing w:line="220" w:lineRule="exact"/>
        <w:textAlignment w:val="auto"/>
        <w:rPr>
          <w:rFonts w:eastAsia="Calibri" w:cs="Times New Roman"/>
          <w:kern w:val="0"/>
          <w:sz w:val="17"/>
          <w:szCs w:val="17"/>
          <w:lang w:eastAsia="en-US"/>
        </w:rPr>
      </w:pPr>
    </w:p>
    <w:p w:rsidRPr="00524CF3" w:rsidR="002C41AD" w:rsidP="005E41D6" w:rsidRDefault="002C41AD" w14:paraId="11351742" w14:textId="77777777">
      <w:pPr>
        <w:widowControl/>
        <w:autoSpaceDN/>
        <w:spacing w:line="220" w:lineRule="exact"/>
        <w:textAlignment w:val="auto"/>
        <w:rPr>
          <w:rFonts w:eastAsia="Calibri" w:cs="Times New Roman"/>
          <w:b/>
          <w:bCs/>
          <w:kern w:val="0"/>
          <w:sz w:val="17"/>
          <w:szCs w:val="17"/>
          <w:lang w:eastAsia="en-US"/>
        </w:rPr>
      </w:pPr>
      <w:r w:rsidRPr="00524CF3">
        <w:rPr>
          <w:rFonts w:eastAsia="Calibri" w:cs="Times New Roman"/>
          <w:b/>
          <w:bCs/>
          <w:kern w:val="0"/>
          <w:sz w:val="17"/>
          <w:szCs w:val="17"/>
          <w:lang w:eastAsia="en-US"/>
        </w:rPr>
        <w:t>Antwoord</w:t>
      </w:r>
    </w:p>
    <w:p w:rsidRPr="00524CF3" w:rsidR="002C41AD" w:rsidP="005E41D6" w:rsidRDefault="002C41AD" w14:paraId="0157CBCC" w14:textId="6620B7EA">
      <w:pPr>
        <w:widowControl/>
        <w:autoSpaceDN/>
        <w:spacing w:after="160" w:line="220" w:lineRule="exact"/>
        <w:textAlignment w:val="auto"/>
        <w:rPr>
          <w:rFonts w:eastAsia="Calibri" w:cs="Times New Roman"/>
          <w:kern w:val="0"/>
          <w:sz w:val="17"/>
          <w:szCs w:val="17"/>
          <w:lang w:eastAsia="en-US"/>
        </w:rPr>
      </w:pPr>
      <w:r w:rsidRPr="00524CF3">
        <w:rPr>
          <w:rFonts w:eastAsia="Calibri" w:cs="Times New Roman"/>
          <w:kern w:val="0"/>
          <w:sz w:val="17"/>
          <w:szCs w:val="17"/>
          <w:lang w:eastAsia="en-US"/>
        </w:rPr>
        <w:t>In onderstaande tabel zijn de griffierechten weergegeven voor het jaar 2026, zoals gepubliceerd in de Staatscourant 2025, 39855. Op dit moment werkt het kabinet nader uit hoe de griffierechten verhoogd worden om opvolging te geven aan amendement Coenradie (Kamerstuk 36 800 VI, nr. 128). Uw Kamer wordt hier later over geïnformeerd door het ministerie van Justitie en Veiligheid.</w:t>
      </w:r>
    </w:p>
    <w:tbl>
      <w:tblPr>
        <w:tblW w:w="4950" w:type="pct"/>
        <w:tblLayout w:type="fixed"/>
        <w:tblCellMar>
          <w:left w:w="10" w:type="dxa"/>
          <w:right w:w="10" w:type="dxa"/>
        </w:tblCellMar>
        <w:tblLook w:val="0000" w:firstRow="0" w:lastRow="0" w:firstColumn="0" w:lastColumn="0" w:noHBand="0" w:noVBand="0"/>
      </w:tblPr>
      <w:tblGrid>
        <w:gridCol w:w="4410"/>
        <w:gridCol w:w="1725"/>
        <w:gridCol w:w="1726"/>
        <w:gridCol w:w="1726"/>
      </w:tblGrid>
      <w:tr w:rsidRPr="00524CF3" w:rsidR="002C41AD" w:rsidTr="002C41AD" w14:paraId="3AB896BA" w14:textId="77777777">
        <w:trPr>
          <w:trHeight w:val="113"/>
          <w:tblHeader/>
        </w:trPr>
        <w:tc>
          <w:tcPr>
            <w:tcW w:w="8927" w:type="dxa"/>
            <w:gridSpan w:val="4"/>
            <w:tcBorders>
              <w:top w:val="single" w:color="auto" w:sz="4" w:space="0"/>
              <w:left w:val="single" w:color="auto" w:sz="4" w:space="0"/>
              <w:right w:val="single" w:color="auto" w:sz="4" w:space="0"/>
            </w:tcBorders>
            <w:shd w:val="clear" w:color="auto" w:fill="5B9BD5"/>
            <w:tcMar>
              <w:top w:w="22" w:type="dxa"/>
              <w:left w:w="113" w:type="dxa"/>
              <w:bottom w:w="22" w:type="dxa"/>
            </w:tcMar>
          </w:tcPr>
          <w:p w:rsidRPr="00524CF3" w:rsidR="002C41AD" w:rsidP="005E41D6" w:rsidRDefault="002C41AD" w14:paraId="20320A0F" w14:textId="77777777">
            <w:pPr>
              <w:keepNext/>
              <w:keepLines/>
              <w:spacing w:after="20" w:line="220" w:lineRule="exact"/>
              <w:rPr>
                <w:color w:val="FFFFFF"/>
              </w:rPr>
            </w:pPr>
          </w:p>
        </w:tc>
      </w:tr>
      <w:tr w:rsidRPr="00524CF3" w:rsidR="002C41AD" w:rsidTr="002C41AD" w14:paraId="0BF3994C" w14:textId="77777777">
        <w:trPr>
          <w:trHeight w:val="113"/>
          <w:tblHeader/>
        </w:trPr>
        <w:tc>
          <w:tcPr>
            <w:tcW w:w="4107" w:type="dxa"/>
            <w:tcBorders>
              <w:top w:val="single" w:color="000000" w:sz="2" w:space="0"/>
              <w:left w:val="single" w:color="auto" w:sz="4" w:space="0"/>
            </w:tcBorders>
            <w:shd w:val="clear" w:color="auto" w:fill="auto"/>
            <w:tcMar>
              <w:top w:w="28" w:type="dxa"/>
              <w:bottom w:w="28" w:type="dxa"/>
              <w:right w:w="28" w:type="dxa"/>
            </w:tcMar>
          </w:tcPr>
          <w:p w:rsidRPr="00524CF3" w:rsidR="002C41AD" w:rsidP="005E41D6" w:rsidRDefault="002C41AD" w14:paraId="567B222B" w14:textId="77777777">
            <w:pPr>
              <w:keepNext/>
              <w:keepLines/>
              <w:spacing w:line="220" w:lineRule="exact"/>
              <w:rPr>
                <w:b/>
                <w:bCs/>
                <w:color w:val="000000"/>
                <w:sz w:val="16"/>
                <w:szCs w:val="16"/>
              </w:rPr>
            </w:pPr>
            <w:r w:rsidRPr="00524CF3">
              <w:rPr>
                <w:b/>
                <w:bCs/>
                <w:color w:val="000000"/>
                <w:sz w:val="16"/>
                <w:szCs w:val="16"/>
              </w:rPr>
              <w:t>Aard c.q. hoogte van de vordering of het verzoek</w:t>
            </w:r>
          </w:p>
        </w:tc>
        <w:tc>
          <w:tcPr>
            <w:tcW w:w="1606" w:type="dxa"/>
            <w:tcBorders>
              <w:top w:val="single" w:color="000000" w:sz="2" w:space="0"/>
            </w:tcBorders>
            <w:shd w:val="clear" w:color="auto" w:fill="auto"/>
            <w:tcMar>
              <w:top w:w="28" w:type="dxa"/>
              <w:left w:w="28" w:type="dxa"/>
              <w:bottom w:w="28" w:type="dxa"/>
              <w:right w:w="28" w:type="dxa"/>
            </w:tcMar>
          </w:tcPr>
          <w:p w:rsidRPr="00524CF3" w:rsidR="002C41AD" w:rsidP="005E41D6" w:rsidRDefault="002C41AD" w14:paraId="4CDA9D71" w14:textId="77777777">
            <w:pPr>
              <w:keepNext/>
              <w:keepLines/>
              <w:spacing w:line="220" w:lineRule="exact"/>
              <w:jc w:val="right"/>
              <w:rPr>
                <w:b/>
                <w:bCs/>
                <w:color w:val="000000"/>
                <w:sz w:val="16"/>
                <w:szCs w:val="16"/>
              </w:rPr>
            </w:pPr>
            <w:r w:rsidRPr="00524CF3">
              <w:rPr>
                <w:b/>
                <w:bCs/>
                <w:color w:val="000000"/>
                <w:sz w:val="16"/>
                <w:szCs w:val="16"/>
              </w:rPr>
              <w:t>Griffierecht voor niet-natuurlijke personen</w:t>
            </w:r>
          </w:p>
        </w:tc>
        <w:tc>
          <w:tcPr>
            <w:tcW w:w="1607" w:type="dxa"/>
            <w:tcBorders>
              <w:top w:val="single" w:color="000000" w:sz="2" w:space="0"/>
            </w:tcBorders>
            <w:shd w:val="clear" w:color="auto" w:fill="auto"/>
            <w:tcMar>
              <w:top w:w="28" w:type="dxa"/>
              <w:left w:w="28" w:type="dxa"/>
              <w:bottom w:w="28" w:type="dxa"/>
              <w:right w:w="28" w:type="dxa"/>
            </w:tcMar>
          </w:tcPr>
          <w:p w:rsidRPr="00524CF3" w:rsidR="002C41AD" w:rsidP="005E41D6" w:rsidRDefault="002C41AD" w14:paraId="79D6DF60" w14:textId="77777777">
            <w:pPr>
              <w:keepNext/>
              <w:keepLines/>
              <w:spacing w:line="220" w:lineRule="exact"/>
              <w:jc w:val="right"/>
              <w:rPr>
                <w:b/>
                <w:bCs/>
                <w:color w:val="000000"/>
                <w:sz w:val="16"/>
                <w:szCs w:val="16"/>
              </w:rPr>
            </w:pPr>
            <w:r w:rsidRPr="00524CF3">
              <w:rPr>
                <w:b/>
                <w:bCs/>
                <w:color w:val="000000"/>
                <w:sz w:val="16"/>
                <w:szCs w:val="16"/>
              </w:rPr>
              <w:t xml:space="preserve">Griffierecht voor </w:t>
            </w:r>
          </w:p>
          <w:p w:rsidRPr="00524CF3" w:rsidR="002C41AD" w:rsidP="005E41D6" w:rsidRDefault="002C41AD" w14:paraId="43445239" w14:textId="77777777">
            <w:pPr>
              <w:keepNext/>
              <w:keepLines/>
              <w:spacing w:line="220" w:lineRule="exact"/>
              <w:jc w:val="right"/>
              <w:rPr>
                <w:b/>
                <w:bCs/>
                <w:color w:val="000000"/>
                <w:sz w:val="16"/>
                <w:szCs w:val="16"/>
              </w:rPr>
            </w:pPr>
            <w:r w:rsidRPr="00524CF3">
              <w:rPr>
                <w:b/>
                <w:bCs/>
                <w:color w:val="000000"/>
                <w:sz w:val="16"/>
                <w:szCs w:val="16"/>
              </w:rPr>
              <w:t>natuurlijke personen</w:t>
            </w:r>
          </w:p>
        </w:tc>
        <w:tc>
          <w:tcPr>
            <w:tcW w:w="1607" w:type="dxa"/>
            <w:tcBorders>
              <w:top w:val="single" w:color="000000" w:sz="2" w:space="0"/>
              <w:right w:val="single" w:color="auto" w:sz="4" w:space="0"/>
            </w:tcBorders>
            <w:shd w:val="clear" w:color="auto" w:fill="auto"/>
            <w:tcMar>
              <w:top w:w="28" w:type="dxa"/>
              <w:left w:w="28" w:type="dxa"/>
              <w:bottom w:w="28" w:type="dxa"/>
              <w:right w:w="28" w:type="dxa"/>
            </w:tcMar>
          </w:tcPr>
          <w:p w:rsidRPr="00524CF3" w:rsidR="002C41AD" w:rsidP="005E41D6" w:rsidRDefault="002C41AD" w14:paraId="2F13215C" w14:textId="77777777">
            <w:pPr>
              <w:keepNext/>
              <w:keepLines/>
              <w:spacing w:line="220" w:lineRule="exact"/>
              <w:jc w:val="right"/>
              <w:rPr>
                <w:b/>
                <w:bCs/>
                <w:color w:val="000000"/>
                <w:sz w:val="16"/>
                <w:szCs w:val="16"/>
              </w:rPr>
            </w:pPr>
            <w:r w:rsidRPr="00524CF3">
              <w:rPr>
                <w:b/>
                <w:bCs/>
                <w:color w:val="000000"/>
                <w:sz w:val="16"/>
                <w:szCs w:val="16"/>
              </w:rPr>
              <w:t>Griffierecht voor onvermogenden</w:t>
            </w:r>
          </w:p>
        </w:tc>
      </w:tr>
      <w:tr w:rsidRPr="00524CF3" w:rsidR="002C41AD" w:rsidTr="00D25B87" w14:paraId="66D760A5" w14:textId="77777777">
        <w:trPr>
          <w:trHeight w:val="113"/>
          <w:tblHeader/>
        </w:trPr>
        <w:tc>
          <w:tcPr>
            <w:tcW w:w="8927" w:type="dxa"/>
            <w:gridSpan w:val="4"/>
            <w:tcBorders>
              <w:left w:val="single" w:color="auto" w:sz="4" w:space="0"/>
              <w:right w:val="single" w:color="auto" w:sz="4" w:space="0"/>
            </w:tcBorders>
            <w:shd w:val="clear" w:color="auto" w:fill="auto"/>
            <w:tcMar>
              <w:top w:w="28" w:type="dxa"/>
              <w:bottom w:w="28" w:type="dxa"/>
              <w:right w:w="28" w:type="dxa"/>
            </w:tcMar>
          </w:tcPr>
          <w:p w:rsidRPr="00524CF3" w:rsidR="002C41AD" w:rsidP="005E41D6" w:rsidRDefault="002C41AD" w14:paraId="1B4CA80B" w14:textId="77777777">
            <w:pPr>
              <w:keepNext/>
              <w:keepLines/>
              <w:spacing w:line="220" w:lineRule="exact"/>
              <w:rPr>
                <w:rFonts w:eastAsia="Times New Roman" w:cs="Arial"/>
                <w:b/>
                <w:bCs/>
                <w:color w:val="000000"/>
                <w:sz w:val="16"/>
                <w:szCs w:val="16"/>
              </w:rPr>
            </w:pPr>
          </w:p>
        </w:tc>
      </w:tr>
      <w:tr w:rsidRPr="00524CF3" w:rsidR="002C41AD" w:rsidTr="00D25B87" w14:paraId="7126DD14" w14:textId="77777777">
        <w:trPr>
          <w:trHeight w:val="113"/>
          <w:tblHeader/>
        </w:trPr>
        <w:tc>
          <w:tcPr>
            <w:tcW w:w="8927" w:type="dxa"/>
            <w:gridSpan w:val="4"/>
            <w:tcBorders>
              <w:left w:val="single" w:color="auto" w:sz="4" w:space="0"/>
              <w:right w:val="single" w:color="auto" w:sz="4" w:space="0"/>
            </w:tcBorders>
            <w:shd w:val="clear" w:color="auto" w:fill="auto"/>
            <w:tcMar>
              <w:top w:w="28" w:type="dxa"/>
              <w:bottom w:w="28" w:type="dxa"/>
              <w:right w:w="28" w:type="dxa"/>
            </w:tcMar>
          </w:tcPr>
          <w:p w:rsidRPr="00524CF3" w:rsidR="002C41AD" w:rsidP="005E41D6" w:rsidRDefault="002C41AD" w14:paraId="6FA3920D" w14:textId="77777777">
            <w:pPr>
              <w:keepNext/>
              <w:keepLines/>
              <w:spacing w:line="220" w:lineRule="exact"/>
              <w:rPr>
                <w:color w:val="000000"/>
                <w:sz w:val="16"/>
                <w:szCs w:val="16"/>
              </w:rPr>
            </w:pPr>
            <w:r w:rsidRPr="00524CF3">
              <w:rPr>
                <w:rFonts w:eastAsia="Times New Roman" w:cs="Arial"/>
                <w:b/>
                <w:bCs/>
                <w:color w:val="000000"/>
                <w:sz w:val="16"/>
                <w:szCs w:val="16"/>
              </w:rPr>
              <w:t>Griffierechten voor kantonzaken bij de rechtbank</w:t>
            </w:r>
          </w:p>
        </w:tc>
      </w:tr>
      <w:tr w:rsidRPr="00524CF3" w:rsidR="002C41AD" w:rsidTr="00D25B87" w14:paraId="391F103E" w14:textId="77777777">
        <w:trPr>
          <w:trHeight w:val="113"/>
          <w:tblHeader/>
        </w:trPr>
        <w:tc>
          <w:tcPr>
            <w:tcW w:w="8927" w:type="dxa"/>
            <w:gridSpan w:val="4"/>
            <w:tcBorders>
              <w:left w:val="single" w:color="auto" w:sz="4" w:space="0"/>
              <w:right w:val="single" w:color="auto" w:sz="4" w:space="0"/>
            </w:tcBorders>
            <w:shd w:val="clear" w:color="auto" w:fill="auto"/>
            <w:tcMar>
              <w:top w:w="28" w:type="dxa"/>
              <w:bottom w:w="28" w:type="dxa"/>
              <w:right w:w="28" w:type="dxa"/>
            </w:tcMar>
          </w:tcPr>
          <w:p w:rsidRPr="00524CF3" w:rsidR="002C41AD" w:rsidP="005E41D6" w:rsidRDefault="002C41AD" w14:paraId="7AFC38E1" w14:textId="77777777">
            <w:pPr>
              <w:keepNext/>
              <w:keepLines/>
              <w:spacing w:line="220" w:lineRule="exact"/>
              <w:rPr>
                <w:color w:val="000000"/>
                <w:sz w:val="16"/>
                <w:szCs w:val="16"/>
              </w:rPr>
            </w:pPr>
            <w:r w:rsidRPr="00524CF3">
              <w:rPr>
                <w:rFonts w:eastAsia="Times New Roman" w:cs="Arial"/>
                <w:color w:val="000000"/>
                <w:sz w:val="16"/>
                <w:szCs w:val="16"/>
              </w:rPr>
              <w:t>Zaken met een betrokken tot een vordering, dan wel een verzoek:</w:t>
            </w:r>
          </w:p>
        </w:tc>
      </w:tr>
      <w:tr w:rsidRPr="00524CF3" w:rsidR="002C41AD" w:rsidTr="00D25B87" w14:paraId="1A6A49C4" w14:textId="77777777">
        <w:trPr>
          <w:trHeight w:val="113"/>
          <w:tblHeader/>
        </w:trPr>
        <w:tc>
          <w:tcPr>
            <w:tcW w:w="4107" w:type="dxa"/>
            <w:tcBorders>
              <w:left w:val="single" w:color="auto" w:sz="4" w:space="0"/>
            </w:tcBorders>
            <w:shd w:val="clear" w:color="auto" w:fill="auto"/>
            <w:tcMar>
              <w:top w:w="28" w:type="dxa"/>
              <w:bottom w:w="28" w:type="dxa"/>
              <w:right w:w="28" w:type="dxa"/>
            </w:tcMar>
          </w:tcPr>
          <w:p w:rsidRPr="00524CF3" w:rsidR="002C41AD" w:rsidP="005E41D6" w:rsidRDefault="002C41AD" w14:paraId="77BEE1C7" w14:textId="77777777">
            <w:pPr>
              <w:keepNext/>
              <w:keepLines/>
              <w:spacing w:line="220" w:lineRule="exact"/>
              <w:rPr>
                <w:color w:val="000000"/>
                <w:sz w:val="16"/>
                <w:szCs w:val="16"/>
              </w:rPr>
            </w:pPr>
            <w:r w:rsidRPr="00524CF3">
              <w:rPr>
                <w:rFonts w:eastAsia="Times New Roman" w:cs="Arial"/>
                <w:color w:val="000000"/>
                <w:sz w:val="16"/>
                <w:szCs w:val="16"/>
              </w:rPr>
              <w:t>– van onbepaalde waarde</w:t>
            </w:r>
          </w:p>
        </w:tc>
        <w:tc>
          <w:tcPr>
            <w:tcW w:w="1606" w:type="dxa"/>
            <w:shd w:val="clear" w:color="auto" w:fill="auto"/>
            <w:tcMar>
              <w:top w:w="28" w:type="dxa"/>
              <w:left w:w="28" w:type="dxa"/>
              <w:bottom w:w="28" w:type="dxa"/>
              <w:right w:w="28" w:type="dxa"/>
            </w:tcMar>
          </w:tcPr>
          <w:p w:rsidRPr="00524CF3" w:rsidR="002C41AD" w:rsidP="005E41D6" w:rsidRDefault="002C41AD" w14:paraId="70E88587" w14:textId="77777777">
            <w:pPr>
              <w:keepNext/>
              <w:keepLines/>
              <w:spacing w:line="220" w:lineRule="exact"/>
              <w:jc w:val="right"/>
              <w:rPr>
                <w:color w:val="000000"/>
                <w:sz w:val="16"/>
                <w:szCs w:val="16"/>
              </w:rPr>
            </w:pPr>
            <w:r w:rsidRPr="00524CF3">
              <w:rPr>
                <w:rFonts w:eastAsia="Times New Roman" w:cs="Arial"/>
                <w:color w:val="000000"/>
                <w:sz w:val="16"/>
                <w:szCs w:val="16"/>
              </w:rPr>
              <w:t>€ 139</w:t>
            </w:r>
          </w:p>
        </w:tc>
        <w:tc>
          <w:tcPr>
            <w:tcW w:w="1607" w:type="dxa"/>
            <w:shd w:val="clear" w:color="auto" w:fill="auto"/>
            <w:tcMar>
              <w:top w:w="28" w:type="dxa"/>
              <w:left w:w="28" w:type="dxa"/>
              <w:bottom w:w="28" w:type="dxa"/>
              <w:right w:w="28" w:type="dxa"/>
            </w:tcMar>
          </w:tcPr>
          <w:p w:rsidRPr="00524CF3" w:rsidR="002C41AD" w:rsidP="005E41D6" w:rsidRDefault="002C41AD" w14:paraId="23577E29" w14:textId="77777777">
            <w:pPr>
              <w:keepNext/>
              <w:keepLines/>
              <w:spacing w:line="220" w:lineRule="exact"/>
              <w:jc w:val="right"/>
              <w:rPr>
                <w:color w:val="000000"/>
                <w:sz w:val="16"/>
                <w:szCs w:val="16"/>
              </w:rPr>
            </w:pPr>
            <w:r w:rsidRPr="00524CF3">
              <w:rPr>
                <w:rFonts w:eastAsia="Times New Roman" w:cs="Arial"/>
                <w:color w:val="000000"/>
                <w:sz w:val="16"/>
                <w:szCs w:val="16"/>
              </w:rPr>
              <w:t>€ 93</w:t>
            </w:r>
          </w:p>
        </w:tc>
        <w:tc>
          <w:tcPr>
            <w:tcW w:w="1607" w:type="dxa"/>
            <w:tcBorders>
              <w:right w:val="single" w:color="auto" w:sz="4" w:space="0"/>
            </w:tcBorders>
            <w:shd w:val="clear" w:color="auto" w:fill="auto"/>
            <w:tcMar>
              <w:top w:w="28" w:type="dxa"/>
              <w:left w:w="28" w:type="dxa"/>
              <w:bottom w:w="28" w:type="dxa"/>
              <w:right w:w="28" w:type="dxa"/>
            </w:tcMar>
          </w:tcPr>
          <w:p w:rsidRPr="00524CF3" w:rsidR="002C41AD" w:rsidP="005E41D6" w:rsidRDefault="002C41AD" w14:paraId="6E8FB6F2" w14:textId="77777777">
            <w:pPr>
              <w:keepNext/>
              <w:keepLines/>
              <w:spacing w:line="220" w:lineRule="exact"/>
              <w:jc w:val="right"/>
              <w:rPr>
                <w:color w:val="000000"/>
                <w:sz w:val="16"/>
                <w:szCs w:val="16"/>
              </w:rPr>
            </w:pPr>
            <w:r w:rsidRPr="00524CF3">
              <w:rPr>
                <w:rFonts w:eastAsia="Times New Roman" w:cs="Arial"/>
                <w:color w:val="000000"/>
                <w:sz w:val="16"/>
                <w:szCs w:val="16"/>
              </w:rPr>
              <w:t>€ 93</w:t>
            </w:r>
          </w:p>
        </w:tc>
      </w:tr>
      <w:tr w:rsidRPr="00524CF3" w:rsidR="002C41AD" w:rsidTr="00D25B87" w14:paraId="404664B4" w14:textId="77777777">
        <w:trPr>
          <w:trHeight w:val="113"/>
          <w:tblHeader/>
        </w:trPr>
        <w:tc>
          <w:tcPr>
            <w:tcW w:w="4107" w:type="dxa"/>
            <w:tcBorders>
              <w:left w:val="single" w:color="auto" w:sz="4" w:space="0"/>
            </w:tcBorders>
            <w:shd w:val="clear" w:color="auto" w:fill="auto"/>
            <w:tcMar>
              <w:top w:w="28" w:type="dxa"/>
              <w:bottom w:w="28" w:type="dxa"/>
              <w:right w:w="28" w:type="dxa"/>
            </w:tcMar>
          </w:tcPr>
          <w:p w:rsidRPr="00524CF3" w:rsidR="002C41AD" w:rsidP="005E41D6" w:rsidRDefault="002C41AD" w14:paraId="7A9CB4BF" w14:textId="77777777">
            <w:pPr>
              <w:keepNext/>
              <w:keepLines/>
              <w:spacing w:line="220" w:lineRule="exact"/>
              <w:rPr>
                <w:color w:val="000000"/>
                <w:sz w:val="16"/>
                <w:szCs w:val="16"/>
              </w:rPr>
            </w:pPr>
            <w:r w:rsidRPr="00524CF3">
              <w:rPr>
                <w:rFonts w:eastAsia="Times New Roman" w:cs="Arial"/>
                <w:color w:val="000000"/>
                <w:sz w:val="16"/>
                <w:szCs w:val="16"/>
              </w:rPr>
              <w:t>– met een beloop van niet meer dan € 500</w:t>
            </w:r>
          </w:p>
        </w:tc>
        <w:tc>
          <w:tcPr>
            <w:tcW w:w="1606" w:type="dxa"/>
            <w:shd w:val="clear" w:color="auto" w:fill="auto"/>
            <w:tcMar>
              <w:top w:w="28" w:type="dxa"/>
              <w:left w:w="28" w:type="dxa"/>
              <w:bottom w:w="28" w:type="dxa"/>
              <w:right w:w="28" w:type="dxa"/>
            </w:tcMar>
          </w:tcPr>
          <w:p w:rsidRPr="00524CF3" w:rsidR="002C41AD" w:rsidP="005E41D6" w:rsidRDefault="002C41AD" w14:paraId="68CF0DB4" w14:textId="77777777">
            <w:pPr>
              <w:keepNext/>
              <w:keepLines/>
              <w:spacing w:line="220" w:lineRule="exact"/>
              <w:jc w:val="right"/>
              <w:rPr>
                <w:color w:val="000000"/>
                <w:sz w:val="16"/>
                <w:szCs w:val="16"/>
              </w:rPr>
            </w:pPr>
            <w:r w:rsidRPr="00524CF3">
              <w:rPr>
                <w:rFonts w:eastAsia="Times New Roman" w:cs="Arial"/>
                <w:color w:val="000000"/>
                <w:sz w:val="16"/>
                <w:szCs w:val="16"/>
              </w:rPr>
              <w:t>€ 139</w:t>
            </w:r>
          </w:p>
        </w:tc>
        <w:tc>
          <w:tcPr>
            <w:tcW w:w="1607" w:type="dxa"/>
            <w:shd w:val="clear" w:color="auto" w:fill="auto"/>
            <w:tcMar>
              <w:top w:w="28" w:type="dxa"/>
              <w:left w:w="28" w:type="dxa"/>
              <w:bottom w:w="28" w:type="dxa"/>
              <w:right w:w="28" w:type="dxa"/>
            </w:tcMar>
          </w:tcPr>
          <w:p w:rsidRPr="00524CF3" w:rsidR="002C41AD" w:rsidP="005E41D6" w:rsidRDefault="002C41AD" w14:paraId="6A4D9837" w14:textId="77777777">
            <w:pPr>
              <w:keepNext/>
              <w:keepLines/>
              <w:spacing w:line="220" w:lineRule="exact"/>
              <w:jc w:val="right"/>
              <w:rPr>
                <w:color w:val="000000"/>
                <w:sz w:val="16"/>
                <w:szCs w:val="16"/>
              </w:rPr>
            </w:pPr>
            <w:r w:rsidRPr="00524CF3">
              <w:rPr>
                <w:rFonts w:eastAsia="Times New Roman" w:cs="Arial"/>
                <w:color w:val="000000"/>
                <w:sz w:val="16"/>
                <w:szCs w:val="16"/>
              </w:rPr>
              <w:t>€ 93</w:t>
            </w:r>
          </w:p>
        </w:tc>
        <w:tc>
          <w:tcPr>
            <w:tcW w:w="1607" w:type="dxa"/>
            <w:tcBorders>
              <w:right w:val="single" w:color="auto" w:sz="4" w:space="0"/>
            </w:tcBorders>
            <w:shd w:val="clear" w:color="auto" w:fill="auto"/>
            <w:tcMar>
              <w:top w:w="28" w:type="dxa"/>
              <w:left w:w="28" w:type="dxa"/>
              <w:bottom w:w="28" w:type="dxa"/>
              <w:right w:w="28" w:type="dxa"/>
            </w:tcMar>
          </w:tcPr>
          <w:p w:rsidRPr="00524CF3" w:rsidR="002C41AD" w:rsidP="005E41D6" w:rsidRDefault="002C41AD" w14:paraId="3DD5706A" w14:textId="77777777">
            <w:pPr>
              <w:keepNext/>
              <w:keepLines/>
              <w:spacing w:line="220" w:lineRule="exact"/>
              <w:jc w:val="right"/>
              <w:rPr>
                <w:color w:val="000000"/>
                <w:sz w:val="16"/>
                <w:szCs w:val="16"/>
              </w:rPr>
            </w:pPr>
            <w:r w:rsidRPr="00524CF3">
              <w:rPr>
                <w:rFonts w:eastAsia="Times New Roman" w:cs="Arial"/>
                <w:color w:val="000000"/>
                <w:sz w:val="16"/>
                <w:szCs w:val="16"/>
              </w:rPr>
              <w:t>€ 93</w:t>
            </w:r>
          </w:p>
        </w:tc>
      </w:tr>
      <w:tr w:rsidRPr="00524CF3" w:rsidR="002C41AD" w:rsidTr="00D25B87" w14:paraId="7AE4B6AE" w14:textId="77777777">
        <w:trPr>
          <w:trHeight w:val="113"/>
          <w:tblHeader/>
        </w:trPr>
        <w:tc>
          <w:tcPr>
            <w:tcW w:w="4107" w:type="dxa"/>
            <w:tcBorders>
              <w:left w:val="single" w:color="auto" w:sz="4" w:space="0"/>
            </w:tcBorders>
            <w:shd w:val="clear" w:color="auto" w:fill="auto"/>
            <w:tcMar>
              <w:top w:w="28" w:type="dxa"/>
              <w:bottom w:w="28" w:type="dxa"/>
              <w:right w:w="28" w:type="dxa"/>
            </w:tcMar>
          </w:tcPr>
          <w:p w:rsidRPr="00524CF3" w:rsidR="002C41AD" w:rsidP="005E41D6" w:rsidRDefault="002C41AD" w14:paraId="67923131" w14:textId="77777777">
            <w:pPr>
              <w:keepNext/>
              <w:keepLines/>
              <w:spacing w:line="220" w:lineRule="exact"/>
              <w:rPr>
                <w:color w:val="000000"/>
                <w:sz w:val="16"/>
                <w:szCs w:val="16"/>
              </w:rPr>
            </w:pPr>
            <w:r w:rsidRPr="00524CF3">
              <w:rPr>
                <w:rFonts w:eastAsia="Times New Roman" w:cs="Arial"/>
                <w:color w:val="000000"/>
                <w:sz w:val="16"/>
                <w:szCs w:val="16"/>
              </w:rPr>
              <w:t>– met een beloop van meer dan € 500 en niet meer dan € 1.500</w:t>
            </w:r>
          </w:p>
        </w:tc>
        <w:tc>
          <w:tcPr>
            <w:tcW w:w="1606" w:type="dxa"/>
            <w:shd w:val="clear" w:color="auto" w:fill="auto"/>
            <w:tcMar>
              <w:top w:w="28" w:type="dxa"/>
              <w:left w:w="28" w:type="dxa"/>
              <w:bottom w:w="28" w:type="dxa"/>
              <w:right w:w="28" w:type="dxa"/>
            </w:tcMar>
          </w:tcPr>
          <w:p w:rsidRPr="00524CF3" w:rsidR="002C41AD" w:rsidP="005E41D6" w:rsidRDefault="002C41AD" w14:paraId="6E7622E7" w14:textId="77777777">
            <w:pPr>
              <w:keepNext/>
              <w:keepLines/>
              <w:spacing w:line="220" w:lineRule="exact"/>
              <w:jc w:val="right"/>
              <w:rPr>
                <w:color w:val="000000"/>
                <w:sz w:val="16"/>
                <w:szCs w:val="16"/>
              </w:rPr>
            </w:pPr>
            <w:r w:rsidRPr="00524CF3">
              <w:rPr>
                <w:rFonts w:eastAsia="Times New Roman" w:cs="Arial"/>
                <w:color w:val="000000"/>
                <w:sz w:val="16"/>
                <w:szCs w:val="16"/>
              </w:rPr>
              <w:t>€ 350</w:t>
            </w:r>
          </w:p>
        </w:tc>
        <w:tc>
          <w:tcPr>
            <w:tcW w:w="1607" w:type="dxa"/>
            <w:shd w:val="clear" w:color="auto" w:fill="auto"/>
            <w:tcMar>
              <w:top w:w="28" w:type="dxa"/>
              <w:left w:w="28" w:type="dxa"/>
              <w:bottom w:w="28" w:type="dxa"/>
              <w:right w:w="28" w:type="dxa"/>
            </w:tcMar>
          </w:tcPr>
          <w:p w:rsidRPr="00524CF3" w:rsidR="002C41AD" w:rsidP="005E41D6" w:rsidRDefault="002C41AD" w14:paraId="4525ECA8" w14:textId="77777777">
            <w:pPr>
              <w:keepNext/>
              <w:keepLines/>
              <w:spacing w:line="220" w:lineRule="exact"/>
              <w:jc w:val="right"/>
              <w:rPr>
                <w:color w:val="000000"/>
                <w:sz w:val="16"/>
                <w:szCs w:val="16"/>
              </w:rPr>
            </w:pPr>
            <w:r w:rsidRPr="00524CF3">
              <w:rPr>
                <w:rFonts w:eastAsia="Times New Roman" w:cs="Arial"/>
                <w:color w:val="000000"/>
                <w:sz w:val="16"/>
                <w:szCs w:val="16"/>
              </w:rPr>
              <w:t>€ 233</w:t>
            </w:r>
          </w:p>
        </w:tc>
        <w:tc>
          <w:tcPr>
            <w:tcW w:w="1607" w:type="dxa"/>
            <w:tcBorders>
              <w:right w:val="single" w:color="auto" w:sz="4" w:space="0"/>
            </w:tcBorders>
            <w:shd w:val="clear" w:color="auto" w:fill="auto"/>
            <w:tcMar>
              <w:top w:w="28" w:type="dxa"/>
              <w:left w:w="28" w:type="dxa"/>
              <w:bottom w:w="28" w:type="dxa"/>
              <w:right w:w="28" w:type="dxa"/>
            </w:tcMar>
          </w:tcPr>
          <w:p w:rsidRPr="00524CF3" w:rsidR="002C41AD" w:rsidP="005E41D6" w:rsidRDefault="002C41AD" w14:paraId="5AF4C2DE" w14:textId="77777777">
            <w:pPr>
              <w:keepNext/>
              <w:keepLines/>
              <w:spacing w:line="220" w:lineRule="exact"/>
              <w:jc w:val="right"/>
              <w:rPr>
                <w:color w:val="000000"/>
                <w:sz w:val="16"/>
                <w:szCs w:val="16"/>
              </w:rPr>
            </w:pPr>
            <w:r w:rsidRPr="00524CF3">
              <w:rPr>
                <w:rFonts w:eastAsia="Times New Roman" w:cs="Arial"/>
                <w:color w:val="000000"/>
                <w:sz w:val="16"/>
                <w:szCs w:val="16"/>
              </w:rPr>
              <w:t>€ 93</w:t>
            </w:r>
          </w:p>
        </w:tc>
      </w:tr>
      <w:tr w:rsidRPr="00524CF3" w:rsidR="002C41AD" w:rsidTr="00D25B87" w14:paraId="61369039" w14:textId="77777777">
        <w:trPr>
          <w:trHeight w:val="113"/>
          <w:tblHeader/>
        </w:trPr>
        <w:tc>
          <w:tcPr>
            <w:tcW w:w="4107" w:type="dxa"/>
            <w:tcBorders>
              <w:left w:val="single" w:color="auto" w:sz="4" w:space="0"/>
            </w:tcBorders>
            <w:shd w:val="clear" w:color="auto" w:fill="auto"/>
            <w:tcMar>
              <w:top w:w="28" w:type="dxa"/>
              <w:bottom w:w="28" w:type="dxa"/>
              <w:right w:w="28" w:type="dxa"/>
            </w:tcMar>
          </w:tcPr>
          <w:p w:rsidRPr="00524CF3" w:rsidR="002C41AD" w:rsidP="005E41D6" w:rsidRDefault="002C41AD" w14:paraId="334130F7" w14:textId="77777777">
            <w:pPr>
              <w:keepNext/>
              <w:keepLines/>
              <w:spacing w:line="220" w:lineRule="exact"/>
              <w:rPr>
                <w:color w:val="000000"/>
                <w:sz w:val="16"/>
                <w:szCs w:val="16"/>
              </w:rPr>
            </w:pPr>
            <w:r w:rsidRPr="00524CF3">
              <w:rPr>
                <w:rFonts w:eastAsia="Times New Roman" w:cs="Arial"/>
                <w:color w:val="000000"/>
                <w:sz w:val="16"/>
                <w:szCs w:val="16"/>
              </w:rPr>
              <w:t>– met een beloop van meer dan € 1.500 en niet meer dan € 2.500</w:t>
            </w:r>
          </w:p>
        </w:tc>
        <w:tc>
          <w:tcPr>
            <w:tcW w:w="1606" w:type="dxa"/>
            <w:shd w:val="clear" w:color="auto" w:fill="auto"/>
            <w:tcMar>
              <w:top w:w="28" w:type="dxa"/>
              <w:left w:w="28" w:type="dxa"/>
              <w:bottom w:w="28" w:type="dxa"/>
              <w:right w:w="28" w:type="dxa"/>
            </w:tcMar>
          </w:tcPr>
          <w:p w:rsidRPr="00524CF3" w:rsidR="002C41AD" w:rsidP="005E41D6" w:rsidRDefault="002C41AD" w14:paraId="67004207" w14:textId="77777777">
            <w:pPr>
              <w:keepNext/>
              <w:keepLines/>
              <w:spacing w:line="220" w:lineRule="exact"/>
              <w:jc w:val="right"/>
              <w:rPr>
                <w:color w:val="000000"/>
                <w:sz w:val="16"/>
                <w:szCs w:val="16"/>
              </w:rPr>
            </w:pPr>
            <w:r w:rsidRPr="00524CF3">
              <w:rPr>
                <w:rFonts w:eastAsia="Times New Roman" w:cs="Arial"/>
                <w:color w:val="000000"/>
                <w:sz w:val="16"/>
                <w:szCs w:val="16"/>
              </w:rPr>
              <w:t>€ 397</w:t>
            </w:r>
          </w:p>
        </w:tc>
        <w:tc>
          <w:tcPr>
            <w:tcW w:w="1607" w:type="dxa"/>
            <w:shd w:val="clear" w:color="auto" w:fill="auto"/>
            <w:tcMar>
              <w:top w:w="28" w:type="dxa"/>
              <w:left w:w="28" w:type="dxa"/>
              <w:bottom w:w="28" w:type="dxa"/>
              <w:right w:w="28" w:type="dxa"/>
            </w:tcMar>
          </w:tcPr>
          <w:p w:rsidRPr="00524CF3" w:rsidR="002C41AD" w:rsidP="005E41D6" w:rsidRDefault="002C41AD" w14:paraId="0FF1FFA1" w14:textId="77777777">
            <w:pPr>
              <w:keepNext/>
              <w:keepLines/>
              <w:spacing w:line="220" w:lineRule="exact"/>
              <w:jc w:val="right"/>
              <w:rPr>
                <w:color w:val="000000"/>
                <w:sz w:val="16"/>
                <w:szCs w:val="16"/>
              </w:rPr>
            </w:pPr>
            <w:r w:rsidRPr="00524CF3">
              <w:rPr>
                <w:rFonts w:eastAsia="Times New Roman" w:cs="Arial"/>
                <w:color w:val="000000"/>
                <w:sz w:val="16"/>
                <w:szCs w:val="16"/>
              </w:rPr>
              <w:t>€ 265</w:t>
            </w:r>
          </w:p>
        </w:tc>
        <w:tc>
          <w:tcPr>
            <w:tcW w:w="1607" w:type="dxa"/>
            <w:tcBorders>
              <w:right w:val="single" w:color="auto" w:sz="4" w:space="0"/>
            </w:tcBorders>
            <w:shd w:val="clear" w:color="auto" w:fill="auto"/>
            <w:tcMar>
              <w:top w:w="28" w:type="dxa"/>
              <w:left w:w="28" w:type="dxa"/>
              <w:bottom w:w="28" w:type="dxa"/>
              <w:right w:w="28" w:type="dxa"/>
            </w:tcMar>
          </w:tcPr>
          <w:p w:rsidRPr="00524CF3" w:rsidR="002C41AD" w:rsidP="005E41D6" w:rsidRDefault="002C41AD" w14:paraId="51E88B58" w14:textId="77777777">
            <w:pPr>
              <w:keepNext/>
              <w:keepLines/>
              <w:spacing w:line="220" w:lineRule="exact"/>
              <w:jc w:val="right"/>
              <w:rPr>
                <w:color w:val="000000"/>
                <w:sz w:val="16"/>
                <w:szCs w:val="16"/>
              </w:rPr>
            </w:pPr>
            <w:r w:rsidRPr="00524CF3">
              <w:rPr>
                <w:rFonts w:eastAsia="Times New Roman" w:cs="Arial"/>
                <w:color w:val="000000"/>
                <w:sz w:val="16"/>
                <w:szCs w:val="16"/>
              </w:rPr>
              <w:t>€ 93</w:t>
            </w:r>
          </w:p>
        </w:tc>
      </w:tr>
      <w:tr w:rsidRPr="00524CF3" w:rsidR="002C41AD" w:rsidTr="00D25B87" w14:paraId="748E8060" w14:textId="77777777">
        <w:trPr>
          <w:trHeight w:val="113"/>
          <w:tblHeader/>
        </w:trPr>
        <w:tc>
          <w:tcPr>
            <w:tcW w:w="4107" w:type="dxa"/>
            <w:tcBorders>
              <w:left w:val="single" w:color="auto" w:sz="4" w:space="0"/>
            </w:tcBorders>
            <w:shd w:val="clear" w:color="auto" w:fill="auto"/>
            <w:tcMar>
              <w:top w:w="28" w:type="dxa"/>
              <w:bottom w:w="28" w:type="dxa"/>
              <w:right w:w="28" w:type="dxa"/>
            </w:tcMar>
          </w:tcPr>
          <w:p w:rsidRPr="00524CF3" w:rsidR="002C41AD" w:rsidP="005E41D6" w:rsidRDefault="002C41AD" w14:paraId="0547D212" w14:textId="77777777">
            <w:pPr>
              <w:keepNext/>
              <w:keepLines/>
              <w:spacing w:line="220" w:lineRule="exact"/>
              <w:rPr>
                <w:rFonts w:eastAsia="Times New Roman" w:cs="Arial"/>
                <w:color w:val="000000"/>
                <w:sz w:val="16"/>
                <w:szCs w:val="16"/>
              </w:rPr>
            </w:pPr>
            <w:r w:rsidRPr="00524CF3">
              <w:rPr>
                <w:rFonts w:eastAsia="Times New Roman" w:cs="Arial"/>
                <w:color w:val="000000"/>
                <w:sz w:val="16"/>
                <w:szCs w:val="16"/>
              </w:rPr>
              <w:t>– met een beloop van meer dan € 2.500 en niet meer dan € 5.000</w:t>
            </w:r>
          </w:p>
        </w:tc>
        <w:tc>
          <w:tcPr>
            <w:tcW w:w="1606" w:type="dxa"/>
            <w:shd w:val="clear" w:color="auto" w:fill="auto"/>
            <w:tcMar>
              <w:top w:w="28" w:type="dxa"/>
              <w:left w:w="28" w:type="dxa"/>
              <w:bottom w:w="28" w:type="dxa"/>
              <w:right w:w="28" w:type="dxa"/>
            </w:tcMar>
          </w:tcPr>
          <w:p w:rsidRPr="00524CF3" w:rsidR="002C41AD" w:rsidP="005E41D6" w:rsidRDefault="002C41AD" w14:paraId="2F52BD94"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€ 529</w:t>
            </w:r>
          </w:p>
        </w:tc>
        <w:tc>
          <w:tcPr>
            <w:tcW w:w="1607" w:type="dxa"/>
            <w:shd w:val="clear" w:color="auto" w:fill="auto"/>
            <w:tcMar>
              <w:top w:w="28" w:type="dxa"/>
              <w:left w:w="28" w:type="dxa"/>
              <w:bottom w:w="28" w:type="dxa"/>
              <w:right w:w="28" w:type="dxa"/>
            </w:tcMar>
          </w:tcPr>
          <w:p w:rsidRPr="00524CF3" w:rsidR="002C41AD" w:rsidP="005E41D6" w:rsidRDefault="002C41AD" w14:paraId="143FA3B8"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€ 265</w:t>
            </w:r>
          </w:p>
        </w:tc>
        <w:tc>
          <w:tcPr>
            <w:tcW w:w="1607" w:type="dxa"/>
            <w:tcBorders>
              <w:right w:val="single" w:color="auto" w:sz="4" w:space="0"/>
            </w:tcBorders>
            <w:shd w:val="clear" w:color="auto" w:fill="auto"/>
            <w:tcMar>
              <w:top w:w="28" w:type="dxa"/>
              <w:left w:w="28" w:type="dxa"/>
              <w:bottom w:w="28" w:type="dxa"/>
              <w:right w:w="28" w:type="dxa"/>
            </w:tcMar>
          </w:tcPr>
          <w:p w:rsidRPr="00524CF3" w:rsidR="002C41AD" w:rsidP="005E41D6" w:rsidRDefault="002C41AD" w14:paraId="68789239"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€ 93</w:t>
            </w:r>
          </w:p>
        </w:tc>
      </w:tr>
      <w:tr w:rsidRPr="00524CF3" w:rsidR="002C41AD" w:rsidTr="00D25B87" w14:paraId="5CA15058" w14:textId="77777777">
        <w:trPr>
          <w:trHeight w:val="113"/>
          <w:tblHeader/>
        </w:trPr>
        <w:tc>
          <w:tcPr>
            <w:tcW w:w="4107" w:type="dxa"/>
            <w:tcBorders>
              <w:left w:val="single" w:color="auto" w:sz="4" w:space="0"/>
            </w:tcBorders>
            <w:shd w:val="clear" w:color="auto" w:fill="auto"/>
            <w:tcMar>
              <w:top w:w="28" w:type="dxa"/>
              <w:bottom w:w="28" w:type="dxa"/>
              <w:right w:w="28" w:type="dxa"/>
            </w:tcMar>
          </w:tcPr>
          <w:p w:rsidRPr="00524CF3" w:rsidR="002C41AD" w:rsidP="005E41D6" w:rsidRDefault="002C41AD" w14:paraId="19DFE3C1" w14:textId="77777777">
            <w:pPr>
              <w:keepNext/>
              <w:keepLines/>
              <w:spacing w:line="220" w:lineRule="exact"/>
              <w:rPr>
                <w:rFonts w:eastAsia="Times New Roman" w:cs="Arial"/>
                <w:color w:val="000000"/>
                <w:sz w:val="16"/>
                <w:szCs w:val="16"/>
              </w:rPr>
            </w:pPr>
            <w:r w:rsidRPr="00524CF3">
              <w:rPr>
                <w:rFonts w:eastAsia="Times New Roman" w:cs="Arial"/>
                <w:color w:val="000000"/>
                <w:sz w:val="16"/>
                <w:szCs w:val="16"/>
              </w:rPr>
              <w:t>– met een beloop van meer dan € 5.000 en niet meer dan € 12.500</w:t>
            </w:r>
          </w:p>
        </w:tc>
        <w:tc>
          <w:tcPr>
            <w:tcW w:w="1606" w:type="dxa"/>
            <w:shd w:val="clear" w:color="auto" w:fill="auto"/>
            <w:tcMar>
              <w:top w:w="28" w:type="dxa"/>
              <w:left w:w="28" w:type="dxa"/>
              <w:bottom w:w="28" w:type="dxa"/>
              <w:right w:w="28" w:type="dxa"/>
            </w:tcMar>
          </w:tcPr>
          <w:p w:rsidRPr="00524CF3" w:rsidR="002C41AD" w:rsidP="005E41D6" w:rsidRDefault="002C41AD" w14:paraId="3D3126C6"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€ 559</w:t>
            </w:r>
          </w:p>
        </w:tc>
        <w:tc>
          <w:tcPr>
            <w:tcW w:w="1607" w:type="dxa"/>
            <w:shd w:val="clear" w:color="auto" w:fill="auto"/>
            <w:tcMar>
              <w:top w:w="28" w:type="dxa"/>
              <w:left w:w="28" w:type="dxa"/>
              <w:bottom w:w="28" w:type="dxa"/>
              <w:right w:w="28" w:type="dxa"/>
            </w:tcMar>
          </w:tcPr>
          <w:p w:rsidRPr="00524CF3" w:rsidR="002C41AD" w:rsidP="005E41D6" w:rsidRDefault="002C41AD" w14:paraId="21A95498"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€ 265</w:t>
            </w:r>
          </w:p>
        </w:tc>
        <w:tc>
          <w:tcPr>
            <w:tcW w:w="1607" w:type="dxa"/>
            <w:tcBorders>
              <w:right w:val="single" w:color="auto" w:sz="4" w:space="0"/>
            </w:tcBorders>
            <w:shd w:val="clear" w:color="auto" w:fill="auto"/>
            <w:tcMar>
              <w:top w:w="28" w:type="dxa"/>
              <w:left w:w="28" w:type="dxa"/>
              <w:bottom w:w="28" w:type="dxa"/>
              <w:right w:w="28" w:type="dxa"/>
            </w:tcMar>
          </w:tcPr>
          <w:p w:rsidRPr="00524CF3" w:rsidR="002C41AD" w:rsidP="005E41D6" w:rsidRDefault="002C41AD" w14:paraId="781F1CD0"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€ 93</w:t>
            </w:r>
          </w:p>
        </w:tc>
      </w:tr>
      <w:tr w:rsidRPr="00524CF3" w:rsidR="002C41AD" w:rsidTr="00D25B87" w14:paraId="06DA45B9" w14:textId="77777777">
        <w:trPr>
          <w:trHeight w:val="113"/>
          <w:tblHeader/>
        </w:trPr>
        <w:tc>
          <w:tcPr>
            <w:tcW w:w="4107" w:type="dxa"/>
            <w:tcBorders>
              <w:left w:val="single" w:color="auto" w:sz="4" w:space="0"/>
            </w:tcBorders>
            <w:shd w:val="clear" w:color="auto" w:fill="auto"/>
            <w:tcMar>
              <w:top w:w="28" w:type="dxa"/>
              <w:bottom w:w="28" w:type="dxa"/>
              <w:right w:w="28" w:type="dxa"/>
            </w:tcMar>
          </w:tcPr>
          <w:p w:rsidRPr="00524CF3" w:rsidR="002C41AD" w:rsidP="005E41D6" w:rsidRDefault="002C41AD" w14:paraId="339438AE" w14:textId="77777777">
            <w:pPr>
              <w:keepNext/>
              <w:keepLines/>
              <w:spacing w:line="220" w:lineRule="exact"/>
              <w:rPr>
                <w:rFonts w:eastAsia="Times New Roman" w:cs="Arial"/>
                <w:color w:val="000000"/>
                <w:sz w:val="16"/>
                <w:szCs w:val="16"/>
              </w:rPr>
            </w:pPr>
            <w:r w:rsidRPr="00524CF3">
              <w:rPr>
                <w:rFonts w:eastAsia="Times New Roman" w:cs="Arial"/>
                <w:color w:val="000000"/>
                <w:sz w:val="16"/>
                <w:szCs w:val="16"/>
              </w:rPr>
              <w:t>– met een beloop van meer dan € 12.500</w:t>
            </w:r>
          </w:p>
        </w:tc>
        <w:tc>
          <w:tcPr>
            <w:tcW w:w="1606" w:type="dxa"/>
            <w:shd w:val="clear" w:color="auto" w:fill="auto"/>
            <w:tcMar>
              <w:top w:w="28" w:type="dxa"/>
              <w:left w:w="28" w:type="dxa"/>
              <w:bottom w:w="28" w:type="dxa"/>
              <w:right w:w="28" w:type="dxa"/>
            </w:tcMar>
          </w:tcPr>
          <w:p w:rsidRPr="00524CF3" w:rsidR="002C41AD" w:rsidP="005E41D6" w:rsidRDefault="002C41AD" w14:paraId="584F3696"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€ 1.504</w:t>
            </w:r>
          </w:p>
        </w:tc>
        <w:tc>
          <w:tcPr>
            <w:tcW w:w="1607" w:type="dxa"/>
            <w:shd w:val="clear" w:color="auto" w:fill="auto"/>
            <w:tcMar>
              <w:top w:w="28" w:type="dxa"/>
              <w:left w:w="28" w:type="dxa"/>
              <w:bottom w:w="28" w:type="dxa"/>
              <w:right w:w="28" w:type="dxa"/>
            </w:tcMar>
          </w:tcPr>
          <w:p w:rsidRPr="00524CF3" w:rsidR="002C41AD" w:rsidP="005E41D6" w:rsidRDefault="002C41AD" w14:paraId="71EE0E5A"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€ 753</w:t>
            </w:r>
          </w:p>
        </w:tc>
        <w:tc>
          <w:tcPr>
            <w:tcW w:w="1607" w:type="dxa"/>
            <w:tcBorders>
              <w:right w:val="single" w:color="auto" w:sz="4" w:space="0"/>
            </w:tcBorders>
            <w:shd w:val="clear" w:color="auto" w:fill="auto"/>
            <w:tcMar>
              <w:top w:w="28" w:type="dxa"/>
              <w:left w:w="28" w:type="dxa"/>
              <w:bottom w:w="28" w:type="dxa"/>
              <w:right w:w="28" w:type="dxa"/>
            </w:tcMar>
          </w:tcPr>
          <w:p w:rsidRPr="00524CF3" w:rsidR="002C41AD" w:rsidP="005E41D6" w:rsidRDefault="002C41AD" w14:paraId="54A9882F"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€ 93</w:t>
            </w:r>
          </w:p>
        </w:tc>
      </w:tr>
      <w:tr w:rsidRPr="00524CF3" w:rsidR="002C41AD" w:rsidTr="00D25B87" w14:paraId="7C31FD18" w14:textId="77777777">
        <w:trPr>
          <w:trHeight w:val="113"/>
          <w:tblHeader/>
        </w:trPr>
        <w:tc>
          <w:tcPr>
            <w:tcW w:w="8927" w:type="dxa"/>
            <w:gridSpan w:val="4"/>
            <w:tcBorders>
              <w:left w:val="single" w:color="auto" w:sz="4" w:space="0"/>
              <w:right w:val="single" w:color="auto" w:sz="4" w:space="0"/>
            </w:tcBorders>
            <w:shd w:val="clear" w:color="auto" w:fill="auto"/>
            <w:tcMar>
              <w:top w:w="28" w:type="dxa"/>
              <w:bottom w:w="28" w:type="dxa"/>
              <w:right w:w="28" w:type="dxa"/>
            </w:tcMar>
          </w:tcPr>
          <w:p w:rsidRPr="00524CF3" w:rsidR="002C41AD" w:rsidP="005E41D6" w:rsidRDefault="002C41AD" w14:paraId="7EB18B17" w14:textId="77777777">
            <w:pPr>
              <w:keepNext/>
              <w:keepLines/>
              <w:spacing w:line="220" w:lineRule="exact"/>
              <w:rPr>
                <w:rFonts w:eastAsia="Times New Roman" w:cs="Arial"/>
                <w:b/>
                <w:bCs/>
                <w:color w:val="000000"/>
                <w:sz w:val="16"/>
                <w:szCs w:val="16"/>
              </w:rPr>
            </w:pPr>
          </w:p>
        </w:tc>
      </w:tr>
      <w:tr w:rsidRPr="00524CF3" w:rsidR="002C41AD" w:rsidTr="00D25B87" w14:paraId="13715C43" w14:textId="77777777">
        <w:trPr>
          <w:trHeight w:val="113"/>
          <w:tblHeader/>
        </w:trPr>
        <w:tc>
          <w:tcPr>
            <w:tcW w:w="8927" w:type="dxa"/>
            <w:gridSpan w:val="4"/>
            <w:tcBorders>
              <w:left w:val="single" w:color="auto" w:sz="4" w:space="0"/>
              <w:right w:val="single" w:color="auto" w:sz="4" w:space="0"/>
            </w:tcBorders>
            <w:shd w:val="clear" w:color="auto" w:fill="auto"/>
            <w:tcMar>
              <w:top w:w="28" w:type="dxa"/>
              <w:bottom w:w="28" w:type="dxa"/>
              <w:right w:w="28" w:type="dxa"/>
            </w:tcMar>
          </w:tcPr>
          <w:p w:rsidRPr="00524CF3" w:rsidR="002C41AD" w:rsidP="005E41D6" w:rsidRDefault="002C41AD" w14:paraId="24C778C8" w14:textId="77777777">
            <w:pPr>
              <w:keepNext/>
              <w:keepLines/>
              <w:spacing w:line="220" w:lineRule="exact"/>
              <w:rPr>
                <w:rFonts w:eastAsia="Times New Roman" w:cs="Arial"/>
                <w:color w:val="000000"/>
                <w:sz w:val="16"/>
                <w:szCs w:val="16"/>
              </w:rPr>
            </w:pPr>
            <w:r w:rsidRPr="00524CF3">
              <w:rPr>
                <w:rFonts w:eastAsia="Times New Roman" w:cs="Arial"/>
                <w:b/>
                <w:bCs/>
                <w:color w:val="000000"/>
                <w:sz w:val="16"/>
                <w:szCs w:val="16"/>
              </w:rPr>
              <w:t>Griffierechten voor andere zaken dan kantonzaken bij de rechtbank</w:t>
            </w:r>
          </w:p>
        </w:tc>
      </w:tr>
      <w:tr w:rsidRPr="00524CF3" w:rsidR="002C41AD" w:rsidTr="00D25B87" w14:paraId="7B46721D" w14:textId="77777777">
        <w:trPr>
          <w:trHeight w:val="113"/>
          <w:tblHeader/>
        </w:trPr>
        <w:tc>
          <w:tcPr>
            <w:tcW w:w="4107" w:type="dxa"/>
            <w:tcBorders>
              <w:left w:val="single" w:color="auto" w:sz="4" w:space="0"/>
            </w:tcBorders>
            <w:shd w:val="clear" w:color="auto" w:fill="auto"/>
            <w:tcMar>
              <w:top w:w="28" w:type="dxa"/>
              <w:bottom w:w="28" w:type="dxa"/>
              <w:right w:w="28" w:type="dxa"/>
            </w:tcMar>
          </w:tcPr>
          <w:p w:rsidRPr="00524CF3" w:rsidR="002C41AD" w:rsidP="005E41D6" w:rsidRDefault="002C41AD" w14:paraId="7EED3461" w14:textId="77777777">
            <w:pPr>
              <w:keepNext/>
              <w:keepLines/>
              <w:spacing w:line="220" w:lineRule="exact"/>
              <w:rPr>
                <w:rFonts w:eastAsia="Times New Roman" w:cs="Arial"/>
                <w:b/>
                <w:bCs/>
                <w:color w:val="000000"/>
                <w:sz w:val="16"/>
                <w:szCs w:val="16"/>
              </w:rPr>
            </w:pPr>
            <w:r w:rsidRPr="00524CF3">
              <w:rPr>
                <w:rFonts w:eastAsia="Times New Roman" w:cs="Arial"/>
                <w:color w:val="000000"/>
                <w:sz w:val="16"/>
                <w:szCs w:val="16"/>
              </w:rPr>
              <w:t>Zaken als bedoeld in artikel 32a, eerste lid, eerste volzin, Rv</w:t>
            </w:r>
          </w:p>
        </w:tc>
        <w:tc>
          <w:tcPr>
            <w:tcW w:w="1606" w:type="dxa"/>
            <w:shd w:val="clear" w:color="auto" w:fill="auto"/>
            <w:tcMar>
              <w:top w:w="28" w:type="dxa"/>
              <w:left w:w="28" w:type="dxa"/>
              <w:bottom w:w="28" w:type="dxa"/>
              <w:right w:w="28" w:type="dxa"/>
            </w:tcMar>
          </w:tcPr>
          <w:p w:rsidRPr="00524CF3" w:rsidR="002C41AD" w:rsidP="005E41D6" w:rsidRDefault="002C41AD" w14:paraId="6CFF565C"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€ 19.518</w:t>
            </w:r>
          </w:p>
        </w:tc>
        <w:tc>
          <w:tcPr>
            <w:tcW w:w="1607" w:type="dxa"/>
            <w:shd w:val="clear" w:color="auto" w:fill="auto"/>
            <w:tcMar>
              <w:top w:w="28" w:type="dxa"/>
              <w:left w:w="28" w:type="dxa"/>
              <w:bottom w:w="28" w:type="dxa"/>
              <w:right w:w="28" w:type="dxa"/>
            </w:tcMar>
          </w:tcPr>
          <w:p w:rsidRPr="00524CF3" w:rsidR="002C41AD" w:rsidP="005E41D6" w:rsidRDefault="002C41AD" w14:paraId="1AA101A2"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€ 19.518</w:t>
            </w:r>
          </w:p>
        </w:tc>
        <w:tc>
          <w:tcPr>
            <w:tcW w:w="1607" w:type="dxa"/>
            <w:tcBorders>
              <w:right w:val="single" w:color="auto" w:sz="4" w:space="0"/>
            </w:tcBorders>
            <w:shd w:val="clear" w:color="auto" w:fill="auto"/>
            <w:tcMar>
              <w:top w:w="28" w:type="dxa"/>
              <w:left w:w="28" w:type="dxa"/>
              <w:bottom w:w="28" w:type="dxa"/>
              <w:right w:w="28" w:type="dxa"/>
            </w:tcMar>
          </w:tcPr>
          <w:p w:rsidRPr="00524CF3" w:rsidR="002C41AD" w:rsidP="005E41D6" w:rsidRDefault="002C41AD" w14:paraId="2DC86138"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n.v.t.</w:t>
            </w:r>
          </w:p>
        </w:tc>
      </w:tr>
      <w:tr w:rsidRPr="00524CF3" w:rsidR="002C41AD" w:rsidTr="00D25B87" w14:paraId="33FB341E" w14:textId="77777777">
        <w:trPr>
          <w:trHeight w:val="113"/>
          <w:tblHeader/>
        </w:trPr>
        <w:tc>
          <w:tcPr>
            <w:tcW w:w="4107" w:type="dxa"/>
            <w:tcBorders>
              <w:left w:val="single" w:color="auto" w:sz="4" w:space="0"/>
            </w:tcBorders>
            <w:shd w:val="clear" w:color="auto" w:fill="auto"/>
            <w:tcMar>
              <w:top w:w="28" w:type="dxa"/>
              <w:bottom w:w="28" w:type="dxa"/>
              <w:right w:w="28" w:type="dxa"/>
            </w:tcMar>
          </w:tcPr>
          <w:p w:rsidRPr="00524CF3" w:rsidR="002C41AD" w:rsidP="005E41D6" w:rsidRDefault="002C41AD" w14:paraId="5894BB65" w14:textId="77777777">
            <w:pPr>
              <w:keepNext/>
              <w:keepLines/>
              <w:spacing w:line="220" w:lineRule="exact"/>
              <w:rPr>
                <w:rFonts w:eastAsia="Times New Roman" w:cs="Arial"/>
                <w:color w:val="000000"/>
                <w:sz w:val="16"/>
                <w:szCs w:val="16"/>
              </w:rPr>
            </w:pPr>
            <w:r w:rsidRPr="00524CF3">
              <w:rPr>
                <w:rFonts w:eastAsia="Times New Roman" w:cs="Arial"/>
                <w:color w:val="000000"/>
                <w:sz w:val="16"/>
                <w:szCs w:val="16"/>
              </w:rPr>
              <w:t>Zaken als bedoeld in artikel 32a, derde lid, Rv</w:t>
            </w:r>
          </w:p>
        </w:tc>
        <w:tc>
          <w:tcPr>
            <w:tcW w:w="1606" w:type="dxa"/>
            <w:shd w:val="clear" w:color="auto" w:fill="auto"/>
            <w:tcMar>
              <w:top w:w="28" w:type="dxa"/>
              <w:left w:w="28" w:type="dxa"/>
              <w:bottom w:w="28" w:type="dxa"/>
              <w:right w:w="28" w:type="dxa"/>
            </w:tcMar>
          </w:tcPr>
          <w:p w:rsidRPr="00524CF3" w:rsidR="002C41AD" w:rsidP="005E41D6" w:rsidRDefault="002C41AD" w14:paraId="5CE5EB14"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€ 9.759</w:t>
            </w:r>
          </w:p>
        </w:tc>
        <w:tc>
          <w:tcPr>
            <w:tcW w:w="1607" w:type="dxa"/>
            <w:shd w:val="clear" w:color="auto" w:fill="auto"/>
            <w:tcMar>
              <w:top w:w="28" w:type="dxa"/>
              <w:left w:w="28" w:type="dxa"/>
              <w:bottom w:w="28" w:type="dxa"/>
              <w:right w:w="28" w:type="dxa"/>
            </w:tcMar>
          </w:tcPr>
          <w:p w:rsidRPr="00524CF3" w:rsidR="002C41AD" w:rsidP="005E41D6" w:rsidRDefault="002C41AD" w14:paraId="7B7852DA"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€ 9.759</w:t>
            </w:r>
          </w:p>
        </w:tc>
        <w:tc>
          <w:tcPr>
            <w:tcW w:w="1607" w:type="dxa"/>
            <w:tcBorders>
              <w:right w:val="single" w:color="auto" w:sz="4" w:space="0"/>
            </w:tcBorders>
            <w:shd w:val="clear" w:color="auto" w:fill="auto"/>
            <w:tcMar>
              <w:top w:w="28" w:type="dxa"/>
              <w:left w:w="28" w:type="dxa"/>
              <w:bottom w:w="28" w:type="dxa"/>
              <w:right w:w="28" w:type="dxa"/>
            </w:tcMar>
          </w:tcPr>
          <w:p w:rsidRPr="00524CF3" w:rsidR="002C41AD" w:rsidP="005E41D6" w:rsidRDefault="002C41AD" w14:paraId="520F674F"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n.v.t.</w:t>
            </w:r>
          </w:p>
        </w:tc>
      </w:tr>
      <w:tr w:rsidRPr="00524CF3" w:rsidR="002C41AD" w:rsidTr="00D25B87" w14:paraId="117FBA5E" w14:textId="77777777">
        <w:trPr>
          <w:trHeight w:val="113"/>
          <w:tblHeader/>
        </w:trPr>
        <w:tc>
          <w:tcPr>
            <w:tcW w:w="8927" w:type="dxa"/>
            <w:gridSpan w:val="4"/>
            <w:tcBorders>
              <w:left w:val="single" w:color="auto" w:sz="4" w:space="0"/>
              <w:right w:val="single" w:color="auto" w:sz="4" w:space="0"/>
            </w:tcBorders>
            <w:shd w:val="clear" w:color="auto" w:fill="auto"/>
            <w:tcMar>
              <w:top w:w="28" w:type="dxa"/>
              <w:bottom w:w="28" w:type="dxa"/>
              <w:right w:w="28" w:type="dxa"/>
            </w:tcMar>
          </w:tcPr>
          <w:p w:rsidRPr="00524CF3" w:rsidR="002C41AD" w:rsidP="005E41D6" w:rsidRDefault="002C41AD" w14:paraId="470B2463" w14:textId="77777777">
            <w:pPr>
              <w:keepNext/>
              <w:keepLines/>
              <w:spacing w:line="220" w:lineRule="exact"/>
              <w:rPr>
                <w:rFonts w:eastAsia="Times New Roman" w:cs="Arial"/>
                <w:color w:val="000000"/>
                <w:sz w:val="16"/>
                <w:szCs w:val="16"/>
              </w:rPr>
            </w:pPr>
            <w:r w:rsidRPr="00524CF3">
              <w:rPr>
                <w:rFonts w:eastAsia="Times New Roman" w:cs="Arial"/>
                <w:color w:val="000000"/>
                <w:sz w:val="16"/>
                <w:szCs w:val="16"/>
              </w:rPr>
              <w:t>Zaken met een betrokken tot een vordering, dan wel een verzoek:</w:t>
            </w:r>
          </w:p>
        </w:tc>
      </w:tr>
      <w:tr w:rsidRPr="00524CF3" w:rsidR="002C41AD" w:rsidTr="00D25B87" w14:paraId="1464FE66" w14:textId="77777777">
        <w:trPr>
          <w:trHeight w:val="113"/>
          <w:tblHeader/>
        </w:trPr>
        <w:tc>
          <w:tcPr>
            <w:tcW w:w="4107" w:type="dxa"/>
            <w:tcBorders>
              <w:left w:val="single" w:color="auto" w:sz="4" w:space="0"/>
            </w:tcBorders>
            <w:shd w:val="clear" w:color="auto" w:fill="auto"/>
            <w:tcMar>
              <w:top w:w="28" w:type="dxa"/>
              <w:bottom w:w="28" w:type="dxa"/>
              <w:right w:w="28" w:type="dxa"/>
            </w:tcMar>
          </w:tcPr>
          <w:p w:rsidRPr="00524CF3" w:rsidR="002C41AD" w:rsidP="005E41D6" w:rsidRDefault="002C41AD" w14:paraId="6C1D57CD" w14:textId="77777777">
            <w:pPr>
              <w:keepNext/>
              <w:keepLines/>
              <w:spacing w:line="220" w:lineRule="exact"/>
              <w:rPr>
                <w:rFonts w:eastAsia="Times New Roman" w:cs="Arial"/>
                <w:color w:val="000000"/>
                <w:sz w:val="16"/>
                <w:szCs w:val="16"/>
              </w:rPr>
            </w:pPr>
            <w:r w:rsidRPr="00524CF3">
              <w:rPr>
                <w:rFonts w:eastAsia="Times New Roman" w:cs="Arial"/>
                <w:color w:val="000000"/>
                <w:sz w:val="16"/>
                <w:szCs w:val="16"/>
              </w:rPr>
              <w:t>– van onbepaalde waarde</w:t>
            </w:r>
          </w:p>
        </w:tc>
        <w:tc>
          <w:tcPr>
            <w:tcW w:w="1606" w:type="dxa"/>
            <w:shd w:val="clear" w:color="auto" w:fill="auto"/>
            <w:tcMar>
              <w:top w:w="28" w:type="dxa"/>
              <w:left w:w="28" w:type="dxa"/>
              <w:bottom w:w="28" w:type="dxa"/>
              <w:right w:w="28" w:type="dxa"/>
            </w:tcMar>
          </w:tcPr>
          <w:p w:rsidRPr="00524CF3" w:rsidR="002C41AD" w:rsidP="005E41D6" w:rsidRDefault="002C41AD" w14:paraId="3CBE4165"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€ 735</w:t>
            </w:r>
          </w:p>
        </w:tc>
        <w:tc>
          <w:tcPr>
            <w:tcW w:w="1607" w:type="dxa"/>
            <w:shd w:val="clear" w:color="auto" w:fill="auto"/>
            <w:tcMar>
              <w:top w:w="28" w:type="dxa"/>
              <w:left w:w="28" w:type="dxa"/>
              <w:bottom w:w="28" w:type="dxa"/>
              <w:right w:w="28" w:type="dxa"/>
            </w:tcMar>
          </w:tcPr>
          <w:p w:rsidRPr="00524CF3" w:rsidR="002C41AD" w:rsidP="005E41D6" w:rsidRDefault="002C41AD" w14:paraId="69DF8526"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€ 341</w:t>
            </w:r>
          </w:p>
        </w:tc>
        <w:tc>
          <w:tcPr>
            <w:tcW w:w="1607" w:type="dxa"/>
            <w:tcBorders>
              <w:right w:val="single" w:color="auto" w:sz="4" w:space="0"/>
            </w:tcBorders>
            <w:shd w:val="clear" w:color="auto" w:fill="auto"/>
            <w:tcMar>
              <w:top w:w="28" w:type="dxa"/>
              <w:left w:w="28" w:type="dxa"/>
              <w:bottom w:w="28" w:type="dxa"/>
              <w:right w:w="28" w:type="dxa"/>
            </w:tcMar>
          </w:tcPr>
          <w:p w:rsidRPr="00524CF3" w:rsidR="002C41AD" w:rsidP="005E41D6" w:rsidRDefault="002C41AD" w14:paraId="3F03EB41"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€ 93</w:t>
            </w:r>
          </w:p>
        </w:tc>
      </w:tr>
      <w:tr w:rsidRPr="00524CF3" w:rsidR="002C41AD" w:rsidTr="00D25B87" w14:paraId="56BA3EA0" w14:textId="77777777">
        <w:trPr>
          <w:trHeight w:val="113"/>
          <w:tblHeader/>
        </w:trPr>
        <w:tc>
          <w:tcPr>
            <w:tcW w:w="4107" w:type="dxa"/>
            <w:tcBorders>
              <w:left w:val="single" w:color="auto" w:sz="4" w:space="0"/>
            </w:tcBorders>
            <w:shd w:val="clear" w:color="auto" w:fill="auto"/>
            <w:tcMar>
              <w:top w:w="28" w:type="dxa"/>
              <w:bottom w:w="28" w:type="dxa"/>
              <w:right w:w="28" w:type="dxa"/>
            </w:tcMar>
          </w:tcPr>
          <w:p w:rsidRPr="00524CF3" w:rsidR="002C41AD" w:rsidP="005E41D6" w:rsidRDefault="002C41AD" w14:paraId="0180441C" w14:textId="77777777">
            <w:pPr>
              <w:keepNext/>
              <w:keepLines/>
              <w:spacing w:line="220" w:lineRule="exact"/>
              <w:rPr>
                <w:rFonts w:eastAsia="Times New Roman" w:cs="Arial"/>
                <w:color w:val="000000"/>
                <w:sz w:val="16"/>
                <w:szCs w:val="16"/>
              </w:rPr>
            </w:pPr>
            <w:r w:rsidRPr="00524CF3">
              <w:rPr>
                <w:rFonts w:eastAsia="Times New Roman" w:cs="Arial"/>
                <w:color w:val="000000"/>
                <w:sz w:val="16"/>
                <w:szCs w:val="16"/>
              </w:rPr>
              <w:t>– met een beloop van niet meer dan € 100.000</w:t>
            </w:r>
          </w:p>
        </w:tc>
        <w:tc>
          <w:tcPr>
            <w:tcW w:w="1606" w:type="dxa"/>
            <w:shd w:val="clear" w:color="auto" w:fill="auto"/>
            <w:tcMar>
              <w:top w:w="28" w:type="dxa"/>
              <w:left w:w="28" w:type="dxa"/>
              <w:bottom w:w="28" w:type="dxa"/>
              <w:right w:w="28" w:type="dxa"/>
            </w:tcMar>
          </w:tcPr>
          <w:p w:rsidRPr="00524CF3" w:rsidR="002C41AD" w:rsidP="005E41D6" w:rsidRDefault="002C41AD" w14:paraId="30C18A5D"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€ 3.083</w:t>
            </w:r>
          </w:p>
        </w:tc>
        <w:tc>
          <w:tcPr>
            <w:tcW w:w="1607" w:type="dxa"/>
            <w:shd w:val="clear" w:color="auto" w:fill="auto"/>
            <w:tcMar>
              <w:top w:w="28" w:type="dxa"/>
              <w:left w:w="28" w:type="dxa"/>
              <w:bottom w:w="28" w:type="dxa"/>
              <w:right w:w="28" w:type="dxa"/>
            </w:tcMar>
          </w:tcPr>
          <w:p w:rsidRPr="00524CF3" w:rsidR="002C41AD" w:rsidP="005E41D6" w:rsidRDefault="002C41AD" w14:paraId="0BE5E15D"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€ 1.414</w:t>
            </w:r>
          </w:p>
        </w:tc>
        <w:tc>
          <w:tcPr>
            <w:tcW w:w="1607" w:type="dxa"/>
            <w:tcBorders>
              <w:right w:val="single" w:color="auto" w:sz="4" w:space="0"/>
            </w:tcBorders>
            <w:shd w:val="clear" w:color="auto" w:fill="auto"/>
            <w:tcMar>
              <w:top w:w="28" w:type="dxa"/>
              <w:left w:w="28" w:type="dxa"/>
              <w:bottom w:w="28" w:type="dxa"/>
              <w:right w:w="28" w:type="dxa"/>
            </w:tcMar>
          </w:tcPr>
          <w:p w:rsidRPr="00524CF3" w:rsidR="002C41AD" w:rsidP="005E41D6" w:rsidRDefault="002C41AD" w14:paraId="0D036805"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€ 93</w:t>
            </w:r>
          </w:p>
        </w:tc>
      </w:tr>
      <w:tr w:rsidRPr="00524CF3" w:rsidR="002C41AD" w:rsidTr="00D25B87" w14:paraId="1AB6B6E1" w14:textId="77777777">
        <w:trPr>
          <w:trHeight w:val="113"/>
          <w:tblHeader/>
        </w:trPr>
        <w:tc>
          <w:tcPr>
            <w:tcW w:w="4107" w:type="dxa"/>
            <w:tcBorders>
              <w:left w:val="single" w:color="auto" w:sz="4" w:space="0"/>
            </w:tcBorders>
            <w:shd w:val="clear" w:color="auto" w:fill="auto"/>
            <w:tcMar>
              <w:top w:w="28" w:type="dxa"/>
              <w:bottom w:w="28" w:type="dxa"/>
              <w:right w:w="28" w:type="dxa"/>
            </w:tcMar>
          </w:tcPr>
          <w:p w:rsidRPr="00524CF3" w:rsidR="002C41AD" w:rsidP="005E41D6" w:rsidRDefault="002C41AD" w14:paraId="4201682A" w14:textId="77777777">
            <w:pPr>
              <w:keepNext/>
              <w:keepLines/>
              <w:spacing w:line="220" w:lineRule="exact"/>
              <w:rPr>
                <w:rFonts w:eastAsia="Times New Roman" w:cs="Arial"/>
                <w:color w:val="000000"/>
                <w:sz w:val="16"/>
                <w:szCs w:val="16"/>
              </w:rPr>
            </w:pPr>
            <w:r w:rsidRPr="00524CF3">
              <w:rPr>
                <w:rFonts w:eastAsia="Times New Roman" w:cs="Arial"/>
                <w:color w:val="000000"/>
                <w:sz w:val="16"/>
                <w:szCs w:val="16"/>
              </w:rPr>
              <w:t>– met een beloop van meer dan € 100.000 en niet meer dan € 1.000.000</w:t>
            </w:r>
          </w:p>
        </w:tc>
        <w:tc>
          <w:tcPr>
            <w:tcW w:w="1606" w:type="dxa"/>
            <w:shd w:val="clear" w:color="auto" w:fill="auto"/>
            <w:tcMar>
              <w:top w:w="28" w:type="dxa"/>
              <w:left w:w="28" w:type="dxa"/>
              <w:bottom w:w="28" w:type="dxa"/>
              <w:right w:w="28" w:type="dxa"/>
            </w:tcMar>
          </w:tcPr>
          <w:p w:rsidRPr="00524CF3" w:rsidR="002C41AD" w:rsidP="005E41D6" w:rsidRDefault="002C41AD" w14:paraId="4B05E1EF"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€ 7.062</w:t>
            </w:r>
          </w:p>
        </w:tc>
        <w:tc>
          <w:tcPr>
            <w:tcW w:w="1607" w:type="dxa"/>
            <w:shd w:val="clear" w:color="auto" w:fill="auto"/>
            <w:tcMar>
              <w:top w:w="28" w:type="dxa"/>
              <w:left w:w="28" w:type="dxa"/>
              <w:bottom w:w="28" w:type="dxa"/>
              <w:right w:w="28" w:type="dxa"/>
            </w:tcMar>
          </w:tcPr>
          <w:p w:rsidRPr="00524CF3" w:rsidR="002C41AD" w:rsidP="005E41D6" w:rsidRDefault="002C41AD" w14:paraId="3BB95D06"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€ 2.803</w:t>
            </w:r>
          </w:p>
        </w:tc>
        <w:tc>
          <w:tcPr>
            <w:tcW w:w="1607" w:type="dxa"/>
            <w:tcBorders>
              <w:right w:val="single" w:color="auto" w:sz="4" w:space="0"/>
            </w:tcBorders>
            <w:shd w:val="clear" w:color="auto" w:fill="auto"/>
            <w:tcMar>
              <w:top w:w="28" w:type="dxa"/>
              <w:left w:w="28" w:type="dxa"/>
              <w:bottom w:w="28" w:type="dxa"/>
              <w:right w:w="28" w:type="dxa"/>
            </w:tcMar>
          </w:tcPr>
          <w:p w:rsidRPr="00524CF3" w:rsidR="002C41AD" w:rsidP="005E41D6" w:rsidRDefault="002C41AD" w14:paraId="513288CB"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€ 93</w:t>
            </w:r>
          </w:p>
        </w:tc>
      </w:tr>
      <w:tr w:rsidRPr="00524CF3" w:rsidR="002C41AD" w:rsidTr="00D25B87" w14:paraId="51B7A329" w14:textId="77777777">
        <w:trPr>
          <w:trHeight w:val="113"/>
          <w:tblHeader/>
        </w:trPr>
        <w:tc>
          <w:tcPr>
            <w:tcW w:w="4107" w:type="dxa"/>
            <w:tcBorders>
              <w:left w:val="single" w:color="auto" w:sz="4" w:space="0"/>
            </w:tcBorders>
            <w:shd w:val="clear" w:color="auto" w:fill="auto"/>
            <w:tcMar>
              <w:top w:w="28" w:type="dxa"/>
              <w:bottom w:w="28" w:type="dxa"/>
              <w:right w:w="28" w:type="dxa"/>
            </w:tcMar>
          </w:tcPr>
          <w:p w:rsidRPr="00524CF3" w:rsidR="002C41AD" w:rsidP="005E41D6" w:rsidRDefault="002C41AD" w14:paraId="6E929520" w14:textId="77777777">
            <w:pPr>
              <w:keepNext/>
              <w:keepLines/>
              <w:spacing w:line="220" w:lineRule="exact"/>
              <w:rPr>
                <w:rFonts w:eastAsia="Times New Roman" w:cs="Arial"/>
                <w:color w:val="000000"/>
                <w:sz w:val="16"/>
                <w:szCs w:val="16"/>
              </w:rPr>
            </w:pPr>
            <w:r w:rsidRPr="00524CF3">
              <w:rPr>
                <w:rFonts w:eastAsia="Times New Roman" w:cs="Arial"/>
                <w:color w:val="000000"/>
                <w:sz w:val="16"/>
                <w:szCs w:val="16"/>
              </w:rPr>
              <w:t>– met een beloop van meer dan € 1.000.000</w:t>
            </w:r>
          </w:p>
        </w:tc>
        <w:tc>
          <w:tcPr>
            <w:tcW w:w="1606" w:type="dxa"/>
            <w:shd w:val="clear" w:color="auto" w:fill="auto"/>
            <w:tcMar>
              <w:top w:w="28" w:type="dxa"/>
              <w:left w:w="28" w:type="dxa"/>
              <w:bottom w:w="28" w:type="dxa"/>
              <w:right w:w="28" w:type="dxa"/>
            </w:tcMar>
          </w:tcPr>
          <w:p w:rsidRPr="00524CF3" w:rsidR="002C41AD" w:rsidP="005E41D6" w:rsidRDefault="002C41AD" w14:paraId="086FE018"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€ 10.487</w:t>
            </w:r>
          </w:p>
        </w:tc>
        <w:tc>
          <w:tcPr>
            <w:tcW w:w="1607" w:type="dxa"/>
            <w:shd w:val="clear" w:color="auto" w:fill="auto"/>
            <w:tcMar>
              <w:top w:w="28" w:type="dxa"/>
              <w:left w:w="28" w:type="dxa"/>
              <w:bottom w:w="28" w:type="dxa"/>
              <w:right w:w="28" w:type="dxa"/>
            </w:tcMar>
          </w:tcPr>
          <w:p w:rsidRPr="00524CF3" w:rsidR="002C41AD" w:rsidP="005E41D6" w:rsidRDefault="002C41AD" w14:paraId="46F4A8BF"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€ 2.803</w:t>
            </w:r>
          </w:p>
        </w:tc>
        <w:tc>
          <w:tcPr>
            <w:tcW w:w="1607" w:type="dxa"/>
            <w:tcBorders>
              <w:right w:val="single" w:color="auto" w:sz="4" w:space="0"/>
            </w:tcBorders>
            <w:shd w:val="clear" w:color="auto" w:fill="auto"/>
            <w:tcMar>
              <w:top w:w="28" w:type="dxa"/>
              <w:left w:w="28" w:type="dxa"/>
              <w:bottom w:w="28" w:type="dxa"/>
              <w:right w:w="28" w:type="dxa"/>
            </w:tcMar>
          </w:tcPr>
          <w:p w:rsidRPr="00524CF3" w:rsidR="002C41AD" w:rsidP="005E41D6" w:rsidRDefault="002C41AD" w14:paraId="32FA91C9"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€ 93</w:t>
            </w:r>
          </w:p>
        </w:tc>
      </w:tr>
      <w:tr w:rsidRPr="00524CF3" w:rsidR="002C41AD" w:rsidTr="00D25B87" w14:paraId="1DB64E8C" w14:textId="77777777">
        <w:trPr>
          <w:trHeight w:val="113"/>
          <w:tblHeader/>
        </w:trPr>
        <w:tc>
          <w:tcPr>
            <w:tcW w:w="8927" w:type="dxa"/>
            <w:gridSpan w:val="4"/>
            <w:tcBorders>
              <w:left w:val="single" w:color="auto" w:sz="4" w:space="0"/>
              <w:right w:val="single" w:color="auto" w:sz="4" w:space="0"/>
            </w:tcBorders>
            <w:shd w:val="clear" w:color="auto" w:fill="auto"/>
            <w:tcMar>
              <w:top w:w="28" w:type="dxa"/>
              <w:bottom w:w="28" w:type="dxa"/>
              <w:right w:w="28" w:type="dxa"/>
            </w:tcMar>
          </w:tcPr>
          <w:p w:rsidRPr="00524CF3" w:rsidR="002C41AD" w:rsidP="005E41D6" w:rsidRDefault="002C41AD" w14:paraId="0CFB3F41" w14:textId="77777777">
            <w:pPr>
              <w:keepNext/>
              <w:keepLines/>
              <w:spacing w:line="220" w:lineRule="exact"/>
              <w:rPr>
                <w:rFonts w:eastAsia="Times New Roman" w:cs="Arial"/>
                <w:b/>
                <w:bCs/>
                <w:color w:val="000000"/>
                <w:sz w:val="16"/>
                <w:szCs w:val="16"/>
              </w:rPr>
            </w:pPr>
          </w:p>
        </w:tc>
      </w:tr>
      <w:tr w:rsidRPr="00524CF3" w:rsidR="002C41AD" w:rsidTr="00D25B87" w14:paraId="15DFF207" w14:textId="77777777">
        <w:trPr>
          <w:trHeight w:val="113"/>
          <w:tblHeader/>
        </w:trPr>
        <w:tc>
          <w:tcPr>
            <w:tcW w:w="8927" w:type="dxa"/>
            <w:gridSpan w:val="4"/>
            <w:tcBorders>
              <w:left w:val="single" w:color="auto" w:sz="4" w:space="0"/>
              <w:right w:val="single" w:color="auto" w:sz="4" w:space="0"/>
            </w:tcBorders>
            <w:shd w:val="clear" w:color="auto" w:fill="auto"/>
            <w:tcMar>
              <w:top w:w="28" w:type="dxa"/>
              <w:bottom w:w="28" w:type="dxa"/>
              <w:right w:w="28" w:type="dxa"/>
            </w:tcMar>
          </w:tcPr>
          <w:p w:rsidRPr="00524CF3" w:rsidR="002C41AD" w:rsidP="005E41D6" w:rsidRDefault="002C41AD" w14:paraId="75F01198" w14:textId="77777777">
            <w:pPr>
              <w:keepNext/>
              <w:keepLines/>
              <w:spacing w:line="220" w:lineRule="exact"/>
              <w:rPr>
                <w:rFonts w:eastAsia="Times New Roman" w:cs="Arial"/>
                <w:color w:val="000000"/>
                <w:sz w:val="16"/>
                <w:szCs w:val="16"/>
              </w:rPr>
            </w:pPr>
            <w:r w:rsidRPr="00524CF3">
              <w:rPr>
                <w:rFonts w:eastAsia="Times New Roman" w:cs="Arial"/>
                <w:b/>
                <w:bCs/>
                <w:color w:val="000000"/>
                <w:sz w:val="16"/>
                <w:szCs w:val="16"/>
              </w:rPr>
              <w:t>Griffierechten bij de Gerechtshoven</w:t>
            </w:r>
          </w:p>
        </w:tc>
      </w:tr>
      <w:tr w:rsidRPr="00524CF3" w:rsidR="002C41AD" w:rsidTr="00D25B87" w14:paraId="1C71075B" w14:textId="77777777">
        <w:trPr>
          <w:trHeight w:val="113"/>
          <w:tblHeader/>
        </w:trPr>
        <w:tc>
          <w:tcPr>
            <w:tcW w:w="4107" w:type="dxa"/>
            <w:tcBorders>
              <w:left w:val="single" w:color="auto" w:sz="4" w:space="0"/>
            </w:tcBorders>
            <w:shd w:val="clear" w:color="auto" w:fill="auto"/>
            <w:tcMar>
              <w:top w:w="28" w:type="dxa"/>
              <w:bottom w:w="28" w:type="dxa"/>
              <w:right w:w="28" w:type="dxa"/>
            </w:tcMar>
          </w:tcPr>
          <w:p w:rsidRPr="00524CF3" w:rsidR="002C41AD" w:rsidP="005E41D6" w:rsidRDefault="002C41AD" w14:paraId="4B54A91F" w14:textId="77777777">
            <w:pPr>
              <w:keepNext/>
              <w:keepLines/>
              <w:spacing w:line="220" w:lineRule="exact"/>
              <w:rPr>
                <w:rFonts w:eastAsia="Times New Roman" w:cs="Arial"/>
                <w:b/>
                <w:bCs/>
                <w:color w:val="000000"/>
                <w:sz w:val="16"/>
                <w:szCs w:val="16"/>
              </w:rPr>
            </w:pPr>
            <w:r w:rsidRPr="00524CF3">
              <w:rPr>
                <w:rFonts w:eastAsia="Times New Roman" w:cs="Arial"/>
                <w:color w:val="000000"/>
                <w:sz w:val="16"/>
                <w:szCs w:val="16"/>
              </w:rPr>
              <w:t>Zaken als bedoeld in artikel 32a, eerste lid, eerste volzin, Rv en artikel 1064a, eerste lid, tweede volzin, Rv</w:t>
            </w:r>
          </w:p>
        </w:tc>
        <w:tc>
          <w:tcPr>
            <w:tcW w:w="1606" w:type="dxa"/>
            <w:shd w:val="clear" w:color="auto" w:fill="auto"/>
            <w:tcMar>
              <w:top w:w="28" w:type="dxa"/>
              <w:left w:w="28" w:type="dxa"/>
              <w:bottom w:w="28" w:type="dxa"/>
              <w:right w:w="28" w:type="dxa"/>
            </w:tcMar>
          </w:tcPr>
          <w:p w:rsidRPr="00524CF3" w:rsidR="002C41AD" w:rsidP="005E41D6" w:rsidRDefault="002C41AD" w14:paraId="09E8D50B"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€ 26.024</w:t>
            </w:r>
          </w:p>
        </w:tc>
        <w:tc>
          <w:tcPr>
            <w:tcW w:w="1607" w:type="dxa"/>
            <w:shd w:val="clear" w:color="auto" w:fill="auto"/>
            <w:tcMar>
              <w:top w:w="28" w:type="dxa"/>
              <w:left w:w="28" w:type="dxa"/>
              <w:bottom w:w="28" w:type="dxa"/>
              <w:right w:w="28" w:type="dxa"/>
            </w:tcMar>
          </w:tcPr>
          <w:p w:rsidRPr="00524CF3" w:rsidR="002C41AD" w:rsidP="005E41D6" w:rsidRDefault="002C41AD" w14:paraId="4441C51D"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€ 26.024</w:t>
            </w:r>
          </w:p>
        </w:tc>
        <w:tc>
          <w:tcPr>
            <w:tcW w:w="1607" w:type="dxa"/>
            <w:tcBorders>
              <w:right w:val="single" w:color="auto" w:sz="4" w:space="0"/>
            </w:tcBorders>
            <w:shd w:val="clear" w:color="auto" w:fill="auto"/>
            <w:tcMar>
              <w:top w:w="28" w:type="dxa"/>
              <w:left w:w="28" w:type="dxa"/>
              <w:bottom w:w="28" w:type="dxa"/>
              <w:right w:w="28" w:type="dxa"/>
            </w:tcMar>
          </w:tcPr>
          <w:p w:rsidRPr="00524CF3" w:rsidR="002C41AD" w:rsidP="005E41D6" w:rsidRDefault="002C41AD" w14:paraId="2A33B344"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n.v.t.</w:t>
            </w:r>
          </w:p>
        </w:tc>
      </w:tr>
      <w:tr w:rsidRPr="00524CF3" w:rsidR="002C41AD" w:rsidTr="00D25B87" w14:paraId="7C11BB7C" w14:textId="77777777">
        <w:trPr>
          <w:trHeight w:val="113"/>
          <w:tblHeader/>
        </w:trPr>
        <w:tc>
          <w:tcPr>
            <w:tcW w:w="4107" w:type="dxa"/>
            <w:tcBorders>
              <w:left w:val="single" w:color="auto" w:sz="4" w:space="0"/>
            </w:tcBorders>
            <w:shd w:val="clear" w:color="auto" w:fill="auto"/>
            <w:tcMar>
              <w:top w:w="28" w:type="dxa"/>
              <w:bottom w:w="28" w:type="dxa"/>
              <w:right w:w="28" w:type="dxa"/>
            </w:tcMar>
          </w:tcPr>
          <w:p w:rsidRPr="00524CF3" w:rsidR="002C41AD" w:rsidP="005E41D6" w:rsidRDefault="002C41AD" w14:paraId="3733E4C2" w14:textId="77777777">
            <w:pPr>
              <w:keepNext/>
              <w:keepLines/>
              <w:spacing w:line="220" w:lineRule="exact"/>
              <w:rPr>
                <w:rFonts w:eastAsia="Times New Roman" w:cs="Arial"/>
                <w:color w:val="000000"/>
                <w:sz w:val="16"/>
                <w:szCs w:val="16"/>
              </w:rPr>
            </w:pPr>
            <w:r w:rsidRPr="00524CF3">
              <w:rPr>
                <w:rFonts w:eastAsia="Times New Roman" w:cs="Arial"/>
                <w:color w:val="000000"/>
                <w:sz w:val="16"/>
                <w:szCs w:val="16"/>
              </w:rPr>
              <w:t>Zaken als bedoeld in artikel 32a, derde lid, Rv</w:t>
            </w:r>
          </w:p>
        </w:tc>
        <w:tc>
          <w:tcPr>
            <w:tcW w:w="1606" w:type="dxa"/>
            <w:shd w:val="clear" w:color="auto" w:fill="auto"/>
            <w:tcMar>
              <w:top w:w="28" w:type="dxa"/>
              <w:left w:w="28" w:type="dxa"/>
              <w:bottom w:w="28" w:type="dxa"/>
              <w:right w:w="28" w:type="dxa"/>
            </w:tcMar>
          </w:tcPr>
          <w:p w:rsidRPr="00524CF3" w:rsidR="002C41AD" w:rsidP="005E41D6" w:rsidRDefault="002C41AD" w14:paraId="5CDBB0E1"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€ 13.012</w:t>
            </w:r>
          </w:p>
        </w:tc>
        <w:tc>
          <w:tcPr>
            <w:tcW w:w="1607" w:type="dxa"/>
            <w:shd w:val="clear" w:color="auto" w:fill="auto"/>
            <w:tcMar>
              <w:top w:w="28" w:type="dxa"/>
              <w:left w:w="28" w:type="dxa"/>
              <w:bottom w:w="28" w:type="dxa"/>
              <w:right w:w="28" w:type="dxa"/>
            </w:tcMar>
          </w:tcPr>
          <w:p w:rsidRPr="00524CF3" w:rsidR="002C41AD" w:rsidP="005E41D6" w:rsidRDefault="002C41AD" w14:paraId="731D8FBC"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€ 13.012</w:t>
            </w:r>
          </w:p>
        </w:tc>
        <w:tc>
          <w:tcPr>
            <w:tcW w:w="1607" w:type="dxa"/>
            <w:tcBorders>
              <w:right w:val="single" w:color="auto" w:sz="4" w:space="0"/>
            </w:tcBorders>
            <w:shd w:val="clear" w:color="auto" w:fill="auto"/>
            <w:tcMar>
              <w:top w:w="28" w:type="dxa"/>
              <w:left w:w="28" w:type="dxa"/>
              <w:bottom w:w="28" w:type="dxa"/>
              <w:right w:w="28" w:type="dxa"/>
            </w:tcMar>
          </w:tcPr>
          <w:p w:rsidRPr="00524CF3" w:rsidR="002C41AD" w:rsidP="005E41D6" w:rsidRDefault="002C41AD" w14:paraId="502023FF"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n.v.t.</w:t>
            </w:r>
          </w:p>
        </w:tc>
      </w:tr>
      <w:tr w:rsidRPr="00524CF3" w:rsidR="002C41AD" w:rsidTr="00D25B87" w14:paraId="2A130F4F" w14:textId="77777777">
        <w:trPr>
          <w:trHeight w:val="113"/>
          <w:tblHeader/>
        </w:trPr>
        <w:tc>
          <w:tcPr>
            <w:tcW w:w="8927" w:type="dxa"/>
            <w:gridSpan w:val="4"/>
            <w:tcBorders>
              <w:left w:val="single" w:color="auto" w:sz="4" w:space="0"/>
              <w:right w:val="single" w:color="auto" w:sz="4" w:space="0"/>
            </w:tcBorders>
            <w:shd w:val="clear" w:color="auto" w:fill="auto"/>
            <w:tcMar>
              <w:top w:w="28" w:type="dxa"/>
              <w:bottom w:w="28" w:type="dxa"/>
              <w:right w:w="28" w:type="dxa"/>
            </w:tcMar>
          </w:tcPr>
          <w:p w:rsidRPr="00524CF3" w:rsidR="002C41AD" w:rsidP="005E41D6" w:rsidRDefault="002C41AD" w14:paraId="4F5279AF" w14:textId="77777777">
            <w:pPr>
              <w:keepNext/>
              <w:keepLines/>
              <w:spacing w:line="220" w:lineRule="exact"/>
              <w:rPr>
                <w:rFonts w:eastAsia="Times New Roman" w:cs="Arial"/>
                <w:color w:val="000000"/>
                <w:sz w:val="16"/>
                <w:szCs w:val="16"/>
              </w:rPr>
            </w:pPr>
            <w:r w:rsidRPr="00524CF3">
              <w:rPr>
                <w:rFonts w:eastAsia="Times New Roman" w:cs="Arial"/>
                <w:color w:val="000000"/>
                <w:sz w:val="16"/>
                <w:szCs w:val="16"/>
              </w:rPr>
              <w:t>Zaken met betrekking tot een vordering, dan wel een verzoek:</w:t>
            </w:r>
          </w:p>
        </w:tc>
      </w:tr>
      <w:tr w:rsidRPr="00524CF3" w:rsidR="002C41AD" w:rsidTr="00D25B87" w14:paraId="71F4A287" w14:textId="77777777">
        <w:trPr>
          <w:trHeight w:val="113"/>
          <w:tblHeader/>
        </w:trPr>
        <w:tc>
          <w:tcPr>
            <w:tcW w:w="4107" w:type="dxa"/>
            <w:tcBorders>
              <w:left w:val="single" w:color="auto" w:sz="4" w:space="0"/>
            </w:tcBorders>
            <w:shd w:val="clear" w:color="auto" w:fill="auto"/>
            <w:tcMar>
              <w:top w:w="28" w:type="dxa"/>
              <w:bottom w:w="28" w:type="dxa"/>
              <w:right w:w="28" w:type="dxa"/>
            </w:tcMar>
          </w:tcPr>
          <w:p w:rsidRPr="00524CF3" w:rsidR="002C41AD" w:rsidP="005E41D6" w:rsidRDefault="002C41AD" w14:paraId="383F1048" w14:textId="77777777">
            <w:pPr>
              <w:keepNext/>
              <w:keepLines/>
              <w:spacing w:line="220" w:lineRule="exact"/>
              <w:rPr>
                <w:rFonts w:eastAsia="Times New Roman" w:cs="Arial"/>
                <w:color w:val="000000"/>
                <w:sz w:val="16"/>
                <w:szCs w:val="16"/>
              </w:rPr>
            </w:pPr>
            <w:r w:rsidRPr="00524CF3">
              <w:rPr>
                <w:rFonts w:eastAsia="Times New Roman" w:cs="Arial"/>
                <w:color w:val="000000"/>
                <w:sz w:val="16"/>
                <w:szCs w:val="16"/>
              </w:rPr>
              <w:t>– van onbepaalde waarde of</w:t>
            </w:r>
          </w:p>
        </w:tc>
        <w:tc>
          <w:tcPr>
            <w:tcW w:w="1606" w:type="dxa"/>
            <w:shd w:val="clear" w:color="auto" w:fill="auto"/>
            <w:tcMar>
              <w:top w:w="28" w:type="dxa"/>
              <w:left w:w="28" w:type="dxa"/>
              <w:bottom w:w="28" w:type="dxa"/>
              <w:right w:w="28" w:type="dxa"/>
            </w:tcMar>
          </w:tcPr>
          <w:p w:rsidRPr="00524CF3" w:rsidR="002C41AD" w:rsidP="005E41D6" w:rsidRDefault="002C41AD" w14:paraId="6660780A"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€ 851</w:t>
            </w:r>
          </w:p>
        </w:tc>
        <w:tc>
          <w:tcPr>
            <w:tcW w:w="1607" w:type="dxa"/>
            <w:shd w:val="clear" w:color="auto" w:fill="auto"/>
            <w:tcMar>
              <w:top w:w="28" w:type="dxa"/>
              <w:left w:w="28" w:type="dxa"/>
              <w:bottom w:w="28" w:type="dxa"/>
              <w:right w:w="28" w:type="dxa"/>
            </w:tcMar>
          </w:tcPr>
          <w:p w:rsidRPr="00524CF3" w:rsidR="002C41AD" w:rsidP="005E41D6" w:rsidRDefault="002C41AD" w14:paraId="1DEA0854"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€ 373</w:t>
            </w:r>
          </w:p>
        </w:tc>
        <w:tc>
          <w:tcPr>
            <w:tcW w:w="1607" w:type="dxa"/>
            <w:tcBorders>
              <w:right w:val="single" w:color="auto" w:sz="4" w:space="0"/>
            </w:tcBorders>
            <w:shd w:val="clear" w:color="auto" w:fill="auto"/>
            <w:tcMar>
              <w:top w:w="28" w:type="dxa"/>
              <w:left w:w="28" w:type="dxa"/>
              <w:bottom w:w="28" w:type="dxa"/>
              <w:right w:w="28" w:type="dxa"/>
            </w:tcMar>
          </w:tcPr>
          <w:p w:rsidRPr="00524CF3" w:rsidR="002C41AD" w:rsidP="005E41D6" w:rsidRDefault="002C41AD" w14:paraId="364E392F"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€ 373</w:t>
            </w:r>
          </w:p>
        </w:tc>
      </w:tr>
      <w:tr w:rsidRPr="00524CF3" w:rsidR="002C41AD" w:rsidTr="00D25B87" w14:paraId="0E1EA929" w14:textId="77777777">
        <w:trPr>
          <w:trHeight w:val="113"/>
          <w:tblHeader/>
        </w:trPr>
        <w:tc>
          <w:tcPr>
            <w:tcW w:w="4107" w:type="dxa"/>
            <w:tcBorders>
              <w:left w:val="single" w:color="auto" w:sz="4" w:space="0"/>
            </w:tcBorders>
            <w:shd w:val="clear" w:color="auto" w:fill="auto"/>
            <w:tcMar>
              <w:top w:w="28" w:type="dxa"/>
              <w:bottom w:w="28" w:type="dxa"/>
              <w:right w:w="28" w:type="dxa"/>
            </w:tcMar>
          </w:tcPr>
          <w:p w:rsidRPr="00524CF3" w:rsidR="002C41AD" w:rsidP="005E41D6" w:rsidRDefault="002C41AD" w14:paraId="510C08CE" w14:textId="77777777">
            <w:pPr>
              <w:keepNext/>
              <w:keepLines/>
              <w:spacing w:line="220" w:lineRule="exact"/>
              <w:rPr>
                <w:rFonts w:eastAsia="Times New Roman" w:cs="Arial"/>
                <w:color w:val="000000"/>
                <w:sz w:val="16"/>
                <w:szCs w:val="16"/>
              </w:rPr>
            </w:pPr>
            <w:r w:rsidRPr="00524CF3">
              <w:rPr>
                <w:rFonts w:eastAsia="Times New Roman" w:cs="Arial"/>
                <w:color w:val="000000"/>
                <w:sz w:val="16"/>
                <w:szCs w:val="16"/>
              </w:rPr>
              <w:t>– met een beloop van niet meer dan € 12.500</w:t>
            </w:r>
          </w:p>
        </w:tc>
        <w:tc>
          <w:tcPr>
            <w:tcW w:w="1606" w:type="dxa"/>
            <w:shd w:val="clear" w:color="auto" w:fill="auto"/>
            <w:tcMar>
              <w:top w:w="28" w:type="dxa"/>
              <w:left w:w="28" w:type="dxa"/>
              <w:bottom w:w="28" w:type="dxa"/>
              <w:right w:w="28" w:type="dxa"/>
            </w:tcMar>
          </w:tcPr>
          <w:p w:rsidRPr="00524CF3" w:rsidR="002C41AD" w:rsidP="005E41D6" w:rsidRDefault="002C41AD" w14:paraId="55BAB91A"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€ 851</w:t>
            </w:r>
          </w:p>
        </w:tc>
        <w:tc>
          <w:tcPr>
            <w:tcW w:w="1607" w:type="dxa"/>
            <w:shd w:val="clear" w:color="auto" w:fill="auto"/>
            <w:tcMar>
              <w:top w:w="28" w:type="dxa"/>
              <w:left w:w="28" w:type="dxa"/>
              <w:bottom w:w="28" w:type="dxa"/>
              <w:right w:w="28" w:type="dxa"/>
            </w:tcMar>
          </w:tcPr>
          <w:p w:rsidRPr="00524CF3" w:rsidR="002C41AD" w:rsidP="005E41D6" w:rsidRDefault="002C41AD" w14:paraId="775BF45B"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€ 373</w:t>
            </w:r>
          </w:p>
        </w:tc>
        <w:tc>
          <w:tcPr>
            <w:tcW w:w="1607" w:type="dxa"/>
            <w:tcBorders>
              <w:right w:val="single" w:color="auto" w:sz="4" w:space="0"/>
            </w:tcBorders>
            <w:shd w:val="clear" w:color="auto" w:fill="auto"/>
            <w:tcMar>
              <w:top w:w="28" w:type="dxa"/>
              <w:left w:w="28" w:type="dxa"/>
              <w:bottom w:w="28" w:type="dxa"/>
              <w:right w:w="28" w:type="dxa"/>
            </w:tcMar>
          </w:tcPr>
          <w:p w:rsidRPr="00524CF3" w:rsidR="002C41AD" w:rsidP="005E41D6" w:rsidRDefault="002C41AD" w14:paraId="1DBA4611"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€ 373</w:t>
            </w:r>
          </w:p>
        </w:tc>
      </w:tr>
      <w:tr w:rsidRPr="00524CF3" w:rsidR="002C41AD" w:rsidTr="00D25B87" w14:paraId="6DD3AE39" w14:textId="77777777">
        <w:trPr>
          <w:trHeight w:val="113"/>
          <w:tblHeader/>
        </w:trPr>
        <w:tc>
          <w:tcPr>
            <w:tcW w:w="4107" w:type="dxa"/>
            <w:tcBorders>
              <w:left w:val="single" w:color="auto" w:sz="4" w:space="0"/>
            </w:tcBorders>
            <w:shd w:val="clear" w:color="auto" w:fill="auto"/>
            <w:tcMar>
              <w:top w:w="28" w:type="dxa"/>
              <w:bottom w:w="28" w:type="dxa"/>
              <w:right w:w="28" w:type="dxa"/>
            </w:tcMar>
          </w:tcPr>
          <w:p w:rsidRPr="00524CF3" w:rsidR="002C41AD" w:rsidP="005E41D6" w:rsidRDefault="002C41AD" w14:paraId="494C3919" w14:textId="77777777">
            <w:pPr>
              <w:keepNext/>
              <w:keepLines/>
              <w:spacing w:line="220" w:lineRule="exact"/>
              <w:rPr>
                <w:rFonts w:eastAsia="Times New Roman" w:cs="Arial"/>
                <w:color w:val="000000"/>
                <w:sz w:val="16"/>
                <w:szCs w:val="16"/>
              </w:rPr>
            </w:pPr>
            <w:r w:rsidRPr="00524CF3">
              <w:rPr>
                <w:rFonts w:eastAsia="Times New Roman" w:cs="Arial"/>
                <w:color w:val="000000"/>
                <w:sz w:val="16"/>
                <w:szCs w:val="16"/>
              </w:rPr>
              <w:t>– met een beloop van meer dan € 12.500 en niet meer dan € 100.000</w:t>
            </w:r>
          </w:p>
        </w:tc>
        <w:tc>
          <w:tcPr>
            <w:tcW w:w="1606" w:type="dxa"/>
            <w:shd w:val="clear" w:color="auto" w:fill="auto"/>
            <w:tcMar>
              <w:top w:w="28" w:type="dxa"/>
              <w:left w:w="28" w:type="dxa"/>
              <w:bottom w:w="28" w:type="dxa"/>
              <w:right w:w="28" w:type="dxa"/>
            </w:tcMar>
          </w:tcPr>
          <w:p w:rsidRPr="00524CF3" w:rsidR="002C41AD" w:rsidP="005E41D6" w:rsidRDefault="002C41AD" w14:paraId="0C375E8F"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€ 2.321</w:t>
            </w:r>
          </w:p>
        </w:tc>
        <w:tc>
          <w:tcPr>
            <w:tcW w:w="1607" w:type="dxa"/>
            <w:shd w:val="clear" w:color="auto" w:fill="auto"/>
            <w:tcMar>
              <w:top w:w="28" w:type="dxa"/>
              <w:left w:w="28" w:type="dxa"/>
              <w:bottom w:w="28" w:type="dxa"/>
              <w:right w:w="28" w:type="dxa"/>
            </w:tcMar>
          </w:tcPr>
          <w:p w:rsidRPr="00524CF3" w:rsidR="002C41AD" w:rsidP="005E41D6" w:rsidRDefault="002C41AD" w14:paraId="43334BB2"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€ 851</w:t>
            </w:r>
          </w:p>
        </w:tc>
        <w:tc>
          <w:tcPr>
            <w:tcW w:w="1607" w:type="dxa"/>
            <w:tcBorders>
              <w:right w:val="single" w:color="auto" w:sz="4" w:space="0"/>
            </w:tcBorders>
            <w:shd w:val="clear" w:color="auto" w:fill="auto"/>
            <w:tcMar>
              <w:top w:w="28" w:type="dxa"/>
              <w:left w:w="28" w:type="dxa"/>
              <w:bottom w:w="28" w:type="dxa"/>
              <w:right w:w="28" w:type="dxa"/>
            </w:tcMar>
          </w:tcPr>
          <w:p w:rsidRPr="00524CF3" w:rsidR="002C41AD" w:rsidP="005E41D6" w:rsidRDefault="002C41AD" w14:paraId="21EBCAE6"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€ 373</w:t>
            </w:r>
          </w:p>
        </w:tc>
      </w:tr>
      <w:tr w:rsidRPr="00524CF3" w:rsidR="002C41AD" w:rsidTr="00D25B87" w14:paraId="03C2C6EF" w14:textId="77777777">
        <w:trPr>
          <w:trHeight w:val="113"/>
          <w:tblHeader/>
        </w:trPr>
        <w:tc>
          <w:tcPr>
            <w:tcW w:w="4107" w:type="dxa"/>
            <w:tcBorders>
              <w:left w:val="single" w:color="auto" w:sz="4" w:space="0"/>
            </w:tcBorders>
            <w:shd w:val="clear" w:color="auto" w:fill="auto"/>
            <w:tcMar>
              <w:top w:w="28" w:type="dxa"/>
              <w:bottom w:w="28" w:type="dxa"/>
              <w:right w:w="28" w:type="dxa"/>
            </w:tcMar>
          </w:tcPr>
          <w:p w:rsidRPr="00524CF3" w:rsidR="002C41AD" w:rsidP="005E41D6" w:rsidRDefault="002C41AD" w14:paraId="6CCFA449" w14:textId="77777777">
            <w:pPr>
              <w:keepNext/>
              <w:keepLines/>
              <w:spacing w:line="220" w:lineRule="exact"/>
              <w:rPr>
                <w:rFonts w:eastAsia="Times New Roman" w:cs="Arial"/>
                <w:color w:val="000000"/>
                <w:sz w:val="16"/>
                <w:szCs w:val="16"/>
              </w:rPr>
            </w:pPr>
            <w:r w:rsidRPr="00524CF3">
              <w:rPr>
                <w:rFonts w:eastAsia="Times New Roman" w:cs="Arial"/>
                <w:color w:val="000000"/>
                <w:sz w:val="16"/>
                <w:szCs w:val="16"/>
              </w:rPr>
              <w:t>– met een beloop van meer dan € 100.000 en niet meer dan € 1.000.000</w:t>
            </w:r>
          </w:p>
        </w:tc>
        <w:tc>
          <w:tcPr>
            <w:tcW w:w="1606" w:type="dxa"/>
            <w:shd w:val="clear" w:color="auto" w:fill="auto"/>
            <w:tcMar>
              <w:top w:w="28" w:type="dxa"/>
              <w:left w:w="28" w:type="dxa"/>
              <w:bottom w:w="28" w:type="dxa"/>
              <w:right w:w="28" w:type="dxa"/>
            </w:tcMar>
          </w:tcPr>
          <w:p w:rsidRPr="00524CF3" w:rsidR="002C41AD" w:rsidP="005E41D6" w:rsidRDefault="002C41AD" w14:paraId="74DE6DCA"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€ 7.003</w:t>
            </w:r>
          </w:p>
        </w:tc>
        <w:tc>
          <w:tcPr>
            <w:tcW w:w="1607" w:type="dxa"/>
            <w:shd w:val="clear" w:color="auto" w:fill="auto"/>
            <w:tcMar>
              <w:top w:w="28" w:type="dxa"/>
              <w:left w:w="28" w:type="dxa"/>
              <w:bottom w:w="28" w:type="dxa"/>
              <w:right w:w="28" w:type="dxa"/>
            </w:tcMar>
          </w:tcPr>
          <w:p w:rsidRPr="00524CF3" w:rsidR="002C41AD" w:rsidP="005E41D6" w:rsidRDefault="002C41AD" w14:paraId="1426E688"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€ 2.192</w:t>
            </w:r>
          </w:p>
        </w:tc>
        <w:tc>
          <w:tcPr>
            <w:tcW w:w="1607" w:type="dxa"/>
            <w:tcBorders>
              <w:right w:val="single" w:color="auto" w:sz="4" w:space="0"/>
            </w:tcBorders>
            <w:shd w:val="clear" w:color="auto" w:fill="auto"/>
            <w:tcMar>
              <w:top w:w="28" w:type="dxa"/>
              <w:left w:w="28" w:type="dxa"/>
              <w:bottom w:w="28" w:type="dxa"/>
              <w:right w:w="28" w:type="dxa"/>
            </w:tcMar>
          </w:tcPr>
          <w:p w:rsidRPr="00524CF3" w:rsidR="002C41AD" w:rsidP="005E41D6" w:rsidRDefault="002C41AD" w14:paraId="3366A488"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€ 373</w:t>
            </w:r>
          </w:p>
        </w:tc>
      </w:tr>
      <w:tr w:rsidRPr="00524CF3" w:rsidR="002C41AD" w:rsidTr="00D25B87" w14:paraId="606313B6" w14:textId="77777777">
        <w:trPr>
          <w:trHeight w:val="113"/>
          <w:tblHeader/>
        </w:trPr>
        <w:tc>
          <w:tcPr>
            <w:tcW w:w="4107" w:type="dxa"/>
            <w:tcBorders>
              <w:left w:val="single" w:color="auto" w:sz="4" w:space="0"/>
            </w:tcBorders>
            <w:shd w:val="clear" w:color="auto" w:fill="auto"/>
            <w:tcMar>
              <w:top w:w="28" w:type="dxa"/>
              <w:bottom w:w="28" w:type="dxa"/>
              <w:right w:w="28" w:type="dxa"/>
            </w:tcMar>
          </w:tcPr>
          <w:p w:rsidRPr="00524CF3" w:rsidR="002C41AD" w:rsidP="005E41D6" w:rsidRDefault="002C41AD" w14:paraId="625663E9" w14:textId="77777777">
            <w:pPr>
              <w:keepNext/>
              <w:keepLines/>
              <w:spacing w:line="220" w:lineRule="exact"/>
              <w:rPr>
                <w:rFonts w:eastAsia="Times New Roman" w:cs="Arial"/>
                <w:color w:val="000000"/>
                <w:sz w:val="16"/>
                <w:szCs w:val="16"/>
              </w:rPr>
            </w:pPr>
            <w:r w:rsidRPr="00524CF3">
              <w:rPr>
                <w:rFonts w:eastAsia="Times New Roman" w:cs="Arial"/>
                <w:color w:val="000000"/>
                <w:sz w:val="16"/>
                <w:szCs w:val="16"/>
              </w:rPr>
              <w:t>– met een beloop van meer dan € 1.000.000</w:t>
            </w:r>
          </w:p>
        </w:tc>
        <w:tc>
          <w:tcPr>
            <w:tcW w:w="1606" w:type="dxa"/>
            <w:shd w:val="clear" w:color="auto" w:fill="auto"/>
            <w:tcMar>
              <w:top w:w="28" w:type="dxa"/>
              <w:left w:w="28" w:type="dxa"/>
              <w:bottom w:w="28" w:type="dxa"/>
              <w:right w:w="28" w:type="dxa"/>
            </w:tcMar>
          </w:tcPr>
          <w:p w:rsidRPr="00524CF3" w:rsidR="002C41AD" w:rsidP="005E41D6" w:rsidRDefault="002C41AD" w14:paraId="2743DE7A"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€ 14.007</w:t>
            </w:r>
          </w:p>
        </w:tc>
        <w:tc>
          <w:tcPr>
            <w:tcW w:w="1607" w:type="dxa"/>
            <w:shd w:val="clear" w:color="auto" w:fill="auto"/>
            <w:tcMar>
              <w:top w:w="28" w:type="dxa"/>
              <w:left w:w="28" w:type="dxa"/>
              <w:bottom w:w="28" w:type="dxa"/>
              <w:right w:w="28" w:type="dxa"/>
            </w:tcMar>
          </w:tcPr>
          <w:p w:rsidRPr="00524CF3" w:rsidR="002C41AD" w:rsidP="005E41D6" w:rsidRDefault="002C41AD" w14:paraId="71BAB952"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€ 2.192</w:t>
            </w:r>
          </w:p>
        </w:tc>
        <w:tc>
          <w:tcPr>
            <w:tcW w:w="1607" w:type="dxa"/>
            <w:tcBorders>
              <w:right w:val="single" w:color="auto" w:sz="4" w:space="0"/>
            </w:tcBorders>
            <w:shd w:val="clear" w:color="auto" w:fill="auto"/>
            <w:tcMar>
              <w:top w:w="28" w:type="dxa"/>
              <w:left w:w="28" w:type="dxa"/>
              <w:bottom w:w="28" w:type="dxa"/>
              <w:right w:w="28" w:type="dxa"/>
            </w:tcMar>
          </w:tcPr>
          <w:p w:rsidRPr="00524CF3" w:rsidR="002C41AD" w:rsidP="005E41D6" w:rsidRDefault="002C41AD" w14:paraId="2364782D"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€ 373</w:t>
            </w:r>
          </w:p>
        </w:tc>
      </w:tr>
      <w:tr w:rsidRPr="00524CF3" w:rsidR="002C41AD" w:rsidTr="00D25B87" w14:paraId="7193A41B" w14:textId="77777777">
        <w:trPr>
          <w:trHeight w:val="113"/>
          <w:tblHeader/>
        </w:trPr>
        <w:tc>
          <w:tcPr>
            <w:tcW w:w="8927" w:type="dxa"/>
            <w:gridSpan w:val="4"/>
            <w:tcBorders>
              <w:left w:val="single" w:color="auto" w:sz="4" w:space="0"/>
              <w:right w:val="single" w:color="auto" w:sz="4" w:space="0"/>
            </w:tcBorders>
            <w:shd w:val="clear" w:color="auto" w:fill="auto"/>
            <w:tcMar>
              <w:top w:w="28" w:type="dxa"/>
              <w:bottom w:w="28" w:type="dxa"/>
              <w:right w:w="28" w:type="dxa"/>
            </w:tcMar>
          </w:tcPr>
          <w:p w:rsidRPr="00524CF3" w:rsidR="002C41AD" w:rsidP="005E41D6" w:rsidRDefault="002C41AD" w14:paraId="53F82441" w14:textId="77777777">
            <w:pPr>
              <w:keepNext/>
              <w:keepLines/>
              <w:spacing w:line="220" w:lineRule="exact"/>
              <w:rPr>
                <w:rFonts w:eastAsia="Times New Roman" w:cs="Arial"/>
                <w:color w:val="000000"/>
                <w:sz w:val="16"/>
                <w:szCs w:val="16"/>
              </w:rPr>
            </w:pPr>
          </w:p>
        </w:tc>
      </w:tr>
      <w:tr w:rsidRPr="00524CF3" w:rsidR="002C41AD" w:rsidTr="00D25B87" w14:paraId="00F245AC" w14:textId="77777777">
        <w:trPr>
          <w:trHeight w:val="113"/>
          <w:tblHeader/>
        </w:trPr>
        <w:tc>
          <w:tcPr>
            <w:tcW w:w="8927" w:type="dxa"/>
            <w:gridSpan w:val="4"/>
            <w:tcBorders>
              <w:left w:val="single" w:color="auto" w:sz="4" w:space="0"/>
              <w:right w:val="single" w:color="auto" w:sz="4" w:space="0"/>
            </w:tcBorders>
            <w:shd w:val="clear" w:color="auto" w:fill="auto"/>
            <w:tcMar>
              <w:top w:w="28" w:type="dxa"/>
              <w:bottom w:w="28" w:type="dxa"/>
              <w:right w:w="28" w:type="dxa"/>
            </w:tcMar>
          </w:tcPr>
          <w:p w:rsidRPr="00524CF3" w:rsidR="002C41AD" w:rsidP="005E41D6" w:rsidRDefault="002C41AD" w14:paraId="480B9F7C" w14:textId="77777777">
            <w:pPr>
              <w:keepNext/>
              <w:keepLines/>
              <w:spacing w:line="220" w:lineRule="exact"/>
              <w:rPr>
                <w:rFonts w:eastAsia="Times New Roman" w:cs="Arial"/>
                <w:color w:val="000000"/>
                <w:sz w:val="16"/>
                <w:szCs w:val="16"/>
              </w:rPr>
            </w:pPr>
            <w:r w:rsidRPr="00524CF3">
              <w:rPr>
                <w:rFonts w:eastAsia="Times New Roman" w:cs="Arial"/>
                <w:b/>
                <w:bCs/>
                <w:color w:val="000000"/>
                <w:sz w:val="16"/>
                <w:szCs w:val="16"/>
              </w:rPr>
              <w:t>Griffierechten bij de Hoge Raad</w:t>
            </w:r>
          </w:p>
        </w:tc>
      </w:tr>
      <w:tr w:rsidRPr="00524CF3" w:rsidR="002C41AD" w:rsidTr="00D25B87" w14:paraId="42CC823E" w14:textId="77777777">
        <w:trPr>
          <w:trHeight w:val="113"/>
          <w:tblHeader/>
        </w:trPr>
        <w:tc>
          <w:tcPr>
            <w:tcW w:w="8927" w:type="dxa"/>
            <w:gridSpan w:val="4"/>
            <w:tcBorders>
              <w:left w:val="single" w:color="auto" w:sz="4" w:space="0"/>
              <w:right w:val="single" w:color="auto" w:sz="4" w:space="0"/>
            </w:tcBorders>
            <w:shd w:val="clear" w:color="auto" w:fill="auto"/>
            <w:tcMar>
              <w:top w:w="28" w:type="dxa"/>
              <w:bottom w:w="28" w:type="dxa"/>
              <w:right w:w="28" w:type="dxa"/>
            </w:tcMar>
          </w:tcPr>
          <w:p w:rsidRPr="00524CF3" w:rsidR="002C41AD" w:rsidP="005E41D6" w:rsidRDefault="002C41AD" w14:paraId="696780FE" w14:textId="77777777">
            <w:pPr>
              <w:keepNext/>
              <w:keepLines/>
              <w:spacing w:line="220" w:lineRule="exact"/>
              <w:rPr>
                <w:rFonts w:eastAsia="Times New Roman" w:cs="Arial"/>
                <w:color w:val="000000"/>
                <w:sz w:val="16"/>
                <w:szCs w:val="16"/>
              </w:rPr>
            </w:pPr>
            <w:r w:rsidRPr="00524CF3">
              <w:rPr>
                <w:rFonts w:eastAsia="Times New Roman" w:cs="Arial"/>
                <w:color w:val="000000"/>
                <w:sz w:val="16"/>
                <w:szCs w:val="16"/>
              </w:rPr>
              <w:t>Zaken met betrekking tot een vordering, dan wel een verzoek:</w:t>
            </w:r>
          </w:p>
        </w:tc>
      </w:tr>
      <w:tr w:rsidRPr="00524CF3" w:rsidR="002C41AD" w:rsidTr="00D25B87" w14:paraId="55FE5D2E" w14:textId="77777777">
        <w:trPr>
          <w:trHeight w:val="113"/>
          <w:tblHeader/>
        </w:trPr>
        <w:tc>
          <w:tcPr>
            <w:tcW w:w="4107" w:type="dxa"/>
            <w:tcBorders>
              <w:left w:val="single" w:color="auto" w:sz="4" w:space="0"/>
            </w:tcBorders>
            <w:shd w:val="clear" w:color="auto" w:fill="auto"/>
            <w:tcMar>
              <w:top w:w="28" w:type="dxa"/>
              <w:bottom w:w="28" w:type="dxa"/>
              <w:right w:w="28" w:type="dxa"/>
            </w:tcMar>
          </w:tcPr>
          <w:p w:rsidRPr="00524CF3" w:rsidR="002C41AD" w:rsidP="005E41D6" w:rsidRDefault="002C41AD" w14:paraId="3AAD4E07" w14:textId="77777777">
            <w:pPr>
              <w:keepNext/>
              <w:keepLines/>
              <w:spacing w:line="220" w:lineRule="exact"/>
              <w:rPr>
                <w:rFonts w:eastAsia="Times New Roman" w:cs="Arial"/>
                <w:color w:val="000000"/>
                <w:sz w:val="16"/>
                <w:szCs w:val="16"/>
              </w:rPr>
            </w:pPr>
            <w:r w:rsidRPr="00524CF3">
              <w:rPr>
                <w:rFonts w:eastAsia="Times New Roman" w:cs="Arial"/>
                <w:color w:val="000000"/>
                <w:sz w:val="16"/>
                <w:szCs w:val="16"/>
              </w:rPr>
              <w:t>– van onbepaalde waarde of</w:t>
            </w:r>
          </w:p>
        </w:tc>
        <w:tc>
          <w:tcPr>
            <w:tcW w:w="1606" w:type="dxa"/>
            <w:shd w:val="clear" w:color="auto" w:fill="auto"/>
            <w:tcMar>
              <w:top w:w="28" w:type="dxa"/>
              <w:left w:w="28" w:type="dxa"/>
              <w:bottom w:w="28" w:type="dxa"/>
              <w:right w:w="28" w:type="dxa"/>
            </w:tcMar>
          </w:tcPr>
          <w:p w:rsidRPr="00524CF3" w:rsidR="002C41AD" w:rsidP="005E41D6" w:rsidRDefault="002C41AD" w14:paraId="259743A7"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€ 932</w:t>
            </w:r>
          </w:p>
        </w:tc>
        <w:tc>
          <w:tcPr>
            <w:tcW w:w="1607" w:type="dxa"/>
            <w:shd w:val="clear" w:color="auto" w:fill="auto"/>
            <w:tcMar>
              <w:top w:w="28" w:type="dxa"/>
              <w:left w:w="28" w:type="dxa"/>
              <w:bottom w:w="28" w:type="dxa"/>
              <w:right w:w="28" w:type="dxa"/>
            </w:tcMar>
          </w:tcPr>
          <w:p w:rsidRPr="00524CF3" w:rsidR="002C41AD" w:rsidP="005E41D6" w:rsidRDefault="002C41AD" w14:paraId="370B20BB"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€ 386</w:t>
            </w:r>
          </w:p>
        </w:tc>
        <w:tc>
          <w:tcPr>
            <w:tcW w:w="1607" w:type="dxa"/>
            <w:tcBorders>
              <w:right w:val="single" w:color="auto" w:sz="4" w:space="0"/>
            </w:tcBorders>
            <w:shd w:val="clear" w:color="auto" w:fill="auto"/>
            <w:tcMar>
              <w:top w:w="28" w:type="dxa"/>
              <w:left w:w="28" w:type="dxa"/>
              <w:bottom w:w="28" w:type="dxa"/>
              <w:right w:w="28" w:type="dxa"/>
            </w:tcMar>
          </w:tcPr>
          <w:p w:rsidRPr="00524CF3" w:rsidR="002C41AD" w:rsidP="005E41D6" w:rsidRDefault="002C41AD" w14:paraId="40F36F37"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€ 386</w:t>
            </w:r>
          </w:p>
        </w:tc>
      </w:tr>
      <w:tr w:rsidRPr="00524CF3" w:rsidR="002C41AD" w:rsidTr="00D25B87" w14:paraId="445F8072" w14:textId="77777777">
        <w:trPr>
          <w:trHeight w:val="113"/>
          <w:tblHeader/>
        </w:trPr>
        <w:tc>
          <w:tcPr>
            <w:tcW w:w="4107" w:type="dxa"/>
            <w:tcBorders>
              <w:left w:val="single" w:color="auto" w:sz="4" w:space="0"/>
            </w:tcBorders>
            <w:shd w:val="clear" w:color="auto" w:fill="auto"/>
            <w:tcMar>
              <w:top w:w="28" w:type="dxa"/>
              <w:bottom w:w="28" w:type="dxa"/>
              <w:right w:w="28" w:type="dxa"/>
            </w:tcMar>
          </w:tcPr>
          <w:p w:rsidRPr="00524CF3" w:rsidR="002C41AD" w:rsidP="005E41D6" w:rsidRDefault="002C41AD" w14:paraId="1A49A380" w14:textId="77777777">
            <w:pPr>
              <w:keepNext/>
              <w:keepLines/>
              <w:spacing w:line="220" w:lineRule="exact"/>
              <w:rPr>
                <w:rFonts w:eastAsia="Times New Roman" w:cs="Arial"/>
                <w:color w:val="000000"/>
                <w:sz w:val="16"/>
                <w:szCs w:val="16"/>
              </w:rPr>
            </w:pPr>
            <w:r w:rsidRPr="00524CF3">
              <w:rPr>
                <w:rFonts w:eastAsia="Times New Roman" w:cs="Arial"/>
                <w:color w:val="000000"/>
                <w:sz w:val="16"/>
                <w:szCs w:val="16"/>
              </w:rPr>
              <w:t>– met een beloop van niet meer dan € 12.500</w:t>
            </w:r>
          </w:p>
        </w:tc>
        <w:tc>
          <w:tcPr>
            <w:tcW w:w="1606" w:type="dxa"/>
            <w:shd w:val="clear" w:color="auto" w:fill="auto"/>
            <w:tcMar>
              <w:top w:w="28" w:type="dxa"/>
              <w:left w:w="28" w:type="dxa"/>
              <w:bottom w:w="28" w:type="dxa"/>
              <w:right w:w="28" w:type="dxa"/>
            </w:tcMar>
          </w:tcPr>
          <w:p w:rsidRPr="00524CF3" w:rsidR="002C41AD" w:rsidP="005E41D6" w:rsidRDefault="002C41AD" w14:paraId="16122DA9"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€ 932</w:t>
            </w:r>
          </w:p>
        </w:tc>
        <w:tc>
          <w:tcPr>
            <w:tcW w:w="1607" w:type="dxa"/>
            <w:shd w:val="clear" w:color="auto" w:fill="auto"/>
            <w:tcMar>
              <w:top w:w="28" w:type="dxa"/>
              <w:left w:w="28" w:type="dxa"/>
              <w:bottom w:w="28" w:type="dxa"/>
              <w:right w:w="28" w:type="dxa"/>
            </w:tcMar>
          </w:tcPr>
          <w:p w:rsidRPr="00524CF3" w:rsidR="002C41AD" w:rsidP="005E41D6" w:rsidRDefault="002C41AD" w14:paraId="526E5CCC"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€ 386</w:t>
            </w:r>
          </w:p>
        </w:tc>
        <w:tc>
          <w:tcPr>
            <w:tcW w:w="1607" w:type="dxa"/>
            <w:tcBorders>
              <w:right w:val="single" w:color="auto" w:sz="4" w:space="0"/>
            </w:tcBorders>
            <w:shd w:val="clear" w:color="auto" w:fill="auto"/>
            <w:tcMar>
              <w:top w:w="28" w:type="dxa"/>
              <w:left w:w="28" w:type="dxa"/>
              <w:bottom w:w="28" w:type="dxa"/>
              <w:right w:w="28" w:type="dxa"/>
            </w:tcMar>
          </w:tcPr>
          <w:p w:rsidRPr="00524CF3" w:rsidR="002C41AD" w:rsidP="005E41D6" w:rsidRDefault="002C41AD" w14:paraId="6EEAE4FC"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€ 386</w:t>
            </w:r>
          </w:p>
        </w:tc>
      </w:tr>
      <w:tr w:rsidRPr="00524CF3" w:rsidR="002C41AD" w:rsidTr="00D25B87" w14:paraId="4D9129DA" w14:textId="77777777">
        <w:trPr>
          <w:trHeight w:val="113"/>
          <w:tblHeader/>
        </w:trPr>
        <w:tc>
          <w:tcPr>
            <w:tcW w:w="4107" w:type="dxa"/>
            <w:tcBorders>
              <w:left w:val="single" w:color="auto" w:sz="4" w:space="0"/>
            </w:tcBorders>
            <w:shd w:val="clear" w:color="auto" w:fill="auto"/>
            <w:tcMar>
              <w:top w:w="28" w:type="dxa"/>
              <w:bottom w:w="28" w:type="dxa"/>
              <w:right w:w="28" w:type="dxa"/>
            </w:tcMar>
          </w:tcPr>
          <w:p w:rsidRPr="00524CF3" w:rsidR="002C41AD" w:rsidP="005E41D6" w:rsidRDefault="002C41AD" w14:paraId="1ECF7AA5" w14:textId="77777777">
            <w:pPr>
              <w:keepNext/>
              <w:keepLines/>
              <w:spacing w:line="220" w:lineRule="exact"/>
              <w:rPr>
                <w:rFonts w:eastAsia="Times New Roman" w:cs="Arial"/>
                <w:color w:val="000000"/>
                <w:sz w:val="16"/>
                <w:szCs w:val="16"/>
              </w:rPr>
            </w:pPr>
            <w:r w:rsidRPr="00524CF3">
              <w:rPr>
                <w:rFonts w:eastAsia="Times New Roman" w:cs="Arial"/>
                <w:color w:val="000000"/>
                <w:sz w:val="16"/>
                <w:szCs w:val="16"/>
              </w:rPr>
              <w:t>– met een beloop van meer dan € 12.500 en niet meer dan € 100.000</w:t>
            </w:r>
          </w:p>
        </w:tc>
        <w:tc>
          <w:tcPr>
            <w:tcW w:w="1606" w:type="dxa"/>
            <w:shd w:val="clear" w:color="auto" w:fill="auto"/>
            <w:tcMar>
              <w:top w:w="28" w:type="dxa"/>
              <w:left w:w="28" w:type="dxa"/>
              <w:bottom w:w="28" w:type="dxa"/>
              <w:right w:w="28" w:type="dxa"/>
            </w:tcMar>
          </w:tcPr>
          <w:p w:rsidRPr="00524CF3" w:rsidR="002C41AD" w:rsidP="005E41D6" w:rsidRDefault="002C41AD" w14:paraId="18A0CEA1"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€ 3.092</w:t>
            </w:r>
          </w:p>
        </w:tc>
        <w:tc>
          <w:tcPr>
            <w:tcW w:w="1607" w:type="dxa"/>
            <w:shd w:val="clear" w:color="auto" w:fill="auto"/>
            <w:tcMar>
              <w:top w:w="28" w:type="dxa"/>
              <w:left w:w="28" w:type="dxa"/>
              <w:bottom w:w="28" w:type="dxa"/>
              <w:right w:w="28" w:type="dxa"/>
            </w:tcMar>
          </w:tcPr>
          <w:p w:rsidRPr="00524CF3" w:rsidR="002C41AD" w:rsidP="005E41D6" w:rsidRDefault="002C41AD" w14:paraId="6C23C34A"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€ 932</w:t>
            </w:r>
          </w:p>
        </w:tc>
        <w:tc>
          <w:tcPr>
            <w:tcW w:w="1607" w:type="dxa"/>
            <w:tcBorders>
              <w:right w:val="single" w:color="auto" w:sz="4" w:space="0"/>
            </w:tcBorders>
            <w:shd w:val="clear" w:color="auto" w:fill="auto"/>
            <w:tcMar>
              <w:top w:w="28" w:type="dxa"/>
              <w:left w:w="28" w:type="dxa"/>
              <w:bottom w:w="28" w:type="dxa"/>
              <w:right w:w="28" w:type="dxa"/>
            </w:tcMar>
          </w:tcPr>
          <w:p w:rsidRPr="00524CF3" w:rsidR="002C41AD" w:rsidP="005E41D6" w:rsidRDefault="002C41AD" w14:paraId="3307CEB1"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€ 386</w:t>
            </w:r>
          </w:p>
        </w:tc>
      </w:tr>
      <w:tr w:rsidRPr="00524CF3" w:rsidR="002C41AD" w:rsidTr="00D25B87" w14:paraId="5F82A7C0" w14:textId="77777777">
        <w:trPr>
          <w:trHeight w:val="113"/>
          <w:tblHeader/>
        </w:trPr>
        <w:tc>
          <w:tcPr>
            <w:tcW w:w="4107" w:type="dxa"/>
            <w:tcBorders>
              <w:left w:val="single" w:color="auto" w:sz="4" w:space="0"/>
            </w:tcBorders>
            <w:shd w:val="clear" w:color="auto" w:fill="auto"/>
            <w:tcMar>
              <w:top w:w="28" w:type="dxa"/>
              <w:bottom w:w="28" w:type="dxa"/>
              <w:right w:w="28" w:type="dxa"/>
            </w:tcMar>
          </w:tcPr>
          <w:p w:rsidRPr="00524CF3" w:rsidR="002C41AD" w:rsidP="005E41D6" w:rsidRDefault="002C41AD" w14:paraId="54FF69F5" w14:textId="77777777">
            <w:pPr>
              <w:keepNext/>
              <w:keepLines/>
              <w:spacing w:line="220" w:lineRule="exact"/>
              <w:rPr>
                <w:rFonts w:eastAsia="Times New Roman" w:cs="Arial"/>
                <w:color w:val="000000"/>
                <w:sz w:val="16"/>
                <w:szCs w:val="16"/>
              </w:rPr>
            </w:pPr>
            <w:r w:rsidRPr="00524CF3">
              <w:rPr>
                <w:rFonts w:eastAsia="Times New Roman" w:cs="Arial"/>
                <w:color w:val="000000"/>
                <w:sz w:val="16"/>
                <w:szCs w:val="16"/>
              </w:rPr>
              <w:t>– met een beloop van meer dan € 100.000 en niet meer dan € 1.000.000</w:t>
            </w:r>
          </w:p>
        </w:tc>
        <w:tc>
          <w:tcPr>
            <w:tcW w:w="1606" w:type="dxa"/>
            <w:shd w:val="clear" w:color="auto" w:fill="auto"/>
            <w:tcMar>
              <w:top w:w="28" w:type="dxa"/>
              <w:left w:w="28" w:type="dxa"/>
              <w:bottom w:w="28" w:type="dxa"/>
              <w:right w:w="28" w:type="dxa"/>
            </w:tcMar>
          </w:tcPr>
          <w:p w:rsidRPr="00524CF3" w:rsidR="002C41AD" w:rsidP="005E41D6" w:rsidRDefault="002C41AD" w14:paraId="6590CD12"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€ 8.758</w:t>
            </w:r>
          </w:p>
        </w:tc>
        <w:tc>
          <w:tcPr>
            <w:tcW w:w="1607" w:type="dxa"/>
            <w:shd w:val="clear" w:color="auto" w:fill="auto"/>
            <w:tcMar>
              <w:top w:w="28" w:type="dxa"/>
              <w:left w:w="28" w:type="dxa"/>
              <w:bottom w:w="28" w:type="dxa"/>
              <w:right w:w="28" w:type="dxa"/>
            </w:tcMar>
          </w:tcPr>
          <w:p w:rsidRPr="00524CF3" w:rsidR="002C41AD" w:rsidP="005E41D6" w:rsidRDefault="002C41AD" w14:paraId="7F18090C"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€ 2.629</w:t>
            </w:r>
          </w:p>
        </w:tc>
        <w:tc>
          <w:tcPr>
            <w:tcW w:w="1607" w:type="dxa"/>
            <w:tcBorders>
              <w:right w:val="single" w:color="auto" w:sz="4" w:space="0"/>
            </w:tcBorders>
            <w:shd w:val="clear" w:color="auto" w:fill="auto"/>
            <w:tcMar>
              <w:top w:w="28" w:type="dxa"/>
              <w:left w:w="28" w:type="dxa"/>
              <w:bottom w:w="28" w:type="dxa"/>
              <w:right w:w="28" w:type="dxa"/>
            </w:tcMar>
          </w:tcPr>
          <w:p w:rsidRPr="00524CF3" w:rsidR="002C41AD" w:rsidP="005E41D6" w:rsidRDefault="002C41AD" w14:paraId="58200592"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€ 386</w:t>
            </w:r>
          </w:p>
        </w:tc>
      </w:tr>
      <w:tr w:rsidRPr="00524CF3" w:rsidR="002C41AD" w:rsidTr="00D25B87" w14:paraId="1077E981" w14:textId="77777777">
        <w:trPr>
          <w:trHeight w:val="113"/>
          <w:tblHeader/>
        </w:trPr>
        <w:tc>
          <w:tcPr>
            <w:tcW w:w="4107" w:type="dxa"/>
            <w:tcBorders>
              <w:left w:val="single" w:color="auto" w:sz="4" w:space="0"/>
              <w:bottom w:val="single" w:color="auto" w:sz="4" w:space="0"/>
            </w:tcBorders>
            <w:shd w:val="clear" w:color="auto" w:fill="auto"/>
            <w:tcMar>
              <w:top w:w="28" w:type="dxa"/>
              <w:bottom w:w="28" w:type="dxa"/>
              <w:right w:w="28" w:type="dxa"/>
            </w:tcMar>
          </w:tcPr>
          <w:p w:rsidRPr="00524CF3" w:rsidR="002C41AD" w:rsidP="005E41D6" w:rsidRDefault="002C41AD" w14:paraId="326A584D" w14:textId="77777777">
            <w:pPr>
              <w:keepNext/>
              <w:keepLines/>
              <w:spacing w:line="220" w:lineRule="exact"/>
              <w:rPr>
                <w:rFonts w:eastAsia="Times New Roman" w:cs="Arial"/>
                <w:color w:val="000000"/>
                <w:sz w:val="16"/>
                <w:szCs w:val="16"/>
              </w:rPr>
            </w:pPr>
            <w:r w:rsidRPr="00524CF3">
              <w:rPr>
                <w:rFonts w:eastAsia="Times New Roman" w:cs="Arial"/>
                <w:color w:val="000000"/>
                <w:sz w:val="16"/>
                <w:szCs w:val="16"/>
              </w:rPr>
              <w:t>– met een beloop van meer dan € 1.000.000</w:t>
            </w:r>
          </w:p>
        </w:tc>
        <w:tc>
          <w:tcPr>
            <w:tcW w:w="1606" w:type="dxa"/>
            <w:tcBorders>
              <w:bottom w:val="single" w:color="auto" w:sz="4" w:space="0"/>
            </w:tcBorders>
            <w:shd w:val="clear" w:color="auto" w:fill="auto"/>
            <w:tcMar>
              <w:top w:w="28" w:type="dxa"/>
              <w:left w:w="28" w:type="dxa"/>
              <w:bottom w:w="28" w:type="dxa"/>
              <w:right w:w="28" w:type="dxa"/>
            </w:tcMar>
          </w:tcPr>
          <w:p w:rsidRPr="00524CF3" w:rsidR="002C41AD" w:rsidP="005E41D6" w:rsidRDefault="002C41AD" w14:paraId="34CA5CDD"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€ 17.515</w:t>
            </w:r>
          </w:p>
        </w:tc>
        <w:tc>
          <w:tcPr>
            <w:tcW w:w="1607" w:type="dxa"/>
            <w:tcBorders>
              <w:bottom w:val="single" w:color="auto" w:sz="4" w:space="0"/>
            </w:tcBorders>
            <w:shd w:val="clear" w:color="auto" w:fill="auto"/>
            <w:tcMar>
              <w:top w:w="28" w:type="dxa"/>
              <w:left w:w="28" w:type="dxa"/>
              <w:bottom w:w="28" w:type="dxa"/>
              <w:right w:w="28" w:type="dxa"/>
            </w:tcMar>
          </w:tcPr>
          <w:p w:rsidRPr="00524CF3" w:rsidR="002C41AD" w:rsidP="005E41D6" w:rsidRDefault="002C41AD" w14:paraId="52594A6C"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€ 2.629</w:t>
            </w:r>
          </w:p>
        </w:tc>
        <w:tc>
          <w:tcPr>
            <w:tcW w:w="1607" w:type="dxa"/>
            <w:tcBorders>
              <w:bottom w:val="single" w:color="auto" w:sz="4" w:space="0"/>
              <w:right w:val="single" w:color="auto" w:sz="4" w:space="0"/>
            </w:tcBorders>
            <w:shd w:val="clear" w:color="auto" w:fill="auto"/>
            <w:tcMar>
              <w:top w:w="28" w:type="dxa"/>
              <w:left w:w="28" w:type="dxa"/>
              <w:bottom w:w="28" w:type="dxa"/>
              <w:right w:w="28" w:type="dxa"/>
            </w:tcMar>
          </w:tcPr>
          <w:p w:rsidRPr="00524CF3" w:rsidR="002C41AD" w:rsidP="005E41D6" w:rsidRDefault="002C41AD" w14:paraId="4688FDA8" w14:textId="77777777">
            <w:pPr>
              <w:keepNext/>
              <w:keepLines/>
              <w:spacing w:line="220" w:lineRule="exact"/>
              <w:jc w:val="right"/>
              <w:rPr>
                <w:rFonts w:eastAsia="Times New Roman" w:cs="Arial"/>
                <w:color w:val="000000"/>
                <w:sz w:val="16"/>
                <w:szCs w:val="16"/>
              </w:rPr>
            </w:pPr>
            <w:r w:rsidRPr="00524CF3">
              <w:rPr>
                <w:rFonts w:eastAsia="Times New Roman" w:cs="Arial"/>
                <w:color w:val="000000"/>
                <w:sz w:val="16"/>
                <w:szCs w:val="16"/>
              </w:rPr>
              <w:t>€ 386</w:t>
            </w:r>
          </w:p>
        </w:tc>
      </w:tr>
    </w:tbl>
    <w:p w:rsidRPr="00524CF3" w:rsidR="002C41AD" w:rsidP="005E41D6" w:rsidRDefault="002C41AD" w14:paraId="6345BAAD" w14:textId="77777777">
      <w:pPr>
        <w:keepNext/>
        <w:spacing w:after="227" w:line="220" w:lineRule="exact"/>
        <w:rPr>
          <w:b/>
          <w:caps/>
          <w:color w:val="009EE0"/>
          <w:szCs w:val="18"/>
        </w:rPr>
      </w:pPr>
    </w:p>
    <w:p w:rsidRPr="00524CF3" w:rsidR="002477FD" w:rsidP="005E41D6" w:rsidRDefault="002477FD" w14:paraId="5C031512" w14:textId="77777777">
      <w:pPr>
        <w:keepNext/>
        <w:spacing w:after="227" w:line="220" w:lineRule="exact"/>
        <w:rPr>
          <w:b/>
          <w:caps/>
          <w:color w:val="009EE0"/>
          <w:szCs w:val="18"/>
        </w:rPr>
      </w:pPr>
    </w:p>
    <w:p w:rsidRPr="00524CF3" w:rsidR="002C41AD" w:rsidP="005E41D6" w:rsidRDefault="002C41AD" w14:paraId="05175D43" w14:textId="77777777">
      <w:pPr>
        <w:keepNext/>
        <w:spacing w:after="227" w:line="220" w:lineRule="exact"/>
        <w:rPr>
          <w:b/>
          <w:caps/>
          <w:color w:val="009EE0"/>
          <w:szCs w:val="18"/>
        </w:rPr>
      </w:pPr>
      <w:bookmarkStart w:name="106995613274788" w:id="301"/>
      <w:r w:rsidRPr="00524CF3">
        <w:rPr>
          <w:b/>
          <w:caps/>
          <w:color w:val="009EE0"/>
          <w:szCs w:val="18"/>
        </w:rPr>
        <w:lastRenderedPageBreak/>
        <w:t>Vraag 306</w:t>
      </w:r>
      <w:bookmarkEnd w:id="301"/>
    </w:p>
    <w:p w:rsidRPr="00524CF3" w:rsidR="002C41AD" w:rsidP="005E41D6" w:rsidRDefault="002C41AD" w14:paraId="6C6181B8" w14:textId="77777777">
      <w:pPr>
        <w:widowControl/>
        <w:autoSpaceDN/>
        <w:spacing w:line="220" w:lineRule="exact"/>
        <w:textAlignment w:val="auto"/>
        <w:rPr>
          <w:rFonts w:eastAsia="Calibri" w:cs="Times New Roman"/>
          <w:b/>
          <w:kern w:val="0"/>
          <w:sz w:val="17"/>
          <w:szCs w:val="17"/>
          <w:lang w:eastAsia="en-US"/>
        </w:rPr>
      </w:pPr>
      <w:r w:rsidRPr="00524CF3">
        <w:rPr>
          <w:rFonts w:eastAsia="Calibri" w:cs="Times New Roman"/>
          <w:b/>
          <w:kern w:val="0"/>
          <w:sz w:val="17"/>
          <w:szCs w:val="17"/>
          <w:lang w:eastAsia="en-US"/>
        </w:rPr>
        <w:t>Vraag 306</w:t>
      </w:r>
    </w:p>
    <w:p w:rsidRPr="00524CF3" w:rsidR="002C41AD" w:rsidP="005E41D6" w:rsidRDefault="002C41AD" w14:paraId="73BA5A64" w14:textId="77777777">
      <w:pPr>
        <w:widowControl/>
        <w:autoSpaceDN/>
        <w:spacing w:after="160" w:line="220" w:lineRule="exact"/>
        <w:textAlignment w:val="auto"/>
        <w:rPr>
          <w:rFonts w:eastAsia="Calibri" w:cs="Times New Roman"/>
          <w:kern w:val="0"/>
          <w:sz w:val="17"/>
          <w:szCs w:val="17"/>
          <w:lang w:eastAsia="en-US"/>
        </w:rPr>
      </w:pPr>
      <w:r w:rsidRPr="00524CF3">
        <w:rPr>
          <w:rFonts w:eastAsia="Calibri" w:cs="Times New Roman"/>
          <w:kern w:val="0"/>
          <w:sz w:val="17"/>
          <w:szCs w:val="17"/>
          <w:lang w:eastAsia="en-US"/>
        </w:rPr>
        <w:t>Wat zijn de huidige en toekomstige griffierechten voor grote vorderingen? Door hoeveel bedrijven met welke omvang moet dit worden opgebracht?</w:t>
      </w:r>
    </w:p>
    <w:p w:rsidRPr="00524CF3" w:rsidR="002C41AD" w:rsidP="005E41D6" w:rsidRDefault="002C41AD" w14:paraId="4F2A938E" w14:textId="77777777">
      <w:pPr>
        <w:widowControl/>
        <w:autoSpaceDN/>
        <w:spacing w:line="220" w:lineRule="exact"/>
        <w:textAlignment w:val="auto"/>
        <w:rPr>
          <w:rFonts w:eastAsia="Calibri" w:cs="Times New Roman"/>
          <w:b/>
          <w:kern w:val="0"/>
          <w:sz w:val="17"/>
          <w:szCs w:val="17"/>
          <w:lang w:eastAsia="en-US"/>
        </w:rPr>
      </w:pPr>
      <w:r w:rsidRPr="00524CF3">
        <w:rPr>
          <w:rFonts w:eastAsia="Calibri" w:cs="Times New Roman"/>
          <w:b/>
          <w:kern w:val="0"/>
          <w:sz w:val="17"/>
          <w:szCs w:val="17"/>
          <w:lang w:eastAsia="en-US"/>
        </w:rPr>
        <w:t>Antwoord op vraag 306</w:t>
      </w:r>
    </w:p>
    <w:p w:rsidRPr="00524CF3" w:rsidR="002C41AD" w:rsidP="005E41D6" w:rsidRDefault="002C41AD" w14:paraId="2F6B97B6" w14:textId="77777777">
      <w:pPr>
        <w:widowControl/>
        <w:autoSpaceDN/>
        <w:spacing w:after="160" w:line="220" w:lineRule="exact"/>
        <w:textAlignment w:val="auto"/>
        <w:rPr>
          <w:rFonts w:eastAsia="Calibri" w:cs="Times New Roman"/>
          <w:kern w:val="0"/>
          <w:sz w:val="17"/>
          <w:szCs w:val="17"/>
          <w:lang w:eastAsia="en-US"/>
        </w:rPr>
      </w:pPr>
      <w:r w:rsidRPr="00524CF3">
        <w:rPr>
          <w:rFonts w:eastAsia="Calibri" w:cs="Times New Roman"/>
          <w:kern w:val="0"/>
          <w:sz w:val="17"/>
          <w:szCs w:val="17"/>
          <w:lang w:eastAsia="en-US"/>
        </w:rPr>
        <w:t>Zie het antwoord op vraag 305.</w:t>
      </w:r>
    </w:p>
    <w:p w:rsidRPr="00524CF3" w:rsidR="002C41AD" w:rsidP="005E41D6" w:rsidRDefault="002C41AD" w14:paraId="5720378D" w14:textId="77777777">
      <w:pPr>
        <w:keepNext/>
        <w:spacing w:after="227" w:line="220" w:lineRule="exact"/>
        <w:rPr>
          <w:b/>
          <w:caps/>
          <w:color w:val="009EE0"/>
          <w:szCs w:val="18"/>
        </w:rPr>
      </w:pPr>
      <w:bookmarkStart w:name="106987273274232" w:id="302"/>
      <w:r w:rsidRPr="00524CF3">
        <w:rPr>
          <w:b/>
          <w:caps/>
          <w:color w:val="009EE0"/>
          <w:szCs w:val="18"/>
        </w:rPr>
        <w:t>Vraag 307</w:t>
      </w:r>
      <w:bookmarkEnd w:id="302"/>
    </w:p>
    <w:p w:rsidRPr="00524CF3" w:rsidR="002C41AD" w:rsidP="005E41D6" w:rsidRDefault="002C41AD" w14:paraId="09FFF803" w14:textId="77777777">
      <w:pPr>
        <w:keepNext/>
        <w:keepLines/>
        <w:spacing w:after="20" w:line="220" w:lineRule="exact"/>
        <w:rPr>
          <w:b/>
          <w:sz w:val="17"/>
        </w:rPr>
      </w:pPr>
      <w:r w:rsidRPr="00524CF3">
        <w:rPr>
          <w:b/>
          <w:sz w:val="17"/>
        </w:rPr>
        <w:t>Vraag 307</w:t>
      </w:r>
    </w:p>
    <w:p w:rsidRPr="00524CF3" w:rsidR="002C41AD" w:rsidP="005E41D6" w:rsidRDefault="002C41AD" w14:paraId="3BDA521F" w14:textId="77777777">
      <w:pPr>
        <w:keepNext/>
        <w:keepLines/>
        <w:spacing w:after="20" w:line="220" w:lineRule="exact"/>
        <w:rPr>
          <w:sz w:val="17"/>
        </w:rPr>
      </w:pPr>
      <w:r w:rsidRPr="00524CF3">
        <w:rPr>
          <w:sz w:val="17"/>
        </w:rPr>
        <w:t>Wat is de voornaamste reden dat de laatste jaren er sprake was van tegenvallende opbrengsten bij het afpakken van crimineel vermogen en dat grote schikkingen uitbleven? Is de verwachting dat de komende jaren de opbrengsten weer stijgen?</w:t>
      </w:r>
    </w:p>
    <w:p w:rsidRPr="00524CF3" w:rsidR="002C41AD" w:rsidP="005E41D6" w:rsidRDefault="002C41AD" w14:paraId="418D5098" w14:textId="77777777">
      <w:pPr>
        <w:keepNext/>
        <w:keepLines/>
        <w:spacing w:after="20" w:line="220" w:lineRule="exact"/>
        <w:rPr>
          <w:sz w:val="17"/>
          <w:szCs w:val="17"/>
        </w:rPr>
      </w:pPr>
    </w:p>
    <w:p w:rsidRPr="00524CF3" w:rsidR="002C41AD" w:rsidP="005E41D6" w:rsidRDefault="002C41AD" w14:paraId="6559AF2F" w14:textId="77777777">
      <w:pPr>
        <w:keepNext/>
        <w:keepLines/>
        <w:spacing w:after="20" w:line="220" w:lineRule="exact"/>
        <w:rPr>
          <w:b/>
          <w:sz w:val="17"/>
        </w:rPr>
      </w:pPr>
      <w:r w:rsidRPr="00524CF3">
        <w:rPr>
          <w:b/>
          <w:sz w:val="17"/>
        </w:rPr>
        <w:t>Antwoord op vraag 307</w:t>
      </w:r>
    </w:p>
    <w:p w:rsidRPr="00524CF3" w:rsidR="002C41AD" w:rsidP="005E41D6" w:rsidRDefault="002C41AD" w14:paraId="3CA2815B" w14:textId="77777777">
      <w:pPr>
        <w:keepNext/>
        <w:keepLines/>
        <w:spacing w:after="20" w:line="220" w:lineRule="exact"/>
        <w:rPr>
          <w:sz w:val="17"/>
        </w:rPr>
      </w:pPr>
      <w:r w:rsidRPr="00524CF3">
        <w:rPr>
          <w:sz w:val="17"/>
        </w:rPr>
        <w:t xml:space="preserve">De voornaamste reden van tegenvallende opbrengsten bij afpakken van crimineel vermogen is het uitblijven van grote schikkingen. De meerjarige raming was voorheen gebaseerd </w:t>
      </w:r>
      <w:r w:rsidRPr="00524CF3">
        <w:rPr>
          <w:color w:val="000000"/>
          <w:sz w:val="17"/>
        </w:rPr>
        <w:t xml:space="preserve">op in het verleden behaalde opbrengsten uit een aantal grote schikkingen met banken. Aangezien het zicht </w:t>
      </w:r>
      <w:r w:rsidRPr="00524CF3">
        <w:rPr>
          <w:sz w:val="17"/>
        </w:rPr>
        <w:t xml:space="preserve">op (komende) grote schikkingen vooralsnog ontbreekt, is de afpakraming structureel met 284 miljoen euro naar beneden bijgesteld.  </w:t>
      </w:r>
    </w:p>
    <w:p w:rsidRPr="00524CF3" w:rsidR="002C41AD" w:rsidP="005E41D6" w:rsidRDefault="002C41AD" w14:paraId="41494D63" w14:textId="77777777">
      <w:pPr>
        <w:widowControl/>
        <w:autoSpaceDN/>
        <w:spacing w:line="220" w:lineRule="exact"/>
        <w:contextualSpacing/>
        <w:textAlignment w:val="auto"/>
        <w:rPr>
          <w:rFonts w:eastAsia="Calibri" w:cs="Times New Roman"/>
          <w:kern w:val="0"/>
          <w:sz w:val="16"/>
          <w:szCs w:val="22"/>
          <w:lang w:eastAsia="en-US"/>
        </w:rPr>
      </w:pPr>
    </w:p>
    <w:p w:rsidRPr="00524CF3" w:rsidR="002C41AD" w:rsidP="005E41D6" w:rsidRDefault="002C41AD" w14:paraId="71E7718E" w14:textId="77777777">
      <w:pPr>
        <w:keepNext/>
        <w:spacing w:after="227" w:line="220" w:lineRule="exact"/>
        <w:rPr>
          <w:b/>
          <w:caps/>
          <w:color w:val="009EE0"/>
          <w:szCs w:val="18"/>
        </w:rPr>
      </w:pPr>
      <w:bookmarkStart w:name="106986073274152" w:id="303"/>
      <w:r w:rsidRPr="00524CF3">
        <w:rPr>
          <w:b/>
          <w:caps/>
          <w:color w:val="009EE0"/>
          <w:szCs w:val="18"/>
        </w:rPr>
        <w:t>Vraag 308</w:t>
      </w:r>
      <w:bookmarkEnd w:id="303"/>
    </w:p>
    <w:p w:rsidRPr="00524CF3" w:rsidR="002C41AD" w:rsidP="005E41D6" w:rsidRDefault="002C41AD" w14:paraId="56FC55E9" w14:textId="77777777">
      <w:pPr>
        <w:keepNext/>
        <w:keepLines/>
        <w:spacing w:after="20" w:line="220" w:lineRule="exact"/>
        <w:rPr>
          <w:b/>
          <w:sz w:val="17"/>
        </w:rPr>
      </w:pPr>
      <w:r w:rsidRPr="00524CF3">
        <w:rPr>
          <w:b/>
          <w:sz w:val="17"/>
        </w:rPr>
        <w:t>Vraag 308</w:t>
      </w:r>
    </w:p>
    <w:p w:rsidRPr="00524CF3" w:rsidR="002C41AD" w:rsidP="005E41D6" w:rsidRDefault="002C41AD" w14:paraId="2978B944" w14:textId="77777777">
      <w:pPr>
        <w:keepNext/>
        <w:keepLines/>
        <w:spacing w:after="20" w:line="220" w:lineRule="exact"/>
        <w:rPr>
          <w:sz w:val="17"/>
        </w:rPr>
      </w:pPr>
      <w:r w:rsidRPr="00524CF3">
        <w:rPr>
          <w:sz w:val="17"/>
        </w:rPr>
        <w:t>Welke hiaten zitten er nog in de wetgeving waardoor het afpakken van crimineel vermogen tegenvalt ten opzichte van de verwachtingen?</w:t>
      </w:r>
    </w:p>
    <w:p w:rsidRPr="00524CF3" w:rsidR="002C41AD" w:rsidP="005E41D6" w:rsidRDefault="002C41AD" w14:paraId="17683594" w14:textId="77777777">
      <w:pPr>
        <w:keepNext/>
        <w:keepLines/>
        <w:spacing w:after="20" w:line="220" w:lineRule="exact"/>
        <w:rPr>
          <w:sz w:val="17"/>
          <w:szCs w:val="17"/>
        </w:rPr>
      </w:pPr>
    </w:p>
    <w:p w:rsidRPr="00524CF3" w:rsidR="002C41AD" w:rsidP="005E41D6" w:rsidRDefault="002C41AD" w14:paraId="13DC3A5F" w14:textId="77777777">
      <w:pPr>
        <w:keepNext/>
        <w:keepLines/>
        <w:spacing w:after="20" w:line="220" w:lineRule="exact"/>
        <w:rPr>
          <w:b/>
          <w:sz w:val="17"/>
        </w:rPr>
      </w:pPr>
      <w:r w:rsidRPr="00524CF3">
        <w:rPr>
          <w:b/>
          <w:sz w:val="17"/>
        </w:rPr>
        <w:t>Antwoord op vraag 308</w:t>
      </w:r>
    </w:p>
    <w:p w:rsidRPr="00524CF3" w:rsidR="002C41AD" w:rsidP="005E41D6" w:rsidRDefault="002C41AD" w14:paraId="02B80C8E" w14:textId="77777777">
      <w:pPr>
        <w:keepNext/>
        <w:keepLines/>
        <w:spacing w:after="20" w:line="220" w:lineRule="exact"/>
        <w:rPr>
          <w:color w:val="000000"/>
          <w:sz w:val="17"/>
        </w:rPr>
      </w:pPr>
      <w:r w:rsidRPr="00524CF3">
        <w:rPr>
          <w:color w:val="000000"/>
          <w:sz w:val="17"/>
        </w:rPr>
        <w:t>Op het afpakken van crimineel vermogen wordt gestuurd via de beslagdoelstellingen zoals weergegeven in het Strategisch programma criminele geldstromen 2024-2028 van opsporing en vervolging en in de Veiligheidsagenda van de Politie 2023-2026. Hierbij wordt het wettelijk instrumentarium voor afpakken momenteel uitgebreid met de implementatie van de confiscatierichtlijn (via de maatregel confiscatie zonder voorafgaande veroordeling en de maatregel vervallenverklaring aan de staat) en worden de mogelijkheden van de internationale gegevensdeling voor het traceren van crimineel vermogen eenvoudiger en sneller gemaakt. Het is op dit moment onzeker in welke mate deze uitbreiding van het wettelijk instrumentarium tot hogere afpakopbrengsten zal leiden.</w:t>
      </w:r>
    </w:p>
    <w:p w:rsidRPr="00524CF3" w:rsidR="002C41AD" w:rsidP="005E41D6" w:rsidRDefault="002C41AD" w14:paraId="69C66658" w14:textId="77777777">
      <w:pPr>
        <w:widowControl/>
        <w:autoSpaceDN/>
        <w:spacing w:line="220" w:lineRule="exact"/>
        <w:textAlignment w:val="auto"/>
        <w:rPr>
          <w:rFonts w:eastAsia="Calibri" w:cs="Times New Roman"/>
          <w:kern w:val="0"/>
          <w:sz w:val="16"/>
          <w:szCs w:val="22"/>
          <w:lang w:eastAsia="en-US"/>
        </w:rPr>
      </w:pPr>
    </w:p>
    <w:p w:rsidRPr="00524CF3" w:rsidR="002C41AD" w:rsidP="005E41D6" w:rsidRDefault="002C41AD" w14:paraId="54CEADDA" w14:textId="77777777">
      <w:pPr>
        <w:keepNext/>
        <w:spacing w:after="227" w:line="220" w:lineRule="exact"/>
        <w:rPr>
          <w:b/>
          <w:caps/>
          <w:color w:val="009EE0"/>
          <w:szCs w:val="18"/>
        </w:rPr>
      </w:pPr>
      <w:bookmarkStart w:name="106981933273876" w:id="304"/>
      <w:r w:rsidRPr="00524CF3">
        <w:rPr>
          <w:b/>
          <w:caps/>
          <w:color w:val="009EE0"/>
          <w:szCs w:val="18"/>
        </w:rPr>
        <w:t>Vraag 309</w:t>
      </w:r>
      <w:bookmarkEnd w:id="304"/>
    </w:p>
    <w:p w:rsidRPr="00524CF3" w:rsidR="002C41AD" w:rsidP="005E41D6" w:rsidRDefault="002C41AD" w14:paraId="17F063F5" w14:textId="77777777">
      <w:pPr>
        <w:keepNext/>
        <w:keepLines/>
        <w:spacing w:after="20" w:line="220" w:lineRule="exact"/>
        <w:rPr>
          <w:b/>
          <w:sz w:val="16"/>
          <w:szCs w:val="16"/>
        </w:rPr>
      </w:pPr>
      <w:r w:rsidRPr="00524CF3">
        <w:rPr>
          <w:b/>
          <w:sz w:val="16"/>
          <w:szCs w:val="16"/>
        </w:rPr>
        <w:t>Vraag 309</w:t>
      </w:r>
    </w:p>
    <w:p w:rsidRPr="00524CF3" w:rsidR="002C41AD" w:rsidP="005E41D6" w:rsidRDefault="002C41AD" w14:paraId="7C3766B9" w14:textId="77777777">
      <w:pPr>
        <w:keepNext/>
        <w:keepLines/>
        <w:spacing w:after="20" w:line="220" w:lineRule="exact"/>
        <w:rPr>
          <w:sz w:val="17"/>
        </w:rPr>
      </w:pPr>
      <w:r w:rsidRPr="00524CF3">
        <w:rPr>
          <w:sz w:val="17"/>
        </w:rPr>
        <w:t>Kunt u door middel van een P x Q-onderbouwing aangeven waarom er in 2026 negen miljard euro voor Asiel en Migratie is gereserveerd en in 2030 nog maar vijf miljard euro? Zit hier een serieuze financiële onderbouwing onder? Welke experts/ramingen laten zien dat de P of Q zoveel gaat dalen?</w:t>
      </w:r>
    </w:p>
    <w:p w:rsidRPr="00524CF3" w:rsidR="002C41AD" w:rsidP="005E41D6" w:rsidRDefault="002C41AD" w14:paraId="746CB44D" w14:textId="77777777">
      <w:pPr>
        <w:keepNext/>
        <w:keepLines/>
        <w:spacing w:after="20" w:line="220" w:lineRule="exact"/>
        <w:rPr>
          <w:sz w:val="16"/>
          <w:szCs w:val="16"/>
        </w:rPr>
      </w:pPr>
    </w:p>
    <w:p w:rsidRPr="00524CF3" w:rsidR="002C41AD" w:rsidP="005E41D6" w:rsidRDefault="002C41AD" w14:paraId="094DD9CC" w14:textId="77777777">
      <w:pPr>
        <w:keepNext/>
        <w:keepLines/>
        <w:spacing w:after="20" w:line="220" w:lineRule="exact"/>
        <w:rPr>
          <w:b/>
          <w:sz w:val="16"/>
          <w:szCs w:val="16"/>
        </w:rPr>
      </w:pPr>
      <w:r w:rsidRPr="00524CF3">
        <w:rPr>
          <w:b/>
          <w:sz w:val="16"/>
          <w:szCs w:val="16"/>
        </w:rPr>
        <w:t>Antwoord op vraag 309</w:t>
      </w:r>
    </w:p>
    <w:p w:rsidRPr="00524CF3" w:rsidR="002C41AD" w:rsidP="005E41D6" w:rsidRDefault="002C41AD" w14:paraId="0AA92946" w14:textId="77777777">
      <w:pPr>
        <w:keepNext/>
        <w:keepLines/>
        <w:spacing w:after="20" w:line="220" w:lineRule="exact"/>
        <w:rPr>
          <w:sz w:val="17"/>
        </w:rPr>
      </w:pPr>
      <w:bookmarkStart w:name="_Hlk226717011" w:id="305"/>
      <w:r w:rsidRPr="00524CF3">
        <w:rPr>
          <w:sz w:val="17"/>
        </w:rPr>
        <w:t xml:space="preserve">Het is niet mogelijk om voor de gehele Asiel en Migratie-begroting een PxQ onderbouwing te geven aangezien niet alle budgetten PxQ zijn gefinancierd. De afloop op de begroting van Asiel en Migratie wordt veroorzaakt doordat incidenteel budget beschikbaar is voor de ontheemden uit Oekraïne tot en met 4 maart 2028. Dit komt doordat de Richtlijn Tijdelijke Bescherming (RTB), op basis waarvan zij worden opgevangen, momenteel tot 4 maart 2027 loopt. In lijn met de tijdelijke wet Oekraïne zijn gemeenten tot een jaar na afloop van de RTB verantwoordelijk voor opvang (dus tot 4 maart 2028). Daarnaast kent het budget voor de meerkosten van (crisis)noodopvang door het Centraal Orgaan opvang Asielzoekers (COA) een gelijkmatige afloop van 1,2 miljard euro in 2026 naar 0 euro in 2030, doordat naar verwachting voldoende opvangcapaciteit is opgebouwd, waardoor deze duurdere opvangvorm kan worden afgebouwd. </w:t>
      </w:r>
    </w:p>
    <w:p w:rsidRPr="00524CF3" w:rsidR="002C41AD" w:rsidP="005E41D6" w:rsidRDefault="002C41AD" w14:paraId="16A124D2" w14:textId="77777777">
      <w:pPr>
        <w:keepNext/>
        <w:keepLines/>
        <w:spacing w:after="20" w:line="220" w:lineRule="exact"/>
        <w:rPr>
          <w:sz w:val="17"/>
          <w:szCs w:val="17"/>
        </w:rPr>
      </w:pPr>
    </w:p>
    <w:p w:rsidRPr="00524CF3" w:rsidR="002C41AD" w:rsidP="005E41D6" w:rsidRDefault="002C41AD" w14:paraId="3F0E3D38" w14:textId="77777777">
      <w:pPr>
        <w:keepNext/>
        <w:keepLines/>
        <w:spacing w:after="20" w:line="220" w:lineRule="exact"/>
        <w:rPr>
          <w:sz w:val="17"/>
        </w:rPr>
      </w:pPr>
      <w:r w:rsidRPr="00524CF3">
        <w:rPr>
          <w:sz w:val="17"/>
        </w:rPr>
        <w:t xml:space="preserve">Bij Voorjaarsnota 2026 zijn de asielbudgetten voor de jaren 2026 en 2027 bijgesteld aan de hand van het mediaanscenario van de update van de Meerjaren Productie Prognose 2025 (MPP2025), de zogeheten Kernprognose 2025. Voor 2028 en verder is de begrotingsstand 2027 die hieruit volgt als uitgangspunt genomen. De MPP2025 en Kernprognose 2025 is opgesteld door de Analyseproeftuin Migratieketen (APM) en uw Kamer wordt hierover op korte termijn door de minister van Asiel en Migratie geïnformeerd. Voor de nadere onderbouwing over de verwerking van deze kernprognose, zie het antwoord op vraag 295.  </w:t>
      </w:r>
      <w:bookmarkEnd w:id="305"/>
    </w:p>
    <w:p w:rsidRPr="00524CF3" w:rsidR="002C41AD" w:rsidP="005E41D6" w:rsidRDefault="002C41AD" w14:paraId="204F5846" w14:textId="77777777">
      <w:pPr>
        <w:widowControl/>
        <w:autoSpaceDN/>
        <w:spacing w:line="220" w:lineRule="exact"/>
        <w:textAlignment w:val="auto"/>
        <w:rPr>
          <w:rFonts w:eastAsia="Calibri" w:cs="Times New Roman"/>
          <w:kern w:val="0"/>
          <w:sz w:val="17"/>
          <w:szCs w:val="17"/>
          <w:lang w:eastAsia="en-US"/>
        </w:rPr>
      </w:pPr>
    </w:p>
    <w:p w:rsidRPr="00524CF3" w:rsidR="002C41AD" w:rsidP="005E41D6" w:rsidRDefault="002C41AD" w14:paraId="60191423" w14:textId="77777777">
      <w:pPr>
        <w:keepNext/>
        <w:spacing w:after="227" w:line="220" w:lineRule="exact"/>
        <w:rPr>
          <w:b/>
          <w:caps/>
          <w:color w:val="009EE0"/>
          <w:szCs w:val="18"/>
        </w:rPr>
      </w:pPr>
      <w:bookmarkStart w:name="106997293273604" w:id="306"/>
      <w:r w:rsidRPr="00524CF3">
        <w:rPr>
          <w:b/>
          <w:caps/>
          <w:color w:val="009EE0"/>
          <w:szCs w:val="18"/>
        </w:rPr>
        <w:lastRenderedPageBreak/>
        <w:t>Vraag 310</w:t>
      </w:r>
      <w:bookmarkEnd w:id="306"/>
    </w:p>
    <w:p w:rsidRPr="00524CF3" w:rsidR="002C41AD" w:rsidP="005E41D6" w:rsidRDefault="002C41AD" w14:paraId="3D266565" w14:textId="77777777">
      <w:pPr>
        <w:keepNext/>
        <w:keepLines/>
        <w:spacing w:after="20" w:line="220" w:lineRule="exact"/>
        <w:rPr>
          <w:b/>
          <w:sz w:val="17"/>
        </w:rPr>
      </w:pPr>
      <w:r w:rsidRPr="00524CF3">
        <w:rPr>
          <w:b/>
          <w:sz w:val="17"/>
        </w:rPr>
        <w:t>Vraag 310</w:t>
      </w:r>
    </w:p>
    <w:p w:rsidRPr="00524CF3" w:rsidR="002C41AD" w:rsidP="005E41D6" w:rsidRDefault="002C41AD" w14:paraId="050CB600" w14:textId="77777777">
      <w:pPr>
        <w:keepNext/>
        <w:keepLines/>
        <w:spacing w:after="20" w:line="220" w:lineRule="exact"/>
        <w:rPr>
          <w:sz w:val="17"/>
        </w:rPr>
      </w:pPr>
      <w:r w:rsidRPr="00524CF3">
        <w:rPr>
          <w:sz w:val="17"/>
        </w:rPr>
        <w:t>De reguliere asielopvang heeft in 2026 een meevaller van 500 miljoen euro, maar vanaf 2027 een tegenvaller van twee miljard euro per jaar. Welke aanname over instroomcijfers en gemiddelde verblijfsduur ligt hieraan ten grondslag?</w:t>
      </w:r>
    </w:p>
    <w:p w:rsidRPr="00524CF3" w:rsidR="002C41AD" w:rsidP="005E41D6" w:rsidRDefault="002C41AD" w14:paraId="53AEDD77" w14:textId="77777777">
      <w:pPr>
        <w:keepNext/>
        <w:keepLines/>
        <w:spacing w:after="20" w:line="220" w:lineRule="exact"/>
        <w:rPr>
          <w:sz w:val="17"/>
        </w:rPr>
      </w:pPr>
    </w:p>
    <w:p w:rsidRPr="00524CF3" w:rsidR="002C41AD" w:rsidP="005E41D6" w:rsidRDefault="002C41AD" w14:paraId="7672F24C" w14:textId="77777777">
      <w:pPr>
        <w:keepNext/>
        <w:keepLines/>
        <w:spacing w:after="20" w:line="220" w:lineRule="exact"/>
        <w:rPr>
          <w:b/>
          <w:sz w:val="17"/>
        </w:rPr>
      </w:pPr>
      <w:r w:rsidRPr="00524CF3">
        <w:rPr>
          <w:b/>
          <w:sz w:val="17"/>
        </w:rPr>
        <w:t>Antwoord op vraag 310</w:t>
      </w:r>
    </w:p>
    <w:p w:rsidRPr="00524CF3" w:rsidR="002C41AD" w:rsidP="005E41D6" w:rsidRDefault="002C41AD" w14:paraId="32C6462C" w14:textId="77777777">
      <w:pPr>
        <w:keepNext/>
        <w:keepLines/>
        <w:spacing w:after="20" w:line="220" w:lineRule="exact"/>
        <w:rPr>
          <w:sz w:val="17"/>
        </w:rPr>
      </w:pPr>
      <w:r w:rsidRPr="00524CF3">
        <w:rPr>
          <w:sz w:val="17"/>
        </w:rPr>
        <w:t>De begroting voor de reguliere asielopvang bij het Centraal Orgaan opvang Asielzoekers (COA) uit de Miljoenennota 2026 was gebaseerd op de verwerking van de toenmalige Meerjaren Productie Prognose (MPP). Deze MPP was incidenteel verwerkt tot en met 2026, waardoor sprake was van een forse daling in het budget van 2026 naar 2027. In 2026 wordt een lagere reguliere bezetting bij het COA verwacht dan bij Miljoenennota 2026 geraamd, daarom is er sprake van een meevaller. Vanaf 2027 is er sprake van een tegenvaller vanwege de eerdere forse daling van de begroting.</w:t>
      </w:r>
    </w:p>
    <w:p w:rsidRPr="00524CF3" w:rsidR="002C41AD" w:rsidP="005E41D6" w:rsidRDefault="002C41AD" w14:paraId="7B7EC37F" w14:textId="77777777">
      <w:pPr>
        <w:widowControl/>
        <w:autoSpaceDN/>
        <w:spacing w:line="220" w:lineRule="exact"/>
        <w:textAlignment w:val="auto"/>
        <w:rPr>
          <w:rFonts w:eastAsia="Calibri" w:cs="Times New Roman"/>
          <w:kern w:val="0"/>
          <w:sz w:val="17"/>
          <w:szCs w:val="17"/>
          <w:lang w:eastAsia="en-US"/>
        </w:rPr>
      </w:pPr>
    </w:p>
    <w:p w:rsidRPr="00524CF3" w:rsidR="002C41AD" w:rsidP="005E41D6" w:rsidRDefault="002C41AD" w14:paraId="2B9B54B6" w14:textId="77777777">
      <w:pPr>
        <w:keepNext/>
        <w:spacing w:after="227" w:line="220" w:lineRule="exact"/>
        <w:rPr>
          <w:b/>
          <w:caps/>
          <w:color w:val="009EE0"/>
          <w:sz w:val="17"/>
          <w:szCs w:val="17"/>
        </w:rPr>
      </w:pPr>
      <w:bookmarkStart w:name="106986133274156" w:id="307"/>
      <w:r w:rsidRPr="00524CF3">
        <w:rPr>
          <w:b/>
          <w:caps/>
          <w:color w:val="009EE0"/>
          <w:szCs w:val="18"/>
        </w:rPr>
        <w:t>Vraag 311</w:t>
      </w:r>
      <w:bookmarkEnd w:id="307"/>
    </w:p>
    <w:p w:rsidRPr="00524CF3" w:rsidR="002C41AD" w:rsidP="005E41D6" w:rsidRDefault="002C41AD" w14:paraId="010D9978" w14:textId="77777777">
      <w:pPr>
        <w:keepNext/>
        <w:keepLines/>
        <w:spacing w:after="20" w:line="220" w:lineRule="exact"/>
        <w:rPr>
          <w:b/>
          <w:sz w:val="17"/>
        </w:rPr>
      </w:pPr>
      <w:r w:rsidRPr="00524CF3">
        <w:rPr>
          <w:b/>
          <w:sz w:val="17"/>
        </w:rPr>
        <w:t>Vraag 311</w:t>
      </w:r>
    </w:p>
    <w:p w:rsidRPr="00524CF3" w:rsidR="002C41AD" w:rsidP="005E41D6" w:rsidRDefault="002C41AD" w14:paraId="01C551C9" w14:textId="77777777">
      <w:pPr>
        <w:spacing w:after="220" w:line="220" w:lineRule="exact"/>
        <w:rPr>
          <w:rFonts w:eastAsia="DejaVu Sans" w:cs="DejaVu Sans"/>
          <w:sz w:val="17"/>
        </w:rPr>
      </w:pPr>
      <w:r w:rsidRPr="00524CF3">
        <w:rPr>
          <w:rFonts w:eastAsia="DejaVu Sans" w:cs="DejaVu Sans"/>
          <w:sz w:val="17"/>
        </w:rPr>
        <w:t>Kan gespecificeerd worden waar het gedeelte van de intensivering van de AP-middelen POK ten aanzien van de implementatie van de Wet Open Overheid precies aan zal worden besteed (voor zowel het Rijk als de medeoverheden?</w:t>
      </w:r>
    </w:p>
    <w:p w:rsidRPr="00524CF3" w:rsidR="002C41AD" w:rsidP="005E41D6" w:rsidRDefault="002C41AD" w14:paraId="09DF408D" w14:textId="77777777">
      <w:pPr>
        <w:keepNext/>
        <w:keepLines/>
        <w:spacing w:after="20" w:line="220" w:lineRule="exact"/>
        <w:rPr>
          <w:b/>
          <w:sz w:val="17"/>
        </w:rPr>
      </w:pPr>
      <w:r w:rsidRPr="00524CF3">
        <w:rPr>
          <w:b/>
          <w:sz w:val="17"/>
        </w:rPr>
        <w:t>Antwoord op vraag 311</w:t>
      </w:r>
    </w:p>
    <w:p w:rsidRPr="00524CF3" w:rsidR="002C41AD" w:rsidP="005E41D6" w:rsidRDefault="002C41AD" w14:paraId="54BC067F"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Sinds de invoering van de Wet Open Overheid zijn overheden verplicht om documenten in 11 categorieën (zoals convenanten, klachten en onderzoeksrapporten) actief openbaar te maken. Dit is niet langer vrijblijvend, maar een wettelijke verplichting. </w:t>
      </w:r>
    </w:p>
    <w:p w:rsidRPr="00524CF3" w:rsidR="002C41AD" w:rsidP="005E41D6" w:rsidRDefault="002C41AD" w14:paraId="4C521A36"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De intensivering bij het Rijk is bedoeld om de structurele beheerskosten te dekken. Deze waren tot eind 2025 gedekt. Dit gaat om een inzet van middelen van de Aanvullende Post (AP) van 0,1 miljoen euro en een herprioritering binnen artikel 6. Overheidsdienstverlening en informatiesamenleving  van de BZK-begroting van 3,9 miljoen euro. </w:t>
      </w:r>
    </w:p>
    <w:p w:rsidRPr="00524CF3" w:rsidR="002C41AD" w:rsidP="005E41D6" w:rsidRDefault="002C41AD" w14:paraId="04C475D1"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De intensivering bij medeoverheden is bedoeld om hen de overstap te laten maken van incidentele publicatie naar een gestroomlijnd, geautomatiseerd proces. Structurele middelen zijn benodigd omdat er sprake is van een doorlopende verplichting en van jaarlijkse kosten voor beheer en onderhoud. Dit gaat om een inzet van AP-middelen van 1,4 miljoen euro en een herprioritering binnen artikel 6 van 1,8 miljoen euro.</w:t>
      </w:r>
    </w:p>
    <w:p w:rsidRPr="00524CF3" w:rsidR="002C41AD" w:rsidP="005E41D6" w:rsidRDefault="002C41AD" w14:paraId="7526D054" w14:textId="77777777">
      <w:pPr>
        <w:keepNext/>
        <w:spacing w:after="227" w:line="220" w:lineRule="exact"/>
        <w:rPr>
          <w:b/>
          <w:caps/>
          <w:color w:val="009EE0"/>
          <w:szCs w:val="18"/>
        </w:rPr>
      </w:pPr>
      <w:bookmarkStart w:name="106994413274708" w:id="308"/>
      <w:r w:rsidRPr="00524CF3">
        <w:rPr>
          <w:b/>
          <w:caps/>
          <w:color w:val="009EE0"/>
          <w:szCs w:val="18"/>
        </w:rPr>
        <w:t>Vraag 312</w:t>
      </w:r>
      <w:bookmarkEnd w:id="308"/>
    </w:p>
    <w:p w:rsidRPr="00524CF3" w:rsidR="002C41AD" w:rsidP="005E41D6" w:rsidRDefault="002C41AD" w14:paraId="6D1314A9" w14:textId="77777777">
      <w:pPr>
        <w:keepNext/>
        <w:keepLines/>
        <w:spacing w:after="20" w:line="220" w:lineRule="exact"/>
        <w:rPr>
          <w:b/>
          <w:sz w:val="17"/>
        </w:rPr>
      </w:pPr>
      <w:r w:rsidRPr="00524CF3">
        <w:rPr>
          <w:b/>
          <w:sz w:val="17"/>
        </w:rPr>
        <w:t>Vraag 312</w:t>
      </w:r>
    </w:p>
    <w:p w:rsidRPr="00524CF3" w:rsidR="002C41AD" w:rsidP="005E41D6" w:rsidRDefault="002C41AD" w14:paraId="100C88C4" w14:textId="77777777">
      <w:pPr>
        <w:keepNext/>
        <w:keepLines/>
        <w:spacing w:after="20" w:line="220" w:lineRule="exact"/>
        <w:rPr>
          <w:sz w:val="17"/>
        </w:rPr>
      </w:pPr>
      <w:r w:rsidRPr="00524CF3">
        <w:rPr>
          <w:sz w:val="17"/>
        </w:rPr>
        <w:t>Hoeveel publieke schulden zijn tot en met 2025 kwijtgescholden? Hoeveel publieke schulden worden er naar verwachting nog kwijtscholden in 2026 en 2027?</w:t>
      </w:r>
    </w:p>
    <w:p w:rsidRPr="00524CF3" w:rsidR="002C41AD" w:rsidP="005E41D6" w:rsidRDefault="002C41AD" w14:paraId="4BE773EF" w14:textId="77777777">
      <w:pPr>
        <w:keepNext/>
        <w:keepLines/>
        <w:spacing w:after="20" w:line="220" w:lineRule="exact"/>
        <w:rPr>
          <w:b/>
          <w:sz w:val="17"/>
        </w:rPr>
      </w:pPr>
    </w:p>
    <w:p w:rsidRPr="00524CF3" w:rsidR="002C41AD" w:rsidP="005E41D6" w:rsidRDefault="002C41AD" w14:paraId="09578287" w14:textId="77777777">
      <w:pPr>
        <w:keepNext/>
        <w:keepLines/>
        <w:spacing w:after="20" w:line="220" w:lineRule="exact"/>
        <w:rPr>
          <w:b/>
          <w:sz w:val="17"/>
        </w:rPr>
      </w:pPr>
      <w:r w:rsidRPr="00524CF3">
        <w:rPr>
          <w:b/>
          <w:sz w:val="17"/>
        </w:rPr>
        <w:t>Antwoord op vraag 312</w:t>
      </w:r>
    </w:p>
    <w:p w:rsidRPr="00524CF3" w:rsidR="002C41AD" w:rsidP="005E41D6" w:rsidRDefault="002C41AD" w14:paraId="7D371B54"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Als onderdeel van de hersteloperatie toeslagen is er rijksbreed tot en met 2025 voor 1,06 miljard euro aan publieke schulden kwijtgescholden. Het resterende budget vanaf 2026 bedraagt circa 86 miljoen euro.</w:t>
      </w:r>
    </w:p>
    <w:p w:rsidRPr="00524CF3" w:rsidR="002C41AD" w:rsidP="005E41D6" w:rsidRDefault="002C41AD" w14:paraId="5ADEC501" w14:textId="77777777">
      <w:pPr>
        <w:keepNext/>
        <w:spacing w:after="227" w:line="220" w:lineRule="exact"/>
        <w:rPr>
          <w:b/>
          <w:caps/>
          <w:color w:val="009EE0"/>
          <w:szCs w:val="18"/>
        </w:rPr>
      </w:pPr>
      <w:bookmarkStart w:name="106979173273692" w:id="309"/>
      <w:r w:rsidRPr="00524CF3">
        <w:rPr>
          <w:b/>
          <w:caps/>
          <w:color w:val="009EE0"/>
          <w:szCs w:val="18"/>
        </w:rPr>
        <w:t>Vraag 313</w:t>
      </w:r>
      <w:bookmarkEnd w:id="309"/>
    </w:p>
    <w:p w:rsidRPr="00524CF3" w:rsidR="002C41AD" w:rsidP="005E41D6" w:rsidRDefault="002C41AD" w14:paraId="2F38A0CA" w14:textId="77777777">
      <w:pPr>
        <w:keepNext/>
        <w:keepLines/>
        <w:spacing w:after="20" w:line="220" w:lineRule="exact"/>
        <w:rPr>
          <w:b/>
          <w:sz w:val="17"/>
        </w:rPr>
      </w:pPr>
      <w:r w:rsidRPr="00524CF3">
        <w:rPr>
          <w:b/>
          <w:sz w:val="17"/>
        </w:rPr>
        <w:t>Vraag 313</w:t>
      </w:r>
    </w:p>
    <w:p w:rsidRPr="00524CF3" w:rsidR="002C41AD" w:rsidP="005E41D6" w:rsidRDefault="002C41AD" w14:paraId="2A7D2EAA"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Met welke maatregelen wordt de efficiencytaakstelling gerealiseerd?</w:t>
      </w:r>
    </w:p>
    <w:p w:rsidRPr="00524CF3" w:rsidR="002C41AD" w:rsidP="005E41D6" w:rsidRDefault="002C41AD" w14:paraId="1F73FBF6" w14:textId="77777777">
      <w:pPr>
        <w:keepNext/>
        <w:keepLines/>
        <w:spacing w:after="20" w:line="220" w:lineRule="exact"/>
        <w:rPr>
          <w:b/>
          <w:sz w:val="17"/>
        </w:rPr>
      </w:pPr>
      <w:r w:rsidRPr="00524CF3">
        <w:rPr>
          <w:b/>
          <w:sz w:val="17"/>
        </w:rPr>
        <w:t>Antwoord op vraag 313</w:t>
      </w:r>
    </w:p>
    <w:p w:rsidRPr="00524CF3" w:rsidR="002C41AD" w:rsidP="005E41D6" w:rsidRDefault="002C41AD" w14:paraId="3F95DBCB"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Zie antwoord op vraag 72.</w:t>
      </w:r>
    </w:p>
    <w:p w:rsidRPr="00524CF3" w:rsidR="002C41AD" w:rsidP="005E41D6" w:rsidRDefault="002C41AD" w14:paraId="4A3D7FDB" w14:textId="77777777">
      <w:pPr>
        <w:keepNext/>
        <w:spacing w:after="227" w:line="220" w:lineRule="exact"/>
        <w:rPr>
          <w:b/>
          <w:caps/>
          <w:color w:val="009EE0"/>
          <w:szCs w:val="18"/>
        </w:rPr>
      </w:pPr>
      <w:bookmarkStart w:name="106983433273976" w:id="310"/>
      <w:r w:rsidRPr="00524CF3">
        <w:rPr>
          <w:b/>
          <w:caps/>
          <w:color w:val="009EE0"/>
          <w:szCs w:val="18"/>
        </w:rPr>
        <w:t>Vraag 314</w:t>
      </w:r>
      <w:bookmarkEnd w:id="310"/>
    </w:p>
    <w:p w:rsidRPr="00524CF3" w:rsidR="002C41AD" w:rsidP="005E41D6" w:rsidRDefault="002C41AD" w14:paraId="345EDE5C" w14:textId="77777777">
      <w:pPr>
        <w:keepNext/>
        <w:keepLines/>
        <w:spacing w:after="20" w:line="220" w:lineRule="exact"/>
        <w:rPr>
          <w:b/>
          <w:sz w:val="17"/>
        </w:rPr>
      </w:pPr>
      <w:r w:rsidRPr="00524CF3">
        <w:rPr>
          <w:b/>
          <w:sz w:val="17"/>
        </w:rPr>
        <w:t>Vraag 314</w:t>
      </w:r>
    </w:p>
    <w:p w:rsidRPr="00524CF3" w:rsidR="002C41AD" w:rsidP="005E41D6" w:rsidRDefault="002C41AD" w14:paraId="3685352E" w14:textId="77777777">
      <w:pPr>
        <w:spacing w:after="220" w:line="220" w:lineRule="exact"/>
        <w:rPr>
          <w:rFonts w:eastAsia="DejaVu Sans" w:cs="DejaVu Sans"/>
          <w:sz w:val="17"/>
        </w:rPr>
      </w:pPr>
      <w:r w:rsidRPr="00524CF3">
        <w:rPr>
          <w:rFonts w:eastAsia="DejaVu Sans" w:cs="DejaVu Sans"/>
          <w:sz w:val="17"/>
        </w:rPr>
        <w:t xml:space="preserve">Wordt er binnen de efficiencytaakstelling ook gesneden in de budgetten voor dienstreizen (vluchten) van ambtenaren? </w:t>
      </w:r>
    </w:p>
    <w:p w:rsidRPr="00524CF3" w:rsidR="002C41AD" w:rsidP="005E41D6" w:rsidRDefault="002C41AD" w14:paraId="2F5603AC" w14:textId="77777777">
      <w:pPr>
        <w:keepNext/>
        <w:keepLines/>
        <w:spacing w:after="20" w:line="220" w:lineRule="exact"/>
        <w:rPr>
          <w:b/>
          <w:sz w:val="17"/>
        </w:rPr>
      </w:pPr>
      <w:r w:rsidRPr="00524CF3">
        <w:rPr>
          <w:b/>
          <w:sz w:val="17"/>
        </w:rPr>
        <w:t>Antwoord op vraag 314</w:t>
      </w:r>
    </w:p>
    <w:p w:rsidRPr="00524CF3" w:rsidR="002C41AD" w:rsidP="005E41D6" w:rsidRDefault="002C41AD" w14:paraId="11D7AEC9" w14:textId="77777777">
      <w:pPr>
        <w:spacing w:after="220" w:line="220" w:lineRule="exact"/>
        <w:rPr>
          <w:sz w:val="17"/>
        </w:rPr>
      </w:pPr>
      <w:r w:rsidRPr="00524CF3">
        <w:rPr>
          <w:sz w:val="17"/>
        </w:rPr>
        <w:t>Zie antwoord op vraag 72.</w:t>
      </w:r>
    </w:p>
    <w:p w:rsidRPr="00524CF3" w:rsidR="002477FD" w:rsidRDefault="002477FD" w14:paraId="7191E434" w14:textId="77777777">
      <w:pPr>
        <w:rPr>
          <w:b/>
          <w:caps/>
          <w:color w:val="009EE0"/>
          <w:szCs w:val="18"/>
        </w:rPr>
      </w:pPr>
      <w:bookmarkStart w:name="106980253273764" w:id="311"/>
      <w:r w:rsidRPr="00524CF3">
        <w:rPr>
          <w:b/>
          <w:caps/>
          <w:color w:val="009EE0"/>
          <w:szCs w:val="18"/>
        </w:rPr>
        <w:br w:type="page"/>
      </w:r>
    </w:p>
    <w:p w:rsidRPr="00524CF3" w:rsidR="002C41AD" w:rsidP="005E41D6" w:rsidRDefault="002C41AD" w14:paraId="3C91D583" w14:textId="77777777">
      <w:pPr>
        <w:keepNext/>
        <w:spacing w:after="227" w:line="220" w:lineRule="exact"/>
        <w:rPr>
          <w:b/>
          <w:caps/>
          <w:color w:val="009EE0"/>
          <w:szCs w:val="18"/>
        </w:rPr>
      </w:pPr>
      <w:r w:rsidRPr="00524CF3">
        <w:rPr>
          <w:b/>
          <w:caps/>
          <w:color w:val="009EE0"/>
          <w:szCs w:val="18"/>
        </w:rPr>
        <w:lastRenderedPageBreak/>
        <w:t>Vraag 315</w:t>
      </w:r>
      <w:bookmarkEnd w:id="311"/>
    </w:p>
    <w:p w:rsidRPr="00524CF3" w:rsidR="002C41AD" w:rsidP="005E41D6" w:rsidRDefault="002C41AD" w14:paraId="41B8CDBE" w14:textId="77777777">
      <w:pPr>
        <w:keepNext/>
        <w:keepLines/>
        <w:spacing w:after="20" w:line="220" w:lineRule="exact"/>
        <w:rPr>
          <w:b/>
          <w:sz w:val="17"/>
        </w:rPr>
      </w:pPr>
      <w:r w:rsidRPr="00524CF3">
        <w:rPr>
          <w:b/>
          <w:sz w:val="17"/>
        </w:rPr>
        <w:t>Vraag 315</w:t>
      </w:r>
    </w:p>
    <w:p w:rsidRPr="00524CF3" w:rsidR="002C41AD" w:rsidP="005E41D6" w:rsidRDefault="002C41AD" w14:paraId="69B9D2FA"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Waarom is in 2025 drie miljoen euro van de middelen voor het slavernijverleden niet tot besteding gekomen? </w:t>
      </w:r>
    </w:p>
    <w:p w:rsidRPr="00524CF3" w:rsidR="002C41AD" w:rsidP="005E41D6" w:rsidRDefault="002C41AD" w14:paraId="18DFC2AC" w14:textId="77777777">
      <w:pPr>
        <w:keepNext/>
        <w:keepLines/>
        <w:spacing w:after="20" w:line="220" w:lineRule="exact"/>
        <w:rPr>
          <w:b/>
          <w:sz w:val="17"/>
        </w:rPr>
      </w:pPr>
      <w:r w:rsidRPr="00524CF3">
        <w:rPr>
          <w:b/>
          <w:sz w:val="17"/>
        </w:rPr>
        <w:t>Antwoord op vraag 315</w:t>
      </w:r>
    </w:p>
    <w:p w:rsidRPr="00524CF3" w:rsidR="002C41AD" w:rsidP="005E41D6" w:rsidRDefault="002C41AD" w14:paraId="5B3C1201"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In 2025 is, verdeeld over verschillende posten op de Rijksbegroting, 4,1 miljoen euro van de middelen voor het slavernijverleden niet tot besteding gekomen. De in 2025 niet tot besteding gekomen middelen zijn doorgeschoven naar 2026, zodat de 200 miljoen euro voor het slavernijverleden voor dit doel behouden blijft. Op de BZK-begroting gaat het om 2,7 miljoen euro: Er zijn minder subsidies voor maatschappelijke initiatieven verstrekt dan waar in de raming vanuit was gegaan (1,5 miljoen euro). Daarnaast is er 0,8 miljoen euro minder uitgegeven aan het onderzoeksprogramma, doordat er nog geen uitvoerder is gevonden voor de regeling en doordat er een subsidieaanvraag vertraging heeft opgelopen. Tenslotte is 0,4 miljoen euro bij JenV voor de kosteloze naamswijziging van nazaten van tot slaaf gemaakten niet tot besteding gekomen doordat er minder aanvragen zijn gedaan dan verwacht. Deze middelen zijn via de BZK-begroting doorgeschoven naar 2026.</w:t>
      </w:r>
    </w:p>
    <w:p w:rsidRPr="00524CF3" w:rsidR="002C41AD" w:rsidP="005E41D6" w:rsidRDefault="002C41AD" w14:paraId="0A68453C" w14:textId="77777777">
      <w:pPr>
        <w:keepNext/>
        <w:spacing w:after="227" w:line="220" w:lineRule="exact"/>
        <w:rPr>
          <w:b/>
          <w:caps/>
          <w:color w:val="009EE0"/>
          <w:szCs w:val="18"/>
        </w:rPr>
      </w:pPr>
      <w:bookmarkStart w:name="106994473274712" w:id="312"/>
      <w:r w:rsidRPr="00524CF3">
        <w:rPr>
          <w:b/>
          <w:caps/>
          <w:color w:val="009EE0"/>
          <w:szCs w:val="18"/>
        </w:rPr>
        <w:t>Vraag 316</w:t>
      </w:r>
      <w:bookmarkEnd w:id="312"/>
    </w:p>
    <w:p w:rsidRPr="00524CF3" w:rsidR="002C41AD" w:rsidP="005E41D6" w:rsidRDefault="002C41AD" w14:paraId="5D34B934" w14:textId="77777777">
      <w:pPr>
        <w:keepNext/>
        <w:keepLines/>
        <w:spacing w:after="20" w:line="220" w:lineRule="exact"/>
        <w:rPr>
          <w:b/>
          <w:sz w:val="17"/>
        </w:rPr>
      </w:pPr>
      <w:r w:rsidRPr="00524CF3">
        <w:rPr>
          <w:b/>
          <w:sz w:val="17"/>
        </w:rPr>
        <w:t>Vraag 316</w:t>
      </w:r>
    </w:p>
    <w:p w:rsidRPr="00524CF3" w:rsidR="002C41AD" w:rsidP="005E41D6" w:rsidRDefault="002C41AD" w14:paraId="4AB1F8C0" w14:textId="77777777">
      <w:pPr>
        <w:spacing w:after="220" w:line="220" w:lineRule="exact"/>
        <w:rPr>
          <w:rFonts w:eastAsia="DejaVu Sans" w:cs="DejaVu Sans"/>
          <w:sz w:val="17"/>
        </w:rPr>
      </w:pPr>
      <w:r w:rsidRPr="00524CF3">
        <w:rPr>
          <w:rFonts w:eastAsia="DejaVu Sans" w:cs="DejaVu Sans"/>
          <w:sz w:val="17"/>
        </w:rPr>
        <w:t>De renovatie van het Binnenhof kost 700 miljoen euro meer dan geraamd en loopt cumulatief op tot 2,7 miljard euro. Wie is de eigenaar van het Binnenhof, wie is de opdrachtgever van de renovatie en op welke begrotingspost staat dit?</w:t>
      </w:r>
    </w:p>
    <w:p w:rsidRPr="00524CF3" w:rsidR="002C41AD" w:rsidP="005E41D6" w:rsidRDefault="002C41AD" w14:paraId="28A0B711" w14:textId="77777777">
      <w:pPr>
        <w:keepNext/>
        <w:keepLines/>
        <w:spacing w:after="20" w:line="220" w:lineRule="exact"/>
        <w:rPr>
          <w:b/>
          <w:sz w:val="17"/>
        </w:rPr>
      </w:pPr>
      <w:r w:rsidRPr="00524CF3">
        <w:rPr>
          <w:b/>
          <w:sz w:val="17"/>
        </w:rPr>
        <w:t>Antwoord op vraag 316</w:t>
      </w:r>
    </w:p>
    <w:p w:rsidRPr="00524CF3" w:rsidR="002C41AD" w:rsidP="005E41D6" w:rsidRDefault="002C41AD" w14:paraId="389BCE6F"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De minister van Volkshuisvesting en Ruimtelijke Ordening is, als opdrachtgever en uitvoerder, verantwoordelijk voor de huisvesting van de Hoge Colleges van Staat (Kamerstukken II 2025-2026, 36 800 XXII, nr. 2, artikel 4).  Deze rol van de minister wordt in de dagelijkse praktijk vervuld door het Rijksvastgoedbedrijf. Het Rijksvastgoedbedrijf vertegenwoordigt de Staat als eigenaar van de gebouwen en heeft in die hoedanigheid de plichten en verantwoordelijkheden die bij het eigendomsrecht horen.</w:t>
      </w:r>
    </w:p>
    <w:p w:rsidRPr="00524CF3" w:rsidR="002C41AD" w:rsidP="005E41D6" w:rsidRDefault="002C41AD" w14:paraId="4C4B4833"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De uitgaven voor de huisvesting van de Hoge Colleges van Staat, waaronder het Binnenhof, worden in de Rijksbegroting verantwoord in Hoofdstuk XXII, beleidsartikel 4.1 Bijdrage voor huisvesting Hoge Colleges van Staat.</w:t>
      </w:r>
    </w:p>
    <w:p w:rsidRPr="00524CF3" w:rsidR="002C41AD" w:rsidP="005E41D6" w:rsidRDefault="002C41AD" w14:paraId="34D91B55" w14:textId="77777777">
      <w:pPr>
        <w:keepNext/>
        <w:spacing w:after="227" w:line="220" w:lineRule="exact"/>
        <w:rPr>
          <w:b/>
          <w:caps/>
          <w:color w:val="009EE0"/>
          <w:szCs w:val="18"/>
        </w:rPr>
      </w:pPr>
      <w:bookmarkStart w:name="106979233273696" w:id="313"/>
      <w:r w:rsidRPr="00524CF3">
        <w:rPr>
          <w:b/>
          <w:caps/>
          <w:color w:val="009EE0"/>
          <w:szCs w:val="18"/>
        </w:rPr>
        <w:t>Vraag 317</w:t>
      </w:r>
      <w:bookmarkEnd w:id="313"/>
    </w:p>
    <w:p w:rsidRPr="00524CF3" w:rsidR="002C41AD" w:rsidP="005E41D6" w:rsidRDefault="002C41AD" w14:paraId="07FA59CF" w14:textId="77777777">
      <w:pPr>
        <w:keepNext/>
        <w:keepLines/>
        <w:spacing w:after="20" w:line="220" w:lineRule="exact"/>
        <w:rPr>
          <w:b/>
          <w:sz w:val="17"/>
        </w:rPr>
      </w:pPr>
      <w:r w:rsidRPr="00524CF3">
        <w:rPr>
          <w:b/>
          <w:sz w:val="17"/>
        </w:rPr>
        <w:t>Vraag 317</w:t>
      </w:r>
    </w:p>
    <w:p w:rsidRPr="00524CF3" w:rsidR="002C41AD" w:rsidP="005E41D6" w:rsidRDefault="002C41AD" w14:paraId="2A540A14" w14:textId="77777777">
      <w:pPr>
        <w:spacing w:after="220" w:line="220" w:lineRule="exact"/>
        <w:rPr>
          <w:rFonts w:eastAsia="DejaVu Sans" w:cs="DejaVu Sans"/>
          <w:sz w:val="17"/>
        </w:rPr>
      </w:pPr>
      <w:r w:rsidRPr="00524CF3">
        <w:rPr>
          <w:rFonts w:eastAsia="DejaVu Sans" w:cs="DejaVu Sans"/>
          <w:sz w:val="17"/>
        </w:rPr>
        <w:t>De realisatiestimulans (81 miljoen euro) voor woningbouw bij medeoverheden wordt doorgeschoven van 2026 naar 2028-2030. Is dit een kasschuif op verzoek van de ontvangende gemeenten, of een beslissing van het ministerie, en wat zegt dit over de voortgang van de woningbouwdoelen?</w:t>
      </w:r>
    </w:p>
    <w:p w:rsidRPr="00524CF3" w:rsidR="002C41AD" w:rsidP="005E41D6" w:rsidRDefault="002C41AD" w14:paraId="75137DB9" w14:textId="77777777">
      <w:pPr>
        <w:keepNext/>
        <w:keepLines/>
        <w:spacing w:after="20" w:line="220" w:lineRule="exact"/>
        <w:rPr>
          <w:b/>
          <w:sz w:val="17"/>
        </w:rPr>
      </w:pPr>
      <w:r w:rsidRPr="00524CF3">
        <w:rPr>
          <w:b/>
          <w:sz w:val="17"/>
        </w:rPr>
        <w:t>Antwoord op vraag 317</w:t>
      </w:r>
    </w:p>
    <w:p w:rsidRPr="00524CF3" w:rsidR="002C41AD" w:rsidP="005E41D6" w:rsidRDefault="002C41AD" w14:paraId="07CB27F5"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De realisatiestimulans wordt uitgekeerd op basis van het aantal gestarte betaalbare woningen per gemeente per jaar. Daarnaast zijn er opslagen voor Nationaal Programma Leefbaarheid en Veiligheid-gebieden. De eerste uitkering van de realisatiestimulans zal plaatsvinden aan het einde van 2026 op basis van de geleverde prestaties door gemeenten in 2025. Hierbij is het van belang dat er een realistisch kasritme wordt aangehouden voor de realisatiestimulans, om het risico op onderuitputting te beperken. Een belangrijke factor bij deze kasschuif is de verwachting dat er in 2025 een groter aantal woningen is gestart vanuit de regelingen Woningbouwimpuls en Startbouwimpuls, waarvoor geen realisatiestimulans bijdrage wordt verstrekt. Daarnaast is er vanuit het NPLV gekeken naar een realistischer ritme op basis van verwachtingen van gemeenten over wanneer bepaalde maatregelen worden uitgevoerd. </w:t>
      </w:r>
    </w:p>
    <w:p w:rsidRPr="00524CF3" w:rsidR="002C41AD" w:rsidP="005E41D6" w:rsidRDefault="002C41AD" w14:paraId="17C89E53"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De verwachte benodigde middelen zijn niet direct indicatief voor de woningbouwdoelstellingen, dit komt doordat de realisatiestimulans alleen wordt uitgekeerd voor betaalbare woningen die nog geen bijdrage hebben gekregen via eerdere en andere woningbouwsubsidies. Het is dus mogelijk dat het aantal woningen in de realisatiestimulans lager ligt dan het aantal gestarte betaalbare woningen in totaal, doordat een deel van de woningen is gestart vanuit de regelingen zoals Woningbouwimpuls en Startbouwimpuls. De voortgang van de woningbouwdoelen monitort de minister van VRO op andere manieren. Middels de brief ‘Aanbieding rapportage Landelijke Monitor Voortgang Woningbouw najaar 2025’ heeft de minister van VRO bijvoorbeeld laten weten dat zij heeft geconstateerd dat er tot en met 2030 op nationaal niveau voldoende plannen zijn om 100.000 woningen per jaar te realiseren.</w:t>
      </w:r>
    </w:p>
    <w:p w:rsidRPr="00524CF3" w:rsidR="00511071" w:rsidRDefault="00511071" w14:paraId="10D9DA34" w14:textId="77777777">
      <w:pPr>
        <w:rPr>
          <w:b/>
          <w:caps/>
          <w:color w:val="009EE0"/>
          <w:szCs w:val="18"/>
        </w:rPr>
      </w:pPr>
      <w:bookmarkStart w:name="106983493273980" w:id="314"/>
      <w:r w:rsidRPr="00524CF3">
        <w:rPr>
          <w:b/>
          <w:caps/>
          <w:color w:val="009EE0"/>
          <w:szCs w:val="18"/>
        </w:rPr>
        <w:br w:type="page"/>
      </w:r>
    </w:p>
    <w:p w:rsidRPr="00524CF3" w:rsidR="002C41AD" w:rsidP="005E41D6" w:rsidRDefault="002C41AD" w14:paraId="6058035A" w14:textId="61F50BFD">
      <w:pPr>
        <w:keepNext/>
        <w:spacing w:after="227" w:line="220" w:lineRule="exact"/>
        <w:rPr>
          <w:b/>
          <w:caps/>
          <w:color w:val="009EE0"/>
          <w:szCs w:val="18"/>
        </w:rPr>
      </w:pPr>
      <w:r w:rsidRPr="00524CF3">
        <w:rPr>
          <w:b/>
          <w:caps/>
          <w:color w:val="009EE0"/>
          <w:szCs w:val="18"/>
        </w:rPr>
        <w:lastRenderedPageBreak/>
        <w:t>Vraag 318</w:t>
      </w:r>
      <w:bookmarkEnd w:id="314"/>
    </w:p>
    <w:p w:rsidRPr="00524CF3" w:rsidR="002C41AD" w:rsidP="005E41D6" w:rsidRDefault="002C41AD" w14:paraId="2B858450" w14:textId="77777777">
      <w:pPr>
        <w:keepNext/>
        <w:keepLines/>
        <w:spacing w:after="20" w:line="220" w:lineRule="exact"/>
        <w:rPr>
          <w:b/>
          <w:sz w:val="17"/>
        </w:rPr>
      </w:pPr>
      <w:r w:rsidRPr="00524CF3">
        <w:rPr>
          <w:b/>
          <w:sz w:val="17"/>
        </w:rPr>
        <w:t>Vraag 318</w:t>
      </w:r>
    </w:p>
    <w:p w:rsidRPr="00524CF3" w:rsidR="002C41AD" w:rsidP="005E41D6" w:rsidRDefault="002C41AD" w14:paraId="3C31CB20" w14:textId="77777777">
      <w:pPr>
        <w:spacing w:after="220" w:line="220" w:lineRule="exact"/>
        <w:rPr>
          <w:rFonts w:eastAsia="DejaVu Sans" w:cs="DejaVu Sans"/>
          <w:sz w:val="17"/>
        </w:rPr>
      </w:pPr>
      <w:r w:rsidRPr="00524CF3">
        <w:rPr>
          <w:rFonts w:eastAsia="DejaVu Sans" w:cs="DejaVu Sans"/>
          <w:sz w:val="17"/>
        </w:rPr>
        <w:t>Waarop is de verwachting gebaseerd dat voor de komende jaren meer terugvorderingen van te veel uitgekeerde huurtoeslag zijn geraamd?</w:t>
      </w:r>
    </w:p>
    <w:p w:rsidRPr="00524CF3" w:rsidR="002C41AD" w:rsidP="005E41D6" w:rsidRDefault="002C41AD" w14:paraId="5D4A7133" w14:textId="77777777">
      <w:pPr>
        <w:keepNext/>
        <w:keepLines/>
        <w:spacing w:after="20" w:line="220" w:lineRule="exact"/>
        <w:rPr>
          <w:b/>
          <w:sz w:val="17"/>
        </w:rPr>
      </w:pPr>
      <w:r w:rsidRPr="00524CF3">
        <w:rPr>
          <w:b/>
          <w:sz w:val="17"/>
        </w:rPr>
        <w:t>Antwoord op vraag 318</w:t>
      </w:r>
    </w:p>
    <w:p w:rsidRPr="00524CF3" w:rsidR="002C41AD" w:rsidP="005E41D6" w:rsidRDefault="002C41AD" w14:paraId="0BE5A4EC"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Het totale budget van de huurtoeslag loopt komende jaren op, waardoor de hoogte van terugvorderingen ook stijgt. Daarnaast is de eerder verwachte afname van het aantal terugvorderingen als gevolg van controles in de voorschotfase (welke tot minder terugvorderingen zouden leiden) bijgesteld omdat nog onzeker is in welke mate en in welk tempo dit in de praktijk ook daadwerkelijk leidt tot een afname in het aantal terugvorderingen.</w:t>
      </w:r>
    </w:p>
    <w:p w:rsidRPr="00524CF3" w:rsidR="002C41AD" w:rsidP="005E41D6" w:rsidRDefault="002C41AD" w14:paraId="7B52221F" w14:textId="77777777">
      <w:pPr>
        <w:keepNext/>
        <w:spacing w:after="227" w:line="220" w:lineRule="exact"/>
        <w:rPr>
          <w:b/>
          <w:caps/>
          <w:color w:val="009EE0"/>
          <w:szCs w:val="18"/>
        </w:rPr>
      </w:pPr>
      <w:bookmarkStart w:name="106980313273768" w:id="315"/>
      <w:r w:rsidRPr="00524CF3">
        <w:rPr>
          <w:b/>
          <w:caps/>
          <w:color w:val="009EE0"/>
          <w:szCs w:val="18"/>
        </w:rPr>
        <w:t>Vraag 319</w:t>
      </w:r>
      <w:bookmarkEnd w:id="315"/>
    </w:p>
    <w:p w:rsidRPr="00524CF3" w:rsidR="002C41AD" w:rsidP="005E41D6" w:rsidRDefault="002C41AD" w14:paraId="18F3F92C" w14:textId="77777777">
      <w:pPr>
        <w:keepNext/>
        <w:keepLines/>
        <w:spacing w:after="20" w:line="220" w:lineRule="exact"/>
        <w:rPr>
          <w:b/>
          <w:sz w:val="17"/>
        </w:rPr>
      </w:pPr>
      <w:r w:rsidRPr="00524CF3">
        <w:rPr>
          <w:b/>
          <w:sz w:val="17"/>
        </w:rPr>
        <w:t>Vraag 319</w:t>
      </w:r>
    </w:p>
    <w:p w:rsidRPr="00524CF3" w:rsidR="002C41AD" w:rsidP="005E41D6" w:rsidRDefault="002C41AD" w14:paraId="62AAD4D7" w14:textId="77777777">
      <w:pPr>
        <w:spacing w:after="220" w:line="220" w:lineRule="exact"/>
        <w:rPr>
          <w:sz w:val="17"/>
        </w:rPr>
      </w:pPr>
      <w:r w:rsidRPr="00524CF3">
        <w:rPr>
          <w:sz w:val="17"/>
        </w:rPr>
        <w:t>De investeringen in onderwijs zijn nog niet uitgewerkt en staan nog op de AP. Wanneer kan hier duidelijkheid over verwacht worden?</w:t>
      </w:r>
    </w:p>
    <w:p w:rsidRPr="00524CF3" w:rsidR="002C41AD" w:rsidP="005E41D6" w:rsidRDefault="002C41AD" w14:paraId="4EB41D5D" w14:textId="77777777">
      <w:pPr>
        <w:keepNext/>
        <w:keepLines/>
        <w:spacing w:after="20" w:line="220" w:lineRule="exact"/>
        <w:rPr>
          <w:b/>
          <w:sz w:val="17"/>
        </w:rPr>
      </w:pPr>
      <w:r w:rsidRPr="00524CF3">
        <w:rPr>
          <w:b/>
          <w:sz w:val="17"/>
        </w:rPr>
        <w:t>Antwoord op vraag 319</w:t>
      </w:r>
    </w:p>
    <w:p w:rsidRPr="00524CF3" w:rsidR="002C41AD" w:rsidP="005E41D6" w:rsidRDefault="002C41AD" w14:paraId="6ED749C8" w14:textId="385958FB">
      <w:pPr>
        <w:spacing w:after="220" w:line="220" w:lineRule="exact"/>
        <w:rPr>
          <w:sz w:val="17"/>
        </w:rPr>
      </w:pPr>
      <w:r w:rsidRPr="00524CF3">
        <w:rPr>
          <w:sz w:val="17"/>
        </w:rPr>
        <w:t>Het kabinet is op dit moment bezig met het uitwerken van de plannen uit het coalitieakkoord. Uw Kamer ontvangt hier binnenkort nadere informatie over van de bewindslieden van OCW.</w:t>
      </w:r>
    </w:p>
    <w:p w:rsidRPr="00524CF3" w:rsidR="002C41AD" w:rsidP="005E41D6" w:rsidRDefault="002C41AD" w14:paraId="04FE1C2C" w14:textId="77777777">
      <w:pPr>
        <w:keepNext/>
        <w:spacing w:after="227" w:line="220" w:lineRule="exact"/>
        <w:rPr>
          <w:b/>
          <w:caps/>
          <w:color w:val="009EE0"/>
          <w:szCs w:val="18"/>
        </w:rPr>
      </w:pPr>
      <w:bookmarkStart w:name="106995673274792" w:id="316"/>
      <w:r w:rsidRPr="00524CF3">
        <w:rPr>
          <w:b/>
          <w:caps/>
          <w:color w:val="009EE0"/>
          <w:szCs w:val="18"/>
        </w:rPr>
        <w:t>Vraag 320</w:t>
      </w:r>
      <w:bookmarkEnd w:id="316"/>
    </w:p>
    <w:p w:rsidRPr="00524CF3" w:rsidR="002C41AD" w:rsidP="005E41D6" w:rsidRDefault="002C41AD" w14:paraId="238B87A6" w14:textId="77777777">
      <w:pPr>
        <w:keepNext/>
        <w:keepLines/>
        <w:spacing w:after="20" w:line="220" w:lineRule="exact"/>
        <w:rPr>
          <w:b/>
          <w:sz w:val="17"/>
        </w:rPr>
      </w:pPr>
      <w:r w:rsidRPr="00524CF3">
        <w:rPr>
          <w:b/>
          <w:sz w:val="17"/>
        </w:rPr>
        <w:t>Vraag 320</w:t>
      </w:r>
    </w:p>
    <w:p w:rsidRPr="00524CF3" w:rsidR="002C41AD" w:rsidP="005E41D6" w:rsidRDefault="002C41AD" w14:paraId="3ADF9F9B" w14:textId="77777777">
      <w:pPr>
        <w:spacing w:after="220" w:line="220" w:lineRule="exact"/>
        <w:rPr>
          <w:sz w:val="17"/>
        </w:rPr>
      </w:pPr>
      <w:r w:rsidRPr="00524CF3">
        <w:rPr>
          <w:sz w:val="17"/>
        </w:rPr>
        <w:t>Op basis van welke analyse komt u tot de conclusie dat het aantal nieuwkomers zal dalen?</w:t>
      </w:r>
    </w:p>
    <w:p w:rsidRPr="00524CF3" w:rsidR="002C41AD" w:rsidP="005E41D6" w:rsidRDefault="002C41AD" w14:paraId="2FFACEE8" w14:textId="77777777">
      <w:pPr>
        <w:keepNext/>
        <w:keepLines/>
        <w:spacing w:after="20" w:line="220" w:lineRule="exact"/>
        <w:rPr>
          <w:b/>
          <w:sz w:val="17"/>
        </w:rPr>
      </w:pPr>
      <w:r w:rsidRPr="00524CF3">
        <w:rPr>
          <w:b/>
          <w:sz w:val="17"/>
        </w:rPr>
        <w:t>Antwoord op vraag 320</w:t>
      </w:r>
    </w:p>
    <w:p w:rsidRPr="00524CF3" w:rsidR="002C41AD" w:rsidP="005E41D6" w:rsidRDefault="002C41AD" w14:paraId="43E06CB4" w14:textId="77777777">
      <w:pPr>
        <w:spacing w:after="220" w:line="220" w:lineRule="exact"/>
        <w:rPr>
          <w:sz w:val="17"/>
        </w:rPr>
      </w:pPr>
      <w:r w:rsidRPr="00524CF3">
        <w:rPr>
          <w:sz w:val="17"/>
        </w:rPr>
        <w:t>Op basis van de prognoses van het CBS</w:t>
      </w:r>
      <w:r w:rsidRPr="00524CF3">
        <w:rPr>
          <w:sz w:val="17"/>
          <w:vertAlign w:val="superscript"/>
        </w:rPr>
        <w:footnoteReference w:id="67"/>
      </w:r>
      <w:r w:rsidRPr="00524CF3">
        <w:rPr>
          <w:sz w:val="17"/>
        </w:rPr>
        <w:t xml:space="preserve"> wordt in het primair en voortgezet onderwijs een lichte daling verwacht.</w:t>
      </w:r>
    </w:p>
    <w:p w:rsidRPr="00524CF3" w:rsidR="002C41AD" w:rsidP="005E41D6" w:rsidRDefault="002C41AD" w14:paraId="55F739D6" w14:textId="77777777">
      <w:pPr>
        <w:keepNext/>
        <w:spacing w:after="227" w:line="220" w:lineRule="exact"/>
        <w:rPr>
          <w:b/>
          <w:caps/>
          <w:color w:val="009EE0"/>
          <w:szCs w:val="18"/>
        </w:rPr>
      </w:pPr>
      <w:bookmarkStart w:name="106987333274236" w:id="317"/>
      <w:r w:rsidRPr="00524CF3">
        <w:rPr>
          <w:b/>
          <w:caps/>
          <w:color w:val="009EE0"/>
          <w:szCs w:val="18"/>
        </w:rPr>
        <w:t>Vraag 321</w:t>
      </w:r>
      <w:bookmarkEnd w:id="317"/>
    </w:p>
    <w:p w:rsidRPr="00524CF3" w:rsidR="002C41AD" w:rsidP="005E41D6" w:rsidRDefault="002C41AD" w14:paraId="0872A9E0" w14:textId="77777777">
      <w:pPr>
        <w:keepNext/>
        <w:keepLines/>
        <w:spacing w:after="20" w:line="220" w:lineRule="exact"/>
        <w:rPr>
          <w:b/>
          <w:sz w:val="17"/>
        </w:rPr>
      </w:pPr>
      <w:r w:rsidRPr="00524CF3">
        <w:rPr>
          <w:b/>
          <w:sz w:val="17"/>
        </w:rPr>
        <w:t>Vraag 321</w:t>
      </w:r>
    </w:p>
    <w:p w:rsidRPr="00524CF3" w:rsidR="002C41AD" w:rsidP="005E41D6" w:rsidRDefault="002C41AD" w14:paraId="31EBB5C4" w14:textId="77777777">
      <w:pPr>
        <w:spacing w:after="220" w:line="220" w:lineRule="exact"/>
        <w:rPr>
          <w:sz w:val="17"/>
        </w:rPr>
      </w:pPr>
      <w:r w:rsidRPr="00524CF3">
        <w:rPr>
          <w:sz w:val="17"/>
        </w:rPr>
        <w:t>Kunt u aangeven welke meer gedetailleerde informatie beschikbaar is gekomen?</w:t>
      </w:r>
    </w:p>
    <w:p w:rsidRPr="00524CF3" w:rsidR="002C41AD" w:rsidP="005E41D6" w:rsidRDefault="002C41AD" w14:paraId="3AA8ED4E" w14:textId="77777777">
      <w:pPr>
        <w:keepNext/>
        <w:keepLines/>
        <w:spacing w:after="20" w:line="220" w:lineRule="exact"/>
        <w:rPr>
          <w:b/>
          <w:sz w:val="17"/>
        </w:rPr>
      </w:pPr>
      <w:r w:rsidRPr="00524CF3">
        <w:rPr>
          <w:b/>
          <w:sz w:val="17"/>
        </w:rPr>
        <w:t>Antwoord op vraag 321</w:t>
      </w:r>
    </w:p>
    <w:p w:rsidRPr="00524CF3" w:rsidR="002C41AD" w:rsidP="005E41D6" w:rsidRDefault="002C41AD" w14:paraId="7DA49FA6" w14:textId="77777777">
      <w:pPr>
        <w:spacing w:after="220" w:line="220" w:lineRule="exact"/>
        <w:rPr>
          <w:sz w:val="17"/>
        </w:rPr>
      </w:pPr>
      <w:r w:rsidRPr="00524CF3">
        <w:rPr>
          <w:sz w:val="17"/>
        </w:rPr>
        <w:t>Zie het antwoord op vraag 323.</w:t>
      </w:r>
    </w:p>
    <w:p w:rsidRPr="00524CF3" w:rsidR="002C41AD" w:rsidP="005E41D6" w:rsidRDefault="002C41AD" w14:paraId="24B81944" w14:textId="77777777">
      <w:pPr>
        <w:keepNext/>
        <w:spacing w:after="227" w:line="220" w:lineRule="exact"/>
        <w:rPr>
          <w:b/>
          <w:caps/>
          <w:color w:val="009EE0"/>
          <w:szCs w:val="18"/>
        </w:rPr>
      </w:pPr>
      <w:bookmarkStart w:name="106986193274160" w:id="318"/>
      <w:r w:rsidRPr="00524CF3">
        <w:rPr>
          <w:b/>
          <w:caps/>
          <w:color w:val="009EE0"/>
          <w:szCs w:val="18"/>
        </w:rPr>
        <w:t>Vraag 322</w:t>
      </w:r>
      <w:bookmarkEnd w:id="318"/>
    </w:p>
    <w:p w:rsidRPr="00524CF3" w:rsidR="002C41AD" w:rsidP="005E41D6" w:rsidRDefault="002C41AD" w14:paraId="45AE17C0" w14:textId="77777777">
      <w:pPr>
        <w:keepNext/>
        <w:keepLines/>
        <w:spacing w:after="20" w:line="220" w:lineRule="exact"/>
        <w:rPr>
          <w:b/>
          <w:sz w:val="17"/>
        </w:rPr>
      </w:pPr>
      <w:r w:rsidRPr="00524CF3">
        <w:rPr>
          <w:b/>
          <w:sz w:val="17"/>
        </w:rPr>
        <w:t>Vraag 322</w:t>
      </w:r>
    </w:p>
    <w:p w:rsidRPr="00524CF3" w:rsidR="002C41AD" w:rsidP="005E41D6" w:rsidRDefault="002C41AD" w14:paraId="42D1F69E" w14:textId="77777777">
      <w:pPr>
        <w:spacing w:after="220" w:line="220" w:lineRule="exact"/>
        <w:rPr>
          <w:sz w:val="17"/>
        </w:rPr>
      </w:pPr>
      <w:r w:rsidRPr="00524CF3">
        <w:rPr>
          <w:sz w:val="17"/>
        </w:rPr>
        <w:t>Kunt u meer inzicht geven in de extra beschikbare teldata waarmee de aanvullende 14,6 miljoen euro structureel voor het gelijktrekken van de vergoedingen voor nieuwkomers en asielzoekers wordt verantwoord?</w:t>
      </w:r>
    </w:p>
    <w:p w:rsidRPr="00524CF3" w:rsidR="002C41AD" w:rsidP="005E41D6" w:rsidRDefault="002C41AD" w14:paraId="0BEEEB63" w14:textId="77777777">
      <w:pPr>
        <w:keepNext/>
        <w:keepLines/>
        <w:spacing w:after="20" w:line="220" w:lineRule="exact"/>
        <w:rPr>
          <w:b/>
          <w:sz w:val="17"/>
        </w:rPr>
      </w:pPr>
      <w:r w:rsidRPr="00524CF3">
        <w:rPr>
          <w:b/>
          <w:sz w:val="17"/>
        </w:rPr>
        <w:t>Antwoord op vraag 322</w:t>
      </w:r>
    </w:p>
    <w:p w:rsidRPr="00524CF3" w:rsidR="002C41AD" w:rsidP="005E41D6" w:rsidRDefault="002C41AD" w14:paraId="67C8DC3A" w14:textId="77777777">
      <w:pPr>
        <w:spacing w:after="220" w:line="220" w:lineRule="exact"/>
        <w:rPr>
          <w:sz w:val="17"/>
        </w:rPr>
      </w:pPr>
      <w:r w:rsidRPr="00524CF3">
        <w:rPr>
          <w:sz w:val="17"/>
        </w:rPr>
        <w:t>De berekening voor de toegekende middelen bij Voorjaarsnota 2025 kon slechts op één peildatum (1 juli 2024) worden gebaseerd. Dit komt doordat per 1 juli 2024 de overstap is gemaakt naar een andere startdatum van de bekostiging. Inmiddels zijn er meer peildata geweest en daardoor zijn er meer gegevens beschikbaar over 2025. Op basis van deze recente gegevens is de berekening herhaald. Door ontwikkelingen binnen de aantallen nieuwkomers (verhouding asielzoekers en overige vreemdelingen) en de verhouding tussen aantallen in het huidige systeem (aanvraag) en de aantallen bij ambtshalve bekostiging, is het benodigde bedrag gestegen naar 28,6 miljoen euro per jaar. Dat betekent dus dat er structureel extra budget van 14,6 miljoen euro per jaar nodig is (28,6 miljoen euro – 14,0 miljoen euro).</w:t>
      </w:r>
    </w:p>
    <w:p w:rsidR="009B7174" w:rsidRDefault="009B7174" w14:paraId="48EC99D7" w14:textId="77777777">
      <w:pPr>
        <w:rPr>
          <w:b/>
          <w:caps/>
          <w:color w:val="009EE0"/>
          <w:szCs w:val="18"/>
        </w:rPr>
      </w:pPr>
      <w:r>
        <w:rPr>
          <w:b/>
          <w:caps/>
          <w:color w:val="009EE0"/>
          <w:szCs w:val="18"/>
        </w:rPr>
        <w:br w:type="page"/>
      </w:r>
    </w:p>
    <w:p w:rsidRPr="00524CF3" w:rsidR="002C41AD" w:rsidP="005E41D6" w:rsidRDefault="002C41AD" w14:paraId="11BF87DF" w14:textId="3A8CDC4F">
      <w:pPr>
        <w:keepNext/>
        <w:spacing w:after="227" w:line="220" w:lineRule="exact"/>
        <w:rPr>
          <w:b/>
          <w:caps/>
          <w:color w:val="009EE0"/>
          <w:szCs w:val="18"/>
        </w:rPr>
      </w:pPr>
      <w:r w:rsidRPr="00524CF3">
        <w:rPr>
          <w:b/>
          <w:caps/>
          <w:color w:val="009EE0"/>
          <w:szCs w:val="18"/>
        </w:rPr>
        <w:lastRenderedPageBreak/>
        <w:t>Vraag 323</w:t>
      </w:r>
    </w:p>
    <w:p w:rsidRPr="00524CF3" w:rsidR="002C41AD" w:rsidP="005E41D6" w:rsidRDefault="002C41AD" w14:paraId="7BCC321A" w14:textId="77777777">
      <w:pPr>
        <w:keepNext/>
        <w:keepLines/>
        <w:spacing w:after="20" w:line="220" w:lineRule="exact"/>
        <w:rPr>
          <w:b/>
          <w:sz w:val="17"/>
        </w:rPr>
      </w:pPr>
      <w:r w:rsidRPr="00524CF3">
        <w:rPr>
          <w:b/>
          <w:sz w:val="17"/>
        </w:rPr>
        <w:t>Vraag 323</w:t>
      </w:r>
    </w:p>
    <w:p w:rsidRPr="00524CF3" w:rsidR="002C41AD" w:rsidP="005E41D6" w:rsidRDefault="002C41AD" w14:paraId="63AB0335" w14:textId="77777777">
      <w:pPr>
        <w:spacing w:after="220" w:line="220" w:lineRule="exact"/>
        <w:rPr>
          <w:sz w:val="17"/>
        </w:rPr>
      </w:pPr>
      <w:r w:rsidRPr="00524CF3">
        <w:rPr>
          <w:sz w:val="17"/>
        </w:rPr>
        <w:t>Kunt u meer inzicht geven in de gedetailleerde informatie met betrekking tot de tegenvaller van cumulatief 29,1 miljoen euro op de herziening van alle besluiten naar aanleiding van de controles op de uitwonendenbeurs?</w:t>
      </w:r>
    </w:p>
    <w:p w:rsidRPr="00524CF3" w:rsidR="002C41AD" w:rsidP="005E41D6" w:rsidRDefault="002C41AD" w14:paraId="32A6FA85" w14:textId="77777777">
      <w:pPr>
        <w:keepNext/>
        <w:keepLines/>
        <w:spacing w:after="20" w:line="220" w:lineRule="exact"/>
        <w:rPr>
          <w:b/>
          <w:sz w:val="17"/>
        </w:rPr>
      </w:pPr>
      <w:r w:rsidRPr="00524CF3">
        <w:rPr>
          <w:b/>
          <w:sz w:val="17"/>
        </w:rPr>
        <w:t>Antwoord op vraag 323</w:t>
      </w:r>
    </w:p>
    <w:p w:rsidRPr="00524CF3" w:rsidR="002C41AD" w:rsidP="005E41D6" w:rsidRDefault="002C41AD" w14:paraId="4AE59A3B" w14:textId="77777777">
      <w:pPr>
        <w:spacing w:after="220" w:line="220" w:lineRule="exact"/>
        <w:rPr>
          <w:sz w:val="17"/>
        </w:rPr>
      </w:pPr>
      <w:r w:rsidRPr="00524CF3">
        <w:rPr>
          <w:sz w:val="17"/>
        </w:rPr>
        <w:t>Uit de meer gedetailleerde informatie over alle dossiers die herzien moeten worden, blijkt dat de kosten van de herzieningen, de kosten voor de wettelijke rente en de benodigde uitvoeringskosten voor de verwerking van de herziening hoger zijn dan verwacht. Daarnaast hebben er in de periode 2009-2012 pilots plaatsgevonden met de risicogerichte werkwijze van de controle op de uitwonende beurs. Er zijn geen juridisch relevante verschillen tussen de pilotfase en de periode 2012-2023. Dat betekent dat er een juridische verplichting bestaat om ook de besluiten uit de pilotfase te herzien als hiertoe een verzoek wordt ingediend door een (oud-)student.</w:t>
      </w:r>
    </w:p>
    <w:p w:rsidRPr="00524CF3" w:rsidR="002C41AD" w:rsidP="005E41D6" w:rsidRDefault="002C41AD" w14:paraId="08B74EF2" w14:textId="77777777">
      <w:pPr>
        <w:keepNext/>
        <w:spacing w:after="227" w:line="220" w:lineRule="exact"/>
        <w:rPr>
          <w:b/>
          <w:caps/>
          <w:color w:val="009EE0"/>
          <w:szCs w:val="18"/>
        </w:rPr>
      </w:pPr>
      <w:r w:rsidRPr="00524CF3">
        <w:rPr>
          <w:b/>
          <w:caps/>
          <w:color w:val="009EE0"/>
          <w:szCs w:val="18"/>
        </w:rPr>
        <w:t>Vraag 324</w:t>
      </w:r>
    </w:p>
    <w:p w:rsidRPr="00524CF3" w:rsidR="002C41AD" w:rsidP="005E41D6" w:rsidRDefault="002C41AD" w14:paraId="7B5C564E" w14:textId="77777777">
      <w:pPr>
        <w:keepNext/>
        <w:keepLines/>
        <w:spacing w:after="20" w:line="220" w:lineRule="exact"/>
        <w:rPr>
          <w:b/>
          <w:sz w:val="17"/>
        </w:rPr>
      </w:pPr>
      <w:r w:rsidRPr="00524CF3">
        <w:rPr>
          <w:b/>
          <w:sz w:val="17"/>
        </w:rPr>
        <w:t>Vraag 324</w:t>
      </w:r>
    </w:p>
    <w:p w:rsidRPr="00524CF3" w:rsidR="002C41AD" w:rsidP="005E41D6" w:rsidRDefault="002C41AD" w14:paraId="2067D79D" w14:textId="77777777">
      <w:pPr>
        <w:spacing w:after="220" w:line="220" w:lineRule="exact"/>
        <w:rPr>
          <w:sz w:val="17"/>
        </w:rPr>
      </w:pPr>
      <w:r w:rsidRPr="00524CF3">
        <w:rPr>
          <w:sz w:val="17"/>
        </w:rPr>
        <w:t>Wat is de verwachting omtrent benodigde bijstelling van de regeling praktijkleren op basis van de studentenaantallen voor de jaren na 2026?</w:t>
      </w:r>
    </w:p>
    <w:p w:rsidRPr="00524CF3" w:rsidR="002C41AD" w:rsidP="005E41D6" w:rsidRDefault="002C41AD" w14:paraId="4AC75D74" w14:textId="77777777">
      <w:pPr>
        <w:keepNext/>
        <w:keepLines/>
        <w:spacing w:after="20" w:line="220" w:lineRule="exact"/>
        <w:rPr>
          <w:b/>
          <w:sz w:val="17"/>
        </w:rPr>
      </w:pPr>
      <w:r w:rsidRPr="00524CF3">
        <w:rPr>
          <w:b/>
          <w:sz w:val="17"/>
        </w:rPr>
        <w:t>Antwoord op vraag 324</w:t>
      </w:r>
    </w:p>
    <w:p w:rsidRPr="00524CF3" w:rsidR="002C41AD" w:rsidP="005E41D6" w:rsidRDefault="002C41AD" w14:paraId="5D59068D" w14:textId="77777777">
      <w:pPr>
        <w:spacing w:after="220" w:line="220" w:lineRule="exact"/>
        <w:rPr>
          <w:sz w:val="17"/>
        </w:rPr>
      </w:pPr>
      <w:r w:rsidRPr="00524CF3">
        <w:rPr>
          <w:sz w:val="17"/>
        </w:rPr>
        <w:t xml:space="preserve">Met deze bijstelling kunnen we voor 2026 alle stagebedrijven de maximale tegemoetkoming per leerwerkplek uitbetalen (2.700 euro). De regeling praktijkleren kent alleen een maximaal bedrag per leerwerkplek en geen minimum, het uitkeren van de maximale vergoeding is daarom geen vanzelfsprekendheid. Er is nu voor gekozen om alleen voor 2026 extra budget vrij te maken, zodat in dit jaar het maximale bedrag kan worden uitgekeerd. </w:t>
      </w:r>
    </w:p>
    <w:p w:rsidRPr="00524CF3" w:rsidR="002C41AD" w:rsidP="005E41D6" w:rsidRDefault="002C41AD" w14:paraId="366B6269" w14:textId="0F7B5451">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\r n325 </w:instrText>
      </w:r>
      <w:r w:rsidRPr="00524CF3">
        <w:rPr>
          <w:b/>
          <w:caps/>
          <w:color w:val="009EE0"/>
          <w:szCs w:val="18"/>
        </w:rPr>
        <w:fldChar w:fldCharType="separate"/>
      </w:r>
      <w:r w:rsidR="003B1D0E">
        <w:rPr>
          <w:b/>
          <w:caps/>
          <w:noProof/>
          <w:color w:val="009EE0"/>
          <w:szCs w:val="18"/>
        </w:rPr>
        <w:t>325</w:t>
      </w:r>
      <w:r w:rsidRPr="00524CF3">
        <w:rPr>
          <w:b/>
          <w:caps/>
          <w:color w:val="009EE0"/>
          <w:szCs w:val="18"/>
        </w:rPr>
        <w:fldChar w:fldCharType="end"/>
      </w:r>
    </w:p>
    <w:p w:rsidRPr="00524CF3" w:rsidR="002C41AD" w:rsidP="005E41D6" w:rsidRDefault="002C41AD" w14:paraId="50AB3800" w14:textId="061F6715">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\r 325 </w:instrText>
      </w:r>
      <w:r w:rsidRPr="00524CF3">
        <w:rPr>
          <w:b/>
          <w:sz w:val="17"/>
        </w:rPr>
        <w:fldChar w:fldCharType="separate"/>
      </w:r>
      <w:r w:rsidR="003B1D0E">
        <w:rPr>
          <w:b/>
          <w:noProof/>
          <w:sz w:val="17"/>
        </w:rPr>
        <w:t>325</w:t>
      </w:r>
      <w:r w:rsidRPr="00524CF3">
        <w:rPr>
          <w:b/>
          <w:sz w:val="17"/>
        </w:rPr>
        <w:fldChar w:fldCharType="end"/>
      </w:r>
    </w:p>
    <w:p w:rsidRPr="00524CF3" w:rsidR="002C41AD" w:rsidP="005E41D6" w:rsidRDefault="002C41AD" w14:paraId="53903A61" w14:textId="77777777">
      <w:pPr>
        <w:spacing w:after="220" w:line="220" w:lineRule="exact"/>
        <w:rPr>
          <w:sz w:val="17"/>
        </w:rPr>
      </w:pPr>
      <w:r w:rsidRPr="00524CF3">
        <w:rPr>
          <w:sz w:val="17"/>
        </w:rPr>
        <w:t>Waar wordt de aan de HBO-bekostiging toegevoegde 15,3 miljoen euro voor aansluiting van het onderwijs op de arbeidsmarkt concreet voor ingezet?</w:t>
      </w:r>
    </w:p>
    <w:p w:rsidRPr="00524CF3" w:rsidR="002C41AD" w:rsidP="005E41D6" w:rsidRDefault="002C41AD" w14:paraId="5F1C8808" w14:textId="208AB3AE">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\r 325 </w:instrText>
      </w:r>
      <w:r w:rsidRPr="00524CF3">
        <w:rPr>
          <w:b/>
          <w:sz w:val="17"/>
        </w:rPr>
        <w:fldChar w:fldCharType="separate"/>
      </w:r>
      <w:r w:rsidR="003B1D0E">
        <w:rPr>
          <w:b/>
          <w:noProof/>
          <w:sz w:val="17"/>
        </w:rPr>
        <w:t>325</w:t>
      </w:r>
      <w:r w:rsidRPr="00524CF3">
        <w:rPr>
          <w:b/>
          <w:sz w:val="17"/>
        </w:rPr>
        <w:fldChar w:fldCharType="end"/>
      </w:r>
    </w:p>
    <w:p w:rsidRPr="00524CF3" w:rsidR="002C41AD" w:rsidP="005E41D6" w:rsidRDefault="002C41AD" w14:paraId="649B9137" w14:textId="77777777">
      <w:pPr>
        <w:spacing w:after="220" w:line="220" w:lineRule="exact"/>
        <w:rPr>
          <w:sz w:val="17"/>
        </w:rPr>
      </w:pPr>
      <w:r w:rsidRPr="00524CF3">
        <w:rPr>
          <w:sz w:val="17"/>
        </w:rPr>
        <w:t>Bij het opheffen van de Doorstroom Beroepskolom Regeling (VABOK) is het aandeel voor hbo-instellingen uit de regeling toegevoegd aan de bekostiging van de hbo-instellingen. Deze middelen worden ingezet voor de aansluiting met de arbeidsmarkt. In overleg met de sector worden de plannen hiervoor verder uitgewerkt.</w:t>
      </w:r>
    </w:p>
    <w:p w:rsidRPr="00524CF3" w:rsidR="002C41AD" w:rsidP="005E41D6" w:rsidRDefault="002C41AD" w14:paraId="7BA09E46" w14:textId="3E60348D">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326</w:t>
      </w:r>
      <w:r w:rsidRPr="00524CF3">
        <w:rPr>
          <w:b/>
          <w:caps/>
          <w:color w:val="009EE0"/>
          <w:szCs w:val="18"/>
        </w:rPr>
        <w:fldChar w:fldCharType="end"/>
      </w:r>
    </w:p>
    <w:p w:rsidRPr="00524CF3" w:rsidR="002C41AD" w:rsidP="005E41D6" w:rsidRDefault="002C41AD" w14:paraId="5BE4D997" w14:textId="4E14B4CB">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326</w:t>
      </w:r>
      <w:r w:rsidRPr="00524CF3">
        <w:rPr>
          <w:b/>
          <w:sz w:val="17"/>
        </w:rPr>
        <w:fldChar w:fldCharType="end"/>
      </w:r>
    </w:p>
    <w:p w:rsidRPr="00524CF3" w:rsidR="002C41AD" w:rsidP="005E41D6" w:rsidRDefault="002C41AD" w14:paraId="757C60ED" w14:textId="77777777">
      <w:pPr>
        <w:spacing w:after="220" w:line="220" w:lineRule="exact"/>
        <w:rPr>
          <w:sz w:val="17"/>
        </w:rPr>
      </w:pPr>
      <w:r w:rsidRPr="00524CF3">
        <w:rPr>
          <w:sz w:val="17"/>
        </w:rPr>
        <w:t>Hoeveel leerlingen kunnen per schooljaar worden voorzien van schoolmaaltijden met een bedrag van 19,1 miljoen euro en dekt dit bedrag alle scholen die hier behoefte aan hebben? Zo nee, waarom niet?</w:t>
      </w:r>
    </w:p>
    <w:p w:rsidRPr="00524CF3" w:rsidR="002C41AD" w:rsidP="005E41D6" w:rsidRDefault="002C41AD" w14:paraId="3F9F5397" w14:textId="4ABFDFD6">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326</w:t>
      </w:r>
      <w:r w:rsidRPr="00524CF3">
        <w:rPr>
          <w:b/>
          <w:sz w:val="17"/>
        </w:rPr>
        <w:fldChar w:fldCharType="end"/>
      </w:r>
    </w:p>
    <w:p w:rsidRPr="00524CF3" w:rsidR="002C41AD" w:rsidP="005E41D6" w:rsidRDefault="002C41AD" w14:paraId="5E56AC7C" w14:textId="20E1DB07">
      <w:pPr>
        <w:spacing w:after="220" w:line="220" w:lineRule="exact"/>
        <w:rPr>
          <w:sz w:val="17"/>
        </w:rPr>
      </w:pPr>
      <w:r w:rsidRPr="00524CF3">
        <w:rPr>
          <w:sz w:val="17"/>
        </w:rPr>
        <w:t xml:space="preserve">Per leerling is maximaal 9 </w:t>
      </w:r>
      <w:r w:rsidRPr="00524CF3" w:rsidR="002D189F">
        <w:rPr>
          <w:sz w:val="17"/>
        </w:rPr>
        <w:t>euro</w:t>
      </w:r>
      <w:r w:rsidRPr="00524CF3">
        <w:rPr>
          <w:sz w:val="17"/>
        </w:rPr>
        <w:t xml:space="preserve"> per week beschikbaar voor een maaltijd op school. Over heel 2025 lag het gemiddeld gedeclareerde bedrag op 5,39</w:t>
      </w:r>
      <w:r w:rsidRPr="00524CF3" w:rsidR="002D189F">
        <w:rPr>
          <w:sz w:val="17"/>
        </w:rPr>
        <w:t xml:space="preserve"> euro</w:t>
      </w:r>
      <w:r w:rsidRPr="00524CF3">
        <w:rPr>
          <w:sz w:val="17"/>
        </w:rPr>
        <w:t>, maar dit stijgt snel door inflatie en een toename van commerciële aanbieders, die doorgaans voor het maximale bedrag per leerling declareren. Voor 2026 verwachten we momenteel een gemiddelde van 6</w:t>
      </w:r>
      <w:r w:rsidRPr="00524CF3" w:rsidR="002D189F">
        <w:rPr>
          <w:sz w:val="17"/>
        </w:rPr>
        <w:t xml:space="preserve"> euro</w:t>
      </w:r>
      <w:r w:rsidRPr="00524CF3">
        <w:rPr>
          <w:sz w:val="17"/>
        </w:rPr>
        <w:t xml:space="preserve"> per week en voor 2027 6,50</w:t>
      </w:r>
      <w:r w:rsidRPr="00524CF3" w:rsidR="002D189F">
        <w:rPr>
          <w:sz w:val="17"/>
        </w:rPr>
        <w:t xml:space="preserve"> euro</w:t>
      </w:r>
      <w:r w:rsidRPr="00524CF3">
        <w:rPr>
          <w:sz w:val="17"/>
        </w:rPr>
        <w:t>. Met 19,1 miljoen</w:t>
      </w:r>
      <w:r w:rsidRPr="00524CF3" w:rsidR="002D189F">
        <w:rPr>
          <w:sz w:val="17"/>
        </w:rPr>
        <w:t xml:space="preserve"> euro</w:t>
      </w:r>
      <w:r w:rsidRPr="00524CF3">
        <w:rPr>
          <w:sz w:val="17"/>
        </w:rPr>
        <w:t xml:space="preserve"> kunnen er volgens de huidige prognose incidenteel ruim 73.000 extra leerlingen in 2027 een schoolmaaltijd krijgen. Momenteel worden 361.000 leerlingen bereikt via het Jeugdeducatiefonds (JEF) en circa 50.000 leerlingen via het Rode Kruis. Met het extra bereik komt dit neer op ruim 19% van het totaal aantal leerlingen in het po en vo. Of de middelen voldoende zijn voor alle scholen die daarvoor in aanmerking komen hangt af van het daadwerkelijke bedrag dat scholen declareren.</w:t>
      </w:r>
    </w:p>
    <w:p w:rsidRPr="00524CF3" w:rsidR="002C41AD" w:rsidP="005E41D6" w:rsidRDefault="002C41AD" w14:paraId="24D01853" w14:textId="5C49B6B3">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327</w:t>
      </w:r>
      <w:r w:rsidRPr="00524CF3">
        <w:rPr>
          <w:b/>
          <w:caps/>
          <w:color w:val="009EE0"/>
          <w:szCs w:val="18"/>
        </w:rPr>
        <w:fldChar w:fldCharType="end"/>
      </w:r>
    </w:p>
    <w:p w:rsidRPr="00524CF3" w:rsidR="002C41AD" w:rsidP="005E41D6" w:rsidRDefault="002C41AD" w14:paraId="5E42013E" w14:textId="09462257">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327</w:t>
      </w:r>
      <w:r w:rsidRPr="00524CF3">
        <w:rPr>
          <w:b/>
          <w:sz w:val="17"/>
        </w:rPr>
        <w:fldChar w:fldCharType="end"/>
      </w:r>
    </w:p>
    <w:p w:rsidRPr="00524CF3" w:rsidR="002C41AD" w:rsidP="005E41D6" w:rsidRDefault="002C41AD" w14:paraId="2536803E" w14:textId="77777777">
      <w:pPr>
        <w:spacing w:after="220" w:line="220" w:lineRule="exact"/>
        <w:rPr>
          <w:sz w:val="17"/>
        </w:rPr>
      </w:pPr>
      <w:r w:rsidRPr="00524CF3">
        <w:rPr>
          <w:sz w:val="17"/>
        </w:rPr>
        <w:t>Kunt u toelichten wat het instrument opgavegerichte aanvullende middelen voor het mbo concreet behelst?</w:t>
      </w:r>
    </w:p>
    <w:p w:rsidRPr="00524CF3" w:rsidR="002C41AD" w:rsidP="005E41D6" w:rsidRDefault="002C41AD" w14:paraId="36E28066" w14:textId="310FE468">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327</w:t>
      </w:r>
      <w:r w:rsidRPr="00524CF3">
        <w:rPr>
          <w:b/>
          <w:sz w:val="17"/>
        </w:rPr>
        <w:fldChar w:fldCharType="end"/>
      </w:r>
    </w:p>
    <w:p w:rsidRPr="00524CF3" w:rsidR="002C41AD" w:rsidP="005E41D6" w:rsidRDefault="002C41AD" w14:paraId="2A649389" w14:textId="77777777">
      <w:pPr>
        <w:spacing w:after="220" w:line="220" w:lineRule="exact"/>
        <w:rPr>
          <w:sz w:val="17"/>
        </w:rPr>
      </w:pPr>
      <w:r w:rsidRPr="00524CF3">
        <w:rPr>
          <w:sz w:val="17"/>
        </w:rPr>
        <w:t>U wordt in juni door de minister van OCW middels een Kamerbrief over de herziening van de mbo-bekostiging geïnformeerd over de nadere invulling van het instrument. In deze brief wordt ook invulling gegeven aan het bredere financiële instrumentarium binnen het mbo.</w:t>
      </w:r>
    </w:p>
    <w:p w:rsidRPr="00524CF3" w:rsidR="002C41AD" w:rsidP="005E41D6" w:rsidRDefault="002C41AD" w14:paraId="66E95B30" w14:textId="09E93AA0">
      <w:pPr>
        <w:keepNext/>
        <w:spacing w:after="227" w:line="220" w:lineRule="exact"/>
        <w:rPr>
          <w:b/>
          <w:caps/>
          <w:color w:val="009EE0"/>
          <w:szCs w:val="18"/>
        </w:rPr>
      </w:pPr>
      <w:r w:rsidRPr="00524CF3">
        <w:rPr>
          <w:b/>
          <w:caps/>
          <w:color w:val="009EE0"/>
          <w:szCs w:val="18"/>
        </w:rPr>
        <w:lastRenderedPageBreak/>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328</w:t>
      </w:r>
      <w:r w:rsidRPr="00524CF3">
        <w:rPr>
          <w:b/>
          <w:caps/>
          <w:color w:val="009EE0"/>
          <w:szCs w:val="18"/>
        </w:rPr>
        <w:fldChar w:fldCharType="end"/>
      </w:r>
    </w:p>
    <w:p w:rsidRPr="00524CF3" w:rsidR="002C41AD" w:rsidP="005E41D6" w:rsidRDefault="002C41AD" w14:paraId="215C20F3" w14:textId="29DE288C">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328</w:t>
      </w:r>
      <w:r w:rsidRPr="00524CF3">
        <w:rPr>
          <w:b/>
          <w:sz w:val="17"/>
        </w:rPr>
        <w:fldChar w:fldCharType="end"/>
      </w:r>
    </w:p>
    <w:p w:rsidRPr="00524CF3" w:rsidR="002C41AD" w:rsidP="005E41D6" w:rsidRDefault="002C41AD" w14:paraId="6668BBF4" w14:textId="77777777">
      <w:pPr>
        <w:keepNext/>
        <w:keepLines/>
        <w:spacing w:after="20" w:line="220" w:lineRule="exact"/>
        <w:rPr>
          <w:sz w:val="17"/>
        </w:rPr>
      </w:pPr>
      <w:r w:rsidRPr="00524CF3">
        <w:rPr>
          <w:sz w:val="17"/>
        </w:rPr>
        <w:t>Kunt u een overzicht doen toekomen over de totale onderuitputting van 2025? Kunt u de posten van onderuitputting die zich meerjarig en structureel voordoen nader toelichten?</w:t>
      </w:r>
    </w:p>
    <w:p w:rsidRPr="00524CF3" w:rsidR="002C41AD" w:rsidP="005E41D6" w:rsidRDefault="002C41AD" w14:paraId="5AFF69E3" w14:textId="77777777">
      <w:pPr>
        <w:keepNext/>
        <w:keepLines/>
        <w:spacing w:after="20" w:line="220" w:lineRule="exact"/>
        <w:rPr>
          <w:b/>
          <w:sz w:val="17"/>
        </w:rPr>
      </w:pPr>
    </w:p>
    <w:p w:rsidRPr="00524CF3" w:rsidR="002C41AD" w:rsidP="005E41D6" w:rsidRDefault="002C41AD" w14:paraId="138E1909" w14:textId="331EFBE5">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328</w:t>
      </w:r>
      <w:r w:rsidRPr="00524CF3">
        <w:rPr>
          <w:b/>
          <w:sz w:val="17"/>
        </w:rPr>
        <w:fldChar w:fldCharType="end"/>
      </w:r>
    </w:p>
    <w:p w:rsidRPr="00524CF3" w:rsidR="002C41AD" w:rsidP="005E41D6" w:rsidRDefault="002C41AD" w14:paraId="4D633381" w14:textId="77777777">
      <w:pPr>
        <w:spacing w:after="220" w:line="220" w:lineRule="exact"/>
        <w:rPr>
          <w:sz w:val="17"/>
        </w:rPr>
      </w:pPr>
      <w:r w:rsidRPr="00524CF3">
        <w:rPr>
          <w:sz w:val="17"/>
        </w:rPr>
        <w:t>Een overzicht van de totale onderuitputting over 2025 volgt bij het Financieel Jaarverslag Rijk 2025. Het laatste overzicht van de onderuitputting is te vinden in de Najaarsnota 2025. Voor zover het beeld is dat onderuitputting structureel en meerjarig is, is dit verwerkt in de ramingen bij Voorjaarsnota 2026.</w:t>
      </w:r>
    </w:p>
    <w:p w:rsidRPr="00524CF3" w:rsidR="002C41AD" w:rsidP="005E41D6" w:rsidRDefault="002C41AD" w14:paraId="20F53B70" w14:textId="42713F5F">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329</w:t>
      </w:r>
      <w:r w:rsidRPr="00524CF3">
        <w:rPr>
          <w:b/>
          <w:caps/>
          <w:color w:val="009EE0"/>
          <w:szCs w:val="18"/>
        </w:rPr>
        <w:fldChar w:fldCharType="end"/>
      </w:r>
    </w:p>
    <w:p w:rsidRPr="00524CF3" w:rsidR="002C41AD" w:rsidP="005E41D6" w:rsidRDefault="002C41AD" w14:paraId="7AF608E8" w14:textId="4251EFF8">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329</w:t>
      </w:r>
      <w:r w:rsidRPr="00524CF3">
        <w:rPr>
          <w:b/>
          <w:sz w:val="17"/>
        </w:rPr>
        <w:fldChar w:fldCharType="end"/>
      </w:r>
    </w:p>
    <w:p w:rsidRPr="00524CF3" w:rsidR="002C41AD" w:rsidP="005E41D6" w:rsidRDefault="002C41AD" w14:paraId="4BC0A896" w14:textId="77777777">
      <w:pPr>
        <w:spacing w:after="220" w:line="220" w:lineRule="exact"/>
        <w:rPr>
          <w:sz w:val="17"/>
        </w:rPr>
      </w:pPr>
      <w:r w:rsidRPr="00524CF3">
        <w:rPr>
          <w:sz w:val="17"/>
        </w:rPr>
        <w:t>Op basis waarvan is die 19,1 miljoen euro intensivering berekend?</w:t>
      </w:r>
    </w:p>
    <w:p w:rsidRPr="00524CF3" w:rsidR="002C41AD" w:rsidP="005E41D6" w:rsidRDefault="002C41AD" w14:paraId="39106985" w14:textId="48DD68C6">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329</w:t>
      </w:r>
      <w:r w:rsidRPr="00524CF3">
        <w:rPr>
          <w:b/>
          <w:sz w:val="17"/>
        </w:rPr>
        <w:fldChar w:fldCharType="end"/>
      </w:r>
    </w:p>
    <w:p w:rsidRPr="00524CF3" w:rsidR="002C41AD" w:rsidP="005E41D6" w:rsidRDefault="002C41AD" w14:paraId="5263DB3B" w14:textId="5688DC71">
      <w:pPr>
        <w:spacing w:after="220" w:line="220" w:lineRule="exact"/>
        <w:rPr>
          <w:sz w:val="17"/>
        </w:rPr>
      </w:pPr>
      <w:r w:rsidRPr="00524CF3">
        <w:rPr>
          <w:sz w:val="17"/>
        </w:rPr>
        <w:t>De verhoging van het budget met eenmalig 19,1 miljoen</w:t>
      </w:r>
      <w:r w:rsidRPr="00524CF3" w:rsidR="002D189F">
        <w:rPr>
          <w:sz w:val="17"/>
        </w:rPr>
        <w:t xml:space="preserve"> euro</w:t>
      </w:r>
      <w:r w:rsidRPr="00524CF3">
        <w:rPr>
          <w:sz w:val="17"/>
        </w:rPr>
        <w:t xml:space="preserve"> in 2027 was voor het financieren van zomer- en winterpakketten in 2027. Dat bedrag was gebaseerd op de prognoses uit december 2025 vanuit het Jeugdeducatiefonds (JEF) van het aantal leerlingen en de verwachte kosten van de pakketten. Recente prognoses laten zien dat de gemiddelde gedeclareerde bedragen stijgen en er meer leerlingen aan het programma deelnemen. Dit kan effect hebben op de verdeling van het totaalbudget.</w:t>
      </w:r>
    </w:p>
    <w:p w:rsidRPr="00524CF3" w:rsidR="002C41AD" w:rsidP="005E41D6" w:rsidRDefault="002C41AD" w14:paraId="5BDE37BB" w14:textId="0C30194B">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330</w:t>
      </w:r>
      <w:r w:rsidRPr="00524CF3">
        <w:rPr>
          <w:b/>
          <w:caps/>
          <w:color w:val="009EE0"/>
          <w:szCs w:val="18"/>
        </w:rPr>
        <w:fldChar w:fldCharType="end"/>
      </w:r>
    </w:p>
    <w:p w:rsidRPr="00524CF3" w:rsidR="002C41AD" w:rsidP="005E41D6" w:rsidRDefault="002C41AD" w14:paraId="770CDDD7" w14:textId="3E9EBA41">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330</w:t>
      </w:r>
      <w:r w:rsidRPr="00524CF3">
        <w:rPr>
          <w:b/>
          <w:sz w:val="17"/>
        </w:rPr>
        <w:fldChar w:fldCharType="end"/>
      </w:r>
    </w:p>
    <w:p w:rsidRPr="00524CF3" w:rsidR="002C41AD" w:rsidP="005E41D6" w:rsidRDefault="002C41AD" w14:paraId="43A78A4D" w14:textId="77777777">
      <w:pPr>
        <w:spacing w:after="220" w:line="220" w:lineRule="exact"/>
        <w:rPr>
          <w:sz w:val="17"/>
        </w:rPr>
      </w:pPr>
      <w:r w:rsidRPr="00524CF3">
        <w:rPr>
          <w:sz w:val="17"/>
        </w:rPr>
        <w:t>Kunt u toelichten hoe de ombuiging van 5,7 miljoen euro in kader van de efficiëntie taakstelling wordt ingericht?</w:t>
      </w:r>
    </w:p>
    <w:p w:rsidRPr="00524CF3" w:rsidR="002C41AD" w:rsidP="005E41D6" w:rsidRDefault="002C41AD" w14:paraId="0D7175EE" w14:textId="6D0554EE">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330</w:t>
      </w:r>
      <w:r w:rsidRPr="00524CF3">
        <w:rPr>
          <w:b/>
          <w:sz w:val="17"/>
        </w:rPr>
        <w:fldChar w:fldCharType="end"/>
      </w:r>
    </w:p>
    <w:p w:rsidRPr="00524CF3" w:rsidR="002C41AD" w:rsidP="005E41D6" w:rsidRDefault="002C41AD" w14:paraId="54C5E9A7" w14:textId="77777777">
      <w:pPr>
        <w:spacing w:after="220" w:line="220" w:lineRule="exact"/>
        <w:rPr>
          <w:sz w:val="17"/>
        </w:rPr>
      </w:pPr>
      <w:r w:rsidRPr="00524CF3">
        <w:rPr>
          <w:sz w:val="17"/>
        </w:rPr>
        <w:t>De efficiencytaakstelling is op de OCW-begroting voorlopig verwerkt op het apparaatsartikel. De concrete invulling van de apparaatstaakstellingen vindt op een later moment plaats, ook in samenhang met de invulling bij andere departementen.</w:t>
      </w:r>
    </w:p>
    <w:p w:rsidRPr="00524CF3" w:rsidR="002C41AD" w:rsidP="005E41D6" w:rsidRDefault="002C41AD" w14:paraId="1082F8F7" w14:textId="67EA1106">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331</w:t>
      </w:r>
      <w:r w:rsidRPr="00524CF3">
        <w:rPr>
          <w:b/>
          <w:caps/>
          <w:color w:val="009EE0"/>
          <w:szCs w:val="18"/>
        </w:rPr>
        <w:fldChar w:fldCharType="end"/>
      </w:r>
    </w:p>
    <w:p w:rsidRPr="00524CF3" w:rsidR="002C41AD" w:rsidP="005E41D6" w:rsidRDefault="002C41AD" w14:paraId="0B95E397" w14:textId="0E39D1F2">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331</w:t>
      </w:r>
      <w:r w:rsidRPr="00524CF3">
        <w:rPr>
          <w:b/>
          <w:sz w:val="17"/>
        </w:rPr>
        <w:fldChar w:fldCharType="end"/>
      </w:r>
    </w:p>
    <w:p w:rsidRPr="00524CF3" w:rsidR="002C41AD" w:rsidP="005E41D6" w:rsidRDefault="002C41AD" w14:paraId="1048D2C1" w14:textId="77777777">
      <w:pPr>
        <w:spacing w:after="220" w:line="220" w:lineRule="exact"/>
        <w:rPr>
          <w:sz w:val="17"/>
        </w:rPr>
      </w:pPr>
      <w:r w:rsidRPr="00524CF3">
        <w:rPr>
          <w:sz w:val="17"/>
        </w:rPr>
        <w:t>Kunt u toelichten aan welke tegenvallers op de OCW-begroting voor de jaren 2026-2030 het resterende bedrag van 234,0 miljoen euro van de eindejaarsmarge 2025 zal worden ingezet?</w:t>
      </w:r>
    </w:p>
    <w:p w:rsidRPr="00524CF3" w:rsidR="002C41AD" w:rsidP="005E41D6" w:rsidRDefault="002C41AD" w14:paraId="54C9E0BF" w14:textId="0CD6C442">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331</w:t>
      </w:r>
      <w:r w:rsidRPr="00524CF3">
        <w:rPr>
          <w:b/>
          <w:sz w:val="17"/>
        </w:rPr>
        <w:fldChar w:fldCharType="end"/>
      </w:r>
    </w:p>
    <w:p w:rsidRPr="00524CF3" w:rsidR="002C41AD" w:rsidP="005E41D6" w:rsidRDefault="002C41AD" w14:paraId="5FBFE6C9" w14:textId="77777777">
      <w:pPr>
        <w:spacing w:after="220" w:line="220" w:lineRule="exact"/>
        <w:rPr>
          <w:sz w:val="17"/>
        </w:rPr>
      </w:pPr>
      <w:r w:rsidRPr="00524CF3">
        <w:rPr>
          <w:sz w:val="17"/>
        </w:rPr>
        <w:t>Van de 358,9 miljoen euro reguliere eindejaarsmarge op de OCW-begroting wordt 234,0 miljoen euro ingezet om diverse tegenvallers gedeeltelijk te dekken. Hieronder valt onder andere het dekken van een deel van de tegenvaller op de studiefinancieringsraming (cumulatief 225,9 miljoen euro in 2026-2030) en het volledig dekken van de tegenvaller op de referentieraming in de jaren 2026-2028 (cumulatief 37,0 miljoen euro in 2026-2028).</w:t>
      </w:r>
    </w:p>
    <w:p w:rsidRPr="00524CF3" w:rsidR="002C41AD" w:rsidP="005E41D6" w:rsidRDefault="002C41AD" w14:paraId="7537F5C3" w14:textId="2DAEE031">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332</w:t>
      </w:r>
      <w:r w:rsidRPr="00524CF3">
        <w:rPr>
          <w:b/>
          <w:caps/>
          <w:color w:val="009EE0"/>
          <w:szCs w:val="18"/>
        </w:rPr>
        <w:fldChar w:fldCharType="end"/>
      </w:r>
    </w:p>
    <w:p w:rsidRPr="00524CF3" w:rsidR="002C41AD" w:rsidP="005E41D6" w:rsidRDefault="002C41AD" w14:paraId="7EDC3ADD" w14:textId="07ABF211">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332</w:t>
      </w:r>
      <w:r w:rsidRPr="00524CF3">
        <w:rPr>
          <w:b/>
          <w:sz w:val="17"/>
        </w:rPr>
        <w:fldChar w:fldCharType="end"/>
      </w:r>
    </w:p>
    <w:p w:rsidRPr="00524CF3" w:rsidR="002C41AD" w:rsidP="005E41D6" w:rsidRDefault="002C41AD" w14:paraId="61CB2865" w14:textId="77777777">
      <w:pPr>
        <w:spacing w:after="220" w:line="220" w:lineRule="exact"/>
        <w:rPr>
          <w:sz w:val="17"/>
        </w:rPr>
      </w:pPr>
      <w:r w:rsidRPr="00524CF3">
        <w:rPr>
          <w:sz w:val="17"/>
        </w:rPr>
        <w:t>Hoe vaak is de kasschuif met OV-bedrijven op de OCW-begroting de afgelopen tien jaar toegepast?</w:t>
      </w:r>
    </w:p>
    <w:p w:rsidRPr="00524CF3" w:rsidR="002C41AD" w:rsidP="005E41D6" w:rsidRDefault="002C41AD" w14:paraId="49D98B20" w14:textId="3B1621EC">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332</w:t>
      </w:r>
      <w:r w:rsidRPr="00524CF3">
        <w:rPr>
          <w:b/>
          <w:sz w:val="17"/>
        </w:rPr>
        <w:fldChar w:fldCharType="end"/>
      </w:r>
    </w:p>
    <w:p w:rsidRPr="00524CF3" w:rsidR="002C41AD" w:rsidP="005E41D6" w:rsidRDefault="002C41AD" w14:paraId="39BB1BB3" w14:textId="77777777">
      <w:pPr>
        <w:spacing w:after="220" w:line="220" w:lineRule="exact"/>
        <w:rPr>
          <w:sz w:val="17"/>
        </w:rPr>
      </w:pPr>
      <w:r w:rsidRPr="00524CF3">
        <w:rPr>
          <w:sz w:val="17"/>
        </w:rPr>
        <w:t xml:space="preserve">Sinds 2017 is de kasschuif OV-bedrijven jaarlijks toegepast. </w:t>
      </w:r>
    </w:p>
    <w:p w:rsidRPr="00524CF3" w:rsidR="002C41AD" w:rsidP="005E41D6" w:rsidRDefault="002C41AD" w14:paraId="278C66FE" w14:textId="7EC9EED8">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333</w:t>
      </w:r>
      <w:r w:rsidRPr="00524CF3">
        <w:rPr>
          <w:b/>
          <w:caps/>
          <w:color w:val="009EE0"/>
          <w:szCs w:val="18"/>
        </w:rPr>
        <w:fldChar w:fldCharType="end"/>
      </w:r>
    </w:p>
    <w:p w:rsidRPr="00524CF3" w:rsidR="002C41AD" w:rsidP="005E41D6" w:rsidRDefault="002C41AD" w14:paraId="5057DFD6" w14:textId="6AD490D9">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333</w:t>
      </w:r>
      <w:r w:rsidRPr="00524CF3">
        <w:rPr>
          <w:b/>
          <w:sz w:val="17"/>
        </w:rPr>
        <w:fldChar w:fldCharType="end"/>
      </w:r>
    </w:p>
    <w:p w:rsidRPr="00524CF3" w:rsidR="002C41AD" w:rsidP="005E41D6" w:rsidRDefault="002C41AD" w14:paraId="5632EC1C" w14:textId="77777777">
      <w:pPr>
        <w:spacing w:after="220" w:line="220" w:lineRule="exact"/>
        <w:rPr>
          <w:sz w:val="17"/>
        </w:rPr>
      </w:pPr>
      <w:r w:rsidRPr="00524CF3">
        <w:rPr>
          <w:sz w:val="17"/>
        </w:rPr>
        <w:t>Kunt u een overzicht doen toekomen over de ombuiging van 18,9 miljoen euro? Welke subsidiebudgetten worden verlaagd?</w:t>
      </w:r>
    </w:p>
    <w:p w:rsidRPr="00524CF3" w:rsidR="002C41AD" w:rsidP="005E41D6" w:rsidRDefault="002C41AD" w14:paraId="7A98C011" w14:textId="79E9BED7">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333</w:t>
      </w:r>
      <w:r w:rsidRPr="00524CF3">
        <w:rPr>
          <w:b/>
          <w:sz w:val="17"/>
        </w:rPr>
        <w:fldChar w:fldCharType="end"/>
      </w:r>
    </w:p>
    <w:p w:rsidRPr="00524CF3" w:rsidR="002C41AD" w:rsidP="005E41D6" w:rsidRDefault="002C41AD" w14:paraId="510D3A78" w14:textId="77777777">
      <w:pPr>
        <w:spacing w:after="220" w:line="220" w:lineRule="exact"/>
        <w:rPr>
          <w:sz w:val="17"/>
        </w:rPr>
      </w:pPr>
      <w:r w:rsidRPr="00524CF3">
        <w:rPr>
          <w:sz w:val="17"/>
        </w:rPr>
        <w:t>Onderstaande tabel toont een overzicht van de invulling van de subsidietaakstelling op de OCW-begroting. Een klein deel hiervan wordt ingevuld op niet-subsidiebudgetten.</w:t>
      </w:r>
    </w:p>
    <w:p w:rsidRPr="00524CF3" w:rsidR="00511071" w:rsidP="005E41D6" w:rsidRDefault="00511071" w14:paraId="5510D416" w14:textId="77777777">
      <w:pPr>
        <w:spacing w:after="220" w:line="220" w:lineRule="exact"/>
        <w:rPr>
          <w:sz w:val="17"/>
        </w:rPr>
      </w:pPr>
    </w:p>
    <w:tbl>
      <w:tblPr>
        <w:tblStyle w:val="Rastertabel4-Accent53"/>
        <w:tblW w:w="9200" w:type="dxa"/>
        <w:tblLook w:val="04A0" w:firstRow="1" w:lastRow="0" w:firstColumn="1" w:lastColumn="0" w:noHBand="0" w:noVBand="1"/>
      </w:tblPr>
      <w:tblGrid>
        <w:gridCol w:w="640"/>
        <w:gridCol w:w="3760"/>
        <w:gridCol w:w="960"/>
        <w:gridCol w:w="960"/>
        <w:gridCol w:w="960"/>
        <w:gridCol w:w="960"/>
        <w:gridCol w:w="960"/>
      </w:tblGrid>
      <w:tr w:rsidRPr="00524CF3" w:rsidR="002C41AD" w:rsidTr="1A3CACD5" w14:paraId="384B462B" w14:textId="7777777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200" w:type="dxa"/>
            <w:gridSpan w:val="7"/>
            <w:hideMark/>
          </w:tcPr>
          <w:p w:rsidRPr="00524CF3" w:rsidR="002C41AD" w:rsidP="005E41D6" w:rsidRDefault="002C41AD" w14:paraId="0388F5D3" w14:textId="77777777">
            <w:pPr>
              <w:spacing w:after="120" w:line="220" w:lineRule="exact"/>
              <w:rPr>
                <w:rFonts w:ascii="DejaVu Sans" w:hAnsi="DejaVu Sans" w:eastAsia="Times New Roman"/>
                <w:color w:val="000000"/>
                <w:sz w:val="17"/>
                <w:szCs w:val="17"/>
              </w:rPr>
            </w:pPr>
            <w:r w:rsidRPr="00524CF3">
              <w:rPr>
                <w:rFonts w:ascii="DejaVu Sans" w:hAnsi="DejaVu Sans" w:eastAsia="Times New Roman"/>
                <w:sz w:val="17"/>
                <w:szCs w:val="17"/>
              </w:rPr>
              <w:lastRenderedPageBreak/>
              <w:t>Invulling subsidietaakstelling op de OCW-begroting (in miljoenen euro)</w:t>
            </w:r>
          </w:p>
        </w:tc>
      </w:tr>
      <w:tr w:rsidRPr="00524CF3" w:rsidR="002C41AD" w:rsidTr="1A3CACD5" w14:paraId="4086030B"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524CF3" w:rsidR="002C41AD" w:rsidP="005E41D6" w:rsidRDefault="002C41AD" w14:paraId="3ACFA109" w14:textId="77777777">
            <w:pPr>
              <w:spacing w:after="120" w:line="220" w:lineRule="exact"/>
              <w:jc w:val="right"/>
              <w:rPr>
                <w:rFonts w:ascii="DejaVu Sans" w:hAnsi="DejaVu Sans" w:eastAsia="Times New Roman"/>
                <w:color w:val="000000"/>
                <w:sz w:val="16"/>
                <w:szCs w:val="16"/>
              </w:rPr>
            </w:pPr>
            <w:r w:rsidRPr="00524CF3">
              <w:rPr>
                <w:rFonts w:ascii="DejaVu Sans" w:hAnsi="DejaVu Sans" w:eastAsia="Times New Roman"/>
                <w:color w:val="000000"/>
                <w:sz w:val="16"/>
                <w:szCs w:val="16"/>
              </w:rPr>
              <w:t>Art.</w:t>
            </w:r>
          </w:p>
        </w:tc>
        <w:tc>
          <w:tcPr>
            <w:tcW w:w="3760" w:type="dxa"/>
            <w:shd w:val="clear" w:color="auto" w:fill="FFFFFF" w:themeFill="background1"/>
            <w:hideMark/>
          </w:tcPr>
          <w:p w:rsidRPr="00524CF3" w:rsidR="002C41AD" w:rsidP="005E41D6" w:rsidRDefault="002C41AD" w14:paraId="4A619FB3"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b/>
                <w:color w:val="000000"/>
                <w:sz w:val="16"/>
                <w:szCs w:val="16"/>
              </w:rPr>
            </w:pPr>
            <w:r w:rsidRPr="00524CF3">
              <w:rPr>
                <w:rFonts w:ascii="DejaVu Sans" w:hAnsi="DejaVu Sans" w:eastAsia="Times New Roman"/>
                <w:b/>
                <w:color w:val="000000"/>
                <w:sz w:val="16"/>
                <w:szCs w:val="16"/>
              </w:rPr>
              <w:t>Subsidiebudget</w:t>
            </w:r>
          </w:p>
        </w:tc>
        <w:tc>
          <w:tcPr>
            <w:tcW w:w="960" w:type="dxa"/>
            <w:shd w:val="clear" w:color="auto" w:fill="FFFFFF" w:themeFill="background1"/>
            <w:hideMark/>
          </w:tcPr>
          <w:p w:rsidRPr="00524CF3" w:rsidR="002C41AD" w:rsidP="005E41D6" w:rsidRDefault="002C41AD" w14:paraId="1E38702B"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b/>
                <w:color w:val="000000"/>
                <w:sz w:val="16"/>
                <w:szCs w:val="16"/>
              </w:rPr>
            </w:pPr>
            <w:r w:rsidRPr="00524CF3">
              <w:rPr>
                <w:rFonts w:ascii="DejaVu Sans" w:hAnsi="DejaVu Sans" w:eastAsia="Times New Roman"/>
                <w:b/>
                <w:color w:val="000000"/>
                <w:sz w:val="16"/>
                <w:szCs w:val="16"/>
              </w:rPr>
              <w:t>2027</w:t>
            </w:r>
          </w:p>
        </w:tc>
        <w:tc>
          <w:tcPr>
            <w:tcW w:w="960" w:type="dxa"/>
            <w:shd w:val="clear" w:color="auto" w:fill="FFFFFF" w:themeFill="background1"/>
            <w:hideMark/>
          </w:tcPr>
          <w:p w:rsidRPr="00524CF3" w:rsidR="002C41AD" w:rsidP="005E41D6" w:rsidRDefault="002C41AD" w14:paraId="7633E8CD"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b/>
                <w:color w:val="000000"/>
                <w:sz w:val="16"/>
                <w:szCs w:val="16"/>
              </w:rPr>
            </w:pPr>
            <w:r w:rsidRPr="00524CF3">
              <w:rPr>
                <w:rFonts w:ascii="DejaVu Sans" w:hAnsi="DejaVu Sans" w:eastAsia="Times New Roman"/>
                <w:b/>
                <w:color w:val="000000"/>
                <w:sz w:val="16"/>
                <w:szCs w:val="16"/>
              </w:rPr>
              <w:t>2028</w:t>
            </w:r>
          </w:p>
        </w:tc>
        <w:tc>
          <w:tcPr>
            <w:tcW w:w="960" w:type="dxa"/>
            <w:shd w:val="clear" w:color="auto" w:fill="FFFFFF" w:themeFill="background1"/>
            <w:hideMark/>
          </w:tcPr>
          <w:p w:rsidRPr="00524CF3" w:rsidR="002C41AD" w:rsidP="005E41D6" w:rsidRDefault="002C41AD" w14:paraId="4076EFBE"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b/>
                <w:color w:val="000000"/>
                <w:sz w:val="16"/>
                <w:szCs w:val="16"/>
              </w:rPr>
            </w:pPr>
            <w:r w:rsidRPr="00524CF3">
              <w:rPr>
                <w:rFonts w:ascii="DejaVu Sans" w:hAnsi="DejaVu Sans" w:eastAsia="Times New Roman"/>
                <w:b/>
                <w:color w:val="000000"/>
                <w:sz w:val="16"/>
                <w:szCs w:val="16"/>
              </w:rPr>
              <w:t>2029</w:t>
            </w:r>
          </w:p>
        </w:tc>
        <w:tc>
          <w:tcPr>
            <w:tcW w:w="960" w:type="dxa"/>
            <w:shd w:val="clear" w:color="auto" w:fill="FFFFFF" w:themeFill="background1"/>
            <w:hideMark/>
          </w:tcPr>
          <w:p w:rsidRPr="00524CF3" w:rsidR="002C41AD" w:rsidP="005E41D6" w:rsidRDefault="002C41AD" w14:paraId="2DD81BD3"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b/>
                <w:color w:val="000000"/>
                <w:sz w:val="16"/>
                <w:szCs w:val="16"/>
              </w:rPr>
            </w:pPr>
            <w:r w:rsidRPr="00524CF3">
              <w:rPr>
                <w:rFonts w:ascii="DejaVu Sans" w:hAnsi="DejaVu Sans" w:eastAsia="Times New Roman"/>
                <w:b/>
                <w:color w:val="000000"/>
                <w:sz w:val="16"/>
                <w:szCs w:val="16"/>
              </w:rPr>
              <w:t>2030</w:t>
            </w:r>
          </w:p>
        </w:tc>
        <w:tc>
          <w:tcPr>
            <w:tcW w:w="960" w:type="dxa"/>
            <w:shd w:val="clear" w:color="auto" w:fill="FFFFFF" w:themeFill="background1"/>
            <w:hideMark/>
          </w:tcPr>
          <w:p w:rsidRPr="00524CF3" w:rsidR="002C41AD" w:rsidP="005E41D6" w:rsidRDefault="002C41AD" w14:paraId="56B03249"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b/>
                <w:color w:val="000000"/>
                <w:sz w:val="16"/>
                <w:szCs w:val="16"/>
              </w:rPr>
            </w:pPr>
            <w:r w:rsidRPr="00524CF3">
              <w:rPr>
                <w:rFonts w:ascii="DejaVu Sans" w:hAnsi="DejaVu Sans" w:eastAsia="Times New Roman"/>
                <w:b/>
                <w:color w:val="000000"/>
                <w:sz w:val="16"/>
                <w:szCs w:val="16"/>
              </w:rPr>
              <w:t>2031</w:t>
            </w:r>
          </w:p>
        </w:tc>
      </w:tr>
      <w:tr w:rsidRPr="00524CF3" w:rsidR="002C41AD" w:rsidTr="1A3CACD5" w14:paraId="19E66D24" w14:textId="77777777">
        <w:trPr>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524CF3" w:rsidR="002C41AD" w:rsidP="005E41D6" w:rsidRDefault="002C41AD" w14:paraId="702FA5BE" w14:textId="77777777">
            <w:pPr>
              <w:spacing w:after="120" w:line="220" w:lineRule="exact"/>
              <w:jc w:val="right"/>
              <w:rPr>
                <w:rFonts w:ascii="DejaVu Sans" w:hAnsi="DejaVu Sans" w:eastAsia="Times New Roman"/>
                <w:color w:val="000000"/>
                <w:sz w:val="16"/>
                <w:szCs w:val="16"/>
              </w:rPr>
            </w:pPr>
            <w:r w:rsidRPr="00524CF3">
              <w:rPr>
                <w:rFonts w:ascii="DejaVu Sans" w:hAnsi="DejaVu Sans" w:eastAsia="Times New Roman"/>
                <w:color w:val="000000"/>
                <w:sz w:val="16"/>
                <w:szCs w:val="16"/>
              </w:rPr>
              <w:t>1</w:t>
            </w:r>
          </w:p>
        </w:tc>
        <w:tc>
          <w:tcPr>
            <w:tcW w:w="3760" w:type="dxa"/>
            <w:shd w:val="clear" w:color="auto" w:fill="FFFFFF" w:themeFill="background1"/>
            <w:hideMark/>
          </w:tcPr>
          <w:p w:rsidRPr="00524CF3" w:rsidR="002C41AD" w:rsidP="005E41D6" w:rsidRDefault="002C41AD" w14:paraId="6EF667AD"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Nederlands onderwijs buitenland</w:t>
            </w:r>
          </w:p>
        </w:tc>
        <w:tc>
          <w:tcPr>
            <w:tcW w:w="960" w:type="dxa"/>
            <w:shd w:val="clear" w:color="auto" w:fill="FFFFFF" w:themeFill="background1"/>
            <w:hideMark/>
          </w:tcPr>
          <w:p w:rsidRPr="00524CF3" w:rsidR="002C41AD" w:rsidP="005E41D6" w:rsidRDefault="002C41AD" w14:paraId="7DF44936"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-1,7</w:t>
            </w:r>
          </w:p>
        </w:tc>
        <w:tc>
          <w:tcPr>
            <w:tcW w:w="960" w:type="dxa"/>
            <w:shd w:val="clear" w:color="auto" w:fill="FFFFFF" w:themeFill="background1"/>
            <w:hideMark/>
          </w:tcPr>
          <w:p w:rsidRPr="00524CF3" w:rsidR="002C41AD" w:rsidP="005E41D6" w:rsidRDefault="002C41AD" w14:paraId="1FA99614"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-1,7</w:t>
            </w:r>
          </w:p>
        </w:tc>
        <w:tc>
          <w:tcPr>
            <w:tcW w:w="960" w:type="dxa"/>
            <w:shd w:val="clear" w:color="auto" w:fill="FFFFFF" w:themeFill="background1"/>
            <w:hideMark/>
          </w:tcPr>
          <w:p w:rsidRPr="00524CF3" w:rsidR="002C41AD" w:rsidP="005E41D6" w:rsidRDefault="002C41AD" w14:paraId="47EF41AD"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-1,7</w:t>
            </w:r>
          </w:p>
        </w:tc>
        <w:tc>
          <w:tcPr>
            <w:tcW w:w="960" w:type="dxa"/>
            <w:shd w:val="clear" w:color="auto" w:fill="FFFFFF" w:themeFill="background1"/>
            <w:hideMark/>
          </w:tcPr>
          <w:p w:rsidRPr="00524CF3" w:rsidR="002C41AD" w:rsidP="005E41D6" w:rsidRDefault="002C41AD" w14:paraId="40B75D78"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-1,7</w:t>
            </w:r>
          </w:p>
        </w:tc>
        <w:tc>
          <w:tcPr>
            <w:tcW w:w="960" w:type="dxa"/>
            <w:shd w:val="clear" w:color="auto" w:fill="FFFFFF" w:themeFill="background1"/>
            <w:hideMark/>
          </w:tcPr>
          <w:p w:rsidRPr="00524CF3" w:rsidR="002C41AD" w:rsidP="005E41D6" w:rsidRDefault="002C41AD" w14:paraId="55899358"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-1,7</w:t>
            </w:r>
          </w:p>
        </w:tc>
      </w:tr>
      <w:tr w:rsidRPr="00524CF3" w:rsidR="002C41AD" w:rsidTr="1A3CACD5" w14:paraId="4CF3C2BC"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tcPr>
          <w:p w:rsidRPr="00524CF3" w:rsidR="002C41AD" w:rsidP="005E41D6" w:rsidRDefault="002C41AD" w14:paraId="37F5AD35" w14:textId="77777777">
            <w:pPr>
              <w:spacing w:after="120" w:line="220" w:lineRule="exact"/>
              <w:jc w:val="right"/>
              <w:rPr>
                <w:rFonts w:ascii="DejaVu Sans" w:hAnsi="DejaVu Sans" w:eastAsia="Times New Roman"/>
                <w:color w:val="000000"/>
                <w:sz w:val="16"/>
                <w:szCs w:val="16"/>
              </w:rPr>
            </w:pPr>
            <w:r w:rsidRPr="00524CF3">
              <w:rPr>
                <w:rFonts w:ascii="DejaVu Sans" w:hAnsi="DejaVu Sans" w:eastAsia="Times New Roman"/>
                <w:color w:val="000000"/>
                <w:sz w:val="16"/>
                <w:szCs w:val="16"/>
              </w:rPr>
              <w:t>1</w:t>
            </w:r>
          </w:p>
        </w:tc>
        <w:tc>
          <w:tcPr>
            <w:tcW w:w="3760" w:type="dxa"/>
            <w:shd w:val="clear" w:color="auto" w:fill="FFFFFF" w:themeFill="background1"/>
          </w:tcPr>
          <w:p w:rsidRPr="00524CF3" w:rsidR="002C41AD" w:rsidP="005E41D6" w:rsidRDefault="002C41AD" w14:paraId="6702ADC2"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Meerurenmaatwerk</w:t>
            </w:r>
          </w:p>
        </w:tc>
        <w:tc>
          <w:tcPr>
            <w:tcW w:w="960" w:type="dxa"/>
            <w:shd w:val="clear" w:color="auto" w:fill="FFFFFF" w:themeFill="background1"/>
          </w:tcPr>
          <w:p w:rsidRPr="00524CF3" w:rsidR="002C41AD" w:rsidP="005E41D6" w:rsidRDefault="002C41AD" w14:paraId="6CD0CDB5"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-2,4</w:t>
            </w:r>
          </w:p>
        </w:tc>
        <w:tc>
          <w:tcPr>
            <w:tcW w:w="960" w:type="dxa"/>
            <w:shd w:val="clear" w:color="auto" w:fill="FFFFFF" w:themeFill="background1"/>
          </w:tcPr>
          <w:p w:rsidRPr="00524CF3" w:rsidR="002C41AD" w:rsidP="005E41D6" w:rsidRDefault="002C41AD" w14:paraId="2170779E"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-1,9</w:t>
            </w:r>
          </w:p>
        </w:tc>
        <w:tc>
          <w:tcPr>
            <w:tcW w:w="960" w:type="dxa"/>
            <w:shd w:val="clear" w:color="auto" w:fill="FFFFFF" w:themeFill="background1"/>
          </w:tcPr>
          <w:p w:rsidRPr="00524CF3" w:rsidR="002C41AD" w:rsidP="005E41D6" w:rsidRDefault="002C41AD" w14:paraId="72A99A5F"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p>
        </w:tc>
        <w:tc>
          <w:tcPr>
            <w:tcW w:w="960" w:type="dxa"/>
            <w:shd w:val="clear" w:color="auto" w:fill="FFFFFF" w:themeFill="background1"/>
          </w:tcPr>
          <w:p w:rsidRPr="00524CF3" w:rsidR="002C41AD" w:rsidP="005E41D6" w:rsidRDefault="002C41AD" w14:paraId="6F9434A1"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p>
        </w:tc>
        <w:tc>
          <w:tcPr>
            <w:tcW w:w="960" w:type="dxa"/>
            <w:shd w:val="clear" w:color="auto" w:fill="FFFFFF" w:themeFill="background1"/>
          </w:tcPr>
          <w:p w:rsidRPr="00524CF3" w:rsidR="002C41AD" w:rsidP="005E41D6" w:rsidRDefault="002C41AD" w14:paraId="23B40A16"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p>
        </w:tc>
      </w:tr>
      <w:tr w:rsidRPr="00524CF3" w:rsidR="002C41AD" w:rsidTr="1A3CACD5" w14:paraId="4F571F21" w14:textId="77777777">
        <w:trPr>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524CF3" w:rsidR="002C41AD" w:rsidP="005E41D6" w:rsidRDefault="002C41AD" w14:paraId="3E8290D8" w14:textId="77777777">
            <w:pPr>
              <w:spacing w:after="120" w:line="220" w:lineRule="exact"/>
              <w:jc w:val="right"/>
              <w:rPr>
                <w:rFonts w:ascii="DejaVu Sans" w:hAnsi="DejaVu Sans" w:eastAsia="Times New Roman"/>
                <w:color w:val="000000"/>
                <w:sz w:val="16"/>
                <w:szCs w:val="16"/>
              </w:rPr>
            </w:pPr>
            <w:r w:rsidRPr="00524CF3">
              <w:rPr>
                <w:rFonts w:ascii="DejaVu Sans" w:hAnsi="DejaVu Sans" w:eastAsia="Times New Roman"/>
                <w:color w:val="000000"/>
                <w:sz w:val="16"/>
                <w:szCs w:val="16"/>
              </w:rPr>
              <w:t>1</w:t>
            </w:r>
          </w:p>
        </w:tc>
        <w:tc>
          <w:tcPr>
            <w:tcW w:w="3760" w:type="dxa"/>
            <w:shd w:val="clear" w:color="auto" w:fill="FFFFFF" w:themeFill="background1"/>
            <w:hideMark/>
          </w:tcPr>
          <w:p w:rsidRPr="00524CF3" w:rsidR="002C41AD" w:rsidP="005E41D6" w:rsidRDefault="002C41AD" w14:paraId="31FB938C"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Overige subsidies</w:t>
            </w:r>
          </w:p>
        </w:tc>
        <w:tc>
          <w:tcPr>
            <w:tcW w:w="960" w:type="dxa"/>
            <w:shd w:val="clear" w:color="auto" w:fill="FFFFFF" w:themeFill="background1"/>
            <w:hideMark/>
          </w:tcPr>
          <w:p w:rsidRPr="00524CF3" w:rsidR="002C41AD" w:rsidP="005E41D6" w:rsidRDefault="002C41AD" w14:paraId="1B583CFA"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-4,0</w:t>
            </w:r>
          </w:p>
        </w:tc>
        <w:tc>
          <w:tcPr>
            <w:tcW w:w="960" w:type="dxa"/>
            <w:shd w:val="clear" w:color="auto" w:fill="FFFFFF" w:themeFill="background1"/>
            <w:hideMark/>
          </w:tcPr>
          <w:p w:rsidRPr="00524CF3" w:rsidR="002C41AD" w:rsidP="005E41D6" w:rsidRDefault="002C41AD" w14:paraId="2327F181"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-4,1</w:t>
            </w:r>
          </w:p>
        </w:tc>
        <w:tc>
          <w:tcPr>
            <w:tcW w:w="960" w:type="dxa"/>
            <w:shd w:val="clear" w:color="auto" w:fill="FFFFFF" w:themeFill="background1"/>
            <w:hideMark/>
          </w:tcPr>
          <w:p w:rsidRPr="00524CF3" w:rsidR="002C41AD" w:rsidP="005E41D6" w:rsidRDefault="002C41AD" w14:paraId="4E689B8F"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-5,0</w:t>
            </w:r>
          </w:p>
        </w:tc>
        <w:tc>
          <w:tcPr>
            <w:tcW w:w="960" w:type="dxa"/>
            <w:shd w:val="clear" w:color="auto" w:fill="FFFFFF" w:themeFill="background1"/>
            <w:hideMark/>
          </w:tcPr>
          <w:p w:rsidRPr="00524CF3" w:rsidR="002C41AD" w:rsidP="005E41D6" w:rsidRDefault="002C41AD" w14:paraId="1E24918C"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-5,0</w:t>
            </w:r>
          </w:p>
        </w:tc>
        <w:tc>
          <w:tcPr>
            <w:tcW w:w="960" w:type="dxa"/>
            <w:shd w:val="clear" w:color="auto" w:fill="FFFFFF" w:themeFill="background1"/>
            <w:hideMark/>
          </w:tcPr>
          <w:p w:rsidRPr="00524CF3" w:rsidR="002C41AD" w:rsidP="005E41D6" w:rsidRDefault="002C41AD" w14:paraId="7BF05E1B"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-5,5</w:t>
            </w:r>
          </w:p>
        </w:tc>
      </w:tr>
      <w:tr w:rsidRPr="00524CF3" w:rsidR="002C41AD" w:rsidTr="1A3CACD5" w14:paraId="792EB07A"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524CF3" w:rsidR="002C41AD" w:rsidP="005E41D6" w:rsidRDefault="002C41AD" w14:paraId="5C520F6D" w14:textId="77777777">
            <w:pPr>
              <w:spacing w:after="120" w:line="220" w:lineRule="exact"/>
              <w:jc w:val="right"/>
              <w:rPr>
                <w:rFonts w:ascii="DejaVu Sans" w:hAnsi="DejaVu Sans" w:eastAsia="Times New Roman"/>
                <w:color w:val="000000"/>
                <w:sz w:val="16"/>
                <w:szCs w:val="16"/>
              </w:rPr>
            </w:pPr>
            <w:r w:rsidRPr="00524CF3">
              <w:rPr>
                <w:rFonts w:ascii="DejaVu Sans" w:hAnsi="DejaVu Sans" w:eastAsia="Times New Roman"/>
                <w:color w:val="000000"/>
                <w:sz w:val="16"/>
                <w:szCs w:val="16"/>
              </w:rPr>
              <w:t>3</w:t>
            </w:r>
          </w:p>
        </w:tc>
        <w:tc>
          <w:tcPr>
            <w:tcW w:w="3760" w:type="dxa"/>
            <w:shd w:val="clear" w:color="auto" w:fill="FFFFFF" w:themeFill="background1"/>
            <w:hideMark/>
          </w:tcPr>
          <w:p w:rsidRPr="00524CF3" w:rsidR="002C41AD" w:rsidP="005E41D6" w:rsidRDefault="002C41AD" w14:paraId="5326ABA7"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Overige subsidies</w:t>
            </w:r>
          </w:p>
        </w:tc>
        <w:tc>
          <w:tcPr>
            <w:tcW w:w="960" w:type="dxa"/>
            <w:shd w:val="clear" w:color="auto" w:fill="FFFFFF" w:themeFill="background1"/>
            <w:hideMark/>
          </w:tcPr>
          <w:p w:rsidRPr="00524CF3" w:rsidR="002C41AD" w:rsidP="005E41D6" w:rsidRDefault="002C41AD" w14:paraId="0D940475"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0,0</w:t>
            </w:r>
          </w:p>
        </w:tc>
        <w:tc>
          <w:tcPr>
            <w:tcW w:w="960" w:type="dxa"/>
            <w:shd w:val="clear" w:color="auto" w:fill="FFFFFF" w:themeFill="background1"/>
            <w:hideMark/>
          </w:tcPr>
          <w:p w:rsidRPr="00524CF3" w:rsidR="002C41AD" w:rsidP="005E41D6" w:rsidRDefault="002C41AD" w14:paraId="027BA75E"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-0,1</w:t>
            </w:r>
          </w:p>
        </w:tc>
        <w:tc>
          <w:tcPr>
            <w:tcW w:w="960" w:type="dxa"/>
            <w:shd w:val="clear" w:color="auto" w:fill="FFFFFF" w:themeFill="background1"/>
            <w:hideMark/>
          </w:tcPr>
          <w:p w:rsidRPr="00524CF3" w:rsidR="002C41AD" w:rsidP="005E41D6" w:rsidRDefault="002C41AD" w14:paraId="5CD070BA"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-1,0</w:t>
            </w:r>
          </w:p>
        </w:tc>
        <w:tc>
          <w:tcPr>
            <w:tcW w:w="960" w:type="dxa"/>
            <w:shd w:val="clear" w:color="auto" w:fill="FFFFFF" w:themeFill="background1"/>
            <w:hideMark/>
          </w:tcPr>
          <w:p w:rsidRPr="00524CF3" w:rsidR="002C41AD" w:rsidP="005E41D6" w:rsidRDefault="002C41AD" w14:paraId="43817686"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-1,0</w:t>
            </w:r>
          </w:p>
        </w:tc>
        <w:tc>
          <w:tcPr>
            <w:tcW w:w="960" w:type="dxa"/>
            <w:shd w:val="clear" w:color="auto" w:fill="FFFFFF" w:themeFill="background1"/>
            <w:hideMark/>
          </w:tcPr>
          <w:p w:rsidRPr="00524CF3" w:rsidR="002C41AD" w:rsidP="005E41D6" w:rsidRDefault="002C41AD" w14:paraId="58ACD330"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-1,5</w:t>
            </w:r>
          </w:p>
        </w:tc>
      </w:tr>
      <w:tr w:rsidRPr="00524CF3" w:rsidR="002C41AD" w:rsidTr="1A3CACD5" w14:paraId="4BF7C03D" w14:textId="77777777">
        <w:trPr>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524CF3" w:rsidR="002C41AD" w:rsidP="005E41D6" w:rsidRDefault="002C41AD" w14:paraId="0F352292" w14:textId="77777777">
            <w:pPr>
              <w:spacing w:after="120" w:line="220" w:lineRule="exact"/>
              <w:jc w:val="right"/>
              <w:rPr>
                <w:rFonts w:ascii="DejaVu Sans" w:hAnsi="DejaVu Sans" w:eastAsia="Times New Roman"/>
                <w:color w:val="000000"/>
                <w:sz w:val="16"/>
                <w:szCs w:val="16"/>
              </w:rPr>
            </w:pPr>
            <w:r w:rsidRPr="00524CF3">
              <w:rPr>
                <w:rFonts w:ascii="DejaVu Sans" w:hAnsi="DejaVu Sans" w:eastAsia="Times New Roman"/>
                <w:color w:val="000000"/>
                <w:sz w:val="16"/>
                <w:szCs w:val="16"/>
              </w:rPr>
              <w:t>4</w:t>
            </w:r>
          </w:p>
        </w:tc>
        <w:tc>
          <w:tcPr>
            <w:tcW w:w="3760" w:type="dxa"/>
            <w:shd w:val="clear" w:color="auto" w:fill="FFFFFF" w:themeFill="background1"/>
            <w:hideMark/>
          </w:tcPr>
          <w:p w:rsidRPr="00524CF3" w:rsidR="002C41AD" w:rsidP="005E41D6" w:rsidRDefault="002C41AD" w14:paraId="047C0466"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Loopbaanoriëntatie</w:t>
            </w:r>
          </w:p>
        </w:tc>
        <w:tc>
          <w:tcPr>
            <w:tcW w:w="960" w:type="dxa"/>
            <w:shd w:val="clear" w:color="auto" w:fill="FFFFFF" w:themeFill="background1"/>
            <w:hideMark/>
          </w:tcPr>
          <w:p w:rsidRPr="00524CF3" w:rsidR="002C41AD" w:rsidP="005E41D6" w:rsidRDefault="002C41AD" w14:paraId="24C169DD"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-0,7</w:t>
            </w:r>
          </w:p>
        </w:tc>
        <w:tc>
          <w:tcPr>
            <w:tcW w:w="960" w:type="dxa"/>
            <w:shd w:val="clear" w:color="auto" w:fill="FFFFFF" w:themeFill="background1"/>
            <w:hideMark/>
          </w:tcPr>
          <w:p w:rsidRPr="00524CF3" w:rsidR="002C41AD" w:rsidP="005E41D6" w:rsidRDefault="002C41AD" w14:paraId="2B070E97"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p>
        </w:tc>
        <w:tc>
          <w:tcPr>
            <w:tcW w:w="960" w:type="dxa"/>
            <w:shd w:val="clear" w:color="auto" w:fill="FFFFFF" w:themeFill="background1"/>
            <w:hideMark/>
          </w:tcPr>
          <w:p w:rsidRPr="00524CF3" w:rsidR="002C41AD" w:rsidP="005E41D6" w:rsidRDefault="002C41AD" w14:paraId="48C77F63"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sz w:val="16"/>
                <w:szCs w:val="16"/>
              </w:rPr>
            </w:pPr>
          </w:p>
        </w:tc>
        <w:tc>
          <w:tcPr>
            <w:tcW w:w="960" w:type="dxa"/>
            <w:shd w:val="clear" w:color="auto" w:fill="FFFFFF" w:themeFill="background1"/>
            <w:hideMark/>
          </w:tcPr>
          <w:p w:rsidRPr="00524CF3" w:rsidR="002C41AD" w:rsidP="005E41D6" w:rsidRDefault="002C41AD" w14:paraId="286ECC36"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sz w:val="16"/>
                <w:szCs w:val="16"/>
              </w:rPr>
            </w:pPr>
          </w:p>
        </w:tc>
        <w:tc>
          <w:tcPr>
            <w:tcW w:w="960" w:type="dxa"/>
            <w:shd w:val="clear" w:color="auto" w:fill="FFFFFF" w:themeFill="background1"/>
            <w:hideMark/>
          </w:tcPr>
          <w:p w:rsidRPr="00524CF3" w:rsidR="002C41AD" w:rsidP="005E41D6" w:rsidRDefault="002C41AD" w14:paraId="3D9D05E4"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sz w:val="16"/>
                <w:szCs w:val="16"/>
              </w:rPr>
            </w:pPr>
          </w:p>
        </w:tc>
      </w:tr>
      <w:tr w:rsidRPr="00524CF3" w:rsidR="002C41AD" w:rsidTr="1A3CACD5" w14:paraId="53C523F1"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524CF3" w:rsidR="002C41AD" w:rsidP="005E41D6" w:rsidRDefault="002C41AD" w14:paraId="7A96B7C7" w14:textId="77777777">
            <w:pPr>
              <w:spacing w:after="120" w:line="220" w:lineRule="exact"/>
              <w:jc w:val="right"/>
              <w:rPr>
                <w:rFonts w:ascii="DejaVu Sans" w:hAnsi="DejaVu Sans" w:eastAsia="Times New Roman"/>
                <w:color w:val="000000"/>
                <w:sz w:val="16"/>
                <w:szCs w:val="16"/>
              </w:rPr>
            </w:pPr>
            <w:r w:rsidRPr="00524CF3">
              <w:rPr>
                <w:rFonts w:ascii="DejaVu Sans" w:hAnsi="DejaVu Sans" w:eastAsia="Times New Roman"/>
                <w:color w:val="000000"/>
                <w:sz w:val="16"/>
                <w:szCs w:val="16"/>
              </w:rPr>
              <w:t>1,4,6</w:t>
            </w:r>
          </w:p>
        </w:tc>
        <w:tc>
          <w:tcPr>
            <w:tcW w:w="3760" w:type="dxa"/>
            <w:shd w:val="clear" w:color="auto" w:fill="FFFFFF" w:themeFill="background1"/>
            <w:hideMark/>
          </w:tcPr>
          <w:p w:rsidRPr="00524CF3" w:rsidR="002C41AD" w:rsidP="005E41D6" w:rsidRDefault="002C41AD" w14:paraId="03154269"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Doorstroom Beroepskolom</w:t>
            </w:r>
          </w:p>
        </w:tc>
        <w:tc>
          <w:tcPr>
            <w:tcW w:w="960" w:type="dxa"/>
            <w:shd w:val="clear" w:color="auto" w:fill="FFFFFF" w:themeFill="background1"/>
            <w:hideMark/>
          </w:tcPr>
          <w:p w:rsidRPr="00524CF3" w:rsidR="002C41AD" w:rsidP="005E41D6" w:rsidRDefault="002C41AD" w14:paraId="61A16606"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-5,1</w:t>
            </w:r>
          </w:p>
        </w:tc>
        <w:tc>
          <w:tcPr>
            <w:tcW w:w="960" w:type="dxa"/>
            <w:shd w:val="clear" w:color="auto" w:fill="FFFFFF" w:themeFill="background1"/>
            <w:hideMark/>
          </w:tcPr>
          <w:p w:rsidRPr="00524CF3" w:rsidR="002C41AD" w:rsidP="005E41D6" w:rsidRDefault="002C41AD" w14:paraId="07D3D0A6"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-4,3</w:t>
            </w:r>
          </w:p>
        </w:tc>
        <w:tc>
          <w:tcPr>
            <w:tcW w:w="960" w:type="dxa"/>
            <w:shd w:val="clear" w:color="auto" w:fill="FFFFFF" w:themeFill="background1"/>
            <w:hideMark/>
          </w:tcPr>
          <w:p w:rsidRPr="00524CF3" w:rsidR="002C41AD" w:rsidP="005E41D6" w:rsidRDefault="002C41AD" w14:paraId="63F819F7"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-4,3</w:t>
            </w:r>
          </w:p>
        </w:tc>
        <w:tc>
          <w:tcPr>
            <w:tcW w:w="960" w:type="dxa"/>
            <w:shd w:val="clear" w:color="auto" w:fill="FFFFFF" w:themeFill="background1"/>
            <w:hideMark/>
          </w:tcPr>
          <w:p w:rsidRPr="00524CF3" w:rsidR="002C41AD" w:rsidP="005E41D6" w:rsidRDefault="002C41AD" w14:paraId="4008F245"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-4,8</w:t>
            </w:r>
          </w:p>
        </w:tc>
        <w:tc>
          <w:tcPr>
            <w:tcW w:w="960" w:type="dxa"/>
            <w:shd w:val="clear" w:color="auto" w:fill="FFFFFF" w:themeFill="background1"/>
            <w:hideMark/>
          </w:tcPr>
          <w:p w:rsidRPr="00524CF3" w:rsidR="002C41AD" w:rsidP="005E41D6" w:rsidRDefault="002C41AD" w14:paraId="32431D3B"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-3,8</w:t>
            </w:r>
          </w:p>
        </w:tc>
      </w:tr>
      <w:tr w:rsidRPr="00524CF3" w:rsidR="002C41AD" w:rsidTr="1A3CACD5" w14:paraId="6671FAB1" w14:textId="77777777">
        <w:trPr>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524CF3" w:rsidR="002C41AD" w:rsidP="005E41D6" w:rsidRDefault="002C41AD" w14:paraId="4D00C7A4" w14:textId="77777777">
            <w:pPr>
              <w:spacing w:after="120" w:line="220" w:lineRule="exact"/>
              <w:jc w:val="right"/>
              <w:rPr>
                <w:rFonts w:ascii="DejaVu Sans" w:hAnsi="DejaVu Sans" w:eastAsia="Times New Roman"/>
                <w:color w:val="000000"/>
                <w:sz w:val="16"/>
                <w:szCs w:val="16"/>
              </w:rPr>
            </w:pPr>
            <w:r w:rsidRPr="00524CF3">
              <w:rPr>
                <w:rFonts w:ascii="DejaVu Sans" w:hAnsi="DejaVu Sans" w:eastAsia="Times New Roman"/>
                <w:color w:val="000000"/>
                <w:sz w:val="16"/>
                <w:szCs w:val="16"/>
              </w:rPr>
              <w:t>4</w:t>
            </w:r>
          </w:p>
        </w:tc>
        <w:tc>
          <w:tcPr>
            <w:tcW w:w="3760" w:type="dxa"/>
            <w:shd w:val="clear" w:color="auto" w:fill="FFFFFF" w:themeFill="background1"/>
            <w:hideMark/>
          </w:tcPr>
          <w:p w:rsidRPr="00524CF3" w:rsidR="002C41AD" w:rsidP="005E41D6" w:rsidRDefault="002C41AD" w14:paraId="31F7B86B"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Overige subsidies</w:t>
            </w:r>
          </w:p>
        </w:tc>
        <w:tc>
          <w:tcPr>
            <w:tcW w:w="960" w:type="dxa"/>
            <w:shd w:val="clear" w:color="auto" w:fill="FFFFFF" w:themeFill="background1"/>
            <w:hideMark/>
          </w:tcPr>
          <w:p w:rsidRPr="00524CF3" w:rsidR="002C41AD" w:rsidP="005E41D6" w:rsidRDefault="002C41AD" w14:paraId="076AB28C"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-0,6</w:t>
            </w:r>
          </w:p>
        </w:tc>
        <w:tc>
          <w:tcPr>
            <w:tcW w:w="960" w:type="dxa"/>
            <w:shd w:val="clear" w:color="auto" w:fill="FFFFFF" w:themeFill="background1"/>
            <w:hideMark/>
          </w:tcPr>
          <w:p w:rsidRPr="00524CF3" w:rsidR="002C41AD" w:rsidP="005E41D6" w:rsidRDefault="002C41AD" w14:paraId="235057E3"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-0,5</w:t>
            </w:r>
          </w:p>
        </w:tc>
        <w:tc>
          <w:tcPr>
            <w:tcW w:w="960" w:type="dxa"/>
            <w:shd w:val="clear" w:color="auto" w:fill="FFFFFF" w:themeFill="background1"/>
            <w:hideMark/>
          </w:tcPr>
          <w:p w:rsidRPr="00524CF3" w:rsidR="002C41AD" w:rsidP="005E41D6" w:rsidRDefault="002C41AD" w14:paraId="5C486DB0"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-0,5</w:t>
            </w:r>
          </w:p>
        </w:tc>
        <w:tc>
          <w:tcPr>
            <w:tcW w:w="960" w:type="dxa"/>
            <w:shd w:val="clear" w:color="auto" w:fill="FFFFFF" w:themeFill="background1"/>
            <w:hideMark/>
          </w:tcPr>
          <w:p w:rsidRPr="00524CF3" w:rsidR="002C41AD" w:rsidP="005E41D6" w:rsidRDefault="002C41AD" w14:paraId="61A4EB0D"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p>
        </w:tc>
        <w:tc>
          <w:tcPr>
            <w:tcW w:w="960" w:type="dxa"/>
            <w:shd w:val="clear" w:color="auto" w:fill="FFFFFF" w:themeFill="background1"/>
            <w:hideMark/>
          </w:tcPr>
          <w:p w:rsidRPr="00524CF3" w:rsidR="002C41AD" w:rsidP="005E41D6" w:rsidRDefault="002C41AD" w14:paraId="0EDA4411"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sz w:val="16"/>
                <w:szCs w:val="16"/>
              </w:rPr>
            </w:pPr>
          </w:p>
        </w:tc>
      </w:tr>
      <w:tr w:rsidRPr="00524CF3" w:rsidR="002C41AD" w:rsidTr="1A3CACD5" w14:paraId="4B46ABE9"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524CF3" w:rsidR="002C41AD" w:rsidP="005E41D6" w:rsidRDefault="002C41AD" w14:paraId="3DAB532F" w14:textId="77777777">
            <w:pPr>
              <w:spacing w:after="120" w:line="220" w:lineRule="exact"/>
              <w:jc w:val="right"/>
              <w:rPr>
                <w:rFonts w:ascii="DejaVu Sans" w:hAnsi="DejaVu Sans" w:eastAsia="Times New Roman"/>
                <w:color w:val="000000"/>
                <w:sz w:val="16"/>
                <w:szCs w:val="16"/>
              </w:rPr>
            </w:pPr>
            <w:r w:rsidRPr="00524CF3">
              <w:rPr>
                <w:rFonts w:ascii="DejaVu Sans" w:hAnsi="DejaVu Sans" w:eastAsia="Times New Roman"/>
                <w:color w:val="000000"/>
                <w:sz w:val="16"/>
                <w:szCs w:val="16"/>
              </w:rPr>
              <w:t>7</w:t>
            </w:r>
          </w:p>
        </w:tc>
        <w:tc>
          <w:tcPr>
            <w:tcW w:w="3760" w:type="dxa"/>
            <w:shd w:val="clear" w:color="auto" w:fill="FFFFFF" w:themeFill="background1"/>
            <w:hideMark/>
          </w:tcPr>
          <w:p w:rsidRPr="00524CF3" w:rsidR="002C41AD" w:rsidP="005E41D6" w:rsidRDefault="002C41AD" w14:paraId="70A307B7"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Overige subsidies</w:t>
            </w:r>
          </w:p>
        </w:tc>
        <w:tc>
          <w:tcPr>
            <w:tcW w:w="960" w:type="dxa"/>
            <w:shd w:val="clear" w:color="auto" w:fill="FFFFFF" w:themeFill="background1"/>
            <w:hideMark/>
          </w:tcPr>
          <w:p w:rsidRPr="00524CF3" w:rsidR="002C41AD" w:rsidP="005E41D6" w:rsidRDefault="002C41AD" w14:paraId="396BE8EC"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-1,0</w:t>
            </w:r>
          </w:p>
        </w:tc>
        <w:tc>
          <w:tcPr>
            <w:tcW w:w="960" w:type="dxa"/>
            <w:shd w:val="clear" w:color="auto" w:fill="FFFFFF" w:themeFill="background1"/>
            <w:hideMark/>
          </w:tcPr>
          <w:p w:rsidRPr="00524CF3" w:rsidR="002C41AD" w:rsidP="005E41D6" w:rsidRDefault="002C41AD" w14:paraId="7BD37FDF"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-1,0</w:t>
            </w:r>
          </w:p>
        </w:tc>
        <w:tc>
          <w:tcPr>
            <w:tcW w:w="960" w:type="dxa"/>
            <w:shd w:val="clear" w:color="auto" w:fill="FFFFFF" w:themeFill="background1"/>
            <w:hideMark/>
          </w:tcPr>
          <w:p w:rsidRPr="00524CF3" w:rsidR="002C41AD" w:rsidP="005E41D6" w:rsidRDefault="002C41AD" w14:paraId="7BDD7B8E"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-1,0</w:t>
            </w:r>
          </w:p>
        </w:tc>
        <w:tc>
          <w:tcPr>
            <w:tcW w:w="960" w:type="dxa"/>
            <w:shd w:val="clear" w:color="auto" w:fill="FFFFFF" w:themeFill="background1"/>
            <w:hideMark/>
          </w:tcPr>
          <w:p w:rsidRPr="00524CF3" w:rsidR="002C41AD" w:rsidP="005E41D6" w:rsidRDefault="002C41AD" w14:paraId="7AD9E600"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-1,0</w:t>
            </w:r>
          </w:p>
        </w:tc>
        <w:tc>
          <w:tcPr>
            <w:tcW w:w="960" w:type="dxa"/>
            <w:shd w:val="clear" w:color="auto" w:fill="FFFFFF" w:themeFill="background1"/>
            <w:hideMark/>
          </w:tcPr>
          <w:p w:rsidRPr="00524CF3" w:rsidR="002C41AD" w:rsidP="005E41D6" w:rsidRDefault="002C41AD" w14:paraId="1459921A"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-1,0</w:t>
            </w:r>
          </w:p>
        </w:tc>
      </w:tr>
      <w:tr w:rsidRPr="00524CF3" w:rsidR="002C41AD" w:rsidTr="1A3CACD5" w14:paraId="51900CBB" w14:textId="77777777">
        <w:trPr>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524CF3" w:rsidR="002C41AD" w:rsidP="005E41D6" w:rsidRDefault="002C41AD" w14:paraId="713DF9E2" w14:textId="77777777">
            <w:pPr>
              <w:spacing w:after="120" w:line="220" w:lineRule="exact"/>
              <w:jc w:val="right"/>
              <w:rPr>
                <w:rFonts w:ascii="DejaVu Sans" w:hAnsi="DejaVu Sans" w:eastAsia="Times New Roman"/>
                <w:color w:val="000000"/>
                <w:sz w:val="16"/>
                <w:szCs w:val="16"/>
              </w:rPr>
            </w:pPr>
            <w:r w:rsidRPr="00524CF3">
              <w:rPr>
                <w:rFonts w:ascii="DejaVu Sans" w:hAnsi="DejaVu Sans" w:eastAsia="Times New Roman"/>
                <w:color w:val="000000"/>
                <w:sz w:val="16"/>
                <w:szCs w:val="16"/>
              </w:rPr>
              <w:t>8</w:t>
            </w:r>
          </w:p>
        </w:tc>
        <w:tc>
          <w:tcPr>
            <w:tcW w:w="3760" w:type="dxa"/>
            <w:shd w:val="clear" w:color="auto" w:fill="FFFFFF" w:themeFill="background1"/>
            <w:hideMark/>
          </w:tcPr>
          <w:p w:rsidRPr="00524CF3" w:rsidR="002C41AD" w:rsidP="005E41D6" w:rsidRDefault="002C41AD" w14:paraId="71A8570C"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Nederlandse Taalunie</w:t>
            </w:r>
          </w:p>
        </w:tc>
        <w:tc>
          <w:tcPr>
            <w:tcW w:w="960" w:type="dxa"/>
            <w:shd w:val="clear" w:color="auto" w:fill="FFFFFF" w:themeFill="background1"/>
            <w:hideMark/>
          </w:tcPr>
          <w:p w:rsidRPr="00524CF3" w:rsidR="002C41AD" w:rsidP="005E41D6" w:rsidRDefault="002C41AD" w14:paraId="6220629D"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0,0</w:t>
            </w:r>
          </w:p>
        </w:tc>
        <w:tc>
          <w:tcPr>
            <w:tcW w:w="960" w:type="dxa"/>
            <w:shd w:val="clear" w:color="auto" w:fill="FFFFFF" w:themeFill="background1"/>
            <w:hideMark/>
          </w:tcPr>
          <w:p w:rsidRPr="00524CF3" w:rsidR="002C41AD" w:rsidP="005E41D6" w:rsidRDefault="002C41AD" w14:paraId="0F741999"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0,0</w:t>
            </w:r>
          </w:p>
        </w:tc>
        <w:tc>
          <w:tcPr>
            <w:tcW w:w="960" w:type="dxa"/>
            <w:shd w:val="clear" w:color="auto" w:fill="FFFFFF" w:themeFill="background1"/>
            <w:hideMark/>
          </w:tcPr>
          <w:p w:rsidRPr="00524CF3" w:rsidR="002C41AD" w:rsidP="005E41D6" w:rsidRDefault="002C41AD" w14:paraId="7406C005"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0,0</w:t>
            </w:r>
          </w:p>
        </w:tc>
        <w:tc>
          <w:tcPr>
            <w:tcW w:w="960" w:type="dxa"/>
            <w:shd w:val="clear" w:color="auto" w:fill="FFFFFF" w:themeFill="background1"/>
            <w:hideMark/>
          </w:tcPr>
          <w:p w:rsidRPr="00524CF3" w:rsidR="002C41AD" w:rsidP="005E41D6" w:rsidRDefault="002C41AD" w14:paraId="42017DEC"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0,0</w:t>
            </w:r>
          </w:p>
        </w:tc>
        <w:tc>
          <w:tcPr>
            <w:tcW w:w="960" w:type="dxa"/>
            <w:shd w:val="clear" w:color="auto" w:fill="FFFFFF" w:themeFill="background1"/>
            <w:hideMark/>
          </w:tcPr>
          <w:p w:rsidRPr="00524CF3" w:rsidR="002C41AD" w:rsidP="005E41D6" w:rsidRDefault="002C41AD" w14:paraId="4E48952F"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0,0</w:t>
            </w:r>
          </w:p>
        </w:tc>
      </w:tr>
      <w:tr w:rsidRPr="00524CF3" w:rsidR="002C41AD" w:rsidTr="1A3CACD5" w14:paraId="52943CAC"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524CF3" w:rsidR="002C41AD" w:rsidP="005E41D6" w:rsidRDefault="002C41AD" w14:paraId="1E4547EA" w14:textId="77777777">
            <w:pPr>
              <w:spacing w:after="120" w:line="220" w:lineRule="exact"/>
              <w:jc w:val="right"/>
              <w:rPr>
                <w:rFonts w:ascii="DejaVu Sans" w:hAnsi="DejaVu Sans" w:eastAsia="Times New Roman"/>
                <w:color w:val="000000"/>
                <w:sz w:val="16"/>
                <w:szCs w:val="16"/>
              </w:rPr>
            </w:pPr>
            <w:r w:rsidRPr="00524CF3">
              <w:rPr>
                <w:rFonts w:ascii="DejaVu Sans" w:hAnsi="DejaVu Sans" w:eastAsia="Times New Roman"/>
                <w:color w:val="000000"/>
                <w:sz w:val="16"/>
                <w:szCs w:val="16"/>
              </w:rPr>
              <w:t>9</w:t>
            </w:r>
          </w:p>
        </w:tc>
        <w:tc>
          <w:tcPr>
            <w:tcW w:w="3760" w:type="dxa"/>
            <w:shd w:val="clear" w:color="auto" w:fill="FFFFFF" w:themeFill="background1"/>
            <w:hideMark/>
          </w:tcPr>
          <w:p w:rsidRPr="00524CF3" w:rsidR="002C41AD" w:rsidP="005E41D6" w:rsidRDefault="002C41AD" w14:paraId="62E497A6"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Lerarenbeurs</w:t>
            </w:r>
          </w:p>
        </w:tc>
        <w:tc>
          <w:tcPr>
            <w:tcW w:w="960" w:type="dxa"/>
            <w:shd w:val="clear" w:color="auto" w:fill="FFFFFF" w:themeFill="background1"/>
            <w:hideMark/>
          </w:tcPr>
          <w:p w:rsidRPr="00524CF3" w:rsidR="002C41AD" w:rsidP="005E41D6" w:rsidRDefault="002C41AD" w14:paraId="769AAB9F"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 xml:space="preserve">     </w:t>
            </w:r>
          </w:p>
        </w:tc>
        <w:tc>
          <w:tcPr>
            <w:tcW w:w="960" w:type="dxa"/>
            <w:shd w:val="clear" w:color="auto" w:fill="FFFFFF" w:themeFill="background1"/>
            <w:hideMark/>
          </w:tcPr>
          <w:p w:rsidRPr="00524CF3" w:rsidR="002C41AD" w:rsidP="005E41D6" w:rsidRDefault="002C41AD" w14:paraId="26B6D751"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-2,0</w:t>
            </w:r>
          </w:p>
        </w:tc>
        <w:tc>
          <w:tcPr>
            <w:tcW w:w="960" w:type="dxa"/>
            <w:shd w:val="clear" w:color="auto" w:fill="FFFFFF" w:themeFill="background1"/>
            <w:hideMark/>
          </w:tcPr>
          <w:p w:rsidRPr="00524CF3" w:rsidR="002C41AD" w:rsidP="005E41D6" w:rsidRDefault="002C41AD" w14:paraId="4F6F0F46"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-2,0</w:t>
            </w:r>
          </w:p>
        </w:tc>
        <w:tc>
          <w:tcPr>
            <w:tcW w:w="960" w:type="dxa"/>
            <w:shd w:val="clear" w:color="auto" w:fill="FFFFFF" w:themeFill="background1"/>
            <w:hideMark/>
          </w:tcPr>
          <w:p w:rsidRPr="00524CF3" w:rsidR="002C41AD" w:rsidP="005E41D6" w:rsidRDefault="002C41AD" w14:paraId="72A9C9E4"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-2,0</w:t>
            </w:r>
          </w:p>
        </w:tc>
        <w:tc>
          <w:tcPr>
            <w:tcW w:w="960" w:type="dxa"/>
            <w:shd w:val="clear" w:color="auto" w:fill="FFFFFF" w:themeFill="background1"/>
            <w:hideMark/>
          </w:tcPr>
          <w:p w:rsidRPr="00524CF3" w:rsidR="002C41AD" w:rsidP="005E41D6" w:rsidRDefault="002C41AD" w14:paraId="76B32B62"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-2,0</w:t>
            </w:r>
          </w:p>
        </w:tc>
      </w:tr>
      <w:tr w:rsidRPr="00524CF3" w:rsidR="002C41AD" w:rsidTr="1A3CACD5" w14:paraId="1AAA95D5" w14:textId="77777777">
        <w:trPr>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524CF3" w:rsidR="002C41AD" w:rsidP="005E41D6" w:rsidRDefault="002C41AD" w14:paraId="1BE865E2" w14:textId="77777777">
            <w:pPr>
              <w:spacing w:after="120" w:line="220" w:lineRule="exact"/>
              <w:jc w:val="right"/>
              <w:rPr>
                <w:rFonts w:ascii="DejaVu Sans" w:hAnsi="DejaVu Sans" w:eastAsia="Times New Roman"/>
                <w:color w:val="000000"/>
                <w:sz w:val="16"/>
                <w:szCs w:val="16"/>
              </w:rPr>
            </w:pPr>
            <w:r w:rsidRPr="00524CF3">
              <w:rPr>
                <w:rFonts w:ascii="DejaVu Sans" w:hAnsi="DejaVu Sans" w:eastAsia="Times New Roman"/>
                <w:color w:val="000000"/>
                <w:sz w:val="16"/>
                <w:szCs w:val="16"/>
              </w:rPr>
              <w:t>14</w:t>
            </w:r>
          </w:p>
        </w:tc>
        <w:tc>
          <w:tcPr>
            <w:tcW w:w="3760" w:type="dxa"/>
            <w:shd w:val="clear" w:color="auto" w:fill="FFFFFF" w:themeFill="background1"/>
            <w:hideMark/>
          </w:tcPr>
          <w:p w:rsidRPr="00524CF3" w:rsidR="002C41AD" w:rsidP="005E41D6" w:rsidRDefault="002C41AD" w14:paraId="3D9948F2"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Specifiek cultuurbeleid</w:t>
            </w:r>
          </w:p>
        </w:tc>
        <w:tc>
          <w:tcPr>
            <w:tcW w:w="960" w:type="dxa"/>
            <w:shd w:val="clear" w:color="auto" w:fill="FFFFFF" w:themeFill="background1"/>
            <w:hideMark/>
          </w:tcPr>
          <w:p w:rsidRPr="00524CF3" w:rsidR="002C41AD" w:rsidP="005E41D6" w:rsidRDefault="002C41AD" w14:paraId="3C904E72"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-0,5</w:t>
            </w:r>
          </w:p>
        </w:tc>
        <w:tc>
          <w:tcPr>
            <w:tcW w:w="960" w:type="dxa"/>
            <w:shd w:val="clear" w:color="auto" w:fill="FFFFFF" w:themeFill="background1"/>
            <w:hideMark/>
          </w:tcPr>
          <w:p w:rsidRPr="00524CF3" w:rsidR="002C41AD" w:rsidP="005E41D6" w:rsidRDefault="002C41AD" w14:paraId="071E3FCA"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-0,5</w:t>
            </w:r>
          </w:p>
        </w:tc>
        <w:tc>
          <w:tcPr>
            <w:tcW w:w="960" w:type="dxa"/>
            <w:shd w:val="clear" w:color="auto" w:fill="FFFFFF" w:themeFill="background1"/>
            <w:hideMark/>
          </w:tcPr>
          <w:p w:rsidRPr="00524CF3" w:rsidR="002C41AD" w:rsidP="005E41D6" w:rsidRDefault="002C41AD" w14:paraId="2E81C9BA"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-0,5</w:t>
            </w:r>
          </w:p>
        </w:tc>
        <w:tc>
          <w:tcPr>
            <w:tcW w:w="960" w:type="dxa"/>
            <w:shd w:val="clear" w:color="auto" w:fill="FFFFFF" w:themeFill="background1"/>
            <w:hideMark/>
          </w:tcPr>
          <w:p w:rsidRPr="00524CF3" w:rsidR="002C41AD" w:rsidP="005E41D6" w:rsidRDefault="002C41AD" w14:paraId="4424B7E4"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-0,5</w:t>
            </w:r>
          </w:p>
        </w:tc>
        <w:tc>
          <w:tcPr>
            <w:tcW w:w="960" w:type="dxa"/>
            <w:shd w:val="clear" w:color="auto" w:fill="FFFFFF" w:themeFill="background1"/>
            <w:hideMark/>
          </w:tcPr>
          <w:p w:rsidRPr="00524CF3" w:rsidR="002C41AD" w:rsidP="005E41D6" w:rsidRDefault="002C41AD" w14:paraId="4FAF7F11"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-0,5</w:t>
            </w:r>
          </w:p>
        </w:tc>
      </w:tr>
      <w:tr w:rsidRPr="00524CF3" w:rsidR="002C41AD" w:rsidTr="1A3CACD5" w14:paraId="699E3942"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524CF3" w:rsidR="002C41AD" w:rsidP="005E41D6" w:rsidRDefault="002C41AD" w14:paraId="1D42BA03" w14:textId="77777777">
            <w:pPr>
              <w:spacing w:after="120" w:line="220" w:lineRule="exact"/>
              <w:jc w:val="right"/>
              <w:rPr>
                <w:rFonts w:ascii="DejaVu Sans" w:hAnsi="DejaVu Sans" w:eastAsia="Times New Roman"/>
                <w:color w:val="000000"/>
                <w:sz w:val="16"/>
                <w:szCs w:val="16"/>
              </w:rPr>
            </w:pPr>
            <w:r w:rsidRPr="00524CF3">
              <w:rPr>
                <w:rFonts w:ascii="DejaVu Sans" w:hAnsi="DejaVu Sans" w:eastAsia="Times New Roman"/>
                <w:color w:val="000000"/>
                <w:sz w:val="16"/>
                <w:szCs w:val="16"/>
              </w:rPr>
              <w:t>15</w:t>
            </w:r>
          </w:p>
        </w:tc>
        <w:tc>
          <w:tcPr>
            <w:tcW w:w="3760" w:type="dxa"/>
            <w:shd w:val="clear" w:color="auto" w:fill="FFFFFF" w:themeFill="background1"/>
            <w:hideMark/>
          </w:tcPr>
          <w:p w:rsidRPr="00524CF3" w:rsidR="002C41AD" w:rsidP="005E41D6" w:rsidRDefault="002C41AD" w14:paraId="23E6D052"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Onderzoeksjournalistiek</w:t>
            </w:r>
          </w:p>
        </w:tc>
        <w:tc>
          <w:tcPr>
            <w:tcW w:w="960" w:type="dxa"/>
            <w:shd w:val="clear" w:color="auto" w:fill="FFFFFF" w:themeFill="background1"/>
            <w:hideMark/>
          </w:tcPr>
          <w:p w:rsidRPr="00524CF3" w:rsidR="002C41AD" w:rsidP="005E41D6" w:rsidRDefault="002C41AD" w14:paraId="68D29B59"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-0,2</w:t>
            </w:r>
          </w:p>
        </w:tc>
        <w:tc>
          <w:tcPr>
            <w:tcW w:w="960" w:type="dxa"/>
            <w:shd w:val="clear" w:color="auto" w:fill="FFFFFF" w:themeFill="background1"/>
            <w:hideMark/>
          </w:tcPr>
          <w:p w:rsidRPr="00524CF3" w:rsidR="002C41AD" w:rsidP="005E41D6" w:rsidRDefault="002C41AD" w14:paraId="729EA30F"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-0,2</w:t>
            </w:r>
          </w:p>
        </w:tc>
        <w:tc>
          <w:tcPr>
            <w:tcW w:w="960" w:type="dxa"/>
            <w:shd w:val="clear" w:color="auto" w:fill="FFFFFF" w:themeFill="background1"/>
            <w:hideMark/>
          </w:tcPr>
          <w:p w:rsidRPr="00524CF3" w:rsidR="002C41AD" w:rsidP="005E41D6" w:rsidRDefault="002C41AD" w14:paraId="4AE26EB5"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-0,2</w:t>
            </w:r>
          </w:p>
        </w:tc>
        <w:tc>
          <w:tcPr>
            <w:tcW w:w="960" w:type="dxa"/>
            <w:shd w:val="clear" w:color="auto" w:fill="FFFFFF" w:themeFill="background1"/>
            <w:hideMark/>
          </w:tcPr>
          <w:p w:rsidRPr="00524CF3" w:rsidR="002C41AD" w:rsidP="005E41D6" w:rsidRDefault="002C41AD" w14:paraId="6BBE041F"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-0,2</w:t>
            </w:r>
          </w:p>
        </w:tc>
        <w:tc>
          <w:tcPr>
            <w:tcW w:w="960" w:type="dxa"/>
            <w:shd w:val="clear" w:color="auto" w:fill="FFFFFF" w:themeFill="background1"/>
            <w:hideMark/>
          </w:tcPr>
          <w:p w:rsidRPr="00524CF3" w:rsidR="002C41AD" w:rsidP="005E41D6" w:rsidRDefault="002C41AD" w14:paraId="73B10874"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-0,2</w:t>
            </w:r>
          </w:p>
        </w:tc>
      </w:tr>
      <w:tr w:rsidRPr="00524CF3" w:rsidR="002C41AD" w:rsidTr="1A3CACD5" w14:paraId="19A1EF02" w14:textId="77777777">
        <w:trPr>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524CF3" w:rsidR="002C41AD" w:rsidP="005E41D6" w:rsidRDefault="002C41AD" w14:paraId="76078133" w14:textId="77777777">
            <w:pPr>
              <w:spacing w:after="120" w:line="220" w:lineRule="exact"/>
              <w:jc w:val="right"/>
              <w:rPr>
                <w:rFonts w:ascii="DejaVu Sans" w:hAnsi="DejaVu Sans" w:eastAsia="Times New Roman"/>
                <w:color w:val="000000"/>
                <w:sz w:val="16"/>
                <w:szCs w:val="16"/>
              </w:rPr>
            </w:pPr>
            <w:r w:rsidRPr="00524CF3">
              <w:rPr>
                <w:rFonts w:ascii="DejaVu Sans" w:hAnsi="DejaVu Sans" w:eastAsia="Times New Roman"/>
                <w:color w:val="000000"/>
                <w:sz w:val="16"/>
                <w:szCs w:val="16"/>
              </w:rPr>
              <w:t>15</w:t>
            </w:r>
          </w:p>
        </w:tc>
        <w:tc>
          <w:tcPr>
            <w:tcW w:w="3760" w:type="dxa"/>
            <w:shd w:val="clear" w:color="auto" w:fill="FFFFFF" w:themeFill="background1"/>
            <w:hideMark/>
          </w:tcPr>
          <w:p w:rsidRPr="00524CF3" w:rsidR="002C41AD" w:rsidP="005E41D6" w:rsidRDefault="002C41AD" w14:paraId="18F474C5"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Overige Subsidies</w:t>
            </w:r>
          </w:p>
        </w:tc>
        <w:tc>
          <w:tcPr>
            <w:tcW w:w="960" w:type="dxa"/>
            <w:shd w:val="clear" w:color="auto" w:fill="FFFFFF" w:themeFill="background1"/>
            <w:hideMark/>
          </w:tcPr>
          <w:p w:rsidRPr="00524CF3" w:rsidR="002C41AD" w:rsidP="005E41D6" w:rsidRDefault="002C41AD" w14:paraId="75306B20"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-0,2</w:t>
            </w:r>
          </w:p>
        </w:tc>
        <w:tc>
          <w:tcPr>
            <w:tcW w:w="960" w:type="dxa"/>
            <w:shd w:val="clear" w:color="auto" w:fill="FFFFFF" w:themeFill="background1"/>
            <w:hideMark/>
          </w:tcPr>
          <w:p w:rsidRPr="00524CF3" w:rsidR="002C41AD" w:rsidP="005E41D6" w:rsidRDefault="002C41AD" w14:paraId="5D8AA85A"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-0,2</w:t>
            </w:r>
          </w:p>
        </w:tc>
        <w:tc>
          <w:tcPr>
            <w:tcW w:w="960" w:type="dxa"/>
            <w:shd w:val="clear" w:color="auto" w:fill="FFFFFF" w:themeFill="background1"/>
            <w:hideMark/>
          </w:tcPr>
          <w:p w:rsidRPr="00524CF3" w:rsidR="002C41AD" w:rsidP="005E41D6" w:rsidRDefault="002C41AD" w14:paraId="2B697D1B"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-0,2</w:t>
            </w:r>
          </w:p>
        </w:tc>
        <w:tc>
          <w:tcPr>
            <w:tcW w:w="960" w:type="dxa"/>
            <w:shd w:val="clear" w:color="auto" w:fill="FFFFFF" w:themeFill="background1"/>
            <w:hideMark/>
          </w:tcPr>
          <w:p w:rsidRPr="00524CF3" w:rsidR="002C41AD" w:rsidP="005E41D6" w:rsidRDefault="002C41AD" w14:paraId="08F14AAE"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-0,2</w:t>
            </w:r>
          </w:p>
        </w:tc>
        <w:tc>
          <w:tcPr>
            <w:tcW w:w="960" w:type="dxa"/>
            <w:shd w:val="clear" w:color="auto" w:fill="FFFFFF" w:themeFill="background1"/>
            <w:hideMark/>
          </w:tcPr>
          <w:p w:rsidRPr="00524CF3" w:rsidR="002C41AD" w:rsidP="005E41D6" w:rsidRDefault="002C41AD" w14:paraId="2BCAAED5"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-0,2</w:t>
            </w:r>
          </w:p>
        </w:tc>
      </w:tr>
      <w:tr w:rsidRPr="00524CF3" w:rsidR="002C41AD" w:rsidTr="1A3CACD5" w14:paraId="6B97D7D0"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524CF3" w:rsidR="002C41AD" w:rsidP="005E41D6" w:rsidRDefault="002C41AD" w14:paraId="745ADA18" w14:textId="77777777">
            <w:pPr>
              <w:spacing w:after="120" w:line="220" w:lineRule="exact"/>
              <w:jc w:val="right"/>
              <w:rPr>
                <w:rFonts w:ascii="DejaVu Sans" w:hAnsi="DejaVu Sans" w:eastAsia="Times New Roman"/>
                <w:color w:val="000000"/>
                <w:sz w:val="16"/>
                <w:szCs w:val="16"/>
              </w:rPr>
            </w:pPr>
            <w:r w:rsidRPr="00524CF3">
              <w:rPr>
                <w:rFonts w:ascii="DejaVu Sans" w:hAnsi="DejaVu Sans" w:eastAsia="Times New Roman"/>
                <w:color w:val="000000"/>
                <w:sz w:val="16"/>
                <w:szCs w:val="16"/>
              </w:rPr>
              <w:t>16</w:t>
            </w:r>
          </w:p>
        </w:tc>
        <w:tc>
          <w:tcPr>
            <w:tcW w:w="3760" w:type="dxa"/>
            <w:shd w:val="clear" w:color="auto" w:fill="FFFFFF" w:themeFill="background1"/>
            <w:hideMark/>
          </w:tcPr>
          <w:p w:rsidRPr="00524CF3" w:rsidR="002C41AD" w:rsidP="005E41D6" w:rsidRDefault="002C41AD" w14:paraId="5C6DB7AA"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Naturalis Biodiversity Center</w:t>
            </w:r>
          </w:p>
        </w:tc>
        <w:tc>
          <w:tcPr>
            <w:tcW w:w="960" w:type="dxa"/>
            <w:shd w:val="clear" w:color="auto" w:fill="FFFFFF" w:themeFill="background1"/>
            <w:hideMark/>
          </w:tcPr>
          <w:p w:rsidRPr="00524CF3" w:rsidR="002C41AD" w:rsidP="005E41D6" w:rsidRDefault="002C41AD" w14:paraId="782BD2CA"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-0,2</w:t>
            </w:r>
          </w:p>
        </w:tc>
        <w:tc>
          <w:tcPr>
            <w:tcW w:w="960" w:type="dxa"/>
            <w:shd w:val="clear" w:color="auto" w:fill="FFFFFF" w:themeFill="background1"/>
            <w:hideMark/>
          </w:tcPr>
          <w:p w:rsidRPr="00524CF3" w:rsidR="002C41AD" w:rsidP="005E41D6" w:rsidRDefault="002C41AD" w14:paraId="44428E03"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-0,2</w:t>
            </w:r>
          </w:p>
        </w:tc>
        <w:tc>
          <w:tcPr>
            <w:tcW w:w="960" w:type="dxa"/>
            <w:shd w:val="clear" w:color="auto" w:fill="FFFFFF" w:themeFill="background1"/>
            <w:hideMark/>
          </w:tcPr>
          <w:p w:rsidRPr="00524CF3" w:rsidR="002C41AD" w:rsidP="005E41D6" w:rsidRDefault="002C41AD" w14:paraId="484EE208"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-0,2</w:t>
            </w:r>
          </w:p>
        </w:tc>
        <w:tc>
          <w:tcPr>
            <w:tcW w:w="960" w:type="dxa"/>
            <w:shd w:val="clear" w:color="auto" w:fill="FFFFFF" w:themeFill="background1"/>
            <w:hideMark/>
          </w:tcPr>
          <w:p w:rsidRPr="00524CF3" w:rsidR="002C41AD" w:rsidP="005E41D6" w:rsidRDefault="002C41AD" w14:paraId="154217B0"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-0,2</w:t>
            </w:r>
          </w:p>
        </w:tc>
        <w:tc>
          <w:tcPr>
            <w:tcW w:w="960" w:type="dxa"/>
            <w:shd w:val="clear" w:color="auto" w:fill="FFFFFF" w:themeFill="background1"/>
            <w:hideMark/>
          </w:tcPr>
          <w:p w:rsidRPr="00524CF3" w:rsidR="002C41AD" w:rsidP="005E41D6" w:rsidRDefault="002C41AD" w14:paraId="2393790E"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-0,2</w:t>
            </w:r>
          </w:p>
        </w:tc>
      </w:tr>
      <w:tr w:rsidRPr="00524CF3" w:rsidR="002C41AD" w:rsidTr="1A3CACD5" w14:paraId="1DB85A19" w14:textId="77777777">
        <w:trPr>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524CF3" w:rsidR="002C41AD" w:rsidP="005E41D6" w:rsidRDefault="002C41AD" w14:paraId="3B3F3C93" w14:textId="77777777">
            <w:pPr>
              <w:spacing w:after="120" w:line="220" w:lineRule="exact"/>
              <w:jc w:val="right"/>
              <w:rPr>
                <w:rFonts w:ascii="DejaVu Sans" w:hAnsi="DejaVu Sans" w:eastAsia="Times New Roman"/>
                <w:color w:val="000000"/>
                <w:sz w:val="16"/>
                <w:szCs w:val="16"/>
              </w:rPr>
            </w:pPr>
            <w:r w:rsidRPr="00524CF3">
              <w:rPr>
                <w:rFonts w:ascii="DejaVu Sans" w:hAnsi="DejaVu Sans" w:eastAsia="Times New Roman"/>
                <w:color w:val="000000"/>
                <w:sz w:val="16"/>
                <w:szCs w:val="16"/>
              </w:rPr>
              <w:t>16</w:t>
            </w:r>
          </w:p>
        </w:tc>
        <w:tc>
          <w:tcPr>
            <w:tcW w:w="3760" w:type="dxa"/>
            <w:shd w:val="clear" w:color="auto" w:fill="FFFFFF" w:themeFill="background1"/>
            <w:hideMark/>
          </w:tcPr>
          <w:p w:rsidRPr="00524CF3" w:rsidR="002C41AD" w:rsidP="005E41D6" w:rsidRDefault="002C41AD" w14:paraId="0403B08B"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Biomedical Primate Research Centre</w:t>
            </w:r>
          </w:p>
        </w:tc>
        <w:tc>
          <w:tcPr>
            <w:tcW w:w="960" w:type="dxa"/>
            <w:shd w:val="clear" w:color="auto" w:fill="FFFFFF" w:themeFill="background1"/>
            <w:hideMark/>
          </w:tcPr>
          <w:p w:rsidRPr="00524CF3" w:rsidR="002C41AD" w:rsidP="005E41D6" w:rsidRDefault="002C41AD" w14:paraId="1C986F82"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-0,3</w:t>
            </w:r>
          </w:p>
        </w:tc>
        <w:tc>
          <w:tcPr>
            <w:tcW w:w="960" w:type="dxa"/>
            <w:shd w:val="clear" w:color="auto" w:fill="FFFFFF" w:themeFill="background1"/>
            <w:hideMark/>
          </w:tcPr>
          <w:p w:rsidRPr="00524CF3" w:rsidR="002C41AD" w:rsidP="005E41D6" w:rsidRDefault="002C41AD" w14:paraId="1EFA8BBF"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-0,3</w:t>
            </w:r>
          </w:p>
        </w:tc>
        <w:tc>
          <w:tcPr>
            <w:tcW w:w="960" w:type="dxa"/>
            <w:shd w:val="clear" w:color="auto" w:fill="FFFFFF" w:themeFill="background1"/>
            <w:hideMark/>
          </w:tcPr>
          <w:p w:rsidRPr="00524CF3" w:rsidR="002C41AD" w:rsidP="005E41D6" w:rsidRDefault="002C41AD" w14:paraId="0CCFD6BC"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-0,3</w:t>
            </w:r>
          </w:p>
        </w:tc>
        <w:tc>
          <w:tcPr>
            <w:tcW w:w="960" w:type="dxa"/>
            <w:shd w:val="clear" w:color="auto" w:fill="FFFFFF" w:themeFill="background1"/>
            <w:hideMark/>
          </w:tcPr>
          <w:p w:rsidRPr="00524CF3" w:rsidR="002C41AD" w:rsidP="005E41D6" w:rsidRDefault="002C41AD" w14:paraId="1C6DB48E"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-0,3</w:t>
            </w:r>
          </w:p>
        </w:tc>
        <w:tc>
          <w:tcPr>
            <w:tcW w:w="960" w:type="dxa"/>
            <w:shd w:val="clear" w:color="auto" w:fill="FFFFFF" w:themeFill="background1"/>
            <w:hideMark/>
          </w:tcPr>
          <w:p w:rsidRPr="00524CF3" w:rsidR="002C41AD" w:rsidP="005E41D6" w:rsidRDefault="002C41AD" w14:paraId="37B45F4A"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-0,3</w:t>
            </w:r>
          </w:p>
        </w:tc>
      </w:tr>
      <w:tr w:rsidRPr="00524CF3" w:rsidR="002C41AD" w:rsidTr="1A3CACD5" w14:paraId="40B42796"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524CF3" w:rsidR="002C41AD" w:rsidP="005E41D6" w:rsidRDefault="002C41AD" w14:paraId="44653E1C" w14:textId="77777777">
            <w:pPr>
              <w:spacing w:after="120" w:line="220" w:lineRule="exact"/>
              <w:jc w:val="right"/>
              <w:rPr>
                <w:rFonts w:ascii="DejaVu Sans" w:hAnsi="DejaVu Sans" w:eastAsia="Times New Roman"/>
                <w:color w:val="000000"/>
                <w:sz w:val="16"/>
                <w:szCs w:val="16"/>
              </w:rPr>
            </w:pPr>
            <w:r w:rsidRPr="00524CF3">
              <w:rPr>
                <w:rFonts w:ascii="DejaVu Sans" w:hAnsi="DejaVu Sans" w:eastAsia="Times New Roman"/>
                <w:color w:val="000000"/>
                <w:sz w:val="16"/>
                <w:szCs w:val="16"/>
              </w:rPr>
              <w:t>16</w:t>
            </w:r>
          </w:p>
        </w:tc>
        <w:tc>
          <w:tcPr>
            <w:tcW w:w="3760" w:type="dxa"/>
            <w:shd w:val="clear" w:color="auto" w:fill="FFFFFF" w:themeFill="background1"/>
            <w:hideMark/>
          </w:tcPr>
          <w:p w:rsidRPr="00524CF3" w:rsidR="002C41AD" w:rsidP="005E41D6" w:rsidRDefault="002C41AD" w14:paraId="7B0C8785"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NEMO Science Museum</w:t>
            </w:r>
          </w:p>
        </w:tc>
        <w:tc>
          <w:tcPr>
            <w:tcW w:w="960" w:type="dxa"/>
            <w:shd w:val="clear" w:color="auto" w:fill="FFFFFF" w:themeFill="background1"/>
            <w:hideMark/>
          </w:tcPr>
          <w:p w:rsidRPr="00524CF3" w:rsidR="002C41AD" w:rsidP="005E41D6" w:rsidRDefault="002C41AD" w14:paraId="2AB7E0DE"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-0,1</w:t>
            </w:r>
          </w:p>
        </w:tc>
        <w:tc>
          <w:tcPr>
            <w:tcW w:w="960" w:type="dxa"/>
            <w:shd w:val="clear" w:color="auto" w:fill="FFFFFF" w:themeFill="background1"/>
            <w:hideMark/>
          </w:tcPr>
          <w:p w:rsidRPr="00524CF3" w:rsidR="002C41AD" w:rsidP="005E41D6" w:rsidRDefault="002C41AD" w14:paraId="6B3A7FAF"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-0,1</w:t>
            </w:r>
          </w:p>
        </w:tc>
        <w:tc>
          <w:tcPr>
            <w:tcW w:w="960" w:type="dxa"/>
            <w:shd w:val="clear" w:color="auto" w:fill="FFFFFF" w:themeFill="background1"/>
            <w:hideMark/>
          </w:tcPr>
          <w:p w:rsidRPr="00524CF3" w:rsidR="002C41AD" w:rsidP="005E41D6" w:rsidRDefault="002C41AD" w14:paraId="3E415103"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-0,1</w:t>
            </w:r>
          </w:p>
        </w:tc>
        <w:tc>
          <w:tcPr>
            <w:tcW w:w="960" w:type="dxa"/>
            <w:shd w:val="clear" w:color="auto" w:fill="FFFFFF" w:themeFill="background1"/>
            <w:hideMark/>
          </w:tcPr>
          <w:p w:rsidRPr="00524CF3" w:rsidR="002C41AD" w:rsidP="005E41D6" w:rsidRDefault="002C41AD" w14:paraId="6ACDC46B"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-0,1</w:t>
            </w:r>
          </w:p>
        </w:tc>
        <w:tc>
          <w:tcPr>
            <w:tcW w:w="960" w:type="dxa"/>
            <w:shd w:val="clear" w:color="auto" w:fill="FFFFFF" w:themeFill="background1"/>
            <w:hideMark/>
          </w:tcPr>
          <w:p w:rsidRPr="00524CF3" w:rsidR="002C41AD" w:rsidP="005E41D6" w:rsidRDefault="002C41AD" w14:paraId="72F51F06"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-0,1</w:t>
            </w:r>
          </w:p>
        </w:tc>
      </w:tr>
      <w:tr w:rsidRPr="00524CF3" w:rsidR="002C41AD" w:rsidTr="1A3CACD5" w14:paraId="65AF9CD5" w14:textId="77777777">
        <w:trPr>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524CF3" w:rsidR="002C41AD" w:rsidP="005E41D6" w:rsidRDefault="002C41AD" w14:paraId="5A5F6973" w14:textId="77777777">
            <w:pPr>
              <w:spacing w:after="120" w:line="220" w:lineRule="exact"/>
              <w:jc w:val="right"/>
              <w:rPr>
                <w:rFonts w:ascii="DejaVu Sans" w:hAnsi="DejaVu Sans" w:eastAsia="Times New Roman"/>
                <w:color w:val="000000"/>
                <w:sz w:val="16"/>
                <w:szCs w:val="16"/>
              </w:rPr>
            </w:pPr>
            <w:r w:rsidRPr="00524CF3">
              <w:rPr>
                <w:rFonts w:ascii="DejaVu Sans" w:hAnsi="DejaVu Sans" w:eastAsia="Times New Roman"/>
                <w:color w:val="000000"/>
                <w:sz w:val="16"/>
                <w:szCs w:val="16"/>
              </w:rPr>
              <w:t>16</w:t>
            </w:r>
          </w:p>
        </w:tc>
        <w:tc>
          <w:tcPr>
            <w:tcW w:w="3760" w:type="dxa"/>
            <w:shd w:val="clear" w:color="auto" w:fill="FFFFFF" w:themeFill="background1"/>
            <w:hideMark/>
          </w:tcPr>
          <w:p w:rsidRPr="00524CF3" w:rsidR="002C41AD" w:rsidP="005E41D6" w:rsidRDefault="002C41AD" w14:paraId="195D5751"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Stichting Toekomstbeeld der Techniek</w:t>
            </w:r>
          </w:p>
        </w:tc>
        <w:tc>
          <w:tcPr>
            <w:tcW w:w="960" w:type="dxa"/>
            <w:shd w:val="clear" w:color="auto" w:fill="FFFFFF" w:themeFill="background1"/>
            <w:hideMark/>
          </w:tcPr>
          <w:p w:rsidRPr="00524CF3" w:rsidR="002C41AD" w:rsidP="005E41D6" w:rsidRDefault="002C41AD" w14:paraId="2CEB7F8A"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0,0</w:t>
            </w:r>
          </w:p>
        </w:tc>
        <w:tc>
          <w:tcPr>
            <w:tcW w:w="960" w:type="dxa"/>
            <w:shd w:val="clear" w:color="auto" w:fill="FFFFFF" w:themeFill="background1"/>
            <w:hideMark/>
          </w:tcPr>
          <w:p w:rsidRPr="00524CF3" w:rsidR="002C41AD" w:rsidP="005E41D6" w:rsidRDefault="002C41AD" w14:paraId="6188A50D"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0,0</w:t>
            </w:r>
          </w:p>
        </w:tc>
        <w:tc>
          <w:tcPr>
            <w:tcW w:w="960" w:type="dxa"/>
            <w:shd w:val="clear" w:color="auto" w:fill="FFFFFF" w:themeFill="background1"/>
            <w:hideMark/>
          </w:tcPr>
          <w:p w:rsidRPr="00524CF3" w:rsidR="002C41AD" w:rsidP="005E41D6" w:rsidRDefault="002C41AD" w14:paraId="5230CE58"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-0,3</w:t>
            </w:r>
          </w:p>
        </w:tc>
        <w:tc>
          <w:tcPr>
            <w:tcW w:w="960" w:type="dxa"/>
            <w:shd w:val="clear" w:color="auto" w:fill="FFFFFF" w:themeFill="background1"/>
            <w:hideMark/>
          </w:tcPr>
          <w:p w:rsidRPr="00524CF3" w:rsidR="002C41AD" w:rsidP="005E41D6" w:rsidRDefault="002C41AD" w14:paraId="3568F204"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-0,3</w:t>
            </w:r>
          </w:p>
        </w:tc>
        <w:tc>
          <w:tcPr>
            <w:tcW w:w="960" w:type="dxa"/>
            <w:shd w:val="clear" w:color="auto" w:fill="FFFFFF" w:themeFill="background1"/>
            <w:hideMark/>
          </w:tcPr>
          <w:p w:rsidRPr="00524CF3" w:rsidR="002C41AD" w:rsidP="005E41D6" w:rsidRDefault="002C41AD" w14:paraId="16195A73"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-0,3</w:t>
            </w:r>
          </w:p>
        </w:tc>
      </w:tr>
      <w:tr w:rsidRPr="00524CF3" w:rsidR="002C41AD" w:rsidTr="1A3CACD5" w14:paraId="5B59FF41"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524CF3" w:rsidR="002C41AD" w:rsidP="005E41D6" w:rsidRDefault="002C41AD" w14:paraId="1D2073EB" w14:textId="77777777">
            <w:pPr>
              <w:spacing w:after="120" w:line="220" w:lineRule="exact"/>
              <w:jc w:val="right"/>
              <w:rPr>
                <w:rFonts w:ascii="DejaVu Sans" w:hAnsi="DejaVu Sans" w:eastAsia="Times New Roman"/>
                <w:color w:val="000000"/>
                <w:sz w:val="16"/>
                <w:szCs w:val="16"/>
              </w:rPr>
            </w:pPr>
            <w:r w:rsidRPr="00524CF3">
              <w:rPr>
                <w:rFonts w:ascii="DejaVu Sans" w:hAnsi="DejaVu Sans" w:eastAsia="Times New Roman"/>
                <w:color w:val="000000"/>
                <w:sz w:val="16"/>
                <w:szCs w:val="16"/>
              </w:rPr>
              <w:t>16</w:t>
            </w:r>
          </w:p>
        </w:tc>
        <w:tc>
          <w:tcPr>
            <w:tcW w:w="3760" w:type="dxa"/>
            <w:shd w:val="clear" w:color="auto" w:fill="FFFFFF" w:themeFill="background1"/>
            <w:hideMark/>
          </w:tcPr>
          <w:p w:rsidRPr="00524CF3" w:rsidR="002C41AD" w:rsidP="005E41D6" w:rsidRDefault="002C41AD" w14:paraId="010BBE5D"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Stichting AAP</w:t>
            </w:r>
          </w:p>
        </w:tc>
        <w:tc>
          <w:tcPr>
            <w:tcW w:w="960" w:type="dxa"/>
            <w:shd w:val="clear" w:color="auto" w:fill="FFFFFF" w:themeFill="background1"/>
            <w:hideMark/>
          </w:tcPr>
          <w:p w:rsidRPr="00524CF3" w:rsidR="002C41AD" w:rsidP="005E41D6" w:rsidRDefault="002C41AD" w14:paraId="3A92ADE8"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0,0</w:t>
            </w:r>
          </w:p>
        </w:tc>
        <w:tc>
          <w:tcPr>
            <w:tcW w:w="960" w:type="dxa"/>
            <w:shd w:val="clear" w:color="auto" w:fill="FFFFFF" w:themeFill="background1"/>
            <w:hideMark/>
          </w:tcPr>
          <w:p w:rsidRPr="00524CF3" w:rsidR="002C41AD" w:rsidP="005E41D6" w:rsidRDefault="002C41AD" w14:paraId="282678FF"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0,0</w:t>
            </w:r>
          </w:p>
        </w:tc>
        <w:tc>
          <w:tcPr>
            <w:tcW w:w="960" w:type="dxa"/>
            <w:shd w:val="clear" w:color="auto" w:fill="FFFFFF" w:themeFill="background1"/>
            <w:hideMark/>
          </w:tcPr>
          <w:p w:rsidRPr="00524CF3" w:rsidR="002C41AD" w:rsidP="005E41D6" w:rsidRDefault="002C41AD" w14:paraId="66FC9A2A"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0,0</w:t>
            </w:r>
          </w:p>
        </w:tc>
        <w:tc>
          <w:tcPr>
            <w:tcW w:w="960" w:type="dxa"/>
            <w:shd w:val="clear" w:color="auto" w:fill="FFFFFF" w:themeFill="background1"/>
            <w:hideMark/>
          </w:tcPr>
          <w:p w:rsidRPr="00524CF3" w:rsidR="002C41AD" w:rsidP="005E41D6" w:rsidRDefault="002C41AD" w14:paraId="03B31AB3"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0,0</w:t>
            </w:r>
          </w:p>
        </w:tc>
        <w:tc>
          <w:tcPr>
            <w:tcW w:w="960" w:type="dxa"/>
            <w:shd w:val="clear" w:color="auto" w:fill="FFFFFF" w:themeFill="background1"/>
            <w:hideMark/>
          </w:tcPr>
          <w:p w:rsidRPr="00524CF3" w:rsidR="002C41AD" w:rsidP="005E41D6" w:rsidRDefault="002C41AD" w14:paraId="0913E58D"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0,0</w:t>
            </w:r>
          </w:p>
        </w:tc>
      </w:tr>
      <w:tr w:rsidRPr="00524CF3" w:rsidR="002C41AD" w:rsidTr="1A3CACD5" w14:paraId="52C97FAA" w14:textId="77777777">
        <w:trPr>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524CF3" w:rsidR="002C41AD" w:rsidP="005E41D6" w:rsidRDefault="002C41AD" w14:paraId="26A240D3" w14:textId="77777777">
            <w:pPr>
              <w:spacing w:after="120" w:line="220" w:lineRule="exact"/>
              <w:jc w:val="right"/>
              <w:rPr>
                <w:rFonts w:ascii="DejaVu Sans" w:hAnsi="DejaVu Sans" w:eastAsia="Times New Roman"/>
                <w:color w:val="000000"/>
                <w:sz w:val="16"/>
                <w:szCs w:val="16"/>
              </w:rPr>
            </w:pPr>
            <w:r w:rsidRPr="00524CF3">
              <w:rPr>
                <w:rFonts w:ascii="DejaVu Sans" w:hAnsi="DejaVu Sans" w:eastAsia="Times New Roman"/>
                <w:color w:val="000000"/>
                <w:sz w:val="16"/>
                <w:szCs w:val="16"/>
              </w:rPr>
              <w:t>16</w:t>
            </w:r>
          </w:p>
        </w:tc>
        <w:tc>
          <w:tcPr>
            <w:tcW w:w="3760" w:type="dxa"/>
            <w:shd w:val="clear" w:color="auto" w:fill="FFFFFF" w:themeFill="background1"/>
            <w:hideMark/>
          </w:tcPr>
          <w:p w:rsidRPr="00524CF3" w:rsidR="002C41AD" w:rsidP="005E41D6" w:rsidRDefault="002C41AD" w14:paraId="399D9AD2"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Nationaal Expertisecentrum voor Wetenschap en Samenleving</w:t>
            </w:r>
          </w:p>
        </w:tc>
        <w:tc>
          <w:tcPr>
            <w:tcW w:w="960" w:type="dxa"/>
            <w:shd w:val="clear" w:color="auto" w:fill="FFFFFF" w:themeFill="background1"/>
            <w:hideMark/>
          </w:tcPr>
          <w:p w:rsidRPr="00524CF3" w:rsidR="002C41AD" w:rsidP="005E41D6" w:rsidRDefault="002C41AD" w14:paraId="6E493EA8"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0,0</w:t>
            </w:r>
          </w:p>
        </w:tc>
        <w:tc>
          <w:tcPr>
            <w:tcW w:w="960" w:type="dxa"/>
            <w:shd w:val="clear" w:color="auto" w:fill="FFFFFF" w:themeFill="background1"/>
            <w:hideMark/>
          </w:tcPr>
          <w:p w:rsidRPr="00524CF3" w:rsidR="002C41AD" w:rsidP="005E41D6" w:rsidRDefault="002C41AD" w14:paraId="0AF5A11B"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0,0</w:t>
            </w:r>
          </w:p>
        </w:tc>
        <w:tc>
          <w:tcPr>
            <w:tcW w:w="960" w:type="dxa"/>
            <w:shd w:val="clear" w:color="auto" w:fill="FFFFFF" w:themeFill="background1"/>
            <w:hideMark/>
          </w:tcPr>
          <w:p w:rsidRPr="00524CF3" w:rsidR="002C41AD" w:rsidP="005E41D6" w:rsidRDefault="002C41AD" w14:paraId="0C3235D8"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0,0</w:t>
            </w:r>
          </w:p>
        </w:tc>
        <w:tc>
          <w:tcPr>
            <w:tcW w:w="960" w:type="dxa"/>
            <w:shd w:val="clear" w:color="auto" w:fill="FFFFFF" w:themeFill="background1"/>
            <w:hideMark/>
          </w:tcPr>
          <w:p w:rsidRPr="00524CF3" w:rsidR="002C41AD" w:rsidP="005E41D6" w:rsidRDefault="002C41AD" w14:paraId="7D48594F"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0,0</w:t>
            </w:r>
          </w:p>
        </w:tc>
        <w:tc>
          <w:tcPr>
            <w:tcW w:w="960" w:type="dxa"/>
            <w:shd w:val="clear" w:color="auto" w:fill="FFFFFF" w:themeFill="background1"/>
            <w:hideMark/>
          </w:tcPr>
          <w:p w:rsidRPr="00524CF3" w:rsidR="002C41AD" w:rsidP="005E41D6" w:rsidRDefault="002C41AD" w14:paraId="5B973498"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0,0</w:t>
            </w:r>
          </w:p>
        </w:tc>
      </w:tr>
      <w:tr w:rsidRPr="00524CF3" w:rsidR="002C41AD" w:rsidTr="1A3CACD5" w14:paraId="1CAF4D59"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524CF3" w:rsidR="002C41AD" w:rsidP="005E41D6" w:rsidRDefault="002C41AD" w14:paraId="17336B6F" w14:textId="77777777">
            <w:pPr>
              <w:spacing w:after="120" w:line="220" w:lineRule="exact"/>
              <w:jc w:val="right"/>
              <w:rPr>
                <w:rFonts w:ascii="DejaVu Sans" w:hAnsi="DejaVu Sans" w:eastAsia="Times New Roman"/>
                <w:color w:val="000000"/>
                <w:sz w:val="16"/>
                <w:szCs w:val="16"/>
              </w:rPr>
            </w:pPr>
            <w:r w:rsidRPr="00524CF3">
              <w:rPr>
                <w:rFonts w:ascii="DejaVu Sans" w:hAnsi="DejaVu Sans" w:eastAsia="Times New Roman"/>
                <w:color w:val="000000"/>
                <w:sz w:val="16"/>
                <w:szCs w:val="16"/>
              </w:rPr>
              <w:t>16</w:t>
            </w:r>
          </w:p>
        </w:tc>
        <w:tc>
          <w:tcPr>
            <w:tcW w:w="3760" w:type="dxa"/>
            <w:shd w:val="clear" w:color="auto" w:fill="FFFFFF" w:themeFill="background1"/>
            <w:hideMark/>
          </w:tcPr>
          <w:p w:rsidRPr="00524CF3" w:rsidR="002C41AD" w:rsidP="005E41D6" w:rsidRDefault="002C41AD" w14:paraId="2AAD5086"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Vereniging van Science Centers</w:t>
            </w:r>
          </w:p>
        </w:tc>
        <w:tc>
          <w:tcPr>
            <w:tcW w:w="960" w:type="dxa"/>
            <w:shd w:val="clear" w:color="auto" w:fill="FFFFFF" w:themeFill="background1"/>
            <w:hideMark/>
          </w:tcPr>
          <w:p w:rsidRPr="00524CF3" w:rsidR="002C41AD" w:rsidP="005E41D6" w:rsidRDefault="002C41AD" w14:paraId="55F6FE4B"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0,0</w:t>
            </w:r>
          </w:p>
        </w:tc>
        <w:tc>
          <w:tcPr>
            <w:tcW w:w="960" w:type="dxa"/>
            <w:shd w:val="clear" w:color="auto" w:fill="FFFFFF" w:themeFill="background1"/>
            <w:hideMark/>
          </w:tcPr>
          <w:p w:rsidRPr="00524CF3" w:rsidR="002C41AD" w:rsidP="005E41D6" w:rsidRDefault="002C41AD" w14:paraId="7F86665F"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0,0</w:t>
            </w:r>
          </w:p>
        </w:tc>
        <w:tc>
          <w:tcPr>
            <w:tcW w:w="960" w:type="dxa"/>
            <w:shd w:val="clear" w:color="auto" w:fill="FFFFFF" w:themeFill="background1"/>
            <w:hideMark/>
          </w:tcPr>
          <w:p w:rsidRPr="00524CF3" w:rsidR="002C41AD" w:rsidP="005E41D6" w:rsidRDefault="002C41AD" w14:paraId="621256A0"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-0,3</w:t>
            </w:r>
          </w:p>
        </w:tc>
        <w:tc>
          <w:tcPr>
            <w:tcW w:w="960" w:type="dxa"/>
            <w:shd w:val="clear" w:color="auto" w:fill="FFFFFF" w:themeFill="background1"/>
            <w:hideMark/>
          </w:tcPr>
          <w:p w:rsidRPr="00524CF3" w:rsidR="002C41AD" w:rsidP="005E41D6" w:rsidRDefault="002C41AD" w14:paraId="74922BBD"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-0,3</w:t>
            </w:r>
          </w:p>
        </w:tc>
        <w:tc>
          <w:tcPr>
            <w:tcW w:w="960" w:type="dxa"/>
            <w:shd w:val="clear" w:color="auto" w:fill="FFFFFF" w:themeFill="background1"/>
            <w:hideMark/>
          </w:tcPr>
          <w:p w:rsidRPr="00524CF3" w:rsidR="002C41AD" w:rsidP="005E41D6" w:rsidRDefault="002C41AD" w14:paraId="26A4D5EB"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-0,3</w:t>
            </w:r>
          </w:p>
        </w:tc>
      </w:tr>
      <w:tr w:rsidRPr="00524CF3" w:rsidR="002C41AD" w:rsidTr="1A3CACD5" w14:paraId="6CFE63B9" w14:textId="77777777">
        <w:trPr>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524CF3" w:rsidR="002C41AD" w:rsidP="005E41D6" w:rsidRDefault="002C41AD" w14:paraId="0C3712EC" w14:textId="77777777">
            <w:pPr>
              <w:spacing w:after="120" w:line="220" w:lineRule="exact"/>
              <w:jc w:val="right"/>
              <w:rPr>
                <w:rFonts w:ascii="DejaVu Sans" w:hAnsi="DejaVu Sans" w:eastAsia="Times New Roman"/>
                <w:color w:val="000000"/>
                <w:sz w:val="16"/>
                <w:szCs w:val="16"/>
              </w:rPr>
            </w:pPr>
            <w:r w:rsidRPr="00524CF3">
              <w:rPr>
                <w:rFonts w:ascii="DejaVu Sans" w:hAnsi="DejaVu Sans" w:eastAsia="Times New Roman"/>
                <w:color w:val="000000"/>
                <w:sz w:val="16"/>
                <w:szCs w:val="16"/>
              </w:rPr>
              <w:t>16</w:t>
            </w:r>
          </w:p>
        </w:tc>
        <w:tc>
          <w:tcPr>
            <w:tcW w:w="3760" w:type="dxa"/>
            <w:shd w:val="clear" w:color="auto" w:fill="FFFFFF" w:themeFill="background1"/>
            <w:hideMark/>
          </w:tcPr>
          <w:p w:rsidRPr="00524CF3" w:rsidR="002C41AD" w:rsidP="005E41D6" w:rsidRDefault="002C41AD" w14:paraId="37DD9511"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Netherlands Academy of Engineering</w:t>
            </w:r>
          </w:p>
        </w:tc>
        <w:tc>
          <w:tcPr>
            <w:tcW w:w="960" w:type="dxa"/>
            <w:shd w:val="clear" w:color="auto" w:fill="FFFFFF" w:themeFill="background1"/>
            <w:hideMark/>
          </w:tcPr>
          <w:p w:rsidRPr="00524CF3" w:rsidR="002C41AD" w:rsidP="005E41D6" w:rsidRDefault="002C41AD" w14:paraId="4AAC82E5"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0,0</w:t>
            </w:r>
          </w:p>
        </w:tc>
        <w:tc>
          <w:tcPr>
            <w:tcW w:w="960" w:type="dxa"/>
            <w:shd w:val="clear" w:color="auto" w:fill="FFFFFF" w:themeFill="background1"/>
            <w:hideMark/>
          </w:tcPr>
          <w:p w:rsidRPr="00524CF3" w:rsidR="002C41AD" w:rsidP="005E41D6" w:rsidRDefault="002C41AD" w14:paraId="57265D3D"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0,0</w:t>
            </w:r>
          </w:p>
        </w:tc>
        <w:tc>
          <w:tcPr>
            <w:tcW w:w="960" w:type="dxa"/>
            <w:shd w:val="clear" w:color="auto" w:fill="FFFFFF" w:themeFill="background1"/>
            <w:hideMark/>
          </w:tcPr>
          <w:p w:rsidRPr="00524CF3" w:rsidR="002C41AD" w:rsidP="005E41D6" w:rsidRDefault="002C41AD" w14:paraId="75D3C306"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0,0</w:t>
            </w:r>
          </w:p>
        </w:tc>
        <w:tc>
          <w:tcPr>
            <w:tcW w:w="960" w:type="dxa"/>
            <w:shd w:val="clear" w:color="auto" w:fill="FFFFFF" w:themeFill="background1"/>
            <w:hideMark/>
          </w:tcPr>
          <w:p w:rsidRPr="00524CF3" w:rsidR="002C41AD" w:rsidP="005E41D6" w:rsidRDefault="002C41AD" w14:paraId="57EDC386"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0,0</w:t>
            </w:r>
          </w:p>
        </w:tc>
        <w:tc>
          <w:tcPr>
            <w:tcW w:w="960" w:type="dxa"/>
            <w:shd w:val="clear" w:color="auto" w:fill="FFFFFF" w:themeFill="background1"/>
            <w:hideMark/>
          </w:tcPr>
          <w:p w:rsidRPr="00524CF3" w:rsidR="002C41AD" w:rsidP="005E41D6" w:rsidRDefault="002C41AD" w14:paraId="5772DFBE"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-0,5</w:t>
            </w:r>
          </w:p>
        </w:tc>
      </w:tr>
      <w:tr w:rsidRPr="00524CF3" w:rsidR="002C41AD" w:rsidTr="1A3CACD5" w14:paraId="0DE35013"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524CF3" w:rsidR="002C41AD" w:rsidP="005E41D6" w:rsidRDefault="002C41AD" w14:paraId="76449907" w14:textId="77777777">
            <w:pPr>
              <w:spacing w:after="120" w:line="220" w:lineRule="exact"/>
              <w:jc w:val="right"/>
              <w:rPr>
                <w:rFonts w:ascii="DejaVu Sans" w:hAnsi="DejaVu Sans" w:eastAsia="Times New Roman"/>
                <w:color w:val="000000"/>
                <w:sz w:val="16"/>
                <w:szCs w:val="16"/>
              </w:rPr>
            </w:pPr>
          </w:p>
        </w:tc>
        <w:tc>
          <w:tcPr>
            <w:tcW w:w="3760" w:type="dxa"/>
            <w:shd w:val="clear" w:color="auto" w:fill="FFFFFF" w:themeFill="background1"/>
            <w:hideMark/>
          </w:tcPr>
          <w:p w:rsidRPr="00524CF3" w:rsidR="002C41AD" w:rsidP="005E41D6" w:rsidRDefault="002C41AD" w14:paraId="40AFA63E"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sz w:val="16"/>
                <w:szCs w:val="16"/>
              </w:rPr>
            </w:pPr>
          </w:p>
        </w:tc>
        <w:tc>
          <w:tcPr>
            <w:tcW w:w="960" w:type="dxa"/>
            <w:shd w:val="clear" w:color="auto" w:fill="FFFFFF" w:themeFill="background1"/>
            <w:hideMark/>
          </w:tcPr>
          <w:p w:rsidRPr="00524CF3" w:rsidR="002C41AD" w:rsidP="005E41D6" w:rsidRDefault="002C41AD" w14:paraId="2D896660"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sz w:val="16"/>
                <w:szCs w:val="16"/>
              </w:rPr>
            </w:pPr>
          </w:p>
        </w:tc>
        <w:tc>
          <w:tcPr>
            <w:tcW w:w="960" w:type="dxa"/>
            <w:shd w:val="clear" w:color="auto" w:fill="FFFFFF" w:themeFill="background1"/>
            <w:hideMark/>
          </w:tcPr>
          <w:p w:rsidRPr="00524CF3" w:rsidR="002C41AD" w:rsidP="005E41D6" w:rsidRDefault="002C41AD" w14:paraId="0B294027"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sz w:val="16"/>
                <w:szCs w:val="16"/>
              </w:rPr>
            </w:pPr>
          </w:p>
        </w:tc>
        <w:tc>
          <w:tcPr>
            <w:tcW w:w="960" w:type="dxa"/>
            <w:shd w:val="clear" w:color="auto" w:fill="FFFFFF" w:themeFill="background1"/>
            <w:hideMark/>
          </w:tcPr>
          <w:p w:rsidRPr="00524CF3" w:rsidR="002C41AD" w:rsidP="005E41D6" w:rsidRDefault="002C41AD" w14:paraId="488ED263"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sz w:val="16"/>
                <w:szCs w:val="16"/>
              </w:rPr>
            </w:pPr>
          </w:p>
        </w:tc>
        <w:tc>
          <w:tcPr>
            <w:tcW w:w="960" w:type="dxa"/>
            <w:shd w:val="clear" w:color="auto" w:fill="FFFFFF" w:themeFill="background1"/>
            <w:hideMark/>
          </w:tcPr>
          <w:p w:rsidRPr="00524CF3" w:rsidR="002C41AD" w:rsidP="005E41D6" w:rsidRDefault="002C41AD" w14:paraId="2A29FEFA"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sz w:val="16"/>
                <w:szCs w:val="16"/>
              </w:rPr>
            </w:pPr>
          </w:p>
        </w:tc>
        <w:tc>
          <w:tcPr>
            <w:tcW w:w="960" w:type="dxa"/>
            <w:shd w:val="clear" w:color="auto" w:fill="FFFFFF" w:themeFill="background1"/>
            <w:hideMark/>
          </w:tcPr>
          <w:p w:rsidRPr="00524CF3" w:rsidR="002C41AD" w:rsidP="005E41D6" w:rsidRDefault="002C41AD" w14:paraId="28277C96"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sz w:val="16"/>
                <w:szCs w:val="16"/>
              </w:rPr>
            </w:pPr>
          </w:p>
        </w:tc>
      </w:tr>
      <w:tr w:rsidRPr="00524CF3" w:rsidR="002C41AD" w:rsidTr="1A3CACD5" w14:paraId="26D813F8" w14:textId="77777777">
        <w:trPr>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524CF3" w:rsidR="002C41AD" w:rsidP="005E41D6" w:rsidRDefault="002C41AD" w14:paraId="6483AA9D" w14:textId="77777777">
            <w:pPr>
              <w:spacing w:after="120" w:line="220" w:lineRule="exact"/>
              <w:jc w:val="right"/>
              <w:rPr>
                <w:rFonts w:ascii="DejaVu Sans" w:hAnsi="DejaVu Sans" w:eastAsia="Times New Roman"/>
                <w:sz w:val="16"/>
                <w:szCs w:val="16"/>
              </w:rPr>
            </w:pPr>
          </w:p>
        </w:tc>
        <w:tc>
          <w:tcPr>
            <w:tcW w:w="3760" w:type="dxa"/>
            <w:shd w:val="clear" w:color="auto" w:fill="FFFFFF" w:themeFill="background1"/>
            <w:hideMark/>
          </w:tcPr>
          <w:p w:rsidRPr="00524CF3" w:rsidR="002C41AD" w:rsidP="005E41D6" w:rsidRDefault="002C41AD" w14:paraId="2A352E57"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b/>
                <w:color w:val="000000"/>
                <w:sz w:val="16"/>
                <w:szCs w:val="16"/>
              </w:rPr>
            </w:pPr>
            <w:r w:rsidRPr="00524CF3">
              <w:rPr>
                <w:rFonts w:ascii="DejaVu Sans" w:hAnsi="DejaVu Sans" w:eastAsia="Times New Roman"/>
                <w:b/>
                <w:color w:val="000000"/>
                <w:sz w:val="16"/>
                <w:szCs w:val="16"/>
              </w:rPr>
              <w:t>Ingevuld op niet-subsidiebudgetten</w:t>
            </w:r>
          </w:p>
        </w:tc>
        <w:tc>
          <w:tcPr>
            <w:tcW w:w="960" w:type="dxa"/>
            <w:shd w:val="clear" w:color="auto" w:fill="FFFFFF" w:themeFill="background1"/>
            <w:hideMark/>
          </w:tcPr>
          <w:p w:rsidRPr="00524CF3" w:rsidR="002C41AD" w:rsidP="005E41D6" w:rsidRDefault="002C41AD" w14:paraId="553F8942"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b/>
                <w:color w:val="000000"/>
                <w:sz w:val="16"/>
                <w:szCs w:val="16"/>
              </w:rPr>
            </w:pPr>
          </w:p>
        </w:tc>
        <w:tc>
          <w:tcPr>
            <w:tcW w:w="960" w:type="dxa"/>
            <w:shd w:val="clear" w:color="auto" w:fill="FFFFFF" w:themeFill="background1"/>
            <w:hideMark/>
          </w:tcPr>
          <w:p w:rsidRPr="00524CF3" w:rsidR="002C41AD" w:rsidP="005E41D6" w:rsidRDefault="002C41AD" w14:paraId="01819806"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sz w:val="16"/>
                <w:szCs w:val="16"/>
              </w:rPr>
            </w:pPr>
          </w:p>
        </w:tc>
        <w:tc>
          <w:tcPr>
            <w:tcW w:w="960" w:type="dxa"/>
            <w:shd w:val="clear" w:color="auto" w:fill="FFFFFF" w:themeFill="background1"/>
            <w:hideMark/>
          </w:tcPr>
          <w:p w:rsidRPr="00524CF3" w:rsidR="002C41AD" w:rsidP="005E41D6" w:rsidRDefault="002C41AD" w14:paraId="63B1D8FF"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sz w:val="16"/>
                <w:szCs w:val="16"/>
              </w:rPr>
            </w:pPr>
          </w:p>
        </w:tc>
        <w:tc>
          <w:tcPr>
            <w:tcW w:w="960" w:type="dxa"/>
            <w:shd w:val="clear" w:color="auto" w:fill="FFFFFF" w:themeFill="background1"/>
            <w:hideMark/>
          </w:tcPr>
          <w:p w:rsidRPr="00524CF3" w:rsidR="002C41AD" w:rsidP="005E41D6" w:rsidRDefault="002C41AD" w14:paraId="38DE9F08"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sz w:val="16"/>
                <w:szCs w:val="16"/>
              </w:rPr>
            </w:pPr>
          </w:p>
        </w:tc>
        <w:tc>
          <w:tcPr>
            <w:tcW w:w="960" w:type="dxa"/>
            <w:shd w:val="clear" w:color="auto" w:fill="FFFFFF" w:themeFill="background1"/>
            <w:hideMark/>
          </w:tcPr>
          <w:p w:rsidRPr="00524CF3" w:rsidR="002C41AD" w:rsidP="005E41D6" w:rsidRDefault="002C41AD" w14:paraId="4F87C687"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sz w:val="16"/>
                <w:szCs w:val="16"/>
              </w:rPr>
            </w:pPr>
          </w:p>
        </w:tc>
      </w:tr>
      <w:tr w:rsidRPr="00524CF3" w:rsidR="002C41AD" w:rsidTr="1A3CACD5" w14:paraId="2FA1EE77"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524CF3" w:rsidR="002C41AD" w:rsidP="005E41D6" w:rsidRDefault="002C41AD" w14:paraId="4A82CC49" w14:textId="77777777">
            <w:pPr>
              <w:spacing w:after="120" w:line="220" w:lineRule="exact"/>
              <w:jc w:val="right"/>
              <w:rPr>
                <w:rFonts w:ascii="DejaVu Sans" w:hAnsi="DejaVu Sans" w:eastAsia="Times New Roman"/>
                <w:color w:val="000000"/>
                <w:sz w:val="16"/>
                <w:szCs w:val="16"/>
              </w:rPr>
            </w:pPr>
            <w:r w:rsidRPr="00524CF3">
              <w:rPr>
                <w:rFonts w:ascii="DejaVu Sans" w:hAnsi="DejaVu Sans" w:eastAsia="Times New Roman"/>
                <w:color w:val="000000"/>
                <w:sz w:val="16"/>
                <w:szCs w:val="16"/>
              </w:rPr>
              <w:t>7</w:t>
            </w:r>
          </w:p>
        </w:tc>
        <w:tc>
          <w:tcPr>
            <w:tcW w:w="3760" w:type="dxa"/>
            <w:shd w:val="clear" w:color="auto" w:fill="FFFFFF" w:themeFill="background1"/>
            <w:hideMark/>
          </w:tcPr>
          <w:p w:rsidRPr="00524CF3" w:rsidR="002C41AD" w:rsidP="005E41D6" w:rsidRDefault="002C41AD" w14:paraId="16E3F965"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Onderzoeksdeel bekostiging wo</w:t>
            </w:r>
          </w:p>
        </w:tc>
        <w:tc>
          <w:tcPr>
            <w:tcW w:w="960" w:type="dxa"/>
            <w:shd w:val="clear" w:color="auto" w:fill="FFFFFF" w:themeFill="background1"/>
            <w:hideMark/>
          </w:tcPr>
          <w:p w:rsidRPr="00524CF3" w:rsidR="002C41AD" w:rsidP="005E41D6" w:rsidRDefault="002C41AD" w14:paraId="42E3483F"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-1,1</w:t>
            </w:r>
          </w:p>
        </w:tc>
        <w:tc>
          <w:tcPr>
            <w:tcW w:w="960" w:type="dxa"/>
            <w:shd w:val="clear" w:color="auto" w:fill="FFFFFF" w:themeFill="background1"/>
            <w:hideMark/>
          </w:tcPr>
          <w:p w:rsidRPr="00524CF3" w:rsidR="002C41AD" w:rsidP="005E41D6" w:rsidRDefault="002C41AD" w14:paraId="24576757"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-1,1</w:t>
            </w:r>
          </w:p>
        </w:tc>
        <w:tc>
          <w:tcPr>
            <w:tcW w:w="960" w:type="dxa"/>
            <w:shd w:val="clear" w:color="auto" w:fill="FFFFFF" w:themeFill="background1"/>
            <w:hideMark/>
          </w:tcPr>
          <w:p w:rsidRPr="00524CF3" w:rsidR="002C41AD" w:rsidP="005E41D6" w:rsidRDefault="002C41AD" w14:paraId="48242EE6"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-0,5</w:t>
            </w:r>
          </w:p>
        </w:tc>
        <w:tc>
          <w:tcPr>
            <w:tcW w:w="960" w:type="dxa"/>
            <w:shd w:val="clear" w:color="auto" w:fill="FFFFFF" w:themeFill="background1"/>
            <w:hideMark/>
          </w:tcPr>
          <w:p w:rsidRPr="00524CF3" w:rsidR="002C41AD" w:rsidP="005E41D6" w:rsidRDefault="002C41AD" w14:paraId="2F281389"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-0,5</w:t>
            </w:r>
          </w:p>
        </w:tc>
        <w:tc>
          <w:tcPr>
            <w:tcW w:w="960" w:type="dxa"/>
            <w:shd w:val="clear" w:color="auto" w:fill="FFFFFF" w:themeFill="background1"/>
            <w:hideMark/>
          </w:tcPr>
          <w:p w:rsidRPr="00524CF3" w:rsidR="002C41AD" w:rsidP="005E41D6" w:rsidRDefault="002C41AD" w14:paraId="2F822A6A"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p>
        </w:tc>
      </w:tr>
      <w:tr w:rsidRPr="00524CF3" w:rsidR="002C41AD" w:rsidTr="1A3CACD5" w14:paraId="60EFC829" w14:textId="77777777">
        <w:trPr>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524CF3" w:rsidR="002C41AD" w:rsidP="005E41D6" w:rsidRDefault="002C41AD" w14:paraId="7246096B" w14:textId="77777777">
            <w:pPr>
              <w:spacing w:after="120" w:line="220" w:lineRule="exact"/>
              <w:jc w:val="right"/>
              <w:rPr>
                <w:rFonts w:ascii="DejaVu Sans" w:hAnsi="DejaVu Sans" w:eastAsia="Times New Roman"/>
                <w:color w:val="000000"/>
                <w:sz w:val="16"/>
                <w:szCs w:val="16"/>
              </w:rPr>
            </w:pPr>
            <w:r w:rsidRPr="00524CF3">
              <w:rPr>
                <w:rFonts w:ascii="DejaVu Sans" w:hAnsi="DejaVu Sans" w:eastAsia="Times New Roman"/>
                <w:color w:val="000000"/>
                <w:sz w:val="16"/>
                <w:szCs w:val="16"/>
              </w:rPr>
              <w:t>7</w:t>
            </w:r>
          </w:p>
        </w:tc>
        <w:tc>
          <w:tcPr>
            <w:tcW w:w="3760" w:type="dxa"/>
            <w:shd w:val="clear" w:color="auto" w:fill="FFFFFF" w:themeFill="background1"/>
            <w:hideMark/>
          </w:tcPr>
          <w:p w:rsidRPr="00524CF3" w:rsidR="002C41AD" w:rsidP="005E41D6" w:rsidRDefault="002C41AD" w14:paraId="03E444F0"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Opdrachten</w:t>
            </w:r>
          </w:p>
        </w:tc>
        <w:tc>
          <w:tcPr>
            <w:tcW w:w="960" w:type="dxa"/>
            <w:shd w:val="clear" w:color="auto" w:fill="FFFFFF" w:themeFill="background1"/>
            <w:hideMark/>
          </w:tcPr>
          <w:p w:rsidRPr="00524CF3" w:rsidR="002C41AD" w:rsidP="005E41D6" w:rsidRDefault="002C41AD" w14:paraId="6735506D"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-0,5</w:t>
            </w:r>
          </w:p>
        </w:tc>
        <w:tc>
          <w:tcPr>
            <w:tcW w:w="960" w:type="dxa"/>
            <w:shd w:val="clear" w:color="auto" w:fill="FFFFFF" w:themeFill="background1"/>
            <w:hideMark/>
          </w:tcPr>
          <w:p w:rsidRPr="00524CF3" w:rsidR="002C41AD" w:rsidP="005E41D6" w:rsidRDefault="002C41AD" w14:paraId="035B4A01"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-0,5</w:t>
            </w:r>
          </w:p>
        </w:tc>
        <w:tc>
          <w:tcPr>
            <w:tcW w:w="960" w:type="dxa"/>
            <w:shd w:val="clear" w:color="auto" w:fill="FFFFFF" w:themeFill="background1"/>
            <w:hideMark/>
          </w:tcPr>
          <w:p w:rsidRPr="00524CF3" w:rsidR="002C41AD" w:rsidP="005E41D6" w:rsidRDefault="002C41AD" w14:paraId="6032CB1F"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-0,5</w:t>
            </w:r>
          </w:p>
        </w:tc>
        <w:tc>
          <w:tcPr>
            <w:tcW w:w="960" w:type="dxa"/>
            <w:shd w:val="clear" w:color="auto" w:fill="FFFFFF" w:themeFill="background1"/>
            <w:hideMark/>
          </w:tcPr>
          <w:p w:rsidRPr="00524CF3" w:rsidR="002C41AD" w:rsidP="005E41D6" w:rsidRDefault="002C41AD" w14:paraId="17A75E66"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-0,5</w:t>
            </w:r>
          </w:p>
        </w:tc>
        <w:tc>
          <w:tcPr>
            <w:tcW w:w="960" w:type="dxa"/>
            <w:shd w:val="clear" w:color="auto" w:fill="FFFFFF" w:themeFill="background1"/>
            <w:hideMark/>
          </w:tcPr>
          <w:p w:rsidRPr="00524CF3" w:rsidR="002C41AD" w:rsidP="005E41D6" w:rsidRDefault="002C41AD" w14:paraId="0ADD2562"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-0,5</w:t>
            </w:r>
          </w:p>
        </w:tc>
      </w:tr>
      <w:tr w:rsidRPr="00524CF3" w:rsidR="002C41AD" w:rsidTr="1A3CACD5" w14:paraId="45170AE4"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524CF3" w:rsidR="002C41AD" w:rsidP="005E41D6" w:rsidRDefault="002C41AD" w14:paraId="69DEC980" w14:textId="77777777">
            <w:pPr>
              <w:spacing w:after="120" w:line="220" w:lineRule="exact"/>
              <w:jc w:val="right"/>
              <w:rPr>
                <w:rFonts w:ascii="DejaVu Sans" w:hAnsi="DejaVu Sans" w:eastAsia="Times New Roman"/>
                <w:color w:val="000000"/>
                <w:sz w:val="16"/>
                <w:szCs w:val="16"/>
              </w:rPr>
            </w:pPr>
            <w:r w:rsidRPr="00524CF3">
              <w:rPr>
                <w:rFonts w:ascii="DejaVu Sans" w:hAnsi="DejaVu Sans" w:eastAsia="Times New Roman"/>
                <w:color w:val="000000"/>
                <w:sz w:val="16"/>
                <w:szCs w:val="16"/>
              </w:rPr>
              <w:t>25</w:t>
            </w:r>
          </w:p>
        </w:tc>
        <w:tc>
          <w:tcPr>
            <w:tcW w:w="3760" w:type="dxa"/>
            <w:shd w:val="clear" w:color="auto" w:fill="FFFFFF" w:themeFill="background1"/>
            <w:hideMark/>
          </w:tcPr>
          <w:p w:rsidRPr="00524CF3" w:rsidR="002C41AD" w:rsidP="005E41D6" w:rsidRDefault="002C41AD" w14:paraId="22E50FF7" w14:textId="77777777">
            <w:pPr>
              <w:spacing w:after="120" w:line="220" w:lineRule="exac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Opdrachten</w:t>
            </w:r>
          </w:p>
        </w:tc>
        <w:tc>
          <w:tcPr>
            <w:tcW w:w="960" w:type="dxa"/>
            <w:shd w:val="clear" w:color="auto" w:fill="FFFFFF" w:themeFill="background1"/>
            <w:hideMark/>
          </w:tcPr>
          <w:p w:rsidRPr="00524CF3" w:rsidR="002C41AD" w:rsidP="005E41D6" w:rsidRDefault="002C41AD" w14:paraId="48A22FC0"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0,0</w:t>
            </w:r>
          </w:p>
        </w:tc>
        <w:tc>
          <w:tcPr>
            <w:tcW w:w="960" w:type="dxa"/>
            <w:shd w:val="clear" w:color="auto" w:fill="FFFFFF" w:themeFill="background1"/>
            <w:hideMark/>
          </w:tcPr>
          <w:p w:rsidRPr="00524CF3" w:rsidR="002C41AD" w:rsidP="005E41D6" w:rsidRDefault="002C41AD" w14:paraId="110EBB5C"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0,0</w:t>
            </w:r>
          </w:p>
        </w:tc>
        <w:tc>
          <w:tcPr>
            <w:tcW w:w="960" w:type="dxa"/>
            <w:shd w:val="clear" w:color="auto" w:fill="FFFFFF" w:themeFill="background1"/>
            <w:hideMark/>
          </w:tcPr>
          <w:p w:rsidRPr="00524CF3" w:rsidR="002C41AD" w:rsidP="005E41D6" w:rsidRDefault="002C41AD" w14:paraId="7D366D65"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0,0</w:t>
            </w:r>
          </w:p>
        </w:tc>
        <w:tc>
          <w:tcPr>
            <w:tcW w:w="960" w:type="dxa"/>
            <w:shd w:val="clear" w:color="auto" w:fill="FFFFFF" w:themeFill="background1"/>
            <w:hideMark/>
          </w:tcPr>
          <w:p w:rsidRPr="00524CF3" w:rsidR="002C41AD" w:rsidP="005E41D6" w:rsidRDefault="002C41AD" w14:paraId="2C0FA5A4"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0,0</w:t>
            </w:r>
          </w:p>
        </w:tc>
        <w:tc>
          <w:tcPr>
            <w:tcW w:w="960" w:type="dxa"/>
            <w:shd w:val="clear" w:color="auto" w:fill="FFFFFF" w:themeFill="background1"/>
            <w:hideMark/>
          </w:tcPr>
          <w:p w:rsidRPr="00524CF3" w:rsidR="002C41AD" w:rsidP="005E41D6" w:rsidRDefault="002C41AD" w14:paraId="6F52586C"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olor w:val="000000"/>
                <w:sz w:val="16"/>
                <w:szCs w:val="16"/>
              </w:rPr>
            </w:pPr>
            <w:r w:rsidRPr="00524CF3">
              <w:rPr>
                <w:rFonts w:ascii="DejaVu Sans" w:hAnsi="DejaVu Sans" w:eastAsia="Times New Roman"/>
                <w:color w:val="000000"/>
                <w:sz w:val="16"/>
                <w:szCs w:val="16"/>
              </w:rPr>
              <w:t>0,0</w:t>
            </w:r>
          </w:p>
        </w:tc>
      </w:tr>
      <w:tr w:rsidRPr="00524CF3" w:rsidR="002C41AD" w:rsidTr="1A3CACD5" w14:paraId="04AE6ABD" w14:textId="77777777">
        <w:trPr>
          <w:trHeight w:val="227"/>
        </w:trPr>
        <w:tc>
          <w:tcPr>
            <w:cnfStyle w:val="001000000000" w:firstRow="0" w:lastRow="0" w:firstColumn="1" w:lastColumn="0" w:oddVBand="0" w:evenVBand="0" w:oddHBand="0" w:evenHBand="0" w:firstRowFirstColumn="0" w:firstRowLastColumn="0" w:lastRowFirstColumn="0" w:lastRowLastColumn="0"/>
            <w:tcW w:w="640" w:type="dxa"/>
            <w:shd w:val="clear" w:color="auto" w:fill="FFFFFF" w:themeFill="background1"/>
            <w:hideMark/>
          </w:tcPr>
          <w:p w:rsidRPr="00524CF3" w:rsidR="002C41AD" w:rsidP="005E41D6" w:rsidRDefault="002C41AD" w14:paraId="200996C9" w14:textId="77777777">
            <w:pPr>
              <w:spacing w:after="120" w:line="220" w:lineRule="exact"/>
              <w:rPr>
                <w:rFonts w:ascii="DejaVu Sans" w:hAnsi="DejaVu Sans" w:eastAsia="Times New Roman"/>
                <w:color w:val="000000"/>
                <w:sz w:val="16"/>
                <w:szCs w:val="16"/>
              </w:rPr>
            </w:pPr>
            <w:r w:rsidRPr="00524CF3">
              <w:rPr>
                <w:rFonts w:ascii="DejaVu Sans" w:hAnsi="DejaVu Sans" w:eastAsia="Times New Roman"/>
                <w:color w:val="000000"/>
                <w:sz w:val="16"/>
                <w:szCs w:val="16"/>
              </w:rPr>
              <w:t> </w:t>
            </w:r>
          </w:p>
        </w:tc>
        <w:tc>
          <w:tcPr>
            <w:tcW w:w="3760" w:type="dxa"/>
            <w:shd w:val="clear" w:color="auto" w:fill="FFFFFF" w:themeFill="background1"/>
            <w:hideMark/>
          </w:tcPr>
          <w:p w:rsidRPr="00524CF3" w:rsidR="002C41AD" w:rsidP="005E41D6" w:rsidRDefault="002C41AD" w14:paraId="2AEA5B36"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b/>
                <w:color w:val="000000"/>
                <w:sz w:val="16"/>
                <w:szCs w:val="16"/>
              </w:rPr>
            </w:pPr>
            <w:r w:rsidRPr="00524CF3">
              <w:rPr>
                <w:rFonts w:ascii="DejaVu Sans" w:hAnsi="DejaVu Sans" w:eastAsia="Times New Roman"/>
                <w:b/>
                <w:color w:val="000000"/>
                <w:sz w:val="16"/>
                <w:szCs w:val="16"/>
              </w:rPr>
              <w:t>Totaal</w:t>
            </w:r>
          </w:p>
        </w:tc>
        <w:tc>
          <w:tcPr>
            <w:tcW w:w="960" w:type="dxa"/>
            <w:shd w:val="clear" w:color="auto" w:fill="FFFFFF" w:themeFill="background1"/>
            <w:hideMark/>
          </w:tcPr>
          <w:p w:rsidRPr="00524CF3" w:rsidR="002C41AD" w:rsidP="005E41D6" w:rsidRDefault="002C41AD" w14:paraId="7BB9F750"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b/>
                <w:color w:val="000000"/>
                <w:sz w:val="16"/>
                <w:szCs w:val="16"/>
              </w:rPr>
            </w:pPr>
            <w:r w:rsidRPr="00524CF3">
              <w:rPr>
                <w:rFonts w:ascii="DejaVu Sans" w:hAnsi="DejaVu Sans" w:eastAsia="Times New Roman"/>
                <w:b/>
                <w:color w:val="000000"/>
                <w:sz w:val="16"/>
                <w:szCs w:val="16"/>
              </w:rPr>
              <w:t>-18,9</w:t>
            </w:r>
          </w:p>
        </w:tc>
        <w:tc>
          <w:tcPr>
            <w:tcW w:w="960" w:type="dxa"/>
            <w:shd w:val="clear" w:color="auto" w:fill="FFFFFF" w:themeFill="background1"/>
            <w:hideMark/>
          </w:tcPr>
          <w:p w:rsidRPr="00524CF3" w:rsidR="002C41AD" w:rsidP="005E41D6" w:rsidRDefault="002C41AD" w14:paraId="2851A9F5"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b/>
                <w:color w:val="000000"/>
                <w:sz w:val="16"/>
                <w:szCs w:val="16"/>
              </w:rPr>
            </w:pPr>
            <w:r w:rsidRPr="00524CF3">
              <w:rPr>
                <w:rFonts w:ascii="DejaVu Sans" w:hAnsi="DejaVu Sans" w:eastAsia="Times New Roman"/>
                <w:b/>
                <w:color w:val="000000"/>
                <w:sz w:val="16"/>
                <w:szCs w:val="16"/>
              </w:rPr>
              <w:t>-18,9</w:t>
            </w:r>
          </w:p>
        </w:tc>
        <w:tc>
          <w:tcPr>
            <w:tcW w:w="960" w:type="dxa"/>
            <w:shd w:val="clear" w:color="auto" w:fill="FFFFFF" w:themeFill="background1"/>
            <w:hideMark/>
          </w:tcPr>
          <w:p w:rsidRPr="00524CF3" w:rsidR="002C41AD" w:rsidP="005E41D6" w:rsidRDefault="002C41AD" w14:paraId="5FF1D313"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b/>
                <w:color w:val="000000"/>
                <w:sz w:val="16"/>
                <w:szCs w:val="16"/>
              </w:rPr>
            </w:pPr>
            <w:r w:rsidRPr="00524CF3">
              <w:rPr>
                <w:rFonts w:ascii="DejaVu Sans" w:hAnsi="DejaVu Sans" w:eastAsia="Times New Roman"/>
                <w:b/>
                <w:color w:val="000000"/>
                <w:sz w:val="16"/>
                <w:szCs w:val="16"/>
              </w:rPr>
              <w:t>-18,9</w:t>
            </w:r>
          </w:p>
        </w:tc>
        <w:tc>
          <w:tcPr>
            <w:tcW w:w="960" w:type="dxa"/>
            <w:shd w:val="clear" w:color="auto" w:fill="FFFFFF" w:themeFill="background1"/>
            <w:hideMark/>
          </w:tcPr>
          <w:p w:rsidRPr="00524CF3" w:rsidR="002C41AD" w:rsidP="005E41D6" w:rsidRDefault="002C41AD" w14:paraId="5B3B6D25"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b/>
                <w:color w:val="000000"/>
                <w:sz w:val="16"/>
                <w:szCs w:val="16"/>
              </w:rPr>
            </w:pPr>
            <w:r w:rsidRPr="00524CF3">
              <w:rPr>
                <w:rFonts w:ascii="DejaVu Sans" w:hAnsi="DejaVu Sans" w:eastAsia="Times New Roman"/>
                <w:b/>
                <w:color w:val="000000"/>
                <w:sz w:val="16"/>
                <w:szCs w:val="16"/>
              </w:rPr>
              <w:t>-18,9</w:t>
            </w:r>
          </w:p>
        </w:tc>
        <w:tc>
          <w:tcPr>
            <w:tcW w:w="960" w:type="dxa"/>
            <w:shd w:val="clear" w:color="auto" w:fill="FFFFFF" w:themeFill="background1"/>
            <w:hideMark/>
          </w:tcPr>
          <w:p w:rsidRPr="00524CF3" w:rsidR="002C41AD" w:rsidP="005E41D6" w:rsidRDefault="002C41AD" w14:paraId="11D71E34"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Times New Roman"/>
                <w:b/>
                <w:color w:val="000000"/>
                <w:sz w:val="16"/>
                <w:szCs w:val="16"/>
              </w:rPr>
            </w:pPr>
            <w:r w:rsidRPr="00524CF3">
              <w:rPr>
                <w:rFonts w:ascii="DejaVu Sans" w:hAnsi="DejaVu Sans" w:eastAsia="Times New Roman"/>
                <w:b/>
                <w:color w:val="000000"/>
                <w:sz w:val="16"/>
                <w:szCs w:val="16"/>
              </w:rPr>
              <w:t>-18,9</w:t>
            </w:r>
          </w:p>
        </w:tc>
      </w:tr>
    </w:tbl>
    <w:p w:rsidRPr="00524CF3" w:rsidR="00D301EB" w:rsidP="005E41D6" w:rsidRDefault="00D301EB" w14:paraId="21AE953B" w14:textId="77777777">
      <w:pPr>
        <w:keepNext/>
        <w:spacing w:after="227" w:line="220" w:lineRule="exact"/>
        <w:rPr>
          <w:sz w:val="17"/>
        </w:rPr>
      </w:pPr>
    </w:p>
    <w:p w:rsidRPr="00524CF3" w:rsidR="002C41AD" w:rsidP="005E41D6" w:rsidRDefault="002C41AD" w14:paraId="3D21028E" w14:textId="3C3AB31A">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334</w:t>
      </w:r>
      <w:r w:rsidRPr="00524CF3">
        <w:rPr>
          <w:b/>
          <w:caps/>
          <w:color w:val="009EE0"/>
          <w:szCs w:val="18"/>
        </w:rPr>
        <w:fldChar w:fldCharType="end"/>
      </w:r>
    </w:p>
    <w:p w:rsidRPr="00524CF3" w:rsidR="002C41AD" w:rsidP="005E41D6" w:rsidRDefault="002C41AD" w14:paraId="366BD595" w14:textId="19FB4DBD">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334</w:t>
      </w:r>
      <w:r w:rsidRPr="00524CF3">
        <w:rPr>
          <w:b/>
          <w:sz w:val="17"/>
        </w:rPr>
        <w:fldChar w:fldCharType="end"/>
      </w:r>
    </w:p>
    <w:p w:rsidRPr="00524CF3" w:rsidR="002C41AD" w:rsidP="005E41D6" w:rsidRDefault="002C41AD" w14:paraId="61ED805B" w14:textId="77777777">
      <w:pPr>
        <w:spacing w:after="220" w:line="220" w:lineRule="exact"/>
        <w:rPr>
          <w:sz w:val="17"/>
        </w:rPr>
      </w:pPr>
      <w:r w:rsidRPr="00524CF3">
        <w:rPr>
          <w:sz w:val="17"/>
        </w:rPr>
        <w:t>Binnen welke termijn wordt de aanvullende tegemoetkoming na het behalen van het bachelordiploma uitgekeerd aan leenstelselstudenten?</w:t>
      </w:r>
    </w:p>
    <w:p w:rsidRPr="00524CF3" w:rsidR="002C41AD" w:rsidP="005E41D6" w:rsidRDefault="002C41AD" w14:paraId="6F620AFB" w14:textId="70B816E0">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334</w:t>
      </w:r>
      <w:r w:rsidRPr="00524CF3">
        <w:rPr>
          <w:b/>
          <w:sz w:val="17"/>
        </w:rPr>
        <w:fldChar w:fldCharType="end"/>
      </w:r>
    </w:p>
    <w:p w:rsidRPr="00524CF3" w:rsidR="002C41AD" w:rsidP="005E41D6" w:rsidRDefault="002C41AD" w14:paraId="1F4C3CEA" w14:textId="77777777">
      <w:pPr>
        <w:spacing w:after="220" w:line="220" w:lineRule="exact"/>
        <w:rPr>
          <w:sz w:val="17"/>
        </w:rPr>
      </w:pPr>
      <w:r w:rsidRPr="00524CF3">
        <w:rPr>
          <w:sz w:val="17"/>
        </w:rPr>
        <w:t>De aanvullende tegemoetkoming wordt naar verwachting vanaf april 2027 toegekend aan studenten die op dat moment aan alle voorwaarden voldoen. Een van de voorwaarden betreft dat een student op dat moment zijn diploma heeft behaald of aangetoond heeft geen diploma te hebben kunnen behalen vanwege bijzondere omstandigheden. Studenten die na april 2027 aan de voorwaarden voldoen, ontvangen de aanvullende tegemoetkoming op dat moment.</w:t>
      </w:r>
    </w:p>
    <w:p w:rsidRPr="00524CF3" w:rsidR="002C41AD" w:rsidP="005E41D6" w:rsidRDefault="002C41AD" w14:paraId="45DC667B" w14:textId="36B719F6">
      <w:pPr>
        <w:keepNext/>
        <w:spacing w:after="227" w:line="220" w:lineRule="exact"/>
        <w:rPr>
          <w:b/>
          <w:caps/>
          <w:color w:val="009EE0"/>
          <w:szCs w:val="18"/>
        </w:rPr>
      </w:pPr>
      <w:r w:rsidRPr="00524CF3">
        <w:rPr>
          <w:b/>
          <w:caps/>
          <w:color w:val="009EE0"/>
          <w:szCs w:val="18"/>
        </w:rPr>
        <w:lastRenderedPageBreak/>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335</w:t>
      </w:r>
      <w:r w:rsidRPr="00524CF3">
        <w:rPr>
          <w:b/>
          <w:caps/>
          <w:color w:val="009EE0"/>
          <w:szCs w:val="18"/>
        </w:rPr>
        <w:fldChar w:fldCharType="end"/>
      </w:r>
    </w:p>
    <w:p w:rsidRPr="00524CF3" w:rsidR="002C41AD" w:rsidP="005E41D6" w:rsidRDefault="002C41AD" w14:paraId="335469B5" w14:textId="2480A1B7">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335</w:t>
      </w:r>
      <w:r w:rsidRPr="00524CF3">
        <w:rPr>
          <w:b/>
          <w:sz w:val="17"/>
        </w:rPr>
        <w:fldChar w:fldCharType="end"/>
      </w:r>
    </w:p>
    <w:p w:rsidRPr="00524CF3" w:rsidR="002C41AD" w:rsidP="005E41D6" w:rsidRDefault="002C41AD" w14:paraId="4868033E" w14:textId="77777777">
      <w:pPr>
        <w:spacing w:after="220" w:line="220" w:lineRule="exact"/>
        <w:rPr>
          <w:sz w:val="17"/>
        </w:rPr>
      </w:pPr>
      <w:r w:rsidRPr="00524CF3">
        <w:rPr>
          <w:sz w:val="17"/>
        </w:rPr>
        <w:t>Kunt u de meerkosten van 7,0 miljoen euro expliciteren?</w:t>
      </w:r>
    </w:p>
    <w:p w:rsidRPr="00524CF3" w:rsidR="002C41AD" w:rsidP="005E41D6" w:rsidRDefault="002C41AD" w14:paraId="59514E18" w14:textId="31505A18">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335</w:t>
      </w:r>
      <w:r w:rsidRPr="00524CF3">
        <w:rPr>
          <w:b/>
          <w:sz w:val="17"/>
        </w:rPr>
        <w:fldChar w:fldCharType="end"/>
      </w:r>
    </w:p>
    <w:p w:rsidRPr="00524CF3" w:rsidR="002C41AD" w:rsidP="005E41D6" w:rsidRDefault="002C41AD" w14:paraId="1F2DD021" w14:textId="77777777">
      <w:pPr>
        <w:spacing w:after="220" w:line="220" w:lineRule="exact"/>
        <w:rPr>
          <w:sz w:val="17"/>
        </w:rPr>
      </w:pPr>
      <w:r w:rsidRPr="00524CF3">
        <w:rPr>
          <w:sz w:val="17"/>
        </w:rPr>
        <w:t>De middelen betreffen een bijdrage vanuit SZW voor afname van het staatsexamen NT2 voor nieuwkomers. Het aantal afnames van het examen stijgt. De stijging is met name zichtbaar bij de doelgroep inburgeringsplichtigen (ongeveer 80%). Deze examenkandidaten moeten het staatsexamen NT2 afleggen voor het behalen van hun inburgeringsdiploma. Het aantal afnames voor deze doelgroep stijgt van ongeveer 60.000 in 2024 naar een verwacht aantal afnames van ongeveer 149.000 in 2026. Dit brengt meerkosten mee die bedoeld zijn voor de examenontwikkeling, de zaalhuur en personeelskosten op de examenlocaties.</w:t>
      </w:r>
    </w:p>
    <w:p w:rsidRPr="00524CF3" w:rsidR="002C41AD" w:rsidP="005E41D6" w:rsidRDefault="002C41AD" w14:paraId="0A920AF2" w14:textId="0DB3801D">
      <w:pPr>
        <w:keepNext/>
        <w:spacing w:after="227" w:line="220" w:lineRule="exact"/>
        <w:rPr>
          <w:b/>
          <w:caps/>
          <w:color w:val="009EE0"/>
          <w:sz w:val="17"/>
          <w:szCs w:val="17"/>
        </w:rPr>
      </w:pPr>
      <w:r w:rsidRPr="00524CF3">
        <w:rPr>
          <w:b/>
          <w:caps/>
          <w:color w:val="009EE0"/>
          <w:sz w:val="17"/>
          <w:szCs w:val="17"/>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336</w:t>
      </w:r>
      <w:r w:rsidRPr="00524CF3">
        <w:rPr>
          <w:b/>
          <w:caps/>
          <w:color w:val="009EE0"/>
          <w:szCs w:val="18"/>
        </w:rPr>
        <w:fldChar w:fldCharType="end"/>
      </w:r>
    </w:p>
    <w:p w:rsidRPr="00524CF3" w:rsidR="002C41AD" w:rsidP="005E41D6" w:rsidRDefault="002C41AD" w14:paraId="1FBA9DD0" w14:textId="3F25A462">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336</w:t>
      </w:r>
      <w:r w:rsidRPr="00524CF3">
        <w:rPr>
          <w:b/>
          <w:sz w:val="17"/>
        </w:rPr>
        <w:fldChar w:fldCharType="end"/>
      </w:r>
    </w:p>
    <w:p w:rsidRPr="00524CF3" w:rsidR="002C41AD" w:rsidP="005E41D6" w:rsidRDefault="002C41AD" w14:paraId="5544FB5E"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Welke partij gaat de extra scan- en detectieapparatuur leveren? Is alle apparatuur van Chinese origine (of andere landen met een offensief cyberprogramma) inmiddels vervangen? Zo niet, op welke termijn gaat dat gebeuren?</w:t>
      </w:r>
    </w:p>
    <w:p w:rsidRPr="00524CF3" w:rsidR="002C41AD" w:rsidP="005E41D6" w:rsidRDefault="002C41AD" w14:paraId="526C37F0" w14:textId="451089FB">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336</w:t>
      </w:r>
      <w:r w:rsidRPr="00524CF3">
        <w:rPr>
          <w:b/>
          <w:sz w:val="17"/>
        </w:rPr>
        <w:fldChar w:fldCharType="end"/>
      </w:r>
    </w:p>
    <w:p w:rsidRPr="00524CF3" w:rsidR="002C41AD" w:rsidP="005E41D6" w:rsidRDefault="002C41AD" w14:paraId="1CAAD685"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Uw Kamer is per brief van 13 mei 2025 (Kamerstukken II 2024/25, 31934, nr. 91) vertrouwelijk geïnformeerd over dit onderwerp.</w:t>
      </w:r>
    </w:p>
    <w:p w:rsidRPr="00524CF3" w:rsidR="002C41AD" w:rsidP="005E41D6" w:rsidRDefault="002C41AD" w14:paraId="60FE9263" w14:textId="21587667">
      <w:pPr>
        <w:keepNext/>
        <w:spacing w:after="227" w:line="220" w:lineRule="exact"/>
        <w:rPr>
          <w:b/>
          <w:caps/>
          <w:color w:val="009EE0"/>
          <w:sz w:val="17"/>
          <w:szCs w:val="17"/>
        </w:rPr>
      </w:pPr>
      <w:r w:rsidRPr="00524CF3">
        <w:rPr>
          <w:b/>
          <w:caps/>
          <w:color w:val="009EE0"/>
          <w:sz w:val="17"/>
          <w:szCs w:val="17"/>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337</w:t>
      </w:r>
      <w:r w:rsidRPr="00524CF3">
        <w:rPr>
          <w:b/>
          <w:caps/>
          <w:color w:val="009EE0"/>
          <w:szCs w:val="18"/>
        </w:rPr>
        <w:fldChar w:fldCharType="end"/>
      </w:r>
    </w:p>
    <w:p w:rsidRPr="00524CF3" w:rsidR="002C41AD" w:rsidP="005E41D6" w:rsidRDefault="002C41AD" w14:paraId="2142BA8E" w14:textId="2DB7ACCE">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337</w:t>
      </w:r>
      <w:r w:rsidRPr="00524CF3">
        <w:rPr>
          <w:b/>
          <w:sz w:val="17"/>
        </w:rPr>
        <w:fldChar w:fldCharType="end"/>
      </w:r>
    </w:p>
    <w:p w:rsidRPr="00524CF3" w:rsidR="002C41AD" w:rsidP="005E41D6" w:rsidRDefault="002C41AD" w14:paraId="17FBA438"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Kunt u toelichten welke factoren ten grondslag liggen aan de gemiddelde tariefstijging van circa tien procent bij het Rijksvastgoedbedrijf per 2026 en in hoeverre deze stijging wordt verklaard door inflatie, investeringen in vastgoed of andere oorzaken?</w:t>
      </w:r>
    </w:p>
    <w:p w:rsidRPr="00524CF3" w:rsidR="002C41AD" w:rsidP="005E41D6" w:rsidRDefault="002C41AD" w14:paraId="2BD7A886" w14:textId="4B091CD4">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337</w:t>
      </w:r>
      <w:r w:rsidRPr="00524CF3">
        <w:rPr>
          <w:b/>
          <w:sz w:val="17"/>
        </w:rPr>
        <w:fldChar w:fldCharType="end"/>
      </w:r>
    </w:p>
    <w:p w:rsidRPr="00524CF3" w:rsidR="002C41AD" w:rsidP="005E41D6" w:rsidRDefault="002C41AD" w14:paraId="0B68EEA8" w14:textId="4717703D">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De toename met ca. 10% van het gemiddelde regiotarief per m2 voor kantoorruimte van 338</w:t>
      </w:r>
      <w:r w:rsidRPr="00524CF3" w:rsidR="002D189F">
        <w:rPr>
          <w:rFonts w:eastAsia="DejaVu Sans" w:cs="DejaVu Sans"/>
          <w:kern w:val="0"/>
          <w:sz w:val="17"/>
          <w:szCs w:val="17"/>
          <w:lang w:eastAsia="en-US"/>
        </w:rPr>
        <w:t xml:space="preserve"> euro</w:t>
      </w:r>
      <w:r w:rsidRPr="00524CF3">
        <w:rPr>
          <w:rFonts w:eastAsia="DejaVu Sans" w:cs="DejaVu Sans"/>
          <w:kern w:val="0"/>
          <w:sz w:val="17"/>
          <w:szCs w:val="17"/>
          <w:lang w:eastAsia="en-US"/>
        </w:rPr>
        <w:t xml:space="preserve"> in 2025 naar 374 </w:t>
      </w:r>
      <w:r w:rsidRPr="00524CF3" w:rsidR="002D189F">
        <w:rPr>
          <w:rFonts w:eastAsia="DejaVu Sans" w:cs="DejaVu Sans"/>
          <w:kern w:val="0"/>
          <w:sz w:val="17"/>
          <w:szCs w:val="17"/>
          <w:lang w:eastAsia="en-US"/>
        </w:rPr>
        <w:t>euro</w:t>
      </w:r>
      <w:r w:rsidRPr="00524CF3">
        <w:rPr>
          <w:rFonts w:eastAsia="DejaVu Sans" w:cs="DejaVu Sans"/>
          <w:kern w:val="0"/>
          <w:sz w:val="17"/>
          <w:szCs w:val="17"/>
          <w:lang w:eastAsia="en-US"/>
        </w:rPr>
        <w:t xml:space="preserve"> in 2026 wordt veroorzaakt door een mutatie uit kapitaalsinvesteringen (= rente en afschrijvingen) van +8,0%, een mutatie beleidskosten (w.o. Rijksontmoetingspleinen, Workspace Management System en Rijksbouwgids) van +1,2%, het effect van reguliere inflatie van +0,8% en een aanpassing opslag apparaat van +0,5%. Deze tariefstijging geldt voor alle departementen en uitvoeringsorganisaties die gebruik maken van kantoorpanden van het Rijksvastgoedbedrijf.</w:t>
      </w:r>
    </w:p>
    <w:p w:rsidRPr="00524CF3" w:rsidR="002C41AD" w:rsidP="005E41D6" w:rsidRDefault="002C41AD" w14:paraId="240668F6" w14:textId="2330F3A5">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338</w:t>
      </w:r>
      <w:r w:rsidRPr="00524CF3">
        <w:rPr>
          <w:b/>
          <w:caps/>
          <w:color w:val="009EE0"/>
          <w:szCs w:val="18"/>
        </w:rPr>
        <w:fldChar w:fldCharType="end"/>
      </w:r>
    </w:p>
    <w:p w:rsidRPr="00524CF3" w:rsidR="002C41AD" w:rsidP="005E41D6" w:rsidRDefault="002C41AD" w14:paraId="24F55B18" w14:textId="19E6E575">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338</w:t>
      </w:r>
      <w:r w:rsidRPr="00524CF3">
        <w:rPr>
          <w:b/>
          <w:sz w:val="17"/>
        </w:rPr>
        <w:fldChar w:fldCharType="end"/>
      </w:r>
    </w:p>
    <w:p w:rsidRPr="00524CF3" w:rsidR="002C41AD" w:rsidP="005E41D6" w:rsidRDefault="002C41AD" w14:paraId="73B46442" w14:textId="77777777">
      <w:pPr>
        <w:spacing w:after="220" w:line="220" w:lineRule="exact"/>
        <w:rPr>
          <w:rFonts w:eastAsia="DejaVu Sans" w:cs="DejaVu Sans"/>
          <w:sz w:val="17"/>
        </w:rPr>
      </w:pPr>
      <w:r w:rsidRPr="00524CF3">
        <w:rPr>
          <w:rFonts w:eastAsia="DejaVu Sans" w:cs="DejaVu Sans"/>
          <w:sz w:val="17"/>
        </w:rPr>
        <w:t>Kunt u aangeven of de tariefstijging van circa tien procent bij het Rijksvastgoedbedrijf ook van toepassing is op andere ministeries dan Financiën en zo ja, wat de totale budgettaire impact hiervan is over alle begrotingen?</w:t>
      </w:r>
    </w:p>
    <w:p w:rsidRPr="00524CF3" w:rsidR="002C41AD" w:rsidP="005E41D6" w:rsidRDefault="002C41AD" w14:paraId="6A772F2F" w14:textId="1B252107">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338</w:t>
      </w:r>
      <w:r w:rsidRPr="00524CF3">
        <w:rPr>
          <w:b/>
          <w:sz w:val="17"/>
        </w:rPr>
        <w:fldChar w:fldCharType="end"/>
      </w:r>
    </w:p>
    <w:p w:rsidRPr="00524CF3" w:rsidR="002C41AD" w:rsidP="005E41D6" w:rsidRDefault="002C41AD" w14:paraId="795A1DF9"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Zie het antwoord op vraag 75. </w:t>
      </w:r>
    </w:p>
    <w:p w:rsidRPr="00524CF3" w:rsidR="002C41AD" w:rsidP="005E41D6" w:rsidRDefault="002C41AD" w14:paraId="6447B583" w14:textId="56CD43E9">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339</w:t>
      </w:r>
      <w:r w:rsidRPr="00524CF3">
        <w:rPr>
          <w:b/>
          <w:caps/>
          <w:color w:val="009EE0"/>
          <w:szCs w:val="18"/>
        </w:rPr>
        <w:fldChar w:fldCharType="end"/>
      </w:r>
    </w:p>
    <w:p w:rsidRPr="00524CF3" w:rsidR="002C41AD" w:rsidP="005E41D6" w:rsidRDefault="002C41AD" w14:paraId="2E0B5B4D" w14:textId="44F80A44">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339</w:t>
      </w:r>
      <w:r w:rsidRPr="00524CF3">
        <w:rPr>
          <w:b/>
          <w:sz w:val="17"/>
        </w:rPr>
        <w:fldChar w:fldCharType="end"/>
      </w:r>
    </w:p>
    <w:p w:rsidRPr="00524CF3" w:rsidR="002C41AD" w:rsidP="005E41D6" w:rsidRDefault="002C41AD" w14:paraId="04BA645B" w14:textId="77777777">
      <w:pPr>
        <w:spacing w:after="220" w:line="220" w:lineRule="exact"/>
        <w:rPr>
          <w:rFonts w:eastAsia="DejaVu Sans" w:cs="DejaVu Sans"/>
          <w:sz w:val="17"/>
        </w:rPr>
      </w:pPr>
      <w:r w:rsidRPr="00524CF3">
        <w:rPr>
          <w:rFonts w:eastAsia="DejaVu Sans" w:cs="DejaVu Sans"/>
          <w:sz w:val="17"/>
        </w:rPr>
        <w:t>Kunt u toelichten hoe de tarieven van het Rijksvastgoedbedrijf worden vastgesteld en is er een onafhankelijke toets beschikbaar waaruit blijkt of deze tarieven marktconform zijn ten opzichte van vergelijkbare kantoorruimte op dezelfde locaties?</w:t>
      </w:r>
    </w:p>
    <w:p w:rsidRPr="00524CF3" w:rsidR="002C41AD" w:rsidP="005E41D6" w:rsidRDefault="002C41AD" w14:paraId="7DA8A031" w14:textId="1982E927">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339</w:t>
      </w:r>
      <w:r w:rsidRPr="00524CF3">
        <w:rPr>
          <w:b/>
          <w:sz w:val="17"/>
        </w:rPr>
        <w:fldChar w:fldCharType="end"/>
      </w:r>
    </w:p>
    <w:p w:rsidRPr="00524CF3" w:rsidR="002C41AD" w:rsidP="005E41D6" w:rsidRDefault="002C41AD" w14:paraId="49166D4A"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Zie het antwoord op vraag 75.</w:t>
      </w:r>
    </w:p>
    <w:p w:rsidRPr="00524CF3" w:rsidR="002C41AD" w:rsidP="005E41D6" w:rsidRDefault="002C41AD" w14:paraId="44653E3E" w14:textId="3ADB475E">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340</w:t>
      </w:r>
      <w:r w:rsidRPr="00524CF3">
        <w:rPr>
          <w:b/>
          <w:caps/>
          <w:color w:val="009EE0"/>
          <w:szCs w:val="18"/>
        </w:rPr>
        <w:fldChar w:fldCharType="end"/>
      </w:r>
    </w:p>
    <w:p w:rsidRPr="00524CF3" w:rsidR="002C41AD" w:rsidP="005E41D6" w:rsidRDefault="002C41AD" w14:paraId="7B119A66" w14:textId="03AFA8BF">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340</w:t>
      </w:r>
      <w:r w:rsidRPr="00524CF3">
        <w:rPr>
          <w:b/>
          <w:sz w:val="17"/>
        </w:rPr>
        <w:fldChar w:fldCharType="end"/>
      </w:r>
    </w:p>
    <w:p w:rsidRPr="00524CF3" w:rsidR="002C41AD" w:rsidP="005E41D6" w:rsidRDefault="002C41AD" w14:paraId="6D5D3F00"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Kunt u toelichten waardoor de tarieven van het porticontract van de Belastingdienst in het afgelopen jaar met 52 procent zijn gestegen en in hoeverre deze stijging het gevolg is van een nieuwe contractonderhandeling, een tariefwijziging door de aanbieder of een toename van het postvolume?</w:t>
      </w:r>
    </w:p>
    <w:p w:rsidRPr="00524CF3" w:rsidR="002C41AD" w:rsidP="005E41D6" w:rsidRDefault="002C41AD" w14:paraId="2D46DE42" w14:textId="04B4BFF7">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340</w:t>
      </w:r>
      <w:r w:rsidRPr="00524CF3">
        <w:rPr>
          <w:b/>
          <w:sz w:val="17"/>
        </w:rPr>
        <w:fldChar w:fldCharType="end"/>
      </w:r>
    </w:p>
    <w:p w:rsidRPr="00524CF3" w:rsidR="002C41AD" w:rsidP="005E41D6" w:rsidRDefault="002C41AD" w14:paraId="12C95C2D"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De tarieven zijn gestegen als gevolg van een tariefswijziging in de nieuwe rijksbrede-postovereenkomst. De Belastingdienst is een afnemer onder deze overeenkomst en heeft daarmee beperkte invloed. Deze tariefswijzigingen gelden voor alle onderdelen van het Rijk. De postmarkt kende afgelopen jaar flinke prijsstijgingen en afnemende postaantallen met als resultaat hogere tarieven voor de afnemers ondanks de inspanningen van de inkopers van de Rijksoverheid. </w:t>
      </w:r>
    </w:p>
    <w:p w:rsidRPr="00524CF3" w:rsidR="002C41AD" w:rsidP="005E41D6" w:rsidRDefault="002C41AD" w14:paraId="376A3109" w14:textId="00B6FAE1">
      <w:pPr>
        <w:keepNext/>
        <w:spacing w:after="227" w:line="220" w:lineRule="exact"/>
        <w:rPr>
          <w:b/>
          <w:caps/>
          <w:color w:val="009EE0"/>
          <w:szCs w:val="18"/>
        </w:rPr>
      </w:pPr>
      <w:r w:rsidRPr="00524CF3">
        <w:rPr>
          <w:b/>
          <w:caps/>
          <w:color w:val="009EE0"/>
          <w:szCs w:val="18"/>
        </w:rPr>
        <w:lastRenderedPageBreak/>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341</w:t>
      </w:r>
      <w:r w:rsidRPr="00524CF3">
        <w:rPr>
          <w:b/>
          <w:caps/>
          <w:color w:val="009EE0"/>
          <w:szCs w:val="18"/>
        </w:rPr>
        <w:fldChar w:fldCharType="end"/>
      </w:r>
    </w:p>
    <w:p w:rsidRPr="00524CF3" w:rsidR="002C41AD" w:rsidP="005E41D6" w:rsidRDefault="002C41AD" w14:paraId="7FE807E6" w14:textId="0AA8BD50">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341</w:t>
      </w:r>
      <w:r w:rsidRPr="00524CF3">
        <w:rPr>
          <w:b/>
          <w:sz w:val="17"/>
        </w:rPr>
        <w:fldChar w:fldCharType="end"/>
      </w:r>
    </w:p>
    <w:p w:rsidRPr="00524CF3" w:rsidR="002C41AD" w:rsidP="005E41D6" w:rsidRDefault="002C41AD" w14:paraId="0383F666"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Kunt u een overzicht verstrekken van de ontwikkeling van de portikosten van de Belastingdienst over de afgelopen vijftien jaar, uitgesplitst naar volume (aantal poststukken) en tarief per poststuk?</w:t>
      </w:r>
    </w:p>
    <w:p w:rsidRPr="00524CF3" w:rsidR="002C41AD" w:rsidP="005E41D6" w:rsidRDefault="002C41AD" w14:paraId="789053A2" w14:textId="13235A87">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341</w:t>
      </w:r>
      <w:r w:rsidRPr="00524CF3">
        <w:rPr>
          <w:b/>
          <w:sz w:val="17"/>
        </w:rPr>
        <w:fldChar w:fldCharType="end"/>
      </w:r>
    </w:p>
    <w:p w:rsidRPr="00524CF3" w:rsidR="002C41AD" w:rsidP="005E41D6" w:rsidRDefault="002C41AD" w14:paraId="53E570FA"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Data over het aantal verzonden poststukken van de Belastingdienst en Dienst Toeslagen is beschikbaar vanaf 2014. Data over het gemiddelde tarief per poststuk gaat niet verder terug dan 2021. In onderstaande tabel vindt u de ontwikkeling van het volume (aantal poststukken) en gemiddelde tarief per poststuk. Dit betreft het gemiddelde tarief op basis van wat de Belastingdienst en Dienst Toeslagen hebben verstuurd.  </w:t>
      </w:r>
    </w:p>
    <w:tbl>
      <w:tblPr>
        <w:tblStyle w:val="Rastertabel4-Accent53"/>
        <w:tblW w:w="0" w:type="auto"/>
        <w:tblLayout w:type="fixed"/>
        <w:tblLook w:val="06A0" w:firstRow="1" w:lastRow="0" w:firstColumn="1" w:lastColumn="0" w:noHBand="1" w:noVBand="1"/>
      </w:tblPr>
      <w:tblGrid>
        <w:gridCol w:w="795"/>
        <w:gridCol w:w="2895"/>
        <w:gridCol w:w="2700"/>
        <w:gridCol w:w="2835"/>
      </w:tblGrid>
      <w:tr w:rsidRPr="00524CF3" w:rsidR="002C41AD" w:rsidTr="002C41AD" w14:paraId="75EF000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5" w:type="dxa"/>
          </w:tcPr>
          <w:p w:rsidRPr="00524CF3" w:rsidR="002C41AD" w:rsidP="005E41D6" w:rsidRDefault="002C41AD" w14:paraId="242BFBDE" w14:textId="77777777">
            <w:pPr>
              <w:spacing w:after="120" w:line="220" w:lineRule="exact"/>
              <w:rPr>
                <w:rFonts w:ascii="DejaVu Sans" w:hAnsi="DejaVu Sans"/>
                <w:sz w:val="16"/>
                <w:szCs w:val="16"/>
              </w:rPr>
            </w:pPr>
            <w:r w:rsidRPr="00524CF3">
              <w:rPr>
                <w:rFonts w:ascii="DejaVu Sans" w:hAnsi="DejaVu Sans"/>
                <w:sz w:val="16"/>
                <w:szCs w:val="16"/>
              </w:rPr>
              <w:t>Jaar</w:t>
            </w:r>
          </w:p>
        </w:tc>
        <w:tc>
          <w:tcPr>
            <w:tcW w:w="2895" w:type="dxa"/>
          </w:tcPr>
          <w:p w:rsidRPr="00524CF3" w:rsidR="002C41AD" w:rsidP="005E41D6" w:rsidRDefault="002C41AD" w14:paraId="466A2D58"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Aantal verstuurde poststukken (in miljoen)</w:t>
            </w:r>
          </w:p>
        </w:tc>
        <w:tc>
          <w:tcPr>
            <w:tcW w:w="2700" w:type="dxa"/>
          </w:tcPr>
          <w:p w:rsidRPr="00524CF3" w:rsidR="002C41AD" w:rsidP="005E41D6" w:rsidRDefault="002C41AD" w14:paraId="725A5D8F"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Gemiddelde portokosten per poststuk</w:t>
            </w:r>
          </w:p>
        </w:tc>
        <w:tc>
          <w:tcPr>
            <w:tcW w:w="2835" w:type="dxa"/>
          </w:tcPr>
          <w:p w:rsidRPr="00524CF3" w:rsidR="002C41AD" w:rsidP="005E41D6" w:rsidRDefault="002C41AD" w14:paraId="0FC439ED"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Stijging t.o.v. het jaar daarvoor.</w:t>
            </w:r>
          </w:p>
        </w:tc>
      </w:tr>
      <w:tr w:rsidRPr="00524CF3" w:rsidR="002C41AD" w:rsidTr="00D25B87" w14:paraId="1CEDEB11" w14:textId="77777777">
        <w:tc>
          <w:tcPr>
            <w:cnfStyle w:val="001000000000" w:firstRow="0" w:lastRow="0" w:firstColumn="1" w:lastColumn="0" w:oddVBand="0" w:evenVBand="0" w:oddHBand="0" w:evenHBand="0" w:firstRowFirstColumn="0" w:firstRowLastColumn="0" w:lastRowFirstColumn="0" w:lastRowLastColumn="0"/>
            <w:tcW w:w="795" w:type="dxa"/>
          </w:tcPr>
          <w:p w:rsidRPr="00524CF3" w:rsidR="002C41AD" w:rsidP="005E41D6" w:rsidRDefault="002C41AD" w14:paraId="6CE1F372" w14:textId="77777777">
            <w:pPr>
              <w:spacing w:after="120" w:line="220" w:lineRule="exact"/>
              <w:jc w:val="right"/>
              <w:rPr>
                <w:rFonts w:ascii="DejaVu Sans" w:hAnsi="DejaVu Sans"/>
                <w:sz w:val="16"/>
                <w:szCs w:val="16"/>
              </w:rPr>
            </w:pPr>
            <w:r w:rsidRPr="00524CF3">
              <w:rPr>
                <w:rFonts w:ascii="DejaVu Sans" w:hAnsi="DejaVu Sans"/>
                <w:sz w:val="16"/>
                <w:szCs w:val="16"/>
              </w:rPr>
              <w:t>2014</w:t>
            </w:r>
          </w:p>
        </w:tc>
        <w:tc>
          <w:tcPr>
            <w:tcW w:w="2895" w:type="dxa"/>
          </w:tcPr>
          <w:p w:rsidRPr="00524CF3" w:rsidR="002C41AD" w:rsidP="005E41D6" w:rsidRDefault="002C41AD" w14:paraId="33455F04"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152</w:t>
            </w:r>
          </w:p>
        </w:tc>
        <w:tc>
          <w:tcPr>
            <w:tcW w:w="2700" w:type="dxa"/>
          </w:tcPr>
          <w:p w:rsidRPr="00524CF3" w:rsidR="002C41AD" w:rsidP="005E41D6" w:rsidRDefault="002C41AD" w14:paraId="075AE703" w14:textId="77777777">
            <w:pPr>
              <w:spacing w:after="120" w:line="220" w:lineRule="exact"/>
              <w:jc w:val="center"/>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 xml:space="preserve"> </w:t>
            </w:r>
          </w:p>
        </w:tc>
        <w:tc>
          <w:tcPr>
            <w:tcW w:w="2835" w:type="dxa"/>
          </w:tcPr>
          <w:p w:rsidRPr="00524CF3" w:rsidR="002C41AD" w:rsidP="005E41D6" w:rsidRDefault="002C41AD" w14:paraId="455D074D" w14:textId="77777777">
            <w:pPr>
              <w:spacing w:after="120" w:line="220" w:lineRule="exact"/>
              <w:jc w:val="center"/>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 xml:space="preserve"> </w:t>
            </w:r>
          </w:p>
        </w:tc>
      </w:tr>
      <w:tr w:rsidRPr="00524CF3" w:rsidR="002C41AD" w:rsidTr="00D25B87" w14:paraId="4CB02423" w14:textId="77777777">
        <w:tc>
          <w:tcPr>
            <w:cnfStyle w:val="001000000000" w:firstRow="0" w:lastRow="0" w:firstColumn="1" w:lastColumn="0" w:oddVBand="0" w:evenVBand="0" w:oddHBand="0" w:evenHBand="0" w:firstRowFirstColumn="0" w:firstRowLastColumn="0" w:lastRowFirstColumn="0" w:lastRowLastColumn="0"/>
            <w:tcW w:w="795" w:type="dxa"/>
          </w:tcPr>
          <w:p w:rsidRPr="00524CF3" w:rsidR="002C41AD" w:rsidP="005E41D6" w:rsidRDefault="002C41AD" w14:paraId="6E5FB9B3" w14:textId="77777777">
            <w:pPr>
              <w:spacing w:after="120" w:line="220" w:lineRule="exact"/>
              <w:jc w:val="right"/>
              <w:rPr>
                <w:rFonts w:ascii="DejaVu Sans" w:hAnsi="DejaVu Sans"/>
                <w:sz w:val="16"/>
                <w:szCs w:val="16"/>
              </w:rPr>
            </w:pPr>
            <w:r w:rsidRPr="00524CF3">
              <w:rPr>
                <w:rFonts w:ascii="DejaVu Sans" w:hAnsi="DejaVu Sans"/>
                <w:sz w:val="16"/>
                <w:szCs w:val="16"/>
              </w:rPr>
              <w:t>2015</w:t>
            </w:r>
          </w:p>
        </w:tc>
        <w:tc>
          <w:tcPr>
            <w:tcW w:w="2895" w:type="dxa"/>
          </w:tcPr>
          <w:p w:rsidRPr="00524CF3" w:rsidR="002C41AD" w:rsidP="005E41D6" w:rsidRDefault="002C41AD" w14:paraId="6963EFA7"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144</w:t>
            </w:r>
          </w:p>
        </w:tc>
        <w:tc>
          <w:tcPr>
            <w:tcW w:w="2700" w:type="dxa"/>
          </w:tcPr>
          <w:p w:rsidRPr="00524CF3" w:rsidR="002C41AD" w:rsidP="005E41D6" w:rsidRDefault="002C41AD" w14:paraId="39EDBB9A" w14:textId="77777777">
            <w:pPr>
              <w:spacing w:after="120" w:line="220" w:lineRule="exact"/>
              <w:jc w:val="center"/>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 xml:space="preserve"> </w:t>
            </w:r>
          </w:p>
        </w:tc>
        <w:tc>
          <w:tcPr>
            <w:tcW w:w="2835" w:type="dxa"/>
          </w:tcPr>
          <w:p w:rsidRPr="00524CF3" w:rsidR="002C41AD" w:rsidP="005E41D6" w:rsidRDefault="002C41AD" w14:paraId="7042C5EE" w14:textId="77777777">
            <w:pPr>
              <w:spacing w:after="120" w:line="220" w:lineRule="exact"/>
              <w:jc w:val="center"/>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 xml:space="preserve"> </w:t>
            </w:r>
          </w:p>
        </w:tc>
      </w:tr>
      <w:tr w:rsidRPr="00524CF3" w:rsidR="002C41AD" w:rsidTr="00D25B87" w14:paraId="3912D023" w14:textId="77777777">
        <w:tc>
          <w:tcPr>
            <w:cnfStyle w:val="001000000000" w:firstRow="0" w:lastRow="0" w:firstColumn="1" w:lastColumn="0" w:oddVBand="0" w:evenVBand="0" w:oddHBand="0" w:evenHBand="0" w:firstRowFirstColumn="0" w:firstRowLastColumn="0" w:lastRowFirstColumn="0" w:lastRowLastColumn="0"/>
            <w:tcW w:w="795" w:type="dxa"/>
          </w:tcPr>
          <w:p w:rsidRPr="00524CF3" w:rsidR="002C41AD" w:rsidP="005E41D6" w:rsidRDefault="002C41AD" w14:paraId="1C67231E" w14:textId="77777777">
            <w:pPr>
              <w:spacing w:after="120" w:line="220" w:lineRule="exact"/>
              <w:jc w:val="right"/>
              <w:rPr>
                <w:rFonts w:ascii="DejaVu Sans" w:hAnsi="DejaVu Sans"/>
                <w:sz w:val="16"/>
                <w:szCs w:val="16"/>
              </w:rPr>
            </w:pPr>
            <w:r w:rsidRPr="00524CF3">
              <w:rPr>
                <w:rFonts w:ascii="DejaVu Sans" w:hAnsi="DejaVu Sans"/>
                <w:sz w:val="16"/>
                <w:szCs w:val="16"/>
              </w:rPr>
              <w:t>2016</w:t>
            </w:r>
          </w:p>
        </w:tc>
        <w:tc>
          <w:tcPr>
            <w:tcW w:w="2895" w:type="dxa"/>
          </w:tcPr>
          <w:p w:rsidRPr="00524CF3" w:rsidR="002C41AD" w:rsidP="005E41D6" w:rsidRDefault="002C41AD" w14:paraId="3BBAE58E"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131</w:t>
            </w:r>
          </w:p>
        </w:tc>
        <w:tc>
          <w:tcPr>
            <w:tcW w:w="2700" w:type="dxa"/>
          </w:tcPr>
          <w:p w:rsidRPr="00524CF3" w:rsidR="002C41AD" w:rsidP="005E41D6" w:rsidRDefault="002C41AD" w14:paraId="0C054025" w14:textId="77777777">
            <w:pPr>
              <w:spacing w:after="120" w:line="220" w:lineRule="exact"/>
              <w:jc w:val="center"/>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 xml:space="preserve"> </w:t>
            </w:r>
          </w:p>
        </w:tc>
        <w:tc>
          <w:tcPr>
            <w:tcW w:w="2835" w:type="dxa"/>
          </w:tcPr>
          <w:p w:rsidRPr="00524CF3" w:rsidR="002C41AD" w:rsidP="005E41D6" w:rsidRDefault="002C41AD" w14:paraId="407A90D3" w14:textId="77777777">
            <w:pPr>
              <w:spacing w:after="120" w:line="220" w:lineRule="exact"/>
              <w:jc w:val="center"/>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 xml:space="preserve"> </w:t>
            </w:r>
          </w:p>
        </w:tc>
      </w:tr>
      <w:tr w:rsidRPr="00524CF3" w:rsidR="002C41AD" w:rsidTr="00D25B87" w14:paraId="1B6481DB" w14:textId="77777777">
        <w:tc>
          <w:tcPr>
            <w:cnfStyle w:val="001000000000" w:firstRow="0" w:lastRow="0" w:firstColumn="1" w:lastColumn="0" w:oddVBand="0" w:evenVBand="0" w:oddHBand="0" w:evenHBand="0" w:firstRowFirstColumn="0" w:firstRowLastColumn="0" w:lastRowFirstColumn="0" w:lastRowLastColumn="0"/>
            <w:tcW w:w="795" w:type="dxa"/>
          </w:tcPr>
          <w:p w:rsidRPr="00524CF3" w:rsidR="002C41AD" w:rsidP="005E41D6" w:rsidRDefault="002C41AD" w14:paraId="21C78E42" w14:textId="77777777">
            <w:pPr>
              <w:spacing w:after="120" w:line="220" w:lineRule="exact"/>
              <w:jc w:val="right"/>
              <w:rPr>
                <w:rFonts w:ascii="DejaVu Sans" w:hAnsi="DejaVu Sans"/>
                <w:sz w:val="16"/>
                <w:szCs w:val="16"/>
              </w:rPr>
            </w:pPr>
            <w:r w:rsidRPr="00524CF3">
              <w:rPr>
                <w:rFonts w:ascii="DejaVu Sans" w:hAnsi="DejaVu Sans"/>
                <w:sz w:val="16"/>
                <w:szCs w:val="16"/>
              </w:rPr>
              <w:t>2017</w:t>
            </w:r>
          </w:p>
        </w:tc>
        <w:tc>
          <w:tcPr>
            <w:tcW w:w="2895" w:type="dxa"/>
          </w:tcPr>
          <w:p w:rsidRPr="00524CF3" w:rsidR="002C41AD" w:rsidP="005E41D6" w:rsidRDefault="002C41AD" w14:paraId="7FA92EA6"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123</w:t>
            </w:r>
          </w:p>
        </w:tc>
        <w:tc>
          <w:tcPr>
            <w:tcW w:w="2700" w:type="dxa"/>
          </w:tcPr>
          <w:p w:rsidRPr="00524CF3" w:rsidR="002C41AD" w:rsidP="005E41D6" w:rsidRDefault="002C41AD" w14:paraId="186F8ABF" w14:textId="77777777">
            <w:pPr>
              <w:spacing w:after="120" w:line="220" w:lineRule="exact"/>
              <w:jc w:val="center"/>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 xml:space="preserve"> </w:t>
            </w:r>
          </w:p>
        </w:tc>
        <w:tc>
          <w:tcPr>
            <w:tcW w:w="2835" w:type="dxa"/>
          </w:tcPr>
          <w:p w:rsidRPr="00524CF3" w:rsidR="002C41AD" w:rsidP="005E41D6" w:rsidRDefault="002C41AD" w14:paraId="0A2A7F5B" w14:textId="77777777">
            <w:pPr>
              <w:spacing w:after="120" w:line="220" w:lineRule="exact"/>
              <w:jc w:val="center"/>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 xml:space="preserve"> </w:t>
            </w:r>
          </w:p>
        </w:tc>
      </w:tr>
      <w:tr w:rsidRPr="00524CF3" w:rsidR="002C41AD" w:rsidTr="00D25B87" w14:paraId="4B161774" w14:textId="77777777">
        <w:tc>
          <w:tcPr>
            <w:cnfStyle w:val="001000000000" w:firstRow="0" w:lastRow="0" w:firstColumn="1" w:lastColumn="0" w:oddVBand="0" w:evenVBand="0" w:oddHBand="0" w:evenHBand="0" w:firstRowFirstColumn="0" w:firstRowLastColumn="0" w:lastRowFirstColumn="0" w:lastRowLastColumn="0"/>
            <w:tcW w:w="795" w:type="dxa"/>
          </w:tcPr>
          <w:p w:rsidRPr="00524CF3" w:rsidR="002C41AD" w:rsidP="005E41D6" w:rsidRDefault="002C41AD" w14:paraId="79D66015" w14:textId="77777777">
            <w:pPr>
              <w:spacing w:after="120" w:line="220" w:lineRule="exact"/>
              <w:jc w:val="right"/>
              <w:rPr>
                <w:rFonts w:ascii="DejaVu Sans" w:hAnsi="DejaVu Sans"/>
                <w:sz w:val="16"/>
                <w:szCs w:val="16"/>
              </w:rPr>
            </w:pPr>
            <w:r w:rsidRPr="00524CF3">
              <w:rPr>
                <w:rFonts w:ascii="DejaVu Sans" w:hAnsi="DejaVu Sans"/>
                <w:sz w:val="16"/>
                <w:szCs w:val="16"/>
              </w:rPr>
              <w:t>2018</w:t>
            </w:r>
          </w:p>
        </w:tc>
        <w:tc>
          <w:tcPr>
            <w:tcW w:w="2895" w:type="dxa"/>
          </w:tcPr>
          <w:p w:rsidRPr="00524CF3" w:rsidR="002C41AD" w:rsidP="005E41D6" w:rsidRDefault="002C41AD" w14:paraId="3031084E"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122</w:t>
            </w:r>
          </w:p>
        </w:tc>
        <w:tc>
          <w:tcPr>
            <w:tcW w:w="2700" w:type="dxa"/>
          </w:tcPr>
          <w:p w:rsidRPr="00524CF3" w:rsidR="002C41AD" w:rsidP="005E41D6" w:rsidRDefault="002C41AD" w14:paraId="641869C8" w14:textId="77777777">
            <w:pPr>
              <w:spacing w:after="120" w:line="220" w:lineRule="exact"/>
              <w:jc w:val="center"/>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 xml:space="preserve"> </w:t>
            </w:r>
          </w:p>
        </w:tc>
        <w:tc>
          <w:tcPr>
            <w:tcW w:w="2835" w:type="dxa"/>
          </w:tcPr>
          <w:p w:rsidRPr="00524CF3" w:rsidR="002C41AD" w:rsidP="005E41D6" w:rsidRDefault="002C41AD" w14:paraId="179F0882" w14:textId="77777777">
            <w:pPr>
              <w:spacing w:after="120" w:line="220" w:lineRule="exact"/>
              <w:jc w:val="center"/>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 xml:space="preserve"> </w:t>
            </w:r>
          </w:p>
        </w:tc>
      </w:tr>
      <w:tr w:rsidRPr="00524CF3" w:rsidR="002C41AD" w:rsidTr="00D25B87" w14:paraId="0FD1C6B7" w14:textId="77777777">
        <w:tc>
          <w:tcPr>
            <w:cnfStyle w:val="001000000000" w:firstRow="0" w:lastRow="0" w:firstColumn="1" w:lastColumn="0" w:oddVBand="0" w:evenVBand="0" w:oddHBand="0" w:evenHBand="0" w:firstRowFirstColumn="0" w:firstRowLastColumn="0" w:lastRowFirstColumn="0" w:lastRowLastColumn="0"/>
            <w:tcW w:w="795" w:type="dxa"/>
          </w:tcPr>
          <w:p w:rsidRPr="00524CF3" w:rsidR="002C41AD" w:rsidP="005E41D6" w:rsidRDefault="002C41AD" w14:paraId="298E87C5" w14:textId="77777777">
            <w:pPr>
              <w:spacing w:after="120" w:line="220" w:lineRule="exact"/>
              <w:jc w:val="right"/>
              <w:rPr>
                <w:rFonts w:ascii="DejaVu Sans" w:hAnsi="DejaVu Sans"/>
                <w:sz w:val="16"/>
                <w:szCs w:val="16"/>
              </w:rPr>
            </w:pPr>
            <w:r w:rsidRPr="00524CF3">
              <w:rPr>
                <w:rFonts w:ascii="DejaVu Sans" w:hAnsi="DejaVu Sans"/>
                <w:sz w:val="16"/>
                <w:szCs w:val="16"/>
              </w:rPr>
              <w:t>2019</w:t>
            </w:r>
          </w:p>
        </w:tc>
        <w:tc>
          <w:tcPr>
            <w:tcW w:w="2895" w:type="dxa"/>
          </w:tcPr>
          <w:p w:rsidRPr="00524CF3" w:rsidR="002C41AD" w:rsidP="005E41D6" w:rsidRDefault="002C41AD" w14:paraId="5BFB671B"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125</w:t>
            </w:r>
          </w:p>
        </w:tc>
        <w:tc>
          <w:tcPr>
            <w:tcW w:w="2700" w:type="dxa"/>
          </w:tcPr>
          <w:p w:rsidRPr="00524CF3" w:rsidR="002C41AD" w:rsidP="005E41D6" w:rsidRDefault="002C41AD" w14:paraId="56AF6F24" w14:textId="77777777">
            <w:pPr>
              <w:spacing w:after="120" w:line="220" w:lineRule="exact"/>
              <w:jc w:val="center"/>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 xml:space="preserve"> </w:t>
            </w:r>
          </w:p>
        </w:tc>
        <w:tc>
          <w:tcPr>
            <w:tcW w:w="2835" w:type="dxa"/>
          </w:tcPr>
          <w:p w:rsidRPr="00524CF3" w:rsidR="002C41AD" w:rsidP="005E41D6" w:rsidRDefault="002C41AD" w14:paraId="2347AD58" w14:textId="77777777">
            <w:pPr>
              <w:spacing w:after="120" w:line="220" w:lineRule="exact"/>
              <w:jc w:val="center"/>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 xml:space="preserve"> </w:t>
            </w:r>
          </w:p>
        </w:tc>
      </w:tr>
      <w:tr w:rsidRPr="00524CF3" w:rsidR="002C41AD" w:rsidTr="00D25B87" w14:paraId="2BB0A474" w14:textId="77777777">
        <w:tc>
          <w:tcPr>
            <w:cnfStyle w:val="001000000000" w:firstRow="0" w:lastRow="0" w:firstColumn="1" w:lastColumn="0" w:oddVBand="0" w:evenVBand="0" w:oddHBand="0" w:evenHBand="0" w:firstRowFirstColumn="0" w:firstRowLastColumn="0" w:lastRowFirstColumn="0" w:lastRowLastColumn="0"/>
            <w:tcW w:w="795" w:type="dxa"/>
          </w:tcPr>
          <w:p w:rsidRPr="00524CF3" w:rsidR="002C41AD" w:rsidP="005E41D6" w:rsidRDefault="002C41AD" w14:paraId="7DC1015D" w14:textId="77777777">
            <w:pPr>
              <w:spacing w:after="120" w:line="220" w:lineRule="exact"/>
              <w:jc w:val="right"/>
              <w:rPr>
                <w:rFonts w:ascii="DejaVu Sans" w:hAnsi="DejaVu Sans"/>
                <w:sz w:val="16"/>
                <w:szCs w:val="16"/>
              </w:rPr>
            </w:pPr>
            <w:r w:rsidRPr="00524CF3">
              <w:rPr>
                <w:rFonts w:ascii="DejaVu Sans" w:hAnsi="DejaVu Sans"/>
                <w:sz w:val="16"/>
                <w:szCs w:val="16"/>
              </w:rPr>
              <w:t>2020</w:t>
            </w:r>
          </w:p>
        </w:tc>
        <w:tc>
          <w:tcPr>
            <w:tcW w:w="2895" w:type="dxa"/>
          </w:tcPr>
          <w:p w:rsidRPr="00524CF3" w:rsidR="002C41AD" w:rsidP="005E41D6" w:rsidRDefault="002C41AD" w14:paraId="705E5766"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131</w:t>
            </w:r>
          </w:p>
        </w:tc>
        <w:tc>
          <w:tcPr>
            <w:tcW w:w="2700" w:type="dxa"/>
          </w:tcPr>
          <w:p w:rsidRPr="00524CF3" w:rsidR="002C41AD" w:rsidP="005E41D6" w:rsidRDefault="002C41AD" w14:paraId="6E4BE5C1" w14:textId="77777777">
            <w:pPr>
              <w:spacing w:after="120" w:line="220" w:lineRule="exact"/>
              <w:jc w:val="center"/>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 xml:space="preserve"> </w:t>
            </w:r>
          </w:p>
        </w:tc>
        <w:tc>
          <w:tcPr>
            <w:tcW w:w="2835" w:type="dxa"/>
          </w:tcPr>
          <w:p w:rsidRPr="00524CF3" w:rsidR="002C41AD" w:rsidP="005E41D6" w:rsidRDefault="002C41AD" w14:paraId="70BA0722" w14:textId="77777777">
            <w:pPr>
              <w:spacing w:after="120" w:line="220" w:lineRule="exact"/>
              <w:jc w:val="center"/>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 xml:space="preserve"> </w:t>
            </w:r>
          </w:p>
        </w:tc>
      </w:tr>
      <w:tr w:rsidRPr="00524CF3" w:rsidR="002C41AD" w:rsidTr="00D25B87" w14:paraId="2BEFA1B7" w14:textId="77777777">
        <w:tc>
          <w:tcPr>
            <w:cnfStyle w:val="001000000000" w:firstRow="0" w:lastRow="0" w:firstColumn="1" w:lastColumn="0" w:oddVBand="0" w:evenVBand="0" w:oddHBand="0" w:evenHBand="0" w:firstRowFirstColumn="0" w:firstRowLastColumn="0" w:lastRowFirstColumn="0" w:lastRowLastColumn="0"/>
            <w:tcW w:w="795" w:type="dxa"/>
          </w:tcPr>
          <w:p w:rsidRPr="00524CF3" w:rsidR="002C41AD" w:rsidP="005E41D6" w:rsidRDefault="002C41AD" w14:paraId="32A1CEC8" w14:textId="77777777">
            <w:pPr>
              <w:spacing w:after="120" w:line="220" w:lineRule="exact"/>
              <w:jc w:val="right"/>
              <w:rPr>
                <w:rFonts w:ascii="DejaVu Sans" w:hAnsi="DejaVu Sans"/>
                <w:sz w:val="16"/>
                <w:szCs w:val="16"/>
              </w:rPr>
            </w:pPr>
            <w:r w:rsidRPr="00524CF3">
              <w:rPr>
                <w:rFonts w:ascii="DejaVu Sans" w:hAnsi="DejaVu Sans"/>
                <w:sz w:val="16"/>
                <w:szCs w:val="16"/>
              </w:rPr>
              <w:t>2021</w:t>
            </w:r>
          </w:p>
        </w:tc>
        <w:tc>
          <w:tcPr>
            <w:tcW w:w="2895" w:type="dxa"/>
          </w:tcPr>
          <w:p w:rsidRPr="00524CF3" w:rsidR="002C41AD" w:rsidP="005E41D6" w:rsidRDefault="002C41AD" w14:paraId="0486A3EE"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136</w:t>
            </w:r>
          </w:p>
        </w:tc>
        <w:tc>
          <w:tcPr>
            <w:tcW w:w="2700" w:type="dxa"/>
          </w:tcPr>
          <w:p w:rsidRPr="00524CF3" w:rsidR="002C41AD" w:rsidP="005E41D6" w:rsidRDefault="002C41AD" w14:paraId="3C4B89B3"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€ 0,23</w:t>
            </w:r>
          </w:p>
        </w:tc>
        <w:tc>
          <w:tcPr>
            <w:tcW w:w="2835" w:type="dxa"/>
          </w:tcPr>
          <w:p w:rsidRPr="00524CF3" w:rsidR="002C41AD" w:rsidP="005E41D6" w:rsidRDefault="002C41AD" w14:paraId="38EE6042" w14:textId="77777777">
            <w:pPr>
              <w:spacing w:after="120" w:line="220" w:lineRule="exact"/>
              <w:jc w:val="center"/>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 xml:space="preserve"> </w:t>
            </w:r>
          </w:p>
        </w:tc>
      </w:tr>
      <w:tr w:rsidRPr="00524CF3" w:rsidR="002C41AD" w:rsidTr="00D25B87" w14:paraId="0BEA22B5" w14:textId="77777777">
        <w:tc>
          <w:tcPr>
            <w:cnfStyle w:val="001000000000" w:firstRow="0" w:lastRow="0" w:firstColumn="1" w:lastColumn="0" w:oddVBand="0" w:evenVBand="0" w:oddHBand="0" w:evenHBand="0" w:firstRowFirstColumn="0" w:firstRowLastColumn="0" w:lastRowFirstColumn="0" w:lastRowLastColumn="0"/>
            <w:tcW w:w="795" w:type="dxa"/>
          </w:tcPr>
          <w:p w:rsidRPr="00524CF3" w:rsidR="002C41AD" w:rsidP="005E41D6" w:rsidRDefault="002C41AD" w14:paraId="231BA5E0" w14:textId="77777777">
            <w:pPr>
              <w:spacing w:after="120" w:line="220" w:lineRule="exact"/>
              <w:jc w:val="right"/>
              <w:rPr>
                <w:rFonts w:ascii="DejaVu Sans" w:hAnsi="DejaVu Sans"/>
                <w:sz w:val="16"/>
                <w:szCs w:val="16"/>
              </w:rPr>
            </w:pPr>
            <w:r w:rsidRPr="00524CF3">
              <w:rPr>
                <w:rFonts w:ascii="DejaVu Sans" w:hAnsi="DejaVu Sans"/>
                <w:sz w:val="16"/>
                <w:szCs w:val="16"/>
              </w:rPr>
              <w:t>2022</w:t>
            </w:r>
          </w:p>
        </w:tc>
        <w:tc>
          <w:tcPr>
            <w:tcW w:w="2895" w:type="dxa"/>
          </w:tcPr>
          <w:p w:rsidRPr="00524CF3" w:rsidR="002C41AD" w:rsidP="005E41D6" w:rsidRDefault="002C41AD" w14:paraId="76B74548"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132</w:t>
            </w:r>
          </w:p>
        </w:tc>
        <w:tc>
          <w:tcPr>
            <w:tcW w:w="2700" w:type="dxa"/>
          </w:tcPr>
          <w:p w:rsidRPr="00524CF3" w:rsidR="002C41AD" w:rsidP="005E41D6" w:rsidRDefault="002C41AD" w14:paraId="6FE9E339"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€ 0,26</w:t>
            </w:r>
          </w:p>
        </w:tc>
        <w:tc>
          <w:tcPr>
            <w:tcW w:w="2835" w:type="dxa"/>
          </w:tcPr>
          <w:p w:rsidRPr="00524CF3" w:rsidR="002C41AD" w:rsidP="005E41D6" w:rsidRDefault="002C41AD" w14:paraId="7ABEFC83"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14%</w:t>
            </w:r>
          </w:p>
        </w:tc>
      </w:tr>
      <w:tr w:rsidRPr="00524CF3" w:rsidR="002C41AD" w:rsidTr="00D25B87" w14:paraId="35487707" w14:textId="77777777">
        <w:tc>
          <w:tcPr>
            <w:cnfStyle w:val="001000000000" w:firstRow="0" w:lastRow="0" w:firstColumn="1" w:lastColumn="0" w:oddVBand="0" w:evenVBand="0" w:oddHBand="0" w:evenHBand="0" w:firstRowFirstColumn="0" w:firstRowLastColumn="0" w:lastRowFirstColumn="0" w:lastRowLastColumn="0"/>
            <w:tcW w:w="795" w:type="dxa"/>
          </w:tcPr>
          <w:p w:rsidRPr="00524CF3" w:rsidR="002C41AD" w:rsidP="005E41D6" w:rsidRDefault="002C41AD" w14:paraId="304229A2" w14:textId="77777777">
            <w:pPr>
              <w:spacing w:after="120" w:line="220" w:lineRule="exact"/>
              <w:jc w:val="right"/>
              <w:rPr>
                <w:rFonts w:ascii="DejaVu Sans" w:hAnsi="DejaVu Sans"/>
                <w:sz w:val="16"/>
                <w:szCs w:val="16"/>
              </w:rPr>
            </w:pPr>
            <w:r w:rsidRPr="00524CF3">
              <w:rPr>
                <w:rFonts w:ascii="DejaVu Sans" w:hAnsi="DejaVu Sans"/>
                <w:sz w:val="16"/>
                <w:szCs w:val="16"/>
              </w:rPr>
              <w:t>2023</w:t>
            </w:r>
          </w:p>
        </w:tc>
        <w:tc>
          <w:tcPr>
            <w:tcW w:w="2895" w:type="dxa"/>
          </w:tcPr>
          <w:p w:rsidRPr="00524CF3" w:rsidR="002C41AD" w:rsidP="005E41D6" w:rsidRDefault="002C41AD" w14:paraId="7544084F"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136</w:t>
            </w:r>
          </w:p>
        </w:tc>
        <w:tc>
          <w:tcPr>
            <w:tcW w:w="2700" w:type="dxa"/>
          </w:tcPr>
          <w:p w:rsidRPr="00524CF3" w:rsidR="002C41AD" w:rsidP="005E41D6" w:rsidRDefault="002C41AD" w14:paraId="4DFFC472"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€ 0,28</w:t>
            </w:r>
          </w:p>
        </w:tc>
        <w:tc>
          <w:tcPr>
            <w:tcW w:w="2835" w:type="dxa"/>
          </w:tcPr>
          <w:p w:rsidRPr="00524CF3" w:rsidR="002C41AD" w:rsidP="005E41D6" w:rsidRDefault="002C41AD" w14:paraId="68202C18"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7%</w:t>
            </w:r>
          </w:p>
        </w:tc>
      </w:tr>
      <w:tr w:rsidRPr="00524CF3" w:rsidR="002C41AD" w:rsidTr="00D25B87" w14:paraId="4BF0DBD2" w14:textId="77777777">
        <w:tc>
          <w:tcPr>
            <w:cnfStyle w:val="001000000000" w:firstRow="0" w:lastRow="0" w:firstColumn="1" w:lastColumn="0" w:oddVBand="0" w:evenVBand="0" w:oddHBand="0" w:evenHBand="0" w:firstRowFirstColumn="0" w:firstRowLastColumn="0" w:lastRowFirstColumn="0" w:lastRowLastColumn="0"/>
            <w:tcW w:w="795" w:type="dxa"/>
          </w:tcPr>
          <w:p w:rsidRPr="00524CF3" w:rsidR="002C41AD" w:rsidP="005E41D6" w:rsidRDefault="002C41AD" w14:paraId="380B0702" w14:textId="77777777">
            <w:pPr>
              <w:spacing w:after="120" w:line="220" w:lineRule="exact"/>
              <w:jc w:val="right"/>
              <w:rPr>
                <w:rFonts w:ascii="DejaVu Sans" w:hAnsi="DejaVu Sans"/>
                <w:sz w:val="16"/>
                <w:szCs w:val="16"/>
              </w:rPr>
            </w:pPr>
            <w:r w:rsidRPr="00524CF3">
              <w:rPr>
                <w:rFonts w:ascii="DejaVu Sans" w:hAnsi="DejaVu Sans"/>
                <w:sz w:val="16"/>
                <w:szCs w:val="16"/>
              </w:rPr>
              <w:t>2024</w:t>
            </w:r>
          </w:p>
        </w:tc>
        <w:tc>
          <w:tcPr>
            <w:tcW w:w="2895" w:type="dxa"/>
          </w:tcPr>
          <w:p w:rsidRPr="00524CF3" w:rsidR="002C41AD" w:rsidP="005E41D6" w:rsidRDefault="002C41AD" w14:paraId="1A18ABCC"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146</w:t>
            </w:r>
          </w:p>
        </w:tc>
        <w:tc>
          <w:tcPr>
            <w:tcW w:w="2700" w:type="dxa"/>
          </w:tcPr>
          <w:p w:rsidRPr="00524CF3" w:rsidR="002C41AD" w:rsidP="005E41D6" w:rsidRDefault="002C41AD" w14:paraId="3F83834E"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€ 0,29</w:t>
            </w:r>
          </w:p>
        </w:tc>
        <w:tc>
          <w:tcPr>
            <w:tcW w:w="2835" w:type="dxa"/>
          </w:tcPr>
          <w:p w:rsidRPr="00524CF3" w:rsidR="002C41AD" w:rsidP="005E41D6" w:rsidRDefault="002C41AD" w14:paraId="33512B24"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5%</w:t>
            </w:r>
          </w:p>
        </w:tc>
      </w:tr>
      <w:tr w:rsidRPr="00524CF3" w:rsidR="002C41AD" w:rsidTr="00D25B87" w14:paraId="12231414" w14:textId="77777777">
        <w:tc>
          <w:tcPr>
            <w:cnfStyle w:val="001000000000" w:firstRow="0" w:lastRow="0" w:firstColumn="1" w:lastColumn="0" w:oddVBand="0" w:evenVBand="0" w:oddHBand="0" w:evenHBand="0" w:firstRowFirstColumn="0" w:firstRowLastColumn="0" w:lastRowFirstColumn="0" w:lastRowLastColumn="0"/>
            <w:tcW w:w="795" w:type="dxa"/>
          </w:tcPr>
          <w:p w:rsidRPr="00524CF3" w:rsidR="002C41AD" w:rsidP="005E41D6" w:rsidRDefault="002C41AD" w14:paraId="722DD5A9" w14:textId="77777777">
            <w:pPr>
              <w:spacing w:after="120" w:line="220" w:lineRule="exact"/>
              <w:jc w:val="right"/>
              <w:rPr>
                <w:rFonts w:ascii="DejaVu Sans" w:hAnsi="DejaVu Sans"/>
                <w:sz w:val="16"/>
                <w:szCs w:val="16"/>
              </w:rPr>
            </w:pPr>
            <w:r w:rsidRPr="00524CF3">
              <w:rPr>
                <w:rFonts w:ascii="DejaVu Sans" w:hAnsi="DejaVu Sans"/>
                <w:sz w:val="16"/>
                <w:szCs w:val="16"/>
              </w:rPr>
              <w:t>2025</w:t>
            </w:r>
          </w:p>
        </w:tc>
        <w:tc>
          <w:tcPr>
            <w:tcW w:w="2895" w:type="dxa"/>
          </w:tcPr>
          <w:p w:rsidRPr="00524CF3" w:rsidR="002C41AD" w:rsidP="005E41D6" w:rsidRDefault="002C41AD" w14:paraId="636AB472"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153</w:t>
            </w:r>
          </w:p>
        </w:tc>
        <w:tc>
          <w:tcPr>
            <w:tcW w:w="2700" w:type="dxa"/>
          </w:tcPr>
          <w:p w:rsidRPr="00524CF3" w:rsidR="002C41AD" w:rsidP="005E41D6" w:rsidRDefault="002C41AD" w14:paraId="0F996397"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€ 0,34</w:t>
            </w:r>
          </w:p>
        </w:tc>
        <w:tc>
          <w:tcPr>
            <w:tcW w:w="2835" w:type="dxa"/>
          </w:tcPr>
          <w:p w:rsidRPr="00524CF3" w:rsidR="002C41AD" w:rsidP="005E41D6" w:rsidRDefault="002C41AD" w14:paraId="0A8E5A18"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16%</w:t>
            </w:r>
          </w:p>
        </w:tc>
      </w:tr>
      <w:tr w:rsidRPr="00524CF3" w:rsidR="002C41AD" w:rsidTr="00D25B87" w14:paraId="670E51F9" w14:textId="77777777">
        <w:tc>
          <w:tcPr>
            <w:cnfStyle w:val="001000000000" w:firstRow="0" w:lastRow="0" w:firstColumn="1" w:lastColumn="0" w:oddVBand="0" w:evenVBand="0" w:oddHBand="0" w:evenHBand="0" w:firstRowFirstColumn="0" w:firstRowLastColumn="0" w:lastRowFirstColumn="0" w:lastRowLastColumn="0"/>
            <w:tcW w:w="795" w:type="dxa"/>
          </w:tcPr>
          <w:p w:rsidRPr="00524CF3" w:rsidR="002C41AD" w:rsidP="005E41D6" w:rsidRDefault="002C41AD" w14:paraId="66C5F012" w14:textId="77777777">
            <w:pPr>
              <w:spacing w:after="120" w:line="220" w:lineRule="exact"/>
              <w:jc w:val="right"/>
              <w:rPr>
                <w:rFonts w:ascii="DejaVu Sans" w:hAnsi="DejaVu Sans"/>
                <w:sz w:val="16"/>
                <w:szCs w:val="16"/>
              </w:rPr>
            </w:pPr>
            <w:r w:rsidRPr="00524CF3">
              <w:rPr>
                <w:rFonts w:ascii="DejaVu Sans" w:hAnsi="DejaVu Sans"/>
                <w:sz w:val="16"/>
                <w:szCs w:val="16"/>
              </w:rPr>
              <w:t>2026</w:t>
            </w:r>
          </w:p>
        </w:tc>
        <w:tc>
          <w:tcPr>
            <w:tcW w:w="2895" w:type="dxa"/>
          </w:tcPr>
          <w:p w:rsidRPr="00524CF3" w:rsidR="002C41AD" w:rsidP="005E41D6" w:rsidRDefault="002C41AD" w14:paraId="5297D434"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 xml:space="preserve">(prognose) 159 </w:t>
            </w:r>
          </w:p>
        </w:tc>
        <w:tc>
          <w:tcPr>
            <w:tcW w:w="2700" w:type="dxa"/>
          </w:tcPr>
          <w:p w:rsidRPr="00524CF3" w:rsidR="002C41AD" w:rsidP="005E41D6" w:rsidRDefault="002C41AD" w14:paraId="25B4BDC9"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€ 0,51</w:t>
            </w:r>
          </w:p>
        </w:tc>
        <w:tc>
          <w:tcPr>
            <w:tcW w:w="2835" w:type="dxa"/>
          </w:tcPr>
          <w:p w:rsidRPr="00524CF3" w:rsidR="002C41AD" w:rsidP="005E41D6" w:rsidRDefault="002C41AD" w14:paraId="21E19B44"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52%</w:t>
            </w:r>
          </w:p>
        </w:tc>
      </w:tr>
    </w:tbl>
    <w:p w:rsidRPr="00524CF3" w:rsidR="002C41AD" w:rsidP="005E41D6" w:rsidRDefault="002C41AD" w14:paraId="2B6BA83B"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i/>
          <w:iCs/>
          <w:kern w:val="0"/>
          <w:sz w:val="17"/>
          <w:szCs w:val="17"/>
          <w:lang w:eastAsia="en-US"/>
        </w:rPr>
        <w:t xml:space="preserve">De portokosten zijn afgerond op hele eurocenten, vandaar dat de stijging niet exact overeenkomt. </w:t>
      </w:r>
    </w:p>
    <w:p w:rsidRPr="00524CF3" w:rsidR="002C41AD" w:rsidP="005E41D6" w:rsidRDefault="002C41AD" w14:paraId="27103194" w14:textId="1F52B36B">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342</w:t>
      </w:r>
      <w:r w:rsidRPr="00524CF3">
        <w:rPr>
          <w:b/>
          <w:caps/>
          <w:color w:val="009EE0"/>
          <w:szCs w:val="18"/>
        </w:rPr>
        <w:fldChar w:fldCharType="end"/>
      </w:r>
    </w:p>
    <w:p w:rsidRPr="00524CF3" w:rsidR="002C41AD" w:rsidP="005E41D6" w:rsidRDefault="002C41AD" w14:paraId="334AB343" w14:textId="6D7388E3">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342</w:t>
      </w:r>
      <w:r w:rsidRPr="00524CF3">
        <w:rPr>
          <w:b/>
          <w:sz w:val="17"/>
        </w:rPr>
        <w:fldChar w:fldCharType="end"/>
      </w:r>
    </w:p>
    <w:p w:rsidRPr="00524CF3" w:rsidR="002C41AD" w:rsidP="005E41D6" w:rsidRDefault="002C41AD" w14:paraId="53CBE988"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Kunt u een uitsplitsing verstrekken van de geraamde financiële gevolgen van de invoering van de handling fee en het vervallen van de de-minimisvrijstelling voor Nederlandse consumenten, uitgesplitst naar inkomenscategorie? En kunt aangeven wat de geraamde gevolgen zijn van de invoering van de handling fee voor het Nederlandse mkb dat onderdelen of goederen inkoopt uit derde landen en is hiervoor een impactanalyse beschikbaar?</w:t>
      </w:r>
    </w:p>
    <w:p w:rsidRPr="00524CF3" w:rsidR="002C41AD" w:rsidP="005E41D6" w:rsidRDefault="002C41AD" w14:paraId="50CAD83A" w14:textId="26C02703">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342</w:t>
      </w:r>
      <w:r w:rsidRPr="00524CF3">
        <w:rPr>
          <w:b/>
          <w:sz w:val="17"/>
        </w:rPr>
        <w:fldChar w:fldCharType="end"/>
      </w:r>
    </w:p>
    <w:p w:rsidRPr="00524CF3" w:rsidR="002C41AD" w:rsidP="005E41D6" w:rsidRDefault="002C41AD" w14:paraId="10D61066" w14:textId="320C7C20">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 xml:space="preserve">Een kwantitatieve inschatting per inkomensgroep is niet mogelijk, omdat een groot deel (ruim 80%) van de in Nederland ingevoerde e-commerce goederen bestemd is voor consumenten in andere EU-landen. De Douane heeft bovendien geen zicht op de invoer van goederen in andere EU- landen voor Nederlandse consumenten. Tot slot is de hoogte van de handling fee nog niet besloten, maar wordt in de komende periode door de lidstaten en de Europese Commissie samen vastgesteld. In de Voorjaarsnota wordt uitgegaan van 2 </w:t>
      </w:r>
      <w:r w:rsidRPr="00524CF3" w:rsidR="002D189F">
        <w:rPr>
          <w:rFonts w:eastAsia="DejaVu Sans" w:cs="DejaVu Sans"/>
          <w:kern w:val="0"/>
          <w:sz w:val="17"/>
          <w:szCs w:val="17"/>
          <w:lang w:eastAsia="en-US"/>
        </w:rPr>
        <w:t>euro</w:t>
      </w:r>
      <w:r w:rsidRPr="00524CF3">
        <w:rPr>
          <w:rFonts w:eastAsia="DejaVu Sans" w:cs="DejaVu Sans"/>
          <w:kern w:val="0"/>
          <w:sz w:val="17"/>
          <w:szCs w:val="17"/>
          <w:lang w:eastAsia="en-US"/>
        </w:rPr>
        <w:t xml:space="preserve"> per aangifteregel voor de handling fee en 3</w:t>
      </w:r>
      <w:r w:rsidRPr="00524CF3" w:rsidR="002D189F">
        <w:rPr>
          <w:rFonts w:eastAsia="DejaVu Sans" w:cs="DejaVu Sans"/>
          <w:kern w:val="0"/>
          <w:sz w:val="17"/>
          <w:szCs w:val="17"/>
          <w:lang w:eastAsia="en-US"/>
        </w:rPr>
        <w:t xml:space="preserve"> euro</w:t>
      </w:r>
      <w:r w:rsidRPr="00524CF3">
        <w:rPr>
          <w:rFonts w:eastAsia="DejaVu Sans" w:cs="DejaVu Sans"/>
          <w:kern w:val="0"/>
          <w:sz w:val="17"/>
          <w:szCs w:val="17"/>
          <w:lang w:eastAsia="en-US"/>
        </w:rPr>
        <w:t xml:space="preserve"> voor de</w:t>
      </w:r>
      <w:r w:rsidRPr="00524CF3" w:rsidR="002D189F">
        <w:rPr>
          <w:rFonts w:eastAsia="DejaVu Sans" w:cs="DejaVu Sans"/>
          <w:kern w:val="0"/>
          <w:sz w:val="17"/>
          <w:szCs w:val="17"/>
          <w:lang w:eastAsia="en-US"/>
        </w:rPr>
        <w:t xml:space="preserve"> </w:t>
      </w:r>
      <w:r w:rsidRPr="00524CF3">
        <w:rPr>
          <w:rFonts w:eastAsia="DejaVu Sans" w:cs="DejaVu Sans"/>
          <w:kern w:val="0"/>
          <w:sz w:val="17"/>
          <w:szCs w:val="17"/>
          <w:lang w:eastAsia="en-US"/>
        </w:rPr>
        <w:t>de</w:t>
      </w:r>
      <w:r w:rsidRPr="00524CF3" w:rsidR="002D189F">
        <w:rPr>
          <w:rFonts w:eastAsia="DejaVu Sans" w:cs="DejaVu Sans"/>
          <w:kern w:val="0"/>
          <w:sz w:val="17"/>
          <w:szCs w:val="17"/>
          <w:lang w:eastAsia="en-US"/>
        </w:rPr>
        <w:t>-</w:t>
      </w:r>
      <w:r w:rsidRPr="00524CF3">
        <w:rPr>
          <w:rFonts w:eastAsia="DejaVu Sans" w:cs="DejaVu Sans"/>
          <w:kern w:val="0"/>
          <w:sz w:val="17"/>
          <w:szCs w:val="17"/>
          <w:lang w:eastAsia="en-US"/>
        </w:rPr>
        <w:t>minimis.</w:t>
      </w:r>
    </w:p>
    <w:p w:rsidRPr="00524CF3" w:rsidR="002C41AD" w:rsidP="005E41D6" w:rsidRDefault="002C41AD" w14:paraId="172B37C4" w14:textId="4A97DB66">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343</w:t>
      </w:r>
      <w:r w:rsidRPr="00524CF3">
        <w:rPr>
          <w:b/>
          <w:caps/>
          <w:color w:val="009EE0"/>
          <w:szCs w:val="18"/>
        </w:rPr>
        <w:fldChar w:fldCharType="end"/>
      </w:r>
    </w:p>
    <w:p w:rsidRPr="00524CF3" w:rsidR="002C41AD" w:rsidP="005E41D6" w:rsidRDefault="002C41AD" w14:paraId="70071B63" w14:textId="376E2C8F">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343</w:t>
      </w:r>
      <w:r w:rsidRPr="00524CF3">
        <w:rPr>
          <w:b/>
          <w:sz w:val="17"/>
        </w:rPr>
        <w:fldChar w:fldCharType="end"/>
      </w:r>
    </w:p>
    <w:p w:rsidRPr="00524CF3" w:rsidR="002C41AD" w:rsidP="005E41D6" w:rsidRDefault="002C41AD" w14:paraId="5BB2A637"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Kunt u aangeven wat de geraamde gevolgen zijn van de invoering van de handling fee voor het Nederlandse mkb dat onderdelen of goederen inkoopt uit derde landen en is hiervoor een impactanalyse beschikbaar?</w:t>
      </w:r>
    </w:p>
    <w:p w:rsidRPr="00524CF3" w:rsidR="002C41AD" w:rsidP="005E41D6" w:rsidRDefault="002C41AD" w14:paraId="6F9F728E" w14:textId="3B34246E">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343</w:t>
      </w:r>
      <w:r w:rsidRPr="00524CF3">
        <w:rPr>
          <w:b/>
          <w:sz w:val="17"/>
        </w:rPr>
        <w:fldChar w:fldCharType="end"/>
      </w:r>
    </w:p>
    <w:p w:rsidRPr="00524CF3" w:rsidR="002C41AD" w:rsidP="005E41D6" w:rsidRDefault="002C41AD" w14:paraId="52FAA4FA"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Er is geen impactanalyse beschikbaar. Goederen die door Nederlandse bedrijven, waaronder het mkb, uit derde landen worden geïmporteerd, worden niet aan de Europese handling fee onderworpen.</w:t>
      </w:r>
    </w:p>
    <w:p w:rsidRPr="00524CF3" w:rsidR="002C41AD" w:rsidP="005E41D6" w:rsidRDefault="002C41AD" w14:paraId="6B8D134B" w14:textId="23802B78">
      <w:pPr>
        <w:keepNext/>
        <w:spacing w:after="227" w:line="220" w:lineRule="exact"/>
        <w:rPr>
          <w:b/>
          <w:caps/>
          <w:color w:val="009EE0"/>
          <w:szCs w:val="18"/>
        </w:rPr>
      </w:pPr>
      <w:r w:rsidRPr="00524CF3">
        <w:rPr>
          <w:b/>
          <w:caps/>
          <w:color w:val="009EE0"/>
          <w:szCs w:val="18"/>
        </w:rPr>
        <w:lastRenderedPageBreak/>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344</w:t>
      </w:r>
      <w:r w:rsidRPr="00524CF3">
        <w:rPr>
          <w:b/>
          <w:caps/>
          <w:color w:val="009EE0"/>
          <w:szCs w:val="18"/>
        </w:rPr>
        <w:fldChar w:fldCharType="end"/>
      </w:r>
    </w:p>
    <w:p w:rsidRPr="00524CF3" w:rsidR="002C41AD" w:rsidP="005E41D6" w:rsidRDefault="002C41AD" w14:paraId="1E2A0727" w14:textId="1A83D833">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344</w:t>
      </w:r>
      <w:r w:rsidRPr="00524CF3">
        <w:rPr>
          <w:b/>
          <w:sz w:val="17"/>
        </w:rPr>
        <w:fldChar w:fldCharType="end"/>
      </w:r>
    </w:p>
    <w:p w:rsidRPr="00524CF3" w:rsidR="002C41AD" w:rsidP="005E41D6" w:rsidRDefault="002C41AD" w14:paraId="4D613404"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Waarop is de verwachting gebaseerd dat de brede ondersteuning door gemeenten hoger uitvalt? Zijn er middelen beschikbaar voor de overdracht naar het sociaal domein?</w:t>
      </w:r>
    </w:p>
    <w:p w:rsidRPr="00524CF3" w:rsidR="002C41AD" w:rsidP="005E41D6" w:rsidRDefault="002C41AD" w14:paraId="251556EB" w14:textId="4AB93747">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344</w:t>
      </w:r>
      <w:r w:rsidRPr="00524CF3">
        <w:rPr>
          <w:b/>
          <w:sz w:val="17"/>
        </w:rPr>
        <w:fldChar w:fldCharType="end"/>
      </w:r>
    </w:p>
    <w:p w:rsidRPr="00524CF3" w:rsidR="002C41AD" w:rsidP="005E41D6" w:rsidRDefault="002C41AD" w14:paraId="3EB44A91"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De bijstelling van de raming is hoofdzakelijk het gevolg van de realisatiecijfers tot nu toe en de verlenging van de regeling tot en met 31 augustus 2027. Daarnaast maakt het ministerie voor de raming gebruik van gegevens van gemeenten, onder andere over wachtlijsten. Voor de overdracht naar het sociaal domein zijn geen middelen begroot. </w:t>
      </w:r>
    </w:p>
    <w:p w:rsidRPr="00524CF3" w:rsidR="002C41AD" w:rsidP="005E41D6" w:rsidRDefault="002C41AD" w14:paraId="2BD4FAD1" w14:textId="64143010">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345</w:t>
      </w:r>
      <w:r w:rsidRPr="00524CF3">
        <w:rPr>
          <w:b/>
          <w:caps/>
          <w:color w:val="009EE0"/>
          <w:szCs w:val="18"/>
        </w:rPr>
        <w:fldChar w:fldCharType="end"/>
      </w:r>
    </w:p>
    <w:p w:rsidRPr="00524CF3" w:rsidR="002C41AD" w:rsidP="005E41D6" w:rsidRDefault="002C41AD" w14:paraId="24A6DF7F" w14:textId="7E78C9A8">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345</w:t>
      </w:r>
      <w:r w:rsidRPr="00524CF3">
        <w:rPr>
          <w:b/>
          <w:sz w:val="17"/>
        </w:rPr>
        <w:fldChar w:fldCharType="end"/>
      </w:r>
    </w:p>
    <w:p w:rsidRPr="00524CF3" w:rsidR="002C41AD" w:rsidP="005E41D6" w:rsidRDefault="002C41AD" w14:paraId="30D8CE20"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Kunt u aangeven welke deelneming het betreft onder het kopje "Dividend financiële deelnemingen" en indien het meerdere deelnemingen betreft; wat zijn de bedragen per deelneming?</w:t>
      </w:r>
    </w:p>
    <w:p w:rsidRPr="00524CF3" w:rsidR="002C41AD" w:rsidP="005E41D6" w:rsidRDefault="002C41AD" w14:paraId="086863F1" w14:textId="10871472">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345</w:t>
      </w:r>
      <w:r w:rsidRPr="00524CF3">
        <w:rPr>
          <w:b/>
          <w:sz w:val="17"/>
        </w:rPr>
        <w:fldChar w:fldCharType="end"/>
      </w:r>
    </w:p>
    <w:p w:rsidRPr="00524CF3" w:rsidR="002C41AD" w:rsidP="005E41D6" w:rsidRDefault="002C41AD" w14:paraId="27CEBE83"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Dit betreft de deelnemingen ASN Bank en ABN AMRO. De staat ontvangt in 2026 124 miljoen euro dividend van ASN Bank. Voor ABN AMRO verwacht de staat 274 miljoen euro te ontvangen in 2026. Vanwege bedrijfsvertrouwelijkheid worden voor toekomstige dividendramingen alleen het totaalbedrag van beide deelnemingen gegeven.</w:t>
      </w:r>
    </w:p>
    <w:p w:rsidRPr="00524CF3" w:rsidR="002C41AD" w:rsidP="005E41D6" w:rsidRDefault="002C41AD" w14:paraId="63B9F63C" w14:textId="037A365D">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346</w:t>
      </w:r>
      <w:r w:rsidRPr="00524CF3">
        <w:rPr>
          <w:b/>
          <w:caps/>
          <w:color w:val="009EE0"/>
          <w:szCs w:val="18"/>
        </w:rPr>
        <w:fldChar w:fldCharType="end"/>
      </w:r>
    </w:p>
    <w:p w:rsidRPr="00524CF3" w:rsidR="002C41AD" w:rsidP="005E41D6" w:rsidRDefault="002C41AD" w14:paraId="70285733" w14:textId="24A65196">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346</w:t>
      </w:r>
      <w:r w:rsidRPr="00524CF3">
        <w:rPr>
          <w:b/>
          <w:sz w:val="17"/>
        </w:rPr>
        <w:fldChar w:fldCharType="end"/>
      </w:r>
    </w:p>
    <w:p w:rsidRPr="00524CF3" w:rsidR="002C41AD" w:rsidP="005E41D6" w:rsidRDefault="002C41AD" w14:paraId="56A645F3"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Waarom is ervoor gekozen om meer vlottende schuld uit te geven en minder vaste schuld, terwijl dit in de periode 2026-2030 per saldo tot aanzienlijk hogere rentelasten leidt?</w:t>
      </w:r>
    </w:p>
    <w:p w:rsidRPr="00524CF3" w:rsidR="002C41AD" w:rsidP="005E41D6" w:rsidRDefault="002C41AD" w14:paraId="43D65005" w14:textId="31546A63">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346</w:t>
      </w:r>
      <w:r w:rsidRPr="00524CF3">
        <w:rPr>
          <w:b/>
          <w:sz w:val="17"/>
        </w:rPr>
        <w:fldChar w:fldCharType="end"/>
      </w:r>
    </w:p>
    <w:p w:rsidRPr="00524CF3" w:rsidR="002C41AD" w:rsidP="005E41D6" w:rsidRDefault="002C41AD" w14:paraId="0FC8BA5E"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Bij het opstellen van de ontwerpbegroting is het uitganspunt dat de gehele financieringsbehoefte wordt gedekt met de uitgifte van vaste schuld. Dit volgt uit de Comptabiliteitswet 2016. In december stelt het Agentschap zijn definitieve financieringsplan vast en communiceert dit middels de zogeheten Outlook. In het financieringsplan wordt de totale uitgifte van vaste schuld in het komende jaar vastgesteld. Dit is in de regel slechts een gedeelte van de totale financieringsbehoefte. Omdat het restant van de financieringsbehoefte wordt gedekt met de uitgifte van vlottende schuld, wordt er feitelijk een gedeelte van de uitgifte van vaste schuld overgeheveld naar de uitgifte van vlottende schuld.</w:t>
      </w:r>
    </w:p>
    <w:p w:rsidRPr="00524CF3" w:rsidR="002C41AD" w:rsidP="005E41D6" w:rsidRDefault="002C41AD" w14:paraId="22A266DE"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Als gevolg van deze overheveling neemt de omvang van de vlottende schuld, en daarmee de daarop te betalen rente, toe. De uitgifte van vaste schuld neemt echter spiegelbeeldig af, waardoor ook de te betalen rente op vaste schuld daalt. Omdat het geldende rentetarief voor vaste schuld hoger is dan het geldende rentetarief voor vlottende schuld, nemen de rentelasten als geheel af.</w:t>
      </w:r>
    </w:p>
    <w:p w:rsidRPr="00524CF3" w:rsidR="002C41AD" w:rsidP="005E41D6" w:rsidRDefault="002C41AD" w14:paraId="4B510766"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Naast deze overheveling van vaste schuld naar vlottende schuld, heeft de bijgestelde raming van de rentetarieven door het CPB ook geleid tot een toename in de rentelasten op zowel de vaste als vlottende schuld. Op basis van de huidige ramingen kan echter geconcludeerd worden dat de overheveling van vaste schuld naar vlottende schuld het negatieve effect van deze gewijzigde rentetarieven gedempt heeft. Dat wil zeggen, als er meer vaste schuld was uitgegeven, zouden de rentelasten als geheel nog verder zijn toegenomen.</w:t>
      </w:r>
    </w:p>
    <w:p w:rsidRPr="00524CF3" w:rsidR="002C41AD" w:rsidP="005E41D6" w:rsidRDefault="002C41AD" w14:paraId="0CF565D3" w14:textId="32CEE83E">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347</w:t>
      </w:r>
      <w:r w:rsidRPr="00524CF3">
        <w:rPr>
          <w:b/>
          <w:caps/>
          <w:color w:val="009EE0"/>
          <w:szCs w:val="18"/>
        </w:rPr>
        <w:fldChar w:fldCharType="end"/>
      </w:r>
    </w:p>
    <w:p w:rsidRPr="00524CF3" w:rsidR="002C41AD" w:rsidP="005E41D6" w:rsidRDefault="002C41AD" w14:paraId="3D50047A" w14:textId="78AD23CA">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347</w:t>
      </w:r>
      <w:r w:rsidRPr="00524CF3">
        <w:rPr>
          <w:b/>
          <w:sz w:val="17"/>
        </w:rPr>
        <w:fldChar w:fldCharType="end"/>
      </w:r>
    </w:p>
    <w:p w:rsidRPr="00524CF3" w:rsidR="002C41AD" w:rsidP="005E41D6" w:rsidRDefault="002C41AD" w14:paraId="41C89855"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Wat is het effect van de affinanciering van de Defensiepensioenen op de NAVO-norm? Wordt bij de berekening van de NAVO-norm in latere jaren rekening gehouden met de afgefinancierde pensioenuitgaven?</w:t>
      </w:r>
    </w:p>
    <w:p w:rsidRPr="00524CF3" w:rsidR="002C41AD" w:rsidP="005E41D6" w:rsidRDefault="002C41AD" w14:paraId="4788D0D1" w14:textId="1753A77C">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347</w:t>
      </w:r>
      <w:r w:rsidRPr="00524CF3">
        <w:rPr>
          <w:b/>
          <w:sz w:val="17"/>
        </w:rPr>
        <w:fldChar w:fldCharType="end"/>
      </w:r>
    </w:p>
    <w:p w:rsidRPr="00524CF3" w:rsidR="002C41AD" w:rsidP="005E41D6" w:rsidRDefault="002C41AD" w14:paraId="66BFB6E4"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De eenmalige affinanciering van de begrotingsgefinancierde militaire pensioenen in 2026 (momenteel geschat op 8,44 miljard euro) wordt niet gerapporteerd onder de NAVO-relevante uitgaven. De langjarige pensioenuitkeringen vanaf 2027 blijven toegerekend worden aan de NAVO-relevante uitgaven. Hiermee wijzigt de jaarlijkse bijdrage aan de NAVO-doelstelling niet door het affinancieren van de Defensiepensioenen. In de ontwerpbegroting 2026 van Defensie (artikel 10) wordt de systematiek inhoudelijk toegelicht.</w:t>
      </w:r>
    </w:p>
    <w:p w:rsidRPr="00524CF3" w:rsidR="00511071" w:rsidRDefault="00511071" w14:paraId="3A116D3B" w14:textId="77777777">
      <w:pPr>
        <w:rPr>
          <w:b/>
          <w:caps/>
          <w:color w:val="009EE0"/>
          <w:szCs w:val="18"/>
        </w:rPr>
      </w:pPr>
      <w:r w:rsidRPr="00524CF3">
        <w:rPr>
          <w:b/>
          <w:caps/>
          <w:color w:val="009EE0"/>
          <w:szCs w:val="18"/>
        </w:rPr>
        <w:br w:type="page"/>
      </w:r>
    </w:p>
    <w:p w:rsidRPr="00524CF3" w:rsidR="002C41AD" w:rsidP="005E41D6" w:rsidRDefault="002C41AD" w14:paraId="4C049C69" w14:textId="46E7C4B0">
      <w:pPr>
        <w:keepNext/>
        <w:spacing w:after="227" w:line="220" w:lineRule="exact"/>
        <w:rPr>
          <w:b/>
          <w:caps/>
          <w:color w:val="009EE0"/>
          <w:szCs w:val="18"/>
        </w:rPr>
      </w:pPr>
      <w:r w:rsidRPr="00524CF3">
        <w:rPr>
          <w:b/>
          <w:caps/>
          <w:color w:val="009EE0"/>
          <w:szCs w:val="18"/>
        </w:rPr>
        <w:lastRenderedPageBreak/>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348</w:t>
      </w:r>
      <w:r w:rsidRPr="00524CF3">
        <w:rPr>
          <w:b/>
          <w:caps/>
          <w:color w:val="009EE0"/>
          <w:szCs w:val="18"/>
        </w:rPr>
        <w:fldChar w:fldCharType="end"/>
      </w:r>
    </w:p>
    <w:p w:rsidRPr="00524CF3" w:rsidR="002C41AD" w:rsidP="005E41D6" w:rsidRDefault="002C41AD" w14:paraId="67F13E3C" w14:textId="4D5C8AAC">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348</w:t>
      </w:r>
      <w:r w:rsidRPr="00524CF3">
        <w:rPr>
          <w:b/>
          <w:sz w:val="17"/>
        </w:rPr>
        <w:fldChar w:fldCharType="end"/>
      </w:r>
    </w:p>
    <w:p w:rsidRPr="00524CF3" w:rsidR="002C41AD" w:rsidP="005E41D6" w:rsidRDefault="002C41AD" w14:paraId="2CED78B0"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Waarom is de limiet van het begrotingsinstrument overprogrammering verhoogd naar 40 procent? Hoe verhoudt dit zich met de overschrijdingen (2025) en het voornemen om de overschrijdingen terug te dringen?</w:t>
      </w:r>
    </w:p>
    <w:p w:rsidRPr="00524CF3" w:rsidR="002C41AD" w:rsidP="005E41D6" w:rsidRDefault="002C41AD" w14:paraId="2D3BB934" w14:textId="3B93A2FF">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348</w:t>
      </w:r>
      <w:r w:rsidRPr="00524CF3">
        <w:rPr>
          <w:b/>
          <w:sz w:val="17"/>
        </w:rPr>
        <w:fldChar w:fldCharType="end"/>
      </w:r>
    </w:p>
    <w:p w:rsidRPr="00524CF3" w:rsidR="002C41AD" w:rsidP="005E41D6" w:rsidRDefault="002C41AD" w14:paraId="673CBB62"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Het kabinet stelt de overprogrammering vast op basis van het toegewezen DMF-budget per jaar. Dit mag in elk begrotingsjaar maximaal 30% van het toegewezen budget zijn. In 2025 is afgesproken dat Defensie tijdelijk een hogere overprogrammering mag aangaan om investeringen te kunnen realiseren voor een versnelde gereedstelling. In 2026 en 2027 mag de overprogrammering hierom maximaal 40% bedragen. Deze afspraak zal tussentijds geëvalueerd worden.</w:t>
      </w:r>
    </w:p>
    <w:p w:rsidRPr="00524CF3" w:rsidR="002C41AD" w:rsidP="005E41D6" w:rsidRDefault="002C41AD" w14:paraId="1FED80FC" w14:textId="77777777">
      <w:pPr>
        <w:spacing w:after="220" w:line="220" w:lineRule="exact"/>
        <w:rPr>
          <w:rFonts w:eastAsia="DejaVu Sans" w:cs="DejaVu Sans"/>
          <w:sz w:val="17"/>
        </w:rPr>
      </w:pPr>
      <w:r w:rsidRPr="00524CF3">
        <w:rPr>
          <w:rFonts w:eastAsia="DejaVu Sans" w:cs="DejaVu Sans"/>
          <w:sz w:val="17"/>
        </w:rPr>
        <w:t>In 2025 was er op het DMF geen sprake van een overschrijding, maar is er op projecten circa 308 miljoen euro aan onderuitputting opgetreden.</w:t>
      </w:r>
    </w:p>
    <w:p w:rsidRPr="00524CF3" w:rsidR="002C41AD" w:rsidP="005E41D6" w:rsidRDefault="002C41AD" w14:paraId="0A45A6D9" w14:textId="30ECC5E5">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349</w:t>
      </w:r>
      <w:r w:rsidRPr="00524CF3">
        <w:rPr>
          <w:b/>
          <w:caps/>
          <w:color w:val="009EE0"/>
          <w:szCs w:val="18"/>
        </w:rPr>
        <w:fldChar w:fldCharType="end"/>
      </w:r>
    </w:p>
    <w:p w:rsidRPr="00524CF3" w:rsidR="002C41AD" w:rsidP="005E41D6" w:rsidRDefault="002C41AD" w14:paraId="2D1E7D18" w14:textId="2CB99E4A">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349</w:t>
      </w:r>
      <w:r w:rsidRPr="00524CF3">
        <w:rPr>
          <w:b/>
          <w:sz w:val="17"/>
        </w:rPr>
        <w:fldChar w:fldCharType="end"/>
      </w:r>
    </w:p>
    <w:p w:rsidRPr="00524CF3" w:rsidR="002C41AD" w:rsidP="005E41D6" w:rsidRDefault="002C41AD" w14:paraId="05B1C648" w14:textId="77777777">
      <w:pPr>
        <w:spacing w:after="220" w:line="220" w:lineRule="exact"/>
        <w:rPr>
          <w:sz w:val="17"/>
        </w:rPr>
      </w:pPr>
      <w:r w:rsidRPr="00524CF3">
        <w:rPr>
          <w:sz w:val="17"/>
        </w:rPr>
        <w:t>Wat is de verwachte investering in roerende zaken?</w:t>
      </w:r>
    </w:p>
    <w:p w:rsidRPr="00524CF3" w:rsidR="002C41AD" w:rsidP="005E41D6" w:rsidRDefault="002C41AD" w14:paraId="1010735A" w14:textId="0645F244">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349</w:t>
      </w:r>
      <w:r w:rsidRPr="00524CF3">
        <w:rPr>
          <w:b/>
          <w:sz w:val="17"/>
        </w:rPr>
        <w:fldChar w:fldCharType="end"/>
      </w:r>
    </w:p>
    <w:p w:rsidRPr="00524CF3" w:rsidR="002C41AD" w:rsidP="005E41D6" w:rsidRDefault="002C41AD" w14:paraId="62260A33" w14:textId="77777777">
      <w:pPr>
        <w:spacing w:after="220" w:line="220" w:lineRule="exact"/>
        <w:rPr>
          <w:sz w:val="17"/>
        </w:rPr>
      </w:pPr>
      <w:r w:rsidRPr="00524CF3">
        <w:rPr>
          <w:sz w:val="17"/>
        </w:rPr>
        <w:t xml:space="preserve">Tegelijkertijd met de Voorjaarsnota heeft de Kamer van de minister van Infrastructuur en Waterstaat een vertrouwelijke kamerbrief ontvangen, waarin de verwachte investering wordt toegelicht. </w:t>
      </w:r>
    </w:p>
    <w:p w:rsidRPr="00524CF3" w:rsidR="002C41AD" w:rsidP="005E41D6" w:rsidRDefault="002C41AD" w14:paraId="1D647B0D" w14:textId="78E83453">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350</w:t>
      </w:r>
      <w:r w:rsidRPr="00524CF3">
        <w:rPr>
          <w:b/>
          <w:caps/>
          <w:color w:val="009EE0"/>
          <w:szCs w:val="18"/>
        </w:rPr>
        <w:fldChar w:fldCharType="end"/>
      </w:r>
    </w:p>
    <w:p w:rsidRPr="00524CF3" w:rsidR="002C41AD" w:rsidP="005E41D6" w:rsidRDefault="002C41AD" w14:paraId="32D172A5" w14:textId="62B87849">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350</w:t>
      </w:r>
      <w:r w:rsidRPr="00524CF3">
        <w:rPr>
          <w:b/>
          <w:sz w:val="17"/>
        </w:rPr>
        <w:fldChar w:fldCharType="end"/>
      </w:r>
    </w:p>
    <w:p w:rsidRPr="00524CF3" w:rsidR="002C41AD" w:rsidP="005E41D6" w:rsidRDefault="002C41AD" w14:paraId="28280460"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Hoeveel wordt er gekort op de SEED-Capital regeling? In hoeverre is meegewogen dat deze regeling als doelmatig en doeltreffend is geëvalueerd? En dat deze regeling als basis kan dienen voor een uitbreiding naar scale-ups?</w:t>
      </w:r>
    </w:p>
    <w:p w:rsidRPr="00524CF3" w:rsidR="002C41AD" w:rsidP="005E41D6" w:rsidRDefault="002C41AD" w14:paraId="223CA7F3" w14:textId="3A6D83F3">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350</w:t>
      </w:r>
      <w:r w:rsidRPr="00524CF3">
        <w:rPr>
          <w:b/>
          <w:sz w:val="17"/>
        </w:rPr>
        <w:fldChar w:fldCharType="end"/>
      </w:r>
    </w:p>
    <w:p w:rsidRPr="00524CF3" w:rsidR="002C41AD" w:rsidP="005E41D6" w:rsidRDefault="002C41AD" w14:paraId="0C03DD49"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Op de SEED-Capital regeling wordt vanaf 2031 structureel 9,7 miljoen euro omgebogen. De keuze voor de ombuiging op de structurele regelingen van het Toekomstfonds is een integrale keuze geweest bij het opstellen van het coalitieakkoord. </w:t>
      </w:r>
    </w:p>
    <w:p w:rsidRPr="00524CF3" w:rsidR="002C41AD" w:rsidP="005E41D6" w:rsidRDefault="002C41AD" w14:paraId="35EC280C" w14:textId="43B91473">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351</w:t>
      </w:r>
      <w:r w:rsidRPr="00524CF3">
        <w:rPr>
          <w:b/>
          <w:caps/>
          <w:color w:val="009EE0"/>
          <w:szCs w:val="18"/>
        </w:rPr>
        <w:fldChar w:fldCharType="end"/>
      </w:r>
    </w:p>
    <w:p w:rsidRPr="00524CF3" w:rsidR="002C41AD" w:rsidP="005E41D6" w:rsidRDefault="002C41AD" w14:paraId="3FC91D6A" w14:textId="26D4E4A0">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351</w:t>
      </w:r>
      <w:r w:rsidRPr="00524CF3">
        <w:rPr>
          <w:b/>
          <w:sz w:val="17"/>
        </w:rPr>
        <w:fldChar w:fldCharType="end"/>
      </w:r>
    </w:p>
    <w:p w:rsidRPr="00524CF3" w:rsidR="002C41AD" w:rsidP="005E41D6" w:rsidRDefault="002C41AD" w14:paraId="217A492C" w14:textId="77777777">
      <w:pPr>
        <w:spacing w:after="220" w:line="220" w:lineRule="exact"/>
        <w:rPr>
          <w:sz w:val="17"/>
        </w:rPr>
      </w:pPr>
      <w:r w:rsidRPr="00524CF3">
        <w:rPr>
          <w:rFonts w:eastAsia="DejaVu Sans" w:cs="DejaVu Sans"/>
          <w:sz w:val="17"/>
        </w:rPr>
        <w:t>Wat valt er precies onder het kopje overige investeringen en wat is het budgettaire aandeel van het genoemde bestemmigsfonds ten behoeve van informatievoorziening RVO?</w:t>
      </w:r>
    </w:p>
    <w:p w:rsidRPr="00524CF3" w:rsidR="002C41AD" w:rsidP="005E41D6" w:rsidRDefault="002C41AD" w14:paraId="6B55D268" w14:textId="32DE51BC">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351</w:t>
      </w:r>
      <w:r w:rsidRPr="00524CF3">
        <w:rPr>
          <w:b/>
          <w:sz w:val="17"/>
        </w:rPr>
        <w:fldChar w:fldCharType="end"/>
      </w:r>
    </w:p>
    <w:p w:rsidRPr="00524CF3" w:rsidR="002C41AD" w:rsidP="005E41D6" w:rsidRDefault="002C41AD" w14:paraId="5675CD2D"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Het gaat hier om een aantal kleinere intensiveringen op de EZ-begroting. In de 1e suppletoire begroting van Economische Zaken staan per regeling de budgettaire mutaties weergegeven.</w:t>
      </w:r>
    </w:p>
    <w:p w:rsidRPr="00524CF3" w:rsidR="002C41AD" w:rsidP="005E41D6" w:rsidRDefault="002C41AD" w14:paraId="004D18AF"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Het genoemde bestemmingsfonds voor de RVO beslaat in totaal 27,5 miljoen euro.</w:t>
      </w:r>
    </w:p>
    <w:p w:rsidRPr="00524CF3" w:rsidR="002C41AD" w:rsidP="005E41D6" w:rsidRDefault="002C41AD" w14:paraId="18B5AC19" w14:textId="0DAB8042">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352</w:t>
      </w:r>
      <w:r w:rsidRPr="00524CF3">
        <w:rPr>
          <w:b/>
          <w:caps/>
          <w:color w:val="009EE0"/>
          <w:szCs w:val="18"/>
        </w:rPr>
        <w:fldChar w:fldCharType="end"/>
      </w:r>
    </w:p>
    <w:p w:rsidRPr="00524CF3" w:rsidR="002C41AD" w:rsidP="005E41D6" w:rsidRDefault="002C41AD" w14:paraId="0C97EC50" w14:textId="2582D336">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352</w:t>
      </w:r>
      <w:r w:rsidRPr="00524CF3">
        <w:rPr>
          <w:b/>
          <w:sz w:val="17"/>
        </w:rPr>
        <w:fldChar w:fldCharType="end"/>
      </w:r>
    </w:p>
    <w:p w:rsidRPr="00524CF3" w:rsidR="002C41AD" w:rsidP="005E41D6" w:rsidRDefault="002C41AD" w14:paraId="3B517980"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Waarom is gekozen bij de ombuiging toekomstfonds nadrukkelijk te verwijzen naar het Innovatiekrediet, SEED-Capital, en Vroegefasefinanciering, terwijl het toekomst fonds ook andere alternatieve dekkingsopties kent?</w:t>
      </w:r>
    </w:p>
    <w:p w:rsidRPr="00524CF3" w:rsidR="002C41AD" w:rsidP="005E41D6" w:rsidRDefault="002C41AD" w14:paraId="3FAF056E" w14:textId="01EDA9FA">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352</w:t>
      </w:r>
      <w:r w:rsidRPr="00524CF3">
        <w:rPr>
          <w:b/>
          <w:sz w:val="17"/>
        </w:rPr>
        <w:fldChar w:fldCharType="end"/>
      </w:r>
    </w:p>
    <w:p w:rsidRPr="00524CF3" w:rsidR="00511071" w:rsidP="005E41D6" w:rsidRDefault="002C41AD" w14:paraId="38703650" w14:textId="7B1FABAE">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 xml:space="preserve">Het Innovatiekrediet, SEED-Capital en de Vroegefasefinanciering zijn de enige structurele regelingen op het Toekomstfonds. Daarom vindt de structurele ombuiging ook plaats op deze regelingen. </w:t>
      </w:r>
    </w:p>
    <w:p w:rsidRPr="00524CF3" w:rsidR="00511071" w:rsidRDefault="00511071" w14:paraId="090A2DFF" w14:textId="77777777">
      <w:pPr>
        <w:rPr>
          <w:rFonts w:eastAsia="DejaVu Sans" w:cs="DejaVu Sans"/>
          <w:kern w:val="0"/>
          <w:sz w:val="17"/>
          <w:szCs w:val="17"/>
          <w:lang w:eastAsia="en-US"/>
        </w:rPr>
      </w:pPr>
      <w:r w:rsidRPr="00524CF3">
        <w:rPr>
          <w:rFonts w:eastAsia="DejaVu Sans" w:cs="DejaVu Sans"/>
          <w:kern w:val="0"/>
          <w:sz w:val="17"/>
          <w:szCs w:val="17"/>
          <w:lang w:eastAsia="en-US"/>
        </w:rPr>
        <w:br w:type="page"/>
      </w:r>
    </w:p>
    <w:p w:rsidRPr="00524CF3" w:rsidR="002C41AD" w:rsidP="005E41D6" w:rsidRDefault="002C41AD" w14:paraId="70B4866C" w14:textId="7D81F893">
      <w:pPr>
        <w:keepNext/>
        <w:spacing w:after="227" w:line="220" w:lineRule="exact"/>
        <w:rPr>
          <w:b/>
          <w:caps/>
          <w:color w:val="009EE0"/>
          <w:szCs w:val="18"/>
        </w:rPr>
      </w:pPr>
      <w:r w:rsidRPr="00524CF3">
        <w:rPr>
          <w:b/>
          <w:caps/>
          <w:color w:val="009EE0"/>
          <w:szCs w:val="18"/>
        </w:rPr>
        <w:lastRenderedPageBreak/>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353</w:t>
      </w:r>
      <w:r w:rsidRPr="00524CF3">
        <w:rPr>
          <w:b/>
          <w:caps/>
          <w:color w:val="009EE0"/>
          <w:szCs w:val="18"/>
        </w:rPr>
        <w:fldChar w:fldCharType="end"/>
      </w:r>
    </w:p>
    <w:p w:rsidRPr="00524CF3" w:rsidR="002C41AD" w:rsidP="005E41D6" w:rsidRDefault="002C41AD" w14:paraId="5895C23D" w14:textId="31C066FC">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353</w:t>
      </w:r>
      <w:r w:rsidRPr="00524CF3">
        <w:rPr>
          <w:b/>
          <w:sz w:val="17"/>
        </w:rPr>
        <w:fldChar w:fldCharType="end"/>
      </w:r>
    </w:p>
    <w:p w:rsidRPr="00524CF3" w:rsidR="002C41AD" w:rsidP="005E41D6" w:rsidRDefault="002C41AD" w14:paraId="0449724F" w14:textId="77777777">
      <w:pPr>
        <w:spacing w:after="220" w:line="220" w:lineRule="exact"/>
        <w:rPr>
          <w:sz w:val="17"/>
        </w:rPr>
      </w:pPr>
      <w:r w:rsidRPr="00524CF3">
        <w:rPr>
          <w:rFonts w:eastAsia="DejaVu Sans" w:cs="DejaVu Sans"/>
          <w:sz w:val="17"/>
        </w:rPr>
        <w:t>Welke instrumenten vallen onder het kopje economische weerbaarheid?</w:t>
      </w:r>
    </w:p>
    <w:p w:rsidRPr="00524CF3" w:rsidR="002C41AD" w:rsidP="005E41D6" w:rsidRDefault="002C41AD" w14:paraId="10B2F381" w14:textId="32C9620E">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353</w:t>
      </w:r>
      <w:r w:rsidRPr="00524CF3">
        <w:rPr>
          <w:b/>
          <w:sz w:val="17"/>
        </w:rPr>
        <w:fldChar w:fldCharType="end"/>
      </w:r>
    </w:p>
    <w:p w:rsidRPr="00524CF3" w:rsidR="002C41AD" w:rsidP="005E41D6" w:rsidRDefault="002C41AD" w14:paraId="3C34552F"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Het gaat hierbij om het verhogen van de bijdrage aan het Nederlands Materialen Observatorium, middelen voor modernisering van het staatsnooddistributiesysteem, en om een voortzetting van het bestaande Economische Veiligheid en Weerbaarheid beleid, zoals de ondernemersloketten Economische Veiligheid en Maatschappelijke Weerbaarheid. </w:t>
      </w:r>
    </w:p>
    <w:p w:rsidRPr="00524CF3" w:rsidR="002C41AD" w:rsidP="005E41D6" w:rsidRDefault="002C41AD" w14:paraId="1757AF41" w14:textId="51A3818C">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354</w:t>
      </w:r>
      <w:r w:rsidRPr="00524CF3">
        <w:rPr>
          <w:b/>
          <w:caps/>
          <w:color w:val="009EE0"/>
          <w:szCs w:val="18"/>
        </w:rPr>
        <w:fldChar w:fldCharType="end"/>
      </w:r>
    </w:p>
    <w:p w:rsidRPr="00524CF3" w:rsidR="002C41AD" w:rsidP="005E41D6" w:rsidRDefault="002C41AD" w14:paraId="19EB03CB" w14:textId="0B10EB7F">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354</w:t>
      </w:r>
      <w:r w:rsidRPr="00524CF3">
        <w:rPr>
          <w:b/>
          <w:sz w:val="17"/>
        </w:rPr>
        <w:fldChar w:fldCharType="end"/>
      </w:r>
    </w:p>
    <w:p w:rsidRPr="00524CF3" w:rsidR="002C41AD" w:rsidP="005E41D6" w:rsidRDefault="002C41AD" w14:paraId="67FD388B" w14:textId="77777777">
      <w:pPr>
        <w:spacing w:after="220" w:line="220" w:lineRule="exact"/>
        <w:rPr>
          <w:sz w:val="17"/>
        </w:rPr>
      </w:pPr>
      <w:r w:rsidRPr="00524CF3">
        <w:rPr>
          <w:rFonts w:eastAsia="DejaVu Sans" w:cs="DejaVu Sans"/>
          <w:sz w:val="17"/>
        </w:rPr>
        <w:t>Welke subsidieregeling wordt precies bedoeld bij overige ombuigingen?</w:t>
      </w:r>
    </w:p>
    <w:p w:rsidRPr="00524CF3" w:rsidR="002C41AD" w:rsidP="005E41D6" w:rsidRDefault="002C41AD" w14:paraId="786F165E" w14:textId="2D3D95D5">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354</w:t>
      </w:r>
      <w:r w:rsidRPr="00524CF3">
        <w:rPr>
          <w:b/>
          <w:sz w:val="17"/>
        </w:rPr>
        <w:fldChar w:fldCharType="end"/>
      </w:r>
    </w:p>
    <w:p w:rsidRPr="00524CF3" w:rsidR="002C41AD" w:rsidP="005E41D6" w:rsidRDefault="002C41AD" w14:paraId="58BA073D" w14:textId="77777777">
      <w:pPr>
        <w:spacing w:after="220" w:line="220" w:lineRule="exact"/>
        <w:rPr>
          <w:rFonts w:eastAsia="DejaVu Sans" w:cs="DejaVu Sans"/>
          <w:sz w:val="17"/>
        </w:rPr>
      </w:pPr>
      <w:r w:rsidRPr="00524CF3">
        <w:rPr>
          <w:rFonts w:eastAsia="DejaVu Sans" w:cs="DejaVu Sans"/>
          <w:sz w:val="17"/>
        </w:rPr>
        <w:t>Het gaat om de Perspectief subsidieregeling, welke door NWO wordt uitgevoerd.</w:t>
      </w:r>
    </w:p>
    <w:p w:rsidRPr="00524CF3" w:rsidR="002C41AD" w:rsidP="005E41D6" w:rsidRDefault="002C41AD" w14:paraId="3666DB5A" w14:textId="427F773B">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355</w:t>
      </w:r>
      <w:r w:rsidRPr="00524CF3">
        <w:rPr>
          <w:b/>
          <w:caps/>
          <w:color w:val="009EE0"/>
          <w:szCs w:val="18"/>
        </w:rPr>
        <w:fldChar w:fldCharType="end"/>
      </w:r>
    </w:p>
    <w:p w:rsidRPr="00524CF3" w:rsidR="002C41AD" w:rsidP="005E41D6" w:rsidRDefault="002C41AD" w14:paraId="22F9D44E" w14:textId="41766A66">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355</w:t>
      </w:r>
      <w:r w:rsidRPr="00524CF3">
        <w:rPr>
          <w:b/>
          <w:sz w:val="17"/>
        </w:rPr>
        <w:fldChar w:fldCharType="end"/>
      </w:r>
    </w:p>
    <w:p w:rsidRPr="00524CF3" w:rsidR="002C41AD" w:rsidP="005E41D6" w:rsidRDefault="002C41AD" w14:paraId="6552682F" w14:textId="77777777">
      <w:pPr>
        <w:spacing w:after="220" w:line="220" w:lineRule="exact"/>
        <w:rPr>
          <w:sz w:val="17"/>
        </w:rPr>
      </w:pPr>
      <w:r w:rsidRPr="00524CF3">
        <w:rPr>
          <w:rFonts w:eastAsia="DejaVu Sans" w:cs="DejaVu Sans"/>
          <w:sz w:val="17"/>
        </w:rPr>
        <w:t>Wat is de verdeling tussen subsidieregeling publieke private consortia, eigen vermogen agentschappen en loon en prijsbijstellingen onder het kopje overige ombuigingen en hoe is het verloop over de jaren?</w:t>
      </w:r>
    </w:p>
    <w:p w:rsidRPr="00524CF3" w:rsidR="002C41AD" w:rsidP="005E41D6" w:rsidRDefault="002C41AD" w14:paraId="2573C797" w14:textId="0997B7E7">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355</w:t>
      </w:r>
      <w:r w:rsidRPr="00524CF3">
        <w:rPr>
          <w:b/>
          <w:sz w:val="17"/>
        </w:rPr>
        <w:fldChar w:fldCharType="end"/>
      </w:r>
    </w:p>
    <w:p w:rsidRPr="00524CF3" w:rsidR="002C41AD" w:rsidP="005E41D6" w:rsidRDefault="002C41AD" w14:paraId="65BCB0A3"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Zie onderstaand de uitsplitsing van de post </w:t>
      </w:r>
      <w:r w:rsidRPr="00524CF3">
        <w:rPr>
          <w:rFonts w:eastAsia="DejaVu Sans" w:cs="DejaVu Sans"/>
          <w:i/>
          <w:iCs/>
          <w:kern w:val="0"/>
          <w:sz w:val="17"/>
          <w:szCs w:val="17"/>
          <w:lang w:eastAsia="en-US"/>
        </w:rPr>
        <w:t xml:space="preserve">overige ombuigingen </w:t>
      </w:r>
      <w:r w:rsidRPr="00524CF3">
        <w:rPr>
          <w:rFonts w:eastAsia="DejaVu Sans" w:cs="DejaVu Sans"/>
          <w:kern w:val="0"/>
          <w:sz w:val="17"/>
          <w:szCs w:val="17"/>
          <w:lang w:eastAsia="en-US"/>
        </w:rPr>
        <w:t xml:space="preserve">in de verticale toelichting van Economische Zaken en Klimaat.  </w:t>
      </w:r>
    </w:p>
    <w:tbl>
      <w:tblPr>
        <w:tblStyle w:val="Rastertabel4-Accent53"/>
        <w:tblW w:w="5000" w:type="pct"/>
        <w:tblLook w:val="06A0" w:firstRow="1" w:lastRow="0" w:firstColumn="1" w:lastColumn="0" w:noHBand="1" w:noVBand="1"/>
      </w:tblPr>
      <w:tblGrid>
        <w:gridCol w:w="4706"/>
        <w:gridCol w:w="831"/>
        <w:gridCol w:w="831"/>
        <w:gridCol w:w="831"/>
        <w:gridCol w:w="829"/>
        <w:gridCol w:w="829"/>
        <w:gridCol w:w="827"/>
      </w:tblGrid>
      <w:tr w:rsidRPr="00524CF3" w:rsidR="002C41AD" w:rsidTr="002C41AD" w14:paraId="4213ACA9"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30" w:type="pct"/>
          </w:tcPr>
          <w:p w:rsidRPr="00524CF3" w:rsidR="002C41AD" w:rsidP="00511071" w:rsidRDefault="002C41AD" w14:paraId="12D153AE" w14:textId="77777777">
            <w:pPr>
              <w:spacing w:line="220" w:lineRule="exact"/>
              <w:rPr>
                <w:rFonts w:ascii="DejaVu Sans" w:hAnsi="DejaVu Sans"/>
                <w:i/>
                <w:iCs/>
                <w:sz w:val="17"/>
              </w:rPr>
            </w:pPr>
            <w:r w:rsidRPr="00524CF3">
              <w:rPr>
                <w:rFonts w:ascii="DejaVu Sans" w:hAnsi="DejaVu Sans"/>
                <w:i/>
                <w:iCs/>
                <w:sz w:val="17"/>
              </w:rPr>
              <w:t>Bedragen in miljoenen euro</w:t>
            </w:r>
          </w:p>
        </w:tc>
        <w:tc>
          <w:tcPr>
            <w:tcW w:w="429" w:type="pct"/>
          </w:tcPr>
          <w:p w:rsidRPr="00524CF3" w:rsidR="002C41AD" w:rsidP="00511071" w:rsidRDefault="002C41AD" w14:paraId="0383F45C" w14:textId="77777777">
            <w:pPr>
              <w:spacing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2026</w:t>
            </w:r>
          </w:p>
        </w:tc>
        <w:tc>
          <w:tcPr>
            <w:tcW w:w="429" w:type="pct"/>
          </w:tcPr>
          <w:p w:rsidRPr="00524CF3" w:rsidR="002C41AD" w:rsidP="00511071" w:rsidRDefault="002C41AD" w14:paraId="78421F19" w14:textId="77777777">
            <w:pPr>
              <w:spacing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2027</w:t>
            </w:r>
          </w:p>
        </w:tc>
        <w:tc>
          <w:tcPr>
            <w:tcW w:w="429" w:type="pct"/>
          </w:tcPr>
          <w:p w:rsidRPr="00524CF3" w:rsidR="002C41AD" w:rsidP="00511071" w:rsidRDefault="002C41AD" w14:paraId="1BAFEC55" w14:textId="77777777">
            <w:pPr>
              <w:spacing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2028</w:t>
            </w:r>
          </w:p>
        </w:tc>
        <w:tc>
          <w:tcPr>
            <w:tcW w:w="428" w:type="pct"/>
          </w:tcPr>
          <w:p w:rsidRPr="00524CF3" w:rsidR="002C41AD" w:rsidP="00511071" w:rsidRDefault="002C41AD" w14:paraId="470A423C" w14:textId="77777777">
            <w:pPr>
              <w:spacing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2029</w:t>
            </w:r>
          </w:p>
        </w:tc>
        <w:tc>
          <w:tcPr>
            <w:tcW w:w="428" w:type="pct"/>
          </w:tcPr>
          <w:p w:rsidRPr="00524CF3" w:rsidR="002C41AD" w:rsidP="00511071" w:rsidRDefault="002C41AD" w14:paraId="6F9BCAF7" w14:textId="77777777">
            <w:pPr>
              <w:spacing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2030</w:t>
            </w:r>
          </w:p>
        </w:tc>
        <w:tc>
          <w:tcPr>
            <w:tcW w:w="428" w:type="pct"/>
          </w:tcPr>
          <w:p w:rsidRPr="00524CF3" w:rsidR="002C41AD" w:rsidP="00511071" w:rsidRDefault="002C41AD" w14:paraId="46C65766" w14:textId="77777777">
            <w:pPr>
              <w:spacing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2031</w:t>
            </w:r>
          </w:p>
        </w:tc>
      </w:tr>
      <w:tr w:rsidRPr="00524CF3" w:rsidR="002C41AD" w:rsidTr="00D25B87" w14:paraId="00D4F3F3" w14:textId="77777777">
        <w:trPr>
          <w:trHeight w:val="20"/>
        </w:trPr>
        <w:tc>
          <w:tcPr>
            <w:cnfStyle w:val="001000000000" w:firstRow="0" w:lastRow="0" w:firstColumn="1" w:lastColumn="0" w:oddVBand="0" w:evenVBand="0" w:oddHBand="0" w:evenHBand="0" w:firstRowFirstColumn="0" w:firstRowLastColumn="0" w:lastRowFirstColumn="0" w:lastRowLastColumn="0"/>
            <w:tcW w:w="4706" w:type="dxa"/>
          </w:tcPr>
          <w:p w:rsidRPr="00524CF3" w:rsidR="002C41AD" w:rsidP="00511071" w:rsidRDefault="002C41AD" w14:paraId="07D3A99D" w14:textId="77777777">
            <w:pPr>
              <w:spacing w:line="220" w:lineRule="exact"/>
              <w:rPr>
                <w:rFonts w:ascii="DejaVu Sans" w:hAnsi="DejaVu Sans"/>
                <w:b w:val="0"/>
                <w:bCs w:val="0"/>
                <w:i/>
                <w:iCs/>
                <w:sz w:val="17"/>
              </w:rPr>
            </w:pPr>
            <w:r w:rsidRPr="00524CF3">
              <w:rPr>
                <w:rFonts w:ascii="DejaVu Sans" w:hAnsi="DejaVu Sans"/>
                <w:b w:val="0"/>
                <w:bCs w:val="0"/>
                <w:sz w:val="17"/>
              </w:rPr>
              <w:t>Overige ombuigingen</w:t>
            </w:r>
          </w:p>
        </w:tc>
        <w:tc>
          <w:tcPr>
            <w:tcW w:w="831" w:type="dxa"/>
          </w:tcPr>
          <w:p w:rsidRPr="00524CF3" w:rsidR="002C41AD" w:rsidP="00511071" w:rsidRDefault="002C41AD" w14:paraId="5E1E93D2"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-107</w:t>
            </w:r>
          </w:p>
        </w:tc>
        <w:tc>
          <w:tcPr>
            <w:tcW w:w="831" w:type="dxa"/>
          </w:tcPr>
          <w:p w:rsidRPr="00524CF3" w:rsidR="002C41AD" w:rsidP="00511071" w:rsidRDefault="002C41AD" w14:paraId="5619CA6F"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-28</w:t>
            </w:r>
          </w:p>
        </w:tc>
        <w:tc>
          <w:tcPr>
            <w:tcW w:w="831" w:type="dxa"/>
          </w:tcPr>
          <w:p w:rsidRPr="00524CF3" w:rsidR="002C41AD" w:rsidP="00511071" w:rsidRDefault="002C41AD" w14:paraId="3677FAC9"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-33</w:t>
            </w:r>
          </w:p>
        </w:tc>
        <w:tc>
          <w:tcPr>
            <w:tcW w:w="829" w:type="dxa"/>
          </w:tcPr>
          <w:p w:rsidRPr="00524CF3" w:rsidR="002C41AD" w:rsidP="00511071" w:rsidRDefault="002C41AD" w14:paraId="33DCD187"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-33</w:t>
            </w:r>
          </w:p>
        </w:tc>
        <w:tc>
          <w:tcPr>
            <w:tcW w:w="829" w:type="dxa"/>
          </w:tcPr>
          <w:p w:rsidRPr="00524CF3" w:rsidR="002C41AD" w:rsidP="00511071" w:rsidRDefault="002C41AD" w14:paraId="395F0016"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-38</w:t>
            </w:r>
          </w:p>
        </w:tc>
        <w:tc>
          <w:tcPr>
            <w:tcW w:w="827" w:type="dxa"/>
          </w:tcPr>
          <w:p w:rsidRPr="00524CF3" w:rsidR="002C41AD" w:rsidP="00511071" w:rsidRDefault="002C41AD" w14:paraId="0C930FE1"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7"/>
              </w:rPr>
            </w:pPr>
            <w:r w:rsidRPr="00524CF3">
              <w:rPr>
                <w:rFonts w:ascii="DejaVu Sans" w:hAnsi="DejaVu Sans"/>
                <w:sz w:val="17"/>
              </w:rPr>
              <w:t>-42</w:t>
            </w:r>
          </w:p>
        </w:tc>
      </w:tr>
      <w:tr w:rsidRPr="00524CF3" w:rsidR="002C41AD" w:rsidTr="00D25B87" w14:paraId="1D13B3F2" w14:textId="77777777">
        <w:trPr>
          <w:trHeight w:val="20"/>
        </w:trPr>
        <w:tc>
          <w:tcPr>
            <w:cnfStyle w:val="001000000000" w:firstRow="0" w:lastRow="0" w:firstColumn="1" w:lastColumn="0" w:oddVBand="0" w:evenVBand="0" w:oddHBand="0" w:evenHBand="0" w:firstRowFirstColumn="0" w:firstRowLastColumn="0" w:lastRowFirstColumn="0" w:lastRowLastColumn="0"/>
            <w:tcW w:w="2430" w:type="pct"/>
          </w:tcPr>
          <w:p w:rsidRPr="00524CF3" w:rsidR="002C41AD" w:rsidP="00511071" w:rsidRDefault="002C41AD" w14:paraId="049F5027" w14:textId="77777777">
            <w:pPr>
              <w:spacing w:line="220" w:lineRule="exact"/>
              <w:rPr>
                <w:rFonts w:ascii="DejaVu Sans" w:hAnsi="DejaVu Sans"/>
                <w:b w:val="0"/>
                <w:bCs w:val="0"/>
                <w:i/>
                <w:sz w:val="17"/>
              </w:rPr>
            </w:pPr>
            <w:r w:rsidRPr="00524CF3">
              <w:rPr>
                <w:rFonts w:ascii="DejaVu Sans" w:hAnsi="DejaVu Sans"/>
                <w:b w:val="0"/>
                <w:bCs w:val="0"/>
                <w:i/>
                <w:iCs/>
                <w:sz w:val="17"/>
              </w:rPr>
              <w:t>w.v. perspectief subsidieregeling / subsidieregeling publieke private consortia</w:t>
            </w:r>
          </w:p>
        </w:tc>
        <w:tc>
          <w:tcPr>
            <w:tcW w:w="429" w:type="pct"/>
          </w:tcPr>
          <w:p w:rsidRPr="00524CF3" w:rsidR="002C41AD" w:rsidP="00511071" w:rsidRDefault="002C41AD" w14:paraId="6ED29559"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7"/>
              </w:rPr>
            </w:pPr>
            <w:r w:rsidRPr="00524CF3">
              <w:rPr>
                <w:rFonts w:ascii="DejaVu Sans" w:hAnsi="DejaVu Sans"/>
                <w:i/>
                <w:sz w:val="17"/>
              </w:rPr>
              <w:t>-14</w:t>
            </w:r>
          </w:p>
        </w:tc>
        <w:tc>
          <w:tcPr>
            <w:tcW w:w="429" w:type="pct"/>
          </w:tcPr>
          <w:p w:rsidRPr="00524CF3" w:rsidR="002C41AD" w:rsidP="00511071" w:rsidRDefault="002C41AD" w14:paraId="1FB870FA"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7"/>
              </w:rPr>
            </w:pPr>
            <w:r w:rsidRPr="00524CF3">
              <w:rPr>
                <w:rFonts w:ascii="DejaVu Sans" w:hAnsi="DejaVu Sans"/>
                <w:i/>
                <w:sz w:val="17"/>
              </w:rPr>
              <w:t>2</w:t>
            </w:r>
          </w:p>
        </w:tc>
        <w:tc>
          <w:tcPr>
            <w:tcW w:w="429" w:type="pct"/>
          </w:tcPr>
          <w:p w:rsidRPr="00524CF3" w:rsidR="002C41AD" w:rsidP="00511071" w:rsidRDefault="002C41AD" w14:paraId="01D2E1CB"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7"/>
              </w:rPr>
            </w:pPr>
            <w:r w:rsidRPr="00524CF3">
              <w:rPr>
                <w:rFonts w:ascii="DejaVu Sans" w:hAnsi="DejaVu Sans"/>
                <w:i/>
                <w:sz w:val="17"/>
              </w:rPr>
              <w:t>-2</w:t>
            </w:r>
          </w:p>
        </w:tc>
        <w:tc>
          <w:tcPr>
            <w:tcW w:w="428" w:type="pct"/>
          </w:tcPr>
          <w:p w:rsidRPr="00524CF3" w:rsidR="002C41AD" w:rsidP="00511071" w:rsidRDefault="002C41AD" w14:paraId="122CDA5A"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7"/>
              </w:rPr>
            </w:pPr>
            <w:r w:rsidRPr="00524CF3">
              <w:rPr>
                <w:rFonts w:ascii="DejaVu Sans" w:hAnsi="DejaVu Sans"/>
                <w:i/>
                <w:sz w:val="17"/>
              </w:rPr>
              <w:t>-4</w:t>
            </w:r>
          </w:p>
        </w:tc>
        <w:tc>
          <w:tcPr>
            <w:tcW w:w="428" w:type="pct"/>
          </w:tcPr>
          <w:p w:rsidRPr="00524CF3" w:rsidR="002C41AD" w:rsidP="00511071" w:rsidRDefault="002C41AD" w14:paraId="5DC16B9D"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7"/>
              </w:rPr>
            </w:pPr>
            <w:r w:rsidRPr="00524CF3">
              <w:rPr>
                <w:rFonts w:ascii="DejaVu Sans" w:hAnsi="DejaVu Sans"/>
                <w:i/>
                <w:sz w:val="17"/>
              </w:rPr>
              <w:t>-4</w:t>
            </w:r>
          </w:p>
        </w:tc>
        <w:tc>
          <w:tcPr>
            <w:tcW w:w="428" w:type="pct"/>
          </w:tcPr>
          <w:p w:rsidRPr="00524CF3" w:rsidR="002C41AD" w:rsidP="00511071" w:rsidRDefault="002C41AD" w14:paraId="604A4A5D"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7"/>
              </w:rPr>
            </w:pPr>
            <w:r w:rsidRPr="00524CF3">
              <w:rPr>
                <w:rFonts w:ascii="DejaVu Sans" w:hAnsi="DejaVu Sans"/>
                <w:i/>
                <w:sz w:val="17"/>
              </w:rPr>
              <w:t>-7</w:t>
            </w:r>
          </w:p>
        </w:tc>
      </w:tr>
      <w:tr w:rsidRPr="00524CF3" w:rsidR="002C41AD" w:rsidTr="00D25B87" w14:paraId="5966C17F" w14:textId="77777777">
        <w:trPr>
          <w:trHeight w:val="20"/>
        </w:trPr>
        <w:tc>
          <w:tcPr>
            <w:cnfStyle w:val="001000000000" w:firstRow="0" w:lastRow="0" w:firstColumn="1" w:lastColumn="0" w:oddVBand="0" w:evenVBand="0" w:oddHBand="0" w:evenHBand="0" w:firstRowFirstColumn="0" w:firstRowLastColumn="0" w:lastRowFirstColumn="0" w:lastRowLastColumn="0"/>
            <w:tcW w:w="2430" w:type="pct"/>
          </w:tcPr>
          <w:p w:rsidRPr="00524CF3" w:rsidR="002C41AD" w:rsidP="00511071" w:rsidRDefault="002C41AD" w14:paraId="17EAFC72" w14:textId="77777777">
            <w:pPr>
              <w:spacing w:line="220" w:lineRule="exact"/>
              <w:rPr>
                <w:rFonts w:ascii="DejaVu Sans" w:hAnsi="DejaVu Sans"/>
                <w:b w:val="0"/>
                <w:bCs w:val="0"/>
                <w:i/>
                <w:sz w:val="17"/>
              </w:rPr>
            </w:pPr>
            <w:r w:rsidRPr="00524CF3">
              <w:rPr>
                <w:rFonts w:ascii="DejaVu Sans" w:hAnsi="DejaVu Sans"/>
                <w:b w:val="0"/>
                <w:bCs w:val="0"/>
                <w:i/>
                <w:iCs/>
                <w:sz w:val="17"/>
              </w:rPr>
              <w:t>w.v. loonbijstelling</w:t>
            </w:r>
          </w:p>
        </w:tc>
        <w:tc>
          <w:tcPr>
            <w:tcW w:w="429" w:type="pct"/>
          </w:tcPr>
          <w:p w:rsidRPr="00524CF3" w:rsidR="002C41AD" w:rsidP="00511071" w:rsidRDefault="002C41AD" w14:paraId="2CE3575D"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7"/>
              </w:rPr>
            </w:pPr>
            <w:r w:rsidRPr="00524CF3">
              <w:rPr>
                <w:rFonts w:ascii="DejaVu Sans" w:hAnsi="DejaVu Sans"/>
                <w:i/>
                <w:sz w:val="17"/>
              </w:rPr>
              <w:t>-9</w:t>
            </w:r>
          </w:p>
        </w:tc>
        <w:tc>
          <w:tcPr>
            <w:tcW w:w="429" w:type="pct"/>
          </w:tcPr>
          <w:p w:rsidRPr="00524CF3" w:rsidR="002C41AD" w:rsidP="00511071" w:rsidRDefault="002C41AD" w14:paraId="289B5C3C"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7"/>
              </w:rPr>
            </w:pPr>
            <w:r w:rsidRPr="00524CF3">
              <w:rPr>
                <w:rFonts w:ascii="DejaVu Sans" w:hAnsi="DejaVu Sans"/>
                <w:i/>
                <w:sz w:val="17"/>
              </w:rPr>
              <w:t>-9</w:t>
            </w:r>
          </w:p>
        </w:tc>
        <w:tc>
          <w:tcPr>
            <w:tcW w:w="429" w:type="pct"/>
          </w:tcPr>
          <w:p w:rsidRPr="00524CF3" w:rsidR="002C41AD" w:rsidP="00511071" w:rsidRDefault="002C41AD" w14:paraId="6B2E2E47"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7"/>
              </w:rPr>
            </w:pPr>
            <w:r w:rsidRPr="00524CF3">
              <w:rPr>
                <w:rFonts w:ascii="DejaVu Sans" w:hAnsi="DejaVu Sans"/>
                <w:i/>
                <w:sz w:val="17"/>
              </w:rPr>
              <w:t>-9</w:t>
            </w:r>
          </w:p>
        </w:tc>
        <w:tc>
          <w:tcPr>
            <w:tcW w:w="428" w:type="pct"/>
          </w:tcPr>
          <w:p w:rsidRPr="00524CF3" w:rsidR="002C41AD" w:rsidP="00511071" w:rsidRDefault="002C41AD" w14:paraId="65B25ABE"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7"/>
              </w:rPr>
            </w:pPr>
            <w:r w:rsidRPr="00524CF3">
              <w:rPr>
                <w:rFonts w:ascii="DejaVu Sans" w:hAnsi="DejaVu Sans"/>
                <w:i/>
                <w:sz w:val="17"/>
              </w:rPr>
              <w:t>-9</w:t>
            </w:r>
          </w:p>
        </w:tc>
        <w:tc>
          <w:tcPr>
            <w:tcW w:w="428" w:type="pct"/>
          </w:tcPr>
          <w:p w:rsidRPr="00524CF3" w:rsidR="002C41AD" w:rsidP="00511071" w:rsidRDefault="002C41AD" w14:paraId="06501C18"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7"/>
              </w:rPr>
            </w:pPr>
            <w:r w:rsidRPr="00524CF3">
              <w:rPr>
                <w:rFonts w:ascii="DejaVu Sans" w:hAnsi="DejaVu Sans"/>
                <w:i/>
                <w:sz w:val="17"/>
              </w:rPr>
              <w:t>-9</w:t>
            </w:r>
          </w:p>
        </w:tc>
        <w:tc>
          <w:tcPr>
            <w:tcW w:w="428" w:type="pct"/>
          </w:tcPr>
          <w:p w:rsidRPr="00524CF3" w:rsidR="002C41AD" w:rsidP="00511071" w:rsidRDefault="002C41AD" w14:paraId="4A527BDE"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7"/>
              </w:rPr>
            </w:pPr>
            <w:r w:rsidRPr="00524CF3">
              <w:rPr>
                <w:rFonts w:ascii="DejaVu Sans" w:hAnsi="DejaVu Sans"/>
                <w:i/>
                <w:sz w:val="17"/>
              </w:rPr>
              <w:t>-9</w:t>
            </w:r>
          </w:p>
        </w:tc>
      </w:tr>
      <w:tr w:rsidRPr="00524CF3" w:rsidR="002C41AD" w:rsidTr="00D25B87" w14:paraId="1B05AC2B" w14:textId="77777777">
        <w:trPr>
          <w:trHeight w:val="20"/>
        </w:trPr>
        <w:tc>
          <w:tcPr>
            <w:cnfStyle w:val="001000000000" w:firstRow="0" w:lastRow="0" w:firstColumn="1" w:lastColumn="0" w:oddVBand="0" w:evenVBand="0" w:oddHBand="0" w:evenHBand="0" w:firstRowFirstColumn="0" w:firstRowLastColumn="0" w:lastRowFirstColumn="0" w:lastRowLastColumn="0"/>
            <w:tcW w:w="2430" w:type="pct"/>
          </w:tcPr>
          <w:p w:rsidRPr="00524CF3" w:rsidR="002C41AD" w:rsidP="00511071" w:rsidRDefault="002C41AD" w14:paraId="561A1AC6" w14:textId="77777777">
            <w:pPr>
              <w:spacing w:line="220" w:lineRule="exact"/>
              <w:rPr>
                <w:rFonts w:ascii="DejaVu Sans" w:hAnsi="DejaVu Sans"/>
                <w:b w:val="0"/>
                <w:bCs w:val="0"/>
                <w:i/>
                <w:sz w:val="17"/>
              </w:rPr>
            </w:pPr>
            <w:r w:rsidRPr="00524CF3">
              <w:rPr>
                <w:rFonts w:ascii="DejaVu Sans" w:hAnsi="DejaVu Sans"/>
                <w:b w:val="0"/>
                <w:bCs w:val="0"/>
                <w:i/>
                <w:iCs/>
                <w:sz w:val="17"/>
              </w:rPr>
              <w:t>w.v. prijsbijstelling</w:t>
            </w:r>
          </w:p>
        </w:tc>
        <w:tc>
          <w:tcPr>
            <w:tcW w:w="429" w:type="pct"/>
          </w:tcPr>
          <w:p w:rsidRPr="00524CF3" w:rsidR="002C41AD" w:rsidP="00511071" w:rsidRDefault="002C41AD" w14:paraId="4281FE83"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7"/>
              </w:rPr>
            </w:pPr>
            <w:r w:rsidRPr="00524CF3">
              <w:rPr>
                <w:rFonts w:ascii="DejaVu Sans" w:hAnsi="DejaVu Sans"/>
                <w:i/>
                <w:sz w:val="17"/>
              </w:rPr>
              <w:t>-7</w:t>
            </w:r>
          </w:p>
        </w:tc>
        <w:tc>
          <w:tcPr>
            <w:tcW w:w="429" w:type="pct"/>
          </w:tcPr>
          <w:p w:rsidRPr="00524CF3" w:rsidR="002C41AD" w:rsidP="00511071" w:rsidRDefault="002C41AD" w14:paraId="100DC69A"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7"/>
              </w:rPr>
            </w:pPr>
            <w:r w:rsidRPr="00524CF3">
              <w:rPr>
                <w:rFonts w:ascii="DejaVu Sans" w:hAnsi="DejaVu Sans"/>
                <w:i/>
                <w:sz w:val="17"/>
              </w:rPr>
              <w:t>-7</w:t>
            </w:r>
          </w:p>
        </w:tc>
        <w:tc>
          <w:tcPr>
            <w:tcW w:w="429" w:type="pct"/>
          </w:tcPr>
          <w:p w:rsidRPr="00524CF3" w:rsidR="002C41AD" w:rsidP="00511071" w:rsidRDefault="002C41AD" w14:paraId="7B88C1B5"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7"/>
              </w:rPr>
            </w:pPr>
            <w:r w:rsidRPr="00524CF3">
              <w:rPr>
                <w:rFonts w:ascii="DejaVu Sans" w:hAnsi="DejaVu Sans"/>
                <w:i/>
                <w:sz w:val="17"/>
              </w:rPr>
              <w:t>-7</w:t>
            </w:r>
          </w:p>
        </w:tc>
        <w:tc>
          <w:tcPr>
            <w:tcW w:w="428" w:type="pct"/>
          </w:tcPr>
          <w:p w:rsidRPr="00524CF3" w:rsidR="002C41AD" w:rsidP="00511071" w:rsidRDefault="002C41AD" w14:paraId="487C2CB2"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7"/>
              </w:rPr>
            </w:pPr>
            <w:r w:rsidRPr="00524CF3">
              <w:rPr>
                <w:rFonts w:ascii="DejaVu Sans" w:hAnsi="DejaVu Sans"/>
                <w:i/>
                <w:sz w:val="17"/>
              </w:rPr>
              <w:t>-7</w:t>
            </w:r>
          </w:p>
        </w:tc>
        <w:tc>
          <w:tcPr>
            <w:tcW w:w="428" w:type="pct"/>
          </w:tcPr>
          <w:p w:rsidRPr="00524CF3" w:rsidR="002C41AD" w:rsidP="00511071" w:rsidRDefault="002C41AD" w14:paraId="5ECB90E3"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7"/>
              </w:rPr>
            </w:pPr>
            <w:r w:rsidRPr="00524CF3">
              <w:rPr>
                <w:rFonts w:ascii="DejaVu Sans" w:hAnsi="DejaVu Sans"/>
                <w:i/>
                <w:sz w:val="17"/>
              </w:rPr>
              <w:t>-7</w:t>
            </w:r>
          </w:p>
        </w:tc>
        <w:tc>
          <w:tcPr>
            <w:tcW w:w="428" w:type="pct"/>
          </w:tcPr>
          <w:p w:rsidRPr="00524CF3" w:rsidR="002C41AD" w:rsidP="00511071" w:rsidRDefault="002C41AD" w14:paraId="428247B4"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7"/>
              </w:rPr>
            </w:pPr>
            <w:r w:rsidRPr="00524CF3">
              <w:rPr>
                <w:rFonts w:ascii="DejaVu Sans" w:hAnsi="DejaVu Sans"/>
                <w:i/>
                <w:sz w:val="17"/>
              </w:rPr>
              <w:t>-7</w:t>
            </w:r>
          </w:p>
        </w:tc>
      </w:tr>
      <w:tr w:rsidRPr="00524CF3" w:rsidR="002C41AD" w:rsidTr="00D25B87" w14:paraId="051705EE" w14:textId="77777777">
        <w:trPr>
          <w:trHeight w:val="20"/>
        </w:trPr>
        <w:tc>
          <w:tcPr>
            <w:cnfStyle w:val="001000000000" w:firstRow="0" w:lastRow="0" w:firstColumn="1" w:lastColumn="0" w:oddVBand="0" w:evenVBand="0" w:oddHBand="0" w:evenHBand="0" w:firstRowFirstColumn="0" w:firstRowLastColumn="0" w:lastRowFirstColumn="0" w:lastRowLastColumn="0"/>
            <w:tcW w:w="2430" w:type="pct"/>
          </w:tcPr>
          <w:p w:rsidRPr="00524CF3" w:rsidR="002C41AD" w:rsidP="00511071" w:rsidRDefault="002C41AD" w14:paraId="43AAB70D" w14:textId="77777777">
            <w:pPr>
              <w:spacing w:line="220" w:lineRule="exact"/>
              <w:rPr>
                <w:rFonts w:ascii="DejaVu Sans" w:hAnsi="DejaVu Sans"/>
                <w:b w:val="0"/>
                <w:bCs w:val="0"/>
                <w:i/>
                <w:sz w:val="17"/>
              </w:rPr>
            </w:pPr>
            <w:r w:rsidRPr="00524CF3">
              <w:rPr>
                <w:rFonts w:ascii="DejaVu Sans" w:hAnsi="DejaVu Sans"/>
                <w:b w:val="0"/>
                <w:bCs w:val="0"/>
                <w:i/>
                <w:iCs/>
                <w:sz w:val="17"/>
              </w:rPr>
              <w:t>w.v. afroming</w:t>
            </w:r>
            <w:r w:rsidRPr="00524CF3">
              <w:rPr>
                <w:rFonts w:ascii="DejaVu Sans" w:hAnsi="DejaVu Sans"/>
                <w:b w:val="0"/>
                <w:bCs w:val="0"/>
                <w:i/>
                <w:sz w:val="17"/>
              </w:rPr>
              <w:t xml:space="preserve"> eigen vermogen agentschappen</w:t>
            </w:r>
          </w:p>
        </w:tc>
        <w:tc>
          <w:tcPr>
            <w:tcW w:w="429" w:type="pct"/>
          </w:tcPr>
          <w:p w:rsidRPr="00524CF3" w:rsidR="002C41AD" w:rsidP="00511071" w:rsidRDefault="002C41AD" w14:paraId="073D47DD"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7"/>
              </w:rPr>
            </w:pPr>
            <w:r w:rsidRPr="00524CF3">
              <w:rPr>
                <w:rFonts w:ascii="DejaVu Sans" w:hAnsi="DejaVu Sans"/>
                <w:i/>
                <w:sz w:val="17"/>
              </w:rPr>
              <w:t>-45</w:t>
            </w:r>
          </w:p>
        </w:tc>
        <w:tc>
          <w:tcPr>
            <w:tcW w:w="429" w:type="pct"/>
          </w:tcPr>
          <w:p w:rsidRPr="00524CF3" w:rsidR="002C41AD" w:rsidP="00511071" w:rsidRDefault="002C41AD" w14:paraId="54FAB077"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7"/>
              </w:rPr>
            </w:pPr>
            <w:r w:rsidRPr="00524CF3">
              <w:rPr>
                <w:rFonts w:ascii="DejaVu Sans" w:hAnsi="DejaVu Sans"/>
                <w:i/>
                <w:sz w:val="17"/>
              </w:rPr>
              <w:t>0</w:t>
            </w:r>
          </w:p>
        </w:tc>
        <w:tc>
          <w:tcPr>
            <w:tcW w:w="429" w:type="pct"/>
          </w:tcPr>
          <w:p w:rsidRPr="00524CF3" w:rsidR="002C41AD" w:rsidP="00511071" w:rsidRDefault="002C41AD" w14:paraId="3050B480"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7"/>
              </w:rPr>
            </w:pPr>
            <w:r w:rsidRPr="00524CF3">
              <w:rPr>
                <w:rFonts w:ascii="DejaVu Sans" w:hAnsi="DejaVu Sans"/>
                <w:i/>
                <w:sz w:val="17"/>
              </w:rPr>
              <w:t>0</w:t>
            </w:r>
          </w:p>
        </w:tc>
        <w:tc>
          <w:tcPr>
            <w:tcW w:w="428" w:type="pct"/>
          </w:tcPr>
          <w:p w:rsidRPr="00524CF3" w:rsidR="002C41AD" w:rsidP="00511071" w:rsidRDefault="002C41AD" w14:paraId="2329623A"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7"/>
              </w:rPr>
            </w:pPr>
            <w:r w:rsidRPr="00524CF3">
              <w:rPr>
                <w:rFonts w:ascii="DejaVu Sans" w:hAnsi="DejaVu Sans"/>
                <w:i/>
                <w:sz w:val="17"/>
              </w:rPr>
              <w:t>0</w:t>
            </w:r>
          </w:p>
        </w:tc>
        <w:tc>
          <w:tcPr>
            <w:tcW w:w="428" w:type="pct"/>
          </w:tcPr>
          <w:p w:rsidRPr="00524CF3" w:rsidR="002C41AD" w:rsidP="00511071" w:rsidRDefault="002C41AD" w14:paraId="05AA08BD"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7"/>
              </w:rPr>
            </w:pPr>
            <w:r w:rsidRPr="00524CF3">
              <w:rPr>
                <w:rFonts w:ascii="DejaVu Sans" w:hAnsi="DejaVu Sans"/>
                <w:i/>
                <w:sz w:val="17"/>
              </w:rPr>
              <w:t>0</w:t>
            </w:r>
          </w:p>
        </w:tc>
        <w:tc>
          <w:tcPr>
            <w:tcW w:w="428" w:type="pct"/>
          </w:tcPr>
          <w:p w:rsidRPr="00524CF3" w:rsidR="002C41AD" w:rsidP="00511071" w:rsidRDefault="002C41AD" w14:paraId="671E00F1"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7"/>
              </w:rPr>
            </w:pPr>
            <w:r w:rsidRPr="00524CF3">
              <w:rPr>
                <w:rFonts w:ascii="DejaVu Sans" w:hAnsi="DejaVu Sans"/>
                <w:i/>
                <w:sz w:val="17"/>
              </w:rPr>
              <w:t>0</w:t>
            </w:r>
          </w:p>
        </w:tc>
      </w:tr>
    </w:tbl>
    <w:p w:rsidRPr="00524CF3" w:rsidR="00511071" w:rsidP="005E41D6" w:rsidRDefault="00511071" w14:paraId="231B0279" w14:textId="77777777">
      <w:pPr>
        <w:keepNext/>
        <w:spacing w:after="227" w:line="220" w:lineRule="exact"/>
        <w:rPr>
          <w:b/>
          <w:caps/>
          <w:color w:val="009EE0"/>
          <w:szCs w:val="18"/>
        </w:rPr>
      </w:pPr>
    </w:p>
    <w:p w:rsidRPr="00524CF3" w:rsidR="002C41AD" w:rsidP="005E41D6" w:rsidRDefault="002C41AD" w14:paraId="58C32082" w14:textId="13B19A32">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356</w:t>
      </w:r>
      <w:r w:rsidRPr="00524CF3">
        <w:rPr>
          <w:b/>
          <w:caps/>
          <w:color w:val="009EE0"/>
          <w:szCs w:val="18"/>
        </w:rPr>
        <w:fldChar w:fldCharType="end"/>
      </w:r>
    </w:p>
    <w:p w:rsidRPr="00524CF3" w:rsidR="002C41AD" w:rsidP="005E41D6" w:rsidRDefault="002C41AD" w14:paraId="50C2EED9" w14:textId="6CC55229">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356</w:t>
      </w:r>
      <w:r w:rsidRPr="00524CF3">
        <w:rPr>
          <w:b/>
          <w:sz w:val="17"/>
        </w:rPr>
        <w:fldChar w:fldCharType="end"/>
      </w:r>
    </w:p>
    <w:p w:rsidRPr="00524CF3" w:rsidR="002C41AD" w:rsidP="005E41D6" w:rsidRDefault="002C41AD" w14:paraId="6151C994" w14:textId="77777777">
      <w:pPr>
        <w:spacing w:after="220" w:line="220" w:lineRule="exact"/>
        <w:rPr>
          <w:sz w:val="17"/>
        </w:rPr>
      </w:pPr>
      <w:r w:rsidRPr="00524CF3">
        <w:rPr>
          <w:rFonts w:eastAsia="DejaVu Sans" w:cs="DejaVu Sans"/>
          <w:sz w:val="17"/>
        </w:rPr>
        <w:t>Hoeveel resteert er nog in SDE++, het Nationaal Groeifonds, het stikstoffonds en het Klimaatfonds? Welk deel hiervan is juridisch verplicht?</w:t>
      </w:r>
    </w:p>
    <w:p w:rsidRPr="00524CF3" w:rsidR="002C41AD" w:rsidP="005E41D6" w:rsidRDefault="002C41AD" w14:paraId="19AF2F4D" w14:textId="08BB7DB3">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356</w:t>
      </w:r>
      <w:r w:rsidRPr="00524CF3">
        <w:rPr>
          <w:b/>
          <w:sz w:val="17"/>
        </w:rPr>
        <w:fldChar w:fldCharType="end"/>
      </w:r>
    </w:p>
    <w:p w:rsidRPr="00524CF3" w:rsidR="002C41AD" w:rsidP="005E41D6" w:rsidRDefault="002C41AD" w14:paraId="70B64C1A"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 xml:space="preserve">Zie onderstaand een overzicht van de resterende middelen in de SDE++, het Nationaal Groeifonds, en het Klimaatfonds. </w:t>
      </w:r>
    </w:p>
    <w:p w:rsidRPr="00524CF3" w:rsidR="002C41AD" w:rsidP="005E41D6" w:rsidRDefault="002C41AD" w14:paraId="1C9264F4"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De SDE++ systematiek kenmerkt zich door langlopende juridische verplichtingen van 12 of 15 jaar. Het kasbudget binnen de meerjarenperiode is zodoende het resultaat van juridische verplichtingen uit het verre verleden. Het kasbudget is daarnaast afhankelijk van schommelende energieprijzen, waarbij het juridisch verplichte kasbudget op de begroting hoger of lager wordt bij respectievelijk lagere dan wel hogere energieprijzen. Hierdoor is er in de tabel geen apart juridisch verplicht deel gepresenteerd.</w:t>
      </w:r>
    </w:p>
    <w:p w:rsidRPr="00524CF3" w:rsidR="002C41AD" w:rsidP="005E41D6" w:rsidRDefault="002C41AD" w14:paraId="3737A082"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De niet-juridische verplichte middelen op de fondsbegroting van het Nationaal Groeifonds bestaan grotendeels uit reeds gereserveerde middelen voor projecten. Bij deze middelen is er dus wel sprake van bestuurlijke toezeggingen. </w:t>
      </w:r>
    </w:p>
    <w:p w:rsidRPr="00524CF3" w:rsidR="002C41AD" w:rsidP="005E41D6" w:rsidRDefault="002C41AD" w14:paraId="6C157A15"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Op dit moment is er (nog) geen stikstoffonds in begrotingstechnische zin. Voor een investeringspakket voor landbouw, natuur en stikstof heeft het kabinet een reservering getroffen op de Aanvullende Post (AP), die is opgenomen in onderstaande tabellen. De middelen voor 2026 zijn bij Voorjaarsnota overgeboekt naar de begroting LVVN.</w:t>
      </w:r>
    </w:p>
    <w:p w:rsidRPr="00524CF3" w:rsidR="002C41AD" w:rsidP="005E41D6" w:rsidRDefault="002C41AD" w14:paraId="0EF97630"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Het totaal resterende budget in het Klimaatfonds bedraagt 21,0 miljard euro. Hiervan is een deel gereserveerd of toegekend onder voorwaarde (7,5 miljard euro) en een deel beschikbaar in de vrije ruimte (13,5 miljard euro). Middelen in het Klimaat- en energiefonds zijn niet juridisch verplicht of bestuurlijk gebonden.</w:t>
      </w:r>
    </w:p>
    <w:p w:rsidRPr="00524CF3" w:rsidR="00511071" w:rsidP="005E41D6" w:rsidRDefault="00511071" w14:paraId="0C32323C" w14:textId="77777777">
      <w:pPr>
        <w:widowControl/>
        <w:autoSpaceDN/>
        <w:spacing w:after="160" w:line="220" w:lineRule="exact"/>
        <w:textAlignment w:val="auto"/>
        <w:rPr>
          <w:rFonts w:eastAsia="DejaVu Sans" w:cs="DejaVu Sans"/>
          <w:kern w:val="0"/>
          <w:sz w:val="17"/>
          <w:szCs w:val="17"/>
          <w:lang w:eastAsia="en-US"/>
        </w:rPr>
      </w:pPr>
    </w:p>
    <w:p w:rsidRPr="00524CF3" w:rsidR="00511071" w:rsidP="005E41D6" w:rsidRDefault="00511071" w14:paraId="1B7D9380" w14:textId="77777777">
      <w:pPr>
        <w:widowControl/>
        <w:autoSpaceDN/>
        <w:spacing w:after="160" w:line="220" w:lineRule="exact"/>
        <w:textAlignment w:val="auto"/>
        <w:rPr>
          <w:rFonts w:eastAsia="Calibri" w:cs="Times New Roman"/>
          <w:kern w:val="0"/>
          <w:sz w:val="22"/>
          <w:szCs w:val="22"/>
          <w:lang w:eastAsia="en-US"/>
        </w:rPr>
      </w:pPr>
    </w:p>
    <w:p w:rsidRPr="00524CF3" w:rsidR="002C41AD" w:rsidP="005E41D6" w:rsidRDefault="002C41AD" w14:paraId="1337BAF9" w14:textId="77777777">
      <w:pPr>
        <w:widowControl/>
        <w:autoSpaceDN/>
        <w:spacing w:line="220" w:lineRule="exact"/>
        <w:textAlignment w:val="auto"/>
        <w:rPr>
          <w:rFonts w:eastAsia="DejaVu Sans" w:cs="DejaVu Sans"/>
          <w:i/>
          <w:iCs/>
          <w:kern w:val="0"/>
          <w:sz w:val="17"/>
          <w:szCs w:val="17"/>
          <w:lang w:eastAsia="en-US"/>
        </w:rPr>
      </w:pPr>
      <w:r w:rsidRPr="00524CF3">
        <w:rPr>
          <w:rFonts w:eastAsia="DejaVu Sans" w:cs="DejaVu Sans"/>
          <w:i/>
          <w:iCs/>
          <w:kern w:val="0"/>
          <w:sz w:val="17"/>
          <w:szCs w:val="17"/>
          <w:lang w:eastAsia="en-US"/>
        </w:rPr>
        <w:lastRenderedPageBreak/>
        <w:t>Overzicht resterende middelen in de SDE++, het Nationaal Groeifonds, het stikstoffonds en het Klimaatfonds 2026 t/m 2031.</w:t>
      </w:r>
    </w:p>
    <w:tbl>
      <w:tblPr>
        <w:tblStyle w:val="Rastertabel4-Accent53"/>
        <w:tblW w:w="5000" w:type="pct"/>
        <w:tblLook w:val="06A0" w:firstRow="1" w:lastRow="0" w:firstColumn="1" w:lastColumn="0" w:noHBand="1" w:noVBand="1"/>
      </w:tblPr>
      <w:tblGrid>
        <w:gridCol w:w="3927"/>
        <w:gridCol w:w="901"/>
        <w:gridCol w:w="972"/>
        <w:gridCol w:w="972"/>
        <w:gridCol w:w="972"/>
        <w:gridCol w:w="972"/>
        <w:gridCol w:w="968"/>
      </w:tblGrid>
      <w:tr w:rsidRPr="00524CF3" w:rsidR="002C41AD" w:rsidTr="002C41AD" w14:paraId="20B651C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7" w:type="pct"/>
          </w:tcPr>
          <w:p w:rsidRPr="00524CF3" w:rsidR="002C41AD" w:rsidP="005E41D6" w:rsidRDefault="002C41AD" w14:paraId="5C0CAA63" w14:textId="77777777">
            <w:pPr>
              <w:spacing w:after="120" w:line="220" w:lineRule="exact"/>
              <w:rPr>
                <w:rFonts w:ascii="DejaVu Sans" w:hAnsi="DejaVu Sans"/>
                <w:i/>
                <w:iCs/>
                <w:sz w:val="16"/>
                <w:szCs w:val="16"/>
              </w:rPr>
            </w:pPr>
            <w:r w:rsidRPr="00524CF3">
              <w:rPr>
                <w:rFonts w:ascii="DejaVu Sans" w:hAnsi="DejaVu Sans"/>
                <w:i/>
                <w:iCs/>
                <w:sz w:val="16"/>
                <w:szCs w:val="16"/>
              </w:rPr>
              <w:t>Bedragen in miljoenen euro</w:t>
            </w:r>
          </w:p>
        </w:tc>
        <w:tc>
          <w:tcPr>
            <w:tcW w:w="465" w:type="pct"/>
          </w:tcPr>
          <w:p w:rsidRPr="00524CF3" w:rsidR="002C41AD" w:rsidP="005E41D6" w:rsidRDefault="002C41AD" w14:paraId="6CF18030"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2026</w:t>
            </w:r>
          </w:p>
        </w:tc>
        <w:tc>
          <w:tcPr>
            <w:tcW w:w="502" w:type="pct"/>
          </w:tcPr>
          <w:p w:rsidRPr="00524CF3" w:rsidR="002C41AD" w:rsidP="005E41D6" w:rsidRDefault="002C41AD" w14:paraId="07CFA4AE"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2027</w:t>
            </w:r>
          </w:p>
        </w:tc>
        <w:tc>
          <w:tcPr>
            <w:tcW w:w="502" w:type="pct"/>
          </w:tcPr>
          <w:p w:rsidRPr="00524CF3" w:rsidR="002C41AD" w:rsidP="005E41D6" w:rsidRDefault="002C41AD" w14:paraId="43ED68C6"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2028</w:t>
            </w:r>
          </w:p>
        </w:tc>
        <w:tc>
          <w:tcPr>
            <w:tcW w:w="502" w:type="pct"/>
          </w:tcPr>
          <w:p w:rsidRPr="00524CF3" w:rsidR="002C41AD" w:rsidP="005E41D6" w:rsidRDefault="002C41AD" w14:paraId="05D94B4D"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2029</w:t>
            </w:r>
          </w:p>
        </w:tc>
        <w:tc>
          <w:tcPr>
            <w:tcW w:w="502" w:type="pct"/>
          </w:tcPr>
          <w:p w:rsidRPr="00524CF3" w:rsidR="002C41AD" w:rsidP="005E41D6" w:rsidRDefault="002C41AD" w14:paraId="7C2A7481"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2030</w:t>
            </w:r>
          </w:p>
        </w:tc>
        <w:tc>
          <w:tcPr>
            <w:tcW w:w="502" w:type="pct"/>
          </w:tcPr>
          <w:p w:rsidRPr="00524CF3" w:rsidR="002C41AD" w:rsidP="005E41D6" w:rsidRDefault="002C41AD" w14:paraId="03C46729"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2031</w:t>
            </w:r>
          </w:p>
        </w:tc>
      </w:tr>
      <w:tr w:rsidRPr="00524CF3" w:rsidR="002C41AD" w:rsidTr="00D25B87" w14:paraId="7C36A45A" w14:textId="77777777">
        <w:tc>
          <w:tcPr>
            <w:cnfStyle w:val="001000000000" w:firstRow="0" w:lastRow="0" w:firstColumn="1" w:lastColumn="0" w:oddVBand="0" w:evenVBand="0" w:oddHBand="0" w:evenHBand="0" w:firstRowFirstColumn="0" w:firstRowLastColumn="0" w:lastRowFirstColumn="0" w:lastRowLastColumn="0"/>
            <w:tcW w:w="2027" w:type="pct"/>
          </w:tcPr>
          <w:p w:rsidRPr="00524CF3" w:rsidR="002C41AD" w:rsidP="005E41D6" w:rsidRDefault="002C41AD" w14:paraId="0D6B4C5B" w14:textId="77777777">
            <w:pPr>
              <w:spacing w:after="120" w:line="220" w:lineRule="exact"/>
              <w:rPr>
                <w:rFonts w:ascii="DejaVu Sans" w:hAnsi="DejaVu Sans"/>
                <w:b w:val="0"/>
                <w:bCs w:val="0"/>
                <w:sz w:val="16"/>
                <w:szCs w:val="16"/>
              </w:rPr>
            </w:pPr>
            <w:r w:rsidRPr="00524CF3">
              <w:rPr>
                <w:rFonts w:ascii="DejaVu Sans" w:hAnsi="DejaVu Sans"/>
                <w:b w:val="0"/>
                <w:bCs w:val="0"/>
                <w:sz w:val="16"/>
                <w:szCs w:val="16"/>
              </w:rPr>
              <w:t>SDE++</w:t>
            </w:r>
          </w:p>
        </w:tc>
        <w:tc>
          <w:tcPr>
            <w:tcW w:w="465" w:type="pct"/>
          </w:tcPr>
          <w:p w:rsidRPr="00524CF3" w:rsidR="002C41AD" w:rsidP="005E41D6" w:rsidRDefault="002C41AD" w14:paraId="685D0078"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612</w:t>
            </w:r>
          </w:p>
        </w:tc>
        <w:tc>
          <w:tcPr>
            <w:tcW w:w="502" w:type="pct"/>
          </w:tcPr>
          <w:p w:rsidRPr="00524CF3" w:rsidR="002C41AD" w:rsidP="005E41D6" w:rsidRDefault="002C41AD" w14:paraId="52E7EB63"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255</w:t>
            </w:r>
          </w:p>
        </w:tc>
        <w:tc>
          <w:tcPr>
            <w:tcW w:w="502" w:type="pct"/>
          </w:tcPr>
          <w:p w:rsidRPr="00524CF3" w:rsidR="002C41AD" w:rsidP="005E41D6" w:rsidRDefault="002C41AD" w14:paraId="263E0F1B"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773</w:t>
            </w:r>
          </w:p>
        </w:tc>
        <w:tc>
          <w:tcPr>
            <w:tcW w:w="502" w:type="pct"/>
          </w:tcPr>
          <w:p w:rsidRPr="00524CF3" w:rsidR="002C41AD" w:rsidP="005E41D6" w:rsidRDefault="002C41AD" w14:paraId="35D645FE"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1.259</w:t>
            </w:r>
          </w:p>
        </w:tc>
        <w:tc>
          <w:tcPr>
            <w:tcW w:w="502" w:type="pct"/>
          </w:tcPr>
          <w:p w:rsidRPr="00524CF3" w:rsidR="002C41AD" w:rsidP="005E41D6" w:rsidRDefault="002C41AD" w14:paraId="7847EA2D"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1.479</w:t>
            </w:r>
          </w:p>
        </w:tc>
        <w:tc>
          <w:tcPr>
            <w:tcW w:w="502" w:type="pct"/>
          </w:tcPr>
          <w:p w:rsidRPr="00524CF3" w:rsidR="002C41AD" w:rsidP="005E41D6" w:rsidRDefault="002C41AD" w14:paraId="79EFB66E"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2.067</w:t>
            </w:r>
          </w:p>
        </w:tc>
      </w:tr>
      <w:tr w:rsidRPr="00524CF3" w:rsidR="002C41AD" w:rsidTr="00D25B87" w14:paraId="048DAA93" w14:textId="77777777">
        <w:tc>
          <w:tcPr>
            <w:cnfStyle w:val="001000000000" w:firstRow="0" w:lastRow="0" w:firstColumn="1" w:lastColumn="0" w:oddVBand="0" w:evenVBand="0" w:oddHBand="0" w:evenHBand="0" w:firstRowFirstColumn="0" w:firstRowLastColumn="0" w:lastRowFirstColumn="0" w:lastRowLastColumn="0"/>
            <w:tcW w:w="2027" w:type="pct"/>
          </w:tcPr>
          <w:p w:rsidRPr="00524CF3" w:rsidR="002C41AD" w:rsidP="005E41D6" w:rsidRDefault="002C41AD" w14:paraId="574BFD6A" w14:textId="77777777">
            <w:pPr>
              <w:spacing w:after="120" w:line="220" w:lineRule="exact"/>
              <w:rPr>
                <w:rFonts w:ascii="DejaVu Sans" w:hAnsi="DejaVu Sans"/>
                <w:b w:val="0"/>
                <w:bCs w:val="0"/>
                <w:sz w:val="16"/>
                <w:szCs w:val="16"/>
              </w:rPr>
            </w:pPr>
            <w:r w:rsidRPr="00524CF3">
              <w:rPr>
                <w:rFonts w:ascii="DejaVu Sans" w:hAnsi="DejaVu Sans"/>
                <w:b w:val="0"/>
                <w:bCs w:val="0"/>
                <w:sz w:val="16"/>
                <w:szCs w:val="16"/>
              </w:rPr>
              <w:t>Nationaal Groeifonds</w:t>
            </w:r>
          </w:p>
        </w:tc>
        <w:tc>
          <w:tcPr>
            <w:tcW w:w="465" w:type="pct"/>
          </w:tcPr>
          <w:p w:rsidRPr="00524CF3" w:rsidR="002C41AD" w:rsidP="005E41D6" w:rsidRDefault="002C41AD" w14:paraId="1945BAEE"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0</w:t>
            </w:r>
          </w:p>
        </w:tc>
        <w:tc>
          <w:tcPr>
            <w:tcW w:w="502" w:type="pct"/>
          </w:tcPr>
          <w:p w:rsidRPr="00524CF3" w:rsidR="002C41AD" w:rsidP="005E41D6" w:rsidRDefault="002C41AD" w14:paraId="2320F3C3"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364</w:t>
            </w:r>
          </w:p>
        </w:tc>
        <w:tc>
          <w:tcPr>
            <w:tcW w:w="502" w:type="pct"/>
          </w:tcPr>
          <w:p w:rsidRPr="00524CF3" w:rsidR="002C41AD" w:rsidP="005E41D6" w:rsidRDefault="002C41AD" w14:paraId="42343544"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897</w:t>
            </w:r>
          </w:p>
        </w:tc>
        <w:tc>
          <w:tcPr>
            <w:tcW w:w="502" w:type="pct"/>
          </w:tcPr>
          <w:p w:rsidRPr="00524CF3" w:rsidR="002C41AD" w:rsidP="005E41D6" w:rsidRDefault="002C41AD" w14:paraId="67EC38BC"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583</w:t>
            </w:r>
          </w:p>
        </w:tc>
        <w:tc>
          <w:tcPr>
            <w:tcW w:w="502" w:type="pct"/>
          </w:tcPr>
          <w:p w:rsidRPr="00524CF3" w:rsidR="002C41AD" w:rsidP="005E41D6" w:rsidRDefault="002C41AD" w14:paraId="6C4965A0"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768</w:t>
            </w:r>
          </w:p>
        </w:tc>
        <w:tc>
          <w:tcPr>
            <w:tcW w:w="502" w:type="pct"/>
          </w:tcPr>
          <w:p w:rsidRPr="00524CF3" w:rsidR="002C41AD" w:rsidP="005E41D6" w:rsidRDefault="002C41AD" w14:paraId="56CCA974"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660</w:t>
            </w:r>
          </w:p>
        </w:tc>
      </w:tr>
      <w:tr w:rsidRPr="00524CF3" w:rsidR="002C41AD" w:rsidTr="00D25B87" w14:paraId="55A99046" w14:textId="77777777">
        <w:tc>
          <w:tcPr>
            <w:cnfStyle w:val="001000000000" w:firstRow="0" w:lastRow="0" w:firstColumn="1" w:lastColumn="0" w:oddVBand="0" w:evenVBand="0" w:oddHBand="0" w:evenHBand="0" w:firstRowFirstColumn="0" w:firstRowLastColumn="0" w:lastRowFirstColumn="0" w:lastRowLastColumn="0"/>
            <w:tcW w:w="2027" w:type="pct"/>
          </w:tcPr>
          <w:p w:rsidRPr="00524CF3" w:rsidR="002C41AD" w:rsidP="005E41D6" w:rsidRDefault="002C41AD" w14:paraId="49D57E4D" w14:textId="77777777">
            <w:pPr>
              <w:spacing w:after="120" w:line="220" w:lineRule="exact"/>
              <w:rPr>
                <w:rFonts w:ascii="DejaVu Sans" w:hAnsi="DejaVu Sans"/>
                <w:b w:val="0"/>
                <w:bCs w:val="0"/>
                <w:sz w:val="16"/>
                <w:szCs w:val="16"/>
              </w:rPr>
            </w:pPr>
            <w:r w:rsidRPr="00524CF3">
              <w:rPr>
                <w:rFonts w:ascii="DejaVu Sans" w:hAnsi="DejaVu Sans"/>
                <w:b w:val="0"/>
                <w:bCs w:val="0"/>
                <w:i/>
                <w:sz w:val="16"/>
                <w:szCs w:val="16"/>
              </w:rPr>
              <w:t>w.v. juridisch verplicht</w:t>
            </w:r>
          </w:p>
        </w:tc>
        <w:tc>
          <w:tcPr>
            <w:tcW w:w="465" w:type="pct"/>
          </w:tcPr>
          <w:p w:rsidRPr="00524CF3" w:rsidR="002C41AD" w:rsidP="005E41D6" w:rsidRDefault="002C41AD" w14:paraId="1E5B32F5"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6"/>
                <w:szCs w:val="16"/>
              </w:rPr>
            </w:pPr>
            <w:r w:rsidRPr="00524CF3">
              <w:rPr>
                <w:rFonts w:ascii="DejaVu Sans" w:hAnsi="DejaVu Sans"/>
                <w:i/>
                <w:sz w:val="16"/>
                <w:szCs w:val="16"/>
              </w:rPr>
              <w:t>0</w:t>
            </w:r>
          </w:p>
        </w:tc>
        <w:tc>
          <w:tcPr>
            <w:tcW w:w="502" w:type="pct"/>
          </w:tcPr>
          <w:p w:rsidRPr="00524CF3" w:rsidR="002C41AD" w:rsidP="005E41D6" w:rsidRDefault="002C41AD" w14:paraId="2BBE9275"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6"/>
                <w:szCs w:val="16"/>
              </w:rPr>
            </w:pPr>
            <w:r w:rsidRPr="00524CF3">
              <w:rPr>
                <w:rFonts w:ascii="DejaVu Sans" w:hAnsi="DejaVu Sans"/>
                <w:i/>
                <w:sz w:val="16"/>
                <w:szCs w:val="16"/>
              </w:rPr>
              <w:t>220</w:t>
            </w:r>
          </w:p>
        </w:tc>
        <w:tc>
          <w:tcPr>
            <w:tcW w:w="502" w:type="pct"/>
          </w:tcPr>
          <w:p w:rsidRPr="00524CF3" w:rsidR="002C41AD" w:rsidP="005E41D6" w:rsidRDefault="002C41AD" w14:paraId="490567D9"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6"/>
                <w:szCs w:val="16"/>
              </w:rPr>
            </w:pPr>
            <w:r w:rsidRPr="00524CF3">
              <w:rPr>
                <w:rFonts w:ascii="DejaVu Sans" w:hAnsi="DejaVu Sans"/>
                <w:i/>
                <w:sz w:val="16"/>
                <w:szCs w:val="16"/>
              </w:rPr>
              <w:t>650</w:t>
            </w:r>
          </w:p>
        </w:tc>
        <w:tc>
          <w:tcPr>
            <w:tcW w:w="502" w:type="pct"/>
          </w:tcPr>
          <w:p w:rsidRPr="00524CF3" w:rsidR="002C41AD" w:rsidP="005E41D6" w:rsidRDefault="002C41AD" w14:paraId="6F6DC566"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6"/>
                <w:szCs w:val="16"/>
              </w:rPr>
            </w:pPr>
            <w:r w:rsidRPr="00524CF3">
              <w:rPr>
                <w:rFonts w:ascii="DejaVu Sans" w:hAnsi="DejaVu Sans"/>
                <w:i/>
                <w:sz w:val="16"/>
                <w:szCs w:val="16"/>
              </w:rPr>
              <w:t>378</w:t>
            </w:r>
          </w:p>
        </w:tc>
        <w:tc>
          <w:tcPr>
            <w:tcW w:w="502" w:type="pct"/>
          </w:tcPr>
          <w:p w:rsidRPr="00524CF3" w:rsidR="002C41AD" w:rsidP="005E41D6" w:rsidRDefault="002C41AD" w14:paraId="613AC487"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6"/>
                <w:szCs w:val="16"/>
              </w:rPr>
            </w:pPr>
            <w:r w:rsidRPr="00524CF3">
              <w:rPr>
                <w:rFonts w:ascii="DejaVu Sans" w:hAnsi="DejaVu Sans"/>
                <w:i/>
                <w:sz w:val="16"/>
                <w:szCs w:val="16"/>
              </w:rPr>
              <w:t>427</w:t>
            </w:r>
          </w:p>
        </w:tc>
        <w:tc>
          <w:tcPr>
            <w:tcW w:w="502" w:type="pct"/>
          </w:tcPr>
          <w:p w:rsidRPr="00524CF3" w:rsidR="002C41AD" w:rsidP="005E41D6" w:rsidRDefault="002C41AD" w14:paraId="26924D3B"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6"/>
                <w:szCs w:val="16"/>
              </w:rPr>
            </w:pPr>
            <w:r w:rsidRPr="00524CF3">
              <w:rPr>
                <w:rFonts w:ascii="DejaVu Sans" w:hAnsi="DejaVu Sans"/>
                <w:i/>
                <w:sz w:val="16"/>
                <w:szCs w:val="16"/>
              </w:rPr>
              <w:t>324</w:t>
            </w:r>
          </w:p>
        </w:tc>
      </w:tr>
      <w:tr w:rsidRPr="00524CF3" w:rsidR="002C41AD" w:rsidTr="00D25B87" w14:paraId="1BD46E9B" w14:textId="77777777">
        <w:tc>
          <w:tcPr>
            <w:cnfStyle w:val="001000000000" w:firstRow="0" w:lastRow="0" w:firstColumn="1" w:lastColumn="0" w:oddVBand="0" w:evenVBand="0" w:oddHBand="0" w:evenHBand="0" w:firstRowFirstColumn="0" w:firstRowLastColumn="0" w:lastRowFirstColumn="0" w:lastRowLastColumn="0"/>
            <w:tcW w:w="2027" w:type="pct"/>
          </w:tcPr>
          <w:p w:rsidRPr="00524CF3" w:rsidR="002C41AD" w:rsidP="005E41D6" w:rsidRDefault="002C41AD" w14:paraId="65109DFA" w14:textId="77777777">
            <w:pPr>
              <w:spacing w:after="120" w:line="220" w:lineRule="exact"/>
              <w:rPr>
                <w:rFonts w:ascii="DejaVu Sans" w:hAnsi="DejaVu Sans"/>
                <w:b w:val="0"/>
                <w:bCs w:val="0"/>
                <w:sz w:val="16"/>
                <w:szCs w:val="16"/>
              </w:rPr>
            </w:pPr>
            <w:r w:rsidRPr="00524CF3">
              <w:rPr>
                <w:rFonts w:ascii="DejaVu Sans" w:hAnsi="DejaVu Sans"/>
                <w:b w:val="0"/>
                <w:bCs w:val="0"/>
                <w:sz w:val="16"/>
                <w:szCs w:val="16"/>
              </w:rPr>
              <w:t>AP landbouw, natuur en stikstof</w:t>
            </w:r>
          </w:p>
        </w:tc>
        <w:tc>
          <w:tcPr>
            <w:tcW w:w="465" w:type="pct"/>
          </w:tcPr>
          <w:p w:rsidRPr="00524CF3" w:rsidR="002C41AD" w:rsidP="005E41D6" w:rsidRDefault="002C41AD" w14:paraId="498963C6"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0</w:t>
            </w:r>
          </w:p>
        </w:tc>
        <w:tc>
          <w:tcPr>
            <w:tcW w:w="502" w:type="pct"/>
          </w:tcPr>
          <w:p w:rsidRPr="00524CF3" w:rsidR="002C41AD" w:rsidP="005E41D6" w:rsidRDefault="002C41AD" w14:paraId="36C5889C"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750</w:t>
            </w:r>
          </w:p>
        </w:tc>
        <w:tc>
          <w:tcPr>
            <w:tcW w:w="502" w:type="pct"/>
          </w:tcPr>
          <w:p w:rsidRPr="00524CF3" w:rsidR="002C41AD" w:rsidP="005E41D6" w:rsidRDefault="002C41AD" w14:paraId="53168ECE"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1.650</w:t>
            </w:r>
          </w:p>
        </w:tc>
        <w:tc>
          <w:tcPr>
            <w:tcW w:w="502" w:type="pct"/>
          </w:tcPr>
          <w:p w:rsidRPr="00524CF3" w:rsidR="002C41AD" w:rsidP="005E41D6" w:rsidRDefault="002C41AD" w14:paraId="23714F47"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1.950</w:t>
            </w:r>
          </w:p>
        </w:tc>
        <w:tc>
          <w:tcPr>
            <w:tcW w:w="502" w:type="pct"/>
          </w:tcPr>
          <w:p w:rsidRPr="00524CF3" w:rsidR="002C41AD" w:rsidP="005E41D6" w:rsidRDefault="002C41AD" w14:paraId="4CFB137C"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2.075</w:t>
            </w:r>
          </w:p>
        </w:tc>
        <w:tc>
          <w:tcPr>
            <w:tcW w:w="502" w:type="pct"/>
          </w:tcPr>
          <w:p w:rsidRPr="00524CF3" w:rsidR="002C41AD" w:rsidP="005E41D6" w:rsidRDefault="002C41AD" w14:paraId="57275AD4"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2.650</w:t>
            </w:r>
          </w:p>
        </w:tc>
      </w:tr>
      <w:tr w:rsidRPr="00524CF3" w:rsidR="002C41AD" w:rsidTr="00D25B87" w14:paraId="7BFDC3E4" w14:textId="77777777">
        <w:tc>
          <w:tcPr>
            <w:cnfStyle w:val="001000000000" w:firstRow="0" w:lastRow="0" w:firstColumn="1" w:lastColumn="0" w:oddVBand="0" w:evenVBand="0" w:oddHBand="0" w:evenHBand="0" w:firstRowFirstColumn="0" w:firstRowLastColumn="0" w:lastRowFirstColumn="0" w:lastRowLastColumn="0"/>
            <w:tcW w:w="2027" w:type="pct"/>
          </w:tcPr>
          <w:p w:rsidRPr="00524CF3" w:rsidR="002C41AD" w:rsidP="005E41D6" w:rsidRDefault="002C41AD" w14:paraId="3FA3DFE3" w14:textId="77777777">
            <w:pPr>
              <w:spacing w:after="120" w:line="220" w:lineRule="exact"/>
              <w:rPr>
                <w:rFonts w:ascii="DejaVu Sans" w:hAnsi="DejaVu Sans"/>
                <w:b w:val="0"/>
                <w:bCs w:val="0"/>
                <w:i/>
                <w:sz w:val="16"/>
                <w:szCs w:val="16"/>
              </w:rPr>
            </w:pPr>
            <w:r w:rsidRPr="00524CF3">
              <w:rPr>
                <w:rFonts w:ascii="DejaVu Sans" w:hAnsi="DejaVu Sans"/>
                <w:b w:val="0"/>
                <w:bCs w:val="0"/>
                <w:i/>
                <w:sz w:val="16"/>
                <w:szCs w:val="16"/>
              </w:rPr>
              <w:t>w.v. juridisch verplicht</w:t>
            </w:r>
          </w:p>
        </w:tc>
        <w:tc>
          <w:tcPr>
            <w:tcW w:w="465" w:type="pct"/>
          </w:tcPr>
          <w:p w:rsidRPr="00524CF3" w:rsidR="002C41AD" w:rsidP="005E41D6" w:rsidRDefault="002C41AD" w14:paraId="0CD0EE6B"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6"/>
                <w:szCs w:val="16"/>
              </w:rPr>
            </w:pPr>
            <w:r w:rsidRPr="00524CF3">
              <w:rPr>
                <w:rFonts w:ascii="DejaVu Sans" w:hAnsi="DejaVu Sans"/>
                <w:i/>
                <w:sz w:val="16"/>
                <w:szCs w:val="16"/>
              </w:rPr>
              <w:t>0</w:t>
            </w:r>
          </w:p>
        </w:tc>
        <w:tc>
          <w:tcPr>
            <w:tcW w:w="502" w:type="pct"/>
          </w:tcPr>
          <w:p w:rsidRPr="00524CF3" w:rsidR="002C41AD" w:rsidP="005E41D6" w:rsidRDefault="002C41AD" w14:paraId="46574860"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6"/>
                <w:szCs w:val="16"/>
              </w:rPr>
            </w:pPr>
            <w:r w:rsidRPr="00524CF3">
              <w:rPr>
                <w:rFonts w:ascii="DejaVu Sans" w:hAnsi="DejaVu Sans"/>
                <w:i/>
                <w:sz w:val="16"/>
                <w:szCs w:val="16"/>
              </w:rPr>
              <w:t>0</w:t>
            </w:r>
          </w:p>
        </w:tc>
        <w:tc>
          <w:tcPr>
            <w:tcW w:w="502" w:type="pct"/>
          </w:tcPr>
          <w:p w:rsidRPr="00524CF3" w:rsidR="002C41AD" w:rsidP="005E41D6" w:rsidRDefault="002C41AD" w14:paraId="1D806BFC"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6"/>
                <w:szCs w:val="16"/>
              </w:rPr>
            </w:pPr>
            <w:r w:rsidRPr="00524CF3">
              <w:rPr>
                <w:rFonts w:ascii="DejaVu Sans" w:hAnsi="DejaVu Sans"/>
                <w:i/>
                <w:sz w:val="16"/>
                <w:szCs w:val="16"/>
              </w:rPr>
              <w:t>0</w:t>
            </w:r>
          </w:p>
        </w:tc>
        <w:tc>
          <w:tcPr>
            <w:tcW w:w="502" w:type="pct"/>
          </w:tcPr>
          <w:p w:rsidRPr="00524CF3" w:rsidR="002C41AD" w:rsidP="005E41D6" w:rsidRDefault="002C41AD" w14:paraId="62BB659B"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6"/>
                <w:szCs w:val="16"/>
              </w:rPr>
            </w:pPr>
            <w:r w:rsidRPr="00524CF3">
              <w:rPr>
                <w:rFonts w:ascii="DejaVu Sans" w:hAnsi="DejaVu Sans"/>
                <w:i/>
                <w:sz w:val="16"/>
                <w:szCs w:val="16"/>
              </w:rPr>
              <w:t>0</w:t>
            </w:r>
          </w:p>
        </w:tc>
        <w:tc>
          <w:tcPr>
            <w:tcW w:w="502" w:type="pct"/>
          </w:tcPr>
          <w:p w:rsidRPr="00524CF3" w:rsidR="002C41AD" w:rsidP="005E41D6" w:rsidRDefault="002C41AD" w14:paraId="4A35DAF4"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6"/>
                <w:szCs w:val="16"/>
              </w:rPr>
            </w:pPr>
            <w:r w:rsidRPr="00524CF3">
              <w:rPr>
                <w:rFonts w:ascii="DejaVu Sans" w:hAnsi="DejaVu Sans"/>
                <w:i/>
                <w:sz w:val="16"/>
                <w:szCs w:val="16"/>
              </w:rPr>
              <w:t>0</w:t>
            </w:r>
          </w:p>
        </w:tc>
        <w:tc>
          <w:tcPr>
            <w:tcW w:w="502" w:type="pct"/>
          </w:tcPr>
          <w:p w:rsidRPr="00524CF3" w:rsidR="002C41AD" w:rsidP="005E41D6" w:rsidRDefault="002C41AD" w14:paraId="0F1D8ED9"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6"/>
                <w:szCs w:val="16"/>
              </w:rPr>
            </w:pPr>
            <w:r w:rsidRPr="00524CF3">
              <w:rPr>
                <w:rFonts w:ascii="DejaVu Sans" w:hAnsi="DejaVu Sans"/>
                <w:i/>
                <w:sz w:val="16"/>
                <w:szCs w:val="16"/>
              </w:rPr>
              <w:t>0</w:t>
            </w:r>
          </w:p>
        </w:tc>
      </w:tr>
      <w:tr w:rsidRPr="00524CF3" w:rsidR="002C41AD" w:rsidTr="00D25B87" w14:paraId="5C73423F" w14:textId="77777777">
        <w:tc>
          <w:tcPr>
            <w:cnfStyle w:val="001000000000" w:firstRow="0" w:lastRow="0" w:firstColumn="1" w:lastColumn="0" w:oddVBand="0" w:evenVBand="0" w:oddHBand="0" w:evenHBand="0" w:firstRowFirstColumn="0" w:firstRowLastColumn="0" w:lastRowFirstColumn="0" w:lastRowLastColumn="0"/>
            <w:tcW w:w="2027" w:type="pct"/>
          </w:tcPr>
          <w:p w:rsidRPr="00524CF3" w:rsidR="002C41AD" w:rsidP="005E41D6" w:rsidRDefault="002C41AD" w14:paraId="5150F059" w14:textId="77777777">
            <w:pPr>
              <w:spacing w:after="120" w:line="220" w:lineRule="exact"/>
              <w:rPr>
                <w:rFonts w:ascii="DejaVu Sans" w:hAnsi="DejaVu Sans"/>
                <w:b w:val="0"/>
                <w:bCs w:val="0"/>
                <w:sz w:val="16"/>
                <w:szCs w:val="16"/>
              </w:rPr>
            </w:pPr>
            <w:r w:rsidRPr="00524CF3">
              <w:rPr>
                <w:rFonts w:ascii="DejaVu Sans" w:hAnsi="DejaVu Sans"/>
                <w:b w:val="0"/>
                <w:bCs w:val="0"/>
                <w:sz w:val="16"/>
                <w:szCs w:val="16"/>
              </w:rPr>
              <w:t>Klimaatfonds</w:t>
            </w:r>
          </w:p>
        </w:tc>
        <w:tc>
          <w:tcPr>
            <w:tcW w:w="465" w:type="pct"/>
          </w:tcPr>
          <w:p w:rsidRPr="00524CF3" w:rsidR="002C41AD" w:rsidP="005E41D6" w:rsidRDefault="002C41AD" w14:paraId="29215D2D"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388</w:t>
            </w:r>
          </w:p>
        </w:tc>
        <w:tc>
          <w:tcPr>
            <w:tcW w:w="502" w:type="pct"/>
          </w:tcPr>
          <w:p w:rsidRPr="00524CF3" w:rsidR="002C41AD" w:rsidP="005E41D6" w:rsidRDefault="002C41AD" w14:paraId="00004ED5"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1.090</w:t>
            </w:r>
          </w:p>
        </w:tc>
        <w:tc>
          <w:tcPr>
            <w:tcW w:w="502" w:type="pct"/>
          </w:tcPr>
          <w:p w:rsidRPr="00524CF3" w:rsidR="002C41AD" w:rsidP="005E41D6" w:rsidRDefault="002C41AD" w14:paraId="26DCFFCC"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1.723</w:t>
            </w:r>
          </w:p>
        </w:tc>
        <w:tc>
          <w:tcPr>
            <w:tcW w:w="502" w:type="pct"/>
          </w:tcPr>
          <w:p w:rsidRPr="00524CF3" w:rsidR="002C41AD" w:rsidP="005E41D6" w:rsidRDefault="002C41AD" w14:paraId="074DF45B"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2.439</w:t>
            </w:r>
          </w:p>
        </w:tc>
        <w:tc>
          <w:tcPr>
            <w:tcW w:w="502" w:type="pct"/>
          </w:tcPr>
          <w:p w:rsidRPr="00524CF3" w:rsidR="002C41AD" w:rsidP="005E41D6" w:rsidRDefault="002C41AD" w14:paraId="54A3EDA5"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2.238</w:t>
            </w:r>
          </w:p>
        </w:tc>
        <w:tc>
          <w:tcPr>
            <w:tcW w:w="502" w:type="pct"/>
          </w:tcPr>
          <w:p w:rsidRPr="00524CF3" w:rsidR="002C41AD" w:rsidP="005E41D6" w:rsidRDefault="002C41AD" w14:paraId="2FE0C1B0"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sz w:val="16"/>
                <w:szCs w:val="16"/>
              </w:rPr>
            </w:pPr>
            <w:r w:rsidRPr="00524CF3">
              <w:rPr>
                <w:rFonts w:ascii="DejaVu Sans" w:hAnsi="DejaVu Sans"/>
                <w:sz w:val="16"/>
                <w:szCs w:val="16"/>
              </w:rPr>
              <w:t>2.480</w:t>
            </w:r>
          </w:p>
        </w:tc>
      </w:tr>
      <w:tr w:rsidRPr="00524CF3" w:rsidR="002C41AD" w:rsidTr="00D25B87" w14:paraId="148D4AF9" w14:textId="77777777">
        <w:tc>
          <w:tcPr>
            <w:cnfStyle w:val="001000000000" w:firstRow="0" w:lastRow="0" w:firstColumn="1" w:lastColumn="0" w:oddVBand="0" w:evenVBand="0" w:oddHBand="0" w:evenHBand="0" w:firstRowFirstColumn="0" w:firstRowLastColumn="0" w:lastRowFirstColumn="0" w:lastRowLastColumn="0"/>
            <w:tcW w:w="2027" w:type="pct"/>
          </w:tcPr>
          <w:p w:rsidRPr="00524CF3" w:rsidR="002C41AD" w:rsidP="005E41D6" w:rsidRDefault="002C41AD" w14:paraId="4CC14566" w14:textId="77777777">
            <w:pPr>
              <w:spacing w:after="120" w:line="220" w:lineRule="exact"/>
              <w:rPr>
                <w:rFonts w:ascii="DejaVu Sans" w:hAnsi="DejaVu Sans"/>
                <w:b w:val="0"/>
                <w:bCs w:val="0"/>
                <w:i/>
                <w:sz w:val="16"/>
                <w:szCs w:val="16"/>
              </w:rPr>
            </w:pPr>
            <w:r w:rsidRPr="00524CF3">
              <w:rPr>
                <w:rFonts w:ascii="DejaVu Sans" w:hAnsi="DejaVu Sans"/>
                <w:b w:val="0"/>
                <w:bCs w:val="0"/>
                <w:i/>
                <w:sz w:val="16"/>
                <w:szCs w:val="16"/>
              </w:rPr>
              <w:t>w.v. juridisch verplicht</w:t>
            </w:r>
          </w:p>
        </w:tc>
        <w:tc>
          <w:tcPr>
            <w:tcW w:w="465" w:type="pct"/>
          </w:tcPr>
          <w:p w:rsidRPr="00524CF3" w:rsidR="002C41AD" w:rsidP="005E41D6" w:rsidRDefault="002C41AD" w14:paraId="2D904414"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6"/>
                <w:szCs w:val="16"/>
              </w:rPr>
            </w:pPr>
            <w:r w:rsidRPr="00524CF3">
              <w:rPr>
                <w:rFonts w:ascii="DejaVu Sans" w:hAnsi="DejaVu Sans"/>
                <w:i/>
                <w:iCs/>
                <w:sz w:val="16"/>
                <w:szCs w:val="16"/>
              </w:rPr>
              <w:t>0</w:t>
            </w:r>
          </w:p>
        </w:tc>
        <w:tc>
          <w:tcPr>
            <w:tcW w:w="502" w:type="pct"/>
          </w:tcPr>
          <w:p w:rsidRPr="00524CF3" w:rsidR="002C41AD" w:rsidP="005E41D6" w:rsidRDefault="002C41AD" w14:paraId="12908DEF"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6"/>
                <w:szCs w:val="16"/>
              </w:rPr>
            </w:pPr>
            <w:r w:rsidRPr="00524CF3">
              <w:rPr>
                <w:rFonts w:ascii="DejaVu Sans" w:hAnsi="DejaVu Sans"/>
                <w:i/>
                <w:iCs/>
                <w:sz w:val="16"/>
                <w:szCs w:val="16"/>
              </w:rPr>
              <w:t>0</w:t>
            </w:r>
          </w:p>
        </w:tc>
        <w:tc>
          <w:tcPr>
            <w:tcW w:w="502" w:type="pct"/>
          </w:tcPr>
          <w:p w:rsidRPr="00524CF3" w:rsidR="002C41AD" w:rsidP="005E41D6" w:rsidRDefault="002C41AD" w14:paraId="4EA1B50F"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6"/>
                <w:szCs w:val="16"/>
              </w:rPr>
            </w:pPr>
            <w:r w:rsidRPr="00524CF3">
              <w:rPr>
                <w:rFonts w:ascii="DejaVu Sans" w:hAnsi="DejaVu Sans"/>
                <w:i/>
                <w:iCs/>
                <w:sz w:val="16"/>
                <w:szCs w:val="16"/>
              </w:rPr>
              <w:t>0</w:t>
            </w:r>
          </w:p>
        </w:tc>
        <w:tc>
          <w:tcPr>
            <w:tcW w:w="502" w:type="pct"/>
          </w:tcPr>
          <w:p w:rsidRPr="00524CF3" w:rsidR="002C41AD" w:rsidP="005E41D6" w:rsidRDefault="002C41AD" w14:paraId="2CABD2DF"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6"/>
                <w:szCs w:val="16"/>
              </w:rPr>
            </w:pPr>
            <w:r w:rsidRPr="00524CF3">
              <w:rPr>
                <w:rFonts w:ascii="DejaVu Sans" w:hAnsi="DejaVu Sans"/>
                <w:i/>
                <w:iCs/>
                <w:sz w:val="16"/>
                <w:szCs w:val="16"/>
              </w:rPr>
              <w:t>0</w:t>
            </w:r>
          </w:p>
        </w:tc>
        <w:tc>
          <w:tcPr>
            <w:tcW w:w="502" w:type="pct"/>
          </w:tcPr>
          <w:p w:rsidRPr="00524CF3" w:rsidR="002C41AD" w:rsidP="005E41D6" w:rsidRDefault="002C41AD" w14:paraId="56C5875B"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6"/>
                <w:szCs w:val="16"/>
              </w:rPr>
            </w:pPr>
            <w:r w:rsidRPr="00524CF3">
              <w:rPr>
                <w:rFonts w:ascii="DejaVu Sans" w:hAnsi="DejaVu Sans"/>
                <w:i/>
                <w:iCs/>
                <w:sz w:val="16"/>
                <w:szCs w:val="16"/>
              </w:rPr>
              <w:t>0</w:t>
            </w:r>
          </w:p>
        </w:tc>
        <w:tc>
          <w:tcPr>
            <w:tcW w:w="502" w:type="pct"/>
          </w:tcPr>
          <w:p w:rsidRPr="00524CF3" w:rsidR="002C41AD" w:rsidP="005E41D6" w:rsidRDefault="002C41AD" w14:paraId="72E69FCC" w14:textId="77777777">
            <w:pPr>
              <w:spacing w:after="120"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i/>
                <w:sz w:val="16"/>
                <w:szCs w:val="16"/>
              </w:rPr>
            </w:pPr>
            <w:r w:rsidRPr="00524CF3">
              <w:rPr>
                <w:rFonts w:ascii="DejaVu Sans" w:hAnsi="DejaVu Sans"/>
                <w:i/>
                <w:iCs/>
                <w:sz w:val="16"/>
                <w:szCs w:val="16"/>
              </w:rPr>
              <w:t>0</w:t>
            </w:r>
          </w:p>
        </w:tc>
      </w:tr>
    </w:tbl>
    <w:p w:rsidRPr="00524CF3" w:rsidR="00D34D9B" w:rsidP="005E41D6" w:rsidRDefault="00D34D9B" w14:paraId="1E7B66B5" w14:textId="77777777">
      <w:pPr>
        <w:keepNext/>
        <w:spacing w:after="227" w:line="220" w:lineRule="exact"/>
        <w:rPr>
          <w:b/>
          <w:caps/>
          <w:color w:val="009EE0"/>
          <w:szCs w:val="18"/>
        </w:rPr>
      </w:pPr>
    </w:p>
    <w:p w:rsidRPr="00524CF3" w:rsidR="002C41AD" w:rsidP="005E41D6" w:rsidRDefault="002C41AD" w14:paraId="04B80AA7" w14:textId="5DE1306D">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357</w:t>
      </w:r>
      <w:r w:rsidRPr="00524CF3">
        <w:rPr>
          <w:b/>
          <w:caps/>
          <w:color w:val="009EE0"/>
          <w:szCs w:val="18"/>
        </w:rPr>
        <w:fldChar w:fldCharType="end"/>
      </w:r>
    </w:p>
    <w:p w:rsidRPr="00524CF3" w:rsidR="002C41AD" w:rsidP="005E41D6" w:rsidRDefault="002C41AD" w14:paraId="237D65BD" w14:textId="0FF33D3C">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357</w:t>
      </w:r>
      <w:r w:rsidRPr="00524CF3">
        <w:rPr>
          <w:b/>
          <w:sz w:val="17"/>
        </w:rPr>
        <w:fldChar w:fldCharType="end"/>
      </w:r>
    </w:p>
    <w:p w:rsidRPr="00524CF3" w:rsidR="002C41AD" w:rsidP="005E41D6" w:rsidRDefault="002C41AD" w14:paraId="1CB4B890"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Kunt u toelichten waarom, ondanks publicatie van het eindadvies van de Werkgroep Afvalsector eind december, in de Voorjaarsnota nog geen besluit is genomen over de alternatieve invulling van de 567 miljoen euro plasticheffing?</w:t>
      </w:r>
    </w:p>
    <w:p w:rsidRPr="00524CF3" w:rsidR="002C41AD" w:rsidP="005E41D6" w:rsidRDefault="002C41AD" w14:paraId="5C1928EE" w14:textId="469328FE">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357</w:t>
      </w:r>
      <w:r w:rsidRPr="00524CF3">
        <w:rPr>
          <w:b/>
          <w:sz w:val="17"/>
        </w:rPr>
        <w:fldChar w:fldCharType="end"/>
      </w:r>
    </w:p>
    <w:p w:rsidRPr="00524CF3" w:rsidR="002C41AD" w:rsidP="005E41D6" w:rsidRDefault="002C41AD" w14:paraId="4C440A47"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Het Kabinet is net voor de publicatie van de Voorjaarsnota beëdigd. Aangezien het kabinet hecht aan een weloverwogen definitieve beslissing, is er meer tijd nodig om de alternatieve voorstellen te beoordelen. De definitieve weging van deze invulling is nu doorgeschoven van het voorjaar naar augustus. Daarmee bestaat er nog voldoende ruimte om de uitkomsten hiervan mee te nemen in het Belastingplanpakket 2027.</w:t>
      </w:r>
    </w:p>
    <w:p w:rsidRPr="00524CF3" w:rsidR="002C41AD" w:rsidP="005E41D6" w:rsidRDefault="002C41AD" w14:paraId="37F0E148" w14:textId="6EBB1E0F">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358</w:t>
      </w:r>
      <w:r w:rsidRPr="00524CF3">
        <w:rPr>
          <w:b/>
          <w:caps/>
          <w:color w:val="009EE0"/>
          <w:szCs w:val="18"/>
        </w:rPr>
        <w:fldChar w:fldCharType="end"/>
      </w:r>
    </w:p>
    <w:p w:rsidRPr="00524CF3" w:rsidR="002C41AD" w:rsidP="005E41D6" w:rsidRDefault="002C41AD" w14:paraId="2EFF53CF" w14:textId="2B3CC7DD">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358</w:t>
      </w:r>
      <w:r w:rsidRPr="00524CF3">
        <w:rPr>
          <w:b/>
          <w:sz w:val="17"/>
        </w:rPr>
        <w:fldChar w:fldCharType="end"/>
      </w:r>
    </w:p>
    <w:p w:rsidRPr="00524CF3" w:rsidR="002C41AD" w:rsidP="005E41D6" w:rsidRDefault="002C41AD" w14:paraId="143EFF13"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Waarom acht het kabinet het noodzakelijk om meer tijd te nemen voor besluitvorming over de voorstellen van de Werkgroep Afvalsector?</w:t>
      </w:r>
    </w:p>
    <w:p w:rsidRPr="00524CF3" w:rsidR="002C41AD" w:rsidP="005E41D6" w:rsidRDefault="002C41AD" w14:paraId="4FCC2B55" w14:textId="17889C30">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358</w:t>
      </w:r>
      <w:r w:rsidRPr="00524CF3">
        <w:rPr>
          <w:b/>
          <w:sz w:val="17"/>
        </w:rPr>
        <w:fldChar w:fldCharType="end"/>
      </w:r>
    </w:p>
    <w:p w:rsidRPr="00524CF3" w:rsidR="002C41AD" w:rsidP="005E41D6" w:rsidRDefault="002C41AD" w14:paraId="66A734E4" w14:textId="77777777">
      <w:pPr>
        <w:spacing w:after="220" w:line="220" w:lineRule="exact"/>
        <w:rPr>
          <w:sz w:val="17"/>
        </w:rPr>
      </w:pPr>
      <w:r w:rsidRPr="00524CF3">
        <w:rPr>
          <w:sz w:val="17"/>
        </w:rPr>
        <w:t xml:space="preserve">Zie antwoord op vraag 357. </w:t>
      </w:r>
    </w:p>
    <w:p w:rsidRPr="00524CF3" w:rsidR="002C41AD" w:rsidP="005E41D6" w:rsidRDefault="002C41AD" w14:paraId="5046F060" w14:textId="21CC6EDC">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359</w:t>
      </w:r>
      <w:r w:rsidRPr="00524CF3">
        <w:rPr>
          <w:b/>
          <w:caps/>
          <w:color w:val="009EE0"/>
          <w:szCs w:val="18"/>
        </w:rPr>
        <w:fldChar w:fldCharType="end"/>
      </w:r>
    </w:p>
    <w:p w:rsidRPr="00524CF3" w:rsidR="002C41AD" w:rsidP="005E41D6" w:rsidRDefault="002C41AD" w14:paraId="4C808584" w14:textId="4C268835">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359</w:t>
      </w:r>
      <w:r w:rsidRPr="00524CF3">
        <w:rPr>
          <w:b/>
          <w:sz w:val="17"/>
        </w:rPr>
        <w:fldChar w:fldCharType="end"/>
      </w:r>
    </w:p>
    <w:p w:rsidRPr="00524CF3" w:rsidR="002C41AD" w:rsidP="005E41D6" w:rsidRDefault="002C41AD" w14:paraId="798EEF58"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Wat zijn de economische gevolgen van het doorschuiven van besluitvorming van de Voorjaarsnota naar Prinsjesdag voor de recycling- en afvalsector en het behalen van de doelstelling om meer gerecyclede grondstoffen in de Nederlandse economie toe te gaan passen? Op welke manier wordt de sector betrokken bij verdere besluitvorming richting Prinsjesdag?</w:t>
      </w:r>
    </w:p>
    <w:p w:rsidRPr="00524CF3" w:rsidR="002C41AD" w:rsidP="005E41D6" w:rsidRDefault="002C41AD" w14:paraId="7B80ED5D" w14:textId="3CF8AAED">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359</w:t>
      </w:r>
      <w:r w:rsidRPr="00524CF3">
        <w:rPr>
          <w:b/>
          <w:sz w:val="17"/>
        </w:rPr>
        <w:fldChar w:fldCharType="end"/>
      </w:r>
    </w:p>
    <w:p w:rsidRPr="00524CF3" w:rsidR="002C41AD" w:rsidP="1C02C553" w:rsidRDefault="002C41AD" w14:paraId="40A39463" w14:textId="604A06E1">
      <w:pPr>
        <w:widowControl/>
        <w:autoSpaceDN/>
        <w:spacing w:after="160" w:line="220" w:lineRule="exact"/>
        <w:textAlignment w:val="auto"/>
        <w:rPr>
          <w:rFonts w:eastAsia="dejaVuSans" w:cs="dejaVuSans"/>
          <w:sz w:val="17"/>
          <w:szCs w:val="17"/>
        </w:rPr>
      </w:pPr>
      <w:r w:rsidRPr="00524CF3">
        <w:rPr>
          <w:rFonts w:eastAsia="dejaVuSans" w:cs="dejaVuSans"/>
          <w:kern w:val="0"/>
          <w:sz w:val="17"/>
          <w:szCs w:val="17"/>
          <w:lang w:eastAsia="en-US"/>
        </w:rPr>
        <w:t xml:space="preserve">Het doorschuiven van het besluit over de technische invulling leidt tot onzekerheid en onduidelijkheid binnen de afvalsector over de mogelijke heffingskosten die ze zullen moeten gaan betalen. Diverse partijen uit de sector hebben aangegeven geen investeringen in CCS of recycling te ondernemen, als niet duidelijk is hoe hoog de verbrandingskosten zullen zijn in de desbetreffende investeringsperiode. Het uitstel van besluitvorming kan er dus toe leiden dat investeringen in nieuwe recycling- en CCS-capaciteit worden vertraagd of niet plaatsvinden. Het kabinet neemt deze signalen serieus en hecht tegelijkertijd aan zorgvuldige besluitvorming. </w:t>
      </w:r>
      <w:r w:rsidRPr="00524CF3" w:rsidR="1C02C553">
        <w:rPr>
          <w:rFonts w:eastAsia="dejaVuSans" w:cs="dejaVuSans"/>
          <w:sz w:val="17"/>
          <w:szCs w:val="17"/>
        </w:rPr>
        <w:t>Het is daarom met de sector in gesprek en er is een Bestuurlijk Overleg met de sector gepland in mei.</w:t>
      </w:r>
    </w:p>
    <w:p w:rsidRPr="00524CF3" w:rsidR="002C41AD" w:rsidP="005E41D6" w:rsidRDefault="002C41AD" w14:paraId="3E76359E" w14:textId="721CA534">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360</w:t>
      </w:r>
      <w:r w:rsidRPr="00524CF3">
        <w:rPr>
          <w:b/>
          <w:caps/>
          <w:color w:val="009EE0"/>
          <w:szCs w:val="18"/>
        </w:rPr>
        <w:fldChar w:fldCharType="end"/>
      </w:r>
    </w:p>
    <w:p w:rsidRPr="00524CF3" w:rsidR="002C41AD" w:rsidP="005E41D6" w:rsidRDefault="002C41AD" w14:paraId="57F3C0BE" w14:textId="614DF39E">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360</w:t>
      </w:r>
      <w:r w:rsidRPr="00524CF3">
        <w:rPr>
          <w:b/>
          <w:sz w:val="17"/>
        </w:rPr>
        <w:fldChar w:fldCharType="end"/>
      </w:r>
    </w:p>
    <w:p w:rsidRPr="00524CF3" w:rsidR="002C41AD" w:rsidP="005E41D6" w:rsidRDefault="002C41AD" w14:paraId="3D362AC4"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Wat betekent het uitstel van besluitvorming voor de financiële positie van recyclers, de kosten voor burgers en de hoeveelheid te exporteren afval?</w:t>
      </w:r>
    </w:p>
    <w:p w:rsidRPr="00524CF3" w:rsidR="002C41AD" w:rsidP="005E41D6" w:rsidRDefault="002C41AD" w14:paraId="621370B3" w14:textId="27A2F66C">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360</w:t>
      </w:r>
      <w:r w:rsidRPr="00524CF3">
        <w:rPr>
          <w:b/>
          <w:sz w:val="17"/>
        </w:rPr>
        <w:fldChar w:fldCharType="end"/>
      </w:r>
    </w:p>
    <w:p w:rsidRPr="00524CF3" w:rsidR="002C41AD" w:rsidP="005E41D6" w:rsidRDefault="002C41AD" w14:paraId="1ED77884"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Het doorschuiven van het besluit over de technische invulling leidt tot onzekerheid en onduidelijkheid binnen de afvalsector over de mogelijke heffingskosten die ze zullen moeten gaan betalen. Dat leidt ook tot onzekerheid over de financiële positie van recyclers, de kosten voor burgers en de hoeveelheid afval die geëxporteerd zal worden. </w:t>
      </w:r>
    </w:p>
    <w:p w:rsidRPr="00524CF3" w:rsidR="002C41AD" w:rsidP="005E41D6" w:rsidRDefault="002C41AD" w14:paraId="6B3A6701" w14:textId="3A584E89">
      <w:pPr>
        <w:keepNext/>
        <w:spacing w:after="227" w:line="220" w:lineRule="exact"/>
        <w:rPr>
          <w:b/>
          <w:caps/>
          <w:color w:val="009EE0"/>
          <w:szCs w:val="18"/>
        </w:rPr>
      </w:pPr>
      <w:r w:rsidRPr="00524CF3">
        <w:rPr>
          <w:b/>
          <w:caps/>
          <w:color w:val="009EE0"/>
          <w:szCs w:val="18"/>
        </w:rPr>
        <w:lastRenderedPageBreak/>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361</w:t>
      </w:r>
      <w:r w:rsidRPr="00524CF3">
        <w:rPr>
          <w:b/>
          <w:caps/>
          <w:color w:val="009EE0"/>
          <w:szCs w:val="18"/>
        </w:rPr>
        <w:fldChar w:fldCharType="end"/>
      </w:r>
    </w:p>
    <w:p w:rsidRPr="00524CF3" w:rsidR="002C41AD" w:rsidP="005E41D6" w:rsidRDefault="002C41AD" w14:paraId="3A8E72EC" w14:textId="1BFA9FD7">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361</w:t>
      </w:r>
      <w:r w:rsidRPr="00524CF3">
        <w:rPr>
          <w:b/>
          <w:sz w:val="17"/>
        </w:rPr>
        <w:fldChar w:fldCharType="end"/>
      </w:r>
    </w:p>
    <w:p w:rsidRPr="00524CF3" w:rsidR="002C41AD" w:rsidP="005E41D6" w:rsidRDefault="002C41AD" w14:paraId="05DB8E65"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Welke maatregelen uit het eindadvies van de Werkgroep Afvalsector worden momenteel betrokken bij de besluitvorming?</w:t>
      </w:r>
    </w:p>
    <w:p w:rsidRPr="00524CF3" w:rsidR="002C41AD" w:rsidP="005E41D6" w:rsidRDefault="002C41AD" w14:paraId="52F2772E" w14:textId="4782E4A7">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361</w:t>
      </w:r>
      <w:r w:rsidRPr="00524CF3">
        <w:rPr>
          <w:b/>
          <w:sz w:val="17"/>
        </w:rPr>
        <w:fldChar w:fldCharType="end"/>
      </w:r>
    </w:p>
    <w:p w:rsidRPr="00524CF3" w:rsidR="002C41AD" w:rsidP="005E41D6" w:rsidRDefault="002C41AD" w14:paraId="3AD30C48"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Het kabinet heeft met interesse kennisgenomen van het advies van de Werkgroep Afvalsector en betrekt de adviezen in de besluitvorming. In augustus vindt nog politieke besluitvorming plaats. Hier kan het kabinet helaas niet op vooruitlopen.</w:t>
      </w:r>
    </w:p>
    <w:p w:rsidRPr="00524CF3" w:rsidR="002C41AD" w:rsidP="005E41D6" w:rsidRDefault="002C41AD" w14:paraId="60A3DF26" w14:textId="79DD00AC">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362</w:t>
      </w:r>
      <w:r w:rsidRPr="00524CF3">
        <w:rPr>
          <w:b/>
          <w:caps/>
          <w:color w:val="009EE0"/>
          <w:szCs w:val="18"/>
        </w:rPr>
        <w:fldChar w:fldCharType="end"/>
      </w:r>
    </w:p>
    <w:p w:rsidRPr="00524CF3" w:rsidR="002C41AD" w:rsidP="005E41D6" w:rsidRDefault="002C41AD" w14:paraId="09B49DA2" w14:textId="11B0197B">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362</w:t>
      </w:r>
      <w:r w:rsidRPr="00524CF3">
        <w:rPr>
          <w:b/>
          <w:sz w:val="17"/>
        </w:rPr>
        <w:fldChar w:fldCharType="end"/>
      </w:r>
    </w:p>
    <w:p w:rsidRPr="00524CF3" w:rsidR="002C41AD" w:rsidP="005E41D6" w:rsidRDefault="002C41AD" w14:paraId="711007BF"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Welke voorgestelde maatregelen uit het eindadvies van de Werkgroep Afvalsector worden niet meegenomen en wat zijn daarvoor de overwegingen?</w:t>
      </w:r>
    </w:p>
    <w:p w:rsidRPr="00524CF3" w:rsidR="002C41AD" w:rsidP="005E41D6" w:rsidRDefault="002C41AD" w14:paraId="0F061790" w14:textId="213B10AA">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362</w:t>
      </w:r>
      <w:r w:rsidRPr="00524CF3">
        <w:rPr>
          <w:b/>
          <w:sz w:val="17"/>
        </w:rPr>
        <w:fldChar w:fldCharType="end"/>
      </w:r>
    </w:p>
    <w:p w:rsidRPr="00524CF3" w:rsidR="002C41AD" w:rsidP="005E41D6" w:rsidRDefault="002C41AD" w14:paraId="77C29573" w14:textId="77777777">
      <w:pPr>
        <w:spacing w:after="220" w:line="220" w:lineRule="exact"/>
        <w:rPr>
          <w:sz w:val="17"/>
        </w:rPr>
      </w:pPr>
      <w:r w:rsidRPr="00524CF3">
        <w:rPr>
          <w:sz w:val="17"/>
        </w:rPr>
        <w:t xml:space="preserve">Zie antwoord op vraag 361. </w:t>
      </w:r>
    </w:p>
    <w:p w:rsidRPr="00524CF3" w:rsidR="002C41AD" w:rsidP="005E41D6" w:rsidRDefault="002C41AD" w14:paraId="3290E68F" w14:textId="462D88D2">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363</w:t>
      </w:r>
      <w:r w:rsidRPr="00524CF3">
        <w:rPr>
          <w:b/>
          <w:caps/>
          <w:color w:val="009EE0"/>
          <w:szCs w:val="18"/>
        </w:rPr>
        <w:fldChar w:fldCharType="end"/>
      </w:r>
    </w:p>
    <w:p w:rsidRPr="00524CF3" w:rsidR="002C41AD" w:rsidP="005E41D6" w:rsidRDefault="002C41AD" w14:paraId="7BE9C2AE" w14:textId="3D73D62E">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363</w:t>
      </w:r>
      <w:r w:rsidRPr="00524CF3">
        <w:rPr>
          <w:b/>
          <w:sz w:val="17"/>
        </w:rPr>
        <w:fldChar w:fldCharType="end"/>
      </w:r>
    </w:p>
    <w:p w:rsidRPr="00524CF3" w:rsidR="002C41AD" w:rsidP="005E41D6" w:rsidRDefault="002C41AD" w14:paraId="51DE7908"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Welke overige maatregelen worden overwogen buiten de afval</w:t>
      </w:r>
      <w:r w:rsidRPr="00524CF3">
        <w:rPr>
          <w:rFonts w:ascii="Cambria Math" w:hAnsi="Cambria Math" w:eastAsia="Cambria Math" w:cs="Cambria Math"/>
          <w:kern w:val="0"/>
          <w:sz w:val="17"/>
          <w:szCs w:val="17"/>
          <w:lang w:eastAsia="en-US"/>
        </w:rPr>
        <w:t>‑</w:t>
      </w:r>
      <w:r w:rsidRPr="00524CF3">
        <w:rPr>
          <w:rFonts w:eastAsia="DejaVu Sans" w:cs="DejaVu Sans"/>
          <w:kern w:val="0"/>
          <w:sz w:val="17"/>
          <w:szCs w:val="17"/>
          <w:lang w:eastAsia="en-US"/>
        </w:rPr>
        <w:t xml:space="preserve"> en recyclingsector om tot alternatieve dekking te komen?</w:t>
      </w:r>
    </w:p>
    <w:p w:rsidRPr="00524CF3" w:rsidR="002C41AD" w:rsidP="005E41D6" w:rsidRDefault="002C41AD" w14:paraId="5ED6106E" w14:textId="4B1A656F">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363</w:t>
      </w:r>
      <w:r w:rsidRPr="00524CF3">
        <w:rPr>
          <w:b/>
          <w:sz w:val="17"/>
        </w:rPr>
        <w:fldChar w:fldCharType="end"/>
      </w:r>
    </w:p>
    <w:p w:rsidRPr="00524CF3" w:rsidR="002C41AD" w:rsidP="005E41D6" w:rsidRDefault="002C41AD" w14:paraId="554134B6"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Over het beprijzingspakket vindt nog politieke besluitvorming plaats. Hier kan het kabinet helaas niet op vooruitlopen.</w:t>
      </w:r>
    </w:p>
    <w:p w:rsidRPr="00524CF3" w:rsidR="002C41AD" w:rsidP="005E41D6" w:rsidRDefault="002C41AD" w14:paraId="2842822C" w14:textId="247B75EF">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364</w:t>
      </w:r>
      <w:r w:rsidRPr="00524CF3">
        <w:rPr>
          <w:b/>
          <w:caps/>
          <w:color w:val="009EE0"/>
          <w:szCs w:val="18"/>
        </w:rPr>
        <w:fldChar w:fldCharType="end"/>
      </w:r>
    </w:p>
    <w:p w:rsidRPr="00524CF3" w:rsidR="002C41AD" w:rsidP="005E41D6" w:rsidRDefault="002C41AD" w14:paraId="1A88A814" w14:textId="448EED6C">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364</w:t>
      </w:r>
      <w:r w:rsidRPr="00524CF3">
        <w:rPr>
          <w:b/>
          <w:sz w:val="17"/>
        </w:rPr>
        <w:fldChar w:fldCharType="end"/>
      </w:r>
    </w:p>
    <w:p w:rsidRPr="00524CF3" w:rsidR="002C41AD" w:rsidP="005E41D6" w:rsidRDefault="002C41AD" w14:paraId="07A4D5CB"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Kunt u toelichten wat het voornemen om de nationale CO</w:t>
      </w:r>
      <w:r w:rsidRPr="00524CF3">
        <w:rPr>
          <w:rFonts w:ascii="Cambria Math" w:hAnsi="Cambria Math" w:eastAsia="DejaVu Sans" w:cs="Cambria Math"/>
          <w:kern w:val="0"/>
          <w:sz w:val="17"/>
          <w:szCs w:val="17"/>
          <w:lang w:eastAsia="en-US"/>
        </w:rPr>
        <w:t>₂</w:t>
      </w:r>
      <w:r w:rsidRPr="00524CF3">
        <w:rPr>
          <w:rFonts w:ascii="Cambria Math" w:hAnsi="Cambria Math" w:eastAsia="Cambria Math" w:cs="Cambria Math"/>
          <w:kern w:val="0"/>
          <w:sz w:val="17"/>
          <w:szCs w:val="17"/>
          <w:lang w:eastAsia="en-US"/>
        </w:rPr>
        <w:t>‑</w:t>
      </w:r>
      <w:r w:rsidRPr="00524CF3">
        <w:rPr>
          <w:rFonts w:eastAsia="DejaVu Sans" w:cs="DejaVu Sans"/>
          <w:kern w:val="0"/>
          <w:sz w:val="17"/>
          <w:szCs w:val="17"/>
          <w:lang w:eastAsia="en-US"/>
        </w:rPr>
        <w:t>heffing af te schaffen betekent voor de CO</w:t>
      </w:r>
      <w:r w:rsidRPr="00524CF3">
        <w:rPr>
          <w:rFonts w:ascii="Cambria Math" w:hAnsi="Cambria Math" w:eastAsia="DejaVu Sans" w:cs="Cambria Math"/>
          <w:kern w:val="0"/>
          <w:sz w:val="17"/>
          <w:szCs w:val="17"/>
          <w:lang w:eastAsia="en-US"/>
        </w:rPr>
        <w:t>₂</w:t>
      </w:r>
      <w:r w:rsidRPr="00524CF3">
        <w:rPr>
          <w:rFonts w:ascii="Cambria Math" w:hAnsi="Cambria Math" w:eastAsia="Cambria Math" w:cs="Cambria Math"/>
          <w:kern w:val="0"/>
          <w:sz w:val="17"/>
          <w:szCs w:val="17"/>
          <w:lang w:eastAsia="en-US"/>
        </w:rPr>
        <w:t>‑</w:t>
      </w:r>
      <w:r w:rsidRPr="00524CF3">
        <w:rPr>
          <w:rFonts w:eastAsia="DejaVu Sans" w:cs="DejaVu Sans"/>
          <w:kern w:val="0"/>
          <w:sz w:val="17"/>
          <w:szCs w:val="17"/>
          <w:lang w:eastAsia="en-US"/>
        </w:rPr>
        <w:t>heffing die van toepassing is op afvalverbrandingsinstallaties (AVI’s)?</w:t>
      </w:r>
    </w:p>
    <w:p w:rsidRPr="00524CF3" w:rsidR="002C41AD" w:rsidP="005E41D6" w:rsidRDefault="002C41AD" w14:paraId="59AA8E02" w14:textId="6E069CE3">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364</w:t>
      </w:r>
      <w:r w:rsidRPr="00524CF3">
        <w:rPr>
          <w:b/>
          <w:sz w:val="17"/>
        </w:rPr>
        <w:fldChar w:fldCharType="end"/>
      </w:r>
    </w:p>
    <w:p w:rsidRPr="00524CF3" w:rsidR="002C41AD" w:rsidP="005E41D6" w:rsidRDefault="002C41AD" w14:paraId="7F16C494" w14:textId="77777777">
      <w:pPr>
        <w:widowControl/>
        <w:autoSpaceDN/>
        <w:spacing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 xml:space="preserve">De CO2-heffing voor afvalverbranding blijft bestaan, ook na 2030. Tevens is in de voorjaarsbesluitvorming van 2025 besloten om de terugsluis van de CO2-heffing voor AVI’s in te zetten als dekking voor het niet invoeren van de plasticheffing. Als de CO2-heffing voor AVI’s zou worden afgeschaft, dan dient dit ook gedekt te worden. </w:t>
      </w:r>
    </w:p>
    <w:p w:rsidRPr="00524CF3" w:rsidR="002C41AD" w:rsidP="005E41D6" w:rsidRDefault="002C41AD" w14:paraId="27806A83" w14:textId="77777777">
      <w:pPr>
        <w:widowControl/>
        <w:autoSpaceDN/>
        <w:spacing w:line="220" w:lineRule="exact"/>
        <w:textAlignment w:val="auto"/>
        <w:rPr>
          <w:rFonts w:eastAsia="DejaVu Sans" w:cs="DejaVu Sans"/>
          <w:kern w:val="0"/>
          <w:sz w:val="17"/>
          <w:szCs w:val="17"/>
          <w:lang w:eastAsia="en-US"/>
        </w:rPr>
      </w:pPr>
    </w:p>
    <w:p w:rsidRPr="00524CF3" w:rsidR="002C41AD" w:rsidP="005E41D6" w:rsidRDefault="002C41AD" w14:paraId="09E36A4E" w14:textId="197DD7EE">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365</w:t>
      </w:r>
      <w:r w:rsidRPr="00524CF3">
        <w:rPr>
          <w:b/>
          <w:caps/>
          <w:color w:val="009EE0"/>
          <w:szCs w:val="18"/>
        </w:rPr>
        <w:fldChar w:fldCharType="end"/>
      </w:r>
    </w:p>
    <w:p w:rsidRPr="00524CF3" w:rsidR="002C41AD" w:rsidP="005E41D6" w:rsidRDefault="002C41AD" w14:paraId="7471EE0D" w14:textId="7E83BC12">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365</w:t>
      </w:r>
      <w:r w:rsidRPr="00524CF3">
        <w:rPr>
          <w:b/>
          <w:sz w:val="17"/>
        </w:rPr>
        <w:fldChar w:fldCharType="end"/>
      </w:r>
    </w:p>
    <w:p w:rsidRPr="00524CF3" w:rsidR="002C41AD" w:rsidP="005E41D6" w:rsidRDefault="002C41AD" w14:paraId="51C66002"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Kunt u aangeven wat de gevolgen van de CO</w:t>
      </w:r>
      <w:r w:rsidRPr="00524CF3">
        <w:rPr>
          <w:rFonts w:ascii="Cambria Math" w:hAnsi="Cambria Math" w:eastAsia="DejaVu Sans" w:cs="Cambria Math"/>
          <w:kern w:val="0"/>
          <w:sz w:val="17"/>
          <w:szCs w:val="17"/>
          <w:lang w:eastAsia="en-US"/>
        </w:rPr>
        <w:t>₂</w:t>
      </w:r>
      <w:r w:rsidRPr="00524CF3">
        <w:rPr>
          <w:rFonts w:eastAsia="DejaVu Sans" w:cs="DejaVu Sans"/>
          <w:kern w:val="0"/>
          <w:sz w:val="17"/>
          <w:szCs w:val="17"/>
          <w:lang w:eastAsia="en-US"/>
        </w:rPr>
        <w:t>-heffing zijn voor AVI</w:t>
      </w:r>
      <w:r w:rsidRPr="00524CF3">
        <w:rPr>
          <w:rFonts w:eastAsia="DejaVu Sans" w:cs="Arial"/>
          <w:kern w:val="0"/>
          <w:sz w:val="17"/>
          <w:szCs w:val="17"/>
          <w:lang w:eastAsia="en-US"/>
        </w:rPr>
        <w:t>’</w:t>
      </w:r>
      <w:r w:rsidRPr="00524CF3">
        <w:rPr>
          <w:rFonts w:eastAsia="DejaVu Sans" w:cs="DejaVu Sans"/>
          <w:kern w:val="0"/>
          <w:sz w:val="17"/>
          <w:szCs w:val="17"/>
          <w:lang w:eastAsia="en-US"/>
        </w:rPr>
        <w:t>s indien zij onder het EU</w:t>
      </w:r>
      <w:r w:rsidRPr="00524CF3">
        <w:rPr>
          <w:rFonts w:ascii="Cambria Math" w:hAnsi="Cambria Math" w:eastAsia="Cambria Math" w:cs="Cambria Math"/>
          <w:kern w:val="0"/>
          <w:sz w:val="17"/>
          <w:szCs w:val="17"/>
          <w:lang w:eastAsia="en-US"/>
        </w:rPr>
        <w:t>‑</w:t>
      </w:r>
      <w:r w:rsidRPr="00524CF3">
        <w:rPr>
          <w:rFonts w:eastAsia="DejaVu Sans" w:cs="DejaVu Sans"/>
          <w:kern w:val="0"/>
          <w:sz w:val="17"/>
          <w:szCs w:val="17"/>
          <w:lang w:eastAsia="en-US"/>
        </w:rPr>
        <w:t>ETS komen te vallen?</w:t>
      </w:r>
    </w:p>
    <w:p w:rsidRPr="00524CF3" w:rsidR="002C41AD" w:rsidP="005E41D6" w:rsidRDefault="002C41AD" w14:paraId="425E0D29" w14:textId="1F97AFF1">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365</w:t>
      </w:r>
      <w:r w:rsidRPr="00524CF3">
        <w:rPr>
          <w:b/>
          <w:sz w:val="17"/>
        </w:rPr>
        <w:fldChar w:fldCharType="end"/>
      </w:r>
    </w:p>
    <w:p w:rsidRPr="00524CF3" w:rsidR="002C41AD" w:rsidP="005E41D6" w:rsidRDefault="002C41AD" w14:paraId="2D2BAEF8"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De CO</w:t>
      </w:r>
      <w:r w:rsidRPr="00524CF3">
        <w:rPr>
          <w:rFonts w:eastAsia="DejaVu Sans" w:cs="DejaVu Sans"/>
          <w:kern w:val="0"/>
          <w:sz w:val="17"/>
          <w:szCs w:val="17"/>
          <w:vertAlign w:val="subscript"/>
          <w:lang w:eastAsia="en-US"/>
        </w:rPr>
        <w:t>2</w:t>
      </w:r>
      <w:r w:rsidRPr="00524CF3">
        <w:rPr>
          <w:rFonts w:eastAsia="DejaVu Sans" w:cs="DejaVu Sans"/>
          <w:kern w:val="0"/>
          <w:sz w:val="17"/>
          <w:szCs w:val="17"/>
          <w:lang w:eastAsia="en-US"/>
        </w:rPr>
        <w:t xml:space="preserve">-heffing industrie is voor de industrie ingericht als een minimumprijs ten opzichte van het EU ETS. Dat betekent dat het tarief wordt verminderd met de jaarlijks vast te stellen termijnkoers van ETS-rechten. De wet voorziet voor afvalverbrandingsinstallaties niet automatisch in een vergelijkbare correctie van het tariefpad, wanneer AVI’s onder het EU ETS zouden komen te vallen. Dit zou een wetswijziging vergen. </w:t>
      </w:r>
    </w:p>
    <w:p w:rsidRPr="00524CF3" w:rsidR="002C41AD" w:rsidP="005E41D6" w:rsidRDefault="002C41AD" w14:paraId="7FE42819"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Indien en wanneer AVI’s onder het EU ETS komen te vallen zal moeten worden gewogen hoe daarmee om te gaan. Met het oog op de uitvoerbaarheid is het uitgangspunt binnen de CO</w:t>
      </w:r>
      <w:r w:rsidRPr="00524CF3">
        <w:rPr>
          <w:rFonts w:eastAsia="DejaVu Sans" w:cs="DejaVu Sans"/>
          <w:kern w:val="0"/>
          <w:sz w:val="17"/>
          <w:szCs w:val="17"/>
          <w:vertAlign w:val="subscript"/>
          <w:lang w:eastAsia="en-US"/>
        </w:rPr>
        <w:t>2</w:t>
      </w:r>
      <w:r w:rsidRPr="00524CF3">
        <w:rPr>
          <w:rFonts w:eastAsia="DejaVu Sans" w:cs="DejaVu Sans"/>
          <w:kern w:val="0"/>
          <w:sz w:val="17"/>
          <w:szCs w:val="17"/>
          <w:lang w:eastAsia="en-US"/>
        </w:rPr>
        <w:t xml:space="preserve">-heffing industrie dat er zo nauw mogelijk wordt aangesloten bij het EU ETS. </w:t>
      </w:r>
    </w:p>
    <w:p w:rsidRPr="00524CF3" w:rsidR="002C41AD" w:rsidP="005E41D6" w:rsidRDefault="002C41AD" w14:paraId="0CD7516D" w14:textId="198DAA84">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366</w:t>
      </w:r>
      <w:r w:rsidRPr="00524CF3">
        <w:rPr>
          <w:b/>
          <w:caps/>
          <w:color w:val="009EE0"/>
          <w:szCs w:val="18"/>
        </w:rPr>
        <w:fldChar w:fldCharType="end"/>
      </w:r>
    </w:p>
    <w:p w:rsidRPr="00524CF3" w:rsidR="002C41AD" w:rsidP="005E41D6" w:rsidRDefault="002C41AD" w14:paraId="3B5B8C07" w14:textId="44F6D5FC">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366</w:t>
      </w:r>
      <w:r w:rsidRPr="00524CF3">
        <w:rPr>
          <w:b/>
          <w:sz w:val="17"/>
        </w:rPr>
        <w:fldChar w:fldCharType="end"/>
      </w:r>
    </w:p>
    <w:p w:rsidRPr="00524CF3" w:rsidR="002C41AD" w:rsidP="005E41D6" w:rsidRDefault="002C41AD" w14:paraId="4217C2AF"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Streeft het kabinet bij de besluitvorming richting Prinsjesdag naar een gelijk speelveld binnen Europa voor de Nederlandse recycling- en afvalsector zodat de Nederlandse economie kan meedingen naar afvalstromen voor de productie van gerecyclede grondstoffen en hernieuwbare energie?</w:t>
      </w:r>
    </w:p>
    <w:p w:rsidRPr="00524CF3" w:rsidR="002C41AD" w:rsidP="005E41D6" w:rsidRDefault="002C41AD" w14:paraId="24947AC2" w14:textId="4E75CFA2">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366</w:t>
      </w:r>
      <w:r w:rsidRPr="00524CF3">
        <w:rPr>
          <w:b/>
          <w:sz w:val="17"/>
        </w:rPr>
        <w:fldChar w:fldCharType="end"/>
      </w:r>
    </w:p>
    <w:p w:rsidRPr="00524CF3" w:rsidR="002C41AD" w:rsidP="005E41D6" w:rsidRDefault="002C41AD" w14:paraId="6F362D61"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Het kabinet weegt bij de besluitvorming over de technische invulling effecten op export en recycling nadrukkelijk mee.</w:t>
      </w:r>
    </w:p>
    <w:p w:rsidRPr="00524CF3" w:rsidR="002C41AD" w:rsidP="005E41D6" w:rsidRDefault="002C41AD" w14:paraId="2A23D0E1" w14:textId="00183A94">
      <w:pPr>
        <w:keepNext/>
        <w:spacing w:after="227" w:line="220" w:lineRule="exact"/>
        <w:rPr>
          <w:b/>
          <w:caps/>
          <w:color w:val="009EE0"/>
          <w:szCs w:val="18"/>
        </w:rPr>
      </w:pPr>
      <w:r w:rsidRPr="00524CF3">
        <w:rPr>
          <w:b/>
          <w:caps/>
          <w:color w:val="009EE0"/>
          <w:szCs w:val="18"/>
        </w:rPr>
        <w:lastRenderedPageBreak/>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367</w:t>
      </w:r>
      <w:r w:rsidRPr="00524CF3">
        <w:rPr>
          <w:b/>
          <w:caps/>
          <w:color w:val="009EE0"/>
          <w:szCs w:val="18"/>
        </w:rPr>
        <w:fldChar w:fldCharType="end"/>
      </w:r>
    </w:p>
    <w:p w:rsidRPr="00524CF3" w:rsidR="002C41AD" w:rsidP="005E41D6" w:rsidRDefault="002C41AD" w14:paraId="3B111F2E" w14:textId="61EDCCF3">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367</w:t>
      </w:r>
      <w:r w:rsidRPr="00524CF3">
        <w:rPr>
          <w:b/>
          <w:sz w:val="17"/>
        </w:rPr>
        <w:fldChar w:fldCharType="end"/>
      </w:r>
    </w:p>
    <w:p w:rsidRPr="00524CF3" w:rsidR="002C41AD" w:rsidP="005E41D6" w:rsidRDefault="002C41AD" w14:paraId="1AE60094"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In hoeverre dragen de fiscale maatregelen in de afval en recyclingsector bij aan de doelstellingen voor de circulaire economie?</w:t>
      </w:r>
    </w:p>
    <w:p w:rsidRPr="00524CF3" w:rsidR="002C41AD" w:rsidP="005E41D6" w:rsidRDefault="002C41AD" w14:paraId="04B0F194" w14:textId="785C7726">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367</w:t>
      </w:r>
      <w:r w:rsidRPr="00524CF3">
        <w:rPr>
          <w:b/>
          <w:sz w:val="17"/>
        </w:rPr>
        <w:fldChar w:fldCharType="end"/>
      </w:r>
    </w:p>
    <w:p w:rsidRPr="00524CF3" w:rsidR="002C41AD" w:rsidP="005E41D6" w:rsidRDefault="002C41AD" w14:paraId="13307D01"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Het kabinet is van mening dat onderdelen van het pakket tot meer circulariteit leiden. Tegelijkertijd erkent het kabinet de risico’s van de huidige (forse) maatvoering. Ik loop de effecten een voor een langs. De maatregelen, die zien op tariefsverhoging van de afvalstoffenbelasting, leiden tot hogere kosten voor afvalverwerking en zullen op termijn hoogstwaarschijnlijk resulteren in hogere poorttarieven. Volgens Trinomics geeft dit afvalontdoeners (gemeenten en bedrijven) een prikkel het aanbod van te verbranden of te storten afval te verminderen.</w:t>
      </w:r>
    </w:p>
    <w:p w:rsidRPr="00524CF3" w:rsidR="002C41AD" w:rsidP="005E41D6" w:rsidRDefault="002C41AD" w14:paraId="463858B8"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Trinomics laat in de impactanalyse twee tegengestelde effecten van het pakket op recycling zien. Enerzijds zorgt het pakket ervoor dat een hogere betaalbereidheid voor recycling ontstaat als verbranden van afval relatief duurder wordt. Anderzijds wordt recycling duurder doordat het residu dat ontstaat in het recyclingproces uiteindelijk ook ter verwijdering aangeboden wordt aan een AVI. Voor die afvalstroom worden recyclingbedrijven geconfronteerd met hogere poorttarieven. Trinomics laat zien dat de maatvoering van de maatregelen een netto negatief effect kan hebben op recyclingactiviteiten.</w:t>
      </w:r>
    </w:p>
    <w:p w:rsidRPr="00524CF3" w:rsidR="002C41AD" w:rsidP="005E41D6" w:rsidRDefault="002C41AD" w14:paraId="7AB05E03"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 xml:space="preserve">Het effect op CCS is tweeledig. Enerzijds geeft Trinomics aan dat de businesscase voor AVI’s onzekerder wordt door onder andere volumerisico’s. Anderzijds is de huidige CO2-heffing te laag om AVI’s voldoende te prikkelen om over te stappen op CCS. Een verhoging van het tarief verhoogt die prikkel. Om deze reden kent PBL extra emissiereductie door CCS toe naar aanleiding van het pakket. </w:t>
      </w:r>
    </w:p>
    <w:p w:rsidRPr="00524CF3" w:rsidR="002C41AD" w:rsidP="005E41D6" w:rsidRDefault="002C41AD" w14:paraId="5B138AC1"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Daarnaast acht Trinomics de kans aannemelijk dat de verhoogde poorttarieven de import van afval naar Nederland aanzienlijk zullen verminderen. Dit beschouwt het kabinet als een wenselijke ontwikkeling, in lijn met de Beleidsvisie Afvalverbranding in 2030 en richting 2050. Daar staat tegenover dat risico’s op export van Nederlands afval naar het buitenland toenemen. Tot slot geeft een verhoogd tarief voor storten-met-ontheffing een positieve prijsprikkel om brandbare afvalstoffen zoveel mogelijk te verbranden in plaats van te storten, hetgeen wenselijk is in het kader van de afvalhiërarchie.</w:t>
      </w:r>
    </w:p>
    <w:p w:rsidRPr="00524CF3" w:rsidR="002C41AD" w:rsidP="005E41D6" w:rsidRDefault="002C41AD" w14:paraId="783016F4" w14:textId="40AD6608">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368</w:t>
      </w:r>
      <w:r w:rsidRPr="00524CF3">
        <w:rPr>
          <w:b/>
          <w:caps/>
          <w:color w:val="009EE0"/>
          <w:szCs w:val="18"/>
        </w:rPr>
        <w:fldChar w:fldCharType="end"/>
      </w:r>
    </w:p>
    <w:p w:rsidRPr="00524CF3" w:rsidR="002C41AD" w:rsidP="005E41D6" w:rsidRDefault="002C41AD" w14:paraId="67ED9582" w14:textId="6A960D88">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368</w:t>
      </w:r>
      <w:r w:rsidRPr="00524CF3">
        <w:rPr>
          <w:b/>
          <w:sz w:val="17"/>
        </w:rPr>
        <w:fldChar w:fldCharType="end"/>
      </w:r>
    </w:p>
    <w:p w:rsidRPr="00524CF3" w:rsidR="002C41AD" w:rsidP="005E41D6" w:rsidRDefault="002C41AD" w14:paraId="208D9AA2"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Wat zijn de verwachte gevolgen van het uitstel van besluitvorming voor lopende investeringen, de positie van recyclers en de afvalverwerkingskosten voor burgers?</w:t>
      </w:r>
    </w:p>
    <w:p w:rsidRPr="00524CF3" w:rsidR="002C41AD" w:rsidP="005E41D6" w:rsidRDefault="002C41AD" w14:paraId="7371FCBC" w14:textId="134A98E9">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368</w:t>
      </w:r>
      <w:r w:rsidRPr="00524CF3">
        <w:rPr>
          <w:b/>
          <w:sz w:val="17"/>
        </w:rPr>
        <w:fldChar w:fldCharType="end"/>
      </w:r>
    </w:p>
    <w:p w:rsidRPr="00524CF3" w:rsidR="002C41AD" w:rsidP="005E41D6" w:rsidRDefault="002C41AD" w14:paraId="76F9A7DD" w14:textId="77777777">
      <w:pPr>
        <w:spacing w:after="220" w:line="220" w:lineRule="exact"/>
        <w:rPr>
          <w:sz w:val="17"/>
        </w:rPr>
      </w:pPr>
      <w:r w:rsidRPr="00524CF3">
        <w:rPr>
          <w:sz w:val="17"/>
        </w:rPr>
        <w:t xml:space="preserve">Zie antwoord op vraag 360. </w:t>
      </w:r>
    </w:p>
    <w:p w:rsidRPr="00524CF3" w:rsidR="002C41AD" w:rsidP="005E41D6" w:rsidRDefault="002C41AD" w14:paraId="0E48E5DA" w14:textId="2CFFD069">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369</w:t>
      </w:r>
      <w:r w:rsidRPr="00524CF3">
        <w:rPr>
          <w:b/>
          <w:caps/>
          <w:color w:val="009EE0"/>
          <w:szCs w:val="18"/>
        </w:rPr>
        <w:fldChar w:fldCharType="end"/>
      </w:r>
    </w:p>
    <w:p w:rsidRPr="00524CF3" w:rsidR="002C41AD" w:rsidP="005E41D6" w:rsidRDefault="002C41AD" w14:paraId="1DA684BC" w14:textId="0FAD994E">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369</w:t>
      </w:r>
      <w:r w:rsidRPr="00524CF3">
        <w:rPr>
          <w:b/>
          <w:sz w:val="17"/>
        </w:rPr>
        <w:fldChar w:fldCharType="end"/>
      </w:r>
    </w:p>
    <w:p w:rsidRPr="00524CF3" w:rsidR="002C41AD" w:rsidP="005E41D6" w:rsidRDefault="002C41AD" w14:paraId="183EDE0A" w14:textId="77777777">
      <w:pPr>
        <w:spacing w:after="220" w:line="220" w:lineRule="exact"/>
        <w:rPr>
          <w:sz w:val="17"/>
        </w:rPr>
      </w:pPr>
      <w:r w:rsidRPr="00524CF3">
        <w:rPr>
          <w:rFonts w:eastAsia="DejaVu Sans" w:cs="DejaVu Sans"/>
          <w:sz w:val="17"/>
        </w:rPr>
        <w:t>Hoe zal het kabinet de Kamer tussentijds informeren over de voortgang in de besluitvorming over de alternatieve invulling van de plasticheffing?</w:t>
      </w:r>
    </w:p>
    <w:p w:rsidRPr="00524CF3" w:rsidR="002C41AD" w:rsidP="005E41D6" w:rsidRDefault="002C41AD" w14:paraId="3ED8F2E2" w14:textId="3468F94D">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369</w:t>
      </w:r>
      <w:r w:rsidRPr="00524CF3">
        <w:rPr>
          <w:b/>
          <w:sz w:val="17"/>
        </w:rPr>
        <w:fldChar w:fldCharType="end"/>
      </w:r>
    </w:p>
    <w:p w:rsidRPr="00524CF3" w:rsidR="002C41AD" w:rsidP="005E41D6" w:rsidRDefault="002C41AD" w14:paraId="23EAAC5C" w14:textId="77777777">
      <w:pPr>
        <w:spacing w:after="220" w:line="220" w:lineRule="exact"/>
        <w:rPr>
          <w:sz w:val="17"/>
        </w:rPr>
      </w:pPr>
      <w:r w:rsidRPr="00524CF3">
        <w:rPr>
          <w:sz w:val="17"/>
        </w:rPr>
        <w:t xml:space="preserve">Zie antwoord op vraag 357 en 359. </w:t>
      </w:r>
    </w:p>
    <w:p w:rsidRPr="00524CF3" w:rsidR="002C41AD" w:rsidP="005E41D6" w:rsidRDefault="002C41AD" w14:paraId="7ED5311C" w14:textId="7DBE4375">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370</w:t>
      </w:r>
      <w:r w:rsidRPr="00524CF3">
        <w:rPr>
          <w:b/>
          <w:caps/>
          <w:color w:val="009EE0"/>
          <w:szCs w:val="18"/>
        </w:rPr>
        <w:fldChar w:fldCharType="end"/>
      </w:r>
    </w:p>
    <w:p w:rsidRPr="00524CF3" w:rsidR="002C41AD" w:rsidP="005E41D6" w:rsidRDefault="002C41AD" w14:paraId="53C9FE40" w14:textId="2B29816F">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370</w:t>
      </w:r>
      <w:r w:rsidRPr="00524CF3">
        <w:rPr>
          <w:b/>
          <w:sz w:val="17"/>
        </w:rPr>
        <w:fldChar w:fldCharType="end"/>
      </w:r>
    </w:p>
    <w:p w:rsidRPr="00524CF3" w:rsidR="002C41AD" w:rsidP="005E41D6" w:rsidRDefault="002C41AD" w14:paraId="072BB97E"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Worden de intensiveringen aan wind op zee gefinancierd via het Klimaatfonds of de KGG-begroting? Is er een risico op onderuitputting in de aanleg van wind op zee? Wat gebeurt er bij structurele onderuitputting van deze investering?</w:t>
      </w:r>
    </w:p>
    <w:p w:rsidRPr="00524CF3" w:rsidR="002C41AD" w:rsidP="005E41D6" w:rsidRDefault="002C41AD" w14:paraId="3377BAE4" w14:textId="1B8317C0">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370</w:t>
      </w:r>
      <w:r w:rsidRPr="00524CF3">
        <w:rPr>
          <w:b/>
          <w:sz w:val="17"/>
        </w:rPr>
        <w:fldChar w:fldCharType="end"/>
      </w:r>
    </w:p>
    <w:p w:rsidRPr="00524CF3" w:rsidR="002C41AD" w:rsidP="005E41D6" w:rsidRDefault="002C41AD" w14:paraId="13498570"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De middelen voor de realisatie van één windpark op zee (cumulatief 2,2 miljard euro) en de middelen voor ecologische- en locatieonderzoeken (85 mln. t/m 2031) die randvoorwaardelijk zijn voor de realisatie van Wind op Zee zijn overgeheveld vanaf de Aanvullende Post naar de begroting van KGG en worden aldaar juridisch verplicht. </w:t>
      </w:r>
    </w:p>
    <w:p w:rsidRPr="00524CF3" w:rsidR="002C41AD" w:rsidP="005E41D6" w:rsidRDefault="002C41AD" w14:paraId="0690CD8B"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Onderuitputting van middelen voor de realisatie van windparken op zee kunnen volgen uit een verbetering van de marktomstandigheden. Randvoorwaardelijke onderzoeken kunnen ook goedkoper uitvallen waardoor onderuitputting ontstaat. Onderuitputting loopt mee in de reguliere begrotingssystematiek van het kabinet.</w:t>
      </w:r>
    </w:p>
    <w:p w:rsidRPr="00524CF3" w:rsidR="002C41AD" w:rsidP="005E41D6" w:rsidRDefault="002C41AD" w14:paraId="2B2FBF13" w14:textId="30C1902B">
      <w:pPr>
        <w:keepNext/>
        <w:spacing w:after="227" w:line="220" w:lineRule="exact"/>
        <w:rPr>
          <w:b/>
          <w:caps/>
          <w:color w:val="009EE0"/>
          <w:szCs w:val="18"/>
        </w:rPr>
      </w:pPr>
      <w:r w:rsidRPr="00524CF3">
        <w:rPr>
          <w:b/>
          <w:caps/>
          <w:color w:val="009EE0"/>
          <w:szCs w:val="18"/>
        </w:rPr>
        <w:lastRenderedPageBreak/>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371</w:t>
      </w:r>
      <w:r w:rsidRPr="00524CF3">
        <w:rPr>
          <w:b/>
          <w:caps/>
          <w:color w:val="009EE0"/>
          <w:szCs w:val="18"/>
        </w:rPr>
        <w:fldChar w:fldCharType="end"/>
      </w:r>
    </w:p>
    <w:p w:rsidRPr="00524CF3" w:rsidR="002C41AD" w:rsidP="005E41D6" w:rsidRDefault="002C41AD" w14:paraId="61C1FC6A" w14:textId="6B92E64C">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371</w:t>
      </w:r>
      <w:r w:rsidRPr="00524CF3">
        <w:rPr>
          <w:b/>
          <w:sz w:val="17"/>
        </w:rPr>
        <w:fldChar w:fldCharType="end"/>
      </w:r>
    </w:p>
    <w:p w:rsidRPr="00524CF3" w:rsidR="002C41AD" w:rsidP="005E41D6" w:rsidRDefault="002C41AD" w14:paraId="69FD5768" w14:textId="77777777">
      <w:pPr>
        <w:spacing w:after="220" w:line="220" w:lineRule="exact"/>
        <w:rPr>
          <w:sz w:val="17"/>
        </w:rPr>
      </w:pPr>
      <w:r w:rsidRPr="00524CF3">
        <w:rPr>
          <w:rFonts w:eastAsia="DejaVu Sans" w:cs="DejaVu Sans"/>
          <w:sz w:val="17"/>
        </w:rPr>
        <w:t>Kan de nadeelcompensatie voor kolencentrales komen te vervallen (aangezien ze in 2025 niet tot besteding zijn gekomen)? Welk deel van dit bedrag is juridisch verplicht?</w:t>
      </w:r>
    </w:p>
    <w:p w:rsidRPr="00524CF3" w:rsidR="002C41AD" w:rsidP="005E41D6" w:rsidRDefault="002C41AD" w14:paraId="370F1603" w14:textId="1543514C">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371</w:t>
      </w:r>
      <w:r w:rsidRPr="00524CF3">
        <w:rPr>
          <w:b/>
          <w:sz w:val="17"/>
        </w:rPr>
        <w:fldChar w:fldCharType="end"/>
      </w:r>
    </w:p>
    <w:p w:rsidRPr="00524CF3" w:rsidR="002C41AD" w:rsidP="005E41D6" w:rsidRDefault="002C41AD" w14:paraId="58CC33C6"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De nadeelcompensatie voor de kolencentrales is volledig juridisch verplicht. Het kabinet verwacht, na goedkeuring van de Europese Commissie, het bedrag dit jaar uit te keren. </w:t>
      </w:r>
    </w:p>
    <w:p w:rsidRPr="00524CF3" w:rsidR="002C41AD" w:rsidP="005E41D6" w:rsidRDefault="002C41AD" w14:paraId="11D95941" w14:textId="59B9D379">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372</w:t>
      </w:r>
      <w:r w:rsidRPr="00524CF3">
        <w:rPr>
          <w:b/>
          <w:caps/>
          <w:color w:val="009EE0"/>
          <w:szCs w:val="18"/>
        </w:rPr>
        <w:fldChar w:fldCharType="end"/>
      </w:r>
    </w:p>
    <w:p w:rsidRPr="00524CF3" w:rsidR="002C41AD" w:rsidP="005E41D6" w:rsidRDefault="002C41AD" w14:paraId="5A41C9D6" w14:textId="22309D31">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372</w:t>
      </w:r>
      <w:r w:rsidRPr="00524CF3">
        <w:rPr>
          <w:b/>
          <w:sz w:val="17"/>
        </w:rPr>
        <w:fldChar w:fldCharType="end"/>
      </w:r>
    </w:p>
    <w:p w:rsidRPr="00524CF3" w:rsidR="002C41AD" w:rsidP="005E41D6" w:rsidRDefault="002C41AD" w14:paraId="28E8EB90" w14:textId="77777777">
      <w:pPr>
        <w:spacing w:after="220" w:line="220" w:lineRule="exact"/>
        <w:rPr>
          <w:sz w:val="17"/>
        </w:rPr>
      </w:pPr>
      <w:r w:rsidRPr="00524CF3">
        <w:rPr>
          <w:rFonts w:eastAsia="DejaVu Sans" w:cs="DejaVu Sans"/>
          <w:sz w:val="17"/>
        </w:rPr>
        <w:t>Welke begrotingsreserves zijn er? Graag een overzicht en een omschrijving. Hoe wordt omgegaan met meevallers? Hoe groot zijn de prijsrisicobuffers? Geldt hier een plafond voor?</w:t>
      </w:r>
    </w:p>
    <w:p w:rsidRPr="00524CF3" w:rsidR="002C41AD" w:rsidP="005E41D6" w:rsidRDefault="002C41AD" w14:paraId="0AA1BE78" w14:textId="4F5CBCAE">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372</w:t>
      </w:r>
      <w:r w:rsidRPr="00524CF3">
        <w:rPr>
          <w:b/>
          <w:sz w:val="17"/>
        </w:rPr>
        <w:fldChar w:fldCharType="end"/>
      </w:r>
    </w:p>
    <w:p w:rsidRPr="00524CF3" w:rsidR="002C41AD" w:rsidP="005E41D6" w:rsidRDefault="002C41AD" w14:paraId="7A14BC2F"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Deze vraag is gesteld bij pagina 165 van de Voorjaarsnota, dit is de verticale toelichting van de KGG begroting. Op de KGG-begroting bestaan de volgende begrotingsreserves: de begrotingsreserve duurzame energie en klimaattransitie, de begrotingsreserve Aardwarmte, de begrotingsreserve ECN verstrekte leningen en de begrotingsreserve garantieregeling warmtenetten. Een beschrijving van het doel van de begrotingsreserves is te vinden in de KGG-begroting. </w:t>
      </w:r>
    </w:p>
    <w:p w:rsidRPr="00524CF3" w:rsidR="002C41AD" w:rsidP="005E41D6" w:rsidRDefault="002C41AD" w14:paraId="088458EE"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In beginsel worden meevallers en tegenvallers aan een begrotingsreserve respectievelijk gestort dan wel onttrokken aan de begrotingsreserve. De begrotingsreserve is gekoppeld aan een uitgaveninstrument op de KGG-begroting. </w:t>
      </w:r>
    </w:p>
    <w:p w:rsidRPr="00524CF3" w:rsidR="002C41AD" w:rsidP="005E41D6" w:rsidRDefault="002C41AD" w14:paraId="58544DB2"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Prijsrisicobuffers zijn niet gekoppeld aan een begrotingsreserve. Alleen de SDE++ beschikt over een prijsrisicobuffer. Voor de SDE++ wordt rekening gehouden met een prijsrisicobuffer variërend van 10% in 2027 tot 30% in 2030. Er is geen plafond gekoppeld aan de prijsrisicobuffer.</w:t>
      </w:r>
    </w:p>
    <w:p w:rsidRPr="00524CF3" w:rsidR="002C41AD" w:rsidP="005E41D6" w:rsidRDefault="002C41AD" w14:paraId="4FBB047C" w14:textId="4CDC5849">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373</w:t>
      </w:r>
      <w:r w:rsidRPr="00524CF3">
        <w:rPr>
          <w:b/>
          <w:caps/>
          <w:color w:val="009EE0"/>
          <w:szCs w:val="18"/>
        </w:rPr>
        <w:fldChar w:fldCharType="end"/>
      </w:r>
    </w:p>
    <w:p w:rsidRPr="00524CF3" w:rsidR="002C41AD" w:rsidP="005E41D6" w:rsidRDefault="002C41AD" w14:paraId="54A7DBB1" w14:textId="2B82B4C4">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373</w:t>
      </w:r>
      <w:r w:rsidRPr="00524CF3">
        <w:rPr>
          <w:b/>
          <w:sz w:val="17"/>
        </w:rPr>
        <w:fldChar w:fldCharType="end"/>
      </w:r>
    </w:p>
    <w:p w:rsidRPr="00524CF3" w:rsidR="002C41AD" w:rsidP="005E41D6" w:rsidRDefault="002C41AD" w14:paraId="46A3FC8D" w14:textId="77777777">
      <w:pPr>
        <w:spacing w:after="220" w:line="220" w:lineRule="exact"/>
        <w:rPr>
          <w:sz w:val="17"/>
        </w:rPr>
      </w:pPr>
      <w:r w:rsidRPr="00524CF3">
        <w:rPr>
          <w:rFonts w:eastAsia="DejaVu Sans" w:cs="DejaVu Sans"/>
          <w:sz w:val="17"/>
        </w:rPr>
        <w:t>Waarom is de uitbetaling van de Indirecte Kostencompensatie ETS (IKC) in de Voorjaarsnota doorgeschoven naar 2027 en wat zijn de specifieke redenen dat RVO dit jaar niet kan uitbetalen? Welke exacte uitvoeringstechnische verwerking is nodig in verband met de ophoging en uitbreiding van de IKC-regeling?</w:t>
      </w:r>
    </w:p>
    <w:p w:rsidRPr="00524CF3" w:rsidR="002C41AD" w:rsidP="005E41D6" w:rsidRDefault="002C41AD" w14:paraId="1C1C929A" w14:textId="2D623A17">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373</w:t>
      </w:r>
      <w:r w:rsidRPr="00524CF3">
        <w:rPr>
          <w:b/>
          <w:sz w:val="17"/>
        </w:rPr>
        <w:fldChar w:fldCharType="end"/>
      </w:r>
    </w:p>
    <w:p w:rsidRPr="00524CF3" w:rsidR="002C41AD" w:rsidP="005E41D6" w:rsidRDefault="002C41AD" w14:paraId="0F30EE92"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De verschuiving van het budget van IKC 2025 naar 2027 is het gevolg van de uitbreiding van de IKC. Dit leidt tot een verwachte verdubbeling van het aantal aanvragen door nieuwe aanvragers en gaat gepaard met een daarmee samenhangende toename van de uitvoerings- en beoordelingslast bij RVO. De uitbreiding is aangekondigd in het coalitieakkoord en de Europese Commissie heeft hiertoe de juridische mogelijkheid gegeven in januari. De regeling kan pas worden opengesteld na autorisatie van het budget voor de regeling door het parlement. </w:t>
      </w:r>
    </w:p>
    <w:p w:rsidRPr="00524CF3" w:rsidR="002C41AD" w:rsidP="005E41D6" w:rsidRDefault="002C41AD" w14:paraId="633D1B99"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Het gevolg van het verschuiven van het budget van IKC 2025 naar 2027 is dat de uitbetaling van IKC 2 á 3 maanden later zal worden uitgekeerd dan voorheen gebruikelijk was. Hierdoor vindt de beschikking en uitbetaling van de middelen plaats in het eerste kwartaal van 2027 in plaats van  december 2026. Met deze budgetverschuiving kan de regeling langer worden opengesteld dan in de voorgaande jaren. Dit helpt nieuwe in aanmerking komende bedrijven ook om hun aanvraag tijdig en correct in te dienen en draagt bij aan een zorgvuldige uitvoering van de regeling door RVO.</w:t>
      </w:r>
    </w:p>
    <w:p w:rsidRPr="00524CF3" w:rsidR="002C41AD" w:rsidP="005E41D6" w:rsidRDefault="002C41AD" w14:paraId="3A589E24"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Voor elke wijziging van de IKC-regeling, zoals uitbreiding van de sectoren en ophoging van het budget, moeten lidstaten langs de EC voor goedkeuring. Dit vergt tijd, maar moet gedaan worden om de wijzigingen te mogen implementeren. </w:t>
      </w:r>
    </w:p>
    <w:p w:rsidRPr="00524CF3" w:rsidR="002C41AD" w:rsidP="005E41D6" w:rsidRDefault="002C41AD" w14:paraId="3A63725A" w14:textId="4667CAC9">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374</w:t>
      </w:r>
      <w:r w:rsidRPr="00524CF3">
        <w:rPr>
          <w:b/>
          <w:caps/>
          <w:color w:val="009EE0"/>
          <w:szCs w:val="18"/>
        </w:rPr>
        <w:fldChar w:fldCharType="end"/>
      </w:r>
      <w:r w:rsidRPr="00524CF3">
        <w:rPr>
          <w:b/>
          <w:caps/>
          <w:color w:val="009EE0"/>
          <w:szCs w:val="18"/>
        </w:rPr>
        <w:t xml:space="preserve"> </w:t>
      </w:r>
    </w:p>
    <w:p w:rsidRPr="00524CF3" w:rsidR="002C41AD" w:rsidP="005E41D6" w:rsidRDefault="002C41AD" w14:paraId="1426C8B4" w14:textId="7A7861BA">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374</w:t>
      </w:r>
      <w:r w:rsidRPr="00524CF3">
        <w:rPr>
          <w:b/>
          <w:sz w:val="17"/>
        </w:rPr>
        <w:fldChar w:fldCharType="end"/>
      </w:r>
      <w:r w:rsidRPr="00524CF3">
        <w:rPr>
          <w:b/>
          <w:sz w:val="17"/>
        </w:rPr>
        <w:t xml:space="preserve"> </w:t>
      </w:r>
    </w:p>
    <w:p w:rsidRPr="00524CF3" w:rsidR="002C41AD" w:rsidP="005E41D6" w:rsidRDefault="002C41AD" w14:paraId="2EEE6B59" w14:textId="77777777">
      <w:pPr>
        <w:spacing w:after="220" w:line="220" w:lineRule="exact"/>
        <w:rPr>
          <w:sz w:val="17"/>
        </w:rPr>
      </w:pPr>
      <w:r w:rsidRPr="00524CF3">
        <w:rPr>
          <w:rFonts w:eastAsia="DejaVu Sans" w:cs="DejaVu Sans"/>
          <w:sz w:val="17"/>
        </w:rPr>
        <w:t>Waarom kan de IKC niet eerder worden uitbetaald? Wat doet het kabinet om bedrijven die als gevolg van hoge energielasten in liquiditeitsproblemen komen, te helpen? Wanneer is de uitvoering gereed om tijdig te kunnen uitbetalen? Is het denkbaar dat met voorschotten wordt gewerkt?</w:t>
      </w:r>
    </w:p>
    <w:p w:rsidRPr="00524CF3" w:rsidR="002C41AD" w:rsidP="005E41D6" w:rsidRDefault="002C41AD" w14:paraId="0B98F387" w14:textId="6E648A86">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374</w:t>
      </w:r>
      <w:r w:rsidRPr="00524CF3">
        <w:rPr>
          <w:b/>
          <w:sz w:val="17"/>
        </w:rPr>
        <w:fldChar w:fldCharType="end"/>
      </w:r>
      <w:r w:rsidRPr="00524CF3">
        <w:rPr>
          <w:b/>
          <w:sz w:val="17"/>
        </w:rPr>
        <w:t xml:space="preserve"> </w:t>
      </w:r>
    </w:p>
    <w:p w:rsidRPr="00524CF3" w:rsidR="00EB6009" w:rsidP="005E41D6" w:rsidRDefault="002C41AD" w14:paraId="209CB8D5"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De eerstvolgende beschikking en uitbetaling van de IKC vindt 2 á 3 maanden later plaats dan voorheen gebruikelijk was door de gevolgen van uitbreiding van de IKC (zie antwoord 373). De beschikking en uitbetaling van de IKC 2025 vinden plaats in het eerste kwartaal van 2027 in plaats van december 2026. De middelen voor de IKC 2026 zijn doorgeschoven naar 2028, omdat pas bij Voorjaarsnota 2027 wordt besloten over de precieze vormgeving. Ook dan is het voor een zorgvuldige uitvoering wense</w:t>
      </w:r>
      <w:r w:rsidRPr="00524CF3">
        <w:rPr>
          <w:rFonts w:eastAsia="DejaVu Sans" w:cs="DejaVu Sans"/>
          <w:kern w:val="0"/>
          <w:sz w:val="17"/>
          <w:szCs w:val="17"/>
          <w:lang w:eastAsia="en-US"/>
        </w:rPr>
        <w:lastRenderedPageBreak/>
        <w:t>lijk voldoende tijd te nemen. Vanaf 2028 zal de uitvoering naar verwachting weer gereed en in staat zijn om tijdig – zoals voorheen in jaar t+1 – uit te betalen. Het is niet wenselijk om met voorschotten te werken terwijl de beoordeling van de aanvraag nog loopt. Bedrijven in moeilijkheden mogen geen subsidie, en dus geen IKC, ontvangen. Het boekjaar van bedrijven loopt vaak van mei tot mei of van september tot september. Voor deze bedrijven zullen de negatieve gevolgen naar verwachting beperkt zijn. De inschatting is dat bedrijven door een uitbetaling die 2 à 3 maanden later plaatsvindt niet in de problemen komen.</w:t>
      </w:r>
    </w:p>
    <w:p w:rsidRPr="00524CF3" w:rsidR="002C41AD" w:rsidP="005E41D6" w:rsidRDefault="002C41AD" w14:paraId="33120A4A" w14:textId="38DE31CD">
      <w:pPr>
        <w:widowControl/>
        <w:autoSpaceDN/>
        <w:spacing w:after="160" w:line="220" w:lineRule="exact"/>
        <w:textAlignment w:val="auto"/>
        <w:rPr>
          <w:rFonts w:eastAsia="Calibri" w:cs="Times New Roman"/>
          <w:kern w:val="0"/>
          <w:sz w:val="22"/>
          <w:szCs w:val="22"/>
          <w:lang w:eastAsia="en-US"/>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375</w:t>
      </w:r>
      <w:r w:rsidRPr="00524CF3">
        <w:rPr>
          <w:b/>
          <w:caps/>
          <w:color w:val="009EE0"/>
          <w:szCs w:val="18"/>
        </w:rPr>
        <w:fldChar w:fldCharType="end"/>
      </w:r>
      <w:r w:rsidRPr="00524CF3">
        <w:rPr>
          <w:b/>
          <w:caps/>
          <w:color w:val="009EE0"/>
          <w:szCs w:val="18"/>
        </w:rPr>
        <w:t xml:space="preserve"> </w:t>
      </w:r>
    </w:p>
    <w:p w:rsidRPr="00524CF3" w:rsidR="002C41AD" w:rsidP="005E41D6" w:rsidRDefault="002C41AD" w14:paraId="5621932C" w14:textId="316B2F89">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375</w:t>
      </w:r>
      <w:r w:rsidRPr="00524CF3">
        <w:rPr>
          <w:b/>
          <w:sz w:val="17"/>
        </w:rPr>
        <w:fldChar w:fldCharType="end"/>
      </w:r>
    </w:p>
    <w:p w:rsidRPr="00524CF3" w:rsidR="002C41AD" w:rsidP="005E41D6" w:rsidRDefault="002C41AD" w14:paraId="6117D41A" w14:textId="77777777">
      <w:pPr>
        <w:spacing w:after="220" w:line="220" w:lineRule="exact"/>
        <w:rPr>
          <w:rFonts w:eastAsia="DejaVu Sans" w:cs="DejaVu Sans"/>
          <w:sz w:val="17"/>
        </w:rPr>
      </w:pPr>
      <w:r w:rsidRPr="00524CF3">
        <w:rPr>
          <w:rFonts w:eastAsia="DejaVu Sans" w:cs="DejaVu Sans"/>
          <w:sz w:val="17"/>
        </w:rPr>
        <w:t>Welke gevolgen heeft het uitstel van de IKC-uitbetaling in 2026 voor de liquiditeit van bedrijven, en op welke manieren kan dit hun overlevings- en investeringsmogelijkheden beïnvloeden?</w:t>
      </w:r>
    </w:p>
    <w:p w:rsidRPr="00524CF3" w:rsidR="002C41AD" w:rsidP="005E41D6" w:rsidRDefault="002C41AD" w14:paraId="6A30D078" w14:textId="6B73EB9B">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375</w:t>
      </w:r>
      <w:r w:rsidRPr="00524CF3">
        <w:rPr>
          <w:b/>
          <w:sz w:val="17"/>
        </w:rPr>
        <w:fldChar w:fldCharType="end"/>
      </w:r>
      <w:r w:rsidRPr="00524CF3">
        <w:rPr>
          <w:b/>
          <w:sz w:val="17"/>
        </w:rPr>
        <w:t xml:space="preserve"> </w:t>
      </w:r>
    </w:p>
    <w:p w:rsidRPr="00524CF3" w:rsidR="002C41AD" w:rsidP="005E41D6" w:rsidRDefault="002C41AD" w14:paraId="6DBA826D" w14:textId="77777777">
      <w:pPr>
        <w:spacing w:after="220" w:line="220" w:lineRule="exact"/>
        <w:rPr>
          <w:sz w:val="17"/>
        </w:rPr>
      </w:pPr>
      <w:r w:rsidRPr="00524CF3">
        <w:rPr>
          <w:sz w:val="17"/>
        </w:rPr>
        <w:t>Zie antwoord op vraag 374.</w:t>
      </w:r>
    </w:p>
    <w:p w:rsidRPr="00524CF3" w:rsidR="002C41AD" w:rsidP="005E41D6" w:rsidRDefault="002C41AD" w14:paraId="131B7362" w14:textId="1FD5436D">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376</w:t>
      </w:r>
      <w:r w:rsidRPr="00524CF3">
        <w:rPr>
          <w:b/>
          <w:caps/>
          <w:color w:val="009EE0"/>
          <w:szCs w:val="18"/>
        </w:rPr>
        <w:fldChar w:fldCharType="end"/>
      </w:r>
    </w:p>
    <w:p w:rsidRPr="00524CF3" w:rsidR="002C41AD" w:rsidP="005E41D6" w:rsidRDefault="002C41AD" w14:paraId="1F262C7A" w14:textId="325BE4C1">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376</w:t>
      </w:r>
      <w:r w:rsidRPr="00524CF3">
        <w:rPr>
          <w:b/>
          <w:sz w:val="17"/>
        </w:rPr>
        <w:fldChar w:fldCharType="end"/>
      </w:r>
    </w:p>
    <w:p w:rsidRPr="00524CF3" w:rsidR="002C41AD" w:rsidP="005E41D6" w:rsidRDefault="002C41AD" w14:paraId="16850ECD" w14:textId="77777777">
      <w:pPr>
        <w:spacing w:after="220" w:line="220" w:lineRule="exact"/>
        <w:rPr>
          <w:sz w:val="17"/>
        </w:rPr>
      </w:pPr>
      <w:r w:rsidRPr="00524CF3">
        <w:rPr>
          <w:rFonts w:eastAsia="DejaVu Sans" w:cs="DejaVu Sans"/>
          <w:sz w:val="17"/>
        </w:rPr>
        <w:t>Welke maatregelen kan de overheid nemen om ervoor te zorgen dat het IKC-geld alsnog in 2026 wordt uitgekeerd?</w:t>
      </w:r>
    </w:p>
    <w:p w:rsidRPr="00524CF3" w:rsidR="002C41AD" w:rsidP="005E41D6" w:rsidRDefault="002C41AD" w14:paraId="09959715" w14:textId="2AF90D19">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376</w:t>
      </w:r>
      <w:r w:rsidRPr="00524CF3">
        <w:rPr>
          <w:b/>
          <w:sz w:val="17"/>
        </w:rPr>
        <w:fldChar w:fldCharType="end"/>
      </w:r>
    </w:p>
    <w:p w:rsidRPr="00524CF3" w:rsidR="002C41AD" w:rsidP="005E41D6" w:rsidRDefault="002C41AD" w14:paraId="4AD1B47B"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KGG heeft samen met RVO als uitvoerder de mogelijkheden in kaart gebracht voor het uitbetalingsritme van de IKC. Zij achten eerdere uitbetaling dan nu voorzien zowel niet haalbaar als onwenselijk vanuit het oogpunt van een zorgvuldige uitvoering. Het is niet wenselijk dat er met voorschotten wordt gewerkt terwijl de beoordeling van de aanvragen nog loopt (zie antwoord 374). Indien vergelijkbare bezwaren door bedrijven worden ingediend, biedt dit de mogelijkheid om deze in samenhang te beoordelen en consistent te behandelen. </w:t>
      </w:r>
    </w:p>
    <w:p w:rsidRPr="00524CF3" w:rsidR="002C41AD" w:rsidP="005E41D6" w:rsidRDefault="002C41AD" w14:paraId="6A05A0D5"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Voorheen lukte het RVO met een zorgvuldig gepland proces om in december van jaar t+1 te beschikken en te betalen. De uitbreiding van de regeling zorgt nu voor een dusdanige extra uitvoeringslast en complexiteit, dat het moment van beschikken en uitbetalen net over de jaargrens schuift. De vertraging van uitbetaling is dus geen jaar, maar 2 á 3 maanden. </w:t>
      </w:r>
    </w:p>
    <w:p w:rsidRPr="00524CF3" w:rsidR="002C41AD" w:rsidP="005E41D6" w:rsidRDefault="002C41AD" w14:paraId="4858B98C" w14:textId="330E9D63">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377</w:t>
      </w:r>
      <w:r w:rsidRPr="00524CF3">
        <w:rPr>
          <w:b/>
          <w:caps/>
          <w:color w:val="009EE0"/>
          <w:szCs w:val="18"/>
        </w:rPr>
        <w:fldChar w:fldCharType="end"/>
      </w:r>
    </w:p>
    <w:p w:rsidRPr="00524CF3" w:rsidR="002C41AD" w:rsidP="005E41D6" w:rsidRDefault="002C41AD" w14:paraId="0ED2F971" w14:textId="10075182">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377</w:t>
      </w:r>
      <w:r w:rsidRPr="00524CF3">
        <w:rPr>
          <w:b/>
          <w:sz w:val="17"/>
        </w:rPr>
        <w:fldChar w:fldCharType="end"/>
      </w:r>
    </w:p>
    <w:p w:rsidRPr="00524CF3" w:rsidR="002C41AD" w:rsidP="005E41D6" w:rsidRDefault="002C41AD" w14:paraId="4EB825C3" w14:textId="77777777">
      <w:pPr>
        <w:spacing w:after="220" w:line="220" w:lineRule="exact"/>
        <w:rPr>
          <w:sz w:val="17"/>
        </w:rPr>
      </w:pPr>
      <w:r w:rsidRPr="00524CF3">
        <w:rPr>
          <w:rFonts w:eastAsia="DejaVu Sans" w:cs="DejaVu Sans"/>
          <w:sz w:val="17"/>
        </w:rPr>
        <w:t>Welke opties bestaan er om de personele capaciteit bij de RVO (circa 6100 medewerkers) beter te benutten zodat de IKC-aanvragen tijdig verwerkt kunnen worden?</w:t>
      </w:r>
    </w:p>
    <w:p w:rsidRPr="00524CF3" w:rsidR="002C41AD" w:rsidP="005E41D6" w:rsidRDefault="002C41AD" w14:paraId="098D8F26" w14:textId="28747759">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377</w:t>
      </w:r>
      <w:r w:rsidRPr="00524CF3">
        <w:rPr>
          <w:b/>
          <w:sz w:val="17"/>
        </w:rPr>
        <w:fldChar w:fldCharType="end"/>
      </w:r>
    </w:p>
    <w:p w:rsidRPr="00524CF3" w:rsidR="002C41AD" w:rsidP="005E41D6" w:rsidRDefault="002C41AD" w14:paraId="16B94819"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Voor de uitvoering van de eerstvolgende IKC-ronde is het lastig om extra capaciteit op korte termijn vrij te maken.  Voor de toekomst onderzoekt RVO of er een vaste groep werknemers kan komen die ieder jaar de ingediende IKC-aanvragen van bedrijven gaan toetsen. Hierdoor zal de IKC-toetsing in de toekomst mogelijk met meer werknemers worden uitgevoerd. Overigens gaat het hier niet alleen om tijdige verwerking van de aanvragen, maar ook om tijd die nodig is om eventuele vragen van indieners goed en zorgvuldig te kunnen verwerken en afstemming met bedrijven die dat vraagt. </w:t>
      </w:r>
    </w:p>
    <w:p w:rsidRPr="00524CF3" w:rsidR="002C41AD" w:rsidP="005E41D6" w:rsidRDefault="002C41AD" w14:paraId="366F1BF2" w14:textId="5D797A5F">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378</w:t>
      </w:r>
      <w:r w:rsidRPr="00524CF3">
        <w:rPr>
          <w:b/>
          <w:caps/>
          <w:color w:val="009EE0"/>
          <w:szCs w:val="18"/>
        </w:rPr>
        <w:fldChar w:fldCharType="end"/>
      </w:r>
    </w:p>
    <w:p w:rsidRPr="00524CF3" w:rsidR="002C41AD" w:rsidP="005E41D6" w:rsidRDefault="002C41AD" w14:paraId="5F8FE5C8" w14:textId="16B5C7AF">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378</w:t>
      </w:r>
      <w:r w:rsidRPr="00524CF3">
        <w:rPr>
          <w:b/>
          <w:sz w:val="17"/>
        </w:rPr>
        <w:fldChar w:fldCharType="end"/>
      </w:r>
    </w:p>
    <w:p w:rsidRPr="00524CF3" w:rsidR="002C41AD" w:rsidP="005E41D6" w:rsidRDefault="002C41AD" w14:paraId="2E6F25D0" w14:textId="77777777">
      <w:pPr>
        <w:spacing w:after="220" w:line="220" w:lineRule="exact"/>
        <w:rPr>
          <w:sz w:val="17"/>
        </w:rPr>
      </w:pPr>
      <w:r w:rsidRPr="00524CF3">
        <w:rPr>
          <w:rFonts w:eastAsia="DejaVu Sans" w:cs="DejaVu Sans"/>
          <w:sz w:val="17"/>
        </w:rPr>
        <w:t>Welke alternatieve methoden, zoals het gefaseerd uitbetalen van de IKC, kunnen worden toegepast om de toegenomen hoeveelheid aanvragen door de uitbreiding van de regeling te beheersen en uitbetaling in ieder geval zoveel mogelijk in 2026 plaats te laten vinden?</w:t>
      </w:r>
    </w:p>
    <w:p w:rsidRPr="00524CF3" w:rsidR="002C41AD" w:rsidP="005E41D6" w:rsidRDefault="002C41AD" w14:paraId="790A7593" w14:textId="4238AE8F">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378</w:t>
      </w:r>
      <w:r w:rsidRPr="00524CF3">
        <w:rPr>
          <w:b/>
          <w:sz w:val="17"/>
        </w:rPr>
        <w:fldChar w:fldCharType="end"/>
      </w:r>
    </w:p>
    <w:p w:rsidRPr="00524CF3" w:rsidR="002C41AD" w:rsidP="005E41D6" w:rsidRDefault="002C41AD" w14:paraId="214D8084"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Zie het antwoord op vraag 376. </w:t>
      </w:r>
    </w:p>
    <w:p w:rsidRPr="00524CF3" w:rsidR="00511071" w:rsidRDefault="00511071" w14:paraId="2A54E499" w14:textId="77777777">
      <w:pPr>
        <w:rPr>
          <w:b/>
          <w:caps/>
          <w:color w:val="009EE0"/>
          <w:szCs w:val="18"/>
        </w:rPr>
      </w:pPr>
      <w:r w:rsidRPr="00524CF3">
        <w:rPr>
          <w:b/>
          <w:caps/>
          <w:color w:val="009EE0"/>
          <w:szCs w:val="18"/>
        </w:rPr>
        <w:br w:type="page"/>
      </w:r>
    </w:p>
    <w:p w:rsidRPr="00524CF3" w:rsidR="002C41AD" w:rsidP="005E41D6" w:rsidRDefault="002C41AD" w14:paraId="524BDDF9" w14:textId="3337018D">
      <w:pPr>
        <w:keepNext/>
        <w:spacing w:after="227" w:line="220" w:lineRule="exact"/>
        <w:rPr>
          <w:b/>
          <w:caps/>
          <w:color w:val="009EE0"/>
          <w:szCs w:val="18"/>
        </w:rPr>
      </w:pPr>
      <w:r w:rsidRPr="00524CF3">
        <w:rPr>
          <w:b/>
          <w:caps/>
          <w:color w:val="009EE0"/>
          <w:szCs w:val="18"/>
        </w:rPr>
        <w:lastRenderedPageBreak/>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379</w:t>
      </w:r>
      <w:r w:rsidRPr="00524CF3">
        <w:rPr>
          <w:b/>
          <w:caps/>
          <w:color w:val="009EE0"/>
          <w:szCs w:val="18"/>
        </w:rPr>
        <w:fldChar w:fldCharType="end"/>
      </w:r>
    </w:p>
    <w:p w:rsidRPr="00524CF3" w:rsidR="002C41AD" w:rsidP="005E41D6" w:rsidRDefault="002C41AD" w14:paraId="438F819C" w14:textId="117F5C08">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379</w:t>
      </w:r>
      <w:r w:rsidRPr="00524CF3">
        <w:rPr>
          <w:b/>
          <w:sz w:val="17"/>
        </w:rPr>
        <w:fldChar w:fldCharType="end"/>
      </w:r>
    </w:p>
    <w:p w:rsidRPr="00524CF3" w:rsidR="002C41AD" w:rsidP="005E41D6" w:rsidRDefault="002C41AD" w14:paraId="736C0394" w14:textId="77777777">
      <w:pPr>
        <w:spacing w:after="220" w:line="220" w:lineRule="exact"/>
        <w:rPr>
          <w:sz w:val="17"/>
        </w:rPr>
      </w:pPr>
      <w:r w:rsidRPr="00524CF3">
        <w:rPr>
          <w:rFonts w:eastAsia="DejaVu Sans" w:cs="DejaVu Sans"/>
          <w:sz w:val="17"/>
        </w:rPr>
        <w:t>In hoeverre is er vooraf gesproken met IKC ontvangende bedrijven over de impact van latere betaling? Zo ja, wat was hun reactie en hoe is die in dit besluit meegenomen?</w:t>
      </w:r>
    </w:p>
    <w:p w:rsidRPr="00524CF3" w:rsidR="002C41AD" w:rsidP="005E41D6" w:rsidRDefault="002C41AD" w14:paraId="11D230AA" w14:textId="6990103E">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379</w:t>
      </w:r>
      <w:r w:rsidRPr="00524CF3">
        <w:rPr>
          <w:b/>
          <w:sz w:val="17"/>
        </w:rPr>
        <w:fldChar w:fldCharType="end"/>
      </w:r>
    </w:p>
    <w:p w:rsidRPr="00524CF3" w:rsidR="002C41AD" w:rsidP="005E41D6" w:rsidRDefault="002C41AD" w14:paraId="47A1B2D0"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Er is niet vooraf gesproken met de IKC ontvangende bedrijven over de impact. Bedrijven in moeilijkheden mogen geen subsidie, en dus geen IKC, ontvangen. De inschatting is dat bedrijven door een uitbetaling die 2 à 3 maanden later plaatsvindt niet in de problemen komen. Enkele bedrijven hebben contact opgenomen naar aanleiding van de publicatie voorjaarsnota, waarbij met name de bestaande IKC-doelgroep teleurgesteld is dat de middelen dit jaar niet worden uitgekeerd. De nieuw in aanmerking komende bedrijven hebben hierover geen contact gezocht en tonen zich positief over het feit dat zij binnenkort eveneens aanspraak kunnen maken op de IKC. </w:t>
      </w:r>
    </w:p>
    <w:p w:rsidRPr="00524CF3" w:rsidR="002C41AD" w:rsidP="005E41D6" w:rsidRDefault="002C41AD" w14:paraId="6B45DA9B" w14:textId="6C80E1E4">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380</w:t>
      </w:r>
      <w:r w:rsidRPr="00524CF3">
        <w:rPr>
          <w:b/>
          <w:caps/>
          <w:color w:val="009EE0"/>
          <w:szCs w:val="18"/>
        </w:rPr>
        <w:fldChar w:fldCharType="end"/>
      </w:r>
    </w:p>
    <w:p w:rsidRPr="00524CF3" w:rsidR="002C41AD" w:rsidP="005E41D6" w:rsidRDefault="002C41AD" w14:paraId="71E04FBC" w14:textId="2EB2D12E">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380</w:t>
      </w:r>
      <w:r w:rsidRPr="00524CF3">
        <w:rPr>
          <w:b/>
          <w:sz w:val="17"/>
        </w:rPr>
        <w:fldChar w:fldCharType="end"/>
      </w:r>
    </w:p>
    <w:p w:rsidRPr="00524CF3" w:rsidR="002C41AD" w:rsidP="005E41D6" w:rsidRDefault="002C41AD" w14:paraId="455FE0FF" w14:textId="77777777">
      <w:pPr>
        <w:spacing w:after="220" w:line="220" w:lineRule="exact"/>
        <w:rPr>
          <w:sz w:val="17"/>
        </w:rPr>
      </w:pPr>
      <w:r w:rsidRPr="00524CF3">
        <w:rPr>
          <w:rFonts w:eastAsia="DejaVu Sans" w:cs="DejaVu Sans"/>
          <w:sz w:val="17"/>
        </w:rPr>
        <w:t>Hoe verhoudt dit besluit zich tot het feit dat de Europese richtsnoeren die relevant zijn voor de IKC aangeven dat uitbetaling van IKC in het lopende of daaropvolgende jaar moet plaatsvinden? Is het besluit hieraan getoetst? Zo ja, kan die toetsing met de Kamer worden gedeeld?</w:t>
      </w:r>
    </w:p>
    <w:p w:rsidRPr="00524CF3" w:rsidR="002C41AD" w:rsidP="005E41D6" w:rsidRDefault="002C41AD" w14:paraId="0A4780AA" w14:textId="79B15A5F">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380</w:t>
      </w:r>
      <w:r w:rsidRPr="00524CF3">
        <w:rPr>
          <w:b/>
          <w:sz w:val="17"/>
        </w:rPr>
        <w:fldChar w:fldCharType="end"/>
      </w:r>
    </w:p>
    <w:p w:rsidRPr="00524CF3" w:rsidR="002C41AD" w:rsidP="005E41D6" w:rsidRDefault="002C41AD" w14:paraId="741FAE0E"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Er heeft nog geen toetsing plaats. Er loopt een aanvraag voor een gesprek met de EC over de IKC, daar wordt dit in meegenomen. Ook richting de Europese Commissie is de inzet gericht op de uitvoeringsaspecten, die gerelateerd zijn aan het late besluit van de Europese Commissie rond de uitbreiding van de regeling.  </w:t>
      </w:r>
    </w:p>
    <w:p w:rsidRPr="00524CF3" w:rsidR="002C41AD" w:rsidP="005E41D6" w:rsidRDefault="002C41AD" w14:paraId="2AA6FF9E" w14:textId="1E6AADE4">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381</w:t>
      </w:r>
      <w:r w:rsidRPr="00524CF3">
        <w:rPr>
          <w:b/>
          <w:caps/>
          <w:color w:val="009EE0"/>
          <w:szCs w:val="18"/>
        </w:rPr>
        <w:fldChar w:fldCharType="end"/>
      </w:r>
    </w:p>
    <w:p w:rsidRPr="00524CF3" w:rsidR="002C41AD" w:rsidP="005E41D6" w:rsidRDefault="002C41AD" w14:paraId="63A91C60" w14:textId="28A784D3">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381</w:t>
      </w:r>
      <w:r w:rsidRPr="00524CF3">
        <w:rPr>
          <w:b/>
          <w:sz w:val="17"/>
        </w:rPr>
        <w:fldChar w:fldCharType="end"/>
      </w:r>
    </w:p>
    <w:p w:rsidRPr="00524CF3" w:rsidR="002C41AD" w:rsidP="005E41D6" w:rsidRDefault="002C41AD" w14:paraId="69B26FC1" w14:textId="77777777">
      <w:pPr>
        <w:spacing w:after="220" w:line="220" w:lineRule="exact"/>
        <w:rPr>
          <w:sz w:val="17"/>
        </w:rPr>
      </w:pPr>
      <w:r w:rsidRPr="00524CF3">
        <w:rPr>
          <w:rFonts w:eastAsia="DejaVu Sans" w:cs="DejaVu Sans"/>
          <w:sz w:val="17"/>
        </w:rPr>
        <w:t>Is er een concreet tijdspad bekend voor de verbreding van het IKC naar raffinage? Wanneer verwacht u de procedure hiervoor te starten?</w:t>
      </w:r>
    </w:p>
    <w:p w:rsidRPr="00524CF3" w:rsidR="002C41AD" w:rsidP="005E41D6" w:rsidRDefault="002C41AD" w14:paraId="7D7639FE" w14:textId="278235EA">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381</w:t>
      </w:r>
      <w:r w:rsidRPr="00524CF3">
        <w:rPr>
          <w:b/>
          <w:sz w:val="17"/>
        </w:rPr>
        <w:fldChar w:fldCharType="end"/>
      </w:r>
    </w:p>
    <w:p w:rsidRPr="00524CF3" w:rsidR="002C41AD" w:rsidP="005E41D6" w:rsidRDefault="002C41AD" w14:paraId="3B9BC148"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Bioraffinaderijen hebben reeds toegang tot IKC 2025. Op dit moment verkent het kabinet de opties voor mogelijke uitbreiding van de IKC 2026, waaronder de verbreding met de raffinage sector. Uiterlijk bij Voorjaarsnota 2027 zal het kabinet hierover besluiten. </w:t>
      </w:r>
    </w:p>
    <w:p w:rsidRPr="00524CF3" w:rsidR="002C41AD" w:rsidP="005E41D6" w:rsidRDefault="002C41AD" w14:paraId="54C5938F" w14:textId="45FF1FEC">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382</w:t>
      </w:r>
      <w:r w:rsidRPr="00524CF3">
        <w:rPr>
          <w:b/>
          <w:caps/>
          <w:color w:val="009EE0"/>
          <w:szCs w:val="18"/>
        </w:rPr>
        <w:fldChar w:fldCharType="end"/>
      </w:r>
    </w:p>
    <w:p w:rsidRPr="00524CF3" w:rsidR="002C41AD" w:rsidP="005E41D6" w:rsidRDefault="002C41AD" w14:paraId="3ABAAB6B" w14:textId="154ADC55">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382</w:t>
      </w:r>
      <w:r w:rsidRPr="00524CF3">
        <w:rPr>
          <w:b/>
          <w:sz w:val="17"/>
        </w:rPr>
        <w:fldChar w:fldCharType="end"/>
      </w:r>
    </w:p>
    <w:p w:rsidRPr="00524CF3" w:rsidR="002C41AD" w:rsidP="005E41D6" w:rsidRDefault="002C41AD" w14:paraId="264EF2E0" w14:textId="77777777">
      <w:pPr>
        <w:spacing w:after="220" w:line="220" w:lineRule="exact"/>
        <w:rPr>
          <w:sz w:val="17"/>
        </w:rPr>
      </w:pPr>
      <w:r w:rsidRPr="00524CF3">
        <w:rPr>
          <w:rFonts w:eastAsia="DejaVu Sans" w:cs="DejaVu Sans"/>
          <w:sz w:val="17"/>
        </w:rPr>
        <w:t>Hoe hoog wordt de heffing op gastransport? Wie is belastingplichtige?</w:t>
      </w:r>
    </w:p>
    <w:p w:rsidRPr="00524CF3" w:rsidR="002C41AD" w:rsidP="005E41D6" w:rsidRDefault="002C41AD" w14:paraId="3DC84E65" w14:textId="5E6F2F96">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382</w:t>
      </w:r>
      <w:r w:rsidRPr="00524CF3">
        <w:rPr>
          <w:b/>
          <w:sz w:val="17"/>
        </w:rPr>
        <w:fldChar w:fldCharType="end"/>
      </w:r>
    </w:p>
    <w:p w:rsidRPr="00524CF3" w:rsidR="002C41AD" w:rsidP="005E41D6" w:rsidRDefault="002C41AD" w14:paraId="48745C6C"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 xml:space="preserve">Energie Beheer Nederland Capital B.V. (EBN) heeft de taak om gas op te slaan in de gasopslagen voor zover marktpartijen dit niet doen. Voor de kosten van de uitvoering van deze taak ontvangt een EBN subsidie die met de heffing gasleveringszekerheid wordt bekostigd. Verder zal EBN vanaf 2026 een tijdelijke noodvoorraad van 5 TWh aanleggen in de PGI Alkmaar. Ook de kosten daarvan zullen worden verhaald met deze heffing. De heffing zal door de gebruikers van het landelijk transmissiesysteem voor gas worden betaald. Na doorberekening daarvan wordt de heffing gedragen door de eindafnemers.  </w:t>
      </w:r>
    </w:p>
    <w:p w:rsidRPr="00524CF3" w:rsidR="0033158C" w:rsidP="005E41D6" w:rsidRDefault="002C41AD" w14:paraId="330A6C02" w14:textId="5A21E27C">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In de Voorjaarsnota 2026 is de heffing leveringszekerheid ingeboekt voor in totaal circa 1,4 miljard euro, verdeeld over de jaren 2029-2031 omdat de wettelijke grondslag om de heffing te kunnen opleggen en innen (d.m.v. de Wet bestrijden energieleveringscrisis; Wbe) dan wordt voorzien. De hoogte van heffing die nu in de Rijksbegroting staat zal nog worden verlaagd met de gerealiseerde opbrengsten die EBN genereert met de verkoop van het gas uit de opslagen. Omdat het van de prijsontwikkelingen op de gasmarkt afhangt hoeveel de opbrengsten en de kosten van aankomende opslagjaren zullen zijn, is het nog niet mogelijk aan te geven hoe hoog de heffing gasleveringszekerheid zal zijn.</w:t>
      </w:r>
    </w:p>
    <w:p w:rsidRPr="00524CF3" w:rsidR="0033158C" w:rsidRDefault="0033158C" w14:paraId="60FA83F0" w14:textId="77777777">
      <w:pPr>
        <w:rPr>
          <w:rFonts w:eastAsia="DejaVu Sans" w:cs="DejaVu Sans"/>
          <w:kern w:val="0"/>
          <w:sz w:val="17"/>
          <w:szCs w:val="17"/>
          <w:lang w:eastAsia="en-US"/>
        </w:rPr>
      </w:pPr>
      <w:r w:rsidRPr="00524CF3">
        <w:rPr>
          <w:rFonts w:eastAsia="DejaVu Sans" w:cs="DejaVu Sans"/>
          <w:kern w:val="0"/>
          <w:sz w:val="17"/>
          <w:szCs w:val="17"/>
          <w:lang w:eastAsia="en-US"/>
        </w:rPr>
        <w:br w:type="page"/>
      </w:r>
    </w:p>
    <w:p w:rsidRPr="00524CF3" w:rsidR="002C41AD" w:rsidP="005E41D6" w:rsidRDefault="002C41AD" w14:paraId="7998ABE9" w14:textId="0262EE2D">
      <w:pPr>
        <w:keepNext/>
        <w:spacing w:after="227" w:line="220" w:lineRule="exact"/>
        <w:rPr>
          <w:b/>
          <w:caps/>
          <w:color w:val="009EE0"/>
          <w:szCs w:val="18"/>
        </w:rPr>
      </w:pPr>
      <w:r w:rsidRPr="00524CF3">
        <w:rPr>
          <w:b/>
          <w:caps/>
          <w:color w:val="009EE0"/>
          <w:szCs w:val="18"/>
        </w:rPr>
        <w:lastRenderedPageBreak/>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383</w:t>
      </w:r>
      <w:r w:rsidRPr="00524CF3">
        <w:rPr>
          <w:b/>
          <w:caps/>
          <w:color w:val="009EE0"/>
          <w:szCs w:val="18"/>
        </w:rPr>
        <w:fldChar w:fldCharType="end"/>
      </w:r>
    </w:p>
    <w:p w:rsidRPr="00524CF3" w:rsidR="002C41AD" w:rsidP="005E41D6" w:rsidRDefault="002C41AD" w14:paraId="71081469" w14:textId="4CB93A1B">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383</w:t>
      </w:r>
      <w:r w:rsidRPr="00524CF3">
        <w:rPr>
          <w:b/>
          <w:sz w:val="17"/>
        </w:rPr>
        <w:fldChar w:fldCharType="end"/>
      </w:r>
    </w:p>
    <w:p w:rsidRPr="00524CF3" w:rsidR="002C41AD" w:rsidP="005E41D6" w:rsidRDefault="002C41AD" w14:paraId="5E03E944" w14:textId="77777777">
      <w:pPr>
        <w:spacing w:after="220" w:line="220" w:lineRule="exact"/>
        <w:rPr>
          <w:sz w:val="17"/>
        </w:rPr>
      </w:pPr>
      <w:r w:rsidRPr="00524CF3">
        <w:rPr>
          <w:rFonts w:eastAsia="DejaVu Sans" w:cs="DejaVu Sans"/>
          <w:sz w:val="17"/>
        </w:rPr>
        <w:t>Wat is het doel van de Wet Bestrijden Energieleveringscrisis? Overweegt het kabinet een brede inzet van dit instrument? Wat zij de verwachte grondslag, tarief en opbrengst?</w:t>
      </w:r>
    </w:p>
    <w:p w:rsidRPr="00524CF3" w:rsidR="002C41AD" w:rsidP="005E41D6" w:rsidRDefault="002C41AD" w14:paraId="5718CFE9" w14:textId="366A82C3">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383</w:t>
      </w:r>
      <w:r w:rsidRPr="00524CF3">
        <w:rPr>
          <w:b/>
          <w:sz w:val="17"/>
        </w:rPr>
        <w:fldChar w:fldCharType="end"/>
      </w:r>
    </w:p>
    <w:p w:rsidRPr="00524CF3" w:rsidR="002C41AD" w:rsidP="005E41D6" w:rsidRDefault="002C41AD" w14:paraId="6DED014C"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Het Wetsvoorstel bestrijden energieleveringscrisis (Wbe) heeft als doel om het Nederlandse gassysteem weerbaarder te maken. Het voorstel introduceert nieuwe bevoegdheden op het gebied van gasopslag, waaronder de opbouw en bekostiging van een noodvoorraad. Ook verbetert het voorstel de uitvoering van de verordening gasleveringszekerheid.</w:t>
      </w:r>
      <w:r w:rsidRPr="00524CF3">
        <w:rPr>
          <w:rFonts w:eastAsia="DejaVu Sans" w:cs="DejaVu Sans"/>
          <w:kern w:val="0"/>
          <w:sz w:val="17"/>
          <w:szCs w:val="17"/>
          <w:vertAlign w:val="superscript"/>
          <w:lang w:eastAsia="en-US"/>
        </w:rPr>
        <w:footnoteReference w:id="68"/>
      </w:r>
      <w:r w:rsidRPr="00524CF3">
        <w:rPr>
          <w:rFonts w:eastAsia="DejaVu Sans" w:cs="DejaVu Sans"/>
          <w:kern w:val="0"/>
          <w:sz w:val="17"/>
          <w:szCs w:val="17"/>
          <w:lang w:eastAsia="en-US"/>
        </w:rPr>
        <w:t xml:space="preserve"> Verder vergroot en verbetert het de bevoegdheden die Nederland heeft om een dreigende gascrisis te bestrijden. Het geeft de Minister van Klimaat en Groene Groei de benodigde bevoegdheden om de verschillende maatregelen uit het Bescherm- en Herstelplan Gas (Nederlands noodplan voor gas) te treffen om, (tijdelijke) EU-noodmaatregelen (volledig) uit te voeren en om aanvullende verplichtende tijdelijke nationale noodmaatregelen te kunnen nemen. Zie voor meer informatie over de heffing leveringszekerheid die vanaf de inwerkingtreding van Wet bestrijden energieleveringscrisis kan worden opgelegd het antwoord op vraag 382.</w:t>
      </w:r>
    </w:p>
    <w:p w:rsidRPr="00524CF3" w:rsidR="002C41AD" w:rsidP="005E41D6" w:rsidRDefault="002C41AD" w14:paraId="6964AFBF" w14:textId="2A8E7CB2">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384</w:t>
      </w:r>
      <w:r w:rsidRPr="00524CF3">
        <w:rPr>
          <w:b/>
          <w:caps/>
          <w:color w:val="009EE0"/>
          <w:szCs w:val="18"/>
        </w:rPr>
        <w:fldChar w:fldCharType="end"/>
      </w:r>
    </w:p>
    <w:p w:rsidRPr="00524CF3" w:rsidR="002C41AD" w:rsidP="005E41D6" w:rsidRDefault="002C41AD" w14:paraId="56B71EF5" w14:textId="751338CF">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384</w:t>
      </w:r>
      <w:r w:rsidRPr="00524CF3">
        <w:rPr>
          <w:b/>
          <w:sz w:val="17"/>
        </w:rPr>
        <w:fldChar w:fldCharType="end"/>
      </w:r>
    </w:p>
    <w:p w:rsidRPr="00524CF3" w:rsidR="002C41AD" w:rsidP="005E41D6" w:rsidRDefault="002C41AD" w14:paraId="4A2B7E69"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Waarom is de nadeelcompensatie pelsdierhouderijen verlaagd van 25 miljoen euro, zoals behandeld tijdens de begrotingsbehandeling in maart, naar 19 miljoen euro, zoals dat in de voorjaarsnota is opgenomen?</w:t>
      </w:r>
    </w:p>
    <w:p w:rsidRPr="00524CF3" w:rsidR="002C41AD" w:rsidP="005E41D6" w:rsidRDefault="002C41AD" w14:paraId="019D6115" w14:textId="667DD337">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384</w:t>
      </w:r>
      <w:r w:rsidRPr="00524CF3">
        <w:rPr>
          <w:b/>
          <w:sz w:val="17"/>
        </w:rPr>
        <w:fldChar w:fldCharType="end"/>
      </w:r>
    </w:p>
    <w:p w:rsidRPr="00524CF3" w:rsidR="002C41AD" w:rsidP="005E41D6" w:rsidRDefault="002C41AD" w14:paraId="0DA21B6E"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Het College van Beroep voor het bedrijfsleven (CBb) heeft uitspraak gedaan in rechtszaken aangespannen door nertsenhouders over de vergoeding naar aanleiding van het vervroegd verbod op de pelsdierhouderij voor het sluiten van deze bedrijven wegens Covid-19. Het CBb heeft onder andere bepaald dat de overheid de hoogte van deze vergoedingen niet had mogen verlagen voor het normaal maatschappelijk risico en geen korting voor leegstand in de beleidsregel had mogen opnemen. De totale raming voor de uitvoering van de CBb-uitspraak is niet aangepast. Voor het afronden heeft LVVN in 2026 nog 16 miljoen euro nodig, omdat LVVN een deel van de appellanten al in 2025 heeft vergoed. </w:t>
      </w:r>
    </w:p>
    <w:p w:rsidRPr="00524CF3" w:rsidR="002C41AD" w:rsidP="005E41D6" w:rsidRDefault="002C41AD" w14:paraId="34A0556B" w14:textId="61CAE22E">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385</w:t>
      </w:r>
      <w:r w:rsidRPr="00524CF3">
        <w:rPr>
          <w:b/>
          <w:caps/>
          <w:color w:val="009EE0"/>
          <w:szCs w:val="18"/>
        </w:rPr>
        <w:fldChar w:fldCharType="end"/>
      </w:r>
    </w:p>
    <w:p w:rsidRPr="00524CF3" w:rsidR="002C41AD" w:rsidP="005E41D6" w:rsidRDefault="002C41AD" w14:paraId="05F9C3F0" w14:textId="0E6DED7C">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385</w:t>
      </w:r>
      <w:r w:rsidRPr="00524CF3">
        <w:rPr>
          <w:b/>
          <w:sz w:val="17"/>
        </w:rPr>
        <w:fldChar w:fldCharType="end"/>
      </w:r>
    </w:p>
    <w:p w:rsidRPr="00524CF3" w:rsidR="002C41AD" w:rsidP="005E41D6" w:rsidRDefault="002C41AD" w14:paraId="59DE8E66"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Wat is de reden dat er veel financiële ruimte uit de Lbv is overgebleven en wat zorgde voor dit verschil tussen verwachting en realisatie?</w:t>
      </w:r>
    </w:p>
    <w:p w:rsidRPr="00524CF3" w:rsidR="002C41AD" w:rsidP="005E41D6" w:rsidRDefault="002C41AD" w14:paraId="4A09D272" w14:textId="6A3F5A4C">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385</w:t>
      </w:r>
      <w:r w:rsidRPr="00524CF3">
        <w:rPr>
          <w:b/>
          <w:sz w:val="17"/>
        </w:rPr>
        <w:fldChar w:fldCharType="end"/>
      </w:r>
    </w:p>
    <w:p w:rsidRPr="00524CF3" w:rsidR="002C41AD" w:rsidP="005E41D6" w:rsidRDefault="002C41AD" w14:paraId="75DB2EC3"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Er is financiële ruimte bij de Lbv-regelingen doordat ondernemers hun subsidieaanvraag hebben ingetrokken. Het verschil tussen verwachting en realisatie komt voort uit het feit dat aanvankelijk begroot is op het maximale benodigde budget om alle goedgekeurde aanvragen te kunnen honoreren. In de praktijk ziet een groep ondernemers alsnog af van deelname. De voornaamste redenen hiervoor zijn divers en afhankelijk van de persoonlijke situatie van de ondernemer, de marktomstandigheden en het toekomstperspectief. Ondernemers maken een eigen afweging, waarbij bijvoorbeeld onzekerheid over hun toekomst, veranderende marktomstandigheden, of nieuwe inzichten over de regeling kunnen meewegen. Hierdoor is er 250 miljoen euro minder budget nodig.</w:t>
      </w:r>
    </w:p>
    <w:p w:rsidRPr="00524CF3" w:rsidR="002C41AD" w:rsidP="005E41D6" w:rsidRDefault="002C41AD" w14:paraId="3F7C2593" w14:textId="65DBC169">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386</w:t>
      </w:r>
      <w:r w:rsidRPr="00524CF3">
        <w:rPr>
          <w:b/>
          <w:caps/>
          <w:color w:val="009EE0"/>
          <w:szCs w:val="18"/>
        </w:rPr>
        <w:fldChar w:fldCharType="end"/>
      </w:r>
    </w:p>
    <w:p w:rsidRPr="00524CF3" w:rsidR="002C41AD" w:rsidP="005E41D6" w:rsidRDefault="002C41AD" w14:paraId="18BA58EA" w14:textId="69EAF182">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386</w:t>
      </w:r>
      <w:r w:rsidRPr="00524CF3">
        <w:rPr>
          <w:b/>
          <w:sz w:val="17"/>
        </w:rPr>
        <w:fldChar w:fldCharType="end"/>
      </w:r>
    </w:p>
    <w:p w:rsidRPr="00524CF3" w:rsidR="002C41AD" w:rsidP="005E41D6" w:rsidRDefault="002C41AD" w14:paraId="3FF1BAB0"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Wat zijn concreet de niet-retribueerbare kosten voor de NVWA?</w:t>
      </w:r>
    </w:p>
    <w:p w:rsidRPr="00524CF3" w:rsidR="002C41AD" w:rsidP="005E41D6" w:rsidRDefault="002C41AD" w14:paraId="3793B5D3" w14:textId="3245D004">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386</w:t>
      </w:r>
      <w:r w:rsidRPr="00524CF3">
        <w:rPr>
          <w:b/>
          <w:sz w:val="17"/>
        </w:rPr>
        <w:fldChar w:fldCharType="end"/>
      </w:r>
    </w:p>
    <w:p w:rsidRPr="00524CF3" w:rsidR="002C41AD" w:rsidP="005E41D6" w:rsidRDefault="002C41AD" w14:paraId="38B328DC"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Niet-retribueerbare kosten zijn uitgaven die de NVWA (Nederlandse Voedsel- en Warenautoriteit) niet kan doorberekenen aan bedrijven of personen via heffingen, tarieven of leges. In plaats daarvan worden deze kosten betaald vanuit de LVVN-begroting. Het gaat hierbij met name om uitgaven die in het algemeen belang zijn, en die niet direct zijn toe te rekenen aan de dienstverlening aan één specifieke aanvrager of bedrijf, waaronder beleidsontwikkeling, publieksvoorlichting en crisisbeheersing.</w:t>
      </w:r>
    </w:p>
    <w:p w:rsidRPr="00524CF3" w:rsidR="002C41AD" w:rsidP="005E41D6" w:rsidRDefault="002C41AD" w14:paraId="4C334528"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Onder de tegenvaller van 4,5 miljoen euro, zoals benoemd in de verticale toelichting, vallen de inhuizing Kwaliteitskeuring Dierlijke Sector (KDS) en de retribueerbare kosten die niet realiseerbaar zijn. Voor de inhuizing KDS mogen de initiële opleidingskosten niet verwerkt worden in de retributietarieven voor derden. Daarnaast is 2,1 miljoen euro aan kosten die niet kunnen worden doorbelast, waar eerder wel vanuit werd gegaan. </w:t>
      </w:r>
    </w:p>
    <w:p w:rsidRPr="00524CF3" w:rsidR="002C41AD" w:rsidP="005E41D6" w:rsidRDefault="002C41AD" w14:paraId="5E816342" w14:textId="20E32C21">
      <w:pPr>
        <w:keepNext/>
        <w:spacing w:after="227" w:line="220" w:lineRule="exact"/>
        <w:rPr>
          <w:b/>
          <w:caps/>
          <w:color w:val="009EE0"/>
          <w:szCs w:val="18"/>
        </w:rPr>
      </w:pPr>
      <w:r w:rsidRPr="00524CF3">
        <w:rPr>
          <w:b/>
          <w:caps/>
          <w:color w:val="009EE0"/>
          <w:szCs w:val="18"/>
        </w:rPr>
        <w:lastRenderedPageBreak/>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387</w:t>
      </w:r>
      <w:r w:rsidRPr="00524CF3">
        <w:rPr>
          <w:b/>
          <w:caps/>
          <w:color w:val="009EE0"/>
          <w:szCs w:val="18"/>
        </w:rPr>
        <w:fldChar w:fldCharType="end"/>
      </w:r>
    </w:p>
    <w:p w:rsidRPr="00524CF3" w:rsidR="002C41AD" w:rsidP="005E41D6" w:rsidRDefault="002C41AD" w14:paraId="24C9D1D1" w14:textId="6DB3DA54">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387</w:t>
      </w:r>
      <w:r w:rsidRPr="00524CF3">
        <w:rPr>
          <w:b/>
          <w:sz w:val="17"/>
        </w:rPr>
        <w:fldChar w:fldCharType="end"/>
      </w:r>
    </w:p>
    <w:p w:rsidRPr="00524CF3" w:rsidR="002C41AD" w:rsidP="005E41D6" w:rsidRDefault="002C41AD" w14:paraId="6D82F58C"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Kunt u meer inzicht geven in hoe de verdeling van de bedrijfsgerichte doelsturing middelen eruit ziet?</w:t>
      </w:r>
    </w:p>
    <w:p w:rsidRPr="00524CF3" w:rsidR="002C41AD" w:rsidP="005E41D6" w:rsidRDefault="002C41AD" w14:paraId="5412E5A8" w14:textId="50198A01">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387</w:t>
      </w:r>
      <w:r w:rsidRPr="00524CF3">
        <w:rPr>
          <w:b/>
          <w:sz w:val="17"/>
        </w:rPr>
        <w:fldChar w:fldCharType="end"/>
      </w:r>
    </w:p>
    <w:p w:rsidRPr="00524CF3" w:rsidR="002C41AD" w:rsidP="005E41D6" w:rsidRDefault="002C41AD" w14:paraId="74014A26"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Bij Voorjaarsnota hevelt het kabinet 7 miljoen euro over naar de LVVN-begroting ten behoeve van het ontwikkelen van doelsturing, vanuit de reservering van 20 miljard euro t/m 2035 op de Aanvullende Post. Daarvan landt 3 miljoen euro in 2026 en 4 miljoen euro in 2027. Dit is bovenop de 200 miljoen euro die reeds beschikbaar is op de LVVN-begroting om doelsturing te ontwikkelen. Het kabinet wil zoals aangegeven in het coalitieakkoord naast een landelijke doelsturingssystematiek ook doelsturing met gebiedsgerichte normen (bijv. vanuit gemeenten en provincies) mogelijk maken. Voor het verkennen en ontwikkelen daarvan worden deze extra middelen beschikbaar gesteld.</w:t>
      </w:r>
    </w:p>
    <w:p w:rsidRPr="00524CF3" w:rsidR="002C41AD" w:rsidP="005E41D6" w:rsidRDefault="002C41AD" w14:paraId="367021CB" w14:textId="11DC9525">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388</w:t>
      </w:r>
      <w:r w:rsidRPr="00524CF3">
        <w:rPr>
          <w:b/>
          <w:caps/>
          <w:color w:val="009EE0"/>
          <w:szCs w:val="18"/>
        </w:rPr>
        <w:fldChar w:fldCharType="end"/>
      </w:r>
    </w:p>
    <w:p w:rsidRPr="00524CF3" w:rsidR="002C41AD" w:rsidP="005E41D6" w:rsidRDefault="002C41AD" w14:paraId="06CD3B8C" w14:textId="301CD8B8">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388</w:t>
      </w:r>
      <w:r w:rsidRPr="00524CF3">
        <w:rPr>
          <w:b/>
          <w:sz w:val="17"/>
        </w:rPr>
        <w:fldChar w:fldCharType="end"/>
      </w:r>
    </w:p>
    <w:p w:rsidRPr="00524CF3" w:rsidR="002C41AD" w:rsidP="005E41D6" w:rsidRDefault="002C41AD" w14:paraId="0A721253"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Wat is de relatie tussen de opgelegde taakstelling en het geconstateerde financieringstekort voor de natuurbeheertaak van Staatsbosbeheer?</w:t>
      </w:r>
    </w:p>
    <w:p w:rsidRPr="00524CF3" w:rsidR="002C41AD" w:rsidP="005E41D6" w:rsidRDefault="002C41AD" w14:paraId="5535B0ED" w14:textId="3032FF52">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388</w:t>
      </w:r>
      <w:r w:rsidRPr="00524CF3">
        <w:rPr>
          <w:b/>
          <w:sz w:val="17"/>
        </w:rPr>
        <w:fldChar w:fldCharType="end"/>
      </w:r>
    </w:p>
    <w:p w:rsidRPr="00524CF3" w:rsidR="002C41AD" w:rsidP="005E41D6" w:rsidRDefault="002C41AD" w14:paraId="07D14579"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Staatsbosbeheer krijgt van LVVN een bijdrage voor personeelskosten, huisvestingskosten en andere organisatiekosten van Staatsbosbeheer die niet kunnen worden verhaald op andere opdrachtgevers. Deze bijdrage is bedoeld als bijdrage aan organisatiekosten en aan het beheer van rijksmonumenten en voor specifieke opdrachten van het Rijk. Op deze bijdrage is de taakstelling van toepassing. Voor het reguliere terreinbeheer (de natuurbeheertaak) ontvangt Staatsbosbeheer, net als andere natuurbeheerders, een subsidie van de provincies uit de Subsidieregeling Natuur en Landschap (SNL). De financiering van de provincies valt buiten de efficiëntietaakstelling.</w:t>
      </w:r>
      <w:r w:rsidRPr="00524CF3">
        <w:rPr>
          <w:rFonts w:eastAsia="DejaVu Sans" w:cs="DejaVu Sans"/>
          <w:b/>
          <w:bCs/>
          <w:kern w:val="0"/>
          <w:sz w:val="17"/>
          <w:szCs w:val="17"/>
          <w:lang w:eastAsia="en-US"/>
        </w:rPr>
        <w:t xml:space="preserve"> </w:t>
      </w:r>
      <w:r w:rsidRPr="00524CF3">
        <w:rPr>
          <w:rFonts w:eastAsia="DejaVu Sans" w:cs="DejaVu Sans"/>
          <w:kern w:val="0"/>
          <w:sz w:val="17"/>
          <w:szCs w:val="17"/>
          <w:lang w:eastAsia="en-US"/>
        </w:rPr>
        <w:t xml:space="preserve">De wijze van het financieren van Staatsbosbeheer via de begroting van LVVN is onderwerp van lopende gesprekken. </w:t>
      </w:r>
    </w:p>
    <w:p w:rsidRPr="00524CF3" w:rsidR="002C41AD" w:rsidP="005E41D6" w:rsidRDefault="002C41AD" w14:paraId="46CC4C10" w14:textId="6BA3B8BB">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389</w:t>
      </w:r>
      <w:r w:rsidRPr="00524CF3">
        <w:rPr>
          <w:b/>
          <w:caps/>
          <w:color w:val="009EE0"/>
          <w:szCs w:val="18"/>
        </w:rPr>
        <w:fldChar w:fldCharType="end"/>
      </w:r>
    </w:p>
    <w:p w:rsidRPr="00524CF3" w:rsidR="002C41AD" w:rsidP="005E41D6" w:rsidRDefault="002C41AD" w14:paraId="268ECFAB" w14:textId="36CB5E4B">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389</w:t>
      </w:r>
      <w:r w:rsidRPr="00524CF3">
        <w:rPr>
          <w:b/>
          <w:sz w:val="17"/>
        </w:rPr>
        <w:fldChar w:fldCharType="end"/>
      </w:r>
    </w:p>
    <w:p w:rsidRPr="00524CF3" w:rsidR="002C41AD" w:rsidP="005E41D6" w:rsidRDefault="002C41AD" w14:paraId="4FC1877F"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Welk deel van de middelen voor agrarisch natuurbeheer wordt in 2026 daadwerkelijk uitgegeven door provincies?</w:t>
      </w:r>
    </w:p>
    <w:p w:rsidRPr="00524CF3" w:rsidR="002C41AD" w:rsidP="005E41D6" w:rsidRDefault="002C41AD" w14:paraId="4E77EBB4" w14:textId="53C5ECB9">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389</w:t>
      </w:r>
      <w:r w:rsidRPr="00524CF3">
        <w:rPr>
          <w:b/>
          <w:sz w:val="17"/>
        </w:rPr>
        <w:fldChar w:fldCharType="end"/>
      </w:r>
    </w:p>
    <w:p w:rsidRPr="00524CF3" w:rsidR="002C41AD" w:rsidP="005E41D6" w:rsidRDefault="002C41AD" w14:paraId="699A26B0" w14:textId="77777777">
      <w:pPr>
        <w:widowControl/>
        <w:autoSpaceDN/>
        <w:spacing w:after="160" w:line="220" w:lineRule="exact"/>
        <w:textAlignment w:val="auto"/>
        <w:rPr>
          <w:rFonts w:eastAsia="Calibri" w:cs="Times New Roman"/>
          <w:kern w:val="0"/>
          <w:sz w:val="22"/>
          <w:szCs w:val="22"/>
          <w:lang w:eastAsia="en-US"/>
        </w:rPr>
      </w:pPr>
      <w:r w:rsidRPr="00524CF3">
        <w:rPr>
          <w:rFonts w:eastAsia="DejaVu Sans" w:cs="DejaVu Sans"/>
          <w:kern w:val="0"/>
          <w:sz w:val="17"/>
          <w:szCs w:val="17"/>
          <w:lang w:eastAsia="en-US"/>
        </w:rPr>
        <w:t xml:space="preserve">In 2026 wordt circa 95 miljoen euro overgeheveld voor het agrarisch natuurbeheer worden overgeheveld naar het Provinciefonds. Met deze extra middelen hebben provincies bijvoorbeeld tarieven voor het Agrarisch natuur- en landschapsbeheer aangepast en extra hectares opengesteld. Het is uiteindelijk aan de provincies om dit uit te geven, op dit moment is nog niet te zeggen hoeveel in 2026 uitgegeven gaat worden. De provincies leggen daar verantwoording over af aan de provinciale staten. </w:t>
      </w:r>
    </w:p>
    <w:p w:rsidRPr="00524CF3" w:rsidR="002C41AD" w:rsidP="005E41D6" w:rsidRDefault="002C41AD" w14:paraId="6F958A08" w14:textId="7C28A406">
      <w:pPr>
        <w:keepNext/>
        <w:spacing w:after="227" w:line="220" w:lineRule="exact"/>
        <w:rPr>
          <w:b/>
          <w:caps/>
          <w:color w:val="009EE0"/>
          <w:szCs w:val="18"/>
        </w:rPr>
      </w:pPr>
      <w:bookmarkStart w:name="_Hlk227058848" w:id="319"/>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390</w:t>
      </w:r>
      <w:r w:rsidRPr="00524CF3">
        <w:rPr>
          <w:b/>
          <w:caps/>
          <w:color w:val="009EE0"/>
          <w:szCs w:val="18"/>
        </w:rPr>
        <w:fldChar w:fldCharType="end"/>
      </w:r>
    </w:p>
    <w:p w:rsidRPr="00524CF3" w:rsidR="002C41AD" w:rsidP="005E41D6" w:rsidRDefault="002C41AD" w14:paraId="56DD4838" w14:textId="5609ED36">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390</w:t>
      </w:r>
      <w:r w:rsidRPr="00524CF3">
        <w:rPr>
          <w:b/>
          <w:sz w:val="17"/>
        </w:rPr>
        <w:fldChar w:fldCharType="end"/>
      </w:r>
    </w:p>
    <w:p w:rsidRPr="00524CF3" w:rsidR="002C41AD" w:rsidP="005E41D6" w:rsidRDefault="002C41AD" w14:paraId="02287B2B" w14:textId="77777777">
      <w:pPr>
        <w:keepNext/>
        <w:keepLines/>
        <w:spacing w:after="20" w:line="220" w:lineRule="exact"/>
        <w:rPr>
          <w:sz w:val="17"/>
        </w:rPr>
      </w:pPr>
      <w:r w:rsidRPr="00524CF3">
        <w:rPr>
          <w:sz w:val="17"/>
        </w:rPr>
        <w:t>Waarom worden de oninbare vorderingen voor de NOW anders verwerkt dan de oninbare vorderingen van de coronabelastingschulden?</w:t>
      </w:r>
    </w:p>
    <w:p w:rsidRPr="00524CF3" w:rsidR="002C41AD" w:rsidP="005E41D6" w:rsidRDefault="002C41AD" w14:paraId="6609C688" w14:textId="77777777">
      <w:pPr>
        <w:keepNext/>
        <w:keepLines/>
        <w:spacing w:after="20" w:line="220" w:lineRule="exact"/>
        <w:rPr>
          <w:sz w:val="17"/>
        </w:rPr>
      </w:pPr>
    </w:p>
    <w:p w:rsidRPr="00524CF3" w:rsidR="002C41AD" w:rsidP="005E41D6" w:rsidRDefault="002C41AD" w14:paraId="20124C2B" w14:textId="4606F0DA">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390</w:t>
      </w:r>
      <w:r w:rsidRPr="00524CF3">
        <w:rPr>
          <w:b/>
          <w:sz w:val="17"/>
        </w:rPr>
        <w:fldChar w:fldCharType="end"/>
      </w:r>
    </w:p>
    <w:p w:rsidRPr="00524CF3" w:rsidR="00112215" w:rsidP="005E41D6" w:rsidRDefault="002C41AD" w14:paraId="7900C24B" w14:textId="4792CADD">
      <w:pPr>
        <w:spacing w:after="220" w:line="220" w:lineRule="exact"/>
        <w:rPr>
          <w:sz w:val="17"/>
        </w:rPr>
      </w:pPr>
      <w:r w:rsidRPr="00524CF3">
        <w:rPr>
          <w:sz w:val="17"/>
        </w:rPr>
        <w:t xml:space="preserve">De oninbare vorderingen voor de NOW worden verwerkt via de uitgavenkant en de oninbare vorderingen van de coronabelastingschulden worden verwerkt via een bijstelling aan de ontvangstenkant. Dit heeft de te maken met de aard van de regeling: de coronabelastingschulden zijn uitgestelde – dus nog te innen – bedragen (waarvan wel wordt aangenomen dat uiteindelijk 2,7 </w:t>
      </w:r>
      <w:r w:rsidRPr="00524CF3" w:rsidR="002D189F">
        <w:rPr>
          <w:sz w:val="17"/>
        </w:rPr>
        <w:t xml:space="preserve">euro </w:t>
      </w:r>
      <w:r w:rsidRPr="00524CF3">
        <w:rPr>
          <w:sz w:val="17"/>
        </w:rPr>
        <w:t>m</w:t>
      </w:r>
      <w:r w:rsidRPr="00524CF3" w:rsidR="002D189F">
        <w:rPr>
          <w:sz w:val="17"/>
        </w:rPr>
        <w:t>iljard</w:t>
      </w:r>
      <w:r w:rsidRPr="00524CF3">
        <w:rPr>
          <w:sz w:val="17"/>
        </w:rPr>
        <w:t xml:space="preserve"> oninbaar is). Bij de NOW gaat het om een subsidie die aan de uitgavenkant stond, waardoor mee- of tegenvallers op deze regeling ook aan de uitgavenkant worden geboekt. Voor het uitgavenkader en het inkomstenkader geldt elk een eigen systeem.</w:t>
      </w:r>
    </w:p>
    <w:p w:rsidRPr="00524CF3" w:rsidR="00112215" w:rsidRDefault="00112215" w14:paraId="657D58D9" w14:textId="77777777">
      <w:pPr>
        <w:rPr>
          <w:sz w:val="17"/>
        </w:rPr>
      </w:pPr>
      <w:r w:rsidRPr="00524CF3">
        <w:rPr>
          <w:sz w:val="17"/>
        </w:rPr>
        <w:br w:type="page"/>
      </w:r>
    </w:p>
    <w:p w:rsidRPr="00524CF3" w:rsidR="002C41AD" w:rsidP="005E41D6" w:rsidRDefault="002C41AD" w14:paraId="15D7E410" w14:textId="66FACBCF">
      <w:pPr>
        <w:keepNext/>
        <w:spacing w:after="227" w:line="220" w:lineRule="exact"/>
        <w:rPr>
          <w:b/>
          <w:caps/>
          <w:color w:val="009EE0"/>
          <w:szCs w:val="18"/>
        </w:rPr>
      </w:pPr>
      <w:r w:rsidRPr="00524CF3">
        <w:rPr>
          <w:b/>
          <w:caps/>
          <w:color w:val="009EE0"/>
          <w:szCs w:val="18"/>
        </w:rPr>
        <w:lastRenderedPageBreak/>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391</w:t>
      </w:r>
      <w:r w:rsidRPr="00524CF3">
        <w:rPr>
          <w:b/>
          <w:caps/>
          <w:color w:val="009EE0"/>
          <w:szCs w:val="18"/>
        </w:rPr>
        <w:fldChar w:fldCharType="end"/>
      </w:r>
    </w:p>
    <w:p w:rsidRPr="00524CF3" w:rsidR="002C41AD" w:rsidP="005E41D6" w:rsidRDefault="002C41AD" w14:paraId="1654E4E6" w14:textId="79F11CFA">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391</w:t>
      </w:r>
      <w:r w:rsidRPr="00524CF3">
        <w:rPr>
          <w:b/>
          <w:sz w:val="17"/>
        </w:rPr>
        <w:fldChar w:fldCharType="end"/>
      </w:r>
    </w:p>
    <w:p w:rsidRPr="00524CF3" w:rsidR="002C41AD" w:rsidP="005E41D6" w:rsidRDefault="002C41AD" w14:paraId="51DE100A" w14:textId="77777777">
      <w:pPr>
        <w:keepNext/>
        <w:keepLines/>
        <w:spacing w:after="20" w:line="220" w:lineRule="exact"/>
        <w:rPr>
          <w:b/>
          <w:sz w:val="17"/>
        </w:rPr>
      </w:pPr>
      <w:r w:rsidRPr="00524CF3">
        <w:rPr>
          <w:sz w:val="17"/>
        </w:rPr>
        <w:t>Welke besparingsverliezen treden er in 2026, 2027 en 2028 op? Graag een totaaloverzicht met toelichting.</w:t>
      </w:r>
    </w:p>
    <w:p w:rsidRPr="00524CF3" w:rsidR="002C41AD" w:rsidP="005E41D6" w:rsidRDefault="002C41AD" w14:paraId="4F1A2A38" w14:textId="77777777">
      <w:pPr>
        <w:keepNext/>
        <w:keepLines/>
        <w:spacing w:after="20" w:line="220" w:lineRule="exact"/>
        <w:rPr>
          <w:b/>
          <w:sz w:val="17"/>
        </w:rPr>
      </w:pPr>
    </w:p>
    <w:p w:rsidRPr="00524CF3" w:rsidR="002C41AD" w:rsidP="005E41D6" w:rsidRDefault="002C41AD" w14:paraId="39D29756" w14:textId="1B646D3F">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391</w:t>
      </w:r>
      <w:r w:rsidRPr="00524CF3">
        <w:rPr>
          <w:b/>
          <w:sz w:val="17"/>
        </w:rPr>
        <w:fldChar w:fldCharType="end"/>
      </w:r>
    </w:p>
    <w:p w:rsidRPr="00524CF3" w:rsidR="002C41AD" w:rsidP="005E41D6" w:rsidRDefault="002C41AD" w14:paraId="5F0494C8" w14:textId="77777777">
      <w:pPr>
        <w:spacing w:after="220" w:line="220" w:lineRule="exact"/>
        <w:rPr>
          <w:sz w:val="17"/>
        </w:rPr>
      </w:pPr>
      <w:r w:rsidRPr="00524CF3">
        <w:rPr>
          <w:sz w:val="17"/>
        </w:rPr>
        <w:t>Omdat deze vraag is gesteld bij de verticale toelichting Sociale Zaken &amp; Werkgelegenheid, richt het antwoord zich op besparingsverliezen die bij Voorjaarsnota op de SZW-begroting zijn verwerkt. In onderstaande tabel zijn de budgettaire gevolgen voor de jaren 2026, 2027 en 2028 weergegeven van de besparingsverliezen die bij Voorjaarsnota op de SZW-begroting zijn verwerkt.</w:t>
      </w:r>
    </w:p>
    <w:tbl>
      <w:tblPr>
        <w:tblStyle w:val="Rastertabel4-Accent53"/>
        <w:tblW w:w="5000" w:type="pct"/>
        <w:tblLook w:val="04A0" w:firstRow="1" w:lastRow="0" w:firstColumn="1" w:lastColumn="0" w:noHBand="0" w:noVBand="1"/>
      </w:tblPr>
      <w:tblGrid>
        <w:gridCol w:w="6696"/>
        <w:gridCol w:w="996"/>
        <w:gridCol w:w="996"/>
        <w:gridCol w:w="996"/>
      </w:tblGrid>
      <w:tr w:rsidRPr="00524CF3" w:rsidR="002C41AD" w:rsidTr="002C41AD" w14:paraId="75FEAC8F"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57" w:type="pct"/>
            <w:noWrap/>
            <w:hideMark/>
          </w:tcPr>
          <w:p w:rsidRPr="00524CF3" w:rsidR="002C41AD" w:rsidP="005E41D6" w:rsidRDefault="002C41AD" w14:paraId="4DCCB4FE" w14:textId="77777777">
            <w:pPr>
              <w:spacing w:line="220" w:lineRule="exact"/>
              <w:rPr>
                <w:rFonts w:ascii="DejaVu Sans" w:hAnsi="DejaVu Sans" w:eastAsia="Aptos" w:cs="Calibri"/>
                <w:i/>
                <w:sz w:val="16"/>
                <w:szCs w:val="16"/>
              </w:rPr>
            </w:pPr>
            <w:r w:rsidRPr="00524CF3">
              <w:rPr>
                <w:rFonts w:ascii="DejaVu Sans" w:hAnsi="DejaVu Sans" w:eastAsia="Aptos" w:cs="Calibri"/>
                <w:i/>
                <w:sz w:val="16"/>
                <w:szCs w:val="16"/>
              </w:rPr>
              <w:t>In miljoenen euro, + is saldobelastend</w:t>
            </w:r>
          </w:p>
        </w:tc>
        <w:tc>
          <w:tcPr>
            <w:tcW w:w="514" w:type="pct"/>
            <w:noWrap/>
            <w:hideMark/>
          </w:tcPr>
          <w:p w:rsidRPr="00524CF3" w:rsidR="002C41AD" w:rsidP="005E41D6" w:rsidRDefault="002C41AD" w14:paraId="4148432C" w14:textId="77777777">
            <w:pPr>
              <w:spacing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Aptos" w:cs="Calibri"/>
                <w:sz w:val="16"/>
                <w:szCs w:val="16"/>
              </w:rPr>
            </w:pPr>
            <w:r w:rsidRPr="00524CF3">
              <w:rPr>
                <w:rFonts w:ascii="DejaVu Sans" w:hAnsi="DejaVu Sans" w:eastAsia="Aptos" w:cs="Calibri"/>
                <w:sz w:val="16"/>
                <w:szCs w:val="16"/>
              </w:rPr>
              <w:t>2026</w:t>
            </w:r>
          </w:p>
        </w:tc>
        <w:tc>
          <w:tcPr>
            <w:tcW w:w="514" w:type="pct"/>
            <w:noWrap/>
            <w:hideMark/>
          </w:tcPr>
          <w:p w:rsidRPr="00524CF3" w:rsidR="002C41AD" w:rsidP="005E41D6" w:rsidRDefault="002C41AD" w14:paraId="0C45D318" w14:textId="77777777">
            <w:pPr>
              <w:spacing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Aptos" w:cs="Calibri"/>
                <w:sz w:val="16"/>
                <w:szCs w:val="16"/>
              </w:rPr>
            </w:pPr>
            <w:r w:rsidRPr="00524CF3">
              <w:rPr>
                <w:rFonts w:ascii="DejaVu Sans" w:hAnsi="DejaVu Sans" w:eastAsia="Aptos" w:cs="Calibri"/>
                <w:sz w:val="16"/>
                <w:szCs w:val="16"/>
              </w:rPr>
              <w:t>2027</w:t>
            </w:r>
          </w:p>
        </w:tc>
        <w:tc>
          <w:tcPr>
            <w:tcW w:w="514" w:type="pct"/>
            <w:noWrap/>
            <w:hideMark/>
          </w:tcPr>
          <w:p w:rsidRPr="00524CF3" w:rsidR="002C41AD" w:rsidP="005E41D6" w:rsidRDefault="002C41AD" w14:paraId="6DBFE69B" w14:textId="77777777">
            <w:pPr>
              <w:spacing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Aptos" w:cs="Calibri"/>
                <w:sz w:val="16"/>
                <w:szCs w:val="16"/>
              </w:rPr>
            </w:pPr>
            <w:r w:rsidRPr="00524CF3">
              <w:rPr>
                <w:rFonts w:ascii="DejaVu Sans" w:hAnsi="DejaVu Sans" w:eastAsia="Aptos" w:cs="Calibri"/>
                <w:sz w:val="16"/>
                <w:szCs w:val="16"/>
              </w:rPr>
              <w:t>2028</w:t>
            </w:r>
          </w:p>
        </w:tc>
      </w:tr>
      <w:tr w:rsidRPr="00524CF3" w:rsidR="002C41AD" w:rsidTr="00D25B87" w14:paraId="55144D1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57" w:type="pct"/>
            <w:shd w:val="clear" w:color="auto" w:fill="auto"/>
            <w:noWrap/>
            <w:hideMark/>
          </w:tcPr>
          <w:p w:rsidRPr="00524CF3" w:rsidR="002C41AD" w:rsidP="005E41D6" w:rsidRDefault="002C41AD" w14:paraId="462EEBA6" w14:textId="77777777">
            <w:pPr>
              <w:spacing w:line="220" w:lineRule="exact"/>
              <w:rPr>
                <w:rFonts w:ascii="DejaVu Sans" w:hAnsi="DejaVu Sans" w:eastAsia="Aptos" w:cs="Calibri"/>
                <w:b w:val="0"/>
                <w:bCs w:val="0"/>
                <w:sz w:val="16"/>
                <w:szCs w:val="16"/>
              </w:rPr>
            </w:pPr>
            <w:r w:rsidRPr="00524CF3">
              <w:rPr>
                <w:rFonts w:ascii="DejaVu Sans" w:hAnsi="DejaVu Sans" w:eastAsia="Aptos" w:cs="Calibri"/>
                <w:b w:val="0"/>
                <w:bCs w:val="0"/>
                <w:sz w:val="16"/>
                <w:szCs w:val="16"/>
              </w:rPr>
              <w:t>Besparingsverlies afschaffen tegemoetkoming arbeidsongeschikten</w:t>
            </w:r>
          </w:p>
        </w:tc>
        <w:tc>
          <w:tcPr>
            <w:tcW w:w="514" w:type="pct"/>
            <w:shd w:val="clear" w:color="auto" w:fill="auto"/>
            <w:noWrap/>
            <w:hideMark/>
          </w:tcPr>
          <w:p w:rsidRPr="00524CF3" w:rsidR="002C41AD" w:rsidP="005E41D6" w:rsidRDefault="002C41AD" w14:paraId="11132955"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Aptos" w:cs="Calibri"/>
                <w:sz w:val="16"/>
                <w:szCs w:val="16"/>
              </w:rPr>
            </w:pPr>
          </w:p>
        </w:tc>
        <w:tc>
          <w:tcPr>
            <w:tcW w:w="514" w:type="pct"/>
            <w:shd w:val="clear" w:color="auto" w:fill="auto"/>
            <w:noWrap/>
            <w:hideMark/>
          </w:tcPr>
          <w:p w:rsidRPr="00524CF3" w:rsidR="002C41AD" w:rsidP="005E41D6" w:rsidRDefault="002C41AD" w14:paraId="2725562E"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Aptos" w:cs="Calibri"/>
                <w:sz w:val="16"/>
                <w:szCs w:val="16"/>
              </w:rPr>
            </w:pPr>
            <w:r w:rsidRPr="00524CF3">
              <w:rPr>
                <w:rFonts w:ascii="DejaVu Sans" w:hAnsi="DejaVu Sans" w:eastAsia="Aptos" w:cs="Calibri"/>
                <w:sz w:val="16"/>
                <w:szCs w:val="16"/>
              </w:rPr>
              <w:t>292</w:t>
            </w:r>
          </w:p>
        </w:tc>
        <w:tc>
          <w:tcPr>
            <w:tcW w:w="514" w:type="pct"/>
            <w:shd w:val="clear" w:color="auto" w:fill="auto"/>
            <w:noWrap/>
            <w:hideMark/>
          </w:tcPr>
          <w:p w:rsidRPr="00524CF3" w:rsidR="002C41AD" w:rsidP="005E41D6" w:rsidRDefault="002C41AD" w14:paraId="5E67F44E"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Aptos" w:cs="Calibri"/>
                <w:sz w:val="16"/>
                <w:szCs w:val="16"/>
              </w:rPr>
            </w:pPr>
          </w:p>
        </w:tc>
      </w:tr>
      <w:tr w:rsidRPr="00524CF3" w:rsidR="002C41AD" w:rsidTr="00D25B87" w14:paraId="0F83B107" w14:textId="77777777">
        <w:trPr>
          <w:trHeight w:val="300"/>
        </w:trPr>
        <w:tc>
          <w:tcPr>
            <w:cnfStyle w:val="001000000000" w:firstRow="0" w:lastRow="0" w:firstColumn="1" w:lastColumn="0" w:oddVBand="0" w:evenVBand="0" w:oddHBand="0" w:evenHBand="0" w:firstRowFirstColumn="0" w:firstRowLastColumn="0" w:lastRowFirstColumn="0" w:lastRowLastColumn="0"/>
            <w:tcW w:w="3457" w:type="pct"/>
            <w:shd w:val="clear" w:color="auto" w:fill="auto"/>
            <w:noWrap/>
            <w:hideMark/>
          </w:tcPr>
          <w:p w:rsidRPr="00524CF3" w:rsidR="002C41AD" w:rsidP="005E41D6" w:rsidRDefault="002C41AD" w14:paraId="06DF709D" w14:textId="77777777">
            <w:pPr>
              <w:spacing w:line="220" w:lineRule="exact"/>
              <w:rPr>
                <w:rFonts w:ascii="DejaVu Sans" w:hAnsi="DejaVu Sans" w:eastAsia="Aptos" w:cs="Calibri"/>
                <w:b w:val="0"/>
                <w:bCs w:val="0"/>
                <w:sz w:val="16"/>
                <w:szCs w:val="16"/>
              </w:rPr>
            </w:pPr>
            <w:r w:rsidRPr="00524CF3">
              <w:rPr>
                <w:rFonts w:ascii="DejaVu Sans" w:hAnsi="DejaVu Sans" w:eastAsia="Aptos" w:cs="Calibri"/>
                <w:b w:val="0"/>
                <w:bCs w:val="0"/>
                <w:sz w:val="16"/>
                <w:szCs w:val="16"/>
              </w:rPr>
              <w:t>Besparingsverlies banenafspraak- Markt</w:t>
            </w:r>
          </w:p>
        </w:tc>
        <w:tc>
          <w:tcPr>
            <w:tcW w:w="514" w:type="pct"/>
            <w:shd w:val="clear" w:color="auto" w:fill="auto"/>
            <w:noWrap/>
            <w:hideMark/>
          </w:tcPr>
          <w:p w:rsidRPr="00524CF3" w:rsidR="002C41AD" w:rsidP="005E41D6" w:rsidRDefault="002C41AD" w14:paraId="44EFDC0D"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Aptos" w:cs="Calibri"/>
                <w:sz w:val="16"/>
                <w:szCs w:val="16"/>
              </w:rPr>
            </w:pPr>
            <w:r w:rsidRPr="00524CF3">
              <w:rPr>
                <w:rFonts w:ascii="DejaVu Sans" w:hAnsi="DejaVu Sans" w:eastAsia="Aptos" w:cs="Calibri"/>
                <w:sz w:val="16"/>
                <w:szCs w:val="16"/>
              </w:rPr>
              <w:t>34</w:t>
            </w:r>
          </w:p>
        </w:tc>
        <w:tc>
          <w:tcPr>
            <w:tcW w:w="514" w:type="pct"/>
            <w:shd w:val="clear" w:color="auto" w:fill="auto"/>
            <w:noWrap/>
            <w:hideMark/>
          </w:tcPr>
          <w:p w:rsidRPr="00524CF3" w:rsidR="002C41AD" w:rsidP="005E41D6" w:rsidRDefault="002C41AD" w14:paraId="40D9AE39"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Aptos" w:cs="Calibri"/>
                <w:sz w:val="16"/>
                <w:szCs w:val="16"/>
              </w:rPr>
            </w:pPr>
          </w:p>
        </w:tc>
        <w:tc>
          <w:tcPr>
            <w:tcW w:w="514" w:type="pct"/>
            <w:shd w:val="clear" w:color="auto" w:fill="auto"/>
            <w:noWrap/>
            <w:hideMark/>
          </w:tcPr>
          <w:p w:rsidRPr="00524CF3" w:rsidR="002C41AD" w:rsidP="005E41D6" w:rsidRDefault="002C41AD" w14:paraId="79FD8FD4"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Aptos" w:cs="Calibri"/>
                <w:sz w:val="16"/>
                <w:szCs w:val="16"/>
              </w:rPr>
            </w:pPr>
          </w:p>
        </w:tc>
      </w:tr>
      <w:tr w:rsidRPr="00524CF3" w:rsidR="002C41AD" w:rsidTr="00D25B87" w14:paraId="43F1411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57" w:type="pct"/>
            <w:shd w:val="clear" w:color="auto" w:fill="auto"/>
            <w:noWrap/>
            <w:hideMark/>
          </w:tcPr>
          <w:p w:rsidRPr="00524CF3" w:rsidR="002C41AD" w:rsidP="005E41D6" w:rsidRDefault="002C41AD" w14:paraId="4A2B1A81" w14:textId="77777777">
            <w:pPr>
              <w:spacing w:line="220" w:lineRule="exact"/>
              <w:rPr>
                <w:rFonts w:ascii="DejaVu Sans" w:hAnsi="DejaVu Sans" w:eastAsia="Aptos" w:cs="Calibri"/>
                <w:b w:val="0"/>
                <w:bCs w:val="0"/>
                <w:sz w:val="16"/>
                <w:szCs w:val="16"/>
              </w:rPr>
            </w:pPr>
            <w:r w:rsidRPr="00524CF3">
              <w:rPr>
                <w:rFonts w:ascii="DejaVu Sans" w:hAnsi="DejaVu Sans" w:eastAsia="Aptos" w:cs="Calibri"/>
                <w:b w:val="0"/>
                <w:bCs w:val="0"/>
                <w:sz w:val="16"/>
                <w:szCs w:val="16"/>
              </w:rPr>
              <w:t>Besparingsverlies banenafspraak- Rijksoverheid</w:t>
            </w:r>
          </w:p>
        </w:tc>
        <w:tc>
          <w:tcPr>
            <w:tcW w:w="514" w:type="pct"/>
            <w:shd w:val="clear" w:color="auto" w:fill="auto"/>
            <w:noWrap/>
            <w:hideMark/>
          </w:tcPr>
          <w:p w:rsidRPr="00524CF3" w:rsidR="002C41AD" w:rsidP="005E41D6" w:rsidRDefault="002C41AD" w14:paraId="72A4B335"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Aptos" w:cs="Calibri"/>
                <w:sz w:val="16"/>
                <w:szCs w:val="16"/>
              </w:rPr>
            </w:pPr>
            <w:r w:rsidRPr="00524CF3">
              <w:rPr>
                <w:rFonts w:ascii="DejaVu Sans" w:hAnsi="DejaVu Sans" w:eastAsia="Aptos" w:cs="Calibri"/>
                <w:sz w:val="16"/>
                <w:szCs w:val="16"/>
              </w:rPr>
              <w:t>35</w:t>
            </w:r>
          </w:p>
        </w:tc>
        <w:tc>
          <w:tcPr>
            <w:tcW w:w="514" w:type="pct"/>
            <w:shd w:val="clear" w:color="auto" w:fill="auto"/>
            <w:noWrap/>
            <w:hideMark/>
          </w:tcPr>
          <w:p w:rsidRPr="00524CF3" w:rsidR="002C41AD" w:rsidP="005E41D6" w:rsidRDefault="002C41AD" w14:paraId="337BEB1F"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Aptos" w:cs="Calibri"/>
                <w:sz w:val="16"/>
                <w:szCs w:val="16"/>
              </w:rPr>
            </w:pPr>
          </w:p>
        </w:tc>
        <w:tc>
          <w:tcPr>
            <w:tcW w:w="514" w:type="pct"/>
            <w:shd w:val="clear" w:color="auto" w:fill="auto"/>
            <w:noWrap/>
            <w:hideMark/>
          </w:tcPr>
          <w:p w:rsidRPr="00524CF3" w:rsidR="002C41AD" w:rsidP="005E41D6" w:rsidRDefault="002C41AD" w14:paraId="33F7C946"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Aptos" w:cs="Calibri"/>
                <w:sz w:val="16"/>
                <w:szCs w:val="16"/>
              </w:rPr>
            </w:pPr>
          </w:p>
        </w:tc>
      </w:tr>
      <w:tr w:rsidRPr="00524CF3" w:rsidR="002C41AD" w:rsidTr="00D25B87" w14:paraId="16762DD9" w14:textId="77777777">
        <w:trPr>
          <w:trHeight w:val="300"/>
        </w:trPr>
        <w:tc>
          <w:tcPr>
            <w:cnfStyle w:val="001000000000" w:firstRow="0" w:lastRow="0" w:firstColumn="1" w:lastColumn="0" w:oddVBand="0" w:evenVBand="0" w:oddHBand="0" w:evenHBand="0" w:firstRowFirstColumn="0" w:firstRowLastColumn="0" w:lastRowFirstColumn="0" w:lastRowLastColumn="0"/>
            <w:tcW w:w="3457" w:type="pct"/>
            <w:shd w:val="clear" w:color="auto" w:fill="auto"/>
            <w:noWrap/>
            <w:hideMark/>
          </w:tcPr>
          <w:p w:rsidRPr="00524CF3" w:rsidR="002C41AD" w:rsidP="005E41D6" w:rsidRDefault="002C41AD" w14:paraId="195A23B0" w14:textId="77777777">
            <w:pPr>
              <w:spacing w:line="220" w:lineRule="exact"/>
              <w:rPr>
                <w:rFonts w:ascii="DejaVu Sans" w:hAnsi="DejaVu Sans" w:eastAsia="Aptos" w:cs="Calibri"/>
                <w:b w:val="0"/>
                <w:bCs w:val="0"/>
                <w:sz w:val="16"/>
                <w:szCs w:val="16"/>
              </w:rPr>
            </w:pPr>
            <w:r w:rsidRPr="00524CF3">
              <w:rPr>
                <w:rFonts w:ascii="DejaVu Sans" w:hAnsi="DejaVu Sans" w:eastAsia="Aptos" w:cs="Calibri"/>
                <w:b w:val="0"/>
                <w:bCs w:val="0"/>
                <w:sz w:val="16"/>
                <w:szCs w:val="16"/>
              </w:rPr>
              <w:t>Besparingsverlies vereenvoudiging verlofregelingen</w:t>
            </w:r>
          </w:p>
        </w:tc>
        <w:tc>
          <w:tcPr>
            <w:tcW w:w="514" w:type="pct"/>
            <w:shd w:val="clear" w:color="auto" w:fill="auto"/>
            <w:noWrap/>
            <w:hideMark/>
          </w:tcPr>
          <w:p w:rsidRPr="00524CF3" w:rsidR="002C41AD" w:rsidP="005E41D6" w:rsidRDefault="002C41AD" w14:paraId="3217C9BD"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Aptos" w:cs="Calibri"/>
                <w:sz w:val="16"/>
                <w:szCs w:val="16"/>
              </w:rPr>
            </w:pPr>
          </w:p>
        </w:tc>
        <w:tc>
          <w:tcPr>
            <w:tcW w:w="514" w:type="pct"/>
            <w:shd w:val="clear" w:color="auto" w:fill="auto"/>
            <w:noWrap/>
            <w:hideMark/>
          </w:tcPr>
          <w:p w:rsidRPr="00524CF3" w:rsidR="002C41AD" w:rsidP="005E41D6" w:rsidRDefault="002C41AD" w14:paraId="55A33758"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Aptos" w:cs="Calibri"/>
                <w:sz w:val="16"/>
                <w:szCs w:val="16"/>
              </w:rPr>
            </w:pPr>
            <w:r w:rsidRPr="00524CF3">
              <w:rPr>
                <w:rFonts w:ascii="DejaVu Sans" w:hAnsi="DejaVu Sans" w:eastAsia="Aptos" w:cs="Calibri"/>
                <w:sz w:val="16"/>
                <w:szCs w:val="16"/>
              </w:rPr>
              <w:t>3</w:t>
            </w:r>
          </w:p>
        </w:tc>
        <w:tc>
          <w:tcPr>
            <w:tcW w:w="514" w:type="pct"/>
            <w:shd w:val="clear" w:color="auto" w:fill="auto"/>
            <w:noWrap/>
            <w:hideMark/>
          </w:tcPr>
          <w:p w:rsidRPr="00524CF3" w:rsidR="002C41AD" w:rsidP="005E41D6" w:rsidRDefault="002C41AD" w14:paraId="718F0315" w14:textId="77777777">
            <w:pPr>
              <w:spacing w:line="220" w:lineRule="exact"/>
              <w:jc w:val="right"/>
              <w:cnfStyle w:val="000000000000" w:firstRow="0" w:lastRow="0" w:firstColumn="0" w:lastColumn="0" w:oddVBand="0" w:evenVBand="0" w:oddHBand="0" w:evenHBand="0" w:firstRowFirstColumn="0" w:firstRowLastColumn="0" w:lastRowFirstColumn="0" w:lastRowLastColumn="0"/>
              <w:rPr>
                <w:rFonts w:ascii="DejaVu Sans" w:hAnsi="DejaVu Sans" w:eastAsia="Aptos" w:cs="Calibri"/>
                <w:sz w:val="16"/>
                <w:szCs w:val="16"/>
              </w:rPr>
            </w:pPr>
          </w:p>
        </w:tc>
      </w:tr>
      <w:tr w:rsidRPr="00524CF3" w:rsidR="002C41AD" w:rsidTr="00D25B87" w14:paraId="6201444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57" w:type="pct"/>
            <w:shd w:val="clear" w:color="auto" w:fill="auto"/>
            <w:noWrap/>
            <w:hideMark/>
          </w:tcPr>
          <w:p w:rsidRPr="00524CF3" w:rsidR="002C41AD" w:rsidP="005E41D6" w:rsidRDefault="002C41AD" w14:paraId="4EC9A2FE" w14:textId="77777777">
            <w:pPr>
              <w:spacing w:line="220" w:lineRule="exact"/>
              <w:rPr>
                <w:rFonts w:ascii="DejaVu Sans" w:hAnsi="DejaVu Sans" w:eastAsia="Aptos" w:cs="Calibri"/>
                <w:b w:val="0"/>
                <w:bCs w:val="0"/>
                <w:sz w:val="16"/>
                <w:szCs w:val="16"/>
              </w:rPr>
            </w:pPr>
            <w:r w:rsidRPr="00524CF3">
              <w:rPr>
                <w:rFonts w:ascii="DejaVu Sans" w:hAnsi="DejaVu Sans" w:eastAsia="Aptos" w:cs="Calibri"/>
                <w:b w:val="0"/>
                <w:bCs w:val="0"/>
                <w:sz w:val="16"/>
                <w:szCs w:val="16"/>
              </w:rPr>
              <w:t>Besparingsverlies keteneffecten bij nabetalingen</w:t>
            </w:r>
          </w:p>
        </w:tc>
        <w:tc>
          <w:tcPr>
            <w:tcW w:w="514" w:type="pct"/>
            <w:shd w:val="clear" w:color="auto" w:fill="auto"/>
            <w:noWrap/>
            <w:hideMark/>
          </w:tcPr>
          <w:p w:rsidRPr="00524CF3" w:rsidR="002C41AD" w:rsidP="005E41D6" w:rsidRDefault="002C41AD" w14:paraId="287EB6DA"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Aptos" w:cs="Calibri"/>
                <w:sz w:val="16"/>
                <w:szCs w:val="16"/>
              </w:rPr>
            </w:pPr>
            <w:r w:rsidRPr="00524CF3">
              <w:rPr>
                <w:rFonts w:ascii="DejaVu Sans" w:hAnsi="DejaVu Sans" w:eastAsia="Aptos" w:cs="Calibri"/>
                <w:sz w:val="16"/>
                <w:szCs w:val="16"/>
              </w:rPr>
              <w:t>1</w:t>
            </w:r>
          </w:p>
        </w:tc>
        <w:tc>
          <w:tcPr>
            <w:tcW w:w="514" w:type="pct"/>
            <w:shd w:val="clear" w:color="auto" w:fill="auto"/>
            <w:noWrap/>
            <w:hideMark/>
          </w:tcPr>
          <w:p w:rsidRPr="00524CF3" w:rsidR="002C41AD" w:rsidP="005E41D6" w:rsidRDefault="002C41AD" w14:paraId="2039951A"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Aptos" w:cs="Calibri"/>
                <w:sz w:val="16"/>
                <w:szCs w:val="16"/>
              </w:rPr>
            </w:pPr>
            <w:r w:rsidRPr="00524CF3">
              <w:rPr>
                <w:rFonts w:ascii="DejaVu Sans" w:hAnsi="DejaVu Sans" w:eastAsia="Aptos" w:cs="Calibri"/>
                <w:sz w:val="16"/>
                <w:szCs w:val="16"/>
              </w:rPr>
              <w:t>7</w:t>
            </w:r>
          </w:p>
        </w:tc>
        <w:tc>
          <w:tcPr>
            <w:tcW w:w="514" w:type="pct"/>
            <w:shd w:val="clear" w:color="auto" w:fill="auto"/>
            <w:noWrap/>
            <w:hideMark/>
          </w:tcPr>
          <w:p w:rsidRPr="00524CF3" w:rsidR="002C41AD" w:rsidP="005E41D6" w:rsidRDefault="002C41AD" w14:paraId="5C19B9FF" w14:textId="77777777">
            <w:pPr>
              <w:spacing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Aptos" w:cs="Calibri"/>
                <w:sz w:val="16"/>
                <w:szCs w:val="16"/>
              </w:rPr>
            </w:pPr>
          </w:p>
        </w:tc>
      </w:tr>
    </w:tbl>
    <w:p w:rsidRPr="00524CF3" w:rsidR="002C41AD" w:rsidP="005E41D6" w:rsidRDefault="002C41AD" w14:paraId="65A52D0F" w14:textId="77777777">
      <w:pPr>
        <w:spacing w:line="220" w:lineRule="exact"/>
        <w:rPr>
          <w:i/>
          <w:sz w:val="17"/>
        </w:rPr>
      </w:pPr>
      <w:r w:rsidRPr="00524CF3">
        <w:rPr>
          <w:sz w:val="17"/>
        </w:rPr>
        <w:br/>
      </w:r>
      <w:r w:rsidRPr="00524CF3">
        <w:rPr>
          <w:i/>
          <w:sz w:val="17"/>
        </w:rPr>
        <w:t>Besparingsverlies afschaffen tegemoetkoming arbeidsongeschikten</w:t>
      </w:r>
    </w:p>
    <w:p w:rsidRPr="00524CF3" w:rsidR="002C41AD" w:rsidP="005E41D6" w:rsidRDefault="002C41AD" w14:paraId="0CBE8D6A" w14:textId="77777777">
      <w:pPr>
        <w:spacing w:after="220" w:line="220" w:lineRule="exact"/>
        <w:rPr>
          <w:sz w:val="17"/>
        </w:rPr>
      </w:pPr>
      <w:r w:rsidRPr="00524CF3">
        <w:rPr>
          <w:sz w:val="17"/>
        </w:rPr>
        <w:t>De maatregel om de tegemoetkoming voor arbeidsongeschikten af te schaffen is niet mogelijk per 2027. Daarom wordt het afschaffen van deze tegemoetkoming met een jaar uitgesteld. Dit leidt tot incidenteel hogere uitkeringslasten in 2027.</w:t>
      </w:r>
    </w:p>
    <w:p w:rsidRPr="00524CF3" w:rsidR="002C41AD" w:rsidP="005E41D6" w:rsidRDefault="002C41AD" w14:paraId="0543E3BE" w14:textId="77777777">
      <w:pPr>
        <w:spacing w:line="220" w:lineRule="exact"/>
        <w:rPr>
          <w:i/>
          <w:sz w:val="17"/>
        </w:rPr>
      </w:pPr>
      <w:r w:rsidRPr="00524CF3">
        <w:rPr>
          <w:i/>
          <w:sz w:val="17"/>
        </w:rPr>
        <w:t>Besparingsverlies banenafspraak – deel markt</w:t>
      </w:r>
    </w:p>
    <w:p w:rsidRPr="00524CF3" w:rsidR="002C41AD" w:rsidP="005E41D6" w:rsidRDefault="002C41AD" w14:paraId="1884A766" w14:textId="77777777">
      <w:pPr>
        <w:spacing w:after="220" w:line="220" w:lineRule="exact"/>
        <w:rPr>
          <w:sz w:val="17"/>
        </w:rPr>
      </w:pPr>
      <w:r w:rsidRPr="00524CF3">
        <w:rPr>
          <w:sz w:val="17"/>
        </w:rPr>
        <w:t xml:space="preserve">Marktwerkgevers hebben de banenafspraak niet gehaald. Dit zorgt voor een besparingsverlies in 2026. </w:t>
      </w:r>
    </w:p>
    <w:p w:rsidRPr="00524CF3" w:rsidR="002C41AD" w:rsidP="005E41D6" w:rsidRDefault="002C41AD" w14:paraId="3416B073" w14:textId="77777777">
      <w:pPr>
        <w:spacing w:line="220" w:lineRule="exact"/>
        <w:rPr>
          <w:i/>
          <w:sz w:val="17"/>
        </w:rPr>
      </w:pPr>
      <w:r w:rsidRPr="00524CF3">
        <w:rPr>
          <w:i/>
          <w:sz w:val="17"/>
        </w:rPr>
        <w:t>Besparingsverlies banenafspraak- Rijksoverheid</w:t>
      </w:r>
    </w:p>
    <w:p w:rsidRPr="00524CF3" w:rsidR="002C41AD" w:rsidP="005E41D6" w:rsidRDefault="002C41AD" w14:paraId="657BEEB0" w14:textId="77777777">
      <w:pPr>
        <w:spacing w:after="220" w:line="220" w:lineRule="exact"/>
        <w:rPr>
          <w:sz w:val="17"/>
        </w:rPr>
      </w:pPr>
      <w:r w:rsidRPr="00524CF3">
        <w:rPr>
          <w:sz w:val="17"/>
        </w:rPr>
        <w:t>Door het niet halen van de banenafspraak door overheidswerkgevers treedt in 2026 een besparingsverlies op.</w:t>
      </w:r>
    </w:p>
    <w:p w:rsidRPr="00524CF3" w:rsidR="002C41AD" w:rsidP="005E41D6" w:rsidRDefault="002C41AD" w14:paraId="5E80B7A4" w14:textId="77777777">
      <w:pPr>
        <w:spacing w:line="220" w:lineRule="exact"/>
        <w:rPr>
          <w:i/>
          <w:sz w:val="17"/>
        </w:rPr>
      </w:pPr>
      <w:r w:rsidRPr="00524CF3">
        <w:rPr>
          <w:i/>
          <w:sz w:val="17"/>
        </w:rPr>
        <w:t>Besparingsverlies vereenvoudiging verlofregelingen</w:t>
      </w:r>
    </w:p>
    <w:p w:rsidRPr="00524CF3" w:rsidR="002C41AD" w:rsidP="005E41D6" w:rsidRDefault="002C41AD" w14:paraId="0B120964" w14:textId="77777777">
      <w:pPr>
        <w:spacing w:after="220" w:line="220" w:lineRule="exact"/>
        <w:rPr>
          <w:sz w:val="17"/>
        </w:rPr>
      </w:pPr>
      <w:r w:rsidRPr="00524CF3">
        <w:rPr>
          <w:sz w:val="17"/>
        </w:rPr>
        <w:t>Bij de voorjaarsbesluitvorming van 2025 is een besparing ingeboekt voor de vereenvoudiging van het verlofstelsel. De daarbij voorziene planning voor inwerkingtreding van het vernieuwde verlofstelsel (1-7-2027) is niet haalbaar. Dit leidt tot een besparingsverlies in 2027.</w:t>
      </w:r>
    </w:p>
    <w:p w:rsidRPr="00524CF3" w:rsidR="002C41AD" w:rsidP="005E41D6" w:rsidRDefault="002C41AD" w14:paraId="4DFEE9A4" w14:textId="77777777">
      <w:pPr>
        <w:spacing w:line="220" w:lineRule="exact"/>
        <w:rPr>
          <w:i/>
          <w:sz w:val="17"/>
        </w:rPr>
      </w:pPr>
      <w:r w:rsidRPr="00524CF3">
        <w:rPr>
          <w:i/>
          <w:sz w:val="17"/>
        </w:rPr>
        <w:t>Besparingsverlies keteneffecten bij nabetalingen</w:t>
      </w:r>
    </w:p>
    <w:p w:rsidRPr="00524CF3" w:rsidR="002C41AD" w:rsidP="005E41D6" w:rsidRDefault="002C41AD" w14:paraId="475607C7" w14:textId="77777777">
      <w:pPr>
        <w:spacing w:after="220" w:line="220" w:lineRule="exact"/>
        <w:rPr>
          <w:rFonts w:eastAsia="DejaVu Sans" w:cs="DejaVu Sans"/>
          <w:sz w:val="17"/>
          <w:szCs w:val="17"/>
        </w:rPr>
      </w:pPr>
      <w:r w:rsidRPr="00524CF3">
        <w:rPr>
          <w:sz w:val="17"/>
        </w:rPr>
        <w:t xml:space="preserve">Voor het uitzonderen van nabetalingen voor het toetsingsinkomen zijn middelen gereserveerd. De dekking van de uitvoeringskosten wordt geregeld met hetzelfde wetsvoorstel, waardoor het noodzakelijk is dat het wetsvoorstel vóór 1 januari 2027 door de Kamers is behandeld. De voorziene planning hiervoor is niet haalbaar. Dit leidt tot een besparingsverlies in 2026 en 2027. </w:t>
      </w:r>
    </w:p>
    <w:p w:rsidRPr="00524CF3" w:rsidR="002C41AD" w:rsidP="005E41D6" w:rsidRDefault="002C41AD" w14:paraId="2492795A" w14:textId="36267B11">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392</w:t>
      </w:r>
      <w:r w:rsidRPr="00524CF3">
        <w:rPr>
          <w:b/>
          <w:caps/>
          <w:color w:val="009EE0"/>
          <w:szCs w:val="18"/>
        </w:rPr>
        <w:fldChar w:fldCharType="end"/>
      </w:r>
    </w:p>
    <w:p w:rsidRPr="00524CF3" w:rsidR="002C41AD" w:rsidP="005E41D6" w:rsidRDefault="002C41AD" w14:paraId="22462EC4" w14:textId="6BFFBE6A">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392</w:t>
      </w:r>
      <w:r w:rsidRPr="00524CF3">
        <w:rPr>
          <w:b/>
          <w:sz w:val="17"/>
        </w:rPr>
        <w:fldChar w:fldCharType="end"/>
      </w:r>
    </w:p>
    <w:p w:rsidRPr="00524CF3" w:rsidR="002C41AD" w:rsidP="005E41D6" w:rsidRDefault="002C41AD" w14:paraId="797CCA19" w14:textId="77777777">
      <w:pPr>
        <w:keepNext/>
        <w:keepLines/>
        <w:spacing w:after="20" w:line="220" w:lineRule="exact"/>
        <w:rPr>
          <w:sz w:val="17"/>
        </w:rPr>
      </w:pPr>
      <w:r w:rsidRPr="00524CF3">
        <w:rPr>
          <w:sz w:val="17"/>
        </w:rPr>
        <w:t>Waarom heeft u ervoor gekozen om te bezuinigen op proactieve dienstverlening? Wat zijn hier precies de gevolgen van?</w:t>
      </w:r>
    </w:p>
    <w:p w:rsidRPr="00524CF3" w:rsidR="002C41AD" w:rsidP="005E41D6" w:rsidRDefault="002C41AD" w14:paraId="43622A6D" w14:textId="77777777">
      <w:pPr>
        <w:keepNext/>
        <w:keepLines/>
        <w:spacing w:after="20" w:line="220" w:lineRule="exact"/>
        <w:rPr>
          <w:sz w:val="17"/>
        </w:rPr>
      </w:pPr>
    </w:p>
    <w:p w:rsidRPr="00524CF3" w:rsidR="002C41AD" w:rsidP="005E41D6" w:rsidRDefault="002C41AD" w14:paraId="28026F7E" w14:textId="18F9FA40">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392</w:t>
      </w:r>
      <w:r w:rsidRPr="00524CF3">
        <w:rPr>
          <w:b/>
          <w:sz w:val="17"/>
        </w:rPr>
        <w:fldChar w:fldCharType="end"/>
      </w:r>
    </w:p>
    <w:p w:rsidRPr="00524CF3" w:rsidR="002C41AD" w:rsidP="005E41D6" w:rsidRDefault="002C41AD" w14:paraId="007BEABA"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 xml:space="preserve">Vanwege budgettaire tegenvallers binnen de SZW-begroting is er besloten de gereserveerde middelen voor proactieve dienstverlening in te zetten als dekking. Als gevolg hiervan wordt een onderdeel van het wetsvoorstel proactieve dienstverlening niet geïmplementeerd, namelijk het voornemen om gegevensdeling mogelijk te maken voor de algemene bijstand. De verwachting is dat gemeenten daardoor minder inwoners bereiken die ondersteuning nodig hebben via de algemene bijstand en hier geen gebruik van maken. </w:t>
      </w:r>
    </w:p>
    <w:p w:rsidRPr="00524CF3" w:rsidR="002C41AD" w:rsidP="005E41D6" w:rsidRDefault="002C41AD" w14:paraId="5E8C6643" w14:textId="719077AE">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393</w:t>
      </w:r>
      <w:r w:rsidRPr="00524CF3">
        <w:rPr>
          <w:b/>
          <w:caps/>
          <w:color w:val="009EE0"/>
          <w:szCs w:val="18"/>
        </w:rPr>
        <w:fldChar w:fldCharType="end"/>
      </w:r>
    </w:p>
    <w:p w:rsidRPr="00524CF3" w:rsidR="002C41AD" w:rsidP="005E41D6" w:rsidRDefault="002C41AD" w14:paraId="4B3C116C" w14:textId="5CC893F3">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393</w:t>
      </w:r>
      <w:r w:rsidRPr="00524CF3">
        <w:rPr>
          <w:b/>
          <w:sz w:val="17"/>
        </w:rPr>
        <w:fldChar w:fldCharType="end"/>
      </w:r>
    </w:p>
    <w:p w:rsidRPr="00524CF3" w:rsidR="002C41AD" w:rsidP="005E41D6" w:rsidRDefault="002C41AD" w14:paraId="5A754A74" w14:textId="77777777">
      <w:pPr>
        <w:keepNext/>
        <w:keepLines/>
        <w:spacing w:after="20" w:line="220" w:lineRule="exact"/>
        <w:rPr>
          <w:sz w:val="17"/>
        </w:rPr>
      </w:pPr>
      <w:r w:rsidRPr="00524CF3">
        <w:rPr>
          <w:sz w:val="17"/>
        </w:rPr>
        <w:t>Welke criteria heeft het kabinet gebruikt bij de afweging van de bezuinigingskeuzes bij de begroting SZW, als gevolg van de tegenvallers?</w:t>
      </w:r>
    </w:p>
    <w:p w:rsidRPr="00524CF3" w:rsidR="002C41AD" w:rsidP="005E41D6" w:rsidRDefault="002C41AD" w14:paraId="60B62565" w14:textId="77777777">
      <w:pPr>
        <w:keepNext/>
        <w:keepLines/>
        <w:spacing w:after="20" w:line="220" w:lineRule="exact"/>
        <w:rPr>
          <w:sz w:val="17"/>
        </w:rPr>
      </w:pPr>
    </w:p>
    <w:p w:rsidRPr="00524CF3" w:rsidR="002C41AD" w:rsidP="005E41D6" w:rsidRDefault="002C41AD" w14:paraId="46C58B0D" w14:textId="6B02622D">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393</w:t>
      </w:r>
      <w:r w:rsidRPr="00524CF3">
        <w:rPr>
          <w:b/>
          <w:sz w:val="17"/>
        </w:rPr>
        <w:fldChar w:fldCharType="end"/>
      </w:r>
    </w:p>
    <w:p w:rsidRPr="00524CF3" w:rsidR="002C41AD" w:rsidP="005E41D6" w:rsidRDefault="002C41AD" w14:paraId="23745920"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 xml:space="preserve">Het uitgangspunt bij de begrotingsbesluitvorming is dat, conform de begrotingsregels, tegenvallers worden gedekt binnen de departementale begrotingen. Daarom zijn er binnen de SZW-begroting keuzes gemaakt. Deze keuzes zijn gemaakt binnen de integrale besluitvorming. </w:t>
      </w:r>
    </w:p>
    <w:p w:rsidRPr="00524CF3" w:rsidR="002C41AD" w:rsidP="005E41D6" w:rsidRDefault="002C41AD" w14:paraId="33B0F762" w14:textId="409BFA5B">
      <w:pPr>
        <w:keepNext/>
        <w:spacing w:after="227" w:line="220" w:lineRule="exact"/>
        <w:rPr>
          <w:b/>
          <w:caps/>
          <w:color w:val="009EE0"/>
          <w:szCs w:val="18"/>
        </w:rPr>
      </w:pPr>
      <w:r w:rsidRPr="00524CF3">
        <w:rPr>
          <w:b/>
          <w:caps/>
          <w:color w:val="009EE0"/>
          <w:szCs w:val="18"/>
        </w:rPr>
        <w:lastRenderedPageBreak/>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394</w:t>
      </w:r>
      <w:r w:rsidRPr="00524CF3">
        <w:rPr>
          <w:b/>
          <w:caps/>
          <w:color w:val="009EE0"/>
          <w:szCs w:val="18"/>
        </w:rPr>
        <w:fldChar w:fldCharType="end"/>
      </w:r>
    </w:p>
    <w:p w:rsidRPr="00524CF3" w:rsidR="002C41AD" w:rsidP="005E41D6" w:rsidRDefault="002C41AD" w14:paraId="270F4544" w14:textId="4C9E23F0">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394</w:t>
      </w:r>
      <w:r w:rsidRPr="00524CF3">
        <w:rPr>
          <w:b/>
          <w:sz w:val="17"/>
        </w:rPr>
        <w:fldChar w:fldCharType="end"/>
      </w:r>
    </w:p>
    <w:p w:rsidRPr="00524CF3" w:rsidR="002C41AD" w:rsidP="005E41D6" w:rsidRDefault="002C41AD" w14:paraId="0FE1134E" w14:textId="77777777">
      <w:pPr>
        <w:keepNext/>
        <w:keepLines/>
        <w:spacing w:after="20" w:line="220" w:lineRule="exact"/>
        <w:rPr>
          <w:sz w:val="17"/>
        </w:rPr>
      </w:pPr>
      <w:r w:rsidRPr="00524CF3">
        <w:rPr>
          <w:sz w:val="17"/>
        </w:rPr>
        <w:t>In de Voorjaarsnota staat ten aanzien van de versobering op pro-actieve dienstverlening: “Het voornemen om proactieve dienstverlening toe te passen op de algemene bijstand, wordt niet doorgezet. Dit leidt tot een besparing op de kosten van de algemene bijstand”. Betreft dit uitsluitend een besparing op middelen voor de pro-actieve dienstverlening of ook een besparing in verband met ingeboekte onderuitputting van middelen die in de begroting zitten vanwege niet-gebruik?</w:t>
      </w:r>
    </w:p>
    <w:p w:rsidRPr="00524CF3" w:rsidR="002C41AD" w:rsidP="005E41D6" w:rsidRDefault="002C41AD" w14:paraId="48AE4365" w14:textId="77777777">
      <w:pPr>
        <w:keepNext/>
        <w:keepLines/>
        <w:spacing w:after="20" w:line="220" w:lineRule="exact"/>
        <w:rPr>
          <w:sz w:val="17"/>
        </w:rPr>
      </w:pPr>
    </w:p>
    <w:p w:rsidRPr="00524CF3" w:rsidR="002C41AD" w:rsidP="005E41D6" w:rsidRDefault="002C41AD" w14:paraId="605C4C09" w14:textId="41AA90E0">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394</w:t>
      </w:r>
      <w:r w:rsidRPr="00524CF3">
        <w:rPr>
          <w:b/>
          <w:sz w:val="17"/>
        </w:rPr>
        <w:fldChar w:fldCharType="end"/>
      </w:r>
    </w:p>
    <w:p w:rsidRPr="00524CF3" w:rsidR="002C41AD" w:rsidP="005E41D6" w:rsidRDefault="002C41AD" w14:paraId="4FDDE703"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 xml:space="preserve">Omdat het voornemen om proactieve dienstverlening toe te passen op de algemene bijstand niet wordt gerealiseerd, leidt dit tot een bijstelling van in totaal 30 miljoen euro. structureel aan ombuigingen, waarvan 28,4 miljoen euro minder uitkeringslasten en 1,7 miljoen euro minder uitvoeringskosten. Dit is verwerkt in de Voorjaarsnota. In de SZW-begroting is geen sprake van een aparte post voor onderuitputting als gevolg van niet-gebruik, de reguliere ramingssystematiek is onder andere gebaseerd op realisatiecijfers van de afgelopen jaren. </w:t>
      </w:r>
    </w:p>
    <w:p w:rsidRPr="00524CF3" w:rsidR="002C41AD" w:rsidP="005E41D6" w:rsidRDefault="002C41AD" w14:paraId="4A42A115" w14:textId="4B930D31">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395</w:t>
      </w:r>
      <w:r w:rsidRPr="00524CF3">
        <w:rPr>
          <w:b/>
          <w:caps/>
          <w:color w:val="009EE0"/>
          <w:szCs w:val="18"/>
        </w:rPr>
        <w:fldChar w:fldCharType="end"/>
      </w:r>
    </w:p>
    <w:p w:rsidRPr="00524CF3" w:rsidR="002C41AD" w:rsidP="005E41D6" w:rsidRDefault="002C41AD" w14:paraId="792A7340" w14:textId="0D9B270D">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395</w:t>
      </w:r>
      <w:r w:rsidRPr="00524CF3">
        <w:rPr>
          <w:b/>
          <w:sz w:val="17"/>
        </w:rPr>
        <w:fldChar w:fldCharType="end"/>
      </w:r>
    </w:p>
    <w:p w:rsidRPr="00524CF3" w:rsidR="002C41AD" w:rsidP="005E41D6" w:rsidRDefault="002C41AD" w14:paraId="6C94492C" w14:textId="77777777">
      <w:pPr>
        <w:keepNext/>
        <w:keepLines/>
        <w:spacing w:after="20" w:line="220" w:lineRule="exact"/>
        <w:rPr>
          <w:sz w:val="17"/>
        </w:rPr>
      </w:pPr>
      <w:r w:rsidRPr="00524CF3">
        <w:rPr>
          <w:sz w:val="17"/>
        </w:rPr>
        <w:t>Was er reeds een beoogde bestemming voor de tijdelijke middelen voor het IBO-schulden, die nu worden wegbezuinigd, en zo ja, wat was deze bestemming en gaat dit nu uit de nieuwe middelen voor armoede en problematische schulden worden gehaald?</w:t>
      </w:r>
    </w:p>
    <w:p w:rsidRPr="00524CF3" w:rsidR="002C41AD" w:rsidP="005E41D6" w:rsidRDefault="002C41AD" w14:paraId="0FC7FE9F" w14:textId="77777777">
      <w:pPr>
        <w:keepNext/>
        <w:keepLines/>
        <w:spacing w:after="20" w:line="220" w:lineRule="exact"/>
        <w:rPr>
          <w:sz w:val="17"/>
        </w:rPr>
      </w:pPr>
    </w:p>
    <w:p w:rsidRPr="00524CF3" w:rsidR="002C41AD" w:rsidP="005E41D6" w:rsidRDefault="002C41AD" w14:paraId="067FC0F4" w14:textId="7108F34A">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395</w:t>
      </w:r>
      <w:r w:rsidRPr="00524CF3">
        <w:rPr>
          <w:b/>
          <w:sz w:val="17"/>
        </w:rPr>
        <w:fldChar w:fldCharType="end"/>
      </w:r>
    </w:p>
    <w:p w:rsidRPr="00524CF3" w:rsidR="002C41AD" w:rsidP="005E41D6" w:rsidRDefault="002C41AD" w14:paraId="6E1A040A"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 xml:space="preserve">In de augustusbesluitvorming 2024 is een pakket aan maatregelen volgend uit het IBO samengesteld en zijn hier middelen voor vrijgemaakt. Voorbeelden hiervan zijn het Integraal Schuldenoverzicht, één overheidsincasso en vroegsignalering. Bij de Voorjaarsnota 2026 zijn middelen voor 2026 beschikbaar gesteld. De resterende tijdelijke middelen worden afgeroomd omdat er in het coalitieakkoord een nieuwe envelop met structurele middelen voor armoede en schulden beschikbaar is. De maatregelen vanaf 2027 zijn onderdeel van de uitwerking van de envelop armoede en schulden uit het coalitieakkoord. De maatregelen uit het IBO en de tijdelijke of structurele voortzetting daarvan, worden hierin meegewogen. </w:t>
      </w:r>
    </w:p>
    <w:p w:rsidRPr="00524CF3" w:rsidR="002C41AD" w:rsidP="005E41D6" w:rsidRDefault="002C41AD" w14:paraId="7A0843F6" w14:textId="2D5DB28A">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396</w:t>
      </w:r>
      <w:r w:rsidRPr="00524CF3">
        <w:rPr>
          <w:b/>
          <w:caps/>
          <w:color w:val="009EE0"/>
          <w:szCs w:val="18"/>
        </w:rPr>
        <w:fldChar w:fldCharType="end"/>
      </w:r>
    </w:p>
    <w:p w:rsidRPr="00524CF3" w:rsidR="002C41AD" w:rsidP="005E41D6" w:rsidRDefault="002C41AD" w14:paraId="2A243698" w14:textId="059F1A96">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396</w:t>
      </w:r>
      <w:r w:rsidRPr="00524CF3">
        <w:rPr>
          <w:b/>
          <w:sz w:val="17"/>
        </w:rPr>
        <w:fldChar w:fldCharType="end"/>
      </w:r>
    </w:p>
    <w:p w:rsidRPr="00524CF3" w:rsidR="002C41AD" w:rsidP="005E41D6" w:rsidRDefault="002C41AD" w14:paraId="4A4F335E" w14:textId="77777777">
      <w:pPr>
        <w:keepNext/>
        <w:keepLines/>
        <w:spacing w:after="20" w:line="220" w:lineRule="exact"/>
        <w:rPr>
          <w:sz w:val="17"/>
        </w:rPr>
      </w:pPr>
      <w:r w:rsidRPr="00524CF3">
        <w:rPr>
          <w:sz w:val="17"/>
        </w:rPr>
        <w:t>Klopt het dat de envelop armoede en problematische schulden uit het coalitieakkoord aanvullend was bedoeld voor het opvangen van de mogelijk stijgende armoede als gevolg van hervormingen in de zorg en de sociale zekerheid, en niet in plaats van de tijdelijke middelen voor IBO schulden? Houd u met het afromen van deze middelen rekening met een mogelijk stijging van armoede en zo ja, wat is hierbij de afweging geweest?</w:t>
      </w:r>
    </w:p>
    <w:p w:rsidRPr="00524CF3" w:rsidR="002C41AD" w:rsidP="005E41D6" w:rsidRDefault="002C41AD" w14:paraId="5B72884B" w14:textId="77777777">
      <w:pPr>
        <w:keepNext/>
        <w:keepLines/>
        <w:spacing w:after="20" w:line="220" w:lineRule="exact"/>
        <w:rPr>
          <w:sz w:val="17"/>
        </w:rPr>
      </w:pPr>
    </w:p>
    <w:p w:rsidRPr="00524CF3" w:rsidR="002C41AD" w:rsidP="005E41D6" w:rsidRDefault="002C41AD" w14:paraId="53E39BB5" w14:textId="76433912">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396</w:t>
      </w:r>
      <w:r w:rsidRPr="00524CF3">
        <w:rPr>
          <w:b/>
          <w:sz w:val="17"/>
        </w:rPr>
        <w:fldChar w:fldCharType="end"/>
      </w:r>
    </w:p>
    <w:p w:rsidRPr="00524CF3" w:rsidR="002C41AD" w:rsidP="005E41D6" w:rsidRDefault="002C41AD" w14:paraId="5DD94F43"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 xml:space="preserve">Het doel van de envelop armoede en problematische schulden is in eerste instantie de bestrijding van armoede en het verder brengen van een effectieve aanpak en preventie van problematische schulden. Op dit moment wordt gekeken naar mogelijke maatregelen om uit deze envelop te bekostigen, het streven is uw Kamer hier in de miljoenennota over te informeren. Bij de concept Macro-Economische Verkenning van het CPB in augustus zullen nieuwe armoedecijfers worden gepubliceerd, deze worden in de augustusbesluitvorming betrokken. </w:t>
      </w:r>
    </w:p>
    <w:p w:rsidRPr="00524CF3" w:rsidR="002C41AD" w:rsidP="005E41D6" w:rsidRDefault="002C41AD" w14:paraId="483DE02E" w14:textId="48A6E471">
      <w:pPr>
        <w:keepNext/>
        <w:spacing w:after="227" w:line="220" w:lineRule="exact"/>
        <w:rPr>
          <w:b/>
          <w:caps/>
          <w:color w:val="009EE0"/>
          <w:szCs w:val="18"/>
        </w:rPr>
      </w:pPr>
      <w:bookmarkStart w:name="_Hlk227058870" w:id="320"/>
      <w:bookmarkEnd w:id="319"/>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397</w:t>
      </w:r>
      <w:r w:rsidRPr="00524CF3">
        <w:rPr>
          <w:b/>
          <w:caps/>
          <w:color w:val="009EE0"/>
          <w:szCs w:val="18"/>
        </w:rPr>
        <w:fldChar w:fldCharType="end"/>
      </w:r>
    </w:p>
    <w:p w:rsidRPr="00524CF3" w:rsidR="002C41AD" w:rsidP="005E41D6" w:rsidRDefault="002C41AD" w14:paraId="08CE0D3F" w14:textId="3CC3175F">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397</w:t>
      </w:r>
      <w:r w:rsidRPr="00524CF3">
        <w:rPr>
          <w:b/>
          <w:sz w:val="17"/>
        </w:rPr>
        <w:fldChar w:fldCharType="end"/>
      </w:r>
    </w:p>
    <w:p w:rsidRPr="00524CF3" w:rsidR="002C41AD" w:rsidP="005E41D6" w:rsidRDefault="002C41AD" w14:paraId="63DED6C4" w14:textId="77777777">
      <w:pPr>
        <w:keepNext/>
        <w:keepLines/>
        <w:spacing w:after="20" w:line="220" w:lineRule="exact"/>
        <w:rPr>
          <w:sz w:val="17"/>
        </w:rPr>
      </w:pPr>
      <w:r w:rsidRPr="00524CF3">
        <w:rPr>
          <w:sz w:val="17"/>
        </w:rPr>
        <w:t>Hoe groot, in euro's, is de ingeboekte onderuitputting in verband met niet-gebruik van inkomensondersteuning? Wordt dit voor andere doeleinden ingezet?</w:t>
      </w:r>
    </w:p>
    <w:p w:rsidRPr="00524CF3" w:rsidR="002C41AD" w:rsidP="005E41D6" w:rsidRDefault="002C41AD" w14:paraId="76E215D6" w14:textId="77777777">
      <w:pPr>
        <w:keepNext/>
        <w:keepLines/>
        <w:spacing w:after="20" w:line="220" w:lineRule="exact"/>
        <w:rPr>
          <w:sz w:val="17"/>
        </w:rPr>
      </w:pPr>
    </w:p>
    <w:p w:rsidRPr="00524CF3" w:rsidR="002C41AD" w:rsidP="005E41D6" w:rsidRDefault="002C41AD" w14:paraId="5A6C9D84" w14:textId="615464BC">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397</w:t>
      </w:r>
      <w:r w:rsidRPr="00524CF3">
        <w:rPr>
          <w:b/>
          <w:sz w:val="17"/>
        </w:rPr>
        <w:fldChar w:fldCharType="end"/>
      </w:r>
    </w:p>
    <w:p w:rsidRPr="00524CF3" w:rsidR="002C41AD" w:rsidP="005E41D6" w:rsidRDefault="002C41AD" w14:paraId="13E3A4A7"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 xml:space="preserve">In de SZW-begroting is geen sprake van een afzonderlijk ingeboekte post voor onderuitputting als gevolg van niet-gebruik van inkomensondersteunende regelingen. De ramingen voor de SZW-begroting worden namelijk gebaseerd op realisatiecijfers (het daadwerkelijke gebruik) van de afgelopen jaren. Daarmee wordt er in de ramingen rekening mee gehouden dat een deel van de doelgroep geen, of niet volledig gebruik maakt van regelingen waar wel recht op bestaat. </w:t>
      </w:r>
    </w:p>
    <w:p w:rsidRPr="00524CF3" w:rsidR="002C41AD" w:rsidP="005E41D6" w:rsidRDefault="002C41AD" w14:paraId="1F304A06"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 xml:space="preserve">Er is geen integraal overzicht beschikbaar van het budgettaire effect van volledig gebruik van alle regelingen, omdat het niet-gebruik per regeling verschilt en samenhangt met de aard en vormgeving van de regeling. Er is wel onderzoek gedaan naar niet-gebruik, bijvoorbeeld de recente monitor van het niet-gebruik van toeslagen. </w:t>
      </w:r>
    </w:p>
    <w:p w:rsidRPr="00524CF3" w:rsidR="002C41AD" w:rsidP="005E41D6" w:rsidRDefault="002C41AD" w14:paraId="1A949A3B"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 xml:space="preserve">De budgettaire ruimte als gevolg van niet-gebruik wordt derhalve niet afzonderlijk ingezet voor andere doeleinden, maar maakt onderdeel uit van de reguliere ramingssystematiek. </w:t>
      </w:r>
    </w:p>
    <w:p w:rsidRPr="00524CF3" w:rsidR="002C41AD" w:rsidP="005E41D6" w:rsidRDefault="002C41AD" w14:paraId="1ACC715E" w14:textId="660A95D7">
      <w:pPr>
        <w:keepNext/>
        <w:spacing w:after="227" w:line="220" w:lineRule="exact"/>
        <w:rPr>
          <w:b/>
          <w:caps/>
          <w:color w:val="009EE0"/>
          <w:szCs w:val="18"/>
        </w:rPr>
      </w:pPr>
      <w:r w:rsidRPr="00524CF3">
        <w:rPr>
          <w:b/>
          <w:caps/>
          <w:color w:val="009EE0"/>
          <w:szCs w:val="18"/>
        </w:rPr>
        <w:lastRenderedPageBreak/>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398</w:t>
      </w:r>
      <w:r w:rsidRPr="00524CF3">
        <w:rPr>
          <w:b/>
          <w:caps/>
          <w:color w:val="009EE0"/>
          <w:szCs w:val="18"/>
        </w:rPr>
        <w:fldChar w:fldCharType="end"/>
      </w:r>
    </w:p>
    <w:p w:rsidRPr="00524CF3" w:rsidR="002C41AD" w:rsidP="005E41D6" w:rsidRDefault="002C41AD" w14:paraId="3025DAAC" w14:textId="47AD99D3">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398</w:t>
      </w:r>
      <w:r w:rsidRPr="00524CF3">
        <w:rPr>
          <w:b/>
          <w:sz w:val="17"/>
        </w:rPr>
        <w:fldChar w:fldCharType="end"/>
      </w:r>
    </w:p>
    <w:p w:rsidRPr="00524CF3" w:rsidR="002C41AD" w:rsidP="005E41D6" w:rsidRDefault="002C41AD" w14:paraId="3742C2D0" w14:textId="77777777">
      <w:pPr>
        <w:keepNext/>
        <w:keepLines/>
        <w:spacing w:after="20" w:line="220" w:lineRule="exact"/>
        <w:rPr>
          <w:sz w:val="17"/>
        </w:rPr>
      </w:pPr>
      <w:r w:rsidRPr="00524CF3">
        <w:rPr>
          <w:sz w:val="17"/>
        </w:rPr>
        <w:t>Welke onderdelen van het voorgenomen besluit proactieve dienstverlening treden wel in werking en welke niet? Graag overzicht met invoeringsdatums.</w:t>
      </w:r>
    </w:p>
    <w:p w:rsidRPr="00524CF3" w:rsidR="002C41AD" w:rsidP="005E41D6" w:rsidRDefault="002C41AD" w14:paraId="17388699" w14:textId="77777777">
      <w:pPr>
        <w:keepNext/>
        <w:keepLines/>
        <w:spacing w:after="20" w:line="220" w:lineRule="exact"/>
        <w:rPr>
          <w:sz w:val="17"/>
        </w:rPr>
      </w:pPr>
    </w:p>
    <w:p w:rsidRPr="00524CF3" w:rsidR="002C41AD" w:rsidP="005E41D6" w:rsidRDefault="002C41AD" w14:paraId="6E9057AC" w14:textId="2A2BC589">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398</w:t>
      </w:r>
      <w:r w:rsidRPr="00524CF3">
        <w:rPr>
          <w:b/>
          <w:sz w:val="17"/>
        </w:rPr>
        <w:fldChar w:fldCharType="end"/>
      </w:r>
    </w:p>
    <w:p w:rsidRPr="00524CF3" w:rsidR="002C41AD" w:rsidP="005E41D6" w:rsidRDefault="002C41AD" w14:paraId="32805540"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 xml:space="preserve">De wet proactieve dienstverlening is ingediend bij de Tweede Kamer en de wetsbehandeling staat gepland voor eind april. De gewenste invoeringsdatum van het wetsvoorstel en het besluit is 1 juli 2026, onder voorbehoud van parlementaire behandeling. Dit geldt voor de onderdelen die het UWV (zoals de Toeslagenwet) en de SVB (zoals de AIO) uitvoeren en bepaalde onderdelen die de gemeenten uitvoeren (zoals schuldhulpverlening). Deze ingangsdatum geldt niet voor proactieve dienstverlening bij de algemene bijstand, de bijzondere bijstand en de studietoeslag. Hiervoor is de financiering niet rond, dus deze onderdelen treden op 1 juli niet in werking.  </w:t>
      </w:r>
    </w:p>
    <w:p w:rsidRPr="00524CF3" w:rsidR="002C41AD" w:rsidP="005E41D6" w:rsidRDefault="002C41AD" w14:paraId="120C4911" w14:textId="517C27B9">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399</w:t>
      </w:r>
      <w:r w:rsidRPr="00524CF3">
        <w:rPr>
          <w:b/>
          <w:caps/>
          <w:color w:val="009EE0"/>
          <w:szCs w:val="18"/>
        </w:rPr>
        <w:fldChar w:fldCharType="end"/>
      </w:r>
    </w:p>
    <w:p w:rsidRPr="00524CF3" w:rsidR="002C41AD" w:rsidP="005E41D6" w:rsidRDefault="002C41AD" w14:paraId="7C5BC433" w14:textId="3D73068C">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399</w:t>
      </w:r>
      <w:r w:rsidRPr="00524CF3">
        <w:rPr>
          <w:b/>
          <w:sz w:val="17"/>
        </w:rPr>
        <w:fldChar w:fldCharType="end"/>
      </w:r>
    </w:p>
    <w:p w:rsidRPr="00524CF3" w:rsidR="002C41AD" w:rsidP="005E41D6" w:rsidRDefault="002C41AD" w14:paraId="6782CD1D" w14:textId="77777777">
      <w:pPr>
        <w:keepNext/>
        <w:keepLines/>
        <w:spacing w:after="20" w:line="220" w:lineRule="exact"/>
        <w:rPr>
          <w:sz w:val="17"/>
        </w:rPr>
      </w:pPr>
      <w:r w:rsidRPr="00524CF3">
        <w:rPr>
          <w:sz w:val="17"/>
        </w:rPr>
        <w:t>Wat is het mogelijke gevolg van het afromen van de extra middelen taaleis ter ondersteuning van bijstandsgerechtigden, aangezien de middelen hier met een reden voor vrijgemaakt zijn?</w:t>
      </w:r>
    </w:p>
    <w:p w:rsidRPr="00524CF3" w:rsidR="002C41AD" w:rsidP="005E41D6" w:rsidRDefault="002C41AD" w14:paraId="2003C3A7" w14:textId="77777777">
      <w:pPr>
        <w:keepNext/>
        <w:keepLines/>
        <w:spacing w:after="20" w:line="220" w:lineRule="exact"/>
        <w:rPr>
          <w:sz w:val="17"/>
        </w:rPr>
      </w:pPr>
    </w:p>
    <w:p w:rsidRPr="00524CF3" w:rsidR="002C41AD" w:rsidP="005E41D6" w:rsidRDefault="002C41AD" w14:paraId="4B75A9A5" w14:textId="1DC1C011">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399</w:t>
      </w:r>
      <w:r w:rsidRPr="00524CF3">
        <w:rPr>
          <w:b/>
          <w:sz w:val="17"/>
        </w:rPr>
        <w:fldChar w:fldCharType="end"/>
      </w:r>
    </w:p>
    <w:p w:rsidRPr="00524CF3" w:rsidR="002C41AD" w:rsidP="005E41D6" w:rsidRDefault="002C41AD" w14:paraId="7BF9FFD2" w14:textId="77777777">
      <w:pPr>
        <w:spacing w:after="220" w:line="220" w:lineRule="exact"/>
        <w:rPr>
          <w:sz w:val="17"/>
        </w:rPr>
      </w:pPr>
      <w:r w:rsidRPr="00524CF3">
        <w:rPr>
          <w:sz w:val="17"/>
        </w:rPr>
        <w:t>Doordat de extra middelen voor taalonderwijs zijn ingezet ter dekking van de uitvoeringstegenvaller op de SZW-begroting vindt er geen intensivering plaats op het taalonderwijs door gemeenten. De bestaande financiële stromen waarmee gemeenten taalonderwijs aan kunnen bieden aan bijstandsgerechtigden, zoals via het re-integratiebudget of de WEB-middelen, blijven in stand.</w:t>
      </w:r>
    </w:p>
    <w:p w:rsidRPr="00524CF3" w:rsidR="002C41AD" w:rsidP="005E41D6" w:rsidRDefault="002C41AD" w14:paraId="6E695B03" w14:textId="5EF45848">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\r n400 </w:instrText>
      </w:r>
      <w:r w:rsidRPr="00524CF3">
        <w:rPr>
          <w:b/>
          <w:caps/>
          <w:color w:val="009EE0"/>
          <w:szCs w:val="18"/>
        </w:rPr>
        <w:fldChar w:fldCharType="separate"/>
      </w:r>
      <w:r w:rsidR="003B1D0E">
        <w:rPr>
          <w:b/>
          <w:caps/>
          <w:noProof/>
          <w:color w:val="009EE0"/>
          <w:szCs w:val="18"/>
        </w:rPr>
        <w:t>400</w:t>
      </w:r>
      <w:r w:rsidRPr="00524CF3">
        <w:rPr>
          <w:b/>
          <w:caps/>
          <w:color w:val="009EE0"/>
          <w:szCs w:val="18"/>
        </w:rPr>
        <w:fldChar w:fldCharType="end"/>
      </w:r>
    </w:p>
    <w:p w:rsidRPr="00524CF3" w:rsidR="002C41AD" w:rsidP="005E41D6" w:rsidRDefault="002C41AD" w14:paraId="5AD571A8" w14:textId="13CFF91D">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\r 400 </w:instrText>
      </w:r>
      <w:r w:rsidRPr="00524CF3">
        <w:rPr>
          <w:b/>
          <w:sz w:val="17"/>
        </w:rPr>
        <w:fldChar w:fldCharType="separate"/>
      </w:r>
      <w:r w:rsidR="003B1D0E">
        <w:rPr>
          <w:b/>
          <w:noProof/>
          <w:sz w:val="17"/>
        </w:rPr>
        <w:t>400</w:t>
      </w:r>
      <w:r w:rsidRPr="00524CF3">
        <w:rPr>
          <w:b/>
          <w:sz w:val="17"/>
        </w:rPr>
        <w:fldChar w:fldCharType="end"/>
      </w:r>
    </w:p>
    <w:p w:rsidRPr="00524CF3" w:rsidR="002C41AD" w:rsidP="005E41D6" w:rsidRDefault="002C41AD" w14:paraId="497625B4" w14:textId="77777777">
      <w:pPr>
        <w:keepNext/>
        <w:keepLines/>
        <w:spacing w:after="20" w:line="220" w:lineRule="exact"/>
        <w:rPr>
          <w:sz w:val="17"/>
        </w:rPr>
      </w:pPr>
      <w:r w:rsidRPr="00524CF3">
        <w:rPr>
          <w:sz w:val="17"/>
        </w:rPr>
        <w:t>Kunt u aangeven hoeveel mensen door het niet doorzetten van proactieve dienstverlening voor de algemene bijstand naar verwachting niet actief worden bereikt, en wat dit betekent voor het niet-gebruik van inkomensondersteuning?</w:t>
      </w:r>
    </w:p>
    <w:p w:rsidRPr="00524CF3" w:rsidR="002C41AD" w:rsidP="005E41D6" w:rsidRDefault="002C41AD" w14:paraId="549144E7" w14:textId="77777777">
      <w:pPr>
        <w:keepNext/>
        <w:keepLines/>
        <w:spacing w:after="20" w:line="220" w:lineRule="exact"/>
        <w:rPr>
          <w:sz w:val="17"/>
        </w:rPr>
      </w:pPr>
    </w:p>
    <w:p w:rsidRPr="00524CF3" w:rsidR="002C41AD" w:rsidP="005E41D6" w:rsidRDefault="002C41AD" w14:paraId="640D3BF1" w14:textId="5C08B503">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\r 400 </w:instrText>
      </w:r>
      <w:r w:rsidRPr="00524CF3">
        <w:rPr>
          <w:b/>
          <w:sz w:val="17"/>
        </w:rPr>
        <w:fldChar w:fldCharType="separate"/>
      </w:r>
      <w:r w:rsidR="003B1D0E">
        <w:rPr>
          <w:b/>
          <w:noProof/>
          <w:sz w:val="17"/>
        </w:rPr>
        <w:t>400</w:t>
      </w:r>
      <w:r w:rsidRPr="00524CF3">
        <w:rPr>
          <w:b/>
          <w:sz w:val="17"/>
        </w:rPr>
        <w:fldChar w:fldCharType="end"/>
      </w:r>
    </w:p>
    <w:p w:rsidRPr="00524CF3" w:rsidR="002C41AD" w:rsidP="005E41D6" w:rsidRDefault="002C41AD" w14:paraId="6AC16736"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 xml:space="preserve">Deze interventie zou ongeveer 2,5% van de mensen bereiken die recht hebben op bijstand maar er nog geen gebruik van maken. Structureel zijn dat circa 3.500 mensen waarbij gemeenten proactieve dienstverlening niet kunnen toepassen. </w:t>
      </w:r>
    </w:p>
    <w:p w:rsidRPr="00524CF3" w:rsidR="002C41AD" w:rsidP="005E41D6" w:rsidRDefault="002C41AD" w14:paraId="51F60F8E" w14:textId="287B7ED1">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401</w:t>
      </w:r>
      <w:r w:rsidRPr="00524CF3">
        <w:rPr>
          <w:b/>
          <w:caps/>
          <w:color w:val="009EE0"/>
          <w:szCs w:val="18"/>
        </w:rPr>
        <w:fldChar w:fldCharType="end"/>
      </w:r>
    </w:p>
    <w:p w:rsidRPr="00524CF3" w:rsidR="002C41AD" w:rsidP="005E41D6" w:rsidRDefault="002C41AD" w14:paraId="67BF89B5" w14:textId="7ED60668">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401</w:t>
      </w:r>
      <w:r w:rsidRPr="00524CF3">
        <w:rPr>
          <w:b/>
          <w:sz w:val="17"/>
        </w:rPr>
        <w:fldChar w:fldCharType="end"/>
      </w:r>
    </w:p>
    <w:p w:rsidRPr="00524CF3" w:rsidR="002C41AD" w:rsidP="005E41D6" w:rsidRDefault="002C41AD" w14:paraId="3A12DDC4" w14:textId="77777777">
      <w:pPr>
        <w:keepNext/>
        <w:keepLines/>
        <w:spacing w:after="20" w:line="220" w:lineRule="exact"/>
        <w:rPr>
          <w:sz w:val="17"/>
        </w:rPr>
      </w:pPr>
      <w:r w:rsidRPr="00524CF3">
        <w:rPr>
          <w:sz w:val="17"/>
        </w:rPr>
        <w:t>Kan een toelichting worden gegeven op de oplossing voor het financiële nadeel voor sociaal-ontwikkelbedrijven? Is uitgesloten dat dit probleem zich in het toekomstige jaren opnieuw voordat als gevolg van samenloop van maatregelen?</w:t>
      </w:r>
    </w:p>
    <w:p w:rsidRPr="00524CF3" w:rsidR="002C41AD" w:rsidP="005E41D6" w:rsidRDefault="002C41AD" w14:paraId="00D26918" w14:textId="77777777">
      <w:pPr>
        <w:keepNext/>
        <w:keepLines/>
        <w:spacing w:after="20" w:line="220" w:lineRule="exact"/>
        <w:rPr>
          <w:sz w:val="17"/>
        </w:rPr>
      </w:pPr>
    </w:p>
    <w:p w:rsidRPr="00524CF3" w:rsidR="002C41AD" w:rsidP="005E41D6" w:rsidRDefault="002C41AD" w14:paraId="23167CBC" w14:textId="459E671F">
      <w:pPr>
        <w:keepNext/>
        <w:keepLines/>
        <w:spacing w:after="20" w:line="220" w:lineRule="exact"/>
        <w:rPr>
          <w:rFonts w:eastAsia="DejaVu Sans" w:cs="DejaVu Sans"/>
          <w:b/>
          <w:sz w:val="17"/>
          <w:szCs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401</w:t>
      </w:r>
      <w:r w:rsidRPr="00524CF3">
        <w:rPr>
          <w:b/>
          <w:sz w:val="17"/>
        </w:rPr>
        <w:fldChar w:fldCharType="end"/>
      </w:r>
    </w:p>
    <w:p w:rsidRPr="00524CF3" w:rsidR="002C41AD" w:rsidP="005E41D6" w:rsidRDefault="002C41AD" w14:paraId="30BC08EC"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 xml:space="preserve">Zie het antwoord op vraag 29. </w:t>
      </w:r>
    </w:p>
    <w:p w:rsidRPr="00524CF3" w:rsidR="002C41AD" w:rsidP="005E41D6" w:rsidRDefault="002C41AD" w14:paraId="48C03C1C" w14:textId="7CF7C164">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402</w:t>
      </w:r>
      <w:r w:rsidRPr="00524CF3">
        <w:rPr>
          <w:b/>
          <w:caps/>
          <w:color w:val="009EE0"/>
          <w:szCs w:val="18"/>
        </w:rPr>
        <w:fldChar w:fldCharType="end"/>
      </w:r>
    </w:p>
    <w:p w:rsidRPr="00524CF3" w:rsidR="002C41AD" w:rsidP="005E41D6" w:rsidRDefault="002C41AD" w14:paraId="11CEE0B5" w14:textId="21EE1135">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402</w:t>
      </w:r>
      <w:r w:rsidRPr="00524CF3">
        <w:rPr>
          <w:b/>
          <w:sz w:val="17"/>
        </w:rPr>
        <w:fldChar w:fldCharType="end"/>
      </w:r>
    </w:p>
    <w:p w:rsidRPr="00524CF3" w:rsidR="002C41AD" w:rsidP="005E41D6" w:rsidRDefault="002C41AD" w14:paraId="488F2DC2" w14:textId="77777777">
      <w:pPr>
        <w:keepNext/>
        <w:keepLines/>
        <w:spacing w:after="20" w:line="220" w:lineRule="exact"/>
        <w:rPr>
          <w:sz w:val="17"/>
        </w:rPr>
      </w:pPr>
      <w:r w:rsidRPr="00524CF3">
        <w:rPr>
          <w:sz w:val="17"/>
        </w:rPr>
        <w:t>Kunt u specificeren hoe de structurele opbrengst van circa 53 miljoen euro is berekend?</w:t>
      </w:r>
    </w:p>
    <w:p w:rsidRPr="00524CF3" w:rsidR="002C41AD" w:rsidP="005E41D6" w:rsidRDefault="002C41AD" w14:paraId="37DB598C" w14:textId="77777777">
      <w:pPr>
        <w:keepNext/>
        <w:keepLines/>
        <w:spacing w:after="20" w:line="220" w:lineRule="exact"/>
        <w:rPr>
          <w:sz w:val="17"/>
        </w:rPr>
      </w:pPr>
    </w:p>
    <w:p w:rsidRPr="00524CF3" w:rsidR="002C41AD" w:rsidP="005E41D6" w:rsidRDefault="002C41AD" w14:paraId="7507232D" w14:textId="1B6F76F5">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402</w:t>
      </w:r>
      <w:r w:rsidRPr="00524CF3">
        <w:rPr>
          <w:b/>
          <w:sz w:val="17"/>
        </w:rPr>
        <w:fldChar w:fldCharType="end"/>
      </w:r>
    </w:p>
    <w:p w:rsidRPr="00524CF3" w:rsidR="002C41AD" w:rsidP="005E41D6" w:rsidRDefault="002C41AD" w14:paraId="2DDD74F4"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 xml:space="preserve">Het kabinet heeft besloten om per 1 januari 2029 het recht op kinderbijslag (AKW) en de daaraan gekoppelde aanspraak op het kindgebonden budget (WKB) af te schaffen voor 16- en 17-jarige studenten in het hoger onderwijs (hbo/wo) die reeds recht hebben op studiefinanciering. </w:t>
      </w:r>
    </w:p>
    <w:p w:rsidRPr="00524CF3" w:rsidR="002C41AD" w:rsidP="005E41D6" w:rsidRDefault="002C41AD" w14:paraId="23DC7502"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 xml:space="preserve">In de raming van deze maatregel is daarbij op basis van CBS-gegevens over de jaarlijkse instroom van het aantal leerlingen in het hoger onderwijs verondersteld dat structureel voor circa 15.200 16- en 17-jarige studenten in het hoger onderwijs het recht op AKW komt te vervallen. Verder valt structureel naar schatting voor circa 9.300 studenten het recht op WKB weg. Voor de WKB gaat het om een enigszins kleinere populatie studenten voor wie het recht komt te vervallen aangezien om in aanmerking te komen voor WKB sowieso al bepaalde inkomens- en vermogenseisen gelden. Daarnaast is rekening gehouden met het (gemiddelde) recht op AKW en WKB voor 16- en 17-jarigen. </w:t>
      </w:r>
    </w:p>
    <w:p w:rsidRPr="00524CF3" w:rsidR="002C41AD" w:rsidP="005E41D6" w:rsidRDefault="002C41AD" w14:paraId="5B818253"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 xml:space="preserve">Structureel levert de maatregel circa 53 miljoen euro op. De vormgeving van deze maatregel wordt betrokken bij de verdere uitwerking van de nieuwe kindregeling. </w:t>
      </w:r>
    </w:p>
    <w:p w:rsidRPr="00524CF3" w:rsidR="002C41AD" w:rsidP="005E41D6" w:rsidRDefault="002C41AD" w14:paraId="7278ADE4" w14:textId="30D503D5">
      <w:pPr>
        <w:keepNext/>
        <w:spacing w:after="227" w:line="220" w:lineRule="exact"/>
        <w:rPr>
          <w:b/>
          <w:caps/>
          <w:color w:val="009EE0"/>
          <w:szCs w:val="18"/>
        </w:rPr>
      </w:pPr>
      <w:r w:rsidRPr="00524CF3">
        <w:rPr>
          <w:b/>
          <w:caps/>
          <w:color w:val="009EE0"/>
          <w:szCs w:val="18"/>
        </w:rPr>
        <w:lastRenderedPageBreak/>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403</w:t>
      </w:r>
      <w:r w:rsidRPr="00524CF3">
        <w:rPr>
          <w:b/>
          <w:caps/>
          <w:color w:val="009EE0"/>
          <w:szCs w:val="18"/>
        </w:rPr>
        <w:fldChar w:fldCharType="end"/>
      </w:r>
    </w:p>
    <w:p w:rsidRPr="00524CF3" w:rsidR="002C41AD" w:rsidP="005E41D6" w:rsidRDefault="002C41AD" w14:paraId="1AB3E876" w14:textId="729DB519">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403</w:t>
      </w:r>
      <w:r w:rsidRPr="00524CF3">
        <w:rPr>
          <w:b/>
          <w:sz w:val="17"/>
        </w:rPr>
        <w:fldChar w:fldCharType="end"/>
      </w:r>
    </w:p>
    <w:p w:rsidRPr="00524CF3" w:rsidR="002C41AD" w:rsidP="005E41D6" w:rsidRDefault="002C41AD" w14:paraId="02E9A840" w14:textId="77777777">
      <w:pPr>
        <w:keepNext/>
        <w:keepLines/>
        <w:spacing w:after="20" w:line="220" w:lineRule="exact"/>
        <w:rPr>
          <w:sz w:val="17"/>
        </w:rPr>
      </w:pPr>
      <w:r w:rsidRPr="00524CF3">
        <w:rPr>
          <w:sz w:val="17"/>
        </w:rPr>
        <w:t>Kunt u aangeven wat de inkomenseffecten van deze maatregel zijn voor de betrokken huishoudens, uitgesplitst naar inkomensgroep?</w:t>
      </w:r>
    </w:p>
    <w:p w:rsidRPr="00524CF3" w:rsidR="002C41AD" w:rsidP="005E41D6" w:rsidRDefault="002C41AD" w14:paraId="58E84743" w14:textId="77777777">
      <w:pPr>
        <w:keepNext/>
        <w:keepLines/>
        <w:spacing w:after="20" w:line="220" w:lineRule="exact"/>
        <w:rPr>
          <w:sz w:val="17"/>
        </w:rPr>
      </w:pPr>
    </w:p>
    <w:p w:rsidRPr="00524CF3" w:rsidR="002C41AD" w:rsidP="005E41D6" w:rsidRDefault="002C41AD" w14:paraId="6202AF08" w14:textId="60A8688C">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403</w:t>
      </w:r>
      <w:r w:rsidRPr="00524CF3">
        <w:rPr>
          <w:b/>
          <w:sz w:val="17"/>
        </w:rPr>
        <w:fldChar w:fldCharType="end"/>
      </w:r>
    </w:p>
    <w:p w:rsidRPr="00524CF3" w:rsidR="002C41AD" w:rsidP="005E41D6" w:rsidRDefault="002C41AD" w14:paraId="1C01A0A6"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 xml:space="preserve">Het is niet mogelijk om inkomenseffecten te berekenen volgens de standaard inkomensgroepen, omdat het model voor de berekening van inkomenseffecten- en koopkrachtcijfers geen gegevens bevat over de studiefinanciering. Het recht op de kindregelingen vervalt nu wanneer een kind 18 jaar wordt. Door deze maatregel vervalt het recht eerder, indien een kind recht krijgt op studiefinanciering. De precieze vormgeving moet nog verder worden uitgewerkt. Dat bepaalt ook het inkomenseffect. </w:t>
      </w:r>
    </w:p>
    <w:p w:rsidRPr="00524CF3" w:rsidR="002C41AD" w:rsidP="005E41D6" w:rsidRDefault="002C41AD" w14:paraId="057CB283"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 xml:space="preserve">Wel kunnen de effecten geïllustreerd worden met voorbeelden: in 2026 ontvangt een alleenstaande ouder met één kind en een laag inkomen, circa 1.700 euro aan kinderbijslag en maximaal 6.950 euro aan kindgebonden budget (3.550 euro plus alleenstaande ouderkop van circa 3.400 euro) op jaarbasis. Een paar ontvangt de alleenstaande-ouderkop niet en krijgt dus maximaal 1.700 euro aan kinderbijslag plus 3.550 euro aan kindgebonden budget. De precieze gevolgen hangen af van de huishoudsituatie. Het bedrag aan kindgebonden budget is bijvoorbeeld inkomensafhankelijk. En of de alleenstaande-ouderkop vervalt, hangt af van of er nog andere minderjarige kinderen in het huishouden zijn. </w:t>
      </w:r>
    </w:p>
    <w:p w:rsidRPr="00524CF3" w:rsidR="002C41AD" w:rsidP="005E41D6" w:rsidRDefault="002C41AD" w14:paraId="1BD8F387"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 xml:space="preserve">Wanneer het kind gaat studeren en thuis blijft wonen, ontvangt het kind in 2026 circa 560 euro aan thuiswonende basisbeurs, maximaal 5.900 euro aanvullende beurs op jaarbasis (bij recht op studiefinanciering gedurende het gehele jaar) en een reisproduct. Bij het vaststellen van de hoogte van de aanvullende beurs wordt rekening gehouden met het inkomen van beide ouders en met schoolgaande of studerende broers en zussen. </w:t>
      </w:r>
    </w:p>
    <w:p w:rsidRPr="00524CF3" w:rsidR="002C41AD" w:rsidP="005E41D6" w:rsidRDefault="002C41AD" w14:paraId="0FE0BE32" w14:textId="4CBA72E6">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404</w:t>
      </w:r>
      <w:r w:rsidRPr="00524CF3">
        <w:rPr>
          <w:b/>
          <w:caps/>
          <w:color w:val="009EE0"/>
          <w:szCs w:val="18"/>
        </w:rPr>
        <w:fldChar w:fldCharType="end"/>
      </w:r>
    </w:p>
    <w:p w:rsidRPr="00524CF3" w:rsidR="002C41AD" w:rsidP="005E41D6" w:rsidRDefault="002C41AD" w14:paraId="3BED3910" w14:textId="72CECFA5">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404</w:t>
      </w:r>
      <w:r w:rsidRPr="00524CF3">
        <w:rPr>
          <w:b/>
          <w:sz w:val="17"/>
        </w:rPr>
        <w:fldChar w:fldCharType="end"/>
      </w:r>
    </w:p>
    <w:p w:rsidRPr="00524CF3" w:rsidR="002C41AD" w:rsidP="005E41D6" w:rsidRDefault="002C41AD" w14:paraId="16B2FDCC" w14:textId="77777777">
      <w:pPr>
        <w:keepNext/>
        <w:keepLines/>
        <w:spacing w:after="20" w:line="220" w:lineRule="exact"/>
        <w:rPr>
          <w:sz w:val="17"/>
        </w:rPr>
      </w:pPr>
      <w:r w:rsidRPr="00524CF3">
        <w:rPr>
          <w:sz w:val="17"/>
        </w:rPr>
        <w:t>Kunt u aangeven wat het budgettaire effect is van deze maatregel op de Toeslagenwet, uitgesplitst per jaar?</w:t>
      </w:r>
    </w:p>
    <w:p w:rsidRPr="00524CF3" w:rsidR="002C41AD" w:rsidP="005E41D6" w:rsidRDefault="002C41AD" w14:paraId="6BBF2C8F" w14:textId="77777777">
      <w:pPr>
        <w:keepNext/>
        <w:keepLines/>
        <w:spacing w:after="20" w:line="220" w:lineRule="exact"/>
        <w:rPr>
          <w:sz w:val="17"/>
        </w:rPr>
      </w:pPr>
    </w:p>
    <w:p w:rsidRPr="00524CF3" w:rsidR="002C41AD" w:rsidP="005E41D6" w:rsidRDefault="002C41AD" w14:paraId="201D65A8" w14:textId="56B30975">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404</w:t>
      </w:r>
      <w:r w:rsidRPr="00524CF3">
        <w:rPr>
          <w:b/>
          <w:sz w:val="17"/>
        </w:rPr>
        <w:fldChar w:fldCharType="end"/>
      </w:r>
    </w:p>
    <w:p w:rsidRPr="00524CF3" w:rsidR="002C41AD" w:rsidP="005E41D6" w:rsidRDefault="002C41AD" w14:paraId="22D1B3AD"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 xml:space="preserve">Het kabinet schaft per 2030 de Inkomensvoorziening Volledig Arbeidsongeschikten (IVA) in de WIA af voor nieuw aanvragen. Door de afschaffing van de IVA zullen meer mensen een (hogere) aanvulling via de Toeslagenwet ontvangen. In 2030 is het geraamde effect hiervan 7 miljoen euro, in 2031 21 miljoen euro en structureel is het effect 127 miljoen euro. </w:t>
      </w:r>
    </w:p>
    <w:p w:rsidRPr="00524CF3" w:rsidR="002C41AD" w:rsidP="005E41D6" w:rsidRDefault="002C41AD" w14:paraId="5EBE4FB1" w14:textId="7305B42E">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405</w:t>
      </w:r>
      <w:r w:rsidRPr="00524CF3">
        <w:rPr>
          <w:b/>
          <w:caps/>
          <w:color w:val="009EE0"/>
          <w:szCs w:val="18"/>
        </w:rPr>
        <w:fldChar w:fldCharType="end"/>
      </w:r>
    </w:p>
    <w:p w:rsidRPr="00524CF3" w:rsidR="002C41AD" w:rsidP="005E41D6" w:rsidRDefault="002C41AD" w14:paraId="46042460" w14:textId="32C3373E">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405</w:t>
      </w:r>
      <w:r w:rsidRPr="00524CF3">
        <w:rPr>
          <w:b/>
          <w:sz w:val="17"/>
        </w:rPr>
        <w:fldChar w:fldCharType="end"/>
      </w:r>
    </w:p>
    <w:p w:rsidRPr="00524CF3" w:rsidR="002C41AD" w:rsidP="005E41D6" w:rsidRDefault="002C41AD" w14:paraId="27F44002" w14:textId="77777777">
      <w:pPr>
        <w:keepNext/>
        <w:keepLines/>
        <w:spacing w:after="20" w:line="220" w:lineRule="exact"/>
        <w:rPr>
          <w:sz w:val="17"/>
        </w:rPr>
      </w:pPr>
      <w:r w:rsidRPr="00524CF3">
        <w:rPr>
          <w:sz w:val="17"/>
        </w:rPr>
        <w:t>Kunt u toelichten op basis van welke analyse is geconcludeerd dat het afschaffen van het duurzaamheidscriterium noodzakelijk is om de complexiteit en uitvoeringsproblemen bij het UWV te verminderen?</w:t>
      </w:r>
    </w:p>
    <w:p w:rsidRPr="00524CF3" w:rsidR="002C41AD" w:rsidP="005E41D6" w:rsidRDefault="002C41AD" w14:paraId="60484AFE" w14:textId="77777777">
      <w:pPr>
        <w:keepNext/>
        <w:keepLines/>
        <w:spacing w:after="20" w:line="220" w:lineRule="exact"/>
        <w:rPr>
          <w:sz w:val="17"/>
        </w:rPr>
      </w:pPr>
    </w:p>
    <w:p w:rsidRPr="00524CF3" w:rsidR="002C41AD" w:rsidP="005E41D6" w:rsidRDefault="002C41AD" w14:paraId="5071C9F0" w14:textId="40141C4F">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405</w:t>
      </w:r>
      <w:r w:rsidRPr="00524CF3">
        <w:rPr>
          <w:b/>
          <w:sz w:val="17"/>
        </w:rPr>
        <w:fldChar w:fldCharType="end"/>
      </w:r>
    </w:p>
    <w:p w:rsidRPr="00524CF3" w:rsidR="002C41AD" w:rsidP="005E41D6" w:rsidRDefault="002C41AD" w14:paraId="385CE9F5"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 xml:space="preserve">In het Interdepartementaal Beleidsonderzoek (IBO) ‘Werk aan de WIA’ is onderzoek gedaan naar het afschaffen van het duurzaamheidscriterium in de WIA. In de huidige WIA wordt bij volledig arbeidsongeschikten (80–100%) beoordeeld of hun beperkingen duurzaam zijn. Alleen wie geen of geringe kans op herstel heeft, ontvangt een IVA-uitkering met een hogere uitkeringshoogte. De beoordeling van duurzaamheid is in de praktijk complex en tijdrovend, omdat het lastig is om medische prognoses betrouwbaar vast te stellen en te onderbouwen. Dit vraagt veel capaciteit van verzekeringsartsen en leidt tot oplopende wachttijden en achterstanden in sociaal-medische beoordelingen. Door het duurzaamheidscriterium en de IVA af te schaffen wordt de WIA eenvoudiger, duidelijker en beter uitvoerbaar, wat bijdraagt aan het verminderen van de druk op de uitvoering. </w:t>
      </w:r>
    </w:p>
    <w:p w:rsidRPr="00524CF3" w:rsidR="002C41AD" w:rsidP="005E41D6" w:rsidRDefault="002C41AD" w14:paraId="327EC299" w14:textId="2AF43D31">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406</w:t>
      </w:r>
      <w:r w:rsidRPr="00524CF3">
        <w:rPr>
          <w:b/>
          <w:caps/>
          <w:color w:val="009EE0"/>
          <w:szCs w:val="18"/>
        </w:rPr>
        <w:fldChar w:fldCharType="end"/>
      </w:r>
    </w:p>
    <w:p w:rsidRPr="00524CF3" w:rsidR="002C41AD" w:rsidP="005E41D6" w:rsidRDefault="002C41AD" w14:paraId="43FC4804" w14:textId="7DB0C134">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406</w:t>
      </w:r>
      <w:r w:rsidRPr="00524CF3">
        <w:rPr>
          <w:b/>
          <w:sz w:val="17"/>
        </w:rPr>
        <w:fldChar w:fldCharType="end"/>
      </w:r>
    </w:p>
    <w:p w:rsidRPr="00524CF3" w:rsidR="002C41AD" w:rsidP="005E41D6" w:rsidRDefault="002C41AD" w14:paraId="40639287" w14:textId="77777777">
      <w:pPr>
        <w:keepNext/>
        <w:keepLines/>
        <w:spacing w:after="20" w:line="220" w:lineRule="exact"/>
        <w:rPr>
          <w:sz w:val="17"/>
        </w:rPr>
      </w:pPr>
      <w:r w:rsidRPr="00524CF3">
        <w:rPr>
          <w:sz w:val="17"/>
        </w:rPr>
        <w:t>Kunt u aangeven wat de inkomenseffecten van het afschaffen van AKW en WKB voor 16- en 17-jarigen met recht op studiefinanciering zijn, uitgesplitst naar inkomensgroep, en hoeveel huishoudens hierdoor worden geraakt?</w:t>
      </w:r>
    </w:p>
    <w:p w:rsidRPr="00524CF3" w:rsidR="002C41AD" w:rsidP="005E41D6" w:rsidRDefault="002C41AD" w14:paraId="46F90D0D" w14:textId="77777777">
      <w:pPr>
        <w:keepNext/>
        <w:keepLines/>
        <w:spacing w:after="20" w:line="220" w:lineRule="exact"/>
        <w:rPr>
          <w:sz w:val="17"/>
        </w:rPr>
      </w:pPr>
    </w:p>
    <w:p w:rsidRPr="00524CF3" w:rsidR="002C41AD" w:rsidP="005E41D6" w:rsidRDefault="002C41AD" w14:paraId="5B76748D" w14:textId="3685E123">
      <w:pPr>
        <w:keepNext/>
        <w:keepLines/>
        <w:spacing w:after="20" w:line="220" w:lineRule="exact"/>
        <w:rPr>
          <w:rFonts w:eastAsia="DejaVu Sans" w:cs="DejaVu Sans"/>
          <w:b/>
          <w:sz w:val="17"/>
          <w:szCs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406</w:t>
      </w:r>
      <w:r w:rsidRPr="00524CF3">
        <w:rPr>
          <w:b/>
          <w:sz w:val="17"/>
        </w:rPr>
        <w:fldChar w:fldCharType="end"/>
      </w:r>
    </w:p>
    <w:p w:rsidRPr="00524CF3" w:rsidR="002C41AD" w:rsidP="005E41D6" w:rsidRDefault="002C41AD" w14:paraId="6A623457"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 xml:space="preserve">Zie antwoord op vraag 403. </w:t>
      </w:r>
    </w:p>
    <w:p w:rsidRPr="00524CF3" w:rsidR="002C41AD" w:rsidP="005E41D6" w:rsidRDefault="002C41AD" w14:paraId="6754B03F" w14:textId="2434F499">
      <w:pPr>
        <w:keepNext/>
        <w:spacing w:after="227" w:line="220" w:lineRule="exact"/>
        <w:rPr>
          <w:b/>
          <w:caps/>
          <w:color w:val="009EE0"/>
          <w:szCs w:val="18"/>
        </w:rPr>
      </w:pPr>
      <w:r w:rsidRPr="00524CF3">
        <w:rPr>
          <w:b/>
          <w:caps/>
          <w:color w:val="009EE0"/>
          <w:szCs w:val="18"/>
        </w:rPr>
        <w:lastRenderedPageBreak/>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407</w:t>
      </w:r>
      <w:r w:rsidRPr="00524CF3">
        <w:rPr>
          <w:b/>
          <w:caps/>
          <w:color w:val="009EE0"/>
          <w:szCs w:val="18"/>
        </w:rPr>
        <w:fldChar w:fldCharType="end"/>
      </w:r>
    </w:p>
    <w:p w:rsidRPr="00524CF3" w:rsidR="002C41AD" w:rsidP="005E41D6" w:rsidRDefault="002C41AD" w14:paraId="36FA3CAD" w14:textId="53619953">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407</w:t>
      </w:r>
      <w:r w:rsidRPr="00524CF3">
        <w:rPr>
          <w:b/>
          <w:sz w:val="17"/>
        </w:rPr>
        <w:fldChar w:fldCharType="end"/>
      </w:r>
    </w:p>
    <w:p w:rsidRPr="00524CF3" w:rsidR="002C41AD" w:rsidP="005E41D6" w:rsidRDefault="002C41AD" w14:paraId="38F67FE1" w14:textId="77777777">
      <w:pPr>
        <w:keepNext/>
        <w:keepLines/>
        <w:spacing w:after="20" w:line="220" w:lineRule="exact"/>
        <w:rPr>
          <w:sz w:val="17"/>
        </w:rPr>
      </w:pPr>
      <w:r w:rsidRPr="00524CF3">
        <w:rPr>
          <w:sz w:val="17"/>
        </w:rPr>
        <w:t>Kunt u toelichten of de lagere terugontvangsten bij de kinderopvangtoeslag samenhangen met een lager gebruik van kinderopvangtoeslag, lagere voorschotten of andere oorzaken?</w:t>
      </w:r>
    </w:p>
    <w:p w:rsidRPr="00524CF3" w:rsidR="002C41AD" w:rsidP="005E41D6" w:rsidRDefault="002C41AD" w14:paraId="6394BC11" w14:textId="77777777">
      <w:pPr>
        <w:keepNext/>
        <w:keepLines/>
        <w:spacing w:after="20" w:line="220" w:lineRule="exact"/>
        <w:rPr>
          <w:sz w:val="17"/>
        </w:rPr>
      </w:pPr>
    </w:p>
    <w:p w:rsidRPr="00524CF3" w:rsidR="002C41AD" w:rsidP="005E41D6" w:rsidRDefault="002C41AD" w14:paraId="5BFFD681" w14:textId="64BC9AAE">
      <w:pPr>
        <w:keepNext/>
        <w:keepLines/>
        <w:spacing w:after="20" w:line="220" w:lineRule="exact"/>
        <w:rPr>
          <w:b/>
          <w:sz w:val="17"/>
        </w:rPr>
      </w:pPr>
      <w:r w:rsidRPr="00524CF3">
        <w:rPr>
          <w:b/>
          <w:sz w:val="17"/>
        </w:rPr>
        <w:t xml:space="preserve">Antwoord </w:t>
      </w:r>
      <w:bookmarkStart w:name="_Hlk227161293" w:id="321"/>
      <w:r w:rsidRPr="00524CF3">
        <w:rPr>
          <w:b/>
          <w:sz w:val="17"/>
        </w:rPr>
        <w:t xml:space="preserve">op vraag </w:t>
      </w:r>
      <w:bookmarkEnd w:id="321"/>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407</w:t>
      </w:r>
      <w:r w:rsidRPr="00524CF3">
        <w:rPr>
          <w:b/>
          <w:sz w:val="17"/>
        </w:rPr>
        <w:fldChar w:fldCharType="end"/>
      </w:r>
    </w:p>
    <w:p w:rsidRPr="00524CF3" w:rsidR="002C41AD" w:rsidP="005E41D6" w:rsidRDefault="002C41AD" w14:paraId="00D4F626" w14:textId="77777777">
      <w:pPr>
        <w:spacing w:after="220" w:line="220" w:lineRule="exact"/>
        <w:rPr>
          <w:rFonts w:eastAsia="DejaVu Sans" w:cs="DejaVu Sans"/>
          <w:sz w:val="17"/>
          <w:szCs w:val="17"/>
        </w:rPr>
      </w:pPr>
      <w:r w:rsidRPr="00524CF3">
        <w:rPr>
          <w:sz w:val="17"/>
        </w:rPr>
        <w:t>De terugontvangsten in de kinderopvantoeslag nemen meerjarig af door vooral de lagere beschikkingen, met als gevolg lagere terugvorderingen en terugontvangsten (8 miljoen euro in 2031). De belangrijkste verklaring hiervoor is dat het aantal kinderen dat in 2025 gebruikmaakt van kinderopvang, op basis van de nieuwe uitvoeringsinformatie, ten opzichte van de vorige meerjarenraming naar beneden is bijgesteld.</w:t>
      </w:r>
    </w:p>
    <w:p w:rsidRPr="00524CF3" w:rsidR="002C41AD" w:rsidP="005E41D6" w:rsidRDefault="002C41AD" w14:paraId="51507B77" w14:textId="7D66AD87">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408</w:t>
      </w:r>
      <w:r w:rsidRPr="00524CF3">
        <w:rPr>
          <w:b/>
          <w:caps/>
          <w:color w:val="009EE0"/>
          <w:szCs w:val="18"/>
        </w:rPr>
        <w:fldChar w:fldCharType="end"/>
      </w:r>
    </w:p>
    <w:p w:rsidRPr="00524CF3" w:rsidR="002C41AD" w:rsidP="005E41D6" w:rsidRDefault="002C41AD" w14:paraId="179D69FC" w14:textId="2D568EDC">
      <w:pPr>
        <w:spacing w:after="220" w:line="220" w:lineRule="exact"/>
        <w:rPr>
          <w:b/>
          <w:bCs/>
          <w:sz w:val="17"/>
        </w:rPr>
      </w:pPr>
      <w:r w:rsidRPr="00524CF3">
        <w:rPr>
          <w:b/>
          <w:bCs/>
          <w:sz w:val="17"/>
        </w:rPr>
        <w:t>Vraag 408</w:t>
      </w:r>
      <w:r w:rsidRPr="00524CF3">
        <w:rPr>
          <w:sz w:val="17"/>
        </w:rPr>
        <w:br/>
        <w:t xml:space="preserve">Er wordt 162 </w:t>
      </w:r>
      <w:r w:rsidRPr="00524CF3" w:rsidR="002D189F">
        <w:rPr>
          <w:sz w:val="17"/>
        </w:rPr>
        <w:t>miljoen euro</w:t>
      </w:r>
      <w:r w:rsidRPr="00524CF3">
        <w:rPr>
          <w:sz w:val="17"/>
        </w:rPr>
        <w:t xml:space="preserve"> structureel geïnvesteerd in pandemische paraatheid. Uit welk budget komt dit, en hoe verhoudt dit zich tot de eerdere bezuiniging onder Schoof op dit thema? </w:t>
      </w:r>
    </w:p>
    <w:p w:rsidRPr="00524CF3" w:rsidR="002C41AD" w:rsidP="005E41D6" w:rsidRDefault="002C41AD" w14:paraId="0CF7B5A7" w14:textId="77777777">
      <w:pPr>
        <w:spacing w:after="220" w:line="220" w:lineRule="exact"/>
        <w:rPr>
          <w:b/>
          <w:bCs/>
          <w:sz w:val="17"/>
        </w:rPr>
      </w:pPr>
      <w:r w:rsidRPr="00524CF3">
        <w:rPr>
          <w:b/>
          <w:bCs/>
          <w:sz w:val="17"/>
        </w:rPr>
        <w:t>Antwoord op vraag 408</w:t>
      </w:r>
      <w:r w:rsidRPr="00524CF3">
        <w:rPr>
          <w:sz w:val="17"/>
        </w:rPr>
        <w:br/>
        <w:t xml:space="preserve">Op de VWS-begroting is structureel 177 miljoen euro beschikbaar gesteld. Als onderdeel van de integrale voorjaarsbesluitvorming is hiervoor ruimte gevonden vanuit meerdere budgetten op de VWS-begroting. Het totaaloverzicht van de dekking vanuit de VWS-begroting kunt u vinden in de Verticale Toelichting Zorg (pagina 203 t/m 222). </w:t>
      </w:r>
    </w:p>
    <w:p w:rsidRPr="00524CF3" w:rsidR="002C41AD" w:rsidP="005E41D6" w:rsidRDefault="002C41AD" w14:paraId="160077A0" w14:textId="77777777">
      <w:pPr>
        <w:spacing w:after="220" w:line="220" w:lineRule="exact"/>
        <w:rPr>
          <w:bCs/>
          <w:sz w:val="17"/>
        </w:rPr>
      </w:pPr>
      <w:r w:rsidRPr="00524CF3">
        <w:rPr>
          <w:sz w:val="17"/>
        </w:rPr>
        <w:t>Met de structurele middelen die het kabinet nu beschikbaar heeft gesteld, kunnen de belangrijkste onderdelen van het programma pandemische paraatheid, die als gevolg van de bezuiniging onder het kabinet Schoof zouden moeten worden afgebouwd, voortgezet en geborgd worden.</w:t>
      </w:r>
    </w:p>
    <w:p w:rsidRPr="00524CF3" w:rsidR="002C41AD" w:rsidP="005E41D6" w:rsidRDefault="002C41AD" w14:paraId="639CD9A7" w14:textId="3867677C">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409</w:t>
      </w:r>
      <w:r w:rsidRPr="00524CF3">
        <w:rPr>
          <w:b/>
          <w:caps/>
          <w:color w:val="009EE0"/>
          <w:szCs w:val="18"/>
        </w:rPr>
        <w:fldChar w:fldCharType="end"/>
      </w:r>
    </w:p>
    <w:p w:rsidRPr="00524CF3" w:rsidR="002C41AD" w:rsidP="005E41D6" w:rsidRDefault="002C41AD" w14:paraId="1356D7AD" w14:textId="77777777">
      <w:pPr>
        <w:keepNext/>
        <w:keepLines/>
        <w:spacing w:after="20" w:line="220" w:lineRule="exact"/>
        <w:rPr>
          <w:b/>
          <w:sz w:val="17"/>
        </w:rPr>
      </w:pPr>
      <w:r w:rsidRPr="00524CF3">
        <w:rPr>
          <w:b/>
          <w:sz w:val="17"/>
        </w:rPr>
        <w:t xml:space="preserve">Vraag 409 </w:t>
      </w:r>
    </w:p>
    <w:p w:rsidRPr="00524CF3" w:rsidR="002C41AD" w:rsidP="005E41D6" w:rsidRDefault="002C41AD" w14:paraId="059CD2EE" w14:textId="77777777">
      <w:pPr>
        <w:keepNext/>
        <w:keepLines/>
        <w:spacing w:after="20" w:line="220" w:lineRule="exact"/>
        <w:rPr>
          <w:sz w:val="17"/>
        </w:rPr>
      </w:pPr>
      <w:r w:rsidRPr="00524CF3">
        <w:rPr>
          <w:sz w:val="17"/>
        </w:rPr>
        <w:t>Hoe komt het dat de kosten voor de Regeling Onverzekerbare Vreemdelingen (OVV) hoger uitvallen in de nieuwe raming?</w:t>
      </w:r>
    </w:p>
    <w:p w:rsidRPr="00524CF3" w:rsidR="002C41AD" w:rsidP="005E41D6" w:rsidRDefault="002C41AD" w14:paraId="6C54A816" w14:textId="77777777">
      <w:pPr>
        <w:keepNext/>
        <w:keepLines/>
        <w:spacing w:after="20" w:line="220" w:lineRule="exact"/>
        <w:rPr>
          <w:bCs/>
          <w:sz w:val="17"/>
        </w:rPr>
      </w:pPr>
    </w:p>
    <w:p w:rsidRPr="00524CF3" w:rsidR="002C41AD" w:rsidP="005E41D6" w:rsidRDefault="002C41AD" w14:paraId="06C1339B" w14:textId="77777777">
      <w:pPr>
        <w:keepNext/>
        <w:keepLines/>
        <w:spacing w:after="20" w:line="220" w:lineRule="exact"/>
        <w:rPr>
          <w:b/>
          <w:sz w:val="17"/>
        </w:rPr>
      </w:pPr>
      <w:r w:rsidRPr="00524CF3">
        <w:rPr>
          <w:b/>
          <w:sz w:val="17"/>
        </w:rPr>
        <w:t>Antwoord op vraag 409</w:t>
      </w:r>
    </w:p>
    <w:p w:rsidRPr="00524CF3" w:rsidR="002C41AD" w:rsidP="005E41D6" w:rsidRDefault="002C41AD" w14:paraId="3CE56C18" w14:textId="77777777">
      <w:pPr>
        <w:widowControl/>
        <w:autoSpaceDN/>
        <w:spacing w:after="160" w:line="220" w:lineRule="exact"/>
        <w:textAlignment w:val="auto"/>
        <w:rPr>
          <w:rFonts w:eastAsiaTheme="minorHAnsi" w:cstheme="minorBidi"/>
          <w:kern w:val="0"/>
          <w:sz w:val="22"/>
          <w:szCs w:val="22"/>
          <w:lang w:eastAsia="en-US"/>
        </w:rPr>
      </w:pPr>
      <w:r w:rsidRPr="00524CF3">
        <w:rPr>
          <w:kern w:val="0"/>
          <w:sz w:val="17"/>
          <w:szCs w:val="17"/>
        </w:rPr>
        <w:t xml:space="preserve">Op basis van uitvoeringsinformatie van het CAK is de verwachting dat de kosten van zorg aan onverzekerbare vreemdelingen die ten laste worden gebracht van de Regeling Onverzekerbare Vreemdelingen (OVV) zullen stijgen. De voornaamste reden voor deze stijging is de toename van het aantal declaraties dat wordt aangeleverd bij het CAK. Dit wordt mogelijk veroorzaakt doordat is geïnvesteerd in betere voorlichting waardoor de bekendheid van de regeling is toegenomen. Daarnaast zien we dat de groep onverzekerbare vreemdelingen die op straat leeft ouder wordt en daardoor meer zorg nodig heeft. </w:t>
      </w:r>
      <w:r w:rsidRPr="00524CF3">
        <w:rPr>
          <w:rFonts w:eastAsiaTheme="minorHAnsi" w:cstheme="minorBidi"/>
          <w:kern w:val="0"/>
          <w:sz w:val="22"/>
          <w:szCs w:val="22"/>
          <w:lang w:eastAsia="en-US"/>
        </w:rPr>
        <w:t xml:space="preserve"> </w:t>
      </w:r>
    </w:p>
    <w:p w:rsidRPr="00524CF3" w:rsidR="002C41AD" w:rsidP="005E41D6" w:rsidRDefault="002C41AD" w14:paraId="4870A3B1" w14:textId="77777777">
      <w:pPr>
        <w:keepNext/>
        <w:keepLines/>
        <w:spacing w:after="20" w:line="220" w:lineRule="exact"/>
        <w:rPr>
          <w:b/>
          <w:sz w:val="17"/>
        </w:rPr>
      </w:pPr>
    </w:p>
    <w:p w:rsidRPr="00524CF3" w:rsidR="002C41AD" w:rsidP="005E41D6" w:rsidRDefault="002C41AD" w14:paraId="20278DE8" w14:textId="1606AF39">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410</w:t>
      </w:r>
      <w:r w:rsidRPr="00524CF3">
        <w:rPr>
          <w:b/>
          <w:caps/>
          <w:color w:val="009EE0"/>
          <w:szCs w:val="18"/>
        </w:rPr>
        <w:fldChar w:fldCharType="end"/>
      </w:r>
    </w:p>
    <w:p w:rsidRPr="00524CF3" w:rsidR="002C41AD" w:rsidP="005E41D6" w:rsidRDefault="002C41AD" w14:paraId="287BB794" w14:textId="77777777">
      <w:pPr>
        <w:spacing w:after="220" w:line="220" w:lineRule="exact"/>
        <w:rPr>
          <w:b/>
          <w:bCs/>
          <w:sz w:val="17"/>
        </w:rPr>
      </w:pPr>
      <w:r w:rsidRPr="00524CF3">
        <w:rPr>
          <w:b/>
          <w:bCs/>
          <w:sz w:val="17"/>
        </w:rPr>
        <w:t>Vraag 410</w:t>
      </w:r>
      <w:r w:rsidRPr="00524CF3">
        <w:rPr>
          <w:sz w:val="17"/>
        </w:rPr>
        <w:br/>
        <w:t>Hoe komt het dat de kosten voor de Regeling medisch noodzakelijke zorg onverzekerden (SOV) hoger uitvallen in de nieuwe raming?</w:t>
      </w:r>
    </w:p>
    <w:p w:rsidRPr="00524CF3" w:rsidR="002C41AD" w:rsidP="005E41D6" w:rsidRDefault="002C41AD" w14:paraId="2D3E6862" w14:textId="77777777">
      <w:pPr>
        <w:widowControl/>
        <w:autoSpaceDN/>
        <w:spacing w:after="160" w:line="220" w:lineRule="exact"/>
        <w:textAlignment w:val="auto"/>
        <w:rPr>
          <w:rFonts w:eastAsiaTheme="minorHAnsi" w:cstheme="minorBidi"/>
          <w:b/>
          <w:bCs/>
          <w:kern w:val="0"/>
          <w:sz w:val="22"/>
          <w:szCs w:val="22"/>
          <w:lang w:eastAsia="en-US"/>
        </w:rPr>
      </w:pPr>
      <w:r w:rsidRPr="00524CF3">
        <w:rPr>
          <w:b/>
          <w:bCs/>
          <w:kern w:val="0"/>
          <w:sz w:val="17"/>
          <w:szCs w:val="17"/>
        </w:rPr>
        <w:t>Antwoord op vraag 410</w:t>
      </w:r>
      <w:r w:rsidRPr="00524CF3">
        <w:rPr>
          <w:rFonts w:eastAsiaTheme="minorHAnsi" w:cstheme="minorBidi"/>
          <w:kern w:val="0"/>
          <w:sz w:val="22"/>
          <w:szCs w:val="22"/>
          <w:lang w:eastAsia="en-US"/>
        </w:rPr>
        <w:br/>
      </w:r>
      <w:r w:rsidRPr="00524CF3">
        <w:rPr>
          <w:rFonts w:eastAsia="DejaVu Sans" w:cs="DejaVu Sans"/>
          <w:kern w:val="0"/>
          <w:sz w:val="17"/>
          <w:szCs w:val="17"/>
          <w:lang w:eastAsia="en-US"/>
        </w:rPr>
        <w:t xml:space="preserve">Op basis van uitvoeringsinformatie van het CAK is de verwachting dat de kosten van zorg aan onverzekerden die ten laste worden gebracht van de Regeling medisch noodzakelijke zorg onverzekerden (SOV) zullen stijgen. De voornaamste reden voor deze stijging is de toename van het aantal declaraties dat wordt aangeleverd bij het CAK. Dit wordt mogelijk veroorzaakt doordat is geïnvesteerd in betere voorlichting waardoor de bekendheid van de regeling is toegenomen. Daarnaast zien we dat de groep onverzekerden toeneemt.  </w:t>
      </w:r>
    </w:p>
    <w:p w:rsidRPr="00524CF3" w:rsidR="002C41AD" w:rsidP="005E41D6" w:rsidRDefault="002C41AD" w14:paraId="4CAF3952" w14:textId="64384C55">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411</w:t>
      </w:r>
      <w:r w:rsidRPr="00524CF3">
        <w:rPr>
          <w:b/>
          <w:caps/>
          <w:color w:val="009EE0"/>
          <w:szCs w:val="18"/>
        </w:rPr>
        <w:fldChar w:fldCharType="end"/>
      </w:r>
    </w:p>
    <w:p w:rsidRPr="00524CF3" w:rsidR="002C41AD" w:rsidP="005E41D6" w:rsidRDefault="002C41AD" w14:paraId="7936E331" w14:textId="77777777">
      <w:pPr>
        <w:spacing w:after="220" w:line="220" w:lineRule="exact"/>
        <w:rPr>
          <w:b/>
          <w:bCs/>
          <w:sz w:val="17"/>
        </w:rPr>
      </w:pPr>
      <w:r w:rsidRPr="00524CF3">
        <w:rPr>
          <w:b/>
          <w:bCs/>
          <w:sz w:val="17"/>
        </w:rPr>
        <w:t>Vraag 411</w:t>
      </w:r>
      <w:r w:rsidRPr="00524CF3">
        <w:rPr>
          <w:sz w:val="17"/>
        </w:rPr>
        <w:br/>
        <w:t>Waarom is het niet gelukt de besparing op de SOV-regeling van kabinet-Schoof met beleidsmaatregelen in te vullen? Wat betekent dit voor de opgave in 2028?</w:t>
      </w:r>
    </w:p>
    <w:p w:rsidRPr="00524CF3" w:rsidR="002C41AD" w:rsidP="005E41D6" w:rsidRDefault="002C41AD" w14:paraId="49B6B7ED" w14:textId="77777777">
      <w:pPr>
        <w:widowControl/>
        <w:autoSpaceDN/>
        <w:spacing w:after="160" w:line="220" w:lineRule="exact"/>
        <w:textAlignment w:val="auto"/>
        <w:rPr>
          <w:rFonts w:eastAsiaTheme="minorHAnsi" w:cstheme="minorBidi"/>
          <w:b/>
          <w:bCs/>
          <w:kern w:val="0"/>
          <w:sz w:val="22"/>
          <w:szCs w:val="22"/>
          <w:lang w:eastAsia="en-US"/>
        </w:rPr>
      </w:pPr>
      <w:r w:rsidRPr="00524CF3">
        <w:rPr>
          <w:b/>
          <w:bCs/>
          <w:kern w:val="0"/>
          <w:sz w:val="17"/>
          <w:szCs w:val="17"/>
        </w:rPr>
        <w:t>Antwoord op vraag 411</w:t>
      </w:r>
      <w:r w:rsidRPr="00524CF3">
        <w:rPr>
          <w:rFonts w:eastAsiaTheme="minorHAnsi" w:cstheme="minorBidi"/>
          <w:kern w:val="0"/>
          <w:sz w:val="22"/>
          <w:szCs w:val="22"/>
          <w:lang w:eastAsia="en-US"/>
        </w:rPr>
        <w:br/>
      </w:r>
      <w:r w:rsidRPr="00524CF3">
        <w:rPr>
          <w:rFonts w:eastAsia="DejaVu Sans" w:cs="DejaVu Sans"/>
          <w:kern w:val="0"/>
          <w:sz w:val="17"/>
          <w:szCs w:val="17"/>
          <w:lang w:eastAsia="en-US"/>
        </w:rPr>
        <w:t xml:space="preserve">De afgelopen jaren zijn de uitgaven aan de subsidieregeling medisch noodzakelijke zorg aan onverzekerden (SOV) gestegen naar 115 miljoen euro. Bij de subsidietaakstelling van kabinet Schoof is ervoor gekozen om vanaf 2027 40 miljoen euro te bezuinigen op de SOV. Zoals aangekondigd in kamerbrief 36 600 XVI, nr. 161 wordt er gewerkt aan een nieuwe regeling voor de </w:t>
      </w:r>
      <w:r w:rsidRPr="00524CF3">
        <w:rPr>
          <w:rFonts w:eastAsia="DejaVu Sans" w:cs="DejaVu Sans"/>
          <w:kern w:val="0"/>
          <w:sz w:val="17"/>
          <w:szCs w:val="17"/>
          <w:lang w:eastAsia="en-US"/>
        </w:rPr>
        <w:lastRenderedPageBreak/>
        <w:t>zorgkosten voor onverzekerden. Op korte termijn leveren de inspanningen om fraude aan te pakken met de SOV en OVV wel besparingen op die worden ingeboekt, namelijk 5 miljoen euro. Het besluit is genomen om voor 2027 een besparingsverlies van 35 miljoen euro te verwerken in de begroting van het ministerie van VWS. Voor 2028 zal opnieuw worden bekeken op welke wijze de resterende taakstelling kan worden ingevuld.</w:t>
      </w:r>
    </w:p>
    <w:p w:rsidRPr="00524CF3" w:rsidR="002C41AD" w:rsidP="005E41D6" w:rsidRDefault="002C41AD" w14:paraId="3E57256A" w14:textId="34D0C577">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412</w:t>
      </w:r>
      <w:r w:rsidRPr="00524CF3">
        <w:rPr>
          <w:b/>
          <w:caps/>
          <w:color w:val="009EE0"/>
          <w:szCs w:val="18"/>
        </w:rPr>
        <w:fldChar w:fldCharType="end"/>
      </w:r>
    </w:p>
    <w:p w:rsidRPr="00524CF3" w:rsidR="002C41AD" w:rsidP="005E41D6" w:rsidRDefault="002C41AD" w14:paraId="30431F1D" w14:textId="77777777">
      <w:pPr>
        <w:spacing w:after="220" w:line="220" w:lineRule="exact"/>
        <w:rPr>
          <w:b/>
          <w:bCs/>
          <w:sz w:val="17"/>
        </w:rPr>
      </w:pPr>
      <w:r w:rsidRPr="00524CF3">
        <w:rPr>
          <w:b/>
          <w:bCs/>
          <w:sz w:val="17"/>
        </w:rPr>
        <w:t>Vraag 412</w:t>
      </w:r>
      <w:r w:rsidRPr="00524CF3">
        <w:rPr>
          <w:sz w:val="17"/>
        </w:rPr>
        <w:br/>
        <w:t>Waarom is het uitvoeringsbudget voor de inkomens- en vermogensafhankelijke bijdrage (ivb) in de Wmo geschrapt? Blijft er wel uitvoeringsbudget beschikbaar voor invoering vanaf 2028?</w:t>
      </w:r>
    </w:p>
    <w:p w:rsidRPr="00524CF3" w:rsidR="002C41AD" w:rsidP="005E41D6" w:rsidRDefault="002C41AD" w14:paraId="1A0D5994" w14:textId="77777777">
      <w:pPr>
        <w:widowControl/>
        <w:autoSpaceDN/>
        <w:spacing w:after="160" w:line="220" w:lineRule="exact"/>
        <w:textAlignment w:val="auto"/>
        <w:rPr>
          <w:rFonts w:eastAsiaTheme="minorHAnsi" w:cstheme="minorBidi"/>
          <w:b/>
          <w:bCs/>
          <w:kern w:val="0"/>
          <w:sz w:val="22"/>
          <w:szCs w:val="22"/>
          <w:lang w:eastAsia="en-US"/>
        </w:rPr>
      </w:pPr>
      <w:r w:rsidRPr="00524CF3">
        <w:rPr>
          <w:b/>
          <w:bCs/>
          <w:sz w:val="17"/>
        </w:rPr>
        <w:t>Antwoord op vraag 412</w:t>
      </w:r>
      <w:r w:rsidRPr="00524CF3">
        <w:rPr>
          <w:rFonts w:eastAsiaTheme="minorHAnsi" w:cstheme="minorBidi"/>
          <w:kern w:val="0"/>
          <w:sz w:val="22"/>
          <w:szCs w:val="22"/>
          <w:lang w:eastAsia="en-US"/>
        </w:rPr>
        <w:br/>
      </w:r>
      <w:r w:rsidRPr="00524CF3">
        <w:rPr>
          <w:rFonts w:eastAsia="DejaVu Sans" w:cs="DejaVu Sans"/>
          <w:kern w:val="0"/>
          <w:sz w:val="17"/>
          <w:szCs w:val="17"/>
          <w:lang w:eastAsia="en-US"/>
        </w:rPr>
        <w:t>Voor de invoering van de inkomens- en vermogensafhankelijke eigen bijdrage Wmo 2015 (ivb) is niet-bestemd uitvoeringsbudget gereserveerd van jaarlijks 35 miljoen euro vanaf 2028. Hiervan wordt structureel 15 miljoen euro ingezet voor andere problematiek op de VWS-begroting. Het restant blijft beschikbaar indien de uitvoeringskosten hoger blijken te zijn dan nu verwacht.</w:t>
      </w:r>
    </w:p>
    <w:p w:rsidRPr="00524CF3" w:rsidR="002C41AD" w:rsidP="005E41D6" w:rsidRDefault="002C41AD" w14:paraId="0D324588" w14:textId="77777777">
      <w:pPr>
        <w:widowControl/>
        <w:autoSpaceDN/>
        <w:spacing w:after="160" w:line="220" w:lineRule="exact"/>
        <w:textAlignment w:val="auto"/>
        <w:rPr>
          <w:rFonts w:eastAsiaTheme="minorHAnsi" w:cstheme="minorBidi"/>
          <w:kern w:val="0"/>
          <w:sz w:val="22"/>
          <w:szCs w:val="22"/>
          <w:lang w:eastAsia="en-US"/>
        </w:rPr>
      </w:pPr>
      <w:r w:rsidRPr="00524CF3">
        <w:rPr>
          <w:rFonts w:eastAsia="DejaVu Sans" w:cs="DejaVu Sans"/>
          <w:kern w:val="0"/>
          <w:sz w:val="17"/>
          <w:szCs w:val="17"/>
          <w:lang w:eastAsia="en-US"/>
        </w:rPr>
        <w:t>Daarnaast is op de VWS-begroting reeds eerder budget gereserveerd voor het Centraal Administratiekantoor en andere uitvoerders. Dit bedraagt ca. 8 miljoen euro structureel vanaf 2028.</w:t>
      </w:r>
    </w:p>
    <w:p w:rsidRPr="00524CF3" w:rsidR="002C41AD" w:rsidP="005E41D6" w:rsidRDefault="002C41AD" w14:paraId="6C8BD3CF" w14:textId="147CE764">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413</w:t>
      </w:r>
      <w:r w:rsidRPr="00524CF3">
        <w:rPr>
          <w:b/>
          <w:caps/>
          <w:color w:val="009EE0"/>
          <w:szCs w:val="18"/>
        </w:rPr>
        <w:fldChar w:fldCharType="end"/>
      </w:r>
    </w:p>
    <w:p w:rsidRPr="00524CF3" w:rsidR="002C41AD" w:rsidP="005E41D6" w:rsidRDefault="002C41AD" w14:paraId="4B498ECE" w14:textId="77777777">
      <w:pPr>
        <w:spacing w:after="220" w:line="220" w:lineRule="exact"/>
        <w:rPr>
          <w:b/>
          <w:bCs/>
          <w:sz w:val="17"/>
        </w:rPr>
      </w:pPr>
      <w:r w:rsidRPr="00524CF3">
        <w:rPr>
          <w:b/>
          <w:bCs/>
          <w:sz w:val="17"/>
        </w:rPr>
        <w:t>Vraag 413</w:t>
      </w:r>
      <w:r w:rsidRPr="00524CF3">
        <w:rPr>
          <w:sz w:val="17"/>
        </w:rPr>
        <w:br/>
        <w:t>Waar slaat de budgetkorting VWS-begroting, die oploopt tot 65 miljoen in 2031, precies neer?</w:t>
      </w:r>
    </w:p>
    <w:p w:rsidRPr="00524CF3" w:rsidR="002C41AD" w:rsidP="005E41D6" w:rsidRDefault="002C41AD" w14:paraId="5FF8502C" w14:textId="77777777">
      <w:pPr>
        <w:spacing w:after="220" w:line="220" w:lineRule="exact"/>
        <w:rPr>
          <w:b/>
          <w:bCs/>
          <w:sz w:val="17"/>
        </w:rPr>
      </w:pPr>
      <w:r w:rsidRPr="00524CF3">
        <w:rPr>
          <w:b/>
          <w:bCs/>
          <w:sz w:val="17"/>
        </w:rPr>
        <w:t>Antwoord op vraag 413</w:t>
      </w:r>
      <w:r w:rsidRPr="00524CF3">
        <w:rPr>
          <w:sz w:val="17"/>
        </w:rPr>
        <w:br/>
        <w:t>De budgetkorting is geboekt op artikel 11 Nog onverdeeld. Deze zal bij de Ontwerpbegroting 2027 worden doorverdeeld naar de beleidsartikelen. Dan zal inzichtelijk worden welke budgetten verlaagd zullen worden.</w:t>
      </w:r>
    </w:p>
    <w:p w:rsidRPr="00524CF3" w:rsidR="002C41AD" w:rsidP="005E41D6" w:rsidRDefault="002C41AD" w14:paraId="1E97114C" w14:textId="370154CD">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414</w:t>
      </w:r>
      <w:r w:rsidRPr="00524CF3">
        <w:rPr>
          <w:b/>
          <w:caps/>
          <w:color w:val="009EE0"/>
          <w:szCs w:val="18"/>
        </w:rPr>
        <w:fldChar w:fldCharType="end"/>
      </w:r>
    </w:p>
    <w:p w:rsidRPr="00524CF3" w:rsidR="002C41AD" w:rsidP="005E41D6" w:rsidRDefault="002C41AD" w14:paraId="247F4A3B" w14:textId="77777777">
      <w:pPr>
        <w:spacing w:after="220" w:line="220" w:lineRule="exact"/>
        <w:rPr>
          <w:b/>
          <w:bCs/>
          <w:sz w:val="17"/>
        </w:rPr>
      </w:pPr>
      <w:r w:rsidRPr="00524CF3">
        <w:rPr>
          <w:b/>
          <w:bCs/>
          <w:sz w:val="17"/>
        </w:rPr>
        <w:t>Vraag 414</w:t>
      </w:r>
      <w:r w:rsidRPr="00524CF3">
        <w:rPr>
          <w:sz w:val="17"/>
        </w:rPr>
        <w:br/>
        <w:t>Aan welke ZonMw programma’s wordt geen loon- en prijsbijstelling uitgekeerd?</w:t>
      </w:r>
    </w:p>
    <w:p w:rsidRPr="00524CF3" w:rsidR="002C41AD" w:rsidP="005E41D6" w:rsidRDefault="002C41AD" w14:paraId="424F870F" w14:textId="77777777">
      <w:pPr>
        <w:spacing w:after="220" w:line="220" w:lineRule="exact"/>
        <w:rPr>
          <w:b/>
          <w:bCs/>
          <w:sz w:val="17"/>
        </w:rPr>
      </w:pPr>
      <w:r w:rsidRPr="00524CF3">
        <w:rPr>
          <w:b/>
          <w:bCs/>
          <w:sz w:val="17"/>
        </w:rPr>
        <w:t>Antwoord op vraag 414</w:t>
      </w:r>
      <w:r w:rsidRPr="00524CF3">
        <w:rPr>
          <w:sz w:val="17"/>
        </w:rPr>
        <w:br/>
        <w:t>Binnen ZonMw wordt er geïndexeerd op programma- en op organisatieniveau. ZonMw indexeert op het organisatieniveau de kosten die gemaakt worden voor het eigen personeel. Op programmaniveau worden alleen de volgende drie programma’s geïndexeerd: Programma’s academische werkplaatsen, Programma expertisefunctie zintuigelijk gehandicapten en kenniscentra voor specifieke groepen. Aan de rest van de ZonMw-programma’s wordt dus geen loon- en prijsbijstelling uitgekeerd. Deze programma’s worden als het ware als een projectsubsidie behandeld, waarbij de kosten over de looptijd van het programma vaststaan.</w:t>
      </w:r>
    </w:p>
    <w:p w:rsidRPr="00524CF3" w:rsidR="002C41AD" w:rsidP="005E41D6" w:rsidRDefault="002C41AD" w14:paraId="5432EED7" w14:textId="465D671E">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415</w:t>
      </w:r>
      <w:r w:rsidRPr="00524CF3">
        <w:rPr>
          <w:b/>
          <w:caps/>
          <w:color w:val="009EE0"/>
          <w:szCs w:val="18"/>
        </w:rPr>
        <w:fldChar w:fldCharType="end"/>
      </w:r>
    </w:p>
    <w:p w:rsidRPr="00524CF3" w:rsidR="002C41AD" w:rsidP="005E41D6" w:rsidRDefault="002C41AD" w14:paraId="41019150" w14:textId="77777777">
      <w:pPr>
        <w:spacing w:after="220" w:line="220" w:lineRule="exact"/>
        <w:rPr>
          <w:b/>
          <w:bCs/>
          <w:sz w:val="17"/>
        </w:rPr>
      </w:pPr>
      <w:r w:rsidRPr="00524CF3">
        <w:rPr>
          <w:b/>
          <w:bCs/>
          <w:sz w:val="17"/>
        </w:rPr>
        <w:t>Vraag 415</w:t>
      </w:r>
      <w:r w:rsidRPr="00524CF3">
        <w:rPr>
          <w:sz w:val="17"/>
        </w:rPr>
        <w:br/>
        <w:t>Waarom wordt 3 miljoen euro gekort op de BOSA-regeling vanaf 2027, terwijl het coalitieakkoord hier juist extra middelen voor vrijmaakt vanaf 2027?</w:t>
      </w:r>
    </w:p>
    <w:p w:rsidRPr="00524CF3" w:rsidR="002C41AD" w:rsidP="005E41D6" w:rsidRDefault="002C41AD" w14:paraId="7430706B" w14:textId="77777777">
      <w:pPr>
        <w:spacing w:after="220" w:line="220" w:lineRule="exact"/>
        <w:rPr>
          <w:b/>
          <w:bCs/>
          <w:sz w:val="17"/>
        </w:rPr>
      </w:pPr>
      <w:r w:rsidRPr="00524CF3">
        <w:rPr>
          <w:b/>
          <w:bCs/>
          <w:sz w:val="17"/>
        </w:rPr>
        <w:t>Antwoord op vraag 415</w:t>
      </w:r>
      <w:r w:rsidRPr="00524CF3">
        <w:rPr>
          <w:sz w:val="17"/>
        </w:rPr>
        <w:br/>
        <w:t>Bij het versturen van de Kamerbrief d.d. 21 januari over het programma informatievoorziening infectieziektebestrijding is er structureel geld vrijgemaakt voor dit programma. Hier is een korting op de BOSA-regeling onderdeel van. Deze keuze is nog voor het coalitieakkoord gemaakt, maar wordt nu budgettair verwerkt in de begrotingsstukken. Daarom is er sprake van zowel een korting als extra middelen voor de BOSA-regeling per 2027.</w:t>
      </w:r>
    </w:p>
    <w:p w:rsidRPr="00524CF3" w:rsidR="002C41AD" w:rsidP="005E41D6" w:rsidRDefault="002C41AD" w14:paraId="5D9A2ECD" w14:textId="105741CD">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416</w:t>
      </w:r>
      <w:r w:rsidRPr="00524CF3">
        <w:rPr>
          <w:b/>
          <w:caps/>
          <w:color w:val="009EE0"/>
          <w:szCs w:val="18"/>
        </w:rPr>
        <w:fldChar w:fldCharType="end"/>
      </w:r>
    </w:p>
    <w:p w:rsidRPr="00524CF3" w:rsidR="002C41AD" w:rsidP="005E41D6" w:rsidRDefault="002C41AD" w14:paraId="7F0269A7" w14:textId="77777777">
      <w:pPr>
        <w:spacing w:after="220" w:line="220" w:lineRule="exact"/>
        <w:rPr>
          <w:b/>
          <w:bCs/>
          <w:sz w:val="17"/>
        </w:rPr>
      </w:pPr>
      <w:r w:rsidRPr="00524CF3">
        <w:rPr>
          <w:b/>
          <w:bCs/>
          <w:sz w:val="17"/>
        </w:rPr>
        <w:t xml:space="preserve">Vraag 416 </w:t>
      </w:r>
      <w:r w:rsidRPr="00524CF3">
        <w:rPr>
          <w:sz w:val="17"/>
        </w:rPr>
        <w:br/>
        <w:t>Hoeveel minder bevolkingsonderzoeken borstkanker zijn er uitgevoerd als gevolg van capaciteitsproblemen?</w:t>
      </w:r>
      <w:r w:rsidRPr="00524CF3">
        <w:rPr>
          <w:bCs/>
          <w:sz w:val="17"/>
        </w:rPr>
        <w:br/>
      </w:r>
      <w:r w:rsidRPr="00524CF3">
        <w:rPr>
          <w:bCs/>
          <w:sz w:val="17"/>
        </w:rPr>
        <w:br/>
      </w:r>
      <w:r w:rsidRPr="00524CF3">
        <w:rPr>
          <w:b/>
          <w:bCs/>
          <w:sz w:val="17"/>
        </w:rPr>
        <w:t xml:space="preserve">Antwoord op vraag 416 </w:t>
      </w:r>
      <w:r w:rsidRPr="00524CF3">
        <w:rPr>
          <w:bCs/>
          <w:sz w:val="17"/>
        </w:rPr>
        <w:br/>
      </w:r>
      <w:r w:rsidRPr="00524CF3">
        <w:rPr>
          <w:sz w:val="17"/>
        </w:rPr>
        <w:t xml:space="preserve">Uit de (voorlopige) cijfers die BVO NL in december 2025 presenteerde was sprake van een begroot aantal onderzoeken van 880.000 en een prognose van 835.000 werkelijk verrichte onderzoeken dat jaar. Het valt echter niet direct te zeggen welk deel van de lagere realisatie direct is toe te wijzen aan de capaciteitsproblemen. De definitieve jaarafrekening over 2025 volgt later dit jaar. </w:t>
      </w:r>
    </w:p>
    <w:p w:rsidRPr="00524CF3" w:rsidR="002C41AD" w:rsidP="005E41D6" w:rsidRDefault="002C41AD" w14:paraId="73080460" w14:textId="2C690C28">
      <w:pPr>
        <w:keepNext/>
        <w:spacing w:after="227" w:line="220" w:lineRule="exact"/>
        <w:rPr>
          <w:b/>
          <w:caps/>
          <w:color w:val="009EE0"/>
          <w:szCs w:val="18"/>
        </w:rPr>
      </w:pPr>
      <w:r w:rsidRPr="00524CF3">
        <w:rPr>
          <w:b/>
          <w:caps/>
          <w:color w:val="009EE0"/>
          <w:szCs w:val="18"/>
        </w:rPr>
        <w:lastRenderedPageBreak/>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417</w:t>
      </w:r>
      <w:r w:rsidRPr="00524CF3">
        <w:rPr>
          <w:b/>
          <w:caps/>
          <w:color w:val="009EE0"/>
          <w:szCs w:val="18"/>
        </w:rPr>
        <w:fldChar w:fldCharType="end"/>
      </w:r>
    </w:p>
    <w:p w:rsidRPr="00524CF3" w:rsidR="002C41AD" w:rsidP="005E41D6" w:rsidRDefault="002C41AD" w14:paraId="159CC7F2" w14:textId="77777777">
      <w:pPr>
        <w:spacing w:after="220" w:line="220" w:lineRule="exact"/>
        <w:rPr>
          <w:b/>
          <w:bCs/>
          <w:sz w:val="17"/>
        </w:rPr>
      </w:pPr>
      <w:r w:rsidRPr="00524CF3">
        <w:rPr>
          <w:b/>
          <w:bCs/>
          <w:sz w:val="17"/>
        </w:rPr>
        <w:t xml:space="preserve">Vraag 417 </w:t>
      </w:r>
      <w:r w:rsidRPr="00524CF3">
        <w:rPr>
          <w:sz w:val="17"/>
        </w:rPr>
        <w:br/>
        <w:t>Wat is de stand van zaken ten aanzien van de onafhankelijke indicatiestelling wijkverpleging, ook in relatie tot het voornemen om een eigen bijdrage in te voeren?</w:t>
      </w:r>
    </w:p>
    <w:p w:rsidRPr="00524CF3" w:rsidR="002C41AD" w:rsidP="005E41D6" w:rsidRDefault="002C41AD" w14:paraId="3AAF4623" w14:textId="77777777">
      <w:pPr>
        <w:spacing w:after="220" w:line="220" w:lineRule="exact"/>
        <w:rPr>
          <w:b/>
          <w:bCs/>
          <w:sz w:val="17"/>
        </w:rPr>
      </w:pPr>
      <w:r w:rsidRPr="00524CF3">
        <w:rPr>
          <w:b/>
          <w:bCs/>
          <w:sz w:val="17"/>
        </w:rPr>
        <w:t>Antwoord op vraag 417</w:t>
      </w:r>
      <w:r w:rsidRPr="00524CF3">
        <w:rPr>
          <w:sz w:val="17"/>
        </w:rPr>
        <w:br/>
        <w:t>Het kabinet kiest ervoor om Zvw-breed de vergoeding van ongecontracteerde zorg af te schaffen (maatregel 39 uit het coalitieakkoord). Deze maatregel gaat een stap verder dan de maatregel onafhankelijke indicatiestelling voor niet-gecontracteerde aanbieders. Het kabinet start nu met de uitwerking van de nieuwe, verdergaande maatregel over niet-gecontracteerde zorg. Voor 2027 wordt voor de maatregel ten aanzien van de onafhankelijke indicatiestelling uitgegaan van een besparingsverlies. Het kabinet heeft hiernaast het voornemen om een eigen bijdrage in de wijkverpleging in te voeren.</w:t>
      </w:r>
    </w:p>
    <w:p w:rsidRPr="00524CF3" w:rsidR="002C41AD" w:rsidP="005E41D6" w:rsidRDefault="002C41AD" w14:paraId="7C9556F1" w14:textId="18E7A566">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418</w:t>
      </w:r>
      <w:r w:rsidRPr="00524CF3">
        <w:rPr>
          <w:b/>
          <w:caps/>
          <w:color w:val="009EE0"/>
          <w:szCs w:val="18"/>
        </w:rPr>
        <w:fldChar w:fldCharType="end"/>
      </w:r>
    </w:p>
    <w:p w:rsidRPr="00524CF3" w:rsidR="002C41AD" w:rsidP="005E41D6" w:rsidRDefault="002C41AD" w14:paraId="08355BAF" w14:textId="77777777">
      <w:pPr>
        <w:spacing w:after="220" w:line="220" w:lineRule="exact"/>
        <w:rPr>
          <w:b/>
          <w:bCs/>
          <w:sz w:val="17"/>
        </w:rPr>
      </w:pPr>
      <w:r w:rsidRPr="00524CF3">
        <w:rPr>
          <w:b/>
          <w:bCs/>
          <w:sz w:val="17"/>
        </w:rPr>
        <w:t>Vraag 418</w:t>
      </w:r>
      <w:r w:rsidRPr="00524CF3">
        <w:rPr>
          <w:sz w:val="17"/>
        </w:rPr>
        <w:br/>
        <w:t>Wat is de stand van zaken ten aanzien van de besparing beloning medisch specialisten? Is deze besparing wel haalbaar per 2028?</w:t>
      </w:r>
    </w:p>
    <w:p w:rsidRPr="00524CF3" w:rsidR="002C41AD" w:rsidP="005E41D6" w:rsidRDefault="002C41AD" w14:paraId="020AED12" w14:textId="77777777">
      <w:pPr>
        <w:spacing w:after="220" w:line="220" w:lineRule="exact"/>
        <w:rPr>
          <w:b/>
          <w:bCs/>
          <w:sz w:val="17"/>
        </w:rPr>
      </w:pPr>
      <w:r w:rsidRPr="00524CF3">
        <w:rPr>
          <w:b/>
          <w:bCs/>
          <w:sz w:val="17"/>
        </w:rPr>
        <w:t>Antwoord op vraag 418</w:t>
      </w:r>
      <w:r w:rsidRPr="00524CF3">
        <w:rPr>
          <w:sz w:val="17"/>
        </w:rPr>
        <w:br/>
        <w:t>Zoals uw Kamer eerder is geïnformeerd is het vooralsnog niet gelukt om met medische specialisten tot afspraken te komen om te besparen op de beloningen van medisch specialisten. Daarom zet het kabinet nu in op het via wetgeving transparant maken van de inkomens van medisch specialisten om vervolgens op basis van die informatie deze inkomens ook daadwerkelijk te normeren, tenzij hieruit blijkt dat hier geen aanleiding toe is. Het invullen van de taakstelling loopt hierdoor vertraging op. Voor 2027 is het besparingsverlies nu op de begroting van VWS verwerkt. De gevolgen voor 2028 en verder worden nog nader in kaart gebracht.</w:t>
      </w:r>
    </w:p>
    <w:p w:rsidRPr="00524CF3" w:rsidR="002C41AD" w:rsidP="005E41D6" w:rsidRDefault="002C41AD" w14:paraId="1F039030" w14:textId="4C6D6929">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419</w:t>
      </w:r>
      <w:r w:rsidRPr="00524CF3">
        <w:rPr>
          <w:b/>
          <w:caps/>
          <w:color w:val="009EE0"/>
          <w:szCs w:val="18"/>
        </w:rPr>
        <w:fldChar w:fldCharType="end"/>
      </w:r>
    </w:p>
    <w:p w:rsidRPr="00524CF3" w:rsidR="002C41AD" w:rsidP="005E41D6" w:rsidRDefault="002C41AD" w14:paraId="66BF44DF" w14:textId="77777777">
      <w:pPr>
        <w:spacing w:after="220" w:line="220" w:lineRule="exact"/>
        <w:rPr>
          <w:b/>
          <w:bCs/>
          <w:sz w:val="17"/>
        </w:rPr>
      </w:pPr>
      <w:r w:rsidRPr="00524CF3">
        <w:rPr>
          <w:b/>
          <w:bCs/>
          <w:sz w:val="17"/>
        </w:rPr>
        <w:t>Vraag 419</w:t>
      </w:r>
      <w:r w:rsidRPr="00524CF3">
        <w:rPr>
          <w:sz w:val="17"/>
        </w:rPr>
        <w:br/>
        <w:t>Wat is de oorzaak van de structurele meevaller in de wijkverpleging?</w:t>
      </w:r>
    </w:p>
    <w:p w:rsidRPr="00524CF3" w:rsidR="002C41AD" w:rsidP="005E41D6" w:rsidRDefault="002C41AD" w14:paraId="52C20B22" w14:textId="77777777">
      <w:pPr>
        <w:spacing w:after="220" w:line="220" w:lineRule="exact"/>
        <w:rPr>
          <w:b/>
          <w:bCs/>
          <w:sz w:val="17"/>
        </w:rPr>
      </w:pPr>
      <w:r w:rsidRPr="00524CF3">
        <w:rPr>
          <w:b/>
          <w:bCs/>
          <w:sz w:val="17"/>
        </w:rPr>
        <w:t>Antwoord op vraag 419</w:t>
      </w:r>
      <w:r w:rsidRPr="00524CF3">
        <w:rPr>
          <w:sz w:val="17"/>
        </w:rPr>
        <w:br/>
        <w:t>De geraamde uitgaven zijn geactualiseerd op basis van de vierde kwartaallevering 2025 van het Zorginstituut. Deze voorlopige uitgaven van 2025 baseert het Zorginstituut op ramingen van zorgverzekeraars die op hun beurt hun ramingen bijstellen op basis van de binnengekomen declaraties, waarbij zij tevens rekening houden met de kenmerken van hun verzekerde populatie en inkoopafspraken. Voor de IZA-sector wijkverpleging wordt conform de afspraken van het Aanvullend Zorg- en Welzijnsakkoord (AZWA) de onderschrijding van het budgettaire kader meerjarig bijgesteld.</w:t>
      </w:r>
    </w:p>
    <w:p w:rsidRPr="00524CF3" w:rsidR="002C41AD" w:rsidP="005E41D6" w:rsidRDefault="002C41AD" w14:paraId="7931F54F" w14:textId="77777777">
      <w:pPr>
        <w:spacing w:after="220" w:line="220" w:lineRule="exact"/>
        <w:rPr>
          <w:bCs/>
          <w:sz w:val="17"/>
        </w:rPr>
      </w:pPr>
      <w:r w:rsidRPr="00524CF3">
        <w:rPr>
          <w:sz w:val="17"/>
        </w:rPr>
        <w:t>We zien bij de wijkverpleging dat de uitgaven achterblijven bij de verwachte groei. Een belangrijke oorzaak is dat sinds 2015 (overgang van de AWBZ naar de Zvw) de wijkverpleging steeds doelmatiger is geworden, door beleid van zowel zorgverzekeraars als zorgaanbieders. Er worden minder uren zorg per cliënt geleverd en er wordt meer gekeken naar wat mensen zelf kunnen. Bovendien is er krapte op de arbeidsmarkt, waardoor aanbieders van wijkverpleging kritisch moeten kijken welke zorg noodzakelijk is om te leveren.</w:t>
      </w:r>
    </w:p>
    <w:p w:rsidRPr="00524CF3" w:rsidR="002C41AD" w:rsidP="005E41D6" w:rsidRDefault="002C41AD" w14:paraId="2F4AEB6D" w14:textId="6218B600">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420</w:t>
      </w:r>
      <w:r w:rsidRPr="00524CF3">
        <w:rPr>
          <w:b/>
          <w:caps/>
          <w:color w:val="009EE0"/>
          <w:szCs w:val="18"/>
        </w:rPr>
        <w:fldChar w:fldCharType="end"/>
      </w:r>
    </w:p>
    <w:p w:rsidRPr="00524CF3" w:rsidR="002C41AD" w:rsidP="005E41D6" w:rsidRDefault="002C41AD" w14:paraId="683685E5" w14:textId="77777777">
      <w:pPr>
        <w:keepNext/>
        <w:keepLines/>
        <w:spacing w:after="20" w:line="220" w:lineRule="exact"/>
        <w:rPr>
          <w:b/>
          <w:sz w:val="17"/>
        </w:rPr>
      </w:pPr>
      <w:r w:rsidRPr="00524CF3">
        <w:rPr>
          <w:b/>
          <w:sz w:val="17"/>
        </w:rPr>
        <w:t>Vraag 420</w:t>
      </w:r>
    </w:p>
    <w:p w:rsidRPr="00524CF3" w:rsidR="002C41AD" w:rsidP="005E41D6" w:rsidRDefault="002C41AD" w14:paraId="0EBB7F1B" w14:textId="77777777">
      <w:pPr>
        <w:keepNext/>
        <w:keepLines/>
        <w:spacing w:after="20" w:line="220" w:lineRule="exact"/>
        <w:rPr>
          <w:sz w:val="17"/>
        </w:rPr>
      </w:pPr>
      <w:r w:rsidRPr="00524CF3">
        <w:rPr>
          <w:sz w:val="17"/>
        </w:rPr>
        <w:t>Wat is de oorzaak van de structurele meevaller in de huisartsenzorg?</w:t>
      </w:r>
    </w:p>
    <w:p w:rsidRPr="00524CF3" w:rsidR="002C41AD" w:rsidP="005E41D6" w:rsidRDefault="002C41AD" w14:paraId="4A07EB47" w14:textId="77777777">
      <w:pPr>
        <w:keepNext/>
        <w:keepLines/>
        <w:spacing w:after="20" w:line="220" w:lineRule="exact"/>
        <w:rPr>
          <w:bCs/>
          <w:sz w:val="17"/>
        </w:rPr>
      </w:pPr>
    </w:p>
    <w:p w:rsidRPr="00524CF3" w:rsidR="002C41AD" w:rsidP="005E41D6" w:rsidRDefault="002C41AD" w14:paraId="2CD9CCAC" w14:textId="77777777">
      <w:pPr>
        <w:keepNext/>
        <w:keepLines/>
        <w:spacing w:after="20" w:line="220" w:lineRule="exact"/>
        <w:rPr>
          <w:b/>
          <w:sz w:val="17"/>
        </w:rPr>
      </w:pPr>
      <w:r w:rsidRPr="00524CF3">
        <w:rPr>
          <w:b/>
          <w:sz w:val="17"/>
        </w:rPr>
        <w:t>Antwoord op vraag 420</w:t>
      </w:r>
    </w:p>
    <w:p w:rsidRPr="00524CF3" w:rsidR="002C41AD" w:rsidP="005E41D6" w:rsidRDefault="002C41AD" w14:paraId="3A8DC012" w14:textId="77777777">
      <w:pPr>
        <w:keepNext/>
        <w:keepLines/>
        <w:spacing w:after="20" w:line="220" w:lineRule="exact"/>
        <w:rPr>
          <w:sz w:val="17"/>
        </w:rPr>
      </w:pPr>
      <w:r w:rsidRPr="00524CF3">
        <w:rPr>
          <w:sz w:val="17"/>
        </w:rPr>
        <w:t xml:space="preserve">De geraamde uitgaven zijn geactualiseerd op basis van de vierde kwartaallevering 2025 van het Zorginstituut. Deze voorlopige uitgaven van 2025 baseert het Zorginstituut op ramingen van zorgverzekeraars die op hun beurt hun ramingen bijstellen op basis van de binnengekomen declaraties, waarbij zij tevens rekening houden met de kenmerken van hun verzekerde populatie en inkoopafspraken. </w:t>
      </w:r>
    </w:p>
    <w:p w:rsidRPr="00524CF3" w:rsidR="002C41AD" w:rsidP="005E41D6" w:rsidRDefault="002C41AD" w14:paraId="6B0E475B" w14:textId="77777777">
      <w:pPr>
        <w:keepNext/>
        <w:keepLines/>
        <w:spacing w:after="20" w:line="220" w:lineRule="exact"/>
        <w:rPr>
          <w:sz w:val="17"/>
        </w:rPr>
      </w:pPr>
      <w:r w:rsidRPr="00524CF3">
        <w:rPr>
          <w:b/>
          <w:sz w:val="17"/>
        </w:rPr>
        <w:br/>
      </w:r>
      <w:r w:rsidRPr="00524CF3">
        <w:rPr>
          <w:sz w:val="17"/>
        </w:rPr>
        <w:t>Voor de IZA-sector huisartsenzorg wordt conform de afspraken van het Aanvullend Zorg- en Welzijnsakkoord (AZWA) de onderschrijding van het budgettaire kader meerjarig bijgesteld. Bij de huisartsenzorg is echter de inschatting dat een deel van de onderschrijding 2025 een incidenteel karakter heeft, en daarom wordt deze slechts deels meerjarig verwerkt.</w:t>
      </w:r>
    </w:p>
    <w:p w:rsidRPr="00524CF3" w:rsidR="002C41AD" w:rsidP="005E41D6" w:rsidRDefault="002C41AD" w14:paraId="1DD45F94" w14:textId="77777777">
      <w:pPr>
        <w:keepNext/>
        <w:keepLines/>
        <w:spacing w:after="20" w:line="220" w:lineRule="exact"/>
        <w:rPr>
          <w:b/>
          <w:sz w:val="17"/>
        </w:rPr>
      </w:pPr>
    </w:p>
    <w:p w:rsidR="009B7174" w:rsidRDefault="009B7174" w14:paraId="341D5814" w14:textId="77777777">
      <w:pPr>
        <w:rPr>
          <w:b/>
          <w:caps/>
          <w:color w:val="009EE0"/>
          <w:szCs w:val="18"/>
        </w:rPr>
      </w:pPr>
      <w:r>
        <w:rPr>
          <w:b/>
          <w:caps/>
          <w:color w:val="009EE0"/>
          <w:szCs w:val="18"/>
        </w:rPr>
        <w:br w:type="page"/>
      </w:r>
    </w:p>
    <w:p w:rsidRPr="00524CF3" w:rsidR="002C41AD" w:rsidP="005E41D6" w:rsidRDefault="002C41AD" w14:paraId="656BAE85" w14:textId="69B24CA6">
      <w:pPr>
        <w:keepNext/>
        <w:spacing w:after="227" w:line="220" w:lineRule="exact"/>
        <w:rPr>
          <w:b/>
          <w:caps/>
          <w:color w:val="009EE0"/>
          <w:szCs w:val="18"/>
        </w:rPr>
      </w:pPr>
      <w:r w:rsidRPr="00524CF3">
        <w:rPr>
          <w:b/>
          <w:caps/>
          <w:color w:val="009EE0"/>
          <w:szCs w:val="18"/>
        </w:rPr>
        <w:lastRenderedPageBreak/>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421</w:t>
      </w:r>
      <w:r w:rsidRPr="00524CF3">
        <w:rPr>
          <w:b/>
          <w:caps/>
          <w:color w:val="009EE0"/>
          <w:szCs w:val="18"/>
        </w:rPr>
        <w:fldChar w:fldCharType="end"/>
      </w:r>
    </w:p>
    <w:p w:rsidRPr="00524CF3" w:rsidR="002C41AD" w:rsidP="005E41D6" w:rsidRDefault="002C41AD" w14:paraId="6F1301D3" w14:textId="77777777">
      <w:pPr>
        <w:spacing w:after="220" w:line="220" w:lineRule="exact"/>
        <w:rPr>
          <w:b/>
          <w:bCs/>
          <w:sz w:val="17"/>
        </w:rPr>
      </w:pPr>
      <w:r w:rsidRPr="00524CF3">
        <w:rPr>
          <w:b/>
          <w:bCs/>
          <w:sz w:val="17"/>
        </w:rPr>
        <w:t xml:space="preserve">Vraag 421  </w:t>
      </w:r>
      <w:r w:rsidRPr="00524CF3">
        <w:rPr>
          <w:sz w:val="17"/>
        </w:rPr>
        <w:br/>
        <w:t>Hoe kan het dat de uitbreiding MMT al is opgenomen in de Voorjaarsnota 2026, terwijl over het betreffende amendement pas op 24 maart is gestemd, drie dagen voor publicatie van de Voorjaarsnota? Zijn de andere aangenomen amendementen op de begroting VWS 2026 ook al in deze Voorjaarsnota verwerkt en zo nee, waarom niet?</w:t>
      </w:r>
    </w:p>
    <w:p w:rsidRPr="00524CF3" w:rsidR="002C41AD" w:rsidP="005E41D6" w:rsidRDefault="002C41AD" w14:paraId="4739EFDE" w14:textId="77777777">
      <w:pPr>
        <w:spacing w:after="220" w:line="220" w:lineRule="exact"/>
        <w:rPr>
          <w:b/>
          <w:bCs/>
          <w:sz w:val="17"/>
        </w:rPr>
      </w:pPr>
      <w:r w:rsidRPr="00524CF3">
        <w:rPr>
          <w:b/>
          <w:bCs/>
          <w:sz w:val="17"/>
        </w:rPr>
        <w:t>Antwoord op vraag 421</w:t>
      </w:r>
      <w:r w:rsidRPr="00524CF3">
        <w:rPr>
          <w:sz w:val="17"/>
        </w:rPr>
        <w:br/>
        <w:t>Het amendement bij de begroting van 2026 zag primair op uitgaven in 2026. Amendementen bij de begroting zijn direct na de stemming verwerkt in de ‘vastgestelde begroting’. De vastgestelde begroting is het startpunt voor de eerste suppletoire begroting. In de Voorjaarsnota zijn de structurele uitgaven voor de uitbreiding van de MMT meegenomen. Daarnaast is bij de Voorjaarsnota een pakket aan maatregelen op het terrein van pandemische paraatheid structureel verwerkt in de begroting. De uitbreiding van MMT hoort daarbij. Een aanvullende technische reden voor opname in de Voorjaarnota is dat het amendement voorzag in uitgaven voor activiteiten die premiegefinancierd zijn. Aangezien er niet geamendeerd kan worden op premiegefinancierde zorguitgaven, is dit in de Voorjaarsnota opgenomen.</w:t>
      </w:r>
    </w:p>
    <w:p w:rsidRPr="00524CF3" w:rsidR="002C41AD" w:rsidP="005E41D6" w:rsidRDefault="002C41AD" w14:paraId="738FF916" w14:textId="669902CC">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422</w:t>
      </w:r>
      <w:r w:rsidRPr="00524CF3">
        <w:rPr>
          <w:b/>
          <w:caps/>
          <w:color w:val="009EE0"/>
          <w:szCs w:val="18"/>
        </w:rPr>
        <w:fldChar w:fldCharType="end"/>
      </w:r>
    </w:p>
    <w:p w:rsidRPr="00524CF3" w:rsidR="002C41AD" w:rsidP="005E41D6" w:rsidRDefault="002C41AD" w14:paraId="7553BAD3" w14:textId="77777777">
      <w:pPr>
        <w:spacing w:after="220" w:line="220" w:lineRule="exact"/>
        <w:rPr>
          <w:b/>
          <w:bCs/>
          <w:sz w:val="17"/>
        </w:rPr>
      </w:pPr>
      <w:r w:rsidRPr="00524CF3">
        <w:rPr>
          <w:b/>
          <w:bCs/>
          <w:sz w:val="17"/>
        </w:rPr>
        <w:t xml:space="preserve">Vraag 422      </w:t>
      </w:r>
      <w:r w:rsidRPr="00524CF3">
        <w:rPr>
          <w:sz w:val="17"/>
        </w:rPr>
        <w:br/>
        <w:t>Wat is de reden dat de taakstelling zelfzorggeneesmiddelen nu voor een deel via allergiemiddelen wordt ingevuld? Om welke middelen gaat het precies en wat zijn de gevolgen voor patiënten?</w:t>
      </w:r>
    </w:p>
    <w:p w:rsidRPr="00524CF3" w:rsidR="002C41AD" w:rsidP="005E41D6" w:rsidRDefault="002C41AD" w14:paraId="283317FB" w14:textId="77777777">
      <w:pPr>
        <w:spacing w:after="220" w:line="220" w:lineRule="exact"/>
        <w:rPr>
          <w:b/>
          <w:bCs/>
          <w:sz w:val="17"/>
        </w:rPr>
      </w:pPr>
      <w:r w:rsidRPr="00524CF3">
        <w:rPr>
          <w:b/>
          <w:bCs/>
          <w:sz w:val="17"/>
        </w:rPr>
        <w:t xml:space="preserve">Antwoord op vraag 422      </w:t>
      </w:r>
      <w:r w:rsidRPr="00524CF3">
        <w:rPr>
          <w:sz w:val="17"/>
        </w:rPr>
        <w:br/>
        <w:t xml:space="preserve">Aanleiding is het besluit van het Kabinet Schoof (bij Voorjaarsnota 2025) om per 2027 70 miljoen euro te besparen op de uitgaven aan zelfzorggeneesmiddelen. Het Zorginstituut is vervolgens om een advies gevraagd, te beginnen met allergiemiddelen. In dat advies, dat is gepubliceerd op 12 maart 2026, heeft het Zorginstituut geoordeeld dat niet-chronisch gebruik van allergiemiddelen geen noodzakelijk te verzekeren zorg is. </w:t>
      </w:r>
    </w:p>
    <w:p w:rsidRPr="00524CF3" w:rsidR="002C41AD" w:rsidP="005E41D6" w:rsidRDefault="002C41AD" w14:paraId="4B2BBE3E" w14:textId="77777777">
      <w:pPr>
        <w:spacing w:after="220" w:line="220" w:lineRule="exact"/>
        <w:rPr>
          <w:bCs/>
          <w:sz w:val="17"/>
        </w:rPr>
      </w:pPr>
      <w:r w:rsidRPr="00524CF3">
        <w:rPr>
          <w:sz w:val="17"/>
        </w:rPr>
        <w:t xml:space="preserve">Het kabinet volgt het Zorginstituut in zijn oordeel dat niet-chronisch gebruik geen noodzakelijk te verzekeren zorg is. De maatregel van het kabinet betreft een aanpassing van de bestaande vergoedingsvoorwaarden zodat voortaan alle allergiemiddelen, waaronder ook de receptplichtige geneesmiddelen, uitsluitend nog vergoed worden bij chronisch gebruik. Hiermee wordt ook substitutie van gebruikers van niet-receptplichtige middelen naar receptplichtige middelen voorkomen, een risico waar het Zorginstituut op wijst. </w:t>
      </w:r>
    </w:p>
    <w:p w:rsidRPr="00524CF3" w:rsidR="002C41AD" w:rsidP="005E41D6" w:rsidRDefault="002C41AD" w14:paraId="682E23FE" w14:textId="77777777">
      <w:pPr>
        <w:spacing w:after="220" w:line="220" w:lineRule="exact"/>
        <w:rPr>
          <w:b/>
          <w:bCs/>
          <w:sz w:val="17"/>
        </w:rPr>
      </w:pPr>
      <w:r w:rsidRPr="00524CF3">
        <w:rPr>
          <w:sz w:val="17"/>
        </w:rPr>
        <w:t>De gevolgen voor patiënten zijn dat de kosten voor niet-chronisch gebruik van allergiemiddelen voor eigen rekening komen.</w:t>
      </w:r>
    </w:p>
    <w:p w:rsidRPr="00524CF3" w:rsidR="002C41AD" w:rsidP="005E41D6" w:rsidRDefault="002C41AD" w14:paraId="1577420F" w14:textId="730A782E">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423</w:t>
      </w:r>
      <w:r w:rsidRPr="00524CF3">
        <w:rPr>
          <w:b/>
          <w:caps/>
          <w:color w:val="009EE0"/>
          <w:szCs w:val="18"/>
        </w:rPr>
        <w:fldChar w:fldCharType="end"/>
      </w:r>
    </w:p>
    <w:p w:rsidRPr="00524CF3" w:rsidR="002C41AD" w:rsidP="005E41D6" w:rsidRDefault="002C41AD" w14:paraId="1B2DEE34" w14:textId="77777777">
      <w:pPr>
        <w:spacing w:after="220" w:line="220" w:lineRule="exact"/>
        <w:rPr>
          <w:b/>
          <w:bCs/>
          <w:sz w:val="17"/>
        </w:rPr>
      </w:pPr>
      <w:r w:rsidRPr="00524CF3">
        <w:rPr>
          <w:b/>
          <w:bCs/>
          <w:sz w:val="17"/>
        </w:rPr>
        <w:t>Vraag 423</w:t>
      </w:r>
      <w:r w:rsidRPr="00524CF3">
        <w:rPr>
          <w:sz w:val="17"/>
        </w:rPr>
        <w:br/>
        <w:t>Hoe denkt het kabinet de bezuiniging van 990 miljoen euro uit hoofde van het scheiden van wonen en zorg in te vullen, en in hoeverre heeft dit naar verwachting gevolgen voor woningcorporaties?</w:t>
      </w:r>
    </w:p>
    <w:p w:rsidRPr="00524CF3" w:rsidR="002C41AD" w:rsidP="005E41D6" w:rsidRDefault="002C41AD" w14:paraId="4C17EF92" w14:textId="77777777">
      <w:pPr>
        <w:spacing w:after="220" w:line="220" w:lineRule="exact"/>
        <w:rPr>
          <w:b/>
          <w:bCs/>
          <w:sz w:val="17"/>
        </w:rPr>
      </w:pPr>
      <w:r w:rsidRPr="00524CF3">
        <w:rPr>
          <w:b/>
          <w:bCs/>
          <w:sz w:val="17"/>
        </w:rPr>
        <w:t>Antwoord op vraag 423</w:t>
      </w:r>
      <w:r w:rsidRPr="00524CF3">
        <w:rPr>
          <w:sz w:val="17"/>
        </w:rPr>
        <w:br/>
        <w:t xml:space="preserve">De genoemde ombuiging oplopend tot 990 miljoen euro betreft de maatregel bestuurlijk akkoord Wlz/scheiden wonen en zorg uit het coalitieakkoord. De maatregel beoogt het afremmen van de uitgavengroei in de Wlz op grond van bestuurlijke akkoorden. De akkoorden zetten in op passende persoonsgerichte zorg, het verder ontwikkelen van het scheiden van wonen en zorg en maakt zorg in natura voorliggend op het persoonsgebonden budget (pgb). Het scheiden van wonen en zorg is daarbij reeds staand beleid waarmee verder wordt gegaan. De precieze maatregelen zijn afhankelijk van de keuzes en afspraken die het kabinet met de sectoren in de langdurige zorg wil maken. Op voorhand kan het kabinet niet aangeven of en welke effecten dit heeft voor woningcorporaties. </w:t>
      </w:r>
    </w:p>
    <w:p w:rsidRPr="00524CF3" w:rsidR="002C41AD" w:rsidP="005E41D6" w:rsidRDefault="002C41AD" w14:paraId="43517E04" w14:textId="7BFDA426">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424</w:t>
      </w:r>
      <w:r w:rsidRPr="00524CF3">
        <w:rPr>
          <w:b/>
          <w:caps/>
          <w:color w:val="009EE0"/>
          <w:szCs w:val="18"/>
        </w:rPr>
        <w:fldChar w:fldCharType="end"/>
      </w:r>
    </w:p>
    <w:p w:rsidRPr="00524CF3" w:rsidR="002C41AD" w:rsidP="005E41D6" w:rsidRDefault="002C41AD" w14:paraId="285C3B8B" w14:textId="77777777">
      <w:pPr>
        <w:spacing w:after="220" w:line="220" w:lineRule="exact"/>
        <w:rPr>
          <w:b/>
          <w:bCs/>
          <w:sz w:val="17"/>
        </w:rPr>
      </w:pPr>
      <w:r w:rsidRPr="00524CF3">
        <w:rPr>
          <w:b/>
          <w:bCs/>
          <w:sz w:val="17"/>
        </w:rPr>
        <w:t>Vraag 424</w:t>
      </w:r>
      <w:r w:rsidRPr="00524CF3">
        <w:rPr>
          <w:sz w:val="17"/>
        </w:rPr>
        <w:br/>
        <w:t>Worden gemeenten benadeeld als gevolg van de beoogde besparing van één miljard euro op huishoudelijk hulp met Wmo met vangnet? Hoe zorgt het kabinet ervoor dat taken en middelen in balans zijn?</w:t>
      </w:r>
    </w:p>
    <w:p w:rsidRPr="00524CF3" w:rsidR="002C41AD" w:rsidP="005E41D6" w:rsidRDefault="002C41AD" w14:paraId="75650009" w14:textId="77777777">
      <w:pPr>
        <w:spacing w:after="220" w:line="220" w:lineRule="exact"/>
        <w:rPr>
          <w:b/>
          <w:bCs/>
          <w:sz w:val="17"/>
        </w:rPr>
      </w:pPr>
      <w:r w:rsidRPr="00524CF3">
        <w:rPr>
          <w:b/>
          <w:bCs/>
          <w:sz w:val="17"/>
        </w:rPr>
        <w:t>Antwoord op vraag 424</w:t>
      </w:r>
      <w:r w:rsidRPr="00524CF3">
        <w:rPr>
          <w:sz w:val="17"/>
        </w:rPr>
        <w:br/>
        <w:t>Uitgangspunt bij invoering van deze maatregel is dat taken en middelen in balans blijven. Als gevolg van de maatregel vallen er kosten voor huishoudelijke hulp weg bij gemeenten. Hierdoor is er een besparing mogelijk in het Gemeentefonds.</w:t>
      </w:r>
    </w:p>
    <w:p w:rsidRPr="00524CF3" w:rsidR="002C41AD" w:rsidP="005E41D6" w:rsidRDefault="002C41AD" w14:paraId="03136569" w14:textId="77777777">
      <w:pPr>
        <w:keepNext/>
        <w:spacing w:after="227" w:line="220" w:lineRule="exact"/>
        <w:rPr>
          <w:b/>
          <w:caps/>
          <w:color w:val="009EE0"/>
          <w:szCs w:val="18"/>
        </w:rPr>
      </w:pPr>
      <w:r w:rsidRPr="00524CF3">
        <w:rPr>
          <w:b/>
          <w:caps/>
          <w:color w:val="009EE0"/>
          <w:szCs w:val="18"/>
        </w:rPr>
        <w:lastRenderedPageBreak/>
        <w:t>Vraag 425</w:t>
      </w:r>
    </w:p>
    <w:p w:rsidRPr="00524CF3" w:rsidR="002C41AD" w:rsidP="005E41D6" w:rsidRDefault="002C41AD" w14:paraId="1A26209F" w14:textId="77777777">
      <w:pPr>
        <w:keepNext/>
        <w:keepLines/>
        <w:spacing w:after="20" w:line="220" w:lineRule="exact"/>
        <w:rPr>
          <w:b/>
          <w:sz w:val="17"/>
        </w:rPr>
      </w:pPr>
      <w:r w:rsidRPr="00524CF3">
        <w:rPr>
          <w:b/>
          <w:sz w:val="17"/>
        </w:rPr>
        <w:t>Vraag 425</w:t>
      </w:r>
    </w:p>
    <w:p w:rsidRPr="00524CF3" w:rsidR="002C41AD" w:rsidP="005E41D6" w:rsidRDefault="002C41AD" w14:paraId="43BE4570" w14:textId="77777777">
      <w:pPr>
        <w:keepNext/>
        <w:keepLines/>
        <w:spacing w:after="20" w:line="220" w:lineRule="exact"/>
        <w:rPr>
          <w:sz w:val="17"/>
        </w:rPr>
      </w:pPr>
      <w:r w:rsidRPr="00524CF3">
        <w:rPr>
          <w:sz w:val="17"/>
        </w:rPr>
        <w:t>Klopt het dat de bezuinigingen van het coalitieakkoord al wel zijn ingeboekt op de begrotingen, maar dat het extra geld nog grotendeels bij Financiën op de Aanvullende Post staat? Waarom is dit?</w:t>
      </w:r>
    </w:p>
    <w:p w:rsidRPr="00524CF3" w:rsidR="002C41AD" w:rsidP="005E41D6" w:rsidRDefault="002C41AD" w14:paraId="757AA3B7" w14:textId="77777777">
      <w:pPr>
        <w:keepNext/>
        <w:keepLines/>
        <w:spacing w:after="20" w:line="220" w:lineRule="exact"/>
        <w:rPr>
          <w:sz w:val="17"/>
        </w:rPr>
      </w:pPr>
    </w:p>
    <w:p w:rsidRPr="00524CF3" w:rsidR="002C41AD" w:rsidP="005E41D6" w:rsidRDefault="002C41AD" w14:paraId="7CE78F00" w14:textId="77777777">
      <w:pPr>
        <w:keepNext/>
        <w:keepLines/>
        <w:spacing w:after="20" w:line="220" w:lineRule="exact"/>
        <w:rPr>
          <w:b/>
          <w:sz w:val="17"/>
        </w:rPr>
      </w:pPr>
      <w:r w:rsidRPr="00524CF3">
        <w:rPr>
          <w:b/>
          <w:sz w:val="17"/>
        </w:rPr>
        <w:t>Antwoord op vraag 425</w:t>
      </w:r>
    </w:p>
    <w:p w:rsidRPr="00524CF3" w:rsidR="002C41AD" w:rsidP="005E41D6" w:rsidRDefault="002C41AD" w14:paraId="5A65E603" w14:textId="77777777">
      <w:pPr>
        <w:spacing w:after="220" w:line="220" w:lineRule="exact"/>
        <w:rPr>
          <w:sz w:val="17"/>
        </w:rPr>
      </w:pPr>
      <w:r w:rsidRPr="00524CF3">
        <w:rPr>
          <w:sz w:val="17"/>
        </w:rPr>
        <w:t xml:space="preserve">De intensiveringen uit het coalitieakkoord staan gereserveerd op de aanvullende post in afwachting van de nadere uitwerking van de plannen. De intensiveringen kunnen na overeenstemming met de minister van Financiën worden overgeheveld bij de reguliere begrotingsmomenten. </w:t>
      </w:r>
    </w:p>
    <w:p w:rsidRPr="00524CF3" w:rsidR="002C41AD" w:rsidP="005E41D6" w:rsidRDefault="002C41AD" w14:paraId="2E0323FB" w14:textId="2BD476A3">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\r 426</w:instrText>
      </w:r>
      <w:r w:rsidRPr="00524CF3">
        <w:rPr>
          <w:b/>
          <w:caps/>
          <w:color w:val="009EE0"/>
          <w:szCs w:val="18"/>
        </w:rPr>
        <w:fldChar w:fldCharType="separate"/>
      </w:r>
      <w:r w:rsidR="003B1D0E">
        <w:rPr>
          <w:b/>
          <w:caps/>
          <w:noProof/>
          <w:color w:val="009EE0"/>
          <w:szCs w:val="18"/>
        </w:rPr>
        <w:t>426</w:t>
      </w:r>
      <w:r w:rsidRPr="00524CF3">
        <w:rPr>
          <w:b/>
          <w:caps/>
          <w:color w:val="009EE0"/>
          <w:szCs w:val="18"/>
        </w:rPr>
        <w:fldChar w:fldCharType="end"/>
      </w:r>
    </w:p>
    <w:p w:rsidRPr="00524CF3" w:rsidR="002C41AD" w:rsidP="005E41D6" w:rsidRDefault="002C41AD" w14:paraId="4988300C" w14:textId="4A69716D">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\r 426</w:instrText>
      </w:r>
      <w:r w:rsidRPr="00524CF3">
        <w:rPr>
          <w:b/>
          <w:sz w:val="17"/>
        </w:rPr>
        <w:fldChar w:fldCharType="separate"/>
      </w:r>
      <w:r w:rsidR="003B1D0E">
        <w:rPr>
          <w:b/>
          <w:noProof/>
          <w:sz w:val="17"/>
        </w:rPr>
        <w:t>426</w:t>
      </w:r>
      <w:r w:rsidRPr="00524CF3">
        <w:rPr>
          <w:b/>
          <w:sz w:val="17"/>
        </w:rPr>
        <w:fldChar w:fldCharType="end"/>
      </w:r>
    </w:p>
    <w:p w:rsidRPr="00524CF3" w:rsidR="002C41AD" w:rsidP="005E41D6" w:rsidRDefault="002C41AD" w14:paraId="08A80A5D" w14:textId="77777777">
      <w:pPr>
        <w:keepNext/>
        <w:keepLines/>
        <w:spacing w:after="20" w:line="220" w:lineRule="exact"/>
        <w:rPr>
          <w:sz w:val="17"/>
        </w:rPr>
      </w:pPr>
      <w:r w:rsidRPr="00524CF3">
        <w:rPr>
          <w:sz w:val="17"/>
        </w:rPr>
        <w:t>Wanneer wordt besloten hoe de ombuiging op de aanvullende post vanaf 2029 wordt ingevuld ter beheersing van de begroting van Sociale Zaken en Werkgelegenheid? Waarom is gekozen om deze ombuiging op de aanvullende post in te boeken in plaats ten laste van de SZW-begroting?</w:t>
      </w:r>
    </w:p>
    <w:p w:rsidRPr="00524CF3" w:rsidR="002C41AD" w:rsidP="005E41D6" w:rsidRDefault="002C41AD" w14:paraId="31A248A2" w14:textId="77777777">
      <w:pPr>
        <w:keepNext/>
        <w:keepLines/>
        <w:spacing w:after="20" w:line="220" w:lineRule="exact"/>
        <w:rPr>
          <w:sz w:val="17"/>
        </w:rPr>
      </w:pPr>
    </w:p>
    <w:p w:rsidRPr="00524CF3" w:rsidR="002C41AD" w:rsidP="005E41D6" w:rsidRDefault="002C41AD" w14:paraId="39C94731" w14:textId="612CE0B9">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\r 426</w:instrText>
      </w:r>
      <w:r w:rsidRPr="00524CF3">
        <w:rPr>
          <w:b/>
          <w:sz w:val="17"/>
        </w:rPr>
        <w:fldChar w:fldCharType="separate"/>
      </w:r>
      <w:r w:rsidR="003B1D0E">
        <w:rPr>
          <w:b/>
          <w:noProof/>
          <w:sz w:val="17"/>
        </w:rPr>
        <w:t>426</w:t>
      </w:r>
      <w:r w:rsidRPr="00524CF3">
        <w:rPr>
          <w:b/>
          <w:sz w:val="17"/>
        </w:rPr>
        <w:fldChar w:fldCharType="end"/>
      </w:r>
    </w:p>
    <w:p w:rsidRPr="00524CF3" w:rsidR="002C41AD" w:rsidP="005E41D6" w:rsidRDefault="002C41AD" w14:paraId="79BD028E" w14:textId="77777777">
      <w:pPr>
        <w:widowControl/>
        <w:autoSpaceDN/>
        <w:spacing w:after="160" w:line="220" w:lineRule="exact"/>
        <w:textAlignment w:val="auto"/>
        <w:rPr>
          <w:rFonts w:eastAsia="DejaVu Sans" w:cs="DejaVu Sans"/>
          <w:b/>
          <w:bCs/>
          <w:kern w:val="0"/>
          <w:sz w:val="17"/>
          <w:szCs w:val="17"/>
          <w:lang w:eastAsia="en-US"/>
        </w:rPr>
      </w:pPr>
      <w:r w:rsidRPr="00524CF3">
        <w:rPr>
          <w:rFonts w:eastAsia="DejaVu Sans" w:cs="DejaVu Sans"/>
          <w:kern w:val="0"/>
          <w:sz w:val="17"/>
          <w:szCs w:val="17"/>
          <w:lang w:eastAsia="en-US"/>
        </w:rPr>
        <w:t>Het kabinet is voornemens om bij Miljoenennota invulling te geven aan deze ombuiging. Omdat de invulling van deze ombuiging nu nog niet aan een specifieke begrotingspost op de SZW-begroting kan worden toegewezen is dit op de aanvullende post geboekt.</w:t>
      </w:r>
      <w:r w:rsidRPr="00524CF3">
        <w:rPr>
          <w:rFonts w:eastAsia="DejaVu Sans" w:cs="DejaVu Sans"/>
          <w:b/>
          <w:bCs/>
          <w:kern w:val="0"/>
          <w:sz w:val="17"/>
          <w:szCs w:val="17"/>
          <w:lang w:eastAsia="en-US"/>
        </w:rPr>
        <w:t xml:space="preserve"> </w:t>
      </w:r>
    </w:p>
    <w:p w:rsidRPr="00524CF3" w:rsidR="002C41AD" w:rsidP="005E41D6" w:rsidRDefault="002C41AD" w14:paraId="112D3EA6" w14:textId="106A14CC">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427</w:t>
      </w:r>
      <w:r w:rsidRPr="00524CF3">
        <w:rPr>
          <w:b/>
          <w:caps/>
          <w:color w:val="009EE0"/>
          <w:szCs w:val="18"/>
        </w:rPr>
        <w:fldChar w:fldCharType="end"/>
      </w:r>
    </w:p>
    <w:p w:rsidRPr="00524CF3" w:rsidR="002C41AD" w:rsidP="005E41D6" w:rsidRDefault="002C41AD" w14:paraId="0FC917D6" w14:textId="05B13678">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427</w:t>
      </w:r>
      <w:r w:rsidRPr="00524CF3">
        <w:rPr>
          <w:b/>
          <w:sz w:val="17"/>
        </w:rPr>
        <w:fldChar w:fldCharType="end"/>
      </w:r>
    </w:p>
    <w:p w:rsidRPr="00524CF3" w:rsidR="002C41AD" w:rsidP="005E41D6" w:rsidRDefault="002C41AD" w14:paraId="30A422B1" w14:textId="77777777">
      <w:pPr>
        <w:widowControl/>
        <w:autoSpaceDN/>
        <w:spacing w:after="160" w:line="220" w:lineRule="exact"/>
        <w:textAlignment w:val="auto"/>
        <w:rPr>
          <w:rFonts w:eastAsiaTheme="minorHAnsi" w:cstheme="minorBidi"/>
          <w:kern w:val="0"/>
          <w:sz w:val="22"/>
          <w:szCs w:val="22"/>
          <w:lang w:eastAsia="en-US"/>
        </w:rPr>
      </w:pPr>
      <w:r w:rsidRPr="00524CF3">
        <w:rPr>
          <w:rFonts w:eastAsia="DejaVu Sans" w:cs="DejaVu Sans"/>
          <w:kern w:val="0"/>
          <w:sz w:val="17"/>
          <w:szCs w:val="17"/>
          <w:lang w:eastAsia="en-US"/>
        </w:rPr>
        <w:t>Kunt u inzicht geven in hoe de Defensiemiljarden precies worden besteed?</w:t>
      </w:r>
    </w:p>
    <w:p w:rsidRPr="00524CF3" w:rsidR="002C41AD" w:rsidP="005E41D6" w:rsidRDefault="002C41AD" w14:paraId="23D3B1C0" w14:textId="1C724338">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427</w:t>
      </w:r>
      <w:r w:rsidRPr="00524CF3">
        <w:rPr>
          <w:b/>
          <w:sz w:val="17"/>
        </w:rPr>
        <w:fldChar w:fldCharType="end"/>
      </w:r>
    </w:p>
    <w:p w:rsidRPr="00524CF3" w:rsidR="002C41AD" w:rsidP="005E41D6" w:rsidRDefault="002C41AD" w14:paraId="0B56D73D" w14:textId="77777777">
      <w:pPr>
        <w:widowControl/>
        <w:autoSpaceDN/>
        <w:spacing w:after="160" w:line="220" w:lineRule="exact"/>
        <w:textAlignment w:val="auto"/>
        <w:rPr>
          <w:rFonts w:eastAsiaTheme="minorHAnsi" w:cstheme="minorBidi"/>
          <w:kern w:val="0"/>
          <w:sz w:val="22"/>
          <w:szCs w:val="22"/>
          <w:lang w:eastAsia="en-US"/>
        </w:rPr>
      </w:pPr>
      <w:r w:rsidRPr="00524CF3">
        <w:rPr>
          <w:rFonts w:eastAsia="DejaVu Sans" w:cs="DejaVu Sans"/>
          <w:kern w:val="0"/>
          <w:sz w:val="17"/>
          <w:szCs w:val="17"/>
          <w:lang w:eastAsia="en-US"/>
        </w:rPr>
        <w:t>Hoe de bestaande defensie-uitgaven worden uitgegeven staat weergegeven in Ontwerpbegroting 2026 van Defensie en het Defensiebegrotingsmaterieelfonds.</w:t>
      </w:r>
    </w:p>
    <w:p w:rsidRPr="00524CF3" w:rsidR="002C41AD" w:rsidP="005E41D6" w:rsidRDefault="002C41AD" w14:paraId="1D8BF363" w14:textId="77777777">
      <w:pPr>
        <w:widowControl/>
        <w:autoSpaceDN/>
        <w:spacing w:after="160" w:line="220" w:lineRule="exact"/>
        <w:textAlignment w:val="auto"/>
        <w:rPr>
          <w:rFonts w:eastAsiaTheme="minorHAnsi" w:cstheme="minorBidi"/>
          <w:kern w:val="0"/>
          <w:sz w:val="22"/>
          <w:szCs w:val="22"/>
          <w:lang w:eastAsia="en-US"/>
        </w:rPr>
      </w:pPr>
      <w:r w:rsidRPr="00524CF3">
        <w:rPr>
          <w:rFonts w:eastAsia="DejaVu Sans" w:cs="DejaVu Sans"/>
          <w:kern w:val="0"/>
          <w:sz w:val="17"/>
          <w:szCs w:val="17"/>
          <w:lang w:eastAsia="en-US"/>
        </w:rPr>
        <w:t>Het kabinet zal de Kamer voor het zomerreces middels de Defensienota 2026 op hoofdlijnen informeren over de voorgenomen besteding van de middelen uit het coalitieakkoord. De budgettaire verwerking van de Defensienota – en intensiveringen uit het coalitieakkoord - wordt vervolgens verwerkt in de Ontwerpbegroting 2027.</w:t>
      </w:r>
    </w:p>
    <w:p w:rsidRPr="00524CF3" w:rsidR="002C41AD" w:rsidP="005E41D6" w:rsidRDefault="002C41AD" w14:paraId="1FE3E6FA" w14:textId="43B7A594">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428</w:t>
      </w:r>
      <w:r w:rsidRPr="00524CF3">
        <w:rPr>
          <w:b/>
          <w:caps/>
          <w:color w:val="009EE0"/>
          <w:szCs w:val="18"/>
        </w:rPr>
        <w:fldChar w:fldCharType="end"/>
      </w:r>
    </w:p>
    <w:p w:rsidRPr="00524CF3" w:rsidR="002C41AD" w:rsidP="005E41D6" w:rsidRDefault="002C41AD" w14:paraId="0520B72D" w14:textId="05565F12">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428</w:t>
      </w:r>
      <w:r w:rsidRPr="00524CF3">
        <w:rPr>
          <w:b/>
          <w:sz w:val="17"/>
        </w:rPr>
        <w:fldChar w:fldCharType="end"/>
      </w:r>
    </w:p>
    <w:p w:rsidRPr="00524CF3" w:rsidR="002C41AD" w:rsidP="005E41D6" w:rsidRDefault="002C41AD" w14:paraId="531FEF38" w14:textId="77777777">
      <w:pPr>
        <w:widowControl/>
        <w:autoSpaceDN/>
        <w:spacing w:after="160" w:line="220" w:lineRule="exact"/>
        <w:textAlignment w:val="auto"/>
        <w:rPr>
          <w:rFonts w:eastAsiaTheme="minorHAnsi" w:cstheme="minorBidi"/>
          <w:kern w:val="0"/>
          <w:sz w:val="22"/>
          <w:szCs w:val="22"/>
          <w:lang w:eastAsia="en-US"/>
        </w:rPr>
      </w:pPr>
      <w:r w:rsidRPr="00524CF3">
        <w:rPr>
          <w:rFonts w:eastAsia="DejaVu Sans" w:cs="DejaVu Sans"/>
          <w:kern w:val="0"/>
          <w:sz w:val="17"/>
          <w:szCs w:val="17"/>
          <w:lang w:eastAsia="en-US"/>
        </w:rPr>
        <w:t>Wat houdt het Investeringspakket van 20 miljard euro precies in?</w:t>
      </w:r>
    </w:p>
    <w:p w:rsidRPr="00524CF3" w:rsidR="002C41AD" w:rsidP="005E41D6" w:rsidRDefault="002C41AD" w14:paraId="0B292830" w14:textId="0E331656">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428</w:t>
      </w:r>
      <w:r w:rsidRPr="00524CF3">
        <w:rPr>
          <w:b/>
          <w:sz w:val="17"/>
        </w:rPr>
        <w:fldChar w:fldCharType="end"/>
      </w:r>
    </w:p>
    <w:p w:rsidRPr="00524CF3" w:rsidR="002C41AD" w:rsidP="005E41D6" w:rsidRDefault="002C41AD" w14:paraId="44F7820B" w14:textId="77777777">
      <w:pPr>
        <w:widowControl/>
        <w:autoSpaceDN/>
        <w:spacing w:after="160" w:line="220" w:lineRule="exact"/>
        <w:textAlignment w:val="auto"/>
        <w:rPr>
          <w:rFonts w:eastAsiaTheme="minorHAnsi" w:cstheme="minorBidi"/>
          <w:kern w:val="0"/>
          <w:sz w:val="22"/>
          <w:szCs w:val="22"/>
          <w:lang w:eastAsia="en-US"/>
        </w:rPr>
      </w:pPr>
      <w:r w:rsidRPr="00524CF3">
        <w:rPr>
          <w:rFonts w:eastAsia="DejaVu Sans" w:cs="DejaVu Sans"/>
          <w:kern w:val="0"/>
          <w:sz w:val="17"/>
          <w:szCs w:val="17"/>
          <w:lang w:eastAsia="en-US"/>
        </w:rPr>
        <w:t>Het kabinet heeft tot en met 2035 20 miljard euro beschikbaar gesteld voor de landbouw, natuur en stikstofaanpak. Daarna is per jaar structureel 435 miljoen euro beschikbaar. In het coalitieakkoord zijn deze middelen verdeeld over verschillende doelen binnen de aanpak. Het kabinet werkt de komende periode, samen met medeoverheden en maatschappelijke partijen, aan de verdere uitwerking van de aanpak. Vóór de zomer zal het kabinet de Kamer informeren over de verdere invulling van de pijlers. Zie voor een uitgebreide toelichting de brief van de minister van Landbouw van 27 maart jl.</w:t>
      </w:r>
      <w:r w:rsidRPr="00524CF3">
        <w:rPr>
          <w:rFonts w:eastAsia="DejaVu Sans" w:cs="DejaVu Sans"/>
          <w:kern w:val="0"/>
          <w:sz w:val="17"/>
          <w:szCs w:val="17"/>
          <w:vertAlign w:val="superscript"/>
          <w:lang w:eastAsia="en-US"/>
        </w:rPr>
        <w:footnoteReference w:id="69"/>
      </w:r>
      <w:r w:rsidRPr="00524CF3">
        <w:rPr>
          <w:rFonts w:eastAsiaTheme="minorHAnsi" w:cstheme="minorBidi"/>
          <w:kern w:val="0"/>
          <w:sz w:val="22"/>
          <w:szCs w:val="22"/>
          <w:lang w:eastAsia="en-US"/>
        </w:rPr>
        <w:t xml:space="preserve"> </w:t>
      </w:r>
    </w:p>
    <w:p w:rsidRPr="00524CF3" w:rsidR="002C41AD" w:rsidP="005E41D6" w:rsidRDefault="002C41AD" w14:paraId="1C1F14FF" w14:textId="07E6DEF3">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429</w:t>
      </w:r>
      <w:r w:rsidRPr="00524CF3">
        <w:rPr>
          <w:b/>
          <w:caps/>
          <w:color w:val="009EE0"/>
          <w:szCs w:val="18"/>
        </w:rPr>
        <w:fldChar w:fldCharType="end"/>
      </w:r>
    </w:p>
    <w:p w:rsidRPr="00524CF3" w:rsidR="002C41AD" w:rsidP="005E41D6" w:rsidRDefault="002C41AD" w14:paraId="6F754A6F" w14:textId="0EB31234">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429</w:t>
      </w:r>
      <w:r w:rsidRPr="00524CF3">
        <w:rPr>
          <w:b/>
          <w:sz w:val="17"/>
        </w:rPr>
        <w:fldChar w:fldCharType="end"/>
      </w:r>
    </w:p>
    <w:p w:rsidRPr="00524CF3" w:rsidR="002C41AD" w:rsidP="005E41D6" w:rsidRDefault="002C41AD" w14:paraId="01B56F53" w14:textId="77777777">
      <w:pPr>
        <w:keepNext/>
        <w:keepLines/>
        <w:spacing w:after="20" w:line="220" w:lineRule="exact"/>
        <w:rPr>
          <w:sz w:val="17"/>
        </w:rPr>
      </w:pPr>
      <w:r w:rsidRPr="00524CF3">
        <w:rPr>
          <w:sz w:val="17"/>
        </w:rPr>
        <w:t>Wat houdt de versterking van gezinnen precies in? Welke inkomstengroepen betreft dit?</w:t>
      </w:r>
    </w:p>
    <w:p w:rsidRPr="00524CF3" w:rsidR="002C41AD" w:rsidP="005E41D6" w:rsidRDefault="002C41AD" w14:paraId="287C8551" w14:textId="77777777">
      <w:pPr>
        <w:keepNext/>
        <w:keepLines/>
        <w:spacing w:after="20" w:line="220" w:lineRule="exact"/>
        <w:rPr>
          <w:sz w:val="17"/>
        </w:rPr>
      </w:pPr>
    </w:p>
    <w:p w:rsidRPr="00524CF3" w:rsidR="002C41AD" w:rsidP="005E41D6" w:rsidRDefault="002C41AD" w14:paraId="4C1336D0" w14:textId="28381A6D">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429</w:t>
      </w:r>
      <w:r w:rsidRPr="00524CF3">
        <w:rPr>
          <w:b/>
          <w:sz w:val="17"/>
        </w:rPr>
        <w:fldChar w:fldCharType="end"/>
      </w:r>
    </w:p>
    <w:p w:rsidRPr="00524CF3" w:rsidR="002C41AD" w:rsidP="005E41D6" w:rsidRDefault="002C41AD" w14:paraId="182AB7DC"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 xml:space="preserve">In het coalitieakkoord ‘Aan de slag’ is opgenomen dat de kinderbijslag (AKW) en het kindgebonden budget (WKB) worden samengevoegd tot één nieuwe kindregeling, hiervoor is 600 miljoen euro gereserveerd. Verder is opgenomen dat het kabinet de zekerheid voor ouders wil vergroten en het risico op terugvorderingen wil verminderen. </w:t>
      </w:r>
    </w:p>
    <w:p w:rsidRPr="00524CF3" w:rsidR="002C41AD" w:rsidP="005E41D6" w:rsidRDefault="002C41AD" w14:paraId="39DC34C9"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 xml:space="preserve">Het kabinet gaat spoedig van start met de uitwerking van deze maatregel en zal uw Kamer hierover voor de zomer informeren. De door uw Kamer gevraagde effecten zijn afhankelijk van de uiteindelijke vormgeving. Het Centraal Planbureau (CPB) heeft </w:t>
      </w:r>
      <w:r w:rsidRPr="00524CF3">
        <w:rPr>
          <w:rFonts w:eastAsia="DejaVu Sans" w:cs="DejaVu Sans"/>
          <w:kern w:val="0"/>
          <w:sz w:val="17"/>
          <w:szCs w:val="17"/>
          <w:lang w:eastAsia="en-US"/>
        </w:rPr>
        <w:lastRenderedPageBreak/>
        <w:t xml:space="preserve">overigens op basis van een technische aanname de maatregel wel opgenomen in de doorrekening van het coalitieakkoord. Dit staat echter los van de uiteindelijke vormgeving van de maatregel. </w:t>
      </w:r>
    </w:p>
    <w:p w:rsidRPr="00524CF3" w:rsidR="002C41AD" w:rsidP="005E41D6" w:rsidRDefault="002C41AD" w14:paraId="66649778" w14:textId="2DC524D0">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430</w:t>
      </w:r>
      <w:r w:rsidRPr="00524CF3">
        <w:rPr>
          <w:b/>
          <w:caps/>
          <w:color w:val="009EE0"/>
          <w:szCs w:val="18"/>
        </w:rPr>
        <w:fldChar w:fldCharType="end"/>
      </w:r>
    </w:p>
    <w:p w:rsidRPr="00524CF3" w:rsidR="002C41AD" w:rsidP="005E41D6" w:rsidRDefault="002C41AD" w14:paraId="3C13C603" w14:textId="55614DB3">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430</w:t>
      </w:r>
      <w:r w:rsidRPr="00524CF3">
        <w:rPr>
          <w:b/>
          <w:sz w:val="17"/>
        </w:rPr>
        <w:fldChar w:fldCharType="end"/>
      </w:r>
    </w:p>
    <w:p w:rsidRPr="00524CF3" w:rsidR="002C41AD" w:rsidP="005E41D6" w:rsidRDefault="002C41AD" w14:paraId="5DA03EC0" w14:textId="77777777">
      <w:pPr>
        <w:keepNext/>
        <w:keepLines/>
        <w:spacing w:after="20" w:line="220" w:lineRule="exact"/>
        <w:rPr>
          <w:sz w:val="17"/>
        </w:rPr>
      </w:pPr>
      <w:r w:rsidRPr="00524CF3">
        <w:rPr>
          <w:sz w:val="17"/>
        </w:rPr>
        <w:t>Waarom wordt de asielbegroting jaarlijks met circa 2,1 miljard euro bijgesteld?</w:t>
      </w:r>
    </w:p>
    <w:p w:rsidRPr="00524CF3" w:rsidR="002C41AD" w:rsidP="005E41D6" w:rsidRDefault="002C41AD" w14:paraId="67942789" w14:textId="77777777">
      <w:pPr>
        <w:keepNext/>
        <w:keepLines/>
        <w:spacing w:after="20" w:line="220" w:lineRule="exact"/>
        <w:rPr>
          <w:sz w:val="17"/>
          <w:szCs w:val="17"/>
        </w:rPr>
      </w:pPr>
    </w:p>
    <w:p w:rsidRPr="00524CF3" w:rsidR="002C41AD" w:rsidP="005E41D6" w:rsidRDefault="002C41AD" w14:paraId="39BDA02A" w14:textId="2F667B6C">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430</w:t>
      </w:r>
      <w:r w:rsidRPr="00524CF3">
        <w:rPr>
          <w:b/>
          <w:sz w:val="17"/>
        </w:rPr>
        <w:fldChar w:fldCharType="end"/>
      </w:r>
    </w:p>
    <w:p w:rsidRPr="00524CF3" w:rsidR="002C41AD" w:rsidP="005E41D6" w:rsidRDefault="002C41AD" w14:paraId="3AB64C97" w14:textId="77777777">
      <w:pPr>
        <w:keepNext/>
        <w:keepLines/>
        <w:spacing w:after="20" w:line="220" w:lineRule="exact"/>
        <w:rPr>
          <w:sz w:val="17"/>
        </w:rPr>
      </w:pPr>
      <w:r w:rsidRPr="00524CF3">
        <w:rPr>
          <w:sz w:val="17"/>
        </w:rPr>
        <w:t xml:space="preserve">De 2,1 miljard euro betreft de overheveling van de Aanvullende Post naar de asielbegroting, wat volgt uit het coalitieakkoord. Deze middelen zijn bedoeld voor een stabielere financiering van de asielketen en worden onder andere ingezet voor meer opvangplekken gerealiseerd kunnen worden bij het Centraal Orgaan opvang Asielzoekers (COA) en voor de incidentele bekostiging van het solidariteitsmechanisme, Vluchtelingenwerk Nederland en meedoenbalies. Bovenop deze middelen zijn in de Voorjaarsnota 2026 op basis van het mediaanscenario van de update van de Meerjaren Productie Prognose 2025 (MPP2025), de zogeheten Kernprognose 2025, additioneel middelen beschikbaar gesteld. </w:t>
      </w:r>
    </w:p>
    <w:p w:rsidRPr="00524CF3" w:rsidR="002C41AD" w:rsidP="005E41D6" w:rsidRDefault="002C41AD" w14:paraId="7EA514D1" w14:textId="77777777">
      <w:pPr>
        <w:keepNext/>
        <w:keepLines/>
        <w:spacing w:after="20" w:line="220" w:lineRule="exact"/>
        <w:rPr>
          <w:bCs/>
          <w:sz w:val="17"/>
          <w:szCs w:val="17"/>
        </w:rPr>
      </w:pPr>
    </w:p>
    <w:p w:rsidRPr="00524CF3" w:rsidR="002C41AD" w:rsidP="005E41D6" w:rsidRDefault="002C41AD" w14:paraId="69287755" w14:textId="69D2BB97">
      <w:pPr>
        <w:keepNext/>
        <w:spacing w:after="227" w:line="220" w:lineRule="exact"/>
        <w:rPr>
          <w:b/>
          <w:caps/>
          <w:color w:val="009EE0"/>
          <w:sz w:val="17"/>
          <w:szCs w:val="17"/>
        </w:rPr>
      </w:pPr>
      <w:r w:rsidRPr="00524CF3">
        <w:rPr>
          <w:b/>
          <w:caps/>
          <w:color w:val="009EE0"/>
          <w:sz w:val="17"/>
          <w:szCs w:val="17"/>
        </w:rPr>
        <w:t xml:space="preserve">Vraag </w:t>
      </w:r>
      <w:r w:rsidRPr="00524CF3">
        <w:rPr>
          <w:b/>
          <w:caps/>
          <w:color w:val="009EE0"/>
          <w:szCs w:val="18"/>
        </w:rPr>
        <w:fldChar w:fldCharType="begin"/>
      </w:r>
      <w:r w:rsidRPr="00524CF3">
        <w:rPr>
          <w:b/>
          <w:caps/>
          <w:color w:val="009EE0"/>
          <w:sz w:val="17"/>
          <w:szCs w:val="17"/>
        </w:rPr>
        <w:instrText xml:space="preserve"> SEQ vraagtitel </w:instrText>
      </w:r>
      <w:r w:rsidRPr="00524CF3">
        <w:rPr>
          <w:b/>
          <w:caps/>
          <w:color w:val="009EE0"/>
          <w:sz w:val="17"/>
          <w:szCs w:val="17"/>
        </w:rPr>
        <w:fldChar w:fldCharType="separate"/>
      </w:r>
      <w:r w:rsidR="003B1D0E">
        <w:rPr>
          <w:b/>
          <w:caps/>
          <w:noProof/>
          <w:color w:val="009EE0"/>
          <w:sz w:val="17"/>
          <w:szCs w:val="17"/>
        </w:rPr>
        <w:t>431</w:t>
      </w:r>
      <w:r w:rsidRPr="00524CF3">
        <w:rPr>
          <w:b/>
          <w:caps/>
          <w:color w:val="009EE0"/>
          <w:szCs w:val="18"/>
        </w:rPr>
        <w:fldChar w:fldCharType="end"/>
      </w:r>
    </w:p>
    <w:p w:rsidRPr="00524CF3" w:rsidR="002C41AD" w:rsidP="005E41D6" w:rsidRDefault="002C41AD" w14:paraId="5076F323" w14:textId="6BBE96EB">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b/>
          <w:bCs/>
          <w:kern w:val="0"/>
          <w:sz w:val="17"/>
          <w:szCs w:val="17"/>
          <w:lang w:eastAsia="en-US"/>
        </w:rPr>
        <w:t xml:space="preserve">Vraag </w:t>
      </w:r>
      <w:r w:rsidRPr="00524CF3">
        <w:rPr>
          <w:rFonts w:eastAsia="DejaVu Sans" w:cs="DejaVu Sans"/>
          <w:b/>
          <w:bCs/>
          <w:kern w:val="0"/>
          <w:sz w:val="17"/>
          <w:szCs w:val="17"/>
          <w:lang w:eastAsia="en-US"/>
        </w:rPr>
        <w:fldChar w:fldCharType="begin"/>
      </w:r>
      <w:r w:rsidRPr="00524CF3">
        <w:rPr>
          <w:rFonts w:eastAsia="DejaVu Sans" w:cs="DejaVu Sans"/>
          <w:b/>
          <w:bCs/>
          <w:kern w:val="0"/>
          <w:sz w:val="17"/>
          <w:szCs w:val="17"/>
          <w:lang w:eastAsia="en-US"/>
        </w:rPr>
        <w:instrText xml:space="preserve"> SEQ Vraag </w:instrText>
      </w:r>
      <w:r w:rsidRPr="00524CF3">
        <w:rPr>
          <w:rFonts w:eastAsia="DejaVu Sans" w:cs="DejaVu Sans"/>
          <w:b/>
          <w:bCs/>
          <w:kern w:val="0"/>
          <w:sz w:val="17"/>
          <w:szCs w:val="17"/>
          <w:lang w:eastAsia="en-US"/>
        </w:rPr>
        <w:fldChar w:fldCharType="separate"/>
      </w:r>
      <w:r w:rsidR="003B1D0E">
        <w:rPr>
          <w:rFonts w:eastAsia="DejaVu Sans" w:cs="DejaVu Sans"/>
          <w:b/>
          <w:bCs/>
          <w:noProof/>
          <w:kern w:val="0"/>
          <w:sz w:val="17"/>
          <w:szCs w:val="17"/>
          <w:lang w:eastAsia="en-US"/>
        </w:rPr>
        <w:t>431</w:t>
      </w:r>
      <w:r w:rsidRPr="00524CF3">
        <w:rPr>
          <w:rFonts w:eastAsia="DejaVu Sans" w:cs="DejaVu Sans"/>
          <w:b/>
          <w:bCs/>
          <w:kern w:val="0"/>
          <w:sz w:val="17"/>
          <w:szCs w:val="17"/>
          <w:lang w:eastAsia="en-US"/>
        </w:rPr>
        <w:fldChar w:fldCharType="end"/>
      </w:r>
      <w:r w:rsidRPr="00524CF3">
        <w:rPr>
          <w:rFonts w:eastAsiaTheme="minorHAnsi" w:cstheme="minorBidi"/>
          <w:kern w:val="0"/>
          <w:sz w:val="22"/>
          <w:szCs w:val="22"/>
          <w:lang w:eastAsia="en-US"/>
        </w:rPr>
        <w:br/>
      </w:r>
      <w:r w:rsidRPr="00524CF3">
        <w:rPr>
          <w:rFonts w:eastAsia="DejaVu Sans" w:cs="DejaVu Sans"/>
          <w:kern w:val="0"/>
          <w:sz w:val="17"/>
          <w:szCs w:val="17"/>
          <w:lang w:eastAsia="en-US"/>
        </w:rPr>
        <w:t>Wat houdt de maatregel 'overige stabiele asielketen' precies in? Waarom wordt hier extra geld voor uitgetrokken?</w:t>
      </w:r>
    </w:p>
    <w:p w:rsidRPr="00524CF3" w:rsidR="002C41AD" w:rsidP="005E41D6" w:rsidRDefault="002C41AD" w14:paraId="7E5A57D5" w14:textId="59556F9E">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b/>
          <w:kern w:val="0"/>
          <w:sz w:val="17"/>
          <w:szCs w:val="17"/>
          <w:lang w:eastAsia="en-US"/>
        </w:rPr>
        <w:t xml:space="preserve">Antwoord op vraag </w:t>
      </w:r>
      <w:r w:rsidRPr="00524CF3">
        <w:rPr>
          <w:rFonts w:eastAsia="DejaVu Sans" w:cs="DejaVu Sans"/>
          <w:b/>
          <w:kern w:val="0"/>
          <w:sz w:val="17"/>
          <w:szCs w:val="17"/>
          <w:lang w:eastAsia="en-US"/>
        </w:rPr>
        <w:fldChar w:fldCharType="begin"/>
      </w:r>
      <w:r w:rsidRPr="00524CF3">
        <w:rPr>
          <w:rFonts w:eastAsia="DejaVu Sans" w:cs="DejaVu Sans"/>
          <w:b/>
          <w:kern w:val="0"/>
          <w:sz w:val="17"/>
          <w:szCs w:val="17"/>
          <w:lang w:eastAsia="en-US"/>
        </w:rPr>
        <w:instrText xml:space="preserve"> SEQ Antwoord </w:instrText>
      </w:r>
      <w:r w:rsidRPr="00524CF3">
        <w:rPr>
          <w:rFonts w:eastAsia="DejaVu Sans" w:cs="DejaVu Sans"/>
          <w:b/>
          <w:kern w:val="0"/>
          <w:sz w:val="17"/>
          <w:szCs w:val="17"/>
          <w:lang w:eastAsia="en-US"/>
        </w:rPr>
        <w:fldChar w:fldCharType="separate"/>
      </w:r>
      <w:r w:rsidR="003B1D0E">
        <w:rPr>
          <w:rFonts w:eastAsia="DejaVu Sans" w:cs="DejaVu Sans"/>
          <w:b/>
          <w:noProof/>
          <w:kern w:val="0"/>
          <w:sz w:val="17"/>
          <w:szCs w:val="17"/>
          <w:lang w:eastAsia="en-US"/>
        </w:rPr>
        <w:t>431</w:t>
      </w:r>
      <w:r w:rsidRPr="00524CF3">
        <w:rPr>
          <w:rFonts w:eastAsia="DejaVu Sans" w:cs="DejaVu Sans"/>
          <w:b/>
          <w:kern w:val="0"/>
          <w:sz w:val="17"/>
          <w:szCs w:val="17"/>
          <w:lang w:eastAsia="en-US"/>
        </w:rPr>
        <w:fldChar w:fldCharType="end"/>
      </w:r>
      <w:r w:rsidRPr="00524CF3">
        <w:rPr>
          <w:rFonts w:eastAsiaTheme="minorHAnsi" w:cstheme="minorBidi"/>
          <w:kern w:val="0"/>
          <w:sz w:val="22"/>
          <w:szCs w:val="22"/>
          <w:lang w:eastAsia="en-US"/>
        </w:rPr>
        <w:br/>
      </w:r>
      <w:r w:rsidRPr="00524CF3">
        <w:rPr>
          <w:rFonts w:eastAsia="DejaVu Sans" w:cs="DejaVu Sans"/>
          <w:kern w:val="0"/>
          <w:sz w:val="17"/>
          <w:szCs w:val="17"/>
          <w:lang w:eastAsia="en-US"/>
        </w:rPr>
        <w:t>Bij het coalitieakkoord zijn middelen beschikbaar gesteld voor een ramingsbijstelling van de asielbegroting en voor het financieren van de overige stabiele asielketen. Dit betreft geen aparte maatregel maar is integraal onderdeel van de ramingsbijstelling asiel. Zie het antwoord op vraag 430 voor de wijze waarop deze middelen worden ingezet..</w:t>
      </w:r>
    </w:p>
    <w:p w:rsidRPr="00524CF3" w:rsidR="002C41AD" w:rsidP="005E41D6" w:rsidRDefault="002C41AD" w14:paraId="06276225" w14:textId="6B6F07B3">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432</w:t>
      </w:r>
      <w:r w:rsidRPr="00524CF3">
        <w:rPr>
          <w:b/>
          <w:caps/>
          <w:color w:val="009EE0"/>
          <w:szCs w:val="18"/>
        </w:rPr>
        <w:fldChar w:fldCharType="end"/>
      </w:r>
    </w:p>
    <w:p w:rsidRPr="00524CF3" w:rsidR="002C41AD" w:rsidP="005E41D6" w:rsidRDefault="002C41AD" w14:paraId="2FECDE9D" w14:textId="6C877724">
      <w:pPr>
        <w:spacing w:after="220" w:line="220" w:lineRule="exact"/>
        <w:rPr>
          <w:b/>
          <w:bCs/>
          <w:sz w:val="17"/>
        </w:rPr>
      </w:pPr>
      <w:r w:rsidRPr="00524CF3">
        <w:rPr>
          <w:b/>
          <w:bCs/>
          <w:sz w:val="17"/>
        </w:rPr>
        <w:t xml:space="preserve">Vraag </w:t>
      </w:r>
      <w:r w:rsidRPr="00524CF3">
        <w:rPr>
          <w:rFonts w:eastAsia="DejaVu Sans" w:cs="DejaVu Sans"/>
          <w:b/>
          <w:bCs/>
          <w:sz w:val="17"/>
          <w:szCs w:val="17"/>
        </w:rPr>
        <w:fldChar w:fldCharType="begin"/>
      </w:r>
      <w:r w:rsidRPr="00524CF3">
        <w:rPr>
          <w:rFonts w:eastAsia="DejaVu Sans" w:cs="DejaVu Sans"/>
          <w:b/>
          <w:bCs/>
          <w:sz w:val="17"/>
          <w:szCs w:val="17"/>
        </w:rPr>
        <w:instrText xml:space="preserve"> SEQ Vraag </w:instrText>
      </w:r>
      <w:r w:rsidRPr="00524CF3">
        <w:rPr>
          <w:rFonts w:eastAsia="DejaVu Sans" w:cs="DejaVu Sans"/>
          <w:b/>
          <w:bCs/>
          <w:sz w:val="17"/>
          <w:szCs w:val="17"/>
        </w:rPr>
        <w:fldChar w:fldCharType="separate"/>
      </w:r>
      <w:r w:rsidR="003B1D0E">
        <w:rPr>
          <w:rFonts w:eastAsia="DejaVu Sans" w:cs="DejaVu Sans"/>
          <w:b/>
          <w:bCs/>
          <w:noProof/>
          <w:sz w:val="17"/>
          <w:szCs w:val="17"/>
        </w:rPr>
        <w:t>432</w:t>
      </w:r>
      <w:r w:rsidRPr="00524CF3">
        <w:rPr>
          <w:rFonts w:eastAsia="DejaVu Sans" w:cs="DejaVu Sans"/>
          <w:b/>
          <w:bCs/>
          <w:sz w:val="17"/>
          <w:szCs w:val="17"/>
        </w:rPr>
        <w:fldChar w:fldCharType="end"/>
      </w:r>
      <w:r w:rsidRPr="00524CF3">
        <w:rPr>
          <w:sz w:val="17"/>
        </w:rPr>
        <w:br/>
        <w:t>Waar wordt de vrijgevallen resterende envelop ouderenzorg precies voor ingezet?</w:t>
      </w:r>
    </w:p>
    <w:p w:rsidRPr="00524CF3" w:rsidR="002C41AD" w:rsidP="005E41D6" w:rsidRDefault="002C41AD" w14:paraId="2D24F737" w14:textId="2D6EE251">
      <w:pPr>
        <w:spacing w:after="220" w:line="220" w:lineRule="exact"/>
        <w:rPr>
          <w:b/>
          <w:bCs/>
          <w:sz w:val="17"/>
        </w:rPr>
      </w:pPr>
      <w:r w:rsidRPr="00524CF3">
        <w:rPr>
          <w:b/>
          <w:bCs/>
          <w:sz w:val="17"/>
        </w:rPr>
        <w:t xml:space="preserve">Antwoord op vraag </w:t>
      </w:r>
      <w:r w:rsidRPr="00524CF3">
        <w:rPr>
          <w:rFonts w:eastAsia="DejaVu Sans" w:cs="DejaVu Sans"/>
          <w:b/>
          <w:sz w:val="17"/>
          <w:szCs w:val="17"/>
        </w:rPr>
        <w:fldChar w:fldCharType="begin"/>
      </w:r>
      <w:r w:rsidRPr="00524CF3">
        <w:rPr>
          <w:rFonts w:eastAsia="DejaVu Sans" w:cs="DejaVu Sans"/>
          <w:b/>
          <w:sz w:val="17"/>
          <w:szCs w:val="17"/>
        </w:rPr>
        <w:instrText xml:space="preserve"> SEQ Antwoord </w:instrText>
      </w:r>
      <w:r w:rsidRPr="00524CF3">
        <w:rPr>
          <w:rFonts w:eastAsia="DejaVu Sans" w:cs="DejaVu Sans"/>
          <w:b/>
          <w:sz w:val="17"/>
          <w:szCs w:val="17"/>
        </w:rPr>
        <w:fldChar w:fldCharType="separate"/>
      </w:r>
      <w:r w:rsidR="003B1D0E">
        <w:rPr>
          <w:rFonts w:eastAsia="DejaVu Sans" w:cs="DejaVu Sans"/>
          <w:b/>
          <w:noProof/>
          <w:sz w:val="17"/>
          <w:szCs w:val="17"/>
        </w:rPr>
        <w:t>432</w:t>
      </w:r>
      <w:r w:rsidRPr="00524CF3">
        <w:rPr>
          <w:rFonts w:eastAsia="DejaVu Sans" w:cs="DejaVu Sans"/>
          <w:b/>
          <w:sz w:val="17"/>
          <w:szCs w:val="17"/>
        </w:rPr>
        <w:fldChar w:fldCharType="end"/>
      </w:r>
      <w:r w:rsidRPr="00524CF3">
        <w:rPr>
          <w:sz w:val="17"/>
        </w:rPr>
        <w:br/>
        <w:t xml:space="preserve">Bij de formatie is een integrale afweging gemaakt van alle uitgaven en inkomsten. Deze zijn terug te vinden in de budgettaire tabel en bijlage bij het coalitieakkoord. </w:t>
      </w:r>
    </w:p>
    <w:p w:rsidRPr="00524CF3" w:rsidR="002C41AD" w:rsidP="005E41D6" w:rsidRDefault="002C41AD" w14:paraId="4A7332EF" w14:textId="4D6C16DA">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433</w:t>
      </w:r>
      <w:r w:rsidRPr="00524CF3">
        <w:rPr>
          <w:b/>
          <w:caps/>
          <w:color w:val="009EE0"/>
          <w:szCs w:val="18"/>
        </w:rPr>
        <w:fldChar w:fldCharType="end"/>
      </w:r>
    </w:p>
    <w:p w:rsidRPr="00524CF3" w:rsidR="002C41AD" w:rsidP="005E41D6" w:rsidRDefault="002C41AD" w14:paraId="4075D3D7" w14:textId="3D4E17FC">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433</w:t>
      </w:r>
      <w:r w:rsidRPr="00524CF3">
        <w:rPr>
          <w:b/>
          <w:sz w:val="17"/>
        </w:rPr>
        <w:fldChar w:fldCharType="end"/>
      </w:r>
    </w:p>
    <w:p w:rsidRPr="00524CF3" w:rsidR="002C41AD" w:rsidP="005E41D6" w:rsidRDefault="002C41AD" w14:paraId="034CB0DB" w14:textId="77777777">
      <w:pPr>
        <w:widowControl/>
        <w:autoSpaceDN/>
        <w:spacing w:after="160" w:line="220" w:lineRule="exact"/>
        <w:textAlignment w:val="auto"/>
        <w:rPr>
          <w:rFonts w:eastAsiaTheme="minorHAnsi" w:cstheme="minorBidi"/>
          <w:kern w:val="0"/>
          <w:sz w:val="22"/>
          <w:szCs w:val="22"/>
          <w:lang w:eastAsia="en-US"/>
        </w:rPr>
      </w:pPr>
      <w:r w:rsidRPr="00524CF3">
        <w:rPr>
          <w:rFonts w:eastAsia="DejaVu Sans" w:cs="DejaVu Sans"/>
          <w:kern w:val="0"/>
          <w:sz w:val="17"/>
          <w:szCs w:val="17"/>
          <w:lang w:eastAsia="en-US"/>
        </w:rPr>
        <w:t>Klopt het dat de ingecalculeerde 5 miljoen euro uitvoeringskosten van de investeringsfaciliteit vpb woco’s precies genoeg is om de efficiencytaakstelling uit hoofde van het coalitieakkoord op de begroting VRO structureel te dekken? Is dit niet erg toevallig?</w:t>
      </w:r>
    </w:p>
    <w:p w:rsidRPr="00524CF3" w:rsidR="002C41AD" w:rsidP="005E41D6" w:rsidRDefault="002C41AD" w14:paraId="30297B8E" w14:textId="7076F263">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433</w:t>
      </w:r>
      <w:r w:rsidRPr="00524CF3">
        <w:rPr>
          <w:b/>
          <w:sz w:val="17"/>
        </w:rPr>
        <w:fldChar w:fldCharType="end"/>
      </w:r>
    </w:p>
    <w:p w:rsidRPr="00524CF3" w:rsidR="002C41AD" w:rsidP="005E41D6" w:rsidRDefault="002C41AD" w14:paraId="4275C0B1" w14:textId="77777777">
      <w:pPr>
        <w:widowControl/>
        <w:autoSpaceDN/>
        <w:spacing w:after="160" w:line="220" w:lineRule="exact"/>
        <w:textAlignment w:val="auto"/>
        <w:rPr>
          <w:rFonts w:eastAsiaTheme="minorHAnsi" w:cstheme="minorBidi"/>
          <w:kern w:val="0"/>
          <w:sz w:val="22"/>
          <w:szCs w:val="22"/>
          <w:lang w:eastAsia="en-US"/>
        </w:rPr>
      </w:pPr>
      <w:r w:rsidRPr="00524CF3">
        <w:rPr>
          <w:rFonts w:eastAsia="DejaVu Sans" w:cs="DejaVu Sans"/>
          <w:kern w:val="0"/>
          <w:sz w:val="17"/>
          <w:szCs w:val="17"/>
          <w:lang w:eastAsia="en-US"/>
        </w:rPr>
        <w:t>De 5 miljoen euro uitvoeringkosten voor het invoeren van deze nieuwe investeringsfaciliteit heeft geen relatie met de efficiencytaakstelling op de begroting van Volkshuisvesting en Ruimtelijke Ordening (VRO). De uitvoeringskosten volgen uit het coalitieakkoord en staan op de Aanvullende Post van de Rijksbegroting en kunnen dus ook niet gebruikt worden om de taakstelling op de VRO begroting te dekken. De uitvoeringskosten betreffen geschatte kosten voor de Belastingdienst en moeten met een uitvoeringstoets nog exact worden vastgesteld. Eventuele resterende middelen vallen vrij aan het generale beeld</w:t>
      </w:r>
    </w:p>
    <w:p w:rsidRPr="00524CF3" w:rsidR="002C41AD" w:rsidP="005E41D6" w:rsidRDefault="002C41AD" w14:paraId="4F9359D8" w14:textId="3F83E014">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434</w:t>
      </w:r>
      <w:r w:rsidRPr="00524CF3">
        <w:rPr>
          <w:b/>
          <w:caps/>
          <w:color w:val="009EE0"/>
          <w:szCs w:val="18"/>
        </w:rPr>
        <w:fldChar w:fldCharType="end"/>
      </w:r>
    </w:p>
    <w:p w:rsidRPr="00524CF3" w:rsidR="002C41AD" w:rsidP="005E41D6" w:rsidRDefault="002C41AD" w14:paraId="62EA8EBB" w14:textId="250D7152">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434</w:t>
      </w:r>
      <w:r w:rsidRPr="00524CF3">
        <w:rPr>
          <w:b/>
          <w:sz w:val="17"/>
        </w:rPr>
        <w:fldChar w:fldCharType="end"/>
      </w:r>
    </w:p>
    <w:p w:rsidRPr="00524CF3" w:rsidR="002C41AD" w:rsidP="005E41D6" w:rsidRDefault="002C41AD" w14:paraId="5B727EEA" w14:textId="77777777">
      <w:pPr>
        <w:widowControl/>
        <w:autoSpaceDN/>
        <w:spacing w:after="160" w:line="220" w:lineRule="exact"/>
        <w:textAlignment w:val="auto"/>
        <w:rPr>
          <w:rFonts w:eastAsiaTheme="minorHAnsi" w:cstheme="minorBidi"/>
          <w:kern w:val="0"/>
          <w:sz w:val="22"/>
          <w:szCs w:val="22"/>
          <w:lang w:eastAsia="en-US"/>
        </w:rPr>
      </w:pPr>
      <w:r w:rsidRPr="00524CF3">
        <w:rPr>
          <w:rFonts w:eastAsia="DejaVu Sans" w:cs="DejaVu Sans"/>
          <w:kern w:val="0"/>
          <w:sz w:val="17"/>
          <w:szCs w:val="17"/>
          <w:lang w:eastAsia="en-US"/>
        </w:rPr>
        <w:t>Hoe wordt de overige 1,5 procent van de vijf procent Navo-norm precies ingevuld? Kunt u dit uitsplitsen in een tabel, ook als het zou gaan om reeds bestaande uitgaven?</w:t>
      </w:r>
    </w:p>
    <w:p w:rsidRPr="00524CF3" w:rsidR="002C41AD" w:rsidP="005E41D6" w:rsidRDefault="002C41AD" w14:paraId="527BAED3" w14:textId="7BD342F3">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434</w:t>
      </w:r>
      <w:r w:rsidRPr="00524CF3">
        <w:rPr>
          <w:b/>
          <w:sz w:val="17"/>
        </w:rPr>
        <w:fldChar w:fldCharType="end"/>
      </w:r>
    </w:p>
    <w:p w:rsidRPr="00524CF3" w:rsidR="002C41AD" w:rsidP="005E41D6" w:rsidRDefault="002C41AD" w14:paraId="6DEEA9FE" w14:textId="77777777">
      <w:pPr>
        <w:widowControl/>
        <w:autoSpaceDN/>
        <w:spacing w:after="160" w:line="220" w:lineRule="exact"/>
        <w:textAlignment w:val="auto"/>
        <w:rPr>
          <w:rFonts w:eastAsiaTheme="minorHAnsi" w:cstheme="minorBidi"/>
          <w:kern w:val="0"/>
          <w:sz w:val="22"/>
          <w:szCs w:val="22"/>
          <w:lang w:eastAsia="en-US"/>
        </w:rPr>
      </w:pPr>
      <w:r w:rsidRPr="00524CF3">
        <w:rPr>
          <w:rFonts w:eastAsia="DejaVu Sans" w:cs="DejaVu Sans"/>
          <w:kern w:val="0"/>
          <w:sz w:val="17"/>
          <w:szCs w:val="17"/>
          <w:lang w:eastAsia="en-US"/>
        </w:rPr>
        <w:t xml:space="preserve">Momenteel werkt het kabinet aan het maken van een nationale doorvertaling van de norm voor defensie- en defensiegerelateerde uitgaven (1,5% bbp). Hierover wordt naar verwachting dit jaar voor het eerst gerapporteerd aan de NAVO. Uw Kamer wordt hierover zoals gebruikelijk – al dan niet vertrouwelijk – geïnformeerd door de minister van Defensie. </w:t>
      </w:r>
    </w:p>
    <w:p w:rsidR="009B7174" w:rsidRDefault="009B7174" w14:paraId="06E56C2A" w14:textId="77777777">
      <w:pPr>
        <w:rPr>
          <w:b/>
          <w:caps/>
          <w:color w:val="009EE0"/>
          <w:szCs w:val="18"/>
        </w:rPr>
      </w:pPr>
      <w:r>
        <w:rPr>
          <w:b/>
          <w:caps/>
          <w:color w:val="009EE0"/>
          <w:szCs w:val="18"/>
        </w:rPr>
        <w:br w:type="page"/>
      </w:r>
    </w:p>
    <w:p w:rsidRPr="00524CF3" w:rsidR="002C41AD" w:rsidP="005E41D6" w:rsidRDefault="002C41AD" w14:paraId="00036391" w14:textId="3F4B0129">
      <w:pPr>
        <w:keepNext/>
        <w:spacing w:after="227" w:line="220" w:lineRule="exact"/>
        <w:rPr>
          <w:b/>
          <w:caps/>
          <w:color w:val="009EE0"/>
          <w:szCs w:val="18"/>
        </w:rPr>
      </w:pPr>
      <w:r w:rsidRPr="00524CF3">
        <w:rPr>
          <w:b/>
          <w:caps/>
          <w:color w:val="009EE0"/>
          <w:szCs w:val="18"/>
        </w:rPr>
        <w:lastRenderedPageBreak/>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435</w:t>
      </w:r>
      <w:r w:rsidRPr="00524CF3">
        <w:rPr>
          <w:b/>
          <w:caps/>
          <w:color w:val="009EE0"/>
          <w:szCs w:val="18"/>
        </w:rPr>
        <w:fldChar w:fldCharType="end"/>
      </w:r>
    </w:p>
    <w:p w:rsidRPr="00524CF3" w:rsidR="002C41AD" w:rsidP="005E41D6" w:rsidRDefault="002C41AD" w14:paraId="1D0F683A" w14:textId="113C25CD">
      <w:pPr>
        <w:spacing w:after="220" w:line="220" w:lineRule="exact"/>
        <w:rPr>
          <w:b/>
          <w:bCs/>
          <w:sz w:val="17"/>
        </w:rPr>
      </w:pPr>
      <w:r w:rsidRPr="00524CF3">
        <w:rPr>
          <w:b/>
          <w:bCs/>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435</w:t>
      </w:r>
      <w:r w:rsidRPr="00524CF3">
        <w:rPr>
          <w:b/>
          <w:sz w:val="17"/>
        </w:rPr>
        <w:fldChar w:fldCharType="end"/>
      </w:r>
      <w:r w:rsidRPr="00524CF3">
        <w:rPr>
          <w:sz w:val="17"/>
        </w:rPr>
        <w:br/>
        <w:t>Is er nog aanvullende besluitvorming en/of wetgeving nodig alvorens de resterende envelop ouderenzorg definitief vrijvalt, en zo ja, welke en met welk bijbehorend tijdpad?</w:t>
      </w:r>
    </w:p>
    <w:p w:rsidRPr="00524CF3" w:rsidR="002C41AD" w:rsidP="005E41D6" w:rsidRDefault="002C41AD" w14:paraId="731E3589" w14:textId="79E9BF56">
      <w:pPr>
        <w:spacing w:after="220" w:line="220" w:lineRule="exact"/>
        <w:rPr>
          <w:b/>
          <w:bCs/>
          <w:sz w:val="17"/>
        </w:rPr>
      </w:pPr>
      <w:r w:rsidRPr="00524CF3">
        <w:rPr>
          <w:b/>
          <w:bCs/>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435</w:t>
      </w:r>
      <w:r w:rsidRPr="00524CF3">
        <w:rPr>
          <w:b/>
          <w:sz w:val="17"/>
        </w:rPr>
        <w:fldChar w:fldCharType="end"/>
      </w:r>
      <w:r w:rsidRPr="00524CF3">
        <w:rPr>
          <w:sz w:val="17"/>
        </w:rPr>
        <w:br/>
        <w:t>Dit betreft een reservering die nog niet verwerkt is in wetgeving en in de begroting van Volksgezondheid, Welzijn en Sport. Hierdoor is geen aanvullende besluitvorming en/of wetgeving nodig.</w:t>
      </w:r>
    </w:p>
    <w:p w:rsidRPr="00524CF3" w:rsidR="002C41AD" w:rsidP="005E41D6" w:rsidRDefault="002C41AD" w14:paraId="67F70F58" w14:textId="183CC418">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436</w:t>
      </w:r>
      <w:r w:rsidRPr="00524CF3">
        <w:rPr>
          <w:b/>
          <w:caps/>
          <w:color w:val="009EE0"/>
          <w:szCs w:val="18"/>
        </w:rPr>
        <w:fldChar w:fldCharType="end"/>
      </w:r>
    </w:p>
    <w:p w:rsidRPr="00524CF3" w:rsidR="002C41AD" w:rsidP="005E41D6" w:rsidRDefault="002C41AD" w14:paraId="0C148F9E" w14:textId="7BA3707B">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436</w:t>
      </w:r>
      <w:r w:rsidRPr="00524CF3">
        <w:rPr>
          <w:b/>
          <w:sz w:val="17"/>
        </w:rPr>
        <w:fldChar w:fldCharType="end"/>
      </w:r>
    </w:p>
    <w:p w:rsidRPr="00524CF3" w:rsidR="002C41AD" w:rsidP="005E41D6" w:rsidRDefault="002C41AD" w14:paraId="0BD6626A" w14:textId="77777777">
      <w:pPr>
        <w:spacing w:after="220" w:line="220" w:lineRule="exact"/>
        <w:rPr>
          <w:sz w:val="17"/>
        </w:rPr>
      </w:pPr>
      <w:r w:rsidRPr="00524CF3">
        <w:rPr>
          <w:sz w:val="17"/>
        </w:rPr>
        <w:t>Kunt u per jaar over de periode 2012 tot en met heden het aandeel van de vennootschapsbelasting in de totale belasting- en premie-inkomsten weergeven?</w:t>
      </w:r>
    </w:p>
    <w:p w:rsidRPr="00524CF3" w:rsidR="002C41AD" w:rsidP="005E41D6" w:rsidRDefault="002C41AD" w14:paraId="3A8A30F5" w14:textId="6A391B82">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436</w:t>
      </w:r>
      <w:r w:rsidRPr="00524CF3">
        <w:rPr>
          <w:b/>
          <w:sz w:val="17"/>
        </w:rPr>
        <w:fldChar w:fldCharType="end"/>
      </w:r>
    </w:p>
    <w:p w:rsidRPr="00524CF3" w:rsidR="002C41AD" w:rsidP="005E41D6" w:rsidRDefault="002C41AD" w14:paraId="62850689" w14:textId="77777777">
      <w:pPr>
        <w:spacing w:after="220" w:line="220" w:lineRule="exact"/>
        <w:rPr>
          <w:sz w:val="17"/>
        </w:rPr>
      </w:pPr>
      <w:r w:rsidRPr="00524CF3">
        <w:rPr>
          <w:sz w:val="17"/>
        </w:rPr>
        <w:t>Onderstaande tabel geeft de vennootschapsbelasting weer als percentage van de totale premie- en belastingontvangsten van 2012 tot 2025.</w:t>
      </w:r>
    </w:p>
    <w:tbl>
      <w:tblPr>
        <w:tblStyle w:val="Lijsttabel3-Accent53"/>
        <w:tblW w:w="9800" w:type="dxa"/>
        <w:tblLook w:val="04A0" w:firstRow="1" w:lastRow="0" w:firstColumn="1" w:lastColumn="0" w:noHBand="0" w:noVBand="1"/>
      </w:tblPr>
      <w:tblGrid>
        <w:gridCol w:w="700"/>
        <w:gridCol w:w="700"/>
        <w:gridCol w:w="700"/>
        <w:gridCol w:w="700"/>
        <w:gridCol w:w="700"/>
        <w:gridCol w:w="700"/>
        <w:gridCol w:w="700"/>
        <w:gridCol w:w="700"/>
        <w:gridCol w:w="700"/>
        <w:gridCol w:w="700"/>
        <w:gridCol w:w="700"/>
        <w:gridCol w:w="700"/>
        <w:gridCol w:w="700"/>
        <w:gridCol w:w="700"/>
      </w:tblGrid>
      <w:tr w:rsidRPr="00524CF3" w:rsidR="007D563E" w:rsidTr="00D25B87" w14:paraId="7155DDE1"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700" w:type="dxa"/>
            <w:noWrap/>
            <w:hideMark/>
          </w:tcPr>
          <w:p w:rsidRPr="00524CF3" w:rsidR="002C41AD" w:rsidP="005E41D6" w:rsidRDefault="002C41AD" w14:paraId="2458A650" w14:textId="77777777">
            <w:pPr>
              <w:spacing w:after="120" w:line="220" w:lineRule="exact"/>
              <w:jc w:val="right"/>
              <w:rPr>
                <w:rFonts w:ascii="DejaVu Sans" w:hAnsi="DejaVu Sans" w:eastAsia="Times New Roman" w:cs="Calibri"/>
                <w:b w:val="0"/>
                <w:kern w:val="0"/>
                <w:sz w:val="16"/>
                <w:szCs w:val="16"/>
              </w:rPr>
            </w:pPr>
            <w:r w:rsidRPr="00524CF3">
              <w:rPr>
                <w:rFonts w:ascii="DejaVu Sans" w:hAnsi="DejaVu Sans" w:eastAsia="Times New Roman" w:cs="Calibri"/>
                <w:kern w:val="0"/>
                <w:sz w:val="16"/>
                <w:szCs w:val="16"/>
              </w:rPr>
              <w:t>2012</w:t>
            </w:r>
          </w:p>
        </w:tc>
        <w:tc>
          <w:tcPr>
            <w:tcW w:w="700" w:type="dxa"/>
            <w:noWrap/>
            <w:hideMark/>
          </w:tcPr>
          <w:p w:rsidRPr="00524CF3" w:rsidR="002C41AD" w:rsidP="005E41D6" w:rsidRDefault="002C41AD" w14:paraId="77F11E28"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Times New Roman" w:cs="Calibri"/>
                <w:b w:val="0"/>
                <w:kern w:val="0"/>
                <w:sz w:val="16"/>
                <w:szCs w:val="16"/>
              </w:rPr>
            </w:pPr>
            <w:r w:rsidRPr="00524CF3">
              <w:rPr>
                <w:rFonts w:ascii="DejaVu Sans" w:hAnsi="DejaVu Sans" w:eastAsia="Times New Roman" w:cs="Calibri"/>
                <w:kern w:val="0"/>
                <w:sz w:val="16"/>
                <w:szCs w:val="16"/>
              </w:rPr>
              <w:t>2013</w:t>
            </w:r>
          </w:p>
        </w:tc>
        <w:tc>
          <w:tcPr>
            <w:tcW w:w="700" w:type="dxa"/>
            <w:noWrap/>
            <w:hideMark/>
          </w:tcPr>
          <w:p w:rsidRPr="00524CF3" w:rsidR="002C41AD" w:rsidP="005E41D6" w:rsidRDefault="002C41AD" w14:paraId="781ECF3A"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Times New Roman" w:cs="Calibri"/>
                <w:b w:val="0"/>
                <w:kern w:val="0"/>
                <w:sz w:val="16"/>
                <w:szCs w:val="16"/>
              </w:rPr>
            </w:pPr>
            <w:r w:rsidRPr="00524CF3">
              <w:rPr>
                <w:rFonts w:ascii="DejaVu Sans" w:hAnsi="DejaVu Sans" w:eastAsia="Times New Roman" w:cs="Calibri"/>
                <w:kern w:val="0"/>
                <w:sz w:val="16"/>
                <w:szCs w:val="16"/>
              </w:rPr>
              <w:t>2014</w:t>
            </w:r>
          </w:p>
        </w:tc>
        <w:tc>
          <w:tcPr>
            <w:tcW w:w="700" w:type="dxa"/>
            <w:noWrap/>
            <w:hideMark/>
          </w:tcPr>
          <w:p w:rsidRPr="00524CF3" w:rsidR="002C41AD" w:rsidP="005E41D6" w:rsidRDefault="002C41AD" w14:paraId="5100D716"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Times New Roman" w:cs="Calibri"/>
                <w:b w:val="0"/>
                <w:kern w:val="0"/>
                <w:sz w:val="16"/>
                <w:szCs w:val="16"/>
              </w:rPr>
            </w:pPr>
            <w:r w:rsidRPr="00524CF3">
              <w:rPr>
                <w:rFonts w:ascii="DejaVu Sans" w:hAnsi="DejaVu Sans" w:eastAsia="Times New Roman" w:cs="Calibri"/>
                <w:kern w:val="0"/>
                <w:sz w:val="16"/>
                <w:szCs w:val="16"/>
              </w:rPr>
              <w:t>2015</w:t>
            </w:r>
          </w:p>
        </w:tc>
        <w:tc>
          <w:tcPr>
            <w:tcW w:w="700" w:type="dxa"/>
            <w:noWrap/>
            <w:hideMark/>
          </w:tcPr>
          <w:p w:rsidRPr="00524CF3" w:rsidR="002C41AD" w:rsidP="005E41D6" w:rsidRDefault="002C41AD" w14:paraId="284839F1"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Times New Roman" w:cs="Calibri"/>
                <w:b w:val="0"/>
                <w:kern w:val="0"/>
                <w:sz w:val="16"/>
                <w:szCs w:val="16"/>
              </w:rPr>
            </w:pPr>
            <w:r w:rsidRPr="00524CF3">
              <w:rPr>
                <w:rFonts w:ascii="DejaVu Sans" w:hAnsi="DejaVu Sans" w:eastAsia="Times New Roman" w:cs="Calibri"/>
                <w:kern w:val="0"/>
                <w:sz w:val="16"/>
                <w:szCs w:val="16"/>
              </w:rPr>
              <w:t>2016</w:t>
            </w:r>
          </w:p>
        </w:tc>
        <w:tc>
          <w:tcPr>
            <w:tcW w:w="700" w:type="dxa"/>
            <w:noWrap/>
            <w:hideMark/>
          </w:tcPr>
          <w:p w:rsidRPr="00524CF3" w:rsidR="002C41AD" w:rsidP="005E41D6" w:rsidRDefault="002C41AD" w14:paraId="75E388F2"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Times New Roman" w:cs="Calibri"/>
                <w:b w:val="0"/>
                <w:kern w:val="0"/>
                <w:sz w:val="16"/>
                <w:szCs w:val="16"/>
              </w:rPr>
            </w:pPr>
            <w:r w:rsidRPr="00524CF3">
              <w:rPr>
                <w:rFonts w:ascii="DejaVu Sans" w:hAnsi="DejaVu Sans" w:eastAsia="Times New Roman" w:cs="Calibri"/>
                <w:kern w:val="0"/>
                <w:sz w:val="16"/>
                <w:szCs w:val="16"/>
              </w:rPr>
              <w:t>2017</w:t>
            </w:r>
          </w:p>
        </w:tc>
        <w:tc>
          <w:tcPr>
            <w:tcW w:w="700" w:type="dxa"/>
            <w:noWrap/>
            <w:hideMark/>
          </w:tcPr>
          <w:p w:rsidRPr="00524CF3" w:rsidR="002C41AD" w:rsidP="005E41D6" w:rsidRDefault="002C41AD" w14:paraId="3509A72C"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Times New Roman" w:cs="Calibri"/>
                <w:b w:val="0"/>
                <w:kern w:val="0"/>
                <w:sz w:val="16"/>
                <w:szCs w:val="16"/>
              </w:rPr>
            </w:pPr>
            <w:r w:rsidRPr="00524CF3">
              <w:rPr>
                <w:rFonts w:ascii="DejaVu Sans" w:hAnsi="DejaVu Sans" w:eastAsia="Times New Roman" w:cs="Calibri"/>
                <w:kern w:val="0"/>
                <w:sz w:val="16"/>
                <w:szCs w:val="16"/>
              </w:rPr>
              <w:t>2018</w:t>
            </w:r>
          </w:p>
        </w:tc>
        <w:tc>
          <w:tcPr>
            <w:tcW w:w="700" w:type="dxa"/>
            <w:noWrap/>
            <w:hideMark/>
          </w:tcPr>
          <w:p w:rsidRPr="00524CF3" w:rsidR="002C41AD" w:rsidP="005E41D6" w:rsidRDefault="002C41AD" w14:paraId="4E5F152E"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Times New Roman" w:cs="Calibri"/>
                <w:b w:val="0"/>
                <w:kern w:val="0"/>
                <w:sz w:val="16"/>
                <w:szCs w:val="16"/>
              </w:rPr>
            </w:pPr>
            <w:r w:rsidRPr="00524CF3">
              <w:rPr>
                <w:rFonts w:ascii="DejaVu Sans" w:hAnsi="DejaVu Sans" w:eastAsia="Times New Roman" w:cs="Calibri"/>
                <w:kern w:val="0"/>
                <w:sz w:val="16"/>
                <w:szCs w:val="16"/>
              </w:rPr>
              <w:t>2019</w:t>
            </w:r>
          </w:p>
        </w:tc>
        <w:tc>
          <w:tcPr>
            <w:tcW w:w="700" w:type="dxa"/>
            <w:noWrap/>
            <w:hideMark/>
          </w:tcPr>
          <w:p w:rsidRPr="00524CF3" w:rsidR="002C41AD" w:rsidP="005E41D6" w:rsidRDefault="002C41AD" w14:paraId="30BC6984"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Times New Roman" w:cs="Calibri"/>
                <w:b w:val="0"/>
                <w:kern w:val="0"/>
                <w:sz w:val="16"/>
                <w:szCs w:val="16"/>
              </w:rPr>
            </w:pPr>
            <w:r w:rsidRPr="00524CF3">
              <w:rPr>
                <w:rFonts w:ascii="DejaVu Sans" w:hAnsi="DejaVu Sans" w:eastAsia="Times New Roman" w:cs="Calibri"/>
                <w:kern w:val="0"/>
                <w:sz w:val="16"/>
                <w:szCs w:val="16"/>
              </w:rPr>
              <w:t>2020</w:t>
            </w:r>
          </w:p>
        </w:tc>
        <w:tc>
          <w:tcPr>
            <w:tcW w:w="700" w:type="dxa"/>
            <w:noWrap/>
            <w:hideMark/>
          </w:tcPr>
          <w:p w:rsidRPr="00524CF3" w:rsidR="002C41AD" w:rsidP="005E41D6" w:rsidRDefault="002C41AD" w14:paraId="4728C4B2"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Times New Roman" w:cs="Calibri"/>
                <w:b w:val="0"/>
                <w:kern w:val="0"/>
                <w:sz w:val="16"/>
                <w:szCs w:val="16"/>
              </w:rPr>
            </w:pPr>
            <w:r w:rsidRPr="00524CF3">
              <w:rPr>
                <w:rFonts w:ascii="DejaVu Sans" w:hAnsi="DejaVu Sans" w:eastAsia="Times New Roman" w:cs="Calibri"/>
                <w:kern w:val="0"/>
                <w:sz w:val="16"/>
                <w:szCs w:val="16"/>
              </w:rPr>
              <w:t>2021</w:t>
            </w:r>
          </w:p>
        </w:tc>
        <w:tc>
          <w:tcPr>
            <w:tcW w:w="700" w:type="dxa"/>
            <w:noWrap/>
            <w:hideMark/>
          </w:tcPr>
          <w:p w:rsidRPr="00524CF3" w:rsidR="002C41AD" w:rsidP="005E41D6" w:rsidRDefault="002C41AD" w14:paraId="020EAF0B"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Times New Roman" w:cs="Calibri"/>
                <w:b w:val="0"/>
                <w:kern w:val="0"/>
                <w:sz w:val="16"/>
                <w:szCs w:val="16"/>
              </w:rPr>
            </w:pPr>
            <w:r w:rsidRPr="00524CF3">
              <w:rPr>
                <w:rFonts w:ascii="DejaVu Sans" w:hAnsi="DejaVu Sans" w:eastAsia="Times New Roman" w:cs="Calibri"/>
                <w:kern w:val="0"/>
                <w:sz w:val="16"/>
                <w:szCs w:val="16"/>
              </w:rPr>
              <w:t>2022</w:t>
            </w:r>
          </w:p>
        </w:tc>
        <w:tc>
          <w:tcPr>
            <w:tcW w:w="700" w:type="dxa"/>
            <w:noWrap/>
            <w:hideMark/>
          </w:tcPr>
          <w:p w:rsidRPr="00524CF3" w:rsidR="002C41AD" w:rsidP="005E41D6" w:rsidRDefault="002C41AD" w14:paraId="085DEC53"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Times New Roman" w:cs="Calibri"/>
                <w:b w:val="0"/>
                <w:kern w:val="0"/>
                <w:sz w:val="16"/>
                <w:szCs w:val="16"/>
              </w:rPr>
            </w:pPr>
            <w:r w:rsidRPr="00524CF3">
              <w:rPr>
                <w:rFonts w:ascii="DejaVu Sans" w:hAnsi="DejaVu Sans" w:eastAsia="Times New Roman" w:cs="Calibri"/>
                <w:kern w:val="0"/>
                <w:sz w:val="16"/>
                <w:szCs w:val="16"/>
              </w:rPr>
              <w:t>2023</w:t>
            </w:r>
          </w:p>
        </w:tc>
        <w:tc>
          <w:tcPr>
            <w:tcW w:w="700" w:type="dxa"/>
            <w:noWrap/>
            <w:hideMark/>
          </w:tcPr>
          <w:p w:rsidRPr="00524CF3" w:rsidR="002C41AD" w:rsidP="005E41D6" w:rsidRDefault="002C41AD" w14:paraId="163FEFE5"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Times New Roman" w:cs="Calibri"/>
                <w:b w:val="0"/>
                <w:kern w:val="0"/>
                <w:sz w:val="16"/>
                <w:szCs w:val="16"/>
              </w:rPr>
            </w:pPr>
            <w:r w:rsidRPr="00524CF3">
              <w:rPr>
                <w:rFonts w:ascii="DejaVu Sans" w:hAnsi="DejaVu Sans" w:eastAsia="Times New Roman" w:cs="Calibri"/>
                <w:kern w:val="0"/>
                <w:sz w:val="16"/>
                <w:szCs w:val="16"/>
              </w:rPr>
              <w:t>2024</w:t>
            </w:r>
          </w:p>
        </w:tc>
        <w:tc>
          <w:tcPr>
            <w:tcW w:w="700" w:type="dxa"/>
            <w:noWrap/>
            <w:hideMark/>
          </w:tcPr>
          <w:p w:rsidRPr="00524CF3" w:rsidR="002C41AD" w:rsidP="005E41D6" w:rsidRDefault="002C41AD" w14:paraId="2DE2D017" w14:textId="77777777">
            <w:pPr>
              <w:spacing w:after="120" w:line="220" w:lineRule="exact"/>
              <w:jc w:val="right"/>
              <w:cnfStyle w:val="100000000000" w:firstRow="1" w:lastRow="0" w:firstColumn="0" w:lastColumn="0" w:oddVBand="0" w:evenVBand="0" w:oddHBand="0" w:evenHBand="0" w:firstRowFirstColumn="0" w:firstRowLastColumn="0" w:lastRowFirstColumn="0" w:lastRowLastColumn="0"/>
              <w:rPr>
                <w:rFonts w:ascii="DejaVu Sans" w:hAnsi="DejaVu Sans" w:eastAsia="Times New Roman" w:cs="Calibri"/>
                <w:b w:val="0"/>
                <w:kern w:val="0"/>
                <w:sz w:val="16"/>
                <w:szCs w:val="16"/>
              </w:rPr>
            </w:pPr>
            <w:r w:rsidRPr="00524CF3">
              <w:rPr>
                <w:rFonts w:ascii="DejaVu Sans" w:hAnsi="DejaVu Sans" w:eastAsia="Times New Roman" w:cs="Calibri"/>
                <w:kern w:val="0"/>
                <w:sz w:val="16"/>
                <w:szCs w:val="16"/>
              </w:rPr>
              <w:t>2025</w:t>
            </w:r>
          </w:p>
        </w:tc>
      </w:tr>
      <w:tr w:rsidRPr="00524CF3" w:rsidR="002C41AD" w:rsidTr="00D25B87" w14:paraId="5891334B"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0" w:type="dxa"/>
            <w:noWrap/>
            <w:hideMark/>
          </w:tcPr>
          <w:p w:rsidRPr="00524CF3" w:rsidR="002C41AD" w:rsidP="005E41D6" w:rsidRDefault="002C41AD" w14:paraId="062DE8EE" w14:textId="77777777">
            <w:pPr>
              <w:spacing w:after="120" w:line="220" w:lineRule="exact"/>
              <w:jc w:val="right"/>
              <w:rPr>
                <w:rFonts w:ascii="DejaVu Sans" w:hAnsi="DejaVu Sans" w:eastAsia="Times New Roman" w:cs="Calibri"/>
                <w:b w:val="0"/>
                <w:color w:val="000000" w:themeColor="text1"/>
                <w:kern w:val="0"/>
                <w:sz w:val="16"/>
                <w:szCs w:val="16"/>
              </w:rPr>
            </w:pPr>
            <w:r w:rsidRPr="00524CF3">
              <w:rPr>
                <w:rFonts w:ascii="DejaVu Sans" w:hAnsi="DejaVu Sans" w:eastAsia="Times New Roman" w:cs="Calibri"/>
                <w:b w:val="0"/>
                <w:color w:val="000000" w:themeColor="text1"/>
                <w:kern w:val="0"/>
                <w:sz w:val="16"/>
                <w:szCs w:val="16"/>
              </w:rPr>
              <w:t>5,4%</w:t>
            </w:r>
          </w:p>
        </w:tc>
        <w:tc>
          <w:tcPr>
            <w:tcW w:w="700" w:type="dxa"/>
            <w:noWrap/>
            <w:hideMark/>
          </w:tcPr>
          <w:p w:rsidRPr="00524CF3" w:rsidR="002C41AD" w:rsidP="005E41D6" w:rsidRDefault="002C41AD" w14:paraId="2A4DA8C9"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s="Calibri"/>
                <w:color w:val="000000" w:themeColor="text1"/>
                <w:kern w:val="0"/>
                <w:sz w:val="16"/>
                <w:szCs w:val="16"/>
              </w:rPr>
            </w:pPr>
            <w:r w:rsidRPr="00524CF3">
              <w:rPr>
                <w:rFonts w:ascii="DejaVu Sans" w:hAnsi="DejaVu Sans" w:eastAsia="Times New Roman" w:cs="Calibri"/>
                <w:color w:val="000000" w:themeColor="text1"/>
                <w:kern w:val="0"/>
                <w:sz w:val="16"/>
                <w:szCs w:val="16"/>
              </w:rPr>
              <w:t>5,5%</w:t>
            </w:r>
          </w:p>
        </w:tc>
        <w:tc>
          <w:tcPr>
            <w:tcW w:w="700" w:type="dxa"/>
            <w:noWrap/>
            <w:hideMark/>
          </w:tcPr>
          <w:p w:rsidRPr="00524CF3" w:rsidR="002C41AD" w:rsidP="005E41D6" w:rsidRDefault="002C41AD" w14:paraId="0050F4F3"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s="Calibri"/>
                <w:color w:val="000000" w:themeColor="text1"/>
                <w:kern w:val="0"/>
                <w:sz w:val="16"/>
                <w:szCs w:val="16"/>
              </w:rPr>
            </w:pPr>
            <w:r w:rsidRPr="00524CF3">
              <w:rPr>
                <w:rFonts w:ascii="DejaVu Sans" w:hAnsi="DejaVu Sans" w:eastAsia="Times New Roman" w:cs="Calibri"/>
                <w:color w:val="000000" w:themeColor="text1"/>
                <w:kern w:val="0"/>
                <w:sz w:val="16"/>
                <w:szCs w:val="16"/>
              </w:rPr>
              <w:t>6,2%</w:t>
            </w:r>
          </w:p>
        </w:tc>
        <w:tc>
          <w:tcPr>
            <w:tcW w:w="700" w:type="dxa"/>
            <w:noWrap/>
            <w:hideMark/>
          </w:tcPr>
          <w:p w:rsidRPr="00524CF3" w:rsidR="002C41AD" w:rsidP="005E41D6" w:rsidRDefault="002C41AD" w14:paraId="3CD1BE28"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s="Calibri"/>
                <w:color w:val="000000" w:themeColor="text1"/>
                <w:kern w:val="0"/>
                <w:sz w:val="16"/>
                <w:szCs w:val="16"/>
              </w:rPr>
            </w:pPr>
            <w:r w:rsidRPr="00524CF3">
              <w:rPr>
                <w:rFonts w:ascii="DejaVu Sans" w:hAnsi="DejaVu Sans" w:eastAsia="Times New Roman" w:cs="Calibri"/>
                <w:color w:val="000000" w:themeColor="text1"/>
                <w:kern w:val="0"/>
                <w:sz w:val="16"/>
                <w:szCs w:val="16"/>
              </w:rPr>
              <w:t>6,6%</w:t>
            </w:r>
          </w:p>
        </w:tc>
        <w:tc>
          <w:tcPr>
            <w:tcW w:w="700" w:type="dxa"/>
            <w:noWrap/>
            <w:hideMark/>
          </w:tcPr>
          <w:p w:rsidRPr="00524CF3" w:rsidR="002C41AD" w:rsidP="005E41D6" w:rsidRDefault="002C41AD" w14:paraId="5578E0FE"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s="Calibri"/>
                <w:color w:val="000000" w:themeColor="text1"/>
                <w:kern w:val="0"/>
                <w:sz w:val="16"/>
                <w:szCs w:val="16"/>
              </w:rPr>
            </w:pPr>
            <w:r w:rsidRPr="00524CF3">
              <w:rPr>
                <w:rFonts w:ascii="DejaVu Sans" w:hAnsi="DejaVu Sans" w:eastAsia="Times New Roman" w:cs="Calibri"/>
                <w:color w:val="000000" w:themeColor="text1"/>
                <w:kern w:val="0"/>
                <w:sz w:val="16"/>
                <w:szCs w:val="16"/>
              </w:rPr>
              <w:t>8,1%</w:t>
            </w:r>
          </w:p>
        </w:tc>
        <w:tc>
          <w:tcPr>
            <w:tcW w:w="700" w:type="dxa"/>
            <w:noWrap/>
            <w:hideMark/>
          </w:tcPr>
          <w:p w:rsidRPr="00524CF3" w:rsidR="002C41AD" w:rsidP="005E41D6" w:rsidRDefault="002C41AD" w14:paraId="195C5E0C"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s="Calibri"/>
                <w:color w:val="000000" w:themeColor="text1"/>
                <w:kern w:val="0"/>
                <w:sz w:val="16"/>
                <w:szCs w:val="16"/>
              </w:rPr>
            </w:pPr>
            <w:r w:rsidRPr="00524CF3">
              <w:rPr>
                <w:rFonts w:ascii="DejaVu Sans" w:hAnsi="DejaVu Sans" w:eastAsia="Times New Roman" w:cs="Calibri"/>
                <w:color w:val="000000" w:themeColor="text1"/>
                <w:kern w:val="0"/>
                <w:sz w:val="16"/>
                <w:szCs w:val="16"/>
              </w:rPr>
              <w:t>7,9%</w:t>
            </w:r>
          </w:p>
        </w:tc>
        <w:tc>
          <w:tcPr>
            <w:tcW w:w="700" w:type="dxa"/>
            <w:noWrap/>
            <w:hideMark/>
          </w:tcPr>
          <w:p w:rsidRPr="00524CF3" w:rsidR="002C41AD" w:rsidP="005E41D6" w:rsidRDefault="002C41AD" w14:paraId="0790A9CF"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s="Calibri"/>
                <w:color w:val="000000" w:themeColor="text1"/>
                <w:kern w:val="0"/>
                <w:sz w:val="16"/>
                <w:szCs w:val="16"/>
              </w:rPr>
            </w:pPr>
            <w:r w:rsidRPr="00524CF3">
              <w:rPr>
                <w:rFonts w:ascii="DejaVu Sans" w:hAnsi="DejaVu Sans" w:eastAsia="Times New Roman" w:cs="Calibri"/>
                <w:color w:val="000000" w:themeColor="text1"/>
                <w:kern w:val="0"/>
                <w:sz w:val="16"/>
                <w:szCs w:val="16"/>
              </w:rPr>
              <w:t>8,2%</w:t>
            </w:r>
          </w:p>
        </w:tc>
        <w:tc>
          <w:tcPr>
            <w:tcW w:w="700" w:type="dxa"/>
            <w:noWrap/>
            <w:hideMark/>
          </w:tcPr>
          <w:p w:rsidRPr="00524CF3" w:rsidR="002C41AD" w:rsidP="005E41D6" w:rsidRDefault="002C41AD" w14:paraId="53CF2D8F"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s="Calibri"/>
                <w:color w:val="000000" w:themeColor="text1"/>
                <w:kern w:val="0"/>
                <w:sz w:val="16"/>
                <w:szCs w:val="16"/>
              </w:rPr>
            </w:pPr>
            <w:r w:rsidRPr="00524CF3">
              <w:rPr>
                <w:rFonts w:ascii="DejaVu Sans" w:hAnsi="DejaVu Sans" w:eastAsia="Times New Roman" w:cs="Calibri"/>
                <w:color w:val="000000" w:themeColor="text1"/>
                <w:kern w:val="0"/>
                <w:sz w:val="16"/>
                <w:szCs w:val="16"/>
              </w:rPr>
              <w:t>8,5%</w:t>
            </w:r>
          </w:p>
        </w:tc>
        <w:tc>
          <w:tcPr>
            <w:tcW w:w="700" w:type="dxa"/>
            <w:noWrap/>
            <w:hideMark/>
          </w:tcPr>
          <w:p w:rsidRPr="00524CF3" w:rsidR="002C41AD" w:rsidP="005E41D6" w:rsidRDefault="002C41AD" w14:paraId="4E13AC1A"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s="Calibri"/>
                <w:color w:val="000000" w:themeColor="text1"/>
                <w:kern w:val="0"/>
                <w:sz w:val="16"/>
                <w:szCs w:val="16"/>
              </w:rPr>
            </w:pPr>
            <w:r w:rsidRPr="00524CF3">
              <w:rPr>
                <w:rFonts w:ascii="DejaVu Sans" w:hAnsi="DejaVu Sans" w:eastAsia="Times New Roman" w:cs="Calibri"/>
                <w:color w:val="000000" w:themeColor="text1"/>
                <w:kern w:val="0"/>
                <w:sz w:val="16"/>
                <w:szCs w:val="16"/>
              </w:rPr>
              <w:t>7,2%</w:t>
            </w:r>
          </w:p>
        </w:tc>
        <w:tc>
          <w:tcPr>
            <w:tcW w:w="700" w:type="dxa"/>
            <w:noWrap/>
            <w:hideMark/>
          </w:tcPr>
          <w:p w:rsidRPr="00524CF3" w:rsidR="002C41AD" w:rsidP="005E41D6" w:rsidRDefault="002C41AD" w14:paraId="63BE4386"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s="Calibri"/>
                <w:color w:val="000000" w:themeColor="text1"/>
                <w:kern w:val="0"/>
                <w:sz w:val="16"/>
                <w:szCs w:val="16"/>
              </w:rPr>
            </w:pPr>
            <w:r w:rsidRPr="00524CF3">
              <w:rPr>
                <w:rFonts w:ascii="DejaVu Sans" w:hAnsi="DejaVu Sans" w:eastAsia="Times New Roman" w:cs="Calibri"/>
                <w:color w:val="000000" w:themeColor="text1"/>
                <w:kern w:val="0"/>
                <w:sz w:val="16"/>
                <w:szCs w:val="16"/>
              </w:rPr>
              <w:t>9,5%</w:t>
            </w:r>
          </w:p>
        </w:tc>
        <w:tc>
          <w:tcPr>
            <w:tcW w:w="700" w:type="dxa"/>
            <w:noWrap/>
            <w:hideMark/>
          </w:tcPr>
          <w:p w:rsidRPr="00524CF3" w:rsidR="002C41AD" w:rsidP="005E41D6" w:rsidRDefault="002C41AD" w14:paraId="153162F8"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s="Calibri"/>
                <w:color w:val="000000" w:themeColor="text1"/>
                <w:kern w:val="0"/>
                <w:sz w:val="16"/>
                <w:szCs w:val="16"/>
              </w:rPr>
            </w:pPr>
            <w:r w:rsidRPr="00524CF3">
              <w:rPr>
                <w:rFonts w:ascii="DejaVu Sans" w:hAnsi="DejaVu Sans" w:eastAsia="Times New Roman" w:cs="Calibri"/>
                <w:color w:val="000000" w:themeColor="text1"/>
                <w:kern w:val="0"/>
                <w:sz w:val="16"/>
                <w:szCs w:val="16"/>
              </w:rPr>
              <w:t>10,8%</w:t>
            </w:r>
          </w:p>
        </w:tc>
        <w:tc>
          <w:tcPr>
            <w:tcW w:w="700" w:type="dxa"/>
            <w:noWrap/>
            <w:hideMark/>
          </w:tcPr>
          <w:p w:rsidRPr="00524CF3" w:rsidR="002C41AD" w:rsidP="005E41D6" w:rsidRDefault="002C41AD" w14:paraId="22AE7E2A"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s="Calibri"/>
                <w:color w:val="000000" w:themeColor="text1"/>
                <w:kern w:val="0"/>
                <w:sz w:val="16"/>
                <w:szCs w:val="16"/>
              </w:rPr>
            </w:pPr>
            <w:r w:rsidRPr="00524CF3">
              <w:rPr>
                <w:rFonts w:ascii="DejaVu Sans" w:hAnsi="DejaVu Sans" w:eastAsia="Times New Roman" w:cs="Calibri"/>
                <w:color w:val="000000" w:themeColor="text1"/>
                <w:kern w:val="0"/>
                <w:sz w:val="16"/>
                <w:szCs w:val="16"/>
              </w:rPr>
              <w:t>12,2%</w:t>
            </w:r>
          </w:p>
        </w:tc>
        <w:tc>
          <w:tcPr>
            <w:tcW w:w="700" w:type="dxa"/>
            <w:noWrap/>
            <w:hideMark/>
          </w:tcPr>
          <w:p w:rsidRPr="00524CF3" w:rsidR="002C41AD" w:rsidP="005E41D6" w:rsidRDefault="002C41AD" w14:paraId="1B2AE255"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s="Calibri"/>
                <w:color w:val="000000" w:themeColor="text1"/>
                <w:kern w:val="0"/>
                <w:sz w:val="16"/>
                <w:szCs w:val="16"/>
              </w:rPr>
            </w:pPr>
            <w:r w:rsidRPr="00524CF3">
              <w:rPr>
                <w:rFonts w:ascii="DejaVu Sans" w:hAnsi="DejaVu Sans" w:eastAsia="Times New Roman" w:cs="Calibri"/>
                <w:color w:val="000000" w:themeColor="text1"/>
                <w:kern w:val="0"/>
                <w:sz w:val="16"/>
                <w:szCs w:val="16"/>
              </w:rPr>
              <w:t>10,9%</w:t>
            </w:r>
          </w:p>
        </w:tc>
        <w:tc>
          <w:tcPr>
            <w:tcW w:w="700" w:type="dxa"/>
            <w:noWrap/>
            <w:hideMark/>
          </w:tcPr>
          <w:p w:rsidRPr="00524CF3" w:rsidR="002C41AD" w:rsidP="005E41D6" w:rsidRDefault="002C41AD" w14:paraId="57399EE2" w14:textId="77777777">
            <w:pPr>
              <w:spacing w:after="120" w:line="220" w:lineRule="exact"/>
              <w:jc w:val="right"/>
              <w:cnfStyle w:val="000000100000" w:firstRow="0" w:lastRow="0" w:firstColumn="0" w:lastColumn="0" w:oddVBand="0" w:evenVBand="0" w:oddHBand="1" w:evenHBand="0" w:firstRowFirstColumn="0" w:firstRowLastColumn="0" w:lastRowFirstColumn="0" w:lastRowLastColumn="0"/>
              <w:rPr>
                <w:rFonts w:ascii="DejaVu Sans" w:hAnsi="DejaVu Sans" w:eastAsia="Times New Roman" w:cs="Calibri"/>
                <w:color w:val="000000" w:themeColor="text1"/>
                <w:kern w:val="0"/>
                <w:sz w:val="16"/>
                <w:szCs w:val="16"/>
              </w:rPr>
            </w:pPr>
            <w:r w:rsidRPr="00524CF3">
              <w:rPr>
                <w:rFonts w:ascii="DejaVu Sans" w:hAnsi="DejaVu Sans" w:eastAsia="Times New Roman" w:cs="Calibri"/>
                <w:color w:val="000000" w:themeColor="text1"/>
                <w:kern w:val="0"/>
                <w:sz w:val="16"/>
                <w:szCs w:val="16"/>
              </w:rPr>
              <w:t>11,4%</w:t>
            </w:r>
          </w:p>
        </w:tc>
      </w:tr>
    </w:tbl>
    <w:p w:rsidRPr="00524CF3" w:rsidR="002C41AD" w:rsidP="005E41D6" w:rsidRDefault="002C41AD" w14:paraId="5569B35D" w14:textId="77777777">
      <w:pPr>
        <w:widowControl/>
        <w:autoSpaceDN/>
        <w:spacing w:after="160" w:line="220" w:lineRule="exact"/>
        <w:textAlignment w:val="auto"/>
        <w:rPr>
          <w:rFonts w:eastAsiaTheme="minorHAnsi" w:cstheme="minorBidi"/>
          <w:kern w:val="0"/>
          <w:sz w:val="22"/>
          <w:szCs w:val="22"/>
          <w:u w:val="single"/>
          <w:lang w:eastAsia="en-US"/>
        </w:rPr>
      </w:pPr>
    </w:p>
    <w:p w:rsidRPr="00524CF3" w:rsidR="002C41AD" w:rsidP="005E41D6" w:rsidRDefault="002C41AD" w14:paraId="5AA1B0CD" w14:textId="7825C6DA">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437</w:t>
      </w:r>
      <w:r w:rsidRPr="00524CF3">
        <w:rPr>
          <w:b/>
          <w:caps/>
          <w:color w:val="009EE0"/>
          <w:szCs w:val="18"/>
        </w:rPr>
        <w:fldChar w:fldCharType="end"/>
      </w:r>
    </w:p>
    <w:p w:rsidRPr="00524CF3" w:rsidR="002C41AD" w:rsidP="005E41D6" w:rsidRDefault="002C41AD" w14:paraId="08088FC4" w14:textId="3419D951">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437</w:t>
      </w:r>
      <w:r w:rsidRPr="00524CF3">
        <w:rPr>
          <w:b/>
          <w:sz w:val="17"/>
        </w:rPr>
        <w:fldChar w:fldCharType="end"/>
      </w:r>
    </w:p>
    <w:p w:rsidRPr="00524CF3" w:rsidR="002C41AD" w:rsidP="005E41D6" w:rsidRDefault="002C41AD" w14:paraId="4B80018F" w14:textId="77777777">
      <w:pPr>
        <w:spacing w:after="220" w:line="220" w:lineRule="exact"/>
        <w:rPr>
          <w:sz w:val="17"/>
        </w:rPr>
      </w:pPr>
      <w:r w:rsidRPr="00524CF3">
        <w:rPr>
          <w:sz w:val="17"/>
        </w:rPr>
        <w:t>Hoe verklaart u dat er 3,9 miljard euro extra wordt opgehaald aan inkomstenbelasting t.o.v. de stand Miljoenennota 2026? Welk deel hiervan betreft overheidsbeleid?</w:t>
      </w:r>
    </w:p>
    <w:p w:rsidRPr="00524CF3" w:rsidR="002C41AD" w:rsidP="005E41D6" w:rsidRDefault="002C41AD" w14:paraId="08C89D00" w14:textId="0E55DF93">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437</w:t>
      </w:r>
      <w:r w:rsidRPr="00524CF3">
        <w:rPr>
          <w:b/>
          <w:sz w:val="17"/>
        </w:rPr>
        <w:fldChar w:fldCharType="end"/>
      </w:r>
    </w:p>
    <w:p w:rsidRPr="00524CF3" w:rsidR="002C41AD" w:rsidP="005E41D6" w:rsidRDefault="002C41AD" w14:paraId="133BB882" w14:textId="77777777">
      <w:pPr>
        <w:spacing w:after="220" w:line="220" w:lineRule="exact"/>
        <w:rPr>
          <w:sz w:val="17"/>
        </w:rPr>
      </w:pPr>
      <w:r w:rsidRPr="00524CF3">
        <w:rPr>
          <w:sz w:val="17"/>
        </w:rPr>
        <w:t xml:space="preserve">De hogere opbrengst van de inkomstenbelasting dient in samenhang te worden bezien met de lagere opbrengst uit premies volksverzekeringen, omdat deze geïntegreerd worden geheven (de ‘inkomensheffing’). In totaal is de opbrengst uit de inkomensheffing met 1,9 miljard euro opwaarts bijgesteld. Dit hangt grotendeels samen met hogere ontvangsten dan eerder geraamd in 2025, die doorwerken in 2026. Ten opzichte van de Miljoenennota 2026 is het overheidsbeleid in 2026 voor de inkomensheffing minimaal. </w:t>
      </w:r>
    </w:p>
    <w:p w:rsidRPr="00524CF3" w:rsidR="002C41AD" w:rsidP="005E41D6" w:rsidRDefault="002C41AD" w14:paraId="75220CD8" w14:textId="77777777">
      <w:pPr>
        <w:spacing w:after="220" w:line="220" w:lineRule="exact"/>
        <w:rPr>
          <w:sz w:val="17"/>
        </w:rPr>
      </w:pPr>
      <w:r w:rsidRPr="00524CF3">
        <w:rPr>
          <w:sz w:val="17"/>
        </w:rPr>
        <w:t xml:space="preserve">Het hierbij relatief grote positieve effect in de inkomstenbelasting en het negatieve effect in de premies kent een grotendeels technische oorzaak. De inkomsten uit de geïntegreerde heffing worden namelijk op voorlopige basis verdeeld tussen belastingen en premies met een verdeelsleutel. Deze verdeelsleutel kent een negatief deel van de ontvangsten toe aan premies, waardoor meer dan het volledige positieve bedrag ten goede komt aan de belastingen. Deze sleutel is gebaseerd op een raming; wanneer voldoende aangifte-informatie beschikbaar is wordt deze definitief vastgesteld en vindt zo nodig een verrekening plaats. </w:t>
      </w:r>
    </w:p>
    <w:p w:rsidRPr="00524CF3" w:rsidR="002C41AD" w:rsidP="005E41D6" w:rsidRDefault="002C41AD" w14:paraId="3DE1C7F9" w14:textId="287F7B01">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438</w:t>
      </w:r>
      <w:r w:rsidRPr="00524CF3">
        <w:rPr>
          <w:b/>
          <w:caps/>
          <w:color w:val="009EE0"/>
          <w:szCs w:val="18"/>
        </w:rPr>
        <w:fldChar w:fldCharType="end"/>
      </w:r>
    </w:p>
    <w:p w:rsidRPr="00524CF3" w:rsidR="002C41AD" w:rsidP="005E41D6" w:rsidRDefault="002C41AD" w14:paraId="19C17C7E" w14:textId="09166DB3">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438</w:t>
      </w:r>
      <w:r w:rsidRPr="00524CF3">
        <w:rPr>
          <w:b/>
          <w:sz w:val="17"/>
        </w:rPr>
        <w:fldChar w:fldCharType="end"/>
      </w:r>
    </w:p>
    <w:p w:rsidRPr="00524CF3" w:rsidR="002C41AD" w:rsidP="005E41D6" w:rsidRDefault="002C41AD" w14:paraId="2ED1A9DE" w14:textId="77777777">
      <w:pPr>
        <w:spacing w:after="220" w:line="220" w:lineRule="exact"/>
        <w:rPr>
          <w:sz w:val="17"/>
        </w:rPr>
      </w:pPr>
      <w:r w:rsidRPr="00524CF3">
        <w:rPr>
          <w:sz w:val="17"/>
        </w:rPr>
        <w:t>Hoe verklaart u dat er 3,2 miljard euro extra wordt opgehaald aan vpb t.o.v. de stand Miljoenennota 2026? Welk deel hiervan betreft overheidsbeleid?</w:t>
      </w:r>
    </w:p>
    <w:p w:rsidRPr="00524CF3" w:rsidR="002C41AD" w:rsidP="005E41D6" w:rsidRDefault="002C41AD" w14:paraId="3C6E770D" w14:textId="5A8E485F">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438</w:t>
      </w:r>
      <w:r w:rsidRPr="00524CF3">
        <w:rPr>
          <w:b/>
          <w:sz w:val="17"/>
        </w:rPr>
        <w:fldChar w:fldCharType="end"/>
      </w:r>
    </w:p>
    <w:p w:rsidRPr="00524CF3" w:rsidR="002C41AD" w:rsidP="005E41D6" w:rsidRDefault="002C41AD" w14:paraId="74D9F98C" w14:textId="77777777">
      <w:pPr>
        <w:spacing w:after="220" w:line="220" w:lineRule="exact"/>
        <w:rPr>
          <w:sz w:val="17"/>
        </w:rPr>
      </w:pPr>
      <w:r w:rsidRPr="00524CF3">
        <w:rPr>
          <w:sz w:val="17"/>
        </w:rPr>
        <w:t xml:space="preserve">De realisaties van de vennootschapsbelasting waren in 2025 hoger dan eerder geraamd, dit werkt door in de raming voor 2026. Daarnaast is op basis van aangifte-informatie de raming voor 2026 verder omhoog bijgesteld. Ten opzichte van de Miljoenennota 2026 is het overheidsbeleid in 2026 voor de vennootschapsbelasting minimaal. </w:t>
      </w:r>
    </w:p>
    <w:p w:rsidR="009B7174" w:rsidRDefault="009B7174" w14:paraId="23D7567E" w14:textId="77777777">
      <w:pPr>
        <w:rPr>
          <w:b/>
          <w:caps/>
          <w:color w:val="009EE0"/>
          <w:szCs w:val="18"/>
        </w:rPr>
      </w:pPr>
      <w:r>
        <w:rPr>
          <w:b/>
          <w:caps/>
          <w:color w:val="009EE0"/>
          <w:szCs w:val="18"/>
        </w:rPr>
        <w:br w:type="page"/>
      </w:r>
    </w:p>
    <w:p w:rsidRPr="00524CF3" w:rsidR="002C41AD" w:rsidP="005E41D6" w:rsidRDefault="002C41AD" w14:paraId="7D41E5C1" w14:textId="563372F2">
      <w:pPr>
        <w:keepNext/>
        <w:spacing w:after="227" w:line="220" w:lineRule="exact"/>
        <w:rPr>
          <w:b/>
          <w:caps/>
          <w:color w:val="009EE0"/>
          <w:szCs w:val="18"/>
        </w:rPr>
      </w:pPr>
      <w:r w:rsidRPr="00524CF3">
        <w:rPr>
          <w:b/>
          <w:caps/>
          <w:color w:val="009EE0"/>
          <w:szCs w:val="18"/>
        </w:rPr>
        <w:lastRenderedPageBreak/>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439</w:t>
      </w:r>
      <w:r w:rsidRPr="00524CF3">
        <w:rPr>
          <w:b/>
          <w:caps/>
          <w:color w:val="009EE0"/>
          <w:szCs w:val="18"/>
        </w:rPr>
        <w:fldChar w:fldCharType="end"/>
      </w:r>
    </w:p>
    <w:p w:rsidRPr="00524CF3" w:rsidR="002C41AD" w:rsidP="005E41D6" w:rsidRDefault="002C41AD" w14:paraId="64181393" w14:textId="7CC13596">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439</w:t>
      </w:r>
      <w:r w:rsidRPr="00524CF3">
        <w:rPr>
          <w:b/>
          <w:sz w:val="17"/>
        </w:rPr>
        <w:fldChar w:fldCharType="end"/>
      </w:r>
    </w:p>
    <w:p w:rsidRPr="00524CF3" w:rsidR="002C41AD" w:rsidP="005E41D6" w:rsidRDefault="002C41AD" w14:paraId="0AB3CEFD" w14:textId="77777777">
      <w:pPr>
        <w:spacing w:after="220" w:line="220" w:lineRule="exact"/>
        <w:rPr>
          <w:sz w:val="17"/>
        </w:rPr>
      </w:pPr>
      <w:r w:rsidRPr="00524CF3">
        <w:rPr>
          <w:sz w:val="17"/>
        </w:rPr>
        <w:t>Waarop is de toename in de raming van de kansspelbelasting gebaseerd? Zijn er al realisatiecijfers of aangiften uit 2026 bekend waaruit deze stijging blijkt?</w:t>
      </w:r>
    </w:p>
    <w:p w:rsidRPr="00524CF3" w:rsidR="002C41AD" w:rsidP="005E41D6" w:rsidRDefault="002C41AD" w14:paraId="2F18788F" w14:textId="5BCFA672">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439</w:t>
      </w:r>
      <w:r w:rsidRPr="00524CF3">
        <w:rPr>
          <w:b/>
          <w:sz w:val="17"/>
        </w:rPr>
        <w:fldChar w:fldCharType="end"/>
      </w:r>
    </w:p>
    <w:p w:rsidRPr="00524CF3" w:rsidR="002C41AD" w:rsidP="005E41D6" w:rsidRDefault="002C41AD" w14:paraId="58D5C5B6" w14:textId="77777777">
      <w:pPr>
        <w:spacing w:after="220" w:line="220" w:lineRule="exact"/>
        <w:rPr>
          <w:sz w:val="17"/>
        </w:rPr>
      </w:pPr>
      <w:r w:rsidRPr="00524CF3">
        <w:rPr>
          <w:sz w:val="17"/>
        </w:rPr>
        <w:t xml:space="preserve">De verhoging van de raming met 95 miljoen euro is grotendeels het gevolg van een eenmalige administratieve verschuiving tussen twee jaren. Door een vertraging in het inningsproces is een deel van de ontvangsten (circa 40 miljoen euro) verschoven van eind 2025 naar begin 2026. Per saldo zorgt dit voor een eenmalige sprong van 80 miljoen euro in de raming van 2026 ten opzichte van 2025. </w:t>
      </w:r>
    </w:p>
    <w:p w:rsidRPr="00524CF3" w:rsidR="002C41AD" w:rsidP="005E41D6" w:rsidRDefault="002C41AD" w14:paraId="25FD8793" w14:textId="248352BA">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440</w:t>
      </w:r>
      <w:r w:rsidRPr="00524CF3">
        <w:rPr>
          <w:b/>
          <w:caps/>
          <w:color w:val="009EE0"/>
          <w:szCs w:val="18"/>
        </w:rPr>
        <w:fldChar w:fldCharType="end"/>
      </w:r>
    </w:p>
    <w:p w:rsidRPr="00524CF3" w:rsidR="002C41AD" w:rsidP="005E41D6" w:rsidRDefault="002C41AD" w14:paraId="0A46CD60" w14:textId="4D62AE97">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440</w:t>
      </w:r>
      <w:r w:rsidRPr="00524CF3">
        <w:rPr>
          <w:b/>
          <w:sz w:val="17"/>
        </w:rPr>
        <w:fldChar w:fldCharType="end"/>
      </w:r>
    </w:p>
    <w:p w:rsidRPr="00524CF3" w:rsidR="002C41AD" w:rsidP="005E41D6" w:rsidRDefault="002C41AD" w14:paraId="59418D7A" w14:textId="77777777">
      <w:pPr>
        <w:widowControl/>
        <w:autoSpaceDN/>
        <w:spacing w:after="160" w:line="220" w:lineRule="exact"/>
        <w:textAlignment w:val="auto"/>
        <w:rPr>
          <w:rFonts w:eastAsiaTheme="minorHAnsi" w:cstheme="minorBidi"/>
          <w:kern w:val="0"/>
          <w:sz w:val="22"/>
          <w:szCs w:val="22"/>
          <w:lang w:eastAsia="en-US"/>
        </w:rPr>
      </w:pPr>
      <w:r w:rsidRPr="00524CF3">
        <w:rPr>
          <w:rFonts w:eastAsia="DejaVu Sans" w:cs="DejaVu Sans"/>
          <w:kern w:val="0"/>
          <w:sz w:val="17"/>
          <w:szCs w:val="17"/>
          <w:lang w:eastAsia="en-US"/>
        </w:rPr>
        <w:t>Wordt de Kamer, zoals toegezegd, in het tweede kwartaal van 2026 geïnformeerd over de financiële en beleidsmatige effecten van de verhoging van de Kansspelbelasting?</w:t>
      </w:r>
    </w:p>
    <w:p w:rsidRPr="00524CF3" w:rsidR="002C41AD" w:rsidP="005E41D6" w:rsidRDefault="002C41AD" w14:paraId="42DD649A" w14:textId="2848A329">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440</w:t>
      </w:r>
      <w:r w:rsidRPr="00524CF3">
        <w:rPr>
          <w:b/>
          <w:sz w:val="17"/>
        </w:rPr>
        <w:fldChar w:fldCharType="end"/>
      </w:r>
    </w:p>
    <w:p w:rsidRPr="00524CF3" w:rsidR="002C41AD" w:rsidP="005E41D6" w:rsidRDefault="002C41AD" w14:paraId="42693546" w14:textId="77777777">
      <w:pPr>
        <w:widowControl/>
        <w:autoSpaceDN/>
        <w:spacing w:after="160" w:line="220" w:lineRule="exact"/>
        <w:textAlignment w:val="auto"/>
        <w:rPr>
          <w:rFonts w:eastAsiaTheme="minorHAnsi" w:cstheme="minorBidi"/>
          <w:kern w:val="0"/>
          <w:sz w:val="22"/>
          <w:szCs w:val="22"/>
          <w:lang w:eastAsia="en-US"/>
        </w:rPr>
      </w:pPr>
      <w:r w:rsidRPr="00524CF3">
        <w:rPr>
          <w:rFonts w:eastAsia="DejaVu Sans" w:cs="DejaVu Sans"/>
          <w:kern w:val="0"/>
          <w:sz w:val="17"/>
          <w:szCs w:val="17"/>
          <w:lang w:eastAsia="en-US"/>
        </w:rPr>
        <w:t xml:space="preserve">De evaluatie wordt op dit moment uitgevoerd en conform de toezegging zal deze in het tweede kwartaal worden aangeboden aan de Kamer. </w:t>
      </w:r>
    </w:p>
    <w:p w:rsidRPr="00524CF3" w:rsidR="002C41AD" w:rsidP="005E41D6" w:rsidRDefault="002C41AD" w14:paraId="2A05D2B6" w14:textId="1D034E6F">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441</w:t>
      </w:r>
      <w:r w:rsidRPr="00524CF3">
        <w:rPr>
          <w:b/>
          <w:caps/>
          <w:color w:val="009EE0"/>
          <w:szCs w:val="18"/>
        </w:rPr>
        <w:fldChar w:fldCharType="end"/>
      </w:r>
    </w:p>
    <w:p w:rsidRPr="00524CF3" w:rsidR="002C41AD" w:rsidP="005E41D6" w:rsidRDefault="002C41AD" w14:paraId="3C716B15" w14:textId="3BFE2DDB">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441</w:t>
      </w:r>
      <w:r w:rsidRPr="00524CF3">
        <w:rPr>
          <w:b/>
          <w:sz w:val="17"/>
        </w:rPr>
        <w:fldChar w:fldCharType="end"/>
      </w:r>
    </w:p>
    <w:p w:rsidRPr="00524CF3" w:rsidR="002C41AD" w:rsidP="005E41D6" w:rsidRDefault="002C41AD" w14:paraId="6625CBBC" w14:textId="77777777">
      <w:pPr>
        <w:spacing w:after="220" w:line="220" w:lineRule="exact"/>
        <w:rPr>
          <w:sz w:val="17"/>
        </w:rPr>
      </w:pPr>
      <w:r w:rsidRPr="00524CF3">
        <w:rPr>
          <w:sz w:val="17"/>
        </w:rPr>
        <w:t>Hoeveel verwacht u extra op te halen aan inkomstenbelasting en btw in de komende jaren als gevolg van de verhoogde inflatieverwachting?</w:t>
      </w:r>
    </w:p>
    <w:p w:rsidRPr="00524CF3" w:rsidR="002C41AD" w:rsidP="005E41D6" w:rsidRDefault="002C41AD" w14:paraId="5305D399" w14:textId="18B9D964">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441</w:t>
      </w:r>
      <w:r w:rsidRPr="00524CF3">
        <w:rPr>
          <w:b/>
          <w:sz w:val="17"/>
        </w:rPr>
        <w:fldChar w:fldCharType="end"/>
      </w:r>
    </w:p>
    <w:p w:rsidRPr="00524CF3" w:rsidR="002C41AD" w:rsidP="005E41D6" w:rsidRDefault="002C41AD" w14:paraId="2193686E" w14:textId="77777777">
      <w:pPr>
        <w:spacing w:after="220" w:line="220" w:lineRule="exact"/>
        <w:rPr>
          <w:sz w:val="17"/>
        </w:rPr>
      </w:pPr>
      <w:r w:rsidRPr="00524CF3">
        <w:rPr>
          <w:sz w:val="17"/>
        </w:rPr>
        <w:t>Het is niet mogelijk om een specifiek en geïsoleerd bedrag te noemen voor de extra opbrengsten uit de inkomstenbelasting en de btw als gevolg van de verhoogde inflatieverwachting. De rijksfinanciën worden beïnvloed door een complex samenspel van macro-economische variabelen die nauw met elkaar verweven zijn, waardoor één effect niet los van de overige ontwikkelingen kan worden berekend. Omdat inflatie doorwerkt in de loonontwikkeling, rentestanden en bedrijfsinvesteringen, kunnen deze effecten enkel in hun integrale samenhang worden beoordeeld. De totale ramingen in de begroting reflecteren dan ook de netto-uitkomst van al deze onderlinge afhankelijkheden. Het kabinet baseert zich voor dit economisch beeld conform de Wet houdbare overheidsfinanciën op de onafhankelijke berekeningen van het CPB.</w:t>
      </w:r>
    </w:p>
    <w:p w:rsidRPr="00524CF3" w:rsidR="002C41AD" w:rsidP="005E41D6" w:rsidRDefault="002C41AD" w14:paraId="1163967A" w14:textId="17D8B30D">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442</w:t>
      </w:r>
      <w:r w:rsidRPr="00524CF3">
        <w:rPr>
          <w:b/>
          <w:caps/>
          <w:color w:val="009EE0"/>
          <w:szCs w:val="18"/>
        </w:rPr>
        <w:fldChar w:fldCharType="end"/>
      </w:r>
      <w:r w:rsidRPr="00524CF3">
        <w:rPr>
          <w:b/>
          <w:caps/>
          <w:color w:val="009EE0"/>
          <w:szCs w:val="18"/>
        </w:rPr>
        <w:t xml:space="preserve"> </w:t>
      </w:r>
    </w:p>
    <w:p w:rsidRPr="00524CF3" w:rsidR="002C41AD" w:rsidP="005E41D6" w:rsidRDefault="002C41AD" w14:paraId="34908496" w14:textId="61220EFF">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442</w:t>
      </w:r>
      <w:r w:rsidRPr="00524CF3">
        <w:rPr>
          <w:b/>
          <w:sz w:val="17"/>
        </w:rPr>
        <w:fldChar w:fldCharType="end"/>
      </w:r>
    </w:p>
    <w:p w:rsidRPr="00524CF3" w:rsidR="002C41AD" w:rsidP="005E41D6" w:rsidRDefault="002C41AD" w14:paraId="273B4629" w14:textId="77777777">
      <w:pPr>
        <w:keepNext/>
        <w:keepLines/>
        <w:spacing w:after="20" w:line="220" w:lineRule="exact"/>
        <w:rPr>
          <w:bCs/>
          <w:sz w:val="17"/>
        </w:rPr>
      </w:pPr>
      <w:r w:rsidRPr="00524CF3">
        <w:rPr>
          <w:bCs/>
          <w:sz w:val="17"/>
        </w:rPr>
        <w:t>Met hoeveel stijgen de lasten voor gezinnen en bedrijfsleven als gevolg van kabinetsbeleid?</w:t>
      </w:r>
    </w:p>
    <w:p w:rsidRPr="00524CF3" w:rsidR="002C41AD" w:rsidP="005E41D6" w:rsidRDefault="002C41AD" w14:paraId="27FF5A4E" w14:textId="77777777">
      <w:pPr>
        <w:keepNext/>
        <w:keepLines/>
        <w:spacing w:after="20" w:line="220" w:lineRule="exact"/>
        <w:rPr>
          <w:bCs/>
          <w:sz w:val="17"/>
        </w:rPr>
      </w:pPr>
    </w:p>
    <w:p w:rsidRPr="00524CF3" w:rsidR="002C41AD" w:rsidP="005E41D6" w:rsidRDefault="002C41AD" w14:paraId="0A3819C9" w14:textId="6C8357F4">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442</w:t>
      </w:r>
      <w:r w:rsidRPr="00524CF3">
        <w:rPr>
          <w:b/>
          <w:sz w:val="17"/>
        </w:rPr>
        <w:fldChar w:fldCharType="end"/>
      </w:r>
    </w:p>
    <w:p w:rsidRPr="00524CF3" w:rsidR="002C41AD" w:rsidP="005E41D6" w:rsidRDefault="002C41AD" w14:paraId="2541F762" w14:textId="77777777">
      <w:pPr>
        <w:spacing w:after="220" w:line="220" w:lineRule="exact"/>
        <w:rPr>
          <w:sz w:val="17"/>
        </w:rPr>
      </w:pPr>
      <w:r w:rsidRPr="00524CF3">
        <w:rPr>
          <w:sz w:val="17"/>
        </w:rPr>
        <w:t>Zie antwoord op vraag 9.</w:t>
      </w:r>
    </w:p>
    <w:p w:rsidRPr="00524CF3" w:rsidR="002C41AD" w:rsidP="005E41D6" w:rsidRDefault="002C41AD" w14:paraId="3BA85BA3" w14:textId="6905E4F1">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443</w:t>
      </w:r>
      <w:r w:rsidRPr="00524CF3">
        <w:rPr>
          <w:b/>
          <w:caps/>
          <w:color w:val="009EE0"/>
          <w:szCs w:val="18"/>
        </w:rPr>
        <w:fldChar w:fldCharType="end"/>
      </w:r>
    </w:p>
    <w:p w:rsidRPr="00524CF3" w:rsidR="002C41AD" w:rsidP="005E41D6" w:rsidRDefault="002C41AD" w14:paraId="44D04498" w14:textId="2CC29EA5">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443</w:t>
      </w:r>
      <w:r w:rsidRPr="00524CF3">
        <w:rPr>
          <w:b/>
          <w:sz w:val="17"/>
        </w:rPr>
        <w:fldChar w:fldCharType="end"/>
      </w:r>
    </w:p>
    <w:p w:rsidRPr="00524CF3" w:rsidR="002C41AD" w:rsidP="005E41D6" w:rsidRDefault="002C41AD" w14:paraId="04E466E5" w14:textId="77777777">
      <w:pPr>
        <w:spacing w:after="220" w:line="220" w:lineRule="exact"/>
        <w:rPr>
          <w:sz w:val="17"/>
        </w:rPr>
      </w:pPr>
      <w:r w:rsidRPr="00524CF3">
        <w:rPr>
          <w:sz w:val="17"/>
        </w:rPr>
        <w:t>Kan er worden toegelicht waar de omhooggestelde raming voor de inkomsten van de kansspelbelasting gebaseerd is?</w:t>
      </w:r>
    </w:p>
    <w:p w:rsidRPr="00524CF3" w:rsidR="002C41AD" w:rsidP="005E41D6" w:rsidRDefault="002C41AD" w14:paraId="494C1357" w14:textId="41761B10">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443</w:t>
      </w:r>
      <w:r w:rsidRPr="00524CF3">
        <w:rPr>
          <w:b/>
          <w:sz w:val="17"/>
        </w:rPr>
        <w:fldChar w:fldCharType="end"/>
      </w:r>
    </w:p>
    <w:p w:rsidRPr="00524CF3" w:rsidR="002C41AD" w:rsidP="005E41D6" w:rsidRDefault="002C41AD" w14:paraId="068EDAA2" w14:textId="77777777">
      <w:pPr>
        <w:spacing w:after="220" w:line="220" w:lineRule="exact"/>
        <w:rPr>
          <w:sz w:val="17"/>
        </w:rPr>
      </w:pPr>
      <w:r w:rsidRPr="00524CF3">
        <w:rPr>
          <w:sz w:val="17"/>
        </w:rPr>
        <w:t xml:space="preserve">De verhoging van de raming met 95 miljoen euro is grotendeels het gevolg van een eenmalige administratieve verschuiving tussen twee jaren. Door een vertraging in het inningsproces is een deel van de ontvangsten (circa 40 miljoen euro) verschoven van eind 2025 naar begin 2026. Per saldo zorgt dit voor een eenmalige sprong van 80 miljoen euro in de raming van 2026 ten opzichte van 2025. </w:t>
      </w:r>
    </w:p>
    <w:p w:rsidR="009B7174" w:rsidRDefault="009B7174" w14:paraId="72FDF937" w14:textId="77777777">
      <w:pPr>
        <w:rPr>
          <w:b/>
          <w:caps/>
          <w:color w:val="009EE0"/>
          <w:szCs w:val="18"/>
        </w:rPr>
      </w:pPr>
      <w:r>
        <w:rPr>
          <w:b/>
          <w:caps/>
          <w:color w:val="009EE0"/>
          <w:szCs w:val="18"/>
        </w:rPr>
        <w:br w:type="page"/>
      </w:r>
    </w:p>
    <w:p w:rsidRPr="00524CF3" w:rsidR="002C41AD" w:rsidP="005E41D6" w:rsidRDefault="002C41AD" w14:paraId="6DFD8C55" w14:textId="6C80B332">
      <w:pPr>
        <w:keepNext/>
        <w:spacing w:after="227" w:line="220" w:lineRule="exact"/>
        <w:rPr>
          <w:b/>
          <w:caps/>
          <w:color w:val="009EE0"/>
          <w:szCs w:val="18"/>
        </w:rPr>
      </w:pPr>
      <w:r w:rsidRPr="00524CF3">
        <w:rPr>
          <w:b/>
          <w:caps/>
          <w:color w:val="009EE0"/>
          <w:szCs w:val="18"/>
        </w:rPr>
        <w:lastRenderedPageBreak/>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444</w:t>
      </w:r>
      <w:r w:rsidRPr="00524CF3">
        <w:rPr>
          <w:b/>
          <w:caps/>
          <w:color w:val="009EE0"/>
          <w:szCs w:val="18"/>
        </w:rPr>
        <w:fldChar w:fldCharType="end"/>
      </w:r>
    </w:p>
    <w:p w:rsidRPr="00524CF3" w:rsidR="002C41AD" w:rsidP="005E41D6" w:rsidRDefault="002C41AD" w14:paraId="32FD9A35" w14:textId="3C2F9305">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444</w:t>
      </w:r>
      <w:r w:rsidRPr="00524CF3">
        <w:rPr>
          <w:b/>
          <w:sz w:val="17"/>
        </w:rPr>
        <w:fldChar w:fldCharType="end"/>
      </w:r>
    </w:p>
    <w:p w:rsidRPr="00524CF3" w:rsidR="002C41AD" w:rsidP="005E41D6" w:rsidRDefault="002C41AD" w14:paraId="4611AA83" w14:textId="77777777">
      <w:pPr>
        <w:widowControl/>
        <w:autoSpaceDN/>
        <w:spacing w:after="160" w:line="220" w:lineRule="exact"/>
        <w:textAlignment w:val="auto"/>
        <w:rPr>
          <w:rFonts w:eastAsiaTheme="minorHAnsi" w:cstheme="minorBidi"/>
          <w:kern w:val="0"/>
          <w:sz w:val="22"/>
          <w:szCs w:val="22"/>
          <w:lang w:eastAsia="en-US"/>
        </w:rPr>
      </w:pPr>
      <w:r w:rsidRPr="00524CF3">
        <w:rPr>
          <w:rFonts w:eastAsia="DejaVu Sans" w:cs="DejaVu Sans"/>
          <w:kern w:val="0"/>
          <w:sz w:val="17"/>
          <w:szCs w:val="17"/>
          <w:lang w:eastAsia="en-US"/>
        </w:rPr>
        <w:t>Kunt u per in bijlage 7 genoemde constructie aangeven i) wat het geschatte budgettaire belang is, ii) het aantal belastingplichtigen dat hiervan gebruik maakt en iii) wat de uitvoeringskosten en administratieve lasten zijn die samenhangen met het aanpakken van de constructie?</w:t>
      </w:r>
    </w:p>
    <w:p w:rsidRPr="00524CF3" w:rsidR="002C41AD" w:rsidP="005E41D6" w:rsidRDefault="002C41AD" w14:paraId="2EC73377" w14:textId="00ED675F">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444</w:t>
      </w:r>
      <w:r w:rsidRPr="00524CF3">
        <w:rPr>
          <w:b/>
          <w:sz w:val="17"/>
        </w:rPr>
        <w:fldChar w:fldCharType="end"/>
      </w:r>
    </w:p>
    <w:p w:rsidRPr="00524CF3" w:rsidR="002C41AD" w:rsidP="005E41D6" w:rsidRDefault="002C41AD" w14:paraId="2B0E27D6" w14:textId="77777777">
      <w:pPr>
        <w:widowControl/>
        <w:autoSpaceDN/>
        <w:spacing w:after="160" w:line="220" w:lineRule="exact"/>
        <w:textAlignment w:val="auto"/>
        <w:rPr>
          <w:rFonts w:eastAsia="DejaVu Sans" w:cs="DejaVu Sans"/>
          <w:i/>
          <w:iCs/>
          <w:kern w:val="0"/>
          <w:sz w:val="17"/>
          <w:szCs w:val="17"/>
          <w:lang w:eastAsia="en-US"/>
        </w:rPr>
      </w:pPr>
      <w:r w:rsidRPr="00524CF3">
        <w:rPr>
          <w:rFonts w:eastAsia="DejaVu Sans" w:cs="DejaVu Sans"/>
          <w:kern w:val="0"/>
          <w:sz w:val="17"/>
          <w:szCs w:val="17"/>
          <w:lang w:eastAsia="en-US"/>
        </w:rPr>
        <w:t xml:space="preserve">In bijlage 7 van de Voorjaarsnota 2026 worden negen constructies beschreven waarbij overigens de lucratief belangregeling geen constructie is maar een bepaling in de inkomstenbelasting, maar opgenomen omdat deze in voorkomende gevallen zorgt voor een ongelijke belastingdruk op inkomen uit arbeid voor werkenden. Op de eerste pagina van bijlage 7 is een overzicht opgenomen met een stand van zaken. Daarin valt te lezen dat drie van de negen beschreven constructies reeds zijn met een maatregel aangepakt in het Belastingplan 2026 respectievelijk Fiscale Verzamelwet 2026. De budgettaire effecten daarvan zijn verwerkt in de begroting van 2026 en verder. </w:t>
      </w:r>
    </w:p>
    <w:p w:rsidRPr="00524CF3" w:rsidR="002C41AD" w:rsidP="005E41D6" w:rsidRDefault="002C41AD" w14:paraId="591AFAC8" w14:textId="77777777">
      <w:pPr>
        <w:widowControl/>
        <w:autoSpaceDN/>
        <w:spacing w:line="220" w:lineRule="exact"/>
        <w:textAlignment w:val="auto"/>
        <w:rPr>
          <w:rFonts w:eastAsia="DejaVu Sans" w:cs="DejaVu Sans"/>
          <w:i/>
          <w:iCs/>
          <w:kern w:val="0"/>
          <w:sz w:val="17"/>
          <w:szCs w:val="17"/>
          <w:lang w:eastAsia="en-US"/>
        </w:rPr>
      </w:pPr>
      <w:r w:rsidRPr="00524CF3">
        <w:rPr>
          <w:rFonts w:eastAsia="DejaVu Sans" w:cs="DejaVu Sans"/>
          <w:i/>
          <w:iCs/>
          <w:kern w:val="0"/>
          <w:sz w:val="17"/>
          <w:szCs w:val="17"/>
          <w:lang w:eastAsia="en-US"/>
        </w:rPr>
        <w:t>Tabel: maatregelen bijlage 7 Voorjaarsnota die reeds in wetgeving zijn verwerkt</w:t>
      </w:r>
    </w:p>
    <w:tbl>
      <w:tblPr>
        <w:tblStyle w:val="Rastertabel4-Accent54"/>
        <w:tblW w:w="0" w:type="auto"/>
        <w:tblLook w:val="06A0" w:firstRow="1" w:lastRow="0" w:firstColumn="1" w:lastColumn="0" w:noHBand="1" w:noVBand="1"/>
      </w:tblPr>
      <w:tblGrid>
        <w:gridCol w:w="6272"/>
        <w:gridCol w:w="595"/>
        <w:gridCol w:w="595"/>
        <w:gridCol w:w="595"/>
        <w:gridCol w:w="595"/>
        <w:gridCol w:w="1032"/>
      </w:tblGrid>
      <w:tr w:rsidRPr="00524CF3" w:rsidR="002C41AD" w:rsidTr="00D25B87" w14:paraId="722B16E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005E41D6" w:rsidRDefault="002C41AD" w14:paraId="7B13B3C7" w14:textId="77777777">
            <w:pPr>
              <w:keepLines/>
              <w:spacing w:after="120" w:line="220" w:lineRule="exact"/>
              <w:rPr>
                <w:rFonts w:ascii="DejaVu Sans" w:hAnsi="DejaVu Sans" w:eastAsia="DejaVu Sans" w:cs="DejaVu Sans"/>
                <w:color w:val="FFFFFF"/>
                <w:sz w:val="17"/>
                <w:szCs w:val="17"/>
              </w:rPr>
            </w:pPr>
          </w:p>
        </w:tc>
        <w:tc>
          <w:tcPr>
            <w:tcW w:w="0" w:type="auto"/>
          </w:tcPr>
          <w:p w:rsidRPr="00524CF3" w:rsidR="002C41AD" w:rsidP="005E41D6" w:rsidRDefault="002C41AD" w14:paraId="3DE4D36D"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kern w:val="0"/>
                <w:sz w:val="17"/>
                <w:szCs w:val="17"/>
              </w:rPr>
            </w:pPr>
            <w:r w:rsidRPr="00524CF3">
              <w:rPr>
                <w:rFonts w:ascii="DejaVu Sans" w:hAnsi="DejaVu Sans" w:eastAsia="DejaVu Sans" w:cs="DejaVu Sans"/>
                <w:kern w:val="0"/>
                <w:sz w:val="17"/>
                <w:szCs w:val="17"/>
              </w:rPr>
              <w:t>2026</w:t>
            </w:r>
          </w:p>
        </w:tc>
        <w:tc>
          <w:tcPr>
            <w:tcW w:w="0" w:type="auto"/>
          </w:tcPr>
          <w:p w:rsidRPr="00524CF3" w:rsidR="002C41AD" w:rsidP="005E41D6" w:rsidRDefault="002C41AD" w14:paraId="0E8FD970"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kern w:val="0"/>
                <w:sz w:val="17"/>
                <w:szCs w:val="17"/>
              </w:rPr>
            </w:pPr>
            <w:r w:rsidRPr="00524CF3">
              <w:rPr>
                <w:rFonts w:ascii="DejaVu Sans" w:hAnsi="DejaVu Sans" w:eastAsia="DejaVu Sans" w:cs="DejaVu Sans"/>
                <w:kern w:val="0"/>
                <w:sz w:val="17"/>
                <w:szCs w:val="17"/>
              </w:rPr>
              <w:t>2027</w:t>
            </w:r>
          </w:p>
        </w:tc>
        <w:tc>
          <w:tcPr>
            <w:tcW w:w="0" w:type="auto"/>
          </w:tcPr>
          <w:p w:rsidRPr="00524CF3" w:rsidR="002C41AD" w:rsidP="005E41D6" w:rsidRDefault="002C41AD" w14:paraId="3F955330"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kern w:val="0"/>
                <w:sz w:val="17"/>
                <w:szCs w:val="17"/>
              </w:rPr>
            </w:pPr>
            <w:r w:rsidRPr="00524CF3">
              <w:rPr>
                <w:rFonts w:ascii="DejaVu Sans" w:hAnsi="DejaVu Sans" w:eastAsia="DejaVu Sans" w:cs="DejaVu Sans"/>
                <w:kern w:val="0"/>
                <w:sz w:val="17"/>
                <w:szCs w:val="17"/>
              </w:rPr>
              <w:t>2028</w:t>
            </w:r>
          </w:p>
        </w:tc>
        <w:tc>
          <w:tcPr>
            <w:tcW w:w="0" w:type="auto"/>
          </w:tcPr>
          <w:p w:rsidRPr="00524CF3" w:rsidR="002C41AD" w:rsidP="005E41D6" w:rsidRDefault="002C41AD" w14:paraId="5EA52670"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kern w:val="0"/>
                <w:sz w:val="17"/>
                <w:szCs w:val="17"/>
              </w:rPr>
            </w:pPr>
            <w:r w:rsidRPr="00524CF3">
              <w:rPr>
                <w:rFonts w:ascii="DejaVu Sans" w:hAnsi="DejaVu Sans" w:eastAsia="DejaVu Sans" w:cs="DejaVu Sans"/>
                <w:kern w:val="0"/>
                <w:sz w:val="17"/>
                <w:szCs w:val="17"/>
              </w:rPr>
              <w:t>2029</w:t>
            </w:r>
          </w:p>
        </w:tc>
        <w:tc>
          <w:tcPr>
            <w:tcW w:w="0" w:type="auto"/>
          </w:tcPr>
          <w:p w:rsidRPr="00524CF3" w:rsidR="002C41AD" w:rsidP="005E41D6" w:rsidRDefault="002C41AD" w14:paraId="00C073E7" w14:textId="77777777">
            <w:pPr>
              <w:spacing w:after="120" w:line="220" w:lineRule="exact"/>
              <w:cnfStyle w:val="100000000000" w:firstRow="1" w:lastRow="0" w:firstColumn="0" w:lastColumn="0" w:oddVBand="0" w:evenVBand="0" w:oddHBand="0" w:evenHBand="0" w:firstRowFirstColumn="0" w:firstRowLastColumn="0" w:lastRowFirstColumn="0" w:lastRowLastColumn="0"/>
              <w:rPr>
                <w:rFonts w:ascii="DejaVu Sans" w:hAnsi="DejaVu Sans" w:eastAsia="DejaVu Sans" w:cs="DejaVu Sans"/>
                <w:kern w:val="0"/>
                <w:sz w:val="17"/>
                <w:szCs w:val="17"/>
              </w:rPr>
            </w:pPr>
            <w:r w:rsidRPr="00524CF3">
              <w:rPr>
                <w:rFonts w:ascii="DejaVu Sans" w:hAnsi="DejaVu Sans" w:eastAsia="DejaVu Sans" w:cs="DejaVu Sans"/>
                <w:kern w:val="0"/>
                <w:sz w:val="17"/>
                <w:szCs w:val="17"/>
              </w:rPr>
              <w:t>Structureel</w:t>
            </w:r>
          </w:p>
        </w:tc>
      </w:tr>
      <w:tr w:rsidRPr="00524CF3" w:rsidR="002C41AD" w:rsidTr="00D25B87" w14:paraId="1A6BED31"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005E41D6" w:rsidRDefault="002C41AD" w14:paraId="7A1A2EF3" w14:textId="77777777">
            <w:pPr>
              <w:spacing w:after="120" w:line="220" w:lineRule="exact"/>
              <w:rPr>
                <w:rFonts w:ascii="DejaVu Sans" w:hAnsi="DejaVu Sans" w:eastAsia="DejaVu Sans" w:cs="DejaVu Sans"/>
                <w:b w:val="0"/>
                <w:kern w:val="0"/>
                <w:sz w:val="17"/>
                <w:szCs w:val="17"/>
              </w:rPr>
            </w:pPr>
            <w:r w:rsidRPr="00524CF3">
              <w:rPr>
                <w:rFonts w:ascii="DejaVu Sans" w:hAnsi="DejaVu Sans" w:eastAsia="DejaVu Sans" w:cs="DejaVu Sans"/>
                <w:b w:val="0"/>
                <w:kern w:val="0"/>
                <w:sz w:val="17"/>
                <w:szCs w:val="17"/>
              </w:rPr>
              <w:t>Aanpakken constructie 'vleugje zuivel' in verbruiksbelasting alcoholvrije dranken</w:t>
            </w:r>
          </w:p>
        </w:tc>
        <w:tc>
          <w:tcPr>
            <w:tcW w:w="0" w:type="auto"/>
          </w:tcPr>
          <w:p w:rsidRPr="00524CF3" w:rsidR="002C41AD" w:rsidP="005E41D6" w:rsidRDefault="002C41AD" w14:paraId="59880AE6"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kern w:val="0"/>
                <w:sz w:val="17"/>
                <w:szCs w:val="17"/>
              </w:rPr>
            </w:pPr>
            <w:r w:rsidRPr="00524CF3">
              <w:rPr>
                <w:rFonts w:ascii="DejaVu Sans" w:hAnsi="DejaVu Sans" w:eastAsia="DejaVu Sans" w:cs="DejaVu Sans"/>
                <w:kern w:val="0"/>
                <w:sz w:val="17"/>
                <w:szCs w:val="17"/>
              </w:rPr>
              <w:t>0</w:t>
            </w:r>
          </w:p>
        </w:tc>
        <w:tc>
          <w:tcPr>
            <w:tcW w:w="0" w:type="auto"/>
          </w:tcPr>
          <w:p w:rsidRPr="00524CF3" w:rsidR="002C41AD" w:rsidP="005E41D6" w:rsidRDefault="002C41AD" w14:paraId="531705AD"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kern w:val="0"/>
                <w:sz w:val="17"/>
                <w:szCs w:val="17"/>
              </w:rPr>
            </w:pPr>
            <w:r w:rsidRPr="00524CF3">
              <w:rPr>
                <w:rFonts w:ascii="DejaVu Sans" w:hAnsi="DejaVu Sans" w:eastAsia="DejaVu Sans" w:cs="DejaVu Sans"/>
                <w:kern w:val="0"/>
                <w:sz w:val="17"/>
                <w:szCs w:val="17"/>
              </w:rPr>
              <w:t>36</w:t>
            </w:r>
          </w:p>
        </w:tc>
        <w:tc>
          <w:tcPr>
            <w:tcW w:w="0" w:type="auto"/>
          </w:tcPr>
          <w:p w:rsidRPr="00524CF3" w:rsidR="002C41AD" w:rsidP="005E41D6" w:rsidRDefault="002C41AD" w14:paraId="35419BCF"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kern w:val="0"/>
                <w:sz w:val="17"/>
                <w:szCs w:val="17"/>
              </w:rPr>
            </w:pPr>
            <w:r w:rsidRPr="00524CF3">
              <w:rPr>
                <w:rFonts w:ascii="DejaVu Sans" w:hAnsi="DejaVu Sans" w:eastAsia="DejaVu Sans" w:cs="DejaVu Sans"/>
                <w:kern w:val="0"/>
                <w:sz w:val="17"/>
                <w:szCs w:val="17"/>
              </w:rPr>
              <w:t>36</w:t>
            </w:r>
          </w:p>
        </w:tc>
        <w:tc>
          <w:tcPr>
            <w:tcW w:w="0" w:type="auto"/>
          </w:tcPr>
          <w:p w:rsidRPr="00524CF3" w:rsidR="002C41AD" w:rsidP="005E41D6" w:rsidRDefault="002C41AD" w14:paraId="3103257F"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kern w:val="0"/>
                <w:sz w:val="17"/>
                <w:szCs w:val="17"/>
              </w:rPr>
            </w:pPr>
            <w:r w:rsidRPr="00524CF3">
              <w:rPr>
                <w:rFonts w:ascii="DejaVu Sans" w:hAnsi="DejaVu Sans" w:eastAsia="DejaVu Sans" w:cs="DejaVu Sans"/>
                <w:kern w:val="0"/>
                <w:sz w:val="17"/>
                <w:szCs w:val="17"/>
              </w:rPr>
              <w:t>36</w:t>
            </w:r>
          </w:p>
        </w:tc>
        <w:tc>
          <w:tcPr>
            <w:tcW w:w="0" w:type="auto"/>
          </w:tcPr>
          <w:p w:rsidRPr="00524CF3" w:rsidR="002C41AD" w:rsidP="005E41D6" w:rsidRDefault="002C41AD" w14:paraId="60C2560C"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kern w:val="0"/>
                <w:sz w:val="17"/>
                <w:szCs w:val="17"/>
              </w:rPr>
            </w:pPr>
            <w:r w:rsidRPr="00524CF3">
              <w:rPr>
                <w:rFonts w:ascii="DejaVu Sans" w:hAnsi="DejaVu Sans" w:eastAsia="DejaVu Sans" w:cs="DejaVu Sans"/>
                <w:kern w:val="0"/>
                <w:sz w:val="17"/>
                <w:szCs w:val="17"/>
              </w:rPr>
              <w:t>36</w:t>
            </w:r>
          </w:p>
        </w:tc>
      </w:tr>
      <w:tr w:rsidRPr="00524CF3" w:rsidR="002C41AD" w:rsidTr="00D25B87" w14:paraId="440EB15D"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005E41D6" w:rsidRDefault="002C41AD" w14:paraId="39773AAE" w14:textId="77777777">
            <w:pPr>
              <w:spacing w:after="120" w:line="220" w:lineRule="exact"/>
              <w:rPr>
                <w:rFonts w:ascii="DejaVu Sans" w:hAnsi="DejaVu Sans" w:eastAsia="DejaVu Sans" w:cs="DejaVu Sans"/>
                <w:b w:val="0"/>
                <w:kern w:val="0"/>
                <w:sz w:val="17"/>
                <w:szCs w:val="17"/>
              </w:rPr>
            </w:pPr>
            <w:r w:rsidRPr="00524CF3">
              <w:rPr>
                <w:rFonts w:ascii="DejaVu Sans" w:hAnsi="DejaVu Sans" w:eastAsia="DejaVu Sans" w:cs="DejaVu Sans"/>
                <w:b w:val="0"/>
                <w:kern w:val="0"/>
                <w:sz w:val="17"/>
                <w:szCs w:val="17"/>
              </w:rPr>
              <w:t>Aanpakken schenk- en erfbelasting constructies estate planningstools in huwelijksvermogensrecht</w:t>
            </w:r>
          </w:p>
        </w:tc>
        <w:tc>
          <w:tcPr>
            <w:tcW w:w="0" w:type="auto"/>
          </w:tcPr>
          <w:p w:rsidRPr="00524CF3" w:rsidR="002C41AD" w:rsidP="005E41D6" w:rsidRDefault="002C41AD" w14:paraId="2E1302CC"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kern w:val="0"/>
                <w:sz w:val="17"/>
                <w:szCs w:val="17"/>
              </w:rPr>
            </w:pPr>
            <w:r w:rsidRPr="00524CF3">
              <w:rPr>
                <w:rFonts w:ascii="DejaVu Sans" w:hAnsi="DejaVu Sans" w:eastAsia="DejaVu Sans" w:cs="DejaVu Sans"/>
                <w:kern w:val="0"/>
                <w:sz w:val="17"/>
                <w:szCs w:val="17"/>
              </w:rPr>
              <w:t>3</w:t>
            </w:r>
          </w:p>
        </w:tc>
        <w:tc>
          <w:tcPr>
            <w:tcW w:w="0" w:type="auto"/>
          </w:tcPr>
          <w:p w:rsidRPr="00524CF3" w:rsidR="002C41AD" w:rsidP="005E41D6" w:rsidRDefault="002C41AD" w14:paraId="2A5F20EE"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kern w:val="0"/>
                <w:sz w:val="17"/>
                <w:szCs w:val="17"/>
              </w:rPr>
            </w:pPr>
            <w:r w:rsidRPr="00524CF3">
              <w:rPr>
                <w:rFonts w:ascii="DejaVu Sans" w:hAnsi="DejaVu Sans" w:eastAsia="DejaVu Sans" w:cs="DejaVu Sans"/>
                <w:kern w:val="0"/>
                <w:sz w:val="17"/>
                <w:szCs w:val="17"/>
              </w:rPr>
              <w:t>4</w:t>
            </w:r>
          </w:p>
        </w:tc>
        <w:tc>
          <w:tcPr>
            <w:tcW w:w="0" w:type="auto"/>
          </w:tcPr>
          <w:p w:rsidRPr="00524CF3" w:rsidR="002C41AD" w:rsidP="005E41D6" w:rsidRDefault="002C41AD" w14:paraId="1E7F159E"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kern w:val="0"/>
                <w:sz w:val="17"/>
                <w:szCs w:val="17"/>
              </w:rPr>
            </w:pPr>
            <w:r w:rsidRPr="00524CF3">
              <w:rPr>
                <w:rFonts w:ascii="DejaVu Sans" w:hAnsi="DejaVu Sans" w:eastAsia="DejaVu Sans" w:cs="DejaVu Sans"/>
                <w:kern w:val="0"/>
                <w:sz w:val="17"/>
                <w:szCs w:val="17"/>
              </w:rPr>
              <w:t>4</w:t>
            </w:r>
          </w:p>
        </w:tc>
        <w:tc>
          <w:tcPr>
            <w:tcW w:w="0" w:type="auto"/>
          </w:tcPr>
          <w:p w:rsidRPr="00524CF3" w:rsidR="002C41AD" w:rsidP="005E41D6" w:rsidRDefault="002C41AD" w14:paraId="0C6D08FF"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kern w:val="0"/>
                <w:sz w:val="17"/>
                <w:szCs w:val="17"/>
              </w:rPr>
            </w:pPr>
            <w:r w:rsidRPr="00524CF3">
              <w:rPr>
                <w:rFonts w:ascii="DejaVu Sans" w:hAnsi="DejaVu Sans" w:eastAsia="DejaVu Sans" w:cs="DejaVu Sans"/>
                <w:kern w:val="0"/>
                <w:sz w:val="17"/>
                <w:szCs w:val="17"/>
              </w:rPr>
              <w:t>4</w:t>
            </w:r>
          </w:p>
        </w:tc>
        <w:tc>
          <w:tcPr>
            <w:tcW w:w="0" w:type="auto"/>
          </w:tcPr>
          <w:p w:rsidRPr="00524CF3" w:rsidR="002C41AD" w:rsidP="005E41D6" w:rsidRDefault="002C41AD" w14:paraId="4DFED3C3"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kern w:val="0"/>
                <w:sz w:val="17"/>
                <w:szCs w:val="17"/>
              </w:rPr>
            </w:pPr>
            <w:r w:rsidRPr="00524CF3">
              <w:rPr>
                <w:rFonts w:ascii="DejaVu Sans" w:hAnsi="DejaVu Sans" w:eastAsia="DejaVu Sans" w:cs="DejaVu Sans"/>
                <w:kern w:val="0"/>
                <w:sz w:val="17"/>
                <w:szCs w:val="17"/>
              </w:rPr>
              <w:t>4</w:t>
            </w:r>
          </w:p>
        </w:tc>
      </w:tr>
      <w:tr w:rsidRPr="00524CF3" w:rsidR="002C41AD" w:rsidTr="00D25B87" w14:paraId="0670B85C" w14:textId="77777777">
        <w:tc>
          <w:tcPr>
            <w:cnfStyle w:val="001000000000" w:firstRow="0" w:lastRow="0" w:firstColumn="1" w:lastColumn="0" w:oddVBand="0" w:evenVBand="0" w:oddHBand="0" w:evenHBand="0" w:firstRowFirstColumn="0" w:firstRowLastColumn="0" w:lastRowFirstColumn="0" w:lastRowLastColumn="0"/>
            <w:tcW w:w="0" w:type="auto"/>
          </w:tcPr>
          <w:p w:rsidRPr="00524CF3" w:rsidR="002C41AD" w:rsidP="005E41D6" w:rsidRDefault="002C41AD" w14:paraId="02B7083E" w14:textId="77777777">
            <w:pPr>
              <w:spacing w:after="120" w:line="220" w:lineRule="exact"/>
              <w:rPr>
                <w:rFonts w:ascii="DejaVu Sans" w:hAnsi="DejaVu Sans" w:eastAsia="DejaVu Sans" w:cs="DejaVu Sans"/>
                <w:b w:val="0"/>
                <w:kern w:val="0"/>
                <w:sz w:val="17"/>
                <w:szCs w:val="17"/>
              </w:rPr>
            </w:pPr>
            <w:r w:rsidRPr="00524CF3">
              <w:rPr>
                <w:rFonts w:ascii="DejaVu Sans" w:hAnsi="DejaVu Sans" w:eastAsia="DejaVu Sans" w:cs="DejaVu Sans"/>
                <w:b w:val="0"/>
                <w:kern w:val="0"/>
                <w:sz w:val="17"/>
                <w:szCs w:val="17"/>
              </w:rPr>
              <w:t>Onbelaste toegang tot lijfrentekapitaal</w:t>
            </w:r>
          </w:p>
        </w:tc>
        <w:tc>
          <w:tcPr>
            <w:tcW w:w="0" w:type="auto"/>
          </w:tcPr>
          <w:p w:rsidRPr="00524CF3" w:rsidR="002C41AD" w:rsidP="005E41D6" w:rsidRDefault="002C41AD" w14:paraId="42C3E2A1"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kern w:val="0"/>
                <w:sz w:val="17"/>
                <w:szCs w:val="17"/>
              </w:rPr>
            </w:pPr>
            <w:r w:rsidRPr="00524CF3">
              <w:rPr>
                <w:rFonts w:ascii="DejaVu Sans" w:hAnsi="DejaVu Sans" w:eastAsia="DejaVu Sans" w:cs="DejaVu Sans"/>
                <w:kern w:val="0"/>
                <w:sz w:val="17"/>
                <w:szCs w:val="17"/>
              </w:rPr>
              <w:t>0</w:t>
            </w:r>
          </w:p>
        </w:tc>
        <w:tc>
          <w:tcPr>
            <w:tcW w:w="0" w:type="auto"/>
          </w:tcPr>
          <w:p w:rsidRPr="00524CF3" w:rsidR="002C41AD" w:rsidP="005E41D6" w:rsidRDefault="002C41AD" w14:paraId="6FDA057E"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kern w:val="0"/>
                <w:sz w:val="17"/>
                <w:szCs w:val="17"/>
              </w:rPr>
            </w:pPr>
            <w:r w:rsidRPr="00524CF3">
              <w:rPr>
                <w:rFonts w:ascii="DejaVu Sans" w:hAnsi="DejaVu Sans" w:eastAsia="DejaVu Sans" w:cs="DejaVu Sans"/>
                <w:kern w:val="0"/>
                <w:sz w:val="17"/>
                <w:szCs w:val="17"/>
              </w:rPr>
              <w:t>0</w:t>
            </w:r>
          </w:p>
        </w:tc>
        <w:tc>
          <w:tcPr>
            <w:tcW w:w="0" w:type="auto"/>
          </w:tcPr>
          <w:p w:rsidRPr="00524CF3" w:rsidR="002C41AD" w:rsidP="005E41D6" w:rsidRDefault="002C41AD" w14:paraId="1A119CCD"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kern w:val="0"/>
                <w:sz w:val="17"/>
                <w:szCs w:val="17"/>
              </w:rPr>
            </w:pPr>
            <w:r w:rsidRPr="00524CF3">
              <w:rPr>
                <w:rFonts w:ascii="DejaVu Sans" w:hAnsi="DejaVu Sans" w:eastAsia="DejaVu Sans" w:cs="DejaVu Sans"/>
                <w:kern w:val="0"/>
                <w:sz w:val="17"/>
                <w:szCs w:val="17"/>
              </w:rPr>
              <w:t>0</w:t>
            </w:r>
          </w:p>
        </w:tc>
        <w:tc>
          <w:tcPr>
            <w:tcW w:w="0" w:type="auto"/>
          </w:tcPr>
          <w:p w:rsidRPr="00524CF3" w:rsidR="002C41AD" w:rsidP="005E41D6" w:rsidRDefault="002C41AD" w14:paraId="30B918D9"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kern w:val="0"/>
                <w:sz w:val="17"/>
                <w:szCs w:val="17"/>
              </w:rPr>
            </w:pPr>
            <w:r w:rsidRPr="00524CF3">
              <w:rPr>
                <w:rFonts w:ascii="DejaVu Sans" w:hAnsi="DejaVu Sans" w:eastAsia="DejaVu Sans" w:cs="DejaVu Sans"/>
                <w:kern w:val="0"/>
                <w:sz w:val="17"/>
                <w:szCs w:val="17"/>
              </w:rPr>
              <w:t>0</w:t>
            </w:r>
          </w:p>
        </w:tc>
        <w:tc>
          <w:tcPr>
            <w:tcW w:w="0" w:type="auto"/>
          </w:tcPr>
          <w:p w:rsidRPr="00524CF3" w:rsidR="002C41AD" w:rsidP="005E41D6" w:rsidRDefault="002C41AD" w14:paraId="47FB1566" w14:textId="77777777">
            <w:pPr>
              <w:spacing w:after="120" w:line="220" w:lineRule="exact"/>
              <w:cnfStyle w:val="000000000000" w:firstRow="0" w:lastRow="0" w:firstColumn="0" w:lastColumn="0" w:oddVBand="0" w:evenVBand="0" w:oddHBand="0" w:evenHBand="0" w:firstRowFirstColumn="0" w:firstRowLastColumn="0" w:lastRowFirstColumn="0" w:lastRowLastColumn="0"/>
              <w:rPr>
                <w:rFonts w:ascii="DejaVu Sans" w:hAnsi="DejaVu Sans" w:eastAsia="DejaVu Sans" w:cs="DejaVu Sans"/>
                <w:kern w:val="0"/>
                <w:sz w:val="17"/>
                <w:szCs w:val="17"/>
              </w:rPr>
            </w:pPr>
            <w:r w:rsidRPr="00524CF3">
              <w:rPr>
                <w:rFonts w:ascii="DejaVu Sans" w:hAnsi="DejaVu Sans" w:eastAsia="DejaVu Sans" w:cs="DejaVu Sans"/>
                <w:kern w:val="0"/>
                <w:sz w:val="17"/>
                <w:szCs w:val="17"/>
              </w:rPr>
              <w:t>0</w:t>
            </w:r>
          </w:p>
        </w:tc>
      </w:tr>
    </w:tbl>
    <w:p w:rsidRPr="00524CF3" w:rsidR="002C41AD" w:rsidP="005E41D6" w:rsidRDefault="002C41AD" w14:paraId="2D5D4DC8" w14:textId="77777777">
      <w:pPr>
        <w:widowControl/>
        <w:autoSpaceDN/>
        <w:spacing w:line="220" w:lineRule="exact"/>
        <w:textAlignment w:val="auto"/>
        <w:rPr>
          <w:rFonts w:eastAsia="DejaVu Sans" w:cs="DejaVu Sans"/>
          <w:kern w:val="0"/>
          <w:sz w:val="17"/>
          <w:szCs w:val="17"/>
          <w:lang w:eastAsia="en-US"/>
        </w:rPr>
      </w:pPr>
    </w:p>
    <w:p w:rsidRPr="00524CF3" w:rsidR="002C41AD" w:rsidP="005E41D6" w:rsidRDefault="002C41AD" w14:paraId="6F7DB983" w14:textId="77777777">
      <w:pPr>
        <w:widowControl/>
        <w:autoSpaceDN/>
        <w:spacing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Voor de lucratiefbelangregeling geldt dat in het Belastingplan 2026 een maatregel is voorgesteld deze aan te passen en in te laten gaan op 1 januari 2026. De maatregel levert 45 miljoen euro structureel op vanaf het jaar dat de maatregel wordt ingevoerd. Bij amendement op het Belastingplan 2026 (amendement-Van Eijk c.s.</w:t>
      </w:r>
      <w:r w:rsidRPr="00524CF3">
        <w:rPr>
          <w:rFonts w:eastAsia="DejaVu Sans" w:cs="DejaVu Sans"/>
          <w:kern w:val="0"/>
          <w:sz w:val="17"/>
          <w:szCs w:val="17"/>
          <w:vertAlign w:val="superscript"/>
          <w:lang w:eastAsia="en-US"/>
        </w:rPr>
        <w:footnoteReference w:id="70"/>
      </w:r>
      <w:r w:rsidRPr="00524CF3">
        <w:rPr>
          <w:rFonts w:eastAsia="DejaVu Sans" w:cs="DejaVu Sans"/>
          <w:kern w:val="0"/>
          <w:sz w:val="17"/>
          <w:szCs w:val="17"/>
          <w:lang w:eastAsia="en-US"/>
        </w:rPr>
        <w:t xml:space="preserve">) is de inwerkingtreding van de voorgestelde maatregel uitgesteld tot 1 januari 2028. Wat betreft de constructie ‘dividendstripping’ worden vier mogelijke maatregelen uitgewerkt in een consultatiedocument dat naar verwachting op korte termijn internetconsultatie wordt gegeven. </w:t>
      </w:r>
    </w:p>
    <w:p w:rsidRPr="00524CF3" w:rsidR="002C41AD" w:rsidP="005E41D6" w:rsidRDefault="002C41AD" w14:paraId="4542B7D9"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De Eerste en Tweede Kamer worden over de uitkomsten van de internetconsultatie geïnformeerd en mede aan de hand van de internetconsultatie kan besloten worden of en zo ja welke aanvullende maatregelen worden voorgesteld.  Zodra een maatregel wordt uitgewerkt worden ook de budgettaire effecten geraamd. Wat betreft de constructie ‘papieren schenkingen’ wordt verwezen naar het antwoord op vraag 450, voor de constructie ‘onzakelijke leningen’ naar het antwoord op vraag 451, voor de constructie ‘Samenwerkingsverbanden’ naar het antwoord op vraag 453, en voor de constructie ‘opknipgedrag bij vastgoed-bv’s’ ten slotte wordt verwezen naar het antwoord op vraag 454.</w:t>
      </w:r>
    </w:p>
    <w:p w:rsidRPr="00524CF3" w:rsidR="002C41AD" w:rsidP="005E41D6" w:rsidRDefault="002C41AD" w14:paraId="5B3BA151" w14:textId="4CF7814C">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445</w:t>
      </w:r>
      <w:r w:rsidRPr="00524CF3">
        <w:rPr>
          <w:b/>
          <w:caps/>
          <w:color w:val="009EE0"/>
          <w:szCs w:val="18"/>
        </w:rPr>
        <w:fldChar w:fldCharType="end"/>
      </w:r>
    </w:p>
    <w:p w:rsidRPr="00524CF3" w:rsidR="002C41AD" w:rsidP="005E41D6" w:rsidRDefault="002C41AD" w14:paraId="19A885BB" w14:textId="7405A9EA">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445</w:t>
      </w:r>
      <w:r w:rsidRPr="00524CF3">
        <w:rPr>
          <w:b/>
          <w:sz w:val="17"/>
        </w:rPr>
        <w:fldChar w:fldCharType="end"/>
      </w:r>
    </w:p>
    <w:p w:rsidRPr="00524CF3" w:rsidR="002C41AD" w:rsidP="005E41D6" w:rsidRDefault="002C41AD" w14:paraId="711F2096" w14:textId="77777777">
      <w:pPr>
        <w:widowControl/>
        <w:autoSpaceDN/>
        <w:spacing w:after="160" w:line="220" w:lineRule="exact"/>
        <w:textAlignment w:val="auto"/>
        <w:rPr>
          <w:rFonts w:eastAsiaTheme="minorHAnsi" w:cstheme="minorBidi"/>
          <w:kern w:val="0"/>
          <w:sz w:val="22"/>
          <w:szCs w:val="22"/>
          <w:lang w:eastAsia="en-US"/>
        </w:rPr>
      </w:pPr>
      <w:r w:rsidRPr="00524CF3">
        <w:rPr>
          <w:rFonts w:eastAsia="DejaVu Sans" w:cs="DejaVu Sans"/>
          <w:kern w:val="0"/>
          <w:sz w:val="17"/>
          <w:szCs w:val="17"/>
          <w:lang w:eastAsia="en-US"/>
        </w:rPr>
        <w:t>Is bij het opnemen van de constructies in bijlage 7 rekening gehouden met uitvoeringscapaciteit en handhaafbaarheid? Zo ja, hoe? Zo nee, waarom niet?</w:t>
      </w:r>
    </w:p>
    <w:p w:rsidRPr="00524CF3" w:rsidR="002C41AD" w:rsidP="005E41D6" w:rsidRDefault="002C41AD" w14:paraId="52320989" w14:textId="7770B397">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445</w:t>
      </w:r>
      <w:r w:rsidRPr="00524CF3">
        <w:rPr>
          <w:b/>
          <w:sz w:val="17"/>
        </w:rPr>
        <w:fldChar w:fldCharType="end"/>
      </w:r>
    </w:p>
    <w:p w:rsidRPr="00524CF3" w:rsidR="002C41AD" w:rsidP="005E41D6" w:rsidRDefault="002C41AD" w14:paraId="64A4AE19" w14:textId="77777777">
      <w:pPr>
        <w:widowControl/>
        <w:autoSpaceDN/>
        <w:spacing w:after="160" w:line="220" w:lineRule="exact"/>
        <w:textAlignment w:val="auto"/>
        <w:rPr>
          <w:rFonts w:eastAsiaTheme="minorHAnsi" w:cstheme="minorBidi"/>
          <w:kern w:val="0"/>
          <w:sz w:val="22"/>
          <w:szCs w:val="22"/>
          <w:lang w:eastAsia="en-US"/>
        </w:rPr>
      </w:pPr>
      <w:r w:rsidRPr="00524CF3">
        <w:rPr>
          <w:rFonts w:eastAsia="DejaVu Sans" w:cs="DejaVu Sans"/>
          <w:kern w:val="0"/>
          <w:sz w:val="17"/>
          <w:szCs w:val="17"/>
          <w:lang w:eastAsia="en-US"/>
        </w:rPr>
        <w:t xml:space="preserve">In bijlage 7 van de Voorjaarsnota 2026 worden negen constructies beschreven waarbij overigens de lucratief belangregeling geen constructie is maar een bepaling in de inkomstenbelasting, maar opgenomen omdat deze in voorkomende gevallen zorgt voor een ongelijke belastingdruk op inkomen uit arbeid voor werkenden. Op de eerste pagina van bijlage 7 is een overzicht opgenomen met een stand van zaken. Daarin valt te lezen dat drie van de negen beschreven constructies reeds zijn met een maatregel aangepakt in het Belastingplan 2026 respectievelijk Fiscale Verzamelwet 2026. </w:t>
      </w:r>
    </w:p>
    <w:p w:rsidRPr="00524CF3" w:rsidR="002C41AD" w:rsidP="005E41D6" w:rsidRDefault="002C41AD" w14:paraId="1CB7F36A" w14:textId="77777777">
      <w:pPr>
        <w:widowControl/>
        <w:autoSpaceDN/>
        <w:spacing w:after="160" w:line="220" w:lineRule="exact"/>
        <w:textAlignment w:val="auto"/>
        <w:rPr>
          <w:rFonts w:eastAsiaTheme="minorHAnsi" w:cstheme="minorBidi"/>
          <w:kern w:val="0"/>
          <w:sz w:val="22"/>
          <w:szCs w:val="22"/>
          <w:lang w:eastAsia="en-US"/>
        </w:rPr>
      </w:pPr>
      <w:r w:rsidRPr="00524CF3">
        <w:rPr>
          <w:rFonts w:eastAsia="DejaVu Sans" w:cs="DejaVu Sans"/>
          <w:kern w:val="0"/>
          <w:sz w:val="17"/>
          <w:szCs w:val="17"/>
          <w:lang w:eastAsia="en-US"/>
        </w:rPr>
        <w:t>Voor de lucratiefbelangregeling geldt dat in het Belastingplan 2026 een maatregel is voorgesteld deze aan te passen en in te laten gaan op 1 januari 2026.  Bij amendement op het Belastingplan 2026 (amendement-Van Eijk c.s.</w:t>
      </w:r>
      <w:r w:rsidRPr="00524CF3">
        <w:rPr>
          <w:rFonts w:eastAsia="DejaVu Sans" w:cs="DejaVu Sans"/>
          <w:kern w:val="0"/>
          <w:sz w:val="17"/>
          <w:szCs w:val="17"/>
          <w:vertAlign w:val="superscript"/>
          <w:lang w:eastAsia="en-US"/>
        </w:rPr>
        <w:footnoteReference w:id="71"/>
      </w:r>
      <w:r w:rsidRPr="00524CF3">
        <w:rPr>
          <w:rFonts w:eastAsia="DejaVu Sans" w:cs="DejaVu Sans"/>
          <w:kern w:val="0"/>
          <w:sz w:val="17"/>
          <w:szCs w:val="17"/>
          <w:lang w:eastAsia="en-US"/>
        </w:rPr>
        <w:t xml:space="preserve">) is de inwerkingtreding van de voorgestelde maatregel uitgesteld tot 1 januari 2028. Voor alle vier maatregelen is een uitvoeringstoets door de Belastingdienst waarin ook de gevolgen voor de handhaving zijn beschreven. Alle uitvoeringstoetsen zijn samen met de wetgeving naar de Kamer gestuurd. </w:t>
      </w:r>
    </w:p>
    <w:p w:rsidRPr="00524CF3" w:rsidR="002C41AD" w:rsidP="005E41D6" w:rsidRDefault="002C41AD" w14:paraId="5801E66C" w14:textId="77777777">
      <w:pPr>
        <w:widowControl/>
        <w:autoSpaceDN/>
        <w:spacing w:after="160" w:line="220" w:lineRule="exact"/>
        <w:textAlignment w:val="auto"/>
        <w:rPr>
          <w:rFonts w:eastAsiaTheme="minorHAnsi" w:cstheme="minorBidi"/>
          <w:kern w:val="0"/>
          <w:sz w:val="22"/>
          <w:szCs w:val="22"/>
          <w:lang w:eastAsia="en-US"/>
        </w:rPr>
      </w:pPr>
      <w:r w:rsidRPr="00524CF3">
        <w:rPr>
          <w:rFonts w:eastAsia="DejaVu Sans" w:cs="DejaVu Sans"/>
          <w:kern w:val="0"/>
          <w:sz w:val="17"/>
          <w:szCs w:val="17"/>
          <w:lang w:eastAsia="en-US"/>
        </w:rPr>
        <w:t xml:space="preserve">Wat betreft de ‘papieren schenkingen’ wordt verwezen naar het antwoord op vraag 449. De aanpak van de constructie ‘onzakelijke leningen’ wordt op dit moment onderzocht. Daarbij wordt altijd ook gekeken naar de gevolgen voor administratieve lasten en de uitvoerbaarheid. Dat geldt ook voor de aanpak van de constructie ‘Samenwerkingsverbanden’ waarover in bijlage 7 staat vermeld dat er wordt gekeken naar proportionaliteit, het gelijkheidsbeginsel, en of het mogelijk is de aanpak voldoende duidelijk op de doelgroep af te bakenen, waarbij ook wordt gekeken naar de uitvoerbaarheid van de aanpak. </w:t>
      </w:r>
    </w:p>
    <w:p w:rsidRPr="00524CF3" w:rsidR="002C41AD" w:rsidP="005E41D6" w:rsidRDefault="002C41AD" w14:paraId="5BF1B0EC" w14:textId="77777777">
      <w:pPr>
        <w:widowControl/>
        <w:autoSpaceDN/>
        <w:spacing w:after="160" w:line="220" w:lineRule="exact"/>
        <w:textAlignment w:val="auto"/>
        <w:rPr>
          <w:rFonts w:eastAsiaTheme="minorHAnsi" w:cstheme="minorBidi"/>
          <w:kern w:val="0"/>
          <w:sz w:val="22"/>
          <w:szCs w:val="22"/>
          <w:lang w:eastAsia="en-US"/>
        </w:rPr>
      </w:pPr>
      <w:r w:rsidRPr="00524CF3">
        <w:rPr>
          <w:rFonts w:eastAsia="DejaVu Sans" w:cs="DejaVu Sans"/>
          <w:kern w:val="0"/>
          <w:sz w:val="17"/>
          <w:szCs w:val="17"/>
          <w:lang w:eastAsia="en-US"/>
        </w:rPr>
        <w:lastRenderedPageBreak/>
        <w:t xml:space="preserve"> Wat betreft de constructie ‘dividendstripping’ worden vier mogelijke maatregelen uitgewerkt in een consultatiedocument dat naar verwachting nog in april of anders in mei in internetconsultatie wordt gegeven. Bij de uitwerking van de maatregelen worden ook nadrukkelijk de gevolgen voor de administratieve lasten en de uitvoeringsgevolgen in ogenschouw genomen. Ten slotte geldt voor de aanpak van ‘opknipgedrag van vastgoed” dat hiertoe drie maatregelen worden onderzocht waarbij ook nadrukkelijk oog is voor de gevolgen voor de administratie lasten en uitvoering. Het streven is de Kamer nog in april over de uitkomsten van dit onderzoek te informeren.</w:t>
      </w:r>
    </w:p>
    <w:p w:rsidRPr="00524CF3" w:rsidR="002C41AD" w:rsidP="005E41D6" w:rsidRDefault="002C41AD" w14:paraId="7AB0F050" w14:textId="4902FF33">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446</w:t>
      </w:r>
      <w:r w:rsidRPr="00524CF3">
        <w:rPr>
          <w:b/>
          <w:caps/>
          <w:color w:val="009EE0"/>
          <w:szCs w:val="18"/>
        </w:rPr>
        <w:fldChar w:fldCharType="end"/>
      </w:r>
    </w:p>
    <w:p w:rsidRPr="00524CF3" w:rsidR="002C41AD" w:rsidP="005E41D6" w:rsidRDefault="002C41AD" w14:paraId="71002E63" w14:textId="4714825D">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446</w:t>
      </w:r>
      <w:r w:rsidRPr="00524CF3">
        <w:rPr>
          <w:b/>
          <w:sz w:val="17"/>
        </w:rPr>
        <w:fldChar w:fldCharType="end"/>
      </w:r>
    </w:p>
    <w:p w:rsidRPr="00524CF3" w:rsidR="002C41AD" w:rsidP="005E41D6" w:rsidRDefault="002C41AD" w14:paraId="2F007996" w14:textId="77777777">
      <w:pPr>
        <w:widowControl/>
        <w:autoSpaceDN/>
        <w:spacing w:after="160" w:line="220" w:lineRule="exact"/>
        <w:textAlignment w:val="auto"/>
        <w:rPr>
          <w:rFonts w:eastAsiaTheme="minorHAnsi" w:cstheme="minorBidi"/>
          <w:kern w:val="0"/>
          <w:sz w:val="22"/>
          <w:szCs w:val="22"/>
          <w:lang w:eastAsia="en-US"/>
        </w:rPr>
      </w:pPr>
      <w:r w:rsidRPr="00524CF3">
        <w:rPr>
          <w:rFonts w:eastAsia="DejaVu Sans" w:cs="DejaVu Sans"/>
          <w:kern w:val="0"/>
          <w:sz w:val="17"/>
          <w:szCs w:val="17"/>
          <w:lang w:eastAsia="en-US"/>
        </w:rPr>
        <w:t>Zijn er andere redenen denkbaar voor een papieren schenking dan ontwijking van de erf- en schenkbelasting?</w:t>
      </w:r>
    </w:p>
    <w:p w:rsidRPr="00524CF3" w:rsidR="002C41AD" w:rsidP="005E41D6" w:rsidRDefault="002C41AD" w14:paraId="40453F71" w14:textId="5E7C464A">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446</w:t>
      </w:r>
      <w:r w:rsidRPr="00524CF3">
        <w:rPr>
          <w:b/>
          <w:sz w:val="17"/>
        </w:rPr>
        <w:fldChar w:fldCharType="end"/>
      </w:r>
    </w:p>
    <w:p w:rsidRPr="00524CF3" w:rsidR="002C41AD" w:rsidP="005E41D6" w:rsidRDefault="002C41AD" w14:paraId="3B9FA49F" w14:textId="77777777">
      <w:pPr>
        <w:widowControl/>
        <w:autoSpaceDN/>
        <w:spacing w:after="160" w:line="220" w:lineRule="exact"/>
        <w:textAlignment w:val="auto"/>
        <w:rPr>
          <w:rFonts w:eastAsiaTheme="minorHAnsi" w:cstheme="minorBidi"/>
          <w:kern w:val="0"/>
          <w:sz w:val="22"/>
          <w:szCs w:val="22"/>
          <w:lang w:eastAsia="en-US"/>
        </w:rPr>
      </w:pPr>
      <w:r w:rsidRPr="00524CF3">
        <w:rPr>
          <w:rFonts w:eastAsia="DejaVu Sans" w:cs="DejaVu Sans"/>
          <w:kern w:val="0"/>
          <w:sz w:val="17"/>
          <w:szCs w:val="17"/>
          <w:lang w:eastAsia="en-US"/>
        </w:rPr>
        <w:t>Veruit de meeste papieren schenkingen worden gedaan voor het behalen van fiscaal of ander financieel voordeel. Er zijn ook andere redenen denkbaar voor een papieren schenking. Het kan voorkomen dat een ouder een schenking aan één van diens kinderen wil doen. Bijvoorbeeld een geldschenking zodat dat kind een bepaalde uitgave kan doen of de schenking van een onderneming die dat kind gaat voortzetten. Het kan zijn dat de ouder dan aan de andere kinderen een schenking van dezelfde omvang wil doen, maar op dat moment niet over voldoende liquide middelen beschikt of die nog in eigen beheer wil houden. De ouder kan er dan voor kiezen om aan de andere kinderen een schenking op papier te doen. Met de in de bijlage opmerkelijke belastingconstructies beschreven maatregelen blijven dergelijke papieren schenkingen mogelijk, maar vervalt het financiële voordeel ervan of wordt het voordeel kleiner.</w:t>
      </w:r>
    </w:p>
    <w:p w:rsidRPr="00524CF3" w:rsidR="002C41AD" w:rsidP="005E41D6" w:rsidRDefault="002C41AD" w14:paraId="1CA50D08" w14:textId="291AB81F">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447</w:t>
      </w:r>
      <w:r w:rsidRPr="00524CF3">
        <w:rPr>
          <w:b/>
          <w:caps/>
          <w:color w:val="009EE0"/>
          <w:szCs w:val="18"/>
        </w:rPr>
        <w:fldChar w:fldCharType="end"/>
      </w:r>
    </w:p>
    <w:p w:rsidRPr="00524CF3" w:rsidR="002C41AD" w:rsidP="005E41D6" w:rsidRDefault="002C41AD" w14:paraId="02F1AC6C" w14:textId="511E11DC">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447</w:t>
      </w:r>
      <w:r w:rsidRPr="00524CF3">
        <w:rPr>
          <w:b/>
          <w:sz w:val="17"/>
        </w:rPr>
        <w:fldChar w:fldCharType="end"/>
      </w:r>
    </w:p>
    <w:p w:rsidRPr="00524CF3" w:rsidR="002C41AD" w:rsidP="005E41D6" w:rsidRDefault="002C41AD" w14:paraId="0C706DC6" w14:textId="77777777">
      <w:pPr>
        <w:widowControl/>
        <w:autoSpaceDN/>
        <w:spacing w:after="160" w:line="220" w:lineRule="exact"/>
        <w:textAlignment w:val="auto"/>
        <w:rPr>
          <w:rFonts w:eastAsiaTheme="minorHAnsi" w:cstheme="minorBidi"/>
          <w:kern w:val="0"/>
          <w:sz w:val="22"/>
          <w:szCs w:val="22"/>
          <w:lang w:eastAsia="en-US"/>
        </w:rPr>
      </w:pPr>
      <w:r w:rsidRPr="00524CF3">
        <w:rPr>
          <w:rFonts w:eastAsia="DejaVu Sans" w:cs="DejaVu Sans"/>
          <w:kern w:val="0"/>
          <w:sz w:val="17"/>
          <w:szCs w:val="17"/>
          <w:lang w:eastAsia="en-US"/>
        </w:rPr>
        <w:t>Heeft het kabinet een voorstel in voorbereiding om de papieren schenkingen onmogelijk te maken? Zo nee, waarom niet?</w:t>
      </w:r>
    </w:p>
    <w:p w:rsidRPr="00524CF3" w:rsidR="002C41AD" w:rsidP="005E41D6" w:rsidRDefault="002C41AD" w14:paraId="503003CC" w14:textId="58AFEAFA">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447</w:t>
      </w:r>
      <w:r w:rsidRPr="00524CF3">
        <w:rPr>
          <w:b/>
          <w:sz w:val="17"/>
        </w:rPr>
        <w:fldChar w:fldCharType="end"/>
      </w:r>
    </w:p>
    <w:p w:rsidRPr="00524CF3" w:rsidR="002C41AD" w:rsidP="005E41D6" w:rsidRDefault="002C41AD" w14:paraId="5D0E82CA" w14:textId="77777777">
      <w:pPr>
        <w:widowControl/>
        <w:autoSpaceDN/>
        <w:spacing w:after="160" w:line="220" w:lineRule="exact"/>
        <w:textAlignment w:val="auto"/>
        <w:rPr>
          <w:rFonts w:eastAsiaTheme="minorHAnsi" w:cstheme="minorBidi"/>
          <w:kern w:val="0"/>
          <w:sz w:val="22"/>
          <w:szCs w:val="22"/>
          <w:lang w:eastAsia="en-US"/>
        </w:rPr>
      </w:pPr>
      <w:r w:rsidRPr="00524CF3">
        <w:rPr>
          <w:rFonts w:eastAsia="DejaVu Sans" w:cs="DejaVu Sans"/>
          <w:kern w:val="0"/>
          <w:sz w:val="17"/>
          <w:szCs w:val="17"/>
          <w:lang w:eastAsia="en-US"/>
        </w:rPr>
        <w:t>Voormalig staatssecretaris van Financiën Heijnen heeft tijdens de behandeling van het Belastingplan 2026 aan lid Stultiens (GL-PvdA) toegezegd in de eerste helft van 2026 opties in kaart te brengen om papieren schenkingen tegen te gaan (Kamerstukken II 2025/26, 36812, nr. 115, p. 41). In de bijlage van de Voorjaarsnota 2026 zijn twee maatregelen beschreven die het gebruik van papieren schenkingen minder aantrekkelijk maken. Daarmee is aan deze toezegging voldaan. Er heeft hierover nog geen besluitvorming door het kabinet plaatsgevonden.</w:t>
      </w:r>
    </w:p>
    <w:p w:rsidRPr="00524CF3" w:rsidR="002C41AD" w:rsidP="005E41D6" w:rsidRDefault="002C41AD" w14:paraId="03CA0509" w14:textId="0D8F7F2A">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448</w:t>
      </w:r>
      <w:r w:rsidRPr="00524CF3">
        <w:rPr>
          <w:b/>
          <w:caps/>
          <w:color w:val="009EE0"/>
          <w:szCs w:val="18"/>
        </w:rPr>
        <w:fldChar w:fldCharType="end"/>
      </w:r>
    </w:p>
    <w:p w:rsidRPr="00524CF3" w:rsidR="002C41AD" w:rsidP="005E41D6" w:rsidRDefault="002C41AD" w14:paraId="782FD08E" w14:textId="18E949B7">
      <w:pPr>
        <w:keepNext/>
        <w:keepLines/>
        <w:spacing w:after="20" w:line="220" w:lineRule="exact"/>
        <w:rPr>
          <w:rFonts w:eastAsia="DejaVu Sans" w:cs="DejaVu Sans"/>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448</w:t>
      </w:r>
      <w:r w:rsidRPr="00524CF3">
        <w:rPr>
          <w:b/>
          <w:sz w:val="17"/>
        </w:rPr>
        <w:fldChar w:fldCharType="end"/>
      </w:r>
    </w:p>
    <w:p w:rsidRPr="00524CF3" w:rsidR="002C41AD" w:rsidP="005E41D6" w:rsidRDefault="002C41AD" w14:paraId="5D60D0D2"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Kunt u per opmerkelijke belastingconstructie aangeven hoeveel belastinggeld er wordt misgelopen?</w:t>
      </w:r>
    </w:p>
    <w:p w:rsidRPr="00524CF3" w:rsidR="002C41AD" w:rsidP="005E41D6" w:rsidRDefault="002C41AD" w14:paraId="6637DE3B" w14:textId="2FC70D28">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448</w:t>
      </w:r>
      <w:r w:rsidRPr="00524CF3">
        <w:rPr>
          <w:b/>
          <w:sz w:val="17"/>
        </w:rPr>
        <w:fldChar w:fldCharType="end"/>
      </w:r>
    </w:p>
    <w:p w:rsidRPr="00524CF3" w:rsidR="002C41AD" w:rsidP="005E41D6" w:rsidRDefault="002C41AD" w14:paraId="08556464" w14:textId="77777777">
      <w:pPr>
        <w:widowControl/>
        <w:autoSpaceDN/>
        <w:spacing w:after="160" w:line="220" w:lineRule="exact"/>
        <w:textAlignment w:val="auto"/>
        <w:rPr>
          <w:rFonts w:eastAsiaTheme="minorHAnsi" w:cstheme="minorBidi"/>
          <w:kern w:val="0"/>
          <w:sz w:val="22"/>
          <w:szCs w:val="22"/>
          <w:lang w:eastAsia="en-US"/>
        </w:rPr>
      </w:pPr>
      <w:r w:rsidRPr="00524CF3">
        <w:rPr>
          <w:rFonts w:eastAsia="DejaVu Sans" w:cs="DejaVu Sans"/>
          <w:kern w:val="0"/>
          <w:sz w:val="17"/>
          <w:szCs w:val="17"/>
          <w:lang w:eastAsia="en-US"/>
        </w:rPr>
        <w:t xml:space="preserve">In bijlage 7 van de Voorjaarsnota 2026 worden negen constructies beschreven waarbij overigens de lucratief belangregeling geen constructie is maar een bepaling in de inkomstenbelasting. De lucratief belangregeling is opgenomen, omdat deze in voorkomende gevallen zorgt voor een ongelijke belastingdruk op inkomen uit arbeid voor werkenden. Voor drie van de negen constructies is reeds een maatregel opgenomen in het Belastingplan 2026, respectievelijk de Fiscale Verzamelwet 2026. De budgettaire effecten daarvan zijn verwerkt in de begroting van 2026 en verder. </w:t>
      </w:r>
    </w:p>
    <w:p w:rsidRPr="00524CF3" w:rsidR="002C41AD" w:rsidP="005E41D6" w:rsidRDefault="002C41AD" w14:paraId="4EF8F378" w14:textId="77777777">
      <w:pPr>
        <w:widowControl/>
        <w:autoSpaceDN/>
        <w:spacing w:after="160" w:line="220" w:lineRule="exact"/>
        <w:textAlignment w:val="auto"/>
        <w:rPr>
          <w:rFonts w:eastAsiaTheme="minorHAnsi" w:cstheme="minorBidi"/>
          <w:kern w:val="0"/>
          <w:sz w:val="22"/>
          <w:szCs w:val="22"/>
          <w:lang w:eastAsia="en-US"/>
        </w:rPr>
      </w:pPr>
      <w:r w:rsidRPr="00524CF3">
        <w:rPr>
          <w:rFonts w:eastAsia="DejaVu Sans" w:cs="DejaVu Sans"/>
          <w:kern w:val="0"/>
          <w:sz w:val="17"/>
          <w:szCs w:val="17"/>
          <w:lang w:eastAsia="en-US"/>
        </w:rPr>
        <w:t xml:space="preserve">Voor de lucratiefbelangregeling geldt dat in het Belastingplan 2026 een maatregel is voorgesteld om deze regeling aan te passen, en de aanpassing in te laten gaan op 1 januari 2026. De maatregel levert 45 miljoen euro structureel op vanaf het jaar dat de maatregel wordt ingevoerd. Bij amendement op het Belastingplan 2026 (amendement-Van Eijk c.s.) is de inwerkingtreding van de voorgestelde maatregel uitgesteld tot 1 januari 2028. Wat betreft de constructie ‘dividendstripping’ worden vier mogelijke maatregelen uitgewerkt in een consultatiedocument dat naar verwachting op korte termijn in internetconsultatie wordt gebracht. </w:t>
      </w:r>
    </w:p>
    <w:p w:rsidRPr="00524CF3" w:rsidR="002C41AD" w:rsidP="005E41D6" w:rsidRDefault="002C41AD" w14:paraId="3FA123B3" w14:textId="77777777">
      <w:pPr>
        <w:widowControl/>
        <w:autoSpaceDN/>
        <w:spacing w:after="160" w:line="220" w:lineRule="exact"/>
        <w:textAlignment w:val="auto"/>
        <w:rPr>
          <w:rFonts w:eastAsiaTheme="minorHAnsi" w:cstheme="minorBidi"/>
          <w:kern w:val="0"/>
          <w:sz w:val="22"/>
          <w:szCs w:val="22"/>
          <w:lang w:eastAsia="en-US"/>
        </w:rPr>
      </w:pPr>
      <w:r w:rsidRPr="00524CF3">
        <w:rPr>
          <w:rFonts w:eastAsia="DejaVu Sans" w:cs="DejaVu Sans"/>
          <w:kern w:val="0"/>
          <w:sz w:val="17"/>
          <w:szCs w:val="17"/>
          <w:lang w:eastAsia="en-US"/>
        </w:rPr>
        <w:t>De Eerste en Tweede Kamer worden over de uitkomsten van de internetconsultatie geïnformeerd en mede aan de hand van de internetconsultatie kan besloten worden of en zo ja welke aanvullende maatregelen worden voorgesteld.  Zodra een maatregel wordt uitgewerkt worden ook de budgettaire effecten geraamd. Wat betreft de constructie ‘papieren schenkingen’ wordt verwezen naar het antwoord op vraag 450, voor de constructie ‘onzakelijke leningen’ naar het antwoord op vraag 451, voor de constructie ‘Samenwerkingsverbanden’ naar het antwoord op vraag 453, en voor de constructie ‘opknipgedrag bij vastgoed-bv’s’ ten slotte wordt verwezen naar het antwoord op vraag 454.</w:t>
      </w:r>
    </w:p>
    <w:p w:rsidR="009B7174" w:rsidRDefault="009B7174" w14:paraId="27A4E19F" w14:textId="77777777">
      <w:pPr>
        <w:rPr>
          <w:b/>
          <w:caps/>
          <w:color w:val="009EE0"/>
          <w:szCs w:val="18"/>
        </w:rPr>
      </w:pPr>
      <w:r>
        <w:rPr>
          <w:b/>
          <w:caps/>
          <w:color w:val="009EE0"/>
          <w:szCs w:val="18"/>
        </w:rPr>
        <w:br w:type="page"/>
      </w:r>
    </w:p>
    <w:p w:rsidRPr="00524CF3" w:rsidR="002C41AD" w:rsidP="005E41D6" w:rsidRDefault="002C41AD" w14:paraId="079625B2" w14:textId="687574B7">
      <w:pPr>
        <w:keepNext/>
        <w:spacing w:after="227" w:line="220" w:lineRule="exact"/>
        <w:rPr>
          <w:b/>
          <w:caps/>
          <w:color w:val="009EE0"/>
          <w:szCs w:val="18"/>
        </w:rPr>
      </w:pPr>
      <w:r w:rsidRPr="00524CF3">
        <w:rPr>
          <w:b/>
          <w:caps/>
          <w:color w:val="009EE0"/>
          <w:szCs w:val="18"/>
        </w:rPr>
        <w:lastRenderedPageBreak/>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449</w:t>
      </w:r>
      <w:r w:rsidRPr="00524CF3">
        <w:rPr>
          <w:b/>
          <w:caps/>
          <w:color w:val="009EE0"/>
          <w:szCs w:val="18"/>
        </w:rPr>
        <w:fldChar w:fldCharType="end"/>
      </w:r>
    </w:p>
    <w:p w:rsidRPr="00524CF3" w:rsidR="002C41AD" w:rsidP="005E41D6" w:rsidRDefault="002C41AD" w14:paraId="2630CE12" w14:textId="3D870B99">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449</w:t>
      </w:r>
      <w:r w:rsidRPr="00524CF3">
        <w:rPr>
          <w:b/>
          <w:sz w:val="17"/>
        </w:rPr>
        <w:fldChar w:fldCharType="end"/>
      </w:r>
    </w:p>
    <w:p w:rsidRPr="00524CF3" w:rsidR="002C41AD" w:rsidP="005E41D6" w:rsidRDefault="002C41AD" w14:paraId="395E490E" w14:textId="77777777">
      <w:pPr>
        <w:widowControl/>
        <w:autoSpaceDN/>
        <w:spacing w:after="160" w:line="220" w:lineRule="exact"/>
        <w:textAlignment w:val="auto"/>
        <w:rPr>
          <w:rFonts w:eastAsiaTheme="minorHAnsi" w:cstheme="minorBidi"/>
          <w:kern w:val="0"/>
          <w:sz w:val="22"/>
          <w:szCs w:val="22"/>
          <w:lang w:eastAsia="en-US"/>
        </w:rPr>
      </w:pPr>
      <w:r w:rsidRPr="00524CF3">
        <w:rPr>
          <w:rFonts w:eastAsia="DejaVu Sans" w:cs="DejaVu Sans"/>
          <w:kern w:val="0"/>
          <w:sz w:val="17"/>
          <w:szCs w:val="17"/>
          <w:lang w:eastAsia="en-US"/>
        </w:rPr>
        <w:t>Hoe werkt de voorgestelde oplossing voor papieren schenkingen 'fictieve verkrijging voor de schenk- en erfbelasting' precies? Welke voor- en nadelen zijn verbonden aan deze oplossing?</w:t>
      </w:r>
    </w:p>
    <w:p w:rsidRPr="00524CF3" w:rsidR="002C41AD" w:rsidP="005E41D6" w:rsidRDefault="002C41AD" w14:paraId="7125609F" w14:textId="7CB33B94">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449</w:t>
      </w:r>
      <w:r w:rsidRPr="00524CF3">
        <w:rPr>
          <w:b/>
          <w:sz w:val="17"/>
        </w:rPr>
        <w:fldChar w:fldCharType="end"/>
      </w:r>
    </w:p>
    <w:p w:rsidRPr="00524CF3" w:rsidR="002C41AD" w:rsidP="005E41D6" w:rsidRDefault="002C41AD" w14:paraId="41F898FD" w14:textId="77777777">
      <w:pPr>
        <w:widowControl/>
        <w:autoSpaceDN/>
        <w:spacing w:after="160" w:line="220" w:lineRule="exact"/>
        <w:textAlignment w:val="auto"/>
        <w:rPr>
          <w:rFonts w:eastAsiaTheme="minorHAnsi" w:cstheme="minorBidi"/>
          <w:kern w:val="0"/>
          <w:sz w:val="22"/>
          <w:szCs w:val="22"/>
          <w:lang w:eastAsia="en-US"/>
        </w:rPr>
      </w:pPr>
      <w:r w:rsidRPr="00524CF3">
        <w:rPr>
          <w:rFonts w:eastAsia="DejaVu Sans" w:cs="DejaVu Sans"/>
          <w:kern w:val="0"/>
          <w:sz w:val="17"/>
          <w:szCs w:val="17"/>
          <w:lang w:eastAsia="en-US"/>
        </w:rPr>
        <w:t>Een papieren schenking leidt tot een schuld van de schenker aan de begiftigde. Als de schenker de schuld tijdens zijn leven aflost, wordt die aflossing op grond van de maatregel fictief aangemerkt als een schenking. Over die schenking is schenkbelasting verschuldigd. Als de schuld op het moment van overlijden van de schenker nog niet is afgelost, wordt de schuld fictief aangemerkt als een erfrechtelijke verkrijging en belast met erfbelasting. Om dubbele belastingheffing te voorkomen wordt de eerder over de papieren schenkingen betaalde schenkbelasting verrekend met de schenk-of erfbelasting over de fictieve verkrijging bij aflossing of overlijden van de schenker.</w:t>
      </w:r>
    </w:p>
    <w:p w:rsidRPr="00524CF3" w:rsidR="002C41AD" w:rsidP="005E41D6" w:rsidRDefault="002C41AD" w14:paraId="79120B08" w14:textId="77777777">
      <w:pPr>
        <w:widowControl/>
        <w:autoSpaceDN/>
        <w:spacing w:after="160" w:line="220" w:lineRule="exact"/>
        <w:textAlignment w:val="auto"/>
        <w:rPr>
          <w:rFonts w:eastAsiaTheme="minorHAnsi" w:cstheme="minorBidi"/>
          <w:kern w:val="0"/>
          <w:sz w:val="22"/>
          <w:szCs w:val="22"/>
          <w:lang w:eastAsia="en-US"/>
        </w:rPr>
      </w:pPr>
      <w:r w:rsidRPr="00524CF3">
        <w:rPr>
          <w:rFonts w:eastAsia="DejaVu Sans" w:cs="DejaVu Sans"/>
          <w:kern w:val="0"/>
          <w:sz w:val="17"/>
          <w:szCs w:val="17"/>
          <w:lang w:eastAsia="en-US"/>
        </w:rPr>
        <w:t>Een voorbeeld ter verduidelijking. Stel, de ouder heeft drie jaren op rij 150.000 euro op papier geschonken aan diens kind en enig erfgenaam. Op het moment dat de ouder overlijdt, had de ouder 1.000.000 euro aan bezittingen en 450.000 euro aan schulden uit papieren schenkingen. De waarde van de met erfbelasting belaste verkrijging van het kind bedraagt dan de nalatenschap van 550.000 euro (bezittingen min schulden) en een fictieve verkrijging uit papieren schenkingen van 450.000 euro. Door de maatregel is het kind dan erfbelasting verschuldigd over 1.000.000 euro in plaats van over 550.000 euro. Effectief is het kind door de maatregel vóór verrekening 20% over 450.000 euro extra erfbelasting verschuldigd. De te verrekenen schenkbelasting over de eerdere papieren schenkingen is lager dan die 20%. Een deel van de papieren schenkingen viel immers onder de schenkvrijstelling en de rest was belast tegen 10% (tarief eerste schijf bij verkrijging door een kind). Door de maatregel wordt het door aflossing of na overlijden feitelijk overgedragen vermogen met dezelfde hoeveelheid schenk- of erfbelasting belast als wanneer dat vermogen naar de begiftigde was overgegaan zonder voorafgaande papieren schenking.</w:t>
      </w:r>
    </w:p>
    <w:p w:rsidRPr="00524CF3" w:rsidR="002C41AD" w:rsidP="005E41D6" w:rsidRDefault="002C41AD" w14:paraId="443E2C0A" w14:textId="77777777">
      <w:pPr>
        <w:widowControl/>
        <w:autoSpaceDN/>
        <w:spacing w:after="160" w:line="220" w:lineRule="exact"/>
        <w:textAlignment w:val="auto"/>
        <w:rPr>
          <w:rFonts w:eastAsiaTheme="minorHAnsi" w:cstheme="minorBidi"/>
          <w:kern w:val="0"/>
          <w:sz w:val="22"/>
          <w:szCs w:val="22"/>
          <w:lang w:eastAsia="en-US"/>
        </w:rPr>
      </w:pPr>
      <w:r w:rsidRPr="00524CF3">
        <w:rPr>
          <w:rFonts w:eastAsia="DejaVu Sans" w:cs="DejaVu Sans"/>
          <w:kern w:val="0"/>
          <w:sz w:val="17"/>
          <w:szCs w:val="17"/>
          <w:lang w:eastAsia="en-US"/>
        </w:rPr>
        <w:t>De maatregel leidt tot een evenwichtiger belastingstelsel. Allereerst omdat de maatregel er toe leidt dat papieren schenkingen niet meer zullen worden gebruikt voor het behalen van fiscaal voordeel. Dat zorgt voor minder belastingontwijking. De maatregel leidt daarnaast tot een vereenvoudiging voor de Belastingdienst. Nu moet de Belastingdienst bij papieren schenkingen nagaan of de schenker daadwerkelijk jaarlijks 6% rente heeft betaald. Als dat niet zo is dan wordt de papieren schenking namelijk al fictief in de erfbelasting betrokken. Die controle valt voor een groot deel weg omdat het aantal papieren schenkingen door de maatregel vermoedelijk flink zal afnemen, en de noodzaak voor die controle wordt ook kleiner omdat de papieren schenking op grond van de maatregel fictief in de erfbelasting wordt betrokken, ongeacht of de rente jaarlijks is betaald. Per saldo is er sprake van een lastenrelevante opbrengst waarmee andere maatschappelijke gewenste lastenverlichting kan worden gefinancierd.</w:t>
      </w:r>
    </w:p>
    <w:p w:rsidRPr="00524CF3" w:rsidR="24673AC4" w:rsidP="009B7174" w:rsidRDefault="002C41AD" w14:paraId="073B056B" w14:textId="48EA2AE8">
      <w:pPr>
        <w:widowControl/>
        <w:autoSpaceDN/>
        <w:spacing w:after="160" w:line="220" w:lineRule="exact"/>
        <w:textAlignment w:val="auto"/>
      </w:pPr>
      <w:r w:rsidRPr="00524CF3">
        <w:rPr>
          <w:rFonts w:eastAsia="DejaVu Sans" w:cs="DejaVu Sans"/>
          <w:kern w:val="0"/>
          <w:sz w:val="17"/>
          <w:szCs w:val="17"/>
          <w:lang w:eastAsia="en-US"/>
        </w:rPr>
        <w:t xml:space="preserve">De maatregel betekent verder dat er bij papieren schenkingen boven de schenkvrijstelling een verrekening van de schenkbelasting moet plaatsvinden en dat de begiftigde zich er bij aflossing van de papieren schenking bewust van moet zijn dat er aangifte schenkbelasting moet worden gedaan. Deze administratieve last is beperkt omdat het aantal papieren schenkingen flink zal afnemen. </w:t>
      </w:r>
      <w:r w:rsidRPr="00524CF3" w:rsidR="24673AC4">
        <w:rPr>
          <w:rFonts w:eastAsia="DejaVu Sans" w:cs="DejaVu Sans"/>
          <w:sz w:val="17"/>
          <w:szCs w:val="17"/>
        </w:rPr>
        <w:t>Er heeft hierover nog geen besluitvorming door het kabinet plaatsgevonden.</w:t>
      </w:r>
    </w:p>
    <w:p w:rsidRPr="00524CF3" w:rsidR="24673AC4" w:rsidP="24673AC4" w:rsidRDefault="24673AC4" w14:paraId="04B67886" w14:textId="0E977B94">
      <w:pPr>
        <w:rPr>
          <w:rFonts w:eastAsia="DejaVu Sans" w:cs="DejaVu Sans"/>
          <w:sz w:val="17"/>
          <w:szCs w:val="17"/>
        </w:rPr>
      </w:pPr>
    </w:p>
    <w:p w:rsidRPr="00524CF3" w:rsidR="002C41AD" w:rsidP="005E41D6" w:rsidRDefault="002C41AD" w14:paraId="56646648" w14:textId="6D26D373">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450</w:t>
      </w:r>
      <w:r w:rsidRPr="00524CF3">
        <w:rPr>
          <w:b/>
          <w:caps/>
          <w:color w:val="009EE0"/>
          <w:szCs w:val="18"/>
        </w:rPr>
        <w:fldChar w:fldCharType="end"/>
      </w:r>
    </w:p>
    <w:p w:rsidRPr="00524CF3" w:rsidR="002C41AD" w:rsidP="005E41D6" w:rsidRDefault="002C41AD" w14:paraId="64B4B73D" w14:textId="3AF38E4A">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450</w:t>
      </w:r>
      <w:r w:rsidRPr="00524CF3">
        <w:rPr>
          <w:b/>
          <w:sz w:val="17"/>
        </w:rPr>
        <w:fldChar w:fldCharType="end"/>
      </w:r>
    </w:p>
    <w:p w:rsidRPr="00524CF3" w:rsidR="002C41AD" w:rsidP="005E41D6" w:rsidRDefault="002C41AD" w14:paraId="03E68C42" w14:textId="77777777">
      <w:pPr>
        <w:widowControl/>
        <w:autoSpaceDN/>
        <w:spacing w:after="160" w:line="220" w:lineRule="exact"/>
        <w:textAlignment w:val="auto"/>
        <w:rPr>
          <w:rFonts w:eastAsiaTheme="minorHAnsi" w:cstheme="minorBidi"/>
          <w:kern w:val="0"/>
          <w:sz w:val="22"/>
          <w:szCs w:val="22"/>
          <w:lang w:eastAsia="en-US"/>
        </w:rPr>
      </w:pPr>
      <w:r w:rsidRPr="00524CF3">
        <w:rPr>
          <w:rFonts w:eastAsia="DejaVu Sans" w:cs="DejaVu Sans"/>
          <w:kern w:val="0"/>
          <w:sz w:val="17"/>
          <w:szCs w:val="17"/>
          <w:lang w:eastAsia="en-US"/>
        </w:rPr>
        <w:t>Hoeveel leveren de twee genoemde maatregelen tegen “schenken op papier” op? Waarom neemt u deze maatregelen niet gelijk?</w:t>
      </w:r>
    </w:p>
    <w:p w:rsidRPr="00524CF3" w:rsidR="002C41AD" w:rsidP="005E41D6" w:rsidRDefault="002C41AD" w14:paraId="3E9F856F" w14:textId="0AB96253">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450</w:t>
      </w:r>
      <w:r w:rsidRPr="00524CF3">
        <w:rPr>
          <w:b/>
          <w:sz w:val="17"/>
        </w:rPr>
        <w:fldChar w:fldCharType="end"/>
      </w:r>
    </w:p>
    <w:p w:rsidRPr="00524CF3" w:rsidR="002C41AD" w:rsidP="005E41D6" w:rsidRDefault="002C41AD" w14:paraId="08CEDBC7"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In bijlage 7 van de Voorjaarsnota 2026 zijn twee mogelijke maatregelen genoemd die de fiscale voordelen van papieren schenkingen zouden kunnen beperken of in zijn geheel wegnemen. De eerste maatregel betreft het actualiseren van de rente die de schenker jaarlijks verschuldigd is over de papieren schenking. Deze rente is gelijk aan de rekenrente in de schenk- en erfbelasting en bedraagt momenteel 6%. In het aan het begin van dit jaar uitgewerkte ambtelijke moderniseringsvoorstel van de forfaits in de schenk- en erfbelasting wordt geadviseerd de rekenrente te actualiseren op basis van de huidige marktrentes en deze periodiek te actualiseren</w:t>
      </w:r>
      <w:r w:rsidRPr="00524CF3">
        <w:rPr>
          <w:rFonts w:eastAsia="DejaVu Sans" w:cs="DejaVu Sans"/>
          <w:kern w:val="0"/>
          <w:sz w:val="17"/>
          <w:szCs w:val="17"/>
          <w:vertAlign w:val="superscript"/>
          <w:lang w:eastAsia="en-US"/>
        </w:rPr>
        <w:footnoteReference w:id="72"/>
      </w:r>
      <w:r w:rsidRPr="00524CF3">
        <w:rPr>
          <w:rFonts w:eastAsia="DejaVu Sans" w:cs="DejaVu Sans"/>
          <w:kern w:val="0"/>
          <w:sz w:val="17"/>
          <w:szCs w:val="17"/>
          <w:lang w:eastAsia="en-US"/>
        </w:rPr>
        <w:t xml:space="preserve">. De gemoderniseerde rekenrente per 1 januari 2028 werd in het voorstel geraamd op 3%. Bij papieren schenkingen zou dat tot een lastenrelevante opbrengst van 37 miljoen euro structureel leiden. Het moderniseren van de forfaits vergt een zorgvuldige beleidsvoorbereiding met onder meer een internetconsultatie, een uitvoeringstoets en het inwinnen van advies bij de afdeling Advisering van de Raad van State. </w:t>
      </w:r>
    </w:p>
    <w:p w:rsidRPr="00524CF3" w:rsidR="002C41AD" w:rsidP="005E41D6" w:rsidRDefault="002C41AD" w14:paraId="02D21CB7"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De tweede mogelijke maatregel betreft de introductie van een fictieve verkrijging in de schenk- en erfbelasting bij aflossing van de papieren schenking of bij overlijden van de schenker. Deze maatregel neemt het progressievoordeel van een papieren schenking in zijn geheel weg. Naar verwachting zal er nauwelijks meer op papier worden geschonken als deze maatregel wordt getroffen. De lastenrelevante opbrengst van de tweede maatregel bedraagt 162 miljoen euro structureel in de situatie dat de rekenrente in de schenk- en erfbelasting niet wordt geactualiseerd. Beide maatregelen zijn als mogelijke opties beschreven in de genoemde bijlage van de Voorjaarsnota. Er heeft hierover nog geen besluitvorming door het kabinet plaatsgevonden.</w:t>
      </w:r>
    </w:p>
    <w:p w:rsidRPr="00524CF3" w:rsidR="002C41AD" w:rsidP="005E41D6" w:rsidRDefault="002C41AD" w14:paraId="1CC88BE7" w14:textId="1466866A">
      <w:pPr>
        <w:keepNext/>
        <w:spacing w:after="227" w:line="220" w:lineRule="exact"/>
        <w:rPr>
          <w:b/>
          <w:caps/>
          <w:color w:val="009EE0"/>
          <w:szCs w:val="18"/>
        </w:rPr>
      </w:pPr>
      <w:r w:rsidRPr="00524CF3">
        <w:rPr>
          <w:b/>
          <w:caps/>
          <w:color w:val="009EE0"/>
          <w:szCs w:val="18"/>
        </w:rPr>
        <w:lastRenderedPageBreak/>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451</w:t>
      </w:r>
      <w:r w:rsidRPr="00524CF3">
        <w:rPr>
          <w:b/>
          <w:caps/>
          <w:color w:val="009EE0"/>
          <w:szCs w:val="18"/>
        </w:rPr>
        <w:fldChar w:fldCharType="end"/>
      </w:r>
    </w:p>
    <w:p w:rsidRPr="00524CF3" w:rsidR="002C41AD" w:rsidP="005E41D6" w:rsidRDefault="002C41AD" w14:paraId="54ABDE1B" w14:textId="640B761A">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451</w:t>
      </w:r>
      <w:r w:rsidRPr="00524CF3">
        <w:rPr>
          <w:b/>
          <w:sz w:val="17"/>
        </w:rPr>
        <w:fldChar w:fldCharType="end"/>
      </w:r>
    </w:p>
    <w:p w:rsidRPr="00524CF3" w:rsidR="002C41AD" w:rsidP="005E41D6" w:rsidRDefault="002C41AD" w14:paraId="60748CB2" w14:textId="77777777">
      <w:pPr>
        <w:widowControl/>
        <w:autoSpaceDN/>
        <w:spacing w:after="160" w:line="220" w:lineRule="exact"/>
        <w:textAlignment w:val="auto"/>
        <w:rPr>
          <w:rFonts w:eastAsiaTheme="minorHAnsi" w:cstheme="minorBidi"/>
          <w:kern w:val="0"/>
          <w:sz w:val="22"/>
          <w:szCs w:val="22"/>
          <w:lang w:eastAsia="en-US"/>
        </w:rPr>
      </w:pPr>
      <w:r w:rsidRPr="00524CF3">
        <w:rPr>
          <w:rFonts w:eastAsia="DejaVu Sans" w:cs="DejaVu Sans"/>
          <w:kern w:val="0"/>
          <w:sz w:val="17"/>
          <w:szCs w:val="17"/>
          <w:lang w:eastAsia="en-US"/>
        </w:rPr>
        <w:t>Wat is het beeld van het kabinet hoe vaak de constructie van leningen met onzakelijke voorwaarden wordt gebruikt?</w:t>
      </w:r>
    </w:p>
    <w:p w:rsidRPr="00524CF3" w:rsidR="002C41AD" w:rsidP="005E41D6" w:rsidRDefault="002C41AD" w14:paraId="72466F2A" w14:textId="7D340231">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451</w:t>
      </w:r>
      <w:r w:rsidRPr="00524CF3">
        <w:rPr>
          <w:b/>
          <w:sz w:val="17"/>
        </w:rPr>
        <w:fldChar w:fldCharType="end"/>
      </w:r>
    </w:p>
    <w:p w:rsidRPr="00524CF3" w:rsidR="002C41AD" w:rsidP="005E41D6" w:rsidRDefault="002C41AD" w14:paraId="13238AAF" w14:textId="77777777">
      <w:pPr>
        <w:widowControl/>
        <w:autoSpaceDN/>
        <w:spacing w:after="160" w:line="220" w:lineRule="exact"/>
        <w:textAlignment w:val="auto"/>
        <w:rPr>
          <w:rFonts w:eastAsiaTheme="minorHAnsi" w:cstheme="minorBidi"/>
          <w:kern w:val="0"/>
          <w:sz w:val="22"/>
          <w:szCs w:val="22"/>
          <w:lang w:eastAsia="en-US"/>
        </w:rPr>
      </w:pPr>
      <w:r w:rsidRPr="00524CF3">
        <w:rPr>
          <w:rFonts w:eastAsia="DejaVu Sans" w:cs="DejaVu Sans"/>
          <w:kern w:val="0"/>
          <w:sz w:val="17"/>
          <w:szCs w:val="17"/>
          <w:lang w:eastAsia="en-US"/>
        </w:rPr>
        <w:t xml:space="preserve">Er wordt niet apart geadministreerd hoe vaak deze constructie voorkomt. Op dit moment wordt een maatregel onderzocht die deze constructie aanpakt. Zodra de maatregel is uitgewerkt wordt daarvan een budgettaire opbrengst geraamd. </w:t>
      </w:r>
    </w:p>
    <w:p w:rsidRPr="00524CF3" w:rsidR="002C41AD" w:rsidP="005E41D6" w:rsidRDefault="002C41AD" w14:paraId="45170830" w14:textId="2771A674">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452</w:t>
      </w:r>
      <w:r w:rsidRPr="00524CF3">
        <w:rPr>
          <w:b/>
          <w:caps/>
          <w:color w:val="009EE0"/>
          <w:szCs w:val="18"/>
        </w:rPr>
        <w:fldChar w:fldCharType="end"/>
      </w:r>
    </w:p>
    <w:p w:rsidRPr="00524CF3" w:rsidR="002C41AD" w:rsidP="005E41D6" w:rsidRDefault="002C41AD" w14:paraId="1FA1E5CB" w14:textId="2B20DAB6">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452</w:t>
      </w:r>
      <w:r w:rsidRPr="00524CF3">
        <w:rPr>
          <w:b/>
          <w:sz w:val="17"/>
        </w:rPr>
        <w:fldChar w:fldCharType="end"/>
      </w:r>
    </w:p>
    <w:p w:rsidRPr="00524CF3" w:rsidR="002C41AD" w:rsidP="005E41D6" w:rsidRDefault="002C41AD" w14:paraId="20F953BF" w14:textId="77777777">
      <w:pPr>
        <w:widowControl/>
        <w:autoSpaceDN/>
        <w:spacing w:after="160" w:line="220" w:lineRule="exact"/>
        <w:textAlignment w:val="auto"/>
        <w:rPr>
          <w:rFonts w:eastAsiaTheme="minorHAnsi" w:cstheme="minorBidi"/>
          <w:kern w:val="0"/>
          <w:sz w:val="22"/>
          <w:szCs w:val="22"/>
          <w:lang w:eastAsia="en-US"/>
        </w:rPr>
      </w:pPr>
      <w:r w:rsidRPr="00524CF3">
        <w:rPr>
          <w:rFonts w:eastAsia="DejaVu Sans" w:cs="DejaVu Sans"/>
          <w:kern w:val="0"/>
          <w:sz w:val="17"/>
          <w:szCs w:val="17"/>
          <w:lang w:eastAsia="en-US"/>
        </w:rPr>
        <w:t>Hoeveel samenwerkingsverbanden IB-ondernemer en eigen bv zijn bekend bij de belastingdienst?</w:t>
      </w:r>
    </w:p>
    <w:p w:rsidRPr="00524CF3" w:rsidR="002C41AD" w:rsidP="005E41D6" w:rsidRDefault="002C41AD" w14:paraId="180E864E" w14:textId="2F476AC2">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452</w:t>
      </w:r>
      <w:r w:rsidRPr="00524CF3">
        <w:rPr>
          <w:b/>
          <w:sz w:val="17"/>
        </w:rPr>
        <w:fldChar w:fldCharType="end"/>
      </w:r>
    </w:p>
    <w:p w:rsidRPr="00524CF3" w:rsidR="002C41AD" w:rsidP="005E41D6" w:rsidRDefault="002C41AD" w14:paraId="00430F7E" w14:textId="77777777">
      <w:pPr>
        <w:widowControl/>
        <w:autoSpaceDN/>
        <w:spacing w:after="160" w:line="220" w:lineRule="exact"/>
        <w:textAlignment w:val="auto"/>
        <w:rPr>
          <w:rFonts w:eastAsiaTheme="minorHAnsi" w:cstheme="minorBidi"/>
          <w:kern w:val="0"/>
          <w:sz w:val="22"/>
          <w:szCs w:val="22"/>
          <w:lang w:eastAsia="en-US"/>
        </w:rPr>
      </w:pPr>
      <w:r w:rsidRPr="00524CF3">
        <w:rPr>
          <w:rFonts w:eastAsia="DejaVu Sans" w:cs="DejaVu Sans"/>
          <w:kern w:val="0"/>
          <w:sz w:val="17"/>
          <w:szCs w:val="17"/>
          <w:lang w:eastAsia="en-US"/>
        </w:rPr>
        <w:t>De genoemde samenwerkingsverbanden worden op dit moment onderzocht.</w:t>
      </w:r>
    </w:p>
    <w:p w:rsidRPr="00524CF3" w:rsidR="002C41AD" w:rsidP="005E41D6" w:rsidRDefault="002C41AD" w14:paraId="3855837A" w14:textId="1DCD2C56">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453</w:t>
      </w:r>
      <w:r w:rsidRPr="00524CF3">
        <w:rPr>
          <w:b/>
          <w:caps/>
          <w:color w:val="009EE0"/>
          <w:szCs w:val="18"/>
        </w:rPr>
        <w:fldChar w:fldCharType="end"/>
      </w:r>
    </w:p>
    <w:p w:rsidRPr="00524CF3" w:rsidR="002C41AD" w:rsidP="005E41D6" w:rsidRDefault="002C41AD" w14:paraId="43A1A7B3" w14:textId="76B82711">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453</w:t>
      </w:r>
      <w:r w:rsidRPr="00524CF3">
        <w:rPr>
          <w:b/>
          <w:sz w:val="17"/>
        </w:rPr>
        <w:fldChar w:fldCharType="end"/>
      </w:r>
    </w:p>
    <w:p w:rsidRPr="00524CF3" w:rsidR="002C41AD" w:rsidP="005E41D6" w:rsidRDefault="002C41AD" w14:paraId="2BAB69B3" w14:textId="77777777">
      <w:pPr>
        <w:widowControl/>
        <w:autoSpaceDN/>
        <w:spacing w:after="160" w:line="220" w:lineRule="exact"/>
        <w:textAlignment w:val="auto"/>
        <w:rPr>
          <w:rFonts w:eastAsiaTheme="minorHAnsi" w:cstheme="minorBidi"/>
          <w:kern w:val="0"/>
          <w:sz w:val="22"/>
          <w:szCs w:val="22"/>
          <w:lang w:eastAsia="en-US"/>
        </w:rPr>
      </w:pPr>
      <w:r w:rsidRPr="00524CF3">
        <w:rPr>
          <w:rFonts w:eastAsia="DejaVu Sans" w:cs="DejaVu Sans"/>
          <w:kern w:val="0"/>
          <w:sz w:val="17"/>
          <w:szCs w:val="17"/>
          <w:lang w:eastAsia="en-US"/>
        </w:rPr>
        <w:t>Hoeveel geld levert het op om te kiezen voor de oplossing "geen gebruik maken van fiscale faciliteiten ingeval winst uit een dergelijk samenwerkingsverband wordt genoten"?</w:t>
      </w:r>
    </w:p>
    <w:p w:rsidRPr="00524CF3" w:rsidR="002C41AD" w:rsidP="005E41D6" w:rsidRDefault="002C41AD" w14:paraId="6A02D28A" w14:textId="04356731">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453</w:t>
      </w:r>
      <w:r w:rsidRPr="00524CF3">
        <w:rPr>
          <w:b/>
          <w:sz w:val="17"/>
        </w:rPr>
        <w:fldChar w:fldCharType="end"/>
      </w:r>
    </w:p>
    <w:p w:rsidRPr="00524CF3" w:rsidR="002C41AD" w:rsidP="005E41D6" w:rsidRDefault="002C41AD" w14:paraId="0953E229" w14:textId="77777777">
      <w:pPr>
        <w:widowControl/>
        <w:autoSpaceDN/>
        <w:spacing w:after="160" w:line="220" w:lineRule="exact"/>
        <w:textAlignment w:val="auto"/>
        <w:rPr>
          <w:rFonts w:eastAsiaTheme="minorHAnsi" w:cstheme="minorBidi"/>
          <w:kern w:val="0"/>
          <w:sz w:val="22"/>
          <w:szCs w:val="22"/>
          <w:lang w:eastAsia="en-US"/>
        </w:rPr>
      </w:pPr>
      <w:r w:rsidRPr="00524CF3">
        <w:rPr>
          <w:rFonts w:eastAsia="DejaVu Sans" w:cs="DejaVu Sans"/>
          <w:kern w:val="0"/>
          <w:sz w:val="17"/>
          <w:szCs w:val="17"/>
          <w:lang w:eastAsia="en-US"/>
        </w:rPr>
        <w:t>De aanpak van samenwerkingsverbanden wordt op dit moment onderzocht. Er wordt gekeken naar proportionaliteit, het gelijkheidsbeginsel, of het mogelijk is de aanpak voldoende duidelijk op de doelgroep af te bakenen. Daarbij wordt ook gekeken naar de uitvoerbaarheid van de aanpak. Als er een passende maatregel wordt gevonden wordt tevens de budgettair opbrengst ervan geraamd.</w:t>
      </w:r>
    </w:p>
    <w:p w:rsidRPr="00524CF3" w:rsidR="002C41AD" w:rsidP="005E41D6" w:rsidRDefault="002C41AD" w14:paraId="02F51236" w14:textId="7EF77397">
      <w:pPr>
        <w:keepNext/>
        <w:spacing w:after="227" w:line="220" w:lineRule="exact"/>
        <w:rPr>
          <w:b/>
          <w:caps/>
          <w:noProof/>
          <w:color w:val="009EE0"/>
          <w:sz w:val="17"/>
          <w:szCs w:val="17"/>
        </w:rPr>
      </w:pPr>
      <w:r w:rsidRPr="00524CF3">
        <w:rPr>
          <w:b/>
          <w:caps/>
          <w:color w:val="009EE0"/>
          <w:sz w:val="17"/>
          <w:szCs w:val="17"/>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454</w:t>
      </w:r>
      <w:r w:rsidRPr="00524CF3">
        <w:rPr>
          <w:b/>
          <w:caps/>
          <w:color w:val="009EE0"/>
          <w:szCs w:val="18"/>
        </w:rPr>
        <w:fldChar w:fldCharType="end"/>
      </w:r>
    </w:p>
    <w:p w:rsidRPr="00524CF3" w:rsidR="002C41AD" w:rsidP="005E41D6" w:rsidRDefault="002C41AD" w14:paraId="0EC84B21" w14:textId="6EA3B2C8">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454</w:t>
      </w:r>
      <w:r w:rsidRPr="00524CF3">
        <w:rPr>
          <w:b/>
          <w:sz w:val="17"/>
        </w:rPr>
        <w:fldChar w:fldCharType="end"/>
      </w:r>
    </w:p>
    <w:p w:rsidRPr="00524CF3" w:rsidR="002C41AD" w:rsidP="005E41D6" w:rsidRDefault="002C41AD" w14:paraId="34F6FC98" w14:textId="77777777">
      <w:pPr>
        <w:widowControl/>
        <w:autoSpaceDN/>
        <w:spacing w:after="160" w:line="220" w:lineRule="exact"/>
        <w:textAlignment w:val="auto"/>
        <w:rPr>
          <w:rFonts w:eastAsiaTheme="minorHAnsi" w:cstheme="minorBidi"/>
          <w:kern w:val="0"/>
          <w:sz w:val="22"/>
          <w:szCs w:val="22"/>
          <w:lang w:eastAsia="en-US"/>
        </w:rPr>
      </w:pPr>
      <w:r w:rsidRPr="00524CF3">
        <w:rPr>
          <w:rFonts w:eastAsia="DejaVu Sans" w:cs="DejaVu Sans"/>
          <w:kern w:val="0"/>
          <w:sz w:val="17"/>
          <w:szCs w:val="17"/>
          <w:lang w:eastAsia="en-US"/>
        </w:rPr>
        <w:t>Klopt het dat de opmerkelijke belastingconstructie "opknipgedrag bij vastgoed-bv's" nog steeds in stand wordt gehouden? Hoeveel belastinggeld lopen we hierdoor mis? Wat gaat het kabinet hiertegen doen?</w:t>
      </w:r>
    </w:p>
    <w:p w:rsidRPr="00524CF3" w:rsidR="002C41AD" w:rsidP="005E41D6" w:rsidRDefault="002C41AD" w14:paraId="02452844" w14:textId="5FF835C6">
      <w:pPr>
        <w:keepNext/>
        <w:keepLines/>
        <w:spacing w:after="20" w:line="220" w:lineRule="exact"/>
        <w:rPr>
          <w:rFonts w:eastAsia="DejaVu Sans" w:cs="DejaVu Sans"/>
          <w:b/>
          <w:noProof/>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454</w:t>
      </w:r>
      <w:r w:rsidRPr="00524CF3">
        <w:rPr>
          <w:b/>
          <w:sz w:val="17"/>
        </w:rPr>
        <w:fldChar w:fldCharType="end"/>
      </w:r>
    </w:p>
    <w:p w:rsidRPr="00524CF3" w:rsidR="002C41AD" w:rsidP="005E41D6" w:rsidRDefault="002C41AD" w14:paraId="32267266" w14:textId="77777777">
      <w:pPr>
        <w:spacing w:after="220" w:line="220" w:lineRule="exact"/>
        <w:rPr>
          <w:rFonts w:eastAsia="DejaVu Sans" w:cs="DejaVu Sans"/>
          <w:sz w:val="17"/>
        </w:rPr>
      </w:pPr>
      <w:r w:rsidRPr="00524CF3">
        <w:rPr>
          <w:rFonts w:eastAsia="DejaVu Sans" w:cs="DejaVu Sans"/>
          <w:sz w:val="17"/>
        </w:rPr>
        <w:t>Om het opknipgedrag te bestrijden stelde het Belastingplan 2025 voor om de drempel van de earningsstrippingmaatregel voor vastgoedlichamen met aan derden verhuurd vastgoed buiten toepassing te laten (drempelwaarde 0). Deze maatregel had een geraamde opbrengst van 40 miljoen euro structureel en is bij amendement geschrapt</w:t>
      </w:r>
      <w:r w:rsidRPr="00524CF3">
        <w:rPr>
          <w:rFonts w:eastAsia="DejaVu Sans" w:cs="DejaVu Sans"/>
          <w:sz w:val="17"/>
          <w:vertAlign w:val="superscript"/>
        </w:rPr>
        <w:footnoteReference w:id="73"/>
      </w:r>
      <w:r w:rsidRPr="00524CF3">
        <w:rPr>
          <w:rFonts w:eastAsia="DejaVu Sans" w:cs="DejaVu Sans"/>
          <w:sz w:val="17"/>
        </w:rPr>
        <w:t xml:space="preserve">. Naar aanleiding van de motie Van Eijk/Vermeer is in de Kamerbrief van 26 juni 2025 toegelicht welke antimisbruikbepalingen andere EU-landen hebben ingevoerd tegen het ontwijken van de earningsstrippingmaatregel. In dezelfde brief staat dat drie maatregelen tegen fragmentatie nader worden onderzocht: (1) invoering van een concernbegrip bij de drempel, (2) beperking van de drempel bij excessieve groepsfinanciering en (3) een gerichte antimisbruikbepaling voor schulden van verbonden lichamen of personen. De Kamer wordt naar verwachting op korte termijn per brief geïnformeerd over de uitkomsten van dit onderzoek. In die brief wordt ook een indicatie van de budgettaire effecten van de drie maatregelen opgenomen . </w:t>
      </w:r>
    </w:p>
    <w:p w:rsidRPr="00524CF3" w:rsidR="002C41AD" w:rsidP="005E41D6" w:rsidRDefault="002C41AD" w14:paraId="255582D1" w14:textId="6E90D766">
      <w:pPr>
        <w:keepNext/>
        <w:spacing w:after="227" w:line="220" w:lineRule="exact"/>
        <w:rPr>
          <w:b/>
          <w:caps/>
          <w:noProof/>
          <w:color w:val="009EE0"/>
          <w:sz w:val="17"/>
          <w:szCs w:val="17"/>
        </w:rPr>
      </w:pPr>
      <w:r w:rsidRPr="00524CF3">
        <w:rPr>
          <w:b/>
          <w:caps/>
          <w:color w:val="009EE0"/>
          <w:sz w:val="17"/>
          <w:szCs w:val="17"/>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455</w:t>
      </w:r>
      <w:r w:rsidRPr="00524CF3">
        <w:rPr>
          <w:b/>
          <w:caps/>
          <w:color w:val="009EE0"/>
          <w:szCs w:val="18"/>
        </w:rPr>
        <w:fldChar w:fldCharType="end"/>
      </w:r>
    </w:p>
    <w:p w:rsidRPr="00524CF3" w:rsidR="002C41AD" w:rsidP="005E41D6" w:rsidRDefault="002C41AD" w14:paraId="5C885F9F" w14:textId="4BBE8B25">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455</w:t>
      </w:r>
      <w:r w:rsidRPr="00524CF3">
        <w:rPr>
          <w:b/>
          <w:sz w:val="17"/>
        </w:rPr>
        <w:fldChar w:fldCharType="end"/>
      </w:r>
    </w:p>
    <w:p w:rsidRPr="00524CF3" w:rsidR="002C41AD" w:rsidP="005E41D6" w:rsidRDefault="002C41AD" w14:paraId="76C92C7A"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Welke sectoren maken gebruik van de lucratiefbelangeling? In welke gevallen is geen sprake van een opmerkelijke belastingconstructie?</w:t>
      </w:r>
    </w:p>
    <w:p w:rsidRPr="00524CF3" w:rsidR="002C41AD" w:rsidP="005E41D6" w:rsidRDefault="002C41AD" w14:paraId="1EBC3CBC" w14:textId="04E79C60">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455</w:t>
      </w:r>
      <w:r w:rsidRPr="00524CF3">
        <w:rPr>
          <w:b/>
          <w:sz w:val="17"/>
        </w:rPr>
        <w:fldChar w:fldCharType="end"/>
      </w:r>
    </w:p>
    <w:p w:rsidRPr="00524CF3" w:rsidR="002C41AD" w:rsidP="005E41D6" w:rsidRDefault="002C41AD" w14:paraId="3672A7E1"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 xml:space="preserve">Lucratief belang komt in uiteenlopende sectoren voor zoals in de financiële dienstverlening, bij innovatieve (tech)bedrijven, maar ook in de gezondheidszorg, in de maakindustrie en bij bouwbedrijven. De lucratiefbelangregeling wordt vooral toegepast in sectoren waar werknemers, veelal bestuurders en (top)managers, delen in de groei of potentiële waardestijging van de onderneming via opties, bonussen of bijzondere aandeelhoudersrechten.  De lucratiefbelangregeling is geen constructie maar een bepaling in de inkomstenbelasting die in 2009 is ingevoerd. De lucratiefbelangregeling leverde in een aantal gevallen een ongelijke belastingdruk op inkomen uit arbeid voor werkenden. In bijlage 7 van de Voorjaarsnota staat de ontstaansgeschiedenis van de lucratiefbelangregeling uitgebreid toegelicht en ook wat de aanleiding is geweest deze regeling in het Belastingplan 2026 aan te passen. </w:t>
      </w:r>
    </w:p>
    <w:p w:rsidRPr="00524CF3" w:rsidR="002C41AD" w:rsidP="005E41D6" w:rsidRDefault="002C41AD" w14:paraId="4D78CC2D" w14:textId="37938D57">
      <w:pPr>
        <w:keepNext/>
        <w:spacing w:after="227" w:line="220" w:lineRule="exact"/>
        <w:rPr>
          <w:b/>
          <w:caps/>
          <w:noProof/>
          <w:color w:val="009EE0"/>
          <w:sz w:val="17"/>
          <w:szCs w:val="17"/>
        </w:rPr>
      </w:pPr>
      <w:r w:rsidRPr="00524CF3">
        <w:rPr>
          <w:b/>
          <w:caps/>
          <w:color w:val="009EE0"/>
          <w:sz w:val="17"/>
          <w:szCs w:val="17"/>
        </w:rPr>
        <w:lastRenderedPageBreak/>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456</w:t>
      </w:r>
      <w:r w:rsidRPr="00524CF3">
        <w:rPr>
          <w:b/>
          <w:caps/>
          <w:color w:val="009EE0"/>
          <w:szCs w:val="18"/>
        </w:rPr>
        <w:fldChar w:fldCharType="end"/>
      </w:r>
    </w:p>
    <w:p w:rsidRPr="00524CF3" w:rsidR="002C41AD" w:rsidP="005E41D6" w:rsidRDefault="002C41AD" w14:paraId="2E3DA68D" w14:textId="0D80D1BD">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456</w:t>
      </w:r>
      <w:r w:rsidRPr="00524CF3">
        <w:rPr>
          <w:b/>
          <w:sz w:val="17"/>
        </w:rPr>
        <w:fldChar w:fldCharType="end"/>
      </w:r>
    </w:p>
    <w:p w:rsidRPr="00524CF3" w:rsidR="002C41AD" w:rsidP="005E41D6" w:rsidRDefault="002C41AD" w14:paraId="0E2B3EA6" w14:textId="77777777">
      <w:pPr>
        <w:widowControl/>
        <w:autoSpaceDN/>
        <w:spacing w:after="160" w:line="220" w:lineRule="exact"/>
        <w:textAlignment w:val="auto"/>
        <w:rPr>
          <w:rFonts w:eastAsia="DejaVu Sans" w:cs="DejaVu Sans"/>
          <w:kern w:val="0"/>
          <w:sz w:val="17"/>
          <w:szCs w:val="17"/>
          <w:lang w:eastAsia="en-US"/>
        </w:rPr>
      </w:pPr>
      <w:r w:rsidRPr="00524CF3">
        <w:rPr>
          <w:rFonts w:eastAsia="DejaVu Sans" w:cs="DejaVu Sans"/>
          <w:kern w:val="0"/>
          <w:sz w:val="17"/>
          <w:szCs w:val="17"/>
          <w:lang w:eastAsia="en-US"/>
        </w:rPr>
        <w:t>Welke meer fundamentele oplossing voor de lucratiefbelangregeling wordt uitgewerkt?</w:t>
      </w:r>
    </w:p>
    <w:p w:rsidRPr="00524CF3" w:rsidR="002C41AD" w:rsidP="005E41D6" w:rsidRDefault="002C41AD" w14:paraId="2C0F2E76" w14:textId="35E099C6">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456</w:t>
      </w:r>
      <w:r w:rsidRPr="00524CF3">
        <w:rPr>
          <w:b/>
          <w:sz w:val="17"/>
        </w:rPr>
        <w:fldChar w:fldCharType="end"/>
      </w:r>
    </w:p>
    <w:p w:rsidRPr="00524CF3" w:rsidR="002C41AD" w:rsidP="005E41D6" w:rsidRDefault="002C41AD" w14:paraId="5D763BA2" w14:textId="77777777">
      <w:pPr>
        <w:widowControl/>
        <w:autoSpaceDN/>
        <w:spacing w:after="160" w:line="220" w:lineRule="exact"/>
        <w:textAlignment w:val="auto"/>
        <w:rPr>
          <w:rFonts w:eastAsia="Verdana" w:cs="Verdana"/>
          <w:kern w:val="0"/>
          <w:sz w:val="17"/>
          <w:szCs w:val="17"/>
          <w:lang w:eastAsia="en-US"/>
        </w:rPr>
      </w:pPr>
      <w:r w:rsidRPr="00524CF3">
        <w:rPr>
          <w:rFonts w:eastAsia="DejaVu Sans" w:cs="DejaVu Sans"/>
          <w:kern w:val="0"/>
          <w:sz w:val="17"/>
          <w:szCs w:val="17"/>
          <w:lang w:eastAsia="en-US"/>
        </w:rPr>
        <w:t>In het onderzoeksrapport dat op 13 februari 2025 naar uw Kamer is gestuurd</w:t>
      </w:r>
      <w:r w:rsidRPr="00524CF3">
        <w:rPr>
          <w:rFonts w:eastAsia="DejaVu Sans" w:cs="DejaVu Sans"/>
          <w:kern w:val="0"/>
          <w:sz w:val="17"/>
          <w:szCs w:val="17"/>
          <w:vertAlign w:val="superscript"/>
          <w:lang w:eastAsia="en-US"/>
        </w:rPr>
        <w:footnoteReference w:id="74"/>
      </w:r>
      <w:r w:rsidRPr="00524CF3">
        <w:rPr>
          <w:rFonts w:eastAsia="DejaVu Sans" w:cs="DejaVu Sans"/>
          <w:kern w:val="0"/>
          <w:sz w:val="17"/>
          <w:szCs w:val="17"/>
          <w:lang w:eastAsia="en-US"/>
        </w:rPr>
        <w:t xml:space="preserve"> is een beleidsoptie benoemd waarbij de lucratiefbelangregeling meer dan nu in de loonheffingen wordt ingebed. Daarbij kan desgewenst ook rekening gehouden worden met de hoogte van de belastingdruk op carried-interest in het buitenland met het oog op een aantrekkelijk vestigingsklimaat. Daardoor kan de marginale belastingdruk ook lager zijn dan het hoogste tarief in box 1. Een dergelijk alternatief kan – afhankelijk van de uiteindelijke vormgeving – ook recht doen aan de aangenomen moties-Idsinga c.s. van 2024</w:t>
      </w:r>
      <w:r w:rsidRPr="00524CF3">
        <w:rPr>
          <w:rFonts w:eastAsia="DejaVu Sans" w:cs="DejaVu Sans"/>
          <w:kern w:val="0"/>
          <w:sz w:val="17"/>
          <w:szCs w:val="17"/>
          <w:vertAlign w:val="superscript"/>
          <w:lang w:eastAsia="en-US"/>
        </w:rPr>
        <w:footnoteReference w:id="75"/>
      </w:r>
      <w:r w:rsidRPr="00524CF3">
        <w:rPr>
          <w:rFonts w:eastAsia="DejaVu Sans" w:cs="DejaVu Sans"/>
          <w:kern w:val="0"/>
          <w:sz w:val="17"/>
          <w:szCs w:val="17"/>
          <w:lang w:eastAsia="en-US"/>
        </w:rPr>
        <w:t xml:space="preserve"> en 2025</w:t>
      </w:r>
      <w:r w:rsidRPr="00524CF3">
        <w:rPr>
          <w:rFonts w:eastAsia="DejaVu Sans" w:cs="DejaVu Sans"/>
          <w:kern w:val="0"/>
          <w:sz w:val="17"/>
          <w:szCs w:val="17"/>
          <w:vertAlign w:val="superscript"/>
          <w:lang w:eastAsia="en-US"/>
        </w:rPr>
        <w:footnoteReference w:id="76"/>
      </w:r>
      <w:r w:rsidRPr="00524CF3">
        <w:rPr>
          <w:rFonts w:eastAsia="DejaVu Sans" w:cs="DejaVu Sans"/>
          <w:kern w:val="0"/>
          <w:sz w:val="17"/>
          <w:szCs w:val="17"/>
          <w:lang w:eastAsia="en-US"/>
        </w:rPr>
        <w:t xml:space="preserve"> en de aangenomen motie-Dijk</w:t>
      </w:r>
      <w:r w:rsidRPr="00524CF3">
        <w:rPr>
          <w:rFonts w:eastAsia="DejaVu Sans" w:cs="DejaVu Sans"/>
          <w:kern w:val="0"/>
          <w:sz w:val="17"/>
          <w:szCs w:val="17"/>
          <w:vertAlign w:val="superscript"/>
          <w:lang w:eastAsia="en-US"/>
        </w:rPr>
        <w:footnoteReference w:id="77"/>
      </w:r>
      <w:r w:rsidRPr="00524CF3">
        <w:rPr>
          <w:rFonts w:eastAsia="DejaVu Sans" w:cs="DejaVu Sans"/>
          <w:kern w:val="0"/>
          <w:sz w:val="17"/>
          <w:szCs w:val="17"/>
          <w:lang w:eastAsia="en-US"/>
        </w:rPr>
        <w:t>.</w:t>
      </w:r>
      <w:r w:rsidRPr="00524CF3">
        <w:rPr>
          <w:rFonts w:eastAsia="Verdana" w:cs="Verdana"/>
          <w:kern w:val="0"/>
          <w:sz w:val="17"/>
          <w:szCs w:val="17"/>
          <w:lang w:eastAsia="en-US"/>
        </w:rPr>
        <w:t xml:space="preserve"> </w:t>
      </w:r>
    </w:p>
    <w:p w:rsidRPr="00524CF3" w:rsidR="002C41AD" w:rsidP="005E41D6" w:rsidRDefault="002C41AD" w14:paraId="35863768" w14:textId="0B2411B9">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457</w:t>
      </w:r>
      <w:r w:rsidRPr="00524CF3">
        <w:rPr>
          <w:b/>
          <w:caps/>
          <w:color w:val="009EE0"/>
          <w:szCs w:val="18"/>
        </w:rPr>
        <w:fldChar w:fldCharType="end"/>
      </w:r>
    </w:p>
    <w:p w:rsidRPr="00524CF3" w:rsidR="002C41AD" w:rsidP="005E41D6" w:rsidRDefault="002C41AD" w14:paraId="79087196" w14:textId="058099FC">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457</w:t>
      </w:r>
      <w:r w:rsidRPr="00524CF3">
        <w:rPr>
          <w:b/>
          <w:sz w:val="17"/>
        </w:rPr>
        <w:fldChar w:fldCharType="end"/>
      </w:r>
    </w:p>
    <w:p w:rsidRPr="00524CF3" w:rsidR="002C41AD" w:rsidP="005E41D6" w:rsidRDefault="002C41AD" w14:paraId="53FA7B68" w14:textId="77777777">
      <w:pPr>
        <w:widowControl/>
        <w:autoSpaceDN/>
        <w:spacing w:after="160" w:line="220" w:lineRule="exact"/>
        <w:textAlignment w:val="auto"/>
        <w:rPr>
          <w:rFonts w:eastAsiaTheme="minorHAnsi" w:cstheme="minorBidi"/>
          <w:kern w:val="0"/>
          <w:sz w:val="22"/>
          <w:szCs w:val="22"/>
          <w:lang w:eastAsia="en-US"/>
        </w:rPr>
      </w:pPr>
      <w:r w:rsidRPr="00524CF3">
        <w:rPr>
          <w:rFonts w:eastAsia="DejaVu Sans" w:cs="DejaVu Sans"/>
          <w:kern w:val="0"/>
          <w:sz w:val="17"/>
          <w:szCs w:val="17"/>
          <w:lang w:eastAsia="en-US"/>
        </w:rPr>
        <w:t>Wat levert variant 1 op bij de constructie "heffing lucratief belang als loon dan wel als resultaat uit overige werkzaamheden in box 1"? Gaat u dit voorstel daadwerkelijk indienen?</w:t>
      </w:r>
    </w:p>
    <w:p w:rsidRPr="00524CF3" w:rsidR="002C41AD" w:rsidP="005E41D6" w:rsidRDefault="002C41AD" w14:paraId="4B5D1E9F" w14:textId="6613B2A9">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457</w:t>
      </w:r>
      <w:r w:rsidRPr="00524CF3">
        <w:rPr>
          <w:b/>
          <w:sz w:val="17"/>
        </w:rPr>
        <w:fldChar w:fldCharType="end"/>
      </w:r>
    </w:p>
    <w:p w:rsidRPr="00524CF3" w:rsidR="002C41AD" w:rsidP="005E41D6" w:rsidRDefault="002C41AD" w14:paraId="4E6C8B6F" w14:textId="77777777">
      <w:pPr>
        <w:widowControl/>
        <w:autoSpaceDN/>
        <w:spacing w:after="160" w:line="220" w:lineRule="exact"/>
        <w:textAlignment w:val="auto"/>
        <w:rPr>
          <w:rFonts w:eastAsiaTheme="minorHAnsi" w:cstheme="minorBidi"/>
          <w:kern w:val="0"/>
          <w:sz w:val="22"/>
          <w:szCs w:val="22"/>
          <w:lang w:eastAsia="en-US"/>
        </w:rPr>
      </w:pPr>
      <w:r w:rsidRPr="00524CF3">
        <w:rPr>
          <w:rFonts w:eastAsia="DejaVu Sans" w:cs="DejaVu Sans"/>
          <w:kern w:val="0"/>
          <w:sz w:val="17"/>
          <w:szCs w:val="17"/>
          <w:lang w:eastAsia="en-US"/>
        </w:rPr>
        <w:t>Een dergelijke maatregel dient eerst verder te worden uitgewerkt voordat de budgettaire effecten kunnen worden geraamd.</w:t>
      </w:r>
    </w:p>
    <w:p w:rsidRPr="00524CF3" w:rsidR="002C41AD" w:rsidP="005E41D6" w:rsidRDefault="002C41AD" w14:paraId="4D6735C6" w14:textId="220B48C8">
      <w:pPr>
        <w:keepNext/>
        <w:spacing w:after="227" w:line="220" w:lineRule="exact"/>
        <w:rPr>
          <w:b/>
          <w:caps/>
          <w:color w:val="009EE0"/>
          <w:szCs w:val="18"/>
        </w:rPr>
      </w:pPr>
      <w:r w:rsidRPr="00524CF3">
        <w:rPr>
          <w:b/>
          <w:caps/>
          <w:color w:val="009EE0"/>
          <w:szCs w:val="18"/>
        </w:rPr>
        <w:t xml:space="preserve">Vraag </w:t>
      </w:r>
      <w:r w:rsidRPr="00524CF3">
        <w:rPr>
          <w:b/>
          <w:caps/>
          <w:color w:val="009EE0"/>
          <w:szCs w:val="18"/>
        </w:rPr>
        <w:fldChar w:fldCharType="begin"/>
      </w:r>
      <w:r w:rsidRPr="00524CF3">
        <w:rPr>
          <w:b/>
          <w:caps/>
          <w:color w:val="009EE0"/>
          <w:szCs w:val="18"/>
        </w:rPr>
        <w:instrText xml:space="preserve"> SEQ vraagtitel </w:instrText>
      </w:r>
      <w:r w:rsidRPr="00524CF3">
        <w:rPr>
          <w:b/>
          <w:caps/>
          <w:color w:val="009EE0"/>
          <w:szCs w:val="18"/>
        </w:rPr>
        <w:fldChar w:fldCharType="separate"/>
      </w:r>
      <w:r w:rsidR="003B1D0E">
        <w:rPr>
          <w:b/>
          <w:caps/>
          <w:noProof/>
          <w:color w:val="009EE0"/>
          <w:szCs w:val="18"/>
        </w:rPr>
        <w:t>458</w:t>
      </w:r>
      <w:r w:rsidRPr="00524CF3">
        <w:rPr>
          <w:b/>
          <w:caps/>
          <w:color w:val="009EE0"/>
          <w:szCs w:val="18"/>
        </w:rPr>
        <w:fldChar w:fldCharType="end"/>
      </w:r>
    </w:p>
    <w:p w:rsidRPr="00524CF3" w:rsidR="002C41AD" w:rsidP="005E41D6" w:rsidRDefault="002C41AD" w14:paraId="0B86C174" w14:textId="1776DE82">
      <w:pPr>
        <w:keepNext/>
        <w:keepLines/>
        <w:spacing w:after="20" w:line="220" w:lineRule="exact"/>
        <w:rPr>
          <w:b/>
          <w:sz w:val="17"/>
        </w:rPr>
      </w:pPr>
      <w:r w:rsidRPr="00524CF3">
        <w:rPr>
          <w:b/>
          <w:sz w:val="17"/>
        </w:rPr>
        <w:t xml:space="preserve">Vraag </w:t>
      </w:r>
      <w:r w:rsidRPr="00524CF3">
        <w:rPr>
          <w:b/>
          <w:sz w:val="17"/>
        </w:rPr>
        <w:fldChar w:fldCharType="begin"/>
      </w:r>
      <w:r w:rsidRPr="00524CF3">
        <w:rPr>
          <w:b/>
          <w:sz w:val="17"/>
        </w:rPr>
        <w:instrText xml:space="preserve"> SEQ Vraag </w:instrText>
      </w:r>
      <w:r w:rsidRPr="00524CF3">
        <w:rPr>
          <w:b/>
          <w:sz w:val="17"/>
        </w:rPr>
        <w:fldChar w:fldCharType="separate"/>
      </w:r>
      <w:r w:rsidR="003B1D0E">
        <w:rPr>
          <w:b/>
          <w:noProof/>
          <w:sz w:val="17"/>
        </w:rPr>
        <w:t>458</w:t>
      </w:r>
      <w:r w:rsidRPr="00524CF3">
        <w:rPr>
          <w:b/>
          <w:sz w:val="17"/>
        </w:rPr>
        <w:fldChar w:fldCharType="end"/>
      </w:r>
    </w:p>
    <w:p w:rsidRPr="00524CF3" w:rsidR="002C41AD" w:rsidP="005E41D6" w:rsidRDefault="002C41AD" w14:paraId="4BB82E6C" w14:textId="77777777">
      <w:pPr>
        <w:widowControl/>
        <w:autoSpaceDN/>
        <w:spacing w:after="160" w:line="220" w:lineRule="exact"/>
        <w:textAlignment w:val="auto"/>
        <w:rPr>
          <w:rFonts w:eastAsiaTheme="minorHAnsi" w:cstheme="minorBidi"/>
          <w:kern w:val="0"/>
          <w:sz w:val="22"/>
          <w:szCs w:val="22"/>
          <w:lang w:eastAsia="en-US"/>
        </w:rPr>
      </w:pPr>
      <w:r w:rsidRPr="00524CF3">
        <w:rPr>
          <w:rFonts w:eastAsia="DejaVu Sans" w:cs="DejaVu Sans"/>
          <w:kern w:val="0"/>
          <w:sz w:val="17"/>
          <w:szCs w:val="17"/>
          <w:lang w:eastAsia="en-US"/>
        </w:rPr>
        <w:t>Waarvoor is de reeks 'Reservering 2% bbp prijsontwikkeling' voor Defensie bedoeld in bijlage 10 van de Voorjaarsnota?</w:t>
      </w:r>
    </w:p>
    <w:p w:rsidRPr="00524CF3" w:rsidR="002C41AD" w:rsidP="005E41D6" w:rsidRDefault="002C41AD" w14:paraId="73D9B04F" w14:textId="0D768899">
      <w:pPr>
        <w:keepNext/>
        <w:keepLines/>
        <w:spacing w:after="20" w:line="220" w:lineRule="exact"/>
        <w:rPr>
          <w:b/>
          <w:sz w:val="17"/>
        </w:rPr>
      </w:pPr>
      <w:r w:rsidRPr="00524CF3">
        <w:rPr>
          <w:b/>
          <w:sz w:val="17"/>
        </w:rPr>
        <w:t xml:space="preserve">Antwoord op vraag </w:t>
      </w:r>
      <w:r w:rsidRPr="00524CF3">
        <w:rPr>
          <w:b/>
          <w:sz w:val="17"/>
        </w:rPr>
        <w:fldChar w:fldCharType="begin"/>
      </w:r>
      <w:r w:rsidRPr="00524CF3">
        <w:rPr>
          <w:b/>
          <w:sz w:val="17"/>
        </w:rPr>
        <w:instrText xml:space="preserve"> SEQ Antwoord </w:instrText>
      </w:r>
      <w:r w:rsidRPr="00524CF3">
        <w:rPr>
          <w:b/>
          <w:sz w:val="17"/>
        </w:rPr>
        <w:fldChar w:fldCharType="separate"/>
      </w:r>
      <w:r w:rsidR="003B1D0E">
        <w:rPr>
          <w:b/>
          <w:noProof/>
          <w:sz w:val="17"/>
        </w:rPr>
        <w:t>458</w:t>
      </w:r>
      <w:r w:rsidRPr="00524CF3">
        <w:rPr>
          <w:b/>
          <w:sz w:val="17"/>
        </w:rPr>
        <w:fldChar w:fldCharType="end"/>
      </w:r>
    </w:p>
    <w:p w:rsidRPr="00524CF3" w:rsidR="002C41AD" w:rsidP="005E41D6" w:rsidRDefault="002C41AD" w14:paraId="014DC70E" w14:textId="77777777">
      <w:pPr>
        <w:widowControl/>
        <w:autoSpaceDN/>
        <w:spacing w:after="160" w:line="220" w:lineRule="exact"/>
        <w:textAlignment w:val="auto"/>
        <w:rPr>
          <w:rFonts w:eastAsiaTheme="minorHAnsi" w:cstheme="minorBidi"/>
          <w:kern w:val="0"/>
          <w:sz w:val="22"/>
          <w:szCs w:val="22"/>
          <w:lang w:eastAsia="en-US"/>
        </w:rPr>
      </w:pPr>
      <w:r w:rsidRPr="00524CF3">
        <w:rPr>
          <w:rFonts w:eastAsia="DejaVu Sans" w:cs="DejaVu Sans"/>
          <w:kern w:val="0"/>
          <w:sz w:val="17"/>
          <w:szCs w:val="17"/>
          <w:lang w:eastAsia="en-US"/>
        </w:rPr>
        <w:t>De defensie-uitgaven zijn gekoppeld aan het bruto binnenlands product. De werkwijze hiervoor staat beschreven in bijlage 5 van de Voorjaarsnota 2025. Om Defensie te compenseren voor prijsstijgingen in de economie, krijgt Defensie ieder voorjaar een tranche prijsbijstelling uitgekeerd op basis van de prijsontwikkeling van het bbp. In bijlage 10 van de Voorjaarsnota 2026 is de reservering voor deze prijsontwikkeling voor de jaren 2027 tot en met 2031 opgenomen. Deze reservering wordt jaarlijks geactualiseerd op de basis van de macro-economische groeicijfers uit het Centraal Economisch Plan van het CPB.</w:t>
      </w:r>
    </w:p>
    <w:bookmarkEnd w:id="320"/>
    <w:p w:rsidRPr="00524CF3" w:rsidR="002C41AD" w:rsidP="005E41D6" w:rsidRDefault="002C41AD" w14:paraId="11332DD7" w14:textId="77777777">
      <w:pPr>
        <w:pStyle w:val="p"/>
        <w:rPr>
          <w:b/>
          <w:bCs/>
        </w:rPr>
      </w:pPr>
    </w:p>
    <w:p w:rsidRPr="00524CF3" w:rsidR="002C41AD" w:rsidP="005E41D6" w:rsidRDefault="002C41AD" w14:paraId="0008ED76" w14:textId="77777777">
      <w:pPr>
        <w:pStyle w:val="p"/>
      </w:pPr>
    </w:p>
    <w:sectPr w:rsidRPr="00524CF3" w:rsidR="002C41AD">
      <w:headerReference w:type="default" r:id="rId17"/>
      <w:footerReference w:type="default" r:id="rId18"/>
      <w:pgSz w:w="11906" w:h="16838"/>
      <w:pgMar w:top="1831" w:right="1106" w:bottom="859" w:left="1106"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3FD49" w14:textId="77777777" w:rsidR="00246967" w:rsidRDefault="00246967">
      <w:r>
        <w:separator/>
      </w:r>
    </w:p>
  </w:endnote>
  <w:endnote w:type="continuationSeparator" w:id="0">
    <w:p w14:paraId="0DBB7264" w14:textId="77777777" w:rsidR="00246967" w:rsidRDefault="00246967">
      <w:r>
        <w:continuationSeparator/>
      </w:r>
    </w:p>
  </w:endnote>
  <w:endnote w:type="continuationNotice" w:id="1">
    <w:p w14:paraId="4C8D22D9" w14:textId="77777777" w:rsidR="00F71824" w:rsidRDefault="00F718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deja vu">
    <w:altName w:val="Cambria"/>
    <w:panose1 w:val="00000000000000000000"/>
    <w:charset w:val="00"/>
    <w:family w:val="roman"/>
    <w:notTrueType/>
    <w:pitch w:val="default"/>
  </w:font>
  <w:font w:name="dejaVuSans">
    <w:altName w:val="Cambria"/>
    <w:panose1 w:val="00000000000000000000"/>
    <w:charset w:val="00"/>
    <w:family w:val="roman"/>
    <w:notTrueType/>
    <w:pitch w:val="default"/>
  </w:font>
  <w:font w:name="Deja vu sans">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97C15" w14:textId="156F281E" w:rsidR="00246967" w:rsidRDefault="00246967">
    <w:pPr>
      <w:pStyle w:val="Voettekst"/>
    </w:pP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56AB4" w14:textId="77777777" w:rsidR="00246967" w:rsidRDefault="00246967">
      <w:r>
        <w:rPr>
          <w:color w:val="000000"/>
        </w:rPr>
        <w:separator/>
      </w:r>
    </w:p>
  </w:footnote>
  <w:footnote w:type="continuationSeparator" w:id="0">
    <w:p w14:paraId="02F79051" w14:textId="77777777" w:rsidR="00246967" w:rsidRDefault="00246967">
      <w:r>
        <w:continuationSeparator/>
      </w:r>
    </w:p>
  </w:footnote>
  <w:footnote w:type="continuationNotice" w:id="1">
    <w:p w14:paraId="2D7DF406" w14:textId="77777777" w:rsidR="00F71824" w:rsidRDefault="00F71824"/>
  </w:footnote>
  <w:footnote w:id="2">
    <w:p w14:paraId="4E405576" w14:textId="09D0708A" w:rsidR="5C78FD6F" w:rsidRPr="005C18E7" w:rsidRDefault="5C78FD6F" w:rsidP="27CF4A52">
      <w:pPr>
        <w:pStyle w:val="Voetnoottekst"/>
        <w:rPr>
          <w:rFonts w:ascii="Verdana" w:hAnsi="Verdana"/>
          <w:sz w:val="14"/>
          <w:szCs w:val="14"/>
        </w:rPr>
      </w:pPr>
      <w:r w:rsidRPr="005C18E7">
        <w:rPr>
          <w:rStyle w:val="Voetnootmarkering"/>
          <w:rFonts w:ascii="Verdana" w:hAnsi="Verdana"/>
          <w:sz w:val="14"/>
          <w:szCs w:val="14"/>
        </w:rPr>
        <w:footnoteRef/>
      </w:r>
      <w:r w:rsidRPr="005C18E7">
        <w:rPr>
          <w:rFonts w:ascii="Verdana" w:hAnsi="Verdana"/>
          <w:sz w:val="14"/>
          <w:szCs w:val="14"/>
        </w:rPr>
        <w:t xml:space="preserve"> </w:t>
      </w:r>
      <w:hyperlink r:id="rId1">
        <w:r w:rsidRPr="005C18E7">
          <w:rPr>
            <w:rStyle w:val="Hyperlink"/>
            <w:rFonts w:ascii="Verdana" w:eastAsia="Verdana" w:hAnsi="Verdana" w:cs="Verdana"/>
            <w:sz w:val="14"/>
            <w:szCs w:val="14"/>
          </w:rPr>
          <w:t>Kilometers personenauto’s, huishoudkenmerken, 2019 | CBS</w:t>
        </w:r>
      </w:hyperlink>
      <w:r w:rsidRPr="005C18E7">
        <w:rPr>
          <w:rFonts w:ascii="Verdana" w:eastAsia="Verdana" w:hAnsi="Verdana" w:cs="Verdana"/>
          <w:sz w:val="14"/>
          <w:szCs w:val="14"/>
        </w:rPr>
        <w:t xml:space="preserve">. Dit is de meest recente informatie die beschikbaar is. Verdelingseffecten zouden kunnen afwijken door veranderingen in rijgedrag, brandstofprijzen en de verdere elektrificatie van het wagenpark. </w:t>
      </w:r>
    </w:p>
  </w:footnote>
  <w:footnote w:id="3">
    <w:p w14:paraId="484A5BCB" w14:textId="05B0F950" w:rsidR="5C78FD6F" w:rsidRPr="005C18E7" w:rsidRDefault="5C78FD6F" w:rsidP="27CF4A52">
      <w:pPr>
        <w:pStyle w:val="Voetnoottekst"/>
        <w:rPr>
          <w:rFonts w:ascii="Verdana" w:hAnsi="Verdana"/>
          <w:sz w:val="14"/>
          <w:szCs w:val="14"/>
        </w:rPr>
      </w:pPr>
      <w:r w:rsidRPr="005C18E7">
        <w:rPr>
          <w:rStyle w:val="Voetnootmarkering"/>
          <w:rFonts w:ascii="Verdana" w:hAnsi="Verdana"/>
          <w:sz w:val="14"/>
          <w:szCs w:val="14"/>
        </w:rPr>
        <w:footnoteRef/>
      </w:r>
      <w:r w:rsidRPr="005C18E7">
        <w:rPr>
          <w:rFonts w:ascii="Verdana" w:hAnsi="Verdana"/>
          <w:sz w:val="14"/>
          <w:szCs w:val="14"/>
        </w:rPr>
        <w:t xml:space="preserve"> </w:t>
      </w:r>
      <w:r w:rsidRPr="005C18E7">
        <w:rPr>
          <w:rFonts w:ascii="Verdana" w:eastAsia="Verdana" w:hAnsi="Verdana" w:cs="Verdana"/>
          <w:sz w:val="14"/>
          <w:szCs w:val="14"/>
        </w:rPr>
        <w:t>Aangenomen is dat benzine en diesel hybrides volledig op respectievelijk benzine en diesel rijden. Ook is aangenomen dat er geen gedragsveranderingen zijn en het verbruik bij benzine 1:15 is en 1:18 bij diesel.</w:t>
      </w:r>
    </w:p>
  </w:footnote>
  <w:footnote w:id="4">
    <w:p w14:paraId="6AA5337B" w14:textId="789F9568" w:rsidR="5C78FD6F" w:rsidRPr="00DC50DE" w:rsidRDefault="5C78FD6F" w:rsidP="27CF4A52">
      <w:pPr>
        <w:pStyle w:val="Voetnoottekst"/>
        <w:rPr>
          <w:rFonts w:ascii="Verdana" w:hAnsi="Verdana"/>
          <w:sz w:val="14"/>
          <w:szCs w:val="14"/>
        </w:rPr>
      </w:pPr>
      <w:r w:rsidRPr="005C18E7">
        <w:rPr>
          <w:rStyle w:val="Voetnootmarkering"/>
          <w:rFonts w:ascii="Verdana" w:hAnsi="Verdana"/>
          <w:sz w:val="14"/>
          <w:szCs w:val="14"/>
        </w:rPr>
        <w:footnoteRef/>
      </w:r>
      <w:r w:rsidRPr="005C18E7">
        <w:rPr>
          <w:rFonts w:ascii="Verdana" w:hAnsi="Verdana"/>
          <w:sz w:val="14"/>
          <w:szCs w:val="14"/>
        </w:rPr>
        <w:t xml:space="preserve"> </w:t>
      </w:r>
      <w:r w:rsidRPr="005C18E7">
        <w:rPr>
          <w:rFonts w:ascii="Verdana" w:eastAsia="Verdana" w:hAnsi="Verdana" w:cs="Verdana"/>
          <w:sz w:val="14"/>
          <w:szCs w:val="14"/>
        </w:rPr>
        <w:t>Zie ook CPB-rapport “Verdeling autobelastingen over huishoudens” (2025)</w:t>
      </w:r>
    </w:p>
  </w:footnote>
  <w:footnote w:id="5">
    <w:p w14:paraId="16AE5489" w14:textId="67C2AC93" w:rsidR="5C78FD6F" w:rsidRPr="00615BA4" w:rsidRDefault="5C78FD6F" w:rsidP="27CF4A52">
      <w:pPr>
        <w:pStyle w:val="Voetnoottekst"/>
        <w:rPr>
          <w:sz w:val="16"/>
          <w:szCs w:val="16"/>
        </w:rPr>
      </w:pPr>
      <w:r w:rsidRPr="00DC50DE">
        <w:rPr>
          <w:rStyle w:val="Voetnootmarkering"/>
          <w:rFonts w:ascii="Verdana" w:hAnsi="Verdana"/>
          <w:sz w:val="14"/>
          <w:szCs w:val="14"/>
        </w:rPr>
        <w:footnoteRef/>
      </w:r>
      <w:r w:rsidRPr="00DC50DE">
        <w:rPr>
          <w:rFonts w:ascii="Verdana" w:hAnsi="Verdana"/>
          <w:sz w:val="14"/>
          <w:szCs w:val="14"/>
        </w:rPr>
        <w:t xml:space="preserve"> </w:t>
      </w:r>
      <w:r w:rsidRPr="00DC50DE">
        <w:rPr>
          <w:rFonts w:ascii="Verdana" w:eastAsia="Verdana" w:hAnsi="Verdana" w:cs="Verdana"/>
          <w:sz w:val="14"/>
          <w:szCs w:val="14"/>
        </w:rPr>
        <w:t>Aangenomen is dat benzine, diesel en LPG hybrides volledig op respectievelijk benzine, diesel en LPG rijden.</w:t>
      </w:r>
    </w:p>
  </w:footnote>
  <w:footnote w:id="6">
    <w:p w14:paraId="0D05E8FC" w14:textId="11ED113A" w:rsidR="5C78FD6F" w:rsidRPr="00DC50DE" w:rsidRDefault="5C78FD6F" w:rsidP="27CF4A52">
      <w:pPr>
        <w:pStyle w:val="Voetnoottekst"/>
        <w:rPr>
          <w:rFonts w:ascii="Verdana" w:hAnsi="Verdana"/>
          <w:sz w:val="14"/>
          <w:szCs w:val="14"/>
        </w:rPr>
      </w:pPr>
      <w:r w:rsidRPr="00DC50DE">
        <w:rPr>
          <w:rStyle w:val="Voetnootmarkering"/>
          <w:rFonts w:ascii="Verdana" w:hAnsi="Verdana"/>
          <w:sz w:val="14"/>
          <w:szCs w:val="14"/>
        </w:rPr>
        <w:footnoteRef/>
      </w:r>
      <w:r w:rsidRPr="00DC50DE">
        <w:rPr>
          <w:rFonts w:ascii="Verdana" w:hAnsi="Verdana"/>
          <w:sz w:val="14"/>
          <w:szCs w:val="14"/>
        </w:rPr>
        <w:t xml:space="preserve"> </w:t>
      </w:r>
      <w:r w:rsidRPr="00DC50DE">
        <w:rPr>
          <w:rFonts w:ascii="Verdana" w:eastAsia="Verdana" w:hAnsi="Verdana" w:cs="Verdana"/>
          <w:sz w:val="14"/>
          <w:szCs w:val="14"/>
        </w:rPr>
        <w:t>TNO rapport Impact van hoge fossiele brandstofprijzen op de betaalbaarheid van autorijden, april 2026.</w:t>
      </w:r>
    </w:p>
  </w:footnote>
  <w:footnote w:id="7">
    <w:p w14:paraId="0EA63DE6" w14:textId="651F3DDD" w:rsidR="6589B9C6" w:rsidRPr="00DC50DE" w:rsidRDefault="6589B9C6" w:rsidP="27CF4A52">
      <w:pPr>
        <w:pStyle w:val="Voetnoottekst"/>
        <w:rPr>
          <w:rFonts w:ascii="Verdana" w:hAnsi="Verdana"/>
          <w:sz w:val="14"/>
          <w:szCs w:val="14"/>
        </w:rPr>
      </w:pPr>
      <w:r w:rsidRPr="00DC50DE">
        <w:rPr>
          <w:rStyle w:val="Voetnootmarkering"/>
          <w:rFonts w:ascii="Verdana" w:hAnsi="Verdana"/>
          <w:sz w:val="14"/>
          <w:szCs w:val="14"/>
        </w:rPr>
        <w:footnoteRef/>
      </w:r>
      <w:r w:rsidRPr="00DC50DE">
        <w:rPr>
          <w:rFonts w:ascii="Verdana" w:hAnsi="Verdana"/>
          <w:sz w:val="14"/>
          <w:szCs w:val="14"/>
        </w:rPr>
        <w:t xml:space="preserve"> </w:t>
      </w:r>
      <w:r w:rsidRPr="00DC50DE">
        <w:rPr>
          <w:rFonts w:ascii="Verdana" w:eastAsia="Verdana" w:hAnsi="Verdana" w:cs="Verdana"/>
          <w:sz w:val="14"/>
          <w:szCs w:val="14"/>
        </w:rPr>
        <w:t>Hoge Raad 21 maart 2025, ECLI:NL:HR:2025:417.</w:t>
      </w:r>
    </w:p>
  </w:footnote>
  <w:footnote w:id="8">
    <w:p w14:paraId="56A25C3F" w14:textId="3EFD98A9" w:rsidR="6589B9C6" w:rsidRPr="00DC50DE" w:rsidRDefault="6589B9C6" w:rsidP="27CF4A52">
      <w:pPr>
        <w:pStyle w:val="Voetnoottekst"/>
        <w:rPr>
          <w:rFonts w:ascii="Verdana" w:hAnsi="Verdana"/>
          <w:sz w:val="14"/>
          <w:szCs w:val="14"/>
        </w:rPr>
      </w:pPr>
      <w:r w:rsidRPr="00DC50DE">
        <w:rPr>
          <w:rStyle w:val="Voetnootmarkering"/>
          <w:rFonts w:ascii="Verdana" w:hAnsi="Verdana"/>
          <w:sz w:val="14"/>
          <w:szCs w:val="14"/>
        </w:rPr>
        <w:footnoteRef/>
      </w:r>
      <w:r w:rsidRPr="00DC50DE">
        <w:rPr>
          <w:rFonts w:ascii="Verdana" w:hAnsi="Verdana"/>
          <w:sz w:val="14"/>
          <w:szCs w:val="14"/>
        </w:rPr>
        <w:t xml:space="preserve"> </w:t>
      </w:r>
      <w:r w:rsidRPr="00DC50DE">
        <w:rPr>
          <w:rFonts w:ascii="Verdana" w:eastAsia="Verdana" w:hAnsi="Verdana" w:cs="Verdana"/>
          <w:sz w:val="14"/>
          <w:szCs w:val="14"/>
        </w:rPr>
        <w:t xml:space="preserve">Kamerstukken II 2025/26, 36812, nr. 117. </w:t>
      </w:r>
    </w:p>
  </w:footnote>
  <w:footnote w:id="9">
    <w:p w14:paraId="6835E48F" w14:textId="30752ADF" w:rsidR="6589B9C6" w:rsidRPr="00DC50DE" w:rsidRDefault="6589B9C6" w:rsidP="27CF4A52">
      <w:pPr>
        <w:pStyle w:val="Voetnoottekst"/>
        <w:rPr>
          <w:rFonts w:ascii="Verdana" w:hAnsi="Verdana"/>
          <w:sz w:val="14"/>
          <w:szCs w:val="14"/>
        </w:rPr>
      </w:pPr>
      <w:r w:rsidRPr="00DC50DE">
        <w:rPr>
          <w:rStyle w:val="Voetnootmarkering"/>
          <w:rFonts w:ascii="Verdana" w:hAnsi="Verdana"/>
          <w:sz w:val="14"/>
          <w:szCs w:val="14"/>
        </w:rPr>
        <w:footnoteRef/>
      </w:r>
      <w:r w:rsidRPr="00DC50DE">
        <w:rPr>
          <w:rFonts w:ascii="Verdana" w:hAnsi="Verdana"/>
          <w:sz w:val="14"/>
          <w:szCs w:val="14"/>
        </w:rPr>
        <w:t xml:space="preserve"> </w:t>
      </w:r>
      <w:r w:rsidRPr="00DC50DE">
        <w:rPr>
          <w:rFonts w:ascii="Verdana" w:eastAsia="Verdana" w:hAnsi="Verdana" w:cs="Verdana"/>
          <w:sz w:val="14"/>
          <w:szCs w:val="14"/>
        </w:rPr>
        <w:t>Kamerstukken II 2025/26, 36800, nr. 1, p. 48.</w:t>
      </w:r>
    </w:p>
  </w:footnote>
  <w:footnote w:id="10">
    <w:p w14:paraId="5413B8ED" w14:textId="6E656BAC" w:rsidR="6589B9C6" w:rsidRDefault="6589B9C6" w:rsidP="6589B9C6">
      <w:pPr>
        <w:pStyle w:val="Voetnoottekst"/>
      </w:pPr>
      <w:r w:rsidRPr="00DC50DE">
        <w:rPr>
          <w:rStyle w:val="Voetnootmarkering"/>
          <w:rFonts w:ascii="Verdana" w:hAnsi="Verdana"/>
          <w:sz w:val="14"/>
          <w:szCs w:val="14"/>
        </w:rPr>
        <w:footnoteRef/>
      </w:r>
      <w:r w:rsidRPr="00DC50DE">
        <w:rPr>
          <w:rFonts w:ascii="Verdana" w:hAnsi="Verdana"/>
          <w:sz w:val="14"/>
          <w:szCs w:val="14"/>
        </w:rPr>
        <w:t xml:space="preserve"> </w:t>
      </w:r>
      <w:hyperlink r:id="rId2">
        <w:r w:rsidRPr="00DC50DE">
          <w:rPr>
            <w:rStyle w:val="Hyperlink"/>
            <w:rFonts w:ascii="Verdana" w:eastAsia="Verdana" w:hAnsi="Verdana" w:cs="Verdana"/>
            <w:sz w:val="14"/>
            <w:szCs w:val="14"/>
          </w:rPr>
          <w:t>https://www.internetconsultatie.nl/ingeprijsdvalutaresultaatdeelnemingsvrijstelling</w:t>
        </w:r>
      </w:hyperlink>
      <w:r w:rsidRPr="00DC50DE">
        <w:rPr>
          <w:rFonts w:ascii="Verdana" w:eastAsia="Verdana" w:hAnsi="Verdana" w:cs="Verdana"/>
          <w:sz w:val="14"/>
          <w:szCs w:val="14"/>
        </w:rPr>
        <w:t>.</w:t>
      </w:r>
    </w:p>
  </w:footnote>
  <w:footnote w:id="11">
    <w:p w14:paraId="45BCA3E6" w14:textId="38597CCC" w:rsidR="6A8BDD21" w:rsidRPr="00DC50DE" w:rsidRDefault="6A8BDD21" w:rsidP="27CF4A52">
      <w:pPr>
        <w:pStyle w:val="Voetnoottekst"/>
        <w:rPr>
          <w:rFonts w:ascii="Verdana" w:hAnsi="Verdana"/>
          <w:sz w:val="14"/>
          <w:szCs w:val="14"/>
        </w:rPr>
      </w:pPr>
      <w:r w:rsidRPr="00DC50DE">
        <w:rPr>
          <w:rStyle w:val="Voetnootmarkering"/>
          <w:rFonts w:ascii="Verdana" w:hAnsi="Verdana"/>
          <w:sz w:val="14"/>
          <w:szCs w:val="14"/>
        </w:rPr>
        <w:footnoteRef/>
      </w:r>
      <w:r w:rsidRPr="00DC50DE">
        <w:rPr>
          <w:rFonts w:ascii="Verdana" w:hAnsi="Verdana"/>
          <w:sz w:val="14"/>
          <w:szCs w:val="14"/>
        </w:rPr>
        <w:t xml:space="preserve"> </w:t>
      </w:r>
      <w:r w:rsidRPr="00DC50DE">
        <w:rPr>
          <w:rFonts w:ascii="Verdana" w:eastAsia="Verdana" w:hAnsi="Verdana" w:cs="Verdana"/>
          <w:sz w:val="14"/>
          <w:szCs w:val="14"/>
        </w:rPr>
        <w:t>Kamerstukken II 2023/24, 36 421, nr. 11.</w:t>
      </w:r>
    </w:p>
  </w:footnote>
  <w:footnote w:id="12">
    <w:p w14:paraId="3D03DBD1" w14:textId="3E8CB311" w:rsidR="6A8BDD21" w:rsidRDefault="6A8BDD21" w:rsidP="6A8BDD21">
      <w:pPr>
        <w:pStyle w:val="Voetnoottekst"/>
      </w:pPr>
      <w:r w:rsidRPr="00DC50DE">
        <w:rPr>
          <w:rStyle w:val="Voetnootmarkering"/>
          <w:rFonts w:ascii="Verdana" w:hAnsi="Verdana"/>
          <w:sz w:val="14"/>
          <w:szCs w:val="14"/>
        </w:rPr>
        <w:footnoteRef/>
      </w:r>
      <w:r w:rsidRPr="00DC50DE">
        <w:rPr>
          <w:rFonts w:ascii="Verdana" w:hAnsi="Verdana"/>
          <w:sz w:val="14"/>
          <w:szCs w:val="14"/>
        </w:rPr>
        <w:t xml:space="preserve"> </w:t>
      </w:r>
      <w:r w:rsidRPr="00DC50DE">
        <w:rPr>
          <w:rFonts w:ascii="Verdana" w:eastAsia="Verdana" w:hAnsi="Verdana" w:cs="Verdana"/>
          <w:sz w:val="14"/>
          <w:szCs w:val="14"/>
        </w:rPr>
        <w:t>Kamerstukken II 2025/26, 36 812, nr. 58.</w:t>
      </w:r>
    </w:p>
  </w:footnote>
  <w:footnote w:id="13">
    <w:p w14:paraId="761DB1AC" w14:textId="77777777" w:rsidR="00247533" w:rsidRPr="00DC50DE" w:rsidRDefault="00247533" w:rsidP="27CF4A52">
      <w:pPr>
        <w:pStyle w:val="Voetnoottekst"/>
        <w:rPr>
          <w:rFonts w:ascii="Verdana" w:hAnsi="Verdana"/>
          <w:sz w:val="14"/>
          <w:szCs w:val="14"/>
        </w:rPr>
      </w:pPr>
      <w:r w:rsidRPr="00DC50DE">
        <w:rPr>
          <w:rStyle w:val="Voetnootmarkering"/>
          <w:rFonts w:ascii="Verdana" w:hAnsi="Verdana"/>
          <w:sz w:val="14"/>
          <w:szCs w:val="14"/>
        </w:rPr>
        <w:footnoteRef/>
      </w:r>
      <w:r w:rsidRPr="00DC50DE">
        <w:rPr>
          <w:rFonts w:ascii="Verdana" w:hAnsi="Verdana"/>
          <w:sz w:val="14"/>
          <w:szCs w:val="14"/>
        </w:rPr>
        <w:t xml:space="preserve"> Hieronder vallen de WAZ, WAO en WIA.</w:t>
      </w:r>
    </w:p>
  </w:footnote>
  <w:footnote w:id="14">
    <w:p w14:paraId="6C3604D9" w14:textId="77777777" w:rsidR="00247533" w:rsidRDefault="00247533" w:rsidP="00247533">
      <w:pPr>
        <w:pStyle w:val="Voetnoottekst"/>
      </w:pPr>
      <w:r w:rsidRPr="00DC50DE">
        <w:rPr>
          <w:rStyle w:val="Voetnootmarkering"/>
          <w:rFonts w:ascii="Verdana" w:hAnsi="Verdana"/>
          <w:sz w:val="14"/>
          <w:szCs w:val="14"/>
        </w:rPr>
        <w:footnoteRef/>
      </w:r>
      <w:r w:rsidRPr="00DC50DE">
        <w:rPr>
          <w:rFonts w:ascii="Verdana" w:hAnsi="Verdana"/>
          <w:sz w:val="14"/>
          <w:szCs w:val="14"/>
        </w:rPr>
        <w:t xml:space="preserve"> Hieronder vallen de IOAW, IOAZ, Wajong, BBZ en IOW.</w:t>
      </w:r>
    </w:p>
  </w:footnote>
  <w:footnote w:id="15">
    <w:p w14:paraId="017E7354" w14:textId="54508811" w:rsidR="58E498A7" w:rsidRPr="00DC50DE" w:rsidRDefault="58E498A7" w:rsidP="27CF4A52">
      <w:pPr>
        <w:rPr>
          <w:rFonts w:ascii="Verdana" w:hAnsi="Verdana"/>
          <w:sz w:val="14"/>
          <w:szCs w:val="14"/>
        </w:rPr>
      </w:pPr>
      <w:r w:rsidRPr="00DC50DE">
        <w:rPr>
          <w:rStyle w:val="Voetnootmarkering"/>
          <w:rFonts w:ascii="Verdana" w:hAnsi="Verdana"/>
          <w:sz w:val="14"/>
          <w:szCs w:val="14"/>
        </w:rPr>
        <w:footnoteRef/>
      </w:r>
      <w:r w:rsidRPr="00DC50DE">
        <w:rPr>
          <w:rFonts w:ascii="Verdana" w:hAnsi="Verdana"/>
          <w:sz w:val="14"/>
          <w:szCs w:val="14"/>
        </w:rPr>
        <w:t xml:space="preserve"> Kamerstukken II 2025/2026, 36 812, nr. 17.</w:t>
      </w:r>
    </w:p>
  </w:footnote>
  <w:footnote w:id="16">
    <w:p w14:paraId="08F31DD4" w14:textId="48B8D0AB" w:rsidR="58E498A7" w:rsidRDefault="58E498A7" w:rsidP="58E498A7">
      <w:pPr>
        <w:pStyle w:val="Voetnoottekst"/>
      </w:pPr>
      <w:r w:rsidRPr="00DC50DE">
        <w:rPr>
          <w:rStyle w:val="Voetnootmarkering"/>
          <w:rFonts w:ascii="Verdana" w:hAnsi="Verdana"/>
          <w:sz w:val="14"/>
          <w:szCs w:val="14"/>
        </w:rPr>
        <w:footnoteRef/>
      </w:r>
      <w:r w:rsidRPr="00DC50DE">
        <w:rPr>
          <w:rFonts w:ascii="Verdana" w:hAnsi="Verdana"/>
          <w:sz w:val="14"/>
          <w:szCs w:val="14"/>
        </w:rPr>
        <w:t xml:space="preserve"> </w:t>
      </w:r>
      <w:r w:rsidRPr="00DC50DE">
        <w:rPr>
          <w:rFonts w:ascii="Verdana" w:eastAsia="Verdana" w:hAnsi="Verdana" w:cs="Verdana"/>
          <w:sz w:val="14"/>
          <w:szCs w:val="14"/>
        </w:rPr>
        <w:t>Kamerstukken II 2025/2026, 36 812, nr. 81.</w:t>
      </w:r>
    </w:p>
  </w:footnote>
  <w:footnote w:id="17">
    <w:p w14:paraId="5FADB35F" w14:textId="6369E88A" w:rsidR="5C78FD6F" w:rsidRPr="00767B5D" w:rsidRDefault="5C78FD6F" w:rsidP="27CF4A52">
      <w:pPr>
        <w:pStyle w:val="Voetnoottekst"/>
        <w:rPr>
          <w:rFonts w:ascii="Verdana" w:hAnsi="Verdana"/>
          <w:sz w:val="14"/>
          <w:szCs w:val="14"/>
        </w:rPr>
      </w:pPr>
      <w:r w:rsidRPr="00767B5D">
        <w:rPr>
          <w:rStyle w:val="Voetnootmarkering"/>
          <w:rFonts w:ascii="Verdana" w:hAnsi="Verdana"/>
          <w:sz w:val="14"/>
          <w:szCs w:val="14"/>
        </w:rPr>
        <w:footnoteRef/>
      </w:r>
      <w:r w:rsidRPr="00767B5D">
        <w:rPr>
          <w:rFonts w:ascii="Verdana" w:hAnsi="Verdana"/>
          <w:sz w:val="14"/>
          <w:szCs w:val="14"/>
        </w:rPr>
        <w:t xml:space="preserve"> </w:t>
      </w:r>
      <w:hyperlink r:id="rId3">
        <w:r w:rsidRPr="00767B5D">
          <w:rPr>
            <w:rStyle w:val="Hyperlink"/>
            <w:rFonts w:ascii="Verdana" w:eastAsia="Verdana" w:hAnsi="Verdana" w:cs="Verdana"/>
            <w:sz w:val="14"/>
            <w:szCs w:val="14"/>
          </w:rPr>
          <w:t>Kilometers personenauto’s, huishoudkenmerken, 2019 | CBS</w:t>
        </w:r>
      </w:hyperlink>
      <w:r w:rsidRPr="00767B5D">
        <w:rPr>
          <w:rFonts w:ascii="Verdana" w:eastAsia="Verdana" w:hAnsi="Verdana" w:cs="Verdana"/>
          <w:sz w:val="14"/>
          <w:szCs w:val="14"/>
        </w:rPr>
        <w:t>. Dit is de meest recente informatie die beschikbaar is. Verdelingseffecten zouden kunnen afwijken door veranderingen in rijgedrag, brandstofprijzen en de verdere elektrificatie van het wagenpark.</w:t>
      </w:r>
    </w:p>
  </w:footnote>
  <w:footnote w:id="18">
    <w:p w14:paraId="06E2F894" w14:textId="33570978" w:rsidR="5C78FD6F" w:rsidRDefault="5C78FD6F" w:rsidP="5C78FD6F">
      <w:pPr>
        <w:pStyle w:val="Voetnoottekst"/>
      </w:pPr>
      <w:r w:rsidRPr="00767B5D">
        <w:rPr>
          <w:rStyle w:val="Voetnootmarkering"/>
          <w:rFonts w:ascii="Verdana" w:hAnsi="Verdana"/>
          <w:sz w:val="14"/>
          <w:szCs w:val="14"/>
        </w:rPr>
        <w:footnoteRef/>
      </w:r>
      <w:r w:rsidRPr="00767B5D">
        <w:rPr>
          <w:rFonts w:ascii="Verdana" w:hAnsi="Verdana"/>
          <w:sz w:val="14"/>
          <w:szCs w:val="14"/>
        </w:rPr>
        <w:t xml:space="preserve"> </w:t>
      </w:r>
      <w:r w:rsidRPr="00767B5D">
        <w:rPr>
          <w:rFonts w:ascii="Verdana" w:eastAsia="Verdana" w:hAnsi="Verdana" w:cs="Verdana"/>
          <w:sz w:val="14"/>
          <w:szCs w:val="14"/>
        </w:rPr>
        <w:t>Aangenomen is dat benzine en diesel hybrides volledig op respectievelijk benzine en diesel rijden. Ook is aangenomen dat er geen gedragsveranderingen zijn en dat het verbruik bij benzine 1:15 en bij diesel 1:18 is.</w:t>
      </w:r>
    </w:p>
  </w:footnote>
  <w:footnote w:id="19">
    <w:p w14:paraId="311FCF86" w14:textId="4235328B" w:rsidR="629FB09C" w:rsidRDefault="629FB09C" w:rsidP="629FB09C">
      <w:pPr>
        <w:pStyle w:val="Voetnoottekst"/>
      </w:pPr>
      <w:r w:rsidRPr="629FB09C">
        <w:rPr>
          <w:rStyle w:val="Voetnootmarkering"/>
        </w:rPr>
        <w:footnoteRef/>
      </w:r>
      <w:r>
        <w:t xml:space="preserve"> </w:t>
      </w:r>
      <w:r w:rsidRPr="00A43CCB">
        <w:rPr>
          <w:rFonts w:ascii="Verdana" w:eastAsia="Verdana" w:hAnsi="Verdana" w:cs="Verdana"/>
          <w:sz w:val="14"/>
          <w:szCs w:val="14"/>
        </w:rPr>
        <w:t xml:space="preserve">CE Delft (2023) Evaluatie onbelaste reiskostenvergoeding. </w:t>
      </w:r>
      <w:hyperlink r:id="rId4">
        <w:r w:rsidRPr="00A43CCB">
          <w:rPr>
            <w:rStyle w:val="Hyperlink"/>
            <w:rFonts w:ascii="Verdana" w:eastAsia="Verdana" w:hAnsi="Verdana" w:cs="Verdana"/>
            <w:sz w:val="14"/>
            <w:szCs w:val="14"/>
          </w:rPr>
          <w:t>Link</w:t>
        </w:r>
      </w:hyperlink>
    </w:p>
  </w:footnote>
  <w:footnote w:id="20">
    <w:p w14:paraId="50EEB901" w14:textId="2E332C53" w:rsidR="00A4652D" w:rsidRPr="00A43CCB" w:rsidRDefault="00A4652D">
      <w:pPr>
        <w:pStyle w:val="Voetnoottekst"/>
        <w:rPr>
          <w:rFonts w:ascii="Verdana" w:hAnsi="Verdana"/>
          <w:sz w:val="14"/>
          <w:szCs w:val="14"/>
        </w:rPr>
      </w:pPr>
      <w:r w:rsidRPr="00A43CCB">
        <w:rPr>
          <w:rStyle w:val="Voetnootmarkering"/>
          <w:rFonts w:ascii="Verdana" w:hAnsi="Verdana"/>
          <w:sz w:val="14"/>
          <w:szCs w:val="14"/>
        </w:rPr>
        <w:footnoteRef/>
      </w:r>
      <w:r w:rsidRPr="00A43CCB">
        <w:rPr>
          <w:rFonts w:ascii="Verdana" w:hAnsi="Verdana"/>
          <w:sz w:val="14"/>
          <w:szCs w:val="14"/>
        </w:rPr>
        <w:t xml:space="preserve"> </w:t>
      </w:r>
      <w:hyperlink r:id="rId5">
        <w:r w:rsidRPr="00A43CCB">
          <w:rPr>
            <w:rStyle w:val="Hyperlink"/>
            <w:rFonts w:ascii="Verdana" w:eastAsia="DejaVu Sans" w:hAnsi="Verdana" w:cs="DejaVu Sans"/>
            <w:sz w:val="14"/>
            <w:szCs w:val="14"/>
          </w:rPr>
          <w:t>Bijlagen bij Miljoenennota | Ministerie van Financiën - Rijksoverheid</w:t>
        </w:r>
      </w:hyperlink>
    </w:p>
  </w:footnote>
  <w:footnote w:id="21">
    <w:p w14:paraId="67E09E46" w14:textId="44C06B25" w:rsidR="00DE04B5" w:rsidRDefault="00DE04B5" w:rsidP="00DE04B5">
      <w:pPr>
        <w:pStyle w:val="Voetnoottekst"/>
      </w:pPr>
      <w:r w:rsidRPr="00A43CCB">
        <w:rPr>
          <w:rStyle w:val="Voetnootmarkering"/>
          <w:rFonts w:ascii="Verdana" w:hAnsi="Verdana"/>
          <w:sz w:val="14"/>
          <w:szCs w:val="14"/>
        </w:rPr>
        <w:footnoteRef/>
      </w:r>
      <w:r w:rsidRPr="00A43CCB">
        <w:rPr>
          <w:rFonts w:ascii="Verdana" w:hAnsi="Verdana"/>
          <w:sz w:val="14"/>
          <w:szCs w:val="14"/>
        </w:rPr>
        <w:t xml:space="preserve"> </w:t>
      </w:r>
      <w:hyperlink r:id="rId6" w:history="1">
        <w:r w:rsidRPr="00A43CCB">
          <w:rPr>
            <w:rStyle w:val="Hyperlink"/>
            <w:rFonts w:ascii="Verdana" w:hAnsi="Verdana"/>
            <w:sz w:val="14"/>
            <w:szCs w:val="14"/>
          </w:rPr>
          <w:t>https://commission.europa.eu/strategy-and-policy/eu-budget/long-term-eu-budget/2021-2027/spending-and-revenue_en</w:t>
        </w:r>
      </w:hyperlink>
      <w:r>
        <w:rPr>
          <w:sz w:val="18"/>
          <w:szCs w:val="18"/>
        </w:rPr>
        <w:t xml:space="preserve"> </w:t>
      </w:r>
    </w:p>
  </w:footnote>
  <w:footnote w:id="22">
    <w:p w14:paraId="237B2244" w14:textId="6F6F113B" w:rsidR="5DD8E5A9" w:rsidRPr="007C69F7" w:rsidRDefault="5DD8E5A9" w:rsidP="5DD8E5A9">
      <w:pPr>
        <w:pStyle w:val="Voetnoottekst"/>
        <w:rPr>
          <w:rStyle w:val="Hyperlink"/>
          <w:rFonts w:ascii="Verdana" w:hAnsi="Verdana"/>
          <w:sz w:val="14"/>
          <w:szCs w:val="14"/>
        </w:rPr>
      </w:pPr>
      <w:r w:rsidRPr="007C69F7">
        <w:rPr>
          <w:rStyle w:val="Voetnootmarkering"/>
          <w:rFonts w:ascii="Verdana" w:hAnsi="Verdana"/>
          <w:sz w:val="14"/>
          <w:szCs w:val="14"/>
        </w:rPr>
        <w:footnoteRef/>
      </w:r>
      <w:r w:rsidR="02026481" w:rsidRPr="007C69F7">
        <w:rPr>
          <w:rStyle w:val="Hyperlink"/>
          <w:rFonts w:ascii="Verdana" w:hAnsi="Verdana"/>
          <w:sz w:val="14"/>
          <w:szCs w:val="14"/>
        </w:rPr>
        <w:t xml:space="preserve"> </w:t>
      </w:r>
      <w:hyperlink r:id="rId7">
        <w:r w:rsidR="02026481" w:rsidRPr="007C69F7">
          <w:rPr>
            <w:rStyle w:val="Hyperlink"/>
            <w:rFonts w:ascii="Verdana" w:hAnsi="Verdana"/>
            <w:sz w:val="14"/>
            <w:szCs w:val="14"/>
          </w:rPr>
          <w:t>Inflatie in maart 2,7 procent | CBS</w:t>
        </w:r>
      </w:hyperlink>
    </w:p>
  </w:footnote>
  <w:footnote w:id="23">
    <w:p w14:paraId="5D6356AA" w14:textId="17048C0C" w:rsidR="00693AAA" w:rsidRPr="00693AAA" w:rsidRDefault="00693AAA">
      <w:pPr>
        <w:pStyle w:val="Voetnoottekst"/>
      </w:pPr>
      <w:r w:rsidRPr="00405702">
        <w:rPr>
          <w:rStyle w:val="Voetnootmarkering"/>
          <w:sz w:val="16"/>
          <w:szCs w:val="16"/>
        </w:rPr>
        <w:footnoteRef/>
      </w:r>
      <w:r w:rsidRPr="00405702">
        <w:rPr>
          <w:sz w:val="16"/>
          <w:szCs w:val="16"/>
        </w:rPr>
        <w:t xml:space="preserve"> </w:t>
      </w:r>
      <w:r w:rsidRPr="00A43CCB">
        <w:rPr>
          <w:rFonts w:ascii="Verdana" w:eastAsia="Verdana" w:hAnsi="Verdana" w:cs="Verdana"/>
          <w:sz w:val="14"/>
          <w:szCs w:val="14"/>
        </w:rPr>
        <w:t>Tweede Kamer, vergaderjaar 2025-2026, 33 628, nr 114</w:t>
      </w:r>
    </w:p>
  </w:footnote>
  <w:footnote w:id="24">
    <w:p w14:paraId="2065D660" w14:textId="782FEDF1" w:rsidR="629FB09C" w:rsidRPr="00E523ED" w:rsidRDefault="629FB09C" w:rsidP="629FB09C">
      <w:pPr>
        <w:pStyle w:val="Voetnoottekst"/>
        <w:rPr>
          <w:rFonts w:ascii="Verdana" w:hAnsi="Verdana"/>
          <w:sz w:val="14"/>
          <w:szCs w:val="14"/>
        </w:rPr>
      </w:pPr>
      <w:r w:rsidRPr="00E523ED">
        <w:rPr>
          <w:rStyle w:val="Voetnootmarkering"/>
          <w:rFonts w:ascii="Verdana" w:hAnsi="Verdana"/>
          <w:sz w:val="14"/>
          <w:szCs w:val="14"/>
        </w:rPr>
        <w:footnoteRef/>
      </w:r>
      <w:r w:rsidRPr="00E523ED">
        <w:rPr>
          <w:rFonts w:ascii="Verdana" w:hAnsi="Verdana"/>
          <w:sz w:val="14"/>
          <w:szCs w:val="14"/>
        </w:rPr>
        <w:t xml:space="preserve"> </w:t>
      </w:r>
      <w:hyperlink r:id="rId8">
        <w:r w:rsidRPr="0081251C">
          <w:rPr>
            <w:rStyle w:val="Hyperlink"/>
            <w:rFonts w:ascii="Verdana" w:eastAsia="Verdana" w:hAnsi="Verdana" w:cs="Verdana"/>
            <w:sz w:val="14"/>
            <w:szCs w:val="14"/>
          </w:rPr>
          <w:t>Evaluatie landbouwvrijstelling - Rapport SEO | Rapport | Rijksoverheid.nl</w:t>
        </w:r>
      </w:hyperlink>
    </w:p>
  </w:footnote>
  <w:footnote w:id="25">
    <w:p w14:paraId="139CA5FC" w14:textId="098F105E" w:rsidR="6589B9C6" w:rsidRPr="00767B5D" w:rsidRDefault="6589B9C6" w:rsidP="6589B9C6">
      <w:pPr>
        <w:pStyle w:val="Voetnoottekst"/>
        <w:rPr>
          <w:rFonts w:ascii="Verdana" w:hAnsi="Verdana"/>
          <w:sz w:val="14"/>
          <w:szCs w:val="14"/>
          <w:lang w:val="fr-FR"/>
        </w:rPr>
      </w:pPr>
      <w:r w:rsidRPr="00767B5D">
        <w:rPr>
          <w:rStyle w:val="Voetnootmarkering"/>
          <w:rFonts w:ascii="Verdana" w:hAnsi="Verdana"/>
          <w:sz w:val="14"/>
          <w:szCs w:val="14"/>
        </w:rPr>
        <w:footnoteRef/>
      </w:r>
      <w:r w:rsidRPr="00767B5D">
        <w:rPr>
          <w:rFonts w:ascii="Verdana" w:hAnsi="Verdana"/>
          <w:sz w:val="14"/>
          <w:szCs w:val="14"/>
          <w:lang w:val="fr-FR"/>
        </w:rPr>
        <w:t xml:space="preserve"> </w:t>
      </w:r>
      <w:hyperlink r:id="rId9">
        <w:r w:rsidRPr="00767B5D">
          <w:rPr>
            <w:rStyle w:val="Hyperlink"/>
            <w:rFonts w:ascii="Verdana" w:eastAsia="Verdana" w:hAnsi="Verdana" w:cs="Verdana"/>
            <w:sz w:val="14"/>
            <w:szCs w:val="14"/>
            <w:lang w:val="fr-FR"/>
          </w:rPr>
          <w:t>pbl-2026-eindadvies-sde-plus-plus-2026-5698</w:t>
        </w:r>
      </w:hyperlink>
    </w:p>
  </w:footnote>
  <w:footnote w:id="26">
    <w:p w14:paraId="3A9E0F92" w14:textId="2A9F77B5" w:rsidR="7566A7FD" w:rsidRPr="00767B5D" w:rsidRDefault="7566A7FD" w:rsidP="7566A7FD">
      <w:pPr>
        <w:pStyle w:val="Voetnoottekst"/>
        <w:rPr>
          <w:rFonts w:ascii="Verdana" w:hAnsi="Verdana"/>
          <w:sz w:val="14"/>
          <w:szCs w:val="14"/>
        </w:rPr>
      </w:pPr>
      <w:r w:rsidRPr="00767B5D">
        <w:rPr>
          <w:rStyle w:val="Voetnootmarkering"/>
          <w:rFonts w:ascii="Verdana" w:hAnsi="Verdana"/>
          <w:sz w:val="14"/>
          <w:szCs w:val="14"/>
        </w:rPr>
        <w:footnoteRef/>
      </w:r>
      <w:r w:rsidRPr="00767B5D">
        <w:rPr>
          <w:rFonts w:ascii="Verdana" w:hAnsi="Verdana"/>
          <w:sz w:val="14"/>
          <w:szCs w:val="14"/>
        </w:rPr>
        <w:t xml:space="preserve"> </w:t>
      </w:r>
      <w:r w:rsidRPr="00767B5D">
        <w:rPr>
          <w:rFonts w:ascii="Verdana" w:eastAsia="Verdana" w:hAnsi="Verdana" w:cs="Verdana"/>
          <w:sz w:val="14"/>
          <w:szCs w:val="14"/>
        </w:rPr>
        <w:t xml:space="preserve">Variant 2 in </w:t>
      </w:r>
      <w:hyperlink r:id="rId10">
        <w:r w:rsidRPr="00767B5D">
          <w:rPr>
            <w:rStyle w:val="Hyperlink"/>
            <w:rFonts w:ascii="Verdana" w:eastAsia="Verdana" w:hAnsi="Verdana" w:cs="Verdana"/>
            <w:sz w:val="14"/>
            <w:szCs w:val="14"/>
          </w:rPr>
          <w:t>Een btw-nultarief voor groente en fruit</w:t>
        </w:r>
      </w:hyperlink>
    </w:p>
  </w:footnote>
  <w:footnote w:id="27">
    <w:p w14:paraId="6EFA147E" w14:textId="1E695EA0" w:rsidR="5DF6AB2A" w:rsidRPr="00767B5D" w:rsidRDefault="5DF6AB2A" w:rsidP="5DF6AB2A">
      <w:pPr>
        <w:pStyle w:val="Voetnoottekst"/>
        <w:rPr>
          <w:rFonts w:ascii="Verdana" w:hAnsi="Verdana"/>
          <w:sz w:val="14"/>
          <w:szCs w:val="14"/>
        </w:rPr>
      </w:pPr>
      <w:r w:rsidRPr="00767B5D">
        <w:rPr>
          <w:rStyle w:val="Voetnootmarkering"/>
          <w:rFonts w:ascii="Verdana" w:hAnsi="Verdana"/>
          <w:sz w:val="14"/>
          <w:szCs w:val="14"/>
        </w:rPr>
        <w:footnoteRef/>
      </w:r>
      <w:r w:rsidRPr="00767B5D">
        <w:rPr>
          <w:rFonts w:ascii="Verdana" w:hAnsi="Verdana"/>
          <w:sz w:val="14"/>
          <w:szCs w:val="14"/>
        </w:rPr>
        <w:t xml:space="preserve"> </w:t>
      </w:r>
      <w:hyperlink r:id="rId11">
        <w:r w:rsidRPr="00767B5D">
          <w:rPr>
            <w:rStyle w:val="Hyperlink"/>
            <w:rFonts w:ascii="Verdana" w:hAnsi="Verdana"/>
            <w:sz w:val="14"/>
            <w:szCs w:val="14"/>
          </w:rPr>
          <w:t>Inkomenseffecten van woningisolatie naar de isolatiestandaard</w:t>
        </w:r>
      </w:hyperlink>
    </w:p>
  </w:footnote>
  <w:footnote w:id="28">
    <w:p w14:paraId="0EBFA200" w14:textId="77777777" w:rsidR="002C41AD" w:rsidRPr="00B37A99" w:rsidDel="001B7110" w:rsidRDefault="002C41AD" w:rsidP="002C41AD">
      <w:pPr>
        <w:pStyle w:val="Voetnoottekst"/>
        <w:rPr>
          <w:sz w:val="14"/>
          <w:szCs w:val="14"/>
        </w:rPr>
      </w:pPr>
      <w:r w:rsidRPr="00767B5D">
        <w:rPr>
          <w:rStyle w:val="Voetnootmarkering"/>
          <w:rFonts w:ascii="Verdana" w:hAnsi="Verdana"/>
          <w:sz w:val="14"/>
          <w:szCs w:val="14"/>
        </w:rPr>
        <w:footnoteRef/>
      </w:r>
      <w:r w:rsidRPr="00767B5D">
        <w:rPr>
          <w:rFonts w:ascii="Verdana" w:hAnsi="Verdana"/>
          <w:sz w:val="14"/>
          <w:szCs w:val="14"/>
        </w:rPr>
        <w:t xml:space="preserve"> Ter vergelijking: Het CPB berekende in 2023 nog dat een intensivering van € 1,5 miljard in het kindgebonden budget het kinderarmoedecijfer zou verlagen met 1,5%-punt (zie </w:t>
      </w:r>
      <w:hyperlink r:id="rId12" w:history="1">
        <w:r w:rsidRPr="00767B5D">
          <w:rPr>
            <w:rStyle w:val="Hyperlink1"/>
            <w:rFonts w:ascii="Verdana" w:hAnsi="Verdana"/>
            <w:i/>
            <w:sz w:val="14"/>
            <w:szCs w:val="14"/>
          </w:rPr>
          <w:t>Doorrekening beleidsopties voor terugdringen armoede</w:t>
        </w:r>
      </w:hyperlink>
      <w:r w:rsidRPr="00767B5D">
        <w:rPr>
          <w:rFonts w:ascii="Verdana" w:hAnsi="Verdana"/>
          <w:sz w:val="14"/>
          <w:szCs w:val="14"/>
        </w:rPr>
        <w:t>). Dit is niet een-op-een vergelijkbaar met het rekenvoorbeeld in dit antwoord (de berekeningen van 2023 zijn gemaakt voor de oude armoededefinitie en hebben betrekking op een ander peiljaar), maar het illustreert wel het verschil in de kosten over tijd om de (kinder)armoedecijfers te laten dalen.</w:t>
      </w:r>
      <w:r w:rsidRPr="00B37A99">
        <w:rPr>
          <w:sz w:val="14"/>
          <w:szCs w:val="14"/>
        </w:rPr>
        <w:t xml:space="preserve"> </w:t>
      </w:r>
    </w:p>
  </w:footnote>
  <w:footnote w:id="29">
    <w:p w14:paraId="3E305510" w14:textId="77777777" w:rsidR="002C41AD" w:rsidRPr="00B53C89" w:rsidRDefault="002C41AD" w:rsidP="002C41AD">
      <w:pPr>
        <w:pStyle w:val="Voetnoottekst"/>
        <w:rPr>
          <w:sz w:val="16"/>
          <w:szCs w:val="16"/>
        </w:rPr>
      </w:pPr>
      <w:r w:rsidRPr="00767B5D">
        <w:rPr>
          <w:rStyle w:val="Voetnootmarkering"/>
          <w:rFonts w:ascii="Verdana" w:hAnsi="Verdana"/>
          <w:sz w:val="14"/>
          <w:szCs w:val="14"/>
        </w:rPr>
        <w:footnoteRef/>
      </w:r>
      <w:r w:rsidRPr="00767B5D">
        <w:rPr>
          <w:rFonts w:ascii="Verdana" w:hAnsi="Verdana"/>
          <w:sz w:val="14"/>
          <w:szCs w:val="14"/>
        </w:rPr>
        <w:t xml:space="preserve"> CBS </w:t>
      </w:r>
      <w:hyperlink r:id="rId13" w:history="1">
        <w:r w:rsidRPr="00767B5D">
          <w:rPr>
            <w:rStyle w:val="Hyperlink1"/>
            <w:rFonts w:ascii="Verdana" w:hAnsi="Verdana"/>
            <w:sz w:val="14"/>
            <w:szCs w:val="14"/>
          </w:rPr>
          <w:t>Wie zitten er net boven de armoedegrens? - Leven in Armoede 2025 | CBS</w:t>
        </w:r>
      </w:hyperlink>
    </w:p>
  </w:footnote>
  <w:footnote w:id="30">
    <w:p w14:paraId="5F3C1569" w14:textId="77777777" w:rsidR="002C41AD" w:rsidRPr="00767B5D" w:rsidRDefault="002C41AD" w:rsidP="002C41AD">
      <w:pPr>
        <w:pStyle w:val="Voetnoottekst"/>
        <w:rPr>
          <w:rFonts w:ascii="Verdana" w:hAnsi="Verdana"/>
          <w:sz w:val="14"/>
          <w:szCs w:val="14"/>
        </w:rPr>
      </w:pPr>
      <w:r w:rsidRPr="00767B5D">
        <w:rPr>
          <w:rStyle w:val="Voetnootmarkering"/>
          <w:rFonts w:ascii="Verdana" w:hAnsi="Verdana"/>
          <w:sz w:val="14"/>
          <w:szCs w:val="14"/>
        </w:rPr>
        <w:footnoteRef/>
      </w:r>
      <w:r w:rsidRPr="00767B5D">
        <w:rPr>
          <w:rFonts w:ascii="Verdana" w:hAnsi="Verdana"/>
          <w:sz w:val="14"/>
          <w:szCs w:val="14"/>
        </w:rPr>
        <w:t xml:space="preserve"> </w:t>
      </w:r>
      <w:r w:rsidRPr="00767B5D">
        <w:rPr>
          <w:rFonts w:ascii="Verdana" w:eastAsia="Verdana" w:hAnsi="Verdana" w:cs="Verdana"/>
          <w:sz w:val="14"/>
          <w:szCs w:val="14"/>
        </w:rPr>
        <w:t>Kamerstuk 36 848 2025/2026, nr. 101.</w:t>
      </w:r>
    </w:p>
  </w:footnote>
  <w:footnote w:id="31">
    <w:p w14:paraId="1F0E4BBE" w14:textId="77777777" w:rsidR="002C41AD" w:rsidRPr="00767B5D" w:rsidRDefault="002C41AD" w:rsidP="002C41AD">
      <w:pPr>
        <w:pStyle w:val="Voetnoottekst"/>
        <w:rPr>
          <w:rFonts w:ascii="Verdana" w:hAnsi="Verdana"/>
          <w:sz w:val="14"/>
          <w:szCs w:val="14"/>
        </w:rPr>
      </w:pPr>
      <w:r w:rsidRPr="00767B5D">
        <w:rPr>
          <w:rStyle w:val="Voetnootmarkering"/>
          <w:rFonts w:ascii="Verdana" w:hAnsi="Verdana"/>
          <w:sz w:val="14"/>
          <w:szCs w:val="14"/>
        </w:rPr>
        <w:footnoteRef/>
      </w:r>
      <w:r w:rsidRPr="00767B5D">
        <w:rPr>
          <w:rFonts w:ascii="Verdana" w:hAnsi="Verdana"/>
          <w:sz w:val="14"/>
          <w:szCs w:val="14"/>
        </w:rPr>
        <w:t xml:space="preserve"> De besparing bevat tevens het interactie-effect tussen verhogen en trancheren van het verplicht eigen risico per 2028.</w:t>
      </w:r>
    </w:p>
  </w:footnote>
  <w:footnote w:id="32">
    <w:p w14:paraId="027C6F66" w14:textId="77777777" w:rsidR="002C41AD" w:rsidRPr="00767B5D" w:rsidRDefault="002C41AD" w:rsidP="002C41AD">
      <w:pPr>
        <w:pStyle w:val="Voetnoottekst"/>
        <w:rPr>
          <w:rFonts w:ascii="Verdana" w:hAnsi="Verdana"/>
          <w:sz w:val="14"/>
          <w:szCs w:val="14"/>
        </w:rPr>
      </w:pPr>
      <w:r w:rsidRPr="00767B5D">
        <w:rPr>
          <w:rStyle w:val="Voetnootmarkering"/>
          <w:rFonts w:ascii="Verdana" w:hAnsi="Verdana"/>
          <w:sz w:val="14"/>
          <w:szCs w:val="14"/>
        </w:rPr>
        <w:footnoteRef/>
      </w:r>
      <w:r w:rsidRPr="00767B5D">
        <w:rPr>
          <w:rFonts w:ascii="Verdana" w:hAnsi="Verdana"/>
          <w:sz w:val="14"/>
          <w:szCs w:val="14"/>
        </w:rPr>
        <w:t xml:space="preserve"> CPB (2026), Analyse Coalitieakkoord 2026-2030, https://www.cpb.nl/publicatie/analyse-coalitieakkoord-2026-2030</w:t>
      </w:r>
    </w:p>
  </w:footnote>
  <w:footnote w:id="33">
    <w:p w14:paraId="7ACA5872" w14:textId="77777777" w:rsidR="002C41AD" w:rsidRPr="000516DC" w:rsidRDefault="002C41AD" w:rsidP="002C41AD">
      <w:pPr>
        <w:pStyle w:val="Voetnoottekst"/>
      </w:pPr>
      <w:r w:rsidRPr="00767B5D">
        <w:rPr>
          <w:rStyle w:val="Voetnootmarkering"/>
          <w:rFonts w:ascii="Verdana" w:hAnsi="Verdana"/>
          <w:sz w:val="14"/>
          <w:szCs w:val="14"/>
        </w:rPr>
        <w:footnoteRef/>
      </w:r>
      <w:r w:rsidRPr="00767B5D">
        <w:rPr>
          <w:rFonts w:ascii="Verdana" w:hAnsi="Verdana"/>
          <w:sz w:val="14"/>
          <w:szCs w:val="14"/>
        </w:rPr>
        <w:t xml:space="preserve"> </w:t>
      </w:r>
      <w:r w:rsidRPr="00767B5D">
        <w:rPr>
          <w:rFonts w:ascii="Verdana" w:eastAsia="Verdana" w:hAnsi="Verdana" w:cs="Verdana"/>
          <w:sz w:val="14"/>
          <w:szCs w:val="14"/>
        </w:rPr>
        <w:t>Afhankelijk van of de belastingplichtige zich in het op- of afbouwtraject van de heffingskorting bevindt, kan de heffingskorting lager of hoger zijn.</w:t>
      </w:r>
    </w:p>
  </w:footnote>
  <w:footnote w:id="34">
    <w:p w14:paraId="3FAFF6B1" w14:textId="77777777" w:rsidR="002C41AD" w:rsidRPr="00767B5D" w:rsidRDefault="002C41AD" w:rsidP="002C41AD">
      <w:pPr>
        <w:pStyle w:val="Voetnoottekst1"/>
        <w:rPr>
          <w:sz w:val="14"/>
          <w:szCs w:val="14"/>
          <w:lang w:val="nl-NL"/>
        </w:rPr>
      </w:pPr>
      <w:r w:rsidRPr="00767B5D">
        <w:rPr>
          <w:rStyle w:val="Voetnootmarkering"/>
          <w:sz w:val="14"/>
          <w:szCs w:val="14"/>
        </w:rPr>
        <w:footnoteRef/>
      </w:r>
      <w:r w:rsidRPr="00767B5D">
        <w:rPr>
          <w:sz w:val="14"/>
          <w:szCs w:val="14"/>
          <w:lang w:val="nl-NL"/>
        </w:rPr>
        <w:t xml:space="preserve"> </w:t>
      </w:r>
      <w:hyperlink r:id="rId14" w:anchor="/CBS/nl/dataset/84672NED/table" w:history="1">
        <w:r w:rsidRPr="00767B5D">
          <w:rPr>
            <w:rStyle w:val="Hyperlink"/>
            <w:sz w:val="14"/>
            <w:szCs w:val="14"/>
            <w:lang w:val="nl-NL"/>
          </w:rPr>
          <w:t>StatLine - Gemiddelde energietarieven voor consumenten, 2018 - 2023</w:t>
        </w:r>
      </w:hyperlink>
    </w:p>
  </w:footnote>
  <w:footnote w:id="35">
    <w:p w14:paraId="5C97B6A5" w14:textId="77777777" w:rsidR="002C41AD" w:rsidRPr="00767B5D" w:rsidRDefault="002C41AD" w:rsidP="002C41AD">
      <w:pPr>
        <w:pStyle w:val="Voetnoottekst1"/>
        <w:rPr>
          <w:sz w:val="14"/>
          <w:szCs w:val="14"/>
          <w:lang w:val="nl-NL"/>
        </w:rPr>
      </w:pPr>
      <w:r w:rsidRPr="00767B5D">
        <w:rPr>
          <w:rStyle w:val="Voetnootmarkering"/>
          <w:sz w:val="14"/>
          <w:szCs w:val="14"/>
        </w:rPr>
        <w:footnoteRef/>
      </w:r>
      <w:r w:rsidRPr="00767B5D">
        <w:rPr>
          <w:sz w:val="14"/>
          <w:szCs w:val="14"/>
          <w:lang w:val="nl-NL"/>
        </w:rPr>
        <w:t xml:space="preserve"> </w:t>
      </w:r>
      <w:hyperlink r:id="rId15" w:anchor="/CBS/nl/dataset/84672NED/table" w:history="1">
        <w:r w:rsidRPr="00767B5D">
          <w:rPr>
            <w:rStyle w:val="Hyperlink"/>
            <w:sz w:val="14"/>
            <w:szCs w:val="14"/>
            <w:lang w:val="nl-NL"/>
          </w:rPr>
          <w:t>StatLine - Gemiddelde energietarieven voor consumenten, 2018 - 2023</w:t>
        </w:r>
      </w:hyperlink>
    </w:p>
  </w:footnote>
  <w:footnote w:id="36">
    <w:p w14:paraId="4346C9AF" w14:textId="77777777" w:rsidR="002C41AD" w:rsidRPr="00767B5D" w:rsidRDefault="002C41AD" w:rsidP="002C41AD">
      <w:pPr>
        <w:pStyle w:val="Voetnoottekst1"/>
        <w:rPr>
          <w:sz w:val="14"/>
          <w:szCs w:val="14"/>
          <w:lang w:val="nl-NL"/>
        </w:rPr>
      </w:pPr>
      <w:r w:rsidRPr="00767B5D">
        <w:rPr>
          <w:rStyle w:val="Voetnootmarkering"/>
          <w:sz w:val="14"/>
          <w:szCs w:val="14"/>
        </w:rPr>
        <w:footnoteRef/>
      </w:r>
      <w:r w:rsidRPr="00767B5D">
        <w:rPr>
          <w:sz w:val="14"/>
          <w:szCs w:val="14"/>
          <w:lang w:val="nl-NL"/>
        </w:rPr>
        <w:t xml:space="preserve"> </w:t>
      </w:r>
      <w:hyperlink r:id="rId16" w:anchor="/CBS/nl/dataset/84672NED/table" w:history="1">
        <w:r w:rsidRPr="00767B5D">
          <w:rPr>
            <w:rStyle w:val="Hyperlink"/>
            <w:sz w:val="14"/>
            <w:szCs w:val="14"/>
            <w:lang w:val="nl-NL"/>
          </w:rPr>
          <w:t>StatLine - Gemiddelde energietarieven voor consumenten, 2018 - 2023</w:t>
        </w:r>
      </w:hyperlink>
    </w:p>
  </w:footnote>
  <w:footnote w:id="37">
    <w:p w14:paraId="0DB40E14" w14:textId="77777777" w:rsidR="002C41AD" w:rsidRPr="00767B5D" w:rsidRDefault="002C41AD" w:rsidP="002C41AD">
      <w:pPr>
        <w:pStyle w:val="Voetnoottekst1"/>
        <w:rPr>
          <w:sz w:val="14"/>
          <w:szCs w:val="14"/>
        </w:rPr>
      </w:pPr>
      <w:r w:rsidRPr="00767B5D">
        <w:rPr>
          <w:rStyle w:val="Voetnootmarkering"/>
          <w:sz w:val="14"/>
          <w:szCs w:val="14"/>
        </w:rPr>
        <w:footnoteRef/>
      </w:r>
      <w:r w:rsidRPr="00767B5D">
        <w:rPr>
          <w:sz w:val="14"/>
          <w:szCs w:val="14"/>
        </w:rPr>
        <w:t xml:space="preserve"> CPB (2022). cMEV. https://www.cpb.nl/augustusraming-2022</w:t>
      </w:r>
    </w:p>
  </w:footnote>
  <w:footnote w:id="38">
    <w:p w14:paraId="4F8CBE07" w14:textId="77777777" w:rsidR="002C41AD" w:rsidRPr="00767B5D" w:rsidRDefault="002C41AD" w:rsidP="002C41AD">
      <w:pPr>
        <w:pStyle w:val="Voetnoottekst1"/>
        <w:rPr>
          <w:sz w:val="14"/>
          <w:szCs w:val="14"/>
          <w:lang w:val="nl-NL"/>
        </w:rPr>
      </w:pPr>
      <w:r w:rsidRPr="00767B5D">
        <w:rPr>
          <w:rStyle w:val="Voetnootmarkering"/>
          <w:sz w:val="14"/>
          <w:szCs w:val="14"/>
        </w:rPr>
        <w:footnoteRef/>
      </w:r>
      <w:r w:rsidRPr="00767B5D">
        <w:rPr>
          <w:sz w:val="14"/>
          <w:szCs w:val="14"/>
          <w:lang w:val="nl-NL"/>
        </w:rPr>
        <w:t xml:space="preserve"> </w:t>
      </w:r>
      <w:hyperlink r:id="rId17" w:history="1">
        <w:r w:rsidRPr="00767B5D">
          <w:rPr>
            <w:rStyle w:val="Hyperlink"/>
            <w:sz w:val="14"/>
            <w:szCs w:val="14"/>
            <w:lang w:val="nl-NL"/>
          </w:rPr>
          <w:t>Kamerbrief-aanvullende-maatregelen-energierekening.pdf</w:t>
        </w:r>
      </w:hyperlink>
    </w:p>
  </w:footnote>
  <w:footnote w:id="39">
    <w:p w14:paraId="6562E530" w14:textId="77777777" w:rsidR="002C41AD" w:rsidRPr="00767B5D" w:rsidRDefault="002C41AD" w:rsidP="002C41AD">
      <w:pPr>
        <w:pStyle w:val="Voetnoottekst1"/>
        <w:rPr>
          <w:sz w:val="14"/>
          <w:szCs w:val="14"/>
          <w:lang w:val="nl-NL"/>
        </w:rPr>
      </w:pPr>
      <w:r w:rsidRPr="00767B5D">
        <w:rPr>
          <w:rStyle w:val="Voetnootmarkering"/>
          <w:sz w:val="14"/>
          <w:szCs w:val="14"/>
        </w:rPr>
        <w:footnoteRef/>
      </w:r>
      <w:r w:rsidRPr="00767B5D">
        <w:rPr>
          <w:sz w:val="14"/>
          <w:szCs w:val="14"/>
          <w:lang w:val="nl-NL"/>
        </w:rPr>
        <w:t xml:space="preserve"> Idem </w:t>
      </w:r>
    </w:p>
  </w:footnote>
  <w:footnote w:id="40">
    <w:p w14:paraId="1DFF49B1" w14:textId="77777777" w:rsidR="002C41AD" w:rsidRPr="00767B5D" w:rsidRDefault="002C41AD" w:rsidP="002C41AD">
      <w:pPr>
        <w:pStyle w:val="Voetnoottekst1"/>
        <w:rPr>
          <w:sz w:val="14"/>
          <w:szCs w:val="14"/>
          <w:lang w:val="nl-NL"/>
        </w:rPr>
      </w:pPr>
      <w:r w:rsidRPr="00767B5D">
        <w:rPr>
          <w:rStyle w:val="Voetnootmarkering"/>
          <w:sz w:val="14"/>
          <w:szCs w:val="14"/>
        </w:rPr>
        <w:footnoteRef/>
      </w:r>
      <w:r w:rsidRPr="00767B5D">
        <w:rPr>
          <w:sz w:val="14"/>
          <w:szCs w:val="14"/>
          <w:lang w:val="nl-NL"/>
        </w:rPr>
        <w:t xml:space="preserve"> </w:t>
      </w:r>
      <w:hyperlink r:id="rId18" w:history="1">
        <w:r w:rsidRPr="00767B5D">
          <w:rPr>
            <w:rStyle w:val="Hyperlink"/>
            <w:sz w:val="14"/>
            <w:szCs w:val="14"/>
            <w:lang w:val="nl-NL"/>
          </w:rPr>
          <w:t>Verordening (EU) 2022/1854 van de Raad betreffende een noodinventerventie in verband met de hoge energieprijzen, 6-10-2022</w:t>
        </w:r>
      </w:hyperlink>
    </w:p>
  </w:footnote>
  <w:footnote w:id="41">
    <w:p w14:paraId="65BACA50" w14:textId="77777777" w:rsidR="002C41AD" w:rsidRPr="00F27A94" w:rsidRDefault="002C41AD" w:rsidP="002C41AD">
      <w:pPr>
        <w:pStyle w:val="Voetnoottekst"/>
        <w:rPr>
          <w:sz w:val="14"/>
          <w:szCs w:val="14"/>
        </w:rPr>
      </w:pPr>
      <w:r w:rsidRPr="00767B5D">
        <w:rPr>
          <w:rStyle w:val="Voetnootmarkering"/>
          <w:rFonts w:ascii="Verdana" w:hAnsi="Verdana"/>
          <w:sz w:val="14"/>
          <w:szCs w:val="14"/>
        </w:rPr>
        <w:footnoteRef/>
      </w:r>
      <w:r w:rsidRPr="00767B5D">
        <w:rPr>
          <w:rFonts w:ascii="Verdana" w:hAnsi="Verdana"/>
          <w:sz w:val="14"/>
          <w:szCs w:val="14"/>
        </w:rPr>
        <w:t xml:space="preserve"> Arbeid en zorg 2023. Een onderzoek naar cao-bepalingen omtrent het combineren van werken en zorgen. Het onderzoek is uitgevoerd onder 108 cao’s (bedrijfstakcao’s met 8.000+ werknemers en ondernemingscao’s met 2000+ werknemers). Waar percentages werknemers worden genoemd, verwijst dit naar het aandeel werknemers ten opzichte van het totaal aantal werknemers onder de onderzochte cao’s.</w:t>
      </w:r>
    </w:p>
  </w:footnote>
  <w:footnote w:id="42">
    <w:p w14:paraId="49F0560C" w14:textId="77777777" w:rsidR="002C41AD" w:rsidRPr="00767B5D" w:rsidRDefault="002C41AD" w:rsidP="002C41AD">
      <w:pPr>
        <w:pStyle w:val="Voetnoottekst"/>
        <w:rPr>
          <w:rFonts w:ascii="Verdana" w:hAnsi="Verdana"/>
          <w:sz w:val="14"/>
          <w:szCs w:val="14"/>
        </w:rPr>
      </w:pPr>
      <w:r w:rsidRPr="00767B5D">
        <w:rPr>
          <w:rStyle w:val="Voetnootmarkering"/>
          <w:rFonts w:ascii="Verdana" w:hAnsi="Verdana"/>
          <w:sz w:val="14"/>
          <w:szCs w:val="14"/>
        </w:rPr>
        <w:footnoteRef/>
      </w:r>
      <w:r w:rsidRPr="00767B5D">
        <w:rPr>
          <w:rFonts w:ascii="Verdana" w:hAnsi="Verdana"/>
          <w:sz w:val="14"/>
          <w:szCs w:val="14"/>
        </w:rPr>
        <w:t xml:space="preserve"> </w:t>
      </w:r>
      <w:r w:rsidRPr="00767B5D">
        <w:rPr>
          <w:rFonts w:ascii="Verdana" w:eastAsia="Verdana" w:hAnsi="Verdana" w:cs="Verdana"/>
          <w:sz w:val="14"/>
          <w:szCs w:val="14"/>
        </w:rPr>
        <w:t xml:space="preserve"> </w:t>
      </w:r>
      <w:hyperlink r:id="rId19">
        <w:r w:rsidRPr="00767B5D">
          <w:rPr>
            <w:rStyle w:val="Hyperlink"/>
            <w:rFonts w:ascii="Verdana" w:eastAsia="Verdana" w:hAnsi="Verdana" w:cs="Verdana"/>
            <w:sz w:val="14"/>
            <w:szCs w:val="14"/>
          </w:rPr>
          <w:t>Modelbeschrijving: het CPB-woningprijsmodel</w:t>
        </w:r>
      </w:hyperlink>
    </w:p>
  </w:footnote>
  <w:footnote w:id="43">
    <w:p w14:paraId="2421F549" w14:textId="77777777" w:rsidR="002C41AD" w:rsidRPr="00767B5D" w:rsidRDefault="002C41AD" w:rsidP="002C41AD">
      <w:pPr>
        <w:rPr>
          <w:rFonts w:ascii="Verdana" w:eastAsia="dejaVuSans" w:hAnsi="Verdana" w:cs="dejaVuSans"/>
          <w:sz w:val="14"/>
          <w:szCs w:val="14"/>
        </w:rPr>
      </w:pPr>
      <w:r w:rsidRPr="00767B5D">
        <w:rPr>
          <w:rStyle w:val="Voetnootmarkering"/>
          <w:rFonts w:ascii="Verdana" w:hAnsi="Verdana"/>
          <w:sz w:val="14"/>
          <w:szCs w:val="14"/>
        </w:rPr>
        <w:footnoteRef/>
      </w:r>
      <w:r w:rsidRPr="00767B5D">
        <w:rPr>
          <w:rFonts w:ascii="Verdana" w:hAnsi="Verdana"/>
          <w:sz w:val="14"/>
          <w:szCs w:val="14"/>
        </w:rPr>
        <w:t xml:space="preserve"> </w:t>
      </w:r>
      <w:hyperlink r:id="rId20">
        <w:r w:rsidRPr="00767B5D">
          <w:rPr>
            <w:rStyle w:val="Hyperlink"/>
            <w:rFonts w:ascii="Verdana" w:eastAsia="dejaVuSans" w:hAnsi="Verdana" w:cs="dejaVuSans"/>
            <w:sz w:val="14"/>
            <w:szCs w:val="14"/>
          </w:rPr>
          <w:t>Primos-prognose 2025 | Rapport | Rijksoverheid.nl</w:t>
        </w:r>
      </w:hyperlink>
    </w:p>
  </w:footnote>
  <w:footnote w:id="44">
    <w:p w14:paraId="45CBACB6" w14:textId="77777777" w:rsidR="002C41AD" w:rsidRPr="009973F8" w:rsidRDefault="002C41AD" w:rsidP="002C41AD">
      <w:pPr>
        <w:pStyle w:val="Voetnoottekst"/>
      </w:pPr>
      <w:r w:rsidRPr="00767B5D">
        <w:rPr>
          <w:rStyle w:val="Voetnootmarkering"/>
          <w:rFonts w:ascii="Verdana" w:hAnsi="Verdana"/>
          <w:sz w:val="14"/>
          <w:szCs w:val="14"/>
        </w:rPr>
        <w:footnoteRef/>
      </w:r>
      <w:r w:rsidRPr="00767B5D">
        <w:rPr>
          <w:rFonts w:ascii="Verdana" w:hAnsi="Verdana"/>
          <w:sz w:val="14"/>
          <w:szCs w:val="14"/>
        </w:rPr>
        <w:t xml:space="preserve"> </w:t>
      </w:r>
      <w:hyperlink r:id="rId21">
        <w:r w:rsidRPr="00767B5D">
          <w:rPr>
            <w:rStyle w:val="Hyperlink"/>
            <w:rFonts w:ascii="Verdana" w:eastAsia="dejaVuSans" w:hAnsi="Verdana" w:cs="dejaVuSans"/>
            <w:sz w:val="14"/>
            <w:szCs w:val="14"/>
          </w:rPr>
          <w:t>Nieuwe stikstofregels: gevolgen voor de woningbouw - EIB</w:t>
        </w:r>
      </w:hyperlink>
    </w:p>
  </w:footnote>
  <w:footnote w:id="45">
    <w:p w14:paraId="545C52E8" w14:textId="77777777" w:rsidR="002C41AD" w:rsidRPr="00767B5D" w:rsidRDefault="002C41AD" w:rsidP="002C41AD">
      <w:pPr>
        <w:pStyle w:val="Voetnoottekst"/>
        <w:rPr>
          <w:rFonts w:ascii="Verdana" w:hAnsi="Verdana"/>
          <w:sz w:val="14"/>
          <w:szCs w:val="14"/>
        </w:rPr>
      </w:pPr>
      <w:r w:rsidRPr="00767B5D">
        <w:rPr>
          <w:rStyle w:val="Voetnootmarkering"/>
          <w:rFonts w:ascii="Verdana" w:hAnsi="Verdana"/>
          <w:sz w:val="14"/>
          <w:szCs w:val="14"/>
        </w:rPr>
        <w:footnoteRef/>
      </w:r>
      <w:r w:rsidRPr="00767B5D">
        <w:rPr>
          <w:rFonts w:ascii="Verdana" w:hAnsi="Verdana"/>
          <w:sz w:val="14"/>
          <w:szCs w:val="14"/>
        </w:rPr>
        <w:t xml:space="preserve"> </w:t>
      </w:r>
      <w:hyperlink r:id="rId22" w:history="1">
        <w:r w:rsidRPr="00767B5D">
          <w:rPr>
            <w:rStyle w:val="Hyperlink"/>
            <w:rFonts w:ascii="Verdana" w:hAnsi="Verdana"/>
            <w:sz w:val="14"/>
            <w:szCs w:val="14"/>
          </w:rPr>
          <w:t>Verantwoording Centraal Economisch Plan 2026</w:t>
        </w:r>
      </w:hyperlink>
    </w:p>
  </w:footnote>
  <w:footnote w:id="46">
    <w:p w14:paraId="74E5796D" w14:textId="77777777" w:rsidR="002C41AD" w:rsidRPr="00767B5D" w:rsidRDefault="002C41AD" w:rsidP="002C41AD">
      <w:pPr>
        <w:pStyle w:val="Voetnoottekst"/>
        <w:rPr>
          <w:rFonts w:ascii="Verdana" w:hAnsi="Verdana"/>
          <w:sz w:val="14"/>
          <w:szCs w:val="14"/>
        </w:rPr>
      </w:pPr>
      <w:r w:rsidRPr="00767B5D">
        <w:rPr>
          <w:rStyle w:val="Voetnootmarkering"/>
          <w:rFonts w:ascii="Verdana" w:hAnsi="Verdana"/>
          <w:sz w:val="14"/>
          <w:szCs w:val="14"/>
        </w:rPr>
        <w:footnoteRef/>
      </w:r>
      <w:r w:rsidRPr="00767B5D">
        <w:rPr>
          <w:rFonts w:ascii="Verdana" w:hAnsi="Verdana"/>
          <w:sz w:val="14"/>
          <w:szCs w:val="14"/>
        </w:rPr>
        <w:t xml:space="preserve"> </w:t>
      </w:r>
      <w:hyperlink r:id="rId23" w:history="1">
        <w:r w:rsidRPr="00767B5D">
          <w:rPr>
            <w:rStyle w:val="Hyperlink"/>
            <w:rFonts w:ascii="Verdana" w:hAnsi="Verdana"/>
            <w:sz w:val="14"/>
            <w:szCs w:val="14"/>
          </w:rPr>
          <w:t>https://www.cpb.nl/publicatie/overheidsschuld-op-lange-termijn-en-de-effecten-van-begrotingsregels</w:t>
        </w:r>
      </w:hyperlink>
    </w:p>
  </w:footnote>
  <w:footnote w:id="47">
    <w:p w14:paraId="22704110" w14:textId="77777777" w:rsidR="002C41AD" w:rsidRPr="00767B5D" w:rsidRDefault="002C41AD" w:rsidP="002C41AD">
      <w:pPr>
        <w:pStyle w:val="Voetnoottekst"/>
        <w:rPr>
          <w:rFonts w:ascii="Verdana" w:hAnsi="Verdana"/>
          <w:sz w:val="14"/>
          <w:szCs w:val="14"/>
        </w:rPr>
      </w:pPr>
      <w:r w:rsidRPr="00767B5D">
        <w:rPr>
          <w:rStyle w:val="Voetnootmarkering"/>
          <w:rFonts w:ascii="Verdana" w:hAnsi="Verdana"/>
          <w:sz w:val="14"/>
          <w:szCs w:val="14"/>
        </w:rPr>
        <w:footnoteRef/>
      </w:r>
      <w:r w:rsidRPr="00767B5D">
        <w:rPr>
          <w:rFonts w:ascii="Verdana" w:hAnsi="Verdana"/>
          <w:sz w:val="14"/>
          <w:szCs w:val="14"/>
        </w:rPr>
        <w:t xml:space="preserve"> Zie CPB: De Nederlandse overheidsschuld op lange termijn (2025), pagina 22.</w:t>
      </w:r>
    </w:p>
  </w:footnote>
  <w:footnote w:id="48">
    <w:p w14:paraId="477CBD08" w14:textId="77777777" w:rsidR="002C41AD" w:rsidRPr="00767B5D" w:rsidRDefault="002C41AD" w:rsidP="002C41AD">
      <w:pPr>
        <w:rPr>
          <w:rFonts w:ascii="Verdana" w:eastAsia="Verdana" w:hAnsi="Verdana" w:cs="Verdana"/>
          <w:sz w:val="14"/>
          <w:szCs w:val="14"/>
        </w:rPr>
      </w:pPr>
      <w:r w:rsidRPr="00767B5D">
        <w:rPr>
          <w:rStyle w:val="Voetnootmarkering"/>
          <w:rFonts w:ascii="Verdana" w:hAnsi="Verdana"/>
          <w:sz w:val="14"/>
          <w:szCs w:val="14"/>
        </w:rPr>
        <w:footnoteRef/>
      </w:r>
      <w:r w:rsidRPr="00767B5D">
        <w:rPr>
          <w:rFonts w:ascii="Verdana" w:hAnsi="Verdana"/>
          <w:sz w:val="14"/>
          <w:szCs w:val="14"/>
        </w:rPr>
        <w:t xml:space="preserve"> </w:t>
      </w:r>
      <w:r w:rsidRPr="00767B5D">
        <w:rPr>
          <w:rFonts w:ascii="Verdana" w:eastAsia="Verdana" w:hAnsi="Verdana" w:cs="Verdana"/>
          <w:sz w:val="14"/>
          <w:szCs w:val="14"/>
        </w:rPr>
        <w:t>Kamerstukken II, 2025-2026, 21 501-07, nr. 2159</w:t>
      </w:r>
    </w:p>
  </w:footnote>
  <w:footnote w:id="49">
    <w:p w14:paraId="176CBAEB" w14:textId="77777777" w:rsidR="002C41AD" w:rsidRPr="00BD694B" w:rsidRDefault="002C41AD" w:rsidP="002C41AD">
      <w:pPr>
        <w:pStyle w:val="Voetnoottekst"/>
        <w:rPr>
          <w:rFonts w:ascii="Verdana" w:hAnsi="Verdana"/>
          <w:sz w:val="14"/>
          <w:szCs w:val="14"/>
        </w:rPr>
      </w:pPr>
      <w:r w:rsidRPr="00767B5D">
        <w:rPr>
          <w:rStyle w:val="Voetnootmarkering"/>
          <w:rFonts w:ascii="Verdana" w:hAnsi="Verdana"/>
          <w:sz w:val="14"/>
          <w:szCs w:val="14"/>
        </w:rPr>
        <w:footnoteRef/>
      </w:r>
      <w:r w:rsidRPr="00767B5D">
        <w:rPr>
          <w:rFonts w:ascii="Verdana" w:hAnsi="Verdana"/>
          <w:sz w:val="14"/>
          <w:szCs w:val="14"/>
        </w:rPr>
        <w:t xml:space="preserve"> </w:t>
      </w:r>
      <w:hyperlink r:id="rId24">
        <w:r w:rsidRPr="00767B5D">
          <w:rPr>
            <w:rStyle w:val="Hyperlink"/>
            <w:rFonts w:ascii="Verdana" w:eastAsia="DejaVu Sans" w:hAnsi="Verdana" w:cs="DejaVu Sans"/>
            <w:sz w:val="14"/>
            <w:szCs w:val="14"/>
          </w:rPr>
          <w:t>Mededeling van de Europese Commissie</w:t>
        </w:r>
      </w:hyperlink>
      <w:r w:rsidRPr="00767B5D">
        <w:rPr>
          <w:rFonts w:ascii="Verdana" w:eastAsia="DejaVu Sans" w:hAnsi="Verdana" w:cs="DejaVu Sans"/>
          <w:sz w:val="14"/>
          <w:szCs w:val="14"/>
        </w:rPr>
        <w:t>, 21 februari 2023. Bijlage 2 zet de kortingsmethodologie uiteen.</w:t>
      </w:r>
    </w:p>
  </w:footnote>
  <w:footnote w:id="50">
    <w:p w14:paraId="414B8923" w14:textId="77777777" w:rsidR="002C41AD" w:rsidRPr="00767B5D" w:rsidRDefault="002C41AD" w:rsidP="002C41AD">
      <w:pPr>
        <w:rPr>
          <w:rFonts w:ascii="Verdana" w:eastAsia="DejaVu Sans" w:hAnsi="Verdana" w:cs="DejaVu Sans"/>
          <w:sz w:val="14"/>
          <w:szCs w:val="14"/>
        </w:rPr>
      </w:pPr>
      <w:r w:rsidRPr="00767B5D">
        <w:rPr>
          <w:rStyle w:val="Voetnootmarkering"/>
          <w:rFonts w:ascii="Verdana" w:hAnsi="Verdana"/>
          <w:sz w:val="14"/>
          <w:szCs w:val="14"/>
        </w:rPr>
        <w:footnoteRef/>
      </w:r>
      <w:r w:rsidRPr="00767B5D">
        <w:rPr>
          <w:rFonts w:ascii="Verdana" w:hAnsi="Verdana"/>
          <w:sz w:val="14"/>
          <w:szCs w:val="14"/>
        </w:rPr>
        <w:t xml:space="preserve"> </w:t>
      </w:r>
      <w:hyperlink r:id="rId25">
        <w:r w:rsidRPr="00767B5D">
          <w:rPr>
            <w:rStyle w:val="Hyperlink"/>
            <w:rFonts w:ascii="Verdana" w:eastAsia="DejaVu Sans" w:hAnsi="Verdana" w:cs="DejaVu Sans"/>
            <w:sz w:val="14"/>
            <w:szCs w:val="14"/>
          </w:rPr>
          <w:t>Raaduitvoeringsbesluit Nederlandse Herstel- en Veerkrachtplan</w:t>
        </w:r>
      </w:hyperlink>
      <w:r w:rsidRPr="00767B5D">
        <w:rPr>
          <w:rFonts w:ascii="Verdana" w:eastAsia="DejaVu Sans" w:hAnsi="Verdana" w:cs="DejaVu Sans"/>
          <w:sz w:val="14"/>
          <w:szCs w:val="14"/>
        </w:rPr>
        <w:t>, 13 januari 2026</w:t>
      </w:r>
    </w:p>
  </w:footnote>
  <w:footnote w:id="51">
    <w:p w14:paraId="09D8CD4C" w14:textId="77777777" w:rsidR="002C41AD" w:rsidRPr="00767B5D" w:rsidRDefault="002C41AD" w:rsidP="002C41AD">
      <w:pPr>
        <w:rPr>
          <w:rFonts w:ascii="Verdana" w:hAnsi="Verdana"/>
          <w:sz w:val="14"/>
          <w:szCs w:val="14"/>
        </w:rPr>
      </w:pPr>
      <w:r w:rsidRPr="00767B5D">
        <w:rPr>
          <w:rStyle w:val="Voetnootmarkering"/>
          <w:rFonts w:ascii="Verdana" w:hAnsi="Verdana"/>
          <w:sz w:val="14"/>
          <w:szCs w:val="14"/>
        </w:rPr>
        <w:footnoteRef/>
      </w:r>
      <w:r w:rsidRPr="00767B5D">
        <w:rPr>
          <w:rFonts w:ascii="Verdana" w:hAnsi="Verdana"/>
          <w:sz w:val="14"/>
          <w:szCs w:val="14"/>
        </w:rPr>
        <w:t xml:space="preserve"> </w:t>
      </w:r>
      <w:r w:rsidRPr="00767B5D">
        <w:rPr>
          <w:rFonts w:ascii="Verdana" w:eastAsia="Verdana" w:hAnsi="Verdana" w:cs="Verdana"/>
          <w:sz w:val="14"/>
          <w:szCs w:val="14"/>
        </w:rPr>
        <w:t xml:space="preserve">Kamerstukken II, 2025-2026, 21501-07, nr. 2107 en </w:t>
      </w:r>
      <w:hyperlink r:id="rId26">
        <w:r w:rsidRPr="00767B5D">
          <w:rPr>
            <w:rStyle w:val="Hyperlink"/>
            <w:rFonts w:ascii="Verdana" w:eastAsia="DejaVu Sans" w:hAnsi="Verdana" w:cs="DejaVu Sans"/>
            <w:sz w:val="14"/>
            <w:szCs w:val="14"/>
          </w:rPr>
          <w:t>Tabel halfjaarlijkse rapportage HVP</w:t>
        </w:r>
      </w:hyperlink>
    </w:p>
    <w:p w14:paraId="5D489E52" w14:textId="77777777" w:rsidR="002C41AD" w:rsidRDefault="002C41AD" w:rsidP="002C41AD">
      <w:pPr>
        <w:pStyle w:val="Voetnoottekst"/>
      </w:pPr>
    </w:p>
  </w:footnote>
  <w:footnote w:id="52">
    <w:p w14:paraId="6CDA835F" w14:textId="7E9B7191" w:rsidR="002C41AD" w:rsidRPr="00767B5D" w:rsidRDefault="002C41AD" w:rsidP="00767B5D">
      <w:pPr>
        <w:rPr>
          <w:rFonts w:ascii="Verdana" w:hAnsi="Verdana"/>
          <w:sz w:val="14"/>
          <w:szCs w:val="14"/>
        </w:rPr>
      </w:pPr>
      <w:r w:rsidRPr="00767B5D">
        <w:rPr>
          <w:rStyle w:val="Voetnootmarkering"/>
          <w:rFonts w:ascii="Verdana" w:hAnsi="Verdana"/>
          <w:sz w:val="14"/>
          <w:szCs w:val="14"/>
        </w:rPr>
        <w:footnoteRef/>
      </w:r>
      <w:r w:rsidRPr="00767B5D">
        <w:rPr>
          <w:rFonts w:ascii="Verdana" w:hAnsi="Verdana"/>
          <w:sz w:val="14"/>
          <w:szCs w:val="14"/>
        </w:rPr>
        <w:t xml:space="preserve"> </w:t>
      </w:r>
      <w:hyperlink r:id="rId27">
        <w:r w:rsidRPr="00767B5D">
          <w:rPr>
            <w:rStyle w:val="Hyperlink"/>
            <w:rFonts w:ascii="Verdana" w:eastAsia="Calibri" w:hAnsi="Verdana" w:cs="Calibri"/>
            <w:sz w:val="14"/>
            <w:szCs w:val="14"/>
          </w:rPr>
          <w:t>Kamerbrief Onderhoudsrapport Specifieke Uitkeringen (OSU) 2024 | Kamerstuk | Rijksoverheid.nl</w:t>
        </w:r>
      </w:hyperlink>
    </w:p>
  </w:footnote>
  <w:footnote w:id="53">
    <w:p w14:paraId="15EEC28F" w14:textId="77777777" w:rsidR="002C41AD" w:rsidRPr="00767B5D" w:rsidRDefault="002C41AD" w:rsidP="002C41AD">
      <w:pPr>
        <w:pStyle w:val="Voetnoottekst"/>
        <w:rPr>
          <w:rFonts w:ascii="Verdana" w:hAnsi="Verdana"/>
          <w:sz w:val="14"/>
          <w:szCs w:val="14"/>
        </w:rPr>
      </w:pPr>
      <w:r w:rsidRPr="00767B5D">
        <w:rPr>
          <w:rStyle w:val="Voetnootmarkering"/>
          <w:rFonts w:ascii="Verdana" w:hAnsi="Verdana"/>
          <w:sz w:val="14"/>
          <w:szCs w:val="14"/>
        </w:rPr>
        <w:footnoteRef/>
      </w:r>
      <w:r w:rsidRPr="00767B5D">
        <w:rPr>
          <w:rFonts w:ascii="Verdana" w:hAnsi="Verdana"/>
          <w:sz w:val="14"/>
          <w:szCs w:val="14"/>
        </w:rPr>
        <w:t xml:space="preserve"> </w:t>
      </w:r>
      <w:hyperlink r:id="rId28" w:history="1">
        <w:r w:rsidRPr="00767B5D">
          <w:rPr>
            <w:rStyle w:val="Hyperlink"/>
            <w:rFonts w:ascii="Verdana" w:hAnsi="Verdana"/>
            <w:sz w:val="14"/>
            <w:szCs w:val="14"/>
          </w:rPr>
          <w:t>CPB_publicatie-analyse-coalitieakkoord-2026-2030 (2).pdf</w:t>
        </w:r>
      </w:hyperlink>
      <w:r w:rsidRPr="00767B5D">
        <w:rPr>
          <w:rFonts w:ascii="Verdana" w:hAnsi="Verdana"/>
          <w:sz w:val="14"/>
          <w:szCs w:val="14"/>
        </w:rPr>
        <w:t>, pagina 32</w:t>
      </w:r>
    </w:p>
  </w:footnote>
  <w:footnote w:id="54">
    <w:p w14:paraId="03AAA2EC" w14:textId="77777777" w:rsidR="002C41AD" w:rsidRPr="0039036D" w:rsidRDefault="002C41AD" w:rsidP="002C41AD">
      <w:r w:rsidRPr="00767B5D">
        <w:rPr>
          <w:rStyle w:val="Voetnootmarkering"/>
          <w:rFonts w:ascii="Verdana" w:hAnsi="Verdana"/>
          <w:sz w:val="14"/>
          <w:szCs w:val="14"/>
        </w:rPr>
        <w:footnoteRef/>
      </w:r>
      <w:r w:rsidRPr="00767B5D">
        <w:rPr>
          <w:rFonts w:ascii="Verdana" w:hAnsi="Verdana"/>
          <w:sz w:val="14"/>
          <w:szCs w:val="14"/>
        </w:rPr>
        <w:t xml:space="preserve"> </w:t>
      </w:r>
      <w:hyperlink r:id="rId29" w:history="1">
        <w:r w:rsidRPr="00767B5D">
          <w:rPr>
            <w:rStyle w:val="Hyperlink"/>
            <w:rFonts w:ascii="Verdana" w:hAnsi="Verdana"/>
            <w:sz w:val="14"/>
            <w:szCs w:val="14"/>
          </w:rPr>
          <w:t>CPB_publicatie-CEP-2026-verantwoording.pdf</w:t>
        </w:r>
      </w:hyperlink>
      <w:r w:rsidRPr="00767B5D">
        <w:rPr>
          <w:rFonts w:ascii="Verdana" w:hAnsi="Verdana"/>
          <w:sz w:val="14"/>
          <w:szCs w:val="14"/>
        </w:rPr>
        <w:t>, pagina 17</w:t>
      </w:r>
    </w:p>
  </w:footnote>
  <w:footnote w:id="55">
    <w:p w14:paraId="4438E956" w14:textId="77777777" w:rsidR="002C41AD" w:rsidRPr="0033116E" w:rsidRDefault="002C41AD" w:rsidP="002C41AD">
      <w:pPr>
        <w:pStyle w:val="Voetnoottekst"/>
        <w:rPr>
          <w:rFonts w:ascii="Verdana" w:hAnsi="Verdana"/>
          <w:sz w:val="14"/>
          <w:szCs w:val="14"/>
        </w:rPr>
      </w:pPr>
      <w:r w:rsidRPr="0033116E">
        <w:rPr>
          <w:rStyle w:val="Voetnootmarkering"/>
          <w:rFonts w:ascii="Verdana" w:hAnsi="Verdana"/>
          <w:sz w:val="14"/>
          <w:szCs w:val="14"/>
        </w:rPr>
        <w:footnoteRef/>
      </w:r>
      <w:r w:rsidRPr="0033116E">
        <w:rPr>
          <w:rFonts w:ascii="Verdana" w:hAnsi="Verdana"/>
          <w:sz w:val="14"/>
          <w:szCs w:val="14"/>
        </w:rPr>
        <w:t xml:space="preserve"> </w:t>
      </w:r>
      <w:r w:rsidRPr="0033116E">
        <w:rPr>
          <w:rFonts w:ascii="Verdana" w:eastAsia="Verdana" w:hAnsi="Verdana" w:cs="Verdana"/>
          <w:sz w:val="14"/>
          <w:szCs w:val="14"/>
        </w:rPr>
        <w:t>Voor het voorbeeld is uitgegaan van uit een werkende eenverdiener zonder kinderen. De persoon met een koopwoning heeft een woning met een WOZ-waarde van 400.000, een hypotheekschuld van 300.000 en een rente van 3,07% (gemiddelde rente op uitstaande hypotheken).</w:t>
      </w:r>
    </w:p>
  </w:footnote>
  <w:footnote w:id="56">
    <w:p w14:paraId="565C6B85" w14:textId="77777777" w:rsidR="002C41AD" w:rsidRPr="0033116E" w:rsidRDefault="002C41AD" w:rsidP="002C41AD">
      <w:pPr>
        <w:pStyle w:val="Voetnoottekst"/>
        <w:rPr>
          <w:rFonts w:ascii="Verdana" w:hAnsi="Verdana"/>
          <w:sz w:val="14"/>
          <w:szCs w:val="14"/>
        </w:rPr>
      </w:pPr>
      <w:r w:rsidRPr="0033116E">
        <w:rPr>
          <w:rStyle w:val="Voetnootmarkering"/>
          <w:rFonts w:ascii="Verdana" w:hAnsi="Verdana"/>
          <w:sz w:val="14"/>
          <w:szCs w:val="14"/>
        </w:rPr>
        <w:footnoteRef/>
      </w:r>
      <w:r w:rsidRPr="0033116E">
        <w:rPr>
          <w:rFonts w:ascii="Verdana" w:hAnsi="Verdana"/>
          <w:sz w:val="14"/>
          <w:szCs w:val="14"/>
        </w:rPr>
        <w:t xml:space="preserve"> </w:t>
      </w:r>
      <w:r w:rsidRPr="0033116E">
        <w:rPr>
          <w:rFonts w:ascii="Verdana" w:eastAsia="Verdana" w:hAnsi="Verdana" w:cs="Verdana"/>
          <w:sz w:val="14"/>
          <w:szCs w:val="14"/>
        </w:rPr>
        <w:t>Kamerstukken II 2025-2026, 36 8484, nr. 101.</w:t>
      </w:r>
    </w:p>
  </w:footnote>
  <w:footnote w:id="57">
    <w:p w14:paraId="3295C102" w14:textId="77777777" w:rsidR="002C41AD" w:rsidRDefault="002C41AD" w:rsidP="002C41AD">
      <w:pPr>
        <w:pStyle w:val="Voetnoottekst"/>
      </w:pPr>
      <w:r w:rsidRPr="0033116E">
        <w:rPr>
          <w:rStyle w:val="Voetnootmarkering"/>
          <w:rFonts w:ascii="Verdana" w:hAnsi="Verdana"/>
          <w:sz w:val="14"/>
          <w:szCs w:val="14"/>
        </w:rPr>
        <w:footnoteRef/>
      </w:r>
      <w:r w:rsidRPr="0033116E">
        <w:rPr>
          <w:rFonts w:ascii="Verdana" w:hAnsi="Verdana"/>
          <w:sz w:val="14"/>
          <w:szCs w:val="14"/>
        </w:rPr>
        <w:t xml:space="preserve"> </w:t>
      </w:r>
      <w:r w:rsidRPr="0033116E">
        <w:rPr>
          <w:rFonts w:ascii="Verdana" w:eastAsia="Verdana" w:hAnsi="Verdana" w:cs="Verdana"/>
          <w:sz w:val="14"/>
          <w:szCs w:val="14"/>
        </w:rPr>
        <w:t>Kamerstukken II 2024/25, 27 926, nr. 394.</w:t>
      </w:r>
      <w:r w:rsidRPr="3391DBD3">
        <w:rPr>
          <w:rFonts w:ascii="Verdana" w:eastAsia="Verdana" w:hAnsi="Verdana" w:cs="Verdana"/>
          <w:sz w:val="18"/>
          <w:szCs w:val="18"/>
        </w:rPr>
        <w:t xml:space="preserve"> </w:t>
      </w:r>
    </w:p>
  </w:footnote>
  <w:footnote w:id="58">
    <w:p w14:paraId="361A2E96" w14:textId="77777777" w:rsidR="002C41AD" w:rsidRPr="00993FED" w:rsidRDefault="002C41AD" w:rsidP="002C41AD">
      <w:pPr>
        <w:pStyle w:val="Voetnoottekst"/>
        <w:rPr>
          <w:rFonts w:ascii="Verdana" w:hAnsi="Verdana"/>
          <w:sz w:val="14"/>
          <w:szCs w:val="14"/>
        </w:rPr>
      </w:pPr>
      <w:r w:rsidRPr="00993FED">
        <w:rPr>
          <w:rStyle w:val="Voetnootmarkering"/>
          <w:rFonts w:ascii="Verdana" w:hAnsi="Verdana"/>
          <w:sz w:val="14"/>
          <w:szCs w:val="14"/>
        </w:rPr>
        <w:footnoteRef/>
      </w:r>
      <w:r w:rsidRPr="00993FED">
        <w:rPr>
          <w:rFonts w:ascii="Verdana" w:hAnsi="Verdana"/>
          <w:sz w:val="14"/>
          <w:szCs w:val="14"/>
        </w:rPr>
        <w:t xml:space="preserve"> </w:t>
      </w:r>
      <w:r w:rsidRPr="00993FED">
        <w:rPr>
          <w:rFonts w:ascii="Verdana" w:eastAsia="Verdana" w:hAnsi="Verdana" w:cs="Verdana"/>
          <w:sz w:val="14"/>
          <w:szCs w:val="14"/>
        </w:rPr>
        <w:t>Vat gap in Europe, report 2025.</w:t>
      </w:r>
    </w:p>
  </w:footnote>
  <w:footnote w:id="59">
    <w:p w14:paraId="257A0790" w14:textId="77777777" w:rsidR="002C41AD" w:rsidRPr="00993FED" w:rsidRDefault="002C41AD" w:rsidP="002C41AD">
      <w:pPr>
        <w:pStyle w:val="Voetnoottekst"/>
        <w:rPr>
          <w:rFonts w:ascii="Verdana" w:hAnsi="Verdana"/>
          <w:sz w:val="14"/>
          <w:szCs w:val="14"/>
        </w:rPr>
      </w:pPr>
      <w:r w:rsidRPr="00993FED">
        <w:rPr>
          <w:rStyle w:val="Voetnootmarkering"/>
          <w:rFonts w:ascii="Verdana" w:hAnsi="Verdana"/>
          <w:sz w:val="14"/>
          <w:szCs w:val="14"/>
        </w:rPr>
        <w:footnoteRef/>
      </w:r>
      <w:r w:rsidRPr="00993FED">
        <w:rPr>
          <w:rFonts w:ascii="Verdana" w:hAnsi="Verdana"/>
          <w:sz w:val="14"/>
          <w:szCs w:val="14"/>
        </w:rPr>
        <w:t xml:space="preserve"> </w:t>
      </w:r>
      <w:r w:rsidRPr="00993FED">
        <w:rPr>
          <w:rFonts w:ascii="Verdana" w:eastAsia="Verdana" w:hAnsi="Verdana" w:cs="Verdana"/>
          <w:sz w:val="14"/>
          <w:szCs w:val="14"/>
        </w:rPr>
        <w:t>Het gemiddelde btw-gat in de periode 2018 t/m 2022.</w:t>
      </w:r>
    </w:p>
  </w:footnote>
  <w:footnote w:id="60">
    <w:p w14:paraId="5580D556" w14:textId="77777777" w:rsidR="002C41AD" w:rsidRDefault="002C41AD" w:rsidP="002C41AD">
      <w:pPr>
        <w:pStyle w:val="Voetnoottekst"/>
        <w:rPr>
          <w:rFonts w:ascii="Verdana" w:eastAsia="Verdana" w:hAnsi="Verdana" w:cs="Verdana"/>
          <w:sz w:val="16"/>
          <w:szCs w:val="16"/>
        </w:rPr>
      </w:pPr>
      <w:r w:rsidRPr="00993FED">
        <w:rPr>
          <w:rStyle w:val="Voetnootmarkering"/>
          <w:rFonts w:ascii="Verdana" w:hAnsi="Verdana"/>
          <w:sz w:val="14"/>
          <w:szCs w:val="14"/>
        </w:rPr>
        <w:footnoteRef/>
      </w:r>
      <w:r w:rsidRPr="00993FED">
        <w:rPr>
          <w:rFonts w:ascii="Verdana" w:hAnsi="Verdana"/>
          <w:sz w:val="14"/>
          <w:szCs w:val="14"/>
        </w:rPr>
        <w:t xml:space="preserve"> </w:t>
      </w:r>
      <w:hyperlink r:id="rId30">
        <w:r w:rsidRPr="00993FED">
          <w:rPr>
            <w:rStyle w:val="Hyperlink"/>
            <w:rFonts w:ascii="Verdana" w:eastAsia="Verdana" w:hAnsi="Verdana" w:cs="Verdana"/>
            <w:sz w:val="14"/>
            <w:szCs w:val="14"/>
          </w:rPr>
          <w:t>Ambtelijke fichebundel naar aanleiding van de evaluatie van het verlaagde btw-tarief | Ambtsbericht | Rijksoverheid.nl</w:t>
        </w:r>
      </w:hyperlink>
    </w:p>
  </w:footnote>
  <w:footnote w:id="61">
    <w:p w14:paraId="2CE5F078" w14:textId="2C559A2A" w:rsidR="1A3CACD5" w:rsidRDefault="1A3CACD5" w:rsidP="1A3CACD5">
      <w:pPr>
        <w:pStyle w:val="Voetnoottekst"/>
      </w:pPr>
      <w:r w:rsidRPr="1A3CACD5">
        <w:rPr>
          <w:rStyle w:val="Voetnootmarkering"/>
        </w:rPr>
        <w:footnoteRef/>
      </w:r>
      <w:r>
        <w:t xml:space="preserve"> </w:t>
      </w:r>
      <w:r w:rsidRPr="1A3CACD5">
        <w:rPr>
          <w:rFonts w:ascii="Verdana" w:eastAsia="Verdana" w:hAnsi="Verdana" w:cs="Verdana"/>
          <w:sz w:val="13"/>
          <w:szCs w:val="13"/>
        </w:rPr>
        <w:t>Richtlijn (EU) 2022/2523 van de Raad van 14 december 2022, tot waarborging van een mondiaal minimumniveau van belastingheffing voor groepen van multinationale ondernemingen en omvangrijke binnenlandse groepen in de Unie.</w:t>
      </w:r>
    </w:p>
  </w:footnote>
  <w:footnote w:id="62">
    <w:p w14:paraId="6FA93FC1" w14:textId="77777777" w:rsidR="002C41AD" w:rsidRPr="00993FED" w:rsidRDefault="002C41AD" w:rsidP="002C41AD">
      <w:pPr>
        <w:pStyle w:val="Voetnoottekst"/>
        <w:rPr>
          <w:rFonts w:ascii="Verdana" w:hAnsi="Verdana"/>
          <w:sz w:val="14"/>
          <w:szCs w:val="14"/>
        </w:rPr>
      </w:pPr>
      <w:r w:rsidRPr="00993FED">
        <w:rPr>
          <w:rStyle w:val="Voetnootmarkering"/>
          <w:rFonts w:ascii="Verdana" w:hAnsi="Verdana"/>
          <w:sz w:val="14"/>
          <w:szCs w:val="14"/>
        </w:rPr>
        <w:footnoteRef/>
      </w:r>
      <w:r w:rsidRPr="00993FED">
        <w:rPr>
          <w:rFonts w:ascii="Verdana" w:hAnsi="Verdana"/>
          <w:sz w:val="14"/>
          <w:szCs w:val="14"/>
        </w:rPr>
        <w:t xml:space="preserve"> </w:t>
      </w:r>
      <w:r w:rsidRPr="00993FED">
        <w:rPr>
          <w:rFonts w:ascii="Verdana" w:eastAsia="Verdana" w:hAnsi="Verdana" w:cs="Verdana"/>
          <w:sz w:val="14"/>
          <w:szCs w:val="14"/>
        </w:rPr>
        <w:t xml:space="preserve">Dit is de “vooruitziende” (forward looking) gemiddelde belastingdruk zoals bijgehouden door de OESO in Corporate Tax Statistics 2023. Daarbij kijkt men naar de gemiddelde belastingdruk op een fictieve winstgevende investering. Deze belastingdruk is daarmee een indicator voor het investeringsklimaat. Er wordt niet gekeken naar de werkelijke gemiddelde belastingdruk die bedrijven in deze landen betaalden. Zie </w:t>
      </w:r>
      <w:hyperlink r:id="rId31">
        <w:r w:rsidRPr="00993FED">
          <w:rPr>
            <w:rStyle w:val="Hyperlink"/>
            <w:rFonts w:ascii="Verdana" w:eastAsia="Verdana" w:hAnsi="Verdana" w:cs="Verdana"/>
            <w:sz w:val="14"/>
            <w:szCs w:val="14"/>
          </w:rPr>
          <w:t>https://www.oecd.org/tax/tax-policy/explanatory-annex-corporate-effective-tax-rates.pdf</w:t>
        </w:r>
      </w:hyperlink>
      <w:r w:rsidRPr="00993FED">
        <w:rPr>
          <w:rFonts w:ascii="Verdana" w:eastAsia="Verdana" w:hAnsi="Verdana" w:cs="Verdana"/>
          <w:sz w:val="14"/>
          <w:szCs w:val="14"/>
        </w:rPr>
        <w:t xml:space="preserve"> voor de verantwoording.</w:t>
      </w:r>
    </w:p>
  </w:footnote>
  <w:footnote w:id="63">
    <w:p w14:paraId="4AFFD070" w14:textId="77777777" w:rsidR="002C41AD" w:rsidRPr="0033116E" w:rsidRDefault="002C41AD" w:rsidP="002C41AD">
      <w:pPr>
        <w:pStyle w:val="Voetnoottekst"/>
        <w:rPr>
          <w:rFonts w:ascii="Verdana" w:hAnsi="Verdana"/>
          <w:sz w:val="14"/>
          <w:szCs w:val="14"/>
        </w:rPr>
      </w:pPr>
      <w:r w:rsidRPr="0033116E">
        <w:rPr>
          <w:rStyle w:val="Voetnootmarkering"/>
          <w:rFonts w:ascii="Verdana" w:hAnsi="Verdana"/>
          <w:sz w:val="14"/>
          <w:szCs w:val="14"/>
        </w:rPr>
        <w:footnoteRef/>
      </w:r>
      <w:r w:rsidRPr="0033116E">
        <w:rPr>
          <w:rFonts w:ascii="Verdana" w:hAnsi="Verdana"/>
          <w:sz w:val="14"/>
          <w:szCs w:val="14"/>
        </w:rPr>
        <w:t xml:space="preserve"> Motie Nanninga 694 (23432)</w:t>
      </w:r>
    </w:p>
  </w:footnote>
  <w:footnote w:id="64">
    <w:p w14:paraId="52EC464F" w14:textId="77777777" w:rsidR="002C41AD" w:rsidRPr="00993FED" w:rsidRDefault="002C41AD" w:rsidP="002C41AD">
      <w:pPr>
        <w:pStyle w:val="Voetnoottekst"/>
        <w:rPr>
          <w:rFonts w:ascii="Verdana" w:hAnsi="Verdana"/>
          <w:sz w:val="14"/>
          <w:szCs w:val="14"/>
        </w:rPr>
      </w:pPr>
      <w:r w:rsidRPr="00993FED">
        <w:rPr>
          <w:rStyle w:val="Voetnootmarkering"/>
          <w:rFonts w:ascii="Verdana" w:hAnsi="Verdana"/>
          <w:sz w:val="14"/>
          <w:szCs w:val="14"/>
        </w:rPr>
        <w:footnoteRef/>
      </w:r>
      <w:r w:rsidRPr="00993FED">
        <w:rPr>
          <w:rFonts w:ascii="Verdana" w:hAnsi="Verdana"/>
          <w:sz w:val="14"/>
          <w:szCs w:val="14"/>
        </w:rPr>
        <w:t xml:space="preserve"> Zie </w:t>
      </w:r>
      <w:hyperlink r:id="rId32" w:history="1">
        <w:r w:rsidRPr="00993FED">
          <w:rPr>
            <w:rStyle w:val="Hyperlink"/>
            <w:rFonts w:ascii="Verdana" w:hAnsi="Verdana"/>
            <w:sz w:val="14"/>
            <w:szCs w:val="14"/>
          </w:rPr>
          <w:t>Zorgen om morgen | CPB Website</w:t>
        </w:r>
      </w:hyperlink>
      <w:r w:rsidRPr="00993FED">
        <w:rPr>
          <w:rFonts w:ascii="Verdana" w:hAnsi="Verdana"/>
          <w:sz w:val="14"/>
          <w:szCs w:val="14"/>
        </w:rPr>
        <w:t xml:space="preserve">, bijvoorbeeld pagina 7. En ook paragraaf 3.4 als het gaat om constante arrangementen. In dat geval blijven de overheidsvoorzieningen gelijk in verhouding tot het (geraamde) bbp. </w:t>
      </w:r>
    </w:p>
  </w:footnote>
  <w:footnote w:id="65">
    <w:p w14:paraId="4D521493" w14:textId="77777777" w:rsidR="002C41AD" w:rsidRPr="00993FED" w:rsidRDefault="002C41AD" w:rsidP="002C41AD">
      <w:pPr>
        <w:pStyle w:val="Voetnoottekst"/>
        <w:rPr>
          <w:rFonts w:ascii="Verdana" w:hAnsi="Verdana"/>
          <w:sz w:val="14"/>
          <w:szCs w:val="14"/>
        </w:rPr>
      </w:pPr>
      <w:r w:rsidRPr="00993FED">
        <w:rPr>
          <w:rStyle w:val="Voetnootmarkering"/>
          <w:rFonts w:ascii="Verdana" w:hAnsi="Verdana"/>
          <w:sz w:val="14"/>
          <w:szCs w:val="14"/>
        </w:rPr>
        <w:footnoteRef/>
      </w:r>
      <w:r w:rsidRPr="00993FED">
        <w:rPr>
          <w:rFonts w:ascii="Verdana" w:hAnsi="Verdana"/>
          <w:sz w:val="14"/>
          <w:szCs w:val="14"/>
        </w:rPr>
        <w:t xml:space="preserve"> </w:t>
      </w:r>
      <w:hyperlink r:id="rId33" w:history="1">
        <w:r w:rsidRPr="00993FED">
          <w:rPr>
            <w:rStyle w:val="Hyperlink"/>
            <w:rFonts w:ascii="Verdana" w:hAnsi="Verdana"/>
            <w:sz w:val="14"/>
            <w:szCs w:val="14"/>
          </w:rPr>
          <w:t>18e Studiegroep Begrotingsruimte | Ministerie van Financiën - Rijksoverheid</w:t>
        </w:r>
      </w:hyperlink>
    </w:p>
  </w:footnote>
  <w:footnote w:id="66">
    <w:p w14:paraId="60EC1701" w14:textId="77777777" w:rsidR="002C41AD" w:rsidRDefault="002C41AD" w:rsidP="002C41AD">
      <w:pPr>
        <w:pStyle w:val="Voetnoottekst"/>
      </w:pPr>
      <w:r w:rsidRPr="00993FED">
        <w:rPr>
          <w:rStyle w:val="Voetnootmarkering"/>
          <w:rFonts w:ascii="Verdana" w:hAnsi="Verdana"/>
          <w:sz w:val="14"/>
          <w:szCs w:val="14"/>
        </w:rPr>
        <w:footnoteRef/>
      </w:r>
      <w:r w:rsidRPr="00993FED">
        <w:rPr>
          <w:rFonts w:ascii="Verdana" w:hAnsi="Verdana"/>
          <w:sz w:val="14"/>
          <w:szCs w:val="14"/>
        </w:rPr>
        <w:t xml:space="preserve"> </w:t>
      </w:r>
      <w:r w:rsidRPr="00993FED">
        <w:rPr>
          <w:rFonts w:ascii="Verdana" w:eastAsia="Verdana" w:hAnsi="Verdana" w:cs="Verdana"/>
          <w:sz w:val="14"/>
          <w:szCs w:val="14"/>
        </w:rPr>
        <w:t>Kamerstuk 36 848 2025/2026, nr. 101.</w:t>
      </w:r>
    </w:p>
  </w:footnote>
  <w:footnote w:id="67">
    <w:p w14:paraId="1C30A306" w14:textId="7E444C11" w:rsidR="002C41AD" w:rsidRPr="00993FED" w:rsidRDefault="002C41AD" w:rsidP="002C41AD">
      <w:pPr>
        <w:pStyle w:val="Voetnoottekst"/>
        <w:rPr>
          <w:rFonts w:ascii="Verdana" w:hAnsi="Verdana"/>
          <w:sz w:val="14"/>
          <w:szCs w:val="14"/>
        </w:rPr>
      </w:pPr>
      <w:r w:rsidRPr="00993FED">
        <w:rPr>
          <w:rStyle w:val="Voetnootmarkering"/>
          <w:rFonts w:ascii="Verdana" w:hAnsi="Verdana"/>
          <w:sz w:val="14"/>
          <w:szCs w:val="14"/>
        </w:rPr>
        <w:footnoteRef/>
      </w:r>
      <w:r w:rsidRPr="00993FED">
        <w:rPr>
          <w:rFonts w:ascii="Verdana" w:hAnsi="Verdana"/>
          <w:sz w:val="14"/>
          <w:szCs w:val="14"/>
        </w:rPr>
        <w:t xml:space="preserve"> </w:t>
      </w:r>
      <w:hyperlink r:id="rId34">
        <w:r w:rsidRPr="00993FED">
          <w:rPr>
            <w:rStyle w:val="Hyperlink"/>
            <w:rFonts w:ascii="Verdana" w:hAnsi="Verdana"/>
            <w:sz w:val="14"/>
            <w:szCs w:val="14"/>
          </w:rPr>
          <w:t>Kernprognose 2025-2070 | CBS</w:t>
        </w:r>
      </w:hyperlink>
    </w:p>
  </w:footnote>
  <w:footnote w:id="68">
    <w:p w14:paraId="10EADB73" w14:textId="77777777" w:rsidR="002C41AD" w:rsidRDefault="002C41AD" w:rsidP="002C41AD">
      <w:pPr>
        <w:pStyle w:val="Voetnoottekst"/>
      </w:pPr>
      <w:r w:rsidRPr="00B30810">
        <w:rPr>
          <w:rStyle w:val="Voetnootmarkering"/>
          <w:rFonts w:ascii="Verdana" w:hAnsi="Verdana"/>
          <w:sz w:val="14"/>
          <w:szCs w:val="14"/>
        </w:rPr>
        <w:footnoteRef/>
      </w:r>
      <w:r w:rsidRPr="00B30810">
        <w:rPr>
          <w:rFonts w:ascii="Verdana" w:hAnsi="Verdana"/>
          <w:sz w:val="14"/>
          <w:szCs w:val="14"/>
        </w:rPr>
        <w:t xml:space="preserve"> </w:t>
      </w:r>
      <w:r w:rsidRPr="00B30810">
        <w:rPr>
          <w:rFonts w:ascii="Verdana" w:eastAsia="Verdana" w:hAnsi="Verdana" w:cs="Verdana"/>
          <w:sz w:val="14"/>
          <w:szCs w:val="14"/>
        </w:rPr>
        <w:t>Verordening (EU) 2017/1938.</w:t>
      </w:r>
    </w:p>
  </w:footnote>
  <w:footnote w:id="69">
    <w:p w14:paraId="3BB4CF8D" w14:textId="77777777" w:rsidR="002C41AD" w:rsidRPr="00A1476E" w:rsidRDefault="002C41AD" w:rsidP="002C41AD">
      <w:pPr>
        <w:pStyle w:val="Voetnoottekst"/>
        <w:rPr>
          <w:rFonts w:ascii="Verdana" w:hAnsi="Verdana"/>
          <w:sz w:val="14"/>
          <w:szCs w:val="14"/>
        </w:rPr>
      </w:pPr>
      <w:r w:rsidRPr="00A1476E">
        <w:rPr>
          <w:rStyle w:val="Voetnootmarkering"/>
          <w:rFonts w:ascii="Verdana" w:hAnsi="Verdana"/>
          <w:sz w:val="14"/>
          <w:szCs w:val="14"/>
        </w:rPr>
        <w:footnoteRef/>
      </w:r>
      <w:r w:rsidRPr="00A1476E">
        <w:rPr>
          <w:rFonts w:ascii="Verdana" w:hAnsi="Verdana"/>
          <w:sz w:val="14"/>
          <w:szCs w:val="14"/>
        </w:rPr>
        <w:t xml:space="preserve"> </w:t>
      </w:r>
      <w:hyperlink r:id="rId35">
        <w:r w:rsidRPr="00A1476E">
          <w:rPr>
            <w:rStyle w:val="Hyperlink"/>
            <w:rFonts w:ascii="Verdana" w:eastAsia="DejaVu Sans" w:hAnsi="Verdana" w:cs="DejaVu Sans"/>
            <w:sz w:val="14"/>
            <w:szCs w:val="14"/>
          </w:rPr>
          <w:t>https://open.overheid.nl/documenten/683c50ca-f1df-4e57-baa6-cc4d9e8d75ed/file</w:t>
        </w:r>
      </w:hyperlink>
    </w:p>
  </w:footnote>
  <w:footnote w:id="70">
    <w:p w14:paraId="228B3243" w14:textId="77777777" w:rsidR="002C41AD" w:rsidRPr="00B72794" w:rsidRDefault="002C41AD" w:rsidP="002C41AD">
      <w:pPr>
        <w:pStyle w:val="Voetnoottekst"/>
        <w:rPr>
          <w:rFonts w:ascii="Verdana" w:hAnsi="Verdana"/>
          <w:sz w:val="14"/>
          <w:szCs w:val="14"/>
        </w:rPr>
      </w:pPr>
      <w:r w:rsidRPr="00B72794">
        <w:rPr>
          <w:rStyle w:val="Voetnootmarkering"/>
          <w:rFonts w:ascii="Verdana" w:hAnsi="Verdana"/>
          <w:sz w:val="14"/>
          <w:szCs w:val="14"/>
        </w:rPr>
        <w:footnoteRef/>
      </w:r>
      <w:r w:rsidRPr="00B72794">
        <w:rPr>
          <w:rFonts w:ascii="Verdana" w:hAnsi="Verdana"/>
          <w:sz w:val="14"/>
          <w:szCs w:val="14"/>
        </w:rPr>
        <w:t xml:space="preserve"> </w:t>
      </w:r>
      <w:r w:rsidRPr="5D305D26">
        <w:rPr>
          <w:rFonts w:ascii="Verdana" w:eastAsia="Verdana" w:hAnsi="Verdana" w:cs="Verdana"/>
          <w:sz w:val="14"/>
          <w:szCs w:val="14"/>
        </w:rPr>
        <w:t>Kamerstukken II 2025/26, 36812, nr. 109</w:t>
      </w:r>
    </w:p>
  </w:footnote>
  <w:footnote w:id="71">
    <w:p w14:paraId="5113E63E" w14:textId="77777777" w:rsidR="002C41AD" w:rsidRDefault="002C41AD" w:rsidP="002C41AD">
      <w:pPr>
        <w:pStyle w:val="Voetnoottekst"/>
      </w:pPr>
      <w:r w:rsidRPr="00B72794">
        <w:rPr>
          <w:rStyle w:val="Voetnootmarkering"/>
          <w:rFonts w:ascii="Verdana" w:hAnsi="Verdana"/>
          <w:sz w:val="14"/>
          <w:szCs w:val="14"/>
        </w:rPr>
        <w:footnoteRef/>
      </w:r>
      <w:r w:rsidRPr="00B72794">
        <w:rPr>
          <w:rFonts w:ascii="Verdana" w:hAnsi="Verdana"/>
          <w:sz w:val="14"/>
          <w:szCs w:val="14"/>
        </w:rPr>
        <w:t xml:space="preserve"> </w:t>
      </w:r>
      <w:r w:rsidRPr="48D53D6C">
        <w:rPr>
          <w:rFonts w:ascii="Verdana" w:eastAsia="Verdana" w:hAnsi="Verdana" w:cs="Verdana"/>
          <w:sz w:val="14"/>
          <w:szCs w:val="14"/>
        </w:rPr>
        <w:t>Kamerstukken II 2025/26, 36812, nr. 109</w:t>
      </w:r>
    </w:p>
  </w:footnote>
  <w:footnote w:id="72">
    <w:p w14:paraId="0374B151" w14:textId="77777777" w:rsidR="002C41AD" w:rsidRPr="00A1476E" w:rsidRDefault="002C41AD" w:rsidP="002C41AD">
      <w:pPr>
        <w:pStyle w:val="Voetnoottekst"/>
        <w:rPr>
          <w:rFonts w:ascii="Verdana" w:hAnsi="Verdana"/>
          <w:sz w:val="14"/>
          <w:szCs w:val="14"/>
        </w:rPr>
      </w:pPr>
      <w:r w:rsidRPr="00A1476E">
        <w:rPr>
          <w:rStyle w:val="Voetnootmarkering"/>
          <w:rFonts w:ascii="Verdana" w:hAnsi="Verdana"/>
          <w:sz w:val="14"/>
          <w:szCs w:val="14"/>
        </w:rPr>
        <w:footnoteRef/>
      </w:r>
      <w:r w:rsidRPr="00A1476E">
        <w:rPr>
          <w:rFonts w:ascii="Verdana" w:hAnsi="Verdana"/>
          <w:sz w:val="14"/>
          <w:szCs w:val="14"/>
        </w:rPr>
        <w:t xml:space="preserve"> </w:t>
      </w:r>
      <w:r w:rsidRPr="00A1476E">
        <w:rPr>
          <w:rFonts w:ascii="Verdana" w:eastAsia="Verdana" w:hAnsi="Verdana" w:cs="Verdana"/>
          <w:sz w:val="14"/>
          <w:szCs w:val="14"/>
        </w:rPr>
        <w:t>Kamerstukken II 2025/26, 32140, nr. 288.</w:t>
      </w:r>
    </w:p>
  </w:footnote>
  <w:footnote w:id="73">
    <w:p w14:paraId="2EC32D45" w14:textId="77777777" w:rsidR="002C41AD" w:rsidRPr="00A1476E" w:rsidRDefault="002C41AD" w:rsidP="002C41AD">
      <w:pPr>
        <w:pStyle w:val="Voetnoottekst"/>
        <w:rPr>
          <w:rFonts w:ascii="Verdana" w:hAnsi="Verdana"/>
          <w:sz w:val="14"/>
          <w:szCs w:val="14"/>
        </w:rPr>
      </w:pPr>
      <w:r w:rsidRPr="00A1476E">
        <w:rPr>
          <w:rStyle w:val="Voetnootmarkering"/>
          <w:rFonts w:ascii="Verdana" w:hAnsi="Verdana"/>
          <w:sz w:val="14"/>
          <w:szCs w:val="14"/>
        </w:rPr>
        <w:footnoteRef/>
      </w:r>
      <w:r w:rsidRPr="00A1476E">
        <w:rPr>
          <w:rFonts w:ascii="Verdana" w:hAnsi="Verdana"/>
          <w:sz w:val="14"/>
          <w:szCs w:val="14"/>
        </w:rPr>
        <w:t xml:space="preserve"> </w:t>
      </w:r>
      <w:r w:rsidRPr="00A1476E">
        <w:rPr>
          <w:rFonts w:ascii="Verdana" w:eastAsia="Verdana" w:hAnsi="Verdana" w:cs="Verdana"/>
          <w:sz w:val="14"/>
          <w:szCs w:val="14"/>
        </w:rPr>
        <w:t xml:space="preserve">Kamerstukken II 2024/25 </w:t>
      </w:r>
      <w:hyperlink r:id="rId36">
        <w:r w:rsidRPr="00A1476E">
          <w:rPr>
            <w:rStyle w:val="Hyperlink"/>
            <w:rFonts w:ascii="Verdana" w:eastAsia="Verdana" w:hAnsi="Verdana" w:cs="Verdana"/>
            <w:sz w:val="14"/>
            <w:szCs w:val="14"/>
          </w:rPr>
          <w:t>36 602, nr. 55</w:t>
        </w:r>
      </w:hyperlink>
      <w:r w:rsidRPr="00A1476E">
        <w:rPr>
          <w:rFonts w:ascii="Verdana" w:eastAsia="Verdana" w:hAnsi="Verdana" w:cs="Verdana"/>
          <w:sz w:val="14"/>
          <w:szCs w:val="14"/>
        </w:rPr>
        <w:t>.</w:t>
      </w:r>
    </w:p>
  </w:footnote>
  <w:footnote w:id="74">
    <w:p w14:paraId="10AC766D" w14:textId="77777777" w:rsidR="002C41AD" w:rsidRPr="00B72794" w:rsidRDefault="002C41AD" w:rsidP="002C41AD">
      <w:pPr>
        <w:pStyle w:val="Voetnoottekst"/>
        <w:rPr>
          <w:rFonts w:ascii="Verdana" w:hAnsi="Verdana"/>
          <w:sz w:val="14"/>
          <w:szCs w:val="14"/>
        </w:rPr>
      </w:pPr>
      <w:r w:rsidRPr="00B72794">
        <w:rPr>
          <w:rStyle w:val="Voetnootmarkering"/>
          <w:rFonts w:ascii="Verdana" w:hAnsi="Verdana"/>
          <w:sz w:val="14"/>
          <w:szCs w:val="14"/>
        </w:rPr>
        <w:footnoteRef/>
      </w:r>
      <w:r w:rsidRPr="00B72794">
        <w:rPr>
          <w:rFonts w:ascii="Verdana" w:hAnsi="Verdana"/>
          <w:sz w:val="14"/>
          <w:szCs w:val="14"/>
        </w:rPr>
        <w:t xml:space="preserve"> </w:t>
      </w:r>
      <w:r w:rsidRPr="00B72794">
        <w:rPr>
          <w:rFonts w:ascii="Verdana" w:eastAsia="Verdana" w:hAnsi="Verdana" w:cs="Verdana"/>
          <w:sz w:val="14"/>
          <w:szCs w:val="14"/>
        </w:rPr>
        <w:t>Kamerstukken II 2024/25, 32140, nr. 225.</w:t>
      </w:r>
    </w:p>
  </w:footnote>
  <w:footnote w:id="75">
    <w:p w14:paraId="4347FC94" w14:textId="77777777" w:rsidR="002C41AD" w:rsidRPr="00B72794" w:rsidRDefault="002C41AD" w:rsidP="002C41AD">
      <w:pPr>
        <w:pStyle w:val="Voetnoottekst"/>
        <w:rPr>
          <w:rFonts w:ascii="Verdana" w:hAnsi="Verdana"/>
          <w:sz w:val="14"/>
          <w:szCs w:val="14"/>
        </w:rPr>
      </w:pPr>
      <w:r w:rsidRPr="00B72794">
        <w:rPr>
          <w:rStyle w:val="Voetnootmarkering"/>
          <w:rFonts w:ascii="Verdana" w:hAnsi="Verdana"/>
          <w:sz w:val="14"/>
          <w:szCs w:val="14"/>
        </w:rPr>
        <w:footnoteRef/>
      </w:r>
      <w:r w:rsidRPr="00B72794">
        <w:rPr>
          <w:rFonts w:ascii="Verdana" w:hAnsi="Verdana"/>
          <w:sz w:val="14"/>
          <w:szCs w:val="14"/>
        </w:rPr>
        <w:t xml:space="preserve"> </w:t>
      </w:r>
      <w:r w:rsidRPr="00B72794">
        <w:rPr>
          <w:rFonts w:ascii="Verdana" w:eastAsia="Verdana" w:hAnsi="Verdana" w:cs="Verdana"/>
          <w:sz w:val="14"/>
          <w:szCs w:val="14"/>
        </w:rPr>
        <w:t>Kamerstukken II 2023/24, 25087, nr. 335.</w:t>
      </w:r>
    </w:p>
  </w:footnote>
  <w:footnote w:id="76">
    <w:p w14:paraId="3BB19075" w14:textId="77777777" w:rsidR="002C41AD" w:rsidRPr="00B72794" w:rsidRDefault="002C41AD" w:rsidP="002C41AD">
      <w:pPr>
        <w:pStyle w:val="Voetnoottekst"/>
        <w:rPr>
          <w:rFonts w:ascii="Verdana" w:hAnsi="Verdana"/>
          <w:sz w:val="14"/>
          <w:szCs w:val="14"/>
        </w:rPr>
      </w:pPr>
      <w:r w:rsidRPr="00B72794">
        <w:rPr>
          <w:rStyle w:val="Voetnootmarkering"/>
          <w:rFonts w:ascii="Verdana" w:hAnsi="Verdana"/>
          <w:sz w:val="14"/>
          <w:szCs w:val="14"/>
        </w:rPr>
        <w:footnoteRef/>
      </w:r>
      <w:r w:rsidRPr="00B72794">
        <w:rPr>
          <w:rFonts w:ascii="Verdana" w:hAnsi="Verdana"/>
          <w:sz w:val="14"/>
          <w:szCs w:val="14"/>
        </w:rPr>
        <w:t xml:space="preserve"> </w:t>
      </w:r>
      <w:r w:rsidRPr="00B72794">
        <w:rPr>
          <w:rFonts w:ascii="Verdana" w:eastAsia="Verdana" w:hAnsi="Verdana" w:cs="Verdana"/>
          <w:sz w:val="14"/>
          <w:szCs w:val="14"/>
        </w:rPr>
        <w:t>Kamerstukken II 2024/25, 36725, nr. 29.</w:t>
      </w:r>
    </w:p>
  </w:footnote>
  <w:footnote w:id="77">
    <w:p w14:paraId="25FFB86A" w14:textId="77777777" w:rsidR="002C41AD" w:rsidRDefault="002C41AD" w:rsidP="002C41AD">
      <w:pPr>
        <w:pStyle w:val="Voetnoottekst"/>
      </w:pPr>
      <w:r w:rsidRPr="00B72794">
        <w:rPr>
          <w:rStyle w:val="Voetnootmarkering"/>
          <w:rFonts w:ascii="Verdana" w:hAnsi="Verdana"/>
          <w:sz w:val="14"/>
          <w:szCs w:val="14"/>
        </w:rPr>
        <w:footnoteRef/>
      </w:r>
      <w:r w:rsidRPr="00B72794">
        <w:rPr>
          <w:rFonts w:ascii="Verdana" w:hAnsi="Verdana"/>
          <w:sz w:val="14"/>
          <w:szCs w:val="14"/>
        </w:rPr>
        <w:t xml:space="preserve"> </w:t>
      </w:r>
      <w:r w:rsidRPr="00B72794">
        <w:rPr>
          <w:rFonts w:ascii="Verdana" w:eastAsia="Verdana" w:hAnsi="Verdana" w:cs="Verdana"/>
          <w:sz w:val="14"/>
          <w:szCs w:val="14"/>
        </w:rPr>
        <w:t>Kamerstukken II 2025/26, 36812, nr. 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231"/>
      <w:gridCol w:w="3231"/>
      <w:gridCol w:w="3231"/>
    </w:tblGrid>
    <w:tr w:rsidR="5DF6AB2A" w14:paraId="77336ED6" w14:textId="77777777" w:rsidTr="5DF6AB2A">
      <w:tc>
        <w:tcPr>
          <w:tcW w:w="3231" w:type="dxa"/>
        </w:tcPr>
        <w:p w14:paraId="19CA776A" w14:textId="677F7F8E" w:rsidR="5DF6AB2A" w:rsidRDefault="5DF6AB2A" w:rsidP="5DF6AB2A">
          <w:pPr>
            <w:pStyle w:val="Koptekst"/>
            <w:ind w:left="-115"/>
          </w:pPr>
        </w:p>
      </w:tc>
      <w:tc>
        <w:tcPr>
          <w:tcW w:w="3231" w:type="dxa"/>
        </w:tcPr>
        <w:p w14:paraId="4DB9A225" w14:textId="093AE205" w:rsidR="5DF6AB2A" w:rsidRDefault="5DF6AB2A" w:rsidP="5DF6AB2A">
          <w:pPr>
            <w:pStyle w:val="Koptekst"/>
            <w:jc w:val="center"/>
          </w:pPr>
        </w:p>
      </w:tc>
      <w:tc>
        <w:tcPr>
          <w:tcW w:w="3231" w:type="dxa"/>
        </w:tcPr>
        <w:p w14:paraId="6E2A4BB7" w14:textId="16982B8D" w:rsidR="5DF6AB2A" w:rsidRDefault="5DF6AB2A" w:rsidP="5DF6AB2A">
          <w:pPr>
            <w:pStyle w:val="Koptekst"/>
            <w:ind w:right="-115"/>
            <w:jc w:val="right"/>
          </w:pPr>
        </w:p>
      </w:tc>
    </w:tr>
  </w:tbl>
  <w:p w14:paraId="0EE32F95" w14:textId="130B5218" w:rsidR="00554055" w:rsidRDefault="0055405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698"/>
    <w:multiLevelType w:val="hybridMultilevel"/>
    <w:tmpl w:val="48789562"/>
    <w:lvl w:ilvl="0" w:tplc="FFFFFFFF">
      <w:start w:val="1"/>
      <w:numFmt w:val="decimal"/>
      <w:lvlText w:val="%1."/>
      <w:lvlJc w:val="left"/>
      <w:pPr>
        <w:ind w:left="720" w:hanging="360"/>
      </w:pPr>
    </w:lvl>
    <w:lvl w:ilvl="1" w:tplc="26063F14">
      <w:start w:val="1"/>
      <w:numFmt w:val="lowerLetter"/>
      <w:lvlText w:val="%2."/>
      <w:lvlJc w:val="left"/>
      <w:pPr>
        <w:ind w:left="1440" w:hanging="360"/>
      </w:pPr>
    </w:lvl>
    <w:lvl w:ilvl="2" w:tplc="75F268AE">
      <w:start w:val="1"/>
      <w:numFmt w:val="lowerRoman"/>
      <w:lvlText w:val="%3."/>
      <w:lvlJc w:val="right"/>
      <w:pPr>
        <w:ind w:left="2160" w:hanging="180"/>
      </w:pPr>
    </w:lvl>
    <w:lvl w:ilvl="3" w:tplc="6B5E97DA">
      <w:start w:val="1"/>
      <w:numFmt w:val="decimal"/>
      <w:lvlText w:val="%4."/>
      <w:lvlJc w:val="left"/>
      <w:pPr>
        <w:ind w:left="2880" w:hanging="360"/>
      </w:pPr>
    </w:lvl>
    <w:lvl w:ilvl="4" w:tplc="25883370">
      <w:start w:val="1"/>
      <w:numFmt w:val="lowerLetter"/>
      <w:lvlText w:val="%5."/>
      <w:lvlJc w:val="left"/>
      <w:pPr>
        <w:ind w:left="3600" w:hanging="360"/>
      </w:pPr>
    </w:lvl>
    <w:lvl w:ilvl="5" w:tplc="D1BE1D62">
      <w:start w:val="1"/>
      <w:numFmt w:val="lowerRoman"/>
      <w:lvlText w:val="%6."/>
      <w:lvlJc w:val="right"/>
      <w:pPr>
        <w:ind w:left="4320" w:hanging="180"/>
      </w:pPr>
    </w:lvl>
    <w:lvl w:ilvl="6" w:tplc="AE440D3A">
      <w:start w:val="1"/>
      <w:numFmt w:val="decimal"/>
      <w:lvlText w:val="%7."/>
      <w:lvlJc w:val="left"/>
      <w:pPr>
        <w:ind w:left="5040" w:hanging="360"/>
      </w:pPr>
    </w:lvl>
    <w:lvl w:ilvl="7" w:tplc="BDC6FE0A">
      <w:start w:val="1"/>
      <w:numFmt w:val="lowerLetter"/>
      <w:lvlText w:val="%8."/>
      <w:lvlJc w:val="left"/>
      <w:pPr>
        <w:ind w:left="5760" w:hanging="360"/>
      </w:pPr>
    </w:lvl>
    <w:lvl w:ilvl="8" w:tplc="9394268A">
      <w:start w:val="1"/>
      <w:numFmt w:val="lowerRoman"/>
      <w:lvlText w:val="%9."/>
      <w:lvlJc w:val="right"/>
      <w:pPr>
        <w:ind w:left="6480" w:hanging="180"/>
      </w:pPr>
    </w:lvl>
  </w:abstractNum>
  <w:abstractNum w:abstractNumId="1" w15:restartNumberingAfterBreak="0">
    <w:nsid w:val="08263BBD"/>
    <w:multiLevelType w:val="hybridMultilevel"/>
    <w:tmpl w:val="F0CED7B4"/>
    <w:lvl w:ilvl="0" w:tplc="9F4C8F24">
      <w:start w:val="1"/>
      <w:numFmt w:val="bullet"/>
      <w:lvlText w:val=""/>
      <w:lvlJc w:val="left"/>
      <w:pPr>
        <w:ind w:left="720" w:hanging="360"/>
      </w:pPr>
      <w:rPr>
        <w:rFonts w:ascii="Symbol" w:hAnsi="Symbol" w:hint="default"/>
      </w:rPr>
    </w:lvl>
    <w:lvl w:ilvl="1" w:tplc="CB82DE4A">
      <w:start w:val="1"/>
      <w:numFmt w:val="bullet"/>
      <w:lvlText w:val="o"/>
      <w:lvlJc w:val="left"/>
      <w:pPr>
        <w:ind w:left="1440" w:hanging="360"/>
      </w:pPr>
      <w:rPr>
        <w:rFonts w:ascii="Courier New" w:hAnsi="Courier New" w:hint="default"/>
      </w:rPr>
    </w:lvl>
    <w:lvl w:ilvl="2" w:tplc="4F1E8728">
      <w:start w:val="1"/>
      <w:numFmt w:val="bullet"/>
      <w:lvlText w:val=""/>
      <w:lvlJc w:val="left"/>
      <w:pPr>
        <w:ind w:left="2160" w:hanging="360"/>
      </w:pPr>
      <w:rPr>
        <w:rFonts w:ascii="Wingdings" w:hAnsi="Wingdings" w:hint="default"/>
      </w:rPr>
    </w:lvl>
    <w:lvl w:ilvl="3" w:tplc="95DE076E">
      <w:start w:val="1"/>
      <w:numFmt w:val="bullet"/>
      <w:lvlText w:val=""/>
      <w:lvlJc w:val="left"/>
      <w:pPr>
        <w:ind w:left="2880" w:hanging="360"/>
      </w:pPr>
      <w:rPr>
        <w:rFonts w:ascii="Symbol" w:hAnsi="Symbol" w:hint="default"/>
      </w:rPr>
    </w:lvl>
    <w:lvl w:ilvl="4" w:tplc="527CBA8A">
      <w:start w:val="1"/>
      <w:numFmt w:val="bullet"/>
      <w:lvlText w:val="o"/>
      <w:lvlJc w:val="left"/>
      <w:pPr>
        <w:ind w:left="3600" w:hanging="360"/>
      </w:pPr>
      <w:rPr>
        <w:rFonts w:ascii="Courier New" w:hAnsi="Courier New" w:hint="default"/>
      </w:rPr>
    </w:lvl>
    <w:lvl w:ilvl="5" w:tplc="E6D039D4">
      <w:start w:val="1"/>
      <w:numFmt w:val="bullet"/>
      <w:lvlText w:val=""/>
      <w:lvlJc w:val="left"/>
      <w:pPr>
        <w:ind w:left="4320" w:hanging="360"/>
      </w:pPr>
      <w:rPr>
        <w:rFonts w:ascii="Wingdings" w:hAnsi="Wingdings" w:hint="default"/>
      </w:rPr>
    </w:lvl>
    <w:lvl w:ilvl="6" w:tplc="D4B48CFA">
      <w:start w:val="1"/>
      <w:numFmt w:val="bullet"/>
      <w:lvlText w:val=""/>
      <w:lvlJc w:val="left"/>
      <w:pPr>
        <w:ind w:left="5040" w:hanging="360"/>
      </w:pPr>
      <w:rPr>
        <w:rFonts w:ascii="Symbol" w:hAnsi="Symbol" w:hint="default"/>
      </w:rPr>
    </w:lvl>
    <w:lvl w:ilvl="7" w:tplc="FD0A2AC4">
      <w:start w:val="1"/>
      <w:numFmt w:val="bullet"/>
      <w:lvlText w:val="o"/>
      <w:lvlJc w:val="left"/>
      <w:pPr>
        <w:ind w:left="5760" w:hanging="360"/>
      </w:pPr>
      <w:rPr>
        <w:rFonts w:ascii="Courier New" w:hAnsi="Courier New" w:hint="default"/>
      </w:rPr>
    </w:lvl>
    <w:lvl w:ilvl="8" w:tplc="FD3A2808">
      <w:start w:val="1"/>
      <w:numFmt w:val="bullet"/>
      <w:lvlText w:val=""/>
      <w:lvlJc w:val="left"/>
      <w:pPr>
        <w:ind w:left="6480" w:hanging="360"/>
      </w:pPr>
      <w:rPr>
        <w:rFonts w:ascii="Wingdings" w:hAnsi="Wingdings" w:hint="default"/>
      </w:rPr>
    </w:lvl>
  </w:abstractNum>
  <w:abstractNum w:abstractNumId="2" w15:restartNumberingAfterBreak="0">
    <w:nsid w:val="08695B9E"/>
    <w:multiLevelType w:val="multilevel"/>
    <w:tmpl w:val="15106AC4"/>
    <w:styleLink w:val="ol-footnotes1"/>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0D4832BC"/>
    <w:multiLevelType w:val="hybridMultilevel"/>
    <w:tmpl w:val="222C5E22"/>
    <w:lvl w:ilvl="0" w:tplc="95D45998">
      <w:start w:val="1"/>
      <w:numFmt w:val="bullet"/>
      <w:lvlText w:val=""/>
      <w:lvlJc w:val="left"/>
      <w:pPr>
        <w:ind w:left="720" w:hanging="360"/>
      </w:pPr>
      <w:rPr>
        <w:rFonts w:ascii="Symbol" w:hAnsi="Symbol" w:hint="default"/>
      </w:rPr>
    </w:lvl>
    <w:lvl w:ilvl="1" w:tplc="B4584A9C">
      <w:start w:val="1"/>
      <w:numFmt w:val="bullet"/>
      <w:lvlText w:val="o"/>
      <w:lvlJc w:val="left"/>
      <w:pPr>
        <w:ind w:left="1440" w:hanging="360"/>
      </w:pPr>
      <w:rPr>
        <w:rFonts w:ascii="Courier New" w:hAnsi="Courier New" w:hint="default"/>
      </w:rPr>
    </w:lvl>
    <w:lvl w:ilvl="2" w:tplc="BE6E0DFA">
      <w:start w:val="1"/>
      <w:numFmt w:val="bullet"/>
      <w:lvlText w:val=""/>
      <w:lvlJc w:val="left"/>
      <w:pPr>
        <w:ind w:left="2160" w:hanging="360"/>
      </w:pPr>
      <w:rPr>
        <w:rFonts w:ascii="Wingdings" w:hAnsi="Wingdings" w:hint="default"/>
      </w:rPr>
    </w:lvl>
    <w:lvl w:ilvl="3" w:tplc="9C12F478">
      <w:start w:val="1"/>
      <w:numFmt w:val="bullet"/>
      <w:lvlText w:val=""/>
      <w:lvlJc w:val="left"/>
      <w:pPr>
        <w:ind w:left="2880" w:hanging="360"/>
      </w:pPr>
      <w:rPr>
        <w:rFonts w:ascii="Symbol" w:hAnsi="Symbol" w:hint="default"/>
      </w:rPr>
    </w:lvl>
    <w:lvl w:ilvl="4" w:tplc="3C003244">
      <w:start w:val="1"/>
      <w:numFmt w:val="bullet"/>
      <w:lvlText w:val="o"/>
      <w:lvlJc w:val="left"/>
      <w:pPr>
        <w:ind w:left="3600" w:hanging="360"/>
      </w:pPr>
      <w:rPr>
        <w:rFonts w:ascii="Courier New" w:hAnsi="Courier New" w:hint="default"/>
      </w:rPr>
    </w:lvl>
    <w:lvl w:ilvl="5" w:tplc="E6CC9C94">
      <w:start w:val="1"/>
      <w:numFmt w:val="bullet"/>
      <w:lvlText w:val=""/>
      <w:lvlJc w:val="left"/>
      <w:pPr>
        <w:ind w:left="4320" w:hanging="360"/>
      </w:pPr>
      <w:rPr>
        <w:rFonts w:ascii="Wingdings" w:hAnsi="Wingdings" w:hint="default"/>
      </w:rPr>
    </w:lvl>
    <w:lvl w:ilvl="6" w:tplc="3FC4D7DE">
      <w:start w:val="1"/>
      <w:numFmt w:val="bullet"/>
      <w:lvlText w:val=""/>
      <w:lvlJc w:val="left"/>
      <w:pPr>
        <w:ind w:left="5040" w:hanging="360"/>
      </w:pPr>
      <w:rPr>
        <w:rFonts w:ascii="Symbol" w:hAnsi="Symbol" w:hint="default"/>
      </w:rPr>
    </w:lvl>
    <w:lvl w:ilvl="7" w:tplc="133E7DE0">
      <w:start w:val="1"/>
      <w:numFmt w:val="bullet"/>
      <w:lvlText w:val="o"/>
      <w:lvlJc w:val="left"/>
      <w:pPr>
        <w:ind w:left="5760" w:hanging="360"/>
      </w:pPr>
      <w:rPr>
        <w:rFonts w:ascii="Courier New" w:hAnsi="Courier New" w:hint="default"/>
      </w:rPr>
    </w:lvl>
    <w:lvl w:ilvl="8" w:tplc="9FB2F0A6">
      <w:start w:val="1"/>
      <w:numFmt w:val="bullet"/>
      <w:lvlText w:val=""/>
      <w:lvlJc w:val="left"/>
      <w:pPr>
        <w:ind w:left="6480" w:hanging="360"/>
      </w:pPr>
      <w:rPr>
        <w:rFonts w:ascii="Wingdings" w:hAnsi="Wingdings" w:hint="default"/>
      </w:rPr>
    </w:lvl>
  </w:abstractNum>
  <w:abstractNum w:abstractNumId="4" w15:restartNumberingAfterBreak="0">
    <w:nsid w:val="0F043755"/>
    <w:multiLevelType w:val="hybridMultilevel"/>
    <w:tmpl w:val="FE549066"/>
    <w:lvl w:ilvl="0" w:tplc="1AE66386">
      <w:start w:val="1"/>
      <w:numFmt w:val="bullet"/>
      <w:lvlText w:val=""/>
      <w:lvlJc w:val="left"/>
      <w:pPr>
        <w:ind w:left="720" w:hanging="360"/>
      </w:pPr>
      <w:rPr>
        <w:rFonts w:ascii="Symbol" w:hAnsi="Symbol" w:hint="default"/>
      </w:rPr>
    </w:lvl>
    <w:lvl w:ilvl="1" w:tplc="6CDC9404">
      <w:start w:val="1"/>
      <w:numFmt w:val="bullet"/>
      <w:lvlText w:val="o"/>
      <w:lvlJc w:val="left"/>
      <w:pPr>
        <w:ind w:left="1440" w:hanging="360"/>
      </w:pPr>
      <w:rPr>
        <w:rFonts w:ascii="Courier New" w:hAnsi="Courier New" w:hint="default"/>
      </w:rPr>
    </w:lvl>
    <w:lvl w:ilvl="2" w:tplc="F5BE275A">
      <w:start w:val="1"/>
      <w:numFmt w:val="bullet"/>
      <w:lvlText w:val=""/>
      <w:lvlJc w:val="left"/>
      <w:pPr>
        <w:ind w:left="2160" w:hanging="360"/>
      </w:pPr>
      <w:rPr>
        <w:rFonts w:ascii="Wingdings" w:hAnsi="Wingdings" w:hint="default"/>
      </w:rPr>
    </w:lvl>
    <w:lvl w:ilvl="3" w:tplc="33D8395A">
      <w:start w:val="1"/>
      <w:numFmt w:val="bullet"/>
      <w:lvlText w:val=""/>
      <w:lvlJc w:val="left"/>
      <w:pPr>
        <w:ind w:left="2880" w:hanging="360"/>
      </w:pPr>
      <w:rPr>
        <w:rFonts w:ascii="Symbol" w:hAnsi="Symbol" w:hint="default"/>
      </w:rPr>
    </w:lvl>
    <w:lvl w:ilvl="4" w:tplc="A7807424">
      <w:start w:val="1"/>
      <w:numFmt w:val="bullet"/>
      <w:lvlText w:val="o"/>
      <w:lvlJc w:val="left"/>
      <w:pPr>
        <w:ind w:left="3600" w:hanging="360"/>
      </w:pPr>
      <w:rPr>
        <w:rFonts w:ascii="Courier New" w:hAnsi="Courier New" w:hint="default"/>
      </w:rPr>
    </w:lvl>
    <w:lvl w:ilvl="5" w:tplc="259E95AE">
      <w:start w:val="1"/>
      <w:numFmt w:val="bullet"/>
      <w:lvlText w:val=""/>
      <w:lvlJc w:val="left"/>
      <w:pPr>
        <w:ind w:left="4320" w:hanging="360"/>
      </w:pPr>
      <w:rPr>
        <w:rFonts w:ascii="Wingdings" w:hAnsi="Wingdings" w:hint="default"/>
      </w:rPr>
    </w:lvl>
    <w:lvl w:ilvl="6" w:tplc="D56647B8">
      <w:start w:val="1"/>
      <w:numFmt w:val="bullet"/>
      <w:lvlText w:val=""/>
      <w:lvlJc w:val="left"/>
      <w:pPr>
        <w:ind w:left="5040" w:hanging="360"/>
      </w:pPr>
      <w:rPr>
        <w:rFonts w:ascii="Symbol" w:hAnsi="Symbol" w:hint="default"/>
      </w:rPr>
    </w:lvl>
    <w:lvl w:ilvl="7" w:tplc="AC2222A8">
      <w:start w:val="1"/>
      <w:numFmt w:val="bullet"/>
      <w:lvlText w:val="o"/>
      <w:lvlJc w:val="left"/>
      <w:pPr>
        <w:ind w:left="5760" w:hanging="360"/>
      </w:pPr>
      <w:rPr>
        <w:rFonts w:ascii="Courier New" w:hAnsi="Courier New" w:hint="default"/>
      </w:rPr>
    </w:lvl>
    <w:lvl w:ilvl="8" w:tplc="05CCA21E">
      <w:start w:val="1"/>
      <w:numFmt w:val="bullet"/>
      <w:lvlText w:val=""/>
      <w:lvlJc w:val="left"/>
      <w:pPr>
        <w:ind w:left="6480" w:hanging="360"/>
      </w:pPr>
      <w:rPr>
        <w:rFonts w:ascii="Wingdings" w:hAnsi="Wingdings" w:hint="default"/>
      </w:rPr>
    </w:lvl>
  </w:abstractNum>
  <w:abstractNum w:abstractNumId="5" w15:restartNumberingAfterBreak="0">
    <w:nsid w:val="109B392A"/>
    <w:multiLevelType w:val="hybridMultilevel"/>
    <w:tmpl w:val="60E0CD22"/>
    <w:lvl w:ilvl="0" w:tplc="42BCA2C0">
      <w:start w:val="1"/>
      <w:numFmt w:val="bullet"/>
      <w:lvlText w:val=""/>
      <w:lvlJc w:val="left"/>
      <w:pPr>
        <w:ind w:left="720" w:hanging="360"/>
      </w:pPr>
      <w:rPr>
        <w:rFonts w:ascii="Symbol" w:hAnsi="Symbol" w:hint="default"/>
      </w:rPr>
    </w:lvl>
    <w:lvl w:ilvl="1" w:tplc="3B6E636A">
      <w:start w:val="1"/>
      <w:numFmt w:val="bullet"/>
      <w:lvlText w:val="o"/>
      <w:lvlJc w:val="left"/>
      <w:pPr>
        <w:ind w:left="1440" w:hanging="360"/>
      </w:pPr>
      <w:rPr>
        <w:rFonts w:ascii="Courier New" w:hAnsi="Courier New" w:hint="default"/>
      </w:rPr>
    </w:lvl>
    <w:lvl w:ilvl="2" w:tplc="5AB8C184">
      <w:start w:val="1"/>
      <w:numFmt w:val="bullet"/>
      <w:lvlText w:val=""/>
      <w:lvlJc w:val="left"/>
      <w:pPr>
        <w:ind w:left="2160" w:hanging="360"/>
      </w:pPr>
      <w:rPr>
        <w:rFonts w:ascii="Wingdings" w:hAnsi="Wingdings" w:hint="default"/>
      </w:rPr>
    </w:lvl>
    <w:lvl w:ilvl="3" w:tplc="7F44DBB8">
      <w:start w:val="1"/>
      <w:numFmt w:val="bullet"/>
      <w:lvlText w:val=""/>
      <w:lvlJc w:val="left"/>
      <w:pPr>
        <w:ind w:left="2880" w:hanging="360"/>
      </w:pPr>
      <w:rPr>
        <w:rFonts w:ascii="Symbol" w:hAnsi="Symbol" w:hint="default"/>
      </w:rPr>
    </w:lvl>
    <w:lvl w:ilvl="4" w:tplc="B254BB2C">
      <w:start w:val="1"/>
      <w:numFmt w:val="bullet"/>
      <w:lvlText w:val="o"/>
      <w:lvlJc w:val="left"/>
      <w:pPr>
        <w:ind w:left="3600" w:hanging="360"/>
      </w:pPr>
      <w:rPr>
        <w:rFonts w:ascii="Courier New" w:hAnsi="Courier New" w:hint="default"/>
      </w:rPr>
    </w:lvl>
    <w:lvl w:ilvl="5" w:tplc="328C76B2">
      <w:start w:val="1"/>
      <w:numFmt w:val="bullet"/>
      <w:lvlText w:val=""/>
      <w:lvlJc w:val="left"/>
      <w:pPr>
        <w:ind w:left="4320" w:hanging="360"/>
      </w:pPr>
      <w:rPr>
        <w:rFonts w:ascii="Wingdings" w:hAnsi="Wingdings" w:hint="default"/>
      </w:rPr>
    </w:lvl>
    <w:lvl w:ilvl="6" w:tplc="2286E850">
      <w:start w:val="1"/>
      <w:numFmt w:val="bullet"/>
      <w:lvlText w:val=""/>
      <w:lvlJc w:val="left"/>
      <w:pPr>
        <w:ind w:left="5040" w:hanging="360"/>
      </w:pPr>
      <w:rPr>
        <w:rFonts w:ascii="Symbol" w:hAnsi="Symbol" w:hint="default"/>
      </w:rPr>
    </w:lvl>
    <w:lvl w:ilvl="7" w:tplc="CEB823A4">
      <w:start w:val="1"/>
      <w:numFmt w:val="bullet"/>
      <w:lvlText w:val="o"/>
      <w:lvlJc w:val="left"/>
      <w:pPr>
        <w:ind w:left="5760" w:hanging="360"/>
      </w:pPr>
      <w:rPr>
        <w:rFonts w:ascii="Courier New" w:hAnsi="Courier New" w:hint="default"/>
      </w:rPr>
    </w:lvl>
    <w:lvl w:ilvl="8" w:tplc="92961516">
      <w:start w:val="1"/>
      <w:numFmt w:val="bullet"/>
      <w:lvlText w:val=""/>
      <w:lvlJc w:val="left"/>
      <w:pPr>
        <w:ind w:left="6480" w:hanging="360"/>
      </w:pPr>
      <w:rPr>
        <w:rFonts w:ascii="Wingdings" w:hAnsi="Wingdings" w:hint="default"/>
      </w:rPr>
    </w:lvl>
  </w:abstractNum>
  <w:abstractNum w:abstractNumId="6" w15:restartNumberingAfterBreak="0">
    <w:nsid w:val="10C92DDC"/>
    <w:multiLevelType w:val="hybridMultilevel"/>
    <w:tmpl w:val="090A1C70"/>
    <w:lvl w:ilvl="0" w:tplc="6A162A14">
      <w:start w:val="291"/>
      <w:numFmt w:val="decimal"/>
      <w:lvlText w:val="%1."/>
      <w:lvlJc w:val="left"/>
      <w:pPr>
        <w:ind w:left="720" w:hanging="360"/>
      </w:pPr>
    </w:lvl>
    <w:lvl w:ilvl="1" w:tplc="A6E04F62">
      <w:start w:val="1"/>
      <w:numFmt w:val="lowerLetter"/>
      <w:lvlText w:val="%2."/>
      <w:lvlJc w:val="left"/>
      <w:pPr>
        <w:ind w:left="1440" w:hanging="360"/>
      </w:pPr>
    </w:lvl>
    <w:lvl w:ilvl="2" w:tplc="F182A11E">
      <w:start w:val="1"/>
      <w:numFmt w:val="lowerRoman"/>
      <w:lvlText w:val="%3."/>
      <w:lvlJc w:val="right"/>
      <w:pPr>
        <w:ind w:left="2160" w:hanging="180"/>
      </w:pPr>
    </w:lvl>
    <w:lvl w:ilvl="3" w:tplc="9B9C5AE2">
      <w:start w:val="1"/>
      <w:numFmt w:val="decimal"/>
      <w:lvlText w:val="%4."/>
      <w:lvlJc w:val="left"/>
      <w:pPr>
        <w:ind w:left="2880" w:hanging="360"/>
      </w:pPr>
    </w:lvl>
    <w:lvl w:ilvl="4" w:tplc="10E6C1C0">
      <w:start w:val="1"/>
      <w:numFmt w:val="lowerLetter"/>
      <w:lvlText w:val="%5."/>
      <w:lvlJc w:val="left"/>
      <w:pPr>
        <w:ind w:left="3600" w:hanging="360"/>
      </w:pPr>
    </w:lvl>
    <w:lvl w:ilvl="5" w:tplc="92CE8FA6">
      <w:start w:val="1"/>
      <w:numFmt w:val="lowerRoman"/>
      <w:lvlText w:val="%6."/>
      <w:lvlJc w:val="right"/>
      <w:pPr>
        <w:ind w:left="4320" w:hanging="180"/>
      </w:pPr>
    </w:lvl>
    <w:lvl w:ilvl="6" w:tplc="460C9228">
      <w:start w:val="1"/>
      <w:numFmt w:val="decimal"/>
      <w:lvlText w:val="%7."/>
      <w:lvlJc w:val="left"/>
      <w:pPr>
        <w:ind w:left="5040" w:hanging="360"/>
      </w:pPr>
    </w:lvl>
    <w:lvl w:ilvl="7" w:tplc="85EACB3C">
      <w:start w:val="1"/>
      <w:numFmt w:val="lowerLetter"/>
      <w:lvlText w:val="%8."/>
      <w:lvlJc w:val="left"/>
      <w:pPr>
        <w:ind w:left="5760" w:hanging="360"/>
      </w:pPr>
    </w:lvl>
    <w:lvl w:ilvl="8" w:tplc="648CBFDE">
      <w:start w:val="1"/>
      <w:numFmt w:val="lowerRoman"/>
      <w:lvlText w:val="%9."/>
      <w:lvlJc w:val="right"/>
      <w:pPr>
        <w:ind w:left="6480" w:hanging="180"/>
      </w:pPr>
    </w:lvl>
  </w:abstractNum>
  <w:abstractNum w:abstractNumId="7" w15:restartNumberingAfterBreak="0">
    <w:nsid w:val="11511602"/>
    <w:multiLevelType w:val="multilevel"/>
    <w:tmpl w:val="1DE2A6B2"/>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12CE1D80"/>
    <w:multiLevelType w:val="hybridMultilevel"/>
    <w:tmpl w:val="CAB064AA"/>
    <w:lvl w:ilvl="0" w:tplc="52F011C2">
      <w:start w:val="210"/>
      <w:numFmt w:val="decimal"/>
      <w:lvlText w:val="%1."/>
      <w:lvlJc w:val="left"/>
      <w:pPr>
        <w:ind w:left="720" w:hanging="360"/>
      </w:pPr>
    </w:lvl>
    <w:lvl w:ilvl="1" w:tplc="B8260842">
      <w:start w:val="1"/>
      <w:numFmt w:val="lowerLetter"/>
      <w:lvlText w:val="%2."/>
      <w:lvlJc w:val="left"/>
      <w:pPr>
        <w:ind w:left="1440" w:hanging="360"/>
      </w:pPr>
    </w:lvl>
    <w:lvl w:ilvl="2" w:tplc="47700BC2">
      <w:start w:val="1"/>
      <w:numFmt w:val="lowerRoman"/>
      <w:lvlText w:val="%3."/>
      <w:lvlJc w:val="right"/>
      <w:pPr>
        <w:ind w:left="2160" w:hanging="180"/>
      </w:pPr>
    </w:lvl>
    <w:lvl w:ilvl="3" w:tplc="76F06AA4">
      <w:start w:val="1"/>
      <w:numFmt w:val="decimal"/>
      <w:lvlText w:val="%4."/>
      <w:lvlJc w:val="left"/>
      <w:pPr>
        <w:ind w:left="2880" w:hanging="360"/>
      </w:pPr>
    </w:lvl>
    <w:lvl w:ilvl="4" w:tplc="A0C635E0">
      <w:start w:val="1"/>
      <w:numFmt w:val="lowerLetter"/>
      <w:lvlText w:val="%5."/>
      <w:lvlJc w:val="left"/>
      <w:pPr>
        <w:ind w:left="3600" w:hanging="360"/>
      </w:pPr>
    </w:lvl>
    <w:lvl w:ilvl="5" w:tplc="1E0062F6">
      <w:start w:val="1"/>
      <w:numFmt w:val="lowerRoman"/>
      <w:lvlText w:val="%6."/>
      <w:lvlJc w:val="right"/>
      <w:pPr>
        <w:ind w:left="4320" w:hanging="180"/>
      </w:pPr>
    </w:lvl>
    <w:lvl w:ilvl="6" w:tplc="FC3AD7F0">
      <w:start w:val="1"/>
      <w:numFmt w:val="decimal"/>
      <w:lvlText w:val="%7."/>
      <w:lvlJc w:val="left"/>
      <w:pPr>
        <w:ind w:left="5040" w:hanging="360"/>
      </w:pPr>
    </w:lvl>
    <w:lvl w:ilvl="7" w:tplc="B8761932">
      <w:start w:val="1"/>
      <w:numFmt w:val="lowerLetter"/>
      <w:lvlText w:val="%8."/>
      <w:lvlJc w:val="left"/>
      <w:pPr>
        <w:ind w:left="5760" w:hanging="360"/>
      </w:pPr>
    </w:lvl>
    <w:lvl w:ilvl="8" w:tplc="D86E6EE0">
      <w:start w:val="1"/>
      <w:numFmt w:val="lowerRoman"/>
      <w:lvlText w:val="%9."/>
      <w:lvlJc w:val="right"/>
      <w:pPr>
        <w:ind w:left="6480" w:hanging="180"/>
      </w:pPr>
    </w:lvl>
  </w:abstractNum>
  <w:abstractNum w:abstractNumId="9" w15:restartNumberingAfterBreak="0">
    <w:nsid w:val="1A6425F8"/>
    <w:multiLevelType w:val="hybridMultilevel"/>
    <w:tmpl w:val="CB8402F0"/>
    <w:lvl w:ilvl="0" w:tplc="0E5405A4">
      <w:start w:val="6"/>
      <w:numFmt w:val="decimal"/>
      <w:lvlText w:val="%1."/>
      <w:lvlJc w:val="left"/>
      <w:pPr>
        <w:ind w:left="720" w:hanging="360"/>
      </w:pPr>
    </w:lvl>
    <w:lvl w:ilvl="1" w:tplc="B978A638">
      <w:start w:val="1"/>
      <w:numFmt w:val="lowerLetter"/>
      <w:lvlText w:val="%2."/>
      <w:lvlJc w:val="left"/>
      <w:pPr>
        <w:ind w:left="1440" w:hanging="360"/>
      </w:pPr>
    </w:lvl>
    <w:lvl w:ilvl="2" w:tplc="5982254E">
      <w:start w:val="1"/>
      <w:numFmt w:val="lowerRoman"/>
      <w:lvlText w:val="%3."/>
      <w:lvlJc w:val="right"/>
      <w:pPr>
        <w:ind w:left="2160" w:hanging="180"/>
      </w:pPr>
    </w:lvl>
    <w:lvl w:ilvl="3" w:tplc="65C47D78">
      <w:start w:val="1"/>
      <w:numFmt w:val="decimal"/>
      <w:lvlText w:val="%4."/>
      <w:lvlJc w:val="left"/>
      <w:pPr>
        <w:ind w:left="2880" w:hanging="360"/>
      </w:pPr>
    </w:lvl>
    <w:lvl w:ilvl="4" w:tplc="C2B2B998">
      <w:start w:val="1"/>
      <w:numFmt w:val="lowerLetter"/>
      <w:lvlText w:val="%5."/>
      <w:lvlJc w:val="left"/>
      <w:pPr>
        <w:ind w:left="3600" w:hanging="360"/>
      </w:pPr>
    </w:lvl>
    <w:lvl w:ilvl="5" w:tplc="6FF8D5B0">
      <w:start w:val="1"/>
      <w:numFmt w:val="lowerRoman"/>
      <w:lvlText w:val="%6."/>
      <w:lvlJc w:val="right"/>
      <w:pPr>
        <w:ind w:left="4320" w:hanging="180"/>
      </w:pPr>
    </w:lvl>
    <w:lvl w:ilvl="6" w:tplc="4DF2A3FE">
      <w:start w:val="1"/>
      <w:numFmt w:val="decimal"/>
      <w:lvlText w:val="%7."/>
      <w:lvlJc w:val="left"/>
      <w:pPr>
        <w:ind w:left="5040" w:hanging="360"/>
      </w:pPr>
    </w:lvl>
    <w:lvl w:ilvl="7" w:tplc="E9DA18AA">
      <w:start w:val="1"/>
      <w:numFmt w:val="lowerLetter"/>
      <w:lvlText w:val="%8."/>
      <w:lvlJc w:val="left"/>
      <w:pPr>
        <w:ind w:left="5760" w:hanging="360"/>
      </w:pPr>
    </w:lvl>
    <w:lvl w:ilvl="8" w:tplc="8E3C14E6">
      <w:start w:val="1"/>
      <w:numFmt w:val="lowerRoman"/>
      <w:lvlText w:val="%9."/>
      <w:lvlJc w:val="right"/>
      <w:pPr>
        <w:ind w:left="6480" w:hanging="180"/>
      </w:pPr>
    </w:lvl>
  </w:abstractNum>
  <w:abstractNum w:abstractNumId="10" w15:restartNumberingAfterBreak="0">
    <w:nsid w:val="23385D82"/>
    <w:multiLevelType w:val="hybridMultilevel"/>
    <w:tmpl w:val="0E36AB0C"/>
    <w:lvl w:ilvl="0" w:tplc="655AB062">
      <w:start w:val="192"/>
      <w:numFmt w:val="decimal"/>
      <w:lvlText w:val="%1."/>
      <w:lvlJc w:val="left"/>
      <w:pPr>
        <w:ind w:left="720" w:hanging="360"/>
      </w:pPr>
    </w:lvl>
    <w:lvl w:ilvl="1" w:tplc="181E7B52">
      <w:start w:val="1"/>
      <w:numFmt w:val="lowerLetter"/>
      <w:lvlText w:val="%2."/>
      <w:lvlJc w:val="left"/>
      <w:pPr>
        <w:ind w:left="1440" w:hanging="360"/>
      </w:pPr>
    </w:lvl>
    <w:lvl w:ilvl="2" w:tplc="8D34AC6E">
      <w:start w:val="1"/>
      <w:numFmt w:val="lowerRoman"/>
      <w:lvlText w:val="%3."/>
      <w:lvlJc w:val="right"/>
      <w:pPr>
        <w:ind w:left="2160" w:hanging="180"/>
      </w:pPr>
    </w:lvl>
    <w:lvl w:ilvl="3" w:tplc="89F85848">
      <w:start w:val="1"/>
      <w:numFmt w:val="decimal"/>
      <w:lvlText w:val="%4."/>
      <w:lvlJc w:val="left"/>
      <w:pPr>
        <w:ind w:left="2880" w:hanging="360"/>
      </w:pPr>
    </w:lvl>
    <w:lvl w:ilvl="4" w:tplc="436AB3CA">
      <w:start w:val="1"/>
      <w:numFmt w:val="lowerLetter"/>
      <w:lvlText w:val="%5."/>
      <w:lvlJc w:val="left"/>
      <w:pPr>
        <w:ind w:left="3600" w:hanging="360"/>
      </w:pPr>
    </w:lvl>
    <w:lvl w:ilvl="5" w:tplc="C5EC8B38">
      <w:start w:val="1"/>
      <w:numFmt w:val="lowerRoman"/>
      <w:lvlText w:val="%6."/>
      <w:lvlJc w:val="right"/>
      <w:pPr>
        <w:ind w:left="4320" w:hanging="180"/>
      </w:pPr>
    </w:lvl>
    <w:lvl w:ilvl="6" w:tplc="7122B92A">
      <w:start w:val="1"/>
      <w:numFmt w:val="decimal"/>
      <w:lvlText w:val="%7."/>
      <w:lvlJc w:val="left"/>
      <w:pPr>
        <w:ind w:left="5040" w:hanging="360"/>
      </w:pPr>
    </w:lvl>
    <w:lvl w:ilvl="7" w:tplc="1ABAB130">
      <w:start w:val="1"/>
      <w:numFmt w:val="lowerLetter"/>
      <w:lvlText w:val="%8."/>
      <w:lvlJc w:val="left"/>
      <w:pPr>
        <w:ind w:left="5760" w:hanging="360"/>
      </w:pPr>
    </w:lvl>
    <w:lvl w:ilvl="8" w:tplc="FCCE0484">
      <w:start w:val="1"/>
      <w:numFmt w:val="lowerRoman"/>
      <w:lvlText w:val="%9."/>
      <w:lvlJc w:val="right"/>
      <w:pPr>
        <w:ind w:left="6480" w:hanging="180"/>
      </w:pPr>
    </w:lvl>
  </w:abstractNum>
  <w:abstractNum w:abstractNumId="11" w15:restartNumberingAfterBreak="0">
    <w:nsid w:val="2F034E7E"/>
    <w:multiLevelType w:val="hybridMultilevel"/>
    <w:tmpl w:val="150CBA92"/>
    <w:lvl w:ilvl="0" w:tplc="E2BAA85C">
      <w:start w:val="1"/>
      <w:numFmt w:val="bullet"/>
      <w:lvlText w:val=""/>
      <w:lvlJc w:val="left"/>
      <w:pPr>
        <w:ind w:left="720" w:hanging="360"/>
      </w:pPr>
      <w:rPr>
        <w:rFonts w:ascii="Symbol" w:hAnsi="Symbol" w:hint="default"/>
      </w:rPr>
    </w:lvl>
    <w:lvl w:ilvl="1" w:tplc="5146829A">
      <w:start w:val="1"/>
      <w:numFmt w:val="bullet"/>
      <w:lvlText w:val="o"/>
      <w:lvlJc w:val="left"/>
      <w:pPr>
        <w:ind w:left="1440" w:hanging="360"/>
      </w:pPr>
      <w:rPr>
        <w:rFonts w:ascii="Courier New" w:hAnsi="Courier New" w:hint="default"/>
      </w:rPr>
    </w:lvl>
    <w:lvl w:ilvl="2" w:tplc="D1983CBA">
      <w:start w:val="1"/>
      <w:numFmt w:val="bullet"/>
      <w:lvlText w:val=""/>
      <w:lvlJc w:val="left"/>
      <w:pPr>
        <w:ind w:left="2160" w:hanging="360"/>
      </w:pPr>
      <w:rPr>
        <w:rFonts w:ascii="Wingdings" w:hAnsi="Wingdings" w:hint="default"/>
      </w:rPr>
    </w:lvl>
    <w:lvl w:ilvl="3" w:tplc="F71CA638">
      <w:start w:val="1"/>
      <w:numFmt w:val="bullet"/>
      <w:lvlText w:val=""/>
      <w:lvlJc w:val="left"/>
      <w:pPr>
        <w:ind w:left="2880" w:hanging="360"/>
      </w:pPr>
      <w:rPr>
        <w:rFonts w:ascii="Symbol" w:hAnsi="Symbol" w:hint="default"/>
      </w:rPr>
    </w:lvl>
    <w:lvl w:ilvl="4" w:tplc="37ECB87E">
      <w:start w:val="1"/>
      <w:numFmt w:val="bullet"/>
      <w:lvlText w:val="o"/>
      <w:lvlJc w:val="left"/>
      <w:pPr>
        <w:ind w:left="3600" w:hanging="360"/>
      </w:pPr>
      <w:rPr>
        <w:rFonts w:ascii="Courier New" w:hAnsi="Courier New" w:hint="default"/>
      </w:rPr>
    </w:lvl>
    <w:lvl w:ilvl="5" w:tplc="4636D1DC">
      <w:start w:val="1"/>
      <w:numFmt w:val="bullet"/>
      <w:lvlText w:val=""/>
      <w:lvlJc w:val="left"/>
      <w:pPr>
        <w:ind w:left="4320" w:hanging="360"/>
      </w:pPr>
      <w:rPr>
        <w:rFonts w:ascii="Wingdings" w:hAnsi="Wingdings" w:hint="default"/>
      </w:rPr>
    </w:lvl>
    <w:lvl w:ilvl="6" w:tplc="5F56E78C">
      <w:start w:val="1"/>
      <w:numFmt w:val="bullet"/>
      <w:lvlText w:val=""/>
      <w:lvlJc w:val="left"/>
      <w:pPr>
        <w:ind w:left="5040" w:hanging="360"/>
      </w:pPr>
      <w:rPr>
        <w:rFonts w:ascii="Symbol" w:hAnsi="Symbol" w:hint="default"/>
      </w:rPr>
    </w:lvl>
    <w:lvl w:ilvl="7" w:tplc="811214D8">
      <w:start w:val="1"/>
      <w:numFmt w:val="bullet"/>
      <w:lvlText w:val="o"/>
      <w:lvlJc w:val="left"/>
      <w:pPr>
        <w:ind w:left="5760" w:hanging="360"/>
      </w:pPr>
      <w:rPr>
        <w:rFonts w:ascii="Courier New" w:hAnsi="Courier New" w:hint="default"/>
      </w:rPr>
    </w:lvl>
    <w:lvl w:ilvl="8" w:tplc="EBBE9784">
      <w:start w:val="1"/>
      <w:numFmt w:val="bullet"/>
      <w:lvlText w:val=""/>
      <w:lvlJc w:val="left"/>
      <w:pPr>
        <w:ind w:left="6480" w:hanging="360"/>
      </w:pPr>
      <w:rPr>
        <w:rFonts w:ascii="Wingdings" w:hAnsi="Wingdings" w:hint="default"/>
      </w:rPr>
    </w:lvl>
  </w:abstractNum>
  <w:abstractNum w:abstractNumId="12" w15:restartNumberingAfterBreak="0">
    <w:nsid w:val="32C87174"/>
    <w:multiLevelType w:val="hybridMultilevel"/>
    <w:tmpl w:val="A0CC270E"/>
    <w:lvl w:ilvl="0" w:tplc="AAF27DF6">
      <w:start w:val="291"/>
      <w:numFmt w:val="decimal"/>
      <w:lvlText w:val="%1."/>
      <w:lvlJc w:val="left"/>
      <w:pPr>
        <w:ind w:left="720" w:hanging="360"/>
      </w:pPr>
    </w:lvl>
    <w:lvl w:ilvl="1" w:tplc="CE5C53A8">
      <w:start w:val="1"/>
      <w:numFmt w:val="lowerLetter"/>
      <w:lvlText w:val="%2."/>
      <w:lvlJc w:val="left"/>
      <w:pPr>
        <w:ind w:left="1440" w:hanging="360"/>
      </w:pPr>
    </w:lvl>
    <w:lvl w:ilvl="2" w:tplc="B1D4A9F6">
      <w:start w:val="1"/>
      <w:numFmt w:val="lowerRoman"/>
      <w:lvlText w:val="%3."/>
      <w:lvlJc w:val="right"/>
      <w:pPr>
        <w:ind w:left="2160" w:hanging="180"/>
      </w:pPr>
    </w:lvl>
    <w:lvl w:ilvl="3" w:tplc="C588764A">
      <w:start w:val="1"/>
      <w:numFmt w:val="decimal"/>
      <w:lvlText w:val="%4."/>
      <w:lvlJc w:val="left"/>
      <w:pPr>
        <w:ind w:left="2880" w:hanging="360"/>
      </w:pPr>
    </w:lvl>
    <w:lvl w:ilvl="4" w:tplc="66146B92">
      <w:start w:val="1"/>
      <w:numFmt w:val="lowerLetter"/>
      <w:lvlText w:val="%5."/>
      <w:lvlJc w:val="left"/>
      <w:pPr>
        <w:ind w:left="3600" w:hanging="360"/>
      </w:pPr>
    </w:lvl>
    <w:lvl w:ilvl="5" w:tplc="4EBCEA1A">
      <w:start w:val="1"/>
      <w:numFmt w:val="lowerRoman"/>
      <w:lvlText w:val="%6."/>
      <w:lvlJc w:val="right"/>
      <w:pPr>
        <w:ind w:left="4320" w:hanging="180"/>
      </w:pPr>
    </w:lvl>
    <w:lvl w:ilvl="6" w:tplc="83CA74BA">
      <w:start w:val="1"/>
      <w:numFmt w:val="decimal"/>
      <w:lvlText w:val="%7."/>
      <w:lvlJc w:val="left"/>
      <w:pPr>
        <w:ind w:left="5040" w:hanging="360"/>
      </w:pPr>
    </w:lvl>
    <w:lvl w:ilvl="7" w:tplc="6D9EA6EE">
      <w:start w:val="1"/>
      <w:numFmt w:val="lowerLetter"/>
      <w:lvlText w:val="%8."/>
      <w:lvlJc w:val="left"/>
      <w:pPr>
        <w:ind w:left="5760" w:hanging="360"/>
      </w:pPr>
    </w:lvl>
    <w:lvl w:ilvl="8" w:tplc="AC68A034">
      <w:start w:val="1"/>
      <w:numFmt w:val="lowerRoman"/>
      <w:lvlText w:val="%9."/>
      <w:lvlJc w:val="right"/>
      <w:pPr>
        <w:ind w:left="6480" w:hanging="180"/>
      </w:pPr>
    </w:lvl>
  </w:abstractNum>
  <w:abstractNum w:abstractNumId="13" w15:restartNumberingAfterBreak="0">
    <w:nsid w:val="3FE62A41"/>
    <w:multiLevelType w:val="multilevel"/>
    <w:tmpl w:val="6BE6B67E"/>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14" w15:restartNumberingAfterBreak="0">
    <w:nsid w:val="453D7B29"/>
    <w:multiLevelType w:val="hybridMultilevel"/>
    <w:tmpl w:val="43465878"/>
    <w:lvl w:ilvl="0" w:tplc="771257FE">
      <w:start w:val="20"/>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C4236D9"/>
    <w:multiLevelType w:val="hybridMultilevel"/>
    <w:tmpl w:val="D8060A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FE964DF"/>
    <w:multiLevelType w:val="hybridMultilevel"/>
    <w:tmpl w:val="21842A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048281A"/>
    <w:multiLevelType w:val="hybridMultilevel"/>
    <w:tmpl w:val="3796D212"/>
    <w:lvl w:ilvl="0" w:tplc="B5762402">
      <w:start w:val="291"/>
      <w:numFmt w:val="decimal"/>
      <w:lvlText w:val="%1."/>
      <w:lvlJc w:val="left"/>
      <w:pPr>
        <w:ind w:left="720" w:hanging="360"/>
      </w:pPr>
    </w:lvl>
    <w:lvl w:ilvl="1" w:tplc="EC0C2EB8">
      <w:start w:val="1"/>
      <w:numFmt w:val="lowerLetter"/>
      <w:lvlText w:val="%2."/>
      <w:lvlJc w:val="left"/>
      <w:pPr>
        <w:ind w:left="1440" w:hanging="360"/>
      </w:pPr>
    </w:lvl>
    <w:lvl w:ilvl="2" w:tplc="BCBE663C">
      <w:start w:val="1"/>
      <w:numFmt w:val="lowerRoman"/>
      <w:lvlText w:val="%3."/>
      <w:lvlJc w:val="right"/>
      <w:pPr>
        <w:ind w:left="2160" w:hanging="180"/>
      </w:pPr>
    </w:lvl>
    <w:lvl w:ilvl="3" w:tplc="94C61764">
      <w:start w:val="1"/>
      <w:numFmt w:val="decimal"/>
      <w:lvlText w:val="%4."/>
      <w:lvlJc w:val="left"/>
      <w:pPr>
        <w:ind w:left="2880" w:hanging="360"/>
      </w:pPr>
    </w:lvl>
    <w:lvl w:ilvl="4" w:tplc="D6A4062C">
      <w:start w:val="1"/>
      <w:numFmt w:val="lowerLetter"/>
      <w:lvlText w:val="%5."/>
      <w:lvlJc w:val="left"/>
      <w:pPr>
        <w:ind w:left="3600" w:hanging="360"/>
      </w:pPr>
    </w:lvl>
    <w:lvl w:ilvl="5" w:tplc="1FC665E2">
      <w:start w:val="1"/>
      <w:numFmt w:val="lowerRoman"/>
      <w:lvlText w:val="%6."/>
      <w:lvlJc w:val="right"/>
      <w:pPr>
        <w:ind w:left="4320" w:hanging="180"/>
      </w:pPr>
    </w:lvl>
    <w:lvl w:ilvl="6" w:tplc="297E5012">
      <w:start w:val="1"/>
      <w:numFmt w:val="decimal"/>
      <w:lvlText w:val="%7."/>
      <w:lvlJc w:val="left"/>
      <w:pPr>
        <w:ind w:left="5040" w:hanging="360"/>
      </w:pPr>
    </w:lvl>
    <w:lvl w:ilvl="7" w:tplc="46768B96">
      <w:start w:val="1"/>
      <w:numFmt w:val="lowerLetter"/>
      <w:lvlText w:val="%8."/>
      <w:lvlJc w:val="left"/>
      <w:pPr>
        <w:ind w:left="5760" w:hanging="360"/>
      </w:pPr>
    </w:lvl>
    <w:lvl w:ilvl="8" w:tplc="953A44A8">
      <w:start w:val="1"/>
      <w:numFmt w:val="lowerRoman"/>
      <w:lvlText w:val="%9."/>
      <w:lvlJc w:val="right"/>
      <w:pPr>
        <w:ind w:left="6480" w:hanging="180"/>
      </w:pPr>
    </w:lvl>
  </w:abstractNum>
  <w:abstractNum w:abstractNumId="18" w15:restartNumberingAfterBreak="0">
    <w:nsid w:val="51EE6649"/>
    <w:multiLevelType w:val="multilevel"/>
    <w:tmpl w:val="7A62748E"/>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9" w15:restartNumberingAfterBreak="0">
    <w:nsid w:val="52815BA3"/>
    <w:multiLevelType w:val="hybridMultilevel"/>
    <w:tmpl w:val="99E8FD10"/>
    <w:lvl w:ilvl="0" w:tplc="F372FC3A">
      <w:start w:val="210"/>
      <w:numFmt w:val="decimal"/>
      <w:lvlText w:val="%1."/>
      <w:lvlJc w:val="left"/>
      <w:pPr>
        <w:ind w:left="720" w:hanging="360"/>
      </w:pPr>
    </w:lvl>
    <w:lvl w:ilvl="1" w:tplc="0AF6EF74">
      <w:start w:val="1"/>
      <w:numFmt w:val="lowerLetter"/>
      <w:lvlText w:val="%2."/>
      <w:lvlJc w:val="left"/>
      <w:pPr>
        <w:ind w:left="1440" w:hanging="360"/>
      </w:pPr>
    </w:lvl>
    <w:lvl w:ilvl="2" w:tplc="DA2455CC">
      <w:start w:val="1"/>
      <w:numFmt w:val="lowerRoman"/>
      <w:lvlText w:val="%3."/>
      <w:lvlJc w:val="right"/>
      <w:pPr>
        <w:ind w:left="2160" w:hanging="180"/>
      </w:pPr>
    </w:lvl>
    <w:lvl w:ilvl="3" w:tplc="DBF614E0">
      <w:start w:val="1"/>
      <w:numFmt w:val="decimal"/>
      <w:lvlText w:val="%4."/>
      <w:lvlJc w:val="left"/>
      <w:pPr>
        <w:ind w:left="2880" w:hanging="360"/>
      </w:pPr>
    </w:lvl>
    <w:lvl w:ilvl="4" w:tplc="562A126E">
      <w:start w:val="1"/>
      <w:numFmt w:val="lowerLetter"/>
      <w:lvlText w:val="%5."/>
      <w:lvlJc w:val="left"/>
      <w:pPr>
        <w:ind w:left="3600" w:hanging="360"/>
      </w:pPr>
    </w:lvl>
    <w:lvl w:ilvl="5" w:tplc="73FABE78">
      <w:start w:val="1"/>
      <w:numFmt w:val="lowerRoman"/>
      <w:lvlText w:val="%6."/>
      <w:lvlJc w:val="right"/>
      <w:pPr>
        <w:ind w:left="4320" w:hanging="180"/>
      </w:pPr>
    </w:lvl>
    <w:lvl w:ilvl="6" w:tplc="969EA6F0">
      <w:start w:val="1"/>
      <w:numFmt w:val="decimal"/>
      <w:lvlText w:val="%7."/>
      <w:lvlJc w:val="left"/>
      <w:pPr>
        <w:ind w:left="5040" w:hanging="360"/>
      </w:pPr>
    </w:lvl>
    <w:lvl w:ilvl="7" w:tplc="D7EE6F34">
      <w:start w:val="1"/>
      <w:numFmt w:val="lowerLetter"/>
      <w:lvlText w:val="%8."/>
      <w:lvlJc w:val="left"/>
      <w:pPr>
        <w:ind w:left="5760" w:hanging="360"/>
      </w:pPr>
    </w:lvl>
    <w:lvl w:ilvl="8" w:tplc="99B8BCCE">
      <w:start w:val="1"/>
      <w:numFmt w:val="lowerRoman"/>
      <w:lvlText w:val="%9."/>
      <w:lvlJc w:val="right"/>
      <w:pPr>
        <w:ind w:left="6480" w:hanging="180"/>
      </w:pPr>
    </w:lvl>
  </w:abstractNum>
  <w:abstractNum w:abstractNumId="20" w15:restartNumberingAfterBreak="0">
    <w:nsid w:val="57C609A4"/>
    <w:multiLevelType w:val="hybridMultilevel"/>
    <w:tmpl w:val="0A74508A"/>
    <w:lvl w:ilvl="0" w:tplc="245C5018">
      <w:start w:val="291"/>
      <w:numFmt w:val="decimal"/>
      <w:lvlText w:val="%1."/>
      <w:lvlJc w:val="left"/>
      <w:pPr>
        <w:ind w:left="720" w:hanging="360"/>
      </w:pPr>
    </w:lvl>
    <w:lvl w:ilvl="1" w:tplc="2B1634B2">
      <w:start w:val="1"/>
      <w:numFmt w:val="lowerLetter"/>
      <w:lvlText w:val="%2."/>
      <w:lvlJc w:val="left"/>
      <w:pPr>
        <w:ind w:left="1440" w:hanging="360"/>
      </w:pPr>
    </w:lvl>
    <w:lvl w:ilvl="2" w:tplc="F7228FE4">
      <w:start w:val="1"/>
      <w:numFmt w:val="lowerRoman"/>
      <w:lvlText w:val="%3."/>
      <w:lvlJc w:val="right"/>
      <w:pPr>
        <w:ind w:left="2160" w:hanging="180"/>
      </w:pPr>
    </w:lvl>
    <w:lvl w:ilvl="3" w:tplc="B9B25C88">
      <w:start w:val="1"/>
      <w:numFmt w:val="decimal"/>
      <w:lvlText w:val="%4."/>
      <w:lvlJc w:val="left"/>
      <w:pPr>
        <w:ind w:left="2880" w:hanging="360"/>
      </w:pPr>
    </w:lvl>
    <w:lvl w:ilvl="4" w:tplc="63786B50">
      <w:start w:val="1"/>
      <w:numFmt w:val="lowerLetter"/>
      <w:lvlText w:val="%5."/>
      <w:lvlJc w:val="left"/>
      <w:pPr>
        <w:ind w:left="3600" w:hanging="360"/>
      </w:pPr>
    </w:lvl>
    <w:lvl w:ilvl="5" w:tplc="35BE201A">
      <w:start w:val="1"/>
      <w:numFmt w:val="lowerRoman"/>
      <w:lvlText w:val="%6."/>
      <w:lvlJc w:val="right"/>
      <w:pPr>
        <w:ind w:left="4320" w:hanging="180"/>
      </w:pPr>
    </w:lvl>
    <w:lvl w:ilvl="6" w:tplc="FCD081E8">
      <w:start w:val="1"/>
      <w:numFmt w:val="decimal"/>
      <w:lvlText w:val="%7."/>
      <w:lvlJc w:val="left"/>
      <w:pPr>
        <w:ind w:left="5040" w:hanging="360"/>
      </w:pPr>
    </w:lvl>
    <w:lvl w:ilvl="7" w:tplc="0296A47E">
      <w:start w:val="1"/>
      <w:numFmt w:val="lowerLetter"/>
      <w:lvlText w:val="%8."/>
      <w:lvlJc w:val="left"/>
      <w:pPr>
        <w:ind w:left="5760" w:hanging="360"/>
      </w:pPr>
    </w:lvl>
    <w:lvl w:ilvl="8" w:tplc="23442D36">
      <w:start w:val="1"/>
      <w:numFmt w:val="lowerRoman"/>
      <w:lvlText w:val="%9."/>
      <w:lvlJc w:val="right"/>
      <w:pPr>
        <w:ind w:left="6480" w:hanging="180"/>
      </w:pPr>
    </w:lvl>
  </w:abstractNum>
  <w:abstractNum w:abstractNumId="21" w15:restartNumberingAfterBreak="0">
    <w:nsid w:val="5B120834"/>
    <w:multiLevelType w:val="hybridMultilevel"/>
    <w:tmpl w:val="C9369DEE"/>
    <w:lvl w:ilvl="0" w:tplc="3224FABC">
      <w:start w:val="1"/>
      <w:numFmt w:val="bullet"/>
      <w:lvlText w:val=""/>
      <w:lvlJc w:val="left"/>
      <w:pPr>
        <w:ind w:left="720" w:hanging="360"/>
      </w:pPr>
      <w:rPr>
        <w:rFonts w:ascii="Symbol" w:hAnsi="Symbol" w:hint="default"/>
      </w:rPr>
    </w:lvl>
    <w:lvl w:ilvl="1" w:tplc="C70A5FF2">
      <w:start w:val="1"/>
      <w:numFmt w:val="bullet"/>
      <w:lvlText w:val="o"/>
      <w:lvlJc w:val="left"/>
      <w:pPr>
        <w:ind w:left="1440" w:hanging="360"/>
      </w:pPr>
      <w:rPr>
        <w:rFonts w:ascii="Courier New" w:hAnsi="Courier New" w:hint="default"/>
      </w:rPr>
    </w:lvl>
    <w:lvl w:ilvl="2" w:tplc="5FEA11B2">
      <w:start w:val="1"/>
      <w:numFmt w:val="bullet"/>
      <w:lvlText w:val=""/>
      <w:lvlJc w:val="left"/>
      <w:pPr>
        <w:ind w:left="2160" w:hanging="360"/>
      </w:pPr>
      <w:rPr>
        <w:rFonts w:ascii="Wingdings" w:hAnsi="Wingdings" w:hint="default"/>
      </w:rPr>
    </w:lvl>
    <w:lvl w:ilvl="3" w:tplc="3656D9DE">
      <w:start w:val="1"/>
      <w:numFmt w:val="bullet"/>
      <w:lvlText w:val=""/>
      <w:lvlJc w:val="left"/>
      <w:pPr>
        <w:ind w:left="2880" w:hanging="360"/>
      </w:pPr>
      <w:rPr>
        <w:rFonts w:ascii="Symbol" w:hAnsi="Symbol" w:hint="default"/>
      </w:rPr>
    </w:lvl>
    <w:lvl w:ilvl="4" w:tplc="AD8429EC">
      <w:start w:val="1"/>
      <w:numFmt w:val="bullet"/>
      <w:lvlText w:val="o"/>
      <w:lvlJc w:val="left"/>
      <w:pPr>
        <w:ind w:left="3600" w:hanging="360"/>
      </w:pPr>
      <w:rPr>
        <w:rFonts w:ascii="Courier New" w:hAnsi="Courier New" w:hint="default"/>
      </w:rPr>
    </w:lvl>
    <w:lvl w:ilvl="5" w:tplc="B0AC4A84">
      <w:start w:val="1"/>
      <w:numFmt w:val="bullet"/>
      <w:lvlText w:val=""/>
      <w:lvlJc w:val="left"/>
      <w:pPr>
        <w:ind w:left="4320" w:hanging="360"/>
      </w:pPr>
      <w:rPr>
        <w:rFonts w:ascii="Wingdings" w:hAnsi="Wingdings" w:hint="default"/>
      </w:rPr>
    </w:lvl>
    <w:lvl w:ilvl="6" w:tplc="27E26DA4">
      <w:start w:val="1"/>
      <w:numFmt w:val="bullet"/>
      <w:lvlText w:val=""/>
      <w:lvlJc w:val="left"/>
      <w:pPr>
        <w:ind w:left="5040" w:hanging="360"/>
      </w:pPr>
      <w:rPr>
        <w:rFonts w:ascii="Symbol" w:hAnsi="Symbol" w:hint="default"/>
      </w:rPr>
    </w:lvl>
    <w:lvl w:ilvl="7" w:tplc="93F23C2E">
      <w:start w:val="1"/>
      <w:numFmt w:val="bullet"/>
      <w:lvlText w:val="o"/>
      <w:lvlJc w:val="left"/>
      <w:pPr>
        <w:ind w:left="5760" w:hanging="360"/>
      </w:pPr>
      <w:rPr>
        <w:rFonts w:ascii="Courier New" w:hAnsi="Courier New" w:hint="default"/>
      </w:rPr>
    </w:lvl>
    <w:lvl w:ilvl="8" w:tplc="382C6A9C">
      <w:start w:val="1"/>
      <w:numFmt w:val="bullet"/>
      <w:lvlText w:val=""/>
      <w:lvlJc w:val="left"/>
      <w:pPr>
        <w:ind w:left="6480" w:hanging="360"/>
      </w:pPr>
      <w:rPr>
        <w:rFonts w:ascii="Wingdings" w:hAnsi="Wingdings" w:hint="default"/>
      </w:rPr>
    </w:lvl>
  </w:abstractNum>
  <w:abstractNum w:abstractNumId="22" w15:restartNumberingAfterBreak="0">
    <w:nsid w:val="5EEF3101"/>
    <w:multiLevelType w:val="hybridMultilevel"/>
    <w:tmpl w:val="007ACA92"/>
    <w:lvl w:ilvl="0" w:tplc="0413000F">
      <w:start w:val="51"/>
      <w:numFmt w:val="decimal"/>
      <w:lvlText w:val="%1."/>
      <w:lvlJc w:val="left"/>
      <w:pPr>
        <w:ind w:left="360" w:hanging="360"/>
      </w:pPr>
    </w:lvl>
    <w:lvl w:ilvl="1" w:tplc="0413000B">
      <w:start w:val="1"/>
      <w:numFmt w:val="bullet"/>
      <w:lvlText w:val=""/>
      <w:lvlJc w:val="left"/>
      <w:pPr>
        <w:ind w:left="1080" w:hanging="360"/>
      </w:pPr>
      <w:rPr>
        <w:rFonts w:ascii="Wingdings" w:hAnsi="Wingdings" w:hint="default"/>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3" w15:restartNumberingAfterBreak="0">
    <w:nsid w:val="662266A2"/>
    <w:multiLevelType w:val="hybridMultilevel"/>
    <w:tmpl w:val="1E7E4054"/>
    <w:lvl w:ilvl="0" w:tplc="57EA06C4">
      <w:start w:val="1"/>
      <w:numFmt w:val="bullet"/>
      <w:lvlText w:val=""/>
      <w:lvlJc w:val="left"/>
      <w:pPr>
        <w:ind w:left="720" w:hanging="360"/>
      </w:pPr>
      <w:rPr>
        <w:rFonts w:ascii="Symbol" w:hAnsi="Symbol" w:hint="default"/>
      </w:rPr>
    </w:lvl>
    <w:lvl w:ilvl="1" w:tplc="F4CE3F84">
      <w:start w:val="1"/>
      <w:numFmt w:val="bullet"/>
      <w:lvlText w:val="o"/>
      <w:lvlJc w:val="left"/>
      <w:pPr>
        <w:ind w:left="1440" w:hanging="360"/>
      </w:pPr>
      <w:rPr>
        <w:rFonts w:ascii="Courier New" w:hAnsi="Courier New" w:hint="default"/>
      </w:rPr>
    </w:lvl>
    <w:lvl w:ilvl="2" w:tplc="01FA1D40">
      <w:start w:val="1"/>
      <w:numFmt w:val="bullet"/>
      <w:lvlText w:val=""/>
      <w:lvlJc w:val="left"/>
      <w:pPr>
        <w:ind w:left="2160" w:hanging="360"/>
      </w:pPr>
      <w:rPr>
        <w:rFonts w:ascii="Wingdings" w:hAnsi="Wingdings" w:hint="default"/>
      </w:rPr>
    </w:lvl>
    <w:lvl w:ilvl="3" w:tplc="6FF46A40">
      <w:start w:val="1"/>
      <w:numFmt w:val="bullet"/>
      <w:lvlText w:val=""/>
      <w:lvlJc w:val="left"/>
      <w:pPr>
        <w:ind w:left="2880" w:hanging="360"/>
      </w:pPr>
      <w:rPr>
        <w:rFonts w:ascii="Symbol" w:hAnsi="Symbol" w:hint="default"/>
      </w:rPr>
    </w:lvl>
    <w:lvl w:ilvl="4" w:tplc="9CD627A8">
      <w:start w:val="1"/>
      <w:numFmt w:val="bullet"/>
      <w:lvlText w:val="o"/>
      <w:lvlJc w:val="left"/>
      <w:pPr>
        <w:ind w:left="3600" w:hanging="360"/>
      </w:pPr>
      <w:rPr>
        <w:rFonts w:ascii="Courier New" w:hAnsi="Courier New" w:hint="default"/>
      </w:rPr>
    </w:lvl>
    <w:lvl w:ilvl="5" w:tplc="C00C30DA">
      <w:start w:val="1"/>
      <w:numFmt w:val="bullet"/>
      <w:lvlText w:val=""/>
      <w:lvlJc w:val="left"/>
      <w:pPr>
        <w:ind w:left="4320" w:hanging="360"/>
      </w:pPr>
      <w:rPr>
        <w:rFonts w:ascii="Wingdings" w:hAnsi="Wingdings" w:hint="default"/>
      </w:rPr>
    </w:lvl>
    <w:lvl w:ilvl="6" w:tplc="A740BABE">
      <w:start w:val="1"/>
      <w:numFmt w:val="bullet"/>
      <w:lvlText w:val=""/>
      <w:lvlJc w:val="left"/>
      <w:pPr>
        <w:ind w:left="5040" w:hanging="360"/>
      </w:pPr>
      <w:rPr>
        <w:rFonts w:ascii="Symbol" w:hAnsi="Symbol" w:hint="default"/>
      </w:rPr>
    </w:lvl>
    <w:lvl w:ilvl="7" w:tplc="81DC4FF2">
      <w:start w:val="1"/>
      <w:numFmt w:val="bullet"/>
      <w:lvlText w:val="o"/>
      <w:lvlJc w:val="left"/>
      <w:pPr>
        <w:ind w:left="5760" w:hanging="360"/>
      </w:pPr>
      <w:rPr>
        <w:rFonts w:ascii="Courier New" w:hAnsi="Courier New" w:hint="default"/>
      </w:rPr>
    </w:lvl>
    <w:lvl w:ilvl="8" w:tplc="471E96A0">
      <w:start w:val="1"/>
      <w:numFmt w:val="bullet"/>
      <w:lvlText w:val=""/>
      <w:lvlJc w:val="left"/>
      <w:pPr>
        <w:ind w:left="6480" w:hanging="360"/>
      </w:pPr>
      <w:rPr>
        <w:rFonts w:ascii="Wingdings" w:hAnsi="Wingdings" w:hint="default"/>
      </w:rPr>
    </w:lvl>
  </w:abstractNum>
  <w:abstractNum w:abstractNumId="24" w15:restartNumberingAfterBreak="0">
    <w:nsid w:val="701D474D"/>
    <w:multiLevelType w:val="multilevel"/>
    <w:tmpl w:val="3D58BE28"/>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7032763E"/>
    <w:multiLevelType w:val="hybridMultilevel"/>
    <w:tmpl w:val="FBF220EC"/>
    <w:lvl w:ilvl="0" w:tplc="49C21DA8">
      <w:start w:val="6"/>
      <w:numFmt w:val="decimal"/>
      <w:lvlText w:val="%1."/>
      <w:lvlJc w:val="left"/>
      <w:pPr>
        <w:ind w:left="720" w:hanging="360"/>
      </w:pPr>
    </w:lvl>
    <w:lvl w:ilvl="1" w:tplc="1F6CD8D2">
      <w:start w:val="1"/>
      <w:numFmt w:val="lowerLetter"/>
      <w:lvlText w:val="%2."/>
      <w:lvlJc w:val="left"/>
      <w:pPr>
        <w:ind w:left="1440" w:hanging="360"/>
      </w:pPr>
    </w:lvl>
    <w:lvl w:ilvl="2" w:tplc="7BC46DC2">
      <w:start w:val="1"/>
      <w:numFmt w:val="lowerRoman"/>
      <w:lvlText w:val="%3."/>
      <w:lvlJc w:val="right"/>
      <w:pPr>
        <w:ind w:left="2160" w:hanging="180"/>
      </w:pPr>
    </w:lvl>
    <w:lvl w:ilvl="3" w:tplc="083AFE22">
      <w:start w:val="1"/>
      <w:numFmt w:val="decimal"/>
      <w:lvlText w:val="%4."/>
      <w:lvlJc w:val="left"/>
      <w:pPr>
        <w:ind w:left="2880" w:hanging="360"/>
      </w:pPr>
    </w:lvl>
    <w:lvl w:ilvl="4" w:tplc="15885EF6">
      <w:start w:val="1"/>
      <w:numFmt w:val="lowerLetter"/>
      <w:lvlText w:val="%5."/>
      <w:lvlJc w:val="left"/>
      <w:pPr>
        <w:ind w:left="3600" w:hanging="360"/>
      </w:pPr>
    </w:lvl>
    <w:lvl w:ilvl="5" w:tplc="97B0A278">
      <w:start w:val="1"/>
      <w:numFmt w:val="lowerRoman"/>
      <w:lvlText w:val="%6."/>
      <w:lvlJc w:val="right"/>
      <w:pPr>
        <w:ind w:left="4320" w:hanging="180"/>
      </w:pPr>
    </w:lvl>
    <w:lvl w:ilvl="6" w:tplc="61CC2FAE">
      <w:start w:val="1"/>
      <w:numFmt w:val="decimal"/>
      <w:lvlText w:val="%7."/>
      <w:lvlJc w:val="left"/>
      <w:pPr>
        <w:ind w:left="5040" w:hanging="360"/>
      </w:pPr>
    </w:lvl>
    <w:lvl w:ilvl="7" w:tplc="7640D326">
      <w:start w:val="1"/>
      <w:numFmt w:val="lowerLetter"/>
      <w:lvlText w:val="%8."/>
      <w:lvlJc w:val="left"/>
      <w:pPr>
        <w:ind w:left="5760" w:hanging="360"/>
      </w:pPr>
    </w:lvl>
    <w:lvl w:ilvl="8" w:tplc="DE8AF1E4">
      <w:start w:val="1"/>
      <w:numFmt w:val="lowerRoman"/>
      <w:lvlText w:val="%9."/>
      <w:lvlJc w:val="right"/>
      <w:pPr>
        <w:ind w:left="6480" w:hanging="180"/>
      </w:pPr>
    </w:lvl>
  </w:abstractNum>
  <w:abstractNum w:abstractNumId="26" w15:restartNumberingAfterBreak="0">
    <w:nsid w:val="71B5103E"/>
    <w:multiLevelType w:val="multilevel"/>
    <w:tmpl w:val="B79A1E24"/>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27" w15:restartNumberingAfterBreak="0">
    <w:nsid w:val="78010CC7"/>
    <w:multiLevelType w:val="hybridMultilevel"/>
    <w:tmpl w:val="A6E8989C"/>
    <w:lvl w:ilvl="0" w:tplc="3CA4E3F4">
      <w:start w:val="6"/>
      <w:numFmt w:val="decimal"/>
      <w:lvlText w:val="%1."/>
      <w:lvlJc w:val="left"/>
      <w:pPr>
        <w:ind w:left="720" w:hanging="360"/>
      </w:pPr>
    </w:lvl>
    <w:lvl w:ilvl="1" w:tplc="AB6E32BE">
      <w:start w:val="1"/>
      <w:numFmt w:val="lowerLetter"/>
      <w:lvlText w:val="%2."/>
      <w:lvlJc w:val="left"/>
      <w:pPr>
        <w:ind w:left="1440" w:hanging="360"/>
      </w:pPr>
    </w:lvl>
    <w:lvl w:ilvl="2" w:tplc="FAFE76D8">
      <w:start w:val="1"/>
      <w:numFmt w:val="lowerRoman"/>
      <w:lvlText w:val="%3."/>
      <w:lvlJc w:val="right"/>
      <w:pPr>
        <w:ind w:left="2160" w:hanging="180"/>
      </w:pPr>
    </w:lvl>
    <w:lvl w:ilvl="3" w:tplc="DFBA98F4">
      <w:start w:val="1"/>
      <w:numFmt w:val="decimal"/>
      <w:lvlText w:val="%4."/>
      <w:lvlJc w:val="left"/>
      <w:pPr>
        <w:ind w:left="2880" w:hanging="360"/>
      </w:pPr>
    </w:lvl>
    <w:lvl w:ilvl="4" w:tplc="41861912">
      <w:start w:val="1"/>
      <w:numFmt w:val="lowerLetter"/>
      <w:lvlText w:val="%5."/>
      <w:lvlJc w:val="left"/>
      <w:pPr>
        <w:ind w:left="3600" w:hanging="360"/>
      </w:pPr>
    </w:lvl>
    <w:lvl w:ilvl="5" w:tplc="0CB0F950">
      <w:start w:val="1"/>
      <w:numFmt w:val="lowerRoman"/>
      <w:lvlText w:val="%6."/>
      <w:lvlJc w:val="right"/>
      <w:pPr>
        <w:ind w:left="4320" w:hanging="180"/>
      </w:pPr>
    </w:lvl>
    <w:lvl w:ilvl="6" w:tplc="160ABC84">
      <w:start w:val="1"/>
      <w:numFmt w:val="decimal"/>
      <w:lvlText w:val="%7."/>
      <w:lvlJc w:val="left"/>
      <w:pPr>
        <w:ind w:left="5040" w:hanging="360"/>
      </w:pPr>
    </w:lvl>
    <w:lvl w:ilvl="7" w:tplc="981ABA38">
      <w:start w:val="1"/>
      <w:numFmt w:val="lowerLetter"/>
      <w:lvlText w:val="%8."/>
      <w:lvlJc w:val="left"/>
      <w:pPr>
        <w:ind w:left="5760" w:hanging="360"/>
      </w:pPr>
    </w:lvl>
    <w:lvl w:ilvl="8" w:tplc="64D47A62">
      <w:start w:val="1"/>
      <w:numFmt w:val="lowerRoman"/>
      <w:lvlText w:val="%9."/>
      <w:lvlJc w:val="right"/>
      <w:pPr>
        <w:ind w:left="6480" w:hanging="180"/>
      </w:pPr>
    </w:lvl>
  </w:abstractNum>
  <w:abstractNum w:abstractNumId="28" w15:restartNumberingAfterBreak="0">
    <w:nsid w:val="7AF01C6B"/>
    <w:multiLevelType w:val="multilevel"/>
    <w:tmpl w:val="EE7CCD7C"/>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7BB23536"/>
    <w:multiLevelType w:val="hybridMultilevel"/>
    <w:tmpl w:val="31362E10"/>
    <w:lvl w:ilvl="0" w:tplc="AB5A5140">
      <w:start w:val="1"/>
      <w:numFmt w:val="bullet"/>
      <w:lvlText w:val=""/>
      <w:lvlJc w:val="left"/>
      <w:pPr>
        <w:ind w:left="720" w:hanging="360"/>
      </w:pPr>
      <w:rPr>
        <w:rFonts w:ascii="Symbol" w:hAnsi="Symbol" w:hint="default"/>
      </w:rPr>
    </w:lvl>
    <w:lvl w:ilvl="1" w:tplc="9E2EC25E">
      <w:start w:val="1"/>
      <w:numFmt w:val="bullet"/>
      <w:lvlText w:val="o"/>
      <w:lvlJc w:val="left"/>
      <w:pPr>
        <w:ind w:left="1440" w:hanging="360"/>
      </w:pPr>
      <w:rPr>
        <w:rFonts w:ascii="Courier New" w:hAnsi="Courier New" w:hint="default"/>
      </w:rPr>
    </w:lvl>
    <w:lvl w:ilvl="2" w:tplc="08FE4DCE">
      <w:start w:val="1"/>
      <w:numFmt w:val="bullet"/>
      <w:lvlText w:val=""/>
      <w:lvlJc w:val="left"/>
      <w:pPr>
        <w:ind w:left="2160" w:hanging="360"/>
      </w:pPr>
      <w:rPr>
        <w:rFonts w:ascii="Wingdings" w:hAnsi="Wingdings" w:hint="default"/>
      </w:rPr>
    </w:lvl>
    <w:lvl w:ilvl="3" w:tplc="58F2C808">
      <w:start w:val="1"/>
      <w:numFmt w:val="bullet"/>
      <w:lvlText w:val=""/>
      <w:lvlJc w:val="left"/>
      <w:pPr>
        <w:ind w:left="2880" w:hanging="360"/>
      </w:pPr>
      <w:rPr>
        <w:rFonts w:ascii="Symbol" w:hAnsi="Symbol" w:hint="default"/>
      </w:rPr>
    </w:lvl>
    <w:lvl w:ilvl="4" w:tplc="7C2ABCD4">
      <w:start w:val="1"/>
      <w:numFmt w:val="bullet"/>
      <w:lvlText w:val="o"/>
      <w:lvlJc w:val="left"/>
      <w:pPr>
        <w:ind w:left="3600" w:hanging="360"/>
      </w:pPr>
      <w:rPr>
        <w:rFonts w:ascii="Courier New" w:hAnsi="Courier New" w:hint="default"/>
      </w:rPr>
    </w:lvl>
    <w:lvl w:ilvl="5" w:tplc="BD8067E8">
      <w:start w:val="1"/>
      <w:numFmt w:val="bullet"/>
      <w:lvlText w:val=""/>
      <w:lvlJc w:val="left"/>
      <w:pPr>
        <w:ind w:left="4320" w:hanging="360"/>
      </w:pPr>
      <w:rPr>
        <w:rFonts w:ascii="Wingdings" w:hAnsi="Wingdings" w:hint="default"/>
      </w:rPr>
    </w:lvl>
    <w:lvl w:ilvl="6" w:tplc="B7CC97E6">
      <w:start w:val="1"/>
      <w:numFmt w:val="bullet"/>
      <w:lvlText w:val=""/>
      <w:lvlJc w:val="left"/>
      <w:pPr>
        <w:ind w:left="5040" w:hanging="360"/>
      </w:pPr>
      <w:rPr>
        <w:rFonts w:ascii="Symbol" w:hAnsi="Symbol" w:hint="default"/>
      </w:rPr>
    </w:lvl>
    <w:lvl w:ilvl="7" w:tplc="F698B954">
      <w:start w:val="1"/>
      <w:numFmt w:val="bullet"/>
      <w:lvlText w:val="o"/>
      <w:lvlJc w:val="left"/>
      <w:pPr>
        <w:ind w:left="5760" w:hanging="360"/>
      </w:pPr>
      <w:rPr>
        <w:rFonts w:ascii="Courier New" w:hAnsi="Courier New" w:hint="default"/>
      </w:rPr>
    </w:lvl>
    <w:lvl w:ilvl="8" w:tplc="64BABE9C">
      <w:start w:val="1"/>
      <w:numFmt w:val="bullet"/>
      <w:lvlText w:val=""/>
      <w:lvlJc w:val="left"/>
      <w:pPr>
        <w:ind w:left="6480" w:hanging="360"/>
      </w:pPr>
      <w:rPr>
        <w:rFonts w:ascii="Wingdings" w:hAnsi="Wingdings" w:hint="default"/>
      </w:rPr>
    </w:lvl>
  </w:abstractNum>
  <w:num w:numId="1" w16cid:durableId="1365129629">
    <w:abstractNumId w:val="7"/>
  </w:num>
  <w:num w:numId="2" w16cid:durableId="1432051073">
    <w:abstractNumId w:val="28"/>
  </w:num>
  <w:num w:numId="3" w16cid:durableId="1597060881">
    <w:abstractNumId w:val="24"/>
  </w:num>
  <w:num w:numId="4" w16cid:durableId="2091583964">
    <w:abstractNumId w:val="18"/>
  </w:num>
  <w:num w:numId="5" w16cid:durableId="1739013091">
    <w:abstractNumId w:val="26"/>
  </w:num>
  <w:num w:numId="6" w16cid:durableId="995306766">
    <w:abstractNumId w:val="13"/>
  </w:num>
  <w:num w:numId="7" w16cid:durableId="1415783905">
    <w:abstractNumId w:val="3"/>
  </w:num>
  <w:num w:numId="8" w16cid:durableId="1072312810">
    <w:abstractNumId w:val="4"/>
  </w:num>
  <w:num w:numId="9" w16cid:durableId="511257994">
    <w:abstractNumId w:val="2"/>
  </w:num>
  <w:num w:numId="10" w16cid:durableId="106585915">
    <w:abstractNumId w:val="22"/>
    <w:lvlOverride w:ilvl="0">
      <w:startOverride w:val="5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6313490">
    <w:abstractNumId w:val="25"/>
  </w:num>
  <w:num w:numId="12" w16cid:durableId="325330454">
    <w:abstractNumId w:val="23"/>
  </w:num>
  <w:num w:numId="13" w16cid:durableId="893660462">
    <w:abstractNumId w:val="0"/>
  </w:num>
  <w:num w:numId="14" w16cid:durableId="1119839460">
    <w:abstractNumId w:val="15"/>
  </w:num>
  <w:num w:numId="15" w16cid:durableId="1234464930">
    <w:abstractNumId w:val="16"/>
  </w:num>
  <w:num w:numId="16" w16cid:durableId="277488968">
    <w:abstractNumId w:val="1"/>
  </w:num>
  <w:num w:numId="17" w16cid:durableId="988829050">
    <w:abstractNumId w:val="9"/>
  </w:num>
  <w:num w:numId="18" w16cid:durableId="1721317051">
    <w:abstractNumId w:val="27"/>
  </w:num>
  <w:num w:numId="19" w16cid:durableId="197357695">
    <w:abstractNumId w:val="10"/>
  </w:num>
  <w:num w:numId="20" w16cid:durableId="1423068102">
    <w:abstractNumId w:val="1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3682737">
    <w:abstractNumId w:val="29"/>
  </w:num>
  <w:num w:numId="22" w16cid:durableId="1980766029">
    <w:abstractNumId w:val="5"/>
  </w:num>
  <w:num w:numId="23" w16cid:durableId="1556157035">
    <w:abstractNumId w:val="21"/>
  </w:num>
  <w:num w:numId="24" w16cid:durableId="1193422535">
    <w:abstractNumId w:val="11"/>
  </w:num>
  <w:num w:numId="25" w16cid:durableId="363750149">
    <w:abstractNumId w:val="12"/>
  </w:num>
  <w:num w:numId="26" w16cid:durableId="1098329720">
    <w:abstractNumId w:val="6"/>
  </w:num>
  <w:num w:numId="27" w16cid:durableId="791896503">
    <w:abstractNumId w:val="19"/>
  </w:num>
  <w:num w:numId="28" w16cid:durableId="1970743195">
    <w:abstractNumId w:val="20"/>
  </w:num>
  <w:num w:numId="29" w16cid:durableId="900139190">
    <w:abstractNumId w:val="17"/>
  </w:num>
  <w:num w:numId="30" w16cid:durableId="2371766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01"/>
    <w:rsid w:val="00007289"/>
    <w:rsid w:val="00033DAC"/>
    <w:rsid w:val="00042AEA"/>
    <w:rsid w:val="00043F04"/>
    <w:rsid w:val="00044EAB"/>
    <w:rsid w:val="00053208"/>
    <w:rsid w:val="0007123C"/>
    <w:rsid w:val="00081A49"/>
    <w:rsid w:val="000A2F32"/>
    <w:rsid w:val="000A6A17"/>
    <w:rsid w:val="000B782B"/>
    <w:rsid w:val="000C517B"/>
    <w:rsid w:val="000D4FB3"/>
    <w:rsid w:val="00104A5B"/>
    <w:rsid w:val="00105BF4"/>
    <w:rsid w:val="001115CC"/>
    <w:rsid w:val="00112215"/>
    <w:rsid w:val="00112A78"/>
    <w:rsid w:val="00114B36"/>
    <w:rsid w:val="00133865"/>
    <w:rsid w:val="001357A2"/>
    <w:rsid w:val="001469BF"/>
    <w:rsid w:val="00146E77"/>
    <w:rsid w:val="00147296"/>
    <w:rsid w:val="00154EE6"/>
    <w:rsid w:val="001552DF"/>
    <w:rsid w:val="00167F90"/>
    <w:rsid w:val="001748D8"/>
    <w:rsid w:val="001861A7"/>
    <w:rsid w:val="001965C4"/>
    <w:rsid w:val="001A250A"/>
    <w:rsid w:val="001A547C"/>
    <w:rsid w:val="001B18C2"/>
    <w:rsid w:val="001B3463"/>
    <w:rsid w:val="001B518B"/>
    <w:rsid w:val="001C6D43"/>
    <w:rsid w:val="001D0029"/>
    <w:rsid w:val="001E09E5"/>
    <w:rsid w:val="001F029E"/>
    <w:rsid w:val="001F579E"/>
    <w:rsid w:val="001F75A5"/>
    <w:rsid w:val="0021427C"/>
    <w:rsid w:val="0022003B"/>
    <w:rsid w:val="00235618"/>
    <w:rsid w:val="002419AD"/>
    <w:rsid w:val="00246967"/>
    <w:rsid w:val="00247533"/>
    <w:rsid w:val="002477FD"/>
    <w:rsid w:val="00255C78"/>
    <w:rsid w:val="00257E03"/>
    <w:rsid w:val="002645EF"/>
    <w:rsid w:val="002646CE"/>
    <w:rsid w:val="0027150E"/>
    <w:rsid w:val="002722F5"/>
    <w:rsid w:val="00274364"/>
    <w:rsid w:val="002808FD"/>
    <w:rsid w:val="002843CD"/>
    <w:rsid w:val="00285980"/>
    <w:rsid w:val="002B4D8A"/>
    <w:rsid w:val="002B7405"/>
    <w:rsid w:val="002C41AD"/>
    <w:rsid w:val="002C5605"/>
    <w:rsid w:val="002C789C"/>
    <w:rsid w:val="002D189F"/>
    <w:rsid w:val="002D4FEE"/>
    <w:rsid w:val="002F097C"/>
    <w:rsid w:val="002F31D1"/>
    <w:rsid w:val="0030123C"/>
    <w:rsid w:val="00310F92"/>
    <w:rsid w:val="0033158C"/>
    <w:rsid w:val="00351CE6"/>
    <w:rsid w:val="00352391"/>
    <w:rsid w:val="0035288D"/>
    <w:rsid w:val="003548EC"/>
    <w:rsid w:val="00357F5F"/>
    <w:rsid w:val="0036029D"/>
    <w:rsid w:val="0037554B"/>
    <w:rsid w:val="00390D1E"/>
    <w:rsid w:val="0039504D"/>
    <w:rsid w:val="003A14B4"/>
    <w:rsid w:val="003A7E51"/>
    <w:rsid w:val="003B1D0E"/>
    <w:rsid w:val="003B1DED"/>
    <w:rsid w:val="003B473D"/>
    <w:rsid w:val="003C294F"/>
    <w:rsid w:val="003C3F0B"/>
    <w:rsid w:val="003C7E75"/>
    <w:rsid w:val="003D4BF0"/>
    <w:rsid w:val="003E05D6"/>
    <w:rsid w:val="00401F11"/>
    <w:rsid w:val="004039F5"/>
    <w:rsid w:val="00403BF1"/>
    <w:rsid w:val="00405702"/>
    <w:rsid w:val="004129B6"/>
    <w:rsid w:val="0042480C"/>
    <w:rsid w:val="0044252C"/>
    <w:rsid w:val="004457BB"/>
    <w:rsid w:val="0045281D"/>
    <w:rsid w:val="00455B88"/>
    <w:rsid w:val="00455E1D"/>
    <w:rsid w:val="00464393"/>
    <w:rsid w:val="004718B0"/>
    <w:rsid w:val="00476AB8"/>
    <w:rsid w:val="0048042B"/>
    <w:rsid w:val="0048477C"/>
    <w:rsid w:val="00486F8D"/>
    <w:rsid w:val="004A5CD9"/>
    <w:rsid w:val="004B1F12"/>
    <w:rsid w:val="004D15D6"/>
    <w:rsid w:val="004D2E01"/>
    <w:rsid w:val="004E6FA2"/>
    <w:rsid w:val="004F2CCD"/>
    <w:rsid w:val="00506B06"/>
    <w:rsid w:val="00510E95"/>
    <w:rsid w:val="00511071"/>
    <w:rsid w:val="005142C3"/>
    <w:rsid w:val="00521079"/>
    <w:rsid w:val="00522153"/>
    <w:rsid w:val="0052395A"/>
    <w:rsid w:val="00524CF3"/>
    <w:rsid w:val="0052668D"/>
    <w:rsid w:val="00544EA0"/>
    <w:rsid w:val="00554055"/>
    <w:rsid w:val="005760B7"/>
    <w:rsid w:val="00587FC0"/>
    <w:rsid w:val="005A6368"/>
    <w:rsid w:val="005B11C2"/>
    <w:rsid w:val="005C18E7"/>
    <w:rsid w:val="005C3E03"/>
    <w:rsid w:val="005D1CB1"/>
    <w:rsid w:val="005D3E44"/>
    <w:rsid w:val="005E41D6"/>
    <w:rsid w:val="005F6151"/>
    <w:rsid w:val="005F653A"/>
    <w:rsid w:val="00615BA4"/>
    <w:rsid w:val="00616A0D"/>
    <w:rsid w:val="006221EE"/>
    <w:rsid w:val="006235B5"/>
    <w:rsid w:val="00626A01"/>
    <w:rsid w:val="00631AEE"/>
    <w:rsid w:val="00640196"/>
    <w:rsid w:val="00652846"/>
    <w:rsid w:val="00663984"/>
    <w:rsid w:val="00674E3C"/>
    <w:rsid w:val="00680877"/>
    <w:rsid w:val="00680CED"/>
    <w:rsid w:val="006819B9"/>
    <w:rsid w:val="00684827"/>
    <w:rsid w:val="0069119D"/>
    <w:rsid w:val="006926CC"/>
    <w:rsid w:val="00693AAA"/>
    <w:rsid w:val="00696571"/>
    <w:rsid w:val="006A2D7D"/>
    <w:rsid w:val="006B2D03"/>
    <w:rsid w:val="006B4247"/>
    <w:rsid w:val="006C1AB4"/>
    <w:rsid w:val="006C3E62"/>
    <w:rsid w:val="006D0329"/>
    <w:rsid w:val="006D0445"/>
    <w:rsid w:val="006E6AF8"/>
    <w:rsid w:val="006E73C4"/>
    <w:rsid w:val="006F1FCD"/>
    <w:rsid w:val="00700A7B"/>
    <w:rsid w:val="00711E8A"/>
    <w:rsid w:val="00717841"/>
    <w:rsid w:val="00721597"/>
    <w:rsid w:val="00730D0C"/>
    <w:rsid w:val="007353D4"/>
    <w:rsid w:val="00735993"/>
    <w:rsid w:val="00746248"/>
    <w:rsid w:val="00752C75"/>
    <w:rsid w:val="007544C8"/>
    <w:rsid w:val="00767B5D"/>
    <w:rsid w:val="00773119"/>
    <w:rsid w:val="0077762C"/>
    <w:rsid w:val="007866A0"/>
    <w:rsid w:val="00792284"/>
    <w:rsid w:val="00792E9D"/>
    <w:rsid w:val="0079519E"/>
    <w:rsid w:val="007B24C6"/>
    <w:rsid w:val="007C69F7"/>
    <w:rsid w:val="007C6C1B"/>
    <w:rsid w:val="007C7CFA"/>
    <w:rsid w:val="007D3F82"/>
    <w:rsid w:val="007D563E"/>
    <w:rsid w:val="007F7B9E"/>
    <w:rsid w:val="008034C3"/>
    <w:rsid w:val="008057BA"/>
    <w:rsid w:val="00810111"/>
    <w:rsid w:val="0081251C"/>
    <w:rsid w:val="008143CF"/>
    <w:rsid w:val="00816923"/>
    <w:rsid w:val="00822D2E"/>
    <w:rsid w:val="00823B95"/>
    <w:rsid w:val="00830F05"/>
    <w:rsid w:val="00841215"/>
    <w:rsid w:val="00847763"/>
    <w:rsid w:val="008512AA"/>
    <w:rsid w:val="00851D03"/>
    <w:rsid w:val="00862C2E"/>
    <w:rsid w:val="00867369"/>
    <w:rsid w:val="0087583B"/>
    <w:rsid w:val="00877B98"/>
    <w:rsid w:val="00882CBF"/>
    <w:rsid w:val="00897C84"/>
    <w:rsid w:val="008A7281"/>
    <w:rsid w:val="008B0D85"/>
    <w:rsid w:val="008C3179"/>
    <w:rsid w:val="008C369C"/>
    <w:rsid w:val="008C4316"/>
    <w:rsid w:val="008E1850"/>
    <w:rsid w:val="008E7604"/>
    <w:rsid w:val="00936F74"/>
    <w:rsid w:val="009373DB"/>
    <w:rsid w:val="00942980"/>
    <w:rsid w:val="0094413A"/>
    <w:rsid w:val="00944D89"/>
    <w:rsid w:val="00944D8E"/>
    <w:rsid w:val="00947DFB"/>
    <w:rsid w:val="00960C98"/>
    <w:rsid w:val="00961EE2"/>
    <w:rsid w:val="0096304B"/>
    <w:rsid w:val="00963C7C"/>
    <w:rsid w:val="00971BA0"/>
    <w:rsid w:val="00993FED"/>
    <w:rsid w:val="009B656A"/>
    <w:rsid w:val="009B7174"/>
    <w:rsid w:val="009C1D39"/>
    <w:rsid w:val="009C2421"/>
    <w:rsid w:val="009C4072"/>
    <w:rsid w:val="009C6373"/>
    <w:rsid w:val="009D386E"/>
    <w:rsid w:val="009E0532"/>
    <w:rsid w:val="009E0D41"/>
    <w:rsid w:val="009E3EF1"/>
    <w:rsid w:val="009E6AE3"/>
    <w:rsid w:val="00A13E11"/>
    <w:rsid w:val="00A31E39"/>
    <w:rsid w:val="00A42F08"/>
    <w:rsid w:val="00A43CCB"/>
    <w:rsid w:val="00A45275"/>
    <w:rsid w:val="00A4652D"/>
    <w:rsid w:val="00A52D97"/>
    <w:rsid w:val="00A56339"/>
    <w:rsid w:val="00A65C6C"/>
    <w:rsid w:val="00A7055B"/>
    <w:rsid w:val="00A71FC2"/>
    <w:rsid w:val="00A82074"/>
    <w:rsid w:val="00A9655F"/>
    <w:rsid w:val="00AA239B"/>
    <w:rsid w:val="00AA6B2C"/>
    <w:rsid w:val="00AB143A"/>
    <w:rsid w:val="00AB293E"/>
    <w:rsid w:val="00AC1D5D"/>
    <w:rsid w:val="00AD332C"/>
    <w:rsid w:val="00AD5306"/>
    <w:rsid w:val="00AE4A5C"/>
    <w:rsid w:val="00B10620"/>
    <w:rsid w:val="00B217A0"/>
    <w:rsid w:val="00B300AE"/>
    <w:rsid w:val="00B33895"/>
    <w:rsid w:val="00B3751C"/>
    <w:rsid w:val="00B44E95"/>
    <w:rsid w:val="00B51906"/>
    <w:rsid w:val="00B52131"/>
    <w:rsid w:val="00B55D54"/>
    <w:rsid w:val="00B56AB2"/>
    <w:rsid w:val="00B6669D"/>
    <w:rsid w:val="00B74DE3"/>
    <w:rsid w:val="00B81918"/>
    <w:rsid w:val="00B92893"/>
    <w:rsid w:val="00B9764C"/>
    <w:rsid w:val="00B97CDA"/>
    <w:rsid w:val="00BA14C9"/>
    <w:rsid w:val="00BA3CCF"/>
    <w:rsid w:val="00BB4E82"/>
    <w:rsid w:val="00BE0D9A"/>
    <w:rsid w:val="00BF2C23"/>
    <w:rsid w:val="00BF4EC9"/>
    <w:rsid w:val="00BF63E0"/>
    <w:rsid w:val="00C001A3"/>
    <w:rsid w:val="00C217B4"/>
    <w:rsid w:val="00C23084"/>
    <w:rsid w:val="00C26A90"/>
    <w:rsid w:val="00C316A6"/>
    <w:rsid w:val="00C32BFD"/>
    <w:rsid w:val="00C46260"/>
    <w:rsid w:val="00C55902"/>
    <w:rsid w:val="00C60467"/>
    <w:rsid w:val="00C64744"/>
    <w:rsid w:val="00C65290"/>
    <w:rsid w:val="00CA094C"/>
    <w:rsid w:val="00CB3B6C"/>
    <w:rsid w:val="00CB5D41"/>
    <w:rsid w:val="00CC18FD"/>
    <w:rsid w:val="00CC203C"/>
    <w:rsid w:val="00CC28A1"/>
    <w:rsid w:val="00CC3C9D"/>
    <w:rsid w:val="00CD0758"/>
    <w:rsid w:val="00CE0F46"/>
    <w:rsid w:val="00D0249C"/>
    <w:rsid w:val="00D0747D"/>
    <w:rsid w:val="00D301EB"/>
    <w:rsid w:val="00D30B57"/>
    <w:rsid w:val="00D3385A"/>
    <w:rsid w:val="00D34D9B"/>
    <w:rsid w:val="00D41CD8"/>
    <w:rsid w:val="00D52AAE"/>
    <w:rsid w:val="00D62901"/>
    <w:rsid w:val="00D838ED"/>
    <w:rsid w:val="00D93AB9"/>
    <w:rsid w:val="00DA3101"/>
    <w:rsid w:val="00DB1B0E"/>
    <w:rsid w:val="00DB1CB8"/>
    <w:rsid w:val="00DB425A"/>
    <w:rsid w:val="00DB4651"/>
    <w:rsid w:val="00DC097C"/>
    <w:rsid w:val="00DC3226"/>
    <w:rsid w:val="00DC3967"/>
    <w:rsid w:val="00DC50DE"/>
    <w:rsid w:val="00DD17A1"/>
    <w:rsid w:val="00DD2771"/>
    <w:rsid w:val="00DE04B5"/>
    <w:rsid w:val="00DE5F0D"/>
    <w:rsid w:val="00DF3F75"/>
    <w:rsid w:val="00DF4CFD"/>
    <w:rsid w:val="00E00344"/>
    <w:rsid w:val="00E01C92"/>
    <w:rsid w:val="00E13FF1"/>
    <w:rsid w:val="00E21806"/>
    <w:rsid w:val="00E27A2E"/>
    <w:rsid w:val="00E31AE1"/>
    <w:rsid w:val="00E32A59"/>
    <w:rsid w:val="00E4148A"/>
    <w:rsid w:val="00E43C00"/>
    <w:rsid w:val="00E523ED"/>
    <w:rsid w:val="00E52EAB"/>
    <w:rsid w:val="00E54F32"/>
    <w:rsid w:val="00E57EDB"/>
    <w:rsid w:val="00E61276"/>
    <w:rsid w:val="00E64A24"/>
    <w:rsid w:val="00E653C8"/>
    <w:rsid w:val="00E82841"/>
    <w:rsid w:val="00EB3CE3"/>
    <w:rsid w:val="00EB6009"/>
    <w:rsid w:val="00EC1094"/>
    <w:rsid w:val="00EC6AD1"/>
    <w:rsid w:val="00ED643F"/>
    <w:rsid w:val="00EE0119"/>
    <w:rsid w:val="00EF23F2"/>
    <w:rsid w:val="00EF445B"/>
    <w:rsid w:val="00EF52D8"/>
    <w:rsid w:val="00F011E1"/>
    <w:rsid w:val="00F1085E"/>
    <w:rsid w:val="00F11DF2"/>
    <w:rsid w:val="00F132CC"/>
    <w:rsid w:val="00F157E1"/>
    <w:rsid w:val="00F35DBF"/>
    <w:rsid w:val="00F46358"/>
    <w:rsid w:val="00F5009C"/>
    <w:rsid w:val="00F55A8A"/>
    <w:rsid w:val="00F66777"/>
    <w:rsid w:val="00F7089A"/>
    <w:rsid w:val="00F71824"/>
    <w:rsid w:val="00F76AE8"/>
    <w:rsid w:val="00FA0E07"/>
    <w:rsid w:val="00FA6371"/>
    <w:rsid w:val="00FB55F5"/>
    <w:rsid w:val="00FF43E8"/>
    <w:rsid w:val="00FF63EF"/>
    <w:rsid w:val="00FF6985"/>
    <w:rsid w:val="02026481"/>
    <w:rsid w:val="062B1990"/>
    <w:rsid w:val="08AA0CEF"/>
    <w:rsid w:val="08CAA907"/>
    <w:rsid w:val="08E57046"/>
    <w:rsid w:val="0A364AD3"/>
    <w:rsid w:val="0BB658F6"/>
    <w:rsid w:val="0BBB6130"/>
    <w:rsid w:val="0FD62E20"/>
    <w:rsid w:val="11E9708A"/>
    <w:rsid w:val="14969789"/>
    <w:rsid w:val="18EC0CE0"/>
    <w:rsid w:val="1A3CACD5"/>
    <w:rsid w:val="1C02C553"/>
    <w:rsid w:val="1C856A89"/>
    <w:rsid w:val="24673AC4"/>
    <w:rsid w:val="269E0324"/>
    <w:rsid w:val="27974C45"/>
    <w:rsid w:val="27CF4A52"/>
    <w:rsid w:val="287C94CD"/>
    <w:rsid w:val="28EA713C"/>
    <w:rsid w:val="2BA79AF2"/>
    <w:rsid w:val="2BB418E9"/>
    <w:rsid w:val="2C3B94D7"/>
    <w:rsid w:val="2E3096EE"/>
    <w:rsid w:val="2ED75859"/>
    <w:rsid w:val="309DF912"/>
    <w:rsid w:val="3391324D"/>
    <w:rsid w:val="34382752"/>
    <w:rsid w:val="36CD5BFE"/>
    <w:rsid w:val="3A3AEE7F"/>
    <w:rsid w:val="3B24E854"/>
    <w:rsid w:val="403E7E5B"/>
    <w:rsid w:val="43F6659B"/>
    <w:rsid w:val="44283A88"/>
    <w:rsid w:val="4536A5F9"/>
    <w:rsid w:val="48239EB0"/>
    <w:rsid w:val="482947A3"/>
    <w:rsid w:val="4AAFFEE7"/>
    <w:rsid w:val="4D540BE7"/>
    <w:rsid w:val="56B9F568"/>
    <w:rsid w:val="58E498A7"/>
    <w:rsid w:val="5C78FD6F"/>
    <w:rsid w:val="5DD8E5A9"/>
    <w:rsid w:val="5DF6AB2A"/>
    <w:rsid w:val="5FFEAA20"/>
    <w:rsid w:val="6279A386"/>
    <w:rsid w:val="629FB09C"/>
    <w:rsid w:val="6377E5B7"/>
    <w:rsid w:val="637DEC12"/>
    <w:rsid w:val="6589B9C6"/>
    <w:rsid w:val="6A8BDD21"/>
    <w:rsid w:val="6B637449"/>
    <w:rsid w:val="6C00AB67"/>
    <w:rsid w:val="6D893288"/>
    <w:rsid w:val="6F9B5C2D"/>
    <w:rsid w:val="70A567B4"/>
    <w:rsid w:val="73946423"/>
    <w:rsid w:val="752CEAE5"/>
    <w:rsid w:val="7566A7FD"/>
    <w:rsid w:val="79B9D39D"/>
    <w:rsid w:val="7A848BA5"/>
    <w:rsid w:val="7F4304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0DABF"/>
  <w15:docId w15:val="{A57F46DE-44D4-4522-84B4-7F53BDA2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41AD"/>
    <w:pPr>
      <w:keepNext/>
      <w:keepLines/>
      <w:spacing w:before="240"/>
      <w:outlineLvl w:val="0"/>
    </w:pPr>
    <w:rPr>
      <w:rFonts w:ascii="Calibri Light" w:eastAsia="Times New Roman" w:hAnsi="Calibri Light" w:cs="Times New Roman"/>
      <w:color w:val="2F5496"/>
      <w:sz w:val="40"/>
      <w:szCs w:val="40"/>
    </w:rPr>
  </w:style>
  <w:style w:type="paragraph" w:styleId="Kop2">
    <w:name w:val="heading 2"/>
    <w:basedOn w:val="Standaard"/>
    <w:next w:val="Standaard"/>
    <w:link w:val="Kop2Char"/>
    <w:uiPriority w:val="9"/>
    <w:semiHidden/>
    <w:unhideWhenUsed/>
    <w:qFormat/>
    <w:rsid w:val="002C41AD"/>
    <w:pPr>
      <w:keepNext/>
      <w:keepLines/>
      <w:widowControl/>
      <w:autoSpaceDN/>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2C41AD"/>
    <w:pPr>
      <w:keepNext/>
      <w:keepLines/>
      <w:widowControl/>
      <w:autoSpaceDN/>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2C41AD"/>
    <w:pPr>
      <w:keepNext/>
      <w:keepLines/>
      <w:widowControl/>
      <w:autoSpaceDN/>
      <w:spacing w:before="80" w:after="40" w:line="259" w:lineRule="auto"/>
      <w:textAlignment w:val="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2C41AD"/>
    <w:pPr>
      <w:keepNext/>
      <w:keepLines/>
      <w:widowControl/>
      <w:autoSpaceDN/>
      <w:spacing w:before="80" w:after="40" w:line="259" w:lineRule="auto"/>
      <w:textAlignment w:val="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2C41AD"/>
    <w:pPr>
      <w:keepNext/>
      <w:keepLines/>
      <w:widowControl/>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2C41AD"/>
    <w:pPr>
      <w:keepNext/>
      <w:keepLines/>
      <w:widowControl/>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2C41AD"/>
    <w:pPr>
      <w:keepNext/>
      <w:keepLines/>
      <w:widowControl/>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2C41AD"/>
    <w:pPr>
      <w:keepNext/>
      <w:keepLines/>
      <w:widowControl/>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link w:val="TitelChar"/>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pacing w:after="20"/>
    </w:pPr>
    <w:rPr>
      <w:color w:val="FFFFFF"/>
      <w:sz w:val="18"/>
    </w:rPr>
  </w:style>
  <w:style w:type="paragraph" w:customStyle="1" w:styleId="kio2-table-title">
    <w:name w:val="kio2-table-title"/>
    <w:basedOn w:val="p"/>
    <w:pPr>
      <w:keepNext/>
      <w:keepLines/>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pPr>
    <w:rPr>
      <w:b/>
    </w:rPr>
  </w:style>
  <w:style w:type="paragraph" w:customStyle="1" w:styleId="image-source-60">
    <w:name w:val="image-source-60"/>
    <w:pPr>
      <w:keepNext/>
    </w:pPr>
  </w:style>
  <w:style w:type="paragraph" w:customStyle="1" w:styleId="image-source-100">
    <w:name w:val="image-source-100"/>
    <w:pPr>
      <w:keepNext/>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link w:val="VoettekstCha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 w:type="table" w:styleId="Tabelraster">
    <w:name w:val="Table Grid"/>
    <w:basedOn w:val="Standaardtabel"/>
    <w:uiPriority w:val="39"/>
    <w:rsid w:val="00F7182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rasterlicht">
    <w:name w:val="Grid Table Light"/>
    <w:basedOn w:val="Standaardtabel"/>
    <w:uiPriority w:val="40"/>
    <w:rsid w:val="00F7182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jstalinea">
    <w:name w:val="List Paragraph"/>
    <w:basedOn w:val="Standaard"/>
    <w:uiPriority w:val="34"/>
    <w:qFormat/>
    <w:rsid w:val="00F71824"/>
    <w:pPr>
      <w:ind w:left="720"/>
      <w:contextualSpacing/>
    </w:pPr>
  </w:style>
  <w:style w:type="character" w:styleId="Voetnootmarkering">
    <w:name w:val="footnote reference"/>
    <w:basedOn w:val="Standaardalinea-lettertype"/>
    <w:uiPriority w:val="99"/>
    <w:semiHidden/>
    <w:unhideWhenUsed/>
    <w:rsid w:val="00F71824"/>
    <w:rPr>
      <w:vertAlign w:val="superscript"/>
    </w:rPr>
  </w:style>
  <w:style w:type="character" w:customStyle="1" w:styleId="VoetnoottekstChar">
    <w:name w:val="Voetnoottekst Char"/>
    <w:basedOn w:val="Standaardalinea-lettertype"/>
    <w:link w:val="Voetnoottekst"/>
    <w:uiPriority w:val="99"/>
    <w:rsid w:val="00F71824"/>
    <w:rPr>
      <w:sz w:val="20"/>
    </w:rPr>
  </w:style>
  <w:style w:type="paragraph" w:styleId="Voetnoottekst">
    <w:name w:val="footnote text"/>
    <w:basedOn w:val="Standaard"/>
    <w:link w:val="VoetnoottekstChar"/>
    <w:uiPriority w:val="99"/>
    <w:unhideWhenUsed/>
    <w:rsid w:val="00F71824"/>
    <w:rPr>
      <w:sz w:val="20"/>
    </w:rPr>
  </w:style>
  <w:style w:type="character" w:customStyle="1" w:styleId="VoetnoottekstChar1">
    <w:name w:val="Voetnoottekst Char1"/>
    <w:basedOn w:val="Standaardalinea-lettertype"/>
    <w:uiPriority w:val="99"/>
    <w:semiHidden/>
    <w:rsid w:val="00F71824"/>
    <w:rPr>
      <w:sz w:val="20"/>
    </w:rPr>
  </w:style>
  <w:style w:type="table" w:styleId="Rastertabel1licht-Accent1">
    <w:name w:val="Grid Table 1 Light Accent 1"/>
    <w:basedOn w:val="Standaardtabel"/>
    <w:uiPriority w:val="46"/>
    <w:rsid w:val="00F71824"/>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Geenafstand">
    <w:name w:val="No Spacing"/>
    <w:uiPriority w:val="1"/>
    <w:qFormat/>
    <w:rsid w:val="00E82841"/>
    <w:pPr>
      <w:widowControl/>
      <w:autoSpaceDN/>
      <w:textAlignment w:val="auto"/>
    </w:pPr>
    <w:rPr>
      <w:rFonts w:ascii="Verdana" w:eastAsiaTheme="minorHAnsi" w:hAnsi="Verdana" w:cstheme="minorBidi"/>
      <w:kern w:val="0"/>
      <w:sz w:val="16"/>
      <w:szCs w:val="22"/>
      <w:lang w:val="en-US" w:eastAsia="en-US"/>
    </w:rPr>
  </w:style>
  <w:style w:type="numbering" w:customStyle="1" w:styleId="ol-footnotes1">
    <w:name w:val="ol-footnotes1"/>
    <w:basedOn w:val="Geenlijst"/>
    <w:rsid w:val="00403BF1"/>
    <w:pPr>
      <w:numPr>
        <w:numId w:val="9"/>
      </w:numPr>
    </w:pPr>
  </w:style>
  <w:style w:type="table" w:customStyle="1" w:styleId="Rastertabel4-Accent11">
    <w:name w:val="Rastertabel 4 - Accent 11"/>
    <w:basedOn w:val="Standaardtabel"/>
    <w:next w:val="Rastertabel4-Accent1"/>
    <w:uiPriority w:val="49"/>
    <w:rsid w:val="001F579E"/>
    <w:pPr>
      <w:widowControl/>
      <w:autoSpaceDN/>
      <w:textAlignment w:val="auto"/>
    </w:pPr>
    <w:rPr>
      <w:rFonts w:ascii="Verdana" w:eastAsiaTheme="minorHAnsi" w:hAnsi="Verdana" w:cstheme="minorBidi"/>
      <w:kern w:val="2"/>
      <w:szCs w:val="22"/>
      <w:lang w:val="en-US" w:eastAsia="en-US"/>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Rastertabel4-Accent1">
    <w:name w:val="Grid Table 4 Accent 1"/>
    <w:basedOn w:val="Standaardtabel"/>
    <w:uiPriority w:val="49"/>
    <w:rsid w:val="001F579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Standaardalinea-lettertype"/>
    <w:uiPriority w:val="99"/>
    <w:unhideWhenUsed/>
    <w:rsid w:val="0052668D"/>
    <w:rPr>
      <w:color w:val="0563C1" w:themeColor="hyperlink"/>
      <w:u w:val="single"/>
    </w:rPr>
  </w:style>
  <w:style w:type="paragraph" w:styleId="Tekstopmerking">
    <w:name w:val="annotation text"/>
    <w:basedOn w:val="Standaard"/>
    <w:link w:val="TekstopmerkingChar"/>
    <w:uiPriority w:val="99"/>
    <w:unhideWhenUsed/>
    <w:rsid w:val="00D30B57"/>
    <w:rPr>
      <w:sz w:val="20"/>
    </w:rPr>
  </w:style>
  <w:style w:type="character" w:customStyle="1" w:styleId="TekstopmerkingChar">
    <w:name w:val="Tekst opmerking Char"/>
    <w:basedOn w:val="Standaardalinea-lettertype"/>
    <w:link w:val="Tekstopmerking"/>
    <w:uiPriority w:val="99"/>
    <w:rsid w:val="00D30B57"/>
    <w:rPr>
      <w:sz w:val="20"/>
    </w:rPr>
  </w:style>
  <w:style w:type="character" w:styleId="Verwijzingopmerking">
    <w:name w:val="annotation reference"/>
    <w:basedOn w:val="Standaardalinea-lettertype"/>
    <w:uiPriority w:val="99"/>
    <w:semiHidden/>
    <w:unhideWhenUsed/>
    <w:rsid w:val="00D30B57"/>
    <w:rPr>
      <w:sz w:val="16"/>
      <w:szCs w:val="16"/>
    </w:rPr>
  </w:style>
  <w:style w:type="table" w:styleId="Lijsttabel3-Accent1">
    <w:name w:val="List Table 3 Accent 1"/>
    <w:basedOn w:val="Standaardtabel"/>
    <w:uiPriority w:val="48"/>
    <w:rsid w:val="00F66777"/>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Rastertabel4-Accent5">
    <w:name w:val="Grid Table 4 Accent 5"/>
    <w:basedOn w:val="Standaardtabel"/>
    <w:uiPriority w:val="49"/>
    <w:rsid w:val="002843C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jsttabel4-Accent5">
    <w:name w:val="List Table 4 Accent 5"/>
    <w:basedOn w:val="Standaardtabel"/>
    <w:uiPriority w:val="49"/>
    <w:rsid w:val="002843C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6kleurrijk-Accent5">
    <w:name w:val="Grid Table 6 Colorful Accent 5"/>
    <w:basedOn w:val="Standaardtabel"/>
    <w:uiPriority w:val="51"/>
    <w:rsid w:val="008143CF"/>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jsttabel3-Accent5">
    <w:name w:val="List Table 3 Accent 5"/>
    <w:basedOn w:val="Standaardtabel"/>
    <w:uiPriority w:val="48"/>
    <w:rsid w:val="00847763"/>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styleId="Onopgelostemelding">
    <w:name w:val="Unresolved Mention"/>
    <w:basedOn w:val="Standaardalinea-lettertype"/>
    <w:uiPriority w:val="99"/>
    <w:semiHidden/>
    <w:unhideWhenUsed/>
    <w:rsid w:val="00DE04B5"/>
    <w:rPr>
      <w:color w:val="605E5C"/>
      <w:shd w:val="clear" w:color="auto" w:fill="E1DFDD"/>
    </w:rPr>
  </w:style>
  <w:style w:type="paragraph" w:customStyle="1" w:styleId="Kop11">
    <w:name w:val="Kop 11"/>
    <w:basedOn w:val="Standaard"/>
    <w:next w:val="Standaard"/>
    <w:uiPriority w:val="9"/>
    <w:qFormat/>
    <w:rsid w:val="002C41AD"/>
    <w:pPr>
      <w:keepNext/>
      <w:keepLines/>
      <w:widowControl/>
      <w:autoSpaceDN/>
      <w:spacing w:before="360" w:after="80" w:line="259" w:lineRule="auto"/>
      <w:textAlignment w:val="auto"/>
      <w:outlineLvl w:val="0"/>
    </w:pPr>
    <w:rPr>
      <w:rFonts w:ascii="Calibri Light" w:eastAsia="Times New Roman" w:hAnsi="Calibri Light" w:cs="Times New Roman"/>
      <w:color w:val="2F5496"/>
      <w:kern w:val="0"/>
      <w:sz w:val="40"/>
      <w:szCs w:val="40"/>
      <w:lang w:eastAsia="en-US"/>
    </w:rPr>
  </w:style>
  <w:style w:type="numbering" w:customStyle="1" w:styleId="Geenlijst1">
    <w:name w:val="Geen lijst1"/>
    <w:next w:val="Geenlijst"/>
    <w:uiPriority w:val="99"/>
    <w:semiHidden/>
    <w:unhideWhenUsed/>
    <w:rsid w:val="002C41AD"/>
  </w:style>
  <w:style w:type="character" w:customStyle="1" w:styleId="VoettekstChar">
    <w:name w:val="Voettekst Char"/>
    <w:basedOn w:val="Standaardalinea-lettertype"/>
    <w:link w:val="Voettekst"/>
    <w:rsid w:val="002C41AD"/>
  </w:style>
  <w:style w:type="table" w:customStyle="1" w:styleId="Lijsttabel3-Accent11">
    <w:name w:val="Lijsttabel 3 - Accent 11"/>
    <w:basedOn w:val="Standaardtabel"/>
    <w:next w:val="Lijsttabel3-Accent1"/>
    <w:uiPriority w:val="48"/>
    <w:rsid w:val="002C41AD"/>
    <w:pPr>
      <w:widowControl/>
      <w:autoSpaceDN/>
      <w:textAlignment w:val="auto"/>
    </w:pPr>
    <w:rPr>
      <w:rFonts w:ascii="Verdana" w:eastAsia="Calibri" w:hAnsi="Verdana" w:cs="Times New Roman"/>
      <w:kern w:val="0"/>
      <w:szCs w:val="22"/>
      <w:lang w:val="en-US"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elraster1">
    <w:name w:val="Tabelraster1"/>
    <w:basedOn w:val="Standaardtabel"/>
    <w:next w:val="Tabelraster"/>
    <w:uiPriority w:val="39"/>
    <w:rsid w:val="002C41AD"/>
    <w:pPr>
      <w:widowControl/>
      <w:autoSpaceDN/>
      <w:textAlignment w:val="auto"/>
    </w:pPr>
    <w:rPr>
      <w:rFonts w:ascii="Calibri" w:eastAsia="Calibri" w:hAnsi="Calibri" w:cs="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tekst1">
    <w:name w:val="Voetnoottekst1"/>
    <w:basedOn w:val="Standaard"/>
    <w:next w:val="Voetnoottekst"/>
    <w:uiPriority w:val="99"/>
    <w:semiHidden/>
    <w:unhideWhenUsed/>
    <w:rsid w:val="002C41AD"/>
    <w:pPr>
      <w:widowControl/>
      <w:autoSpaceDN/>
      <w:textAlignment w:val="auto"/>
    </w:pPr>
    <w:rPr>
      <w:rFonts w:ascii="Verdana" w:eastAsia="Calibri" w:hAnsi="Verdana" w:cs="Times New Roman"/>
      <w:kern w:val="2"/>
      <w:sz w:val="20"/>
      <w:lang w:val="en-US" w:eastAsia="en-US"/>
      <w14:ligatures w14:val="standardContextual"/>
    </w:rPr>
  </w:style>
  <w:style w:type="table" w:customStyle="1" w:styleId="Rastertabel1licht-Accent11">
    <w:name w:val="Rastertabel 1 licht - Accent 11"/>
    <w:basedOn w:val="Standaardtabel"/>
    <w:next w:val="Rastertabel1licht-Accent1"/>
    <w:uiPriority w:val="46"/>
    <w:rsid w:val="002C41AD"/>
    <w:pPr>
      <w:widowControl/>
      <w:autoSpaceDN/>
      <w:textAlignment w:val="auto"/>
    </w:pPr>
    <w:rPr>
      <w:rFonts w:ascii="Calibri" w:eastAsia="Calibri" w:hAnsi="Calibri" w:cs="Times New Roman"/>
      <w:kern w:val="0"/>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Lijsttabel3-Accent41">
    <w:name w:val="Lijsttabel 3 - Accent 41"/>
    <w:basedOn w:val="Standaardtabel"/>
    <w:next w:val="Lijsttabel3-Accent4"/>
    <w:uiPriority w:val="48"/>
    <w:rsid w:val="002C41AD"/>
    <w:pPr>
      <w:widowControl/>
    </w:pPr>
    <w:rPr>
      <w:rFonts w:ascii="Times New Roman" w:eastAsia="DejaVu Sans" w:hAnsi="Times New Roman" w:cs="Lohit Hindi"/>
      <w:kern w:val="0"/>
      <w:sz w:val="20"/>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character" w:customStyle="1" w:styleId="Kop1Char">
    <w:name w:val="Kop 1 Char"/>
    <w:basedOn w:val="Standaardalinea-lettertype"/>
    <w:link w:val="Kop1"/>
    <w:uiPriority w:val="9"/>
    <w:rsid w:val="002C41AD"/>
    <w:rPr>
      <w:rFonts w:ascii="Calibri Light" w:eastAsia="Times New Roman" w:hAnsi="Calibri Light" w:cs="Times New Roman"/>
      <w:color w:val="2F5496"/>
      <w:sz w:val="40"/>
      <w:szCs w:val="40"/>
    </w:rPr>
  </w:style>
  <w:style w:type="character" w:customStyle="1" w:styleId="Hyperlink1">
    <w:name w:val="Hyperlink1"/>
    <w:basedOn w:val="Standaardalinea-lettertype"/>
    <w:uiPriority w:val="99"/>
    <w:unhideWhenUsed/>
    <w:rsid w:val="002C41AD"/>
    <w:rPr>
      <w:color w:val="0563C1"/>
      <w:u w:val="single"/>
    </w:rPr>
  </w:style>
  <w:style w:type="table" w:customStyle="1" w:styleId="Tabelraster11">
    <w:name w:val="Tabelraster11"/>
    <w:basedOn w:val="Standaardtabel"/>
    <w:next w:val="Tabelraster"/>
    <w:uiPriority w:val="39"/>
    <w:rsid w:val="002C41AD"/>
    <w:pPr>
      <w:widowControl/>
      <w:autoSpaceDN/>
      <w:textAlignment w:val="auto"/>
    </w:pPr>
    <w:rPr>
      <w:rFonts w:ascii="Verdana" w:eastAsia="Calibri" w:hAnsi="Verdana" w:cs="Times New Roman"/>
      <w:kern w:val="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nopgemaaktetabel51">
    <w:name w:val="Onopgemaakte tabel 51"/>
    <w:basedOn w:val="Standaardtabel"/>
    <w:next w:val="Onopgemaaktetabel5"/>
    <w:uiPriority w:val="45"/>
    <w:rsid w:val="002C41AD"/>
    <w:pPr>
      <w:widowControl/>
      <w:autoSpaceDN/>
      <w:textAlignment w:val="auto"/>
    </w:pPr>
    <w:rPr>
      <w:rFonts w:ascii="Calibri" w:eastAsia="Calibri" w:hAnsi="Calibri" w:cs="Times New Roman"/>
      <w:kern w:val="2"/>
      <w:sz w:val="24"/>
      <w:szCs w:val="24"/>
      <w:lang w:eastAsia="en-US"/>
      <w14:ligatures w14:val="standardContextual"/>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Rastertabel4-Accent51">
    <w:name w:val="Rastertabel 4 - Accent 51"/>
    <w:basedOn w:val="Standaardtabel"/>
    <w:next w:val="Rastertabel4-Accent5"/>
    <w:uiPriority w:val="49"/>
    <w:rsid w:val="002C41AD"/>
    <w:pPr>
      <w:widowControl/>
      <w:autoSpaceDN/>
      <w:textAlignment w:val="auto"/>
    </w:pPr>
    <w:rPr>
      <w:rFonts w:ascii="Calibri" w:eastAsia="Calibri" w:hAnsi="Calibri" w:cs="Times New Roman"/>
      <w:kern w:val="0"/>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jsttabel3-Accent51">
    <w:name w:val="Lijsttabel 3 - Accent 51"/>
    <w:basedOn w:val="Standaardtabel"/>
    <w:next w:val="Lijsttabel3-Accent5"/>
    <w:uiPriority w:val="48"/>
    <w:rsid w:val="002C41AD"/>
    <w:pPr>
      <w:widowControl/>
      <w:autoSpaceDN/>
      <w:textAlignment w:val="auto"/>
    </w:pPr>
    <w:rPr>
      <w:rFonts w:ascii="Calibri" w:eastAsia="Calibri" w:hAnsi="Calibri" w:cs="Times New Roman"/>
      <w:kern w:val="0"/>
      <w:sz w:val="22"/>
      <w:szCs w:val="22"/>
      <w:lang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styleId="Revisie">
    <w:name w:val="Revision"/>
    <w:hidden/>
    <w:uiPriority w:val="99"/>
    <w:semiHidden/>
    <w:rsid w:val="002C41AD"/>
    <w:pPr>
      <w:widowControl/>
      <w:autoSpaceDN/>
      <w:textAlignment w:val="auto"/>
    </w:pPr>
    <w:rPr>
      <w:rFonts w:ascii="Calibri" w:eastAsia="Calibri" w:hAnsi="Calibri" w:cs="Times New Roman"/>
      <w:kern w:val="0"/>
      <w:sz w:val="22"/>
      <w:szCs w:val="22"/>
      <w:lang w:eastAsia="en-US"/>
    </w:rPr>
  </w:style>
  <w:style w:type="table" w:styleId="Lijsttabel3-Accent4">
    <w:name w:val="List Table 3 Accent 4"/>
    <w:basedOn w:val="Standaardtabel"/>
    <w:uiPriority w:val="48"/>
    <w:rsid w:val="002C41AD"/>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Kop1Char1">
    <w:name w:val="Kop 1 Char1"/>
    <w:basedOn w:val="Standaardalinea-lettertype"/>
    <w:uiPriority w:val="9"/>
    <w:rsid w:val="002C41AD"/>
    <w:rPr>
      <w:rFonts w:asciiTheme="majorHAnsi" w:eastAsiaTheme="majorEastAsia" w:hAnsiTheme="majorHAnsi" w:cstheme="majorBidi"/>
      <w:color w:val="2F5496" w:themeColor="accent1" w:themeShade="BF"/>
      <w:sz w:val="32"/>
      <w:szCs w:val="32"/>
    </w:rPr>
  </w:style>
  <w:style w:type="table" w:styleId="Onopgemaaktetabel5">
    <w:name w:val="Plain Table 5"/>
    <w:basedOn w:val="Standaardtabel"/>
    <w:uiPriority w:val="45"/>
    <w:rsid w:val="002C41A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Geenlijst2">
    <w:name w:val="Geen lijst2"/>
    <w:next w:val="Geenlijst"/>
    <w:uiPriority w:val="99"/>
    <w:semiHidden/>
    <w:unhideWhenUsed/>
    <w:rsid w:val="002C41AD"/>
  </w:style>
  <w:style w:type="character" w:customStyle="1" w:styleId="TitelChar">
    <w:name w:val="Titel Char"/>
    <w:basedOn w:val="Standaardalinea-lettertype"/>
    <w:link w:val="Titel"/>
    <w:uiPriority w:val="10"/>
    <w:rsid w:val="002C41AD"/>
  </w:style>
  <w:style w:type="numbering" w:customStyle="1" w:styleId="ul1">
    <w:name w:val="ul1"/>
    <w:basedOn w:val="Geenlijst"/>
    <w:rsid w:val="002C41AD"/>
  </w:style>
  <w:style w:type="numbering" w:customStyle="1" w:styleId="ol1">
    <w:name w:val="ol1"/>
    <w:basedOn w:val="Geenlijst"/>
    <w:rsid w:val="002C41AD"/>
  </w:style>
  <w:style w:type="numbering" w:customStyle="1" w:styleId="ol-footnotes2">
    <w:name w:val="ol-footnotes2"/>
    <w:basedOn w:val="Geenlijst"/>
    <w:rsid w:val="002C41AD"/>
  </w:style>
  <w:style w:type="numbering" w:customStyle="1" w:styleId="ol-rbg1">
    <w:name w:val="ol-rbg1"/>
    <w:basedOn w:val="Geenlijst"/>
    <w:rsid w:val="002C41AD"/>
  </w:style>
  <w:style w:type="numbering" w:customStyle="1" w:styleId="ul-rbg1">
    <w:name w:val="ul-rbg1"/>
    <w:basedOn w:val="Geenlijst"/>
    <w:rsid w:val="002C41AD"/>
  </w:style>
  <w:style w:type="numbering" w:customStyle="1" w:styleId="ul-startdisc-rbg1">
    <w:name w:val="ul-startdisc-rbg1"/>
    <w:basedOn w:val="Geenlijst"/>
    <w:rsid w:val="002C41AD"/>
  </w:style>
  <w:style w:type="table" w:customStyle="1" w:styleId="Tabelraster2">
    <w:name w:val="Tabelraster2"/>
    <w:basedOn w:val="Standaardtabel"/>
    <w:next w:val="Tabelraster"/>
    <w:uiPriority w:val="39"/>
    <w:rsid w:val="002C41AD"/>
    <w:pPr>
      <w:widowControl/>
      <w:autoSpaceDN/>
      <w:textAlignment w:val="auto"/>
    </w:pPr>
    <w:rPr>
      <w:rFonts w:ascii="Calibri" w:eastAsia="Calibri" w:hAnsi="Calibri" w:cs="Times New Roman"/>
      <w:kern w:val="0"/>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astertabel5donker-Accent11">
    <w:name w:val="Rastertabel 5 donker - Accent 11"/>
    <w:basedOn w:val="Standaardtabel"/>
    <w:next w:val="Rastertabel5donker-Accent1"/>
    <w:uiPriority w:val="50"/>
    <w:rsid w:val="002C41AD"/>
    <w:pPr>
      <w:widowControl/>
      <w:autoSpaceDN/>
      <w:textAlignment w:val="auto"/>
    </w:pPr>
    <w:rPr>
      <w:rFonts w:ascii="Calibri" w:eastAsia="Calibri" w:hAnsi="Calibri" w:cs="Times New Roman"/>
      <w:kern w:val="0"/>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jsttabel3-Accent411">
    <w:name w:val="Lijsttabel 3 - Accent 411"/>
    <w:basedOn w:val="Standaardtabel"/>
    <w:next w:val="Lijsttabel3-Accent4"/>
    <w:uiPriority w:val="48"/>
    <w:rsid w:val="002C41AD"/>
    <w:pPr>
      <w:widowControl/>
      <w:autoSpaceDN/>
      <w:textAlignment w:val="auto"/>
    </w:pPr>
    <w:rPr>
      <w:rFonts w:ascii="Calibri" w:eastAsia="Calibri" w:hAnsi="Calibri" w:cs="Times New Roman"/>
      <w:kern w:val="0"/>
      <w:sz w:val="22"/>
      <w:szCs w:val="22"/>
      <w:lang w:eastAsia="en-US"/>
    </w:rPr>
    <w:tblPr>
      <w:tblStyleRowBandSize w:val="1"/>
      <w:tblStyleColBandSize w:val="1"/>
      <w:tblBorders>
        <w:top w:val="single" w:sz="4" w:space="0" w:color="0F9ED5"/>
        <w:left w:val="single" w:sz="4" w:space="0" w:color="0F9ED5"/>
        <w:bottom w:val="single" w:sz="4" w:space="0" w:color="0F9ED5"/>
        <w:right w:val="single" w:sz="4" w:space="0" w:color="0F9ED5"/>
      </w:tblBorders>
    </w:tblPr>
    <w:tblStylePr w:type="firstRow">
      <w:rPr>
        <w:b/>
        <w:bCs/>
        <w:color w:val="FFFFFF"/>
      </w:rPr>
      <w:tblPr/>
      <w:tcPr>
        <w:shd w:val="clear" w:color="auto" w:fill="0F9ED5"/>
      </w:tcPr>
    </w:tblStylePr>
    <w:tblStylePr w:type="lastRow">
      <w:rPr>
        <w:b/>
        <w:bCs/>
      </w:rPr>
      <w:tblPr/>
      <w:tcPr>
        <w:tcBorders>
          <w:top w:val="double" w:sz="4" w:space="0" w:color="0F9E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F9ED5"/>
          <w:right w:val="single" w:sz="4" w:space="0" w:color="0F9ED5"/>
        </w:tcBorders>
      </w:tcPr>
    </w:tblStylePr>
    <w:tblStylePr w:type="band1Horz">
      <w:tblPr/>
      <w:tcPr>
        <w:tcBorders>
          <w:top w:val="single" w:sz="4" w:space="0" w:color="0F9ED5"/>
          <w:bottom w:val="single" w:sz="4" w:space="0" w:color="0F9E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left w:val="nil"/>
        </w:tcBorders>
      </w:tcPr>
    </w:tblStylePr>
    <w:tblStylePr w:type="swCell">
      <w:tblPr/>
      <w:tcPr>
        <w:tcBorders>
          <w:top w:val="double" w:sz="4" w:space="0" w:color="0F9ED5"/>
          <w:right w:val="nil"/>
        </w:tcBorders>
      </w:tcPr>
    </w:tblStylePr>
  </w:style>
  <w:style w:type="table" w:customStyle="1" w:styleId="Lijsttabel3-Accent42">
    <w:name w:val="Lijsttabel 3 - Accent 42"/>
    <w:basedOn w:val="Standaardtabel"/>
    <w:next w:val="Lijsttabel3-Accent4"/>
    <w:uiPriority w:val="48"/>
    <w:rsid w:val="002C41AD"/>
    <w:pPr>
      <w:widowControl/>
      <w:autoSpaceDN/>
      <w:textAlignment w:val="auto"/>
    </w:pPr>
    <w:rPr>
      <w:rFonts w:ascii="Calibri" w:eastAsia="Calibri" w:hAnsi="Calibri" w:cs="Times New Roman"/>
      <w:kern w:val="0"/>
      <w:sz w:val="22"/>
      <w:szCs w:val="22"/>
      <w:lang w:eastAsia="en-US"/>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Rastertabel4-Accent12">
    <w:name w:val="Rastertabel 4 - Accent 12"/>
    <w:basedOn w:val="Standaardtabel"/>
    <w:next w:val="Rastertabel4-Accent1"/>
    <w:uiPriority w:val="49"/>
    <w:rsid w:val="002C41AD"/>
    <w:pPr>
      <w:widowControl/>
      <w:autoSpaceDN/>
      <w:textAlignment w:val="auto"/>
    </w:pPr>
    <w:rPr>
      <w:rFonts w:ascii="Calibri" w:eastAsia="Calibri" w:hAnsi="Calibri" w:cs="Times New Roman"/>
      <w:kern w:val="0"/>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Rastertabel1licht-Accent12">
    <w:name w:val="Rastertabel 1 licht - Accent 12"/>
    <w:basedOn w:val="Standaardtabel"/>
    <w:next w:val="Rastertabel1licht-Accent1"/>
    <w:uiPriority w:val="46"/>
    <w:rsid w:val="002C41AD"/>
    <w:pPr>
      <w:widowControl/>
      <w:autoSpaceDN/>
      <w:textAlignment w:val="auto"/>
    </w:pPr>
    <w:rPr>
      <w:rFonts w:ascii="Calibri" w:eastAsia="Calibri" w:hAnsi="Calibri" w:cs="Times New Roman"/>
      <w:kern w:val="0"/>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Rastertabel4-Accent52">
    <w:name w:val="Rastertabel 4 - Accent 52"/>
    <w:basedOn w:val="Standaardtabel"/>
    <w:next w:val="Rastertabel4-Accent5"/>
    <w:uiPriority w:val="49"/>
    <w:rsid w:val="002C41AD"/>
    <w:pPr>
      <w:widowControl/>
      <w:autoSpaceDN/>
      <w:textAlignment w:val="auto"/>
    </w:pPr>
    <w:rPr>
      <w:rFonts w:ascii="Calibri" w:eastAsia="Calibri" w:hAnsi="Calibri" w:cs="Times New Roman"/>
      <w:kern w:val="0"/>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jsttabel3-Accent52">
    <w:name w:val="Lijsttabel 3 - Accent 52"/>
    <w:basedOn w:val="Standaardtabel"/>
    <w:next w:val="Lijsttabel3-Accent5"/>
    <w:uiPriority w:val="48"/>
    <w:rsid w:val="002C41AD"/>
    <w:pPr>
      <w:widowControl/>
      <w:autoSpaceDN/>
      <w:textAlignment w:val="auto"/>
    </w:pPr>
    <w:rPr>
      <w:rFonts w:ascii="Calibri" w:eastAsia="Calibri" w:hAnsi="Calibri" w:cs="Times New Roman"/>
      <w:kern w:val="0"/>
      <w:sz w:val="22"/>
      <w:szCs w:val="22"/>
      <w:lang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Rastertabel5donker-Accent1">
    <w:name w:val="Grid Table 5 Dark Accent 1"/>
    <w:basedOn w:val="Standaardtabel"/>
    <w:uiPriority w:val="50"/>
    <w:rsid w:val="002C41A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numbering" w:customStyle="1" w:styleId="Geenlijst3">
    <w:name w:val="Geen lijst3"/>
    <w:next w:val="Geenlijst"/>
    <w:uiPriority w:val="99"/>
    <w:semiHidden/>
    <w:unhideWhenUsed/>
    <w:rsid w:val="002C41AD"/>
  </w:style>
  <w:style w:type="table" w:customStyle="1" w:styleId="Tabelraster12">
    <w:name w:val="Tabelraster12"/>
    <w:basedOn w:val="Standaardtabel"/>
    <w:next w:val="Tabelraster"/>
    <w:uiPriority w:val="39"/>
    <w:rsid w:val="002C41AD"/>
    <w:pPr>
      <w:widowControl/>
      <w:autoSpaceDN/>
      <w:textAlignment w:val="auto"/>
    </w:pPr>
    <w:rPr>
      <w:rFonts w:ascii="Calibri" w:eastAsia="Calibri" w:hAnsi="Calibri" w:cs="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2C41AD"/>
    <w:pPr>
      <w:widowControl/>
      <w:autoSpaceDN/>
      <w:textAlignment w:val="auto"/>
    </w:pPr>
    <w:rPr>
      <w:rFonts w:ascii="Calibri" w:eastAsia="Calibri" w:hAnsi="Calibri" w:cs="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1licht-Accent13">
    <w:name w:val="Rastertabel 1 licht - Accent 13"/>
    <w:basedOn w:val="Standaardtabel"/>
    <w:next w:val="Rastertabel1licht-Accent1"/>
    <w:uiPriority w:val="46"/>
    <w:rsid w:val="002C41AD"/>
    <w:pPr>
      <w:widowControl/>
      <w:autoSpaceDN/>
      <w:textAlignment w:val="auto"/>
    </w:pPr>
    <w:rPr>
      <w:rFonts w:ascii="Calibri" w:eastAsia="Calibri" w:hAnsi="Calibri" w:cs="Times New Roman"/>
      <w:kern w:val="0"/>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Lijsttabel3-Accent12">
    <w:name w:val="Lijsttabel 3 - Accent 12"/>
    <w:basedOn w:val="Standaardtabel"/>
    <w:next w:val="Lijsttabel3-Accent1"/>
    <w:uiPriority w:val="48"/>
    <w:rsid w:val="002C41AD"/>
    <w:pPr>
      <w:widowControl/>
      <w:autoSpaceDN/>
      <w:textAlignment w:val="auto"/>
    </w:pPr>
    <w:rPr>
      <w:rFonts w:ascii="Calibri" w:eastAsia="Calibri" w:hAnsi="Calibri" w:cs="Times New Roman"/>
      <w:kern w:val="0"/>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Rastertabel4-Accent53">
    <w:name w:val="Rastertabel 4 - Accent 53"/>
    <w:basedOn w:val="Standaardtabel"/>
    <w:next w:val="Rastertabel4-Accent5"/>
    <w:uiPriority w:val="49"/>
    <w:rsid w:val="002C41AD"/>
    <w:pPr>
      <w:widowControl/>
      <w:autoSpaceDN/>
      <w:textAlignment w:val="auto"/>
    </w:pPr>
    <w:rPr>
      <w:rFonts w:ascii="Calibri" w:eastAsia="Calibri" w:hAnsi="Calibri" w:cs="Times New Roman"/>
      <w:kern w:val="0"/>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GevolgdeHyperlink1">
    <w:name w:val="GevolgdeHyperlink1"/>
    <w:basedOn w:val="Standaardalinea-lettertype"/>
    <w:uiPriority w:val="99"/>
    <w:semiHidden/>
    <w:unhideWhenUsed/>
    <w:rsid w:val="002C41AD"/>
    <w:rPr>
      <w:color w:val="954F72"/>
      <w:u w:val="single"/>
    </w:rPr>
  </w:style>
  <w:style w:type="character" w:styleId="GevolgdeHyperlink">
    <w:name w:val="FollowedHyperlink"/>
    <w:basedOn w:val="Standaardalinea-lettertype"/>
    <w:uiPriority w:val="99"/>
    <w:semiHidden/>
    <w:unhideWhenUsed/>
    <w:rsid w:val="002C41AD"/>
    <w:rPr>
      <w:color w:val="954F72" w:themeColor="followedHyperlink"/>
      <w:u w:val="single"/>
    </w:rPr>
  </w:style>
  <w:style w:type="character" w:customStyle="1" w:styleId="Kop2Char">
    <w:name w:val="Kop 2 Char"/>
    <w:basedOn w:val="Standaardalinea-lettertype"/>
    <w:link w:val="Kop2"/>
    <w:uiPriority w:val="9"/>
    <w:semiHidden/>
    <w:rsid w:val="002C41AD"/>
    <w:rPr>
      <w:rFonts w:asciiTheme="majorHAnsi" w:eastAsiaTheme="majorEastAsia" w:hAnsiTheme="majorHAnsi" w:cstheme="majorBidi"/>
      <w:color w:val="2F5496" w:themeColor="accent1" w:themeShade="BF"/>
      <w:kern w:val="2"/>
      <w:sz w:val="32"/>
      <w:szCs w:val="32"/>
      <w:lang w:eastAsia="en-US"/>
      <w14:ligatures w14:val="standardContextual"/>
    </w:rPr>
  </w:style>
  <w:style w:type="character" w:customStyle="1" w:styleId="Kop3Char">
    <w:name w:val="Kop 3 Char"/>
    <w:basedOn w:val="Standaardalinea-lettertype"/>
    <w:link w:val="Kop3"/>
    <w:uiPriority w:val="9"/>
    <w:semiHidden/>
    <w:rsid w:val="002C41AD"/>
    <w:rPr>
      <w:rFonts w:asciiTheme="minorHAnsi" w:eastAsiaTheme="majorEastAsia" w:hAnsiTheme="minorHAnsi" w:cstheme="majorBidi"/>
      <w:color w:val="2F5496" w:themeColor="accent1" w:themeShade="BF"/>
      <w:kern w:val="2"/>
      <w:sz w:val="28"/>
      <w:szCs w:val="28"/>
      <w:lang w:eastAsia="en-US"/>
      <w14:ligatures w14:val="standardContextual"/>
    </w:rPr>
  </w:style>
  <w:style w:type="character" w:customStyle="1" w:styleId="Kop4Char">
    <w:name w:val="Kop 4 Char"/>
    <w:basedOn w:val="Standaardalinea-lettertype"/>
    <w:link w:val="Kop4"/>
    <w:uiPriority w:val="9"/>
    <w:semiHidden/>
    <w:rsid w:val="002C41AD"/>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character" w:customStyle="1" w:styleId="Kop5Char">
    <w:name w:val="Kop 5 Char"/>
    <w:basedOn w:val="Standaardalinea-lettertype"/>
    <w:link w:val="Kop5"/>
    <w:uiPriority w:val="9"/>
    <w:semiHidden/>
    <w:rsid w:val="002C41AD"/>
    <w:rPr>
      <w:rFonts w:asciiTheme="minorHAnsi" w:eastAsiaTheme="majorEastAsia" w:hAnsiTheme="minorHAnsi" w:cstheme="majorBidi"/>
      <w:color w:val="2F5496" w:themeColor="accent1" w:themeShade="BF"/>
      <w:kern w:val="2"/>
      <w:sz w:val="22"/>
      <w:szCs w:val="22"/>
      <w:lang w:eastAsia="en-US"/>
      <w14:ligatures w14:val="standardContextual"/>
    </w:rPr>
  </w:style>
  <w:style w:type="character" w:customStyle="1" w:styleId="Kop6Char">
    <w:name w:val="Kop 6 Char"/>
    <w:basedOn w:val="Standaardalinea-lettertype"/>
    <w:link w:val="Kop6"/>
    <w:uiPriority w:val="9"/>
    <w:semiHidden/>
    <w:rsid w:val="002C41AD"/>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Kop7Char">
    <w:name w:val="Kop 7 Char"/>
    <w:basedOn w:val="Standaardalinea-lettertype"/>
    <w:link w:val="Kop7"/>
    <w:uiPriority w:val="9"/>
    <w:semiHidden/>
    <w:rsid w:val="002C41AD"/>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Kop8Char">
    <w:name w:val="Kop 8 Char"/>
    <w:basedOn w:val="Standaardalinea-lettertype"/>
    <w:link w:val="Kop8"/>
    <w:uiPriority w:val="9"/>
    <w:semiHidden/>
    <w:rsid w:val="002C41AD"/>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Kop9Char">
    <w:name w:val="Kop 9 Char"/>
    <w:basedOn w:val="Standaardalinea-lettertype"/>
    <w:link w:val="Kop9"/>
    <w:uiPriority w:val="9"/>
    <w:semiHidden/>
    <w:rsid w:val="002C41AD"/>
    <w:rPr>
      <w:rFonts w:asciiTheme="minorHAnsi" w:eastAsiaTheme="majorEastAsia" w:hAnsiTheme="minorHAnsi" w:cstheme="majorBidi"/>
      <w:color w:val="272727" w:themeColor="text1" w:themeTint="D8"/>
      <w:kern w:val="2"/>
      <w:sz w:val="22"/>
      <w:szCs w:val="22"/>
      <w:lang w:eastAsia="en-US"/>
      <w14:ligatures w14:val="standardContextual"/>
    </w:rPr>
  </w:style>
  <w:style w:type="numbering" w:customStyle="1" w:styleId="Geenlijst4">
    <w:name w:val="Geen lijst4"/>
    <w:next w:val="Geenlijst"/>
    <w:uiPriority w:val="99"/>
    <w:semiHidden/>
    <w:unhideWhenUsed/>
    <w:rsid w:val="002C41AD"/>
  </w:style>
  <w:style w:type="paragraph" w:styleId="Ondertitel">
    <w:name w:val="Subtitle"/>
    <w:basedOn w:val="Standaard"/>
    <w:next w:val="Standaard"/>
    <w:link w:val="OndertitelChar"/>
    <w:uiPriority w:val="11"/>
    <w:qFormat/>
    <w:rsid w:val="002C41AD"/>
    <w:pPr>
      <w:widowControl/>
      <w:numPr>
        <w:ilvl w:val="1"/>
      </w:numPr>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2C41AD"/>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at">
    <w:name w:val="Quote"/>
    <w:basedOn w:val="Standaard"/>
    <w:next w:val="Standaard"/>
    <w:link w:val="CitaatChar"/>
    <w:uiPriority w:val="29"/>
    <w:qFormat/>
    <w:rsid w:val="002C41AD"/>
    <w:pPr>
      <w:widowControl/>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2C41AD"/>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Intensievebenadrukking">
    <w:name w:val="Intense Emphasis"/>
    <w:basedOn w:val="Standaardalinea-lettertype"/>
    <w:uiPriority w:val="21"/>
    <w:qFormat/>
    <w:rsid w:val="002C41AD"/>
    <w:rPr>
      <w:i/>
      <w:iCs/>
      <w:color w:val="2F5496" w:themeColor="accent1" w:themeShade="BF"/>
    </w:rPr>
  </w:style>
  <w:style w:type="paragraph" w:styleId="Duidelijkcitaat">
    <w:name w:val="Intense Quote"/>
    <w:basedOn w:val="Standaard"/>
    <w:next w:val="Standaard"/>
    <w:link w:val="DuidelijkcitaatChar"/>
    <w:uiPriority w:val="30"/>
    <w:qFormat/>
    <w:rsid w:val="002C41AD"/>
    <w:pPr>
      <w:widowControl/>
      <w:pBdr>
        <w:top w:val="single" w:sz="4" w:space="10" w:color="2F5496" w:themeColor="accent1" w:themeShade="BF"/>
        <w:bottom w:val="single" w:sz="4" w:space="10" w:color="2F5496" w:themeColor="accent1" w:themeShade="BF"/>
      </w:pBdr>
      <w:autoSpaceDN/>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2C41AD"/>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styleId="Intensieveverwijzing">
    <w:name w:val="Intense Reference"/>
    <w:basedOn w:val="Standaardalinea-lettertype"/>
    <w:uiPriority w:val="32"/>
    <w:qFormat/>
    <w:rsid w:val="002C41AD"/>
    <w:rPr>
      <w:b/>
      <w:bCs/>
      <w:smallCaps/>
      <w:color w:val="2F5496" w:themeColor="accent1" w:themeShade="BF"/>
      <w:spacing w:val="5"/>
    </w:rPr>
  </w:style>
  <w:style w:type="table" w:customStyle="1" w:styleId="Tabelraster4">
    <w:name w:val="Tabelraster4"/>
    <w:basedOn w:val="Standaardtabel"/>
    <w:next w:val="Tabelraster"/>
    <w:uiPriority w:val="59"/>
    <w:rsid w:val="002C41AD"/>
    <w:pPr>
      <w:widowControl/>
      <w:autoSpaceDN/>
      <w:textAlignment w:val="auto"/>
    </w:pPr>
    <w:rPr>
      <w:rFonts w:asciiTheme="minorHAnsi" w:eastAsiaTheme="minorHAnsi" w:hAnsiTheme="minorHAnsi" w:cstheme="minorBidi"/>
      <w:kern w:val="2"/>
      <w:sz w:val="22"/>
      <w:szCs w:val="22"/>
      <w:lang w:eastAsia="en-US"/>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astertabel5donker-Accent12">
    <w:name w:val="Rastertabel 5 donker - Accent 12"/>
    <w:basedOn w:val="Standaardtabel"/>
    <w:next w:val="Rastertabel5donker-Accent1"/>
    <w:uiPriority w:val="50"/>
    <w:rsid w:val="002C41AD"/>
    <w:pPr>
      <w:widowControl/>
      <w:autoSpaceDN/>
      <w:textAlignment w:val="auto"/>
    </w:pPr>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Rastertabel4-Accent13">
    <w:name w:val="Rastertabel 4 - Accent 13"/>
    <w:basedOn w:val="Standaardtabel"/>
    <w:next w:val="Rastertabel4-Accent1"/>
    <w:uiPriority w:val="49"/>
    <w:rsid w:val="002C41AD"/>
    <w:pPr>
      <w:widowControl/>
      <w:autoSpaceDN/>
      <w:textAlignment w:val="auto"/>
    </w:pPr>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Rastertabel4-Accent54">
    <w:name w:val="Rastertabel 4 - Accent 54"/>
    <w:basedOn w:val="Standaardtabel"/>
    <w:next w:val="Rastertabel4-Accent5"/>
    <w:uiPriority w:val="49"/>
    <w:rsid w:val="002C41AD"/>
    <w:pPr>
      <w:widowControl/>
      <w:autoSpaceDN/>
      <w:textAlignment w:val="auto"/>
    </w:pPr>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jsttabel3-Accent53">
    <w:name w:val="Lijsttabel 3 - Accent 53"/>
    <w:basedOn w:val="Standaardtabel"/>
    <w:next w:val="Lijsttabel3-Accent5"/>
    <w:uiPriority w:val="48"/>
    <w:rsid w:val="002C41AD"/>
    <w:pPr>
      <w:widowControl/>
      <w:autoSpaceDN/>
      <w:textAlignment w:val="auto"/>
    </w:pPr>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8362">
      <w:bodyDiv w:val="1"/>
      <w:marLeft w:val="0"/>
      <w:marRight w:val="0"/>
      <w:marTop w:val="0"/>
      <w:marBottom w:val="0"/>
      <w:divBdr>
        <w:top w:val="none" w:sz="0" w:space="0" w:color="auto"/>
        <w:left w:val="none" w:sz="0" w:space="0" w:color="auto"/>
        <w:bottom w:val="none" w:sz="0" w:space="0" w:color="auto"/>
        <w:right w:val="none" w:sz="0" w:space="0" w:color="auto"/>
      </w:divBdr>
    </w:div>
    <w:div w:id="50004393">
      <w:bodyDiv w:val="1"/>
      <w:marLeft w:val="0"/>
      <w:marRight w:val="0"/>
      <w:marTop w:val="0"/>
      <w:marBottom w:val="0"/>
      <w:divBdr>
        <w:top w:val="none" w:sz="0" w:space="0" w:color="auto"/>
        <w:left w:val="none" w:sz="0" w:space="0" w:color="auto"/>
        <w:bottom w:val="none" w:sz="0" w:space="0" w:color="auto"/>
        <w:right w:val="none" w:sz="0" w:space="0" w:color="auto"/>
      </w:divBdr>
    </w:div>
    <w:div w:id="58285510">
      <w:bodyDiv w:val="1"/>
      <w:marLeft w:val="0"/>
      <w:marRight w:val="0"/>
      <w:marTop w:val="0"/>
      <w:marBottom w:val="0"/>
      <w:divBdr>
        <w:top w:val="none" w:sz="0" w:space="0" w:color="auto"/>
        <w:left w:val="none" w:sz="0" w:space="0" w:color="auto"/>
        <w:bottom w:val="none" w:sz="0" w:space="0" w:color="auto"/>
        <w:right w:val="none" w:sz="0" w:space="0" w:color="auto"/>
      </w:divBdr>
    </w:div>
    <w:div w:id="147718455">
      <w:bodyDiv w:val="1"/>
      <w:marLeft w:val="0"/>
      <w:marRight w:val="0"/>
      <w:marTop w:val="0"/>
      <w:marBottom w:val="0"/>
      <w:divBdr>
        <w:top w:val="none" w:sz="0" w:space="0" w:color="auto"/>
        <w:left w:val="none" w:sz="0" w:space="0" w:color="auto"/>
        <w:bottom w:val="none" w:sz="0" w:space="0" w:color="auto"/>
        <w:right w:val="none" w:sz="0" w:space="0" w:color="auto"/>
      </w:divBdr>
    </w:div>
    <w:div w:id="189690094">
      <w:bodyDiv w:val="1"/>
      <w:marLeft w:val="0"/>
      <w:marRight w:val="0"/>
      <w:marTop w:val="0"/>
      <w:marBottom w:val="0"/>
      <w:divBdr>
        <w:top w:val="none" w:sz="0" w:space="0" w:color="auto"/>
        <w:left w:val="none" w:sz="0" w:space="0" w:color="auto"/>
        <w:bottom w:val="none" w:sz="0" w:space="0" w:color="auto"/>
        <w:right w:val="none" w:sz="0" w:space="0" w:color="auto"/>
      </w:divBdr>
    </w:div>
    <w:div w:id="538786739">
      <w:bodyDiv w:val="1"/>
      <w:marLeft w:val="0"/>
      <w:marRight w:val="0"/>
      <w:marTop w:val="0"/>
      <w:marBottom w:val="0"/>
      <w:divBdr>
        <w:top w:val="none" w:sz="0" w:space="0" w:color="auto"/>
        <w:left w:val="none" w:sz="0" w:space="0" w:color="auto"/>
        <w:bottom w:val="none" w:sz="0" w:space="0" w:color="auto"/>
        <w:right w:val="none" w:sz="0" w:space="0" w:color="auto"/>
      </w:divBdr>
    </w:div>
    <w:div w:id="663506359">
      <w:bodyDiv w:val="1"/>
      <w:marLeft w:val="0"/>
      <w:marRight w:val="0"/>
      <w:marTop w:val="0"/>
      <w:marBottom w:val="0"/>
      <w:divBdr>
        <w:top w:val="none" w:sz="0" w:space="0" w:color="auto"/>
        <w:left w:val="none" w:sz="0" w:space="0" w:color="auto"/>
        <w:bottom w:val="none" w:sz="0" w:space="0" w:color="auto"/>
        <w:right w:val="none" w:sz="0" w:space="0" w:color="auto"/>
      </w:divBdr>
    </w:div>
    <w:div w:id="979529800">
      <w:bodyDiv w:val="1"/>
      <w:marLeft w:val="0"/>
      <w:marRight w:val="0"/>
      <w:marTop w:val="0"/>
      <w:marBottom w:val="0"/>
      <w:divBdr>
        <w:top w:val="none" w:sz="0" w:space="0" w:color="auto"/>
        <w:left w:val="none" w:sz="0" w:space="0" w:color="auto"/>
        <w:bottom w:val="none" w:sz="0" w:space="0" w:color="auto"/>
        <w:right w:val="none" w:sz="0" w:space="0" w:color="auto"/>
      </w:divBdr>
    </w:div>
    <w:div w:id="1247616331">
      <w:bodyDiv w:val="1"/>
      <w:marLeft w:val="0"/>
      <w:marRight w:val="0"/>
      <w:marTop w:val="0"/>
      <w:marBottom w:val="0"/>
      <w:divBdr>
        <w:top w:val="none" w:sz="0" w:space="0" w:color="auto"/>
        <w:left w:val="none" w:sz="0" w:space="0" w:color="auto"/>
        <w:bottom w:val="none" w:sz="0" w:space="0" w:color="auto"/>
        <w:right w:val="none" w:sz="0" w:space="0" w:color="auto"/>
      </w:divBdr>
    </w:div>
    <w:div w:id="1291596370">
      <w:bodyDiv w:val="1"/>
      <w:marLeft w:val="0"/>
      <w:marRight w:val="0"/>
      <w:marTop w:val="0"/>
      <w:marBottom w:val="0"/>
      <w:divBdr>
        <w:top w:val="none" w:sz="0" w:space="0" w:color="auto"/>
        <w:left w:val="none" w:sz="0" w:space="0" w:color="auto"/>
        <w:bottom w:val="none" w:sz="0" w:space="0" w:color="auto"/>
        <w:right w:val="none" w:sz="0" w:space="0" w:color="auto"/>
      </w:divBdr>
    </w:div>
    <w:div w:id="1954358437">
      <w:bodyDiv w:val="1"/>
      <w:marLeft w:val="0"/>
      <w:marRight w:val="0"/>
      <w:marTop w:val="0"/>
      <w:marBottom w:val="0"/>
      <w:divBdr>
        <w:top w:val="none" w:sz="0" w:space="0" w:color="auto"/>
        <w:left w:val="none" w:sz="0" w:space="0" w:color="auto"/>
        <w:bottom w:val="none" w:sz="0" w:space="0" w:color="auto"/>
        <w:right w:val="none" w:sz="0" w:space="0" w:color="auto"/>
      </w:divBdr>
    </w:div>
    <w:div w:id="1995794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bs.nl/nl-nl/cijfers/detail/84672NED"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yperlink" Target="https://www.consumentenbond.nl/energie-vergelijken/de-energiemarkt-staat-op-zijn-kop-kopie" TargetMode="External"/><Relationship Id="rId10" Type="http://schemas.openxmlformats.org/officeDocument/2006/relationships/hyperlink" Target="http://www.crow.nl/kennisproduct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reuters.com/business/energy/eu-extends-gas-price-cap-system-all-eu-hubs-2023-03-31/"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longreads.cbs.nl/leven-in-armoede-2025/wie-zitten-er-net-boven-de-armoedegrens/" TargetMode="External"/><Relationship Id="rId18" Type="http://schemas.openxmlformats.org/officeDocument/2006/relationships/hyperlink" Target="https://eur-lex.europa.eu/legal-content/NL/TXT/PDF/?uri=CELEX:32022R1854" TargetMode="External"/><Relationship Id="rId26" Type="http://schemas.openxmlformats.org/officeDocument/2006/relationships/hyperlink" Target="https://www.rijksoverheid.nl/documenten/publicaties/2025/11/04/bijlage-tabel-halfjaarlijkse-rapportage-hvp" TargetMode="External"/><Relationship Id="rId3" Type="http://schemas.openxmlformats.org/officeDocument/2006/relationships/hyperlink" Target="https://www.cbs.nl/nl-nl/maatwerk/2023/13/kilometers-personenauto-s-huishoudkenmerken-2019" TargetMode="External"/><Relationship Id="rId21" Type="http://schemas.openxmlformats.org/officeDocument/2006/relationships/hyperlink" Target="https://www.eib.nl/publicaties/nieuwe-stikstofregels-gevolgen-voor-de-woningbouw/" TargetMode="External"/><Relationship Id="rId34" Type="http://schemas.openxmlformats.org/officeDocument/2006/relationships/hyperlink" Target="https://www.cbs.nl/nl-nl/maatwerk/2025/51/kernprognose-2025-2070" TargetMode="External"/><Relationship Id="rId7" Type="http://schemas.openxmlformats.org/officeDocument/2006/relationships/hyperlink" Target="https://www.cbs.nl/nl-nl/nieuws/2026/15/inflatie-in-maart-2-7-procent" TargetMode="External"/><Relationship Id="rId12" Type="http://schemas.openxmlformats.org/officeDocument/2006/relationships/hyperlink" Target="https://www.cpb.nl/doorrekening-beleidsopties-voor-terugdringen-armoede" TargetMode="External"/><Relationship Id="rId17" Type="http://schemas.openxmlformats.org/officeDocument/2006/relationships/hyperlink" Target="https://www.rijksfinancien.nl/sites/default/files/bestanden/Kamerbrief-aanvullende-maatregelen-energierekening.pdf" TargetMode="External"/><Relationship Id="rId25" Type="http://schemas.openxmlformats.org/officeDocument/2006/relationships/hyperlink" Target="https://data.consilium.europa.eu/doc/document/ST-17030-2025-ADD-1/en/pdf" TargetMode="External"/><Relationship Id="rId33" Type="http://schemas.openxmlformats.org/officeDocument/2006/relationships/hyperlink" Target="https://www.rijksfinancien.nl/SBR-2025" TargetMode="External"/><Relationship Id="rId2" Type="http://schemas.openxmlformats.org/officeDocument/2006/relationships/hyperlink" Target="https://www.internetconsultatie.nl/ingeprijsdvalutaresultaatdeelnemingsvrijstelling" TargetMode="External"/><Relationship Id="rId16" Type="http://schemas.openxmlformats.org/officeDocument/2006/relationships/hyperlink" Target="https://opendata.cbs.nl/" TargetMode="External"/><Relationship Id="rId20" Type="http://schemas.openxmlformats.org/officeDocument/2006/relationships/hyperlink" Target="https://www.rijksoverheid.nl/documenten/rapporten/2025/07/10/rapport-primos-prognose-2025" TargetMode="External"/><Relationship Id="rId29" Type="http://schemas.openxmlformats.org/officeDocument/2006/relationships/hyperlink" Target="file:///H:/Downloads/CPB_publicatie-CEP-2026-verantwoording.pdf" TargetMode="External"/><Relationship Id="rId1" Type="http://schemas.openxmlformats.org/officeDocument/2006/relationships/hyperlink" Target="https://www.cbs.nl/nl-nl/maatwerk/2023/13/kilometers-personenauto-s-huishoudkenmerken-2019" TargetMode="External"/><Relationship Id="rId6" Type="http://schemas.openxmlformats.org/officeDocument/2006/relationships/hyperlink" Target="https://commission.europa.eu/strategy-and-policy/eu-budget/long-term-eu-budget/2021-2027/spending-and-revenue_en" TargetMode="External"/><Relationship Id="rId11" Type="http://schemas.openxmlformats.org/officeDocument/2006/relationships/hyperlink" Target="https://www.cpb.nl/system/files/cpbmedia/omnidownload/CPB-TNO-Publicatie-inkomenseffecten-van-woningisoliatie-naar-de-isolatiestandaard.pdf" TargetMode="External"/><Relationship Id="rId24" Type="http://schemas.openxmlformats.org/officeDocument/2006/relationships/hyperlink" Target="https://eur-lex.europa.eu/legal-content/NL/TXT/PDF/?uri=CELEX:52023DC0099" TargetMode="External"/><Relationship Id="rId32" Type="http://schemas.openxmlformats.org/officeDocument/2006/relationships/hyperlink" Target="https://www.cpb.nl/zorgen-om-morgen" TargetMode="External"/><Relationship Id="rId5" Type="http://schemas.openxmlformats.org/officeDocument/2006/relationships/hyperlink" Target="https://www.rijksfinancien.nl/miljoenennota/2026/bijlage?phase=OWB" TargetMode="External"/><Relationship Id="rId15" Type="http://schemas.openxmlformats.org/officeDocument/2006/relationships/hyperlink" Target="https://opendata.cbs.nl/" TargetMode="External"/><Relationship Id="rId23" Type="http://schemas.openxmlformats.org/officeDocument/2006/relationships/hyperlink" Target="https://www.cpb.nl/publicatie/overheidsschuld-op-lange-termijn-en-de-effecten-van-begrotingsregels" TargetMode="External"/><Relationship Id="rId28" Type="http://schemas.openxmlformats.org/officeDocument/2006/relationships/hyperlink" Target="file:///H:/Downloads/CPB_publicatie-analyse-coalitieakkoord-2026-2030%20(2).pdf" TargetMode="External"/><Relationship Id="rId36" Type="http://schemas.openxmlformats.org/officeDocument/2006/relationships/hyperlink" Target="https://zoek.officielebekendmakingen.nl/kst-36602-55.html" TargetMode="External"/><Relationship Id="rId10" Type="http://schemas.openxmlformats.org/officeDocument/2006/relationships/hyperlink" Target="https://www.seo.nl/wp-content/uploads/2023/03/2023-32-btw-nultarief-eindrapport.pdf" TargetMode="External"/><Relationship Id="rId19" Type="http://schemas.openxmlformats.org/officeDocument/2006/relationships/hyperlink" Target="https://www.cpb.nl/system/files/cpbmedia/omnidownload/CPB-Publicatie-Modelbeschrijving-het-CPB-woningprijsmodel.pdf" TargetMode="External"/><Relationship Id="rId31" Type="http://schemas.openxmlformats.org/officeDocument/2006/relationships/hyperlink" Target="https://www.oecd.org/tax/tax-policy/explanatory-annex-corporate-effective-tax-rates.pdf" TargetMode="External"/><Relationship Id="rId4" Type="http://schemas.openxmlformats.org/officeDocument/2006/relationships/hyperlink" Target="https://fin.digidoc-zfc.rijksweb.nl/zfc/editdocument/DIJK/152B13882C5D1ABBA556107D7F67D21F83657881836471919D36BD9B/%7bEF9F3F4D-6847-C488-B315-9D8B95200004%7d/CE_Delft_220468_Evaluatie_onbelaste_reiskostenvergoeding_DEF.pdf" TargetMode="External"/><Relationship Id="rId9" Type="http://schemas.openxmlformats.org/officeDocument/2006/relationships/hyperlink" Target="https://www.pbl.nl/system/files/document/2026-02/pbl-2026-eindadvies-sde-plus-plus-2026-5698.pdf" TargetMode="External"/><Relationship Id="rId14" Type="http://schemas.openxmlformats.org/officeDocument/2006/relationships/hyperlink" Target="https://opendata.cbs.nl/" TargetMode="External"/><Relationship Id="rId22" Type="http://schemas.openxmlformats.org/officeDocument/2006/relationships/hyperlink" Target="https://www.cpb.nl/system/files/cpbmedia/CPB_publicatie-CEP-2026-verantwoording.pdf" TargetMode="External"/><Relationship Id="rId27" Type="http://schemas.openxmlformats.org/officeDocument/2006/relationships/hyperlink" Target="https://www.rijksoverheid.nl/documenten/kamerstukken/2025/05/21/kamerbrief-onderhoudsrapport-specifieke-uitkeringen-osu-2024" TargetMode="External"/><Relationship Id="rId30" Type="http://schemas.openxmlformats.org/officeDocument/2006/relationships/hyperlink" Target="https://www.rijksoverheid.nl/documenten/ambtsberichten/2023/09/15/ambtelijke-fichebundel-naar-aanleiding-van-de-evaluatie-van-het-verlaagde-btw-tarief" TargetMode="External"/><Relationship Id="rId35" Type="http://schemas.openxmlformats.org/officeDocument/2006/relationships/hyperlink" Target="https://open.overheid.nl/documenten/683c50ca-f1df-4e57-baa6-cc4d9e8d75ed/file" TargetMode="External"/><Relationship Id="rId8" Type="http://schemas.openxmlformats.org/officeDocument/2006/relationships/hyperlink" Target="https://www.rijksoverheid.nl/documenten/rapporten/2024/03/20/bijlage-evaluatie-landbouwvrijstelling-rapport-seo"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H:\Downloads\Consumentenprijzen__CPI_2025_100__index_en_mutaties_15042026_133419.csv"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H:\Downloads\Consumentenprijzen__CPI_2025_100__index_en_mutaties_10042026_091236.csv"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DejaVu Sans"/>
                <a:ea typeface="+mn-ea"/>
                <a:cs typeface="+mn-cs"/>
              </a:defRPr>
            </a:pPr>
            <a:r>
              <a:rPr lang="nl-NL"/>
              <a:t>CPI, alle bestedingen en voedingsmiddelen (2016=100)</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DejaVu Sans"/>
              <a:ea typeface="+mn-ea"/>
              <a:cs typeface="+mn-cs"/>
            </a:defRPr>
          </a:pPr>
          <a:endParaRPr lang="nl-NL"/>
        </a:p>
      </c:txPr>
    </c:title>
    <c:autoTitleDeleted val="0"/>
    <c:plotArea>
      <c:layout/>
      <c:lineChart>
        <c:grouping val="standard"/>
        <c:varyColors val="0"/>
        <c:ser>
          <c:idx val="0"/>
          <c:order val="0"/>
          <c:tx>
            <c:strRef>
              <c:f>[data.xlsx]berekening!$B$1</c:f>
              <c:strCache>
                <c:ptCount val="1"/>
                <c:pt idx="0">
                  <c:v>Alle bestedingen</c:v>
                </c:pt>
              </c:strCache>
            </c:strRef>
          </c:tx>
          <c:spPr>
            <a:ln w="28575" cap="rnd">
              <a:solidFill>
                <a:schemeClr val="accent1"/>
              </a:solidFill>
              <a:round/>
            </a:ln>
            <a:effectLst/>
          </c:spPr>
          <c:marker>
            <c:symbol val="none"/>
          </c:marker>
          <c:cat>
            <c:numRef>
              <c:f>[data.xlsx]berekening!$A$2:$A$11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[data.xlsx]berekening!$B$2:$B$11</c:f>
              <c:numCache>
                <c:formatCode>0.0</c:formatCode>
                <c:ptCount val="10"/>
                <c:pt idx="0">
                  <c:v>100</c:v>
                </c:pt>
                <c:pt idx="1">
                  <c:v>101.38088215578496</c:v>
                </c:pt>
                <c:pt idx="2">
                  <c:v>103.11033650623406</c:v>
                </c:pt>
                <c:pt idx="3">
                  <c:v>105.8318809491889</c:v>
                </c:pt>
                <c:pt idx="4">
                  <c:v>107.17254323635876</c:v>
                </c:pt>
                <c:pt idx="5">
                  <c:v>110.04156053090226</c:v>
                </c:pt>
                <c:pt idx="6">
                  <c:v>121.04839790856683</c:v>
                </c:pt>
                <c:pt idx="7">
                  <c:v>125.70049604504625</c:v>
                </c:pt>
                <c:pt idx="8">
                  <c:v>129.91017562675961</c:v>
                </c:pt>
                <c:pt idx="9">
                  <c:v>134.06622871698619</c:v>
                </c:pt>
              </c:numCache>
            </c:numRef>
          </c:val>
          <c:smooth val="0"/>
          <c:extLst>
            <c:ext xmlns:c16="http://schemas.microsoft.com/office/drawing/2014/chart" uri="{C3380CC4-5D6E-409C-BE32-E72D297353CC}">
              <c16:uniqueId val="{00000000-A45C-4F60-8CB9-5A6F7A4FB4F0}"/>
            </c:ext>
          </c:extLst>
        </c:ser>
        <c:ser>
          <c:idx val="1"/>
          <c:order val="1"/>
          <c:tx>
            <c:strRef>
              <c:f>[data.xlsx]berekening!$C$1</c:f>
              <c:strCache>
                <c:ptCount val="1"/>
                <c:pt idx="0">
                  <c:v>Voedingsmiddelen</c:v>
                </c:pt>
              </c:strCache>
            </c:strRef>
          </c:tx>
          <c:spPr>
            <a:ln w="28575" cap="rnd">
              <a:solidFill>
                <a:schemeClr val="accent2"/>
              </a:solidFill>
              <a:round/>
            </a:ln>
            <a:effectLst/>
          </c:spPr>
          <c:marker>
            <c:symbol val="none"/>
          </c:marker>
          <c:cat>
            <c:numRef>
              <c:f>[data.xlsx]berekening!$A$2:$A$11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[data.xlsx]berekening!$C$2:$C$11</c:f>
              <c:numCache>
                <c:formatCode>0.0</c:formatCode>
                <c:ptCount val="10"/>
                <c:pt idx="0">
                  <c:v>100</c:v>
                </c:pt>
                <c:pt idx="1">
                  <c:v>102.74207369323052</c:v>
                </c:pt>
                <c:pt idx="2">
                  <c:v>103.64181662382177</c:v>
                </c:pt>
                <c:pt idx="3">
                  <c:v>108.05484147386461</c:v>
                </c:pt>
                <c:pt idx="4">
                  <c:v>110.18280491288203</c:v>
                </c:pt>
                <c:pt idx="5">
                  <c:v>109.95429877177949</c:v>
                </c:pt>
                <c:pt idx="6">
                  <c:v>121.83661810911168</c:v>
                </c:pt>
                <c:pt idx="7">
                  <c:v>136.57526421022567</c:v>
                </c:pt>
                <c:pt idx="8">
                  <c:v>138.01770922593545</c:v>
                </c:pt>
                <c:pt idx="9">
                  <c:v>142.81633818908884</c:v>
                </c:pt>
              </c:numCache>
            </c:numRef>
          </c:val>
          <c:smooth val="0"/>
          <c:extLst>
            <c:ext xmlns:c16="http://schemas.microsoft.com/office/drawing/2014/chart" uri="{C3380CC4-5D6E-409C-BE32-E72D297353CC}">
              <c16:uniqueId val="{00000001-A45C-4F60-8CB9-5A6F7A4FB4F0}"/>
            </c:ext>
          </c:extLst>
        </c:ser>
        <c:dLbls>
          <c:showLegendKey val="0"/>
          <c:showVal val="0"/>
          <c:showCatName val="0"/>
          <c:showSerName val="0"/>
          <c:showPercent val="0"/>
          <c:showBubbleSize val="0"/>
        </c:dLbls>
        <c:smooth val="0"/>
        <c:axId val="54264367"/>
        <c:axId val="54271567"/>
      </c:lineChart>
      <c:catAx>
        <c:axId val="542643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DejaVu Sans"/>
                <a:ea typeface="+mn-ea"/>
                <a:cs typeface="+mn-cs"/>
              </a:defRPr>
            </a:pPr>
            <a:endParaRPr lang="nl-NL"/>
          </a:p>
        </c:txPr>
        <c:crossAx val="54271567"/>
        <c:crosses val="autoZero"/>
        <c:auto val="1"/>
        <c:lblAlgn val="ctr"/>
        <c:lblOffset val="100"/>
        <c:noMultiLvlLbl val="0"/>
      </c:catAx>
      <c:valAx>
        <c:axId val="54271567"/>
        <c:scaling>
          <c:orientation val="minMax"/>
          <c:min val="9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DejaVu Sans"/>
                <a:ea typeface="+mn-ea"/>
                <a:cs typeface="+mn-cs"/>
              </a:defRPr>
            </a:pPr>
            <a:endParaRPr lang="nl-NL"/>
          </a:p>
        </c:txPr>
        <c:crossAx val="542643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DejaVu Sans"/>
              <a:ea typeface="+mn-ea"/>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2">
          <a:lumMod val="90000"/>
        </a:schemeClr>
      </a:solidFill>
      <a:round/>
    </a:ln>
    <a:effectLst/>
  </c:spPr>
  <c:txPr>
    <a:bodyPr/>
    <a:lstStyle/>
    <a:p>
      <a:pPr>
        <a:defRPr sz="800">
          <a:latin typeface="DejaVu Sans"/>
        </a:defRPr>
      </a:pPr>
      <a:endParaRPr lang="nl-N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DejaVu Sans"/>
                <a:ea typeface="+mn-ea"/>
                <a:cs typeface="+mn-cs"/>
              </a:defRPr>
            </a:pPr>
            <a:r>
              <a:rPr lang="nl-NL"/>
              <a:t>Brandstofprijzen, gemiddelde prijs per liter per jaar, 2016-2026</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DejaVu Sans"/>
              <a:ea typeface="+mn-ea"/>
              <a:cs typeface="+mn-cs"/>
            </a:defRPr>
          </a:pPr>
          <a:endParaRPr lang="nl-NL"/>
        </a:p>
      </c:txPr>
    </c:title>
    <c:autoTitleDeleted val="0"/>
    <c:plotArea>
      <c:layout/>
      <c:lineChart>
        <c:grouping val="standard"/>
        <c:varyColors val="0"/>
        <c:ser>
          <c:idx val="0"/>
          <c:order val="0"/>
          <c:tx>
            <c:strRef>
              <c:f>Brandstofprijzen!$H$1</c:f>
              <c:strCache>
                <c:ptCount val="1"/>
                <c:pt idx="0">
                  <c:v>Benzine</c:v>
                </c:pt>
              </c:strCache>
            </c:strRef>
          </c:tx>
          <c:spPr>
            <a:ln w="28575" cap="rnd">
              <a:solidFill>
                <a:schemeClr val="accent1"/>
              </a:solidFill>
              <a:round/>
            </a:ln>
            <a:effectLst/>
          </c:spPr>
          <c:marker>
            <c:symbol val="none"/>
          </c:marker>
          <c:cat>
            <c:numRef>
              <c:f>Brandstofprijzen!$G$2:$G$12</c:f>
              <c:numCache>
                <c:formatCode>General</c:formatCode>
                <c:ptCount val="11"/>
                <c:pt idx="0">
                  <c:v>2026</c:v>
                </c:pt>
                <c:pt idx="1">
                  <c:v>2025</c:v>
                </c:pt>
                <c:pt idx="2">
                  <c:v>2024</c:v>
                </c:pt>
                <c:pt idx="3">
                  <c:v>2023</c:v>
                </c:pt>
                <c:pt idx="4">
                  <c:v>2022</c:v>
                </c:pt>
                <c:pt idx="5">
                  <c:v>2021</c:v>
                </c:pt>
                <c:pt idx="6">
                  <c:v>2020</c:v>
                </c:pt>
                <c:pt idx="7">
                  <c:v>2019</c:v>
                </c:pt>
                <c:pt idx="8">
                  <c:v>2018</c:v>
                </c:pt>
                <c:pt idx="9">
                  <c:v>2017</c:v>
                </c:pt>
                <c:pt idx="10">
                  <c:v>2016</c:v>
                </c:pt>
              </c:numCache>
              <c:extLst/>
            </c:numRef>
          </c:cat>
          <c:val>
            <c:numRef>
              <c:f>Brandstofprijzen!$H$2:$H$12</c:f>
              <c:numCache>
                <c:formatCode>General</c:formatCode>
                <c:ptCount val="11"/>
                <c:pt idx="0">
                  <c:v>2.09</c:v>
                </c:pt>
                <c:pt idx="1">
                  <c:v>1.92</c:v>
                </c:pt>
                <c:pt idx="2">
                  <c:v>1.97</c:v>
                </c:pt>
                <c:pt idx="3">
                  <c:v>1.92</c:v>
                </c:pt>
                <c:pt idx="4">
                  <c:v>2.0699999999999998</c:v>
                </c:pt>
                <c:pt idx="5">
                  <c:v>1.81</c:v>
                </c:pt>
                <c:pt idx="6">
                  <c:v>1.56</c:v>
                </c:pt>
                <c:pt idx="7">
                  <c:v>1.65</c:v>
                </c:pt>
                <c:pt idx="8">
                  <c:v>1.62</c:v>
                </c:pt>
                <c:pt idx="9">
                  <c:v>1.55</c:v>
                </c:pt>
                <c:pt idx="10">
                  <c:v>1.48</c:v>
                </c:pt>
              </c:numCache>
              <c:extLst/>
            </c:numRef>
          </c:val>
          <c:smooth val="0"/>
          <c:extLst>
            <c:ext xmlns:c16="http://schemas.microsoft.com/office/drawing/2014/chart" uri="{C3380CC4-5D6E-409C-BE32-E72D297353CC}">
              <c16:uniqueId val="{00000000-C83C-4723-B253-BDE5F593C504}"/>
            </c:ext>
          </c:extLst>
        </c:ser>
        <c:ser>
          <c:idx val="1"/>
          <c:order val="1"/>
          <c:tx>
            <c:strRef>
              <c:f>Brandstofprijzen!$I$1</c:f>
              <c:strCache>
                <c:ptCount val="1"/>
                <c:pt idx="0">
                  <c:v>Diesel</c:v>
                </c:pt>
              </c:strCache>
            </c:strRef>
          </c:tx>
          <c:spPr>
            <a:ln w="28575" cap="rnd">
              <a:solidFill>
                <a:schemeClr val="accent2"/>
              </a:solidFill>
              <a:round/>
            </a:ln>
            <a:effectLst/>
          </c:spPr>
          <c:marker>
            <c:symbol val="none"/>
          </c:marker>
          <c:cat>
            <c:numRef>
              <c:f>Brandstofprijzen!$G$2:$G$12</c:f>
              <c:numCache>
                <c:formatCode>General</c:formatCode>
                <c:ptCount val="11"/>
                <c:pt idx="0">
                  <c:v>2026</c:v>
                </c:pt>
                <c:pt idx="1">
                  <c:v>2025</c:v>
                </c:pt>
                <c:pt idx="2">
                  <c:v>2024</c:v>
                </c:pt>
                <c:pt idx="3">
                  <c:v>2023</c:v>
                </c:pt>
                <c:pt idx="4">
                  <c:v>2022</c:v>
                </c:pt>
                <c:pt idx="5">
                  <c:v>2021</c:v>
                </c:pt>
                <c:pt idx="6">
                  <c:v>2020</c:v>
                </c:pt>
                <c:pt idx="7">
                  <c:v>2019</c:v>
                </c:pt>
                <c:pt idx="8">
                  <c:v>2018</c:v>
                </c:pt>
                <c:pt idx="9">
                  <c:v>2017</c:v>
                </c:pt>
                <c:pt idx="10">
                  <c:v>2016</c:v>
                </c:pt>
              </c:numCache>
              <c:extLst/>
            </c:numRef>
          </c:cat>
          <c:val>
            <c:numRef>
              <c:f>Brandstofprijzen!$I$2:$I$12</c:f>
              <c:numCache>
                <c:formatCode>General</c:formatCode>
                <c:ptCount val="11"/>
                <c:pt idx="0">
                  <c:v>1.96</c:v>
                </c:pt>
                <c:pt idx="1">
                  <c:v>1.69</c:v>
                </c:pt>
                <c:pt idx="2">
                  <c:v>1.72</c:v>
                </c:pt>
                <c:pt idx="3">
                  <c:v>1.71</c:v>
                </c:pt>
                <c:pt idx="4">
                  <c:v>1.96</c:v>
                </c:pt>
                <c:pt idx="5">
                  <c:v>1.46</c:v>
                </c:pt>
                <c:pt idx="6">
                  <c:v>1.24</c:v>
                </c:pt>
                <c:pt idx="7">
                  <c:v>1.36</c:v>
                </c:pt>
                <c:pt idx="8">
                  <c:v>1.34</c:v>
                </c:pt>
                <c:pt idx="9">
                  <c:v>1.22</c:v>
                </c:pt>
                <c:pt idx="10">
                  <c:v>1.1299999999999999</c:v>
                </c:pt>
              </c:numCache>
              <c:extLst/>
            </c:numRef>
          </c:val>
          <c:smooth val="0"/>
          <c:extLst>
            <c:ext xmlns:c16="http://schemas.microsoft.com/office/drawing/2014/chart" uri="{C3380CC4-5D6E-409C-BE32-E72D297353CC}">
              <c16:uniqueId val="{00000001-C83C-4723-B253-BDE5F593C504}"/>
            </c:ext>
          </c:extLst>
        </c:ser>
        <c:ser>
          <c:idx val="2"/>
          <c:order val="2"/>
          <c:tx>
            <c:strRef>
              <c:f>Brandstofprijzen!$J$1</c:f>
              <c:strCache>
                <c:ptCount val="1"/>
                <c:pt idx="0">
                  <c:v>LPG</c:v>
                </c:pt>
              </c:strCache>
            </c:strRef>
          </c:tx>
          <c:spPr>
            <a:ln w="28575" cap="rnd">
              <a:solidFill>
                <a:schemeClr val="accent3"/>
              </a:solidFill>
              <a:round/>
            </a:ln>
            <a:effectLst/>
          </c:spPr>
          <c:marker>
            <c:symbol val="none"/>
          </c:marker>
          <c:cat>
            <c:numRef>
              <c:f>Brandstofprijzen!$G$2:$G$12</c:f>
              <c:numCache>
                <c:formatCode>General</c:formatCode>
                <c:ptCount val="11"/>
                <c:pt idx="0">
                  <c:v>2026</c:v>
                </c:pt>
                <c:pt idx="1">
                  <c:v>2025</c:v>
                </c:pt>
                <c:pt idx="2">
                  <c:v>2024</c:v>
                </c:pt>
                <c:pt idx="3">
                  <c:v>2023</c:v>
                </c:pt>
                <c:pt idx="4">
                  <c:v>2022</c:v>
                </c:pt>
                <c:pt idx="5">
                  <c:v>2021</c:v>
                </c:pt>
                <c:pt idx="6">
                  <c:v>2020</c:v>
                </c:pt>
                <c:pt idx="7">
                  <c:v>2019</c:v>
                </c:pt>
                <c:pt idx="8">
                  <c:v>2018</c:v>
                </c:pt>
                <c:pt idx="9">
                  <c:v>2017</c:v>
                </c:pt>
                <c:pt idx="10">
                  <c:v>2016</c:v>
                </c:pt>
              </c:numCache>
              <c:extLst/>
            </c:numRef>
          </c:cat>
          <c:val>
            <c:numRef>
              <c:f>Brandstofprijzen!$J$2:$J$12</c:f>
              <c:numCache>
                <c:formatCode>General</c:formatCode>
                <c:ptCount val="11"/>
                <c:pt idx="0">
                  <c:v>0.83</c:v>
                </c:pt>
                <c:pt idx="1">
                  <c:v>0.8</c:v>
                </c:pt>
                <c:pt idx="2">
                  <c:v>0.8</c:v>
                </c:pt>
                <c:pt idx="3">
                  <c:v>0.79</c:v>
                </c:pt>
                <c:pt idx="4">
                  <c:v>0.93</c:v>
                </c:pt>
                <c:pt idx="5">
                  <c:v>0.78</c:v>
                </c:pt>
                <c:pt idx="6">
                  <c:v>0.61</c:v>
                </c:pt>
                <c:pt idx="7">
                  <c:v>0.63</c:v>
                </c:pt>
                <c:pt idx="8">
                  <c:v>0.69</c:v>
                </c:pt>
                <c:pt idx="9">
                  <c:v>0.63</c:v>
                </c:pt>
                <c:pt idx="10">
                  <c:v>0.56999999999999995</c:v>
                </c:pt>
              </c:numCache>
              <c:extLst/>
            </c:numRef>
          </c:val>
          <c:smooth val="0"/>
          <c:extLst>
            <c:ext xmlns:c16="http://schemas.microsoft.com/office/drawing/2014/chart" uri="{C3380CC4-5D6E-409C-BE32-E72D297353CC}">
              <c16:uniqueId val="{00000002-C83C-4723-B253-BDE5F593C504}"/>
            </c:ext>
          </c:extLst>
        </c:ser>
        <c:dLbls>
          <c:showLegendKey val="0"/>
          <c:showVal val="0"/>
          <c:showCatName val="0"/>
          <c:showSerName val="0"/>
          <c:showPercent val="0"/>
          <c:showBubbleSize val="0"/>
        </c:dLbls>
        <c:smooth val="0"/>
        <c:axId val="1172092496"/>
        <c:axId val="1172091536"/>
      </c:lineChart>
      <c:catAx>
        <c:axId val="1172092496"/>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DejaVu Sans"/>
                <a:ea typeface="+mn-ea"/>
                <a:cs typeface="+mn-cs"/>
              </a:defRPr>
            </a:pPr>
            <a:endParaRPr lang="nl-NL"/>
          </a:p>
        </c:txPr>
        <c:crossAx val="1172091536"/>
        <c:crosses val="autoZero"/>
        <c:auto val="1"/>
        <c:lblAlgn val="ctr"/>
        <c:lblOffset val="100"/>
        <c:noMultiLvlLbl val="0"/>
      </c:catAx>
      <c:valAx>
        <c:axId val="1172091536"/>
        <c:scaling>
          <c:orientation val="minMax"/>
          <c:min val="0.4"/>
        </c:scaling>
        <c:delete val="0"/>
        <c:axPos val="r"/>
        <c:majorGridlines>
          <c:spPr>
            <a:ln w="9525" cap="flat" cmpd="sng" algn="ctr">
              <a:solidFill>
                <a:schemeClr val="tx1">
                  <a:lumMod val="15000"/>
                  <a:lumOff val="85000"/>
                </a:schemeClr>
              </a:solidFill>
              <a:round/>
            </a:ln>
            <a:effectLst/>
          </c:spPr>
        </c:majorGridlines>
        <c:numFmt formatCode="_(&quot;€&quot;* #,##0.00_);_(&quot;€&quot;* \(#,##0.00\);_(&quot;€&quot;* &quot;-&quot;??_);_(@_)"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DejaVu Sans"/>
                <a:ea typeface="+mn-ea"/>
                <a:cs typeface="+mn-cs"/>
              </a:defRPr>
            </a:pPr>
            <a:endParaRPr lang="nl-NL"/>
          </a:p>
        </c:txPr>
        <c:crossAx val="1172092496"/>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DejaVu Sans"/>
              <a:ea typeface="+mn-ea"/>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latin typeface="DejaVu Sans"/>
        </a:defRPr>
      </a:pPr>
      <a:endParaRPr lang="nl-N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ap:Properties xmlns:vt="http://schemas.openxmlformats.org/officeDocument/2006/docPropsVTypes" xmlns:ap="http://schemas.openxmlformats.org/officeDocument/2006/extended-properties">
  <ap:Pages>133</ap:Pages>
  <ap:Words>65984</ap:Words>
  <ap:Characters>362916</ap:Characters>
  <ap:DocSecurity>0</ap:DocSecurity>
  <ap:Lines>3024</ap:Lines>
  <ap:Paragraphs>856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428044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2026-04-17T12:54:00.0000000Z</lastPrinted>
  <dcterms:created xsi:type="dcterms:W3CDTF">2026-04-17T12:54:00.0000000Z</dcterms:created>
  <dcterms:modified xsi:type="dcterms:W3CDTF">2026-04-17T12:56:00.0000000Z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ad6b54-f757-49c9-8c83-ef7f8aa67172_Enabled">
    <vt:lpwstr>true</vt:lpwstr>
  </property>
  <property fmtid="{D5CDD505-2E9C-101B-9397-08002B2CF9AE}" pid="3" name="MSIP_Label_35ad6b54-f757-49c9-8c83-ef7f8aa67172_SetDate">
    <vt:lpwstr>2026-04-01T09:48:25Z</vt:lpwstr>
  </property>
  <property fmtid="{D5CDD505-2E9C-101B-9397-08002B2CF9AE}" pid="4" name="MSIP_Label_35ad6b54-f757-49c9-8c83-ef7f8aa67172_Method">
    <vt:lpwstr>Standard</vt:lpwstr>
  </property>
  <property fmtid="{D5CDD505-2E9C-101B-9397-08002B2CF9AE}" pid="5" name="MSIP_Label_35ad6b54-f757-49c9-8c83-ef7f8aa67172_Name">
    <vt:lpwstr>FIN-DGRB-Rijksoverheid</vt:lpwstr>
  </property>
  <property fmtid="{D5CDD505-2E9C-101B-9397-08002B2CF9AE}" pid="6" name="MSIP_Label_35ad6b54-f757-49c9-8c83-ef7f8aa67172_SiteId">
    <vt:lpwstr>84712536-f524-40a0-913b-5d25ba502732</vt:lpwstr>
  </property>
  <property fmtid="{D5CDD505-2E9C-101B-9397-08002B2CF9AE}" pid="7" name="MSIP_Label_35ad6b54-f757-49c9-8c83-ef7f8aa67172_ActionId">
    <vt:lpwstr>5412a3bf-186a-496e-acc6-87509e3c2b42</vt:lpwstr>
  </property>
  <property fmtid="{D5CDD505-2E9C-101B-9397-08002B2CF9AE}" pid="8" name="MSIP_Label_35ad6b54-f757-49c9-8c83-ef7f8aa67172_ContentBits">
    <vt:lpwstr>0</vt:lpwstr>
  </property>
  <property fmtid="{D5CDD505-2E9C-101B-9397-08002B2CF9AE}" pid="9" name="MSIP_Label_35ad6b54-f757-49c9-8c83-ef7f8aa67172_Tag">
    <vt:lpwstr>10, 3, 0, 1</vt:lpwstr>
  </property>
  <property fmtid="{D5CDD505-2E9C-101B-9397-08002B2CF9AE}" pid="10" name="ContentTypeId">
    <vt:lpwstr>0x010100619CC3456CB7C2499A176999B4C1AA3F</vt:lpwstr>
  </property>
</Properties>
</file>