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2026Z08246</w:t>
        <w:br/>
      </w:r>
      <w:proofErr w:type="spellEnd"/>
    </w:p>
    <w:p>
      <w:pPr>
        <w:pStyle w:val="Normal"/>
        <w:rPr>
          <w:b w:val="1"/>
          <w:bCs w:val="1"/>
        </w:rPr>
      </w:pPr>
      <w:r w:rsidR="250AE766">
        <w:rPr>
          <w:b w:val="0"/>
          <w:bCs w:val="0"/>
        </w:rPr>
        <w:t>(ingezonden 17 april 2026)</w:t>
        <w:br/>
      </w:r>
    </w:p>
    <w:p>
      <w:r>
        <w:t xml:space="preserve">Vragen van het lid Heutink (Groep Markuszower) aan de minister van Economische Zaken en Klimaat en de staatssecretaris van Binnenlandse Zaken en Koninkrijksrelaties over het bericht 'Privacy-adviseur Binnenlandse Zaken: overname van DigiD bedreigt veiligheid van Nederland'</w:t>
      </w:r>
      <w:r>
        <w:br/>
      </w:r>
    </w:p>
    <w:p>
      <w:r>
        <w:t xml:space="preserve">1. Bent u op de hoogte van het artikel? 1)</w:t>
      </w:r>
      <w:r>
        <w:br/>
      </w:r>
    </w:p>
    <w:p>
      <w:r>
        <w:t xml:space="preserve">2. Kunt u zich herinneren dat in het plenaire debat van 11 februari 2026, in reactie op vragen van het lid Heutink over het driesporenbeleid, u heeft geantwoord dat er, totdat de processen van die drie sporen zijn doorlopen, er niets zou gebeuren? Zo nee, wat heeft u dan wel gezegd?</w:t>
      </w:r>
      <w:r>
        <w:br/>
      </w:r>
    </w:p>
    <w:p>
      <w:r>
        <w:t xml:space="preserve">3. Klopt het dat er na afronding van spoor twee al een handtekening door de koper en verkoper gezet zou kunnen worden? Zo nee, waarom niet?</w:t>
      </w:r>
      <w:r>
        <w:br/>
      </w:r>
    </w:p>
    <w:p>
      <w:r>
        <w:t xml:space="preserve">4. Als blijkt dat er na afronding van spoor twee al een handtekening gezet zou kunnen worden, hoe kunt u dan zeggen dat er totdat de drie sporen zijn doorlopen er niets zou gebeuren?</w:t>
      </w:r>
      <w:r>
        <w:br/>
      </w:r>
    </w:p>
    <w:p>
      <w:r>
        <w:t xml:space="preserve">5. Bestaat er een mogelijkheid dat u in uw reactie geantwoord heeft vanuit de context? Zo ja, kunt u dit uitgebreid toelichten en de context delen met de Kamer? Zo nee, waar komt dit antwoord dan vandaan?</w:t>
      </w:r>
      <w:r>
        <w:br/>
      </w:r>
    </w:p>
    <w:p>
      <w:r>
        <w:t xml:space="preserve">6. Deelt u de mening dat u de Kamer destijds gerust heeft gesteld door te stellen dat er niets zou gebeuren, en er dus ook geen handtekening zou worden gezet, totdat de drie sporen zijn afgerond? Deelt u deze mening, nu u dit artikel leest, nog steeds? Zo ja, waarom? Zo nee, wat was dan de mening van het kabinet ten tijde van het debat geweest?</w:t>
      </w:r>
      <w:r>
        <w:br/>
      </w:r>
    </w:p>
    <w:p>
      <w:r>
        <w:t xml:space="preserve">7. Uit welke wet blijkt dat het treffen van mitigerende maatregelen randvoorwaardelijk is om tot koop en verkoop door partijen over te gaan? Graag een uitgebreide toelichting.</w:t>
      </w:r>
      <w:r>
        <w:br/>
      </w:r>
    </w:p>
    <w:p>
      <w:r>
        <w:t xml:space="preserve">8. Bent u bereid om geen onomkeerbare stappen te zetten en dus geen goedkeuring te verlenen inzake de overname van Solvinity door Kyndril voordat alle feiten op tafel liggen en voordat de Kamer hier een uitspraak over heeft gedaan?</w:t>
      </w:r>
      <w:r>
        <w:br/>
      </w:r>
    </w:p>
    <w:p>
      <w:r>
        <w:t xml:space="preserve">9. Kunt u garanderen dat deze klokkenluider beschermd wordt en op geen enkele wijze benadeeld wordt en nu en in de toekomst op een veilige plek zijn werk kan verrichten?</w:t>
      </w:r>
      <w:r>
        <w:br/>
      </w:r>
    </w:p>
    <w:p>
      <w:r>
        <w:t xml:space="preserve"> </w:t>
      </w:r>
      <w:r>
        <w:br/>
      </w:r>
    </w:p>
    <w:p>
      <w:r>
        <w:t xml:space="preserve">1) Volkskrant d.d. 16 april 2026; https://www.volkskrant.nl/tech/privacy-adviseur-binnenlandse-zaken-overname-van digid-bedreigt-veiligheid-van-nederland~b6be96c0/</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den Berg (JA21), ingezonden 17 april 2026 (vraagnummer 2026Z08241)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