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2026Z08243</w:t>
        <w:br/>
      </w:r>
      <w:proofErr w:type="spellEnd"/>
    </w:p>
    <w:p>
      <w:pPr>
        <w:pStyle w:val="Normal"/>
        <w:rPr>
          <w:b w:val="1"/>
          <w:bCs w:val="1"/>
        </w:rPr>
      </w:pPr>
      <w:r w:rsidR="250AE766">
        <w:rPr>
          <w:b w:val="0"/>
          <w:bCs w:val="0"/>
        </w:rPr>
        <w:t>(ingezonden 17 april 2026)</w:t>
        <w:br/>
      </w:r>
    </w:p>
    <w:p>
      <w:r>
        <w:t xml:space="preserve">Vragen van de leden Stoffer en Flach (beiden SGP) aan de staatssecretaris van Onderwijs, Cultuur en Wetenschap en de minister van Binnenlandse Zaken en Koninkrijksrelaties over het voornemen van diverse schoolbesturen in het land om op korte termijn een kleine school te gaan sluiten.</w:t>
      </w:r>
      <w:r>
        <w:br/>
      </w:r>
    </w:p>
    <w:p>
      <w:r>
        <w:t xml:space="preserve"> </w:t>
      </w:r>
      <w:r>
        <w:br/>
      </w:r>
    </w:p>
    <w:p>
      <w:pPr>
        <w:pStyle w:val="ListParagraph"/>
        <w:numPr>
          <w:ilvl w:val="0"/>
          <w:numId w:val="100504470"/>
        </w:numPr>
        <w:ind w:left="360"/>
      </w:pPr>
      <w:r>
        <w:t xml:space="preserve">Bent u bekend met het voornemen van diverse schoolbesturen in het land om op korte termijn een kleine school te gaan sluiten? 1)</w:t>
      </w:r>
      <w:r>
        <w:br/>
      </w:r>
    </w:p>
    <w:p>
      <w:pPr>
        <w:pStyle w:val="ListParagraph"/>
        <w:numPr>
          <w:ilvl w:val="0"/>
          <w:numId w:val="100504470"/>
        </w:numPr>
        <w:ind w:left="360"/>
      </w:pPr>
      <w:r>
        <w:t xml:space="preserve">Kunt u aangeven hoeveel situaties bij u bekend zijn van kleine scholen die per schooljaar 2026-2027 gaan sluiten?</w:t>
      </w:r>
      <w:r>
        <w:br/>
      </w:r>
    </w:p>
    <w:p>
      <w:pPr>
        <w:pStyle w:val="ListParagraph"/>
        <w:numPr>
          <w:ilvl w:val="0"/>
          <w:numId w:val="100504470"/>
        </w:numPr>
        <w:ind w:left="360"/>
      </w:pPr>
      <w:r>
        <w:t xml:space="preserve">Deelt u de constatering dat de aanwezigheid van de school van groot belang is voor de vitaliteit van de lokale gemeenschap en dat met het al dan niet voortbestaan vaak ook andere kernfuncties in de gemeenschap gemoeid zijn?</w:t>
      </w:r>
      <w:r>
        <w:br/>
      </w:r>
    </w:p>
    <w:p>
      <w:pPr>
        <w:pStyle w:val="ListParagraph"/>
        <w:numPr>
          <w:ilvl w:val="0"/>
          <w:numId w:val="100504470"/>
        </w:numPr>
        <w:ind w:left="360"/>
      </w:pPr>
      <w:r>
        <w:t xml:space="preserve">Welke inspanning levert u in het kader van de inzet voor vitale regio’s en de leefbaarheid van het platteland om zoveel mogelijk te voorkomen dat scholen sluiten? Bent u bereid om met de Vereniging van Nederlandse Gemeenten (VNG) en de PO-Raad te overleggen hoe het voortbestaan van kleine scholen door beleid en wetgeving extra ondersteund kan worden?</w:t>
      </w:r>
      <w:r>
        <w:br/>
      </w:r>
    </w:p>
    <w:p>
      <w:pPr>
        <w:pStyle w:val="ListParagraph"/>
        <w:numPr>
          <w:ilvl w:val="0"/>
          <w:numId w:val="100504470"/>
        </w:numPr>
        <w:ind w:left="360"/>
      </w:pPr>
      <w:r>
        <w:t xml:space="preserve">Vindt u het acceptabel dat besturen een voornemen tot sluiting slechts enkele maanden voor de zomervakantie bekendmaken? Welke wettelijke waarborgen zijn er om te waarborgen dat sprake is van een redelijke termijn en in hoeverre zijn extra waarborgen nodig, bijvoorbeeld in de regeling van termijnen voor de medezeggenschap?</w:t>
      </w:r>
      <w:r>
        <w:br/>
      </w:r>
    </w:p>
    <w:p>
      <w:pPr>
        <w:pStyle w:val="ListParagraph"/>
        <w:numPr>
          <w:ilvl w:val="0"/>
          <w:numId w:val="100504470"/>
        </w:numPr>
        <w:ind w:left="360"/>
      </w:pPr>
      <w:r>
        <w:t xml:space="preserve">Wat vindt u ervan dat de berekening van de verwachte leerlingengroei zodanig ingewikkeld is dat deze zelfs voor de rechter moeilijk vast te stellen valt? 2) Welke mogelijkheden tot verduidelijking ziet u ten dienste van de praktijk in gemeenten?</w:t>
      </w:r>
      <w:r>
        <w:br/>
      </w:r>
    </w:p>
    <w:p>
      <w:pPr>
        <w:pStyle w:val="ListParagraph"/>
        <w:numPr>
          <w:ilvl w:val="0"/>
          <w:numId w:val="100504470"/>
        </w:numPr>
        <w:ind w:left="360"/>
      </w:pPr>
      <w:r>
        <w:t xml:space="preserve">Onderkent u dat de bouw van nieuwe woningen een wezenlijke factor kan zijn die het voortbestaan van een school mogelijk zou kunnen maken indien een of enkele jaren extra respijt zou bestaan in de berekening? Bent u bereid te verkennen hoe hiermee, mogelijk op vergelijkbare wijze als bij de discretionaire bevoegdheid voor scholen onder de 23 leerlingen, beter rekening gehouden kan worden gelet op de woningbouwopgave die op veel plaatsen in het land aan de orde is?</w:t>
      </w:r>
      <w:r>
        <w:br/>
      </w:r>
    </w:p>
    <w:p>
      <w:pPr>
        <w:pStyle w:val="ListParagraph"/>
        <w:numPr>
          <w:ilvl w:val="0"/>
          <w:numId w:val="100504470"/>
        </w:numPr>
        <w:ind w:left="360"/>
      </w:pPr>
      <w:r>
        <w:t xml:space="preserve">Bent u bereid om te onderzoeken hoe beleid en wetgeving nieuwe rechtspersonen die een kleine school willen overnemen beter kunnen ondersteunen indien dat initiatief voldoende kansrijk is? Op welke wijze kan hierbij gebruik gemaakt worden van eerdere ervaringen, zoals de overname van de basisschool in Griendtsveen?</w:t>
      </w:r>
      <w:r>
        <w:br/>
      </w:r>
    </w:p>
    <w:p>
      <w:r>
        <w:t xml:space="preserve"> </w:t>
      </w:r>
      <w:r>
        <w:br/>
      </w:r>
    </w:p>
    <w:p>
      <w:r>
        <w:t xml:space="preserve">1) De Stad Nijkerk, d.d. 16 april 2026, ‘Sluiting basisschool Diermen op grens met Nijkerk raakt ons diep’, https://www.stadnijkerk.nl/lokaal/achtergrond/1270110/-ingezonden-brief-sluiting-basisschool-diermen-op-grens-met-n;</w:t>
      </w:r>
      <w:r>
        <w:br/>
      </w:r>
    </w:p>
    <w:p>
      <w:r>
        <w:t xml:space="preserve">De Stentor, d.d. 1 februari 2025, 'Toekomst van basisschool in Noordeinde onzeker: sluiting dreigt door leerlingentekort', https://www.destentor.nl/oldebroek/toekomst-van-basisschool-in-noordeinde-onzeker-sluiting-dreigt-door-leerlingentekort~a52a773a/?referrer=https%3A%2F%2Fwww.google.com%2F;</w:t>
      </w:r>
      <w:r>
        <w:br/>
      </w:r>
    </w:p>
    <w:p>
      <w:r>
        <w:t xml:space="preserve">NOS, d.d. 10 april 2026, 'Moet de dorpsschool in Altforst sluiten? 'Alles komt hier samen, het is de leefbaarheid'', https://nos.nl/artikel/2609920-moet-de-dorpsschool-in-altforst-sluiten-alles-komt-hier-samen-het-is-de-leefbaarheid.</w:t>
      </w:r>
      <w:r>
        <w:br/>
      </w:r>
    </w:p>
    <w:p>
      <w:r>
        <w:t xml:space="preserve">2) de Gelderlander, d.d. 10 april 2026, 'Rechter zet partijen onder druk in strijd om kleine school in Altforst: ‘Als er zo’n belang aan zit, laat ze het proberen’', https://www.gelderlander.nl/west-maas-en-waal/rechter-zet-partijen-onder-druk-in-strijd-om-kleine-school-in-altforst-als-er-zon-belang-aan-zit-laat-ze-het-proberen~a86b87d9/?referrer=https%3A%2F%2Fwww.google.com%2F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400">
    <w:abstractNumId w:val="100504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