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2026Z08239</w:t>
        <w:br/>
      </w:r>
      <w:proofErr w:type="spellEnd"/>
    </w:p>
    <w:p>
      <w:pPr>
        <w:pStyle w:val="Normal"/>
        <w:rPr>
          <w:b w:val="1"/>
          <w:bCs w:val="1"/>
        </w:rPr>
      </w:pPr>
      <w:r w:rsidR="250AE766">
        <w:rPr>
          <w:b w:val="0"/>
          <w:bCs w:val="0"/>
        </w:rPr>
        <w:t>(ingezonden 17 april 2026)</w:t>
        <w:br/>
      </w:r>
    </w:p>
    <w:p>
      <w:r>
        <w:t xml:space="preserve">Vragen van de leden Sneller en Synhaeve (beiden D66) aan de ministers van Binnenlandse Zaken en Koninkrijksrelaties en van Langdurige Zorg, Jeugd en Sport over het bericht 'De Raad van State spreekt van een ‘Tirannie van het hedendaagse’ en benadrukt noodzaak van langetermijnbeleid'</w:t>
      </w:r>
      <w:r>
        <w:br/>
      </w:r>
    </w:p>
    <w:p>
      <w:pPr>
        <w:pStyle w:val="ListParagraph"/>
        <w:numPr>
          <w:ilvl w:val="0"/>
          <w:numId w:val="100504450"/>
        </w:numPr>
        <w:ind w:left="360"/>
      </w:pPr>
      <w:r>
        <w:t xml:space="preserve">Heeft u kennisgenomen van het bericht 'De Raad van State spreekt van een ‘Tirannie van het hedendaagse’ en benadrukt noodzaak van langetermijnbeleid'? 1)</w:t>
      </w:r>
      <w:r>
        <w:br/>
      </w:r>
    </w:p>
    <w:p>
      <w:pPr>
        <w:pStyle w:val="ListParagraph"/>
        <w:numPr>
          <w:ilvl w:val="0"/>
          <w:numId w:val="100504450"/>
        </w:numPr>
        <w:ind w:left="360"/>
      </w:pPr>
      <w:r>
        <w:t xml:space="preserve">Deelt u de mening dat de belangen van toekomstige generaties vaak onvoldoende zijn gewaarborgd bij de totstandkoming van beleid?</w:t>
      </w:r>
      <w:r>
        <w:br/>
      </w:r>
    </w:p>
    <w:p>
      <w:pPr>
        <w:pStyle w:val="ListParagraph"/>
        <w:numPr>
          <w:ilvl w:val="0"/>
          <w:numId w:val="100504450"/>
        </w:numPr>
        <w:ind w:left="360"/>
      </w:pPr>
      <w:r>
        <w:t xml:space="preserve">Kunt u uiteenzetten hoe de belangen van toekomstige generaties momenteel worden meegewogen bij de totstandkoming van nationaal beleid?</w:t>
      </w:r>
      <w:r>
        <w:br/>
      </w:r>
    </w:p>
    <w:p>
      <w:pPr>
        <w:pStyle w:val="ListParagraph"/>
        <w:numPr>
          <w:ilvl w:val="0"/>
          <w:numId w:val="100504450"/>
        </w:numPr>
        <w:ind w:left="360"/>
      </w:pPr>
      <w:r>
        <w:t xml:space="preserve">Kunt u uiteenzetten welke onafhankelijke instanties de Rijksoverheid momenteel adviseren over de gevolgen van beleid voor toekomstige generaties?</w:t>
      </w:r>
      <w:r>
        <w:br/>
      </w:r>
    </w:p>
    <w:p>
      <w:pPr>
        <w:pStyle w:val="ListParagraph"/>
        <w:numPr>
          <w:ilvl w:val="0"/>
          <w:numId w:val="100504450"/>
        </w:numPr>
        <w:ind w:left="360"/>
      </w:pPr>
      <w:r>
        <w:t xml:space="preserve">In hoeverre is de generatietoets zoals voorgesteld in de motie-Segers/Jetten (Kamerstuk 35300, nr. 24) inmiddels structureel onderdeel van het beleidsproces van de Rijksoverheid?</w:t>
      </w:r>
      <w:r>
        <w:br/>
      </w:r>
    </w:p>
    <w:p>
      <w:pPr>
        <w:pStyle w:val="ListParagraph"/>
        <w:numPr>
          <w:ilvl w:val="0"/>
          <w:numId w:val="100504450"/>
        </w:numPr>
        <w:ind w:left="360"/>
      </w:pPr>
      <w:r>
        <w:t xml:space="preserve">Bent u bereid het aanstellen van een nationale ombudsman voor toekomstige generaties te verkennen?</w:t>
      </w:r>
      <w:r>
        <w:br/>
      </w:r>
    </w:p>
    <w:p>
      <w:pPr>
        <w:pStyle w:val="ListParagraph"/>
        <w:numPr>
          <w:ilvl w:val="0"/>
          <w:numId w:val="100504450"/>
        </w:numPr>
        <w:ind w:left="360"/>
      </w:pPr>
      <w:r>
        <w:t xml:space="preserve">Hoe beoordeelt u de plannen van de Europese Commissie voor een </w:t>
      </w:r>
      <w:r>
        <w:rPr>
          <w:i w:val="1"/>
          <w:iCs w:val="1"/>
        </w:rPr>
        <w:t xml:space="preserve">Strategy of Intergenerational Fairness</w:t>
      </w:r>
      <w:r>
        <w:rPr/>
        <w:t xml:space="preserve">?</w:t>
      </w:r>
      <w:r>
        <w:rPr>
          <w:b w:val="1"/>
          <w:bCs w:val="1"/>
        </w:rPr>
        <w:t xml:space="preserve"> </w:t>
      </w:r>
      <w:r>
        <w:rPr/>
        <w:t xml:space="preserve">2)</w:t>
      </w:r>
      <w:r>
        <w:br/>
      </w:r>
    </w:p>
    <w:p>
      <w:pPr>
        <w:pStyle w:val="ListParagraph"/>
        <w:numPr>
          <w:ilvl w:val="0"/>
          <w:numId w:val="100504450"/>
        </w:numPr>
        <w:ind w:left="360"/>
      </w:pPr>
      <w:r>
        <w:t xml:space="preserve">Bent u bereid om naar aanleiding van het plan van de Commissie ook een Nederlandse intergenerationele rechtvaardigheidsstrategie te ontwikkelen?</w:t>
      </w:r>
      <w:r>
        <w:br/>
      </w:r>
    </w:p>
    <w:p>
      <w:pPr>
        <w:pStyle w:val="ListParagraph"/>
        <w:numPr>
          <w:ilvl w:val="0"/>
          <w:numId w:val="100504450"/>
        </w:numPr>
        <w:ind w:left="360"/>
      </w:pPr>
      <w:r>
        <w:t xml:space="preserve">Kunt u deze vragen elk afzonderlijk beantwoorden?</w:t>
      </w:r>
      <w:r>
        <w:br/>
      </w:r>
    </w:p>
    <w:p>
      <w:r>
        <w:t xml:space="preserve"> </w:t>
      </w:r>
      <w:r>
        <w:br/>
      </w:r>
    </w:p>
    <w:p>
      <w:r>
        <w:t xml:space="preserve">1) NRC, 16 april 2026, 'De Raad van State spreekt van een ‘Tirannie van het hedendaagse’. De politiek heeft volgens het instituut te weinig oog voor toekomstige generaties' (www.nrc.nl/nieuws/2026/04/16/de-raad-van-state-spreekt-van-een-tirannie-van-het-hedendaagse-en-benadrukt-noodzaak-van-langetermijnbeleid-a4925686)</w:t>
      </w:r>
      <w:r>
        <w:br/>
      </w:r>
    </w:p>
    <w:p>
      <w:r>
        <w:t xml:space="preserve">2) Europese Commissie, 5 maart 2026, 'Commission presents first ever Strategy on Intergenerational Fairness' (https://ec.europa.eu/commission/presscorner/detail/en/ip_26_535)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