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2026Z08235</w:t>
        <w:br/>
      </w:r>
      <w:proofErr w:type="spellEnd"/>
    </w:p>
    <w:p>
      <w:pPr>
        <w:pStyle w:val="Normal"/>
        <w:rPr>
          <w:b w:val="1"/>
          <w:bCs w:val="1"/>
        </w:rPr>
      </w:pPr>
      <w:r w:rsidR="250AE766">
        <w:rPr>
          <w:b w:val="0"/>
          <w:bCs w:val="0"/>
        </w:rPr>
        <w:t>(ingezonden 17 april 2026)</w:t>
        <w:br/>
      </w:r>
    </w:p>
    <w:p>
      <w:r>
        <w:t xml:space="preserve">Vragen van het lid Bikker (ChristenUnie) aan de minister van Volksgezondheid, Welzijn en Sport over de opleiding en BIG-registratie van Kind- en Jeugdpsychologen.</w:t>
      </w:r>
      <w:r>
        <w:br/>
      </w:r>
    </w:p>
    <w:p>
      <w:pPr>
        <w:pStyle w:val="ListParagraph"/>
        <w:numPr>
          <w:ilvl w:val="0"/>
          <w:numId w:val="100504410"/>
        </w:numPr>
        <w:ind w:left="360"/>
      </w:pPr>
      <w:r>
        <w:t xml:space="preserve">Wat is uw reactie op het artikel ‘Twentse psychologen vallen tussen wal en schip: ‘Ik moet jongeren op hun 18de weer op straat zetten’? 1)</w:t>
      </w:r>
      <w:r>
        <w:br/>
      </w:r>
    </w:p>
    <w:p>
      <w:pPr>
        <w:pStyle w:val="ListParagraph"/>
        <w:numPr>
          <w:ilvl w:val="0"/>
          <w:numId w:val="100504410"/>
        </w:numPr>
        <w:ind w:left="360"/>
      </w:pPr>
      <w:r>
        <w:t xml:space="preserve">Hoe kan de BIG-registratie van Kind- en Jeugdpsychologen (K&amp;J-psychologen) bijdragen aan het tekort dat er is aan GZ-psychologen?</w:t>
      </w:r>
      <w:r>
        <w:br/>
      </w:r>
    </w:p>
    <w:p>
      <w:pPr>
        <w:pStyle w:val="ListParagraph"/>
        <w:numPr>
          <w:ilvl w:val="0"/>
          <w:numId w:val="100504410"/>
        </w:numPr>
        <w:ind w:left="360"/>
      </w:pPr>
      <w:r>
        <w:t xml:space="preserve">Hoe kan het dat u stelt dat een overgangsregeling voor K&amp;J-psychologen leidt tot hogere zorgkosten door een hogere inschaling, terwijl uit de praktijk blijkt dat K&amp;J-psychologen vaak op hetzelfde niveau worden ingeschaald als GZ-psychologen?</w:t>
      </w:r>
      <w:r>
        <w:br/>
      </w:r>
    </w:p>
    <w:p>
      <w:pPr>
        <w:pStyle w:val="ListParagraph"/>
        <w:numPr>
          <w:ilvl w:val="0"/>
          <w:numId w:val="100504410"/>
        </w:numPr>
        <w:ind w:left="360"/>
      </w:pPr>
      <w:r>
        <w:t xml:space="preserve">Klopt het dat K&amp;J-psychologen zonder BIG-registratie geen regiebehandelaar kunnen zijn voor jongeren van 18 jaar en ouder, en daardoor in de praktijk deze groep niet zelfstandig kunnen behandelen?</w:t>
      </w:r>
      <w:r>
        <w:br/>
      </w:r>
    </w:p>
    <w:p>
      <w:pPr>
        <w:pStyle w:val="ListParagraph"/>
        <w:numPr>
          <w:ilvl w:val="0"/>
          <w:numId w:val="100504410"/>
        </w:numPr>
        <w:ind w:left="360"/>
      </w:pPr>
      <w:r>
        <w:t xml:space="preserve">Erkent u dat de overgangsregeling van maximaal 365 dagen slechts een tijdelijke oplossing biedt, waarna alsnog een behandelonderbreking optreedt en cliënten opnieuw een intake en behandeling moeten starten, met onnodige belasting en inefficiëntie tot gevolg?</w:t>
      </w:r>
      <w:r>
        <w:br/>
      </w:r>
    </w:p>
    <w:p>
      <w:pPr>
        <w:pStyle w:val="ListParagraph"/>
        <w:numPr>
          <w:ilvl w:val="0"/>
          <w:numId w:val="100504410"/>
        </w:numPr>
        <w:ind w:left="360"/>
      </w:pPr>
      <w:r>
        <w:t xml:space="preserve">Hoe doelmatig acht u het dat K&amp;J-psychologen zich kunnen omscholen tot GZ-psycholoog met publieke opleidingsmiddelen van 54.000 euro, per opleidingsplek, terwijl zij reeds een opleiding hebben gevolgd die volgens veldpartijen en de hoofdopleiders van de GZ-opleiding als gelijkwaardig wordt beschouwd?</w:t>
      </w:r>
      <w:r>
        <w:br/>
      </w:r>
    </w:p>
    <w:p>
      <w:pPr>
        <w:pStyle w:val="ListParagraph"/>
        <w:numPr>
          <w:ilvl w:val="0"/>
          <w:numId w:val="100504410"/>
        </w:numPr>
        <w:ind w:left="360"/>
      </w:pPr>
      <w:r>
        <w:t xml:space="preserve">Herkent u het signaal uit het artikel dat selectiecommissies kandidaten voor de reguliere GZ-opleiding weigeren omdat de kandidaten met een K&amp;J-opleiding overgekwalificeerd zijn?  </w:t>
      </w:r>
      <w:r>
        <w:br/>
      </w:r>
    </w:p>
    <w:p>
      <w:pPr>
        <w:pStyle w:val="ListParagraph"/>
        <w:numPr>
          <w:ilvl w:val="0"/>
          <w:numId w:val="100504410"/>
        </w:numPr>
        <w:ind w:left="360"/>
      </w:pPr>
      <w:r>
        <w:t xml:space="preserve">Heeft u overwogen om deze groep K&amp;J-psychologen in te zetten als volwaardig GZ-psycholoog en tegelijkertijd het aantal opleidingsplaatsen tijdelijk te verlagen, hetgeen kan leiden tot een bezuiniging van minstens 54 miljoen euro in de komende 10 jaar (54.000 x +/- 1000)? Zo ja, waarom is hier niet voor gekozen?</w:t>
      </w:r>
      <w:r>
        <w:br/>
      </w:r>
    </w:p>
    <w:p>
      <w:pPr>
        <w:pStyle w:val="ListParagraph"/>
        <w:numPr>
          <w:ilvl w:val="0"/>
          <w:numId w:val="100504410"/>
        </w:numPr>
        <w:ind w:left="360"/>
      </w:pPr>
      <w:r>
        <w:t xml:space="preserve">Kunt u toelichten waarom de uitvoering van de motie Bushoff/Van den Hil (Kamerstuk 29 282, nr. 598), waarin wordt opgeroepen om met het veld te spreken over een oplossing voor deze groep, in de praktijk niet heeft geleid tot een gesprek over de meer dan 1000 gedupeerde K&amp;J-psychologen, maar zich heeft gericht op de toekomstige positionering van K&amp;J-psychologen? Waarom zijn K&amp;J-psychologen zelf niet uitgenodigd voor het rondetafelgesprek van 4 februari 2026, terwijl de motie juist oproept om met hen in gesprek te gaan?</w:t>
      </w:r>
      <w:r>
        <w:br/>
      </w:r>
    </w:p>
    <w:p>
      <w:pPr>
        <w:pStyle w:val="ListParagraph"/>
        <w:numPr>
          <w:ilvl w:val="0"/>
          <w:numId w:val="100504410"/>
        </w:numPr>
        <w:ind w:left="360"/>
      </w:pPr>
      <w:r>
        <w:t xml:space="preserve">Hoe verhoudt de stelling dat een BIG-registratie niet noodzakelijk is voor patiëntveiligheid zich tot het feit dat binnen de GGZ het regiebehandelaarschap bij complexere problematiek en bij jongeren van 18 jaar en ouder juist is voorbehouden aan BIG-geregistreerde professionals, precies waar de K&amp;J-psychologen werkzaam zijn?</w:t>
      </w:r>
      <w:r>
        <w:br/>
      </w:r>
    </w:p>
    <w:p>
      <w:r>
        <w:t xml:space="preserve"> </w:t>
      </w:r>
      <w:r>
        <w:br/>
      </w:r>
    </w:p>
    <w:p>
      <w:r>
        <w:t xml:space="preserve">1) Tubantia, 15 april 2026, ‘Wel juiste kwaliteit, niet goede papiertje’, https://www.tubantia.nl/enschede/twentse-psychologen-vallen-tussen-wal-en-schip-ik-moet-jongeren-op-hun-18de-weer-op-straat-zetten~aad41dc4/.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400">
    <w:abstractNumId w:val="100504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