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E29" w:rsidR="00A97BB8" w:rsidP="00F463E7" w:rsidRDefault="00A97BB8" w14:paraId="01A27E02" w14:textId="77777777">
      <w:pPr>
        <w:suppressAutoHyphens/>
        <w:rPr>
          <w:szCs w:val="18"/>
          <w:lang w:val="en-US"/>
        </w:rPr>
      </w:pPr>
      <w:bookmarkStart w:name="bmkMinuut" w:id="0"/>
      <w:bookmarkEnd w:id="0"/>
    </w:p>
    <w:p w:rsidRPr="008D4E29" w:rsidR="00A97BB8" w:rsidP="00F463E7" w:rsidRDefault="00A97BB8" w14:paraId="51C8B771" w14:textId="77777777">
      <w:pPr>
        <w:suppressAutoHyphens/>
        <w:rPr>
          <w:szCs w:val="18"/>
          <w:lang w:val="en-US"/>
        </w:rPr>
      </w:pPr>
    </w:p>
    <w:p w:rsidRPr="008D4E29" w:rsidR="00A97BB8" w:rsidP="00F463E7" w:rsidRDefault="00000000" w14:paraId="1C32440B" w14:textId="77777777">
      <w:pPr>
        <w:pStyle w:val="Retouradres"/>
        <w:suppressAutoHyphens/>
        <w:rPr>
          <w:sz w:val="18"/>
          <w:szCs w:val="18"/>
        </w:rPr>
      </w:pPr>
      <w:r w:rsidRPr="008D4E29">
        <w:rPr>
          <w:sz w:val="18"/>
          <w:szCs w:val="18"/>
        </w:rPr>
        <w:t xml:space="preserve">&gt; </w:t>
      </w:r>
      <w:r w:rsidRPr="008D4E29">
        <w:rPr>
          <w:sz w:val="16"/>
          <w:szCs w:val="16"/>
        </w:rPr>
        <w:t>Ret</w:t>
      </w:r>
      <w:r w:rsidRPr="008D4E29" w:rsidR="00144715">
        <w:rPr>
          <w:sz w:val="16"/>
          <w:szCs w:val="16"/>
        </w:rPr>
        <w:t xml:space="preserve">ouradres Postbus 20350 2500 EJ </w:t>
      </w:r>
      <w:r w:rsidRPr="008D4E29" w:rsidR="005C61EB">
        <w:rPr>
          <w:sz w:val="16"/>
          <w:szCs w:val="16"/>
        </w:rPr>
        <w:t xml:space="preserve"> </w:t>
      </w:r>
      <w:r w:rsidRPr="008D4E29">
        <w:rPr>
          <w:sz w:val="16"/>
          <w:szCs w:val="16"/>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443578" w:rsidTr="001E7B11" w14:paraId="0ECBCEE3" w14:textId="77777777">
        <w:tc>
          <w:tcPr>
            <w:tcW w:w="3510" w:type="dxa"/>
          </w:tcPr>
          <w:p w:rsidRPr="008D4E29" w:rsidR="0075628C" w:rsidP="00F463E7" w:rsidRDefault="0075628C" w14:paraId="4F691EB4" w14:textId="77777777">
            <w:pPr>
              <w:suppressAutoHyphens/>
              <w:rPr>
                <w:szCs w:val="18"/>
              </w:rPr>
            </w:pPr>
          </w:p>
        </w:tc>
      </w:tr>
    </w:tbl>
    <w:p w:rsidRPr="008D4E29" w:rsidR="003502AE" w:rsidP="00F463E7" w:rsidRDefault="003502AE" w14:paraId="3BCC98B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8D4E29" w:rsidR="00FB7120" w:rsidP="00F463E7" w:rsidRDefault="00000000" w14:paraId="330C159A" w14:textId="77777777">
      <w:pPr>
        <w:widowControl w:val="0"/>
        <w:suppressAutoHyphens/>
        <w:autoSpaceDN w:val="0"/>
        <w:spacing w:line="240" w:lineRule="exact"/>
        <w:textAlignment w:val="baseline"/>
        <w:rPr>
          <w:rFonts w:eastAsia="SimSun" w:cs="Lohit Hindi"/>
          <w:kern w:val="3"/>
          <w:szCs w:val="18"/>
          <w:lang w:eastAsia="zh-CN" w:bidi="hi-IN"/>
        </w:rPr>
      </w:pPr>
      <w:r w:rsidRPr="008D4E29">
        <w:rPr>
          <w:rFonts w:eastAsia="SimSun" w:cs="Lohit Hindi"/>
          <w:kern w:val="3"/>
          <w:szCs w:val="18"/>
          <w:lang w:eastAsia="zh-CN" w:bidi="hi-IN"/>
        </w:rPr>
        <w:t>De Voorzitter van de Tweede Kamer</w:t>
      </w:r>
    </w:p>
    <w:p w:rsidRPr="008D4E29" w:rsidR="00FB7120" w:rsidP="00F463E7" w:rsidRDefault="00000000" w14:paraId="71A57C59" w14:textId="77777777">
      <w:pPr>
        <w:widowControl w:val="0"/>
        <w:suppressAutoHyphens/>
        <w:autoSpaceDN w:val="0"/>
        <w:spacing w:line="240" w:lineRule="exact"/>
        <w:textAlignment w:val="baseline"/>
        <w:rPr>
          <w:rFonts w:eastAsia="SimSun" w:cs="Lohit Hindi"/>
          <w:kern w:val="3"/>
          <w:szCs w:val="18"/>
          <w:lang w:val="de-DE" w:eastAsia="zh-CN" w:bidi="hi-IN"/>
        </w:rPr>
      </w:pPr>
      <w:r w:rsidRPr="008D4E29">
        <w:rPr>
          <w:rFonts w:eastAsia="SimSun" w:cs="Lohit Hindi"/>
          <w:kern w:val="3"/>
          <w:szCs w:val="18"/>
          <w:lang w:val="de-DE" w:eastAsia="zh-CN" w:bidi="hi-IN"/>
        </w:rPr>
        <w:t>der Staten-Generaal</w:t>
      </w:r>
    </w:p>
    <w:p w:rsidRPr="008D4E29" w:rsidR="00FB7120" w:rsidP="00F463E7" w:rsidRDefault="00000000" w14:paraId="74A06681" w14:textId="77777777">
      <w:pPr>
        <w:widowControl w:val="0"/>
        <w:suppressAutoHyphens/>
        <w:autoSpaceDN w:val="0"/>
        <w:spacing w:line="240" w:lineRule="exact"/>
        <w:textAlignment w:val="baseline"/>
        <w:rPr>
          <w:rFonts w:eastAsia="SimSun" w:cs="Lohit Hindi"/>
          <w:kern w:val="3"/>
          <w:szCs w:val="18"/>
          <w:lang w:val="de-DE" w:eastAsia="zh-CN" w:bidi="hi-IN"/>
        </w:rPr>
      </w:pPr>
      <w:r w:rsidRPr="008D4E29">
        <w:rPr>
          <w:rFonts w:eastAsia="SimSun" w:cs="Lohit Hindi"/>
          <w:kern w:val="3"/>
          <w:szCs w:val="18"/>
          <w:lang w:val="de-DE" w:eastAsia="zh-CN" w:bidi="hi-IN"/>
        </w:rPr>
        <w:t>Postbus 20018</w:t>
      </w:r>
    </w:p>
    <w:p w:rsidRPr="008D4E29" w:rsidR="00FB7120" w:rsidP="00F463E7" w:rsidRDefault="00000000" w14:paraId="48894C96" w14:textId="77777777">
      <w:pPr>
        <w:widowControl w:val="0"/>
        <w:suppressAutoHyphens/>
        <w:autoSpaceDN w:val="0"/>
        <w:spacing w:line="240" w:lineRule="exact"/>
        <w:textAlignment w:val="baseline"/>
        <w:rPr>
          <w:rFonts w:eastAsia="SimSun" w:cs="Lohit Hindi"/>
          <w:kern w:val="3"/>
          <w:szCs w:val="18"/>
          <w:lang w:val="de-DE" w:eastAsia="zh-CN" w:bidi="hi-IN"/>
        </w:rPr>
      </w:pPr>
      <w:r w:rsidRPr="008D4E29">
        <w:rPr>
          <w:rFonts w:eastAsia="SimSun" w:cs="Lohit Hindi"/>
          <w:kern w:val="3"/>
          <w:szCs w:val="18"/>
          <w:lang w:val="de-DE" w:eastAsia="zh-CN" w:bidi="hi-IN"/>
        </w:rPr>
        <w:t>2500 EA DEN HAAG</w:t>
      </w:r>
    </w:p>
    <w:p w:rsidRPr="008D4E29" w:rsidR="00A97BB8" w:rsidP="00F463E7" w:rsidRDefault="00A97BB8" w14:paraId="564BFBB8" w14:textId="77777777">
      <w:pPr>
        <w:suppressAutoHyphens/>
        <w:rPr>
          <w:szCs w:val="18"/>
          <w:lang w:val="de-DE"/>
        </w:rPr>
      </w:pPr>
    </w:p>
    <w:p w:rsidRPr="008D4E29" w:rsidR="00C04DE9" w:rsidP="00F463E7" w:rsidRDefault="00C04DE9" w14:paraId="3C04AAE5" w14:textId="77777777">
      <w:pPr>
        <w:suppressAutoHyphens/>
        <w:rPr>
          <w:szCs w:val="18"/>
          <w:lang w:val="de-DE"/>
        </w:rPr>
      </w:pPr>
    </w:p>
    <w:p w:rsidRPr="008D4E29" w:rsidR="00A97BB8" w:rsidP="00F463E7" w:rsidRDefault="00A97BB8" w14:paraId="1A1CDFFF" w14:textId="77777777">
      <w:pPr>
        <w:suppressAutoHyphens/>
        <w:rPr>
          <w:szCs w:val="18"/>
          <w:lang w:val="de-DE"/>
        </w:rPr>
      </w:pPr>
    </w:p>
    <w:p w:rsidRPr="008D4E29" w:rsidR="00054C93" w:rsidP="00F463E7" w:rsidRDefault="00054C93" w14:paraId="60C9F414" w14:textId="77777777">
      <w:pPr>
        <w:tabs>
          <w:tab w:val="left" w:pos="737"/>
        </w:tabs>
        <w:suppressAutoHyphens/>
        <w:outlineLvl w:val="0"/>
        <w:rPr>
          <w:szCs w:val="18"/>
          <w:lang w:val="de-DE"/>
        </w:rPr>
      </w:pPr>
    </w:p>
    <w:p w:rsidRPr="008D4E29" w:rsidR="00054C93" w:rsidP="00F463E7" w:rsidRDefault="00054C93" w14:paraId="3EA5972E" w14:textId="77777777">
      <w:pPr>
        <w:tabs>
          <w:tab w:val="left" w:pos="737"/>
        </w:tabs>
        <w:suppressAutoHyphens/>
        <w:outlineLvl w:val="0"/>
        <w:rPr>
          <w:szCs w:val="18"/>
          <w:lang w:val="de-DE"/>
        </w:rPr>
      </w:pPr>
    </w:p>
    <w:p w:rsidRPr="008D4E29" w:rsidR="009E59AE" w:rsidP="00F463E7" w:rsidRDefault="009E59AE" w14:paraId="71A59979" w14:textId="77777777">
      <w:pPr>
        <w:tabs>
          <w:tab w:val="left" w:pos="737"/>
        </w:tabs>
        <w:suppressAutoHyphens/>
        <w:outlineLvl w:val="0"/>
        <w:rPr>
          <w:szCs w:val="18"/>
          <w:lang w:val="de-DE"/>
        </w:rPr>
      </w:pPr>
    </w:p>
    <w:p w:rsidRPr="001B7B05" w:rsidR="00516695" w:rsidP="00F463E7" w:rsidRDefault="00000000" w14:paraId="78FDA805" w14:textId="7776D126">
      <w:pPr>
        <w:tabs>
          <w:tab w:val="left" w:pos="737"/>
        </w:tabs>
        <w:suppressAutoHyphens/>
        <w:outlineLvl w:val="0"/>
        <w:rPr>
          <w:szCs w:val="18"/>
        </w:rPr>
      </w:pPr>
      <w:r w:rsidRPr="001B7B05">
        <w:rPr>
          <w:szCs w:val="18"/>
        </w:rPr>
        <w:t>Datum</w:t>
      </w:r>
      <w:r w:rsidRPr="001B7B05" w:rsidR="00682AC0">
        <w:rPr>
          <w:szCs w:val="18"/>
        </w:rPr>
        <w:tab/>
      </w:r>
      <w:r w:rsidRPr="001B7B05" w:rsidR="001B7B05">
        <w:rPr>
          <w:szCs w:val="18"/>
        </w:rPr>
        <w:t>17 ap</w:t>
      </w:r>
      <w:r w:rsidR="001B7B05">
        <w:rPr>
          <w:szCs w:val="18"/>
        </w:rPr>
        <w:t>ril 2026</w:t>
      </w:r>
    </w:p>
    <w:p w:rsidRPr="008D4E29" w:rsidR="00005041" w:rsidP="00F463E7" w:rsidRDefault="00000000" w14:paraId="3623CBC4" w14:textId="77777777">
      <w:pPr>
        <w:tabs>
          <w:tab w:val="left" w:pos="737"/>
        </w:tabs>
        <w:suppressAutoHyphens/>
        <w:ind w:left="709" w:hanging="709"/>
        <w:outlineLvl w:val="0"/>
        <w:rPr>
          <w:szCs w:val="18"/>
        </w:rPr>
      </w:pPr>
      <w:r w:rsidRPr="008D4E29">
        <w:rPr>
          <w:szCs w:val="18"/>
        </w:rPr>
        <w:t>Betreft</w:t>
      </w:r>
      <w:r w:rsidRPr="008D4E29" w:rsidR="00FB7120">
        <w:rPr>
          <w:szCs w:val="18"/>
        </w:rPr>
        <w:tab/>
        <w:t xml:space="preserve">Verzoek </w:t>
      </w:r>
      <w:r w:rsidRPr="008D4E29" w:rsidR="00A07548">
        <w:rPr>
          <w:szCs w:val="18"/>
        </w:rPr>
        <w:t>Kamerbrief</w:t>
      </w:r>
      <w:r w:rsidRPr="008D4E29" w:rsidR="00FB7120">
        <w:rPr>
          <w:szCs w:val="18"/>
        </w:rPr>
        <w:t xml:space="preserve"> over </w:t>
      </w:r>
      <w:r w:rsidRPr="008D4E29" w:rsidR="005212B5">
        <w:rPr>
          <w:szCs w:val="18"/>
        </w:rPr>
        <w:t>het bericht ‘Abortuspil nu online verkrijgbaar: 'Praktische problemen weg'</w:t>
      </w:r>
    </w:p>
    <w:p w:rsidRPr="008D4E29" w:rsidR="004542AB" w:rsidP="00F463E7" w:rsidRDefault="004542AB" w14:paraId="164CF31A" w14:textId="77777777">
      <w:pPr>
        <w:suppressAutoHyphens/>
        <w:rPr>
          <w:szCs w:val="18"/>
        </w:rPr>
      </w:pPr>
    </w:p>
    <w:p w:rsidRPr="008D4E29" w:rsidR="004542AB" w:rsidP="00F463E7" w:rsidRDefault="004542AB" w14:paraId="2116D835" w14:textId="77777777">
      <w:pPr>
        <w:suppressAutoHyphens/>
        <w:rPr>
          <w:szCs w:val="18"/>
        </w:rPr>
      </w:pPr>
    </w:p>
    <w:p w:rsidRPr="008D4E29" w:rsidR="008D4E29" w:rsidP="00F463E7" w:rsidRDefault="008D4E29" w14:paraId="04711FBB" w14:textId="77777777">
      <w:pPr>
        <w:suppressAutoHyphens/>
        <w:rPr>
          <w:szCs w:val="18"/>
        </w:rPr>
      </w:pPr>
    </w:p>
    <w:p w:rsidRPr="008D4E29" w:rsidR="00AA22D9" w:rsidP="00F463E7" w:rsidRDefault="00AA22D9" w14:paraId="02DAFE70" w14:textId="77777777">
      <w:pPr>
        <w:suppressAutoHyphens/>
        <w:rPr>
          <w:szCs w:val="18"/>
        </w:rPr>
      </w:pPr>
    </w:p>
    <w:p w:rsidRPr="008D4E29" w:rsidR="004542AB" w:rsidP="00F463E7" w:rsidRDefault="00000000" w14:paraId="265FB654" w14:textId="77777777">
      <w:pPr>
        <w:suppressAutoHyphens/>
        <w:spacing w:line="240" w:lineRule="exact"/>
        <w:rPr>
          <w:szCs w:val="18"/>
        </w:rPr>
      </w:pPr>
      <w:r w:rsidRPr="008D4E29">
        <w:rPr>
          <w:szCs w:val="18"/>
        </w:rPr>
        <w:t>Geachte voorzitter,</w:t>
      </w:r>
    </w:p>
    <w:p w:rsidRPr="008D4E29" w:rsidR="004542AB" w:rsidP="00F463E7" w:rsidRDefault="004542AB" w14:paraId="40E26B5E" w14:textId="77777777">
      <w:pPr>
        <w:suppressAutoHyphens/>
        <w:spacing w:line="240" w:lineRule="exact"/>
        <w:rPr>
          <w:szCs w:val="18"/>
        </w:rPr>
      </w:pPr>
    </w:p>
    <w:p w:rsidRPr="008D4E29" w:rsidR="00654AAD" w:rsidP="00F463E7" w:rsidRDefault="00000000" w14:paraId="493DBE21" w14:textId="77777777">
      <w:pPr>
        <w:suppressAutoHyphens/>
        <w:spacing w:line="240" w:lineRule="exact"/>
        <w:rPr>
          <w:szCs w:val="18"/>
        </w:rPr>
      </w:pPr>
      <w:r w:rsidRPr="008D4E29">
        <w:rPr>
          <w:szCs w:val="18"/>
        </w:rPr>
        <w:t xml:space="preserve">Op 24 maart 2026 heeft de Kamer in de Regeling van Werkzaamheden verzocht om een brief over het online platform thuisabortus.nl. </w:t>
      </w:r>
      <w:r w:rsidRPr="008D4E29" w:rsidR="00A07548">
        <w:rPr>
          <w:szCs w:val="18"/>
        </w:rPr>
        <w:t xml:space="preserve">Hierbij is nadrukkelijk verzocht om uitleg te geven over hoe dit platform in verhouding staat tot de wetgeving, de positie van de Inspectie Gezondheidszorg en Jeugd (IGJ) en het Openbaar Ministerie (OM). </w:t>
      </w:r>
      <w:r w:rsidRPr="008D4E29">
        <w:rPr>
          <w:szCs w:val="18"/>
        </w:rPr>
        <w:t xml:space="preserve">Met deze brief </w:t>
      </w:r>
      <w:r w:rsidRPr="008D4E29" w:rsidR="00840305">
        <w:rPr>
          <w:szCs w:val="18"/>
        </w:rPr>
        <w:t>komt het kabinet</w:t>
      </w:r>
      <w:r w:rsidRPr="008D4E29">
        <w:rPr>
          <w:szCs w:val="18"/>
        </w:rPr>
        <w:t xml:space="preserve"> aan dat verzoek tegemoet. </w:t>
      </w:r>
      <w:r w:rsidRPr="008D4E29" w:rsidR="00840305">
        <w:rPr>
          <w:szCs w:val="18"/>
        </w:rPr>
        <w:t>Recent zijn</w:t>
      </w:r>
      <w:r w:rsidRPr="008D4E29">
        <w:rPr>
          <w:szCs w:val="18"/>
        </w:rPr>
        <w:t xml:space="preserve"> ook Kamervragen beantwoord over dit onderwerp, namelijk de vragen van de leden</w:t>
      </w:r>
      <w:r w:rsidRPr="008D4E29" w:rsidR="00A07548">
        <w:rPr>
          <w:szCs w:val="18"/>
        </w:rPr>
        <w:t xml:space="preserve"> </w:t>
      </w:r>
      <w:r w:rsidRPr="008D4E29" w:rsidR="00A36251">
        <w:rPr>
          <w:szCs w:val="18"/>
        </w:rPr>
        <w:t xml:space="preserve">Diederik </w:t>
      </w:r>
      <w:r w:rsidRPr="008D4E29" w:rsidR="00A07548">
        <w:rPr>
          <w:szCs w:val="18"/>
        </w:rPr>
        <w:t>van</w:t>
      </w:r>
      <w:r w:rsidRPr="008D4E29">
        <w:rPr>
          <w:szCs w:val="18"/>
        </w:rPr>
        <w:t xml:space="preserve"> Dijk</w:t>
      </w:r>
      <w:r w:rsidRPr="008D4E29" w:rsidR="00A36251">
        <w:rPr>
          <w:szCs w:val="18"/>
        </w:rPr>
        <w:t xml:space="preserve"> (SGP) c.s.</w:t>
      </w:r>
      <w:r>
        <w:rPr>
          <w:rStyle w:val="Voetnootmarkering"/>
          <w:szCs w:val="18"/>
        </w:rPr>
        <w:footnoteReference w:id="1"/>
      </w:r>
      <w:r w:rsidRPr="008D4E29">
        <w:rPr>
          <w:szCs w:val="18"/>
        </w:rPr>
        <w:t xml:space="preserve"> en de vragen van het lid </w:t>
      </w:r>
      <w:r w:rsidRPr="008D4E29" w:rsidR="00A36251">
        <w:rPr>
          <w:szCs w:val="18"/>
        </w:rPr>
        <w:t>V</w:t>
      </w:r>
      <w:r w:rsidRPr="008D4E29">
        <w:rPr>
          <w:szCs w:val="18"/>
        </w:rPr>
        <w:t xml:space="preserve">an Meijeren </w:t>
      </w:r>
      <w:r w:rsidRPr="008D4E29" w:rsidR="00A36251">
        <w:rPr>
          <w:szCs w:val="18"/>
        </w:rPr>
        <w:t xml:space="preserve">(FvD) </w:t>
      </w:r>
      <w:r w:rsidRPr="008D4E29">
        <w:rPr>
          <w:szCs w:val="18"/>
        </w:rPr>
        <w:t xml:space="preserve">op </w:t>
      </w:r>
      <w:r w:rsidR="00A8141F">
        <w:rPr>
          <w:szCs w:val="18"/>
        </w:rPr>
        <w:t>15 april 2026</w:t>
      </w:r>
      <w:r>
        <w:rPr>
          <w:rStyle w:val="Voetnootmarkering"/>
          <w:szCs w:val="18"/>
        </w:rPr>
        <w:footnoteReference w:id="2"/>
      </w:r>
      <w:r w:rsidRPr="008D4E29">
        <w:rPr>
          <w:szCs w:val="18"/>
        </w:rPr>
        <w:t xml:space="preserve">. </w:t>
      </w:r>
    </w:p>
    <w:p w:rsidRPr="008D4E29" w:rsidR="00654AAD" w:rsidP="00F463E7" w:rsidRDefault="00654AAD" w14:paraId="60B3CEAE" w14:textId="77777777">
      <w:pPr>
        <w:suppressAutoHyphens/>
        <w:spacing w:line="240" w:lineRule="exact"/>
        <w:rPr>
          <w:szCs w:val="18"/>
        </w:rPr>
      </w:pPr>
    </w:p>
    <w:p w:rsidRPr="008D4E29" w:rsidR="00A07548" w:rsidP="00F463E7" w:rsidRDefault="00000000" w14:paraId="6D0CC91E" w14:textId="77777777">
      <w:pPr>
        <w:suppressAutoHyphens/>
        <w:spacing w:line="240" w:lineRule="exact"/>
        <w:rPr>
          <w:b/>
          <w:bCs/>
          <w:szCs w:val="18"/>
        </w:rPr>
      </w:pPr>
      <w:r w:rsidRPr="008D4E29">
        <w:rPr>
          <w:b/>
          <w:bCs/>
          <w:szCs w:val="18"/>
        </w:rPr>
        <w:t>Inleiding</w:t>
      </w:r>
    </w:p>
    <w:p w:rsidRPr="008D4E29" w:rsidR="00EE36A1" w:rsidP="00F463E7" w:rsidRDefault="00000000" w14:paraId="1E8C70EC" w14:textId="77777777">
      <w:pPr>
        <w:suppressAutoHyphens/>
        <w:spacing w:line="240" w:lineRule="exact"/>
        <w:rPr>
          <w:szCs w:val="18"/>
        </w:rPr>
      </w:pPr>
      <w:r w:rsidRPr="008D4E29">
        <w:rPr>
          <w:szCs w:val="18"/>
        </w:rPr>
        <w:t xml:space="preserve">Het kabinet </w:t>
      </w:r>
      <w:r w:rsidRPr="008D4E29" w:rsidR="007A31A3">
        <w:rPr>
          <w:szCs w:val="18"/>
        </w:rPr>
        <w:t xml:space="preserve">staat pal voor </w:t>
      </w:r>
      <w:r w:rsidRPr="008D4E29">
        <w:rPr>
          <w:szCs w:val="18"/>
        </w:rPr>
        <w:t>goede en toegankelijke abortuszorg</w:t>
      </w:r>
      <w:r w:rsidRPr="008D4E29" w:rsidR="00AA22D9">
        <w:rPr>
          <w:szCs w:val="18"/>
        </w:rPr>
        <w:t xml:space="preserve">. </w:t>
      </w:r>
      <w:r w:rsidRPr="008D4E29" w:rsidR="00FD2EE2">
        <w:rPr>
          <w:color w:val="000000" w:themeColor="text1"/>
          <w:szCs w:val="18"/>
        </w:rPr>
        <w:t xml:space="preserve">Vrouwen die abortuszorg nodig hebben in Nederland verdienen zorg en hulpverlening van hoge kwaliteit, waarbij alle wettelijke zorgvuldigheidseisen worden nageleefd. </w:t>
      </w:r>
      <w:r w:rsidRPr="008D4E29" w:rsidR="00E85F77">
        <w:rPr>
          <w:szCs w:val="18"/>
        </w:rPr>
        <w:t>In Nederlandse abortusklinieken en in huisartsenpraktijken worden vrouwen</w:t>
      </w:r>
      <w:r w:rsidRPr="008D4E29" w:rsidR="001E119B">
        <w:rPr>
          <w:szCs w:val="18"/>
        </w:rPr>
        <w:t xml:space="preserve"> </w:t>
      </w:r>
      <w:r w:rsidRPr="008D4E29" w:rsidR="00E85F77">
        <w:rPr>
          <w:szCs w:val="18"/>
        </w:rPr>
        <w:t>heel zorgvuldig begeleid en behandeld.</w:t>
      </w:r>
      <w:r w:rsidRPr="008D4E29" w:rsidR="007A31A3">
        <w:rPr>
          <w:szCs w:val="18"/>
        </w:rPr>
        <w:t xml:space="preserve"> </w:t>
      </w:r>
      <w:r w:rsidRPr="00A14911" w:rsidR="00A8141F">
        <w:rPr>
          <w:color w:val="000000" w:themeColor="text1"/>
          <w:szCs w:val="18"/>
        </w:rPr>
        <w:t>Op basis van wat nu bekend is, is het de vraag of diezelfde zorgvuldigheid kan worden geboden via een website als thuisabortus.nl</w:t>
      </w:r>
      <w:r w:rsidRPr="008D4E29" w:rsidR="007E41DB">
        <w:rPr>
          <w:szCs w:val="18"/>
        </w:rPr>
        <w:t>.</w:t>
      </w:r>
      <w:r w:rsidRPr="00224DEE" w:rsidR="00224DEE">
        <w:rPr>
          <w:color w:val="000000" w:themeColor="text1"/>
          <w:szCs w:val="18"/>
        </w:rPr>
        <w:t xml:space="preserve"> </w:t>
      </w:r>
      <w:r w:rsidRPr="00A14911" w:rsidR="00224DEE">
        <w:rPr>
          <w:color w:val="000000" w:themeColor="text1"/>
          <w:szCs w:val="18"/>
        </w:rPr>
        <w:t>De signalen over thuisabortus.nl neemt het kabinet daarom serieus.</w:t>
      </w:r>
      <w:r w:rsidRPr="00A8141F" w:rsidR="00A8141F">
        <w:rPr>
          <w:color w:val="000000" w:themeColor="text1"/>
          <w:szCs w:val="18"/>
        </w:rPr>
        <w:t xml:space="preserve"> </w:t>
      </w:r>
      <w:r w:rsidR="00A8141F">
        <w:rPr>
          <w:szCs w:val="18"/>
        </w:rPr>
        <w:t>Daarom heeft het kabinet dit initiatief direct bij de IGJ</w:t>
      </w:r>
      <w:r w:rsidRPr="008D4E29" w:rsidR="00AA22D9">
        <w:rPr>
          <w:szCs w:val="18"/>
        </w:rPr>
        <w:t xml:space="preserve"> </w:t>
      </w:r>
      <w:r w:rsidRPr="008D4E29" w:rsidR="00FD1E97">
        <w:rPr>
          <w:szCs w:val="18"/>
        </w:rPr>
        <w:t>onder de aandacht gebracht</w:t>
      </w:r>
      <w:r w:rsidRPr="008D4E29" w:rsidR="00FD2EE2">
        <w:rPr>
          <w:szCs w:val="18"/>
        </w:rPr>
        <w:t xml:space="preserve">. </w:t>
      </w:r>
      <w:r w:rsidRPr="008D4E29" w:rsidR="00FD2EE2">
        <w:rPr>
          <w:color w:val="000000" w:themeColor="text1"/>
          <w:szCs w:val="18"/>
        </w:rPr>
        <w:t>Inmiddels heeft de IGJ bekendgemaakt dat zij, naar aanleiding van verschillende signalen, een onderzoek is gestart.</w:t>
      </w:r>
      <w:r w:rsidRPr="008D4E29" w:rsidR="003008F5">
        <w:rPr>
          <w:szCs w:val="18"/>
        </w:rPr>
        <w:t xml:space="preserve"> Zodra er relevante ontwikkelingen zijn rond het initiatief, of zodra </w:t>
      </w:r>
      <w:r w:rsidR="00AC371E">
        <w:rPr>
          <w:szCs w:val="18"/>
        </w:rPr>
        <w:t>het kabinet iets kan zeggen</w:t>
      </w:r>
      <w:r w:rsidRPr="008D4E29" w:rsidR="003008F5">
        <w:rPr>
          <w:szCs w:val="18"/>
        </w:rPr>
        <w:t xml:space="preserve"> over het onderzoek van de IGJ, zal </w:t>
      </w:r>
      <w:r w:rsidRPr="008D4E29" w:rsidR="00840305">
        <w:rPr>
          <w:szCs w:val="18"/>
        </w:rPr>
        <w:t>de Kamer daarover worden geïnformeerd</w:t>
      </w:r>
      <w:r w:rsidRPr="008D4E29" w:rsidR="003008F5">
        <w:rPr>
          <w:szCs w:val="18"/>
        </w:rPr>
        <w:t>.</w:t>
      </w:r>
    </w:p>
    <w:p w:rsidRPr="008D4E29" w:rsidR="007A31A3" w:rsidP="00F463E7" w:rsidRDefault="007A31A3" w14:paraId="0CD4CC4E" w14:textId="77777777">
      <w:pPr>
        <w:suppressAutoHyphens/>
        <w:spacing w:line="240" w:lineRule="exact"/>
        <w:rPr>
          <w:szCs w:val="18"/>
        </w:rPr>
      </w:pPr>
    </w:p>
    <w:p w:rsidRPr="008D4E29" w:rsidR="007A31A3" w:rsidP="00F463E7" w:rsidRDefault="00000000" w14:paraId="5AAE7326" w14:textId="77777777">
      <w:pPr>
        <w:suppressAutoHyphens/>
        <w:spacing w:line="240" w:lineRule="exact"/>
        <w:rPr>
          <w:b/>
          <w:bCs/>
          <w:szCs w:val="18"/>
        </w:rPr>
      </w:pPr>
      <w:r w:rsidRPr="008D4E29">
        <w:rPr>
          <w:b/>
          <w:bCs/>
          <w:szCs w:val="18"/>
        </w:rPr>
        <w:t>Wat is thuisabortus.nl?</w:t>
      </w:r>
    </w:p>
    <w:p w:rsidRPr="008D4E29" w:rsidR="007A31A3" w:rsidP="00F463E7" w:rsidRDefault="00000000" w14:paraId="71845616" w14:textId="77777777">
      <w:pPr>
        <w:suppressAutoHyphens/>
        <w:spacing w:line="240" w:lineRule="exact"/>
        <w:rPr>
          <w:b/>
          <w:bCs/>
          <w:szCs w:val="18"/>
        </w:rPr>
      </w:pPr>
      <w:r w:rsidRPr="008D4E29">
        <w:rPr>
          <w:szCs w:val="18"/>
        </w:rPr>
        <w:t xml:space="preserve">Op maandag 23 maart </w:t>
      </w:r>
      <w:r w:rsidRPr="008D4E29" w:rsidR="00A36251">
        <w:rPr>
          <w:szCs w:val="18"/>
        </w:rPr>
        <w:t xml:space="preserve">2026 </w:t>
      </w:r>
      <w:r w:rsidRPr="008D4E29">
        <w:rPr>
          <w:szCs w:val="18"/>
        </w:rPr>
        <w:t xml:space="preserve">is thuisabortus.nl van start gegaan. Dit is een initiatief van een groep (huis)artsen en stichting Ava. Via thuisabortus.nl kunnen vrouwen online een recept voor abortusmedicatie verkrijgen. Zij vullen </w:t>
      </w:r>
      <w:r w:rsidRPr="008D4E29" w:rsidR="00FD2EE2">
        <w:rPr>
          <w:szCs w:val="18"/>
        </w:rPr>
        <w:t>eerst een</w:t>
      </w:r>
      <w:r w:rsidRPr="008D4E29">
        <w:rPr>
          <w:szCs w:val="18"/>
        </w:rPr>
        <w:t xml:space="preserve"> aanvraagformulier in met vragen over hun zwangerschap en gezondheid. Een arts bekijkt de informatie en stelt soms aanvullende vragen</w:t>
      </w:r>
      <w:r w:rsidR="00A8141F">
        <w:rPr>
          <w:szCs w:val="18"/>
        </w:rPr>
        <w:t xml:space="preserve"> </w:t>
      </w:r>
      <w:r w:rsidRPr="008D4E29">
        <w:rPr>
          <w:szCs w:val="18"/>
        </w:rPr>
        <w:t xml:space="preserve">of vraagt soms om een echo. Na </w:t>
      </w:r>
      <w:r w:rsidRPr="008D4E29" w:rsidR="002B1485">
        <w:rPr>
          <w:szCs w:val="18"/>
        </w:rPr>
        <w:t xml:space="preserve">een positieve </w:t>
      </w:r>
      <w:r w:rsidRPr="008D4E29">
        <w:rPr>
          <w:szCs w:val="18"/>
        </w:rPr>
        <w:t xml:space="preserve">beoordeling van de aanvraag kan de arts een recept naar </w:t>
      </w:r>
      <w:r w:rsidRPr="008D4E29" w:rsidR="002B1485">
        <w:rPr>
          <w:szCs w:val="18"/>
        </w:rPr>
        <w:lastRenderedPageBreak/>
        <w:t>een</w:t>
      </w:r>
      <w:r w:rsidRPr="008D4E29">
        <w:rPr>
          <w:szCs w:val="18"/>
        </w:rPr>
        <w:t xml:space="preserve"> </w:t>
      </w:r>
      <w:r w:rsidRPr="008D4E29" w:rsidR="00A36251">
        <w:rPr>
          <w:szCs w:val="18"/>
        </w:rPr>
        <w:t xml:space="preserve">door de vrouw gekozen </w:t>
      </w:r>
      <w:r w:rsidRPr="008D4E29">
        <w:rPr>
          <w:szCs w:val="18"/>
        </w:rPr>
        <w:t>apotheek sturen. Op de website van thuisabortus.nl staat</w:t>
      </w:r>
      <w:r w:rsidRPr="008D4E29" w:rsidR="00FD2EE2">
        <w:rPr>
          <w:szCs w:val="18"/>
        </w:rPr>
        <w:t xml:space="preserve"> aanvullende</w:t>
      </w:r>
      <w:r w:rsidRPr="008D4E29">
        <w:rPr>
          <w:szCs w:val="18"/>
        </w:rPr>
        <w:t xml:space="preserve"> informatie</w:t>
      </w:r>
      <w:r w:rsidRPr="008D4E29" w:rsidR="008E7939">
        <w:rPr>
          <w:szCs w:val="18"/>
        </w:rPr>
        <w:t xml:space="preserve"> voor vrouwen</w:t>
      </w:r>
      <w:r w:rsidRPr="008D4E29">
        <w:rPr>
          <w:szCs w:val="18"/>
        </w:rPr>
        <w:t>, bijvoorbeeld over hoe de medicatie gebruikt moet worden.</w:t>
      </w:r>
    </w:p>
    <w:p w:rsidRPr="008D4E29" w:rsidR="00EE36A1" w:rsidP="00F463E7" w:rsidRDefault="00EE36A1" w14:paraId="7CE78FA9" w14:textId="77777777">
      <w:pPr>
        <w:suppressAutoHyphens/>
        <w:spacing w:line="240" w:lineRule="exact"/>
        <w:rPr>
          <w:szCs w:val="18"/>
        </w:rPr>
      </w:pPr>
    </w:p>
    <w:p w:rsidRPr="008D4E29" w:rsidR="00AA22D9" w:rsidP="00F463E7" w:rsidRDefault="00000000" w14:paraId="5A7F4865" w14:textId="77777777">
      <w:pPr>
        <w:suppressAutoHyphens/>
        <w:spacing w:line="240" w:lineRule="exact"/>
        <w:rPr>
          <w:b/>
          <w:bCs/>
          <w:szCs w:val="18"/>
        </w:rPr>
      </w:pPr>
      <w:r w:rsidRPr="008D4E29">
        <w:rPr>
          <w:b/>
          <w:bCs/>
          <w:szCs w:val="18"/>
        </w:rPr>
        <w:t>Juridische context</w:t>
      </w:r>
    </w:p>
    <w:p w:rsidRPr="008D4E29" w:rsidR="00572760" w:rsidP="00F463E7" w:rsidRDefault="00000000" w14:paraId="60092A39" w14:textId="77777777">
      <w:pPr>
        <w:suppressAutoHyphens/>
        <w:spacing w:line="240" w:lineRule="exact"/>
        <w:rPr>
          <w:szCs w:val="18"/>
        </w:rPr>
      </w:pPr>
      <w:r w:rsidRPr="008D4E29">
        <w:rPr>
          <w:color w:val="000000" w:themeColor="text1"/>
          <w:szCs w:val="18"/>
        </w:rPr>
        <w:t xml:space="preserve">Zoals eerder door </w:t>
      </w:r>
      <w:r w:rsidRPr="008D4E29" w:rsidR="00125816">
        <w:rPr>
          <w:color w:val="000000" w:themeColor="text1"/>
          <w:szCs w:val="18"/>
        </w:rPr>
        <w:t>de voormalig voor Medische Zorg</w:t>
      </w:r>
      <w:r w:rsidRPr="008D4E29">
        <w:rPr>
          <w:color w:val="000000" w:themeColor="text1"/>
          <w:szCs w:val="18"/>
        </w:rPr>
        <w:t xml:space="preserve"> toegelicht, geldt i</w:t>
      </w:r>
      <w:r w:rsidRPr="008D4E29" w:rsidR="00AA22D9">
        <w:rPr>
          <w:color w:val="000000" w:themeColor="text1"/>
          <w:szCs w:val="18"/>
        </w:rPr>
        <w:t xml:space="preserve">n het algemeen dat </w:t>
      </w:r>
      <w:r w:rsidRPr="008D4E29" w:rsidR="001E119B">
        <w:rPr>
          <w:color w:val="000000" w:themeColor="text1"/>
          <w:szCs w:val="18"/>
        </w:rPr>
        <w:t>de</w:t>
      </w:r>
      <w:r w:rsidRPr="008D4E29">
        <w:rPr>
          <w:color w:val="000000" w:themeColor="text1"/>
          <w:szCs w:val="18"/>
        </w:rPr>
        <w:t xml:space="preserve"> Geneesmiddelenwet en de</w:t>
      </w:r>
      <w:r w:rsidRPr="008D4E29" w:rsidR="00A36251">
        <w:rPr>
          <w:color w:val="000000" w:themeColor="text1"/>
          <w:szCs w:val="18"/>
        </w:rPr>
        <w:t xml:space="preserve"> Wet afbreking zwangerschap (</w:t>
      </w:r>
      <w:r w:rsidRPr="008D4E29" w:rsidR="001E119B">
        <w:rPr>
          <w:color w:val="000000" w:themeColor="text1"/>
          <w:szCs w:val="18"/>
        </w:rPr>
        <w:t>Wafz</w:t>
      </w:r>
      <w:r w:rsidRPr="008D4E29" w:rsidR="00A36251">
        <w:rPr>
          <w:color w:val="000000" w:themeColor="text1"/>
          <w:szCs w:val="18"/>
        </w:rPr>
        <w:t>)</w:t>
      </w:r>
      <w:r w:rsidRPr="008D4E29" w:rsidR="001E119B">
        <w:rPr>
          <w:color w:val="000000" w:themeColor="text1"/>
          <w:szCs w:val="18"/>
        </w:rPr>
        <w:t xml:space="preserve"> abortuszorg op afstand niet expliciet uitsluit</w:t>
      </w:r>
      <w:r w:rsidRPr="008D4E29">
        <w:rPr>
          <w:color w:val="000000" w:themeColor="text1"/>
          <w:szCs w:val="18"/>
        </w:rPr>
        <w:t>en</w:t>
      </w:r>
      <w:r w:rsidRPr="008D4E29" w:rsidR="001E119B">
        <w:rPr>
          <w:color w:val="000000" w:themeColor="text1"/>
          <w:szCs w:val="18"/>
        </w:rPr>
        <w:t>.</w:t>
      </w:r>
      <w:r>
        <w:rPr>
          <w:rStyle w:val="Voetnootmarkering"/>
          <w:color w:val="000000" w:themeColor="text1"/>
          <w:szCs w:val="18"/>
        </w:rPr>
        <w:footnoteReference w:id="3"/>
      </w:r>
      <w:r w:rsidRPr="008D4E29" w:rsidR="00C353F8">
        <w:rPr>
          <w:color w:val="000000" w:themeColor="text1"/>
          <w:szCs w:val="18"/>
        </w:rPr>
        <w:t xml:space="preserve"> </w:t>
      </w:r>
      <w:r w:rsidRPr="008D4E29">
        <w:rPr>
          <w:rStyle w:val="Verwijzingopmerking"/>
          <w:sz w:val="18"/>
          <w:szCs w:val="18"/>
        </w:rPr>
        <w:t xml:space="preserve">Hoewel in artikel 67 van de Geneesmiddelenwet een verbod staat om geneesmiddelen voor te schrijven aan personen die de voorschrijver nog nooit persoonlijk heeft ontmoet, </w:t>
      </w:r>
      <w:r w:rsidRPr="008D4E29">
        <w:rPr>
          <w:szCs w:val="18"/>
        </w:rPr>
        <w:t xml:space="preserve">geldt er </w:t>
      </w:r>
      <w:r w:rsidRPr="008D4E29" w:rsidR="00E743C2">
        <w:rPr>
          <w:szCs w:val="18"/>
        </w:rPr>
        <w:t>sinds 1</w:t>
      </w:r>
      <w:r w:rsidRPr="008D4E29" w:rsidR="002B1485">
        <w:rPr>
          <w:szCs w:val="18"/>
        </w:rPr>
        <w:t>2</w:t>
      </w:r>
      <w:r w:rsidRPr="008D4E29" w:rsidR="00E743C2">
        <w:rPr>
          <w:szCs w:val="18"/>
        </w:rPr>
        <w:t xml:space="preserve"> april 2023 </w:t>
      </w:r>
      <w:r w:rsidRPr="008D4E29">
        <w:rPr>
          <w:szCs w:val="18"/>
        </w:rPr>
        <w:t>met de</w:t>
      </w:r>
      <w:r w:rsidRPr="008D4E29">
        <w:rPr>
          <w:color w:val="000000" w:themeColor="text1"/>
          <w:szCs w:val="18"/>
        </w:rPr>
        <w:t xml:space="preserve"> Beleidsregel </w:t>
      </w:r>
      <w:r w:rsidRPr="008D4E29" w:rsidR="00E743C2">
        <w:rPr>
          <w:color w:val="000000" w:themeColor="text1"/>
          <w:szCs w:val="18"/>
        </w:rPr>
        <w:t>v</w:t>
      </w:r>
      <w:r w:rsidRPr="008D4E29">
        <w:rPr>
          <w:color w:val="000000" w:themeColor="text1"/>
          <w:szCs w:val="18"/>
        </w:rPr>
        <w:t>oorschrijven via internet gedoogbeleid</w:t>
      </w:r>
      <w:r w:rsidRPr="008D4E29" w:rsidR="00125816">
        <w:rPr>
          <w:color w:val="000000" w:themeColor="text1"/>
          <w:szCs w:val="18"/>
        </w:rPr>
        <w:t>.</w:t>
      </w:r>
      <w:r>
        <w:rPr>
          <w:rStyle w:val="Voetnootmarkering"/>
          <w:color w:val="000000" w:themeColor="text1"/>
          <w:szCs w:val="18"/>
        </w:rPr>
        <w:footnoteReference w:id="4"/>
      </w:r>
      <w:r w:rsidRPr="008D4E29">
        <w:rPr>
          <w:color w:val="000000" w:themeColor="text1"/>
          <w:szCs w:val="18"/>
        </w:rPr>
        <w:t xml:space="preserve"> Volgens de beleidsregel mogen zorgverleners, onder bepaalde voorwaarden, medicatie voorschrijven na contact met de patiënt via internet.</w:t>
      </w:r>
      <w:r w:rsidRPr="008D4E29" w:rsidR="00E743C2">
        <w:rPr>
          <w:color w:val="000000" w:themeColor="text1"/>
          <w:szCs w:val="18"/>
        </w:rPr>
        <w:t xml:space="preserve"> Dit gedoogbeleid is van kracht totdat de Geneesmiddelenwet op dit punt definitief is aangepast. </w:t>
      </w:r>
      <w:r w:rsidRPr="008D4E29" w:rsidR="00E743C2">
        <w:rPr>
          <w:szCs w:val="18"/>
        </w:rPr>
        <w:t xml:space="preserve">De beleidsregel stelt als voorwaarden 1) dat een fysiek consult of onderzoek om te bepalen of het geneesmiddel moet worden voorgeschreven niet nodig is en 2) dat de voorschrijver beschikt over de geactualiseerde medicatiehistorie van de patiënt en die voor zover nodig raadpleegt. </w:t>
      </w:r>
    </w:p>
    <w:p w:rsidRPr="008D4E29" w:rsidR="00572760" w:rsidP="00F463E7" w:rsidRDefault="00572760" w14:paraId="5AA5BD3F" w14:textId="77777777">
      <w:pPr>
        <w:suppressAutoHyphens/>
        <w:spacing w:line="240" w:lineRule="exact"/>
        <w:rPr>
          <w:color w:val="000000" w:themeColor="text1"/>
          <w:szCs w:val="18"/>
        </w:rPr>
      </w:pPr>
    </w:p>
    <w:p w:rsidRPr="008D4E29" w:rsidR="008F544E" w:rsidP="00F463E7" w:rsidRDefault="00000000" w14:paraId="235A1359" w14:textId="77777777">
      <w:pPr>
        <w:suppressAutoHyphens/>
        <w:spacing w:line="240" w:lineRule="exact"/>
        <w:rPr>
          <w:color w:val="000000" w:themeColor="text1"/>
          <w:szCs w:val="18"/>
        </w:rPr>
      </w:pPr>
      <w:r w:rsidRPr="008D4E29">
        <w:rPr>
          <w:color w:val="000000" w:themeColor="text1"/>
          <w:szCs w:val="18"/>
        </w:rPr>
        <w:t xml:space="preserve">Het is </w:t>
      </w:r>
      <w:r w:rsidRPr="008D4E29" w:rsidR="00AA22D9">
        <w:rPr>
          <w:color w:val="000000" w:themeColor="text1"/>
          <w:szCs w:val="18"/>
        </w:rPr>
        <w:t xml:space="preserve">aan abortuszorgverleners om te beoordelen of en hoe abortuszorg </w:t>
      </w:r>
      <w:r w:rsidRPr="008D4E29" w:rsidR="00E85F77">
        <w:rPr>
          <w:color w:val="000000" w:themeColor="text1"/>
          <w:szCs w:val="18"/>
        </w:rPr>
        <w:t xml:space="preserve">op afstand </w:t>
      </w:r>
      <w:r w:rsidRPr="008D4E29" w:rsidR="009D7ABE">
        <w:rPr>
          <w:color w:val="000000" w:themeColor="text1"/>
          <w:szCs w:val="18"/>
        </w:rPr>
        <w:t>v</w:t>
      </w:r>
      <w:r w:rsidRPr="008D4E29" w:rsidR="00AA22D9">
        <w:rPr>
          <w:color w:val="000000" w:themeColor="text1"/>
          <w:szCs w:val="18"/>
        </w:rPr>
        <w:t xml:space="preserve">erantwoord kan worden verleend. </w:t>
      </w:r>
      <w:r w:rsidRPr="008D4E29" w:rsidR="00E743C2">
        <w:rPr>
          <w:color w:val="000000" w:themeColor="text1"/>
          <w:szCs w:val="18"/>
        </w:rPr>
        <w:t xml:space="preserve">Op grond van de bovengenoemde beleidsregel moeten zij hierbij de afweging maken of een fysiek consult of onderzoek (bijvoorbeeld een echo) in een specifiek geval al dan niet noodzakelijk is. Daarnaast </w:t>
      </w:r>
      <w:r w:rsidRPr="008D4E29" w:rsidR="00AA22D9">
        <w:rPr>
          <w:color w:val="000000" w:themeColor="text1"/>
          <w:szCs w:val="18"/>
        </w:rPr>
        <w:t xml:space="preserve">moeten </w:t>
      </w:r>
      <w:r w:rsidRPr="008D4E29" w:rsidR="00E743C2">
        <w:rPr>
          <w:color w:val="000000" w:themeColor="text1"/>
          <w:szCs w:val="18"/>
        </w:rPr>
        <w:t xml:space="preserve">zij </w:t>
      </w:r>
      <w:r w:rsidRPr="008D4E29" w:rsidR="00AA22D9">
        <w:rPr>
          <w:color w:val="000000" w:themeColor="text1"/>
          <w:szCs w:val="18"/>
        </w:rPr>
        <w:t>zich uiteraard houden aan</w:t>
      </w:r>
      <w:r w:rsidRPr="008D4E29" w:rsidR="007829E3">
        <w:rPr>
          <w:color w:val="000000" w:themeColor="text1"/>
          <w:szCs w:val="18"/>
        </w:rPr>
        <w:t xml:space="preserve"> de Wafz, het bijbehorende Besluit afbreking zwangerschap (Bafz) en</w:t>
      </w:r>
      <w:r w:rsidRPr="008D4E29" w:rsidR="00E743C2">
        <w:rPr>
          <w:color w:val="000000" w:themeColor="text1"/>
          <w:szCs w:val="18"/>
        </w:rPr>
        <w:t xml:space="preserve"> andere</w:t>
      </w:r>
      <w:r w:rsidRPr="008D4E29" w:rsidR="00AA22D9">
        <w:rPr>
          <w:color w:val="000000" w:themeColor="text1"/>
          <w:szCs w:val="18"/>
        </w:rPr>
        <w:t xml:space="preserve"> </w:t>
      </w:r>
      <w:r w:rsidRPr="008D4E29" w:rsidR="009D7ABE">
        <w:rPr>
          <w:color w:val="000000" w:themeColor="text1"/>
          <w:szCs w:val="18"/>
        </w:rPr>
        <w:t>wet- en regelgeving die zie</w:t>
      </w:r>
      <w:r w:rsidRPr="008D4E29" w:rsidR="00A36251">
        <w:rPr>
          <w:color w:val="000000" w:themeColor="text1"/>
          <w:szCs w:val="18"/>
        </w:rPr>
        <w:t>t</w:t>
      </w:r>
      <w:r w:rsidRPr="008D4E29" w:rsidR="009D7ABE">
        <w:rPr>
          <w:color w:val="000000" w:themeColor="text1"/>
          <w:szCs w:val="18"/>
        </w:rPr>
        <w:t xml:space="preserve"> op goede en veilige zorg. </w:t>
      </w:r>
      <w:r w:rsidRPr="008D4E29" w:rsidR="007829E3">
        <w:rPr>
          <w:color w:val="000000" w:themeColor="text1"/>
          <w:szCs w:val="18"/>
        </w:rPr>
        <w:t>In de Wafz en het Bafz</w:t>
      </w:r>
      <w:r w:rsidRPr="008D4E29" w:rsidR="009D7ABE">
        <w:rPr>
          <w:color w:val="000000" w:themeColor="text1"/>
          <w:szCs w:val="18"/>
        </w:rPr>
        <w:t xml:space="preserve"> </w:t>
      </w:r>
      <w:r w:rsidRPr="008D4E29" w:rsidR="00AA22D9">
        <w:rPr>
          <w:color w:val="000000" w:themeColor="text1"/>
          <w:szCs w:val="18"/>
        </w:rPr>
        <w:t xml:space="preserve">worden </w:t>
      </w:r>
      <w:r w:rsidRPr="008D4E29" w:rsidR="009D7ABE">
        <w:rPr>
          <w:color w:val="000000" w:themeColor="text1"/>
          <w:szCs w:val="18"/>
        </w:rPr>
        <w:t xml:space="preserve">onder meer </w:t>
      </w:r>
      <w:r w:rsidRPr="008D4E29" w:rsidR="00AA22D9">
        <w:rPr>
          <w:color w:val="000000" w:themeColor="text1"/>
          <w:szCs w:val="18"/>
        </w:rPr>
        <w:t>zorgvuldigheidseisen beschreven over hulpverlening, besluitvorming, informatievoorziening en nazorg bij een abortus.</w:t>
      </w:r>
      <w:r w:rsidRPr="008D4E29" w:rsidR="00572760">
        <w:rPr>
          <w:color w:val="000000" w:themeColor="text1"/>
          <w:szCs w:val="18"/>
        </w:rPr>
        <w:t xml:space="preserve"> </w:t>
      </w:r>
    </w:p>
    <w:p w:rsidRPr="008D4E29" w:rsidR="001E119B" w:rsidP="00F463E7" w:rsidRDefault="001E119B" w14:paraId="51A501AA" w14:textId="77777777">
      <w:pPr>
        <w:suppressAutoHyphens/>
        <w:spacing w:line="240" w:lineRule="exact"/>
        <w:rPr>
          <w:color w:val="000000" w:themeColor="text1"/>
          <w:szCs w:val="18"/>
        </w:rPr>
      </w:pPr>
    </w:p>
    <w:p w:rsidRPr="008D4E29" w:rsidR="002878DC" w:rsidP="00F463E7" w:rsidRDefault="00000000" w14:paraId="423DC9C6" w14:textId="77777777">
      <w:pPr>
        <w:suppressAutoHyphens/>
        <w:spacing w:line="240" w:lineRule="exact"/>
        <w:rPr>
          <w:color w:val="000000" w:themeColor="text1"/>
          <w:szCs w:val="18"/>
        </w:rPr>
      </w:pPr>
      <w:r w:rsidRPr="008D4E29">
        <w:rPr>
          <w:color w:val="000000" w:themeColor="text1"/>
          <w:szCs w:val="18"/>
        </w:rPr>
        <w:t xml:space="preserve">Zo staat in artikel 5, </w:t>
      </w:r>
      <w:r w:rsidRPr="008D4E29" w:rsidR="00A36251">
        <w:rPr>
          <w:color w:val="000000" w:themeColor="text1"/>
          <w:szCs w:val="18"/>
        </w:rPr>
        <w:t>tweede lid</w:t>
      </w:r>
      <w:r w:rsidRPr="008D4E29">
        <w:rPr>
          <w:color w:val="000000" w:themeColor="text1"/>
          <w:szCs w:val="18"/>
        </w:rPr>
        <w:t xml:space="preserve">, sub b </w:t>
      </w:r>
      <w:r w:rsidRPr="008D4E29" w:rsidR="00572760">
        <w:rPr>
          <w:color w:val="000000" w:themeColor="text1"/>
          <w:szCs w:val="18"/>
        </w:rPr>
        <w:t>van de Wafz</w:t>
      </w:r>
      <w:r w:rsidRPr="008D4E29">
        <w:rPr>
          <w:color w:val="000000" w:themeColor="text1"/>
          <w:szCs w:val="18"/>
        </w:rPr>
        <w:t xml:space="preserve">: </w:t>
      </w:r>
    </w:p>
    <w:p w:rsidRPr="008D4E29" w:rsidR="009D7ABE" w:rsidP="00F463E7" w:rsidRDefault="00000000" w14:paraId="577283CD" w14:textId="77777777">
      <w:pPr>
        <w:suppressAutoHyphens/>
        <w:spacing w:line="240" w:lineRule="exact"/>
        <w:ind w:left="567"/>
        <w:rPr>
          <w:color w:val="000000" w:themeColor="text1"/>
          <w:szCs w:val="18"/>
        </w:rPr>
      </w:pPr>
      <w:r w:rsidRPr="008D4E29">
        <w:rPr>
          <w:color w:val="000000" w:themeColor="text1"/>
          <w:szCs w:val="18"/>
        </w:rPr>
        <w:t xml:space="preserve">… </w:t>
      </w:r>
      <w:r w:rsidRPr="008D4E29">
        <w:rPr>
          <w:i/>
          <w:iCs/>
          <w:color w:val="000000" w:themeColor="text1"/>
          <w:szCs w:val="18"/>
        </w:rPr>
        <w:t>dat de arts, indien de vrouw van oordeel is dat haar noodsituatie niet op andere wijze kan worden beëindigd, zich ervan vergewist dat de vrouw haar verzoek heeft gedaan en gehandhaafd in vrijwilligheid, na zorgvuldige overweging en in het besef van haar verantwoordelijkheid voor ongeboren leven en van de gevolgen voor haarzelf en de haren</w:t>
      </w:r>
      <w:r w:rsidRPr="008D4E29">
        <w:rPr>
          <w:color w:val="000000" w:themeColor="text1"/>
          <w:szCs w:val="18"/>
        </w:rPr>
        <w:t xml:space="preserve">. </w:t>
      </w:r>
    </w:p>
    <w:p w:rsidRPr="008D4E29" w:rsidR="002878DC" w:rsidP="00F463E7" w:rsidRDefault="002878DC" w14:paraId="5F372544" w14:textId="77777777">
      <w:pPr>
        <w:suppressAutoHyphens/>
        <w:spacing w:line="240" w:lineRule="exact"/>
        <w:rPr>
          <w:szCs w:val="18"/>
        </w:rPr>
      </w:pPr>
    </w:p>
    <w:p w:rsidRPr="008D4E29" w:rsidR="002878DC" w:rsidP="00F463E7" w:rsidRDefault="00000000" w14:paraId="619D7AB7" w14:textId="77777777">
      <w:pPr>
        <w:suppressAutoHyphens/>
        <w:spacing w:line="240" w:lineRule="exact"/>
        <w:rPr>
          <w:szCs w:val="18"/>
        </w:rPr>
      </w:pPr>
      <w:r w:rsidRPr="008D4E29">
        <w:rPr>
          <w:szCs w:val="18"/>
        </w:rPr>
        <w:t xml:space="preserve">Omdat </w:t>
      </w:r>
      <w:r w:rsidRPr="008D4E29" w:rsidR="008F544E">
        <w:rPr>
          <w:szCs w:val="18"/>
        </w:rPr>
        <w:t xml:space="preserve">thuisabortus.nl </w:t>
      </w:r>
      <w:r w:rsidRPr="008D4E29">
        <w:rPr>
          <w:szCs w:val="18"/>
        </w:rPr>
        <w:t xml:space="preserve">geen standaard gesprek of consult </w:t>
      </w:r>
      <w:r w:rsidRPr="008D4E29" w:rsidR="008F544E">
        <w:rPr>
          <w:szCs w:val="18"/>
        </w:rPr>
        <w:t>aanbiedt,</w:t>
      </w:r>
      <w:r w:rsidRPr="008D4E29" w:rsidR="00E743C2">
        <w:rPr>
          <w:szCs w:val="18"/>
        </w:rPr>
        <w:t xml:space="preserve"> ook niet telefonisch of via een videogesprek</w:t>
      </w:r>
      <w:r w:rsidRPr="008D4E29" w:rsidR="0015151F">
        <w:rPr>
          <w:szCs w:val="18"/>
        </w:rPr>
        <w:t>,</w:t>
      </w:r>
      <w:r w:rsidRPr="008D4E29" w:rsidR="008F544E">
        <w:rPr>
          <w:szCs w:val="18"/>
        </w:rPr>
        <w:t xml:space="preserve"> </w:t>
      </w:r>
      <w:r w:rsidRPr="008D4E29">
        <w:rPr>
          <w:szCs w:val="18"/>
        </w:rPr>
        <w:t xml:space="preserve">is </w:t>
      </w:r>
      <w:r w:rsidRPr="008D4E29" w:rsidR="003B331A">
        <w:rPr>
          <w:szCs w:val="18"/>
        </w:rPr>
        <w:t xml:space="preserve">één van de vragen die zich voordoet </w:t>
      </w:r>
      <w:r w:rsidRPr="008D4E29">
        <w:rPr>
          <w:szCs w:val="18"/>
        </w:rPr>
        <w:t xml:space="preserve">of </w:t>
      </w:r>
      <w:r w:rsidRPr="008D4E29" w:rsidR="007829E3">
        <w:rPr>
          <w:szCs w:val="18"/>
        </w:rPr>
        <w:t>die</w:t>
      </w:r>
      <w:r w:rsidRPr="008D4E29" w:rsidR="008F544E">
        <w:rPr>
          <w:szCs w:val="18"/>
        </w:rPr>
        <w:t xml:space="preserve"> werkwijze </w:t>
      </w:r>
      <w:r w:rsidRPr="008D4E29">
        <w:rPr>
          <w:szCs w:val="18"/>
        </w:rPr>
        <w:t xml:space="preserve">past binnen </w:t>
      </w:r>
      <w:r w:rsidRPr="008D4E29" w:rsidR="00122E3E">
        <w:rPr>
          <w:szCs w:val="18"/>
        </w:rPr>
        <w:t>het hierboven genoemde wettelijke kade</w:t>
      </w:r>
      <w:r w:rsidRPr="008D4E29" w:rsidR="002B1485">
        <w:rPr>
          <w:szCs w:val="18"/>
        </w:rPr>
        <w:t>r</w:t>
      </w:r>
      <w:r w:rsidRPr="008D4E29" w:rsidR="00122E3E">
        <w:rPr>
          <w:szCs w:val="18"/>
        </w:rPr>
        <w:t xml:space="preserve"> van de Wafz en het Bafz. </w:t>
      </w:r>
    </w:p>
    <w:p w:rsidRPr="008D4E29" w:rsidR="00E743C2" w:rsidP="00F463E7" w:rsidRDefault="00E743C2" w14:paraId="7179B696" w14:textId="77777777">
      <w:pPr>
        <w:suppressAutoHyphens/>
        <w:spacing w:line="240" w:lineRule="exact"/>
        <w:rPr>
          <w:szCs w:val="18"/>
        </w:rPr>
      </w:pPr>
    </w:p>
    <w:p w:rsidRPr="008D4E29" w:rsidR="002878DC" w:rsidP="00F463E7" w:rsidRDefault="00000000" w14:paraId="655E9F36" w14:textId="77777777">
      <w:pPr>
        <w:suppressAutoHyphens/>
        <w:spacing w:line="240" w:lineRule="exact"/>
        <w:rPr>
          <w:szCs w:val="18"/>
        </w:rPr>
      </w:pPr>
      <w:r w:rsidRPr="008D4E29">
        <w:rPr>
          <w:szCs w:val="18"/>
        </w:rPr>
        <w:t xml:space="preserve">Naast de Geneesmiddelenwet, de Wafz en het Bafz is ook wet- en regelgeving over goede zorg van toepassing. </w:t>
      </w:r>
      <w:r w:rsidRPr="008D4E29" w:rsidR="006F5351">
        <w:rPr>
          <w:szCs w:val="18"/>
        </w:rPr>
        <w:t>Zo moeten zorgverleners voldoen</w:t>
      </w:r>
      <w:r w:rsidRPr="008D4E29">
        <w:rPr>
          <w:szCs w:val="18"/>
        </w:rPr>
        <w:t xml:space="preserve"> aan de Wet kwaliteit, klachten en geschillen zorg (Wkkgz)</w:t>
      </w:r>
      <w:r w:rsidRPr="008D4E29" w:rsidR="006F5351">
        <w:rPr>
          <w:szCs w:val="18"/>
        </w:rPr>
        <w:t xml:space="preserve"> en de Wet op de beroepen in de individuele gezondheidszorg (Wet BIG). Deze wetten zijn er onder andere voor bedoeld om zorgaanbieders te verplichten tot het leveren van goede zorg en om patiënten te beschermen tegen onzorgvuldig handelen van zorgverleners. </w:t>
      </w:r>
    </w:p>
    <w:p w:rsidRPr="008D4E29" w:rsidR="00A63129" w:rsidP="00F463E7" w:rsidRDefault="00A63129" w14:paraId="7A0ECB3B" w14:textId="77777777">
      <w:pPr>
        <w:suppressAutoHyphens/>
        <w:spacing w:line="240" w:lineRule="exact"/>
        <w:rPr>
          <w:b/>
          <w:bCs/>
          <w:szCs w:val="18"/>
        </w:rPr>
      </w:pPr>
    </w:p>
    <w:p w:rsidRPr="008D4E29" w:rsidR="00125816" w:rsidP="00F463E7" w:rsidRDefault="00125816" w14:paraId="249796DD" w14:textId="77777777">
      <w:pPr>
        <w:suppressAutoHyphens/>
        <w:spacing w:line="240" w:lineRule="exact"/>
        <w:rPr>
          <w:b/>
          <w:bCs/>
          <w:szCs w:val="18"/>
        </w:rPr>
      </w:pPr>
    </w:p>
    <w:p w:rsidRPr="008D4E29" w:rsidR="002878DC" w:rsidP="00F463E7" w:rsidRDefault="00000000" w14:paraId="66835CA6" w14:textId="77777777">
      <w:pPr>
        <w:suppressAutoHyphens/>
        <w:spacing w:line="240" w:lineRule="exact"/>
        <w:rPr>
          <w:b/>
          <w:bCs/>
          <w:szCs w:val="18"/>
        </w:rPr>
      </w:pPr>
      <w:r w:rsidRPr="008D4E29">
        <w:rPr>
          <w:b/>
          <w:bCs/>
          <w:szCs w:val="18"/>
        </w:rPr>
        <w:lastRenderedPageBreak/>
        <w:t>Toezicht en handhaving</w:t>
      </w:r>
      <w:r w:rsidRPr="008D4E29" w:rsidR="001E119B">
        <w:rPr>
          <w:b/>
          <w:bCs/>
          <w:szCs w:val="18"/>
        </w:rPr>
        <w:t>sinstrumenten</w:t>
      </w:r>
    </w:p>
    <w:p w:rsidRPr="008D4E29" w:rsidR="002878DC" w:rsidP="00F463E7" w:rsidRDefault="00000000" w14:paraId="58862744" w14:textId="77777777">
      <w:pPr>
        <w:suppressAutoHyphens/>
        <w:spacing w:line="240" w:lineRule="exact"/>
        <w:rPr>
          <w:szCs w:val="18"/>
        </w:rPr>
      </w:pPr>
      <w:r w:rsidRPr="008D4E29">
        <w:rPr>
          <w:color w:val="000000" w:themeColor="text1"/>
          <w:szCs w:val="18"/>
        </w:rPr>
        <w:t xml:space="preserve">Zoals gezegd, </w:t>
      </w:r>
      <w:r w:rsidRPr="00AC371E" w:rsidR="00AC371E">
        <w:rPr>
          <w:color w:val="000000" w:themeColor="text1"/>
          <w:szCs w:val="18"/>
        </w:rPr>
        <w:t>is het de vraag</w:t>
      </w:r>
      <w:r w:rsidRPr="008D4E29">
        <w:rPr>
          <w:color w:val="000000" w:themeColor="text1"/>
          <w:szCs w:val="18"/>
        </w:rPr>
        <w:t xml:space="preserve"> of het online platform thuisabortus.nl past binnen de geldende zorgvuldigheidseisen die worden voorgeschreven in de wet- en regelgeving. Het is echter niet </w:t>
      </w:r>
      <w:r w:rsidRPr="008D4E29" w:rsidR="00840305">
        <w:rPr>
          <w:color w:val="000000" w:themeColor="text1"/>
          <w:szCs w:val="18"/>
        </w:rPr>
        <w:t>aan het kabinet</w:t>
      </w:r>
      <w:r w:rsidRPr="008D4E29">
        <w:rPr>
          <w:color w:val="000000" w:themeColor="text1"/>
          <w:szCs w:val="18"/>
        </w:rPr>
        <w:t xml:space="preserve"> om te concluderen of er daadwerkelijk </w:t>
      </w:r>
      <w:r w:rsidRPr="008D4E29" w:rsidR="00E85F77">
        <w:rPr>
          <w:color w:val="000000" w:themeColor="text1"/>
          <w:szCs w:val="18"/>
        </w:rPr>
        <w:t>in strijd met de</w:t>
      </w:r>
      <w:r w:rsidRPr="008D4E29">
        <w:rPr>
          <w:color w:val="000000" w:themeColor="text1"/>
          <w:szCs w:val="18"/>
        </w:rPr>
        <w:t xml:space="preserve"> wet- en regelgeving</w:t>
      </w:r>
      <w:r w:rsidRPr="008D4E29" w:rsidR="00E85F77">
        <w:rPr>
          <w:color w:val="000000" w:themeColor="text1"/>
          <w:szCs w:val="18"/>
        </w:rPr>
        <w:t xml:space="preserve"> wordt gehandeld</w:t>
      </w:r>
      <w:r w:rsidRPr="008D4E29">
        <w:rPr>
          <w:color w:val="000000" w:themeColor="text1"/>
          <w:szCs w:val="18"/>
        </w:rPr>
        <w:t xml:space="preserve">. </w:t>
      </w:r>
      <w:r w:rsidRPr="008D4E29" w:rsidR="0015151F">
        <w:rPr>
          <w:color w:val="000000" w:themeColor="text1"/>
          <w:szCs w:val="18"/>
        </w:rPr>
        <w:t>De IGJ</w:t>
      </w:r>
      <w:r w:rsidRPr="008D4E29" w:rsidR="00E85F77">
        <w:rPr>
          <w:color w:val="000000" w:themeColor="text1"/>
          <w:szCs w:val="18"/>
        </w:rPr>
        <w:t xml:space="preserve"> zie</w:t>
      </w:r>
      <w:r w:rsidRPr="008D4E29" w:rsidR="006F5351">
        <w:rPr>
          <w:color w:val="000000" w:themeColor="text1"/>
          <w:szCs w:val="18"/>
        </w:rPr>
        <w:t>t</w:t>
      </w:r>
      <w:r w:rsidRPr="008D4E29">
        <w:rPr>
          <w:color w:val="000000" w:themeColor="text1"/>
          <w:szCs w:val="18"/>
        </w:rPr>
        <w:t xml:space="preserve"> </w:t>
      </w:r>
      <w:r w:rsidRPr="008D4E29" w:rsidR="0015151F">
        <w:rPr>
          <w:color w:val="000000" w:themeColor="text1"/>
          <w:szCs w:val="18"/>
        </w:rPr>
        <w:t xml:space="preserve">als </w:t>
      </w:r>
      <w:r w:rsidRPr="008D4E29">
        <w:rPr>
          <w:color w:val="000000" w:themeColor="text1"/>
          <w:szCs w:val="18"/>
        </w:rPr>
        <w:t>onafhankelijk</w:t>
      </w:r>
      <w:r w:rsidRPr="008D4E29" w:rsidR="0015151F">
        <w:rPr>
          <w:color w:val="000000" w:themeColor="text1"/>
          <w:szCs w:val="18"/>
        </w:rPr>
        <w:t xml:space="preserve"> toezichthouder</w:t>
      </w:r>
      <w:r w:rsidRPr="008D4E29">
        <w:rPr>
          <w:color w:val="000000" w:themeColor="text1"/>
          <w:szCs w:val="18"/>
        </w:rPr>
        <w:t xml:space="preserve"> toe op de naleving van de wet- en regelgeving. Hoe de IGJ </w:t>
      </w:r>
      <w:r w:rsidRPr="008D4E29" w:rsidR="00E85F77">
        <w:rPr>
          <w:color w:val="000000" w:themeColor="text1"/>
          <w:szCs w:val="18"/>
        </w:rPr>
        <w:t>het</w:t>
      </w:r>
      <w:r w:rsidRPr="008D4E29">
        <w:rPr>
          <w:color w:val="000000" w:themeColor="text1"/>
          <w:szCs w:val="18"/>
        </w:rPr>
        <w:t xml:space="preserve"> toezicht</w:t>
      </w:r>
      <w:r w:rsidRPr="008D4E29" w:rsidR="00E85F77">
        <w:rPr>
          <w:color w:val="000000" w:themeColor="text1"/>
          <w:szCs w:val="18"/>
        </w:rPr>
        <w:t xml:space="preserve"> precies</w:t>
      </w:r>
      <w:r w:rsidRPr="008D4E29">
        <w:rPr>
          <w:color w:val="000000" w:themeColor="text1"/>
          <w:szCs w:val="18"/>
        </w:rPr>
        <w:t xml:space="preserve"> </w:t>
      </w:r>
      <w:r w:rsidRPr="008D4E29" w:rsidR="008E7939">
        <w:rPr>
          <w:color w:val="000000" w:themeColor="text1"/>
          <w:szCs w:val="18"/>
        </w:rPr>
        <w:t>vormgeeft</w:t>
      </w:r>
      <w:r w:rsidRPr="008D4E29">
        <w:rPr>
          <w:color w:val="000000" w:themeColor="text1"/>
          <w:szCs w:val="18"/>
        </w:rPr>
        <w:t xml:space="preserve">, </w:t>
      </w:r>
      <w:r w:rsidRPr="008D4E29" w:rsidR="0015151F">
        <w:rPr>
          <w:color w:val="000000" w:themeColor="text1"/>
          <w:szCs w:val="18"/>
        </w:rPr>
        <w:t>bepaalt zij zelf</w:t>
      </w:r>
      <w:r w:rsidRPr="008D4E29">
        <w:rPr>
          <w:color w:val="000000" w:themeColor="text1"/>
          <w:szCs w:val="18"/>
        </w:rPr>
        <w:t xml:space="preserve">. </w:t>
      </w:r>
    </w:p>
    <w:p w:rsidRPr="008D4E29" w:rsidR="002878DC" w:rsidP="00F463E7" w:rsidRDefault="002878DC" w14:paraId="2D9D492D" w14:textId="77777777">
      <w:pPr>
        <w:suppressAutoHyphens/>
        <w:spacing w:line="240" w:lineRule="exact"/>
        <w:rPr>
          <w:szCs w:val="18"/>
        </w:rPr>
      </w:pPr>
    </w:p>
    <w:p w:rsidRPr="008D4E29" w:rsidR="002878DC" w:rsidP="00F463E7" w:rsidRDefault="00000000" w14:paraId="060D054A" w14:textId="77777777">
      <w:pPr>
        <w:suppressAutoHyphens/>
        <w:spacing w:line="240" w:lineRule="exact"/>
        <w:rPr>
          <w:color w:val="000000" w:themeColor="text1"/>
          <w:szCs w:val="18"/>
        </w:rPr>
      </w:pPr>
      <w:r w:rsidRPr="008D4E29">
        <w:rPr>
          <w:szCs w:val="18"/>
        </w:rPr>
        <w:t xml:space="preserve">In algemene zin geldt dat de IGJ </w:t>
      </w:r>
      <w:r w:rsidRPr="008D4E29" w:rsidR="0015151F">
        <w:rPr>
          <w:szCs w:val="18"/>
        </w:rPr>
        <w:t xml:space="preserve">een aantal </w:t>
      </w:r>
      <w:r w:rsidRPr="008D4E29">
        <w:rPr>
          <w:szCs w:val="18"/>
        </w:rPr>
        <w:t>handhavingsinstrumenten</w:t>
      </w:r>
      <w:r w:rsidRPr="008D4E29" w:rsidR="0015151F">
        <w:rPr>
          <w:szCs w:val="18"/>
        </w:rPr>
        <w:t xml:space="preserve"> ter beschikking</w:t>
      </w:r>
      <w:r w:rsidRPr="008D4E29">
        <w:rPr>
          <w:szCs w:val="18"/>
        </w:rPr>
        <w:t xml:space="preserve"> heeft als er in strijd met </w:t>
      </w:r>
      <w:r w:rsidRPr="008D4E29" w:rsidR="005974E7">
        <w:rPr>
          <w:szCs w:val="18"/>
        </w:rPr>
        <w:t xml:space="preserve">de Wafz of met andere </w:t>
      </w:r>
      <w:r w:rsidRPr="008D4E29" w:rsidR="00E85F77">
        <w:rPr>
          <w:szCs w:val="18"/>
        </w:rPr>
        <w:t>wet- en regelgeving</w:t>
      </w:r>
      <w:r w:rsidRPr="008D4E29">
        <w:rPr>
          <w:szCs w:val="18"/>
        </w:rPr>
        <w:t xml:space="preserve"> wordt gehandeld</w:t>
      </w:r>
      <w:r w:rsidRPr="008D4E29" w:rsidR="009145DD">
        <w:rPr>
          <w:szCs w:val="18"/>
        </w:rPr>
        <w:t xml:space="preserve">. </w:t>
      </w:r>
      <w:r w:rsidRPr="008D4E29" w:rsidR="006F5351">
        <w:rPr>
          <w:color w:val="000000" w:themeColor="text1"/>
          <w:szCs w:val="18"/>
        </w:rPr>
        <w:t>De IGJ kan een bestuurlijke boete opleggen als de registratieplicht van de Wafz</w:t>
      </w:r>
      <w:r w:rsidRPr="008D4E29" w:rsidR="008E7939">
        <w:rPr>
          <w:color w:val="000000" w:themeColor="text1"/>
          <w:szCs w:val="18"/>
        </w:rPr>
        <w:t xml:space="preserve"> of de voorwaarden in de Beleidsregel voorschrijven via internet</w:t>
      </w:r>
      <w:r w:rsidRPr="008D4E29" w:rsidR="006F5351">
        <w:rPr>
          <w:color w:val="000000" w:themeColor="text1"/>
          <w:szCs w:val="18"/>
        </w:rPr>
        <w:t xml:space="preserve"> niet </w:t>
      </w:r>
      <w:r w:rsidRPr="008D4E29" w:rsidR="008E7939">
        <w:rPr>
          <w:color w:val="000000" w:themeColor="text1"/>
          <w:szCs w:val="18"/>
        </w:rPr>
        <w:t>worden</w:t>
      </w:r>
      <w:r w:rsidRPr="008D4E29" w:rsidR="006F5351">
        <w:rPr>
          <w:color w:val="000000" w:themeColor="text1"/>
          <w:szCs w:val="18"/>
        </w:rPr>
        <w:t xml:space="preserve"> nageleefd. </w:t>
      </w:r>
      <w:r w:rsidRPr="008D4E29" w:rsidR="002F6F82">
        <w:rPr>
          <w:color w:val="000000" w:themeColor="text1"/>
          <w:szCs w:val="18"/>
        </w:rPr>
        <w:t>Op grond van de Wafz zijn artsen die een zwangerschapsafbreking verrichten verplicht om hierover gegevens te registreren en deze te rapporteren aan de IGJ</w:t>
      </w:r>
      <w:r w:rsidRPr="008D4E29" w:rsidR="009145DD">
        <w:rPr>
          <w:color w:val="000000" w:themeColor="text1"/>
          <w:szCs w:val="18"/>
        </w:rPr>
        <w:t xml:space="preserve">. </w:t>
      </w:r>
      <w:r w:rsidRPr="008D4E29">
        <w:rPr>
          <w:color w:val="000000" w:themeColor="text1"/>
          <w:szCs w:val="18"/>
        </w:rPr>
        <w:t xml:space="preserve">Op grond van de Wkkgz kan de IGJ een schriftelijke aanwijzing geven. Daarin wordt aangegeven op welke punten geen sprake is van ‘goede zorg’ en welke maatregelen de zorgaanbieder moet nemen. De IGJ kan onder bepaalde voorwaarden een bevel geven. De zorgaanbieder is verplicht daar onmiddellijk aan te voldoen. Als een arts niet handelt conform de beroepsrichtlijnen, kan </w:t>
      </w:r>
      <w:r w:rsidRPr="008D4E29" w:rsidR="009145DD">
        <w:rPr>
          <w:color w:val="000000" w:themeColor="text1"/>
          <w:szCs w:val="18"/>
        </w:rPr>
        <w:t xml:space="preserve">de IGJ de arts voordragen bij een tuchtrechter. De tuchtrechter kan </w:t>
      </w:r>
      <w:r w:rsidRPr="008D4E29">
        <w:rPr>
          <w:color w:val="000000" w:themeColor="text1"/>
          <w:szCs w:val="18"/>
        </w:rPr>
        <w:t xml:space="preserve">een tuchtrechtelijke maatregel </w:t>
      </w:r>
      <w:r w:rsidRPr="008D4E29" w:rsidR="009145DD">
        <w:rPr>
          <w:color w:val="000000" w:themeColor="text1"/>
          <w:szCs w:val="18"/>
        </w:rPr>
        <w:t>opleggen</w:t>
      </w:r>
      <w:r w:rsidRPr="008D4E29">
        <w:rPr>
          <w:color w:val="000000" w:themeColor="text1"/>
          <w:szCs w:val="18"/>
        </w:rPr>
        <w:t>, waaronder een waarschuwing of schorsing van de</w:t>
      </w:r>
      <w:r w:rsidRPr="008D4E29" w:rsidR="003B331A">
        <w:rPr>
          <w:color w:val="000000" w:themeColor="text1"/>
          <w:szCs w:val="18"/>
        </w:rPr>
        <w:t xml:space="preserve"> registratie als</w:t>
      </w:r>
      <w:r w:rsidRPr="008D4E29">
        <w:rPr>
          <w:color w:val="000000" w:themeColor="text1"/>
          <w:szCs w:val="18"/>
        </w:rPr>
        <w:t xml:space="preserve"> arts.</w:t>
      </w:r>
    </w:p>
    <w:p w:rsidRPr="008D4E29" w:rsidR="00E85F77" w:rsidP="00F463E7" w:rsidRDefault="00E85F77" w14:paraId="3C90955D" w14:textId="77777777">
      <w:pPr>
        <w:suppressAutoHyphens/>
        <w:spacing w:line="240" w:lineRule="exact"/>
        <w:rPr>
          <w:color w:val="000000" w:themeColor="text1"/>
          <w:szCs w:val="18"/>
        </w:rPr>
      </w:pPr>
    </w:p>
    <w:p w:rsidRPr="008D4E29" w:rsidR="002878DC" w:rsidP="00F463E7" w:rsidRDefault="00000000" w14:paraId="11BEF471" w14:textId="77777777">
      <w:pPr>
        <w:suppressAutoHyphens/>
        <w:spacing w:line="240" w:lineRule="exact"/>
        <w:rPr>
          <w:color w:val="000000" w:themeColor="text1"/>
          <w:szCs w:val="18"/>
        </w:rPr>
      </w:pPr>
      <w:bookmarkStart w:name="_Hlk226622377" w:id="1"/>
      <w:r w:rsidRPr="008D4E29">
        <w:rPr>
          <w:szCs w:val="18"/>
        </w:rPr>
        <w:t xml:space="preserve">In het verzoek tijdens de Regeling van Werkzaamheden is ook gevraagd om uitleg over de positie van het OM. Het </w:t>
      </w:r>
      <w:r w:rsidRPr="008D4E29" w:rsidR="00E85F77">
        <w:rPr>
          <w:szCs w:val="18"/>
        </w:rPr>
        <w:t>strafrecht</w:t>
      </w:r>
      <w:r w:rsidRPr="008D4E29">
        <w:rPr>
          <w:szCs w:val="18"/>
        </w:rPr>
        <w:t xml:space="preserve"> is</w:t>
      </w:r>
      <w:r w:rsidRPr="008D4E29" w:rsidR="00E85F77">
        <w:rPr>
          <w:szCs w:val="18"/>
        </w:rPr>
        <w:t xml:space="preserve"> geen voor de hand liggend handhavingsinstrument in deze kwestie.</w:t>
      </w:r>
      <w:r w:rsidRPr="008D4E29">
        <w:rPr>
          <w:color w:val="000000" w:themeColor="text1"/>
          <w:szCs w:val="18"/>
        </w:rPr>
        <w:t xml:space="preserve"> Het OM heeft zich in het verleden uitsluitend gericht op ernstige misbruiksituaties, zoals gedwongen zwangerschapsafbrekingen door een partner (niet-arts). Als een arts mogelijk handelt in strijd met de Wafz, ligt handhaving in de eerste plaats bij de IGJ.</w:t>
      </w:r>
    </w:p>
    <w:p w:rsidRPr="008D4E29" w:rsidR="002878DC" w:rsidP="00F463E7" w:rsidRDefault="002878DC" w14:paraId="65B45CDA" w14:textId="77777777">
      <w:pPr>
        <w:suppressAutoHyphens/>
        <w:spacing w:line="240" w:lineRule="exact"/>
        <w:rPr>
          <w:color w:val="000000" w:themeColor="text1"/>
          <w:szCs w:val="18"/>
        </w:rPr>
      </w:pPr>
    </w:p>
    <w:bookmarkEnd w:id="1"/>
    <w:p w:rsidRPr="008D4E29" w:rsidR="002878DC" w:rsidP="00F463E7" w:rsidRDefault="00000000" w14:paraId="535B142D" w14:textId="77777777">
      <w:pPr>
        <w:suppressAutoHyphens/>
        <w:spacing w:line="240" w:lineRule="exact"/>
        <w:rPr>
          <w:b/>
          <w:bCs/>
          <w:color w:val="000000" w:themeColor="text1"/>
          <w:szCs w:val="18"/>
        </w:rPr>
      </w:pPr>
      <w:r w:rsidRPr="008D4E29">
        <w:rPr>
          <w:b/>
          <w:bCs/>
          <w:color w:val="000000" w:themeColor="text1"/>
          <w:szCs w:val="18"/>
        </w:rPr>
        <w:t>Tot slot</w:t>
      </w:r>
    </w:p>
    <w:p w:rsidRPr="008D4E29" w:rsidR="00840305" w:rsidP="00F463E7" w:rsidRDefault="00000000" w14:paraId="6821DB49" w14:textId="77777777">
      <w:pPr>
        <w:suppressAutoHyphens/>
        <w:spacing w:line="240" w:lineRule="exact"/>
        <w:rPr>
          <w:szCs w:val="18"/>
        </w:rPr>
      </w:pPr>
      <w:r w:rsidRPr="008D4E29">
        <w:rPr>
          <w:szCs w:val="18"/>
        </w:rPr>
        <w:t>Het is duidelijk dat er</w:t>
      </w:r>
      <w:r w:rsidRPr="008D4E29" w:rsidR="00E85F77">
        <w:rPr>
          <w:szCs w:val="18"/>
        </w:rPr>
        <w:t xml:space="preserve"> op dit moment nog veel vragen zijn, waar we het liefst zo snel mogelijk een antwoord op hebben. </w:t>
      </w:r>
      <w:r w:rsidRPr="008D4E29" w:rsidR="0015151F">
        <w:rPr>
          <w:szCs w:val="18"/>
        </w:rPr>
        <w:t>Het is echter</w:t>
      </w:r>
      <w:r w:rsidRPr="008D4E29">
        <w:rPr>
          <w:szCs w:val="18"/>
        </w:rPr>
        <w:t xml:space="preserve"> niet mogelijk om</w:t>
      </w:r>
      <w:r w:rsidRPr="008D4E29" w:rsidR="00E85F77">
        <w:rPr>
          <w:szCs w:val="18"/>
        </w:rPr>
        <w:t xml:space="preserve"> vooruit</w:t>
      </w:r>
      <w:r w:rsidRPr="008D4E29">
        <w:rPr>
          <w:szCs w:val="18"/>
        </w:rPr>
        <w:t xml:space="preserve"> te </w:t>
      </w:r>
      <w:r w:rsidRPr="008D4E29" w:rsidR="00E85F77">
        <w:rPr>
          <w:szCs w:val="18"/>
        </w:rPr>
        <w:t>lopen op de uitkomsten van het onderzoek van de IGJ.</w:t>
      </w:r>
      <w:r w:rsidRPr="008D4E29">
        <w:rPr>
          <w:szCs w:val="18"/>
        </w:rPr>
        <w:t xml:space="preserve"> </w:t>
      </w:r>
      <w:r w:rsidRPr="008D4E29" w:rsidR="0015151F">
        <w:rPr>
          <w:szCs w:val="18"/>
        </w:rPr>
        <w:t>Zoals eerder benoemd in deze brief, zal de Kamer worden geïnformeerd zodra</w:t>
      </w:r>
      <w:r w:rsidRPr="008D4E29" w:rsidR="00E85F77">
        <w:rPr>
          <w:szCs w:val="18"/>
        </w:rPr>
        <w:t xml:space="preserve"> </w:t>
      </w:r>
      <w:r w:rsidR="00AC371E">
        <w:rPr>
          <w:szCs w:val="18"/>
        </w:rPr>
        <w:t>het kabinet iets kan zeggen</w:t>
      </w:r>
      <w:r w:rsidRPr="008D4E29">
        <w:rPr>
          <w:szCs w:val="18"/>
        </w:rPr>
        <w:t xml:space="preserve"> over het onderzoek van de IGJ.</w:t>
      </w:r>
    </w:p>
    <w:p w:rsidRPr="008D4E29" w:rsidR="00FB7120" w:rsidP="00F463E7" w:rsidRDefault="00FB7120" w14:paraId="75E670A9" w14:textId="77777777">
      <w:pPr>
        <w:suppressAutoHyphens/>
        <w:spacing w:line="240" w:lineRule="auto"/>
        <w:rPr>
          <w:szCs w:val="18"/>
        </w:rPr>
      </w:pPr>
    </w:p>
    <w:p w:rsidRPr="008D4E29" w:rsidR="004542AB" w:rsidP="00F463E7" w:rsidRDefault="00000000" w14:paraId="247CE7E0" w14:textId="77777777">
      <w:pPr>
        <w:suppressAutoHyphens/>
        <w:rPr>
          <w:szCs w:val="18"/>
        </w:rPr>
      </w:pPr>
      <w:r w:rsidRPr="008D4E29">
        <w:rPr>
          <w:szCs w:val="18"/>
        </w:rPr>
        <w:t>Hoogachtend,</w:t>
      </w:r>
    </w:p>
    <w:p w:rsidRPr="008D4E29" w:rsidR="004542AB" w:rsidP="00F463E7" w:rsidRDefault="004542AB" w14:paraId="66D8462D" w14:textId="77777777">
      <w:pPr>
        <w:suppressAutoHyphens/>
        <w:rPr>
          <w:szCs w:val="18"/>
        </w:rPr>
      </w:pPr>
    </w:p>
    <w:p w:rsidRPr="008D4E29" w:rsidR="008D4E29" w:rsidP="00F463E7" w:rsidRDefault="00000000" w14:paraId="12092955" w14:textId="77777777">
      <w:pPr>
        <w:widowControl w:val="0"/>
        <w:suppressAutoHyphens/>
        <w:autoSpaceDN w:val="0"/>
        <w:jc w:val="both"/>
        <w:textAlignment w:val="baseline"/>
        <w:rPr>
          <w:rFonts w:cs="Lohit Hindi"/>
          <w:kern w:val="3"/>
          <w:szCs w:val="18"/>
          <w:lang w:eastAsia="zh-CN" w:bidi="hi-IN"/>
        </w:rPr>
      </w:pPr>
      <w:r w:rsidRPr="008D4E29">
        <w:rPr>
          <w:rFonts w:cs="Lohit Hindi"/>
          <w:kern w:val="3"/>
          <w:szCs w:val="18"/>
          <w:lang w:eastAsia="zh-CN" w:bidi="hi-IN"/>
        </w:rPr>
        <w:t>de minister van Volksgezondheid,</w:t>
      </w:r>
    </w:p>
    <w:p w:rsidRPr="008D4E29" w:rsidR="003502AE" w:rsidP="00F463E7" w:rsidRDefault="00000000" w14:paraId="04835476" w14:textId="77777777">
      <w:pPr>
        <w:widowControl w:val="0"/>
        <w:suppressAutoHyphens/>
        <w:autoSpaceDN w:val="0"/>
        <w:jc w:val="both"/>
        <w:textAlignment w:val="baseline"/>
        <w:rPr>
          <w:rFonts w:cs="Lohit Hindi"/>
          <w:kern w:val="3"/>
          <w:szCs w:val="18"/>
          <w:lang w:eastAsia="zh-CN" w:bidi="hi-IN"/>
        </w:rPr>
      </w:pPr>
      <w:r w:rsidRPr="008D4E29">
        <w:rPr>
          <w:rFonts w:cs="Lohit Hindi"/>
          <w:kern w:val="3"/>
          <w:szCs w:val="18"/>
          <w:lang w:eastAsia="zh-CN" w:bidi="hi-IN"/>
        </w:rPr>
        <w:t>Welzijn en Sport,</w:t>
      </w:r>
    </w:p>
    <w:p w:rsidRPr="008D4E29" w:rsidR="003502AE" w:rsidP="00F463E7" w:rsidRDefault="003502AE" w14:paraId="3D4BD748" w14:textId="77777777">
      <w:pPr>
        <w:widowControl w:val="0"/>
        <w:suppressAutoHyphens/>
        <w:autoSpaceDN w:val="0"/>
        <w:textAlignment w:val="baseline"/>
        <w:rPr>
          <w:rFonts w:cs="Lohit Hindi"/>
          <w:kern w:val="3"/>
          <w:szCs w:val="18"/>
          <w:lang w:eastAsia="zh-CN" w:bidi="hi-IN"/>
        </w:rPr>
      </w:pPr>
      <w:bookmarkStart w:name="bmkHandtekening" w:id="2"/>
    </w:p>
    <w:bookmarkEnd w:id="2"/>
    <w:p w:rsidRPr="008D4E29" w:rsidR="008D4E29" w:rsidP="00F463E7" w:rsidRDefault="008D4E29" w14:paraId="218EC9A3" w14:textId="77777777">
      <w:pPr>
        <w:widowControl w:val="0"/>
        <w:suppressAutoHyphens/>
        <w:autoSpaceDN w:val="0"/>
        <w:textAlignment w:val="baseline"/>
        <w:rPr>
          <w:szCs w:val="18"/>
        </w:rPr>
      </w:pPr>
    </w:p>
    <w:p w:rsidRPr="008D4E29" w:rsidR="008D4E29" w:rsidP="00F463E7" w:rsidRDefault="008D4E29" w14:paraId="7DDA3BF1" w14:textId="77777777">
      <w:pPr>
        <w:widowControl w:val="0"/>
        <w:suppressAutoHyphens/>
        <w:autoSpaceDN w:val="0"/>
        <w:textAlignment w:val="baseline"/>
        <w:rPr>
          <w:szCs w:val="18"/>
        </w:rPr>
      </w:pPr>
    </w:p>
    <w:p w:rsidRPr="008D4E29" w:rsidR="003502AE" w:rsidP="00F463E7" w:rsidRDefault="00000000" w14:paraId="383A8290" w14:textId="77777777">
      <w:pPr>
        <w:widowControl w:val="0"/>
        <w:suppressAutoHyphens/>
        <w:autoSpaceDN w:val="0"/>
        <w:textAlignment w:val="baseline"/>
        <w:rPr>
          <w:rFonts w:cs="Lohit Hindi"/>
          <w:kern w:val="3"/>
          <w:szCs w:val="18"/>
          <w:lang w:eastAsia="zh-CN" w:bidi="hi-IN"/>
        </w:rPr>
      </w:pPr>
      <w:r w:rsidRPr="008D4E29">
        <w:rPr>
          <w:szCs w:val="18"/>
        </w:rPr>
        <w:cr/>
      </w:r>
      <w:r w:rsidRPr="008D4E29">
        <w:rPr>
          <w:szCs w:val="18"/>
        </w:rPr>
        <w:cr/>
      </w:r>
    </w:p>
    <w:p w:rsidRPr="008D4E29" w:rsidR="007E41DB" w:rsidP="00F463E7" w:rsidRDefault="00000000" w14:paraId="37AFAB73" w14:textId="77777777">
      <w:pPr>
        <w:suppressAutoHyphens/>
        <w:rPr>
          <w:rFonts w:cs="Lohit Hindi"/>
          <w:kern w:val="3"/>
          <w:szCs w:val="18"/>
          <w:lang w:eastAsia="zh-CN" w:bidi="hi-IN"/>
        </w:rPr>
      </w:pPr>
      <w:r w:rsidRPr="008D4E29">
        <w:rPr>
          <w:rFonts w:cs="Lohit Hindi"/>
          <w:kern w:val="3"/>
          <w:szCs w:val="18"/>
          <w:lang w:eastAsia="zh-CN" w:bidi="hi-IN"/>
        </w:rPr>
        <w:t>Sophie Hermans</w:t>
      </w:r>
    </w:p>
    <w:sectPr w:rsidRPr="008D4E29" w:rsidR="007E41DB"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F3772" w14:textId="77777777" w:rsidR="003F662E" w:rsidRDefault="003F662E">
      <w:pPr>
        <w:spacing w:line="240" w:lineRule="auto"/>
      </w:pPr>
      <w:r>
        <w:separator/>
      </w:r>
    </w:p>
  </w:endnote>
  <w:endnote w:type="continuationSeparator" w:id="0">
    <w:p w14:paraId="579FB8B6" w14:textId="77777777" w:rsidR="003F662E" w:rsidRDefault="003F66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5E986" w14:textId="77777777" w:rsidR="003F662E" w:rsidRDefault="003F662E">
      <w:pPr>
        <w:spacing w:line="240" w:lineRule="auto"/>
      </w:pPr>
      <w:r>
        <w:separator/>
      </w:r>
    </w:p>
  </w:footnote>
  <w:footnote w:type="continuationSeparator" w:id="0">
    <w:p w14:paraId="1076DB5A" w14:textId="77777777" w:rsidR="003F662E" w:rsidRDefault="003F662E">
      <w:pPr>
        <w:spacing w:line="240" w:lineRule="auto"/>
      </w:pPr>
      <w:r>
        <w:continuationSeparator/>
      </w:r>
    </w:p>
  </w:footnote>
  <w:footnote w:id="1">
    <w:p w14:paraId="2493CC0C" w14:textId="77777777" w:rsidR="00654AAD" w:rsidRPr="00654AAD" w:rsidRDefault="00000000">
      <w:pPr>
        <w:pStyle w:val="Voetnoottekst"/>
        <w:rPr>
          <w:sz w:val="16"/>
          <w:szCs w:val="18"/>
        </w:rPr>
      </w:pPr>
      <w:r w:rsidRPr="00654AAD">
        <w:rPr>
          <w:rStyle w:val="Voetnootmarkering"/>
          <w:sz w:val="16"/>
          <w:szCs w:val="18"/>
        </w:rPr>
        <w:footnoteRef/>
      </w:r>
      <w:r w:rsidRPr="00654AAD">
        <w:rPr>
          <w:sz w:val="16"/>
          <w:szCs w:val="18"/>
        </w:rPr>
        <w:t xml:space="preserve"> </w:t>
      </w:r>
      <w:r w:rsidR="00A8141F" w:rsidRPr="00A8141F">
        <w:rPr>
          <w:sz w:val="16"/>
          <w:szCs w:val="18"/>
        </w:rPr>
        <w:t>Aanhangsel Handelingen II 202</w:t>
      </w:r>
      <w:r w:rsidR="00A8141F">
        <w:rPr>
          <w:sz w:val="16"/>
          <w:szCs w:val="18"/>
        </w:rPr>
        <w:t>5</w:t>
      </w:r>
      <w:r w:rsidR="00A8141F" w:rsidRPr="00A8141F">
        <w:rPr>
          <w:sz w:val="16"/>
          <w:szCs w:val="18"/>
        </w:rPr>
        <w:t>/2</w:t>
      </w:r>
      <w:r w:rsidR="00A8141F">
        <w:rPr>
          <w:sz w:val="16"/>
          <w:szCs w:val="18"/>
        </w:rPr>
        <w:t>6</w:t>
      </w:r>
      <w:r w:rsidR="00A8141F" w:rsidRPr="00A8141F">
        <w:rPr>
          <w:sz w:val="16"/>
          <w:szCs w:val="18"/>
        </w:rPr>
        <w:t>, nr. 1</w:t>
      </w:r>
      <w:r w:rsidR="00A8141F">
        <w:rPr>
          <w:sz w:val="16"/>
          <w:szCs w:val="18"/>
        </w:rPr>
        <w:t>624.</w:t>
      </w:r>
    </w:p>
  </w:footnote>
  <w:footnote w:id="2">
    <w:p w14:paraId="5507BADB" w14:textId="77777777" w:rsidR="00654AAD" w:rsidRDefault="00000000">
      <w:pPr>
        <w:pStyle w:val="Voetnoottekst"/>
      </w:pPr>
      <w:r w:rsidRPr="00654AAD">
        <w:rPr>
          <w:rStyle w:val="Voetnootmarkering"/>
          <w:sz w:val="16"/>
          <w:szCs w:val="18"/>
        </w:rPr>
        <w:footnoteRef/>
      </w:r>
      <w:r w:rsidRPr="00654AAD">
        <w:rPr>
          <w:sz w:val="16"/>
          <w:szCs w:val="18"/>
        </w:rPr>
        <w:t xml:space="preserve"> </w:t>
      </w:r>
      <w:r w:rsidR="00A8141F" w:rsidRPr="00A8141F">
        <w:rPr>
          <w:sz w:val="16"/>
          <w:szCs w:val="18"/>
        </w:rPr>
        <w:t>Aanhangsel Handelingen II 202</w:t>
      </w:r>
      <w:r w:rsidR="00A8141F">
        <w:rPr>
          <w:sz w:val="16"/>
          <w:szCs w:val="18"/>
        </w:rPr>
        <w:t>5</w:t>
      </w:r>
      <w:r w:rsidR="00A8141F" w:rsidRPr="00A8141F">
        <w:rPr>
          <w:sz w:val="16"/>
          <w:szCs w:val="18"/>
        </w:rPr>
        <w:t>/2</w:t>
      </w:r>
      <w:r w:rsidR="00A8141F">
        <w:rPr>
          <w:sz w:val="16"/>
          <w:szCs w:val="18"/>
        </w:rPr>
        <w:t>6</w:t>
      </w:r>
      <w:r w:rsidR="00A8141F" w:rsidRPr="00A8141F">
        <w:rPr>
          <w:sz w:val="16"/>
          <w:szCs w:val="18"/>
        </w:rPr>
        <w:t>, nr. 1</w:t>
      </w:r>
      <w:r w:rsidR="00A8141F">
        <w:rPr>
          <w:sz w:val="16"/>
          <w:szCs w:val="18"/>
        </w:rPr>
        <w:t>626</w:t>
      </w:r>
      <w:r w:rsidR="00A8141F" w:rsidRPr="00A8141F">
        <w:rPr>
          <w:sz w:val="16"/>
          <w:szCs w:val="18"/>
        </w:rPr>
        <w:t>.</w:t>
      </w:r>
    </w:p>
  </w:footnote>
  <w:footnote w:id="3">
    <w:p w14:paraId="24983CE0" w14:textId="77777777" w:rsidR="00FD2EE2" w:rsidRPr="00F727AB" w:rsidRDefault="00000000">
      <w:pPr>
        <w:pStyle w:val="Voetnoottekst"/>
        <w:rPr>
          <w:sz w:val="16"/>
          <w:szCs w:val="16"/>
        </w:rPr>
      </w:pPr>
      <w:r w:rsidRPr="00F727AB">
        <w:rPr>
          <w:rStyle w:val="Voetnootmarkering"/>
          <w:sz w:val="16"/>
          <w:szCs w:val="16"/>
        </w:rPr>
        <w:footnoteRef/>
      </w:r>
      <w:r w:rsidRPr="00F727AB">
        <w:rPr>
          <w:sz w:val="16"/>
          <w:szCs w:val="16"/>
        </w:rPr>
        <w:t xml:space="preserve"> Aanhangsel Handelingen II 2023/24, nr. 1361.</w:t>
      </w:r>
    </w:p>
  </w:footnote>
  <w:footnote w:id="4">
    <w:p w14:paraId="7F6424A1" w14:textId="77777777" w:rsidR="003B331A" w:rsidRPr="003B331A" w:rsidRDefault="00000000">
      <w:pPr>
        <w:pStyle w:val="Voetnoottekst"/>
        <w:rPr>
          <w:sz w:val="16"/>
          <w:szCs w:val="16"/>
        </w:rPr>
      </w:pPr>
      <w:r w:rsidRPr="00F727AB">
        <w:rPr>
          <w:rStyle w:val="Voetnootmarkering"/>
          <w:sz w:val="16"/>
          <w:szCs w:val="16"/>
        </w:rPr>
        <w:footnoteRef/>
      </w:r>
      <w:r w:rsidRPr="00F727AB">
        <w:rPr>
          <w:sz w:val="16"/>
          <w:szCs w:val="16"/>
        </w:rPr>
        <w:t xml:space="preserve"> De beleidsregel is een voorzetting van het gedoogbeleid dat de IGJ tijdens de COVID-pandemie</w:t>
      </w:r>
      <w:r w:rsidRPr="003B331A">
        <w:rPr>
          <w:sz w:val="16"/>
          <w:szCs w:val="16"/>
        </w:rPr>
        <w:t xml:space="preserve"> toepaste en waarmee goede ervaringen zijn opgedaan.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941A"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2B14A167" wp14:editId="5180ACAB">
              <wp:simplePos x="0" y="0"/>
              <wp:positionH relativeFrom="column">
                <wp:posOffset>4928870</wp:posOffset>
              </wp:positionH>
              <wp:positionV relativeFrom="paragraph">
                <wp:posOffset>9721215</wp:posOffset>
              </wp:positionV>
              <wp:extent cx="1263650" cy="342900"/>
              <wp:effectExtent l="0" t="0" r="0" b="0"/>
              <wp:wrapNone/>
              <wp:docPr id="9498294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19ED5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B14A167"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4919ED5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06098FF3"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6DB6"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506CFFD0" wp14:editId="009EAF13">
              <wp:simplePos x="0" y="0"/>
              <wp:positionH relativeFrom="column">
                <wp:posOffset>4928870</wp:posOffset>
              </wp:positionH>
              <wp:positionV relativeFrom="paragraph">
                <wp:posOffset>9721215</wp:posOffset>
              </wp:positionV>
              <wp:extent cx="1263650" cy="342900"/>
              <wp:effectExtent l="0" t="0" r="0" b="0"/>
              <wp:wrapNone/>
              <wp:docPr id="708005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8B3E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6CFFD0"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0E78B3E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62AF1D94" wp14:editId="730EA103">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3179C64B" w14:textId="77777777" w:rsidR="00830438" w:rsidRDefault="00830438" w:rsidP="00536636">
    <w:pPr>
      <w:pStyle w:val="Koptekst"/>
    </w:pPr>
  </w:p>
  <w:p w14:paraId="27B909A8"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1343EB20" wp14:editId="2F9FE7FE">
              <wp:simplePos x="0" y="0"/>
              <wp:positionH relativeFrom="margin">
                <wp:posOffset>4928870</wp:posOffset>
              </wp:positionH>
              <wp:positionV relativeFrom="paragraph">
                <wp:posOffset>1136650</wp:posOffset>
              </wp:positionV>
              <wp:extent cx="1263650" cy="8035925"/>
              <wp:effectExtent l="0" t="0" r="0" b="0"/>
              <wp:wrapSquare wrapText="bothSides"/>
              <wp:docPr id="20323386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3BC0D" w14:textId="77777777" w:rsidR="00830438" w:rsidRPr="006D7336" w:rsidRDefault="00000000" w:rsidP="00536636">
                          <w:pPr>
                            <w:pStyle w:val="Afzendgegevens"/>
                            <w:rPr>
                              <w:b/>
                            </w:rPr>
                          </w:pPr>
                          <w:r w:rsidRPr="006D7336">
                            <w:rPr>
                              <w:b/>
                            </w:rPr>
                            <w:t>Bezoekadres:</w:t>
                          </w:r>
                        </w:p>
                        <w:p w14:paraId="01C2271A" w14:textId="77777777" w:rsidR="00830438" w:rsidRDefault="00000000" w:rsidP="00536636">
                          <w:pPr>
                            <w:pStyle w:val="Afzendgegevens"/>
                          </w:pPr>
                          <w:r>
                            <w:t>Parnassusplein 5</w:t>
                          </w:r>
                        </w:p>
                        <w:p w14:paraId="1062C4E6"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382864BA" w14:textId="77777777" w:rsidR="00830438" w:rsidRDefault="00000000" w:rsidP="00536636">
                          <w:pPr>
                            <w:pStyle w:val="Afzendgegevens"/>
                            <w:tabs>
                              <w:tab w:val="left" w:pos="170"/>
                            </w:tabs>
                          </w:pPr>
                          <w:r>
                            <w:t>T</w:t>
                          </w:r>
                          <w:r>
                            <w:tab/>
                            <w:t>070 340 79 11</w:t>
                          </w:r>
                        </w:p>
                        <w:p w14:paraId="00AD14C2" w14:textId="77777777" w:rsidR="00830438" w:rsidRDefault="00000000" w:rsidP="00536636">
                          <w:pPr>
                            <w:pStyle w:val="Afzendgegevens"/>
                            <w:tabs>
                              <w:tab w:val="left" w:pos="170"/>
                            </w:tabs>
                          </w:pPr>
                          <w:r>
                            <w:t>F</w:t>
                          </w:r>
                          <w:r>
                            <w:tab/>
                            <w:t>070 340 78 34</w:t>
                          </w:r>
                        </w:p>
                        <w:p w14:paraId="0B01FA25" w14:textId="77777777" w:rsidR="00830438" w:rsidRDefault="00000000" w:rsidP="00536636">
                          <w:pPr>
                            <w:pStyle w:val="Afzendgegevens"/>
                          </w:pPr>
                          <w:r>
                            <w:t>www.rijksoverheid.nl</w:t>
                          </w:r>
                        </w:p>
                        <w:p w14:paraId="65E62299" w14:textId="77777777" w:rsidR="00830438" w:rsidRDefault="00830438" w:rsidP="00536636">
                          <w:pPr>
                            <w:pStyle w:val="Afzendgegevenswitregel2"/>
                          </w:pPr>
                        </w:p>
                        <w:p w14:paraId="48CA4606" w14:textId="77777777" w:rsidR="00830438" w:rsidRPr="006D7336" w:rsidRDefault="00000000" w:rsidP="00005041">
                          <w:pPr>
                            <w:pStyle w:val="Afzendgegevens"/>
                            <w:rPr>
                              <w:b/>
                            </w:rPr>
                          </w:pPr>
                          <w:r w:rsidRPr="006D7336">
                            <w:rPr>
                              <w:b/>
                            </w:rPr>
                            <w:t>Ons kenmerk</w:t>
                          </w:r>
                        </w:p>
                        <w:p w14:paraId="12ED2EB2" w14:textId="77777777" w:rsidR="00830438" w:rsidRDefault="00000000" w:rsidP="00005041">
                          <w:pPr>
                            <w:pStyle w:val="Afzendgegevens"/>
                          </w:pPr>
                          <w:r>
                            <w:t>4367728-1096009-PG</w:t>
                          </w:r>
                        </w:p>
                        <w:p w14:paraId="30252653" w14:textId="77777777" w:rsidR="0012322E" w:rsidRDefault="0012322E" w:rsidP="0012322E">
                          <w:pPr>
                            <w:pStyle w:val="Afzendgegevens"/>
                          </w:pPr>
                        </w:p>
                        <w:p w14:paraId="1C3C18D1" w14:textId="77777777" w:rsidR="0012322E" w:rsidRPr="001E7B11" w:rsidRDefault="00000000" w:rsidP="0012322E">
                          <w:pPr>
                            <w:pStyle w:val="Afzendgegevens"/>
                            <w:rPr>
                              <w:b/>
                            </w:rPr>
                          </w:pPr>
                          <w:r w:rsidRPr="001E7B11">
                            <w:rPr>
                              <w:b/>
                            </w:rPr>
                            <w:t>Bijlage</w:t>
                          </w:r>
                          <w:r>
                            <w:rPr>
                              <w:b/>
                            </w:rPr>
                            <w:t>(n)</w:t>
                          </w:r>
                        </w:p>
                        <w:p w14:paraId="4890DB86" w14:textId="77777777" w:rsidR="0012322E" w:rsidRDefault="00000000" w:rsidP="0012322E">
                          <w:pPr>
                            <w:pStyle w:val="Afzendgegevens"/>
                          </w:pPr>
                          <w:r>
                            <w:t>-</w:t>
                          </w:r>
                        </w:p>
                        <w:p w14:paraId="78427619" w14:textId="77777777" w:rsidR="0012322E" w:rsidRPr="0012322E" w:rsidRDefault="0012322E" w:rsidP="0012322E">
                          <w:pPr>
                            <w:pStyle w:val="Afzendgegevens"/>
                          </w:pPr>
                        </w:p>
                        <w:p w14:paraId="28B995CB" w14:textId="77777777" w:rsidR="00830438" w:rsidRPr="0051346F" w:rsidRDefault="00000000" w:rsidP="00536636">
                          <w:pPr>
                            <w:pStyle w:val="Afzendgegevenskopjes"/>
                          </w:pPr>
                          <w:r>
                            <w:t>Uw</w:t>
                          </w:r>
                          <w:r w:rsidRPr="0051346F">
                            <w:t xml:space="preserve"> kenmerk</w:t>
                          </w:r>
                        </w:p>
                        <w:p w14:paraId="72B45832" w14:textId="77777777" w:rsidR="00830438" w:rsidRDefault="00000000" w:rsidP="00384D72">
                          <w:pPr>
                            <w:pStyle w:val="Afzendgegevens"/>
                          </w:pPr>
                          <w:r>
                            <w:t>2026Z06001</w:t>
                          </w:r>
                        </w:p>
                        <w:p w14:paraId="0BA87300" w14:textId="77777777" w:rsidR="00830438" w:rsidRDefault="00830438" w:rsidP="00384D72">
                          <w:pPr>
                            <w:pStyle w:val="Afzendgegevens"/>
                          </w:pPr>
                        </w:p>
                        <w:p w14:paraId="58506BCA" w14:textId="77777777" w:rsidR="0012322E" w:rsidRDefault="0012322E" w:rsidP="00384D72">
                          <w:pPr>
                            <w:pStyle w:val="Afzendgegevens"/>
                          </w:pPr>
                        </w:p>
                        <w:p w14:paraId="20440558"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1343EB20"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5E33BC0D" w14:textId="77777777" w:rsidR="00830438" w:rsidRPr="006D7336" w:rsidRDefault="00000000" w:rsidP="00536636">
                    <w:pPr>
                      <w:pStyle w:val="Afzendgegevens"/>
                      <w:rPr>
                        <w:b/>
                      </w:rPr>
                    </w:pPr>
                    <w:r w:rsidRPr="006D7336">
                      <w:rPr>
                        <w:b/>
                      </w:rPr>
                      <w:t>Bezoekadres:</w:t>
                    </w:r>
                  </w:p>
                  <w:p w14:paraId="01C2271A" w14:textId="77777777" w:rsidR="00830438" w:rsidRDefault="00000000" w:rsidP="00536636">
                    <w:pPr>
                      <w:pStyle w:val="Afzendgegevens"/>
                    </w:pPr>
                    <w:r>
                      <w:t>Parnassusplein 5</w:t>
                    </w:r>
                  </w:p>
                  <w:p w14:paraId="1062C4E6"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382864BA" w14:textId="77777777" w:rsidR="00830438" w:rsidRDefault="00000000" w:rsidP="00536636">
                    <w:pPr>
                      <w:pStyle w:val="Afzendgegevens"/>
                      <w:tabs>
                        <w:tab w:val="left" w:pos="170"/>
                      </w:tabs>
                    </w:pPr>
                    <w:r>
                      <w:t>T</w:t>
                    </w:r>
                    <w:r>
                      <w:tab/>
                      <w:t>070 340 79 11</w:t>
                    </w:r>
                  </w:p>
                  <w:p w14:paraId="00AD14C2" w14:textId="77777777" w:rsidR="00830438" w:rsidRDefault="00000000" w:rsidP="00536636">
                    <w:pPr>
                      <w:pStyle w:val="Afzendgegevens"/>
                      <w:tabs>
                        <w:tab w:val="left" w:pos="170"/>
                      </w:tabs>
                    </w:pPr>
                    <w:r>
                      <w:t>F</w:t>
                    </w:r>
                    <w:r>
                      <w:tab/>
                      <w:t>070 340 78 34</w:t>
                    </w:r>
                  </w:p>
                  <w:p w14:paraId="0B01FA25" w14:textId="77777777" w:rsidR="00830438" w:rsidRDefault="00000000" w:rsidP="00536636">
                    <w:pPr>
                      <w:pStyle w:val="Afzendgegevens"/>
                    </w:pPr>
                    <w:r>
                      <w:t>www.rijksoverheid.nl</w:t>
                    </w:r>
                  </w:p>
                  <w:p w14:paraId="65E62299" w14:textId="77777777" w:rsidR="00830438" w:rsidRDefault="00830438" w:rsidP="00536636">
                    <w:pPr>
                      <w:pStyle w:val="Afzendgegevenswitregel2"/>
                    </w:pPr>
                  </w:p>
                  <w:p w14:paraId="48CA4606" w14:textId="77777777" w:rsidR="00830438" w:rsidRPr="006D7336" w:rsidRDefault="00000000" w:rsidP="00005041">
                    <w:pPr>
                      <w:pStyle w:val="Afzendgegevens"/>
                      <w:rPr>
                        <w:b/>
                      </w:rPr>
                    </w:pPr>
                    <w:r w:rsidRPr="006D7336">
                      <w:rPr>
                        <w:b/>
                      </w:rPr>
                      <w:t>Ons kenmerk</w:t>
                    </w:r>
                  </w:p>
                  <w:p w14:paraId="12ED2EB2" w14:textId="77777777" w:rsidR="00830438" w:rsidRDefault="00000000" w:rsidP="00005041">
                    <w:pPr>
                      <w:pStyle w:val="Afzendgegevens"/>
                    </w:pPr>
                    <w:r>
                      <w:t>4367728-1096009-PG</w:t>
                    </w:r>
                  </w:p>
                  <w:p w14:paraId="30252653" w14:textId="77777777" w:rsidR="0012322E" w:rsidRDefault="0012322E" w:rsidP="0012322E">
                    <w:pPr>
                      <w:pStyle w:val="Afzendgegevens"/>
                    </w:pPr>
                  </w:p>
                  <w:p w14:paraId="1C3C18D1" w14:textId="77777777" w:rsidR="0012322E" w:rsidRPr="001E7B11" w:rsidRDefault="00000000" w:rsidP="0012322E">
                    <w:pPr>
                      <w:pStyle w:val="Afzendgegevens"/>
                      <w:rPr>
                        <w:b/>
                      </w:rPr>
                    </w:pPr>
                    <w:r w:rsidRPr="001E7B11">
                      <w:rPr>
                        <w:b/>
                      </w:rPr>
                      <w:t>Bijlage</w:t>
                    </w:r>
                    <w:r>
                      <w:rPr>
                        <w:b/>
                      </w:rPr>
                      <w:t>(n)</w:t>
                    </w:r>
                  </w:p>
                  <w:p w14:paraId="4890DB86" w14:textId="77777777" w:rsidR="0012322E" w:rsidRDefault="00000000" w:rsidP="0012322E">
                    <w:pPr>
                      <w:pStyle w:val="Afzendgegevens"/>
                    </w:pPr>
                    <w:r>
                      <w:t>-</w:t>
                    </w:r>
                  </w:p>
                  <w:p w14:paraId="78427619" w14:textId="77777777" w:rsidR="0012322E" w:rsidRPr="0012322E" w:rsidRDefault="0012322E" w:rsidP="0012322E">
                    <w:pPr>
                      <w:pStyle w:val="Afzendgegevens"/>
                    </w:pPr>
                  </w:p>
                  <w:p w14:paraId="28B995CB" w14:textId="77777777" w:rsidR="00830438" w:rsidRPr="0051346F" w:rsidRDefault="00000000" w:rsidP="00536636">
                    <w:pPr>
                      <w:pStyle w:val="Afzendgegevenskopjes"/>
                    </w:pPr>
                    <w:r>
                      <w:t>Uw</w:t>
                    </w:r>
                    <w:r w:rsidRPr="0051346F">
                      <w:t xml:space="preserve"> kenmerk</w:t>
                    </w:r>
                  </w:p>
                  <w:p w14:paraId="72B45832" w14:textId="77777777" w:rsidR="00830438" w:rsidRDefault="00000000" w:rsidP="00384D72">
                    <w:pPr>
                      <w:pStyle w:val="Afzendgegevens"/>
                    </w:pPr>
                    <w:r>
                      <w:t>2026Z06001</w:t>
                    </w:r>
                  </w:p>
                  <w:p w14:paraId="0BA87300" w14:textId="77777777" w:rsidR="00830438" w:rsidRDefault="00830438" w:rsidP="00384D72">
                    <w:pPr>
                      <w:pStyle w:val="Afzendgegevens"/>
                    </w:pPr>
                  </w:p>
                  <w:p w14:paraId="58506BCA" w14:textId="77777777" w:rsidR="0012322E" w:rsidRDefault="0012322E" w:rsidP="00384D72">
                    <w:pPr>
                      <w:pStyle w:val="Afzendgegevens"/>
                    </w:pPr>
                  </w:p>
                  <w:p w14:paraId="20440558" w14:textId="77777777" w:rsidR="00830438" w:rsidRPr="00C45528" w:rsidRDefault="00000000"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2AB76EF2"/>
    <w:multiLevelType w:val="multilevel"/>
    <w:tmpl w:val="33C6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26E1D"/>
    <w:multiLevelType w:val="multilevel"/>
    <w:tmpl w:val="1DC8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904F81"/>
    <w:multiLevelType w:val="hybridMultilevel"/>
    <w:tmpl w:val="7AC2E94A"/>
    <w:lvl w:ilvl="0" w:tplc="633C5B6C">
      <w:start w:val="1"/>
      <w:numFmt w:val="bullet"/>
      <w:lvlText w:val=""/>
      <w:lvlJc w:val="left"/>
      <w:pPr>
        <w:ind w:left="720" w:hanging="360"/>
      </w:pPr>
      <w:rPr>
        <w:rFonts w:ascii="Symbol" w:hAnsi="Symbol" w:hint="default"/>
      </w:rPr>
    </w:lvl>
    <w:lvl w:ilvl="1" w:tplc="A0462758">
      <w:start w:val="1"/>
      <w:numFmt w:val="bullet"/>
      <w:lvlText w:val="o"/>
      <w:lvlJc w:val="left"/>
      <w:pPr>
        <w:ind w:left="1440" w:hanging="360"/>
      </w:pPr>
      <w:rPr>
        <w:rFonts w:ascii="Courier New" w:hAnsi="Courier New" w:cs="Courier New" w:hint="default"/>
      </w:rPr>
    </w:lvl>
    <w:lvl w:ilvl="2" w:tplc="B5DEBCCE">
      <w:start w:val="1"/>
      <w:numFmt w:val="bullet"/>
      <w:lvlText w:val=""/>
      <w:lvlJc w:val="left"/>
      <w:pPr>
        <w:ind w:left="2160" w:hanging="360"/>
      </w:pPr>
      <w:rPr>
        <w:rFonts w:ascii="Wingdings" w:hAnsi="Wingdings" w:hint="default"/>
      </w:rPr>
    </w:lvl>
    <w:lvl w:ilvl="3" w:tplc="9C247C10">
      <w:start w:val="1"/>
      <w:numFmt w:val="bullet"/>
      <w:lvlText w:val=""/>
      <w:lvlJc w:val="left"/>
      <w:pPr>
        <w:ind w:left="2880" w:hanging="360"/>
      </w:pPr>
      <w:rPr>
        <w:rFonts w:ascii="Symbol" w:hAnsi="Symbol" w:hint="default"/>
      </w:rPr>
    </w:lvl>
    <w:lvl w:ilvl="4" w:tplc="FAD09C0C">
      <w:start w:val="1"/>
      <w:numFmt w:val="bullet"/>
      <w:lvlText w:val="o"/>
      <w:lvlJc w:val="left"/>
      <w:pPr>
        <w:ind w:left="3600" w:hanging="360"/>
      </w:pPr>
      <w:rPr>
        <w:rFonts w:ascii="Courier New" w:hAnsi="Courier New" w:cs="Courier New" w:hint="default"/>
      </w:rPr>
    </w:lvl>
    <w:lvl w:ilvl="5" w:tplc="E656F0D6">
      <w:start w:val="1"/>
      <w:numFmt w:val="bullet"/>
      <w:lvlText w:val=""/>
      <w:lvlJc w:val="left"/>
      <w:pPr>
        <w:ind w:left="4320" w:hanging="360"/>
      </w:pPr>
      <w:rPr>
        <w:rFonts w:ascii="Wingdings" w:hAnsi="Wingdings" w:hint="default"/>
      </w:rPr>
    </w:lvl>
    <w:lvl w:ilvl="6" w:tplc="CF60321E">
      <w:start w:val="1"/>
      <w:numFmt w:val="bullet"/>
      <w:lvlText w:val=""/>
      <w:lvlJc w:val="left"/>
      <w:pPr>
        <w:ind w:left="5040" w:hanging="360"/>
      </w:pPr>
      <w:rPr>
        <w:rFonts w:ascii="Symbol" w:hAnsi="Symbol" w:hint="default"/>
      </w:rPr>
    </w:lvl>
    <w:lvl w:ilvl="7" w:tplc="F33E13EE">
      <w:start w:val="1"/>
      <w:numFmt w:val="bullet"/>
      <w:lvlText w:val="o"/>
      <w:lvlJc w:val="left"/>
      <w:pPr>
        <w:ind w:left="5760" w:hanging="360"/>
      </w:pPr>
      <w:rPr>
        <w:rFonts w:ascii="Courier New" w:hAnsi="Courier New" w:cs="Courier New" w:hint="default"/>
      </w:rPr>
    </w:lvl>
    <w:lvl w:ilvl="8" w:tplc="11C87A3C">
      <w:start w:val="1"/>
      <w:numFmt w:val="bullet"/>
      <w:lvlText w:val=""/>
      <w:lvlJc w:val="left"/>
      <w:pPr>
        <w:ind w:left="6480" w:hanging="360"/>
      </w:pPr>
      <w:rPr>
        <w:rFonts w:ascii="Wingdings" w:hAnsi="Wingdings" w:hint="default"/>
      </w:rPr>
    </w:lvl>
  </w:abstractNum>
  <w:abstractNum w:abstractNumId="8"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6305067D"/>
    <w:multiLevelType w:val="hybridMultilevel"/>
    <w:tmpl w:val="4B322BF6"/>
    <w:lvl w:ilvl="0" w:tplc="5F78E7CA">
      <w:start w:val="1"/>
      <w:numFmt w:val="bullet"/>
      <w:lvlText w:val=""/>
      <w:lvlJc w:val="left"/>
      <w:pPr>
        <w:ind w:left="720" w:hanging="360"/>
      </w:pPr>
      <w:rPr>
        <w:rFonts w:ascii="Symbol" w:hAnsi="Symbol" w:hint="default"/>
      </w:rPr>
    </w:lvl>
    <w:lvl w:ilvl="1" w:tplc="F6E2C6FA" w:tentative="1">
      <w:start w:val="1"/>
      <w:numFmt w:val="bullet"/>
      <w:lvlText w:val="o"/>
      <w:lvlJc w:val="left"/>
      <w:pPr>
        <w:ind w:left="1440" w:hanging="360"/>
      </w:pPr>
      <w:rPr>
        <w:rFonts w:ascii="Courier New" w:hAnsi="Courier New" w:cs="Courier New" w:hint="default"/>
      </w:rPr>
    </w:lvl>
    <w:lvl w:ilvl="2" w:tplc="0EB6CA76" w:tentative="1">
      <w:start w:val="1"/>
      <w:numFmt w:val="bullet"/>
      <w:lvlText w:val=""/>
      <w:lvlJc w:val="left"/>
      <w:pPr>
        <w:ind w:left="2160" w:hanging="360"/>
      </w:pPr>
      <w:rPr>
        <w:rFonts w:ascii="Wingdings" w:hAnsi="Wingdings" w:hint="default"/>
      </w:rPr>
    </w:lvl>
    <w:lvl w:ilvl="3" w:tplc="B024F900" w:tentative="1">
      <w:start w:val="1"/>
      <w:numFmt w:val="bullet"/>
      <w:lvlText w:val=""/>
      <w:lvlJc w:val="left"/>
      <w:pPr>
        <w:ind w:left="2880" w:hanging="360"/>
      </w:pPr>
      <w:rPr>
        <w:rFonts w:ascii="Symbol" w:hAnsi="Symbol" w:hint="default"/>
      </w:rPr>
    </w:lvl>
    <w:lvl w:ilvl="4" w:tplc="2180AEF2" w:tentative="1">
      <w:start w:val="1"/>
      <w:numFmt w:val="bullet"/>
      <w:lvlText w:val="o"/>
      <w:lvlJc w:val="left"/>
      <w:pPr>
        <w:ind w:left="3600" w:hanging="360"/>
      </w:pPr>
      <w:rPr>
        <w:rFonts w:ascii="Courier New" w:hAnsi="Courier New" w:cs="Courier New" w:hint="default"/>
      </w:rPr>
    </w:lvl>
    <w:lvl w:ilvl="5" w:tplc="F6247A30" w:tentative="1">
      <w:start w:val="1"/>
      <w:numFmt w:val="bullet"/>
      <w:lvlText w:val=""/>
      <w:lvlJc w:val="left"/>
      <w:pPr>
        <w:ind w:left="4320" w:hanging="360"/>
      </w:pPr>
      <w:rPr>
        <w:rFonts w:ascii="Wingdings" w:hAnsi="Wingdings" w:hint="default"/>
      </w:rPr>
    </w:lvl>
    <w:lvl w:ilvl="6" w:tplc="F70AECEE" w:tentative="1">
      <w:start w:val="1"/>
      <w:numFmt w:val="bullet"/>
      <w:lvlText w:val=""/>
      <w:lvlJc w:val="left"/>
      <w:pPr>
        <w:ind w:left="5040" w:hanging="360"/>
      </w:pPr>
      <w:rPr>
        <w:rFonts w:ascii="Symbol" w:hAnsi="Symbol" w:hint="default"/>
      </w:rPr>
    </w:lvl>
    <w:lvl w:ilvl="7" w:tplc="EBDE5124" w:tentative="1">
      <w:start w:val="1"/>
      <w:numFmt w:val="bullet"/>
      <w:lvlText w:val="o"/>
      <w:lvlJc w:val="left"/>
      <w:pPr>
        <w:ind w:left="5760" w:hanging="360"/>
      </w:pPr>
      <w:rPr>
        <w:rFonts w:ascii="Courier New" w:hAnsi="Courier New" w:cs="Courier New" w:hint="default"/>
      </w:rPr>
    </w:lvl>
    <w:lvl w:ilvl="8" w:tplc="22F21544" w:tentative="1">
      <w:start w:val="1"/>
      <w:numFmt w:val="bullet"/>
      <w:lvlText w:val=""/>
      <w:lvlJc w:val="left"/>
      <w:pPr>
        <w:ind w:left="6480" w:hanging="360"/>
      </w:pPr>
      <w:rPr>
        <w:rFonts w:ascii="Wingdings" w:hAnsi="Wingdings" w:hint="default"/>
      </w:rPr>
    </w:lvl>
  </w:abstractNum>
  <w:abstractNum w:abstractNumId="10" w15:restartNumberingAfterBreak="0">
    <w:nsid w:val="681E03CD"/>
    <w:multiLevelType w:val="hybridMultilevel"/>
    <w:tmpl w:val="B582C2E8"/>
    <w:lvl w:ilvl="0" w:tplc="46C8BBF6">
      <w:numFmt w:val="bullet"/>
      <w:lvlText w:val="•"/>
      <w:lvlJc w:val="left"/>
      <w:pPr>
        <w:ind w:left="1070" w:hanging="710"/>
      </w:pPr>
      <w:rPr>
        <w:rFonts w:ascii="Verdana" w:eastAsia="Times New Roman" w:hAnsi="Verdana" w:cs="Times New Roman" w:hint="default"/>
      </w:rPr>
    </w:lvl>
    <w:lvl w:ilvl="1" w:tplc="5CF6BEE6">
      <w:start w:val="1"/>
      <w:numFmt w:val="bullet"/>
      <w:lvlText w:val="o"/>
      <w:lvlJc w:val="left"/>
      <w:pPr>
        <w:ind w:left="1440" w:hanging="360"/>
      </w:pPr>
      <w:rPr>
        <w:rFonts w:ascii="Courier New" w:hAnsi="Courier New" w:cs="Courier New" w:hint="default"/>
      </w:rPr>
    </w:lvl>
    <w:lvl w:ilvl="2" w:tplc="FF003428" w:tentative="1">
      <w:start w:val="1"/>
      <w:numFmt w:val="bullet"/>
      <w:lvlText w:val=""/>
      <w:lvlJc w:val="left"/>
      <w:pPr>
        <w:ind w:left="2160" w:hanging="360"/>
      </w:pPr>
      <w:rPr>
        <w:rFonts w:ascii="Wingdings" w:hAnsi="Wingdings" w:hint="default"/>
      </w:rPr>
    </w:lvl>
    <w:lvl w:ilvl="3" w:tplc="5734F0BE" w:tentative="1">
      <w:start w:val="1"/>
      <w:numFmt w:val="bullet"/>
      <w:lvlText w:val=""/>
      <w:lvlJc w:val="left"/>
      <w:pPr>
        <w:ind w:left="2880" w:hanging="360"/>
      </w:pPr>
      <w:rPr>
        <w:rFonts w:ascii="Symbol" w:hAnsi="Symbol" w:hint="default"/>
      </w:rPr>
    </w:lvl>
    <w:lvl w:ilvl="4" w:tplc="624A4246" w:tentative="1">
      <w:start w:val="1"/>
      <w:numFmt w:val="bullet"/>
      <w:lvlText w:val="o"/>
      <w:lvlJc w:val="left"/>
      <w:pPr>
        <w:ind w:left="3600" w:hanging="360"/>
      </w:pPr>
      <w:rPr>
        <w:rFonts w:ascii="Courier New" w:hAnsi="Courier New" w:cs="Courier New" w:hint="default"/>
      </w:rPr>
    </w:lvl>
    <w:lvl w:ilvl="5" w:tplc="FFEEE3C0" w:tentative="1">
      <w:start w:val="1"/>
      <w:numFmt w:val="bullet"/>
      <w:lvlText w:val=""/>
      <w:lvlJc w:val="left"/>
      <w:pPr>
        <w:ind w:left="4320" w:hanging="360"/>
      </w:pPr>
      <w:rPr>
        <w:rFonts w:ascii="Wingdings" w:hAnsi="Wingdings" w:hint="default"/>
      </w:rPr>
    </w:lvl>
    <w:lvl w:ilvl="6" w:tplc="F934F386" w:tentative="1">
      <w:start w:val="1"/>
      <w:numFmt w:val="bullet"/>
      <w:lvlText w:val=""/>
      <w:lvlJc w:val="left"/>
      <w:pPr>
        <w:ind w:left="5040" w:hanging="360"/>
      </w:pPr>
      <w:rPr>
        <w:rFonts w:ascii="Symbol" w:hAnsi="Symbol" w:hint="default"/>
      </w:rPr>
    </w:lvl>
    <w:lvl w:ilvl="7" w:tplc="1F880AF8" w:tentative="1">
      <w:start w:val="1"/>
      <w:numFmt w:val="bullet"/>
      <w:lvlText w:val="o"/>
      <w:lvlJc w:val="left"/>
      <w:pPr>
        <w:ind w:left="5760" w:hanging="360"/>
      </w:pPr>
      <w:rPr>
        <w:rFonts w:ascii="Courier New" w:hAnsi="Courier New" w:cs="Courier New" w:hint="default"/>
      </w:rPr>
    </w:lvl>
    <w:lvl w:ilvl="8" w:tplc="071AD8AC" w:tentative="1">
      <w:start w:val="1"/>
      <w:numFmt w:val="bullet"/>
      <w:lvlText w:val=""/>
      <w:lvlJc w:val="left"/>
      <w:pPr>
        <w:ind w:left="6480" w:hanging="360"/>
      </w:pPr>
      <w:rPr>
        <w:rFonts w:ascii="Wingdings" w:hAnsi="Wingdings" w:hint="default"/>
      </w:rPr>
    </w:lvl>
  </w:abstractNum>
  <w:abstractNum w:abstractNumId="11"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914509986">
    <w:abstractNumId w:val="11"/>
  </w:num>
  <w:num w:numId="2" w16cid:durableId="352615610">
    <w:abstractNumId w:val="8"/>
  </w:num>
  <w:num w:numId="3" w16cid:durableId="1508901955">
    <w:abstractNumId w:val="4"/>
  </w:num>
  <w:num w:numId="4" w16cid:durableId="14506689">
    <w:abstractNumId w:val="3"/>
  </w:num>
  <w:num w:numId="5" w16cid:durableId="824973209">
    <w:abstractNumId w:val="2"/>
  </w:num>
  <w:num w:numId="6" w16cid:durableId="29646671">
    <w:abstractNumId w:val="1"/>
  </w:num>
  <w:num w:numId="7" w16cid:durableId="1954557997">
    <w:abstractNumId w:val="12"/>
  </w:num>
  <w:num w:numId="8" w16cid:durableId="516627180">
    <w:abstractNumId w:val="0"/>
  </w:num>
  <w:num w:numId="9" w16cid:durableId="1335764879">
    <w:abstractNumId w:val="10"/>
  </w:num>
  <w:num w:numId="10" w16cid:durableId="1361391950">
    <w:abstractNumId w:val="6"/>
  </w:num>
  <w:num w:numId="11" w16cid:durableId="67848296">
    <w:abstractNumId w:val="5"/>
  </w:num>
  <w:num w:numId="12" w16cid:durableId="222064718">
    <w:abstractNumId w:val="7"/>
  </w:num>
  <w:num w:numId="13" w16cid:durableId="113279633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150D"/>
    <w:rsid w:val="000429AB"/>
    <w:rsid w:val="00044264"/>
    <w:rsid w:val="00053407"/>
    <w:rsid w:val="00054C93"/>
    <w:rsid w:val="000570A9"/>
    <w:rsid w:val="000610A6"/>
    <w:rsid w:val="00084E8C"/>
    <w:rsid w:val="000929C0"/>
    <w:rsid w:val="00093B1A"/>
    <w:rsid w:val="00095DBC"/>
    <w:rsid w:val="000A114B"/>
    <w:rsid w:val="000B186D"/>
    <w:rsid w:val="000C3852"/>
    <w:rsid w:val="000C5E29"/>
    <w:rsid w:val="000E4C38"/>
    <w:rsid w:val="000F262C"/>
    <w:rsid w:val="000F4685"/>
    <w:rsid w:val="00100FB5"/>
    <w:rsid w:val="00106D6E"/>
    <w:rsid w:val="00111ABC"/>
    <w:rsid w:val="00122E3E"/>
    <w:rsid w:val="0012322E"/>
    <w:rsid w:val="00125816"/>
    <w:rsid w:val="00126768"/>
    <w:rsid w:val="00132B19"/>
    <w:rsid w:val="00142461"/>
    <w:rsid w:val="001440F0"/>
    <w:rsid w:val="00144715"/>
    <w:rsid w:val="001450DB"/>
    <w:rsid w:val="001456A9"/>
    <w:rsid w:val="0015151F"/>
    <w:rsid w:val="00160FE0"/>
    <w:rsid w:val="0017019F"/>
    <w:rsid w:val="001751C3"/>
    <w:rsid w:val="00195B45"/>
    <w:rsid w:val="001B69D3"/>
    <w:rsid w:val="001B7724"/>
    <w:rsid w:val="001B7B05"/>
    <w:rsid w:val="001C1B88"/>
    <w:rsid w:val="001C4181"/>
    <w:rsid w:val="001D5CE1"/>
    <w:rsid w:val="001E119B"/>
    <w:rsid w:val="001E4AA7"/>
    <w:rsid w:val="001E7B11"/>
    <w:rsid w:val="001F4FDF"/>
    <w:rsid w:val="00207873"/>
    <w:rsid w:val="00213634"/>
    <w:rsid w:val="00224DEE"/>
    <w:rsid w:val="0022640B"/>
    <w:rsid w:val="002402CA"/>
    <w:rsid w:val="002554E8"/>
    <w:rsid w:val="00261464"/>
    <w:rsid w:val="0026437C"/>
    <w:rsid w:val="00275778"/>
    <w:rsid w:val="0027737A"/>
    <w:rsid w:val="00282965"/>
    <w:rsid w:val="00283FB4"/>
    <w:rsid w:val="002878DC"/>
    <w:rsid w:val="002930D1"/>
    <w:rsid w:val="002937FB"/>
    <w:rsid w:val="002A1EAA"/>
    <w:rsid w:val="002B1485"/>
    <w:rsid w:val="002C1A5D"/>
    <w:rsid w:val="002C2545"/>
    <w:rsid w:val="002C2AC5"/>
    <w:rsid w:val="002C728A"/>
    <w:rsid w:val="002F03F9"/>
    <w:rsid w:val="002F6F82"/>
    <w:rsid w:val="003008F5"/>
    <w:rsid w:val="00305A22"/>
    <w:rsid w:val="00316A99"/>
    <w:rsid w:val="00323A44"/>
    <w:rsid w:val="003250A2"/>
    <w:rsid w:val="00332367"/>
    <w:rsid w:val="003502AE"/>
    <w:rsid w:val="00352D98"/>
    <w:rsid w:val="003808CB"/>
    <w:rsid w:val="00384D72"/>
    <w:rsid w:val="00394359"/>
    <w:rsid w:val="00394BD1"/>
    <w:rsid w:val="00395A73"/>
    <w:rsid w:val="003B331A"/>
    <w:rsid w:val="003B337A"/>
    <w:rsid w:val="003D4791"/>
    <w:rsid w:val="003F281F"/>
    <w:rsid w:val="003F662E"/>
    <w:rsid w:val="00423F87"/>
    <w:rsid w:val="004311AD"/>
    <w:rsid w:val="004328AF"/>
    <w:rsid w:val="00442544"/>
    <w:rsid w:val="00442D63"/>
    <w:rsid w:val="00443578"/>
    <w:rsid w:val="004542AB"/>
    <w:rsid w:val="00461426"/>
    <w:rsid w:val="00472D0A"/>
    <w:rsid w:val="0047594C"/>
    <w:rsid w:val="0048542D"/>
    <w:rsid w:val="00494227"/>
    <w:rsid w:val="004B5A41"/>
    <w:rsid w:val="004C28CC"/>
    <w:rsid w:val="004D3EE4"/>
    <w:rsid w:val="004D4427"/>
    <w:rsid w:val="004D506C"/>
    <w:rsid w:val="004D782C"/>
    <w:rsid w:val="004E2A1A"/>
    <w:rsid w:val="004F3D91"/>
    <w:rsid w:val="004F4498"/>
    <w:rsid w:val="0051346F"/>
    <w:rsid w:val="00516263"/>
    <w:rsid w:val="00516695"/>
    <w:rsid w:val="005212B5"/>
    <w:rsid w:val="005352CF"/>
    <w:rsid w:val="00536636"/>
    <w:rsid w:val="00547739"/>
    <w:rsid w:val="00547BA1"/>
    <w:rsid w:val="00547FE6"/>
    <w:rsid w:val="005614E3"/>
    <w:rsid w:val="00572760"/>
    <w:rsid w:val="00581D53"/>
    <w:rsid w:val="00586002"/>
    <w:rsid w:val="005974E7"/>
    <w:rsid w:val="005A668A"/>
    <w:rsid w:val="005C55B1"/>
    <w:rsid w:val="005C61EB"/>
    <w:rsid w:val="00635330"/>
    <w:rsid w:val="0065343A"/>
    <w:rsid w:val="00654AAD"/>
    <w:rsid w:val="00662198"/>
    <w:rsid w:val="00670F32"/>
    <w:rsid w:val="0067640E"/>
    <w:rsid w:val="00682AC0"/>
    <w:rsid w:val="00684FE0"/>
    <w:rsid w:val="006A0195"/>
    <w:rsid w:val="006C0CC8"/>
    <w:rsid w:val="006D6512"/>
    <w:rsid w:val="006D7336"/>
    <w:rsid w:val="006E1A46"/>
    <w:rsid w:val="006F03C7"/>
    <w:rsid w:val="006F0AEE"/>
    <w:rsid w:val="006F5351"/>
    <w:rsid w:val="007275B8"/>
    <w:rsid w:val="00730703"/>
    <w:rsid w:val="007539FC"/>
    <w:rsid w:val="00754BBC"/>
    <w:rsid w:val="0075628C"/>
    <w:rsid w:val="00756CC5"/>
    <w:rsid w:val="007605B0"/>
    <w:rsid w:val="007829E3"/>
    <w:rsid w:val="00793857"/>
    <w:rsid w:val="007A31A3"/>
    <w:rsid w:val="007A527E"/>
    <w:rsid w:val="007A5CB5"/>
    <w:rsid w:val="007A6B88"/>
    <w:rsid w:val="007B24EE"/>
    <w:rsid w:val="007B6116"/>
    <w:rsid w:val="007C0BC6"/>
    <w:rsid w:val="007C6FCF"/>
    <w:rsid w:val="007D6882"/>
    <w:rsid w:val="007E13A5"/>
    <w:rsid w:val="007E41DB"/>
    <w:rsid w:val="007E5B79"/>
    <w:rsid w:val="007F5AEE"/>
    <w:rsid w:val="007F63F2"/>
    <w:rsid w:val="00803C7D"/>
    <w:rsid w:val="00814714"/>
    <w:rsid w:val="00830438"/>
    <w:rsid w:val="00840305"/>
    <w:rsid w:val="008411E4"/>
    <w:rsid w:val="00852B19"/>
    <w:rsid w:val="008537C9"/>
    <w:rsid w:val="00861D19"/>
    <w:rsid w:val="008637B7"/>
    <w:rsid w:val="008729DD"/>
    <w:rsid w:val="00881A5B"/>
    <w:rsid w:val="00891202"/>
    <w:rsid w:val="008A3927"/>
    <w:rsid w:val="008D48E5"/>
    <w:rsid w:val="008D4E29"/>
    <w:rsid w:val="008E55EA"/>
    <w:rsid w:val="008E7939"/>
    <w:rsid w:val="008F544E"/>
    <w:rsid w:val="009071A4"/>
    <w:rsid w:val="00907302"/>
    <w:rsid w:val="009145DD"/>
    <w:rsid w:val="00920DD6"/>
    <w:rsid w:val="0093416E"/>
    <w:rsid w:val="009608D3"/>
    <w:rsid w:val="009615EB"/>
    <w:rsid w:val="00963E22"/>
    <w:rsid w:val="0096635E"/>
    <w:rsid w:val="0097481D"/>
    <w:rsid w:val="00992316"/>
    <w:rsid w:val="009932FB"/>
    <w:rsid w:val="009945B3"/>
    <w:rsid w:val="009B7B79"/>
    <w:rsid w:val="009D469E"/>
    <w:rsid w:val="009D7ABE"/>
    <w:rsid w:val="009E49D6"/>
    <w:rsid w:val="009E59AE"/>
    <w:rsid w:val="00A0092D"/>
    <w:rsid w:val="00A07548"/>
    <w:rsid w:val="00A11E19"/>
    <w:rsid w:val="00A14911"/>
    <w:rsid w:val="00A36251"/>
    <w:rsid w:val="00A420CE"/>
    <w:rsid w:val="00A46115"/>
    <w:rsid w:val="00A63129"/>
    <w:rsid w:val="00A75276"/>
    <w:rsid w:val="00A766E5"/>
    <w:rsid w:val="00A8141F"/>
    <w:rsid w:val="00A902DB"/>
    <w:rsid w:val="00A95AF0"/>
    <w:rsid w:val="00A97BB8"/>
    <w:rsid w:val="00AA22D9"/>
    <w:rsid w:val="00AB0B6F"/>
    <w:rsid w:val="00AB33BE"/>
    <w:rsid w:val="00AB4A9A"/>
    <w:rsid w:val="00AB4AB7"/>
    <w:rsid w:val="00AB6116"/>
    <w:rsid w:val="00AC1B4F"/>
    <w:rsid w:val="00AC3430"/>
    <w:rsid w:val="00AC371E"/>
    <w:rsid w:val="00AE5E7A"/>
    <w:rsid w:val="00AE7E55"/>
    <w:rsid w:val="00AF35D8"/>
    <w:rsid w:val="00B02455"/>
    <w:rsid w:val="00B40935"/>
    <w:rsid w:val="00B42A63"/>
    <w:rsid w:val="00B45DDD"/>
    <w:rsid w:val="00B4655F"/>
    <w:rsid w:val="00B478A6"/>
    <w:rsid w:val="00B5018B"/>
    <w:rsid w:val="00B53439"/>
    <w:rsid w:val="00B54A56"/>
    <w:rsid w:val="00B55170"/>
    <w:rsid w:val="00B5555C"/>
    <w:rsid w:val="00B65DEA"/>
    <w:rsid w:val="00B82FC1"/>
    <w:rsid w:val="00B83641"/>
    <w:rsid w:val="00B95F71"/>
    <w:rsid w:val="00B96ABC"/>
    <w:rsid w:val="00BA19A7"/>
    <w:rsid w:val="00BA2E03"/>
    <w:rsid w:val="00BA4151"/>
    <w:rsid w:val="00BA5282"/>
    <w:rsid w:val="00BD76E0"/>
    <w:rsid w:val="00BE1ECC"/>
    <w:rsid w:val="00BF0167"/>
    <w:rsid w:val="00BF0A88"/>
    <w:rsid w:val="00BF1E5F"/>
    <w:rsid w:val="00BF4D73"/>
    <w:rsid w:val="00C03573"/>
    <w:rsid w:val="00C04DE9"/>
    <w:rsid w:val="00C21323"/>
    <w:rsid w:val="00C2219A"/>
    <w:rsid w:val="00C353F8"/>
    <w:rsid w:val="00C36C2E"/>
    <w:rsid w:val="00C45528"/>
    <w:rsid w:val="00C638EB"/>
    <w:rsid w:val="00C70223"/>
    <w:rsid w:val="00C742D7"/>
    <w:rsid w:val="00C77488"/>
    <w:rsid w:val="00C83F07"/>
    <w:rsid w:val="00C87B4D"/>
    <w:rsid w:val="00C9417E"/>
    <w:rsid w:val="00C94191"/>
    <w:rsid w:val="00CA481F"/>
    <w:rsid w:val="00CA76AB"/>
    <w:rsid w:val="00CB09AE"/>
    <w:rsid w:val="00CB52D5"/>
    <w:rsid w:val="00CB6387"/>
    <w:rsid w:val="00CC5633"/>
    <w:rsid w:val="00CD04DD"/>
    <w:rsid w:val="00CE0E0D"/>
    <w:rsid w:val="00D057BA"/>
    <w:rsid w:val="00D10638"/>
    <w:rsid w:val="00D12650"/>
    <w:rsid w:val="00D309F4"/>
    <w:rsid w:val="00D376E1"/>
    <w:rsid w:val="00D744AD"/>
    <w:rsid w:val="00D77A4C"/>
    <w:rsid w:val="00D80F4B"/>
    <w:rsid w:val="00D81FF9"/>
    <w:rsid w:val="00D87848"/>
    <w:rsid w:val="00D91799"/>
    <w:rsid w:val="00D97A0B"/>
    <w:rsid w:val="00DA1C92"/>
    <w:rsid w:val="00DB211D"/>
    <w:rsid w:val="00DC7090"/>
    <w:rsid w:val="00DD127F"/>
    <w:rsid w:val="00DD536E"/>
    <w:rsid w:val="00DE3C6C"/>
    <w:rsid w:val="00E00E6C"/>
    <w:rsid w:val="00E3247D"/>
    <w:rsid w:val="00E46900"/>
    <w:rsid w:val="00E57FE4"/>
    <w:rsid w:val="00E736D3"/>
    <w:rsid w:val="00E743C2"/>
    <w:rsid w:val="00E85F77"/>
    <w:rsid w:val="00EB11C1"/>
    <w:rsid w:val="00EB2F0F"/>
    <w:rsid w:val="00EB49A6"/>
    <w:rsid w:val="00EE36A1"/>
    <w:rsid w:val="00EE6EBB"/>
    <w:rsid w:val="00F01F8C"/>
    <w:rsid w:val="00F06457"/>
    <w:rsid w:val="00F10705"/>
    <w:rsid w:val="00F15E23"/>
    <w:rsid w:val="00F306B5"/>
    <w:rsid w:val="00F3128D"/>
    <w:rsid w:val="00F32278"/>
    <w:rsid w:val="00F35583"/>
    <w:rsid w:val="00F36B68"/>
    <w:rsid w:val="00F463E7"/>
    <w:rsid w:val="00F46DEC"/>
    <w:rsid w:val="00F5545B"/>
    <w:rsid w:val="00F70C46"/>
    <w:rsid w:val="00F71053"/>
    <w:rsid w:val="00F727AB"/>
    <w:rsid w:val="00F763E7"/>
    <w:rsid w:val="00F86048"/>
    <w:rsid w:val="00F96B86"/>
    <w:rsid w:val="00FA49C9"/>
    <w:rsid w:val="00FB3314"/>
    <w:rsid w:val="00FB7120"/>
    <w:rsid w:val="00FD1E97"/>
    <w:rsid w:val="00FD2E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F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unhideWhenUsed/>
    <w:qFormat/>
    <w:rsid w:val="00654AAD"/>
    <w:rPr>
      <w:vertAlign w:val="superscript"/>
    </w:rPr>
  </w:style>
  <w:style w:type="character" w:customStyle="1" w:styleId="VoetnoottekstChar">
    <w:name w:val="Voetnoottekst Char"/>
    <w:basedOn w:val="Standaardalinea-lettertype"/>
    <w:link w:val="Voetnoottekst"/>
    <w:uiPriority w:val="99"/>
    <w:rsid w:val="00EE36A1"/>
    <w:rPr>
      <w:rFonts w:ascii="Verdana" w:hAnsi="Verdana"/>
      <w:sz w:val="18"/>
    </w:rPr>
  </w:style>
  <w:style w:type="character" w:styleId="Verwijzingopmerking">
    <w:name w:val="annotation reference"/>
    <w:basedOn w:val="Standaardalinea-lettertype"/>
    <w:semiHidden/>
    <w:unhideWhenUsed/>
    <w:rsid w:val="00C83F07"/>
    <w:rPr>
      <w:sz w:val="16"/>
      <w:szCs w:val="16"/>
    </w:rPr>
  </w:style>
  <w:style w:type="paragraph" w:styleId="Onderwerpvanopmerking">
    <w:name w:val="annotation subject"/>
    <w:basedOn w:val="Tekstopmerking"/>
    <w:next w:val="Tekstopmerking"/>
    <w:link w:val="OnderwerpvanopmerkingChar"/>
    <w:semiHidden/>
    <w:unhideWhenUsed/>
    <w:rsid w:val="00C83F07"/>
    <w:rPr>
      <w:b/>
      <w:bCs/>
      <w:sz w:val="20"/>
    </w:rPr>
  </w:style>
  <w:style w:type="character" w:customStyle="1" w:styleId="TekstopmerkingChar">
    <w:name w:val="Tekst opmerking Char"/>
    <w:basedOn w:val="Standaardalinea-lettertype"/>
    <w:link w:val="Tekstopmerking"/>
    <w:semiHidden/>
    <w:rsid w:val="00C83F07"/>
    <w:rPr>
      <w:rFonts w:ascii="Verdana" w:hAnsi="Verdana"/>
      <w:sz w:val="18"/>
    </w:rPr>
  </w:style>
  <w:style w:type="character" w:customStyle="1" w:styleId="OnderwerpvanopmerkingChar">
    <w:name w:val="Onderwerp van opmerking Char"/>
    <w:basedOn w:val="TekstopmerkingChar"/>
    <w:link w:val="Onderwerpvanopmerking"/>
    <w:semiHidden/>
    <w:rsid w:val="00C83F07"/>
    <w:rPr>
      <w:rFonts w:ascii="Verdana" w:hAnsi="Verdana"/>
      <w:b/>
      <w:bCs/>
      <w:sz w:val="18"/>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8E55EA"/>
    <w:pPr>
      <w:widowControl w:val="0"/>
      <w:suppressAutoHyphens/>
      <w:autoSpaceDN w:val="0"/>
      <w:spacing w:line="240" w:lineRule="exact"/>
      <w:ind w:left="720"/>
      <w:contextualSpacing/>
      <w:textAlignment w:val="baseline"/>
    </w:pPr>
    <w:rPr>
      <w:rFonts w:eastAsia="DejaVu Sans" w:cs="Mangal"/>
      <w:kern w:val="3"/>
      <w:szCs w:val="24"/>
      <w:lang w:eastAsia="zh-CN" w:bidi="hi-IN"/>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rsid w:val="008E55EA"/>
    <w:rPr>
      <w:rFonts w:ascii="Verdana" w:eastAsia="DejaVu Sans" w:hAnsi="Verdana" w:cs="Mangal"/>
      <w:kern w:val="3"/>
      <w:sz w:val="18"/>
      <w:szCs w:val="24"/>
      <w:lang w:eastAsia="zh-CN" w:bidi="hi-IN"/>
    </w:rPr>
  </w:style>
  <w:style w:type="character" w:styleId="Hyperlink">
    <w:name w:val="Hyperlink"/>
    <w:basedOn w:val="Standaardalinea-lettertype"/>
    <w:unhideWhenUsed/>
    <w:rsid w:val="00AA22D9"/>
    <w:rPr>
      <w:color w:val="0000FF" w:themeColor="hyperlink"/>
      <w:u w:val="single"/>
    </w:rPr>
  </w:style>
  <w:style w:type="character" w:styleId="Onopgelostemelding">
    <w:name w:val="Unresolved Mention"/>
    <w:basedOn w:val="Standaardalinea-lettertype"/>
    <w:uiPriority w:val="99"/>
    <w:semiHidden/>
    <w:unhideWhenUsed/>
    <w:rsid w:val="00AA22D9"/>
    <w:rPr>
      <w:color w:val="605E5C"/>
      <w:shd w:val="clear" w:color="auto" w:fill="E1DFDD"/>
    </w:rPr>
  </w:style>
  <w:style w:type="paragraph" w:styleId="Revisie">
    <w:name w:val="Revision"/>
    <w:hidden/>
    <w:uiPriority w:val="99"/>
    <w:semiHidden/>
    <w:rsid w:val="007A31A3"/>
    <w:rPr>
      <w:rFonts w:ascii="Verdana" w:hAnsi="Verdana"/>
      <w:sz w:val="18"/>
    </w:rPr>
  </w:style>
  <w:style w:type="character" w:styleId="GevolgdeHyperlink">
    <w:name w:val="FollowedHyperlink"/>
    <w:basedOn w:val="Standaardalinea-lettertype"/>
    <w:semiHidden/>
    <w:unhideWhenUsed/>
    <w:rsid w:val="005614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1174</ap:Words>
  <ap:Characters>6457</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2026-04-17T12:18:00.0000000Z</dcterms:created>
  <dcterms:modified xsi:type="dcterms:W3CDTF">2026-04-17T12:18:00.0000000Z</dcterms:modified>
  <dc:description>------------------------</dc:description>
  <dc:subject/>
  <dc:title/>
  <keywords/>
  <version/>
  <category/>
</coreProperties>
</file>