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01163" w:rsidTr="00005B17" w14:paraId="317EFE8A" w14:textId="77777777">
        <w:trPr>
          <w:trHeight w:val="1514"/>
        </w:trPr>
        <w:tc>
          <w:tcPr>
            <w:tcW w:w="7522" w:type="dxa"/>
            <w:tcBorders>
              <w:top w:val="nil"/>
              <w:left w:val="nil"/>
              <w:bottom w:val="nil"/>
              <w:right w:val="nil"/>
            </w:tcBorders>
            <w:tcMar>
              <w:left w:w="0" w:type="dxa"/>
              <w:right w:w="0" w:type="dxa"/>
            </w:tcMar>
          </w:tcPr>
          <w:p w:rsidR="00701163" w:rsidP="00701163" w:rsidRDefault="00701163" w14:paraId="79A4F5B0" w14:textId="77777777">
            <w:r>
              <w:t>De Voorzitter van de Tweede Kamer der Staten-Generaal</w:t>
            </w:r>
          </w:p>
          <w:p w:rsidRPr="00650C9D" w:rsidR="00701163" w:rsidP="00701163" w:rsidRDefault="00701163" w14:paraId="48726D34" w14:textId="77777777">
            <w:r>
              <w:t>Postbus</w:t>
            </w:r>
            <w:r w:rsidRPr="007F7207">
              <w:t xml:space="preserve"> </w:t>
            </w:r>
            <w:r>
              <w:t>20018</w:t>
            </w:r>
          </w:p>
          <w:p w:rsidRPr="007F7207" w:rsidR="00701163" w:rsidP="00701163" w:rsidRDefault="00701163" w14:paraId="68D43EED" w14:textId="77777777">
            <w:r>
              <w:t xml:space="preserve">2500 EA DEN HAAG </w:t>
            </w:r>
          </w:p>
        </w:tc>
      </w:tr>
    </w:tbl>
    <w:p w:rsidR="00701163" w:rsidP="00701163" w:rsidRDefault="00701163" w14:paraId="6FF7B1F2" w14:textId="77777777">
      <w:r>
        <w:rPr>
          <w:noProof/>
        </w:rPr>
        <mc:AlternateContent>
          <mc:Choice Requires="wps">
            <w:drawing>
              <wp:anchor distT="45720" distB="45720" distL="114300" distR="114300" simplePos="0" relativeHeight="251660288" behindDoc="0" locked="0" layoutInCell="1" allowOverlap="1" wp14:editId="7A7285F2" wp14:anchorId="0DBF2EC9">
                <wp:simplePos x="0" y="0"/>
                <wp:positionH relativeFrom="column">
                  <wp:posOffset>4833620</wp:posOffset>
                </wp:positionH>
                <wp:positionV relativeFrom="page">
                  <wp:posOffset>1568450</wp:posOffset>
                </wp:positionV>
                <wp:extent cx="1543050" cy="7366000"/>
                <wp:effectExtent l="0" t="0" r="0" b="6350"/>
                <wp:wrapSquare wrapText="bothSides"/>
                <wp:docPr id="448200327"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7366000"/>
                        </a:xfrm>
                        <a:prstGeom prst="rect">
                          <a:avLst/>
                        </a:prstGeom>
                        <a:solidFill>
                          <a:srgbClr val="FFFFFF"/>
                        </a:solidFill>
                        <a:ln w="9525">
                          <a:noFill/>
                          <a:miter lim="800000"/>
                          <a:headEnd/>
                          <a:tailEnd/>
                        </a:ln>
                      </wps:spPr>
                      <wps:txbx>
                        <w:txbxContent>
                          <w:p w:rsidR="00701163" w:rsidP="00701163" w:rsidRDefault="00701163" w14:paraId="15D9AE22" w14:textId="77777777">
                            <w:pPr>
                              <w:spacing w:line="180" w:lineRule="atLeast"/>
                              <w:rPr>
                                <w:b/>
                                <w:sz w:val="13"/>
                                <w:szCs w:val="13"/>
                              </w:rPr>
                            </w:pPr>
                            <w:r>
                              <w:rPr>
                                <w:b/>
                                <w:sz w:val="13"/>
                                <w:szCs w:val="13"/>
                              </w:rPr>
                              <w:t>Kansengelijkheid en Onderwijsondersteuning</w:t>
                            </w:r>
                          </w:p>
                          <w:p w:rsidR="00701163" w:rsidP="00701163" w:rsidRDefault="00701163" w14:paraId="5AF9FBE8" w14:textId="77777777">
                            <w:pPr>
                              <w:pStyle w:val="Huisstijl-Gegeven"/>
                              <w:spacing w:after="0"/>
                            </w:pPr>
                            <w:r>
                              <w:t xml:space="preserve">Rijnstraat 50 </w:t>
                            </w:r>
                          </w:p>
                          <w:p w:rsidR="00701163" w:rsidP="00701163" w:rsidRDefault="00701163" w14:paraId="4341DDE8" w14:textId="77777777">
                            <w:pPr>
                              <w:pStyle w:val="Huisstijl-Gegeven"/>
                              <w:spacing w:after="0"/>
                            </w:pPr>
                            <w:r>
                              <w:t>Den Haag</w:t>
                            </w:r>
                          </w:p>
                          <w:p w:rsidR="00701163" w:rsidP="00701163" w:rsidRDefault="00701163" w14:paraId="50EAD2F7" w14:textId="77777777">
                            <w:pPr>
                              <w:pStyle w:val="Huisstijl-Gegeven"/>
                              <w:spacing w:after="0"/>
                            </w:pPr>
                            <w:r>
                              <w:t>Postbus 16375</w:t>
                            </w:r>
                          </w:p>
                          <w:p w:rsidR="00701163" w:rsidP="00701163" w:rsidRDefault="00701163" w14:paraId="5BAC24B9" w14:textId="77777777">
                            <w:pPr>
                              <w:pStyle w:val="Huisstijl-Gegeven"/>
                              <w:spacing w:after="0"/>
                            </w:pPr>
                            <w:r>
                              <w:t>2500 BJ Den Haag</w:t>
                            </w:r>
                          </w:p>
                          <w:p w:rsidR="00701163" w:rsidP="00701163" w:rsidRDefault="00701163" w14:paraId="7609A29F" w14:textId="77777777">
                            <w:pPr>
                              <w:pStyle w:val="Huisstijl-Gegeven"/>
                              <w:spacing w:after="90"/>
                            </w:pPr>
                            <w:r>
                              <w:t>www.rijksoverheid.nl</w:t>
                            </w:r>
                          </w:p>
                          <w:p w:rsidR="00701163" w:rsidP="00701163" w:rsidRDefault="00701163" w14:paraId="6AB0B0A9" w14:textId="77777777">
                            <w:pPr>
                              <w:rPr>
                                <w:b/>
                                <w:sz w:val="13"/>
                                <w:szCs w:val="13"/>
                              </w:rPr>
                            </w:pPr>
                            <w:r w:rsidRPr="00C54BBA">
                              <w:rPr>
                                <w:b/>
                                <w:sz w:val="13"/>
                                <w:szCs w:val="13"/>
                              </w:rPr>
                              <w:t>Onze referentie</w:t>
                            </w:r>
                          </w:p>
                          <w:p w:rsidR="00701163" w:rsidP="00701163" w:rsidRDefault="00701163" w14:paraId="177629D3" w14:textId="77777777">
                            <w:pPr>
                              <w:tabs>
                                <w:tab w:val="left" w:pos="5284"/>
                              </w:tabs>
                              <w:spacing w:line="360" w:lineRule="auto"/>
                              <w:rPr>
                                <w:sz w:val="13"/>
                                <w:szCs w:val="13"/>
                              </w:rPr>
                            </w:pPr>
                            <w:r w:rsidRPr="00223B80">
                              <w:rPr>
                                <w:sz w:val="13"/>
                                <w:szCs w:val="13"/>
                              </w:rPr>
                              <w:t>62527440</w:t>
                            </w:r>
                          </w:p>
                          <w:p w:rsidR="00701163" w:rsidP="00701163" w:rsidRDefault="00701163" w14:paraId="2B2F42BE" w14:textId="77777777">
                            <w:pPr>
                              <w:rPr>
                                <w:b/>
                                <w:sz w:val="13"/>
                                <w:szCs w:val="13"/>
                              </w:rPr>
                            </w:pPr>
                            <w:r w:rsidRPr="00CA6288">
                              <w:rPr>
                                <w:b/>
                                <w:sz w:val="13"/>
                                <w:szCs w:val="13"/>
                              </w:rPr>
                              <w:t>Bijlagen</w:t>
                            </w:r>
                          </w:p>
                          <w:p w:rsidRPr="003C543C" w:rsidR="00701163" w:rsidP="00701163" w:rsidRDefault="00701163" w14:paraId="4F204A9D" w14:textId="77777777">
                            <w:pPr>
                              <w:tabs>
                                <w:tab w:val="left" w:pos="5284"/>
                              </w:tabs>
                              <w:spacing w:line="240" w:lineRule="auto"/>
                              <w:rPr>
                                <w:sz w:val="13"/>
                                <w:szCs w:val="13"/>
                              </w:rPr>
                            </w:pPr>
                            <w:r>
                              <w:rPr>
                                <w:sz w:val="13"/>
                                <w:szCs w:val="13"/>
                              </w:rPr>
                              <w:t xml:space="preserve">1. </w:t>
                            </w:r>
                            <w:r w:rsidRPr="003C543C">
                              <w:rPr>
                                <w:sz w:val="13"/>
                                <w:szCs w:val="13"/>
                              </w:rPr>
                              <w:t>Advies Stichting Cito</w:t>
                            </w:r>
                          </w:p>
                          <w:p w:rsidRPr="00223B80" w:rsidR="00701163" w:rsidP="00701163" w:rsidRDefault="00701163" w14:paraId="24DB4FD7" w14:textId="77777777">
                            <w:pPr>
                              <w:tabs>
                                <w:tab w:val="left" w:pos="5284"/>
                              </w:tabs>
                              <w:spacing w:line="240" w:lineRule="auto"/>
                              <w:rPr>
                                <w:sz w:val="13"/>
                                <w:szCs w:val="13"/>
                              </w:rPr>
                            </w:pPr>
                            <w:r>
                              <w:rPr>
                                <w:sz w:val="13"/>
                                <w:szCs w:val="13"/>
                              </w:rPr>
                              <w:t>2. R</w:t>
                            </w:r>
                            <w:r w:rsidRPr="00783944">
                              <w:rPr>
                                <w:sz w:val="13"/>
                                <w:szCs w:val="13"/>
                              </w:rPr>
                              <w:t xml:space="preserve">apport verkenning afschaffing TLV voor praktijkonderwijs </w:t>
                            </w:r>
                          </w:p>
                          <w:p w:rsidRPr="00223B80" w:rsidR="00701163" w:rsidP="00701163" w:rsidRDefault="00701163" w14:paraId="0C92A6AD"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BF2EC9">
                <v:stroke joinstyle="miter"/>
                <v:path gradientshapeok="t" o:connecttype="rect"/>
              </v:shapetype>
              <v:shape id="Tekstvak 3" style="position:absolute;margin-left:380.6pt;margin-top:123.5pt;width:121.5pt;height:58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">
                <v:textbox>
                  <w:txbxContent>
                    <w:p w:rsidR="00701163" w:rsidP="00701163" w:rsidRDefault="00701163" w14:paraId="15D9AE22" w14:textId="77777777">
                      <w:pPr>
                        <w:spacing w:line="180" w:lineRule="atLeast"/>
                        <w:rPr>
                          <w:b/>
                          <w:sz w:val="13"/>
                          <w:szCs w:val="13"/>
                        </w:rPr>
                      </w:pPr>
                      <w:r>
                        <w:rPr>
                          <w:b/>
                          <w:sz w:val="13"/>
                          <w:szCs w:val="13"/>
                        </w:rPr>
                        <w:t>Kansengelijkheid en Onderwijsondersteuning</w:t>
                      </w:r>
                    </w:p>
                    <w:p w:rsidR="00701163" w:rsidP="00701163" w:rsidRDefault="00701163" w14:paraId="5AF9FBE8" w14:textId="77777777">
                      <w:pPr>
                        <w:pStyle w:val="Huisstijl-Gegeven"/>
                        <w:spacing w:after="0"/>
                      </w:pPr>
                      <w:r>
                        <w:t xml:space="preserve">Rijnstraat 50 </w:t>
                      </w:r>
                    </w:p>
                    <w:p w:rsidR="00701163" w:rsidP="00701163" w:rsidRDefault="00701163" w14:paraId="4341DDE8" w14:textId="77777777">
                      <w:pPr>
                        <w:pStyle w:val="Huisstijl-Gegeven"/>
                        <w:spacing w:after="0"/>
                      </w:pPr>
                      <w:r>
                        <w:t>Den Haag</w:t>
                      </w:r>
                    </w:p>
                    <w:p w:rsidR="00701163" w:rsidP="00701163" w:rsidRDefault="00701163" w14:paraId="50EAD2F7" w14:textId="77777777">
                      <w:pPr>
                        <w:pStyle w:val="Huisstijl-Gegeven"/>
                        <w:spacing w:after="0"/>
                      </w:pPr>
                      <w:r>
                        <w:t>Postbus 16375</w:t>
                      </w:r>
                    </w:p>
                    <w:p w:rsidR="00701163" w:rsidP="00701163" w:rsidRDefault="00701163" w14:paraId="5BAC24B9" w14:textId="77777777">
                      <w:pPr>
                        <w:pStyle w:val="Huisstijl-Gegeven"/>
                        <w:spacing w:after="0"/>
                      </w:pPr>
                      <w:r>
                        <w:t>2500 BJ Den Haag</w:t>
                      </w:r>
                    </w:p>
                    <w:p w:rsidR="00701163" w:rsidP="00701163" w:rsidRDefault="00701163" w14:paraId="7609A29F" w14:textId="77777777">
                      <w:pPr>
                        <w:pStyle w:val="Huisstijl-Gegeven"/>
                        <w:spacing w:after="90"/>
                      </w:pPr>
                      <w:r>
                        <w:t>www.rijksoverheid.nl</w:t>
                      </w:r>
                    </w:p>
                    <w:p w:rsidR="00701163" w:rsidP="00701163" w:rsidRDefault="00701163" w14:paraId="6AB0B0A9" w14:textId="77777777">
                      <w:pPr>
                        <w:rPr>
                          <w:b/>
                          <w:sz w:val="13"/>
                          <w:szCs w:val="13"/>
                        </w:rPr>
                      </w:pPr>
                      <w:r w:rsidRPr="00C54BBA">
                        <w:rPr>
                          <w:b/>
                          <w:sz w:val="13"/>
                          <w:szCs w:val="13"/>
                        </w:rPr>
                        <w:t>Onze referentie</w:t>
                      </w:r>
                    </w:p>
                    <w:p w:rsidR="00701163" w:rsidP="00701163" w:rsidRDefault="00701163" w14:paraId="177629D3" w14:textId="77777777">
                      <w:pPr>
                        <w:tabs>
                          <w:tab w:val="left" w:pos="5284"/>
                        </w:tabs>
                        <w:spacing w:line="360" w:lineRule="auto"/>
                        <w:rPr>
                          <w:sz w:val="13"/>
                          <w:szCs w:val="13"/>
                        </w:rPr>
                      </w:pPr>
                      <w:r w:rsidRPr="00223B80">
                        <w:rPr>
                          <w:sz w:val="13"/>
                          <w:szCs w:val="13"/>
                        </w:rPr>
                        <w:t>62527440</w:t>
                      </w:r>
                    </w:p>
                    <w:p w:rsidR="00701163" w:rsidP="00701163" w:rsidRDefault="00701163" w14:paraId="2B2F42BE" w14:textId="77777777">
                      <w:pPr>
                        <w:rPr>
                          <w:b/>
                          <w:sz w:val="13"/>
                          <w:szCs w:val="13"/>
                        </w:rPr>
                      </w:pPr>
                      <w:r w:rsidRPr="00CA6288">
                        <w:rPr>
                          <w:b/>
                          <w:sz w:val="13"/>
                          <w:szCs w:val="13"/>
                        </w:rPr>
                        <w:t>Bijlagen</w:t>
                      </w:r>
                    </w:p>
                    <w:p w:rsidRPr="003C543C" w:rsidR="00701163" w:rsidP="00701163" w:rsidRDefault="00701163" w14:paraId="4F204A9D" w14:textId="77777777">
                      <w:pPr>
                        <w:tabs>
                          <w:tab w:val="left" w:pos="5284"/>
                        </w:tabs>
                        <w:spacing w:line="240" w:lineRule="auto"/>
                        <w:rPr>
                          <w:sz w:val="13"/>
                          <w:szCs w:val="13"/>
                        </w:rPr>
                      </w:pPr>
                      <w:r>
                        <w:rPr>
                          <w:sz w:val="13"/>
                          <w:szCs w:val="13"/>
                        </w:rPr>
                        <w:t xml:space="preserve">1. </w:t>
                      </w:r>
                      <w:r w:rsidRPr="003C543C">
                        <w:rPr>
                          <w:sz w:val="13"/>
                          <w:szCs w:val="13"/>
                        </w:rPr>
                        <w:t>Advies Stichting Cito</w:t>
                      </w:r>
                    </w:p>
                    <w:p w:rsidRPr="00223B80" w:rsidR="00701163" w:rsidP="00701163" w:rsidRDefault="00701163" w14:paraId="24DB4FD7" w14:textId="77777777">
                      <w:pPr>
                        <w:tabs>
                          <w:tab w:val="left" w:pos="5284"/>
                        </w:tabs>
                        <w:spacing w:line="240" w:lineRule="auto"/>
                        <w:rPr>
                          <w:sz w:val="13"/>
                          <w:szCs w:val="13"/>
                        </w:rPr>
                      </w:pPr>
                      <w:r>
                        <w:rPr>
                          <w:sz w:val="13"/>
                          <w:szCs w:val="13"/>
                        </w:rPr>
                        <w:t>2. R</w:t>
                      </w:r>
                      <w:r w:rsidRPr="00783944">
                        <w:rPr>
                          <w:sz w:val="13"/>
                          <w:szCs w:val="13"/>
                        </w:rPr>
                        <w:t xml:space="preserve">apport verkenning afschaffing TLV voor praktijkonderwijs </w:t>
                      </w:r>
                    </w:p>
                    <w:p w:rsidRPr="00223B80" w:rsidR="00701163" w:rsidP="00701163" w:rsidRDefault="00701163" w14:paraId="0C92A6AD" w14:textId="77777777">
                      <w:pPr>
                        <w:tabs>
                          <w:tab w:val="left" w:pos="5284"/>
                        </w:tabs>
                        <w:spacing w:line="240" w:lineRule="auto"/>
                        <w:rPr>
                          <w:sz w:val="13"/>
                          <w:szCs w:val="13"/>
                        </w:rPr>
                      </w:pPr>
                    </w:p>
                  </w:txbxContent>
                </v:textbox>
                <w10:wrap type="square" anchory="page"/>
              </v:shape>
            </w:pict>
          </mc:Fallback>
        </mc:AlternateContent>
      </w:r>
      <w:r>
        <w:t xml:space="preserve">Onderwijs geeft vooruitgang aan de samenleving en voor ieder kind. Het is van belang dat kinderen daarbij onderwijs kunnen volgen dat past bij hun capaciteiten en talenten. Daarbij zijn basisvaardigheden altijd van belang en de aanvullende vakken worden op verschillende niveaus aangeboden, waaronder het praktijkonderwijs. </w:t>
      </w:r>
      <w:r>
        <w:br/>
      </w:r>
    </w:p>
    <w:p w:rsidR="00701163" w:rsidP="00701163" w:rsidRDefault="00701163" w14:paraId="0C728B80" w14:textId="77777777">
      <w:r>
        <w:t xml:space="preserve">Met deze brief informeer ik u over de lopende ontwikkelingen en voorgenomen besluiten met betrekking tot het praktijkonderwijs in aanloop naar het debat met uw Kamer op 22 april aanstaande. Daarbij wordt specifiek ingegaan op </w:t>
      </w:r>
      <w:r w:rsidRPr="00223B80">
        <w:t xml:space="preserve">de </w:t>
      </w:r>
      <w:r>
        <w:t xml:space="preserve">mogelijkheid van een zelfstandig </w:t>
      </w:r>
      <w:proofErr w:type="spellStart"/>
      <w:r>
        <w:t>toetsadvies</w:t>
      </w:r>
      <w:proofErr w:type="spellEnd"/>
      <w:r w:rsidRPr="00223B80">
        <w:t xml:space="preserve"> voor praktijkonderwijs</w:t>
      </w:r>
      <w:r>
        <w:t xml:space="preserve"> bij de doorstroomtoets en een verkenning naar het </w:t>
      </w:r>
      <w:r w:rsidRPr="00223B80">
        <w:t xml:space="preserve">afschaffen van de </w:t>
      </w:r>
      <w:r>
        <w:t>toelaatbaarheidsverklaring (tlv)</w:t>
      </w:r>
      <w:r w:rsidRPr="00223B80">
        <w:t>, inclusief financiële gevolgen</w:t>
      </w:r>
      <w:r>
        <w:t>.</w:t>
      </w:r>
      <w:r>
        <w:rPr>
          <w:rStyle w:val="Voetnootmarkering"/>
        </w:rPr>
        <w:footnoteReference w:id="1"/>
      </w:r>
      <w:r>
        <w:t xml:space="preserve"> De bijbehorende onderzoeksrapporten zijn als bijlage bij deze brief meegestuurd. </w:t>
      </w:r>
    </w:p>
    <w:p w:rsidR="00701163" w:rsidP="00701163" w:rsidRDefault="00701163" w14:paraId="215E6746" w14:textId="77777777">
      <w:r>
        <w:rPr>
          <w:noProof/>
        </w:rPr>
        <mc:AlternateContent>
          <mc:Choice Requires="wps">
            <w:drawing>
              <wp:anchor distT="0" distB="0" distL="114300" distR="114300" simplePos="0" relativeHeight="251659264" behindDoc="0" locked="0" layoutInCell="1" allowOverlap="1" wp14:editId="34EE6B4F" wp14:anchorId="16898635">
                <wp:simplePos x="0" y="0"/>
                <wp:positionH relativeFrom="column">
                  <wp:posOffset>-23305</wp:posOffset>
                </wp:positionH>
                <wp:positionV relativeFrom="paragraph">
                  <wp:posOffset>60960</wp:posOffset>
                </wp:positionV>
                <wp:extent cx="4699000" cy="3486150"/>
                <wp:effectExtent l="0" t="0" r="25400" b="19050"/>
                <wp:wrapNone/>
                <wp:docPr id="225230751" name="Tekstvak 1"/>
                <wp:cNvGraphicFramePr/>
                <a:graphic xmlns:a="http://schemas.openxmlformats.org/drawingml/2006/main">
                  <a:graphicData uri="http://schemas.microsoft.com/office/word/2010/wordprocessingShape">
                    <wps:wsp>
                      <wps:cNvSpPr txBox="1"/>
                      <wps:spPr>
                        <a:xfrm>
                          <a:off x="0" y="0"/>
                          <a:ext cx="4699000" cy="3486150"/>
                        </a:xfrm>
                        <a:prstGeom prst="rect">
                          <a:avLst/>
                        </a:prstGeom>
                        <a:solidFill>
                          <a:schemeClr val="lt1"/>
                        </a:solidFill>
                        <a:ln w="6350">
                          <a:solidFill>
                            <a:prstClr val="black"/>
                          </a:solidFill>
                        </a:ln>
                      </wps:spPr>
                      <wps:txbx>
                        <w:txbxContent>
                          <w:p w:rsidRPr="00223B80" w:rsidR="00701163" w:rsidP="00701163" w:rsidRDefault="00701163" w14:paraId="7110FDD5" w14:textId="77777777">
                            <w:pPr>
                              <w:rPr>
                                <w:b/>
                                <w:bCs/>
                              </w:rPr>
                            </w:pPr>
                            <w:r w:rsidRPr="00223B80">
                              <w:rPr>
                                <w:b/>
                                <w:bCs/>
                              </w:rPr>
                              <w:t xml:space="preserve">Wat is praktijkonderwijs? (pro) </w:t>
                            </w:r>
                          </w:p>
                          <w:p w:rsidR="00701163" w:rsidP="00701163" w:rsidRDefault="00701163" w14:paraId="33E6BD0E" w14:textId="77777777">
                            <w:r w:rsidRPr="00223B80">
                              <w:t xml:space="preserve">Praktijkonderwijs is </w:t>
                            </w:r>
                            <w:r>
                              <w:t xml:space="preserve">regulier voortgezet onderwijs </w:t>
                            </w:r>
                            <w:r w:rsidRPr="00223B80">
                              <w:t>voor leerlingen van 12 tot 18 jaar die beter leren in de praktijk dan via theorie. Leerlingen krijgen er de (extra) ondersteuning die ze nodig hebben. Gemiddeld zitten leerlingen vijf jaar op een pro-school. Ze volgen daar een eigen ontwikkelplan met vakken als Nederlands, rekenen/wiskunde, Engels, maar ook praktijkvakken</w:t>
                            </w:r>
                            <w:r>
                              <w:t xml:space="preserve">. </w:t>
                            </w:r>
                            <w:r w:rsidRPr="00223B80">
                              <w:t xml:space="preserve">Bijvoorbeeld op het gebied van techniek, horeca en voeding of groen- en dierverzorging. Tijdens hun opleiding behalen leerlingen vaak praktijkverklaringen, branche-certificaten, een getuigschrift en een schooldiploma. </w:t>
                            </w:r>
                          </w:p>
                          <w:p w:rsidR="00701163" w:rsidP="00701163" w:rsidRDefault="00701163" w14:paraId="35EF927C" w14:textId="77777777"/>
                          <w:p w:rsidR="00701163" w:rsidP="00701163" w:rsidRDefault="00701163" w14:paraId="42D37511" w14:textId="77777777">
                            <w:r w:rsidRPr="00223B80">
                              <w:t xml:space="preserve">Er zitten landelijk circa 30.000 leerlingen in het pro, verdeeld over </w:t>
                            </w:r>
                            <w:r>
                              <w:t>175</w:t>
                            </w:r>
                            <w:r w:rsidRPr="00223B80">
                              <w:t xml:space="preserve"> scholen. Een aanzienlijk deel van de leerlingenpopulatie – zo’n 40 tot 45 procent – gaat door naar het mbo. Jaarlijks zijn dat zo’n 2500 leerlingen. Circa een derde van deze groep heeft op het pro een entreediploma </w:t>
                            </w:r>
                            <w:r>
                              <w:t xml:space="preserve">(mbo niveau-1 diploma) </w:t>
                            </w:r>
                            <w:r w:rsidRPr="00223B80">
                              <w:t xml:space="preserve">behaald. </w:t>
                            </w:r>
                          </w:p>
                          <w:p w:rsidR="00701163" w:rsidP="00701163" w:rsidRDefault="00701163" w14:paraId="453ED4BB" w14:textId="77777777"/>
                          <w:p w:rsidR="00701163" w:rsidP="00701163" w:rsidRDefault="00701163" w14:paraId="1673F5AF" w14:textId="77777777">
                            <w:r w:rsidRPr="00223B80">
                              <w:t xml:space="preserve">Om </w:t>
                            </w:r>
                            <w:r>
                              <w:t>naar het pro te kunnen</w:t>
                            </w:r>
                            <w:r w:rsidRPr="00223B80">
                              <w:t xml:space="preserve"> moet een leerling een IQ hebben binnen de bandbreedte van 55 – 80 en een leerachterstand van minstens drie jaar. Het samenwerkingsverband passend onderwijs bepaalt of een leerling aan de criteria voldoet en geeft vervolgens een toelaatbaarheidsverklaring</w:t>
                            </w:r>
                            <w:r>
                              <w:t xml:space="preserve"> (tlv)</w:t>
                            </w:r>
                            <w:r w:rsidRPr="00223B80">
                              <w:t xml:space="preserve"> af.</w:t>
                            </w:r>
                            <w:r>
                              <w:t xml:space="preserve"> Daardoor krijgt een leerling een vrijstelling van de kwalificatieplicht.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 style="position:absolute;margin-left:-1.85pt;margin-top:4.8pt;width:370pt;height:2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" w14:anchorId="16898635">
                <v:textbox>
                  <w:txbxContent>
                    <w:p w:rsidRPr="00223B80" w:rsidR="00701163" w:rsidP="00701163" w:rsidRDefault="00701163" w14:paraId="7110FDD5" w14:textId="77777777">
                      <w:pPr>
                        <w:rPr>
                          <w:b/>
                          <w:bCs/>
                        </w:rPr>
                      </w:pPr>
                      <w:r w:rsidRPr="00223B80">
                        <w:rPr>
                          <w:b/>
                          <w:bCs/>
                        </w:rPr>
                        <w:t xml:space="preserve">Wat is praktijkonderwijs? (pro) </w:t>
                      </w:r>
                    </w:p>
                    <w:p w:rsidR="00701163" w:rsidP="00701163" w:rsidRDefault="00701163" w14:paraId="33E6BD0E" w14:textId="77777777">
                      <w:r w:rsidRPr="00223B80">
                        <w:t xml:space="preserve">Praktijkonderwijs is </w:t>
                      </w:r>
                      <w:r>
                        <w:t xml:space="preserve">regulier voortgezet onderwijs </w:t>
                      </w:r>
                      <w:r w:rsidRPr="00223B80">
                        <w:t>voor leerlingen van 12 tot 18 jaar die beter leren in de praktijk dan via theorie. Leerlingen krijgen er de (extra) ondersteuning die ze nodig hebben. Gemiddeld zitten leerlingen vijf jaar op een pro-school. Ze volgen daar een eigen ontwikkelplan met vakken als Nederlands, rekenen/wiskunde, Engels, maar ook praktijkvakken</w:t>
                      </w:r>
                      <w:r>
                        <w:t xml:space="preserve">. </w:t>
                      </w:r>
                      <w:r w:rsidRPr="00223B80">
                        <w:t xml:space="preserve">Bijvoorbeeld op het gebied van techniek, horeca en voeding of groen- en dierverzorging. Tijdens hun opleiding behalen leerlingen vaak praktijkverklaringen, branche-certificaten, een getuigschrift en een schooldiploma. </w:t>
                      </w:r>
                    </w:p>
                    <w:p w:rsidR="00701163" w:rsidP="00701163" w:rsidRDefault="00701163" w14:paraId="35EF927C" w14:textId="77777777"/>
                    <w:p w:rsidR="00701163" w:rsidP="00701163" w:rsidRDefault="00701163" w14:paraId="42D37511" w14:textId="77777777">
                      <w:r w:rsidRPr="00223B80">
                        <w:t xml:space="preserve">Er zitten landelijk circa 30.000 leerlingen in het pro, verdeeld over </w:t>
                      </w:r>
                      <w:r>
                        <w:t>175</w:t>
                      </w:r>
                      <w:r w:rsidRPr="00223B80">
                        <w:t xml:space="preserve"> scholen. Een aanzienlijk deel van de leerlingenpopulatie – zo’n 40 tot 45 procent – gaat door naar het mbo. Jaarlijks zijn dat zo’n 2500 leerlingen. Circa een derde van deze groep heeft op het pro een entreediploma </w:t>
                      </w:r>
                      <w:r>
                        <w:t xml:space="preserve">(mbo niveau-1 diploma) </w:t>
                      </w:r>
                      <w:r w:rsidRPr="00223B80">
                        <w:t xml:space="preserve">behaald. </w:t>
                      </w:r>
                    </w:p>
                    <w:p w:rsidR="00701163" w:rsidP="00701163" w:rsidRDefault="00701163" w14:paraId="453ED4BB" w14:textId="77777777"/>
                    <w:p w:rsidR="00701163" w:rsidP="00701163" w:rsidRDefault="00701163" w14:paraId="1673F5AF" w14:textId="77777777">
                      <w:r w:rsidRPr="00223B80">
                        <w:t xml:space="preserve">Om </w:t>
                      </w:r>
                      <w:r>
                        <w:t>naar het pro te kunnen</w:t>
                      </w:r>
                      <w:r w:rsidRPr="00223B80">
                        <w:t xml:space="preserve"> moet een leerling een IQ hebben binnen de bandbreedte van 55 – 80 en een leerachterstand van minstens drie jaar. Het samenwerkingsverband passend onderwijs bepaalt of een leerling aan de criteria voldoet en geeft vervolgens een toelaatbaarheidsverklaring</w:t>
                      </w:r>
                      <w:r>
                        <w:t xml:space="preserve"> (tlv)</w:t>
                      </w:r>
                      <w:r w:rsidRPr="00223B80">
                        <w:t xml:space="preserve"> af.</w:t>
                      </w:r>
                      <w:r>
                        <w:t xml:space="preserve"> Daardoor krijgt een leerling een vrijstelling van de kwalificatieplicht.</w:t>
                      </w:r>
                    </w:p>
                  </w:txbxContent>
                </v:textbox>
              </v:shape>
            </w:pict>
          </mc:Fallback>
        </mc:AlternateContent>
      </w:r>
    </w:p>
    <w:p w:rsidR="00701163" w:rsidP="00701163" w:rsidRDefault="00701163" w14:paraId="3DAC9DA1" w14:textId="77777777"/>
    <w:p w:rsidR="00701163" w:rsidP="00701163" w:rsidRDefault="00701163" w14:paraId="222801FB" w14:textId="77777777"/>
    <w:p w:rsidR="00701163" w:rsidP="00701163" w:rsidRDefault="00701163" w14:paraId="73E0C183" w14:textId="77777777"/>
    <w:p w:rsidR="00701163" w:rsidP="00701163" w:rsidRDefault="00701163" w14:paraId="106CBBCC" w14:textId="77777777"/>
    <w:p w:rsidR="00701163" w:rsidP="00701163" w:rsidRDefault="00701163" w14:paraId="366D48AB" w14:textId="77777777"/>
    <w:p w:rsidR="00701163" w:rsidP="00701163" w:rsidRDefault="00701163" w14:paraId="19898D82" w14:textId="77777777"/>
    <w:p w:rsidR="00701163" w:rsidP="00701163" w:rsidRDefault="00701163" w14:paraId="4D066F58" w14:textId="77777777"/>
    <w:p w:rsidR="00701163" w:rsidP="00701163" w:rsidRDefault="00701163" w14:paraId="0AEA68E0" w14:textId="77777777"/>
    <w:p w:rsidR="00701163" w:rsidP="00701163" w:rsidRDefault="00701163" w14:paraId="5DC60E0C" w14:textId="77777777"/>
    <w:p w:rsidR="00701163" w:rsidP="00701163" w:rsidRDefault="00701163" w14:paraId="1215D6CD" w14:textId="77777777"/>
    <w:p w:rsidR="00701163" w:rsidP="00701163" w:rsidRDefault="00701163" w14:paraId="6ADE3449" w14:textId="77777777"/>
    <w:p w:rsidR="00701163" w:rsidP="00701163" w:rsidRDefault="00701163" w14:paraId="6988CF1A" w14:textId="77777777"/>
    <w:p w:rsidR="00701163" w:rsidP="00701163" w:rsidRDefault="00701163" w14:paraId="407DF894" w14:textId="77777777"/>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01163" w:rsidTr="00005B17" w14:paraId="3121500F" w14:textId="77777777">
        <w:trPr>
          <w:trHeight w:val="284" w:hRule="exact"/>
        </w:trPr>
        <w:tc>
          <w:tcPr>
            <w:tcW w:w="929" w:type="dxa"/>
            <w:hideMark/>
          </w:tcPr>
          <w:p w:rsidR="00701163" w:rsidP="00701163" w:rsidRDefault="00701163" w14:paraId="3BB62154" w14:textId="77777777">
            <w:r>
              <w:t>Datum</w:t>
            </w:r>
          </w:p>
        </w:tc>
        <w:tc>
          <w:tcPr>
            <w:tcW w:w="6581" w:type="dxa"/>
            <w:hideMark/>
          </w:tcPr>
          <w:p w:rsidR="00701163" w:rsidP="00701163" w:rsidRDefault="00605160" w14:paraId="55296C01" w14:textId="614E10B9">
            <w:pPr>
              <w:tabs>
                <w:tab w:val="center" w:pos="3290"/>
              </w:tabs>
            </w:pPr>
            <w:r>
              <w:t>17 april 2026</w:t>
            </w:r>
            <w:r w:rsidR="00701163">
              <w:tab/>
            </w:r>
          </w:p>
        </w:tc>
      </w:tr>
      <w:tr w:rsidR="00701163" w:rsidTr="00005B17" w14:paraId="3BB70E59" w14:textId="77777777">
        <w:trPr>
          <w:trHeight w:val="369"/>
        </w:trPr>
        <w:tc>
          <w:tcPr>
            <w:tcW w:w="929" w:type="dxa"/>
            <w:hideMark/>
          </w:tcPr>
          <w:p w:rsidR="00701163" w:rsidP="00701163" w:rsidRDefault="00701163" w14:paraId="6609264A" w14:textId="77777777">
            <w:r>
              <w:t>Betreft</w:t>
            </w:r>
          </w:p>
        </w:tc>
        <w:tc>
          <w:tcPr>
            <w:tcW w:w="6581" w:type="dxa"/>
            <w:hideMark/>
          </w:tcPr>
          <w:p w:rsidR="00701163" w:rsidP="00701163" w:rsidRDefault="00701163" w14:paraId="080ED2BB" w14:textId="77777777">
            <w:r>
              <w:t xml:space="preserve">Commissiebrief over ontwikkelingen rondom het praktijkonderwijs </w:t>
            </w:r>
          </w:p>
        </w:tc>
      </w:tr>
    </w:tbl>
    <w:p w:rsidR="00701163" w:rsidP="00701163" w:rsidRDefault="00701163" w14:paraId="78AE51EF" w14:textId="77777777">
      <w:r>
        <w:t xml:space="preserve"> </w:t>
      </w:r>
    </w:p>
    <w:p w:rsidR="00701163" w:rsidP="00701163" w:rsidRDefault="00701163" w14:paraId="528A235A" w14:textId="77777777"/>
    <w:p w:rsidR="00701163" w:rsidP="00701163" w:rsidRDefault="00701163" w14:paraId="187B1255" w14:textId="77777777"/>
    <w:p w:rsidR="00701163" w:rsidP="00701163" w:rsidRDefault="00701163" w14:paraId="447B0A2A" w14:textId="77777777"/>
    <w:p w:rsidR="00701163" w:rsidP="00701163" w:rsidRDefault="00701163" w14:paraId="3F41CB71" w14:textId="77777777"/>
    <w:p w:rsidR="00701163" w:rsidP="00701163" w:rsidRDefault="00701163" w14:paraId="5A269440" w14:textId="77777777"/>
    <w:p w:rsidR="00701163" w:rsidP="00701163" w:rsidRDefault="00701163" w14:paraId="1512522A" w14:textId="77777777"/>
    <w:p w:rsidR="00701163" w:rsidP="00701163" w:rsidRDefault="00701163" w14:paraId="7AE6D2D8" w14:textId="77777777"/>
    <w:p w:rsidR="00701163" w:rsidP="00701163" w:rsidRDefault="00701163" w14:paraId="0433B484" w14:textId="77777777"/>
    <w:p w:rsidR="00701163" w:rsidP="00701163" w:rsidRDefault="00701163" w14:paraId="4EA0CBCC" w14:textId="77777777">
      <w:r>
        <w:br/>
      </w:r>
    </w:p>
    <w:p w:rsidR="00701163" w:rsidP="00701163" w:rsidRDefault="00701163" w14:paraId="09B73285" w14:textId="77777777"/>
    <w:p w:rsidRPr="00197641" w:rsidR="00701163" w:rsidP="00701163" w:rsidRDefault="00701163" w14:paraId="5419D0E3" w14:textId="77777777">
      <w:pPr>
        <w:rPr>
          <w:b/>
          <w:bCs/>
        </w:rPr>
      </w:pPr>
      <w:r>
        <w:rPr>
          <w:b/>
          <w:bCs/>
        </w:rPr>
        <w:t>Algemene ontwikkelingen</w:t>
      </w:r>
    </w:p>
    <w:p w:rsidR="00701163" w:rsidP="00701163" w:rsidRDefault="00701163" w14:paraId="7D6F739F" w14:textId="77777777">
      <w:r>
        <w:t>Samen met de Sectorraad Praktijkonderwijs, de vertegenwoordiger van de pro-scholen in Nederland, zet mijn ministerie zich in om de positie van deze schoolsoort binnen ons stelsel te versterken. Daarom is er vanaf 2018 elke regeerperiode een werkagenda opgesteld. Deze is tijdens mijn werkbezoek bij h</w:t>
      </w:r>
      <w:r w:rsidRPr="00F001C7">
        <w:t xml:space="preserve">et </w:t>
      </w:r>
      <w:r>
        <w:t>K</w:t>
      </w:r>
      <w:r w:rsidRPr="00F001C7">
        <w:t>ranenbrug</w:t>
      </w:r>
      <w:r>
        <w:t xml:space="preserve"> weer vastgesteld. Twee concrete uitwerkingen in de werkagenda bevinden zich op de overgang en samenwerking tussen pro en andere schoolsoorten:</w:t>
      </w:r>
    </w:p>
    <w:p w:rsidR="00701163" w:rsidP="00701163" w:rsidRDefault="00701163" w14:paraId="37B38ED4" w14:textId="77777777"/>
    <w:p w:rsidRPr="003C1CE6" w:rsidR="00701163" w:rsidP="00701163" w:rsidRDefault="00701163" w14:paraId="7E7B1C6D" w14:textId="77777777">
      <w:pPr>
        <w:rPr>
          <w:i/>
          <w:iCs/>
        </w:rPr>
      </w:pPr>
      <w:r w:rsidRPr="003C1CE6">
        <w:rPr>
          <w:i/>
          <w:iCs/>
        </w:rPr>
        <w:t xml:space="preserve">Uitwerking van de Motie </w:t>
      </w:r>
      <w:proofErr w:type="spellStart"/>
      <w:r w:rsidRPr="003C1CE6">
        <w:rPr>
          <w:i/>
          <w:iCs/>
        </w:rPr>
        <w:t>Rooderkerk</w:t>
      </w:r>
      <w:proofErr w:type="spellEnd"/>
      <w:r w:rsidRPr="003C1CE6">
        <w:rPr>
          <w:i/>
          <w:iCs/>
        </w:rPr>
        <w:t xml:space="preserve"> (D66) om de pilot met gecombineerde pro/vmbo-klassen voor meer scholen open te stellen</w:t>
      </w:r>
      <w:r>
        <w:rPr>
          <w:i/>
          <w:iCs/>
        </w:rPr>
        <w:t>.</w:t>
      </w:r>
      <w:r w:rsidRPr="003C1CE6">
        <w:rPr>
          <w:rStyle w:val="Voetnootmarkering"/>
          <w:i/>
          <w:iCs/>
        </w:rPr>
        <w:footnoteReference w:id="2"/>
      </w:r>
      <w:r w:rsidRPr="003C1CE6">
        <w:rPr>
          <w:i/>
          <w:iCs/>
        </w:rPr>
        <w:t xml:space="preserve"> </w:t>
      </w:r>
    </w:p>
    <w:p w:rsidR="00701163" w:rsidP="00701163" w:rsidRDefault="00701163" w14:paraId="53FE7164" w14:textId="77777777">
      <w:pPr>
        <w:rPr>
          <w:sz w:val="20"/>
          <w:szCs w:val="20"/>
        </w:rPr>
      </w:pPr>
      <w:r>
        <w:t xml:space="preserve">De in 2019 gestarte pilot pro/vbo maakte het mogelijk dat scholen voor praktijkonderwijs en vmbo-scholen gezamenlijk onderwijs verzorgen voor </w:t>
      </w:r>
      <w:r w:rsidRPr="0037464D">
        <w:rPr>
          <w:szCs w:val="18"/>
        </w:rPr>
        <w:t xml:space="preserve">kinderen voor wie het nog niet direct duidelijk </w:t>
      </w:r>
      <w:r>
        <w:rPr>
          <w:szCs w:val="18"/>
        </w:rPr>
        <w:t>is</w:t>
      </w:r>
      <w:r w:rsidRPr="0037464D">
        <w:rPr>
          <w:szCs w:val="18"/>
        </w:rPr>
        <w:t xml:space="preserve"> welke van de twee schoolsoorten het beste bij ze past.</w:t>
      </w:r>
      <w:r>
        <w:rPr>
          <w:szCs w:val="18"/>
        </w:rPr>
        <w:t xml:space="preserve"> Zoals in 2024 aan uw Kamer gecommuniceerd, was de pilot succesvol en is het kabinet van plan om deze onderbouwklas </w:t>
      </w:r>
      <w:r w:rsidRPr="003B2AD5">
        <w:rPr>
          <w:szCs w:val="18"/>
        </w:rPr>
        <w:t>structureel te borgen in wet- en regelgeving.</w:t>
      </w:r>
      <w:r>
        <w:rPr>
          <w:rStyle w:val="Voetnootmarkering"/>
          <w:szCs w:val="18"/>
        </w:rPr>
        <w:footnoteReference w:id="3"/>
      </w:r>
      <w:r>
        <w:rPr>
          <w:szCs w:val="18"/>
        </w:rPr>
        <w:t xml:space="preserve"> Uw Kamer heeft aangegeven het onwenselijk te vinden om </w:t>
      </w:r>
      <w:r w:rsidRPr="0037464D">
        <w:rPr>
          <w:szCs w:val="18"/>
        </w:rPr>
        <w:t xml:space="preserve">te wachten tot het moment dat deze wet in werking treedt. Om deze reden is de motie </w:t>
      </w:r>
      <w:proofErr w:type="spellStart"/>
      <w:r w:rsidRPr="0037464D">
        <w:rPr>
          <w:szCs w:val="18"/>
        </w:rPr>
        <w:t>Rooderkerk</w:t>
      </w:r>
      <w:proofErr w:type="spellEnd"/>
      <w:r w:rsidRPr="0037464D">
        <w:rPr>
          <w:szCs w:val="18"/>
        </w:rPr>
        <w:t xml:space="preserve"> </w:t>
      </w:r>
      <w:r>
        <w:rPr>
          <w:szCs w:val="18"/>
        </w:rPr>
        <w:t>c.s.</w:t>
      </w:r>
      <w:r w:rsidRPr="0037464D">
        <w:rPr>
          <w:szCs w:val="18"/>
        </w:rPr>
        <w:t xml:space="preserve"> (D66) aangenomen die vraagt om de regeling open te stellen voor meer scholen, vooruitlopend op het structureel borgen van deze mogelijkheid in het stelsel.</w:t>
      </w:r>
      <w:r w:rsidRPr="0037464D">
        <w:rPr>
          <w:rStyle w:val="Voetnootmarkering"/>
          <w:szCs w:val="18"/>
        </w:rPr>
        <w:footnoteReference w:id="4"/>
      </w:r>
      <w:r w:rsidRPr="0037464D">
        <w:rPr>
          <w:szCs w:val="18"/>
        </w:rPr>
        <w:t xml:space="preserve"> </w:t>
      </w:r>
      <w:r>
        <w:rPr>
          <w:szCs w:val="18"/>
        </w:rPr>
        <w:t xml:space="preserve">Op 12 februari 2026 is een nieuwe beleidsregel in werking getreden </w:t>
      </w:r>
      <w:r w:rsidRPr="00A12803">
        <w:rPr>
          <w:szCs w:val="18"/>
        </w:rPr>
        <w:t>die het mogelijk maakt dat alle scholen voor praktijkonderwijs die dat willen, gezamenlijk met een vbo-school</w:t>
      </w:r>
      <w:r>
        <w:rPr>
          <w:szCs w:val="18"/>
        </w:rPr>
        <w:t>,</w:t>
      </w:r>
      <w:r w:rsidRPr="00A12803">
        <w:rPr>
          <w:szCs w:val="18"/>
        </w:rPr>
        <w:t xml:space="preserve"> een onderbouwklas vorm kunnen geven. De regeling gaat daarmee verder dan de motie vraagt (van </w:t>
      </w:r>
      <w:r>
        <w:rPr>
          <w:szCs w:val="18"/>
        </w:rPr>
        <w:t>‘</w:t>
      </w:r>
      <w:r w:rsidRPr="00A12803">
        <w:rPr>
          <w:szCs w:val="18"/>
        </w:rPr>
        <w:t>meer</w:t>
      </w:r>
      <w:r>
        <w:rPr>
          <w:szCs w:val="18"/>
        </w:rPr>
        <w:t>’</w:t>
      </w:r>
      <w:r w:rsidRPr="00A12803">
        <w:rPr>
          <w:szCs w:val="18"/>
        </w:rPr>
        <w:t xml:space="preserve"> naar </w:t>
      </w:r>
      <w:r>
        <w:rPr>
          <w:szCs w:val="18"/>
        </w:rPr>
        <w:t>‘</w:t>
      </w:r>
      <w:r w:rsidRPr="00A12803">
        <w:rPr>
          <w:szCs w:val="18"/>
        </w:rPr>
        <w:t>alle scholen</w:t>
      </w:r>
      <w:r>
        <w:rPr>
          <w:szCs w:val="18"/>
        </w:rPr>
        <w:t>’</w:t>
      </w:r>
      <w:r w:rsidRPr="00A12803">
        <w:rPr>
          <w:szCs w:val="18"/>
        </w:rPr>
        <w:t xml:space="preserve">), omdat het voornemen is om via de voorgenomen wetswijziging het mogelijk te maken dat alle pro-scholen deze onderbouwklas aan kunnen bieden. </w:t>
      </w:r>
      <w:r>
        <w:rPr>
          <w:szCs w:val="18"/>
        </w:rPr>
        <w:t xml:space="preserve">Scholen konden tot en met 31 maart een aanvraag doen om vanaf schooljaar 2026/2027 een onderbouwklas vorm te geven. </w:t>
      </w:r>
      <w:r w:rsidRPr="006B36F5">
        <w:rPr>
          <w:szCs w:val="18"/>
        </w:rPr>
        <w:t>3</w:t>
      </w:r>
      <w:r>
        <w:rPr>
          <w:szCs w:val="18"/>
        </w:rPr>
        <w:t>1</w:t>
      </w:r>
      <w:r w:rsidRPr="006B36F5">
        <w:rPr>
          <w:szCs w:val="18"/>
        </w:rPr>
        <w:t xml:space="preserve"> scholen</w:t>
      </w:r>
      <w:r>
        <w:rPr>
          <w:szCs w:val="18"/>
        </w:rPr>
        <w:t xml:space="preserve"> hebben</w:t>
      </w:r>
      <w:r w:rsidRPr="006B36F5">
        <w:rPr>
          <w:szCs w:val="18"/>
        </w:rPr>
        <w:t xml:space="preserve"> hiervoor een aanvraag gedaan.</w:t>
      </w:r>
    </w:p>
    <w:p w:rsidR="00701163" w:rsidP="00701163" w:rsidRDefault="00701163" w14:paraId="6350E377" w14:textId="77777777">
      <w:r>
        <w:t xml:space="preserve"> </w:t>
      </w:r>
    </w:p>
    <w:p w:rsidRPr="003C1CE6" w:rsidR="00701163" w:rsidP="00701163" w:rsidRDefault="00701163" w14:paraId="313339C7" w14:textId="77777777">
      <w:pPr>
        <w:rPr>
          <w:i/>
          <w:iCs/>
        </w:rPr>
      </w:pPr>
      <w:r w:rsidRPr="003C1CE6">
        <w:rPr>
          <w:i/>
          <w:iCs/>
        </w:rPr>
        <w:t>Samenwerking pro/mbo</w:t>
      </w:r>
    </w:p>
    <w:p w:rsidR="00701163" w:rsidP="00701163" w:rsidRDefault="00701163" w14:paraId="153C5033" w14:textId="77777777">
      <w:r>
        <w:t xml:space="preserve">Momenteel is er </w:t>
      </w:r>
      <w:r w:rsidRPr="00ED03C6">
        <w:t>een wetsvoorstel in voorbereiding, waarmee mogelijk wordt gemaakt dat leerlingen in het praktijkonderwijs</w:t>
      </w:r>
      <w:r>
        <w:t xml:space="preserve"> </w:t>
      </w:r>
      <w:r w:rsidRPr="00ED03C6">
        <w:t>binnen het pro ook de entreeopleiding kunnen volgen en afronden</w:t>
      </w:r>
      <w:r>
        <w:t>, zoals dat ook op het vmbo en bij het voortgezet speciaal onderwijs al mogelijk is</w:t>
      </w:r>
      <w:r w:rsidRPr="00ED03C6">
        <w:t xml:space="preserve">. </w:t>
      </w:r>
      <w:r>
        <w:t>Dit past bij de plannen van dit kabinet</w:t>
      </w:r>
      <w:r>
        <w:rPr>
          <w:rStyle w:val="Voetnootmarkering"/>
        </w:rPr>
        <w:footnoteReference w:id="5"/>
      </w:r>
      <w:r>
        <w:t xml:space="preserve"> om de samenwerking tussen beroepsonderwijs en bedrijfsleven te versterken. In dit wetsvoorstel </w:t>
      </w:r>
      <w:r w:rsidRPr="00ED03C6">
        <w:t>wordt de motie Westerveld</w:t>
      </w:r>
      <w:r>
        <w:rPr>
          <w:rStyle w:val="Voetnootmarkering"/>
        </w:rPr>
        <w:footnoteReference w:id="6"/>
      </w:r>
      <w:r w:rsidRPr="00ED03C6">
        <w:t xml:space="preserve"> ook meegenomen, die verzoekt om de samenwerking tussen pro-scholen en niet-bekostigde mbo-instellingen onder voorwaarden en in uitzonderingsgevallen mogelijk te maken</w:t>
      </w:r>
      <w:r>
        <w:t xml:space="preserve">. Deze uitzondering wordt </w:t>
      </w:r>
      <w:r w:rsidRPr="00ED03C6">
        <w:t xml:space="preserve">ook mogelijk voor vso-scholen. </w:t>
      </w:r>
      <w:r>
        <w:t xml:space="preserve">Via dit wetsvoorstel wordt ook de tegemoetkoming van reiskosten voor leerlingen die een entreeopleiding volgen in het praktijkonderwijs structureel geborgd. Dit wetsvoorstel wordt halverwege 2027 in internetconsultatie gebracht. </w:t>
      </w:r>
    </w:p>
    <w:p w:rsidR="00701163" w:rsidP="00701163" w:rsidRDefault="00701163" w14:paraId="45DD8440" w14:textId="77777777"/>
    <w:p w:rsidR="00701163" w:rsidP="00701163" w:rsidRDefault="00701163" w14:paraId="5E276F47" w14:textId="77777777">
      <w:pPr>
        <w:rPr>
          <w:b/>
          <w:bCs/>
        </w:rPr>
      </w:pPr>
      <w:r>
        <w:rPr>
          <w:b/>
          <w:bCs/>
        </w:rPr>
        <w:t xml:space="preserve">De mogelijkheid van een zelfstandig </w:t>
      </w:r>
      <w:proofErr w:type="spellStart"/>
      <w:r>
        <w:rPr>
          <w:b/>
          <w:bCs/>
        </w:rPr>
        <w:t>toetsadvies</w:t>
      </w:r>
      <w:proofErr w:type="spellEnd"/>
      <w:r>
        <w:rPr>
          <w:b/>
          <w:bCs/>
        </w:rPr>
        <w:t xml:space="preserve"> praktijkonderwijs </w:t>
      </w:r>
    </w:p>
    <w:p w:rsidR="00701163" w:rsidP="00701163" w:rsidRDefault="00701163" w14:paraId="29E4E371" w14:textId="77777777">
      <w:r>
        <w:t xml:space="preserve">Stichting Cito heeft onderzocht of het mogelijk is om een zelfstandig </w:t>
      </w:r>
      <w:proofErr w:type="spellStart"/>
      <w:r>
        <w:t>toetsadvies</w:t>
      </w:r>
      <w:proofErr w:type="spellEnd"/>
      <w:r>
        <w:t xml:space="preserve"> voor het praktijkonderwijs uit de doorstroomtoets te laten komen. En geeft aan dat het introduceren van een zelfstandige </w:t>
      </w:r>
      <w:proofErr w:type="spellStart"/>
      <w:r>
        <w:t>toetsadviescategorie</w:t>
      </w:r>
      <w:proofErr w:type="spellEnd"/>
      <w:r>
        <w:t xml:space="preserve"> </w:t>
      </w:r>
      <w:proofErr w:type="spellStart"/>
      <w:r>
        <w:t>toetstechnisch</w:t>
      </w:r>
      <w:proofErr w:type="spellEnd"/>
      <w:r>
        <w:t xml:space="preserve"> mogelijk is. Ze adviseert om dit onderzoek in schooljaar 2026/2027 te herhalen, omdat met behulp van extra, recente data de effecten van de bijstellingsmaatregel zichtbaar gemaakt kunnen worden. Zo kan onderzocht worden hoe het </w:t>
      </w:r>
      <w:proofErr w:type="spellStart"/>
      <w:r>
        <w:t>toetsadvies</w:t>
      </w:r>
      <w:proofErr w:type="spellEnd"/>
      <w:r>
        <w:t xml:space="preserve"> beter voorspellend gemaakt kan worden en is er een beter beeld van de doelmatigheid van een zelfstandige </w:t>
      </w:r>
      <w:proofErr w:type="spellStart"/>
      <w:r>
        <w:t>toetscategorie</w:t>
      </w:r>
      <w:proofErr w:type="spellEnd"/>
      <w:r>
        <w:t xml:space="preserve">. </w:t>
      </w:r>
      <w:r w:rsidRPr="006B36F5">
        <w:t>Ik volg dit advies op.</w:t>
      </w:r>
      <w:r>
        <w:t xml:space="preserve"> Hieronder licht ik dit toe.</w:t>
      </w:r>
    </w:p>
    <w:p w:rsidR="00701163" w:rsidP="00701163" w:rsidRDefault="00701163" w14:paraId="4CF62810" w14:textId="77777777"/>
    <w:p w:rsidR="00701163" w:rsidP="00701163" w:rsidRDefault="00701163" w14:paraId="1A6BC8A1" w14:textId="77777777">
      <w:r>
        <w:rPr>
          <w:i/>
          <w:iCs/>
        </w:rPr>
        <w:t>Achtergrond schooladvies</w:t>
      </w:r>
      <w:r>
        <w:rPr>
          <w:i/>
          <w:iCs/>
        </w:rPr>
        <w:br/>
      </w:r>
      <w:r>
        <w:t xml:space="preserve">Er is op dit moment geen apart </w:t>
      </w:r>
      <w:proofErr w:type="spellStart"/>
      <w:r>
        <w:t>toetsadvies</w:t>
      </w:r>
      <w:proofErr w:type="spellEnd"/>
      <w:r>
        <w:t xml:space="preserve"> pro, alleen een dubbel </w:t>
      </w:r>
      <w:proofErr w:type="spellStart"/>
      <w:r>
        <w:t>toetsadvies</w:t>
      </w:r>
      <w:proofErr w:type="spellEnd"/>
      <w:r>
        <w:t xml:space="preserve"> pro/vmbo-</w:t>
      </w:r>
      <w:proofErr w:type="spellStart"/>
      <w:r>
        <w:t>bb</w:t>
      </w:r>
      <w:proofErr w:type="spellEnd"/>
      <w:r>
        <w:t xml:space="preserve"> (basisberoepsgerichte leerweg). Ook leerlingen die geen enkele vraag goed beantwoorden, krijgen dit dubbele </w:t>
      </w:r>
      <w:proofErr w:type="spellStart"/>
      <w:r>
        <w:t>toetsadvies</w:t>
      </w:r>
      <w:proofErr w:type="spellEnd"/>
      <w:r>
        <w:t xml:space="preserve"> pro/vmbo-</w:t>
      </w:r>
      <w:proofErr w:type="spellStart"/>
      <w:r>
        <w:t>bb</w:t>
      </w:r>
      <w:proofErr w:type="spellEnd"/>
      <w:r>
        <w:t>. Daarom gelden voor l</w:t>
      </w:r>
      <w:r w:rsidRPr="00E030B4">
        <w:t xml:space="preserve">eerlingen van wie </w:t>
      </w:r>
      <w:r>
        <w:t>gedacht</w:t>
      </w:r>
      <w:r w:rsidRPr="00E030B4">
        <w:t xml:space="preserve"> wordt dat zij het best tot hun recht komen in het praktijkonderwi</w:t>
      </w:r>
      <w:r>
        <w:t>js specifieke regels in de schooladviesprocedure:</w:t>
      </w:r>
    </w:p>
    <w:p w:rsidR="00701163" w:rsidP="00701163" w:rsidRDefault="00701163" w14:paraId="33FC81A9" w14:textId="77777777">
      <w:pPr>
        <w:pStyle w:val="Lijstalinea"/>
        <w:numPr>
          <w:ilvl w:val="0"/>
          <w:numId w:val="42"/>
        </w:numPr>
      </w:pPr>
      <w:r>
        <w:t xml:space="preserve">Alleen met een schooladvies pro én een toelaatbaarheidsverklaring (tlv) kan een leerling zich inschrijven bij het praktijkonderwijs. </w:t>
      </w:r>
    </w:p>
    <w:p w:rsidR="00701163" w:rsidP="00701163" w:rsidRDefault="00701163" w14:paraId="7906FA92" w14:textId="77777777">
      <w:pPr>
        <w:pStyle w:val="Lijstalinea"/>
        <w:numPr>
          <w:ilvl w:val="0"/>
          <w:numId w:val="42"/>
        </w:numPr>
      </w:pPr>
      <w:r>
        <w:t>Alleen leerlingen</w:t>
      </w:r>
      <w:r w:rsidRPr="003A6E0D">
        <w:t xml:space="preserve"> met een voorlopig schooladvies pro </w:t>
      </w:r>
      <w:r>
        <w:t xml:space="preserve">zonder vrijstelling voor de doorstroomtoets én leerlingen bij wie er (in overleg met de school) voor gekozen is van de vrijstelling af te wijken, </w:t>
      </w:r>
      <w:r w:rsidRPr="003A6E0D">
        <w:t>maken</w:t>
      </w:r>
      <w:r>
        <w:t xml:space="preserve"> </w:t>
      </w:r>
      <w:r w:rsidRPr="003A6E0D">
        <w:t>de doorstroomtoets</w:t>
      </w:r>
      <w:r>
        <w:t>.</w:t>
      </w:r>
      <w:r>
        <w:rPr>
          <w:rStyle w:val="Voetnootmarkering"/>
        </w:rPr>
        <w:footnoteReference w:id="7"/>
      </w:r>
      <w:r>
        <w:t xml:space="preserve"> </w:t>
      </w:r>
    </w:p>
    <w:p w:rsidR="00701163" w:rsidP="00701163" w:rsidRDefault="00701163" w14:paraId="1BC7AC80" w14:textId="77777777">
      <w:pPr>
        <w:pStyle w:val="Lijstalinea"/>
        <w:numPr>
          <w:ilvl w:val="0"/>
          <w:numId w:val="42"/>
        </w:numPr>
      </w:pPr>
      <w:r>
        <w:t xml:space="preserve">Als een leerling met een voorlopig schooladvies pro een </w:t>
      </w:r>
      <w:proofErr w:type="spellStart"/>
      <w:r>
        <w:t>toetsadvies</w:t>
      </w:r>
      <w:proofErr w:type="spellEnd"/>
      <w:r>
        <w:t xml:space="preserve"> pro/vmbo-</w:t>
      </w:r>
      <w:proofErr w:type="spellStart"/>
      <w:r>
        <w:t>bb</w:t>
      </w:r>
      <w:proofErr w:type="spellEnd"/>
      <w:r>
        <w:t xml:space="preserve"> krijgt, dan hoeft het schooladvies niet bijgesteld te worden en hoeft de school daar ook geen motivatie voor te geven</w:t>
      </w:r>
      <w:r w:rsidRPr="006262F8">
        <w:t>.</w:t>
      </w:r>
      <w:r>
        <w:rPr>
          <w:rStyle w:val="Voetnootmarkering"/>
        </w:rPr>
        <w:footnoteReference w:id="8"/>
      </w:r>
    </w:p>
    <w:p w:rsidR="00701163" w:rsidP="00701163" w:rsidRDefault="00701163" w14:paraId="56316EE9" w14:textId="77777777"/>
    <w:p w:rsidRPr="004E7214" w:rsidR="00701163" w:rsidP="00701163" w:rsidRDefault="00701163" w14:paraId="4178B444" w14:textId="77777777">
      <w:pPr>
        <w:rPr>
          <w:i/>
          <w:iCs/>
        </w:rPr>
      </w:pPr>
      <w:r>
        <w:rPr>
          <w:i/>
          <w:iCs/>
        </w:rPr>
        <w:t>Ve</w:t>
      </w:r>
      <w:r w:rsidRPr="004E7214">
        <w:rPr>
          <w:i/>
          <w:iCs/>
        </w:rPr>
        <w:t xml:space="preserve">rwarring over het dubbele </w:t>
      </w:r>
      <w:proofErr w:type="spellStart"/>
      <w:r w:rsidRPr="004E7214">
        <w:rPr>
          <w:i/>
          <w:iCs/>
        </w:rPr>
        <w:t>toetsadvies</w:t>
      </w:r>
      <w:proofErr w:type="spellEnd"/>
      <w:r w:rsidRPr="004E7214">
        <w:rPr>
          <w:i/>
          <w:iCs/>
        </w:rPr>
        <w:t xml:space="preserve"> pro/vmbo-</w:t>
      </w:r>
      <w:proofErr w:type="spellStart"/>
      <w:r w:rsidRPr="004E7214">
        <w:rPr>
          <w:i/>
          <w:iCs/>
        </w:rPr>
        <w:t>bb</w:t>
      </w:r>
      <w:proofErr w:type="spellEnd"/>
      <w:r>
        <w:rPr>
          <w:i/>
          <w:iCs/>
        </w:rPr>
        <w:t xml:space="preserve"> en verhoogde werkdruk</w:t>
      </w:r>
    </w:p>
    <w:p w:rsidR="00701163" w:rsidP="00701163" w:rsidRDefault="00701163" w14:paraId="4EA86374" w14:textId="77777777">
      <w:r>
        <w:t xml:space="preserve">De Sectorraad Praktijkonderwijs geeft aan dat een </w:t>
      </w:r>
      <w:proofErr w:type="spellStart"/>
      <w:r>
        <w:t>toetsadvies</w:t>
      </w:r>
      <w:proofErr w:type="spellEnd"/>
      <w:r>
        <w:t xml:space="preserve"> pro/vmbo-</w:t>
      </w:r>
      <w:proofErr w:type="spellStart"/>
      <w:r>
        <w:t>bb</w:t>
      </w:r>
      <w:proofErr w:type="spellEnd"/>
      <w:r>
        <w:t xml:space="preserve"> bij leerlingen met een voorlopig schooladvies pro (en hun ouders) onterecht de verwachting kan wekken dat een bijstelling van het schooladvies naar het vmbo-</w:t>
      </w:r>
      <w:proofErr w:type="spellStart"/>
      <w:r>
        <w:t>bb</w:t>
      </w:r>
      <w:proofErr w:type="spellEnd"/>
      <w:r>
        <w:t xml:space="preserve"> verplicht is, of dat ze een keuze hebben tussen beide schoolsoorten. Ze pleit daarom al jaren voor een zelfstandige </w:t>
      </w:r>
      <w:proofErr w:type="spellStart"/>
      <w:r>
        <w:t>toetsadviescategorie</w:t>
      </w:r>
      <w:proofErr w:type="spellEnd"/>
      <w:r>
        <w:t xml:space="preserve"> pro. De Sectorraad Praktijkonderwijs en Stichting Platforms vmbo hebben recentelijk een peiling gedaan onder hun achterban.</w:t>
      </w:r>
      <w:r>
        <w:rPr>
          <w:rStyle w:val="Voetnootmarkering"/>
        </w:rPr>
        <w:footnoteReference w:id="9"/>
      </w:r>
      <w:r>
        <w:t xml:space="preserve"> Daaruit komt het signaal van scholen dat de werkdruk binnen zowel pro als vmbo zou zijn toegenomen door de maatregel om in principe bij te stellen bij een hoger </w:t>
      </w:r>
      <w:proofErr w:type="spellStart"/>
      <w:r>
        <w:t>toetsadvies</w:t>
      </w:r>
      <w:proofErr w:type="spellEnd"/>
      <w:r>
        <w:t xml:space="preserve">. Leerlingen met een (extra) faalervaring vanuit vmbo komen pro binnen en dat heeft effecten op henzelf, de klas en de school. </w:t>
      </w:r>
    </w:p>
    <w:p w:rsidR="00701163" w:rsidP="00701163" w:rsidRDefault="00701163" w14:paraId="2CFC2F4F" w14:textId="77777777"/>
    <w:p w:rsidRPr="004E7214" w:rsidR="00701163" w:rsidP="00701163" w:rsidRDefault="00701163" w14:paraId="61AFBF31" w14:textId="77777777">
      <w:pPr>
        <w:rPr>
          <w:i/>
          <w:iCs/>
        </w:rPr>
      </w:pPr>
      <w:r w:rsidRPr="004E7214">
        <w:rPr>
          <w:i/>
          <w:iCs/>
        </w:rPr>
        <w:t>Cijfers over bijstellingen en doorstroom</w:t>
      </w:r>
      <w:r>
        <w:rPr>
          <w:i/>
          <w:iCs/>
        </w:rPr>
        <w:t xml:space="preserve"> van leerlingen met een schooladvies pro</w:t>
      </w:r>
    </w:p>
    <w:p w:rsidR="00701163" w:rsidP="00701163" w:rsidRDefault="00701163" w14:paraId="2E469E4F" w14:textId="77777777">
      <w:r>
        <w:t>Uit cijfers van DUO over de doorstroomtoets blijkt:</w:t>
      </w:r>
    </w:p>
    <w:p w:rsidR="00701163" w:rsidP="00701163" w:rsidRDefault="00701163" w14:paraId="6633F891" w14:textId="77777777">
      <w:pPr>
        <w:pStyle w:val="Lijstalinea"/>
        <w:numPr>
          <w:ilvl w:val="0"/>
          <w:numId w:val="43"/>
        </w:numPr>
      </w:pPr>
      <w:r>
        <w:lastRenderedPageBreak/>
        <w:t xml:space="preserve">40 procent van de leerlingen met een voorlopig schooladvies pro die deelnemen aan de doorstroomtoets krijgen het </w:t>
      </w:r>
      <w:proofErr w:type="spellStart"/>
      <w:r>
        <w:t>toetsadvies</w:t>
      </w:r>
      <w:proofErr w:type="spellEnd"/>
      <w:r>
        <w:t xml:space="preserve"> vmbo-</w:t>
      </w:r>
      <w:proofErr w:type="spellStart"/>
      <w:r>
        <w:t>bb</w:t>
      </w:r>
      <w:proofErr w:type="spellEnd"/>
      <w:r>
        <w:t>/</w:t>
      </w:r>
      <w:proofErr w:type="spellStart"/>
      <w:r>
        <w:t>kb</w:t>
      </w:r>
      <w:proofErr w:type="spellEnd"/>
      <w:r>
        <w:t>.</w:t>
      </w:r>
      <w:r>
        <w:rPr>
          <w:rStyle w:val="Voetnootmarkering"/>
        </w:rPr>
        <w:footnoteReference w:id="10"/>
      </w:r>
    </w:p>
    <w:p w:rsidR="00701163" w:rsidP="00701163" w:rsidRDefault="00701163" w14:paraId="72D3B188" w14:textId="77777777">
      <w:pPr>
        <w:pStyle w:val="Lijstalinea"/>
        <w:numPr>
          <w:ilvl w:val="0"/>
          <w:numId w:val="43"/>
        </w:numPr>
      </w:pPr>
      <w:r>
        <w:t xml:space="preserve">Van de leerlingen met een voorlopig schooladvies pro die een bijstelling kregen na de doorstroomtoets, had bijna 9 op de 10 </w:t>
      </w:r>
      <w:r w:rsidRPr="00CB6147">
        <w:t xml:space="preserve">een </w:t>
      </w:r>
      <w:proofErr w:type="spellStart"/>
      <w:r w:rsidRPr="00CB6147">
        <w:t>toetsadvies</w:t>
      </w:r>
      <w:proofErr w:type="spellEnd"/>
      <w:r w:rsidRPr="00CB6147">
        <w:t xml:space="preserve"> vmbo </w:t>
      </w:r>
      <w:proofErr w:type="spellStart"/>
      <w:r w:rsidRPr="00CB6147">
        <w:t>bb-kb</w:t>
      </w:r>
      <w:proofErr w:type="spellEnd"/>
      <w:r>
        <w:t>.</w:t>
      </w:r>
      <w:r>
        <w:rPr>
          <w:rStyle w:val="Voetnootmarkering"/>
        </w:rPr>
        <w:footnoteReference w:id="11"/>
      </w:r>
      <w:r>
        <w:t xml:space="preserve"> Voor hen geldt dat het schooladvies in principe moet worden bijgesteld, tenzij dat niet in het belang van de leerling is.</w:t>
      </w:r>
      <w:r w:rsidRPr="00CB6147" w:rsidDel="00AB0DED">
        <w:t xml:space="preserve"> </w:t>
      </w:r>
    </w:p>
    <w:p w:rsidR="00701163" w:rsidP="00701163" w:rsidRDefault="00701163" w14:paraId="3E4EACF6" w14:textId="77777777">
      <w:pPr>
        <w:pStyle w:val="Lijstalinea"/>
        <w:numPr>
          <w:ilvl w:val="0"/>
          <w:numId w:val="43"/>
        </w:numPr>
      </w:pPr>
      <w:r>
        <w:t xml:space="preserve">In totaal kregen ongeveer 110 </w:t>
      </w:r>
      <w:r w:rsidRPr="00CB6147">
        <w:t>leerlingen</w:t>
      </w:r>
      <w:r>
        <w:t xml:space="preserve"> een bijstelling naar vmbo. </w:t>
      </w:r>
      <w:r w:rsidRPr="00CD5505">
        <w:rPr>
          <w:szCs w:val="18"/>
        </w:rPr>
        <w:t>Dat is 12 procent van het totaal 900 leerlingen met een voorlopig schooladvies pro die de doorstroomtoets.</w:t>
      </w:r>
    </w:p>
    <w:p w:rsidR="00701163" w:rsidP="00701163" w:rsidRDefault="00701163" w14:paraId="6B4E2B43" w14:textId="77777777">
      <w:r>
        <w:t xml:space="preserve">Tegelijkertijd laten cijfers van DUO ook zien dat de instroom in het pro van leerlingen die eerst op het vmbo hebben gezeten al een aantal jaar toeneemt. Hierover blijf ik de komende periode in goed overleg met betrokken veldpartijen. </w:t>
      </w:r>
    </w:p>
    <w:p w:rsidR="00701163" w:rsidP="00701163" w:rsidRDefault="00701163" w14:paraId="30DE97A3" w14:textId="77777777"/>
    <w:p w:rsidRPr="00AE08BF" w:rsidR="00701163" w:rsidP="00701163" w:rsidRDefault="00701163" w14:paraId="666C0A13" w14:textId="77777777">
      <w:pPr>
        <w:rPr>
          <w:i/>
          <w:iCs/>
        </w:rPr>
      </w:pPr>
      <w:r>
        <w:rPr>
          <w:i/>
          <w:iCs/>
        </w:rPr>
        <w:t>Advies en be</w:t>
      </w:r>
      <w:r w:rsidRPr="00AE08BF">
        <w:rPr>
          <w:i/>
          <w:iCs/>
        </w:rPr>
        <w:t>sluit</w:t>
      </w:r>
    </w:p>
    <w:p w:rsidR="00701163" w:rsidP="00701163" w:rsidRDefault="00701163" w14:paraId="59CB6E24" w14:textId="77777777">
      <w:r>
        <w:t>Ik geef Stichting Cito een vervolgopdracht om het onderzoek met de nieuwe gegevens in voorjaar 2027 te herhalen. Door dit onderzoek te herhalen kan met nieuwe doorstroomgegevens onderzocht worden of leerlingen met een bijstelling op het voorlopig schooladvies pro op een passende plek in het vo terecht zijn gekomen,</w:t>
      </w:r>
      <w:r w:rsidRPr="00DA3991">
        <w:rPr>
          <w:rFonts w:ascii="CitoTheSans-Plain" w:hAnsi="CitoTheSans-Plain" w:cs="CitoTheSans-Plain"/>
          <w:sz w:val="20"/>
          <w:szCs w:val="20"/>
          <w:lang w:eastAsia="en-US"/>
        </w:rPr>
        <w:t xml:space="preserve"> </w:t>
      </w:r>
      <w:r w:rsidRPr="00DA3991">
        <w:t xml:space="preserve">voordat </w:t>
      </w:r>
      <w:r>
        <w:t>er nu e</w:t>
      </w:r>
      <w:r w:rsidRPr="00DA3991">
        <w:t xml:space="preserve">en aparte </w:t>
      </w:r>
      <w:proofErr w:type="spellStart"/>
      <w:r w:rsidRPr="00DA3991">
        <w:t>toetsadviescategorie</w:t>
      </w:r>
      <w:proofErr w:type="spellEnd"/>
      <w:r>
        <w:t xml:space="preserve"> </w:t>
      </w:r>
      <w:r w:rsidRPr="00DA3991">
        <w:t>praktijkonderwijs geïntroduceerd wordt</w:t>
      </w:r>
      <w:r>
        <w:t>. Deze gaat namelijk</w:t>
      </w:r>
      <w:r w:rsidRPr="00DA3991">
        <w:t xml:space="preserve"> mogelijk tot </w:t>
      </w:r>
      <w:r>
        <w:t>juist</w:t>
      </w:r>
      <w:r w:rsidRPr="00DA3991">
        <w:t xml:space="preserve"> m</w:t>
      </w:r>
      <w:r>
        <w:t>éé</w:t>
      </w:r>
      <w:r w:rsidRPr="00DA3991">
        <w:t>r bijstellingen leiden</w:t>
      </w:r>
      <w:r>
        <w:t xml:space="preserve">. Het herhalen van dit onderzoek over één jaar kan het </w:t>
      </w:r>
      <w:proofErr w:type="spellStart"/>
      <w:r>
        <w:t>toetsadvies</w:t>
      </w:r>
      <w:proofErr w:type="spellEnd"/>
      <w:r>
        <w:t xml:space="preserve"> passender maken. Een betere voorspelling vergroot de waarde van de doorstroomtoets met positieve effecten voor zowel leerlingen, leraren en de dynamiek binnen schoolklassen. Daar neem ik graag een jaar extra voor, want de impact van een dergelijk besluit is groot.</w:t>
      </w:r>
    </w:p>
    <w:p w:rsidR="00701163" w:rsidP="00701163" w:rsidRDefault="00701163" w14:paraId="6C4D42DA" w14:textId="77777777">
      <w:pPr>
        <w:rPr>
          <w:b/>
          <w:bCs/>
        </w:rPr>
      </w:pPr>
    </w:p>
    <w:p w:rsidR="00701163" w:rsidP="00701163" w:rsidRDefault="00701163" w14:paraId="6B0A94FC" w14:textId="77777777">
      <w:pPr>
        <w:rPr>
          <w:b/>
          <w:bCs/>
        </w:rPr>
      </w:pPr>
      <w:r w:rsidRPr="00197641">
        <w:rPr>
          <w:b/>
          <w:bCs/>
        </w:rPr>
        <w:t>Verkenning van het afschaffen van de toelaatbaarheidsverklaring (</w:t>
      </w:r>
      <w:r>
        <w:rPr>
          <w:b/>
          <w:bCs/>
        </w:rPr>
        <w:t>tlv</w:t>
      </w:r>
      <w:r w:rsidRPr="00197641">
        <w:rPr>
          <w:b/>
          <w:bCs/>
        </w:rPr>
        <w:t>), inclusief financiële gevolgen</w:t>
      </w:r>
      <w:r w:rsidRPr="00197641">
        <w:rPr>
          <w:rStyle w:val="Voetnootmarkering"/>
          <w:b/>
          <w:bCs/>
        </w:rPr>
        <w:footnoteReference w:id="12"/>
      </w:r>
    </w:p>
    <w:p w:rsidR="00701163" w:rsidP="00701163" w:rsidRDefault="00701163" w14:paraId="1002880D" w14:textId="77777777">
      <w:r>
        <w:t>Scholieren moeten aan bepaalde criteria voldoen om toegelaten te worden tot het praktijkonderwijs. Zo zorgen we ervoor dat zij op de juiste plek in het onderwijs terechtkomen. De samenwerkingsverbanden passend onderwijs vo toetsen of een leerling hieraan voldoet en geven vervolgens een toelaatbaarheidsverklaring (tlv) af. Uw Kamer is eerder geïnformeerd over de voornemens van rechtstreekse bekostiging van het pro, dus zonder tussenkomst van het samenwerkingsverband.</w:t>
      </w:r>
      <w:r>
        <w:rPr>
          <w:rStyle w:val="Voetnootmarkering"/>
        </w:rPr>
        <w:footnoteReference w:id="13"/>
      </w:r>
      <w:r>
        <w:t xml:space="preserve"> Met de motie Westerveld c.s. (GroenLinks/PvdA)</w:t>
      </w:r>
      <w:r>
        <w:rPr>
          <w:rStyle w:val="Voetnootmarkering"/>
        </w:rPr>
        <w:footnoteReference w:id="14"/>
      </w:r>
      <w:r>
        <w:t xml:space="preserve"> heeft Uw Kamer gevraagd om voorafgaand aan dit aangekondigde wetsvoorstel een verkenning te doen naar het afschaffen van de tlv-systematiek, inclusief financiële gevolgen, omdat een tlv-pro </w:t>
      </w:r>
      <w:r w:rsidRPr="00DA2CB9">
        <w:t xml:space="preserve">leerlingen in een uitzonderingspositie </w:t>
      </w:r>
      <w:r>
        <w:t>plaatst en de huidige systematiek tot bureaucratie en administratieve lasten zou leiden bij de pro-scholen.</w:t>
      </w:r>
    </w:p>
    <w:p w:rsidR="00701163" w:rsidP="00701163" w:rsidRDefault="00701163" w14:paraId="4C2A21FB" w14:textId="77777777">
      <w:r>
        <w:br/>
        <w:t xml:space="preserve">KBA Nijmegen heeft </w:t>
      </w:r>
      <w:r w:rsidRPr="005418A1">
        <w:t xml:space="preserve">een verkenning uitgevoerd naar het afschaffen van de </w:t>
      </w:r>
      <w:r>
        <w:t>tlv</w:t>
      </w:r>
      <w:r w:rsidRPr="005418A1">
        <w:t xml:space="preserve"> voor praktijkonderwijs</w:t>
      </w:r>
      <w:r>
        <w:t xml:space="preserve">. In deze verkenning is gekeken tot welk nieuw model het afschaffen van de huidige systematiek leidt en welke andere gevolgen het loslaten van de systematiek met zich mee brengt. Het rapport vindt u als bijlage bij deze brief. De verkenning laat zien dat alhoewel de huidige tlv-systematiek </w:t>
      </w:r>
      <w:r w:rsidRPr="005418A1">
        <w:t xml:space="preserve">wettelijk </w:t>
      </w:r>
      <w:r w:rsidRPr="005418A1">
        <w:lastRenderedPageBreak/>
        <w:t xml:space="preserve">strak </w:t>
      </w:r>
      <w:r>
        <w:t xml:space="preserve">is </w:t>
      </w:r>
      <w:r w:rsidRPr="005418A1">
        <w:t>vormgegeven,</w:t>
      </w:r>
      <w:r>
        <w:t xml:space="preserve"> </w:t>
      </w:r>
      <w:r w:rsidRPr="005418A1">
        <w:t xml:space="preserve">de invulling in de praktijk sterk regionaal </w:t>
      </w:r>
      <w:r>
        <w:t>verschilt</w:t>
      </w:r>
      <w:r w:rsidRPr="005418A1">
        <w:t>.</w:t>
      </w:r>
      <w:r>
        <w:t xml:space="preserve"> Administratieve belasting wordt breed ervaren, </w:t>
      </w:r>
      <w:r w:rsidRPr="001A63B6">
        <w:t xml:space="preserve">vooral vanwege dubbel werk in de aanvraag, het tijdpad en formele </w:t>
      </w:r>
      <w:proofErr w:type="spellStart"/>
      <w:r w:rsidRPr="001A63B6">
        <w:t>toetsvereisten</w:t>
      </w:r>
      <w:proofErr w:type="spellEnd"/>
      <w:r w:rsidRPr="001A63B6">
        <w:t xml:space="preserve">. </w:t>
      </w:r>
    </w:p>
    <w:p w:rsidR="00701163" w:rsidP="00701163" w:rsidRDefault="00701163" w14:paraId="07666A10" w14:textId="77777777"/>
    <w:p w:rsidR="00701163" w:rsidP="00701163" w:rsidRDefault="00701163" w14:paraId="7EFF8D0C" w14:textId="77777777">
      <w:r>
        <w:t xml:space="preserve">KBA Nijmegen concludeert dat er twee opties zijn met betrekking tot de tlv-systematiek: </w:t>
      </w:r>
    </w:p>
    <w:p w:rsidRPr="00B579D7" w:rsidR="00701163" w:rsidP="00701163" w:rsidRDefault="00701163" w14:paraId="2CD31021" w14:textId="77777777">
      <w:pPr>
        <w:pStyle w:val="Lijstalinea"/>
        <w:numPr>
          <w:ilvl w:val="0"/>
          <w:numId w:val="40"/>
        </w:numPr>
      </w:pPr>
      <w:r w:rsidRPr="00B579D7">
        <w:t xml:space="preserve">Handhaven van de huidige </w:t>
      </w:r>
      <w:r>
        <w:t>tlv</w:t>
      </w:r>
      <w:r w:rsidRPr="00B579D7">
        <w:t>-systematiek, maar deze waar mogelijk moderniseren. Hieronder wordt verstaan</w:t>
      </w:r>
      <w:r>
        <w:t>:</w:t>
      </w:r>
      <w:r w:rsidRPr="00B579D7">
        <w:t xml:space="preserve"> inzetten op het verminderen van de administratieve lasten, geen onnodige </w:t>
      </w:r>
      <w:proofErr w:type="spellStart"/>
      <w:r w:rsidRPr="00B579D7">
        <w:t>dubbeling</w:t>
      </w:r>
      <w:proofErr w:type="spellEnd"/>
      <w:r w:rsidRPr="00B579D7">
        <w:t xml:space="preserve"> in systemen en verdere vereenvoudiging.</w:t>
      </w:r>
    </w:p>
    <w:p w:rsidR="00701163" w:rsidP="00701163" w:rsidRDefault="00701163" w14:paraId="381E84C0" w14:textId="77777777">
      <w:pPr>
        <w:pStyle w:val="Lijstalinea"/>
        <w:numPr>
          <w:ilvl w:val="0"/>
          <w:numId w:val="40"/>
        </w:numPr>
      </w:pPr>
      <w:r w:rsidRPr="00B579D7">
        <w:t xml:space="preserve">Afschaffen van de huidige </w:t>
      </w:r>
      <w:r>
        <w:t>tlv</w:t>
      </w:r>
      <w:r w:rsidRPr="00B579D7">
        <w:t xml:space="preserve">-systematiek. </w:t>
      </w:r>
      <w:r>
        <w:t>Hieronder wordt verstaan:</w:t>
      </w:r>
      <w:r w:rsidRPr="00B579D7">
        <w:t xml:space="preserve"> </w:t>
      </w:r>
      <w:r>
        <w:t>e</w:t>
      </w:r>
      <w:r w:rsidRPr="00B579D7">
        <w:t xml:space="preserve">en toekomstige situatie waarbij er geen </w:t>
      </w:r>
      <w:r>
        <w:t>tlv</w:t>
      </w:r>
      <w:r w:rsidRPr="00B579D7">
        <w:t xml:space="preserve"> of landelijke criteria bestaan. </w:t>
      </w:r>
      <w:r>
        <w:t xml:space="preserve">Het principe van (landelijke) toelaatbaarheid wordt losgelaten en de automatische, generieke, vrijstelling van de kwalificatieplicht voor pro-leerlingen die nu samenhangt met de toekenning van een tlv komt hiermee ook te vervallen. De precieze randvoorwaarden binnen deze systematiek moeten nog verder uitgewerkt worden. </w:t>
      </w:r>
    </w:p>
    <w:p w:rsidRPr="00B579D7" w:rsidR="00701163" w:rsidP="00701163" w:rsidRDefault="00701163" w14:paraId="05D78D86" w14:textId="77777777">
      <w:pPr>
        <w:pStyle w:val="Lijstalinea"/>
        <w:ind w:left="360"/>
      </w:pPr>
    </w:p>
    <w:p w:rsidR="00701163" w:rsidP="00701163" w:rsidRDefault="00701163" w14:paraId="395D0401" w14:textId="77777777">
      <w:r>
        <w:t>Een tussenliggende optie, waarbij de vorm van toetsing en toelating blijft bestaan maar deze naar de pro-school gaat, is volgens KBA niet mogelijk. Dit komt omdat de tlv voor het pro samenhangt met vrijstelling van de kwalificatieplicht. Daardoor is het toekennen van een tlv-pro een publiekrechtelijk besluit. Dit kan alleen door een derde en onafhankelijke partij genomen worden. Een situatie waarbij de pro-school zelf de toetsing verzorgt, is daardoor niet haalbaar.</w:t>
      </w:r>
    </w:p>
    <w:p w:rsidR="00701163" w:rsidP="00701163" w:rsidRDefault="00701163" w14:paraId="406F684A" w14:textId="77777777"/>
    <w:p w:rsidR="00701163" w:rsidP="00701163" w:rsidRDefault="00701163" w14:paraId="0D00B521" w14:textId="77777777">
      <w:r>
        <w:t xml:space="preserve">KBA concludeert dat de ingezette beweging rondom het praktijkonderwijs - </w:t>
      </w:r>
      <w:r w:rsidRPr="00EF3C47">
        <w:rPr>
          <w:i/>
          <w:iCs/>
        </w:rPr>
        <w:t>de rechtstreekse bekostiging van het praktijkonderwijs, de principes van passend onderwijs en de veranderende praktijk van toepassing van de criteria</w:t>
      </w:r>
      <w:r>
        <w:t xml:space="preserve"> – aansluit op de afschaffing van de tlv-systematiek. KBA adviseert om de</w:t>
      </w:r>
      <w:r w:rsidRPr="00EF3C47">
        <w:t xml:space="preserve"> </w:t>
      </w:r>
      <w:r>
        <w:t>tlv</w:t>
      </w:r>
      <w:r w:rsidRPr="00EF3C47">
        <w:t xml:space="preserve"> </w:t>
      </w:r>
      <w:r>
        <w:t xml:space="preserve">en de rol van het samenwerkingsverband </w:t>
      </w:r>
      <w:r w:rsidRPr="00EF3C47">
        <w:t xml:space="preserve">te handhaven en waar mogelijk de procedure te vereenvoudigen en tegelijkertijd toe te werken naar afschaffing van de </w:t>
      </w:r>
      <w:r>
        <w:t>tlv</w:t>
      </w:r>
      <w:r w:rsidRPr="00EF3C47">
        <w:t xml:space="preserve"> op termijn</w:t>
      </w:r>
      <w:r>
        <w:t>. KBA adviseert om</w:t>
      </w:r>
      <w:r w:rsidRPr="00B579D7">
        <w:t xml:space="preserve"> de toelaatbaarheid pas af te schaffen op het moment dat de inkadering en de plaats voor de doelgroep voldoende zeker gesteld </w:t>
      </w:r>
      <w:r>
        <w:t>zijn</w:t>
      </w:r>
      <w:r w:rsidRPr="00B579D7">
        <w:t xml:space="preserve">. </w:t>
      </w:r>
      <w:r>
        <w:t xml:space="preserve">Zo kan het pro verder worden ingericht </w:t>
      </w:r>
      <w:r w:rsidRPr="00EF3C47">
        <w:t xml:space="preserve">als het overige voortgezet onderwijs, met behoud van de capaciteiten van het praktijkonderwijs om onderwijs en ondersteuning op maat te bieden voor de beoogde doelgroep. </w:t>
      </w:r>
    </w:p>
    <w:p w:rsidR="00701163" w:rsidP="00701163" w:rsidRDefault="00701163" w14:paraId="6F316915" w14:textId="77777777"/>
    <w:p w:rsidRPr="00D56674" w:rsidR="00701163" w:rsidP="00701163" w:rsidRDefault="00701163" w14:paraId="55995060" w14:textId="77777777">
      <w:r>
        <w:t xml:space="preserve">In overleg met de Sectorraad Praktijkonderwijs en </w:t>
      </w:r>
      <w:proofErr w:type="spellStart"/>
      <w:r>
        <w:t>ONSwv</w:t>
      </w:r>
      <w:proofErr w:type="spellEnd"/>
      <w:r>
        <w:t xml:space="preserve"> is besloten om het advies van KBA gedeeltelijk over te nemen. Het advies van KBA biedt goede handvatten om in gesprek met het veld de huidige tlv-systematiek voor het praktijkonderwijs te verbeteren, zodat de lasten voor scholen en samenwerkingsverbanden verminderd worden. Hoe deze verbeterde systematiek er concreet uit gaat zien laat ik in het voorjaar van 2027 weten. Over het afschaffen van de tlv-pro wordt nu nog geen besluit genomen. </w:t>
      </w:r>
    </w:p>
    <w:p w:rsidR="00701163" w:rsidP="00701163" w:rsidRDefault="00701163" w14:paraId="75AD558D" w14:textId="77777777"/>
    <w:p w:rsidRPr="00223B80" w:rsidR="00701163" w:rsidP="00701163" w:rsidRDefault="00701163" w14:paraId="15B80AE5" w14:textId="77777777">
      <w:pPr>
        <w:rPr>
          <w:b/>
          <w:bCs/>
        </w:rPr>
      </w:pPr>
      <w:r>
        <w:rPr>
          <w:b/>
          <w:bCs/>
        </w:rPr>
        <w:t xml:space="preserve">Uitstroom naar beschut werk of dagbesteding </w:t>
      </w:r>
    </w:p>
    <w:p w:rsidR="00701163" w:rsidP="00701163" w:rsidRDefault="00701163" w14:paraId="5086B2A8" w14:textId="77777777">
      <w:r>
        <w:t xml:space="preserve">Voor een deel van de leerlingen in het pro en voortgezet speciaal onderwijs is dagbesteding de best passende plek na het onderwijs. Er zijn signalen dat pro- en vso-scholen moeite hebben met het vinden van stage- of wenplekken voor leerlingen die uitstromen richting dagbesteding. Dit komt onder andere doordat er onduidelijkheid bestaat over de financiering. Dit is congruent met het beeld afkomstig van een enquête onder pro- en vso-scholen door de Sectorraad Praktijkonderwijs en de Sectorraad Gespecialiseerd Onderwijs. De betrokken ministeries van Sociale Zaken en Werkgelegenheid (SZW) en Volksgezondheid, </w:t>
      </w:r>
      <w:r>
        <w:lastRenderedPageBreak/>
        <w:t xml:space="preserve">Welzijn en Sport (VWS), – stelselverantwoordelijk voor respectievelijk beschut werk en dagbesteding – herkennen de behoefte aan meer duidelijkheid. </w:t>
      </w:r>
    </w:p>
    <w:p w:rsidR="00701163" w:rsidP="00701163" w:rsidRDefault="00701163" w14:paraId="5A80AB19" w14:textId="77777777"/>
    <w:p w:rsidR="00701163" w:rsidP="00701163" w:rsidRDefault="00701163" w14:paraId="1530D6A5" w14:textId="77777777">
      <w:r>
        <w:t xml:space="preserve">De komende periode gaat mijn ministerie met de ministeries van SZW en VWS, het onderwijs en gemeenten in gesprek over de rol van een wenperiode in het pro en vso, bijbehorende verantwoordelijkheden </w:t>
      </w:r>
      <w:r w:rsidRPr="003E4768">
        <w:t>en over de daarmee samenhangende uitstroom naar beschutte werkplekken en dagbesteding</w:t>
      </w:r>
      <w:r>
        <w:t>, in lijn met</w:t>
      </w:r>
      <w:r w:rsidRPr="003E4768">
        <w:t xml:space="preserve"> </w:t>
      </w:r>
      <w:r>
        <w:t>de twee aangenomen moties van lid Oostenbrink.</w:t>
      </w:r>
      <w:r>
        <w:rPr>
          <w:rStyle w:val="Voetnootmarkering"/>
        </w:rPr>
        <w:footnoteReference w:id="15"/>
      </w:r>
      <w:r>
        <w:t xml:space="preserve"> </w:t>
      </w:r>
      <w:r>
        <w:rPr>
          <w:rStyle w:val="Voetnootmarkering"/>
        </w:rPr>
        <w:footnoteReference w:id="16"/>
      </w:r>
      <w:r>
        <w:t xml:space="preserve"> Uw Kamer wordt voor het einde van dit kalenderjaar over de uitkomst van deze gesprekken geïnformeerd</w:t>
      </w:r>
      <w:r w:rsidRPr="00FF6113">
        <w:t>.</w:t>
      </w:r>
    </w:p>
    <w:p w:rsidR="00701163" w:rsidP="00701163" w:rsidRDefault="00701163" w14:paraId="0DA73563" w14:textId="77777777"/>
    <w:p w:rsidRPr="001842B5" w:rsidR="00701163" w:rsidP="00701163" w:rsidRDefault="00701163" w14:paraId="62B7C857" w14:textId="77777777">
      <w:pPr>
        <w:rPr>
          <w:i/>
          <w:iCs/>
        </w:rPr>
      </w:pPr>
      <w:r w:rsidRPr="001842B5">
        <w:rPr>
          <w:i/>
          <w:iCs/>
        </w:rPr>
        <w:t xml:space="preserve">Tot slot </w:t>
      </w:r>
    </w:p>
    <w:p w:rsidR="00701163" w:rsidP="00701163" w:rsidRDefault="00701163" w14:paraId="3F8DA658" w14:textId="77777777">
      <w:r>
        <w:t xml:space="preserve">In en om het praktijkonderwijs liggen veel kansen voor verbetering waar we de komende periode samen met de betrokken partijen mee aan de slag gaan. Zo versterken we de verdere ontwikkeling van de talenten van jongeren en dragen we bij aan vooruitgang voor henzelf en onze samenleving. </w:t>
      </w:r>
    </w:p>
    <w:p w:rsidR="00701163" w:rsidP="00701163" w:rsidRDefault="00701163" w14:paraId="383357A9" w14:textId="77777777"/>
    <w:p w:rsidR="00701163" w:rsidP="00701163" w:rsidRDefault="00701163" w14:paraId="24B6B222" w14:textId="77777777">
      <w:r>
        <w:t>Hoogachtend,</w:t>
      </w:r>
    </w:p>
    <w:p w:rsidR="00701163" w:rsidP="00701163" w:rsidRDefault="00701163" w14:paraId="0FDC7DA0" w14:textId="77777777"/>
    <w:p w:rsidR="00701163" w:rsidP="00701163" w:rsidRDefault="00701163" w14:paraId="18CC0A3E" w14:textId="77777777">
      <w:pPr>
        <w:rPr>
          <w:szCs w:val="20"/>
        </w:rPr>
      </w:pPr>
      <w:r>
        <w:t>de staatssecretaris van Onderwijs en Emancipatie</w:t>
      </w:r>
    </w:p>
    <w:p w:rsidR="00701163" w:rsidP="00701163" w:rsidRDefault="00701163" w14:paraId="66B198F4" w14:textId="77777777">
      <w:pPr>
        <w:rPr>
          <w:szCs w:val="20"/>
        </w:rPr>
      </w:pPr>
    </w:p>
    <w:p w:rsidR="00701163" w:rsidP="00701163" w:rsidRDefault="00701163" w14:paraId="4645BDD4" w14:textId="77777777">
      <w:pPr>
        <w:rPr>
          <w:szCs w:val="20"/>
        </w:rPr>
      </w:pPr>
    </w:p>
    <w:p w:rsidR="00701163" w:rsidP="00701163" w:rsidRDefault="00701163" w14:paraId="7C904B26" w14:textId="77777777">
      <w:pPr>
        <w:rPr>
          <w:szCs w:val="20"/>
        </w:rPr>
      </w:pPr>
    </w:p>
    <w:p w:rsidR="00701163" w:rsidP="00701163" w:rsidRDefault="00701163" w14:paraId="469FE88A" w14:textId="77777777">
      <w:pPr>
        <w:rPr>
          <w:szCs w:val="20"/>
        </w:rPr>
      </w:pPr>
    </w:p>
    <w:p w:rsidR="00701163" w:rsidP="00701163" w:rsidRDefault="00701163" w14:paraId="7FA8DA29" w14:textId="77777777"/>
    <w:p w:rsidRPr="000E7D9D" w:rsidR="00701163" w:rsidP="00701163" w:rsidRDefault="00701163" w14:paraId="0BC6438B" w14:textId="77777777">
      <w:r w:rsidRPr="000E04A1">
        <w:t xml:space="preserve">Judith </w:t>
      </w:r>
      <w:proofErr w:type="spellStart"/>
      <w:r w:rsidRPr="000E04A1">
        <w:t>Zs.C.M</w:t>
      </w:r>
      <w:proofErr w:type="spellEnd"/>
      <w:r w:rsidRPr="000E04A1">
        <w:t>. Tielen</w:t>
      </w:r>
    </w:p>
    <w:p w:rsidRPr="009C586C" w:rsidR="00701163" w:rsidP="00701163" w:rsidRDefault="00701163" w14:paraId="5019EDA8" w14:textId="77777777"/>
    <w:p w:rsidRPr="00701163" w:rsidR="00D57D9F" w:rsidP="00701163" w:rsidRDefault="00D57D9F" w14:paraId="0C3E2DDF" w14:textId="3BBD64BA"/>
    <w:sectPr w:rsidRPr="00701163" w:rsidR="00D57D9F" w:rsidSect="002F493B">
      <w:headerReference w:type="even" r:id="rId8"/>
      <w:headerReference w:type="default" r:id="rId9"/>
      <w:footerReference w:type="even" r:id="rId10"/>
      <w:footerReference w:type="default" r:id="rId11"/>
      <w:headerReference w:type="first" r:id="rId12"/>
      <w:footerReference w:type="first" r:id="rId13"/>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B7564" w14:textId="77777777" w:rsidR="005F0738" w:rsidRDefault="00FB26AB">
      <w:r>
        <w:separator/>
      </w:r>
    </w:p>
    <w:p w14:paraId="604352F8" w14:textId="77777777" w:rsidR="005F0738" w:rsidRDefault="005F0738"/>
  </w:endnote>
  <w:endnote w:type="continuationSeparator" w:id="0">
    <w:p w14:paraId="62BC92C2" w14:textId="77777777" w:rsidR="005F0738" w:rsidRDefault="00FB26AB">
      <w:r>
        <w:continuationSeparator/>
      </w:r>
    </w:p>
    <w:p w14:paraId="7756FC15"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itoTheSans-Plai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EE01D" w14:textId="77777777" w:rsidR="00BB1465" w:rsidRDefault="00BB14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20DF4"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57B8B" w14:paraId="21EB30CF" w14:textId="77777777" w:rsidTr="004C7E1D">
      <w:trPr>
        <w:trHeight w:hRule="exact" w:val="357"/>
      </w:trPr>
      <w:tc>
        <w:tcPr>
          <w:tcW w:w="7603" w:type="dxa"/>
        </w:tcPr>
        <w:p w14:paraId="367E4619" w14:textId="77777777" w:rsidR="002F71BB" w:rsidRPr="004C7E1D" w:rsidRDefault="002F71BB" w:rsidP="004C7E1D">
          <w:pPr>
            <w:spacing w:line="180" w:lineRule="exact"/>
            <w:rPr>
              <w:sz w:val="13"/>
              <w:szCs w:val="13"/>
            </w:rPr>
          </w:pPr>
        </w:p>
      </w:tc>
      <w:tc>
        <w:tcPr>
          <w:tcW w:w="2172" w:type="dxa"/>
        </w:tcPr>
        <w:p w14:paraId="2553FBAF" w14:textId="76180548" w:rsidR="002F71BB" w:rsidRPr="004C7E1D" w:rsidRDefault="00FB26AB"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5160">
            <w:rPr>
              <w:szCs w:val="13"/>
            </w:rPr>
            <w:t>6</w:t>
          </w:r>
          <w:r w:rsidRPr="004C7E1D">
            <w:rPr>
              <w:szCs w:val="13"/>
            </w:rPr>
            <w:fldChar w:fldCharType="end"/>
          </w:r>
        </w:p>
      </w:tc>
    </w:tr>
  </w:tbl>
  <w:p w14:paraId="56BC2C92"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57B8B" w14:paraId="34EDC743" w14:textId="77777777" w:rsidTr="004C7E1D">
      <w:trPr>
        <w:trHeight w:hRule="exact" w:val="357"/>
      </w:trPr>
      <w:tc>
        <w:tcPr>
          <w:tcW w:w="7709" w:type="dxa"/>
        </w:tcPr>
        <w:p w14:paraId="425C2054" w14:textId="77777777" w:rsidR="00D17084" w:rsidRPr="004C7E1D" w:rsidRDefault="00D17084" w:rsidP="004C7E1D">
          <w:pPr>
            <w:spacing w:line="180" w:lineRule="exact"/>
            <w:rPr>
              <w:sz w:val="13"/>
              <w:szCs w:val="13"/>
            </w:rPr>
          </w:pPr>
        </w:p>
      </w:tc>
      <w:tc>
        <w:tcPr>
          <w:tcW w:w="2060" w:type="dxa"/>
        </w:tcPr>
        <w:p w14:paraId="6350FC59" w14:textId="2B5B4795" w:rsidR="00D17084" w:rsidRPr="004C7E1D" w:rsidRDefault="00FB26AB"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05160">
            <w:rPr>
              <w:szCs w:val="13"/>
            </w:rPr>
            <w:t>6</w:t>
          </w:r>
          <w:r w:rsidRPr="004C7E1D">
            <w:rPr>
              <w:szCs w:val="13"/>
            </w:rPr>
            <w:fldChar w:fldCharType="end"/>
          </w:r>
        </w:p>
      </w:tc>
    </w:tr>
  </w:tbl>
  <w:p w14:paraId="21022285"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76C1" w14:textId="77777777" w:rsidR="005F0738" w:rsidRDefault="00FB26AB">
      <w:r>
        <w:separator/>
      </w:r>
    </w:p>
    <w:p w14:paraId="18FDC6CC" w14:textId="77777777" w:rsidR="005F0738" w:rsidRDefault="005F0738"/>
  </w:footnote>
  <w:footnote w:type="continuationSeparator" w:id="0">
    <w:p w14:paraId="1BF7C29D" w14:textId="77777777" w:rsidR="005F0738" w:rsidRDefault="00FB26AB">
      <w:r>
        <w:continuationSeparator/>
      </w:r>
    </w:p>
    <w:p w14:paraId="0AF1BDA8" w14:textId="77777777" w:rsidR="005F0738" w:rsidRDefault="005F0738"/>
  </w:footnote>
  <w:footnote w:id="1">
    <w:p w14:paraId="39977730" w14:textId="77777777" w:rsidR="00701163" w:rsidRPr="005418A1" w:rsidRDefault="00701163" w:rsidP="00701163">
      <w:pPr>
        <w:pStyle w:val="Voetnoottekst"/>
        <w:rPr>
          <w:sz w:val="14"/>
          <w:szCs w:val="14"/>
        </w:rPr>
      </w:pPr>
      <w:r w:rsidRPr="005418A1">
        <w:rPr>
          <w:rStyle w:val="Voetnootmarkering"/>
          <w:sz w:val="14"/>
          <w:szCs w:val="14"/>
        </w:rPr>
        <w:footnoteRef/>
      </w:r>
      <w:r w:rsidRPr="005418A1">
        <w:rPr>
          <w:sz w:val="14"/>
          <w:szCs w:val="14"/>
        </w:rPr>
        <w:t xml:space="preserve"> Kamerstukken II, 2024 – 2025, 31 293, nr. 752</w:t>
      </w:r>
      <w:r>
        <w:rPr>
          <w:sz w:val="14"/>
          <w:szCs w:val="14"/>
        </w:rPr>
        <w:t>.</w:t>
      </w:r>
    </w:p>
  </w:footnote>
  <w:footnote w:id="2">
    <w:p w14:paraId="02C43CD7" w14:textId="77777777" w:rsidR="00701163" w:rsidRPr="005418A1" w:rsidRDefault="00701163" w:rsidP="00701163">
      <w:pPr>
        <w:pStyle w:val="Voetnoottekst"/>
        <w:rPr>
          <w:sz w:val="14"/>
          <w:szCs w:val="14"/>
        </w:rPr>
      </w:pPr>
      <w:r w:rsidRPr="005418A1">
        <w:rPr>
          <w:rStyle w:val="Voetnootmarkering"/>
          <w:sz w:val="14"/>
          <w:szCs w:val="14"/>
        </w:rPr>
        <w:footnoteRef/>
      </w:r>
      <w:r w:rsidRPr="005418A1">
        <w:rPr>
          <w:sz w:val="14"/>
          <w:szCs w:val="14"/>
        </w:rPr>
        <w:t xml:space="preserve"> Kamerstukken II, 2024 – 2025, 31 293, nr. 753</w:t>
      </w:r>
      <w:r>
        <w:rPr>
          <w:sz w:val="14"/>
          <w:szCs w:val="14"/>
        </w:rPr>
        <w:t>.</w:t>
      </w:r>
    </w:p>
  </w:footnote>
  <w:footnote w:id="3">
    <w:p w14:paraId="3D5EB3C3" w14:textId="77777777" w:rsidR="00701163" w:rsidRPr="005418A1" w:rsidRDefault="00701163" w:rsidP="00701163">
      <w:pPr>
        <w:pStyle w:val="Voetnoottekst"/>
        <w:rPr>
          <w:sz w:val="14"/>
          <w:szCs w:val="14"/>
        </w:rPr>
      </w:pPr>
      <w:r w:rsidRPr="005418A1">
        <w:rPr>
          <w:rStyle w:val="Voetnootmarkering"/>
          <w:sz w:val="14"/>
          <w:szCs w:val="14"/>
        </w:rPr>
        <w:footnoteRef/>
      </w:r>
      <w:r w:rsidRPr="005418A1">
        <w:rPr>
          <w:sz w:val="14"/>
          <w:szCs w:val="14"/>
        </w:rPr>
        <w:t xml:space="preserve"> Kamerstukken II, 2024 – 2025, 31 293, nr. 743</w:t>
      </w:r>
      <w:r>
        <w:rPr>
          <w:sz w:val="14"/>
          <w:szCs w:val="14"/>
        </w:rPr>
        <w:t>.</w:t>
      </w:r>
    </w:p>
  </w:footnote>
  <w:footnote w:id="4">
    <w:p w14:paraId="75230765" w14:textId="77777777" w:rsidR="00701163" w:rsidRPr="00CC76D8" w:rsidRDefault="00701163" w:rsidP="00701163">
      <w:pPr>
        <w:pStyle w:val="Voetnoottekst"/>
        <w:rPr>
          <w:rFonts w:cstheme="minorHAnsi"/>
          <w:sz w:val="14"/>
          <w:szCs w:val="14"/>
        </w:rPr>
      </w:pPr>
      <w:r w:rsidRPr="005418A1">
        <w:rPr>
          <w:rStyle w:val="Voetnootmarkering"/>
          <w:rFonts w:cstheme="minorHAnsi"/>
          <w:sz w:val="14"/>
          <w:szCs w:val="14"/>
        </w:rPr>
        <w:footnoteRef/>
      </w:r>
      <w:r w:rsidRPr="005418A1">
        <w:rPr>
          <w:rFonts w:cstheme="minorHAnsi"/>
          <w:sz w:val="14"/>
          <w:szCs w:val="14"/>
        </w:rPr>
        <w:t xml:space="preserve"> Kamerstukken II 2024/2025, 31 293 nr. 753</w:t>
      </w:r>
      <w:r>
        <w:rPr>
          <w:rFonts w:cstheme="minorHAnsi"/>
          <w:sz w:val="14"/>
          <w:szCs w:val="14"/>
        </w:rPr>
        <w:t>.</w:t>
      </w:r>
    </w:p>
  </w:footnote>
  <w:footnote w:id="5">
    <w:p w14:paraId="5BDFB071" w14:textId="77777777" w:rsidR="00701163" w:rsidRPr="00BC702D" w:rsidRDefault="00701163" w:rsidP="00701163">
      <w:pPr>
        <w:pStyle w:val="Voetnoottekst"/>
        <w:rPr>
          <w:sz w:val="14"/>
          <w:szCs w:val="14"/>
        </w:rPr>
      </w:pPr>
      <w:r w:rsidRPr="00BC702D">
        <w:rPr>
          <w:rStyle w:val="Voetnootmarkering"/>
          <w:sz w:val="14"/>
          <w:szCs w:val="14"/>
        </w:rPr>
        <w:footnoteRef/>
      </w:r>
      <w:r w:rsidRPr="00BC702D">
        <w:rPr>
          <w:sz w:val="14"/>
          <w:szCs w:val="14"/>
        </w:rPr>
        <w:t xml:space="preserve"> Kamerstukken II, 2025 -</w:t>
      </w:r>
      <w:r>
        <w:rPr>
          <w:sz w:val="14"/>
          <w:szCs w:val="14"/>
        </w:rPr>
        <w:t xml:space="preserve"> </w:t>
      </w:r>
      <w:r w:rsidRPr="00BC702D">
        <w:rPr>
          <w:sz w:val="14"/>
          <w:szCs w:val="14"/>
        </w:rPr>
        <w:t>2026</w:t>
      </w:r>
      <w:r>
        <w:rPr>
          <w:sz w:val="14"/>
          <w:szCs w:val="14"/>
        </w:rPr>
        <w:t>,</w:t>
      </w:r>
      <w:r w:rsidRPr="00BC702D">
        <w:rPr>
          <w:sz w:val="14"/>
          <w:szCs w:val="14"/>
        </w:rPr>
        <w:t xml:space="preserve"> D04554</w:t>
      </w:r>
      <w:r>
        <w:rPr>
          <w:sz w:val="14"/>
          <w:szCs w:val="14"/>
        </w:rPr>
        <w:t>.</w:t>
      </w:r>
    </w:p>
  </w:footnote>
  <w:footnote w:id="6">
    <w:p w14:paraId="2F80B78B" w14:textId="77777777" w:rsidR="00701163" w:rsidRPr="0085452A" w:rsidRDefault="00701163" w:rsidP="00701163">
      <w:pPr>
        <w:pStyle w:val="Voetnoottekst"/>
        <w:rPr>
          <w:sz w:val="14"/>
          <w:szCs w:val="14"/>
        </w:rPr>
      </w:pPr>
      <w:r w:rsidRPr="0085452A">
        <w:rPr>
          <w:rStyle w:val="Voetnootmarkering"/>
          <w:sz w:val="14"/>
          <w:szCs w:val="14"/>
        </w:rPr>
        <w:footnoteRef/>
      </w:r>
      <w:r w:rsidRPr="0085452A">
        <w:rPr>
          <w:sz w:val="14"/>
          <w:szCs w:val="14"/>
        </w:rPr>
        <w:t xml:space="preserve"> </w:t>
      </w:r>
      <w:r w:rsidRPr="00BC702D">
        <w:rPr>
          <w:sz w:val="14"/>
          <w:szCs w:val="14"/>
        </w:rPr>
        <w:t>Kamerstukken II, 202</w:t>
      </w:r>
      <w:r>
        <w:rPr>
          <w:sz w:val="14"/>
          <w:szCs w:val="14"/>
        </w:rPr>
        <w:t>3</w:t>
      </w:r>
      <w:r w:rsidRPr="00BC702D">
        <w:rPr>
          <w:sz w:val="14"/>
          <w:szCs w:val="14"/>
        </w:rPr>
        <w:t xml:space="preserve"> -</w:t>
      </w:r>
      <w:r>
        <w:rPr>
          <w:sz w:val="14"/>
          <w:szCs w:val="14"/>
        </w:rPr>
        <w:t xml:space="preserve"> </w:t>
      </w:r>
      <w:r w:rsidRPr="00BC702D">
        <w:rPr>
          <w:sz w:val="14"/>
          <w:szCs w:val="14"/>
        </w:rPr>
        <w:t>202</w:t>
      </w:r>
      <w:r>
        <w:rPr>
          <w:sz w:val="14"/>
          <w:szCs w:val="14"/>
        </w:rPr>
        <w:t>4, 31 524, nr. 598.</w:t>
      </w:r>
    </w:p>
  </w:footnote>
  <w:footnote w:id="7">
    <w:p w14:paraId="780E16D3" w14:textId="77777777" w:rsidR="00701163" w:rsidRDefault="00701163" w:rsidP="00701163">
      <w:pPr>
        <w:pStyle w:val="Voetnoottekst"/>
      </w:pPr>
      <w:r w:rsidRPr="006A5C59">
        <w:rPr>
          <w:rStyle w:val="Voetnootmarkering"/>
          <w:sz w:val="14"/>
          <w:szCs w:val="14"/>
        </w:rPr>
        <w:footnoteRef/>
      </w:r>
      <w:r>
        <w:t xml:space="preserve"> </w:t>
      </w:r>
      <w:r w:rsidRPr="006A5C59">
        <w:rPr>
          <w:sz w:val="14"/>
          <w:szCs w:val="14"/>
        </w:rPr>
        <w:t>Ongeveer 50% van de leerlingen met een voorlopig schooladvies pro in het BO heeft een ontheffing voor de toets, bijvoorbeeld omdat zij zeer moeilijk lerend zijn</w:t>
      </w:r>
      <w:r>
        <w:rPr>
          <w:sz w:val="14"/>
          <w:szCs w:val="14"/>
        </w:rPr>
        <w:t xml:space="preserve"> (een IQ lager dan 75)</w:t>
      </w:r>
      <w:r w:rsidRPr="006A5C59">
        <w:rPr>
          <w:sz w:val="14"/>
          <w:szCs w:val="14"/>
        </w:rPr>
        <w:t xml:space="preserve"> of nog niet lang genoeg in Nederland wonen. Van de moeilijk lerende leerlingen in het BO met een ontheffing, maakt zo’n 40% de toets</w:t>
      </w:r>
      <w:r>
        <w:rPr>
          <w:sz w:val="14"/>
          <w:szCs w:val="14"/>
        </w:rPr>
        <w:t>: dat gaat om zo’n 330 leerlingen</w:t>
      </w:r>
      <w:r w:rsidRPr="006A5C59">
        <w:rPr>
          <w:sz w:val="14"/>
          <w:szCs w:val="14"/>
        </w:rPr>
        <w:t>. In het SBO en SO zijn dat ca. 17% en minder dan 5%</w:t>
      </w:r>
      <w:r>
        <w:rPr>
          <w:sz w:val="14"/>
          <w:szCs w:val="14"/>
        </w:rPr>
        <w:t xml:space="preserve"> van de moeilijk lerende leerlingen, samen zo’n 140 leerlingen.</w:t>
      </w:r>
      <w:r>
        <w:t xml:space="preserve"> </w:t>
      </w:r>
    </w:p>
  </w:footnote>
  <w:footnote w:id="8">
    <w:p w14:paraId="4F8E99DB" w14:textId="77777777" w:rsidR="00701163" w:rsidRDefault="00701163" w:rsidP="00701163">
      <w:pPr>
        <w:pStyle w:val="Voetnoottekst"/>
      </w:pPr>
      <w:r w:rsidRPr="0017656F">
        <w:rPr>
          <w:rStyle w:val="Voetnootmarkering"/>
          <w:sz w:val="14"/>
          <w:szCs w:val="14"/>
        </w:rPr>
        <w:footnoteRef/>
      </w:r>
      <w:r w:rsidRPr="0017656F">
        <w:rPr>
          <w:rStyle w:val="Voetnootmarkering"/>
          <w:sz w:val="14"/>
          <w:szCs w:val="14"/>
        </w:rPr>
        <w:t xml:space="preserve"> </w:t>
      </w:r>
      <w:r w:rsidRPr="0017656F">
        <w:rPr>
          <w:sz w:val="14"/>
          <w:szCs w:val="14"/>
        </w:rPr>
        <w:t>Omdat deze uitzonderingsregel niet altijd bekend was bij scholen is hier specifiek extra communicatie op ingezet, o.a. in de Handreiking schooladvisering</w:t>
      </w:r>
      <w:r>
        <w:rPr>
          <w:sz w:val="14"/>
          <w:szCs w:val="14"/>
        </w:rPr>
        <w:t xml:space="preserve">: </w:t>
      </w:r>
      <w:hyperlink r:id="rId1" w:history="1">
        <w:r w:rsidRPr="007B4397">
          <w:rPr>
            <w:rStyle w:val="Hyperlink"/>
            <w:sz w:val="14"/>
            <w:szCs w:val="14"/>
          </w:rPr>
          <w:t>Handreiking schooladvisering (versie december 2025) | Brochure | Rijksoverheid.nl</w:t>
        </w:r>
      </w:hyperlink>
    </w:p>
  </w:footnote>
  <w:footnote w:id="9">
    <w:p w14:paraId="2CB1547B" w14:textId="77777777" w:rsidR="00701163" w:rsidRPr="00E61B81" w:rsidRDefault="00701163" w:rsidP="00701163">
      <w:pPr>
        <w:pStyle w:val="Voetnoottekst"/>
        <w:rPr>
          <w:sz w:val="14"/>
          <w:szCs w:val="14"/>
        </w:rPr>
      </w:pPr>
      <w:r w:rsidRPr="00E61B81">
        <w:rPr>
          <w:rStyle w:val="Voetnootmarkering"/>
          <w:sz w:val="14"/>
          <w:szCs w:val="14"/>
        </w:rPr>
        <w:footnoteRef/>
      </w:r>
      <w:r w:rsidRPr="00E61B81">
        <w:rPr>
          <w:sz w:val="14"/>
          <w:szCs w:val="14"/>
        </w:rPr>
        <w:t xml:space="preserve"> </w:t>
      </w:r>
      <w:hyperlink r:id="rId2" w:history="1">
        <w:r w:rsidRPr="00E61B81">
          <w:rPr>
            <w:rStyle w:val="Hyperlink"/>
            <w:sz w:val="14"/>
            <w:szCs w:val="14"/>
          </w:rPr>
          <w:t>https://www.platformsvmbo.nl/actueel/hoge-werkdruk-leraren-praktijkonderwijs-en-vmbo-door-zij-instroom-en-toenemende-zorgvraag-van-leerlingen/</w:t>
        </w:r>
      </w:hyperlink>
    </w:p>
  </w:footnote>
  <w:footnote w:id="10">
    <w:p w14:paraId="2A02B812" w14:textId="77777777" w:rsidR="00701163" w:rsidRDefault="00701163" w:rsidP="00701163">
      <w:pPr>
        <w:pStyle w:val="Voetnoottekst"/>
      </w:pPr>
      <w:r w:rsidRPr="003E6737">
        <w:rPr>
          <w:rStyle w:val="Voetnootmarkering"/>
          <w:sz w:val="14"/>
          <w:szCs w:val="14"/>
        </w:rPr>
        <w:footnoteRef/>
      </w:r>
      <w:r>
        <w:t xml:space="preserve"> </w:t>
      </w:r>
      <w:r>
        <w:rPr>
          <w:sz w:val="14"/>
          <w:szCs w:val="14"/>
        </w:rPr>
        <w:t>Ca.</w:t>
      </w:r>
      <w:r w:rsidRPr="003E6737">
        <w:rPr>
          <w:sz w:val="14"/>
          <w:szCs w:val="14"/>
        </w:rPr>
        <w:t xml:space="preserve"> </w:t>
      </w:r>
      <w:r>
        <w:rPr>
          <w:sz w:val="14"/>
          <w:szCs w:val="14"/>
        </w:rPr>
        <w:t>60</w:t>
      </w:r>
      <w:r w:rsidRPr="003E6737">
        <w:rPr>
          <w:sz w:val="14"/>
          <w:szCs w:val="14"/>
        </w:rPr>
        <w:t xml:space="preserve"> procent haalt een </w:t>
      </w:r>
      <w:proofErr w:type="spellStart"/>
      <w:r w:rsidRPr="003E6737">
        <w:rPr>
          <w:sz w:val="14"/>
          <w:szCs w:val="14"/>
        </w:rPr>
        <w:t>toetsadvies</w:t>
      </w:r>
      <w:proofErr w:type="spellEnd"/>
      <w:r w:rsidRPr="003E6737">
        <w:rPr>
          <w:sz w:val="14"/>
          <w:szCs w:val="14"/>
        </w:rPr>
        <w:t xml:space="preserve"> pro/vmbo-</w:t>
      </w:r>
      <w:proofErr w:type="spellStart"/>
      <w:r w:rsidRPr="003E6737">
        <w:rPr>
          <w:sz w:val="14"/>
          <w:szCs w:val="14"/>
        </w:rPr>
        <w:t>bb</w:t>
      </w:r>
      <w:proofErr w:type="spellEnd"/>
      <w:r w:rsidRPr="003E6737">
        <w:rPr>
          <w:sz w:val="14"/>
          <w:szCs w:val="14"/>
        </w:rPr>
        <w:t xml:space="preserve">, ca. </w:t>
      </w:r>
      <w:r>
        <w:rPr>
          <w:sz w:val="14"/>
          <w:szCs w:val="14"/>
        </w:rPr>
        <w:t>40</w:t>
      </w:r>
      <w:r w:rsidRPr="003E6737">
        <w:rPr>
          <w:sz w:val="14"/>
          <w:szCs w:val="14"/>
        </w:rPr>
        <w:t xml:space="preserve"> procent vmbo-</w:t>
      </w:r>
      <w:proofErr w:type="spellStart"/>
      <w:r w:rsidRPr="003E6737">
        <w:rPr>
          <w:sz w:val="14"/>
          <w:szCs w:val="14"/>
        </w:rPr>
        <w:t>bb</w:t>
      </w:r>
      <w:proofErr w:type="spellEnd"/>
      <w:r w:rsidRPr="003E6737">
        <w:rPr>
          <w:sz w:val="14"/>
          <w:szCs w:val="14"/>
        </w:rPr>
        <w:t>/</w:t>
      </w:r>
      <w:proofErr w:type="spellStart"/>
      <w:r w:rsidRPr="003E6737">
        <w:rPr>
          <w:sz w:val="14"/>
          <w:szCs w:val="14"/>
        </w:rPr>
        <w:t>kb</w:t>
      </w:r>
      <w:proofErr w:type="spellEnd"/>
      <w:r w:rsidRPr="003E6737">
        <w:rPr>
          <w:sz w:val="14"/>
          <w:szCs w:val="14"/>
        </w:rPr>
        <w:t xml:space="preserve"> (of meer theoretisch).</w:t>
      </w:r>
      <w:r>
        <w:rPr>
          <w:sz w:val="14"/>
          <w:szCs w:val="14"/>
        </w:rPr>
        <w:t xml:space="preserve"> Het gaat hier om leerlingen van het bo, </w:t>
      </w:r>
      <w:proofErr w:type="spellStart"/>
      <w:r>
        <w:rPr>
          <w:sz w:val="14"/>
          <w:szCs w:val="14"/>
        </w:rPr>
        <w:t>so</w:t>
      </w:r>
      <w:proofErr w:type="spellEnd"/>
      <w:r>
        <w:rPr>
          <w:sz w:val="14"/>
          <w:szCs w:val="14"/>
        </w:rPr>
        <w:t xml:space="preserve"> en </w:t>
      </w:r>
      <w:proofErr w:type="spellStart"/>
      <w:r>
        <w:rPr>
          <w:sz w:val="14"/>
          <w:szCs w:val="14"/>
        </w:rPr>
        <w:t>sbo</w:t>
      </w:r>
      <w:proofErr w:type="spellEnd"/>
      <w:r>
        <w:rPr>
          <w:sz w:val="14"/>
          <w:szCs w:val="14"/>
        </w:rPr>
        <w:t xml:space="preserve"> samen.</w:t>
      </w:r>
    </w:p>
  </w:footnote>
  <w:footnote w:id="11">
    <w:p w14:paraId="455C45A8" w14:textId="77777777" w:rsidR="00701163" w:rsidRDefault="00701163" w:rsidP="00701163">
      <w:pPr>
        <w:pStyle w:val="Voetnoottekst"/>
      </w:pPr>
      <w:r w:rsidRPr="0017656F">
        <w:rPr>
          <w:rStyle w:val="Voetnootmarkering"/>
          <w:sz w:val="14"/>
          <w:szCs w:val="14"/>
        </w:rPr>
        <w:footnoteRef/>
      </w:r>
      <w:r w:rsidRPr="0017656F">
        <w:rPr>
          <w:rStyle w:val="Voetnootmarkering"/>
          <w:sz w:val="14"/>
          <w:szCs w:val="14"/>
        </w:rPr>
        <w:t xml:space="preserve"> </w:t>
      </w:r>
      <w:r>
        <w:rPr>
          <w:sz w:val="14"/>
          <w:szCs w:val="14"/>
        </w:rPr>
        <w:t xml:space="preserve">Ca. 900 </w:t>
      </w:r>
      <w:r w:rsidRPr="006A5C59">
        <w:rPr>
          <w:sz w:val="14"/>
          <w:szCs w:val="14"/>
        </w:rPr>
        <w:t xml:space="preserve">leerlingen </w:t>
      </w:r>
      <w:r>
        <w:rPr>
          <w:sz w:val="14"/>
          <w:szCs w:val="14"/>
        </w:rPr>
        <w:t>(</w:t>
      </w:r>
      <w:r w:rsidRPr="006A5C59">
        <w:rPr>
          <w:sz w:val="14"/>
          <w:szCs w:val="14"/>
        </w:rPr>
        <w:t>van</w:t>
      </w:r>
      <w:r>
        <w:rPr>
          <w:sz w:val="14"/>
          <w:szCs w:val="14"/>
        </w:rPr>
        <w:t>uit</w:t>
      </w:r>
      <w:r w:rsidRPr="006A5C59">
        <w:rPr>
          <w:sz w:val="14"/>
          <w:szCs w:val="14"/>
        </w:rPr>
        <w:t xml:space="preserve"> het BO, SBO en SO samen</w:t>
      </w:r>
      <w:r>
        <w:rPr>
          <w:sz w:val="14"/>
          <w:szCs w:val="14"/>
        </w:rPr>
        <w:t>) kregen na een voorlopig schooladvies pro een bijgesteld advies</w:t>
      </w:r>
      <w:r w:rsidRPr="006A5C59">
        <w:rPr>
          <w:sz w:val="14"/>
          <w:szCs w:val="14"/>
        </w:rPr>
        <w:t>, waarbij de hogere aantallen komen uit het BO en SBO.</w:t>
      </w:r>
      <w:r>
        <w:rPr>
          <w:sz w:val="14"/>
          <w:szCs w:val="14"/>
        </w:rPr>
        <w:t xml:space="preserve"> Van deze leerlingen met een bijstelling, scoorde ca. 12 procent pro/vmbo-</w:t>
      </w:r>
      <w:proofErr w:type="spellStart"/>
      <w:r>
        <w:rPr>
          <w:sz w:val="14"/>
          <w:szCs w:val="14"/>
        </w:rPr>
        <w:t>bb</w:t>
      </w:r>
      <w:proofErr w:type="spellEnd"/>
      <w:r>
        <w:rPr>
          <w:sz w:val="14"/>
          <w:szCs w:val="14"/>
        </w:rPr>
        <w:t xml:space="preserve"> op de doorstroomtoets en ca. 88 procent vmbo-</w:t>
      </w:r>
      <w:proofErr w:type="spellStart"/>
      <w:r>
        <w:rPr>
          <w:sz w:val="14"/>
          <w:szCs w:val="14"/>
        </w:rPr>
        <w:t>bb</w:t>
      </w:r>
      <w:proofErr w:type="spellEnd"/>
      <w:r>
        <w:rPr>
          <w:sz w:val="14"/>
          <w:szCs w:val="14"/>
        </w:rPr>
        <w:t>/</w:t>
      </w:r>
      <w:proofErr w:type="spellStart"/>
      <w:r>
        <w:rPr>
          <w:sz w:val="14"/>
          <w:szCs w:val="14"/>
        </w:rPr>
        <w:t>kb</w:t>
      </w:r>
      <w:proofErr w:type="spellEnd"/>
      <w:r>
        <w:rPr>
          <w:sz w:val="14"/>
          <w:szCs w:val="14"/>
        </w:rPr>
        <w:t xml:space="preserve"> of meer theoretisch.</w:t>
      </w:r>
    </w:p>
  </w:footnote>
  <w:footnote w:id="12">
    <w:p w14:paraId="7FE923EE" w14:textId="77777777" w:rsidR="00701163" w:rsidRPr="005418A1" w:rsidRDefault="00701163" w:rsidP="00701163">
      <w:pPr>
        <w:pStyle w:val="Voetnoottekst"/>
        <w:rPr>
          <w:sz w:val="14"/>
          <w:szCs w:val="14"/>
        </w:rPr>
      </w:pPr>
      <w:r w:rsidRPr="005418A1">
        <w:rPr>
          <w:rStyle w:val="Voetnootmarkering"/>
          <w:sz w:val="14"/>
          <w:szCs w:val="14"/>
        </w:rPr>
        <w:footnoteRef/>
      </w:r>
      <w:r w:rsidRPr="005418A1">
        <w:rPr>
          <w:sz w:val="14"/>
          <w:szCs w:val="14"/>
        </w:rPr>
        <w:t xml:space="preserve"> Kamerstukken II, 2024 – 2025, 31 293, nr. 752</w:t>
      </w:r>
      <w:r>
        <w:rPr>
          <w:sz w:val="14"/>
          <w:szCs w:val="14"/>
        </w:rPr>
        <w:t>.</w:t>
      </w:r>
    </w:p>
  </w:footnote>
  <w:footnote w:id="13">
    <w:p w14:paraId="2E1462DD" w14:textId="77777777" w:rsidR="00701163" w:rsidRPr="005418A1" w:rsidRDefault="00701163" w:rsidP="00701163">
      <w:pPr>
        <w:pStyle w:val="Voetnoottekst"/>
        <w:rPr>
          <w:sz w:val="14"/>
          <w:szCs w:val="14"/>
        </w:rPr>
      </w:pPr>
      <w:r w:rsidRPr="005418A1">
        <w:rPr>
          <w:rStyle w:val="Voetnootmarkering"/>
          <w:sz w:val="14"/>
          <w:szCs w:val="14"/>
        </w:rPr>
        <w:footnoteRef/>
      </w:r>
      <w:r w:rsidRPr="005418A1">
        <w:rPr>
          <w:sz w:val="14"/>
          <w:szCs w:val="14"/>
        </w:rPr>
        <w:t xml:space="preserve"> Kamerstukken II, 2024 – 2025, 31 497, nr. 494</w:t>
      </w:r>
      <w:r>
        <w:rPr>
          <w:sz w:val="14"/>
          <w:szCs w:val="14"/>
        </w:rPr>
        <w:t>.</w:t>
      </w:r>
    </w:p>
  </w:footnote>
  <w:footnote w:id="14">
    <w:p w14:paraId="5F21866F" w14:textId="77777777" w:rsidR="00701163" w:rsidRDefault="00701163" w:rsidP="00701163">
      <w:pPr>
        <w:pStyle w:val="Voetnoottekst"/>
      </w:pPr>
      <w:r w:rsidRPr="005418A1">
        <w:rPr>
          <w:rStyle w:val="Voetnootmarkering"/>
          <w:sz w:val="14"/>
          <w:szCs w:val="14"/>
        </w:rPr>
        <w:footnoteRef/>
      </w:r>
      <w:r w:rsidRPr="005418A1">
        <w:rPr>
          <w:sz w:val="14"/>
          <w:szCs w:val="14"/>
        </w:rPr>
        <w:t xml:space="preserve"> Kamerstukken II, 2024 – 2025, 31 293, nr. 752</w:t>
      </w:r>
      <w:r>
        <w:rPr>
          <w:sz w:val="14"/>
          <w:szCs w:val="14"/>
        </w:rPr>
        <w:t>.</w:t>
      </w:r>
    </w:p>
  </w:footnote>
  <w:footnote w:id="15">
    <w:p w14:paraId="242F3B79" w14:textId="77777777" w:rsidR="00701163" w:rsidRPr="006E277C" w:rsidRDefault="00701163" w:rsidP="00701163">
      <w:pPr>
        <w:pStyle w:val="Voetnoottekst"/>
        <w:rPr>
          <w:sz w:val="14"/>
          <w:szCs w:val="14"/>
        </w:rPr>
      </w:pPr>
      <w:r w:rsidRPr="006E277C">
        <w:rPr>
          <w:rStyle w:val="Voetnootmarkering"/>
          <w:sz w:val="14"/>
          <w:szCs w:val="14"/>
        </w:rPr>
        <w:footnoteRef/>
      </w:r>
      <w:r w:rsidRPr="006E277C">
        <w:rPr>
          <w:sz w:val="14"/>
          <w:szCs w:val="14"/>
        </w:rPr>
        <w:t xml:space="preserve"> Kamerstukken II, 2024</w:t>
      </w:r>
      <w:r>
        <w:rPr>
          <w:sz w:val="14"/>
          <w:szCs w:val="14"/>
        </w:rPr>
        <w:t xml:space="preserve"> – </w:t>
      </w:r>
      <w:r w:rsidRPr="006E277C">
        <w:rPr>
          <w:sz w:val="14"/>
          <w:szCs w:val="14"/>
        </w:rPr>
        <w:t>2025, 31293, nr. 822</w:t>
      </w:r>
    </w:p>
  </w:footnote>
  <w:footnote w:id="16">
    <w:p w14:paraId="4309610E" w14:textId="77777777" w:rsidR="00701163" w:rsidRPr="006E277C" w:rsidRDefault="00701163" w:rsidP="00701163">
      <w:pPr>
        <w:pStyle w:val="Voetnoottekst"/>
        <w:rPr>
          <w:sz w:val="14"/>
          <w:szCs w:val="14"/>
        </w:rPr>
      </w:pPr>
      <w:r w:rsidRPr="006E277C">
        <w:rPr>
          <w:rStyle w:val="Voetnootmarkering"/>
          <w:sz w:val="14"/>
          <w:szCs w:val="14"/>
        </w:rPr>
        <w:footnoteRef/>
      </w:r>
      <w:r w:rsidRPr="006E277C">
        <w:rPr>
          <w:sz w:val="14"/>
          <w:szCs w:val="14"/>
        </w:rPr>
        <w:t xml:space="preserve"> Kamerstukken II, 2024 – 2025, 31293, nr. 821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B8AD8" w14:textId="77777777" w:rsidR="00BB1465" w:rsidRDefault="00BB14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6896C"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57B8B" w14:paraId="43ACDC31" w14:textId="77777777" w:rsidTr="003B528D">
      <w:tc>
        <w:tcPr>
          <w:tcW w:w="2160" w:type="dxa"/>
        </w:tcPr>
        <w:p w14:paraId="77B2BE09" w14:textId="77777777" w:rsidR="00FF7D29" w:rsidRPr="002F71BB" w:rsidRDefault="00FB26AB" w:rsidP="006C2093">
          <w:pPr>
            <w:rPr>
              <w:b/>
              <w:sz w:val="13"/>
              <w:szCs w:val="13"/>
            </w:rPr>
          </w:pPr>
          <w:r w:rsidRPr="0052042A">
            <w:rPr>
              <w:b/>
              <w:sz w:val="13"/>
              <w:szCs w:val="13"/>
            </w:rPr>
            <w:t>Onze referentie</w:t>
          </w:r>
        </w:p>
        <w:p w14:paraId="1F315C41" w14:textId="77777777" w:rsidR="002F71BB" w:rsidRPr="000407BB" w:rsidRDefault="00FB26AB" w:rsidP="008F6AD7">
          <w:pPr>
            <w:spacing w:after="90" w:line="180" w:lineRule="exact"/>
            <w:rPr>
              <w:sz w:val="13"/>
              <w:szCs w:val="13"/>
            </w:rPr>
          </w:pPr>
          <w:r>
            <w:rPr>
              <w:sz w:val="13"/>
              <w:szCs w:val="13"/>
            </w:rPr>
            <w:t>62527440</w:t>
          </w:r>
          <w:r w:rsidR="008F6AD7" w:rsidRPr="000407BB">
            <w:rPr>
              <w:sz w:val="13"/>
              <w:szCs w:val="13"/>
            </w:rPr>
            <w:t xml:space="preserve"> </w:t>
          </w:r>
        </w:p>
      </w:tc>
    </w:tr>
    <w:tr w:rsidR="00457B8B" w14:paraId="53A4283E" w14:textId="77777777" w:rsidTr="002F71BB">
      <w:trPr>
        <w:trHeight w:val="259"/>
      </w:trPr>
      <w:tc>
        <w:tcPr>
          <w:tcW w:w="2160" w:type="dxa"/>
        </w:tcPr>
        <w:p w14:paraId="59880E94" w14:textId="77777777" w:rsidR="00E35CF4" w:rsidRPr="002F71BB" w:rsidRDefault="00E35CF4" w:rsidP="0049501A">
          <w:pPr>
            <w:spacing w:line="180" w:lineRule="exact"/>
            <w:rPr>
              <w:i/>
              <w:sz w:val="13"/>
              <w:szCs w:val="13"/>
            </w:rPr>
          </w:pPr>
        </w:p>
      </w:tc>
    </w:tr>
  </w:tbl>
  <w:p w14:paraId="5BA8C29D"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57B8B" w14:paraId="0357992D" w14:textId="77777777" w:rsidTr="001377D4">
      <w:trPr>
        <w:trHeight w:val="2636"/>
      </w:trPr>
      <w:tc>
        <w:tcPr>
          <w:tcW w:w="737" w:type="dxa"/>
        </w:tcPr>
        <w:p w14:paraId="79F8B804" w14:textId="77777777" w:rsidR="00704845" w:rsidRDefault="00704845" w:rsidP="0047126E">
          <w:pPr>
            <w:framePr w:w="6339" w:h="2750" w:hRule="exact" w:hSpace="181" w:wrap="around" w:vAnchor="page" w:hAnchor="page" w:x="5586" w:y="1"/>
            <w:spacing w:line="240" w:lineRule="auto"/>
          </w:pPr>
        </w:p>
      </w:tc>
      <w:tc>
        <w:tcPr>
          <w:tcW w:w="5156" w:type="dxa"/>
        </w:tcPr>
        <w:p w14:paraId="55B87986" w14:textId="77777777" w:rsidR="00704845" w:rsidRDefault="00FB26AB" w:rsidP="0047126E">
          <w:pPr>
            <w:framePr w:w="3873" w:h="2625" w:hRule="exact" w:wrap="around" w:vAnchor="page" w:hAnchor="page" w:x="6323" w:y="1"/>
          </w:pPr>
          <w:r>
            <w:rPr>
              <w:noProof/>
              <w:lang w:val="en-US" w:eastAsia="en-US"/>
            </w:rPr>
            <w:drawing>
              <wp:inline distT="0" distB="0" distL="0" distR="0" wp14:anchorId="0D9D253C" wp14:editId="60AA27E4">
                <wp:extent cx="2447925" cy="1657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211ADE20" w14:textId="77777777" w:rsidR="00483ECA" w:rsidRDefault="00483ECA" w:rsidP="00D037A9"/>
        <w:p w14:paraId="1EC8404D" w14:textId="77777777" w:rsidR="005F2FA9" w:rsidRDefault="005F2FA9" w:rsidP="00082403"/>
      </w:tc>
    </w:tr>
  </w:tbl>
  <w:p w14:paraId="529C069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57B8B" w14:paraId="4EF971DF" w14:textId="77777777" w:rsidTr="0008539E">
      <w:trPr>
        <w:trHeight w:hRule="exact" w:val="572"/>
      </w:trPr>
      <w:tc>
        <w:tcPr>
          <w:tcW w:w="7520" w:type="dxa"/>
        </w:tcPr>
        <w:p w14:paraId="46B5FEB6" w14:textId="77777777" w:rsidR="00527BD4" w:rsidRPr="00963440" w:rsidRDefault="00FB26AB" w:rsidP="003B6D32">
          <w:pPr>
            <w:pStyle w:val="Huisstijl-Adres"/>
            <w:spacing w:after="0"/>
          </w:pPr>
          <w:r w:rsidRPr="009E3B07">
            <w:t>&gt;Retouradres </w:t>
          </w:r>
          <w:r>
            <w:t>Postbus 16375 2500 BJ Den Haag</w:t>
          </w:r>
          <w:r w:rsidRPr="009E3B07">
            <w:t xml:space="preserve"> </w:t>
          </w:r>
        </w:p>
      </w:tc>
    </w:tr>
    <w:tr w:rsidR="00457B8B" w14:paraId="50723FDA" w14:textId="77777777" w:rsidTr="00E776C6">
      <w:trPr>
        <w:cantSplit/>
        <w:trHeight w:hRule="exact" w:val="238"/>
      </w:trPr>
      <w:tc>
        <w:tcPr>
          <w:tcW w:w="7520" w:type="dxa"/>
        </w:tcPr>
        <w:p w14:paraId="5292451D" w14:textId="77777777" w:rsidR="00093ABC" w:rsidRPr="00963440" w:rsidRDefault="00093ABC" w:rsidP="00963440"/>
      </w:tc>
    </w:tr>
    <w:tr w:rsidR="00457B8B" w14:paraId="40FBE263" w14:textId="77777777" w:rsidTr="00E776C6">
      <w:trPr>
        <w:cantSplit/>
        <w:trHeight w:hRule="exact" w:val="1520"/>
      </w:trPr>
      <w:tc>
        <w:tcPr>
          <w:tcW w:w="7520" w:type="dxa"/>
        </w:tcPr>
        <w:p w14:paraId="4A0871A0" w14:textId="77777777" w:rsidR="00A604D3" w:rsidRPr="00963440" w:rsidRDefault="00A604D3" w:rsidP="003B6D32"/>
      </w:tc>
    </w:tr>
    <w:tr w:rsidR="00457B8B" w14:paraId="45CA555C" w14:textId="77777777" w:rsidTr="00E776C6">
      <w:trPr>
        <w:trHeight w:hRule="exact" w:val="1077"/>
      </w:trPr>
      <w:tc>
        <w:tcPr>
          <w:tcW w:w="7520" w:type="dxa"/>
        </w:tcPr>
        <w:p w14:paraId="1A28D2F3" w14:textId="77777777" w:rsidR="00596D5A" w:rsidRDefault="00596D5A" w:rsidP="00892BA5">
          <w:pPr>
            <w:tabs>
              <w:tab w:val="left" w:pos="740"/>
            </w:tabs>
            <w:autoSpaceDE w:val="0"/>
            <w:autoSpaceDN w:val="0"/>
            <w:adjustRightInd w:val="0"/>
            <w:rPr>
              <w:rFonts w:cs="Verdana"/>
              <w:szCs w:val="18"/>
            </w:rPr>
          </w:pPr>
        </w:p>
        <w:p w14:paraId="21188C47" w14:textId="77777777" w:rsidR="00892BA5" w:rsidRPr="00596D5A" w:rsidRDefault="00FB26AB" w:rsidP="00596D5A">
          <w:pPr>
            <w:tabs>
              <w:tab w:val="left" w:pos="4965"/>
            </w:tabs>
            <w:rPr>
              <w:rFonts w:cs="Verdana"/>
              <w:szCs w:val="18"/>
            </w:rPr>
          </w:pPr>
          <w:r>
            <w:rPr>
              <w:rFonts w:cs="Verdana"/>
              <w:szCs w:val="18"/>
            </w:rPr>
            <w:tab/>
          </w:r>
        </w:p>
      </w:tc>
    </w:tr>
  </w:tbl>
  <w:p w14:paraId="7E3994E4" w14:textId="77777777" w:rsidR="006F273B" w:rsidRDefault="006F273B" w:rsidP="00BC4AE3">
    <w:pPr>
      <w:pStyle w:val="Koptekst"/>
    </w:pPr>
  </w:p>
  <w:p w14:paraId="4007B5ED" w14:textId="77777777" w:rsidR="0044605E" w:rsidRDefault="0044605E" w:rsidP="00BC4AE3">
    <w:pPr>
      <w:pStyle w:val="Koptekst"/>
    </w:pPr>
  </w:p>
  <w:p w14:paraId="02DB195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2B9247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9"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10" w15:restartNumberingAfterBreak="0">
    <w:nsid w:val="028E3C68"/>
    <w:multiLevelType w:val="hybridMultilevel"/>
    <w:tmpl w:val="482C0F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57BA16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5D43C03"/>
    <w:multiLevelType w:val="hybridMultilevel"/>
    <w:tmpl w:val="1542DD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120A4"/>
    <w:multiLevelType w:val="hybridMultilevel"/>
    <w:tmpl w:val="1D8E1FCE"/>
    <w:lvl w:ilvl="0" w:tplc="63ECE4C8">
      <w:start w:val="1"/>
      <w:numFmt w:val="bullet"/>
      <w:pStyle w:val="Lijstopsomteken"/>
      <w:lvlText w:val="•"/>
      <w:lvlJc w:val="left"/>
      <w:pPr>
        <w:tabs>
          <w:tab w:val="num" w:pos="227"/>
        </w:tabs>
        <w:ind w:left="227" w:hanging="227"/>
      </w:pPr>
      <w:rPr>
        <w:rFonts w:ascii="Verdana" w:hAnsi="Verdana" w:hint="default"/>
        <w:sz w:val="18"/>
        <w:szCs w:val="18"/>
      </w:rPr>
    </w:lvl>
    <w:lvl w:ilvl="1" w:tplc="606A4EAC" w:tentative="1">
      <w:start w:val="1"/>
      <w:numFmt w:val="bullet"/>
      <w:lvlText w:val="o"/>
      <w:lvlJc w:val="left"/>
      <w:pPr>
        <w:tabs>
          <w:tab w:val="num" w:pos="1440"/>
        </w:tabs>
        <w:ind w:left="1440" w:hanging="360"/>
      </w:pPr>
      <w:rPr>
        <w:rFonts w:ascii="Courier New" w:hAnsi="Courier New" w:cs="Courier New" w:hint="default"/>
      </w:rPr>
    </w:lvl>
    <w:lvl w:ilvl="2" w:tplc="A4B645FE" w:tentative="1">
      <w:start w:val="1"/>
      <w:numFmt w:val="bullet"/>
      <w:lvlText w:val=""/>
      <w:lvlJc w:val="left"/>
      <w:pPr>
        <w:tabs>
          <w:tab w:val="num" w:pos="2160"/>
        </w:tabs>
        <w:ind w:left="2160" w:hanging="360"/>
      </w:pPr>
      <w:rPr>
        <w:rFonts w:ascii="Wingdings" w:hAnsi="Wingdings" w:hint="default"/>
      </w:rPr>
    </w:lvl>
    <w:lvl w:ilvl="3" w:tplc="99C244AA" w:tentative="1">
      <w:start w:val="1"/>
      <w:numFmt w:val="bullet"/>
      <w:lvlText w:val=""/>
      <w:lvlJc w:val="left"/>
      <w:pPr>
        <w:tabs>
          <w:tab w:val="num" w:pos="2880"/>
        </w:tabs>
        <w:ind w:left="2880" w:hanging="360"/>
      </w:pPr>
      <w:rPr>
        <w:rFonts w:ascii="Symbol" w:hAnsi="Symbol" w:hint="default"/>
      </w:rPr>
    </w:lvl>
    <w:lvl w:ilvl="4" w:tplc="81844954" w:tentative="1">
      <w:start w:val="1"/>
      <w:numFmt w:val="bullet"/>
      <w:lvlText w:val="o"/>
      <w:lvlJc w:val="left"/>
      <w:pPr>
        <w:tabs>
          <w:tab w:val="num" w:pos="3600"/>
        </w:tabs>
        <w:ind w:left="3600" w:hanging="360"/>
      </w:pPr>
      <w:rPr>
        <w:rFonts w:ascii="Courier New" w:hAnsi="Courier New" w:cs="Courier New" w:hint="default"/>
      </w:rPr>
    </w:lvl>
    <w:lvl w:ilvl="5" w:tplc="950A43D6" w:tentative="1">
      <w:start w:val="1"/>
      <w:numFmt w:val="bullet"/>
      <w:lvlText w:val=""/>
      <w:lvlJc w:val="left"/>
      <w:pPr>
        <w:tabs>
          <w:tab w:val="num" w:pos="4320"/>
        </w:tabs>
        <w:ind w:left="4320" w:hanging="360"/>
      </w:pPr>
      <w:rPr>
        <w:rFonts w:ascii="Wingdings" w:hAnsi="Wingdings" w:hint="default"/>
      </w:rPr>
    </w:lvl>
    <w:lvl w:ilvl="6" w:tplc="FA6EF946" w:tentative="1">
      <w:start w:val="1"/>
      <w:numFmt w:val="bullet"/>
      <w:lvlText w:val=""/>
      <w:lvlJc w:val="left"/>
      <w:pPr>
        <w:tabs>
          <w:tab w:val="num" w:pos="5040"/>
        </w:tabs>
        <w:ind w:left="5040" w:hanging="360"/>
      </w:pPr>
      <w:rPr>
        <w:rFonts w:ascii="Symbol" w:hAnsi="Symbol" w:hint="default"/>
      </w:rPr>
    </w:lvl>
    <w:lvl w:ilvl="7" w:tplc="890AA790" w:tentative="1">
      <w:start w:val="1"/>
      <w:numFmt w:val="bullet"/>
      <w:lvlText w:val="o"/>
      <w:lvlJc w:val="left"/>
      <w:pPr>
        <w:tabs>
          <w:tab w:val="num" w:pos="5760"/>
        </w:tabs>
        <w:ind w:left="5760" w:hanging="360"/>
      </w:pPr>
      <w:rPr>
        <w:rFonts w:ascii="Courier New" w:hAnsi="Courier New" w:cs="Courier New" w:hint="default"/>
      </w:rPr>
    </w:lvl>
    <w:lvl w:ilvl="8" w:tplc="CC72BF4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67452F"/>
    <w:multiLevelType w:val="hybridMultilevel"/>
    <w:tmpl w:val="DC5E88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6A03AF4"/>
    <w:multiLevelType w:val="hybridMultilevel"/>
    <w:tmpl w:val="DC82F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A432AFD"/>
    <w:multiLevelType w:val="hybridMultilevel"/>
    <w:tmpl w:val="0AD27E2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1A834CA8"/>
    <w:multiLevelType w:val="hybridMultilevel"/>
    <w:tmpl w:val="FA8424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1B7353BB"/>
    <w:multiLevelType w:val="hybridMultilevel"/>
    <w:tmpl w:val="F9F4B33C"/>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21" w15:restartNumberingAfterBreak="0">
    <w:nsid w:val="1BEA1022"/>
    <w:multiLevelType w:val="hybridMultilevel"/>
    <w:tmpl w:val="1F4CF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C9E0792"/>
    <w:multiLevelType w:val="hybridMultilevel"/>
    <w:tmpl w:val="4B30E9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1DF31BFF"/>
    <w:multiLevelType w:val="hybridMultilevel"/>
    <w:tmpl w:val="A378D5E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1E555FEF"/>
    <w:multiLevelType w:val="hybridMultilevel"/>
    <w:tmpl w:val="50F0923E"/>
    <w:lvl w:ilvl="0" w:tplc="BE74EE1C">
      <w:start w:val="1"/>
      <w:numFmt w:val="bullet"/>
      <w:pStyle w:val="Lijstopsomteken2"/>
      <w:lvlText w:val="–"/>
      <w:lvlJc w:val="left"/>
      <w:pPr>
        <w:tabs>
          <w:tab w:val="num" w:pos="227"/>
        </w:tabs>
        <w:ind w:left="227" w:firstLine="0"/>
      </w:pPr>
      <w:rPr>
        <w:rFonts w:ascii="Verdana" w:hAnsi="Verdana" w:hint="default"/>
      </w:rPr>
    </w:lvl>
    <w:lvl w:ilvl="1" w:tplc="5D2E1648" w:tentative="1">
      <w:start w:val="1"/>
      <w:numFmt w:val="bullet"/>
      <w:lvlText w:val="o"/>
      <w:lvlJc w:val="left"/>
      <w:pPr>
        <w:tabs>
          <w:tab w:val="num" w:pos="1440"/>
        </w:tabs>
        <w:ind w:left="1440" w:hanging="360"/>
      </w:pPr>
      <w:rPr>
        <w:rFonts w:ascii="Courier New" w:hAnsi="Courier New" w:cs="Courier New" w:hint="default"/>
      </w:rPr>
    </w:lvl>
    <w:lvl w:ilvl="2" w:tplc="3A729D1E" w:tentative="1">
      <w:start w:val="1"/>
      <w:numFmt w:val="bullet"/>
      <w:lvlText w:val=""/>
      <w:lvlJc w:val="left"/>
      <w:pPr>
        <w:tabs>
          <w:tab w:val="num" w:pos="2160"/>
        </w:tabs>
        <w:ind w:left="2160" w:hanging="360"/>
      </w:pPr>
      <w:rPr>
        <w:rFonts w:ascii="Wingdings" w:hAnsi="Wingdings" w:hint="default"/>
      </w:rPr>
    </w:lvl>
    <w:lvl w:ilvl="3" w:tplc="1D104354" w:tentative="1">
      <w:start w:val="1"/>
      <w:numFmt w:val="bullet"/>
      <w:lvlText w:val=""/>
      <w:lvlJc w:val="left"/>
      <w:pPr>
        <w:tabs>
          <w:tab w:val="num" w:pos="2880"/>
        </w:tabs>
        <w:ind w:left="2880" w:hanging="360"/>
      </w:pPr>
      <w:rPr>
        <w:rFonts w:ascii="Symbol" w:hAnsi="Symbol" w:hint="default"/>
      </w:rPr>
    </w:lvl>
    <w:lvl w:ilvl="4" w:tplc="6818D216" w:tentative="1">
      <w:start w:val="1"/>
      <w:numFmt w:val="bullet"/>
      <w:lvlText w:val="o"/>
      <w:lvlJc w:val="left"/>
      <w:pPr>
        <w:tabs>
          <w:tab w:val="num" w:pos="3600"/>
        </w:tabs>
        <w:ind w:left="3600" w:hanging="360"/>
      </w:pPr>
      <w:rPr>
        <w:rFonts w:ascii="Courier New" w:hAnsi="Courier New" w:cs="Courier New" w:hint="default"/>
      </w:rPr>
    </w:lvl>
    <w:lvl w:ilvl="5" w:tplc="43706B16" w:tentative="1">
      <w:start w:val="1"/>
      <w:numFmt w:val="bullet"/>
      <w:lvlText w:val=""/>
      <w:lvlJc w:val="left"/>
      <w:pPr>
        <w:tabs>
          <w:tab w:val="num" w:pos="4320"/>
        </w:tabs>
        <w:ind w:left="4320" w:hanging="360"/>
      </w:pPr>
      <w:rPr>
        <w:rFonts w:ascii="Wingdings" w:hAnsi="Wingdings" w:hint="default"/>
      </w:rPr>
    </w:lvl>
    <w:lvl w:ilvl="6" w:tplc="BD7A71F0" w:tentative="1">
      <w:start w:val="1"/>
      <w:numFmt w:val="bullet"/>
      <w:lvlText w:val=""/>
      <w:lvlJc w:val="left"/>
      <w:pPr>
        <w:tabs>
          <w:tab w:val="num" w:pos="5040"/>
        </w:tabs>
        <w:ind w:left="5040" w:hanging="360"/>
      </w:pPr>
      <w:rPr>
        <w:rFonts w:ascii="Symbol" w:hAnsi="Symbol" w:hint="default"/>
      </w:rPr>
    </w:lvl>
    <w:lvl w:ilvl="7" w:tplc="93CEE01A" w:tentative="1">
      <w:start w:val="1"/>
      <w:numFmt w:val="bullet"/>
      <w:lvlText w:val="o"/>
      <w:lvlJc w:val="left"/>
      <w:pPr>
        <w:tabs>
          <w:tab w:val="num" w:pos="5760"/>
        </w:tabs>
        <w:ind w:left="5760" w:hanging="360"/>
      </w:pPr>
      <w:rPr>
        <w:rFonts w:ascii="Courier New" w:hAnsi="Courier New" w:cs="Courier New" w:hint="default"/>
      </w:rPr>
    </w:lvl>
    <w:lvl w:ilvl="8" w:tplc="041E53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804130"/>
    <w:multiLevelType w:val="hybridMultilevel"/>
    <w:tmpl w:val="FABEFA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1FDB36B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24157EA1"/>
    <w:multiLevelType w:val="hybridMultilevel"/>
    <w:tmpl w:val="613E1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3C38092"/>
    <w:multiLevelType w:val="hybridMultilevel"/>
    <w:tmpl w:val="0D20C05A"/>
    <w:lvl w:ilvl="0" w:tplc="0413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35B47845"/>
    <w:multiLevelType w:val="hybridMultilevel"/>
    <w:tmpl w:val="43D241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36E36CDA"/>
    <w:multiLevelType w:val="hybridMultilevel"/>
    <w:tmpl w:val="73F4DA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3C472C8A"/>
    <w:multiLevelType w:val="hybridMultilevel"/>
    <w:tmpl w:val="D0E0AB2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4A804BC0"/>
    <w:multiLevelType w:val="hybridMultilevel"/>
    <w:tmpl w:val="8E8290D8"/>
    <w:lvl w:ilvl="0" w:tplc="5A0CE2CE">
      <w:start w:val="1"/>
      <w:numFmt w:val="decimal"/>
      <w:lvlText w:val="%1)"/>
      <w:lvlJc w:val="left"/>
      <w:pPr>
        <w:ind w:left="1020" w:hanging="360"/>
      </w:pPr>
    </w:lvl>
    <w:lvl w:ilvl="1" w:tplc="ADCCF9CC">
      <w:start w:val="1"/>
      <w:numFmt w:val="decimal"/>
      <w:lvlText w:val="%2)"/>
      <w:lvlJc w:val="left"/>
      <w:pPr>
        <w:ind w:left="1020" w:hanging="360"/>
      </w:pPr>
    </w:lvl>
    <w:lvl w:ilvl="2" w:tplc="B2DC43D6">
      <w:start w:val="1"/>
      <w:numFmt w:val="decimal"/>
      <w:lvlText w:val="%3)"/>
      <w:lvlJc w:val="left"/>
      <w:pPr>
        <w:ind w:left="1020" w:hanging="360"/>
      </w:pPr>
    </w:lvl>
    <w:lvl w:ilvl="3" w:tplc="C902CF16">
      <w:start w:val="1"/>
      <w:numFmt w:val="decimal"/>
      <w:lvlText w:val="%4)"/>
      <w:lvlJc w:val="left"/>
      <w:pPr>
        <w:ind w:left="1020" w:hanging="360"/>
      </w:pPr>
    </w:lvl>
    <w:lvl w:ilvl="4" w:tplc="236A224C">
      <w:start w:val="1"/>
      <w:numFmt w:val="decimal"/>
      <w:lvlText w:val="%5)"/>
      <w:lvlJc w:val="left"/>
      <w:pPr>
        <w:ind w:left="1020" w:hanging="360"/>
      </w:pPr>
    </w:lvl>
    <w:lvl w:ilvl="5" w:tplc="0E66C17E">
      <w:start w:val="1"/>
      <w:numFmt w:val="decimal"/>
      <w:lvlText w:val="%6)"/>
      <w:lvlJc w:val="left"/>
      <w:pPr>
        <w:ind w:left="1020" w:hanging="360"/>
      </w:pPr>
    </w:lvl>
    <w:lvl w:ilvl="6" w:tplc="BA64048E">
      <w:start w:val="1"/>
      <w:numFmt w:val="decimal"/>
      <w:lvlText w:val="%7)"/>
      <w:lvlJc w:val="left"/>
      <w:pPr>
        <w:ind w:left="1020" w:hanging="360"/>
      </w:pPr>
    </w:lvl>
    <w:lvl w:ilvl="7" w:tplc="2DF09C60">
      <w:start w:val="1"/>
      <w:numFmt w:val="decimal"/>
      <w:lvlText w:val="%8)"/>
      <w:lvlJc w:val="left"/>
      <w:pPr>
        <w:ind w:left="1020" w:hanging="360"/>
      </w:pPr>
    </w:lvl>
    <w:lvl w:ilvl="8" w:tplc="87589CDE">
      <w:start w:val="1"/>
      <w:numFmt w:val="decimal"/>
      <w:lvlText w:val="%9)"/>
      <w:lvlJc w:val="left"/>
      <w:pPr>
        <w:ind w:left="1020" w:hanging="360"/>
      </w:pPr>
    </w:lvl>
  </w:abstractNum>
  <w:abstractNum w:abstractNumId="3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22D60C9"/>
    <w:multiLevelType w:val="hybridMultilevel"/>
    <w:tmpl w:val="50400798"/>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3C874C2"/>
    <w:multiLevelType w:val="hybridMultilevel"/>
    <w:tmpl w:val="191A78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54947B8E"/>
    <w:multiLevelType w:val="hybridMultilevel"/>
    <w:tmpl w:val="9C46BE08"/>
    <w:lvl w:ilvl="0" w:tplc="04130001">
      <w:start w:val="1"/>
      <w:numFmt w:val="bullet"/>
      <w:lvlText w:val=""/>
      <w:lvlJc w:val="left"/>
      <w:pPr>
        <w:ind w:left="781" w:hanging="360"/>
      </w:pPr>
      <w:rPr>
        <w:rFonts w:ascii="Symbol" w:hAnsi="Symbol" w:hint="default"/>
      </w:rPr>
    </w:lvl>
    <w:lvl w:ilvl="1" w:tplc="04130003" w:tentative="1">
      <w:start w:val="1"/>
      <w:numFmt w:val="bullet"/>
      <w:lvlText w:val="o"/>
      <w:lvlJc w:val="left"/>
      <w:pPr>
        <w:ind w:left="1501" w:hanging="360"/>
      </w:pPr>
      <w:rPr>
        <w:rFonts w:ascii="Courier New" w:hAnsi="Courier New" w:cs="Courier New" w:hint="default"/>
      </w:rPr>
    </w:lvl>
    <w:lvl w:ilvl="2" w:tplc="04130005" w:tentative="1">
      <w:start w:val="1"/>
      <w:numFmt w:val="bullet"/>
      <w:lvlText w:val=""/>
      <w:lvlJc w:val="left"/>
      <w:pPr>
        <w:ind w:left="2221" w:hanging="360"/>
      </w:pPr>
      <w:rPr>
        <w:rFonts w:ascii="Wingdings" w:hAnsi="Wingdings" w:hint="default"/>
      </w:rPr>
    </w:lvl>
    <w:lvl w:ilvl="3" w:tplc="04130001" w:tentative="1">
      <w:start w:val="1"/>
      <w:numFmt w:val="bullet"/>
      <w:lvlText w:val=""/>
      <w:lvlJc w:val="left"/>
      <w:pPr>
        <w:ind w:left="2941" w:hanging="360"/>
      </w:pPr>
      <w:rPr>
        <w:rFonts w:ascii="Symbol" w:hAnsi="Symbol" w:hint="default"/>
      </w:rPr>
    </w:lvl>
    <w:lvl w:ilvl="4" w:tplc="04130003" w:tentative="1">
      <w:start w:val="1"/>
      <w:numFmt w:val="bullet"/>
      <w:lvlText w:val="o"/>
      <w:lvlJc w:val="left"/>
      <w:pPr>
        <w:ind w:left="3661" w:hanging="360"/>
      </w:pPr>
      <w:rPr>
        <w:rFonts w:ascii="Courier New" w:hAnsi="Courier New" w:cs="Courier New" w:hint="default"/>
      </w:rPr>
    </w:lvl>
    <w:lvl w:ilvl="5" w:tplc="04130005" w:tentative="1">
      <w:start w:val="1"/>
      <w:numFmt w:val="bullet"/>
      <w:lvlText w:val=""/>
      <w:lvlJc w:val="left"/>
      <w:pPr>
        <w:ind w:left="4381" w:hanging="360"/>
      </w:pPr>
      <w:rPr>
        <w:rFonts w:ascii="Wingdings" w:hAnsi="Wingdings" w:hint="default"/>
      </w:rPr>
    </w:lvl>
    <w:lvl w:ilvl="6" w:tplc="04130001" w:tentative="1">
      <w:start w:val="1"/>
      <w:numFmt w:val="bullet"/>
      <w:lvlText w:val=""/>
      <w:lvlJc w:val="left"/>
      <w:pPr>
        <w:ind w:left="5101" w:hanging="360"/>
      </w:pPr>
      <w:rPr>
        <w:rFonts w:ascii="Symbol" w:hAnsi="Symbol" w:hint="default"/>
      </w:rPr>
    </w:lvl>
    <w:lvl w:ilvl="7" w:tplc="04130003" w:tentative="1">
      <w:start w:val="1"/>
      <w:numFmt w:val="bullet"/>
      <w:lvlText w:val="o"/>
      <w:lvlJc w:val="left"/>
      <w:pPr>
        <w:ind w:left="5821" w:hanging="360"/>
      </w:pPr>
      <w:rPr>
        <w:rFonts w:ascii="Courier New" w:hAnsi="Courier New" w:cs="Courier New" w:hint="default"/>
      </w:rPr>
    </w:lvl>
    <w:lvl w:ilvl="8" w:tplc="04130005" w:tentative="1">
      <w:start w:val="1"/>
      <w:numFmt w:val="bullet"/>
      <w:lvlText w:val=""/>
      <w:lvlJc w:val="left"/>
      <w:pPr>
        <w:ind w:left="6541" w:hanging="360"/>
      </w:pPr>
      <w:rPr>
        <w:rFonts w:ascii="Wingdings" w:hAnsi="Wingdings" w:hint="default"/>
      </w:rPr>
    </w:lvl>
  </w:abstractNum>
  <w:abstractNum w:abstractNumId="37" w15:restartNumberingAfterBreak="0">
    <w:nsid w:val="59F42581"/>
    <w:multiLevelType w:val="hybridMultilevel"/>
    <w:tmpl w:val="D5C2F7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0F434A1"/>
    <w:multiLevelType w:val="hybridMultilevel"/>
    <w:tmpl w:val="AAFABBFE"/>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39" w15:restartNumberingAfterBreak="0">
    <w:nsid w:val="63FB6FF4"/>
    <w:multiLevelType w:val="hybridMultilevel"/>
    <w:tmpl w:val="776E4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7027C1D"/>
    <w:multiLevelType w:val="hybridMultilevel"/>
    <w:tmpl w:val="BE50B1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E785181"/>
    <w:multiLevelType w:val="multilevel"/>
    <w:tmpl w:val="2F342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B6964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4E0C51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772526AB"/>
    <w:multiLevelType w:val="hybridMultilevel"/>
    <w:tmpl w:val="6A42E7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8393422"/>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234097445">
    <w:abstractNumId w:val="14"/>
  </w:num>
  <w:num w:numId="2" w16cid:durableId="2020544748">
    <w:abstractNumId w:val="8"/>
  </w:num>
  <w:num w:numId="3" w16cid:durableId="549852359">
    <w:abstractNumId w:val="7"/>
  </w:num>
  <w:num w:numId="4" w16cid:durableId="1094934417">
    <w:abstractNumId w:val="6"/>
  </w:num>
  <w:num w:numId="5" w16cid:durableId="1427389037">
    <w:abstractNumId w:val="5"/>
  </w:num>
  <w:num w:numId="6" w16cid:durableId="999965422">
    <w:abstractNumId w:val="9"/>
  </w:num>
  <w:num w:numId="7" w16cid:durableId="517085601">
    <w:abstractNumId w:val="4"/>
  </w:num>
  <w:num w:numId="8" w16cid:durableId="1383167017">
    <w:abstractNumId w:val="3"/>
  </w:num>
  <w:num w:numId="9" w16cid:durableId="1781799760">
    <w:abstractNumId w:val="2"/>
  </w:num>
  <w:num w:numId="10" w16cid:durableId="1746494936">
    <w:abstractNumId w:val="1"/>
  </w:num>
  <w:num w:numId="11" w16cid:durableId="1764959013">
    <w:abstractNumId w:val="13"/>
  </w:num>
  <w:num w:numId="12" w16cid:durableId="1868714863">
    <w:abstractNumId w:val="17"/>
  </w:num>
  <w:num w:numId="13" w16cid:durableId="1580289100">
    <w:abstractNumId w:val="33"/>
  </w:num>
  <w:num w:numId="14" w16cid:durableId="674236038">
    <w:abstractNumId w:val="24"/>
  </w:num>
  <w:num w:numId="15" w16cid:durableId="1187786998">
    <w:abstractNumId w:val="18"/>
  </w:num>
  <w:num w:numId="16" w16cid:durableId="1530144940">
    <w:abstractNumId w:val="41"/>
  </w:num>
  <w:num w:numId="17" w16cid:durableId="1310555373">
    <w:abstractNumId w:val="34"/>
  </w:num>
  <w:num w:numId="18" w16cid:durableId="1315644661">
    <w:abstractNumId w:val="44"/>
  </w:num>
  <w:num w:numId="19" w16cid:durableId="667370773">
    <w:abstractNumId w:val="18"/>
  </w:num>
  <w:num w:numId="20" w16cid:durableId="361172159">
    <w:abstractNumId w:val="21"/>
  </w:num>
  <w:num w:numId="21" w16cid:durableId="1944221240">
    <w:abstractNumId w:val="16"/>
  </w:num>
  <w:num w:numId="22" w16cid:durableId="1323243224">
    <w:abstractNumId w:val="23"/>
  </w:num>
  <w:num w:numId="23" w16cid:durableId="1315255900">
    <w:abstractNumId w:val="30"/>
  </w:num>
  <w:num w:numId="24" w16cid:durableId="88359006">
    <w:abstractNumId w:val="12"/>
  </w:num>
  <w:num w:numId="25" w16cid:durableId="1497379398">
    <w:abstractNumId w:val="38"/>
  </w:num>
  <w:num w:numId="26" w16cid:durableId="177698659">
    <w:abstractNumId w:val="28"/>
  </w:num>
  <w:num w:numId="27" w16cid:durableId="601493034">
    <w:abstractNumId w:val="22"/>
  </w:num>
  <w:num w:numId="28" w16cid:durableId="187987808">
    <w:abstractNumId w:val="10"/>
  </w:num>
  <w:num w:numId="29" w16cid:durableId="1265915461">
    <w:abstractNumId w:val="35"/>
  </w:num>
  <w:num w:numId="30" w16cid:durableId="1336571985">
    <w:abstractNumId w:val="19"/>
  </w:num>
  <w:num w:numId="31" w16cid:durableId="966543722">
    <w:abstractNumId w:val="11"/>
  </w:num>
  <w:num w:numId="32" w16cid:durableId="403067603">
    <w:abstractNumId w:val="0"/>
  </w:num>
  <w:num w:numId="33" w16cid:durableId="1838156739">
    <w:abstractNumId w:val="45"/>
  </w:num>
  <w:num w:numId="34" w16cid:durableId="1391460612">
    <w:abstractNumId w:val="26"/>
  </w:num>
  <w:num w:numId="35" w16cid:durableId="357584639">
    <w:abstractNumId w:val="43"/>
  </w:num>
  <w:num w:numId="36" w16cid:durableId="5140711">
    <w:abstractNumId w:val="42"/>
  </w:num>
  <w:num w:numId="37" w16cid:durableId="2112318413">
    <w:abstractNumId w:val="40"/>
  </w:num>
  <w:num w:numId="38" w16cid:durableId="1911651400">
    <w:abstractNumId w:val="31"/>
  </w:num>
  <w:num w:numId="39" w16cid:durableId="736169276">
    <w:abstractNumId w:val="37"/>
  </w:num>
  <w:num w:numId="40" w16cid:durableId="1626502676">
    <w:abstractNumId w:val="29"/>
  </w:num>
  <w:num w:numId="41" w16cid:durableId="1159926727">
    <w:abstractNumId w:val="32"/>
  </w:num>
  <w:num w:numId="42" w16cid:durableId="1031028687">
    <w:abstractNumId w:val="20"/>
  </w:num>
  <w:num w:numId="43" w16cid:durableId="788166117">
    <w:abstractNumId w:val="27"/>
  </w:num>
  <w:num w:numId="44" w16cid:durableId="1802725511">
    <w:abstractNumId w:val="36"/>
  </w:num>
  <w:num w:numId="45" w16cid:durableId="2101293678">
    <w:abstractNumId w:val="39"/>
  </w:num>
  <w:num w:numId="46" w16cid:durableId="2126461715">
    <w:abstractNumId w:val="15"/>
  </w:num>
  <w:num w:numId="47" w16cid:durableId="1366447402">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3185"/>
    <w:rsid w:val="000034BF"/>
    <w:rsid w:val="00006180"/>
    <w:rsid w:val="00006C55"/>
    <w:rsid w:val="00013862"/>
    <w:rsid w:val="00014599"/>
    <w:rsid w:val="00016012"/>
    <w:rsid w:val="00020189"/>
    <w:rsid w:val="00020EE4"/>
    <w:rsid w:val="00020FCB"/>
    <w:rsid w:val="000217E8"/>
    <w:rsid w:val="00023E9A"/>
    <w:rsid w:val="0002412D"/>
    <w:rsid w:val="000244FB"/>
    <w:rsid w:val="00025A0F"/>
    <w:rsid w:val="00025A42"/>
    <w:rsid w:val="00025EC6"/>
    <w:rsid w:val="000271B2"/>
    <w:rsid w:val="00031CE9"/>
    <w:rsid w:val="00033CDD"/>
    <w:rsid w:val="00034A84"/>
    <w:rsid w:val="00034D28"/>
    <w:rsid w:val="00035E67"/>
    <w:rsid w:val="000366F3"/>
    <w:rsid w:val="000407BB"/>
    <w:rsid w:val="0005447D"/>
    <w:rsid w:val="000546DE"/>
    <w:rsid w:val="0006024D"/>
    <w:rsid w:val="00062055"/>
    <w:rsid w:val="00071F28"/>
    <w:rsid w:val="00074079"/>
    <w:rsid w:val="000765B6"/>
    <w:rsid w:val="0008058A"/>
    <w:rsid w:val="00082403"/>
    <w:rsid w:val="0008289C"/>
    <w:rsid w:val="0008539E"/>
    <w:rsid w:val="00086614"/>
    <w:rsid w:val="000873D6"/>
    <w:rsid w:val="00087BEE"/>
    <w:rsid w:val="00092799"/>
    <w:rsid w:val="00092A99"/>
    <w:rsid w:val="00092C5F"/>
    <w:rsid w:val="00093ABC"/>
    <w:rsid w:val="00095C67"/>
    <w:rsid w:val="00096680"/>
    <w:rsid w:val="000A0F36"/>
    <w:rsid w:val="000A174A"/>
    <w:rsid w:val="000A2F33"/>
    <w:rsid w:val="000A3E0A"/>
    <w:rsid w:val="000A65AC"/>
    <w:rsid w:val="000A771A"/>
    <w:rsid w:val="000B7281"/>
    <w:rsid w:val="000B7FAB"/>
    <w:rsid w:val="000C104C"/>
    <w:rsid w:val="000C1BA1"/>
    <w:rsid w:val="000C3EA9"/>
    <w:rsid w:val="000C4A32"/>
    <w:rsid w:val="000C65BB"/>
    <w:rsid w:val="000C6750"/>
    <w:rsid w:val="000C7119"/>
    <w:rsid w:val="000D0225"/>
    <w:rsid w:val="000D6399"/>
    <w:rsid w:val="000E04A1"/>
    <w:rsid w:val="000E1B5E"/>
    <w:rsid w:val="000E5886"/>
    <w:rsid w:val="000E7895"/>
    <w:rsid w:val="000E7D9D"/>
    <w:rsid w:val="000F161D"/>
    <w:rsid w:val="000F1B4E"/>
    <w:rsid w:val="000F1FFF"/>
    <w:rsid w:val="00100203"/>
    <w:rsid w:val="00104B4D"/>
    <w:rsid w:val="00106E61"/>
    <w:rsid w:val="00115968"/>
    <w:rsid w:val="001177B4"/>
    <w:rsid w:val="00122CF9"/>
    <w:rsid w:val="00123704"/>
    <w:rsid w:val="001239C3"/>
    <w:rsid w:val="00126896"/>
    <w:rsid w:val="001270C7"/>
    <w:rsid w:val="00130564"/>
    <w:rsid w:val="00132540"/>
    <w:rsid w:val="00136C15"/>
    <w:rsid w:val="001375D5"/>
    <w:rsid w:val="001377D4"/>
    <w:rsid w:val="00142E41"/>
    <w:rsid w:val="001475E9"/>
    <w:rsid w:val="0014786A"/>
    <w:rsid w:val="001516A4"/>
    <w:rsid w:val="00151E5F"/>
    <w:rsid w:val="00153BD0"/>
    <w:rsid w:val="0015479A"/>
    <w:rsid w:val="0015485A"/>
    <w:rsid w:val="001569AB"/>
    <w:rsid w:val="00164D63"/>
    <w:rsid w:val="00165F1E"/>
    <w:rsid w:val="0016725C"/>
    <w:rsid w:val="00167DE5"/>
    <w:rsid w:val="0017008F"/>
    <w:rsid w:val="001726F3"/>
    <w:rsid w:val="00173C51"/>
    <w:rsid w:val="001740B9"/>
    <w:rsid w:val="00174CC2"/>
    <w:rsid w:val="00176CC6"/>
    <w:rsid w:val="00177B41"/>
    <w:rsid w:val="0018193C"/>
    <w:rsid w:val="00181BE4"/>
    <w:rsid w:val="001842B5"/>
    <w:rsid w:val="0018496F"/>
    <w:rsid w:val="00184B30"/>
    <w:rsid w:val="00185576"/>
    <w:rsid w:val="00185951"/>
    <w:rsid w:val="00194A00"/>
    <w:rsid w:val="00194E00"/>
    <w:rsid w:val="00196B8B"/>
    <w:rsid w:val="00197641"/>
    <w:rsid w:val="001A0BFA"/>
    <w:rsid w:val="001A1608"/>
    <w:rsid w:val="001A2BEA"/>
    <w:rsid w:val="001A2D4F"/>
    <w:rsid w:val="001A325F"/>
    <w:rsid w:val="001A63B6"/>
    <w:rsid w:val="001A6D93"/>
    <w:rsid w:val="001A7BCD"/>
    <w:rsid w:val="001B2BBA"/>
    <w:rsid w:val="001B35FA"/>
    <w:rsid w:val="001C006F"/>
    <w:rsid w:val="001C1E69"/>
    <w:rsid w:val="001C32EC"/>
    <w:rsid w:val="001C38BD"/>
    <w:rsid w:val="001C4D5A"/>
    <w:rsid w:val="001D1619"/>
    <w:rsid w:val="001E0256"/>
    <w:rsid w:val="001E1712"/>
    <w:rsid w:val="001E34C6"/>
    <w:rsid w:val="001E5581"/>
    <w:rsid w:val="001F3C70"/>
    <w:rsid w:val="00200D88"/>
    <w:rsid w:val="00201C09"/>
    <w:rsid w:val="00201F68"/>
    <w:rsid w:val="00210BA3"/>
    <w:rsid w:val="00212F2A"/>
    <w:rsid w:val="00214F2B"/>
    <w:rsid w:val="00215D8B"/>
    <w:rsid w:val="00217880"/>
    <w:rsid w:val="00222D66"/>
    <w:rsid w:val="00223B80"/>
    <w:rsid w:val="00223F6C"/>
    <w:rsid w:val="0022441A"/>
    <w:rsid w:val="00224A8A"/>
    <w:rsid w:val="00226A07"/>
    <w:rsid w:val="002309A8"/>
    <w:rsid w:val="00236CFE"/>
    <w:rsid w:val="002428E3"/>
    <w:rsid w:val="002434F3"/>
    <w:rsid w:val="00243E91"/>
    <w:rsid w:val="0024430A"/>
    <w:rsid w:val="002458E4"/>
    <w:rsid w:val="00245FF7"/>
    <w:rsid w:val="00250FE5"/>
    <w:rsid w:val="00253B65"/>
    <w:rsid w:val="002572A5"/>
    <w:rsid w:val="0026060B"/>
    <w:rsid w:val="00260BAF"/>
    <w:rsid w:val="002610A6"/>
    <w:rsid w:val="00263FD6"/>
    <w:rsid w:val="002650F7"/>
    <w:rsid w:val="00266444"/>
    <w:rsid w:val="0026686B"/>
    <w:rsid w:val="002724F6"/>
    <w:rsid w:val="002729B6"/>
    <w:rsid w:val="00273F3B"/>
    <w:rsid w:val="00274DB7"/>
    <w:rsid w:val="00275984"/>
    <w:rsid w:val="00276199"/>
    <w:rsid w:val="002768F3"/>
    <w:rsid w:val="00276C99"/>
    <w:rsid w:val="00276DA4"/>
    <w:rsid w:val="00280EC4"/>
    <w:rsid w:val="00280F74"/>
    <w:rsid w:val="002817E2"/>
    <w:rsid w:val="00283E87"/>
    <w:rsid w:val="00286998"/>
    <w:rsid w:val="00291AB7"/>
    <w:rsid w:val="0029284A"/>
    <w:rsid w:val="0029422B"/>
    <w:rsid w:val="0029448C"/>
    <w:rsid w:val="00294731"/>
    <w:rsid w:val="00294DCB"/>
    <w:rsid w:val="002A06CE"/>
    <w:rsid w:val="002A37B5"/>
    <w:rsid w:val="002A6722"/>
    <w:rsid w:val="002B00A8"/>
    <w:rsid w:val="002B153C"/>
    <w:rsid w:val="002B52FC"/>
    <w:rsid w:val="002B62DC"/>
    <w:rsid w:val="002C23F7"/>
    <w:rsid w:val="002C26D0"/>
    <w:rsid w:val="002C2830"/>
    <w:rsid w:val="002C3CE0"/>
    <w:rsid w:val="002C40AF"/>
    <w:rsid w:val="002D001A"/>
    <w:rsid w:val="002D28E2"/>
    <w:rsid w:val="002D317B"/>
    <w:rsid w:val="002D3587"/>
    <w:rsid w:val="002D3F4E"/>
    <w:rsid w:val="002D4FFF"/>
    <w:rsid w:val="002D502D"/>
    <w:rsid w:val="002D6C72"/>
    <w:rsid w:val="002E0F69"/>
    <w:rsid w:val="002E1572"/>
    <w:rsid w:val="002E2142"/>
    <w:rsid w:val="002E2DA3"/>
    <w:rsid w:val="002E4CF2"/>
    <w:rsid w:val="002E6FC0"/>
    <w:rsid w:val="002F258D"/>
    <w:rsid w:val="002F3722"/>
    <w:rsid w:val="002F3F37"/>
    <w:rsid w:val="002F493B"/>
    <w:rsid w:val="002F4ED5"/>
    <w:rsid w:val="002F5147"/>
    <w:rsid w:val="002F5A0B"/>
    <w:rsid w:val="002F71BB"/>
    <w:rsid w:val="002F776E"/>
    <w:rsid w:val="002F798F"/>
    <w:rsid w:val="002F7ABD"/>
    <w:rsid w:val="00307B3C"/>
    <w:rsid w:val="00310EF2"/>
    <w:rsid w:val="003115A6"/>
    <w:rsid w:val="00312597"/>
    <w:rsid w:val="00322836"/>
    <w:rsid w:val="003234C9"/>
    <w:rsid w:val="00332F8F"/>
    <w:rsid w:val="00334154"/>
    <w:rsid w:val="003341D0"/>
    <w:rsid w:val="003372C4"/>
    <w:rsid w:val="00341FA0"/>
    <w:rsid w:val="00342374"/>
    <w:rsid w:val="00344F3D"/>
    <w:rsid w:val="00345299"/>
    <w:rsid w:val="00347221"/>
    <w:rsid w:val="00351A8D"/>
    <w:rsid w:val="00351F75"/>
    <w:rsid w:val="003526BB"/>
    <w:rsid w:val="00352BCF"/>
    <w:rsid w:val="00353932"/>
    <w:rsid w:val="0035464B"/>
    <w:rsid w:val="00361A56"/>
    <w:rsid w:val="0036252A"/>
    <w:rsid w:val="00364D9D"/>
    <w:rsid w:val="00371048"/>
    <w:rsid w:val="0037396C"/>
    <w:rsid w:val="0037421D"/>
    <w:rsid w:val="00374E48"/>
    <w:rsid w:val="00376093"/>
    <w:rsid w:val="0037715E"/>
    <w:rsid w:val="00383DA1"/>
    <w:rsid w:val="00385F30"/>
    <w:rsid w:val="00387600"/>
    <w:rsid w:val="00393696"/>
    <w:rsid w:val="00393963"/>
    <w:rsid w:val="00395575"/>
    <w:rsid w:val="00395672"/>
    <w:rsid w:val="003A06C8"/>
    <w:rsid w:val="003A0D7C"/>
    <w:rsid w:val="003A0FD7"/>
    <w:rsid w:val="003A6E0D"/>
    <w:rsid w:val="003A7160"/>
    <w:rsid w:val="003B0155"/>
    <w:rsid w:val="003B2AD5"/>
    <w:rsid w:val="003B4551"/>
    <w:rsid w:val="003B528D"/>
    <w:rsid w:val="003B6C71"/>
    <w:rsid w:val="003B6D32"/>
    <w:rsid w:val="003B7EE7"/>
    <w:rsid w:val="003C1CE6"/>
    <w:rsid w:val="003C2CCB"/>
    <w:rsid w:val="003C4A1C"/>
    <w:rsid w:val="003C543C"/>
    <w:rsid w:val="003C5647"/>
    <w:rsid w:val="003C5BCB"/>
    <w:rsid w:val="003D22C7"/>
    <w:rsid w:val="003D39EC"/>
    <w:rsid w:val="003D40EA"/>
    <w:rsid w:val="003E3DD5"/>
    <w:rsid w:val="003E4768"/>
    <w:rsid w:val="003E5F64"/>
    <w:rsid w:val="003F07C6"/>
    <w:rsid w:val="003F1F6B"/>
    <w:rsid w:val="003F3757"/>
    <w:rsid w:val="003F44B7"/>
    <w:rsid w:val="003F573F"/>
    <w:rsid w:val="004008E9"/>
    <w:rsid w:val="00401756"/>
    <w:rsid w:val="00403DEC"/>
    <w:rsid w:val="00406CE1"/>
    <w:rsid w:val="00407991"/>
    <w:rsid w:val="0041019E"/>
    <w:rsid w:val="00411DB5"/>
    <w:rsid w:val="00413D48"/>
    <w:rsid w:val="004218E2"/>
    <w:rsid w:val="0042396C"/>
    <w:rsid w:val="00424418"/>
    <w:rsid w:val="00424A60"/>
    <w:rsid w:val="00427661"/>
    <w:rsid w:val="0043191E"/>
    <w:rsid w:val="00434500"/>
    <w:rsid w:val="00441AC2"/>
    <w:rsid w:val="0044249B"/>
    <w:rsid w:val="004425A7"/>
    <w:rsid w:val="00443998"/>
    <w:rsid w:val="0044605E"/>
    <w:rsid w:val="0045023C"/>
    <w:rsid w:val="00451A5B"/>
    <w:rsid w:val="00452BCD"/>
    <w:rsid w:val="00452CEA"/>
    <w:rsid w:val="00457B8B"/>
    <w:rsid w:val="00463A63"/>
    <w:rsid w:val="00465B52"/>
    <w:rsid w:val="0046708E"/>
    <w:rsid w:val="00467D61"/>
    <w:rsid w:val="00470DBC"/>
    <w:rsid w:val="0047126E"/>
    <w:rsid w:val="004714A6"/>
    <w:rsid w:val="004722BE"/>
    <w:rsid w:val="00472A65"/>
    <w:rsid w:val="00474463"/>
    <w:rsid w:val="00474B75"/>
    <w:rsid w:val="0048386D"/>
    <w:rsid w:val="00483ECA"/>
    <w:rsid w:val="00483F0B"/>
    <w:rsid w:val="0049501A"/>
    <w:rsid w:val="00496319"/>
    <w:rsid w:val="0049657E"/>
    <w:rsid w:val="00497279"/>
    <w:rsid w:val="004A010B"/>
    <w:rsid w:val="004A1630"/>
    <w:rsid w:val="004A3186"/>
    <w:rsid w:val="004A419C"/>
    <w:rsid w:val="004A670A"/>
    <w:rsid w:val="004B0785"/>
    <w:rsid w:val="004B1C62"/>
    <w:rsid w:val="004B5465"/>
    <w:rsid w:val="004B6487"/>
    <w:rsid w:val="004B70F0"/>
    <w:rsid w:val="004B7A2B"/>
    <w:rsid w:val="004C0035"/>
    <w:rsid w:val="004C1299"/>
    <w:rsid w:val="004C5D9C"/>
    <w:rsid w:val="004C7314"/>
    <w:rsid w:val="004C7E1D"/>
    <w:rsid w:val="004D065C"/>
    <w:rsid w:val="004D33FE"/>
    <w:rsid w:val="004D373A"/>
    <w:rsid w:val="004D39A8"/>
    <w:rsid w:val="004D4703"/>
    <w:rsid w:val="004D505E"/>
    <w:rsid w:val="004D67E8"/>
    <w:rsid w:val="004D72CA"/>
    <w:rsid w:val="004D7DD4"/>
    <w:rsid w:val="004E2242"/>
    <w:rsid w:val="004E771F"/>
    <w:rsid w:val="004F0F6D"/>
    <w:rsid w:val="004F2483"/>
    <w:rsid w:val="004F30DB"/>
    <w:rsid w:val="004F42FF"/>
    <w:rsid w:val="004F44C2"/>
    <w:rsid w:val="004F7097"/>
    <w:rsid w:val="004F76D2"/>
    <w:rsid w:val="00505262"/>
    <w:rsid w:val="00507353"/>
    <w:rsid w:val="00507846"/>
    <w:rsid w:val="00510185"/>
    <w:rsid w:val="005107B1"/>
    <w:rsid w:val="00512A56"/>
    <w:rsid w:val="00513442"/>
    <w:rsid w:val="00516022"/>
    <w:rsid w:val="0052042A"/>
    <w:rsid w:val="00521CEE"/>
    <w:rsid w:val="00527495"/>
    <w:rsid w:val="00527BD4"/>
    <w:rsid w:val="00530C1C"/>
    <w:rsid w:val="00533061"/>
    <w:rsid w:val="00533FA1"/>
    <w:rsid w:val="00534C77"/>
    <w:rsid w:val="005403C8"/>
    <w:rsid w:val="005418A1"/>
    <w:rsid w:val="00541AD9"/>
    <w:rsid w:val="005429DC"/>
    <w:rsid w:val="005439AD"/>
    <w:rsid w:val="005565F9"/>
    <w:rsid w:val="00556757"/>
    <w:rsid w:val="005639D2"/>
    <w:rsid w:val="005650A2"/>
    <w:rsid w:val="00565739"/>
    <w:rsid w:val="00573041"/>
    <w:rsid w:val="00575B80"/>
    <w:rsid w:val="00577559"/>
    <w:rsid w:val="005819CE"/>
    <w:rsid w:val="0058298D"/>
    <w:rsid w:val="00590595"/>
    <w:rsid w:val="005913E1"/>
    <w:rsid w:val="00593C2B"/>
    <w:rsid w:val="00595231"/>
    <w:rsid w:val="00595CBB"/>
    <w:rsid w:val="00596166"/>
    <w:rsid w:val="00596D5A"/>
    <w:rsid w:val="00597F64"/>
    <w:rsid w:val="005A1AF5"/>
    <w:rsid w:val="005A207F"/>
    <w:rsid w:val="005A2F35"/>
    <w:rsid w:val="005A7512"/>
    <w:rsid w:val="005B23BF"/>
    <w:rsid w:val="005B3441"/>
    <w:rsid w:val="005B463E"/>
    <w:rsid w:val="005B4FAC"/>
    <w:rsid w:val="005B5D8B"/>
    <w:rsid w:val="005C01F3"/>
    <w:rsid w:val="005C34E1"/>
    <w:rsid w:val="005C3FE0"/>
    <w:rsid w:val="005C4C82"/>
    <w:rsid w:val="005C740C"/>
    <w:rsid w:val="005D1396"/>
    <w:rsid w:val="005D2F43"/>
    <w:rsid w:val="005D5E93"/>
    <w:rsid w:val="005D625B"/>
    <w:rsid w:val="005D7F8F"/>
    <w:rsid w:val="005E3322"/>
    <w:rsid w:val="005E436C"/>
    <w:rsid w:val="005E64E2"/>
    <w:rsid w:val="005F0738"/>
    <w:rsid w:val="005F2FA9"/>
    <w:rsid w:val="005F62D3"/>
    <w:rsid w:val="005F6D11"/>
    <w:rsid w:val="006007B0"/>
    <w:rsid w:val="00600CF0"/>
    <w:rsid w:val="00600FC9"/>
    <w:rsid w:val="006048F4"/>
    <w:rsid w:val="00605160"/>
    <w:rsid w:val="0060660A"/>
    <w:rsid w:val="00607653"/>
    <w:rsid w:val="00610A24"/>
    <w:rsid w:val="00613B1D"/>
    <w:rsid w:val="00617311"/>
    <w:rsid w:val="00617A44"/>
    <w:rsid w:val="006202B6"/>
    <w:rsid w:val="00623CB2"/>
    <w:rsid w:val="00625CD0"/>
    <w:rsid w:val="0062627D"/>
    <w:rsid w:val="006262F4"/>
    <w:rsid w:val="006262F8"/>
    <w:rsid w:val="00627432"/>
    <w:rsid w:val="00635031"/>
    <w:rsid w:val="00636218"/>
    <w:rsid w:val="0064192A"/>
    <w:rsid w:val="00642768"/>
    <w:rsid w:val="006448E4"/>
    <w:rsid w:val="00645414"/>
    <w:rsid w:val="00650C9D"/>
    <w:rsid w:val="0065244E"/>
    <w:rsid w:val="006534D0"/>
    <w:rsid w:val="00653606"/>
    <w:rsid w:val="00653A4E"/>
    <w:rsid w:val="006610E9"/>
    <w:rsid w:val="00661591"/>
    <w:rsid w:val="00662A78"/>
    <w:rsid w:val="00663187"/>
    <w:rsid w:val="0066632F"/>
    <w:rsid w:val="006717E6"/>
    <w:rsid w:val="00674A89"/>
    <w:rsid w:val="00674F3D"/>
    <w:rsid w:val="006824F6"/>
    <w:rsid w:val="00682A6F"/>
    <w:rsid w:val="00682E02"/>
    <w:rsid w:val="0068308C"/>
    <w:rsid w:val="00683679"/>
    <w:rsid w:val="00684564"/>
    <w:rsid w:val="00685545"/>
    <w:rsid w:val="006856EE"/>
    <w:rsid w:val="006864B3"/>
    <w:rsid w:val="00690600"/>
    <w:rsid w:val="00692BA9"/>
    <w:rsid w:val="00692C30"/>
    <w:rsid w:val="00692D64"/>
    <w:rsid w:val="00697943"/>
    <w:rsid w:val="006A0E21"/>
    <w:rsid w:val="006A10F8"/>
    <w:rsid w:val="006A2100"/>
    <w:rsid w:val="006B0BF3"/>
    <w:rsid w:val="006B1521"/>
    <w:rsid w:val="006B2A77"/>
    <w:rsid w:val="006B36F5"/>
    <w:rsid w:val="006B421D"/>
    <w:rsid w:val="006B775E"/>
    <w:rsid w:val="006B7B87"/>
    <w:rsid w:val="006B7BC7"/>
    <w:rsid w:val="006C0013"/>
    <w:rsid w:val="006C1F3B"/>
    <w:rsid w:val="006C2093"/>
    <w:rsid w:val="006C2278"/>
    <w:rsid w:val="006C2535"/>
    <w:rsid w:val="006C311B"/>
    <w:rsid w:val="006C441E"/>
    <w:rsid w:val="006C4B90"/>
    <w:rsid w:val="006C54E0"/>
    <w:rsid w:val="006C73EF"/>
    <w:rsid w:val="006C7E0A"/>
    <w:rsid w:val="006D1016"/>
    <w:rsid w:val="006D17F2"/>
    <w:rsid w:val="006D2D53"/>
    <w:rsid w:val="006D539B"/>
    <w:rsid w:val="006E047F"/>
    <w:rsid w:val="006E277C"/>
    <w:rsid w:val="006E3546"/>
    <w:rsid w:val="006E3FA9"/>
    <w:rsid w:val="006E7D82"/>
    <w:rsid w:val="006F038F"/>
    <w:rsid w:val="006F0F93"/>
    <w:rsid w:val="006F273B"/>
    <w:rsid w:val="006F31E8"/>
    <w:rsid w:val="006F31F2"/>
    <w:rsid w:val="007001E9"/>
    <w:rsid w:val="00701163"/>
    <w:rsid w:val="00704845"/>
    <w:rsid w:val="00706AB3"/>
    <w:rsid w:val="00714DC5"/>
    <w:rsid w:val="00715237"/>
    <w:rsid w:val="007174F4"/>
    <w:rsid w:val="00721D2E"/>
    <w:rsid w:val="007242CC"/>
    <w:rsid w:val="00724A8B"/>
    <w:rsid w:val="0072529B"/>
    <w:rsid w:val="007254A5"/>
    <w:rsid w:val="00725524"/>
    <w:rsid w:val="00725748"/>
    <w:rsid w:val="00727AAC"/>
    <w:rsid w:val="0073488C"/>
    <w:rsid w:val="00735D88"/>
    <w:rsid w:val="0073720D"/>
    <w:rsid w:val="00737507"/>
    <w:rsid w:val="00740712"/>
    <w:rsid w:val="00741309"/>
    <w:rsid w:val="00742AB9"/>
    <w:rsid w:val="007433E4"/>
    <w:rsid w:val="00744322"/>
    <w:rsid w:val="00744381"/>
    <w:rsid w:val="00751A6A"/>
    <w:rsid w:val="00754FBF"/>
    <w:rsid w:val="00755762"/>
    <w:rsid w:val="007615AC"/>
    <w:rsid w:val="00762803"/>
    <w:rsid w:val="00763A74"/>
    <w:rsid w:val="00764585"/>
    <w:rsid w:val="007661C9"/>
    <w:rsid w:val="00767FEF"/>
    <w:rsid w:val="007709EF"/>
    <w:rsid w:val="00783559"/>
    <w:rsid w:val="00783944"/>
    <w:rsid w:val="007846ED"/>
    <w:rsid w:val="00785C3B"/>
    <w:rsid w:val="00797AA5"/>
    <w:rsid w:val="007A06FA"/>
    <w:rsid w:val="007A26BD"/>
    <w:rsid w:val="007A4105"/>
    <w:rsid w:val="007A4F0E"/>
    <w:rsid w:val="007A514C"/>
    <w:rsid w:val="007B0517"/>
    <w:rsid w:val="007B0D8E"/>
    <w:rsid w:val="007B4503"/>
    <w:rsid w:val="007C03C9"/>
    <w:rsid w:val="007C0E63"/>
    <w:rsid w:val="007C16D8"/>
    <w:rsid w:val="007C406E"/>
    <w:rsid w:val="007C5183"/>
    <w:rsid w:val="007C6CDD"/>
    <w:rsid w:val="007C7573"/>
    <w:rsid w:val="007E14E4"/>
    <w:rsid w:val="007E294D"/>
    <w:rsid w:val="007E2B20"/>
    <w:rsid w:val="007F5331"/>
    <w:rsid w:val="007F7207"/>
    <w:rsid w:val="00800CCA"/>
    <w:rsid w:val="008020F2"/>
    <w:rsid w:val="008031E1"/>
    <w:rsid w:val="00806120"/>
    <w:rsid w:val="00810C92"/>
    <w:rsid w:val="00810C93"/>
    <w:rsid w:val="00812028"/>
    <w:rsid w:val="00812DD8"/>
    <w:rsid w:val="00813082"/>
    <w:rsid w:val="00813527"/>
    <w:rsid w:val="00814120"/>
    <w:rsid w:val="00814D03"/>
    <w:rsid w:val="00815C7E"/>
    <w:rsid w:val="00821114"/>
    <w:rsid w:val="008211EF"/>
    <w:rsid w:val="00821FC1"/>
    <w:rsid w:val="008267CC"/>
    <w:rsid w:val="0083178B"/>
    <w:rsid w:val="00833695"/>
    <w:rsid w:val="008336B7"/>
    <w:rsid w:val="00833A8E"/>
    <w:rsid w:val="0084255A"/>
    <w:rsid w:val="00842CD8"/>
    <w:rsid w:val="008431FA"/>
    <w:rsid w:val="00851F20"/>
    <w:rsid w:val="0085452A"/>
    <w:rsid w:val="008547BA"/>
    <w:rsid w:val="008553C7"/>
    <w:rsid w:val="00856459"/>
    <w:rsid w:val="00856F9F"/>
    <w:rsid w:val="00857FEB"/>
    <w:rsid w:val="008601AF"/>
    <w:rsid w:val="008647FB"/>
    <w:rsid w:val="00865DA5"/>
    <w:rsid w:val="00872271"/>
    <w:rsid w:val="008731F6"/>
    <w:rsid w:val="008739EE"/>
    <w:rsid w:val="00874982"/>
    <w:rsid w:val="008762B6"/>
    <w:rsid w:val="00876E84"/>
    <w:rsid w:val="00883137"/>
    <w:rsid w:val="0088341E"/>
    <w:rsid w:val="00891ABE"/>
    <w:rsid w:val="00892BA5"/>
    <w:rsid w:val="00893AD8"/>
    <w:rsid w:val="008A08AC"/>
    <w:rsid w:val="008A0F48"/>
    <w:rsid w:val="008A1F5D"/>
    <w:rsid w:val="008A28F5"/>
    <w:rsid w:val="008B0E6F"/>
    <w:rsid w:val="008B1198"/>
    <w:rsid w:val="008B2349"/>
    <w:rsid w:val="008B3471"/>
    <w:rsid w:val="008B3929"/>
    <w:rsid w:val="008B3BAB"/>
    <w:rsid w:val="008B4125"/>
    <w:rsid w:val="008B4CB3"/>
    <w:rsid w:val="008B567B"/>
    <w:rsid w:val="008B61EE"/>
    <w:rsid w:val="008B6E34"/>
    <w:rsid w:val="008B7B24"/>
    <w:rsid w:val="008C356D"/>
    <w:rsid w:val="008D1583"/>
    <w:rsid w:val="008E0B3F"/>
    <w:rsid w:val="008E1341"/>
    <w:rsid w:val="008E49AD"/>
    <w:rsid w:val="008E698E"/>
    <w:rsid w:val="008F123F"/>
    <w:rsid w:val="008F2584"/>
    <w:rsid w:val="008F3246"/>
    <w:rsid w:val="008F3C1B"/>
    <w:rsid w:val="008F48BD"/>
    <w:rsid w:val="008F508C"/>
    <w:rsid w:val="008F5F8E"/>
    <w:rsid w:val="008F6AD7"/>
    <w:rsid w:val="008F6FA3"/>
    <w:rsid w:val="0090271B"/>
    <w:rsid w:val="00910642"/>
    <w:rsid w:val="00910DDF"/>
    <w:rsid w:val="00916845"/>
    <w:rsid w:val="00921861"/>
    <w:rsid w:val="00922707"/>
    <w:rsid w:val="00924639"/>
    <w:rsid w:val="0092611E"/>
    <w:rsid w:val="00926554"/>
    <w:rsid w:val="00926F1F"/>
    <w:rsid w:val="00926F4B"/>
    <w:rsid w:val="00930B13"/>
    <w:rsid w:val="009311C8"/>
    <w:rsid w:val="0093199F"/>
    <w:rsid w:val="00933376"/>
    <w:rsid w:val="00933A2F"/>
    <w:rsid w:val="0094000D"/>
    <w:rsid w:val="00940206"/>
    <w:rsid w:val="009418EA"/>
    <w:rsid w:val="00941B16"/>
    <w:rsid w:val="00941B8C"/>
    <w:rsid w:val="00942464"/>
    <w:rsid w:val="00944881"/>
    <w:rsid w:val="00946703"/>
    <w:rsid w:val="009528B2"/>
    <w:rsid w:val="009607C4"/>
    <w:rsid w:val="009631D2"/>
    <w:rsid w:val="00963440"/>
    <w:rsid w:val="009716D8"/>
    <w:rsid w:val="009718F9"/>
    <w:rsid w:val="009724E4"/>
    <w:rsid w:val="00972FB9"/>
    <w:rsid w:val="00975112"/>
    <w:rsid w:val="009812EB"/>
    <w:rsid w:val="00981768"/>
    <w:rsid w:val="0098263A"/>
    <w:rsid w:val="009838BB"/>
    <w:rsid w:val="00983E8F"/>
    <w:rsid w:val="0098555A"/>
    <w:rsid w:val="00991E1A"/>
    <w:rsid w:val="00992338"/>
    <w:rsid w:val="00994FDA"/>
    <w:rsid w:val="00997D15"/>
    <w:rsid w:val="009A31BF"/>
    <w:rsid w:val="009A3B71"/>
    <w:rsid w:val="009A5914"/>
    <w:rsid w:val="009A61BC"/>
    <w:rsid w:val="009A7C13"/>
    <w:rsid w:val="009B0138"/>
    <w:rsid w:val="009B0FE9"/>
    <w:rsid w:val="009B173A"/>
    <w:rsid w:val="009B5846"/>
    <w:rsid w:val="009B601B"/>
    <w:rsid w:val="009B6C5D"/>
    <w:rsid w:val="009B79A4"/>
    <w:rsid w:val="009C0842"/>
    <w:rsid w:val="009C3F20"/>
    <w:rsid w:val="009C586C"/>
    <w:rsid w:val="009C64FB"/>
    <w:rsid w:val="009C7CA1"/>
    <w:rsid w:val="009D043D"/>
    <w:rsid w:val="009D17DA"/>
    <w:rsid w:val="009D2A03"/>
    <w:rsid w:val="009D4D4D"/>
    <w:rsid w:val="009D716F"/>
    <w:rsid w:val="009E20AC"/>
    <w:rsid w:val="009E3B07"/>
    <w:rsid w:val="009F0619"/>
    <w:rsid w:val="009F3259"/>
    <w:rsid w:val="009F541F"/>
    <w:rsid w:val="00A056DE"/>
    <w:rsid w:val="00A0678A"/>
    <w:rsid w:val="00A1289E"/>
    <w:rsid w:val="00A128AD"/>
    <w:rsid w:val="00A20730"/>
    <w:rsid w:val="00A21E76"/>
    <w:rsid w:val="00A23BC8"/>
    <w:rsid w:val="00A2531F"/>
    <w:rsid w:val="00A27FB7"/>
    <w:rsid w:val="00A30E68"/>
    <w:rsid w:val="00A31933"/>
    <w:rsid w:val="00A342D2"/>
    <w:rsid w:val="00A34AA0"/>
    <w:rsid w:val="00A35AF3"/>
    <w:rsid w:val="00A41FE2"/>
    <w:rsid w:val="00A421A8"/>
    <w:rsid w:val="00A46D87"/>
    <w:rsid w:val="00A46FEF"/>
    <w:rsid w:val="00A47948"/>
    <w:rsid w:val="00A50CF6"/>
    <w:rsid w:val="00A56850"/>
    <w:rsid w:val="00A56946"/>
    <w:rsid w:val="00A604D3"/>
    <w:rsid w:val="00A60B58"/>
    <w:rsid w:val="00A6170E"/>
    <w:rsid w:val="00A63455"/>
    <w:rsid w:val="00A63B8C"/>
    <w:rsid w:val="00A66A63"/>
    <w:rsid w:val="00A67AC7"/>
    <w:rsid w:val="00A715F8"/>
    <w:rsid w:val="00A71CBB"/>
    <w:rsid w:val="00A741BA"/>
    <w:rsid w:val="00A773CC"/>
    <w:rsid w:val="00A77F6F"/>
    <w:rsid w:val="00A831FD"/>
    <w:rsid w:val="00A83352"/>
    <w:rsid w:val="00A850A2"/>
    <w:rsid w:val="00A86965"/>
    <w:rsid w:val="00A91FA3"/>
    <w:rsid w:val="00A927D3"/>
    <w:rsid w:val="00A9429A"/>
    <w:rsid w:val="00AA70B0"/>
    <w:rsid w:val="00AA7FC9"/>
    <w:rsid w:val="00AB0DED"/>
    <w:rsid w:val="00AB237D"/>
    <w:rsid w:val="00AB47B8"/>
    <w:rsid w:val="00AB50E6"/>
    <w:rsid w:val="00AB5933"/>
    <w:rsid w:val="00AC43E3"/>
    <w:rsid w:val="00AC59B3"/>
    <w:rsid w:val="00AC69C5"/>
    <w:rsid w:val="00AD34B3"/>
    <w:rsid w:val="00AD5B44"/>
    <w:rsid w:val="00AD7608"/>
    <w:rsid w:val="00AE013D"/>
    <w:rsid w:val="00AE11B7"/>
    <w:rsid w:val="00AE18BA"/>
    <w:rsid w:val="00AE7130"/>
    <w:rsid w:val="00AE7F68"/>
    <w:rsid w:val="00AF2321"/>
    <w:rsid w:val="00AF52F6"/>
    <w:rsid w:val="00AF6C38"/>
    <w:rsid w:val="00AF7237"/>
    <w:rsid w:val="00B0043A"/>
    <w:rsid w:val="00B00D75"/>
    <w:rsid w:val="00B053A0"/>
    <w:rsid w:val="00B05496"/>
    <w:rsid w:val="00B0690C"/>
    <w:rsid w:val="00B070CB"/>
    <w:rsid w:val="00B12456"/>
    <w:rsid w:val="00B132B0"/>
    <w:rsid w:val="00B13A2F"/>
    <w:rsid w:val="00B173C6"/>
    <w:rsid w:val="00B21FF9"/>
    <w:rsid w:val="00B220A5"/>
    <w:rsid w:val="00B2317A"/>
    <w:rsid w:val="00B23742"/>
    <w:rsid w:val="00B24BC9"/>
    <w:rsid w:val="00B259C8"/>
    <w:rsid w:val="00B26CCF"/>
    <w:rsid w:val="00B30FC2"/>
    <w:rsid w:val="00B31BA0"/>
    <w:rsid w:val="00B331A2"/>
    <w:rsid w:val="00B33CF2"/>
    <w:rsid w:val="00B350A2"/>
    <w:rsid w:val="00B425F0"/>
    <w:rsid w:val="00B42DFA"/>
    <w:rsid w:val="00B50257"/>
    <w:rsid w:val="00B50571"/>
    <w:rsid w:val="00B531DD"/>
    <w:rsid w:val="00B5378F"/>
    <w:rsid w:val="00B54193"/>
    <w:rsid w:val="00B55014"/>
    <w:rsid w:val="00B579D7"/>
    <w:rsid w:val="00B62232"/>
    <w:rsid w:val="00B626DD"/>
    <w:rsid w:val="00B70BF3"/>
    <w:rsid w:val="00B70D24"/>
    <w:rsid w:val="00B70E51"/>
    <w:rsid w:val="00B71DC2"/>
    <w:rsid w:val="00B73D27"/>
    <w:rsid w:val="00B74944"/>
    <w:rsid w:val="00B76E5B"/>
    <w:rsid w:val="00B777C7"/>
    <w:rsid w:val="00B77F6A"/>
    <w:rsid w:val="00B80DB6"/>
    <w:rsid w:val="00B81AD2"/>
    <w:rsid w:val="00B81AEC"/>
    <w:rsid w:val="00B83FD9"/>
    <w:rsid w:val="00B85A66"/>
    <w:rsid w:val="00B85ED4"/>
    <w:rsid w:val="00B91CFC"/>
    <w:rsid w:val="00B93893"/>
    <w:rsid w:val="00B96D53"/>
    <w:rsid w:val="00BA7E0A"/>
    <w:rsid w:val="00BB0BC4"/>
    <w:rsid w:val="00BB1465"/>
    <w:rsid w:val="00BB2648"/>
    <w:rsid w:val="00BB3E16"/>
    <w:rsid w:val="00BB61B0"/>
    <w:rsid w:val="00BB785B"/>
    <w:rsid w:val="00BC0D9E"/>
    <w:rsid w:val="00BC3B53"/>
    <w:rsid w:val="00BC3B96"/>
    <w:rsid w:val="00BC4AE3"/>
    <w:rsid w:val="00BC5B28"/>
    <w:rsid w:val="00BC702D"/>
    <w:rsid w:val="00BC7264"/>
    <w:rsid w:val="00BD33B8"/>
    <w:rsid w:val="00BD7B62"/>
    <w:rsid w:val="00BE15AC"/>
    <w:rsid w:val="00BE17D4"/>
    <w:rsid w:val="00BE3F88"/>
    <w:rsid w:val="00BE4756"/>
    <w:rsid w:val="00BE5ED9"/>
    <w:rsid w:val="00BE7B41"/>
    <w:rsid w:val="00BF2010"/>
    <w:rsid w:val="00BF4427"/>
    <w:rsid w:val="00BF46B6"/>
    <w:rsid w:val="00BF5675"/>
    <w:rsid w:val="00C011F3"/>
    <w:rsid w:val="00C01432"/>
    <w:rsid w:val="00C01A10"/>
    <w:rsid w:val="00C040DF"/>
    <w:rsid w:val="00C05CA9"/>
    <w:rsid w:val="00C15A91"/>
    <w:rsid w:val="00C206F1"/>
    <w:rsid w:val="00C2159D"/>
    <w:rsid w:val="00C217E1"/>
    <w:rsid w:val="00C219B1"/>
    <w:rsid w:val="00C2285B"/>
    <w:rsid w:val="00C231E2"/>
    <w:rsid w:val="00C2371E"/>
    <w:rsid w:val="00C26950"/>
    <w:rsid w:val="00C2703D"/>
    <w:rsid w:val="00C27639"/>
    <w:rsid w:val="00C27B5F"/>
    <w:rsid w:val="00C31FEF"/>
    <w:rsid w:val="00C352B6"/>
    <w:rsid w:val="00C36DF9"/>
    <w:rsid w:val="00C4015B"/>
    <w:rsid w:val="00C4044E"/>
    <w:rsid w:val="00C40C60"/>
    <w:rsid w:val="00C44487"/>
    <w:rsid w:val="00C47F04"/>
    <w:rsid w:val="00C50E87"/>
    <w:rsid w:val="00C5258E"/>
    <w:rsid w:val="00C53BD7"/>
    <w:rsid w:val="00C549F3"/>
    <w:rsid w:val="00C54BBA"/>
    <w:rsid w:val="00C55923"/>
    <w:rsid w:val="00C56099"/>
    <w:rsid w:val="00C619A7"/>
    <w:rsid w:val="00C64E34"/>
    <w:rsid w:val="00C6545E"/>
    <w:rsid w:val="00C70863"/>
    <w:rsid w:val="00C7097A"/>
    <w:rsid w:val="00C736E8"/>
    <w:rsid w:val="00C73D5F"/>
    <w:rsid w:val="00C8785F"/>
    <w:rsid w:val="00C91908"/>
    <w:rsid w:val="00C965EF"/>
    <w:rsid w:val="00C97C80"/>
    <w:rsid w:val="00CA1D00"/>
    <w:rsid w:val="00CA47D3"/>
    <w:rsid w:val="00CA48EF"/>
    <w:rsid w:val="00CA5681"/>
    <w:rsid w:val="00CA6288"/>
    <w:rsid w:val="00CA6533"/>
    <w:rsid w:val="00CA6A25"/>
    <w:rsid w:val="00CA6A3F"/>
    <w:rsid w:val="00CA7C99"/>
    <w:rsid w:val="00CC15DE"/>
    <w:rsid w:val="00CC1758"/>
    <w:rsid w:val="00CC6290"/>
    <w:rsid w:val="00CC76D8"/>
    <w:rsid w:val="00CD0D01"/>
    <w:rsid w:val="00CD233D"/>
    <w:rsid w:val="00CD362D"/>
    <w:rsid w:val="00CD4906"/>
    <w:rsid w:val="00CD5523"/>
    <w:rsid w:val="00CD55F1"/>
    <w:rsid w:val="00CE101D"/>
    <w:rsid w:val="00CE1C84"/>
    <w:rsid w:val="00CE5055"/>
    <w:rsid w:val="00CE596F"/>
    <w:rsid w:val="00CE5DF1"/>
    <w:rsid w:val="00CE6426"/>
    <w:rsid w:val="00CF053F"/>
    <w:rsid w:val="00CF1A17"/>
    <w:rsid w:val="00CF7FDF"/>
    <w:rsid w:val="00D0140D"/>
    <w:rsid w:val="00D01C92"/>
    <w:rsid w:val="00D01F7F"/>
    <w:rsid w:val="00D030AB"/>
    <w:rsid w:val="00D037A9"/>
    <w:rsid w:val="00D0609E"/>
    <w:rsid w:val="00D078E1"/>
    <w:rsid w:val="00D100E9"/>
    <w:rsid w:val="00D17084"/>
    <w:rsid w:val="00D1791D"/>
    <w:rsid w:val="00D17E2B"/>
    <w:rsid w:val="00D21E4B"/>
    <w:rsid w:val="00D22588"/>
    <w:rsid w:val="00D22689"/>
    <w:rsid w:val="00D23522"/>
    <w:rsid w:val="00D24990"/>
    <w:rsid w:val="00D26285"/>
    <w:rsid w:val="00D264D6"/>
    <w:rsid w:val="00D274D0"/>
    <w:rsid w:val="00D33144"/>
    <w:rsid w:val="00D33BF0"/>
    <w:rsid w:val="00D33F30"/>
    <w:rsid w:val="00D342F4"/>
    <w:rsid w:val="00D343DF"/>
    <w:rsid w:val="00D34892"/>
    <w:rsid w:val="00D34C5E"/>
    <w:rsid w:val="00D36447"/>
    <w:rsid w:val="00D41CE8"/>
    <w:rsid w:val="00D44B73"/>
    <w:rsid w:val="00D50453"/>
    <w:rsid w:val="00D516BE"/>
    <w:rsid w:val="00D5423B"/>
    <w:rsid w:val="00D54F4E"/>
    <w:rsid w:val="00D56674"/>
    <w:rsid w:val="00D57D9F"/>
    <w:rsid w:val="00D604B3"/>
    <w:rsid w:val="00D60BA4"/>
    <w:rsid w:val="00D62419"/>
    <w:rsid w:val="00D62AD8"/>
    <w:rsid w:val="00D65336"/>
    <w:rsid w:val="00D658FF"/>
    <w:rsid w:val="00D66074"/>
    <w:rsid w:val="00D72117"/>
    <w:rsid w:val="00D7463E"/>
    <w:rsid w:val="00D75B3F"/>
    <w:rsid w:val="00D76C17"/>
    <w:rsid w:val="00D77870"/>
    <w:rsid w:val="00D80977"/>
    <w:rsid w:val="00D80CCE"/>
    <w:rsid w:val="00D849AF"/>
    <w:rsid w:val="00D86BD8"/>
    <w:rsid w:val="00D86EEA"/>
    <w:rsid w:val="00D87D03"/>
    <w:rsid w:val="00D93170"/>
    <w:rsid w:val="00D95C88"/>
    <w:rsid w:val="00D97B2E"/>
    <w:rsid w:val="00DA1BA1"/>
    <w:rsid w:val="00DA241E"/>
    <w:rsid w:val="00DA2CB9"/>
    <w:rsid w:val="00DA3991"/>
    <w:rsid w:val="00DA51B5"/>
    <w:rsid w:val="00DB36FE"/>
    <w:rsid w:val="00DB38E3"/>
    <w:rsid w:val="00DB533A"/>
    <w:rsid w:val="00DB6307"/>
    <w:rsid w:val="00DC0065"/>
    <w:rsid w:val="00DC18F3"/>
    <w:rsid w:val="00DC2443"/>
    <w:rsid w:val="00DD1DCD"/>
    <w:rsid w:val="00DD338F"/>
    <w:rsid w:val="00DD3404"/>
    <w:rsid w:val="00DD547F"/>
    <w:rsid w:val="00DD66F2"/>
    <w:rsid w:val="00DE1EB5"/>
    <w:rsid w:val="00DE398C"/>
    <w:rsid w:val="00DE3FE0"/>
    <w:rsid w:val="00DE4ACC"/>
    <w:rsid w:val="00DE578A"/>
    <w:rsid w:val="00DF2583"/>
    <w:rsid w:val="00DF3E62"/>
    <w:rsid w:val="00DF4D7F"/>
    <w:rsid w:val="00DF4E80"/>
    <w:rsid w:val="00DF54D9"/>
    <w:rsid w:val="00DF551C"/>
    <w:rsid w:val="00DF7283"/>
    <w:rsid w:val="00E00254"/>
    <w:rsid w:val="00E01A59"/>
    <w:rsid w:val="00E030B4"/>
    <w:rsid w:val="00E0622C"/>
    <w:rsid w:val="00E0675E"/>
    <w:rsid w:val="00E10DC6"/>
    <w:rsid w:val="00E11F8E"/>
    <w:rsid w:val="00E13D95"/>
    <w:rsid w:val="00E14AA3"/>
    <w:rsid w:val="00E15881"/>
    <w:rsid w:val="00E16A8F"/>
    <w:rsid w:val="00E17CA2"/>
    <w:rsid w:val="00E20C25"/>
    <w:rsid w:val="00E21DE3"/>
    <w:rsid w:val="00E21E71"/>
    <w:rsid w:val="00E233D5"/>
    <w:rsid w:val="00E24AEB"/>
    <w:rsid w:val="00E307D1"/>
    <w:rsid w:val="00E35710"/>
    <w:rsid w:val="00E35CF4"/>
    <w:rsid w:val="00E3731D"/>
    <w:rsid w:val="00E37811"/>
    <w:rsid w:val="00E44A59"/>
    <w:rsid w:val="00E51469"/>
    <w:rsid w:val="00E521C2"/>
    <w:rsid w:val="00E54114"/>
    <w:rsid w:val="00E5622C"/>
    <w:rsid w:val="00E61B81"/>
    <w:rsid w:val="00E62709"/>
    <w:rsid w:val="00E634E3"/>
    <w:rsid w:val="00E70974"/>
    <w:rsid w:val="00E717C4"/>
    <w:rsid w:val="00E74D10"/>
    <w:rsid w:val="00E74EC6"/>
    <w:rsid w:val="00E761C2"/>
    <w:rsid w:val="00E776C6"/>
    <w:rsid w:val="00E779F0"/>
    <w:rsid w:val="00E77F89"/>
    <w:rsid w:val="00E80E71"/>
    <w:rsid w:val="00E81589"/>
    <w:rsid w:val="00E850D3"/>
    <w:rsid w:val="00E853D6"/>
    <w:rsid w:val="00E8544F"/>
    <w:rsid w:val="00E858D8"/>
    <w:rsid w:val="00E876B9"/>
    <w:rsid w:val="00E91005"/>
    <w:rsid w:val="00E91B40"/>
    <w:rsid w:val="00E93891"/>
    <w:rsid w:val="00E940C2"/>
    <w:rsid w:val="00E94D82"/>
    <w:rsid w:val="00E95C20"/>
    <w:rsid w:val="00E972A2"/>
    <w:rsid w:val="00EA051F"/>
    <w:rsid w:val="00EA3625"/>
    <w:rsid w:val="00EA5BA2"/>
    <w:rsid w:val="00EB2571"/>
    <w:rsid w:val="00EB73E0"/>
    <w:rsid w:val="00EC0DFF"/>
    <w:rsid w:val="00EC237D"/>
    <w:rsid w:val="00EC25AB"/>
    <w:rsid w:val="00EC25B9"/>
    <w:rsid w:val="00EC2927"/>
    <w:rsid w:val="00EC4C37"/>
    <w:rsid w:val="00EC4D0E"/>
    <w:rsid w:val="00EC4E2B"/>
    <w:rsid w:val="00ED03C6"/>
    <w:rsid w:val="00ED072A"/>
    <w:rsid w:val="00ED2F32"/>
    <w:rsid w:val="00ED539E"/>
    <w:rsid w:val="00ED576F"/>
    <w:rsid w:val="00ED5E4D"/>
    <w:rsid w:val="00EE4A1F"/>
    <w:rsid w:val="00EE4A31"/>
    <w:rsid w:val="00EE4C2D"/>
    <w:rsid w:val="00EF0CCB"/>
    <w:rsid w:val="00EF1B5A"/>
    <w:rsid w:val="00EF24FB"/>
    <w:rsid w:val="00EF2CCA"/>
    <w:rsid w:val="00EF3C47"/>
    <w:rsid w:val="00EF4D48"/>
    <w:rsid w:val="00EF5B60"/>
    <w:rsid w:val="00EF60DC"/>
    <w:rsid w:val="00F001C7"/>
    <w:rsid w:val="00F0024F"/>
    <w:rsid w:val="00F00CCE"/>
    <w:rsid w:val="00F00F54"/>
    <w:rsid w:val="00F038B8"/>
    <w:rsid w:val="00F03963"/>
    <w:rsid w:val="00F05507"/>
    <w:rsid w:val="00F0733A"/>
    <w:rsid w:val="00F11068"/>
    <w:rsid w:val="00F115FD"/>
    <w:rsid w:val="00F1256D"/>
    <w:rsid w:val="00F13A4E"/>
    <w:rsid w:val="00F1454F"/>
    <w:rsid w:val="00F172BB"/>
    <w:rsid w:val="00F17B10"/>
    <w:rsid w:val="00F17BFE"/>
    <w:rsid w:val="00F20147"/>
    <w:rsid w:val="00F21055"/>
    <w:rsid w:val="00F21BEF"/>
    <w:rsid w:val="00F2315B"/>
    <w:rsid w:val="00F24D19"/>
    <w:rsid w:val="00F30951"/>
    <w:rsid w:val="00F31111"/>
    <w:rsid w:val="00F40E3D"/>
    <w:rsid w:val="00F40F11"/>
    <w:rsid w:val="00F41A6F"/>
    <w:rsid w:val="00F45A25"/>
    <w:rsid w:val="00F50F86"/>
    <w:rsid w:val="00F53862"/>
    <w:rsid w:val="00F53F91"/>
    <w:rsid w:val="00F54B9F"/>
    <w:rsid w:val="00F553BC"/>
    <w:rsid w:val="00F56BA3"/>
    <w:rsid w:val="00F61569"/>
    <w:rsid w:val="00F61A72"/>
    <w:rsid w:val="00F62B67"/>
    <w:rsid w:val="00F64BA8"/>
    <w:rsid w:val="00F66F13"/>
    <w:rsid w:val="00F7145D"/>
    <w:rsid w:val="00F717BC"/>
    <w:rsid w:val="00F71B5E"/>
    <w:rsid w:val="00F722FA"/>
    <w:rsid w:val="00F74073"/>
    <w:rsid w:val="00F75603"/>
    <w:rsid w:val="00F77BE5"/>
    <w:rsid w:val="00F807AD"/>
    <w:rsid w:val="00F82964"/>
    <w:rsid w:val="00F845B4"/>
    <w:rsid w:val="00F8713B"/>
    <w:rsid w:val="00F904FB"/>
    <w:rsid w:val="00F90570"/>
    <w:rsid w:val="00F91707"/>
    <w:rsid w:val="00F93F9E"/>
    <w:rsid w:val="00F950BC"/>
    <w:rsid w:val="00FA09D7"/>
    <w:rsid w:val="00FA0E41"/>
    <w:rsid w:val="00FA2CD7"/>
    <w:rsid w:val="00FA59D4"/>
    <w:rsid w:val="00FA5AD5"/>
    <w:rsid w:val="00FB06ED"/>
    <w:rsid w:val="00FB26AB"/>
    <w:rsid w:val="00FB3008"/>
    <w:rsid w:val="00FC08A4"/>
    <w:rsid w:val="00FC202F"/>
    <w:rsid w:val="00FC3165"/>
    <w:rsid w:val="00FC36AB"/>
    <w:rsid w:val="00FC4300"/>
    <w:rsid w:val="00FC7F66"/>
    <w:rsid w:val="00FD5776"/>
    <w:rsid w:val="00FE1CB6"/>
    <w:rsid w:val="00FE486B"/>
    <w:rsid w:val="00FE4F08"/>
    <w:rsid w:val="00FE7276"/>
    <w:rsid w:val="00FF1860"/>
    <w:rsid w:val="00FF192E"/>
    <w:rsid w:val="00FF3C8D"/>
    <w:rsid w:val="00FF5D0A"/>
    <w:rsid w:val="00FF6113"/>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95D22A2"/>
  <w15:docId w15:val="{48FB096D-620A-490E-845E-C78BD9C6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053A0"/>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Voetnoottekst">
    <w:name w:val="footnote text"/>
    <w:basedOn w:val="Standaard"/>
    <w:link w:val="VoetnoottekstChar"/>
    <w:rsid w:val="00223B80"/>
    <w:pPr>
      <w:spacing w:line="240" w:lineRule="auto"/>
    </w:pPr>
    <w:rPr>
      <w:sz w:val="20"/>
      <w:szCs w:val="20"/>
    </w:rPr>
  </w:style>
  <w:style w:type="character" w:customStyle="1" w:styleId="VoetnoottekstChar">
    <w:name w:val="Voetnoottekst Char"/>
    <w:basedOn w:val="Standaardalinea-lettertype"/>
    <w:link w:val="Voetnoottekst"/>
    <w:rsid w:val="00223B80"/>
    <w:rPr>
      <w:rFonts w:ascii="Verdana" w:hAnsi="Verdana"/>
      <w:lang w:val="nl-NL" w:eastAsia="nl-NL"/>
    </w:rPr>
  </w:style>
  <w:style w:type="character" w:styleId="Voetnootmarkering">
    <w:name w:val="footnote reference"/>
    <w:basedOn w:val="Standaardalinea-lettertype"/>
    <w:uiPriority w:val="99"/>
    <w:rsid w:val="00223B80"/>
    <w:rPr>
      <w:vertAlign w:val="superscript"/>
    </w:rPr>
  </w:style>
  <w:style w:type="character" w:styleId="Onopgelostemelding">
    <w:name w:val="Unresolved Mention"/>
    <w:basedOn w:val="Standaardalinea-lettertype"/>
    <w:uiPriority w:val="99"/>
    <w:semiHidden/>
    <w:unhideWhenUsed/>
    <w:rsid w:val="00403DEC"/>
    <w:rPr>
      <w:color w:val="605E5C"/>
      <w:shd w:val="clear" w:color="auto" w:fill="E1DFDD"/>
    </w:rPr>
  </w:style>
  <w:style w:type="character" w:styleId="Verwijzingopmerking">
    <w:name w:val="annotation reference"/>
    <w:basedOn w:val="Standaardalinea-lettertype"/>
    <w:rsid w:val="00223F6C"/>
    <w:rPr>
      <w:sz w:val="16"/>
      <w:szCs w:val="16"/>
    </w:rPr>
  </w:style>
  <w:style w:type="paragraph" w:styleId="Tekstopmerking">
    <w:name w:val="annotation text"/>
    <w:basedOn w:val="Standaard"/>
    <w:link w:val="TekstopmerkingChar"/>
    <w:rsid w:val="00223F6C"/>
    <w:pPr>
      <w:spacing w:line="240" w:lineRule="auto"/>
    </w:pPr>
    <w:rPr>
      <w:sz w:val="20"/>
      <w:szCs w:val="20"/>
    </w:rPr>
  </w:style>
  <w:style w:type="character" w:customStyle="1" w:styleId="TekstopmerkingChar">
    <w:name w:val="Tekst opmerking Char"/>
    <w:basedOn w:val="Standaardalinea-lettertype"/>
    <w:link w:val="Tekstopmerking"/>
    <w:rsid w:val="00223F6C"/>
    <w:rPr>
      <w:rFonts w:ascii="Verdana" w:hAnsi="Verdana"/>
      <w:lang w:val="nl-NL" w:eastAsia="nl-NL"/>
    </w:rPr>
  </w:style>
  <w:style w:type="paragraph" w:styleId="Onderwerpvanopmerking">
    <w:name w:val="annotation subject"/>
    <w:basedOn w:val="Tekstopmerking"/>
    <w:next w:val="Tekstopmerking"/>
    <w:link w:val="OnderwerpvanopmerkingChar"/>
    <w:rsid w:val="00223F6C"/>
    <w:rPr>
      <w:b/>
      <w:bCs/>
    </w:rPr>
  </w:style>
  <w:style w:type="character" w:customStyle="1" w:styleId="OnderwerpvanopmerkingChar">
    <w:name w:val="Onderwerp van opmerking Char"/>
    <w:basedOn w:val="TekstopmerkingChar"/>
    <w:link w:val="Onderwerpvanopmerking"/>
    <w:rsid w:val="00223F6C"/>
    <w:rPr>
      <w:rFonts w:ascii="Verdana" w:hAnsi="Verdana"/>
      <w:b/>
      <w:bCs/>
      <w:lang w:val="nl-NL" w:eastAsia="nl-NL"/>
    </w:rPr>
  </w:style>
  <w:style w:type="paragraph" w:styleId="Lijstalinea">
    <w:name w:val="List Paragraph"/>
    <w:basedOn w:val="Standaard"/>
    <w:uiPriority w:val="34"/>
    <w:qFormat/>
    <w:rsid w:val="00F91707"/>
    <w:pPr>
      <w:ind w:left="720"/>
      <w:contextualSpacing/>
    </w:pPr>
  </w:style>
  <w:style w:type="paragraph" w:styleId="Revisie">
    <w:name w:val="Revision"/>
    <w:hidden/>
    <w:uiPriority w:val="99"/>
    <w:semiHidden/>
    <w:rsid w:val="003B6C71"/>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platformsvmbo.nl/actueel/hoge-werkdruk-leraren-praktijkonderwijs-en-vmbo-door-zij-instroom-en-toenemende-zorgvraag-van-leerlingen/" TargetMode="External"/><Relationship Id="rId1" Type="http://schemas.openxmlformats.org/officeDocument/2006/relationships/hyperlink" Target="https://www.rijksoverheid.nl/documenten/brochures/2025/12/16/handreiking-schooladvisering-versie-december-202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2159</ap:Words>
  <ap:Characters>11876</ap:Characters>
  <ap:DocSecurity>4</ap:DocSecurity>
  <ap:Lines>98</ap:Lines>
  <ap:Paragraphs>28</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14007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2026-04-14T13:15:00.0000000Z</lastPrinted>
  <dcterms:created xsi:type="dcterms:W3CDTF">2026-04-17T09:05:00.0000000Z</dcterms:created>
  <dcterms:modified xsi:type="dcterms:W3CDTF">2026-04-17T09:05:00.0000000Z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O208WAA</vt:lpwstr>
  </property>
  <property fmtid="{D5CDD505-2E9C-101B-9397-08002B2CF9AE}" pid="3" name="Author">
    <vt:lpwstr>O208WAA</vt:lpwstr>
  </property>
  <property fmtid="{D5CDD505-2E9C-101B-9397-08002B2CF9AE}" pid="4" name="cs_objectid">
    <vt:lpwstr>62527440</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Commissiebrief over ontwikkelingen rondom het praktijkonderwijs</vt:lpwstr>
  </property>
  <property fmtid="{D5CDD505-2E9C-101B-9397-08002B2CF9AE}" pid="8" name="ocw_directie">
    <vt:lpwstr>KENO/1</vt:lpwstr>
  </property>
  <property fmtid="{D5CDD505-2E9C-101B-9397-08002B2CF9AE}" pid="9" name="ocw_naw_adres">
    <vt:lpwstr>Postbus</vt:lpwstr>
  </property>
  <property fmtid="{D5CDD505-2E9C-101B-9397-08002B2CF9AE}" pid="10" name="ocw_naw_huisnr">
    <vt:lpwstr>20018</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O208WAA</vt:lpwstr>
  </property>
</Properties>
</file>