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22F9" w:rsidR="00C46D30" w:rsidRDefault="008951B4" w14:paraId="392C4153" w14:textId="77777777">
      <w:pPr>
        <w:pStyle w:val="StandaardAanhef"/>
      </w:pPr>
      <w:r w:rsidRPr="000D22F9">
        <w:t>Geachte voorzitter,</w:t>
      </w:r>
    </w:p>
    <w:p w:rsidRPr="000D22F9" w:rsidR="00CC0D2A" w:rsidRDefault="00CC0D2A" w14:paraId="71D2F0E1" w14:textId="77777777">
      <w:pPr>
        <w:pStyle w:val="StandaardSlotzin"/>
      </w:pPr>
      <w:r w:rsidRPr="000D22F9">
        <w:t>De afgelopen maanden heeft de Autoriteit Persoonsgegevens</w:t>
      </w:r>
      <w:r w:rsidRPr="000D22F9" w:rsidR="00EC2DE9">
        <w:t xml:space="preserve"> (AP)</w:t>
      </w:r>
      <w:r w:rsidRPr="000D22F9">
        <w:t xml:space="preserve"> het functioneren van de privacyorganisatie van de Belastingdienst </w:t>
      </w:r>
      <w:r w:rsidRPr="000D22F9" w:rsidR="00EC2DE9">
        <w:t xml:space="preserve">opnieuw </w:t>
      </w:r>
      <w:r w:rsidRPr="000D22F9">
        <w:t>onderzocht.</w:t>
      </w:r>
      <w:r w:rsidRPr="000D22F9" w:rsidR="00EC2DE9">
        <w:t xml:space="preserve"> Met deze brief informeer ik uw Kamer over de bevindingen van de AP </w:t>
      </w:r>
      <w:r w:rsidRPr="000D22F9" w:rsidR="000075AC">
        <w:t>en de reactie hierop van de Belastingdienst.</w:t>
      </w:r>
      <w:r w:rsidRPr="000D22F9">
        <w:t xml:space="preserve"> </w:t>
      </w:r>
    </w:p>
    <w:p w:rsidRPr="000D22F9" w:rsidR="00CC0D2A" w:rsidP="000075AC" w:rsidRDefault="00CC0D2A" w14:paraId="446FDEE0" w14:textId="77777777">
      <w:pPr>
        <w:pStyle w:val="StandaardSlotzin"/>
      </w:pPr>
      <w:r w:rsidRPr="000D22F9">
        <w:t xml:space="preserve">Op 12 februari </w:t>
      </w:r>
      <w:r w:rsidRPr="000D22F9" w:rsidR="001A45C6">
        <w:t xml:space="preserve">2026 heeft mijn ambtsvoorganger uw Kamer geïnformeerd over </w:t>
      </w:r>
      <w:r w:rsidRPr="000D22F9" w:rsidR="000075AC">
        <w:t>het toezichtarrangement van de AP bij de Belastingdienst en de activiteiten die de AP in dit kader voor het jaar</w:t>
      </w:r>
      <w:r w:rsidRPr="000D22F9" w:rsidR="001A45C6">
        <w:t xml:space="preserve"> 2026</w:t>
      </w:r>
      <w:r w:rsidRPr="000D22F9" w:rsidR="000075AC">
        <w:t xml:space="preserve"> gepland heeft</w:t>
      </w:r>
      <w:r w:rsidRPr="000D22F9" w:rsidR="001A45C6">
        <w:t>.</w:t>
      </w:r>
      <w:r w:rsidRPr="00081229" w:rsidR="00A343E0">
        <w:rPr>
          <w:rStyle w:val="Voetnootmarkering"/>
        </w:rPr>
        <w:footnoteReference w:id="1"/>
      </w:r>
      <w:r w:rsidRPr="000D22F9" w:rsidR="001A45C6">
        <w:t xml:space="preserve"> </w:t>
      </w:r>
      <w:r w:rsidRPr="000D22F9" w:rsidR="000075AC">
        <w:t>In het kader van dit toezichtarrangement heeft de AP in december 2024 het dringende advies gegeven om de privacyorganisatie van de Belastingdienst te herijken en te versterken.</w:t>
      </w:r>
      <w:r w:rsidRPr="000D22F9" w:rsidR="0052090E">
        <w:rPr>
          <w:rStyle w:val="Voetnootmarkering"/>
        </w:rPr>
        <w:footnoteReference w:id="2"/>
      </w:r>
      <w:r w:rsidRPr="000D22F9" w:rsidR="000075AC">
        <w:t xml:space="preserve"> In het najaar van 2025 heeft de AP het huidige functioneren van de privacyorganisatie van de Belastingdienst opnieuw onderzocht. Op dinsdag 24 maart </w:t>
      </w:r>
      <w:r w:rsidRPr="000D22F9" w:rsidR="0052090E">
        <w:t xml:space="preserve">2026 </w:t>
      </w:r>
      <w:r w:rsidRPr="000D22F9" w:rsidR="000075AC">
        <w:t>heeft de AP de</w:t>
      </w:r>
      <w:r w:rsidRPr="000D22F9" w:rsidR="0052090E">
        <w:t xml:space="preserve"> Belastingdienst geïnformeerd over de</w:t>
      </w:r>
      <w:r w:rsidRPr="000D22F9" w:rsidR="000075AC">
        <w:t xml:space="preserve"> uitkomsten van dit onderzoek</w:t>
      </w:r>
      <w:r w:rsidRPr="000D22F9" w:rsidR="0052090E">
        <w:t xml:space="preserve"> met bijgevoegde brief</w:t>
      </w:r>
      <w:r w:rsidRPr="000D22F9" w:rsidR="000075AC">
        <w:t>.</w:t>
      </w:r>
    </w:p>
    <w:p w:rsidRPr="000D22F9" w:rsidR="0052090E" w:rsidP="0052090E" w:rsidRDefault="0052090E" w14:paraId="12C60A06" w14:textId="77777777">
      <w:pPr>
        <w:pStyle w:val="StandaardSlotzin"/>
        <w:rPr>
          <w:i/>
          <w:iCs/>
        </w:rPr>
      </w:pPr>
      <w:r w:rsidRPr="000D22F9">
        <w:rPr>
          <w:i/>
          <w:iCs/>
        </w:rPr>
        <w:t>Bevindingen AP</w:t>
      </w:r>
    </w:p>
    <w:p w:rsidRPr="000D22F9" w:rsidR="0052090E" w:rsidP="00F73521" w:rsidRDefault="0052090E" w14:paraId="527B4911" w14:textId="77777777">
      <w:pPr>
        <w:pStyle w:val="StandaardSlotzin"/>
        <w:spacing w:before="0"/>
      </w:pPr>
      <w:bookmarkStart w:name="_Hlk226105518" w:id="0"/>
      <w:r w:rsidRPr="000D22F9">
        <w:t xml:space="preserve">In </w:t>
      </w:r>
      <w:r w:rsidRPr="000D22F9" w:rsidR="00AA5A1F">
        <w:rPr>
          <w:color w:val="000000" w:themeColor="text1"/>
        </w:rPr>
        <w:t xml:space="preserve">het eerdere onderzoek van de AP uit december </w:t>
      </w:r>
      <w:r w:rsidRPr="000D22F9" w:rsidR="00CC161B">
        <w:t>2024</w:t>
      </w:r>
      <w:r w:rsidRPr="000D22F9">
        <w:t xml:space="preserve"> constateerde de AP onder meer dat er meer duidelijkheid moest komen over de taken en verantwoordelijkheden van de rollen opererend binnen de privacy</w:t>
      </w:r>
      <w:r w:rsidRPr="000D22F9" w:rsidR="00CC161B">
        <w:t>-</w:t>
      </w:r>
      <w:r w:rsidRPr="000D22F9">
        <w:t>organisatie. Daarnaast stelde de AP dat de centrale regie op alle activiteiten gericht op naleving van de A</w:t>
      </w:r>
      <w:r w:rsidRPr="000D22F9" w:rsidR="00CC1638">
        <w:t xml:space="preserve">lgemene </w:t>
      </w:r>
      <w:r w:rsidR="00085611">
        <w:t>V</w:t>
      </w:r>
      <w:r w:rsidRPr="000D22F9" w:rsidR="00CC1638">
        <w:t xml:space="preserve">erordening </w:t>
      </w:r>
      <w:r w:rsidR="00085611">
        <w:t>G</w:t>
      </w:r>
      <w:r w:rsidRPr="000D22F9" w:rsidR="00CC1638">
        <w:t>egevensbescherming</w:t>
      </w:r>
      <w:r w:rsidRPr="000D22F9" w:rsidR="00A343E0">
        <w:t xml:space="preserve"> (AVG)</w:t>
      </w:r>
      <w:r w:rsidRPr="000D22F9">
        <w:t xml:space="preserve"> en </w:t>
      </w:r>
      <w:r w:rsidRPr="000D22F9" w:rsidR="00CC1638">
        <w:t xml:space="preserve">Wet politiegegevens </w:t>
      </w:r>
      <w:r w:rsidRPr="000D22F9">
        <w:t xml:space="preserve">verbeterd diende te worden. De Belastingdienst heeft naar aanleiding van de brief uit december 2024 in 2025 verbeteringen doorgevoerd, </w:t>
      </w:r>
      <w:r w:rsidR="00B1122C">
        <w:t>zoals</w:t>
      </w:r>
      <w:r w:rsidRPr="000D22F9" w:rsidR="00B1122C">
        <w:t xml:space="preserve"> </w:t>
      </w:r>
      <w:r w:rsidRPr="000D22F9">
        <w:t>het herijken en beschrijven van de privacygovernance</w:t>
      </w:r>
      <w:r w:rsidR="00102ED3">
        <w:t>.</w:t>
      </w:r>
      <w:r w:rsidRPr="000D22F9">
        <w:t xml:space="preserve"> </w:t>
      </w:r>
      <w:r w:rsidR="00102ED3">
        <w:t>Ook is het verwerkingenregister geactualiseerd en gecontroleerd en is hiervoor een werkproces vastgelegd. Daarnaast is gekeken op welke verwerkingen op grond van de AVG</w:t>
      </w:r>
      <w:r w:rsidRPr="000D22F9">
        <w:t xml:space="preserve"> </w:t>
      </w:r>
      <w:r w:rsidR="00102ED3">
        <w:t xml:space="preserve">een </w:t>
      </w:r>
      <w:r w:rsidRPr="000D22F9" w:rsidR="00A343E0">
        <w:t xml:space="preserve">Data </w:t>
      </w:r>
      <w:proofErr w:type="spellStart"/>
      <w:r w:rsidRPr="000D22F9" w:rsidR="00A343E0">
        <w:t>Protection</w:t>
      </w:r>
      <w:proofErr w:type="spellEnd"/>
      <w:r w:rsidRPr="000D22F9" w:rsidR="00A343E0">
        <w:t xml:space="preserve"> Impact Assessments (DPIA)</w:t>
      </w:r>
      <w:r w:rsidR="00102ED3">
        <w:t xml:space="preserve"> gedaan moet worden</w:t>
      </w:r>
      <w:r w:rsidRPr="000D22F9">
        <w:t>.</w:t>
      </w:r>
      <w:r w:rsidRPr="000D22F9" w:rsidR="00A343E0">
        <w:rPr>
          <w:rStyle w:val="Voetnootmarkering"/>
        </w:rPr>
        <w:footnoteReference w:id="3"/>
      </w:r>
      <w:r w:rsidR="00102ED3">
        <w:t xml:space="preserve"> De ontbrekende DPIA’s zijn alsnog uitgevoerd. Ook is hiervoor een werkproces vastgelegd om de DPIA’s actief te onderhouden.</w:t>
      </w:r>
    </w:p>
    <w:bookmarkEnd w:id="0"/>
    <w:p w:rsidRPr="000D22F9" w:rsidR="0052090E" w:rsidP="0052090E" w:rsidRDefault="0052090E" w14:paraId="5EAEF68D" w14:textId="77777777"/>
    <w:p w:rsidRPr="000D22F9" w:rsidR="00CC1638" w:rsidP="0078099E" w:rsidRDefault="00AA5A1F" w14:paraId="79357635" w14:textId="77777777">
      <w:pPr>
        <w:rPr>
          <w:color w:val="000000" w:themeColor="text1"/>
        </w:rPr>
      </w:pPr>
      <w:r w:rsidRPr="000D22F9">
        <w:rPr>
          <w:color w:val="000000" w:themeColor="text1"/>
        </w:rPr>
        <w:lastRenderedPageBreak/>
        <w:t>In de brief van 24 maart 2026 concludeert de AP dat er zichtbare</w:t>
      </w:r>
      <w:r w:rsidRPr="000D22F9" w:rsidR="00F73D53">
        <w:rPr>
          <w:color w:val="000000" w:themeColor="text1"/>
        </w:rPr>
        <w:t xml:space="preserve"> en merkbare</w:t>
      </w:r>
      <w:r w:rsidRPr="000D22F9">
        <w:rPr>
          <w:color w:val="000000" w:themeColor="text1"/>
        </w:rPr>
        <w:t xml:space="preserve"> verbeteringen zijn opgetreden in het functioneren van de privacyorganisatie</w:t>
      </w:r>
      <w:r w:rsidRPr="000D22F9" w:rsidR="00F73D53">
        <w:rPr>
          <w:color w:val="000000" w:themeColor="text1"/>
        </w:rPr>
        <w:t xml:space="preserve">. Zo is er </w:t>
      </w:r>
      <w:r w:rsidRPr="000D22F9" w:rsidR="00CC1638">
        <w:rPr>
          <w:color w:val="000000" w:themeColor="text1"/>
        </w:rPr>
        <w:t xml:space="preserve">een Nota privacygovernance opgesteld waarmee op hoofdlijnen de taken en verantwoordelijkheden van de rollen zijn vastgelegd, is de positionering van de Chief Privacy </w:t>
      </w:r>
      <w:proofErr w:type="spellStart"/>
      <w:r w:rsidRPr="000D22F9" w:rsidR="00CC1638">
        <w:rPr>
          <w:color w:val="000000" w:themeColor="text1"/>
        </w:rPr>
        <w:t>Officer</w:t>
      </w:r>
      <w:proofErr w:type="spellEnd"/>
      <w:r w:rsidRPr="000D22F9" w:rsidR="00CC1638">
        <w:rPr>
          <w:color w:val="000000" w:themeColor="text1"/>
        </w:rPr>
        <w:t xml:space="preserve"> (CPO) en haar office verbeterd en is de zichtbaarheid en vindbaarheid van de vaktechnische aanspreekpunten en coördinatoren verbeterd.</w:t>
      </w:r>
    </w:p>
    <w:p w:rsidRPr="000D22F9" w:rsidR="00CC1638" w:rsidP="0078099E" w:rsidRDefault="00CC1638" w14:paraId="1304BA2E" w14:textId="77777777">
      <w:pPr>
        <w:rPr>
          <w:color w:val="000000" w:themeColor="text1"/>
        </w:rPr>
      </w:pPr>
    </w:p>
    <w:p w:rsidRPr="000D22F9" w:rsidR="0078099E" w:rsidP="0078099E" w:rsidRDefault="00F73D53" w14:paraId="376731FB" w14:textId="77777777">
      <w:pPr>
        <w:rPr>
          <w:rFonts w:cs="Segoe UI"/>
          <w:color w:val="FF0000"/>
        </w:rPr>
      </w:pPr>
      <w:r w:rsidRPr="000D22F9">
        <w:rPr>
          <w:color w:val="000000" w:themeColor="text1"/>
        </w:rPr>
        <w:t>Desondanks concludeert de AP dat er</w:t>
      </w:r>
      <w:r w:rsidRPr="000D22F9" w:rsidR="00AA5A1F">
        <w:rPr>
          <w:color w:val="000000" w:themeColor="text1"/>
        </w:rPr>
        <w:t xml:space="preserve"> nog steeds sprake is van knelpunten die een goed functioneren in de weg staan</w:t>
      </w:r>
      <w:r w:rsidRPr="00F73521" w:rsidR="00AA5A1F">
        <w:rPr>
          <w:color w:val="auto"/>
        </w:rPr>
        <w:t>.</w:t>
      </w:r>
      <w:r w:rsidR="00085611">
        <w:rPr>
          <w:rStyle w:val="Hyperlink"/>
          <w:color w:val="auto"/>
        </w:rPr>
        <w:t xml:space="preserve"> </w:t>
      </w:r>
      <w:r w:rsidRPr="00F73521" w:rsidR="00AE3D7F">
        <w:rPr>
          <w:rStyle w:val="cf01"/>
          <w:rFonts w:ascii="Verdana" w:hAnsi="Verdana"/>
          <w:color w:val="auto"/>
        </w:rPr>
        <w:t xml:space="preserve">Deze knelpunten zien volgens de AP, net zoals geconstateerd in december 2024, op onduidelijkheid over taken en verantwoordelijkheden en een gebrekkige regie. </w:t>
      </w:r>
      <w:r w:rsidRPr="00F73521" w:rsidR="0078099E">
        <w:rPr>
          <w:rFonts w:cs="Segoe UI"/>
          <w:color w:val="auto"/>
        </w:rPr>
        <w:t xml:space="preserve">De </w:t>
      </w:r>
      <w:r w:rsidRPr="000D22F9" w:rsidR="009D19A9">
        <w:rPr>
          <w:rFonts w:cs="Segoe UI"/>
          <w:color w:val="auto"/>
        </w:rPr>
        <w:t xml:space="preserve">AP signaleert dat de </w:t>
      </w:r>
      <w:r w:rsidRPr="00F73521" w:rsidR="0078099E">
        <w:rPr>
          <w:rFonts w:cs="Segoe UI"/>
          <w:color w:val="auto"/>
        </w:rPr>
        <w:t>huidige inrichting, waarin verantwoordelijkheden over de vaktechnische</w:t>
      </w:r>
      <w:r w:rsidRPr="000D22F9" w:rsidR="009D19A9">
        <w:rPr>
          <w:rFonts w:cs="Segoe UI"/>
          <w:color w:val="auto"/>
        </w:rPr>
        <w:t xml:space="preserve"> as</w:t>
      </w:r>
      <w:r w:rsidRPr="00F73521" w:rsidR="0078099E">
        <w:rPr>
          <w:rFonts w:cs="Segoe UI"/>
          <w:color w:val="auto"/>
        </w:rPr>
        <w:t xml:space="preserve"> en de CPO-</w:t>
      </w:r>
      <w:r w:rsidRPr="000D22F9" w:rsidR="009D19A9">
        <w:rPr>
          <w:rFonts w:cs="Segoe UI"/>
          <w:color w:val="auto"/>
        </w:rPr>
        <w:t>as</w:t>
      </w:r>
      <w:r w:rsidRPr="00F73521" w:rsidR="0078099E">
        <w:rPr>
          <w:rFonts w:cs="Segoe UI"/>
          <w:color w:val="auto"/>
        </w:rPr>
        <w:t xml:space="preserve"> zijn verdeeld, </w:t>
      </w:r>
      <w:r w:rsidRPr="00F73521" w:rsidR="000D22F9">
        <w:rPr>
          <w:rFonts w:cs="Segoe UI"/>
          <w:color w:val="auto"/>
        </w:rPr>
        <w:t>extra</w:t>
      </w:r>
      <w:r w:rsidRPr="00F73521" w:rsidR="0078099E">
        <w:rPr>
          <w:rFonts w:cs="Segoe UI"/>
          <w:color w:val="auto"/>
        </w:rPr>
        <w:t xml:space="preserve"> complexiteit </w:t>
      </w:r>
      <w:r w:rsidRPr="00F73521" w:rsidR="000D22F9">
        <w:rPr>
          <w:rFonts w:cs="Segoe UI"/>
          <w:color w:val="auto"/>
        </w:rPr>
        <w:t xml:space="preserve">toevoegt aan een al ingewikkeld </w:t>
      </w:r>
      <w:r w:rsidRPr="00F73521" w:rsidR="0078099E">
        <w:rPr>
          <w:rFonts w:cs="Segoe UI"/>
          <w:color w:val="auto"/>
        </w:rPr>
        <w:t>functioneren van de privacyorganisatie</w:t>
      </w:r>
      <w:r w:rsidRPr="00F73521" w:rsidR="000D22F9">
        <w:rPr>
          <w:rFonts w:cs="Segoe UI"/>
          <w:color w:val="auto"/>
        </w:rPr>
        <w:t xml:space="preserve"> binnen de lijn- en ketensturing van de</w:t>
      </w:r>
      <w:r w:rsidRPr="00F73521" w:rsidR="0078099E">
        <w:rPr>
          <w:rFonts w:cs="Segoe UI"/>
          <w:color w:val="auto"/>
        </w:rPr>
        <w:t xml:space="preserve"> Belastingdienst.</w:t>
      </w:r>
    </w:p>
    <w:p w:rsidRPr="000D22F9" w:rsidR="00DC31FB" w:rsidP="0052090E" w:rsidRDefault="00DC31FB" w14:paraId="0CF537AA" w14:textId="77777777"/>
    <w:p w:rsidRPr="000D22F9" w:rsidR="00DC31FB" w:rsidP="0052090E" w:rsidRDefault="00DC31FB" w14:paraId="36652131" w14:textId="77777777">
      <w:r w:rsidRPr="000D22F9">
        <w:t>De AP draagt de Belastingdienst op de genoemde knelpunten uiterlijk 1 juni 2027 opgelost te hebben en zal daarna wederom het functioneren van de privacyorganisatie evalueren.</w:t>
      </w:r>
    </w:p>
    <w:p w:rsidRPr="000D22F9" w:rsidR="0094556D" w:rsidP="0052090E" w:rsidRDefault="0094556D" w14:paraId="60B723A0" w14:textId="77777777"/>
    <w:p w:rsidRPr="000D22F9" w:rsidR="0094556D" w:rsidP="0052090E" w:rsidRDefault="00DC31FB" w14:paraId="6CDE8E42" w14:textId="77777777">
      <w:pPr>
        <w:rPr>
          <w:i/>
          <w:iCs/>
        </w:rPr>
      </w:pPr>
      <w:r w:rsidRPr="000D22F9">
        <w:rPr>
          <w:i/>
          <w:iCs/>
        </w:rPr>
        <w:t>Vervolgstappen Belastingdienst</w:t>
      </w:r>
    </w:p>
    <w:p w:rsidRPr="000D22F9" w:rsidR="0078099E" w:rsidP="0078099E" w:rsidRDefault="0094556D" w14:paraId="310471B7" w14:textId="77777777">
      <w:pPr>
        <w:rPr>
          <w:rStyle w:val="cf01"/>
          <w:rFonts w:ascii="Verdana" w:hAnsi="Verdana"/>
          <w:color w:val="auto"/>
        </w:rPr>
      </w:pPr>
      <w:r w:rsidRPr="000D22F9">
        <w:t>De herbeoordeling is, net als de andere onderzoeken die de AP verricht, van grote waarde voor de Belastingdienst om aan de privacywetgeving te voldoen. De Belastingdienst herkent de knelpunten die de AP in haar brief benoemt</w:t>
      </w:r>
      <w:r w:rsidRPr="00F73521" w:rsidR="0078099E">
        <w:rPr>
          <w:rStyle w:val="cf01"/>
          <w:rFonts w:ascii="Verdana" w:hAnsi="Verdana"/>
          <w:color w:val="auto"/>
        </w:rPr>
        <w:t>.</w:t>
      </w:r>
      <w:r w:rsidRPr="000D22F9" w:rsidR="00F73D53">
        <w:rPr>
          <w:rStyle w:val="cf01"/>
          <w:rFonts w:ascii="Verdana" w:hAnsi="Verdana"/>
          <w:color w:val="auto"/>
        </w:rPr>
        <w:t xml:space="preserve"> </w:t>
      </w:r>
    </w:p>
    <w:p w:rsidRPr="00F73521" w:rsidR="00F73D53" w:rsidP="0078099E" w:rsidRDefault="00F73D53" w14:paraId="128B3726" w14:textId="77777777">
      <w:pPr>
        <w:rPr>
          <w:color w:val="auto"/>
        </w:rPr>
      </w:pPr>
    </w:p>
    <w:p w:rsidRPr="000D22F9" w:rsidR="00DC31FB" w:rsidP="00F73521" w:rsidRDefault="0094556D" w14:paraId="01CF7317" w14:textId="77777777">
      <w:pPr>
        <w:pStyle w:val="StandaardSlotzin"/>
        <w:spacing w:before="0"/>
      </w:pPr>
      <w:r w:rsidRPr="00F73521">
        <w:rPr>
          <w:color w:val="auto"/>
        </w:rPr>
        <w:t xml:space="preserve">In reactie op </w:t>
      </w:r>
      <w:r w:rsidRPr="000D22F9">
        <w:t xml:space="preserve">de herbeoordeling </w:t>
      </w:r>
      <w:r w:rsidR="00085611">
        <w:t>is</w:t>
      </w:r>
      <w:r w:rsidRPr="000D22F9" w:rsidR="00AE3D7F">
        <w:t xml:space="preserve"> </w:t>
      </w:r>
      <w:r w:rsidRPr="000D22F9">
        <w:t xml:space="preserve">de Belastingdienst </w:t>
      </w:r>
      <w:r w:rsidR="00927CE1">
        <w:t xml:space="preserve">met </w:t>
      </w:r>
      <w:r w:rsidRPr="000D22F9" w:rsidR="00AE3D7F">
        <w:t>oplossing</w:t>
      </w:r>
      <w:r w:rsidR="00085611">
        <w:t>en begonnen</w:t>
      </w:r>
      <w:r w:rsidRPr="000D22F9" w:rsidR="00AE3D7F">
        <w:t xml:space="preserve"> om de knelpunten</w:t>
      </w:r>
      <w:r w:rsidR="00085611">
        <w:t xml:space="preserve"> adequaat</w:t>
      </w:r>
      <w:r w:rsidRPr="000D22F9" w:rsidR="00AE3D7F">
        <w:t xml:space="preserve"> te verhelpen en</w:t>
      </w:r>
      <w:r w:rsidRPr="000D22F9" w:rsidR="00F73D53">
        <w:t xml:space="preserve"> de privacyorganisatie </w:t>
      </w:r>
      <w:r w:rsidR="00085611">
        <w:t xml:space="preserve">verder </w:t>
      </w:r>
      <w:r w:rsidRPr="000D22F9" w:rsidR="00F73D53">
        <w:t>te ver</w:t>
      </w:r>
      <w:r w:rsidR="00085611">
        <w:t>beteren</w:t>
      </w:r>
      <w:r w:rsidRPr="000D22F9" w:rsidR="00F73D53">
        <w:t xml:space="preserve"> en waar nodig te herzien.</w:t>
      </w:r>
      <w:r w:rsidRPr="000D22F9" w:rsidR="00AE3D7F">
        <w:t xml:space="preserve"> </w:t>
      </w:r>
      <w:r w:rsidRPr="000D22F9" w:rsidR="00F73D53">
        <w:t xml:space="preserve">Dit moet </w:t>
      </w:r>
      <w:r w:rsidRPr="000D22F9" w:rsidR="009D19A9">
        <w:t xml:space="preserve">onder meer </w:t>
      </w:r>
      <w:r w:rsidRPr="000D22F9" w:rsidR="00AE3D7F">
        <w:t>de</w:t>
      </w:r>
      <w:r w:rsidRPr="000D22F9" w:rsidR="00F73D53">
        <w:t xml:space="preserve"> </w:t>
      </w:r>
      <w:r w:rsidRPr="000D22F9" w:rsidR="009D19A9">
        <w:t>onduidelijkheid wegnemen</w:t>
      </w:r>
      <w:r w:rsidRPr="000D22F9" w:rsidR="00F73D53">
        <w:t xml:space="preserve"> </w:t>
      </w:r>
      <w:r w:rsidRPr="000D22F9" w:rsidR="00AE3D7F">
        <w:t xml:space="preserve">die voortkomt uit de </w:t>
      </w:r>
      <w:r w:rsidRPr="000D22F9" w:rsidR="00F73D53">
        <w:t xml:space="preserve">huidige </w:t>
      </w:r>
      <w:r w:rsidRPr="000D22F9" w:rsidR="00AE3D7F">
        <w:t>inrichting</w:t>
      </w:r>
      <w:r w:rsidR="00085611">
        <w:t>.</w:t>
      </w:r>
      <w:r w:rsidRPr="000D22F9" w:rsidR="00AE3D7F">
        <w:t xml:space="preserve"> </w:t>
      </w:r>
      <w:bookmarkStart w:name="_Hlk226102983" w:id="1"/>
      <w:r w:rsidR="00F73521">
        <w:rPr>
          <w:color w:val="000000" w:themeColor="text1"/>
        </w:rPr>
        <w:t>Nog voor</w:t>
      </w:r>
      <w:r w:rsidRPr="000D22F9" w:rsidR="00F73D53">
        <w:rPr>
          <w:color w:val="000000" w:themeColor="text1"/>
        </w:rPr>
        <w:t xml:space="preserve"> de zomer </w:t>
      </w:r>
      <w:r w:rsidR="00A916C8">
        <w:rPr>
          <w:color w:val="000000" w:themeColor="text1"/>
        </w:rPr>
        <w:t>zal</w:t>
      </w:r>
      <w:r w:rsidR="00431E6F">
        <w:rPr>
          <w:color w:val="000000" w:themeColor="text1"/>
        </w:rPr>
        <w:t xml:space="preserve"> </w:t>
      </w:r>
      <w:r w:rsidR="00085611">
        <w:rPr>
          <w:color w:val="000000" w:themeColor="text1"/>
        </w:rPr>
        <w:t>besloten worden over de aanpassingen in de inrichting</w:t>
      </w:r>
      <w:r w:rsidRPr="000D22F9" w:rsidR="00F73D53">
        <w:rPr>
          <w:color w:val="000000" w:themeColor="text1"/>
        </w:rPr>
        <w:t xml:space="preserve">, zodat de door de AP geconstateerde knelpunten </w:t>
      </w:r>
      <w:r w:rsidR="00220235">
        <w:rPr>
          <w:color w:val="000000" w:themeColor="text1"/>
        </w:rPr>
        <w:t xml:space="preserve">die zien op de </w:t>
      </w:r>
      <w:r w:rsidR="009630E5">
        <w:rPr>
          <w:color w:val="000000" w:themeColor="text1"/>
        </w:rPr>
        <w:t>privacyorganisatie</w:t>
      </w:r>
      <w:r w:rsidR="00220235">
        <w:rPr>
          <w:color w:val="000000" w:themeColor="text1"/>
        </w:rPr>
        <w:t xml:space="preserve"> </w:t>
      </w:r>
      <w:r w:rsidRPr="000D22F9" w:rsidR="00F73D53">
        <w:rPr>
          <w:color w:val="000000" w:themeColor="text1"/>
        </w:rPr>
        <w:t>voor de zomer van 2027 zijn opgelost.</w:t>
      </w:r>
      <w:bookmarkEnd w:id="1"/>
      <w:r w:rsidRPr="000D22F9" w:rsidR="00A343E0">
        <w:t xml:space="preserve"> </w:t>
      </w:r>
      <w:r w:rsidRPr="000D22F9" w:rsidR="00DC31FB">
        <w:t xml:space="preserve">De Belastingdienst zal de AP </w:t>
      </w:r>
      <w:r w:rsidR="00D35B03">
        <w:t>informeren over</w:t>
      </w:r>
      <w:r w:rsidRPr="000D22F9" w:rsidR="00DC31FB">
        <w:t xml:space="preserve"> de vervolgstappen en de keuzes die</w:t>
      </w:r>
      <w:r w:rsidR="00BB3F71">
        <w:t xml:space="preserve"> daarbij worden</w:t>
      </w:r>
      <w:r w:rsidRPr="000D22F9" w:rsidR="00DC31FB">
        <w:t xml:space="preserve"> gemaakt.</w:t>
      </w:r>
    </w:p>
    <w:p w:rsidRPr="000D22F9" w:rsidR="00CC0D2A" w:rsidP="0094556D" w:rsidRDefault="00DC31FB" w14:paraId="0E7EFB5F" w14:textId="77777777">
      <w:pPr>
        <w:pStyle w:val="StandaardSlotzin"/>
        <w:rPr>
          <w:i/>
          <w:iCs/>
        </w:rPr>
      </w:pPr>
      <w:r w:rsidRPr="000D22F9">
        <w:rPr>
          <w:i/>
          <w:iCs/>
        </w:rPr>
        <w:t>Tot slot</w:t>
      </w:r>
    </w:p>
    <w:p w:rsidRPr="000D22F9" w:rsidR="00DC31FB" w:rsidP="00DC31FB" w:rsidRDefault="00DC31FB" w14:paraId="387E1FF7" w14:textId="77777777">
      <w:r w:rsidRPr="000D22F9">
        <w:t>Zoals ik uw Kamer eerder heb toegezegd, zal ik uw Kamer informeren over de</w:t>
      </w:r>
      <w:r w:rsidRPr="000D22F9" w:rsidR="00B1632B">
        <w:t xml:space="preserve"> naleving van de privacywetgeving in de stand-van-zakenbrieven over de Belastingdienst. </w:t>
      </w:r>
    </w:p>
    <w:p w:rsidRPr="000D22F9" w:rsidR="00C46D30" w:rsidRDefault="008951B4" w14:paraId="599D16E7" w14:textId="77777777">
      <w:pPr>
        <w:pStyle w:val="StandaardSlotzin"/>
      </w:pPr>
      <w:r w:rsidRPr="000D22F9">
        <w:t>Hoogachtend,</w:t>
      </w:r>
    </w:p>
    <w:p w:rsidRPr="000D22F9" w:rsidR="00C46D30" w:rsidRDefault="00C46D30" w14:paraId="7A84836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C46D30" w14:paraId="08FAC44E" w14:textId="77777777">
        <w:tc>
          <w:tcPr>
            <w:tcW w:w="3592" w:type="dxa"/>
          </w:tcPr>
          <w:p w:rsidR="00D35B03" w:rsidRDefault="008951B4" w14:paraId="48B18D9C" w14:textId="77777777">
            <w:proofErr w:type="gramStart"/>
            <w:r w:rsidRPr="000D22F9">
              <w:t>de</w:t>
            </w:r>
            <w:proofErr w:type="gramEnd"/>
            <w:r w:rsidRPr="000D22F9">
              <w:t xml:space="preserve"> staatssecretaris van Financiën,</w:t>
            </w:r>
            <w:r w:rsidRPr="000D22F9">
              <w:br/>
            </w:r>
          </w:p>
          <w:p w:rsidR="006C6318" w:rsidRDefault="006C6318" w14:paraId="5E92844B" w14:textId="77777777"/>
          <w:p w:rsidR="006C6318" w:rsidRDefault="006C6318" w14:paraId="35EA1D4B" w14:textId="77777777"/>
          <w:p w:rsidR="00C46D30" w:rsidRDefault="008951B4" w14:paraId="71729D3C" w14:textId="77777777">
            <w:r w:rsidRPr="000D22F9">
              <w:br/>
            </w:r>
            <w:r w:rsidRPr="000D22F9">
              <w:br/>
              <w:t xml:space="preserve">Eelco </w:t>
            </w:r>
            <w:proofErr w:type="spellStart"/>
            <w:r w:rsidRPr="000D22F9">
              <w:t>Eerenberg</w:t>
            </w:r>
            <w:proofErr w:type="spellEnd"/>
          </w:p>
        </w:tc>
        <w:tc>
          <w:tcPr>
            <w:tcW w:w="3892" w:type="dxa"/>
          </w:tcPr>
          <w:p w:rsidR="00C46D30" w:rsidRDefault="00C46D30" w14:paraId="55070294" w14:textId="77777777"/>
        </w:tc>
      </w:tr>
    </w:tbl>
    <w:p w:rsidR="00C46D30" w:rsidRDefault="00C46D30" w14:paraId="1749A454" w14:textId="77777777">
      <w:pPr>
        <w:pStyle w:val="Verdana7"/>
      </w:pPr>
    </w:p>
    <w:sectPr w:rsidR="00C46D3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EE1C" w14:textId="77777777" w:rsidR="00E41BB9" w:rsidRDefault="00E41BB9">
      <w:pPr>
        <w:spacing w:line="240" w:lineRule="auto"/>
      </w:pPr>
      <w:r>
        <w:separator/>
      </w:r>
    </w:p>
  </w:endnote>
  <w:endnote w:type="continuationSeparator" w:id="0">
    <w:p w14:paraId="10E95EE6" w14:textId="77777777" w:rsidR="00E41BB9" w:rsidRDefault="00E41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030C" w14:textId="77777777" w:rsidR="00E41BB9" w:rsidRDefault="00E41BB9">
      <w:pPr>
        <w:spacing w:line="240" w:lineRule="auto"/>
      </w:pPr>
      <w:r>
        <w:separator/>
      </w:r>
    </w:p>
  </w:footnote>
  <w:footnote w:type="continuationSeparator" w:id="0">
    <w:p w14:paraId="74C382A2" w14:textId="77777777" w:rsidR="00E41BB9" w:rsidRDefault="00E41BB9">
      <w:pPr>
        <w:spacing w:line="240" w:lineRule="auto"/>
      </w:pPr>
      <w:r>
        <w:continuationSeparator/>
      </w:r>
    </w:p>
  </w:footnote>
  <w:footnote w:id="1">
    <w:p w14:paraId="07DA96DC" w14:textId="77777777" w:rsidR="00A343E0" w:rsidRPr="00F73521" w:rsidRDefault="00A343E0">
      <w:pPr>
        <w:pStyle w:val="Voetnoottekst"/>
        <w:rPr>
          <w:sz w:val="14"/>
          <w:szCs w:val="14"/>
        </w:rPr>
      </w:pPr>
      <w:r w:rsidRPr="00F73521">
        <w:rPr>
          <w:rStyle w:val="Voetnootmarkering"/>
          <w:sz w:val="14"/>
          <w:szCs w:val="14"/>
        </w:rPr>
        <w:footnoteRef/>
      </w:r>
      <w:r w:rsidRPr="00F73521">
        <w:rPr>
          <w:sz w:val="14"/>
          <w:szCs w:val="14"/>
        </w:rPr>
        <w:t xml:space="preserve"> Handelingen II 2025/26 32761, nr. 335</w:t>
      </w:r>
    </w:p>
  </w:footnote>
  <w:footnote w:id="2">
    <w:p w14:paraId="67DA2D4B" w14:textId="77777777" w:rsidR="0052090E" w:rsidRPr="00A343E0" w:rsidRDefault="0052090E">
      <w:pPr>
        <w:pStyle w:val="Voetnoottekst"/>
        <w:rPr>
          <w:sz w:val="14"/>
          <w:szCs w:val="14"/>
        </w:rPr>
      </w:pPr>
      <w:r w:rsidRPr="00A343E0">
        <w:rPr>
          <w:rStyle w:val="Voetnootmarkering"/>
          <w:sz w:val="14"/>
          <w:szCs w:val="14"/>
        </w:rPr>
        <w:footnoteRef/>
      </w:r>
      <w:r w:rsidRPr="00A343E0">
        <w:rPr>
          <w:sz w:val="14"/>
          <w:szCs w:val="14"/>
        </w:rPr>
        <w:t xml:space="preserve"> </w:t>
      </w:r>
      <w:r w:rsidR="00A343E0" w:rsidRPr="00F73521">
        <w:rPr>
          <w:sz w:val="14"/>
          <w:szCs w:val="14"/>
        </w:rPr>
        <w:t>Handelingen II 2024/25 32761, nr. 311</w:t>
      </w:r>
    </w:p>
  </w:footnote>
  <w:footnote w:id="3">
    <w:p w14:paraId="38087901" w14:textId="77777777" w:rsidR="00A343E0" w:rsidRPr="00F73521" w:rsidRDefault="00A343E0">
      <w:pPr>
        <w:pStyle w:val="Voetnoottekst"/>
        <w:rPr>
          <w:sz w:val="14"/>
          <w:szCs w:val="14"/>
        </w:rPr>
      </w:pPr>
      <w:r w:rsidRPr="00F73521">
        <w:rPr>
          <w:rStyle w:val="Voetnootmarkering"/>
          <w:sz w:val="14"/>
          <w:szCs w:val="14"/>
        </w:rPr>
        <w:footnoteRef/>
      </w:r>
      <w:r w:rsidRPr="00F73521">
        <w:rPr>
          <w:sz w:val="14"/>
          <w:szCs w:val="14"/>
        </w:rPr>
        <w:t xml:space="preserve"> Een DPIA oftewel </w:t>
      </w:r>
      <w:proofErr w:type="spellStart"/>
      <w:r w:rsidRPr="00F73521">
        <w:rPr>
          <w:sz w:val="14"/>
          <w:szCs w:val="14"/>
        </w:rPr>
        <w:t>gegevensbeschermingseffectbeoordeling</w:t>
      </w:r>
      <w:proofErr w:type="spellEnd"/>
      <w:r w:rsidRPr="00F73521">
        <w:rPr>
          <w:sz w:val="14"/>
          <w:szCs w:val="14"/>
        </w:rPr>
        <w:t xml:space="preserve"> is een verplicht onderzoek onder de AVG om </w:t>
      </w:r>
      <w:proofErr w:type="spellStart"/>
      <w:r w:rsidRPr="00F73521">
        <w:rPr>
          <w:sz w:val="14"/>
          <w:szCs w:val="14"/>
        </w:rPr>
        <w:t>privacyrisico's</w:t>
      </w:r>
      <w:proofErr w:type="spellEnd"/>
      <w:r w:rsidRPr="00F73521">
        <w:rPr>
          <w:sz w:val="14"/>
          <w:szCs w:val="14"/>
        </w:rPr>
        <w:t xml:space="preserve"> bij gegevensverwerking in kaart te brengen.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9336" w14:textId="77777777" w:rsidR="00C46D30" w:rsidRDefault="008951B4">
    <w:r>
      <w:rPr>
        <w:noProof/>
      </w:rPr>
      <mc:AlternateContent>
        <mc:Choice Requires="wps">
          <w:drawing>
            <wp:anchor distT="0" distB="0" distL="0" distR="0" simplePos="0" relativeHeight="251652096" behindDoc="0" locked="1" layoutInCell="1" allowOverlap="1" wp14:anchorId="2872568F" wp14:editId="456F8530">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05A0522" w14:textId="77777777" w:rsidR="00C46D30" w:rsidRDefault="008951B4">
                          <w:pPr>
                            <w:pStyle w:val="StandaardReferentiegegevensKop"/>
                          </w:pPr>
                          <w:r>
                            <w:t>Ons kenmerk</w:t>
                          </w:r>
                        </w:p>
                        <w:p w14:paraId="7883E428" w14:textId="77777777" w:rsidR="008B41D5" w:rsidRDefault="00BB3F71">
                          <w:pPr>
                            <w:pStyle w:val="StandaardReferentiegegevens"/>
                          </w:pPr>
                          <w:fldSimple w:instr=" DOCPROPERTY  &quot;Kenmerk&quot;  \* MERGEFORMAT ">
                            <w:r w:rsidR="003363AB">
                              <w:t>2026-0000130643</w:t>
                            </w:r>
                          </w:fldSimple>
                        </w:p>
                      </w:txbxContent>
                    </wps:txbx>
                    <wps:bodyPr vert="horz" wrap="square" lIns="0" tIns="0" rIns="0" bIns="0" anchor="t" anchorCtr="0"/>
                  </wps:wsp>
                </a:graphicData>
              </a:graphic>
            </wp:anchor>
          </w:drawing>
        </mc:Choice>
        <mc:Fallback>
          <w:pict>
            <v:shapetype w14:anchorId="2872568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05A0522" w14:textId="77777777" w:rsidR="00C46D30" w:rsidRDefault="008951B4">
                    <w:pPr>
                      <w:pStyle w:val="StandaardReferentiegegevensKop"/>
                    </w:pPr>
                    <w:r>
                      <w:t>Ons kenmerk</w:t>
                    </w:r>
                  </w:p>
                  <w:p w14:paraId="7883E428" w14:textId="77777777" w:rsidR="008B41D5" w:rsidRDefault="00BB3F71">
                    <w:pPr>
                      <w:pStyle w:val="StandaardReferentiegegevens"/>
                    </w:pPr>
                    <w:fldSimple w:instr=" DOCPROPERTY  &quot;Kenmerk&quot;  \* MERGEFORMAT ">
                      <w:r w:rsidR="003363AB">
                        <w:t>2026-0000130643</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2556916" wp14:editId="01AD6B5B">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BF8FB63" w14:textId="77777777" w:rsidR="00E62B19" w:rsidRDefault="003363A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255691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BF8FB63" w14:textId="77777777" w:rsidR="00E62B19" w:rsidRDefault="003363A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4FC26EC" wp14:editId="086E13A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F113EB6" w14:textId="77777777" w:rsidR="00E62B19" w:rsidRDefault="003363A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4FC26E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F113EB6" w14:textId="77777777" w:rsidR="00E62B19" w:rsidRDefault="003363A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54D8" w14:textId="77777777" w:rsidR="00C46D30" w:rsidRDefault="008951B4">
    <w:pPr>
      <w:spacing w:after="7029" w:line="14" w:lineRule="exact"/>
    </w:pPr>
    <w:r>
      <w:rPr>
        <w:noProof/>
      </w:rPr>
      <mc:AlternateContent>
        <mc:Choice Requires="wps">
          <w:drawing>
            <wp:anchor distT="0" distB="0" distL="0" distR="0" simplePos="0" relativeHeight="251655168" behindDoc="0" locked="1" layoutInCell="1" allowOverlap="1" wp14:anchorId="01F528C5" wp14:editId="3529B009">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FFBEAAD" w14:textId="77777777" w:rsidR="00C46D30" w:rsidRDefault="008951B4">
                          <w:pPr>
                            <w:spacing w:line="240" w:lineRule="auto"/>
                          </w:pPr>
                          <w:r>
                            <w:rPr>
                              <w:noProof/>
                            </w:rPr>
                            <w:drawing>
                              <wp:inline distT="0" distB="0" distL="0" distR="0" wp14:anchorId="6A04EA04" wp14:editId="5992860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1F528C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FFBEAAD" w14:textId="77777777" w:rsidR="00C46D30" w:rsidRDefault="008951B4">
                    <w:pPr>
                      <w:spacing w:line="240" w:lineRule="auto"/>
                    </w:pPr>
                    <w:r>
                      <w:rPr>
                        <w:noProof/>
                      </w:rPr>
                      <w:drawing>
                        <wp:inline distT="0" distB="0" distL="0" distR="0" wp14:anchorId="6A04EA04" wp14:editId="5992860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B531208" wp14:editId="5CE76F55">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57638E8" w14:textId="77777777" w:rsidR="008951B4" w:rsidRDefault="008951B4"/>
                      </w:txbxContent>
                    </wps:txbx>
                    <wps:bodyPr vert="horz" wrap="square" lIns="0" tIns="0" rIns="0" bIns="0" anchor="t" anchorCtr="0"/>
                  </wps:wsp>
                </a:graphicData>
              </a:graphic>
            </wp:anchor>
          </w:drawing>
        </mc:Choice>
        <mc:Fallback>
          <w:pict>
            <v:shape w14:anchorId="1B53120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57638E8" w14:textId="77777777" w:rsidR="008951B4" w:rsidRDefault="008951B4"/>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5A6F316" wp14:editId="60C85959">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5E4D5F8" w14:textId="77777777" w:rsidR="00C46D30" w:rsidRDefault="008951B4">
                          <w:pPr>
                            <w:pStyle w:val="StandaardReferentiegegevens"/>
                          </w:pPr>
                          <w:r>
                            <w:t>Korte Voorhout 7</w:t>
                          </w:r>
                        </w:p>
                        <w:p w14:paraId="26F15F17" w14:textId="77777777" w:rsidR="00C46D30" w:rsidRDefault="008951B4">
                          <w:pPr>
                            <w:pStyle w:val="StandaardReferentiegegevens"/>
                          </w:pPr>
                          <w:r>
                            <w:t>2511 CW  's-Gravenhage</w:t>
                          </w:r>
                        </w:p>
                        <w:p w14:paraId="14D9C096" w14:textId="77777777" w:rsidR="00C46D30" w:rsidRDefault="008951B4">
                          <w:pPr>
                            <w:pStyle w:val="StandaardReferentiegegevens"/>
                          </w:pPr>
                          <w:r>
                            <w:t>POSTBUS 20201</w:t>
                          </w:r>
                        </w:p>
                        <w:p w14:paraId="00BDFC0F" w14:textId="77777777" w:rsidR="00C46D30" w:rsidRPr="00962D76" w:rsidRDefault="008951B4">
                          <w:pPr>
                            <w:pStyle w:val="StandaardReferentiegegevens"/>
                            <w:rPr>
                              <w:lang w:val="es-ES"/>
                            </w:rPr>
                          </w:pPr>
                          <w:r w:rsidRPr="00962D76">
                            <w:rPr>
                              <w:lang w:val="es-ES"/>
                            </w:rPr>
                            <w:t xml:space="preserve">2500 </w:t>
                          </w:r>
                          <w:proofErr w:type="gramStart"/>
                          <w:r w:rsidRPr="00962D76">
                            <w:rPr>
                              <w:lang w:val="es-ES"/>
                            </w:rPr>
                            <w:t>EE  '</w:t>
                          </w:r>
                          <w:proofErr w:type="gramEnd"/>
                          <w:r w:rsidRPr="00962D76">
                            <w:rPr>
                              <w:lang w:val="es-ES"/>
                            </w:rPr>
                            <w:t>s-</w:t>
                          </w:r>
                          <w:proofErr w:type="spellStart"/>
                          <w:r w:rsidRPr="00962D76">
                            <w:rPr>
                              <w:lang w:val="es-ES"/>
                            </w:rPr>
                            <w:t>Gravenhage</w:t>
                          </w:r>
                          <w:proofErr w:type="spellEnd"/>
                        </w:p>
                        <w:p w14:paraId="137B7C75" w14:textId="77777777" w:rsidR="00C46D30" w:rsidRPr="00962D76" w:rsidRDefault="008951B4">
                          <w:pPr>
                            <w:pStyle w:val="StandaardReferentiegegevens"/>
                            <w:rPr>
                              <w:lang w:val="es-ES"/>
                            </w:rPr>
                          </w:pPr>
                          <w:r w:rsidRPr="00962D76">
                            <w:rPr>
                              <w:lang w:val="es-ES"/>
                            </w:rPr>
                            <w:t>www.rijksoverheid.nl/fin</w:t>
                          </w:r>
                        </w:p>
                        <w:p w14:paraId="0362400B" w14:textId="77777777" w:rsidR="00C46D30" w:rsidRPr="00962D76" w:rsidRDefault="00C46D30">
                          <w:pPr>
                            <w:pStyle w:val="WitregelW2"/>
                            <w:rPr>
                              <w:lang w:val="es-ES"/>
                            </w:rPr>
                          </w:pPr>
                        </w:p>
                        <w:p w14:paraId="6B3F9310" w14:textId="77777777" w:rsidR="00C46D30" w:rsidRDefault="008951B4">
                          <w:pPr>
                            <w:pStyle w:val="StandaardReferentiegegevensKop"/>
                          </w:pPr>
                          <w:r>
                            <w:t>Ons kenmerk</w:t>
                          </w:r>
                        </w:p>
                        <w:p w14:paraId="00F9C3B1" w14:textId="77777777" w:rsidR="008B41D5" w:rsidRDefault="00BB3F71">
                          <w:pPr>
                            <w:pStyle w:val="StandaardReferentiegegevens"/>
                          </w:pPr>
                          <w:fldSimple w:instr=" DOCPROPERTY  &quot;Kenmerk&quot;  \* MERGEFORMAT ">
                            <w:r w:rsidR="003363AB">
                              <w:t>2026-0000130643</w:t>
                            </w:r>
                          </w:fldSimple>
                        </w:p>
                        <w:p w14:paraId="08D50458" w14:textId="77777777" w:rsidR="00C46D30" w:rsidRDefault="00C46D30">
                          <w:pPr>
                            <w:pStyle w:val="WitregelW1"/>
                          </w:pPr>
                        </w:p>
                        <w:p w14:paraId="6F14496E" w14:textId="77777777" w:rsidR="00C46D30" w:rsidRDefault="008951B4">
                          <w:pPr>
                            <w:pStyle w:val="StandaardReferentiegegevensKop"/>
                          </w:pPr>
                          <w:r>
                            <w:t>Uw brief (kenmerk)</w:t>
                          </w:r>
                        </w:p>
                        <w:p w14:paraId="785205C5" w14:textId="77777777" w:rsidR="00E62B19" w:rsidRDefault="003363AB">
                          <w:pPr>
                            <w:pStyle w:val="StandaardReferentiegegevens"/>
                          </w:pPr>
                          <w:r>
                            <w:fldChar w:fldCharType="begin"/>
                          </w:r>
                          <w:r>
                            <w:instrText xml:space="preserve"> DOCPROPERTY  "UwKenmerk"  \* MERGEFORMAT </w:instrText>
                          </w:r>
                          <w:r>
                            <w:fldChar w:fldCharType="end"/>
                          </w:r>
                        </w:p>
                        <w:p w14:paraId="7DB44216" w14:textId="77777777" w:rsidR="00C46D30" w:rsidRDefault="00C46D30">
                          <w:pPr>
                            <w:pStyle w:val="WitregelW1"/>
                          </w:pPr>
                        </w:p>
                        <w:p w14:paraId="07583903" w14:textId="77777777" w:rsidR="00C46D30" w:rsidRDefault="008951B4">
                          <w:pPr>
                            <w:pStyle w:val="StandaardReferentiegegevensKop"/>
                          </w:pPr>
                          <w:r>
                            <w:t>Bijlagen</w:t>
                          </w:r>
                        </w:p>
                        <w:p w14:paraId="5E8FD4AC" w14:textId="77777777" w:rsidR="00C46D30" w:rsidRDefault="008951B4">
                          <w:pPr>
                            <w:pStyle w:val="StandaardReferentiegegevens"/>
                          </w:pPr>
                          <w:r>
                            <w:t>1. Brief AP</w:t>
                          </w:r>
                        </w:p>
                      </w:txbxContent>
                    </wps:txbx>
                    <wps:bodyPr vert="horz" wrap="square" lIns="0" tIns="0" rIns="0" bIns="0" anchor="t" anchorCtr="0"/>
                  </wps:wsp>
                </a:graphicData>
              </a:graphic>
            </wp:anchor>
          </w:drawing>
        </mc:Choice>
        <mc:Fallback>
          <w:pict>
            <v:shape w14:anchorId="35A6F31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5E4D5F8" w14:textId="77777777" w:rsidR="00C46D30" w:rsidRDefault="008951B4">
                    <w:pPr>
                      <w:pStyle w:val="StandaardReferentiegegevens"/>
                    </w:pPr>
                    <w:r>
                      <w:t>Korte Voorhout 7</w:t>
                    </w:r>
                  </w:p>
                  <w:p w14:paraId="26F15F17" w14:textId="77777777" w:rsidR="00C46D30" w:rsidRDefault="008951B4">
                    <w:pPr>
                      <w:pStyle w:val="StandaardReferentiegegevens"/>
                    </w:pPr>
                    <w:r>
                      <w:t>2511 CW  's-Gravenhage</w:t>
                    </w:r>
                  </w:p>
                  <w:p w14:paraId="14D9C096" w14:textId="77777777" w:rsidR="00C46D30" w:rsidRDefault="008951B4">
                    <w:pPr>
                      <w:pStyle w:val="StandaardReferentiegegevens"/>
                    </w:pPr>
                    <w:r>
                      <w:t>POSTBUS 20201</w:t>
                    </w:r>
                  </w:p>
                  <w:p w14:paraId="00BDFC0F" w14:textId="77777777" w:rsidR="00C46D30" w:rsidRPr="00962D76" w:rsidRDefault="008951B4">
                    <w:pPr>
                      <w:pStyle w:val="StandaardReferentiegegevens"/>
                      <w:rPr>
                        <w:lang w:val="es-ES"/>
                      </w:rPr>
                    </w:pPr>
                    <w:r w:rsidRPr="00962D76">
                      <w:rPr>
                        <w:lang w:val="es-ES"/>
                      </w:rPr>
                      <w:t xml:space="preserve">2500 </w:t>
                    </w:r>
                    <w:proofErr w:type="gramStart"/>
                    <w:r w:rsidRPr="00962D76">
                      <w:rPr>
                        <w:lang w:val="es-ES"/>
                      </w:rPr>
                      <w:t>EE  '</w:t>
                    </w:r>
                    <w:proofErr w:type="gramEnd"/>
                    <w:r w:rsidRPr="00962D76">
                      <w:rPr>
                        <w:lang w:val="es-ES"/>
                      </w:rPr>
                      <w:t>s-</w:t>
                    </w:r>
                    <w:proofErr w:type="spellStart"/>
                    <w:r w:rsidRPr="00962D76">
                      <w:rPr>
                        <w:lang w:val="es-ES"/>
                      </w:rPr>
                      <w:t>Gravenhage</w:t>
                    </w:r>
                    <w:proofErr w:type="spellEnd"/>
                  </w:p>
                  <w:p w14:paraId="137B7C75" w14:textId="77777777" w:rsidR="00C46D30" w:rsidRPr="00962D76" w:rsidRDefault="008951B4">
                    <w:pPr>
                      <w:pStyle w:val="StandaardReferentiegegevens"/>
                      <w:rPr>
                        <w:lang w:val="es-ES"/>
                      </w:rPr>
                    </w:pPr>
                    <w:r w:rsidRPr="00962D76">
                      <w:rPr>
                        <w:lang w:val="es-ES"/>
                      </w:rPr>
                      <w:t>www.rijksoverheid.nl/fin</w:t>
                    </w:r>
                  </w:p>
                  <w:p w14:paraId="0362400B" w14:textId="77777777" w:rsidR="00C46D30" w:rsidRPr="00962D76" w:rsidRDefault="00C46D30">
                    <w:pPr>
                      <w:pStyle w:val="WitregelW2"/>
                      <w:rPr>
                        <w:lang w:val="es-ES"/>
                      </w:rPr>
                    </w:pPr>
                  </w:p>
                  <w:p w14:paraId="6B3F9310" w14:textId="77777777" w:rsidR="00C46D30" w:rsidRDefault="008951B4">
                    <w:pPr>
                      <w:pStyle w:val="StandaardReferentiegegevensKop"/>
                    </w:pPr>
                    <w:r>
                      <w:t>Ons kenmerk</w:t>
                    </w:r>
                  </w:p>
                  <w:p w14:paraId="00F9C3B1" w14:textId="77777777" w:rsidR="008B41D5" w:rsidRDefault="00BB3F71">
                    <w:pPr>
                      <w:pStyle w:val="StandaardReferentiegegevens"/>
                    </w:pPr>
                    <w:fldSimple w:instr=" DOCPROPERTY  &quot;Kenmerk&quot;  \* MERGEFORMAT ">
                      <w:r w:rsidR="003363AB">
                        <w:t>2026-0000130643</w:t>
                      </w:r>
                    </w:fldSimple>
                  </w:p>
                  <w:p w14:paraId="08D50458" w14:textId="77777777" w:rsidR="00C46D30" w:rsidRDefault="00C46D30">
                    <w:pPr>
                      <w:pStyle w:val="WitregelW1"/>
                    </w:pPr>
                  </w:p>
                  <w:p w14:paraId="6F14496E" w14:textId="77777777" w:rsidR="00C46D30" w:rsidRDefault="008951B4">
                    <w:pPr>
                      <w:pStyle w:val="StandaardReferentiegegevensKop"/>
                    </w:pPr>
                    <w:r>
                      <w:t>Uw brief (kenmerk)</w:t>
                    </w:r>
                  </w:p>
                  <w:p w14:paraId="785205C5" w14:textId="77777777" w:rsidR="00E62B19" w:rsidRDefault="003363AB">
                    <w:pPr>
                      <w:pStyle w:val="StandaardReferentiegegevens"/>
                    </w:pPr>
                    <w:r>
                      <w:fldChar w:fldCharType="begin"/>
                    </w:r>
                    <w:r>
                      <w:instrText xml:space="preserve"> DOCPROPERTY  "UwKenmerk"  \* MERGEFORMAT </w:instrText>
                    </w:r>
                    <w:r>
                      <w:fldChar w:fldCharType="end"/>
                    </w:r>
                  </w:p>
                  <w:p w14:paraId="7DB44216" w14:textId="77777777" w:rsidR="00C46D30" w:rsidRDefault="00C46D30">
                    <w:pPr>
                      <w:pStyle w:val="WitregelW1"/>
                    </w:pPr>
                  </w:p>
                  <w:p w14:paraId="07583903" w14:textId="77777777" w:rsidR="00C46D30" w:rsidRDefault="008951B4">
                    <w:pPr>
                      <w:pStyle w:val="StandaardReferentiegegevensKop"/>
                    </w:pPr>
                    <w:r>
                      <w:t>Bijlagen</w:t>
                    </w:r>
                  </w:p>
                  <w:p w14:paraId="5E8FD4AC" w14:textId="77777777" w:rsidR="00C46D30" w:rsidRDefault="008951B4">
                    <w:pPr>
                      <w:pStyle w:val="StandaardReferentiegegevens"/>
                    </w:pPr>
                    <w:r>
                      <w:t>1. Brief AP</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1189AAE" wp14:editId="27F2B58B">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EC2F0C8" w14:textId="77777777" w:rsidR="00C46D30" w:rsidRDefault="008951B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1189AA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EC2F0C8" w14:textId="77777777" w:rsidR="00C46D30" w:rsidRDefault="008951B4">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52B4F0B" wp14:editId="09842B29">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5F08122" w14:textId="77777777" w:rsidR="00E62B19" w:rsidRDefault="003363AB">
                          <w:pPr>
                            <w:pStyle w:val="Rubricering"/>
                          </w:pPr>
                          <w:r>
                            <w:fldChar w:fldCharType="begin"/>
                          </w:r>
                          <w:r>
                            <w:instrText xml:space="preserve"> DOCPROPERTY  "Rubricering"  \* MERGEFORMAT </w:instrText>
                          </w:r>
                          <w:r>
                            <w:fldChar w:fldCharType="end"/>
                          </w:r>
                        </w:p>
                        <w:p w14:paraId="1696AADA" w14:textId="77777777" w:rsidR="003363AB" w:rsidRDefault="008951B4">
                          <w:r>
                            <w:fldChar w:fldCharType="begin"/>
                          </w:r>
                          <w:r w:rsidR="003363AB">
                            <w:instrText xml:space="preserve"> DOCPROPERTY  "Aan"  \* MERGEFORMAT </w:instrText>
                          </w:r>
                          <w:r>
                            <w:fldChar w:fldCharType="separate"/>
                          </w:r>
                          <w:r w:rsidR="003363AB">
                            <w:t>Voorzitter van de Tweede Kamer der Staten-Generaal</w:t>
                          </w:r>
                        </w:p>
                        <w:p w14:paraId="2D253B32" w14:textId="77777777" w:rsidR="003363AB" w:rsidRDefault="003363AB">
                          <w:r>
                            <w:t>Postbus 20018</w:t>
                          </w:r>
                        </w:p>
                        <w:p w14:paraId="085CCA61" w14:textId="77777777" w:rsidR="003363AB" w:rsidRDefault="003363AB">
                          <w:r>
                            <w:t>2500 EA  DEN HAAG</w:t>
                          </w:r>
                        </w:p>
                        <w:p w14:paraId="6ACC9D37" w14:textId="77777777" w:rsidR="003363AB" w:rsidRDefault="003363AB"/>
                        <w:p w14:paraId="46B826BD" w14:textId="77777777" w:rsidR="00C46D30" w:rsidRDefault="008951B4">
                          <w:r>
                            <w:fldChar w:fldCharType="end"/>
                          </w:r>
                        </w:p>
                      </w:txbxContent>
                    </wps:txbx>
                    <wps:bodyPr vert="horz" wrap="square" lIns="0" tIns="0" rIns="0" bIns="0" anchor="t" anchorCtr="0"/>
                  </wps:wsp>
                </a:graphicData>
              </a:graphic>
            </wp:anchor>
          </w:drawing>
        </mc:Choice>
        <mc:Fallback>
          <w:pict>
            <v:shape w14:anchorId="252B4F0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5F08122" w14:textId="77777777" w:rsidR="00E62B19" w:rsidRDefault="003363AB">
                    <w:pPr>
                      <w:pStyle w:val="Rubricering"/>
                    </w:pPr>
                    <w:r>
                      <w:fldChar w:fldCharType="begin"/>
                    </w:r>
                    <w:r>
                      <w:instrText xml:space="preserve"> DOCPROPERTY  "Rubricering"  \* MERGEFORMAT </w:instrText>
                    </w:r>
                    <w:r>
                      <w:fldChar w:fldCharType="end"/>
                    </w:r>
                  </w:p>
                  <w:p w14:paraId="1696AADA" w14:textId="77777777" w:rsidR="003363AB" w:rsidRDefault="008951B4">
                    <w:r>
                      <w:fldChar w:fldCharType="begin"/>
                    </w:r>
                    <w:r w:rsidR="003363AB">
                      <w:instrText xml:space="preserve"> DOCPROPERTY  "Aan"  \* MERGEFORMAT </w:instrText>
                    </w:r>
                    <w:r>
                      <w:fldChar w:fldCharType="separate"/>
                    </w:r>
                    <w:r w:rsidR="003363AB">
                      <w:t>Voorzitter van de Tweede Kamer der Staten-Generaal</w:t>
                    </w:r>
                  </w:p>
                  <w:p w14:paraId="2D253B32" w14:textId="77777777" w:rsidR="003363AB" w:rsidRDefault="003363AB">
                    <w:r>
                      <w:t>Postbus 20018</w:t>
                    </w:r>
                  </w:p>
                  <w:p w14:paraId="085CCA61" w14:textId="77777777" w:rsidR="003363AB" w:rsidRDefault="003363AB">
                    <w:r>
                      <w:t>2500 EA  DEN HAAG</w:t>
                    </w:r>
                  </w:p>
                  <w:p w14:paraId="6ACC9D37" w14:textId="77777777" w:rsidR="003363AB" w:rsidRDefault="003363AB"/>
                  <w:p w14:paraId="46B826BD" w14:textId="77777777" w:rsidR="00C46D30" w:rsidRDefault="008951B4">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E786AAC" wp14:editId="5CA10F1A">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B0FC8DC" w14:textId="77777777" w:rsidR="00E62B19" w:rsidRDefault="003363A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E786AA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B0FC8DC" w14:textId="77777777" w:rsidR="00E62B19" w:rsidRDefault="003363A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9CD4CFF" wp14:editId="440FAE0D">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46D30" w14:paraId="0E0D18AA" w14:textId="77777777">
                            <w:trPr>
                              <w:trHeight w:val="200"/>
                            </w:trPr>
                            <w:tc>
                              <w:tcPr>
                                <w:tcW w:w="1140" w:type="dxa"/>
                              </w:tcPr>
                              <w:p w14:paraId="3756AEC6" w14:textId="77777777" w:rsidR="00C46D30" w:rsidRDefault="00C46D30"/>
                            </w:tc>
                            <w:tc>
                              <w:tcPr>
                                <w:tcW w:w="5400" w:type="dxa"/>
                              </w:tcPr>
                              <w:p w14:paraId="137BC3A4" w14:textId="77777777" w:rsidR="00C46D30" w:rsidRDefault="00C46D30"/>
                            </w:tc>
                          </w:tr>
                          <w:tr w:rsidR="00C46D30" w14:paraId="5BFD3346" w14:textId="77777777">
                            <w:trPr>
                              <w:trHeight w:val="240"/>
                            </w:trPr>
                            <w:tc>
                              <w:tcPr>
                                <w:tcW w:w="1140" w:type="dxa"/>
                              </w:tcPr>
                              <w:p w14:paraId="2777DA12" w14:textId="77777777" w:rsidR="00C46D30" w:rsidRDefault="008951B4">
                                <w:r>
                                  <w:t>Datum</w:t>
                                </w:r>
                              </w:p>
                            </w:tc>
                            <w:tc>
                              <w:tcPr>
                                <w:tcW w:w="5400" w:type="dxa"/>
                              </w:tcPr>
                              <w:p w14:paraId="3BF5B3BD" w14:textId="1D2BCF7C" w:rsidR="00C46D30" w:rsidRDefault="003363AB">
                                <w:r>
                                  <w:t>16 april 2026</w:t>
                                </w:r>
                              </w:p>
                            </w:tc>
                          </w:tr>
                          <w:tr w:rsidR="00C46D30" w14:paraId="5AF64C7E" w14:textId="77777777">
                            <w:trPr>
                              <w:trHeight w:val="240"/>
                            </w:trPr>
                            <w:tc>
                              <w:tcPr>
                                <w:tcW w:w="1140" w:type="dxa"/>
                              </w:tcPr>
                              <w:p w14:paraId="1BA4E790" w14:textId="77777777" w:rsidR="00C46D30" w:rsidRDefault="008951B4">
                                <w:r>
                                  <w:t>Betreft</w:t>
                                </w:r>
                              </w:p>
                            </w:tc>
                            <w:tc>
                              <w:tcPr>
                                <w:tcW w:w="5400" w:type="dxa"/>
                              </w:tcPr>
                              <w:p w14:paraId="20543EB4" w14:textId="77777777" w:rsidR="00E62B19" w:rsidRDefault="003363AB">
                                <w:r>
                                  <w:fldChar w:fldCharType="begin"/>
                                </w:r>
                                <w:r>
                                  <w:instrText xml:space="preserve"> DOCPROPERTY  "Onderwerp"  \* MERGEFORMAT </w:instrText>
                                </w:r>
                                <w:r>
                                  <w:fldChar w:fldCharType="separate"/>
                                </w:r>
                                <w:r>
                                  <w:t xml:space="preserve">Herbeoordeling </w:t>
                                </w:r>
                                <w:proofErr w:type="spellStart"/>
                                <w:r>
                                  <w:t>privacyorganisatie</w:t>
                                </w:r>
                                <w:proofErr w:type="spellEnd"/>
                                <w:r>
                                  <w:t xml:space="preserve"> van de Belastingdienst</w:t>
                                </w:r>
                                <w:r>
                                  <w:fldChar w:fldCharType="end"/>
                                </w:r>
                              </w:p>
                            </w:tc>
                          </w:tr>
                          <w:tr w:rsidR="00C46D30" w14:paraId="31A6CF49" w14:textId="77777777">
                            <w:trPr>
                              <w:trHeight w:val="200"/>
                            </w:trPr>
                            <w:tc>
                              <w:tcPr>
                                <w:tcW w:w="1140" w:type="dxa"/>
                              </w:tcPr>
                              <w:p w14:paraId="35E15417" w14:textId="77777777" w:rsidR="00C46D30" w:rsidRDefault="00C46D30"/>
                            </w:tc>
                            <w:tc>
                              <w:tcPr>
                                <w:tcW w:w="4738" w:type="dxa"/>
                              </w:tcPr>
                              <w:p w14:paraId="2063D9CA" w14:textId="77777777" w:rsidR="00C46D30" w:rsidRDefault="00C46D30"/>
                            </w:tc>
                          </w:tr>
                        </w:tbl>
                        <w:p w14:paraId="676AE022" w14:textId="77777777" w:rsidR="008951B4" w:rsidRDefault="008951B4"/>
                      </w:txbxContent>
                    </wps:txbx>
                    <wps:bodyPr vert="horz" wrap="square" lIns="0" tIns="0" rIns="0" bIns="0" anchor="t" anchorCtr="0"/>
                  </wps:wsp>
                </a:graphicData>
              </a:graphic>
            </wp:anchor>
          </w:drawing>
        </mc:Choice>
        <mc:Fallback>
          <w:pict>
            <v:shape w14:anchorId="29CD4CF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46D30" w14:paraId="0E0D18AA" w14:textId="77777777">
                      <w:trPr>
                        <w:trHeight w:val="200"/>
                      </w:trPr>
                      <w:tc>
                        <w:tcPr>
                          <w:tcW w:w="1140" w:type="dxa"/>
                        </w:tcPr>
                        <w:p w14:paraId="3756AEC6" w14:textId="77777777" w:rsidR="00C46D30" w:rsidRDefault="00C46D30"/>
                      </w:tc>
                      <w:tc>
                        <w:tcPr>
                          <w:tcW w:w="5400" w:type="dxa"/>
                        </w:tcPr>
                        <w:p w14:paraId="137BC3A4" w14:textId="77777777" w:rsidR="00C46D30" w:rsidRDefault="00C46D30"/>
                      </w:tc>
                    </w:tr>
                    <w:tr w:rsidR="00C46D30" w14:paraId="5BFD3346" w14:textId="77777777">
                      <w:trPr>
                        <w:trHeight w:val="240"/>
                      </w:trPr>
                      <w:tc>
                        <w:tcPr>
                          <w:tcW w:w="1140" w:type="dxa"/>
                        </w:tcPr>
                        <w:p w14:paraId="2777DA12" w14:textId="77777777" w:rsidR="00C46D30" w:rsidRDefault="008951B4">
                          <w:r>
                            <w:t>Datum</w:t>
                          </w:r>
                        </w:p>
                      </w:tc>
                      <w:tc>
                        <w:tcPr>
                          <w:tcW w:w="5400" w:type="dxa"/>
                        </w:tcPr>
                        <w:p w14:paraId="3BF5B3BD" w14:textId="1D2BCF7C" w:rsidR="00C46D30" w:rsidRDefault="003363AB">
                          <w:r>
                            <w:t>16 april 2026</w:t>
                          </w:r>
                        </w:p>
                      </w:tc>
                    </w:tr>
                    <w:tr w:rsidR="00C46D30" w14:paraId="5AF64C7E" w14:textId="77777777">
                      <w:trPr>
                        <w:trHeight w:val="240"/>
                      </w:trPr>
                      <w:tc>
                        <w:tcPr>
                          <w:tcW w:w="1140" w:type="dxa"/>
                        </w:tcPr>
                        <w:p w14:paraId="1BA4E790" w14:textId="77777777" w:rsidR="00C46D30" w:rsidRDefault="008951B4">
                          <w:r>
                            <w:t>Betreft</w:t>
                          </w:r>
                        </w:p>
                      </w:tc>
                      <w:tc>
                        <w:tcPr>
                          <w:tcW w:w="5400" w:type="dxa"/>
                        </w:tcPr>
                        <w:p w14:paraId="20543EB4" w14:textId="77777777" w:rsidR="00E62B19" w:rsidRDefault="003363AB">
                          <w:r>
                            <w:fldChar w:fldCharType="begin"/>
                          </w:r>
                          <w:r>
                            <w:instrText xml:space="preserve"> DOCPROPERTY  "Onderwerp"  \* MERGEFORMAT </w:instrText>
                          </w:r>
                          <w:r>
                            <w:fldChar w:fldCharType="separate"/>
                          </w:r>
                          <w:r>
                            <w:t xml:space="preserve">Herbeoordeling </w:t>
                          </w:r>
                          <w:proofErr w:type="spellStart"/>
                          <w:r>
                            <w:t>privacyorganisatie</w:t>
                          </w:r>
                          <w:proofErr w:type="spellEnd"/>
                          <w:r>
                            <w:t xml:space="preserve"> van de Belastingdienst</w:t>
                          </w:r>
                          <w:r>
                            <w:fldChar w:fldCharType="end"/>
                          </w:r>
                        </w:p>
                      </w:tc>
                    </w:tr>
                    <w:tr w:rsidR="00C46D30" w14:paraId="31A6CF49" w14:textId="77777777">
                      <w:trPr>
                        <w:trHeight w:val="200"/>
                      </w:trPr>
                      <w:tc>
                        <w:tcPr>
                          <w:tcW w:w="1140" w:type="dxa"/>
                        </w:tcPr>
                        <w:p w14:paraId="35E15417" w14:textId="77777777" w:rsidR="00C46D30" w:rsidRDefault="00C46D30"/>
                      </w:tc>
                      <w:tc>
                        <w:tcPr>
                          <w:tcW w:w="4738" w:type="dxa"/>
                        </w:tcPr>
                        <w:p w14:paraId="2063D9CA" w14:textId="77777777" w:rsidR="00C46D30" w:rsidRDefault="00C46D30"/>
                      </w:tc>
                    </w:tr>
                  </w:tbl>
                  <w:p w14:paraId="676AE022" w14:textId="77777777" w:rsidR="008951B4" w:rsidRDefault="008951B4"/>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2894F347" wp14:editId="7545BA5D">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A4114C0" w14:textId="77777777" w:rsidR="00E62B19" w:rsidRDefault="003363A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894F34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A4114C0" w14:textId="77777777" w:rsidR="00E62B19" w:rsidRDefault="003363AB">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F0B7E3F" wp14:editId="46F6DF20">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B1510E5" w14:textId="77777777" w:rsidR="008951B4" w:rsidRDefault="008951B4"/>
                      </w:txbxContent>
                    </wps:txbx>
                    <wps:bodyPr vert="horz" wrap="square" lIns="0" tIns="0" rIns="0" bIns="0" anchor="t" anchorCtr="0"/>
                  </wps:wsp>
                </a:graphicData>
              </a:graphic>
            </wp:anchor>
          </w:drawing>
        </mc:Choice>
        <mc:Fallback>
          <w:pict>
            <v:shape w14:anchorId="0F0B7E3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B1510E5" w14:textId="77777777" w:rsidR="008951B4" w:rsidRDefault="008951B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0CC6CC"/>
    <w:multiLevelType w:val="multilevel"/>
    <w:tmpl w:val="247F684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4E37C1"/>
    <w:multiLevelType w:val="multilevel"/>
    <w:tmpl w:val="3A1B3C4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F799871"/>
    <w:multiLevelType w:val="multilevel"/>
    <w:tmpl w:val="468CB25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633FC04"/>
    <w:multiLevelType w:val="multilevel"/>
    <w:tmpl w:val="20CD30F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336678"/>
    <w:multiLevelType w:val="multilevel"/>
    <w:tmpl w:val="B8C563AE"/>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BF70A9"/>
    <w:multiLevelType w:val="hybridMultilevel"/>
    <w:tmpl w:val="8E0A7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AE9BDE"/>
    <w:multiLevelType w:val="multilevel"/>
    <w:tmpl w:val="9A31FD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E5F4623"/>
    <w:multiLevelType w:val="hybridMultilevel"/>
    <w:tmpl w:val="037C19AE"/>
    <w:lvl w:ilvl="0" w:tplc="8F82D500">
      <w:numFmt w:val="bullet"/>
      <w:lvlText w:val=""/>
      <w:lvlJc w:val="left"/>
      <w:pPr>
        <w:ind w:left="1065" w:hanging="705"/>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344117">
    <w:abstractNumId w:val="3"/>
  </w:num>
  <w:num w:numId="2" w16cid:durableId="712458631">
    <w:abstractNumId w:val="4"/>
  </w:num>
  <w:num w:numId="3" w16cid:durableId="264383576">
    <w:abstractNumId w:val="6"/>
  </w:num>
  <w:num w:numId="4" w16cid:durableId="652682284">
    <w:abstractNumId w:val="2"/>
  </w:num>
  <w:num w:numId="5" w16cid:durableId="783694433">
    <w:abstractNumId w:val="1"/>
  </w:num>
  <w:num w:numId="6" w16cid:durableId="666901268">
    <w:abstractNumId w:val="0"/>
  </w:num>
  <w:num w:numId="7" w16cid:durableId="1390566404">
    <w:abstractNumId w:val="5"/>
  </w:num>
  <w:num w:numId="8" w16cid:durableId="1272323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D30"/>
    <w:rsid w:val="000075AC"/>
    <w:rsid w:val="00021673"/>
    <w:rsid w:val="00073A6B"/>
    <w:rsid w:val="000836EC"/>
    <w:rsid w:val="00085611"/>
    <w:rsid w:val="0009104D"/>
    <w:rsid w:val="0009183D"/>
    <w:rsid w:val="000C618C"/>
    <w:rsid w:val="000D22F9"/>
    <w:rsid w:val="000E73E6"/>
    <w:rsid w:val="00102ED3"/>
    <w:rsid w:val="00150C03"/>
    <w:rsid w:val="001A45C6"/>
    <w:rsid w:val="00220235"/>
    <w:rsid w:val="00252C52"/>
    <w:rsid w:val="003363AB"/>
    <w:rsid w:val="00361EF8"/>
    <w:rsid w:val="003E5D62"/>
    <w:rsid w:val="00431E6F"/>
    <w:rsid w:val="004A7776"/>
    <w:rsid w:val="004C0D6A"/>
    <w:rsid w:val="004E6480"/>
    <w:rsid w:val="004F3F4F"/>
    <w:rsid w:val="0052090E"/>
    <w:rsid w:val="00520C66"/>
    <w:rsid w:val="005E2636"/>
    <w:rsid w:val="005E3728"/>
    <w:rsid w:val="00615EEF"/>
    <w:rsid w:val="00677665"/>
    <w:rsid w:val="006C6318"/>
    <w:rsid w:val="0078099E"/>
    <w:rsid w:val="007A5B10"/>
    <w:rsid w:val="007E4906"/>
    <w:rsid w:val="0082447E"/>
    <w:rsid w:val="008951B4"/>
    <w:rsid w:val="008B41D5"/>
    <w:rsid w:val="008D1ABB"/>
    <w:rsid w:val="00927CE1"/>
    <w:rsid w:val="0094556D"/>
    <w:rsid w:val="00962D76"/>
    <w:rsid w:val="009630E5"/>
    <w:rsid w:val="009A1913"/>
    <w:rsid w:val="009D040D"/>
    <w:rsid w:val="009D19A9"/>
    <w:rsid w:val="00A343E0"/>
    <w:rsid w:val="00A916C8"/>
    <w:rsid w:val="00AA2988"/>
    <w:rsid w:val="00AA5A1F"/>
    <w:rsid w:val="00AE3D7F"/>
    <w:rsid w:val="00B1122C"/>
    <w:rsid w:val="00B1632B"/>
    <w:rsid w:val="00B3491C"/>
    <w:rsid w:val="00BB3F71"/>
    <w:rsid w:val="00C012D3"/>
    <w:rsid w:val="00C137EC"/>
    <w:rsid w:val="00C46D30"/>
    <w:rsid w:val="00C540A3"/>
    <w:rsid w:val="00C720CB"/>
    <w:rsid w:val="00C976DC"/>
    <w:rsid w:val="00CC0D2A"/>
    <w:rsid w:val="00CC161B"/>
    <w:rsid w:val="00CC1638"/>
    <w:rsid w:val="00CC4305"/>
    <w:rsid w:val="00D35B03"/>
    <w:rsid w:val="00D562FA"/>
    <w:rsid w:val="00DA7BD0"/>
    <w:rsid w:val="00DC31FB"/>
    <w:rsid w:val="00E41BB9"/>
    <w:rsid w:val="00E62B19"/>
    <w:rsid w:val="00E64FCD"/>
    <w:rsid w:val="00E90623"/>
    <w:rsid w:val="00EA38AB"/>
    <w:rsid w:val="00EC2DE9"/>
    <w:rsid w:val="00EC5F93"/>
    <w:rsid w:val="00EE087D"/>
    <w:rsid w:val="00EE272F"/>
    <w:rsid w:val="00F106F8"/>
    <w:rsid w:val="00F42A30"/>
    <w:rsid w:val="00F73521"/>
    <w:rsid w:val="00F73D53"/>
    <w:rsid w:val="00FA119D"/>
    <w:rsid w:val="00FB3A92"/>
    <w:rsid w:val="00FC40BB"/>
    <w:rsid w:val="00FD29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6FB49"/>
  <w15:docId w15:val="{8C8DB149-D35D-4BF7-9443-F5C72134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CC0D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C0D2A"/>
    <w:rPr>
      <w:rFonts w:ascii="Verdana" w:hAnsi="Verdana"/>
      <w:color w:val="000000"/>
      <w:sz w:val="18"/>
      <w:szCs w:val="18"/>
    </w:rPr>
  </w:style>
  <w:style w:type="paragraph" w:styleId="Voettekst">
    <w:name w:val="footer"/>
    <w:basedOn w:val="Standaard"/>
    <w:link w:val="VoettekstChar"/>
    <w:uiPriority w:val="99"/>
    <w:unhideWhenUsed/>
    <w:rsid w:val="00CC0D2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C0D2A"/>
    <w:rPr>
      <w:rFonts w:ascii="Verdana" w:hAnsi="Verdana"/>
      <w:color w:val="000000"/>
      <w:sz w:val="18"/>
      <w:szCs w:val="18"/>
    </w:rPr>
  </w:style>
  <w:style w:type="paragraph" w:styleId="Voetnoottekst">
    <w:name w:val="footnote text"/>
    <w:basedOn w:val="Standaard"/>
    <w:link w:val="VoetnoottekstChar"/>
    <w:uiPriority w:val="99"/>
    <w:semiHidden/>
    <w:unhideWhenUsed/>
    <w:rsid w:val="0052090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2090E"/>
    <w:rPr>
      <w:rFonts w:ascii="Verdana" w:hAnsi="Verdana"/>
      <w:color w:val="000000"/>
    </w:rPr>
  </w:style>
  <w:style w:type="character" w:styleId="Voetnootmarkering">
    <w:name w:val="footnote reference"/>
    <w:basedOn w:val="Standaardalinea-lettertype"/>
    <w:uiPriority w:val="99"/>
    <w:semiHidden/>
    <w:unhideWhenUsed/>
    <w:rsid w:val="0052090E"/>
    <w:rPr>
      <w:vertAlign w:val="superscript"/>
    </w:rPr>
  </w:style>
  <w:style w:type="character" w:styleId="Verwijzingopmerking">
    <w:name w:val="annotation reference"/>
    <w:basedOn w:val="Standaardalinea-lettertype"/>
    <w:uiPriority w:val="99"/>
    <w:semiHidden/>
    <w:unhideWhenUsed/>
    <w:rsid w:val="0094556D"/>
    <w:rPr>
      <w:sz w:val="16"/>
      <w:szCs w:val="16"/>
    </w:rPr>
  </w:style>
  <w:style w:type="paragraph" w:styleId="Tekstopmerking">
    <w:name w:val="annotation text"/>
    <w:basedOn w:val="Standaard"/>
    <w:link w:val="TekstopmerkingChar"/>
    <w:uiPriority w:val="99"/>
    <w:unhideWhenUsed/>
    <w:rsid w:val="0094556D"/>
    <w:pPr>
      <w:spacing w:line="240" w:lineRule="auto"/>
    </w:pPr>
    <w:rPr>
      <w:sz w:val="20"/>
      <w:szCs w:val="20"/>
    </w:rPr>
  </w:style>
  <w:style w:type="character" w:customStyle="1" w:styleId="TekstopmerkingChar">
    <w:name w:val="Tekst opmerking Char"/>
    <w:basedOn w:val="Standaardalinea-lettertype"/>
    <w:link w:val="Tekstopmerking"/>
    <w:uiPriority w:val="99"/>
    <w:rsid w:val="0094556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4556D"/>
    <w:rPr>
      <w:b/>
      <w:bCs/>
    </w:rPr>
  </w:style>
  <w:style w:type="character" w:customStyle="1" w:styleId="OnderwerpvanopmerkingChar">
    <w:name w:val="Onderwerp van opmerking Char"/>
    <w:basedOn w:val="TekstopmerkingChar"/>
    <w:link w:val="Onderwerpvanopmerking"/>
    <w:uiPriority w:val="99"/>
    <w:semiHidden/>
    <w:rsid w:val="0094556D"/>
    <w:rPr>
      <w:rFonts w:ascii="Verdana" w:hAnsi="Verdana"/>
      <w:b/>
      <w:bCs/>
      <w:color w:val="000000"/>
    </w:rPr>
  </w:style>
  <w:style w:type="paragraph" w:styleId="Revisie">
    <w:name w:val="Revision"/>
    <w:hidden/>
    <w:uiPriority w:val="99"/>
    <w:semiHidden/>
    <w:rsid w:val="00CC161B"/>
    <w:pPr>
      <w:autoSpaceDN/>
      <w:textAlignment w:val="auto"/>
    </w:pPr>
    <w:rPr>
      <w:rFonts w:ascii="Verdana" w:hAnsi="Verdana"/>
      <w:color w:val="000000"/>
      <w:sz w:val="18"/>
      <w:szCs w:val="18"/>
    </w:rPr>
  </w:style>
  <w:style w:type="character" w:customStyle="1" w:styleId="cf01">
    <w:name w:val="cf01"/>
    <w:basedOn w:val="Standaardalinea-lettertype"/>
    <w:rsid w:val="00AE3D7F"/>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CC1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0182">
      <w:bodyDiv w:val="1"/>
      <w:marLeft w:val="0"/>
      <w:marRight w:val="0"/>
      <w:marTop w:val="0"/>
      <w:marBottom w:val="0"/>
      <w:divBdr>
        <w:top w:val="none" w:sz="0" w:space="0" w:color="auto"/>
        <w:left w:val="none" w:sz="0" w:space="0" w:color="auto"/>
        <w:bottom w:val="none" w:sz="0" w:space="0" w:color="auto"/>
        <w:right w:val="none" w:sz="0" w:space="0" w:color="auto"/>
      </w:divBdr>
    </w:div>
    <w:div w:id="22751172">
      <w:bodyDiv w:val="1"/>
      <w:marLeft w:val="0"/>
      <w:marRight w:val="0"/>
      <w:marTop w:val="0"/>
      <w:marBottom w:val="0"/>
      <w:divBdr>
        <w:top w:val="none" w:sz="0" w:space="0" w:color="auto"/>
        <w:left w:val="none" w:sz="0" w:space="0" w:color="auto"/>
        <w:bottom w:val="none" w:sz="0" w:space="0" w:color="auto"/>
        <w:right w:val="none" w:sz="0" w:space="0" w:color="auto"/>
      </w:divBdr>
    </w:div>
    <w:div w:id="131287137">
      <w:bodyDiv w:val="1"/>
      <w:marLeft w:val="0"/>
      <w:marRight w:val="0"/>
      <w:marTop w:val="0"/>
      <w:marBottom w:val="0"/>
      <w:divBdr>
        <w:top w:val="none" w:sz="0" w:space="0" w:color="auto"/>
        <w:left w:val="none" w:sz="0" w:space="0" w:color="auto"/>
        <w:bottom w:val="none" w:sz="0" w:space="0" w:color="auto"/>
        <w:right w:val="none" w:sz="0" w:space="0" w:color="auto"/>
      </w:divBdr>
    </w:div>
    <w:div w:id="344749411">
      <w:bodyDiv w:val="1"/>
      <w:marLeft w:val="0"/>
      <w:marRight w:val="0"/>
      <w:marTop w:val="0"/>
      <w:marBottom w:val="0"/>
      <w:divBdr>
        <w:top w:val="none" w:sz="0" w:space="0" w:color="auto"/>
        <w:left w:val="none" w:sz="0" w:space="0" w:color="auto"/>
        <w:bottom w:val="none" w:sz="0" w:space="0" w:color="auto"/>
        <w:right w:val="none" w:sz="0" w:space="0" w:color="auto"/>
      </w:divBdr>
    </w:div>
    <w:div w:id="785076542">
      <w:bodyDiv w:val="1"/>
      <w:marLeft w:val="0"/>
      <w:marRight w:val="0"/>
      <w:marTop w:val="0"/>
      <w:marBottom w:val="0"/>
      <w:divBdr>
        <w:top w:val="none" w:sz="0" w:space="0" w:color="auto"/>
        <w:left w:val="none" w:sz="0" w:space="0" w:color="auto"/>
        <w:bottom w:val="none" w:sz="0" w:space="0" w:color="auto"/>
        <w:right w:val="none" w:sz="0" w:space="0" w:color="auto"/>
      </w:divBdr>
    </w:div>
    <w:div w:id="1002077079">
      <w:bodyDiv w:val="1"/>
      <w:marLeft w:val="0"/>
      <w:marRight w:val="0"/>
      <w:marTop w:val="0"/>
      <w:marBottom w:val="0"/>
      <w:divBdr>
        <w:top w:val="none" w:sz="0" w:space="0" w:color="auto"/>
        <w:left w:val="none" w:sz="0" w:space="0" w:color="auto"/>
        <w:bottom w:val="none" w:sz="0" w:space="0" w:color="auto"/>
        <w:right w:val="none" w:sz="0" w:space="0" w:color="auto"/>
      </w:divBdr>
    </w:div>
    <w:div w:id="1131554548">
      <w:bodyDiv w:val="1"/>
      <w:marLeft w:val="0"/>
      <w:marRight w:val="0"/>
      <w:marTop w:val="0"/>
      <w:marBottom w:val="0"/>
      <w:divBdr>
        <w:top w:val="none" w:sz="0" w:space="0" w:color="auto"/>
        <w:left w:val="none" w:sz="0" w:space="0" w:color="auto"/>
        <w:bottom w:val="none" w:sz="0" w:space="0" w:color="auto"/>
        <w:right w:val="none" w:sz="0" w:space="0" w:color="auto"/>
      </w:divBdr>
    </w:div>
    <w:div w:id="1407193000">
      <w:bodyDiv w:val="1"/>
      <w:marLeft w:val="0"/>
      <w:marRight w:val="0"/>
      <w:marTop w:val="0"/>
      <w:marBottom w:val="0"/>
      <w:divBdr>
        <w:top w:val="none" w:sz="0" w:space="0" w:color="auto"/>
        <w:left w:val="none" w:sz="0" w:space="0" w:color="auto"/>
        <w:bottom w:val="none" w:sz="0" w:space="0" w:color="auto"/>
        <w:right w:val="none" w:sz="0" w:space="0" w:color="auto"/>
      </w:divBdr>
    </w:div>
    <w:div w:id="1505047738">
      <w:bodyDiv w:val="1"/>
      <w:marLeft w:val="0"/>
      <w:marRight w:val="0"/>
      <w:marTop w:val="0"/>
      <w:marBottom w:val="0"/>
      <w:divBdr>
        <w:top w:val="none" w:sz="0" w:space="0" w:color="auto"/>
        <w:left w:val="none" w:sz="0" w:space="0" w:color="auto"/>
        <w:bottom w:val="none" w:sz="0" w:space="0" w:color="auto"/>
        <w:right w:val="none" w:sz="0" w:space="0" w:color="auto"/>
      </w:divBdr>
    </w:div>
    <w:div w:id="1750879385">
      <w:bodyDiv w:val="1"/>
      <w:marLeft w:val="0"/>
      <w:marRight w:val="0"/>
      <w:marTop w:val="0"/>
      <w:marBottom w:val="0"/>
      <w:divBdr>
        <w:top w:val="none" w:sz="0" w:space="0" w:color="auto"/>
        <w:left w:val="none" w:sz="0" w:space="0" w:color="auto"/>
        <w:bottom w:val="none" w:sz="0" w:space="0" w:color="auto"/>
        <w:right w:val="none" w:sz="0" w:space="0" w:color="auto"/>
      </w:divBdr>
    </w:div>
    <w:div w:id="1754084095">
      <w:bodyDiv w:val="1"/>
      <w:marLeft w:val="0"/>
      <w:marRight w:val="0"/>
      <w:marTop w:val="0"/>
      <w:marBottom w:val="0"/>
      <w:divBdr>
        <w:top w:val="none" w:sz="0" w:space="0" w:color="auto"/>
        <w:left w:val="none" w:sz="0" w:space="0" w:color="auto"/>
        <w:bottom w:val="none" w:sz="0" w:space="0" w:color="auto"/>
        <w:right w:val="none" w:sz="0" w:space="0" w:color="auto"/>
      </w:divBdr>
    </w:div>
    <w:div w:id="2013605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ap:Properties xmlns:vt="http://schemas.openxmlformats.org/officeDocument/2006/docPropsVTypes" xmlns:ap="http://schemas.openxmlformats.org/officeDocument/2006/extended-properties">
  <ap:Pages>2</ap:Pages>
  <ap:Words>638</ap:Words>
  <ap:Characters>3514</ap:Characters>
  <ap:DocSecurity>4</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Herbeoordeling privacyorganisatie van de Belastingdienst</vt:lpstr>
    </vt:vector>
  </ap:TitlesOfParts>
  <ap:LinksUpToDate>false</ap:LinksUpToDate>
  <ap:CharactersWithSpaces>4144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2026-04-16T16:28:00.0000000Z</dcterms:created>
  <dcterms:modified xsi:type="dcterms:W3CDTF">2026-04-16T16:28:00.0000000Z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Herbeoordeling privacyorganisatie van de Belastingdienst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30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2026-0000130643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Herbeoordeling privacyorganisatie van de Belastingdienst</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2026-03-30T16:00:54Z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92cf77ef-93ab-42f4-a4f9-0292122271df</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