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5A05017" w14:textId="77777777">
        <w:tc>
          <w:tcPr>
            <w:tcW w:w="6379" w:type="dxa"/>
            <w:gridSpan w:val="2"/>
            <w:tcBorders>
              <w:top w:val="nil"/>
              <w:left w:val="nil"/>
              <w:bottom w:val="nil"/>
              <w:right w:val="nil"/>
            </w:tcBorders>
            <w:vAlign w:val="center"/>
          </w:tcPr>
          <w:p w:rsidR="004330ED" w:rsidP="00EA1CE4" w:rsidRDefault="004330ED" w14:paraId="524CE82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B73696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AC6B07" w14:textId="77777777">
        <w:trPr>
          <w:cantSplit/>
        </w:trPr>
        <w:tc>
          <w:tcPr>
            <w:tcW w:w="10348" w:type="dxa"/>
            <w:gridSpan w:val="3"/>
            <w:tcBorders>
              <w:top w:val="single" w:color="auto" w:sz="4" w:space="0"/>
              <w:left w:val="nil"/>
              <w:bottom w:val="nil"/>
              <w:right w:val="nil"/>
            </w:tcBorders>
          </w:tcPr>
          <w:p w:rsidR="004330ED" w:rsidP="004A1E29" w:rsidRDefault="004330ED" w14:paraId="322D65F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30DD2F0" w14:textId="77777777">
        <w:trPr>
          <w:cantSplit/>
        </w:trPr>
        <w:tc>
          <w:tcPr>
            <w:tcW w:w="10348" w:type="dxa"/>
            <w:gridSpan w:val="3"/>
            <w:tcBorders>
              <w:top w:val="nil"/>
              <w:left w:val="nil"/>
              <w:bottom w:val="nil"/>
              <w:right w:val="nil"/>
            </w:tcBorders>
          </w:tcPr>
          <w:p w:rsidR="004330ED" w:rsidP="00BF623B" w:rsidRDefault="004330ED" w14:paraId="7B929FEA" w14:textId="77777777">
            <w:pPr>
              <w:pStyle w:val="Amendement"/>
              <w:tabs>
                <w:tab w:val="clear" w:pos="3310"/>
                <w:tab w:val="clear" w:pos="3600"/>
              </w:tabs>
              <w:rPr>
                <w:rFonts w:ascii="Times New Roman" w:hAnsi="Times New Roman"/>
                <w:b w:val="0"/>
              </w:rPr>
            </w:pPr>
          </w:p>
        </w:tc>
      </w:tr>
      <w:tr w:rsidR="004330ED" w:rsidTr="00EA1CE4" w14:paraId="40FEC0DF" w14:textId="77777777">
        <w:trPr>
          <w:cantSplit/>
        </w:trPr>
        <w:tc>
          <w:tcPr>
            <w:tcW w:w="10348" w:type="dxa"/>
            <w:gridSpan w:val="3"/>
            <w:tcBorders>
              <w:top w:val="nil"/>
              <w:left w:val="nil"/>
              <w:bottom w:val="single" w:color="auto" w:sz="4" w:space="0"/>
              <w:right w:val="nil"/>
            </w:tcBorders>
          </w:tcPr>
          <w:p w:rsidR="004330ED" w:rsidP="00BF623B" w:rsidRDefault="004330ED" w14:paraId="04620FA4" w14:textId="77777777">
            <w:pPr>
              <w:pStyle w:val="Amendement"/>
              <w:tabs>
                <w:tab w:val="clear" w:pos="3310"/>
                <w:tab w:val="clear" w:pos="3600"/>
              </w:tabs>
              <w:rPr>
                <w:rFonts w:ascii="Times New Roman" w:hAnsi="Times New Roman"/>
              </w:rPr>
            </w:pPr>
          </w:p>
        </w:tc>
      </w:tr>
      <w:tr w:rsidR="004330ED" w:rsidTr="00EA1CE4" w14:paraId="4A2C50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3A10F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6AA9BEB" w14:textId="77777777">
            <w:pPr>
              <w:suppressAutoHyphens/>
              <w:ind w:left="-70"/>
              <w:rPr>
                <w:b/>
              </w:rPr>
            </w:pPr>
          </w:p>
        </w:tc>
      </w:tr>
      <w:tr w:rsidR="003C21AC" w:rsidTr="00EA1CE4" w14:paraId="0D84E1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E29A3" w14:paraId="211264B5" w14:textId="4A56FE2F">
            <w:pPr>
              <w:pStyle w:val="Amendement"/>
              <w:tabs>
                <w:tab w:val="clear" w:pos="3310"/>
                <w:tab w:val="clear" w:pos="3600"/>
              </w:tabs>
              <w:rPr>
                <w:rFonts w:ascii="Times New Roman" w:hAnsi="Times New Roman"/>
              </w:rPr>
            </w:pPr>
            <w:r>
              <w:rPr>
                <w:rFonts w:ascii="Times New Roman" w:hAnsi="Times New Roman"/>
              </w:rPr>
              <w:t>36 7</w:t>
            </w:r>
            <w:r w:rsidR="006A3B5F">
              <w:rPr>
                <w:rFonts w:ascii="Times New Roman" w:hAnsi="Times New Roman"/>
              </w:rPr>
              <w:t>46</w:t>
            </w:r>
          </w:p>
        </w:tc>
        <w:tc>
          <w:tcPr>
            <w:tcW w:w="7371" w:type="dxa"/>
            <w:gridSpan w:val="2"/>
          </w:tcPr>
          <w:p w:rsidRPr="006A3B5F" w:rsidR="003C21AC" w:rsidP="00DE29A3" w:rsidRDefault="006A3B5F" w14:paraId="59AE4473" w14:textId="53247AFF">
            <w:pPr>
              <w:rPr>
                <w:b/>
                <w:bCs/>
                <w:szCs w:val="24"/>
              </w:rPr>
            </w:pPr>
            <w:r w:rsidRPr="006A3B5F">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0F332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D23A8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51D46D5" w14:textId="77777777">
            <w:pPr>
              <w:pStyle w:val="Amendement"/>
              <w:tabs>
                <w:tab w:val="clear" w:pos="3310"/>
                <w:tab w:val="clear" w:pos="3600"/>
              </w:tabs>
              <w:ind w:left="-70"/>
              <w:rPr>
                <w:rFonts w:ascii="Times New Roman" w:hAnsi="Times New Roman"/>
              </w:rPr>
            </w:pPr>
          </w:p>
        </w:tc>
      </w:tr>
      <w:tr w:rsidR="003C21AC" w:rsidTr="00EA1CE4" w14:paraId="5DB60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49882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F8893F" w14:textId="77777777">
            <w:pPr>
              <w:pStyle w:val="Amendement"/>
              <w:tabs>
                <w:tab w:val="clear" w:pos="3310"/>
                <w:tab w:val="clear" w:pos="3600"/>
              </w:tabs>
              <w:ind w:left="-70"/>
              <w:rPr>
                <w:rFonts w:ascii="Times New Roman" w:hAnsi="Times New Roman"/>
              </w:rPr>
            </w:pPr>
          </w:p>
        </w:tc>
      </w:tr>
      <w:tr w:rsidR="003C21AC" w:rsidTr="00EA1CE4" w14:paraId="248FF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BB44DAF" w14:textId="4872598C">
            <w:pPr>
              <w:pStyle w:val="Amendement"/>
              <w:tabs>
                <w:tab w:val="clear" w:pos="3310"/>
                <w:tab w:val="clear" w:pos="3600"/>
              </w:tabs>
              <w:rPr>
                <w:rFonts w:ascii="Times New Roman" w:hAnsi="Times New Roman"/>
              </w:rPr>
            </w:pPr>
            <w:r w:rsidRPr="00C035D4">
              <w:rPr>
                <w:rFonts w:ascii="Times New Roman" w:hAnsi="Times New Roman"/>
              </w:rPr>
              <w:t xml:space="preserve">Nr. </w:t>
            </w:r>
            <w:r w:rsidR="00B0515A">
              <w:rPr>
                <w:rFonts w:ascii="Times New Roman" w:hAnsi="Times New Roman"/>
                <w:caps/>
              </w:rPr>
              <w:t>40</w:t>
            </w:r>
          </w:p>
        </w:tc>
        <w:tc>
          <w:tcPr>
            <w:tcW w:w="7371" w:type="dxa"/>
            <w:gridSpan w:val="2"/>
          </w:tcPr>
          <w:p w:rsidRPr="00C035D4" w:rsidR="003C21AC" w:rsidP="006E0971" w:rsidRDefault="00960AF0" w14:paraId="3F1505E5" w14:textId="2ADA866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DE29A3">
              <w:rPr>
                <w:rFonts w:ascii="Times New Roman" w:hAnsi="Times New Roman"/>
                <w:caps/>
              </w:rPr>
              <w:t>Patijn</w:t>
            </w:r>
            <w:r>
              <w:rPr>
                <w:rFonts w:ascii="Times New Roman" w:hAnsi="Times New Roman"/>
                <w:caps/>
              </w:rPr>
              <w:t xml:space="preserve"> </w:t>
            </w:r>
            <w:r w:rsidRPr="00960AF0">
              <w:rPr>
                <w:rFonts w:ascii="Times New Roman" w:hAnsi="Times New Roman"/>
                <w:bCs/>
                <w:caps/>
                <w:szCs w:val="24"/>
              </w:rPr>
              <w:t>TER VERVANGING VAN DAT GEDRUKT ONDER NR.</w:t>
            </w:r>
            <w:r>
              <w:rPr>
                <w:rFonts w:ascii="Times New Roman" w:hAnsi="Times New Roman"/>
                <w:caps/>
              </w:rPr>
              <w:t xml:space="preserve"> 10</w:t>
            </w:r>
          </w:p>
        </w:tc>
      </w:tr>
      <w:tr w:rsidR="003C21AC" w:rsidTr="00EA1CE4" w14:paraId="0A18E6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2AD919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7B80808" w14:textId="65E2185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0515A">
              <w:rPr>
                <w:rFonts w:ascii="Times New Roman" w:hAnsi="Times New Roman"/>
                <w:b w:val="0"/>
              </w:rPr>
              <w:t>16 april 2026</w:t>
            </w:r>
          </w:p>
        </w:tc>
      </w:tr>
      <w:tr w:rsidR="00B01BA6" w:rsidTr="00EA1CE4" w14:paraId="322B23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8418E4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5FC112A" w14:textId="77777777">
            <w:pPr>
              <w:pStyle w:val="Amendement"/>
              <w:tabs>
                <w:tab w:val="clear" w:pos="3310"/>
                <w:tab w:val="clear" w:pos="3600"/>
              </w:tabs>
              <w:ind w:left="-70"/>
              <w:rPr>
                <w:rFonts w:ascii="Times New Roman" w:hAnsi="Times New Roman"/>
                <w:b w:val="0"/>
              </w:rPr>
            </w:pPr>
          </w:p>
        </w:tc>
      </w:tr>
      <w:tr w:rsidRPr="00EA69AC" w:rsidR="00B01BA6" w:rsidTr="00EA1CE4" w14:paraId="19ACAA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C0EAA6B" w14:textId="77777777">
            <w:pPr>
              <w:ind w:firstLine="284"/>
            </w:pPr>
            <w:r w:rsidRPr="00EA69AC">
              <w:t>De ondergetekende stelt het volgende amendement voor:</w:t>
            </w:r>
          </w:p>
        </w:tc>
      </w:tr>
    </w:tbl>
    <w:p w:rsidR="005B1DCC" w:rsidP="00BF623B" w:rsidRDefault="005B1DCC" w14:paraId="0FAE53C9" w14:textId="77777777"/>
    <w:p w:rsidRPr="00EA69AC" w:rsidR="00BC06A6" w:rsidP="00BF623B" w:rsidRDefault="00BC06A6" w14:paraId="404A0496" w14:textId="729ECF26">
      <w:r>
        <w:t>I</w:t>
      </w:r>
    </w:p>
    <w:p w:rsidR="006608E7" w:rsidP="0088452C" w:rsidRDefault="006608E7" w14:paraId="5EB86AD8" w14:textId="77777777">
      <w:pPr>
        <w:ind w:firstLine="284"/>
      </w:pPr>
    </w:p>
    <w:p w:rsidR="00BC06A6" w:rsidP="00BC06A6" w:rsidRDefault="001A2BE4" w14:paraId="31E2CD26" w14:textId="64E4ED0A">
      <w:pPr>
        <w:ind w:firstLine="284"/>
      </w:pPr>
      <w:r>
        <w:t xml:space="preserve">Aan </w:t>
      </w:r>
      <w:r w:rsidR="00FD6182">
        <w:t>a</w:t>
      </w:r>
      <w:r>
        <w:t>rtikel II, onderdeel A, o</w:t>
      </w:r>
      <w:r w:rsidR="00C319A2">
        <w:t>nder</w:t>
      </w:r>
      <w:r w:rsidR="006608E7">
        <w:t xml:space="preserve"> </w:t>
      </w:r>
      <w:r w:rsidR="00C319A2">
        <w:t>4</w:t>
      </w:r>
      <w:r>
        <w:t xml:space="preserve">, wordt een onderdeel toegevoegd, luidende: </w:t>
      </w:r>
    </w:p>
    <w:p w:rsidR="00BC06A6" w:rsidP="00BC06A6" w:rsidRDefault="001A2BE4" w14:paraId="2E074CA4" w14:textId="0C4E7312">
      <w:pPr>
        <w:ind w:firstLine="284"/>
      </w:pPr>
      <w:r>
        <w:t xml:space="preserve">c. </w:t>
      </w:r>
      <w:r>
        <w:tab/>
        <w:t xml:space="preserve">Er wordt een zin toegevoegd, luidende: </w:t>
      </w:r>
      <w:r w:rsidRPr="001A2BE4">
        <w:t xml:space="preserve">Bij algemene maatregel van bestuur kunnen arbeidsvoorwaarden als bedoeld in het eerste tot en met derde lid worden aangewezen ten aanzien waarvan de mogelijkheid tot afwijking niet van toepassing is.  </w:t>
      </w:r>
      <w:r>
        <w:br/>
      </w:r>
    </w:p>
    <w:p w:rsidR="00BC06A6" w:rsidP="00BC06A6" w:rsidRDefault="00BC06A6" w14:paraId="3E9C5013" w14:textId="596FB889">
      <w:r>
        <w:t>II</w:t>
      </w:r>
    </w:p>
    <w:p w:rsidR="00BC06A6" w:rsidP="00BC06A6" w:rsidRDefault="00BC06A6" w14:paraId="16B606D3" w14:textId="77777777"/>
    <w:p w:rsidR="006608E7" w:rsidP="00BC06A6" w:rsidRDefault="001A2BE4" w14:paraId="63471B5F" w14:textId="15A2CB46">
      <w:pPr>
        <w:ind w:firstLine="284"/>
      </w:pPr>
      <w:r>
        <w:t>Aan artikel VI wordt</w:t>
      </w:r>
      <w:r w:rsidR="00D171CA">
        <w:t xml:space="preserve"> een zin toegevoegd, luidende: </w:t>
      </w:r>
      <w:r>
        <w:t xml:space="preserve">Daarbij wordt in het bijzonder aandacht besteed aan de mate waarin </w:t>
      </w:r>
      <w:r w:rsidR="008B35B6">
        <w:t xml:space="preserve">gebruik wordt gemaakt van de mogelijkheid tot afwijking bij collectieve arbeidsovereenkomst, bedoeld in artikel 8, vijfde lid, van de Wet allocatie arbeidskrachten door intermediairs, en de mate waarin deze afwijking leidt tot concurrentie op arbeidsvoorwaarden. </w:t>
      </w:r>
      <w:r>
        <w:t xml:space="preserve">  </w:t>
      </w:r>
    </w:p>
    <w:p w:rsidR="00B53E61" w:rsidP="00EA1CE4" w:rsidRDefault="00B53E61" w14:paraId="766EA6B2" w14:textId="77777777">
      <w:pPr>
        <w:rPr>
          <w:b/>
        </w:rPr>
      </w:pPr>
    </w:p>
    <w:p w:rsidR="003C21AC" w:rsidP="00EA1CE4" w:rsidRDefault="003C21AC" w14:paraId="7AB68AAE" w14:textId="0FBD90F4">
      <w:pPr>
        <w:rPr>
          <w:b/>
        </w:rPr>
      </w:pPr>
      <w:r w:rsidRPr="00EA69AC">
        <w:rPr>
          <w:b/>
        </w:rPr>
        <w:t>Toelichting</w:t>
      </w:r>
    </w:p>
    <w:p w:rsidR="001A2BE4" w:rsidP="00EA1CE4" w:rsidRDefault="001A2BE4" w14:paraId="79402E04" w14:textId="77777777">
      <w:pPr>
        <w:rPr>
          <w:b/>
        </w:rPr>
      </w:pPr>
    </w:p>
    <w:p w:rsidR="00F501D7" w:rsidP="003E674C" w:rsidRDefault="003E674C" w14:paraId="70151FBC" w14:textId="13ED5605">
      <w:r>
        <w:rPr>
          <w:bCs/>
        </w:rPr>
        <w:t xml:space="preserve">Dit amendement </w:t>
      </w:r>
      <w:r w:rsidRPr="003E674C">
        <w:rPr>
          <w:bCs/>
        </w:rPr>
        <w:t>wijzigt artikel 8 van de Wet allocatie arbeidskrachten door intermediairs (</w:t>
      </w:r>
      <w:proofErr w:type="spellStart"/>
      <w:r w:rsidRPr="003E674C">
        <w:rPr>
          <w:bCs/>
        </w:rPr>
        <w:t>Waadi</w:t>
      </w:r>
      <w:proofErr w:type="spellEnd"/>
      <w:r w:rsidRPr="003E674C">
        <w:rPr>
          <w:bCs/>
        </w:rPr>
        <w:t>)</w:t>
      </w:r>
      <w:r>
        <w:rPr>
          <w:bCs/>
        </w:rPr>
        <w:t xml:space="preserve">, zodat de mogelijkheid </w:t>
      </w:r>
      <w:r w:rsidR="00850E27">
        <w:rPr>
          <w:bCs/>
        </w:rPr>
        <w:t xml:space="preserve">om per </w:t>
      </w:r>
      <w:r w:rsidR="00F178B5">
        <w:rPr>
          <w:bCs/>
        </w:rPr>
        <w:t>collectieve arbeidsovereenkomst (</w:t>
      </w:r>
      <w:r w:rsidR="00850E27">
        <w:rPr>
          <w:bCs/>
        </w:rPr>
        <w:t>cao</w:t>
      </w:r>
      <w:r w:rsidR="00F178B5">
        <w:rPr>
          <w:bCs/>
        </w:rPr>
        <w:t>)</w:t>
      </w:r>
      <w:r w:rsidR="00850E27">
        <w:rPr>
          <w:bCs/>
        </w:rPr>
        <w:t xml:space="preserve"> af te wijken van het beginsel van gelijke beloning</w:t>
      </w:r>
      <w:r>
        <w:rPr>
          <w:bCs/>
        </w:rPr>
        <w:t xml:space="preserve"> wordt ingekaderd. Per </w:t>
      </w:r>
      <w:r w:rsidRPr="001A2BE4">
        <w:t xml:space="preserve">algemene maatregel van bestuur </w:t>
      </w:r>
      <w:r w:rsidR="00F178B5">
        <w:t>(</w:t>
      </w:r>
      <w:proofErr w:type="spellStart"/>
      <w:r w:rsidR="00F178B5">
        <w:t>amvb</w:t>
      </w:r>
      <w:proofErr w:type="spellEnd"/>
      <w:r w:rsidR="00F178B5">
        <w:t xml:space="preserve">) </w:t>
      </w:r>
      <w:r w:rsidRPr="001A2BE4">
        <w:t>kunnen arbeidsvoorwaarden</w:t>
      </w:r>
      <w:r>
        <w:t xml:space="preserve"> worden aangewezen waarbij niet mag worden afgeweken van dit beginsel, waardoor</w:t>
      </w:r>
      <w:r w:rsidR="00C249EC">
        <w:t xml:space="preserve"> elk van deze arbeidsvoorwaarden ten</w:t>
      </w:r>
      <w:r w:rsidR="00420DF3">
        <w:t xml:space="preserve"> </w:t>
      </w:r>
      <w:r w:rsidR="00C249EC">
        <w:t>minste gelijk is voor een</w:t>
      </w:r>
      <w:r>
        <w:t xml:space="preserve"> ter beschikking gestelde arbeidskracht.</w:t>
      </w:r>
      <w:r w:rsidR="00C249EC">
        <w:t xml:space="preserve"> ‘Ten</w:t>
      </w:r>
      <w:r w:rsidR="00420DF3">
        <w:t xml:space="preserve"> </w:t>
      </w:r>
      <w:r w:rsidR="00C249EC">
        <w:t>minste gelijk’ betekent dat hierover geen verrekening met andere arbeidsvoorwaarden mag plaatsvinden, dus hierin geen compensatie van andere arbeidsvoorwaarden begrepen is. Enkel als dit niet mogelijk is kan voor arbeidsvoorwaarden die niet in de algemene maatregel van bestuur staan een compenserende arbeidsvoorwaarde of vergoeding toegekend worden.</w:t>
      </w:r>
    </w:p>
    <w:p w:rsidR="00C249EC" w:rsidP="003E674C" w:rsidRDefault="00C249EC" w14:paraId="6C06EFB1" w14:textId="77777777"/>
    <w:p w:rsidR="00C249EC" w:rsidP="003E674C" w:rsidRDefault="00C249EC" w14:paraId="0A74A32B" w14:textId="10D4F68F">
      <w:r>
        <w:t>Het ten</w:t>
      </w:r>
      <w:r w:rsidR="00420DF3">
        <w:t xml:space="preserve"> </w:t>
      </w:r>
      <w:r>
        <w:t xml:space="preserve">minste gelijk verstrekken van deze arbeidsvoorwaarden waarborgt de algemene bescherming van uitzendkrachten </w:t>
      </w:r>
      <w:r w:rsidR="00455B77">
        <w:t xml:space="preserve">en </w:t>
      </w:r>
      <w:r>
        <w:t>voorkomt concurrentie op arbeidsvoorwaarden, zowel tussen werkenden onderling als tussen werkgevers onderling.</w:t>
      </w:r>
    </w:p>
    <w:p w:rsidR="00F501D7" w:rsidP="00F501D7" w:rsidRDefault="00F501D7" w14:paraId="20479A1A" w14:textId="259EE054">
      <w:pPr>
        <w:tabs>
          <w:tab w:val="left" w:pos="4700"/>
        </w:tabs>
      </w:pPr>
      <w:r>
        <w:tab/>
      </w:r>
    </w:p>
    <w:p w:rsidR="005C1051" w:rsidP="00C249EC" w:rsidRDefault="005C1051" w14:paraId="6DBA800D" w14:textId="2C71AEE4">
      <w:r>
        <w:t xml:space="preserve">De indiener vraagt de regering om gelijke beloning doorlopend te monitoren en zo snel mogelijk arbeidsvoorwaarden </w:t>
      </w:r>
      <w:r w:rsidR="00434380">
        <w:t xml:space="preserve">toe te voegen aan de </w:t>
      </w:r>
      <w:proofErr w:type="spellStart"/>
      <w:r w:rsidR="00F178B5">
        <w:t>amvb</w:t>
      </w:r>
      <w:proofErr w:type="spellEnd"/>
      <w:r w:rsidR="00434380">
        <w:t xml:space="preserve"> als blijkt dat er sprake is van onderbetaling</w:t>
      </w:r>
      <w:r w:rsidR="00AA745D">
        <w:t>, concurrentie op arbeidsvoorwaarden</w:t>
      </w:r>
      <w:r w:rsidR="00434380">
        <w:t xml:space="preserve"> </w:t>
      </w:r>
      <w:r w:rsidR="000A6099">
        <w:t xml:space="preserve">of </w:t>
      </w:r>
      <w:r w:rsidR="00AA745D">
        <w:t xml:space="preserve">anderzijds </w:t>
      </w:r>
      <w:r w:rsidR="000A6099">
        <w:t>ont</w:t>
      </w:r>
      <w:r w:rsidR="001B4277">
        <w:t xml:space="preserve">duiking </w:t>
      </w:r>
      <w:r w:rsidR="00AA745D">
        <w:t>van</w:t>
      </w:r>
      <w:r w:rsidR="001B4277">
        <w:t xml:space="preserve"> het principe van gelijke beloning. </w:t>
      </w:r>
      <w:r w:rsidR="00434380">
        <w:t xml:space="preserve">De indiener draagt </w:t>
      </w:r>
      <w:r w:rsidR="00434380">
        <w:lastRenderedPageBreak/>
        <w:t xml:space="preserve">hierbij een lijst aan </w:t>
      </w:r>
      <w:r w:rsidR="003F24B4">
        <w:t>ten behoeve van de monitoring:</w:t>
      </w:r>
    </w:p>
    <w:p w:rsidR="00C249EC" w:rsidP="00C249EC" w:rsidRDefault="00C249EC" w14:paraId="643818B9" w14:textId="77777777"/>
    <w:p w:rsidRPr="00D72C75" w:rsidR="00C249EC" w:rsidP="00907009" w:rsidRDefault="00C249EC" w14:paraId="427065D6" w14:textId="286FE17E">
      <w:r w:rsidRPr="00D72C75">
        <w:t xml:space="preserve">Het gaat hier </w:t>
      </w:r>
      <w:r w:rsidRPr="00D72C75" w:rsidR="00D72C75">
        <w:t xml:space="preserve">ten eerste </w:t>
      </w:r>
      <w:r w:rsidRPr="00D72C75">
        <w:t>over financiële regelingen. Hieronder vallen loon,</w:t>
      </w:r>
      <w:r w:rsidRPr="0093648A">
        <w:t xml:space="preserve"> salarisregelingen inclusief functiewaardering, loon doorbetalingen bij niet werken en prestatiebeloning. Te denken valt aan </w:t>
      </w:r>
      <w:r w:rsidRPr="00D72C75">
        <w:t>inschaling, periode loon, uurloon, periodieke en initiële loonsverhogingen, doorbetaling en aanvulling bij arbeidsongeschiktheid, doorbetaling verlof</w:t>
      </w:r>
      <w:r w:rsidR="00261A2E">
        <w:t xml:space="preserve"> en</w:t>
      </w:r>
      <w:r w:rsidRPr="00D72C75">
        <w:t xml:space="preserve"> (individuele) resultaatafhankelijke beloning. Ook vallen hieronder toeslagregelingen, zoals voor werken op bijzondere/specifieke tijden (bijvoorbeeld: overwerk, feestdagen, ploegen) of onder bijzondere omstandigheden (bijvoorbeeld: temperatuur, zwaar werk), consignatie, diploma, BHV en schadevrij rijden. Ook vallen hieronder vergoedingsregelingen, zoals kostenvergoedingen reizen en verblijven, veiligheidsmiddelen, thuiswerken, hulpmiddelen in verband met het werk en bijdrages voor de ziektekostenverzekering. Daarnaast gaat het om </w:t>
      </w:r>
      <w:r w:rsidRPr="0093648A">
        <w:t xml:space="preserve">regelingen over periodiek repeterende vaste en variabele uitkeringen, zoals de </w:t>
      </w:r>
      <w:r w:rsidRPr="00D72C75">
        <w:t>vakantiebijslag, eindejaarsuitkeringen, 13</w:t>
      </w:r>
      <w:r w:rsidRPr="00D72C75">
        <w:rPr>
          <w:vertAlign w:val="superscript"/>
        </w:rPr>
        <w:t>de</w:t>
      </w:r>
      <w:r w:rsidRPr="00D72C75">
        <w:t xml:space="preserve"> maand, winstuitkering, bonussen en gratificaties en over p</w:t>
      </w:r>
      <w:r w:rsidRPr="0093648A">
        <w:t xml:space="preserve">ersoonlijke en collectieve budgetten, zoals </w:t>
      </w:r>
      <w:r w:rsidRPr="00D72C75">
        <w:t>voor scholing en ontwikkeling, persoonsgebonden budget</w:t>
      </w:r>
      <w:r w:rsidR="00261A2E">
        <w:t xml:space="preserve"> en</w:t>
      </w:r>
      <w:r w:rsidRPr="00D72C75">
        <w:t xml:space="preserve"> IKB-budget</w:t>
      </w:r>
      <w:r w:rsidR="00917D61">
        <w:t>.</w:t>
      </w:r>
      <w:r w:rsidRPr="00D72C75">
        <w:t xml:space="preserve"> Ten slotte gaat het om eenmalige uitkeringen, ontslagregelingen en overlijdensuitkeringen. </w:t>
      </w:r>
    </w:p>
    <w:p w:rsidRPr="0093648A" w:rsidR="00C249EC" w:rsidP="00C249EC" w:rsidRDefault="00C249EC" w14:paraId="249CAC4B" w14:textId="77777777"/>
    <w:p w:rsidRPr="00D72C75" w:rsidR="00C249EC" w:rsidP="00C249EC" w:rsidRDefault="00C249EC" w14:paraId="318591F2" w14:textId="27718DC2">
      <w:r w:rsidRPr="0093648A">
        <w:t xml:space="preserve">Ten tweede gaat het over regelingen over werk en verlof, denk aan regelingen over arbeidsduur en werktijden, zoals de </w:t>
      </w:r>
      <w:r w:rsidRPr="00D72C75">
        <w:t>normale arbeidsduur, arbeidsduurverkorting, werktijden, werkroosters en pauzes. Tevens gaat het ook over verlofregelingen, zoals (extra)vakantiedagen, feestdagen, kort en langdurig bijzonder verlof en scholingsdagen.</w:t>
      </w:r>
    </w:p>
    <w:p w:rsidRPr="00D72C75" w:rsidR="00C249EC" w:rsidP="00C249EC" w:rsidRDefault="00C249EC" w14:paraId="004ADB72" w14:textId="2B62B64F"/>
    <w:p w:rsidR="00C249EC" w:rsidP="00D72C75" w:rsidRDefault="00D72C75" w14:paraId="2C4E50FA" w14:textId="73C080EC">
      <w:r w:rsidRPr="00D72C75">
        <w:t xml:space="preserve">Ten derde gaat het over regelingen </w:t>
      </w:r>
      <w:r w:rsidRPr="0093648A" w:rsidR="00C249EC">
        <w:t>over arbeidsomstandigheden en inzetbaarheid</w:t>
      </w:r>
      <w:r w:rsidRPr="0093648A">
        <w:t>. Denk hierbij aan v</w:t>
      </w:r>
      <w:r w:rsidRPr="0093648A" w:rsidR="00C249EC">
        <w:t>eiligheids- en beschermende maatregelen</w:t>
      </w:r>
      <w:r w:rsidRPr="0093648A">
        <w:t xml:space="preserve">, </w:t>
      </w:r>
      <w:r w:rsidRPr="00D72C75">
        <w:t>z</w:t>
      </w:r>
      <w:r w:rsidRPr="00D72C75" w:rsidR="00C249EC">
        <w:t>oals</w:t>
      </w:r>
      <w:r w:rsidRPr="00D72C75">
        <w:t xml:space="preserve"> het</w:t>
      </w:r>
      <w:r w:rsidRPr="00D72C75" w:rsidR="00C249EC">
        <w:t xml:space="preserve"> verstrekking van veiligheidskleding en -schoenen</w:t>
      </w:r>
      <w:r w:rsidRPr="00D72C75">
        <w:t xml:space="preserve"> en </w:t>
      </w:r>
      <w:r w:rsidRPr="00D72C75" w:rsidR="00C249EC">
        <w:t>maatregelen op de werkplek</w:t>
      </w:r>
      <w:r w:rsidRPr="00D72C75">
        <w:t xml:space="preserve"> en a</w:t>
      </w:r>
      <w:r w:rsidRPr="0093648A" w:rsidR="00C249EC">
        <w:t xml:space="preserve">nti-discriminatieregelingen </w:t>
      </w:r>
      <w:r w:rsidRPr="00D72C75">
        <w:t>z</w:t>
      </w:r>
      <w:r w:rsidRPr="00D72C75" w:rsidR="00C249EC">
        <w:t>oals toegang tot een procedure en een vertrouwenspersoon</w:t>
      </w:r>
      <w:r w:rsidRPr="00D72C75">
        <w:t>. Ook vallen scholingsregelingen hieronder, z</w:t>
      </w:r>
      <w:r w:rsidRPr="00D72C75" w:rsidR="00C249EC">
        <w:t>oals verplichte en functie gerichte scholing en vakopleidingen, recht op scholing gericht op duurzame inzetbaarheid zoals omscholing en loopbaangesprek.</w:t>
      </w:r>
      <w:r w:rsidRPr="00D72C75">
        <w:t xml:space="preserve"> Daarnaast vallen ouderenregelingen zoals </w:t>
      </w:r>
      <w:r w:rsidRPr="00D72C75" w:rsidR="00C249EC">
        <w:t>generatiepact-regelingen</w:t>
      </w:r>
      <w:r w:rsidRPr="00D72C75">
        <w:t xml:space="preserve">, </w:t>
      </w:r>
      <w:r w:rsidRPr="00D72C75" w:rsidR="00C249EC">
        <w:t>seniorenregelingen en RVU-regelingen</w:t>
      </w:r>
      <w:r w:rsidRPr="00D72C75">
        <w:t xml:space="preserve"> en vakbondsfaciliteiten, z</w:t>
      </w:r>
      <w:r w:rsidRPr="00D72C75" w:rsidR="00C249EC">
        <w:t>oals deelnemen aan vakbondsactiviteiten, vakbondsverlof</w:t>
      </w:r>
      <w:r w:rsidRPr="00D72C75">
        <w:t xml:space="preserve"> en het</w:t>
      </w:r>
      <w:r w:rsidRPr="00D72C75" w:rsidR="00C249EC">
        <w:t xml:space="preserve"> verrekenen </w:t>
      </w:r>
      <w:r w:rsidRPr="00D72C75">
        <w:t xml:space="preserve">van de </w:t>
      </w:r>
      <w:r w:rsidRPr="00D72C75" w:rsidR="00C249EC">
        <w:t>vakbondscontributie</w:t>
      </w:r>
      <w:r w:rsidRPr="00D72C75">
        <w:t xml:space="preserve"> hieronder.</w:t>
      </w:r>
    </w:p>
    <w:p w:rsidR="00AF4E02" w:rsidP="00D72C75" w:rsidRDefault="00AF4E02" w14:paraId="080FEA3E" w14:textId="77777777"/>
    <w:p w:rsidR="00C249EC" w:rsidP="008668B1" w:rsidRDefault="00AF4E02" w14:paraId="1E32842C" w14:textId="2FCD6EB5">
      <w:r>
        <w:t xml:space="preserve">De indiener </w:t>
      </w:r>
      <w:r w:rsidR="00742E0B">
        <w:t xml:space="preserve">vraagt de regering regelmatig de Kamer te informeren over het beeld dat uit de monitoring ontstaat. Tevens vraagt de indiener de regering om </w:t>
      </w:r>
      <w:r w:rsidR="002C4039">
        <w:t>voorafgaand aan de start van de monitoring de Kamer te informeren over de opzet hiervan. De indiener hecht</w:t>
      </w:r>
      <w:r w:rsidR="00F47CD8">
        <w:t xml:space="preserve"> daarnaast</w:t>
      </w:r>
      <w:r w:rsidR="002C4039">
        <w:t xml:space="preserve"> belang aan een proces waarbij </w:t>
      </w:r>
      <w:r w:rsidR="00B879C3">
        <w:t xml:space="preserve">sociale partners </w:t>
      </w:r>
      <w:r w:rsidR="000C61CC">
        <w:t>signalen kunnen delen ten behoeve van de monitoring.</w:t>
      </w:r>
      <w:r w:rsidR="002C4039">
        <w:t xml:space="preserve"> </w:t>
      </w:r>
    </w:p>
    <w:p w:rsidR="00261A2E" w:rsidP="008668B1" w:rsidRDefault="00261A2E" w14:paraId="4D4562C2" w14:textId="77777777"/>
    <w:p w:rsidR="002A41B7" w:rsidP="008668B1" w:rsidRDefault="003A3B5A" w14:paraId="645D5034" w14:textId="04E832E4">
      <w:r>
        <w:t xml:space="preserve">Ook is met dit amendement </w:t>
      </w:r>
      <w:r w:rsidR="008668B1">
        <w:t xml:space="preserve">voorzien dat </w:t>
      </w:r>
      <w:r w:rsidR="002A41B7">
        <w:t xml:space="preserve">bij de </w:t>
      </w:r>
      <w:r w:rsidRPr="002A41B7" w:rsidR="002A41B7">
        <w:t xml:space="preserve">evaluatie in het bijzonder aandacht </w:t>
      </w:r>
      <w:r w:rsidR="002E4D98">
        <w:t xml:space="preserve">wordt </w:t>
      </w:r>
      <w:r w:rsidRPr="002A41B7" w:rsidR="002A41B7">
        <w:t>besteed aan de mate waarin gebruik wordt gemaakt van de mogelijkheid tot afwijking bij c</w:t>
      </w:r>
      <w:r w:rsidR="00261A2E">
        <w:t xml:space="preserve">ao </w:t>
      </w:r>
      <w:r w:rsidRPr="002A41B7" w:rsidR="002A41B7">
        <w:t>en de mate waarin deze afwijking leidt tot concurrentie op arbeidsvoorwaarden</w:t>
      </w:r>
      <w:r w:rsidR="002A41B7">
        <w:t xml:space="preserve">. </w:t>
      </w:r>
    </w:p>
    <w:p w:rsidRPr="00EA69AC" w:rsidR="008668B1" w:rsidP="008668B1" w:rsidRDefault="008668B1" w14:paraId="10369C7C" w14:textId="77777777"/>
    <w:p w:rsidR="00B4708A" w:rsidP="00EA1CE4" w:rsidRDefault="00DE29A3" w14:paraId="15DAF1C6" w14:textId="4A5A4B17">
      <w:r>
        <w:t>Patijn</w:t>
      </w:r>
    </w:p>
    <w:p w:rsidR="000D222E" w:rsidP="00EA1CE4" w:rsidRDefault="000D222E" w14:paraId="507BDCBE" w14:textId="77777777"/>
    <w:p w:rsidR="000D222E" w:rsidP="000D222E" w:rsidRDefault="000D222E" w14:paraId="0FE5B467" w14:textId="77777777"/>
    <w:p w:rsidRPr="00EA69AC" w:rsidR="000D222E" w:rsidP="00EA1CE4" w:rsidRDefault="000D222E" w14:paraId="2E6EFAE1" w14:textId="77777777"/>
    <w:sectPr w:rsidRPr="00EA69AC" w:rsidR="000D222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F8BFF" w14:textId="77777777" w:rsidR="00EA4F0E" w:rsidRDefault="00EA4F0E">
      <w:pPr>
        <w:spacing w:line="20" w:lineRule="exact"/>
      </w:pPr>
    </w:p>
  </w:endnote>
  <w:endnote w:type="continuationSeparator" w:id="0">
    <w:p w14:paraId="36F492DE" w14:textId="77777777" w:rsidR="00EA4F0E" w:rsidRDefault="00EA4F0E">
      <w:pPr>
        <w:pStyle w:val="Amendement"/>
      </w:pPr>
      <w:r>
        <w:rPr>
          <w:b w:val="0"/>
        </w:rPr>
        <w:t xml:space="preserve"> </w:t>
      </w:r>
    </w:p>
  </w:endnote>
  <w:endnote w:type="continuationNotice" w:id="1">
    <w:p w14:paraId="77C04E18" w14:textId="77777777" w:rsidR="00EA4F0E" w:rsidRDefault="00EA4F0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3BA6" w14:textId="77777777" w:rsidR="00EA4F0E" w:rsidRDefault="00EA4F0E">
      <w:pPr>
        <w:pStyle w:val="Amendement"/>
      </w:pPr>
      <w:r>
        <w:rPr>
          <w:b w:val="0"/>
        </w:rPr>
        <w:separator/>
      </w:r>
    </w:p>
  </w:footnote>
  <w:footnote w:type="continuationSeparator" w:id="0">
    <w:p w14:paraId="49274420" w14:textId="77777777" w:rsidR="00EA4F0E" w:rsidRDefault="00EA4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A0C52"/>
    <w:multiLevelType w:val="hybridMultilevel"/>
    <w:tmpl w:val="804A30C4"/>
    <w:lvl w:ilvl="0" w:tplc="1678657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34FA1CF5"/>
    <w:multiLevelType w:val="hybridMultilevel"/>
    <w:tmpl w:val="37C046F8"/>
    <w:lvl w:ilvl="0" w:tplc="FE56BB3C">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AD76B48"/>
    <w:multiLevelType w:val="hybridMultilevel"/>
    <w:tmpl w:val="215C1FBC"/>
    <w:lvl w:ilvl="0" w:tplc="88021E6A">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37189234">
    <w:abstractNumId w:val="2"/>
  </w:num>
  <w:num w:numId="2" w16cid:durableId="1377122888">
    <w:abstractNumId w:val="1"/>
  </w:num>
  <w:num w:numId="3" w16cid:durableId="176117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A3"/>
    <w:rsid w:val="00007995"/>
    <w:rsid w:val="0002474A"/>
    <w:rsid w:val="00052244"/>
    <w:rsid w:val="000524D4"/>
    <w:rsid w:val="000558AE"/>
    <w:rsid w:val="0007471A"/>
    <w:rsid w:val="00083AB8"/>
    <w:rsid w:val="000A092D"/>
    <w:rsid w:val="000A6099"/>
    <w:rsid w:val="000C4CD0"/>
    <w:rsid w:val="000C61CC"/>
    <w:rsid w:val="000D17BF"/>
    <w:rsid w:val="000D222E"/>
    <w:rsid w:val="000E318D"/>
    <w:rsid w:val="000E649B"/>
    <w:rsid w:val="000F42CF"/>
    <w:rsid w:val="00103FA5"/>
    <w:rsid w:val="001337A0"/>
    <w:rsid w:val="0014347A"/>
    <w:rsid w:val="001443F3"/>
    <w:rsid w:val="00157CAF"/>
    <w:rsid w:val="001656EE"/>
    <w:rsid w:val="0016653D"/>
    <w:rsid w:val="00197879"/>
    <w:rsid w:val="001A2BE4"/>
    <w:rsid w:val="001B0762"/>
    <w:rsid w:val="001B4277"/>
    <w:rsid w:val="001D56AF"/>
    <w:rsid w:val="001E0E21"/>
    <w:rsid w:val="001E7D96"/>
    <w:rsid w:val="001F2462"/>
    <w:rsid w:val="00212E0A"/>
    <w:rsid w:val="002153B0"/>
    <w:rsid w:val="0021777F"/>
    <w:rsid w:val="00221ED6"/>
    <w:rsid w:val="00241DD0"/>
    <w:rsid w:val="00250333"/>
    <w:rsid w:val="00261A2E"/>
    <w:rsid w:val="002923F8"/>
    <w:rsid w:val="00294F16"/>
    <w:rsid w:val="002A0713"/>
    <w:rsid w:val="002A41B7"/>
    <w:rsid w:val="002C4039"/>
    <w:rsid w:val="002C7933"/>
    <w:rsid w:val="002C7FEE"/>
    <w:rsid w:val="002D1B1C"/>
    <w:rsid w:val="002E4D98"/>
    <w:rsid w:val="00312311"/>
    <w:rsid w:val="0034086C"/>
    <w:rsid w:val="00362BCD"/>
    <w:rsid w:val="003737D9"/>
    <w:rsid w:val="00373ABF"/>
    <w:rsid w:val="0039459E"/>
    <w:rsid w:val="003A18CF"/>
    <w:rsid w:val="003A3B5A"/>
    <w:rsid w:val="003C21AC"/>
    <w:rsid w:val="003C5218"/>
    <w:rsid w:val="003C7876"/>
    <w:rsid w:val="003E2308"/>
    <w:rsid w:val="003E2F98"/>
    <w:rsid w:val="003E674C"/>
    <w:rsid w:val="003F24B4"/>
    <w:rsid w:val="00413B00"/>
    <w:rsid w:val="00420DF3"/>
    <w:rsid w:val="0042574B"/>
    <w:rsid w:val="004330ED"/>
    <w:rsid w:val="00434380"/>
    <w:rsid w:val="00436F29"/>
    <w:rsid w:val="00443A3A"/>
    <w:rsid w:val="00455B77"/>
    <w:rsid w:val="00481C91"/>
    <w:rsid w:val="004911E3"/>
    <w:rsid w:val="00497D57"/>
    <w:rsid w:val="004A1E29"/>
    <w:rsid w:val="004A7DD4"/>
    <w:rsid w:val="004B50D8"/>
    <w:rsid w:val="004B5B90"/>
    <w:rsid w:val="004E5722"/>
    <w:rsid w:val="00501109"/>
    <w:rsid w:val="0050375D"/>
    <w:rsid w:val="00514FEF"/>
    <w:rsid w:val="00527CE7"/>
    <w:rsid w:val="0054089D"/>
    <w:rsid w:val="005642B9"/>
    <w:rsid w:val="00565819"/>
    <w:rsid w:val="005703C9"/>
    <w:rsid w:val="00593B93"/>
    <w:rsid w:val="00597703"/>
    <w:rsid w:val="005A576F"/>
    <w:rsid w:val="005A6097"/>
    <w:rsid w:val="005B1DCC"/>
    <w:rsid w:val="005B7323"/>
    <w:rsid w:val="005C1051"/>
    <w:rsid w:val="005C25B9"/>
    <w:rsid w:val="005C5F5E"/>
    <w:rsid w:val="005F2E52"/>
    <w:rsid w:val="00602FB1"/>
    <w:rsid w:val="006267E6"/>
    <w:rsid w:val="006316D4"/>
    <w:rsid w:val="00645FC2"/>
    <w:rsid w:val="00647D33"/>
    <w:rsid w:val="00651FEC"/>
    <w:rsid w:val="006558D2"/>
    <w:rsid w:val="006608E7"/>
    <w:rsid w:val="00672D25"/>
    <w:rsid w:val="006738BC"/>
    <w:rsid w:val="006A3B5F"/>
    <w:rsid w:val="006D3E69"/>
    <w:rsid w:val="006E0971"/>
    <w:rsid w:val="006E0A6A"/>
    <w:rsid w:val="006E720F"/>
    <w:rsid w:val="00742E0B"/>
    <w:rsid w:val="007709F6"/>
    <w:rsid w:val="00783215"/>
    <w:rsid w:val="007947C5"/>
    <w:rsid w:val="007965FC"/>
    <w:rsid w:val="007A2AF0"/>
    <w:rsid w:val="007D2608"/>
    <w:rsid w:val="007E0CC8"/>
    <w:rsid w:val="007E7E0B"/>
    <w:rsid w:val="008142D2"/>
    <w:rsid w:val="008164E5"/>
    <w:rsid w:val="00823D07"/>
    <w:rsid w:val="00830081"/>
    <w:rsid w:val="0084098C"/>
    <w:rsid w:val="008464DC"/>
    <w:rsid w:val="008467D7"/>
    <w:rsid w:val="00850E27"/>
    <w:rsid w:val="00852541"/>
    <w:rsid w:val="00865D47"/>
    <w:rsid w:val="008668B1"/>
    <w:rsid w:val="0088452C"/>
    <w:rsid w:val="008B35B6"/>
    <w:rsid w:val="008D7DCB"/>
    <w:rsid w:val="009055DB"/>
    <w:rsid w:val="00905ECB"/>
    <w:rsid w:val="00907009"/>
    <w:rsid w:val="00917D61"/>
    <w:rsid w:val="00926274"/>
    <w:rsid w:val="0093648A"/>
    <w:rsid w:val="00960AF0"/>
    <w:rsid w:val="0096165D"/>
    <w:rsid w:val="00993E91"/>
    <w:rsid w:val="009A409F"/>
    <w:rsid w:val="009B1255"/>
    <w:rsid w:val="009B5845"/>
    <w:rsid w:val="009C0C1F"/>
    <w:rsid w:val="009C4F9D"/>
    <w:rsid w:val="009E4138"/>
    <w:rsid w:val="00A10505"/>
    <w:rsid w:val="00A1288B"/>
    <w:rsid w:val="00A130B5"/>
    <w:rsid w:val="00A245A5"/>
    <w:rsid w:val="00A31EA9"/>
    <w:rsid w:val="00A3302B"/>
    <w:rsid w:val="00A353C3"/>
    <w:rsid w:val="00A5087D"/>
    <w:rsid w:val="00A53203"/>
    <w:rsid w:val="00A575FB"/>
    <w:rsid w:val="00A65537"/>
    <w:rsid w:val="00A772EB"/>
    <w:rsid w:val="00A90987"/>
    <w:rsid w:val="00A921ED"/>
    <w:rsid w:val="00A96310"/>
    <w:rsid w:val="00AA21F7"/>
    <w:rsid w:val="00AA745D"/>
    <w:rsid w:val="00AF4E02"/>
    <w:rsid w:val="00B01BA6"/>
    <w:rsid w:val="00B0515A"/>
    <w:rsid w:val="00B4708A"/>
    <w:rsid w:val="00B53E61"/>
    <w:rsid w:val="00B633B2"/>
    <w:rsid w:val="00B879C3"/>
    <w:rsid w:val="00BA0EDA"/>
    <w:rsid w:val="00BA7AE9"/>
    <w:rsid w:val="00BC06A6"/>
    <w:rsid w:val="00BE2647"/>
    <w:rsid w:val="00BF623B"/>
    <w:rsid w:val="00C00DED"/>
    <w:rsid w:val="00C035D4"/>
    <w:rsid w:val="00C04985"/>
    <w:rsid w:val="00C14D81"/>
    <w:rsid w:val="00C249EC"/>
    <w:rsid w:val="00C319A2"/>
    <w:rsid w:val="00C57C79"/>
    <w:rsid w:val="00C679BF"/>
    <w:rsid w:val="00C74B4C"/>
    <w:rsid w:val="00C8123C"/>
    <w:rsid w:val="00C81BBD"/>
    <w:rsid w:val="00C92174"/>
    <w:rsid w:val="00CA3A0F"/>
    <w:rsid w:val="00CB79C6"/>
    <w:rsid w:val="00CD3132"/>
    <w:rsid w:val="00CE1C23"/>
    <w:rsid w:val="00CE27CD"/>
    <w:rsid w:val="00D134F3"/>
    <w:rsid w:val="00D171CA"/>
    <w:rsid w:val="00D26B29"/>
    <w:rsid w:val="00D30B51"/>
    <w:rsid w:val="00D47D01"/>
    <w:rsid w:val="00D51EB9"/>
    <w:rsid w:val="00D60E9E"/>
    <w:rsid w:val="00D72C75"/>
    <w:rsid w:val="00D774B3"/>
    <w:rsid w:val="00D77E1A"/>
    <w:rsid w:val="00D80681"/>
    <w:rsid w:val="00D97D9D"/>
    <w:rsid w:val="00DB251A"/>
    <w:rsid w:val="00DD35A5"/>
    <w:rsid w:val="00DE2948"/>
    <w:rsid w:val="00DE29A3"/>
    <w:rsid w:val="00DF0CFE"/>
    <w:rsid w:val="00DF68BE"/>
    <w:rsid w:val="00DF712A"/>
    <w:rsid w:val="00E25DF4"/>
    <w:rsid w:val="00E3485D"/>
    <w:rsid w:val="00E40F84"/>
    <w:rsid w:val="00E4393F"/>
    <w:rsid w:val="00E5235A"/>
    <w:rsid w:val="00E6619B"/>
    <w:rsid w:val="00E668D9"/>
    <w:rsid w:val="00E908D7"/>
    <w:rsid w:val="00EA1CE4"/>
    <w:rsid w:val="00EA28DB"/>
    <w:rsid w:val="00EA4F07"/>
    <w:rsid w:val="00EA4F0E"/>
    <w:rsid w:val="00EA69AC"/>
    <w:rsid w:val="00EB40A1"/>
    <w:rsid w:val="00EC15B2"/>
    <w:rsid w:val="00EC3112"/>
    <w:rsid w:val="00ED5E57"/>
    <w:rsid w:val="00ED6304"/>
    <w:rsid w:val="00EE1BD8"/>
    <w:rsid w:val="00EE5F1B"/>
    <w:rsid w:val="00F148BC"/>
    <w:rsid w:val="00F15D9C"/>
    <w:rsid w:val="00F178B5"/>
    <w:rsid w:val="00F367C7"/>
    <w:rsid w:val="00F47CD8"/>
    <w:rsid w:val="00F501D7"/>
    <w:rsid w:val="00F70718"/>
    <w:rsid w:val="00F86CE6"/>
    <w:rsid w:val="00F95499"/>
    <w:rsid w:val="00FA5BBE"/>
    <w:rsid w:val="00FC3CC2"/>
    <w:rsid w:val="00FD2B04"/>
    <w:rsid w:val="00FD6182"/>
    <w:rsid w:val="00FE3BE1"/>
    <w:rsid w:val="00FF2BFB"/>
    <w:rsid w:val="00FF5AB3"/>
    <w:rsid w:val="097FA9F9"/>
    <w:rsid w:val="42C1BAB7"/>
    <w:rsid w:val="4E6C8551"/>
    <w:rsid w:val="7EA90B9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25171"/>
  <w15:docId w15:val="{BDFD40A8-A7FE-48C8-A283-21048783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B79C6"/>
    <w:rPr>
      <w:sz w:val="24"/>
    </w:rPr>
  </w:style>
  <w:style w:type="paragraph" w:styleId="Lijstalinea">
    <w:name w:val="List Paragraph"/>
    <w:basedOn w:val="Standaard"/>
    <w:uiPriority w:val="34"/>
    <w:qFormat/>
    <w:rsid w:val="00362BCD"/>
    <w:pPr>
      <w:ind w:left="720"/>
      <w:contextualSpacing/>
    </w:pPr>
  </w:style>
  <w:style w:type="character" w:styleId="Verwijzingopmerking">
    <w:name w:val="annotation reference"/>
    <w:basedOn w:val="Standaardalinea-lettertype"/>
    <w:semiHidden/>
    <w:unhideWhenUsed/>
    <w:rsid w:val="00443A3A"/>
    <w:rPr>
      <w:sz w:val="16"/>
      <w:szCs w:val="16"/>
    </w:rPr>
  </w:style>
  <w:style w:type="paragraph" w:styleId="Tekstopmerking">
    <w:name w:val="annotation text"/>
    <w:basedOn w:val="Standaard"/>
    <w:link w:val="TekstopmerkingChar"/>
    <w:unhideWhenUsed/>
    <w:rsid w:val="00443A3A"/>
    <w:rPr>
      <w:sz w:val="20"/>
    </w:rPr>
  </w:style>
  <w:style w:type="character" w:customStyle="1" w:styleId="TekstopmerkingChar">
    <w:name w:val="Tekst opmerking Char"/>
    <w:basedOn w:val="Standaardalinea-lettertype"/>
    <w:link w:val="Tekstopmerking"/>
    <w:rsid w:val="00443A3A"/>
  </w:style>
  <w:style w:type="paragraph" w:styleId="Onderwerpvanopmerking">
    <w:name w:val="annotation subject"/>
    <w:basedOn w:val="Tekstopmerking"/>
    <w:next w:val="Tekstopmerking"/>
    <w:link w:val="OnderwerpvanopmerkingChar"/>
    <w:semiHidden/>
    <w:unhideWhenUsed/>
    <w:rsid w:val="00443A3A"/>
    <w:rPr>
      <w:b/>
      <w:bCs/>
    </w:rPr>
  </w:style>
  <w:style w:type="character" w:customStyle="1" w:styleId="OnderwerpvanopmerkingChar">
    <w:name w:val="Onderwerp van opmerking Char"/>
    <w:basedOn w:val="TekstopmerkingChar"/>
    <w:link w:val="Onderwerpvanopmerking"/>
    <w:semiHidden/>
    <w:rsid w:val="00443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739</ap:Words>
  <ap:Characters>4967</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2005-08-22T11:50:00.0000000Z</lastPrinted>
  <dcterms:created xsi:type="dcterms:W3CDTF">2026-04-16T09:24:00.0000000Z</dcterms:created>
  <dcterms:modified xsi:type="dcterms:W3CDTF">2026-04-16T09:25:00.0000000Z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