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9EECAAE" w14:textId="77777777">
        <w:tc>
          <w:tcPr>
            <w:tcW w:w="6379" w:type="dxa"/>
            <w:gridSpan w:val="2"/>
            <w:tcBorders>
              <w:top w:val="nil"/>
              <w:left w:val="nil"/>
              <w:bottom w:val="nil"/>
              <w:right w:val="nil"/>
            </w:tcBorders>
            <w:vAlign w:val="center"/>
          </w:tcPr>
          <w:p w:rsidR="004330ED" w:rsidP="00EA1CE4" w:rsidRDefault="004330ED" w14:paraId="43CCFC2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9F227D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BC3459F" w14:textId="77777777">
        <w:trPr>
          <w:cantSplit/>
        </w:trPr>
        <w:tc>
          <w:tcPr>
            <w:tcW w:w="10348" w:type="dxa"/>
            <w:gridSpan w:val="3"/>
            <w:tcBorders>
              <w:top w:val="single" w:color="auto" w:sz="4" w:space="0"/>
              <w:left w:val="nil"/>
              <w:bottom w:val="nil"/>
              <w:right w:val="nil"/>
            </w:tcBorders>
          </w:tcPr>
          <w:p w:rsidR="004330ED" w:rsidP="004A1E29" w:rsidRDefault="004330ED" w14:paraId="68E246C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947788E" w14:textId="77777777">
        <w:trPr>
          <w:cantSplit/>
        </w:trPr>
        <w:tc>
          <w:tcPr>
            <w:tcW w:w="10348" w:type="dxa"/>
            <w:gridSpan w:val="3"/>
            <w:tcBorders>
              <w:top w:val="nil"/>
              <w:left w:val="nil"/>
              <w:bottom w:val="nil"/>
              <w:right w:val="nil"/>
            </w:tcBorders>
          </w:tcPr>
          <w:p w:rsidR="004330ED" w:rsidP="00BF623B" w:rsidRDefault="004330ED" w14:paraId="1D52B71C" w14:textId="77777777">
            <w:pPr>
              <w:pStyle w:val="Amendement"/>
              <w:tabs>
                <w:tab w:val="clear" w:pos="3310"/>
                <w:tab w:val="clear" w:pos="3600"/>
              </w:tabs>
              <w:rPr>
                <w:rFonts w:ascii="Times New Roman" w:hAnsi="Times New Roman"/>
                <w:b w:val="0"/>
              </w:rPr>
            </w:pPr>
          </w:p>
        </w:tc>
      </w:tr>
      <w:tr w:rsidR="004330ED" w:rsidTr="00EA1CE4" w14:paraId="14D1F056" w14:textId="77777777">
        <w:trPr>
          <w:cantSplit/>
        </w:trPr>
        <w:tc>
          <w:tcPr>
            <w:tcW w:w="10348" w:type="dxa"/>
            <w:gridSpan w:val="3"/>
            <w:tcBorders>
              <w:top w:val="nil"/>
              <w:left w:val="nil"/>
              <w:bottom w:val="single" w:color="auto" w:sz="4" w:space="0"/>
              <w:right w:val="nil"/>
            </w:tcBorders>
          </w:tcPr>
          <w:p w:rsidR="004330ED" w:rsidP="00BF623B" w:rsidRDefault="004330ED" w14:paraId="15E888B9" w14:textId="77777777">
            <w:pPr>
              <w:pStyle w:val="Amendement"/>
              <w:tabs>
                <w:tab w:val="clear" w:pos="3310"/>
                <w:tab w:val="clear" w:pos="3600"/>
              </w:tabs>
              <w:rPr>
                <w:rFonts w:ascii="Times New Roman" w:hAnsi="Times New Roman"/>
              </w:rPr>
            </w:pPr>
          </w:p>
        </w:tc>
      </w:tr>
      <w:tr w:rsidR="004330ED" w:rsidTr="00EA1CE4" w14:paraId="6DABB5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4FDBF8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A95EEF" w14:textId="77777777">
            <w:pPr>
              <w:suppressAutoHyphens/>
              <w:ind w:left="-70"/>
              <w:rPr>
                <w:b/>
              </w:rPr>
            </w:pPr>
          </w:p>
        </w:tc>
      </w:tr>
      <w:tr w:rsidR="003C21AC" w:rsidTr="00EA1CE4" w14:paraId="0CF2F6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5049A" w14:paraId="6F6BC9BA" w14:textId="4352A822">
            <w:pPr>
              <w:pStyle w:val="Amendement"/>
              <w:tabs>
                <w:tab w:val="clear" w:pos="3310"/>
                <w:tab w:val="clear" w:pos="3600"/>
              </w:tabs>
              <w:rPr>
                <w:rFonts w:ascii="Times New Roman" w:hAnsi="Times New Roman"/>
              </w:rPr>
            </w:pPr>
            <w:r>
              <w:rPr>
                <w:rFonts w:ascii="Times New Roman" w:hAnsi="Times New Roman"/>
              </w:rPr>
              <w:t>36 777</w:t>
            </w:r>
          </w:p>
        </w:tc>
        <w:tc>
          <w:tcPr>
            <w:tcW w:w="7371" w:type="dxa"/>
            <w:gridSpan w:val="2"/>
          </w:tcPr>
          <w:p w:rsidRPr="0035049A" w:rsidR="003C21AC" w:rsidP="0035049A" w:rsidRDefault="0035049A" w14:paraId="1526CF7F" w14:textId="09037452">
            <w:pPr>
              <w:rPr>
                <w:b/>
                <w:bCs/>
              </w:rPr>
            </w:pPr>
            <w:r w:rsidRPr="0035049A">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3FBE21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E3C14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F79D3C6" w14:textId="77777777">
            <w:pPr>
              <w:pStyle w:val="Amendement"/>
              <w:tabs>
                <w:tab w:val="clear" w:pos="3310"/>
                <w:tab w:val="clear" w:pos="3600"/>
              </w:tabs>
              <w:ind w:left="-70"/>
              <w:rPr>
                <w:rFonts w:ascii="Times New Roman" w:hAnsi="Times New Roman"/>
              </w:rPr>
            </w:pPr>
          </w:p>
        </w:tc>
      </w:tr>
      <w:tr w:rsidR="003C21AC" w:rsidTr="00EA1CE4" w14:paraId="656AF5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C21C63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BF569F" w14:textId="77777777">
            <w:pPr>
              <w:pStyle w:val="Amendement"/>
              <w:tabs>
                <w:tab w:val="clear" w:pos="3310"/>
                <w:tab w:val="clear" w:pos="3600"/>
              </w:tabs>
              <w:ind w:left="-70"/>
              <w:rPr>
                <w:rFonts w:ascii="Times New Roman" w:hAnsi="Times New Roman"/>
              </w:rPr>
            </w:pPr>
          </w:p>
        </w:tc>
      </w:tr>
      <w:tr w:rsidR="003C21AC" w:rsidTr="00EA1CE4" w14:paraId="01CCC1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3643307" w14:textId="196283DB">
            <w:pPr>
              <w:pStyle w:val="Amendement"/>
              <w:tabs>
                <w:tab w:val="clear" w:pos="3310"/>
                <w:tab w:val="clear" w:pos="3600"/>
              </w:tabs>
              <w:rPr>
                <w:rFonts w:ascii="Times New Roman" w:hAnsi="Times New Roman"/>
              </w:rPr>
            </w:pPr>
            <w:r w:rsidRPr="00C035D4">
              <w:rPr>
                <w:rFonts w:ascii="Times New Roman" w:hAnsi="Times New Roman"/>
              </w:rPr>
              <w:t xml:space="preserve">Nr. </w:t>
            </w:r>
            <w:r w:rsidR="00477B5F">
              <w:rPr>
                <w:rFonts w:ascii="Times New Roman" w:hAnsi="Times New Roman"/>
                <w:caps/>
              </w:rPr>
              <w:t>10</w:t>
            </w:r>
          </w:p>
        </w:tc>
        <w:tc>
          <w:tcPr>
            <w:tcW w:w="7371" w:type="dxa"/>
            <w:gridSpan w:val="2"/>
          </w:tcPr>
          <w:p w:rsidRPr="00C035D4" w:rsidR="003C21AC" w:rsidP="006E0971" w:rsidRDefault="003C21AC" w14:paraId="46067BEB" w14:textId="7B4122D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477B5F">
              <w:rPr>
                <w:rFonts w:ascii="Times New Roman" w:hAnsi="Times New Roman"/>
                <w:caps/>
              </w:rPr>
              <w:t>de leden</w:t>
            </w:r>
            <w:r w:rsidRPr="00C035D4">
              <w:rPr>
                <w:rFonts w:ascii="Times New Roman" w:hAnsi="Times New Roman"/>
                <w:caps/>
              </w:rPr>
              <w:t xml:space="preserve"> </w:t>
            </w:r>
            <w:r w:rsidR="008901B6">
              <w:rPr>
                <w:rFonts w:ascii="Times New Roman" w:hAnsi="Times New Roman"/>
                <w:caps/>
              </w:rPr>
              <w:t>ceder</w:t>
            </w:r>
            <w:r w:rsidR="00477B5F">
              <w:rPr>
                <w:rFonts w:ascii="Times New Roman" w:hAnsi="Times New Roman"/>
                <w:caps/>
              </w:rPr>
              <w:t xml:space="preserve"> en kostic</w:t>
            </w:r>
          </w:p>
        </w:tc>
      </w:tr>
      <w:tr w:rsidR="003C21AC" w:rsidTr="00EA1CE4" w14:paraId="74B95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71C079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95CB5DA" w14:textId="76BF502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77B5F">
              <w:rPr>
                <w:rFonts w:ascii="Times New Roman" w:hAnsi="Times New Roman"/>
                <w:b w:val="0"/>
              </w:rPr>
              <w:t>15 april 2026</w:t>
            </w:r>
          </w:p>
        </w:tc>
      </w:tr>
      <w:tr w:rsidR="00B01BA6" w:rsidTr="00EA1CE4" w14:paraId="4DA07D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5305CE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B67F14A" w14:textId="77777777">
            <w:pPr>
              <w:pStyle w:val="Amendement"/>
              <w:tabs>
                <w:tab w:val="clear" w:pos="3310"/>
                <w:tab w:val="clear" w:pos="3600"/>
              </w:tabs>
              <w:ind w:left="-70"/>
              <w:rPr>
                <w:rFonts w:ascii="Times New Roman" w:hAnsi="Times New Roman"/>
                <w:b w:val="0"/>
              </w:rPr>
            </w:pPr>
          </w:p>
        </w:tc>
      </w:tr>
      <w:tr w:rsidRPr="00EA69AC" w:rsidR="00B01BA6" w:rsidTr="00EA1CE4" w14:paraId="41696E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011403" w14:textId="6D4D401B">
            <w:pPr>
              <w:ind w:firstLine="284"/>
            </w:pPr>
            <w:r w:rsidRPr="00EA69AC">
              <w:t>De ondergetekende</w:t>
            </w:r>
            <w:r w:rsidR="00477B5F">
              <w:t>n</w:t>
            </w:r>
            <w:r w:rsidRPr="00EA69AC">
              <w:t xml:space="preserve"> stel</w:t>
            </w:r>
            <w:r w:rsidR="00477B5F">
              <w:t>len</w:t>
            </w:r>
            <w:r w:rsidRPr="00EA69AC">
              <w:t xml:space="preserve"> het volgende amendement voor:</w:t>
            </w:r>
          </w:p>
        </w:tc>
      </w:tr>
    </w:tbl>
    <w:p w:rsidRPr="00EA69AC" w:rsidR="004330ED" w:rsidP="00D774B3" w:rsidRDefault="004330ED" w14:paraId="04B6E804" w14:textId="77777777"/>
    <w:p w:rsidR="004330ED" w:rsidP="00EA1CE4" w:rsidRDefault="004330ED" w14:paraId="77EF8A5C" w14:textId="77777777">
      <w:r w:rsidRPr="00EA69AC">
        <w:t>I</w:t>
      </w:r>
    </w:p>
    <w:p w:rsidR="00F21A19" w:rsidP="00EA1CE4" w:rsidRDefault="00F21A19" w14:paraId="1F7B1CCB" w14:textId="77777777"/>
    <w:p w:rsidR="00F21A19" w:rsidP="00EA1CE4" w:rsidRDefault="00F21A19" w14:paraId="61F34141" w14:textId="41DFEF13">
      <w:r>
        <w:tab/>
      </w:r>
      <w:r w:rsidR="00FD5015">
        <w:t>A</w:t>
      </w:r>
      <w:r>
        <w:t xml:space="preserve">rtikel I, onderdeel A, wordt </w:t>
      </w:r>
      <w:r w:rsidR="00FD5015">
        <w:t>als volgt gewijzigd:</w:t>
      </w:r>
    </w:p>
    <w:p w:rsidR="00FD5015" w:rsidP="00EA1CE4" w:rsidRDefault="00FD5015" w14:paraId="22AE0EC4" w14:textId="66849C96"/>
    <w:p w:rsidR="00FD5015" w:rsidP="00EA1CE4" w:rsidRDefault="00FD5015" w14:paraId="014C708D" w14:textId="54733E51">
      <w:r>
        <w:tab/>
        <w:t>1. In de aanhef wordt “</w:t>
      </w:r>
      <w:r w:rsidR="00ED67C0">
        <w:t>wordt” vervangen door “worden” en wordt “een begripsbepaling” vervangen door “twee begripsbepalingen”.</w:t>
      </w:r>
    </w:p>
    <w:p w:rsidR="00ED67C0" w:rsidP="00EA1CE4" w:rsidRDefault="00ED67C0" w14:paraId="516751EE" w14:textId="77777777"/>
    <w:p w:rsidR="00ED67C0" w:rsidP="00EA1CE4" w:rsidRDefault="00ED67C0" w14:paraId="2F6DFCE3" w14:textId="5AAC02DC">
      <w:r>
        <w:tab/>
        <w:t xml:space="preserve">2. </w:t>
      </w:r>
      <w:r w:rsidR="00AC2D26">
        <w:t>Onder vervanging van de punt aan het slot van de begripsbepaling van ‘veiligheidsbeleid’ door een puntkomma wordt een begripsbepaling toegevoegd, luidende:</w:t>
      </w:r>
    </w:p>
    <w:p w:rsidRPr="00EA69AC" w:rsidR="00E6373F" w:rsidP="00EA1CE4" w:rsidRDefault="00ED67C0" w14:paraId="03400141" w14:textId="3B61A9C4">
      <w:r>
        <w:tab/>
      </w:r>
      <w:r w:rsidRPr="00F65B7D">
        <w:rPr>
          <w:i/>
          <w:iCs/>
        </w:rPr>
        <w:t>suïcide-</w:t>
      </w:r>
      <w:r w:rsidRPr="00F65B7D" w:rsidR="00DD5D9B">
        <w:rPr>
          <w:i/>
          <w:iCs/>
        </w:rPr>
        <w:t>incident:</w:t>
      </w:r>
      <w:r w:rsidRPr="00E572C7" w:rsidR="00E572C7">
        <w:t xml:space="preserve"> handeling waarmee opzettelijk een eind wordt gemaakt aan het eigen leven</w:t>
      </w:r>
      <w:r w:rsidR="0077346B">
        <w:t>, dan wel</w:t>
      </w:r>
      <w:r w:rsidR="00E572C7">
        <w:t xml:space="preserve"> een poging daartoe</w:t>
      </w:r>
      <w:r w:rsidRPr="00E572C7" w:rsidR="00E572C7">
        <w:t>, niet zijnde een zelfdoding waarbij sprake was van hulp bij zelfdoding als bedoeld in de Wet toetsing levensbeëindiging op verzoek en hulp bij zelfdoding</w:t>
      </w:r>
      <w:r w:rsidR="00F65B7D">
        <w:t>.</w:t>
      </w:r>
      <w:r>
        <w:t xml:space="preserve"> </w:t>
      </w:r>
    </w:p>
    <w:p w:rsidR="005B1DCC" w:rsidP="00BF623B" w:rsidRDefault="005B1DCC" w14:paraId="3B9BF25E" w14:textId="77777777"/>
    <w:p w:rsidR="00F21A19" w:rsidP="00BF623B" w:rsidRDefault="00F21A19" w14:paraId="2D106AFF" w14:textId="252BBB46">
      <w:r>
        <w:t>II</w:t>
      </w:r>
    </w:p>
    <w:p w:rsidRPr="00EA69AC" w:rsidR="00F21A19" w:rsidP="00BF623B" w:rsidRDefault="00F21A19" w14:paraId="62FE037C" w14:textId="77777777"/>
    <w:p w:rsidR="00633FC6" w:rsidP="0088452C" w:rsidRDefault="00633FC6" w14:paraId="6AAE02D1" w14:textId="5CFCC00C">
      <w:pPr>
        <w:ind w:firstLine="284"/>
      </w:pPr>
      <w:r>
        <w:t>A</w:t>
      </w:r>
      <w:r w:rsidR="00C92AE3">
        <w:t xml:space="preserve">rtikel I, onderdeel D, </w:t>
      </w:r>
      <w:r w:rsidR="00056928">
        <w:t xml:space="preserve">wordt </w:t>
      </w:r>
      <w:r>
        <w:t>als volgt gewijzigd:</w:t>
      </w:r>
    </w:p>
    <w:p w:rsidR="00633FC6" w:rsidP="0088452C" w:rsidRDefault="00633FC6" w14:paraId="4FCBE579" w14:textId="77777777">
      <w:pPr>
        <w:ind w:firstLine="284"/>
      </w:pPr>
    </w:p>
    <w:p w:rsidR="005B1DCC" w:rsidP="0088452C" w:rsidRDefault="00633FC6" w14:paraId="68ADDF3B" w14:textId="793D58B0">
      <w:pPr>
        <w:ind w:firstLine="284"/>
      </w:pPr>
      <w:r>
        <w:t>1. I</w:t>
      </w:r>
      <w:r w:rsidR="00056928">
        <w:t xml:space="preserve">n </w:t>
      </w:r>
      <w:r w:rsidR="0077346B">
        <w:t xml:space="preserve">het voorgestelde </w:t>
      </w:r>
      <w:r w:rsidR="00056928">
        <w:t xml:space="preserve">artikel 4c1, tweede lid, </w:t>
      </w:r>
      <w:r>
        <w:t xml:space="preserve">wordt </w:t>
      </w:r>
      <w:r w:rsidR="00056928">
        <w:t xml:space="preserve">na de aanhef een onderdeel </w:t>
      </w:r>
      <w:r w:rsidR="003C3556">
        <w:t>i</w:t>
      </w:r>
      <w:r w:rsidR="00056928">
        <w:t>ngevoegd, luidende:</w:t>
      </w:r>
    </w:p>
    <w:p w:rsidR="00056928" w:rsidP="0088452C" w:rsidRDefault="00056928" w14:paraId="02E4F853" w14:textId="48E12E43">
      <w:pPr>
        <w:ind w:firstLine="284"/>
      </w:pPr>
      <w:r>
        <w:t xml:space="preserve">0a. </w:t>
      </w:r>
      <w:r w:rsidR="00415645">
        <w:t>een suïcide-incident;</w:t>
      </w:r>
    </w:p>
    <w:p w:rsidR="00E572C7" w:rsidP="00E572C7" w:rsidRDefault="00E572C7" w14:paraId="613893E3" w14:textId="77777777"/>
    <w:p w:rsidR="00633FC6" w:rsidP="00E572C7" w:rsidRDefault="00633FC6" w14:paraId="02AFB603" w14:textId="28FF9083">
      <w:r>
        <w:tab/>
        <w:t>2. In het voorgestelde artikel 4c2, tweede lid, wordt na de aanhef een onderdeel ingevoegd, luidende:</w:t>
      </w:r>
    </w:p>
    <w:p w:rsidR="00633FC6" w:rsidP="00E572C7" w:rsidRDefault="00633FC6" w14:paraId="4F72F262" w14:textId="72B30FA8">
      <w:r>
        <w:tab/>
        <w:t>0a. een suïcide-incident;</w:t>
      </w:r>
    </w:p>
    <w:p w:rsidR="00633FC6" w:rsidP="00E572C7" w:rsidRDefault="00633FC6" w14:paraId="095127D7" w14:textId="77777777"/>
    <w:p w:rsidR="00E572C7" w:rsidP="00E572C7" w:rsidRDefault="00E572C7" w14:paraId="45AA932D" w14:textId="305A678F">
      <w:r>
        <w:t>III</w:t>
      </w:r>
    </w:p>
    <w:p w:rsidR="00E572C7" w:rsidP="00E572C7" w:rsidRDefault="00E572C7" w14:paraId="588786C4" w14:textId="77777777"/>
    <w:p w:rsidR="00E572C7" w:rsidP="00E572C7" w:rsidRDefault="00AD7D21" w14:paraId="4AE063C2" w14:textId="58F82850">
      <w:r>
        <w:tab/>
        <w:t>Artikel I</w:t>
      </w:r>
      <w:r w:rsidR="0077346B">
        <w:t>I,</w:t>
      </w:r>
      <w:r>
        <w:t xml:space="preserve"> onderdeel A, wordt als volgt gewijzigd:</w:t>
      </w:r>
    </w:p>
    <w:p w:rsidR="0077346B" w:rsidP="00E572C7" w:rsidRDefault="0077346B" w14:paraId="268B4CD4" w14:textId="77777777"/>
    <w:p w:rsidRPr="00EA69AC" w:rsidR="0077346B" w:rsidP="00E572C7" w:rsidRDefault="0077346B" w14:paraId="66115F29" w14:textId="7BA87C6E">
      <w:r>
        <w:tab/>
        <w:t xml:space="preserve">1. In de aanhef wordt “wordt” vervangen door “worden” en wordt “een begripsbepaling” vervangen door “twee begripsbepalingen”. </w:t>
      </w:r>
    </w:p>
    <w:p w:rsidR="00EA1CE4" w:rsidP="00EA1CE4" w:rsidRDefault="00EA1CE4" w14:paraId="7159C787" w14:textId="77777777"/>
    <w:p w:rsidR="0077346B" w:rsidP="00EA1CE4" w:rsidRDefault="0077346B" w14:paraId="52575867" w14:textId="619CFC8C">
      <w:r>
        <w:tab/>
        <w:t>2. Na de aanhef wordt een begripsbepaling ingevoegd, luidende:</w:t>
      </w:r>
    </w:p>
    <w:p w:rsidRPr="00EA69AC" w:rsidR="0077346B" w:rsidP="0077346B" w:rsidRDefault="0077346B" w14:paraId="2F9AA5E1" w14:textId="7E04814C">
      <w:r w:rsidRPr="0077346B">
        <w:rPr>
          <w:b/>
          <w:bCs/>
        </w:rPr>
        <w:tab/>
        <w:t>suïcide-incident:</w:t>
      </w:r>
      <w:r>
        <w:t xml:space="preserve"> </w:t>
      </w:r>
      <w:r w:rsidRPr="00E572C7">
        <w:t>handeling waarmee opzettelijk een eind wordt gemaakt aan het eigen leven</w:t>
      </w:r>
      <w:r>
        <w:t xml:space="preserve">, dan wel </w:t>
      </w:r>
      <w:r>
        <w:lastRenderedPageBreak/>
        <w:t>een poging daartoe</w:t>
      </w:r>
      <w:r w:rsidRPr="00E572C7">
        <w:t>, niet zijnde een zelfdoding waarbij sprake was van hulp bij zelfdoding als bedoeld in de Wet toetsing levensbeëindiging op verzoek en hulp bij zelfdoding</w:t>
      </w:r>
      <w:r w:rsidR="002250D6">
        <w:t>;</w:t>
      </w:r>
      <w:r>
        <w:t xml:space="preserve"> </w:t>
      </w:r>
    </w:p>
    <w:p w:rsidR="00E572C7" w:rsidP="00EA1CE4" w:rsidRDefault="00E572C7" w14:paraId="046009D3" w14:textId="77777777"/>
    <w:p w:rsidR="00F741D0" w:rsidP="00EA1CE4" w:rsidRDefault="0077346B" w14:paraId="58E76257" w14:textId="0F75F05A">
      <w:r>
        <w:t>IV</w:t>
      </w:r>
    </w:p>
    <w:p w:rsidR="0077346B" w:rsidP="00EA1CE4" w:rsidRDefault="0077346B" w14:paraId="1C102EB4" w14:textId="77777777"/>
    <w:p w:rsidR="00633FC6" w:rsidP="0077346B" w:rsidRDefault="00633FC6" w14:paraId="25874499" w14:textId="41804230">
      <w:pPr>
        <w:ind w:firstLine="284"/>
      </w:pPr>
      <w:r>
        <w:t>A</w:t>
      </w:r>
      <w:r w:rsidR="0077346B">
        <w:t xml:space="preserve">rtikel II, onderdeel D, wordt </w:t>
      </w:r>
      <w:r>
        <w:t>als volgt gewijzigd:</w:t>
      </w:r>
    </w:p>
    <w:p w:rsidR="00633FC6" w:rsidP="0077346B" w:rsidRDefault="00633FC6" w14:paraId="7B395C73" w14:textId="77777777">
      <w:pPr>
        <w:ind w:firstLine="284"/>
      </w:pPr>
    </w:p>
    <w:p w:rsidR="0077346B" w:rsidP="0077346B" w:rsidRDefault="00633FC6" w14:paraId="7534CF34" w14:textId="7077F4CA">
      <w:pPr>
        <w:ind w:firstLine="284"/>
      </w:pPr>
      <w:r>
        <w:t>1. I</w:t>
      </w:r>
      <w:r w:rsidR="0077346B">
        <w:t xml:space="preserve">n het voorgestelde artikel 6b, tweede lid, </w:t>
      </w:r>
      <w:r>
        <w:t xml:space="preserve">wordt </w:t>
      </w:r>
      <w:r w:rsidR="0077346B">
        <w:t>na de aanhef een onderdeel ingevoegd, luidende:</w:t>
      </w:r>
    </w:p>
    <w:p w:rsidR="0077346B" w:rsidP="0077346B" w:rsidRDefault="0077346B" w14:paraId="05FDE260" w14:textId="77777777">
      <w:pPr>
        <w:ind w:firstLine="284"/>
      </w:pPr>
      <w:r>
        <w:t>0a. een suïcide-incident;</w:t>
      </w:r>
    </w:p>
    <w:p w:rsidR="0077346B" w:rsidP="00EA1CE4" w:rsidRDefault="0077346B" w14:paraId="29CF448E" w14:textId="77E22050"/>
    <w:p w:rsidR="00633FC6" w:rsidP="00EA1CE4" w:rsidRDefault="00633FC6" w14:paraId="6E0900B6" w14:textId="4B61D7BA">
      <w:r>
        <w:tab/>
        <w:t>2. In het voorgestelde artikel 6c, tweede lid, wordt na de aanhef een onderdeel ingevoegd, luidende:</w:t>
      </w:r>
    </w:p>
    <w:p w:rsidR="00633FC6" w:rsidP="00EA1CE4" w:rsidRDefault="00633FC6" w14:paraId="5E9915E8" w14:textId="7D1A75EA">
      <w:r>
        <w:tab/>
        <w:t>0a. een suïcide-incident;</w:t>
      </w:r>
    </w:p>
    <w:p w:rsidR="00633FC6" w:rsidP="00EA1CE4" w:rsidRDefault="00633FC6" w14:paraId="229C2856" w14:textId="77777777"/>
    <w:p w:rsidR="0077346B" w:rsidP="00EA1CE4" w:rsidRDefault="0077346B" w14:paraId="4FD2BF44" w14:textId="3C866DD9">
      <w:r>
        <w:t>V</w:t>
      </w:r>
    </w:p>
    <w:p w:rsidR="0077346B" w:rsidP="00EA1CE4" w:rsidRDefault="0077346B" w14:paraId="4EFEC31F" w14:textId="77777777"/>
    <w:p w:rsidR="0077346B" w:rsidP="0077346B" w:rsidRDefault="0077346B" w14:paraId="1F227017" w14:textId="6A7DAE45">
      <w:r>
        <w:tab/>
        <w:t>Artikel III, onderdeel A, wordt als volgt gewijzigd:</w:t>
      </w:r>
    </w:p>
    <w:p w:rsidR="0077346B" w:rsidP="0077346B" w:rsidRDefault="0077346B" w14:paraId="0732F66E" w14:textId="77777777"/>
    <w:p w:rsidR="0077346B" w:rsidP="0077346B" w:rsidRDefault="0077346B" w14:paraId="492485CB" w14:textId="77777777">
      <w:r>
        <w:tab/>
        <w:t>1. In de aanhef wordt “wordt” vervangen door “worden” en wordt “een begripsbepaling” vervangen door “twee begripsbepalingen”.</w:t>
      </w:r>
    </w:p>
    <w:p w:rsidR="0077346B" w:rsidP="0077346B" w:rsidRDefault="0077346B" w14:paraId="192DA08E" w14:textId="77777777"/>
    <w:p w:rsidR="0077346B" w:rsidP="0077346B" w:rsidRDefault="00AC2D26" w14:paraId="067518F8" w14:textId="0A7EB8E2">
      <w:r>
        <w:tab/>
        <w:t xml:space="preserve">2. Onder vervanging van de punt aan het slot van de begripsbepaling van ‘veiligheidsbeleid’ door een puntkomma </w:t>
      </w:r>
      <w:r w:rsidR="0077346B">
        <w:t xml:space="preserve">wordt een begripsbepaling toegevoegd, luidende: </w:t>
      </w:r>
    </w:p>
    <w:p w:rsidRPr="00EA69AC" w:rsidR="0077346B" w:rsidP="0077346B" w:rsidRDefault="0077346B" w14:paraId="554B8A1B" w14:textId="77777777">
      <w:r>
        <w:tab/>
      </w:r>
      <w:r w:rsidRPr="00F65B7D">
        <w:rPr>
          <w:i/>
          <w:iCs/>
        </w:rPr>
        <w:t>suïcide-incident:</w:t>
      </w:r>
      <w:r w:rsidRPr="00E572C7">
        <w:t xml:space="preserve"> handeling waarmee opzettelijk een eind wordt gemaakt aan het eigen leven</w:t>
      </w:r>
      <w:r>
        <w:t>, dan wel een poging daartoe</w:t>
      </w:r>
      <w:r w:rsidRPr="00E572C7">
        <w:t>, niet zijnde een zelfdoding waarbij sprake was van hulp bij zelfdoding als bedoeld in de Wet toetsing levensbeëindiging op verzoek en hulp bij zelfdoding</w:t>
      </w:r>
      <w:r>
        <w:t xml:space="preserve">. </w:t>
      </w:r>
    </w:p>
    <w:p w:rsidR="0077346B" w:rsidP="00EA1CE4" w:rsidRDefault="0077346B" w14:paraId="205B4B1B" w14:textId="4DFE077F"/>
    <w:p w:rsidR="0077346B" w:rsidP="00EA1CE4" w:rsidRDefault="006D346A" w14:paraId="3DD00190" w14:textId="5F8FDAEC">
      <w:r>
        <w:t>VI</w:t>
      </w:r>
    </w:p>
    <w:p w:rsidR="006D346A" w:rsidP="00EA1CE4" w:rsidRDefault="006D346A" w14:paraId="084FE013" w14:textId="77777777"/>
    <w:p w:rsidR="00633FC6" w:rsidP="006D346A" w:rsidRDefault="00633FC6" w14:paraId="4CD43356" w14:textId="44F6E2EB">
      <w:pPr>
        <w:ind w:firstLine="284"/>
      </w:pPr>
      <w:r>
        <w:t>A</w:t>
      </w:r>
      <w:r w:rsidR="006D346A">
        <w:t>rtikel III, onderdeel D, wordt</w:t>
      </w:r>
      <w:r>
        <w:t xml:space="preserve"> als volgt gewijzigd:</w:t>
      </w:r>
    </w:p>
    <w:p w:rsidR="00633FC6" w:rsidP="006D346A" w:rsidRDefault="00633FC6" w14:paraId="6DBB786E" w14:textId="77777777">
      <w:pPr>
        <w:ind w:firstLine="284"/>
      </w:pPr>
    </w:p>
    <w:p w:rsidR="006D346A" w:rsidP="006D346A" w:rsidRDefault="00633FC6" w14:paraId="5E6A44A1" w14:textId="4E6C1CD3">
      <w:pPr>
        <w:ind w:firstLine="284"/>
      </w:pPr>
      <w:r>
        <w:t>1.</w:t>
      </w:r>
      <w:r w:rsidR="006D346A">
        <w:t xml:space="preserve"> </w:t>
      </w:r>
      <w:r>
        <w:t>I</w:t>
      </w:r>
      <w:r w:rsidR="006D346A">
        <w:t xml:space="preserve">n het voorgestelde artikel 5a1, tweede lid, </w:t>
      </w:r>
      <w:r>
        <w:t xml:space="preserve">wordt </w:t>
      </w:r>
      <w:r w:rsidR="006D346A">
        <w:t>na de aanhef een onderdeel ingevoegd, luidende:</w:t>
      </w:r>
    </w:p>
    <w:p w:rsidR="006D346A" w:rsidP="006D346A" w:rsidRDefault="006D346A" w14:paraId="2DD7B23A" w14:textId="77777777">
      <w:pPr>
        <w:ind w:firstLine="284"/>
      </w:pPr>
      <w:r>
        <w:t>0a. een suïcide-incident;</w:t>
      </w:r>
    </w:p>
    <w:p w:rsidR="006D346A" w:rsidP="00EA1CE4" w:rsidRDefault="006D346A" w14:paraId="5E01D283" w14:textId="46DD1776"/>
    <w:p w:rsidR="00633FC6" w:rsidP="00EA1CE4" w:rsidRDefault="00633FC6" w14:paraId="48BDF6DD" w14:textId="0F717ADE">
      <w:r>
        <w:tab/>
        <w:t>2. In het voorgestelde artikel 5a2, tweede lid, wordt na de aanhef een onderdeel ingevoegd, luidende:</w:t>
      </w:r>
    </w:p>
    <w:p w:rsidR="00633FC6" w:rsidP="00EA1CE4" w:rsidRDefault="00633FC6" w14:paraId="555EC51B" w14:textId="0C747011">
      <w:r>
        <w:tab/>
        <w:t>0a. een suïcide-incident.</w:t>
      </w:r>
    </w:p>
    <w:p w:rsidR="00633FC6" w:rsidP="00EA1CE4" w:rsidRDefault="00633FC6" w14:paraId="5036BC95" w14:textId="77777777"/>
    <w:p w:rsidR="0077346B" w:rsidP="00EA1CE4" w:rsidRDefault="006D346A" w14:paraId="24404A9B" w14:textId="7A210896">
      <w:r>
        <w:t>VII</w:t>
      </w:r>
    </w:p>
    <w:p w:rsidR="006D346A" w:rsidP="00EA1CE4" w:rsidRDefault="006D346A" w14:paraId="76BC7DEA" w14:textId="77777777"/>
    <w:p w:rsidR="00DB3C3E" w:rsidP="00DB3C3E" w:rsidRDefault="00DB3C3E" w14:paraId="37B2A261" w14:textId="6F13F0BD">
      <w:pPr>
        <w:ind w:firstLine="284"/>
      </w:pPr>
      <w:r>
        <w:t>Artikel IV, onderdeel A, wordt als volgt gewijzigd:</w:t>
      </w:r>
    </w:p>
    <w:p w:rsidR="00DB3C3E" w:rsidP="00DB3C3E" w:rsidRDefault="00DB3C3E" w14:paraId="5B0C2CBE" w14:textId="77777777"/>
    <w:p w:rsidRPr="00EA69AC" w:rsidR="00DB3C3E" w:rsidP="00DB3C3E" w:rsidRDefault="00DB3C3E" w14:paraId="7D1D5621" w14:textId="77777777">
      <w:r>
        <w:tab/>
        <w:t xml:space="preserve">1. In de aanhef wordt “wordt” vervangen door “worden” en wordt “een begripsbepaling” vervangen door “twee begripsbepalingen”. </w:t>
      </w:r>
    </w:p>
    <w:p w:rsidR="00DB3C3E" w:rsidP="00DB3C3E" w:rsidRDefault="00DB3C3E" w14:paraId="697E1969" w14:textId="77777777"/>
    <w:p w:rsidR="00DB3C3E" w:rsidP="00DB3C3E" w:rsidRDefault="00DB3C3E" w14:paraId="25A1C0DD" w14:textId="77777777">
      <w:r>
        <w:tab/>
        <w:t>2. Na de aanhef wordt een begripsbepaling ingevoegd, luidende:</w:t>
      </w:r>
    </w:p>
    <w:p w:rsidRPr="00EA69AC" w:rsidR="00DB3C3E" w:rsidP="00DB3C3E" w:rsidRDefault="00DB3C3E" w14:paraId="4970B175" w14:textId="77777777">
      <w:r w:rsidRPr="00DB3C3E">
        <w:rPr>
          <w:i/>
          <w:iCs/>
        </w:rPr>
        <w:tab/>
        <w:t>suïcide-incident:</w:t>
      </w:r>
      <w:r>
        <w:t xml:space="preserve"> </w:t>
      </w:r>
      <w:r w:rsidRPr="00E572C7">
        <w:t>handeling waarmee opzettelijk een eind wordt gemaakt aan het eigen leven</w:t>
      </w:r>
      <w:r>
        <w:t>, dan wel een poging daartoe</w:t>
      </w:r>
      <w:r w:rsidRPr="00E572C7">
        <w:t>, niet zijnde een zelfdoding waarbij sprake was van hulp bij zelfdoding als bedoeld in de Wet toetsing levensbeëindiging op verzoek en hulp bij zelfdoding</w:t>
      </w:r>
      <w:r>
        <w:t xml:space="preserve">; </w:t>
      </w:r>
    </w:p>
    <w:p w:rsidR="00BC5194" w:rsidP="00EA1CE4" w:rsidRDefault="00BC5194" w14:paraId="0AE6ECD6" w14:textId="77777777"/>
    <w:p w:rsidR="00DB3C3E" w:rsidP="00EA1CE4" w:rsidRDefault="00DB3C3E" w14:paraId="16855474" w14:textId="4D87D5DC">
      <w:r>
        <w:t>VIII</w:t>
      </w:r>
    </w:p>
    <w:p w:rsidR="00DB3C3E" w:rsidP="00EA1CE4" w:rsidRDefault="00DB3C3E" w14:paraId="5DD590D1" w14:textId="77777777"/>
    <w:p w:rsidR="00633FC6" w:rsidP="00DB3C3E" w:rsidRDefault="00633FC6" w14:paraId="7854E7C2" w14:textId="249AA11F">
      <w:pPr>
        <w:ind w:firstLine="284"/>
      </w:pPr>
      <w:r>
        <w:t>A</w:t>
      </w:r>
      <w:r w:rsidR="00DB3C3E">
        <w:t>rtikel IV, onderdeel G, wordt</w:t>
      </w:r>
      <w:r>
        <w:t xml:space="preserve"> als volgt gewijzigd:</w:t>
      </w:r>
    </w:p>
    <w:p w:rsidR="00633FC6" w:rsidP="00DB3C3E" w:rsidRDefault="00633FC6" w14:paraId="2EFB2A68" w14:textId="77777777">
      <w:pPr>
        <w:ind w:firstLine="284"/>
      </w:pPr>
    </w:p>
    <w:p w:rsidR="00DB3C3E" w:rsidP="00DB3C3E" w:rsidRDefault="00633FC6" w14:paraId="728A46A7" w14:textId="5B23ED43">
      <w:pPr>
        <w:ind w:firstLine="284"/>
      </w:pPr>
      <w:r>
        <w:t>1.</w:t>
      </w:r>
      <w:r w:rsidR="00DB3C3E">
        <w:t xml:space="preserve"> </w:t>
      </w:r>
      <w:r>
        <w:t>I</w:t>
      </w:r>
      <w:r w:rsidR="00DB3C3E">
        <w:t xml:space="preserve">n het voorgestelde artikel 3.40a, tweede lid, </w:t>
      </w:r>
      <w:r>
        <w:t xml:space="preserve">wordt </w:t>
      </w:r>
      <w:r w:rsidR="00DB3C3E">
        <w:t>na de aanhef een onderdeel ingevoegd, luidende:</w:t>
      </w:r>
    </w:p>
    <w:p w:rsidR="00DB3C3E" w:rsidP="00DB3C3E" w:rsidRDefault="00DB3C3E" w14:paraId="3DC57911" w14:textId="77777777">
      <w:pPr>
        <w:ind w:firstLine="284"/>
      </w:pPr>
      <w:r w:rsidRPr="00477B5F">
        <w:t>0a. een suïcide-incident;</w:t>
      </w:r>
    </w:p>
    <w:p w:rsidR="00633FC6" w:rsidP="00DB3C3E" w:rsidRDefault="00633FC6" w14:paraId="52EF3549" w14:textId="77777777">
      <w:pPr>
        <w:ind w:firstLine="284"/>
      </w:pPr>
    </w:p>
    <w:p w:rsidR="00633FC6" w:rsidP="00DB3C3E" w:rsidRDefault="00633FC6" w14:paraId="19AA3D9E" w14:textId="2E717B3D">
      <w:pPr>
        <w:ind w:firstLine="284"/>
      </w:pPr>
      <w:r>
        <w:t>2. In het voorgestelde artikel 3.40b, tweede lid, wordt na de aanhef een onderdeel ingevoegd, luidende:</w:t>
      </w:r>
    </w:p>
    <w:p w:rsidR="00633FC6" w:rsidP="00477B5F" w:rsidRDefault="00633FC6" w14:paraId="043D04BC" w14:textId="0C521CBA">
      <w:pPr>
        <w:ind w:firstLine="284"/>
      </w:pPr>
      <w:r>
        <w:t>0a. een suïcide-incident;</w:t>
      </w:r>
    </w:p>
    <w:p w:rsidRPr="00477B5F" w:rsidR="00633FC6" w:rsidP="00EA1CE4" w:rsidRDefault="00633FC6" w14:paraId="2C2D1703" w14:textId="77777777"/>
    <w:p w:rsidRPr="00EA69AC" w:rsidR="003C21AC" w:rsidP="00EA1CE4" w:rsidRDefault="003C21AC" w14:paraId="1C4871DE" w14:textId="77777777">
      <w:pPr>
        <w:rPr>
          <w:b/>
        </w:rPr>
      </w:pPr>
      <w:r w:rsidRPr="00EA69AC">
        <w:rPr>
          <w:b/>
        </w:rPr>
        <w:t>Toelichting</w:t>
      </w:r>
    </w:p>
    <w:p w:rsidRPr="00EA69AC" w:rsidR="003C21AC" w:rsidP="00BF623B" w:rsidRDefault="003C21AC" w14:paraId="224513D0" w14:textId="77777777"/>
    <w:p w:rsidRPr="00375D6E" w:rsidR="005459C3" w:rsidP="005459C3" w:rsidRDefault="005459C3" w14:paraId="65C8D614" w14:textId="77777777">
      <w:r w:rsidRPr="00375D6E">
        <w:t>Dit amendement regelt dat suïcide-incidenten expliciet worden opgenomen in de lijst van te registreren (ernstige) veiligheidsincidenten, waarvoor een meldplicht geldt. Indiener</w:t>
      </w:r>
      <w:r>
        <w:t>s</w:t>
      </w:r>
      <w:r w:rsidRPr="00375D6E">
        <w:t xml:space="preserve"> </w:t>
      </w:r>
      <w:r>
        <w:t>menen</w:t>
      </w:r>
      <w:r w:rsidRPr="00375D6E">
        <w:t xml:space="preserve"> dat dit type incidenten, gezien de ernst ervan, niet kan ontbreken in de wettekst. </w:t>
      </w:r>
    </w:p>
    <w:p w:rsidRPr="00375D6E" w:rsidR="005459C3" w:rsidP="005459C3" w:rsidRDefault="005459C3" w14:paraId="64C9A1BE" w14:textId="77777777"/>
    <w:p w:rsidRPr="00375D6E" w:rsidR="005459C3" w:rsidP="005459C3" w:rsidRDefault="005459C3" w14:paraId="264EE61E" w14:textId="77777777">
      <w:r w:rsidRPr="00375D6E">
        <w:t xml:space="preserve">In de Nota naar aanleiding van het verslag bevestigt de regering dat de meldplicht bij ernstige veiligheidsincidenten </w:t>
      </w:r>
      <w:r>
        <w:t xml:space="preserve">net zozeer </w:t>
      </w:r>
      <w:r w:rsidRPr="00375D6E">
        <w:t>geldt voor suïcide-incidenten.</w:t>
      </w:r>
      <w:r w:rsidRPr="00375D6E">
        <w:rPr>
          <w:vertAlign w:val="superscript"/>
        </w:rPr>
        <w:footnoteReference w:id="1"/>
      </w:r>
      <w:r w:rsidRPr="00375D6E">
        <w:t xml:space="preserve"> Hierbij gaat het </w:t>
      </w:r>
      <w:r>
        <w:t>eveneens</w:t>
      </w:r>
      <w:r w:rsidRPr="00375D6E">
        <w:t xml:space="preserve"> om een suïcide-incident die buiten de verantwoordelijkheid van het bevoegd gezag plaatsvindt, maar wel een leerling van de school betreft. </w:t>
      </w:r>
    </w:p>
    <w:p w:rsidRPr="00375D6E" w:rsidR="005459C3" w:rsidP="005459C3" w:rsidRDefault="005459C3" w14:paraId="3BDEDC8C" w14:textId="77777777"/>
    <w:p w:rsidRPr="00375D6E" w:rsidR="005459C3" w:rsidP="005459C3" w:rsidRDefault="005459C3" w14:paraId="6FBFC3EB" w14:textId="77777777">
      <w:r w:rsidRPr="00375D6E">
        <w:t>O</w:t>
      </w:r>
      <w:r>
        <w:t xml:space="preserve">ok met </w:t>
      </w:r>
      <w:r w:rsidRPr="00375D6E">
        <w:t>deze bevestiging van de regering, acht</w:t>
      </w:r>
      <w:r>
        <w:t>en</w:t>
      </w:r>
      <w:r w:rsidRPr="00375D6E">
        <w:t xml:space="preserve"> indiener</w:t>
      </w:r>
      <w:r>
        <w:t>s</w:t>
      </w:r>
      <w:r w:rsidRPr="00375D6E">
        <w:t xml:space="preserve"> het van belang om suïcide-incidenten alsnog in de wettekst op te nemen. Geen van de opgesomde voorbeelden in de wettekst komt volgens indiener</w:t>
      </w:r>
      <w:r>
        <w:t>s</w:t>
      </w:r>
      <w:r w:rsidRPr="00375D6E">
        <w:t xml:space="preserve"> namelijk binnen het dagelijks spraakgebruik in de buurt van een suïcide-incident. Met dit amendement wil</w:t>
      </w:r>
      <w:r>
        <w:t>len</w:t>
      </w:r>
      <w:r w:rsidRPr="00375D6E">
        <w:t xml:space="preserve"> indiener</w:t>
      </w:r>
      <w:r>
        <w:t>s</w:t>
      </w:r>
      <w:r w:rsidRPr="00375D6E">
        <w:t xml:space="preserve"> mogelijke twijfel wegnemen </w:t>
      </w:r>
      <w:r>
        <w:t xml:space="preserve">door </w:t>
      </w:r>
      <w:r w:rsidRPr="00375D6E">
        <w:t>‘suïcide-incidenten’ expliciet op</w:t>
      </w:r>
      <w:r>
        <w:t xml:space="preserve"> te </w:t>
      </w:r>
      <w:r w:rsidRPr="00375D6E">
        <w:t xml:space="preserve">nemen in de wet. </w:t>
      </w:r>
    </w:p>
    <w:p w:rsidRPr="00375D6E" w:rsidR="005459C3" w:rsidP="005459C3" w:rsidRDefault="005459C3" w14:paraId="2ACBFF24" w14:textId="77777777"/>
    <w:p w:rsidRPr="00375D6E" w:rsidR="005459C3" w:rsidP="005459C3" w:rsidRDefault="005459C3" w14:paraId="6F07C9CA" w14:textId="77777777">
      <w:r w:rsidRPr="00375D6E">
        <w:t xml:space="preserve">De praktijk leert namelijk dat suïcidaliteit een ongemakkelijk onderwerp kan zijn. Illustratief hierbij is dat bij de wetsbehandeling van de Wet veiligheid op school (2015), dat de verplichting voor scholen regelde om een veiligheidsbeleid te voeren, het onderwerp zelfdoding tot de plenaire behandeling onaangeroerd bleef, terwijl de aanleiding van de wet een suïcide-incident </w:t>
      </w:r>
      <w:r>
        <w:t>wa</w:t>
      </w:r>
      <w:r w:rsidRPr="00375D6E">
        <w:t xml:space="preserve">s. Als we vanuit de overheid suïcide zoveel mogelijk willen voorkomen, zo </w:t>
      </w:r>
      <w:r>
        <w:t>vinden</w:t>
      </w:r>
      <w:r w:rsidRPr="00375D6E">
        <w:t xml:space="preserve"> indiener</w:t>
      </w:r>
      <w:r>
        <w:t>s</w:t>
      </w:r>
      <w:r w:rsidRPr="00375D6E">
        <w:t xml:space="preserve">, begint dat ermee door als (mede-)wetgever het voorkomen van suïcide waar noodzakelijk expliciet de aandacht te geven in de wet. </w:t>
      </w:r>
    </w:p>
    <w:p w:rsidRPr="00375D6E" w:rsidR="005459C3" w:rsidP="005459C3" w:rsidRDefault="005459C3" w14:paraId="18D52FB0" w14:textId="77777777"/>
    <w:p w:rsidRPr="00375D6E" w:rsidR="005459C3" w:rsidP="005459C3" w:rsidRDefault="005459C3" w14:paraId="45933C98" w14:textId="77777777">
      <w:r w:rsidRPr="00375D6E">
        <w:t>De belangrijkste winst van dit amendement wordt niet verwacht in het registreren of melden van suïcide-incidenten</w:t>
      </w:r>
      <w:r>
        <w:t xml:space="preserve"> zelf</w:t>
      </w:r>
      <w:r w:rsidRPr="00375D6E">
        <w:t>, maar van het leren van die incidenten</w:t>
      </w:r>
      <w:r>
        <w:t>. E</w:t>
      </w:r>
      <w:r w:rsidRPr="00375D6E">
        <w:t xml:space="preserve">n </w:t>
      </w:r>
      <w:r>
        <w:t xml:space="preserve">om vervolgens </w:t>
      </w:r>
      <w:r w:rsidRPr="00375D6E">
        <w:t xml:space="preserve">het </w:t>
      </w:r>
      <w:r>
        <w:t>school</w:t>
      </w:r>
      <w:r w:rsidRPr="00375D6E">
        <w:t xml:space="preserve">beleid </w:t>
      </w:r>
      <w:r>
        <w:t xml:space="preserve">daarop aan te passen om </w:t>
      </w:r>
      <w:r w:rsidRPr="00375D6E">
        <w:t>suïcide-incidenten</w:t>
      </w:r>
      <w:r>
        <w:t xml:space="preserve"> te voorkomen</w:t>
      </w:r>
      <w:r w:rsidRPr="00375D6E">
        <w:t xml:space="preserve">. </w:t>
      </w:r>
    </w:p>
    <w:p w:rsidRPr="00375D6E" w:rsidR="005459C3" w:rsidP="005459C3" w:rsidRDefault="005459C3" w14:paraId="3C885BE6" w14:textId="77777777"/>
    <w:p w:rsidR="005459C3" w:rsidP="005459C3" w:rsidRDefault="005459C3" w14:paraId="563A67BC" w14:textId="77777777">
      <w:r w:rsidRPr="00375D6E">
        <w:t>Concreet voegt dit amendement een definitie van ‘suïcide-incident’ toe aan de begripsbepalingen. Er wordt hierbij aangesloten bij de begripsbepaling zoals opgenomen in de Wet integrale suïcidepreventie.</w:t>
      </w:r>
      <w:r>
        <w:rPr>
          <w:rStyle w:val="Voetnootmarkering"/>
        </w:rPr>
        <w:footnoteReference w:id="2"/>
      </w:r>
      <w:r w:rsidRPr="00375D6E">
        <w:t xml:space="preserve"> Ook wordt </w:t>
      </w:r>
      <w:r>
        <w:t xml:space="preserve">het begrip </w:t>
      </w:r>
      <w:r w:rsidRPr="00375D6E">
        <w:t>‘suïcide-incidenten’ opgenomen in de opsomming als voorbeeld van ernstige veiligheidsincidenten waarvoor de meldplicht in ieder geval geldt.</w:t>
      </w:r>
    </w:p>
    <w:p w:rsidR="005459C3" w:rsidP="005459C3" w:rsidRDefault="005459C3" w14:paraId="19AA87B1" w14:textId="77777777"/>
    <w:p w:rsidR="005459C3" w:rsidP="005459C3" w:rsidRDefault="005459C3" w14:paraId="3E245676" w14:textId="77777777">
      <w:r>
        <w:t xml:space="preserve">Suïcide-incidenten betreffen nadrukkelijk ook pogingen tot suïcide, ook als er minder ernstige fysieke schade is. De impact van een dergelijke gebeurtenis blijft immers onverminderd groot. Op de leerling in kwestie, maar ook op zijn omgeving zoals zijn klas. </w:t>
      </w:r>
    </w:p>
    <w:p w:rsidRPr="00EA69AC" w:rsidR="005459C3" w:rsidP="005459C3" w:rsidRDefault="005459C3" w14:paraId="1315B972" w14:textId="77777777"/>
    <w:p w:rsidRPr="0074288F" w:rsidR="005459C3" w:rsidP="005459C3" w:rsidRDefault="005459C3" w14:paraId="43781651" w14:textId="77777777">
      <w:pPr>
        <w:rPr>
          <w:rStyle w:val="Hyperlink"/>
        </w:rPr>
      </w:pPr>
      <w:r>
        <w:t>Ceder</w:t>
      </w:r>
      <w:r w:rsidRPr="0074288F">
        <w:fldChar w:fldCharType="begin"/>
      </w:r>
      <w:r w:rsidRPr="0074288F">
        <w:instrText>HYPERLINK "https://www.google.com/search?sca_esv=e8481ae40804fa8e&amp;sxsrf=ANbL-n5TXnIk1s6SaNPNRJSOa-z4aU6WlQ:1775746462290&amp;q=Ines+Kosti%C4%87&amp;si=AL3DRZEHca6XkyN49T3T8E-njBIUGWs3zrGnCIPmAtz1Ayz-OqzI-MndseLxBaw9qCXxO8s8Q5OdGjeIoKt74V0nsBRLGeJW7nY6zVO1axVNNUSfNvy0XYZFT38Rbz0nrwwSCeoelLdA1pmjBO61X8OwtcviLAPZsw%3D%3D&amp;sa=X&amp;ved=2ahUKEwjI9uGIg-GTAxVzhf0HHc2TFa4Q_coHegQIBxAB&amp;ictx=0"</w:instrText>
      </w:r>
      <w:r w:rsidRPr="0074288F">
        <w:fldChar w:fldCharType="separate"/>
      </w:r>
    </w:p>
    <w:p w:rsidRPr="0074288F" w:rsidR="005459C3" w:rsidP="005459C3" w:rsidRDefault="005459C3" w14:paraId="70FCFB56" w14:textId="77777777">
      <w:r w:rsidRPr="0074288F">
        <w:t>Kostić</w:t>
      </w:r>
    </w:p>
    <w:p w:rsidRPr="00EA69AC" w:rsidR="00B4708A" w:rsidP="005459C3" w:rsidRDefault="005459C3" w14:paraId="2D54BCF8" w14:textId="679C696D">
      <w:r w:rsidRPr="0074288F">
        <w:fldChar w:fldCharType="end"/>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0B899" w14:textId="77777777" w:rsidR="009F2286" w:rsidRDefault="009F2286">
      <w:pPr>
        <w:spacing w:line="20" w:lineRule="exact"/>
      </w:pPr>
    </w:p>
  </w:endnote>
  <w:endnote w:type="continuationSeparator" w:id="0">
    <w:p w14:paraId="213200F3" w14:textId="77777777" w:rsidR="009F2286" w:rsidRDefault="009F2286">
      <w:pPr>
        <w:pStyle w:val="Amendement"/>
      </w:pPr>
      <w:r>
        <w:rPr>
          <w:b w:val="0"/>
        </w:rPr>
        <w:t xml:space="preserve"> </w:t>
      </w:r>
    </w:p>
  </w:endnote>
  <w:endnote w:type="continuationNotice" w:id="1">
    <w:p w14:paraId="448AD901" w14:textId="77777777" w:rsidR="009F2286" w:rsidRDefault="009F228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22D5B" w14:textId="77777777" w:rsidR="009F2286" w:rsidRDefault="009F2286">
      <w:pPr>
        <w:pStyle w:val="Amendement"/>
      </w:pPr>
      <w:r>
        <w:rPr>
          <w:b w:val="0"/>
        </w:rPr>
        <w:separator/>
      </w:r>
    </w:p>
  </w:footnote>
  <w:footnote w:type="continuationSeparator" w:id="0">
    <w:p w14:paraId="7FBF7D91" w14:textId="77777777" w:rsidR="009F2286" w:rsidRDefault="009F2286">
      <w:r>
        <w:continuationSeparator/>
      </w:r>
    </w:p>
  </w:footnote>
  <w:footnote w:id="1">
    <w:p w14:paraId="0BF9733C" w14:textId="77777777" w:rsidR="005459C3" w:rsidRPr="00477B5F" w:rsidRDefault="005459C3" w:rsidP="005459C3">
      <w:pPr>
        <w:pStyle w:val="Voetnoottekst"/>
        <w:rPr>
          <w:sz w:val="20"/>
        </w:rPr>
      </w:pPr>
      <w:r w:rsidRPr="00477B5F">
        <w:rPr>
          <w:rStyle w:val="Voetnootmarkering"/>
          <w:sz w:val="20"/>
        </w:rPr>
        <w:footnoteRef/>
      </w:r>
      <w:r w:rsidRPr="00477B5F">
        <w:rPr>
          <w:sz w:val="20"/>
        </w:rPr>
        <w:t xml:space="preserve"> Kamerstuk 36777, nr. 6. </w:t>
      </w:r>
    </w:p>
  </w:footnote>
  <w:footnote w:id="2">
    <w:p w14:paraId="7BC67400" w14:textId="77777777" w:rsidR="005459C3" w:rsidRDefault="005459C3" w:rsidP="005459C3">
      <w:pPr>
        <w:pStyle w:val="Voetnoottekst"/>
      </w:pPr>
      <w:r w:rsidRPr="00477B5F">
        <w:rPr>
          <w:rStyle w:val="Voetnootmarkering"/>
          <w:sz w:val="20"/>
        </w:rPr>
        <w:footnoteRef/>
      </w:r>
      <w:r w:rsidRPr="00477B5F">
        <w:rPr>
          <w:sz w:val="20"/>
        </w:rPr>
        <w:t xml:space="preserve"> Artikel 1, aanhef en onderdeel ad, van de Wet publieke gezondheid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32E73"/>
    <w:multiLevelType w:val="hybridMultilevel"/>
    <w:tmpl w:val="10B41834"/>
    <w:lvl w:ilvl="0" w:tplc="DCC62EEE">
      <w:start w:val="1"/>
      <w:numFmt w:val="bullet"/>
      <w:lvlText w:val=""/>
      <w:lvlJc w:val="left"/>
      <w:pPr>
        <w:ind w:left="1440" w:hanging="360"/>
      </w:pPr>
      <w:rPr>
        <w:rFonts w:ascii="Symbol" w:hAnsi="Symbol"/>
      </w:rPr>
    </w:lvl>
    <w:lvl w:ilvl="1" w:tplc="EA067950">
      <w:start w:val="1"/>
      <w:numFmt w:val="bullet"/>
      <w:lvlText w:val=""/>
      <w:lvlJc w:val="left"/>
      <w:pPr>
        <w:ind w:left="2160" w:hanging="360"/>
      </w:pPr>
      <w:rPr>
        <w:rFonts w:ascii="Symbol" w:hAnsi="Symbol"/>
      </w:rPr>
    </w:lvl>
    <w:lvl w:ilvl="2" w:tplc="72546708">
      <w:start w:val="1"/>
      <w:numFmt w:val="bullet"/>
      <w:lvlText w:val=""/>
      <w:lvlJc w:val="left"/>
      <w:pPr>
        <w:ind w:left="1440" w:hanging="360"/>
      </w:pPr>
      <w:rPr>
        <w:rFonts w:ascii="Symbol" w:hAnsi="Symbol"/>
      </w:rPr>
    </w:lvl>
    <w:lvl w:ilvl="3" w:tplc="09B4B0DC">
      <w:start w:val="1"/>
      <w:numFmt w:val="bullet"/>
      <w:lvlText w:val=""/>
      <w:lvlJc w:val="left"/>
      <w:pPr>
        <w:ind w:left="1440" w:hanging="360"/>
      </w:pPr>
      <w:rPr>
        <w:rFonts w:ascii="Symbol" w:hAnsi="Symbol"/>
      </w:rPr>
    </w:lvl>
    <w:lvl w:ilvl="4" w:tplc="69E4E6FE">
      <w:start w:val="1"/>
      <w:numFmt w:val="bullet"/>
      <w:lvlText w:val=""/>
      <w:lvlJc w:val="left"/>
      <w:pPr>
        <w:ind w:left="1440" w:hanging="360"/>
      </w:pPr>
      <w:rPr>
        <w:rFonts w:ascii="Symbol" w:hAnsi="Symbol"/>
      </w:rPr>
    </w:lvl>
    <w:lvl w:ilvl="5" w:tplc="4A6C9926">
      <w:start w:val="1"/>
      <w:numFmt w:val="bullet"/>
      <w:lvlText w:val=""/>
      <w:lvlJc w:val="left"/>
      <w:pPr>
        <w:ind w:left="1440" w:hanging="360"/>
      </w:pPr>
      <w:rPr>
        <w:rFonts w:ascii="Symbol" w:hAnsi="Symbol"/>
      </w:rPr>
    </w:lvl>
    <w:lvl w:ilvl="6" w:tplc="C85A979A">
      <w:start w:val="1"/>
      <w:numFmt w:val="bullet"/>
      <w:lvlText w:val=""/>
      <w:lvlJc w:val="left"/>
      <w:pPr>
        <w:ind w:left="1440" w:hanging="360"/>
      </w:pPr>
      <w:rPr>
        <w:rFonts w:ascii="Symbol" w:hAnsi="Symbol"/>
      </w:rPr>
    </w:lvl>
    <w:lvl w:ilvl="7" w:tplc="92FE9AA2">
      <w:start w:val="1"/>
      <w:numFmt w:val="bullet"/>
      <w:lvlText w:val=""/>
      <w:lvlJc w:val="left"/>
      <w:pPr>
        <w:ind w:left="1440" w:hanging="360"/>
      </w:pPr>
      <w:rPr>
        <w:rFonts w:ascii="Symbol" w:hAnsi="Symbol"/>
      </w:rPr>
    </w:lvl>
    <w:lvl w:ilvl="8" w:tplc="B2DC4B14">
      <w:start w:val="1"/>
      <w:numFmt w:val="bullet"/>
      <w:lvlText w:val=""/>
      <w:lvlJc w:val="left"/>
      <w:pPr>
        <w:ind w:left="1440" w:hanging="360"/>
      </w:pPr>
      <w:rPr>
        <w:rFonts w:ascii="Symbol" w:hAnsi="Symbol"/>
      </w:rPr>
    </w:lvl>
  </w:abstractNum>
  <w:abstractNum w:abstractNumId="1" w15:restartNumberingAfterBreak="0">
    <w:nsid w:val="2120092C"/>
    <w:multiLevelType w:val="hybridMultilevel"/>
    <w:tmpl w:val="4A143694"/>
    <w:lvl w:ilvl="0" w:tplc="B890097A">
      <w:start w:val="1"/>
      <w:numFmt w:val="bullet"/>
      <w:lvlText w:val=""/>
      <w:lvlJc w:val="left"/>
      <w:pPr>
        <w:ind w:left="1440" w:hanging="360"/>
      </w:pPr>
      <w:rPr>
        <w:rFonts w:ascii="Symbol" w:hAnsi="Symbol"/>
      </w:rPr>
    </w:lvl>
    <w:lvl w:ilvl="1" w:tplc="23F6DD3A">
      <w:start w:val="1"/>
      <w:numFmt w:val="bullet"/>
      <w:lvlText w:val=""/>
      <w:lvlJc w:val="left"/>
      <w:pPr>
        <w:ind w:left="2160" w:hanging="360"/>
      </w:pPr>
      <w:rPr>
        <w:rFonts w:ascii="Symbol" w:hAnsi="Symbol"/>
      </w:rPr>
    </w:lvl>
    <w:lvl w:ilvl="2" w:tplc="56AA5256">
      <w:start w:val="1"/>
      <w:numFmt w:val="bullet"/>
      <w:lvlText w:val=""/>
      <w:lvlJc w:val="left"/>
      <w:pPr>
        <w:ind w:left="1440" w:hanging="360"/>
      </w:pPr>
      <w:rPr>
        <w:rFonts w:ascii="Symbol" w:hAnsi="Symbol"/>
      </w:rPr>
    </w:lvl>
    <w:lvl w:ilvl="3" w:tplc="2710DEFA">
      <w:start w:val="1"/>
      <w:numFmt w:val="bullet"/>
      <w:lvlText w:val=""/>
      <w:lvlJc w:val="left"/>
      <w:pPr>
        <w:ind w:left="1440" w:hanging="360"/>
      </w:pPr>
      <w:rPr>
        <w:rFonts w:ascii="Symbol" w:hAnsi="Symbol"/>
      </w:rPr>
    </w:lvl>
    <w:lvl w:ilvl="4" w:tplc="A11AD50A">
      <w:start w:val="1"/>
      <w:numFmt w:val="bullet"/>
      <w:lvlText w:val=""/>
      <w:lvlJc w:val="left"/>
      <w:pPr>
        <w:ind w:left="1440" w:hanging="360"/>
      </w:pPr>
      <w:rPr>
        <w:rFonts w:ascii="Symbol" w:hAnsi="Symbol"/>
      </w:rPr>
    </w:lvl>
    <w:lvl w:ilvl="5" w:tplc="575CFC82">
      <w:start w:val="1"/>
      <w:numFmt w:val="bullet"/>
      <w:lvlText w:val=""/>
      <w:lvlJc w:val="left"/>
      <w:pPr>
        <w:ind w:left="1440" w:hanging="360"/>
      </w:pPr>
      <w:rPr>
        <w:rFonts w:ascii="Symbol" w:hAnsi="Symbol"/>
      </w:rPr>
    </w:lvl>
    <w:lvl w:ilvl="6" w:tplc="91BC84D4">
      <w:start w:val="1"/>
      <w:numFmt w:val="bullet"/>
      <w:lvlText w:val=""/>
      <w:lvlJc w:val="left"/>
      <w:pPr>
        <w:ind w:left="1440" w:hanging="360"/>
      </w:pPr>
      <w:rPr>
        <w:rFonts w:ascii="Symbol" w:hAnsi="Symbol"/>
      </w:rPr>
    </w:lvl>
    <w:lvl w:ilvl="7" w:tplc="4A9E1B56">
      <w:start w:val="1"/>
      <w:numFmt w:val="bullet"/>
      <w:lvlText w:val=""/>
      <w:lvlJc w:val="left"/>
      <w:pPr>
        <w:ind w:left="1440" w:hanging="360"/>
      </w:pPr>
      <w:rPr>
        <w:rFonts w:ascii="Symbol" w:hAnsi="Symbol"/>
      </w:rPr>
    </w:lvl>
    <w:lvl w:ilvl="8" w:tplc="0ADA8920">
      <w:start w:val="1"/>
      <w:numFmt w:val="bullet"/>
      <w:lvlText w:val=""/>
      <w:lvlJc w:val="left"/>
      <w:pPr>
        <w:ind w:left="1440" w:hanging="360"/>
      </w:pPr>
      <w:rPr>
        <w:rFonts w:ascii="Symbol" w:hAnsi="Symbol"/>
      </w:rPr>
    </w:lvl>
  </w:abstractNum>
  <w:abstractNum w:abstractNumId="2" w15:restartNumberingAfterBreak="0">
    <w:nsid w:val="25061C1F"/>
    <w:multiLevelType w:val="hybridMultilevel"/>
    <w:tmpl w:val="AAEE0278"/>
    <w:lvl w:ilvl="0" w:tplc="910054A4">
      <w:start w:val="1"/>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7370341"/>
    <w:multiLevelType w:val="hybridMultilevel"/>
    <w:tmpl w:val="972C0ADE"/>
    <w:lvl w:ilvl="0" w:tplc="5240C74E">
      <w:start w:val="1"/>
      <w:numFmt w:val="bullet"/>
      <w:lvlText w:val=""/>
      <w:lvlJc w:val="left"/>
      <w:pPr>
        <w:ind w:left="1440" w:hanging="360"/>
      </w:pPr>
      <w:rPr>
        <w:rFonts w:ascii="Symbol" w:hAnsi="Symbol"/>
      </w:rPr>
    </w:lvl>
    <w:lvl w:ilvl="1" w:tplc="24428544">
      <w:start w:val="1"/>
      <w:numFmt w:val="bullet"/>
      <w:lvlText w:val=""/>
      <w:lvlJc w:val="left"/>
      <w:pPr>
        <w:ind w:left="2160" w:hanging="360"/>
      </w:pPr>
      <w:rPr>
        <w:rFonts w:ascii="Symbol" w:hAnsi="Symbol"/>
      </w:rPr>
    </w:lvl>
    <w:lvl w:ilvl="2" w:tplc="AE883594">
      <w:start w:val="1"/>
      <w:numFmt w:val="bullet"/>
      <w:lvlText w:val=""/>
      <w:lvlJc w:val="left"/>
      <w:pPr>
        <w:ind w:left="1440" w:hanging="360"/>
      </w:pPr>
      <w:rPr>
        <w:rFonts w:ascii="Symbol" w:hAnsi="Symbol"/>
      </w:rPr>
    </w:lvl>
    <w:lvl w:ilvl="3" w:tplc="DC44D012">
      <w:start w:val="1"/>
      <w:numFmt w:val="bullet"/>
      <w:lvlText w:val=""/>
      <w:lvlJc w:val="left"/>
      <w:pPr>
        <w:ind w:left="1440" w:hanging="360"/>
      </w:pPr>
      <w:rPr>
        <w:rFonts w:ascii="Symbol" w:hAnsi="Symbol"/>
      </w:rPr>
    </w:lvl>
    <w:lvl w:ilvl="4" w:tplc="F63A9FA0">
      <w:start w:val="1"/>
      <w:numFmt w:val="bullet"/>
      <w:lvlText w:val=""/>
      <w:lvlJc w:val="left"/>
      <w:pPr>
        <w:ind w:left="1440" w:hanging="360"/>
      </w:pPr>
      <w:rPr>
        <w:rFonts w:ascii="Symbol" w:hAnsi="Symbol"/>
      </w:rPr>
    </w:lvl>
    <w:lvl w:ilvl="5" w:tplc="292E48C2">
      <w:start w:val="1"/>
      <w:numFmt w:val="bullet"/>
      <w:lvlText w:val=""/>
      <w:lvlJc w:val="left"/>
      <w:pPr>
        <w:ind w:left="1440" w:hanging="360"/>
      </w:pPr>
      <w:rPr>
        <w:rFonts w:ascii="Symbol" w:hAnsi="Symbol"/>
      </w:rPr>
    </w:lvl>
    <w:lvl w:ilvl="6" w:tplc="D054CD0C">
      <w:start w:val="1"/>
      <w:numFmt w:val="bullet"/>
      <w:lvlText w:val=""/>
      <w:lvlJc w:val="left"/>
      <w:pPr>
        <w:ind w:left="1440" w:hanging="360"/>
      </w:pPr>
      <w:rPr>
        <w:rFonts w:ascii="Symbol" w:hAnsi="Symbol"/>
      </w:rPr>
    </w:lvl>
    <w:lvl w:ilvl="7" w:tplc="CADCFBA8">
      <w:start w:val="1"/>
      <w:numFmt w:val="bullet"/>
      <w:lvlText w:val=""/>
      <w:lvlJc w:val="left"/>
      <w:pPr>
        <w:ind w:left="1440" w:hanging="360"/>
      </w:pPr>
      <w:rPr>
        <w:rFonts w:ascii="Symbol" w:hAnsi="Symbol"/>
      </w:rPr>
    </w:lvl>
    <w:lvl w:ilvl="8" w:tplc="FD9E2EE2">
      <w:start w:val="1"/>
      <w:numFmt w:val="bullet"/>
      <w:lvlText w:val=""/>
      <w:lvlJc w:val="left"/>
      <w:pPr>
        <w:ind w:left="1440" w:hanging="360"/>
      </w:pPr>
      <w:rPr>
        <w:rFonts w:ascii="Symbol" w:hAnsi="Symbol"/>
      </w:rPr>
    </w:lvl>
  </w:abstractNum>
  <w:abstractNum w:abstractNumId="4" w15:restartNumberingAfterBreak="0">
    <w:nsid w:val="398200B6"/>
    <w:multiLevelType w:val="hybridMultilevel"/>
    <w:tmpl w:val="1F4275DA"/>
    <w:lvl w:ilvl="0" w:tplc="D3C23B1C">
      <w:start w:val="1"/>
      <w:numFmt w:val="bullet"/>
      <w:lvlText w:val=""/>
      <w:lvlJc w:val="left"/>
      <w:pPr>
        <w:ind w:left="1440" w:hanging="360"/>
      </w:pPr>
      <w:rPr>
        <w:rFonts w:ascii="Symbol" w:hAnsi="Symbol"/>
      </w:rPr>
    </w:lvl>
    <w:lvl w:ilvl="1" w:tplc="CCFA4246">
      <w:start w:val="1"/>
      <w:numFmt w:val="bullet"/>
      <w:lvlText w:val=""/>
      <w:lvlJc w:val="left"/>
      <w:pPr>
        <w:ind w:left="2160" w:hanging="360"/>
      </w:pPr>
      <w:rPr>
        <w:rFonts w:ascii="Symbol" w:hAnsi="Symbol"/>
      </w:rPr>
    </w:lvl>
    <w:lvl w:ilvl="2" w:tplc="36C23118">
      <w:start w:val="1"/>
      <w:numFmt w:val="bullet"/>
      <w:lvlText w:val=""/>
      <w:lvlJc w:val="left"/>
      <w:pPr>
        <w:ind w:left="1440" w:hanging="360"/>
      </w:pPr>
      <w:rPr>
        <w:rFonts w:ascii="Symbol" w:hAnsi="Symbol"/>
      </w:rPr>
    </w:lvl>
    <w:lvl w:ilvl="3" w:tplc="C746823E">
      <w:start w:val="1"/>
      <w:numFmt w:val="bullet"/>
      <w:lvlText w:val=""/>
      <w:lvlJc w:val="left"/>
      <w:pPr>
        <w:ind w:left="1440" w:hanging="360"/>
      </w:pPr>
      <w:rPr>
        <w:rFonts w:ascii="Symbol" w:hAnsi="Symbol"/>
      </w:rPr>
    </w:lvl>
    <w:lvl w:ilvl="4" w:tplc="271845FA">
      <w:start w:val="1"/>
      <w:numFmt w:val="bullet"/>
      <w:lvlText w:val=""/>
      <w:lvlJc w:val="left"/>
      <w:pPr>
        <w:ind w:left="1440" w:hanging="360"/>
      </w:pPr>
      <w:rPr>
        <w:rFonts w:ascii="Symbol" w:hAnsi="Symbol"/>
      </w:rPr>
    </w:lvl>
    <w:lvl w:ilvl="5" w:tplc="F222B032">
      <w:start w:val="1"/>
      <w:numFmt w:val="bullet"/>
      <w:lvlText w:val=""/>
      <w:lvlJc w:val="left"/>
      <w:pPr>
        <w:ind w:left="1440" w:hanging="360"/>
      </w:pPr>
      <w:rPr>
        <w:rFonts w:ascii="Symbol" w:hAnsi="Symbol"/>
      </w:rPr>
    </w:lvl>
    <w:lvl w:ilvl="6" w:tplc="0B400CDE">
      <w:start w:val="1"/>
      <w:numFmt w:val="bullet"/>
      <w:lvlText w:val=""/>
      <w:lvlJc w:val="left"/>
      <w:pPr>
        <w:ind w:left="1440" w:hanging="360"/>
      </w:pPr>
      <w:rPr>
        <w:rFonts w:ascii="Symbol" w:hAnsi="Symbol"/>
      </w:rPr>
    </w:lvl>
    <w:lvl w:ilvl="7" w:tplc="DDBE8310">
      <w:start w:val="1"/>
      <w:numFmt w:val="bullet"/>
      <w:lvlText w:val=""/>
      <w:lvlJc w:val="left"/>
      <w:pPr>
        <w:ind w:left="1440" w:hanging="360"/>
      </w:pPr>
      <w:rPr>
        <w:rFonts w:ascii="Symbol" w:hAnsi="Symbol"/>
      </w:rPr>
    </w:lvl>
    <w:lvl w:ilvl="8" w:tplc="A3CC669A">
      <w:start w:val="1"/>
      <w:numFmt w:val="bullet"/>
      <w:lvlText w:val=""/>
      <w:lvlJc w:val="left"/>
      <w:pPr>
        <w:ind w:left="1440" w:hanging="360"/>
      </w:pPr>
      <w:rPr>
        <w:rFonts w:ascii="Symbol" w:hAnsi="Symbol"/>
      </w:rPr>
    </w:lvl>
  </w:abstractNum>
  <w:num w:numId="1" w16cid:durableId="1627201728">
    <w:abstractNumId w:val="2"/>
  </w:num>
  <w:num w:numId="2" w16cid:durableId="1168134385">
    <w:abstractNumId w:val="0"/>
  </w:num>
  <w:num w:numId="3" w16cid:durableId="1305281043">
    <w:abstractNumId w:val="4"/>
  </w:num>
  <w:num w:numId="4" w16cid:durableId="1957711136">
    <w:abstractNumId w:val="3"/>
  </w:num>
  <w:num w:numId="5" w16cid:durableId="250238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9A"/>
    <w:rsid w:val="00023D38"/>
    <w:rsid w:val="00052244"/>
    <w:rsid w:val="00056928"/>
    <w:rsid w:val="0007471A"/>
    <w:rsid w:val="000D17BF"/>
    <w:rsid w:val="00157CAF"/>
    <w:rsid w:val="001656EE"/>
    <w:rsid w:val="0016653D"/>
    <w:rsid w:val="001D56AF"/>
    <w:rsid w:val="001E0E21"/>
    <w:rsid w:val="0021286E"/>
    <w:rsid w:val="00212E0A"/>
    <w:rsid w:val="002153B0"/>
    <w:rsid w:val="0021777F"/>
    <w:rsid w:val="002250D6"/>
    <w:rsid w:val="00241DD0"/>
    <w:rsid w:val="002A0713"/>
    <w:rsid w:val="002A2023"/>
    <w:rsid w:val="0035049A"/>
    <w:rsid w:val="00375D6E"/>
    <w:rsid w:val="0039722A"/>
    <w:rsid w:val="003C21AC"/>
    <w:rsid w:val="003C3556"/>
    <w:rsid w:val="003C5218"/>
    <w:rsid w:val="003C7876"/>
    <w:rsid w:val="003E2308"/>
    <w:rsid w:val="003E2F98"/>
    <w:rsid w:val="00413B00"/>
    <w:rsid w:val="00415645"/>
    <w:rsid w:val="0042574B"/>
    <w:rsid w:val="004330ED"/>
    <w:rsid w:val="00437302"/>
    <w:rsid w:val="00477B5F"/>
    <w:rsid w:val="00481C91"/>
    <w:rsid w:val="004911E3"/>
    <w:rsid w:val="0049647F"/>
    <w:rsid w:val="00497D57"/>
    <w:rsid w:val="004A1E29"/>
    <w:rsid w:val="004A7DD4"/>
    <w:rsid w:val="004B50D8"/>
    <w:rsid w:val="004B5B90"/>
    <w:rsid w:val="00501109"/>
    <w:rsid w:val="005459C3"/>
    <w:rsid w:val="005703C9"/>
    <w:rsid w:val="00597703"/>
    <w:rsid w:val="005A6097"/>
    <w:rsid w:val="005B1DCC"/>
    <w:rsid w:val="005B7323"/>
    <w:rsid w:val="005C25B9"/>
    <w:rsid w:val="006267E6"/>
    <w:rsid w:val="00630689"/>
    <w:rsid w:val="00633FC6"/>
    <w:rsid w:val="006558D2"/>
    <w:rsid w:val="00672D25"/>
    <w:rsid w:val="006738BC"/>
    <w:rsid w:val="006D346A"/>
    <w:rsid w:val="006D3E69"/>
    <w:rsid w:val="006E0971"/>
    <w:rsid w:val="007709F6"/>
    <w:rsid w:val="0077346B"/>
    <w:rsid w:val="00783215"/>
    <w:rsid w:val="007965FC"/>
    <w:rsid w:val="007B0526"/>
    <w:rsid w:val="007D2608"/>
    <w:rsid w:val="008040E4"/>
    <w:rsid w:val="008164E5"/>
    <w:rsid w:val="00830081"/>
    <w:rsid w:val="008467D7"/>
    <w:rsid w:val="00852541"/>
    <w:rsid w:val="00865D47"/>
    <w:rsid w:val="0088452C"/>
    <w:rsid w:val="008901B6"/>
    <w:rsid w:val="008D7DCB"/>
    <w:rsid w:val="009055DB"/>
    <w:rsid w:val="00905ECB"/>
    <w:rsid w:val="0096165D"/>
    <w:rsid w:val="00993E91"/>
    <w:rsid w:val="009A409F"/>
    <w:rsid w:val="009B1E30"/>
    <w:rsid w:val="009B5845"/>
    <w:rsid w:val="009C0C1F"/>
    <w:rsid w:val="009F2286"/>
    <w:rsid w:val="00A10505"/>
    <w:rsid w:val="00A1288B"/>
    <w:rsid w:val="00A53203"/>
    <w:rsid w:val="00A772EB"/>
    <w:rsid w:val="00AB43DB"/>
    <w:rsid w:val="00AC2D26"/>
    <w:rsid w:val="00AD7D21"/>
    <w:rsid w:val="00AE12BD"/>
    <w:rsid w:val="00B01BA6"/>
    <w:rsid w:val="00B4708A"/>
    <w:rsid w:val="00B83E4F"/>
    <w:rsid w:val="00BC5194"/>
    <w:rsid w:val="00BF623B"/>
    <w:rsid w:val="00C0356E"/>
    <w:rsid w:val="00C035D4"/>
    <w:rsid w:val="00C562BE"/>
    <w:rsid w:val="00C679BF"/>
    <w:rsid w:val="00C77C8E"/>
    <w:rsid w:val="00C81BBD"/>
    <w:rsid w:val="00C92AE3"/>
    <w:rsid w:val="00CD3132"/>
    <w:rsid w:val="00CE27CD"/>
    <w:rsid w:val="00CE775B"/>
    <w:rsid w:val="00D134F3"/>
    <w:rsid w:val="00D47D01"/>
    <w:rsid w:val="00D774B3"/>
    <w:rsid w:val="00DB3C3E"/>
    <w:rsid w:val="00DB7B4D"/>
    <w:rsid w:val="00DD35A5"/>
    <w:rsid w:val="00DD5D9B"/>
    <w:rsid w:val="00DE2948"/>
    <w:rsid w:val="00DF68BE"/>
    <w:rsid w:val="00DF712A"/>
    <w:rsid w:val="00E05149"/>
    <w:rsid w:val="00E124B3"/>
    <w:rsid w:val="00E25DF4"/>
    <w:rsid w:val="00E3485D"/>
    <w:rsid w:val="00E572C7"/>
    <w:rsid w:val="00E6373F"/>
    <w:rsid w:val="00E6619B"/>
    <w:rsid w:val="00E908D7"/>
    <w:rsid w:val="00EA1CE4"/>
    <w:rsid w:val="00EA69AC"/>
    <w:rsid w:val="00EB40A1"/>
    <w:rsid w:val="00EC3112"/>
    <w:rsid w:val="00ED5E57"/>
    <w:rsid w:val="00ED67C0"/>
    <w:rsid w:val="00EE1BD8"/>
    <w:rsid w:val="00F21A19"/>
    <w:rsid w:val="00F65B7D"/>
    <w:rsid w:val="00F741D0"/>
    <w:rsid w:val="00FA5BBE"/>
    <w:rsid w:val="00FD50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4028D"/>
  <w15:docId w15:val="{B361AA04-3663-49F5-A2BA-CA8B1C30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375D6E"/>
    <w:rPr>
      <w:vertAlign w:val="superscript"/>
    </w:rPr>
  </w:style>
  <w:style w:type="paragraph" w:styleId="Lijstalinea">
    <w:name w:val="List Paragraph"/>
    <w:basedOn w:val="Standaard"/>
    <w:uiPriority w:val="34"/>
    <w:qFormat/>
    <w:rsid w:val="00E6373F"/>
    <w:pPr>
      <w:ind w:left="720"/>
      <w:contextualSpacing/>
    </w:pPr>
  </w:style>
  <w:style w:type="character" w:styleId="Verwijzingopmerking">
    <w:name w:val="annotation reference"/>
    <w:basedOn w:val="Standaardalinea-lettertype"/>
    <w:semiHidden/>
    <w:unhideWhenUsed/>
    <w:rsid w:val="008040E4"/>
    <w:rPr>
      <w:sz w:val="16"/>
      <w:szCs w:val="16"/>
    </w:rPr>
  </w:style>
  <w:style w:type="paragraph" w:styleId="Tekstopmerking">
    <w:name w:val="annotation text"/>
    <w:basedOn w:val="Standaard"/>
    <w:link w:val="TekstopmerkingChar"/>
    <w:unhideWhenUsed/>
    <w:rsid w:val="008040E4"/>
    <w:rPr>
      <w:sz w:val="20"/>
    </w:rPr>
  </w:style>
  <w:style w:type="character" w:customStyle="1" w:styleId="TekstopmerkingChar">
    <w:name w:val="Tekst opmerking Char"/>
    <w:basedOn w:val="Standaardalinea-lettertype"/>
    <w:link w:val="Tekstopmerking"/>
    <w:rsid w:val="008040E4"/>
  </w:style>
  <w:style w:type="paragraph" w:styleId="Onderwerpvanopmerking">
    <w:name w:val="annotation subject"/>
    <w:basedOn w:val="Tekstopmerking"/>
    <w:next w:val="Tekstopmerking"/>
    <w:link w:val="OnderwerpvanopmerkingChar"/>
    <w:semiHidden/>
    <w:unhideWhenUsed/>
    <w:rsid w:val="008040E4"/>
    <w:rPr>
      <w:b/>
      <w:bCs/>
    </w:rPr>
  </w:style>
  <w:style w:type="character" w:customStyle="1" w:styleId="OnderwerpvanopmerkingChar">
    <w:name w:val="Onderwerp van opmerking Char"/>
    <w:basedOn w:val="TekstopmerkingChar"/>
    <w:link w:val="Onderwerpvanopmerking"/>
    <w:semiHidden/>
    <w:rsid w:val="008040E4"/>
    <w:rPr>
      <w:b/>
      <w:bCs/>
    </w:rPr>
  </w:style>
  <w:style w:type="paragraph" w:styleId="Revisie">
    <w:name w:val="Revision"/>
    <w:hidden/>
    <w:uiPriority w:val="99"/>
    <w:semiHidden/>
    <w:rsid w:val="003C3556"/>
    <w:rPr>
      <w:sz w:val="24"/>
    </w:rPr>
  </w:style>
  <w:style w:type="character" w:styleId="Hyperlink">
    <w:name w:val="Hyperlink"/>
    <w:basedOn w:val="Standaardalinea-lettertype"/>
    <w:unhideWhenUsed/>
    <w:rsid w:val="005459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1096</ap:Words>
  <ap:Characters>6033</ap:Characters>
  <ap:DocSecurity>4</ap:DocSecurity>
  <ap:Lines>50</ap:Lines>
  <ap:Paragraphs>14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7115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2026-04-15T17:55:00.0000000Z</dcterms:created>
  <dcterms:modified xsi:type="dcterms:W3CDTF">2026-04-15T17:55:00.0000000Z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