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C3A3C" w:rsidTr="002E3D32" w14:paraId="78750FBF" w14:textId="77777777">
        <w:sdt>
          <w:sdtPr>
            <w:tag w:val="bmZaakNummerAdvies"/>
            <w:id w:val="-761913192"/>
            <w:lock w:val="sdtLocked"/>
            <w:placeholder>
              <w:docPart w:val="DefaultPlaceholder_-1854013440"/>
            </w:placeholder>
          </w:sdtPr>
          <w:sdtEndPr/>
          <w:sdtContent>
            <w:tc>
              <w:tcPr>
                <w:tcW w:w="4251" w:type="dxa"/>
              </w:tcPr>
              <w:p w:rsidR="00BC3A3C" w:rsidRDefault="00936DE8" w14:paraId="6E3D02B3" w14:textId="562C9520">
                <w:r>
                  <w:t>No. W06.26.00005/III</w:t>
                </w:r>
              </w:p>
            </w:tc>
          </w:sdtContent>
        </w:sdt>
        <w:sdt>
          <w:sdtPr>
            <w:tag w:val="bmDatumAdvies"/>
            <w:id w:val="26618297"/>
            <w:lock w:val="sdtLocked"/>
            <w:placeholder>
              <w:docPart w:val="DefaultPlaceholder_-1854013440"/>
            </w:placeholder>
          </w:sdtPr>
          <w:sdtEndPr/>
          <w:sdtContent>
            <w:tc>
              <w:tcPr>
                <w:tcW w:w="4252" w:type="dxa"/>
              </w:tcPr>
              <w:p w:rsidR="00BC3A3C" w:rsidRDefault="00936DE8" w14:paraId="359D8E9E" w14:textId="24E4F940">
                <w:r>
                  <w:t xml:space="preserve">'s-Gravenhage, </w:t>
                </w:r>
                <w:r w:rsidR="00C824FB">
                  <w:t>4</w:t>
                </w:r>
                <w:r>
                  <w:t xml:space="preserve"> maart 2026</w:t>
                </w:r>
              </w:p>
            </w:tc>
          </w:sdtContent>
        </w:sdt>
      </w:tr>
    </w:tbl>
    <w:p w:rsidR="00F82D2C" w:rsidRDefault="00F82D2C" w14:paraId="1AB64E3F" w14:textId="77777777"/>
    <w:p w:rsidR="00422359" w:rsidRDefault="00422359" w14:paraId="6CFA3194" w14:textId="77777777"/>
    <w:p w:rsidR="001978DD" w:rsidRDefault="00B074D1" w14:paraId="1BB33EF3" w14:textId="61CFF1E8">
      <w:sdt>
        <w:sdtPr>
          <w:tag w:val="bmAanhef"/>
          <w:id w:val="248626610"/>
          <w:lock w:val="sdtLocked"/>
          <w:placeholder>
            <w:docPart w:val="DefaultPlaceholder_-1854013440"/>
          </w:placeholder>
        </w:sdtPr>
        <w:sdtEndPr/>
        <w:sdtContent>
          <w:r w:rsidR="00936DE8">
            <w:rPr>
              <w:color w:val="000000"/>
            </w:rPr>
            <w:t xml:space="preserve">Bij Kabinetsmissive van 9 januari 2026, no.2026000009, heeft Uwe Majesteit, op voordracht van de Minister van Financiën, bij de Afdeling advisering van de Raad van State ter overweging aanhangig gemaakt het voorstel van wet houdende </w:t>
          </w:r>
          <w:r w:rsidR="00A7094A">
            <w:rPr>
              <w:color w:val="000000"/>
            </w:rPr>
            <w:t>w</w:t>
          </w:r>
          <w:r w:rsidR="00936DE8">
            <w:rPr>
              <w:color w:val="000000"/>
            </w:rPr>
            <w:t xml:space="preserve">ijziging van de Wet op het financieel toezicht ter implementatie van Richtlijn (EU) 2024/790 (Implementatiewet herziening </w:t>
          </w:r>
          <w:proofErr w:type="spellStart"/>
          <w:r w:rsidR="00936DE8">
            <w:rPr>
              <w:color w:val="000000"/>
            </w:rPr>
            <w:t>MiFID</w:t>
          </w:r>
          <w:proofErr w:type="spellEnd"/>
          <w:r w:rsidR="00936DE8">
            <w:rPr>
              <w:color w:val="000000"/>
            </w:rPr>
            <w:t xml:space="preserve"> II 2026), met memorie van toelichting.</w:t>
          </w:r>
        </w:sdtContent>
      </w:sdt>
    </w:p>
    <w:p w:rsidR="001978DD" w:rsidRDefault="001978DD" w14:paraId="1BB33EF4" w14:textId="77777777"/>
    <w:sdt>
      <w:sdtPr>
        <w:tag w:val="bmVrijeTekst1"/>
        <w:id w:val="-1373144953"/>
        <w:lock w:val="sdtLocked"/>
        <w:placeholder>
          <w:docPart w:val="DefaultPlaceholder_-1854013440"/>
        </w:placeholder>
      </w:sdtPr>
      <w:sdtEndPr/>
      <w:sdtContent>
        <w:p w:rsidR="00D30F3D" w:rsidRDefault="005275C2" w14:paraId="4FF0D5AE" w14:textId="514CB3DE">
          <w:r>
            <w:t>Het wetsvoorstel</w:t>
          </w:r>
          <w:r w:rsidR="00676662">
            <w:t xml:space="preserve"> </w:t>
          </w:r>
          <w:r w:rsidR="00D17126">
            <w:t xml:space="preserve">strekt tot implementatie van </w:t>
          </w:r>
          <w:r w:rsidR="00C451D5">
            <w:t>de r</w:t>
          </w:r>
          <w:r w:rsidR="00D17126">
            <w:t>ichtlijn</w:t>
          </w:r>
          <w:r w:rsidR="00EB4060">
            <w:t xml:space="preserve"> (EU) 2024/790</w:t>
          </w:r>
          <w:r w:rsidR="00DC3787">
            <w:t xml:space="preserve"> (hierna: de richtlijn)</w:t>
          </w:r>
          <w:r w:rsidR="00C451D5">
            <w:t>.</w:t>
          </w:r>
          <w:r w:rsidR="00102429">
            <w:rPr>
              <w:rStyle w:val="Voetnootmarkering"/>
            </w:rPr>
            <w:footnoteReference w:id="1"/>
          </w:r>
          <w:r w:rsidR="00C451D5">
            <w:t xml:space="preserve"> De richtlijn </w:t>
          </w:r>
          <w:r w:rsidR="009F18CB">
            <w:t>wijzigt de richtlijn</w:t>
          </w:r>
          <w:r w:rsidR="0042498C">
            <w:t xml:space="preserve"> markten voor financiële instrumenten</w:t>
          </w:r>
          <w:r w:rsidR="006E79B3">
            <w:t xml:space="preserve"> (</w:t>
          </w:r>
          <w:proofErr w:type="spellStart"/>
          <w:r w:rsidR="006E79B3">
            <w:t>MiFID</w:t>
          </w:r>
          <w:proofErr w:type="spellEnd"/>
          <w:r w:rsidR="006E79B3">
            <w:t xml:space="preserve"> II).</w:t>
          </w:r>
          <w:r w:rsidR="009F18CB">
            <w:rPr>
              <w:rStyle w:val="Voetnootmarkering"/>
            </w:rPr>
            <w:footnoteReference w:id="2"/>
          </w:r>
          <w:r w:rsidR="006E79B3">
            <w:t xml:space="preserve"> </w:t>
          </w:r>
          <w:r w:rsidRPr="009E0834" w:rsidR="009E0834">
            <w:t xml:space="preserve">De wijziging van </w:t>
          </w:r>
          <w:proofErr w:type="spellStart"/>
          <w:r w:rsidRPr="009E0834" w:rsidR="009E0834">
            <w:t>MiFID</w:t>
          </w:r>
          <w:proofErr w:type="spellEnd"/>
          <w:r w:rsidRPr="009E0834" w:rsidR="009E0834">
            <w:t xml:space="preserve"> II hangt samen met</w:t>
          </w:r>
          <w:r w:rsidR="009E0834">
            <w:t xml:space="preserve"> een wijziging van de verordening </w:t>
          </w:r>
          <w:r w:rsidR="00E535E4">
            <w:t>markten voor financiële instrumenten (</w:t>
          </w:r>
          <w:proofErr w:type="spellStart"/>
          <w:r w:rsidR="00E535E4">
            <w:t>MiFIR</w:t>
          </w:r>
          <w:proofErr w:type="spellEnd"/>
          <w:r w:rsidR="00E535E4">
            <w:t>).</w:t>
          </w:r>
          <w:r w:rsidR="00E535E4">
            <w:rPr>
              <w:rStyle w:val="Voetnootmarkering"/>
            </w:rPr>
            <w:footnoteReference w:id="3"/>
          </w:r>
          <w:r w:rsidR="00D30F3D">
            <w:t xml:space="preserve"> H</w:t>
          </w:r>
          <w:r w:rsidR="003F78E6">
            <w:t xml:space="preserve">erziening van </w:t>
          </w:r>
          <w:proofErr w:type="spellStart"/>
          <w:r w:rsidR="003F78E6">
            <w:t>MiFID</w:t>
          </w:r>
          <w:proofErr w:type="spellEnd"/>
          <w:r w:rsidR="003F78E6">
            <w:t xml:space="preserve"> II en </w:t>
          </w:r>
          <w:proofErr w:type="spellStart"/>
          <w:r w:rsidR="003F78E6">
            <w:t>MiFIR</w:t>
          </w:r>
          <w:proofErr w:type="spellEnd"/>
          <w:r w:rsidR="003F78E6">
            <w:t xml:space="preserve"> </w:t>
          </w:r>
          <w:r w:rsidR="00A94EE2">
            <w:t xml:space="preserve">vindt plaats omdat </w:t>
          </w:r>
          <w:r w:rsidR="006D7B4F">
            <w:t>is</w:t>
          </w:r>
          <w:r w:rsidR="00A94EE2">
            <w:t xml:space="preserve"> gebleken dat op onderdelen aanpassingen wenselijk zijn om de realisering van een kapitaalmarktunie te bevorderen en de daarmee verbonden voordelen te verwezenlijken</w:t>
          </w:r>
          <w:r w:rsidR="00D30F3D">
            <w:t xml:space="preserve">. Ter implementatie van de richtlijn wijzigt het wetsvoorstel de Wet </w:t>
          </w:r>
          <w:r w:rsidR="009C1CB5">
            <w:t>op het financieel toezicht</w:t>
          </w:r>
          <w:r w:rsidR="00D30F3D">
            <w:t xml:space="preserve"> (</w:t>
          </w:r>
          <w:proofErr w:type="spellStart"/>
          <w:r w:rsidR="00D30F3D">
            <w:t>Wft</w:t>
          </w:r>
          <w:proofErr w:type="spellEnd"/>
          <w:r w:rsidR="00D30F3D">
            <w:t>).</w:t>
          </w:r>
          <w:r w:rsidR="0018748A">
            <w:t xml:space="preserve"> </w:t>
          </w:r>
          <w:r w:rsidR="008B513E">
            <w:t>De implementatietermijn</w:t>
          </w:r>
          <w:r w:rsidR="00B85272">
            <w:t>, die liep tot 29 september 2025, is inmiddels verstreken.</w:t>
          </w:r>
          <w:r w:rsidR="00CE3388">
            <w:rPr>
              <w:rStyle w:val="Voetnootmarkering"/>
            </w:rPr>
            <w:footnoteReference w:id="4"/>
          </w:r>
          <w:r w:rsidR="00B85272">
            <w:t xml:space="preserve"> </w:t>
          </w:r>
        </w:p>
        <w:p w:rsidR="00D30F3D" w:rsidRDefault="00D30F3D" w14:paraId="15777E81" w14:textId="77777777"/>
        <w:p w:rsidR="00A94EE2" w:rsidRDefault="00D7344E" w14:paraId="1DAAB7FD" w14:textId="015CF9D2">
          <w:r>
            <w:t xml:space="preserve">De Afdeling </w:t>
          </w:r>
          <w:r w:rsidR="005C5CD0">
            <w:t xml:space="preserve">advisering van de Raad van State </w:t>
          </w:r>
          <w:r>
            <w:t xml:space="preserve">merkt op dat </w:t>
          </w:r>
          <w:r w:rsidR="00194A4D">
            <w:t xml:space="preserve">de toelichting onvoldoende inzicht geeft in de gevolgen van de </w:t>
          </w:r>
          <w:r w:rsidR="008A7ACD">
            <w:t>overschrijding van de implementatietermijn</w:t>
          </w:r>
          <w:r w:rsidR="00194A4D">
            <w:t xml:space="preserve"> en de betekenis daarvan voor de praktijk. </w:t>
          </w:r>
          <w:r w:rsidR="008222A3">
            <w:t>In het verlengde hiervan</w:t>
          </w:r>
          <w:r w:rsidR="00641E46">
            <w:t xml:space="preserve"> merkt de Afdeling op dat</w:t>
          </w:r>
          <w:r w:rsidR="00B17796">
            <w:t xml:space="preserve"> </w:t>
          </w:r>
          <w:r w:rsidR="009D6C18">
            <w:t xml:space="preserve">de toelichting ook niet ingaat op de gevolgen </w:t>
          </w:r>
          <w:r w:rsidR="0082547C">
            <w:t xml:space="preserve">die verbonden zijn aan het nog geen uitvoering hebben gegeven aan </w:t>
          </w:r>
          <w:r w:rsidR="00FF77D6">
            <w:t xml:space="preserve">de verordening die de </w:t>
          </w:r>
          <w:proofErr w:type="spellStart"/>
          <w:r w:rsidR="00FF77D6">
            <w:t>MiFIR</w:t>
          </w:r>
          <w:proofErr w:type="spellEnd"/>
          <w:r w:rsidR="00FF77D6">
            <w:t xml:space="preserve"> wijzigt.</w:t>
          </w:r>
          <w:r w:rsidR="00EA7ADA">
            <w:t xml:space="preserve"> </w:t>
          </w:r>
          <w:r w:rsidR="00632F54">
            <w:t xml:space="preserve">De </w:t>
          </w:r>
          <w:r w:rsidR="00FB625C">
            <w:t xml:space="preserve">Afdeling wijst in dit verband op het volgende. </w:t>
          </w:r>
        </w:p>
        <w:p w:rsidR="00474165" w:rsidRDefault="00474165" w14:paraId="799BAF2D" w14:textId="77777777"/>
        <w:p w:rsidR="00474165" w:rsidRDefault="0028241D" w14:paraId="3E439FE6" w14:textId="3FD4E2D2">
          <w:r>
            <w:t xml:space="preserve">Onderdeel van de wijzigingen </w:t>
          </w:r>
          <w:r w:rsidR="008844F3">
            <w:t xml:space="preserve">van de </w:t>
          </w:r>
          <w:proofErr w:type="spellStart"/>
          <w:r w:rsidR="008844F3">
            <w:t>Wf</w:t>
          </w:r>
          <w:r w:rsidR="000D4250">
            <w:t>t</w:t>
          </w:r>
          <w:proofErr w:type="spellEnd"/>
          <w:r w:rsidR="008844F3">
            <w:t xml:space="preserve"> is </w:t>
          </w:r>
          <w:r w:rsidR="000D4250">
            <w:t>het aanscherpen</w:t>
          </w:r>
          <w:r w:rsidR="00BA1215">
            <w:t xml:space="preserve"> </w:t>
          </w:r>
          <w:r w:rsidR="0075145D">
            <w:t xml:space="preserve">van de voorschriften </w:t>
          </w:r>
          <w:r w:rsidR="00323F06">
            <w:t xml:space="preserve">voor handelsplatformen </w:t>
          </w:r>
          <w:r w:rsidR="00A30B78">
            <w:t>ten aanzien van de mechanismen om buitensporige volatiliteit op de financiële markten te beperken.</w:t>
          </w:r>
          <w:r w:rsidR="009A435F">
            <w:t xml:space="preserve"> Geregeld wordt dat de marktexploitant de </w:t>
          </w:r>
          <w:r w:rsidR="00F11B1F">
            <w:t>handel</w:t>
          </w:r>
          <w:r w:rsidR="009A435F">
            <w:t xml:space="preserve"> ook</w:t>
          </w:r>
          <w:r w:rsidR="00F11B1F">
            <w:t xml:space="preserve"> tijdelijk</w:t>
          </w:r>
          <w:r w:rsidR="009A435F">
            <w:t xml:space="preserve"> </w:t>
          </w:r>
          <w:r w:rsidR="002776E5">
            <w:t>moet kunnen</w:t>
          </w:r>
          <w:r w:rsidR="009A435F">
            <w:t xml:space="preserve"> stilleggen of beperken als </w:t>
          </w:r>
          <w:r w:rsidR="00F11B1F">
            <w:lastRenderedPageBreak/>
            <w:t>zich een noodsituatie voordoet.</w:t>
          </w:r>
          <w:r w:rsidR="000D4250">
            <w:t xml:space="preserve"> </w:t>
          </w:r>
          <w:r w:rsidR="006930B3">
            <w:t>Aanleiding hiervoor zijn de</w:t>
          </w:r>
          <w:r w:rsidR="000D4250">
            <w:t xml:space="preserve"> ervaringen van de energiecrisis in 2022 en de</w:t>
          </w:r>
          <w:r w:rsidR="00E8123A">
            <w:t xml:space="preserve"> uitzonderlijke</w:t>
          </w:r>
          <w:r w:rsidR="000D4250">
            <w:t xml:space="preserve"> </w:t>
          </w:r>
          <w:r w:rsidR="00F56678">
            <w:t xml:space="preserve">marktomstandigheden die </w:t>
          </w:r>
          <w:r w:rsidR="00DD5DB0">
            <w:t>deze situatie</w:t>
          </w:r>
          <w:r w:rsidR="00F56678">
            <w:t xml:space="preserve"> tot gevolg had. Ook wordt voorzien in een bevoegdheid </w:t>
          </w:r>
          <w:r w:rsidR="007A1F29">
            <w:t>voor</w:t>
          </w:r>
          <w:r w:rsidR="00F56678">
            <w:t xml:space="preserve"> de AFM om passende maatregelen te nemen om de ordelijke werking van de markt te herstellen als de marktexploitant </w:t>
          </w:r>
          <w:r w:rsidR="00C567F9">
            <w:t xml:space="preserve">hiertoe niet overgaat. </w:t>
          </w:r>
        </w:p>
        <w:p w:rsidR="00C567F9" w:rsidRDefault="00C567F9" w14:paraId="347CDD4F" w14:textId="77777777"/>
        <w:p w:rsidR="00D57324" w:rsidRDefault="005D0DA4" w14:paraId="49DB21DA" w14:textId="6F5DED90">
          <w:r>
            <w:t xml:space="preserve">Het overschrijden van de implementatietermijn betekent dat </w:t>
          </w:r>
          <w:r w:rsidR="003D2A3D">
            <w:t>marktexploitant</w:t>
          </w:r>
          <w:r w:rsidR="003B5573">
            <w:t>en</w:t>
          </w:r>
          <w:r w:rsidR="003D2A3D">
            <w:t xml:space="preserve"> en de AFM </w:t>
          </w:r>
          <w:r>
            <w:t xml:space="preserve">nog </w:t>
          </w:r>
          <w:r w:rsidR="004F1767">
            <w:t xml:space="preserve">geen gebruik </w:t>
          </w:r>
          <w:r w:rsidR="003D2A3D">
            <w:t>kunnen maken</w:t>
          </w:r>
          <w:r w:rsidR="00D67A1F">
            <w:t xml:space="preserve"> van </w:t>
          </w:r>
          <w:r w:rsidR="00AA0DDD">
            <w:t>de</w:t>
          </w:r>
          <w:r w:rsidR="003B60C8">
            <w:t xml:space="preserve"> </w:t>
          </w:r>
          <w:r w:rsidR="002B0C57">
            <w:t xml:space="preserve">nieuwe </w:t>
          </w:r>
          <w:r w:rsidR="00F52CAE">
            <w:t xml:space="preserve">bevoegdheden </w:t>
          </w:r>
          <w:r w:rsidR="00AA0DDD">
            <w:t xml:space="preserve">om </w:t>
          </w:r>
          <w:r w:rsidR="00455992">
            <w:t>buitensporige</w:t>
          </w:r>
          <w:r w:rsidR="00AA0DDD">
            <w:t xml:space="preserve"> marktvolatiliteit te beperke</w:t>
          </w:r>
          <w:r w:rsidR="00D67A1F">
            <w:t>n</w:t>
          </w:r>
          <w:r w:rsidR="00AA0DDD">
            <w:t>.</w:t>
          </w:r>
          <w:r>
            <w:t xml:space="preserve"> </w:t>
          </w:r>
          <w:r w:rsidR="00CC519D">
            <w:t>V</w:t>
          </w:r>
          <w:r w:rsidR="00611427">
            <w:t xml:space="preserve">oor </w:t>
          </w:r>
          <w:r w:rsidR="00362B5E">
            <w:t>de hiermee verband houdende verplichting voor beleggingsondernemingen en handelsplatformen</w:t>
          </w:r>
          <w:r w:rsidR="00980D65">
            <w:t xml:space="preserve"> </w:t>
          </w:r>
          <w:r w:rsidR="008D427C">
            <w:t xml:space="preserve">om </w:t>
          </w:r>
          <w:proofErr w:type="spellStart"/>
          <w:r w:rsidR="00245EF4">
            <w:t>positiebeheerscontroles</w:t>
          </w:r>
          <w:proofErr w:type="spellEnd"/>
          <w:r w:rsidR="00245EF4">
            <w:t xml:space="preserve"> ook toe te passen </w:t>
          </w:r>
          <w:r w:rsidR="00BB5648">
            <w:t xml:space="preserve">bij de handel in van emissierechten afgeleide instrumenten, </w:t>
          </w:r>
          <w:r w:rsidR="00611427">
            <w:t xml:space="preserve">heeft de termijnoverschrijding </w:t>
          </w:r>
          <w:r w:rsidR="00CC519D">
            <w:t xml:space="preserve">eveneens </w:t>
          </w:r>
          <w:r w:rsidR="00611427">
            <w:t xml:space="preserve">gevolgen. In de toelichting wordt </w:t>
          </w:r>
          <w:r w:rsidR="004843D8">
            <w:t>op deze gevolgen niet ingegaan</w:t>
          </w:r>
          <w:r w:rsidR="00862232">
            <w:t xml:space="preserve">. De enkele </w:t>
          </w:r>
          <w:r w:rsidR="005E77B8">
            <w:t>vermelding dat de gevolgen van de termijnoverschrijding te overzien zijn,</w:t>
          </w:r>
          <w:r w:rsidR="000D3D79">
            <w:rPr>
              <w:rStyle w:val="Voetnootmarkering"/>
            </w:rPr>
            <w:footnoteReference w:id="5"/>
          </w:r>
          <w:r w:rsidR="00F918FC">
            <w:t xml:space="preserve"> volstaat </w:t>
          </w:r>
          <w:r w:rsidR="00C103AA">
            <w:t>in dit licht</w:t>
          </w:r>
          <w:r w:rsidR="00F918FC">
            <w:t xml:space="preserve"> niet.</w:t>
          </w:r>
          <w:r w:rsidR="002E6163">
            <w:rPr>
              <w:rStyle w:val="Voetnootmarkering"/>
            </w:rPr>
            <w:footnoteReference w:id="6"/>
          </w:r>
        </w:p>
        <w:p w:rsidR="00D57324" w:rsidRDefault="00D57324" w14:paraId="12121370" w14:textId="77777777"/>
        <w:p w:rsidR="0094644B" w:rsidRDefault="00FF77D6" w14:paraId="5F8CC541" w14:textId="10B951BB">
          <w:r>
            <w:t xml:space="preserve">Verder blijkt uit de toelichting dat nog geen nadere uitvoering is gegeven aan de </w:t>
          </w:r>
          <w:r w:rsidR="00AE3F4F">
            <w:t xml:space="preserve">met deze richtlijn samenhangende </w:t>
          </w:r>
          <w:r w:rsidR="00C71311">
            <w:t>wijziging</w:t>
          </w:r>
          <w:r w:rsidR="00CE3388">
            <w:t>en</w:t>
          </w:r>
          <w:r w:rsidR="00AE3F4F">
            <w:t xml:space="preserve"> </w:t>
          </w:r>
          <w:r w:rsidR="00CE3388">
            <w:t xml:space="preserve">van </w:t>
          </w:r>
          <w:r w:rsidR="00C71311">
            <w:t xml:space="preserve">de </w:t>
          </w:r>
          <w:proofErr w:type="spellStart"/>
          <w:r w:rsidR="00C71311">
            <w:t>MiFIR</w:t>
          </w:r>
          <w:proofErr w:type="spellEnd"/>
          <w:r w:rsidR="00C71311">
            <w:t>.</w:t>
          </w:r>
          <w:r w:rsidR="00F45C2C">
            <w:rPr>
              <w:rStyle w:val="Voetnootmarkering"/>
            </w:rPr>
            <w:footnoteReference w:id="7"/>
          </w:r>
          <w:r w:rsidR="00387F35">
            <w:t xml:space="preserve"> Omdat de</w:t>
          </w:r>
          <w:r w:rsidR="007337B5">
            <w:t xml:space="preserve"> gewijzigde bepalingen van de </w:t>
          </w:r>
          <w:proofErr w:type="spellStart"/>
          <w:r w:rsidR="007337B5">
            <w:t>MiFIR</w:t>
          </w:r>
          <w:proofErr w:type="spellEnd"/>
          <w:r w:rsidR="007337B5">
            <w:t xml:space="preserve"> </w:t>
          </w:r>
          <w:r w:rsidR="0089030F">
            <w:t>rechtstreeks</w:t>
          </w:r>
          <w:r w:rsidR="00C605F4">
            <w:t xml:space="preserve"> toepasselijk zijn</w:t>
          </w:r>
          <w:r w:rsidR="0006576F">
            <w:t xml:space="preserve"> en al vanaf 28 maart 2024 gelden</w:t>
          </w:r>
          <w:r w:rsidR="00A84FDC">
            <w:t>, kan dit tot gevolg hebben dat inbreuken op de in de</w:t>
          </w:r>
          <w:r w:rsidR="00BF1F2C">
            <w:t>ze</w:t>
          </w:r>
          <w:r w:rsidR="00A84FDC">
            <w:t xml:space="preserve"> verordening opgenomen voorschriften nog niet kunnen worden gehandhaafd.</w:t>
          </w:r>
          <w:r w:rsidR="00755186">
            <w:rPr>
              <w:rStyle w:val="Voetnootmarkering"/>
            </w:rPr>
            <w:footnoteReference w:id="8"/>
          </w:r>
          <w:r w:rsidR="00A84FDC">
            <w:t xml:space="preserve"> </w:t>
          </w:r>
          <w:r w:rsidR="006770D4">
            <w:t xml:space="preserve">De toelichting maakt niet duidelijk of dit gevolg zich voordoet </w:t>
          </w:r>
          <w:r w:rsidR="00CF7F53">
            <w:t>en gaat ook niet in op eventuele</w:t>
          </w:r>
          <w:r w:rsidR="0094644B">
            <w:t xml:space="preserve"> andere</w:t>
          </w:r>
          <w:r w:rsidR="00A84FDC">
            <w:t xml:space="preserve"> gevolgen van het nog geen uitvoering hebben gegeven aan de </w:t>
          </w:r>
          <w:r w:rsidR="005E099E">
            <w:t>wijziging</w:t>
          </w:r>
          <w:r w:rsidR="00CE3388">
            <w:t>en</w:t>
          </w:r>
          <w:r w:rsidR="005E099E">
            <w:t xml:space="preserve"> van de </w:t>
          </w:r>
          <w:proofErr w:type="spellStart"/>
          <w:r w:rsidR="005E099E">
            <w:t>MiFIR</w:t>
          </w:r>
          <w:proofErr w:type="spellEnd"/>
          <w:r w:rsidR="005E099E">
            <w:t>.</w:t>
          </w:r>
          <w:r w:rsidR="0094644B">
            <w:t xml:space="preserve"> </w:t>
          </w:r>
        </w:p>
        <w:p w:rsidR="0094644B" w:rsidRDefault="0094644B" w14:paraId="22BAE751" w14:textId="77777777"/>
        <w:p w:rsidR="001978DD" w:rsidRDefault="0094644B" w14:paraId="1BB33EF5" w14:textId="5190E3AA">
          <w:r>
            <w:t xml:space="preserve">De Afdeling adviseert in de toelichting nader in te gaan op de gevolgen van </w:t>
          </w:r>
          <w:r w:rsidR="00CE3388">
            <w:t>de overschrijding v</w:t>
          </w:r>
          <w:r>
            <w:t xml:space="preserve">an de implementatietermijn </w:t>
          </w:r>
          <w:r w:rsidR="00B934CA">
            <w:t>van de richtlijn</w:t>
          </w:r>
          <w:r w:rsidR="00454EED">
            <w:t xml:space="preserve">. Ook adviseert zij </w:t>
          </w:r>
          <w:r w:rsidR="00B934CA">
            <w:t xml:space="preserve">aandacht te besteden aan de gevolgen </w:t>
          </w:r>
          <w:r w:rsidR="0050176F">
            <w:t>die verbonden zijn aan het nog geen uitvoering hebben gegeven aan de wijziging</w:t>
          </w:r>
          <w:r w:rsidR="00CE3388">
            <w:t>en</w:t>
          </w:r>
          <w:r w:rsidR="0050176F">
            <w:t xml:space="preserve"> van de </w:t>
          </w:r>
          <w:proofErr w:type="spellStart"/>
          <w:r w:rsidR="0050176F">
            <w:t>MiFIR</w:t>
          </w:r>
          <w:proofErr w:type="spellEnd"/>
          <w:r w:rsidR="0050176F">
            <w:t>.</w:t>
          </w:r>
          <w:r w:rsidR="00454EED">
            <w:t xml:space="preserve"> </w:t>
          </w:r>
        </w:p>
      </w:sdtContent>
    </w:sdt>
    <w:p w:rsidR="000F08B1" w:rsidRDefault="000F08B1" w14:paraId="14E11440" w14:textId="77777777"/>
    <w:p w:rsidR="00B4018A" w:rsidRDefault="00B4018A" w14:paraId="1495D229" w14:textId="77777777"/>
    <w:sdt>
      <w:sdtPr>
        <w:tag w:val="bmDictum"/>
        <w:id w:val="2065215597"/>
        <w:lock w:val="sdtLocked"/>
        <w:placeholder>
          <w:docPart w:val="DefaultPlaceholder_-1854013440"/>
        </w:placeholder>
      </w:sdtPr>
      <w:sdtEndPr/>
      <w:sdtContent>
        <w:p w:rsidR="00D95C04" w:rsidRDefault="004A0CCB" w14:paraId="12AC1018" w14:textId="0320B1AE">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D95C04" w:rsidSect="004B60E6">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98A4" w14:textId="77777777" w:rsidR="00103434" w:rsidRDefault="00103434">
      <w:r>
        <w:separator/>
      </w:r>
    </w:p>
  </w:endnote>
  <w:endnote w:type="continuationSeparator" w:id="0">
    <w:p w14:paraId="3A0EC643" w14:textId="77777777" w:rsidR="00103434" w:rsidRDefault="0010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5719F" w14:paraId="1BB33EFD" w14:textId="77777777" w:rsidTr="00D90098">
      <w:tc>
        <w:tcPr>
          <w:tcW w:w="4815" w:type="dxa"/>
        </w:tcPr>
        <w:p w14:paraId="1BB33EFB" w14:textId="77777777" w:rsidR="00D90098" w:rsidRDefault="00D90098" w:rsidP="00D90098">
          <w:pPr>
            <w:pStyle w:val="Voettekst"/>
          </w:pPr>
        </w:p>
      </w:tc>
      <w:tc>
        <w:tcPr>
          <w:tcW w:w="4247" w:type="dxa"/>
        </w:tcPr>
        <w:p w14:paraId="1BB33EFC" w14:textId="77777777" w:rsidR="00D90098" w:rsidRDefault="00D90098" w:rsidP="00D90098">
          <w:pPr>
            <w:pStyle w:val="Voettekst"/>
            <w:jc w:val="right"/>
          </w:pPr>
        </w:p>
      </w:tc>
    </w:tr>
  </w:tbl>
  <w:p w14:paraId="1BB33EFE"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773D" w14:textId="7F043C78" w:rsidR="00A4701F" w:rsidRPr="00831F4D" w:rsidRDefault="00831F4D">
    <w:pPr>
      <w:pStyle w:val="Voettekst"/>
      <w:rPr>
        <w:rFonts w:ascii="Bembo" w:hAnsi="Bembo"/>
        <w:sz w:val="32"/>
      </w:rPr>
    </w:pPr>
    <w:r w:rsidRPr="00831F4D">
      <w:rPr>
        <w:rFonts w:ascii="Bembo" w:hAnsi="Bembo"/>
        <w:sz w:val="32"/>
      </w:rPr>
      <w:t>AAN DE KONING</w:t>
    </w:r>
  </w:p>
  <w:p w14:paraId="6560A46C" w14:textId="77777777" w:rsidR="004232BF" w:rsidRDefault="004232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9C81" w14:textId="77777777" w:rsidR="00103434" w:rsidRDefault="00103434">
      <w:r>
        <w:separator/>
      </w:r>
    </w:p>
  </w:footnote>
  <w:footnote w:type="continuationSeparator" w:id="0">
    <w:p w14:paraId="3CD1068B" w14:textId="77777777" w:rsidR="00103434" w:rsidRDefault="00103434">
      <w:r>
        <w:continuationSeparator/>
      </w:r>
    </w:p>
  </w:footnote>
  <w:footnote w:id="1">
    <w:p w14:paraId="0FC1902C" w14:textId="0379FC9A" w:rsidR="00102429" w:rsidRDefault="00102429">
      <w:pPr>
        <w:pStyle w:val="Voetnoottekst"/>
      </w:pPr>
      <w:r>
        <w:rPr>
          <w:rStyle w:val="Voetnootmarkering"/>
        </w:rPr>
        <w:footnoteRef/>
      </w:r>
      <w:r>
        <w:t xml:space="preserve"> Ri</w:t>
      </w:r>
      <w:r w:rsidRPr="00102429">
        <w:t xml:space="preserve">chtlijn (EU) 2024/790 van het Europees Parlement en de Raad van 28 februari 2024 tot wijziging van Richtlijn 2014/65/EU </w:t>
      </w:r>
      <w:proofErr w:type="gramStart"/>
      <w:r w:rsidRPr="00102429">
        <w:t>betreffende</w:t>
      </w:r>
      <w:proofErr w:type="gramEnd"/>
      <w:r w:rsidRPr="00102429">
        <w:t xml:space="preserve"> markten voor financiële instrumenten</w:t>
      </w:r>
      <w:r>
        <w:t>.</w:t>
      </w:r>
    </w:p>
  </w:footnote>
  <w:footnote w:id="2">
    <w:p w14:paraId="44039FD4" w14:textId="335325CE" w:rsidR="009F18CB" w:rsidRDefault="009F18CB" w:rsidP="00C21CCA">
      <w:pPr>
        <w:pStyle w:val="Voetnoottekst"/>
      </w:pPr>
      <w:r>
        <w:rPr>
          <w:rStyle w:val="Voetnootmarkering"/>
        </w:rPr>
        <w:footnoteRef/>
      </w:r>
      <w:r>
        <w:t xml:space="preserve"> Richtlijn </w:t>
      </w:r>
      <w:r w:rsidR="00E66628">
        <w:t>2014/65/EU</w:t>
      </w:r>
      <w:r w:rsidR="00102429">
        <w:t xml:space="preserve"> </w:t>
      </w:r>
      <w:r w:rsidR="00C21CCA">
        <w:t xml:space="preserve">van het Europees Parlement en de Raad van 15 mei 2014 </w:t>
      </w:r>
      <w:proofErr w:type="gramStart"/>
      <w:r w:rsidR="00102429" w:rsidRPr="00102429">
        <w:t>betreffende</w:t>
      </w:r>
      <w:proofErr w:type="gramEnd"/>
      <w:r w:rsidR="00102429" w:rsidRPr="00102429">
        <w:t xml:space="preserve"> </w:t>
      </w:r>
      <w:r w:rsidR="00C21CCA">
        <w:t>markten voor financiële instrumenten en tot wijziging van Richtlijn 2002/92/EG en Richtlijn 2011/61/EU</w:t>
      </w:r>
      <w:r w:rsidR="00E66628">
        <w:t>.</w:t>
      </w:r>
    </w:p>
  </w:footnote>
  <w:footnote w:id="3">
    <w:p w14:paraId="5AAE41C0" w14:textId="1123E79D" w:rsidR="00E535E4" w:rsidRDefault="00E535E4">
      <w:pPr>
        <w:pStyle w:val="Voetnoottekst"/>
      </w:pPr>
      <w:r>
        <w:rPr>
          <w:rStyle w:val="Voetnootmarkering"/>
        </w:rPr>
        <w:footnoteRef/>
      </w:r>
      <w:r>
        <w:t xml:space="preserve"> </w:t>
      </w:r>
      <w:r w:rsidR="00152781">
        <w:t>Dit betreft Verordening (EU) 2024/7</w:t>
      </w:r>
      <w:r w:rsidR="00857898">
        <w:t>9</w:t>
      </w:r>
      <w:r w:rsidR="00152781">
        <w:t>1</w:t>
      </w:r>
      <w:r w:rsidR="00D100B0">
        <w:t xml:space="preserve"> </w:t>
      </w:r>
      <w:r w:rsidR="00D100B0" w:rsidRPr="00D100B0">
        <w:t xml:space="preserve">van het Europees Parlement en de Raad van 28 februari 2024 tot wijziging van Verordening </w:t>
      </w:r>
      <w:r w:rsidR="004C00DB">
        <w:t xml:space="preserve">(EU) nr. </w:t>
      </w:r>
      <w:r w:rsidR="00D100B0" w:rsidRPr="00D100B0">
        <w:t xml:space="preserve">600/2014 wat betreft het vergroten van transparantie van gegevens, het wegnemen van belemmeringen voor </w:t>
      </w:r>
      <w:proofErr w:type="spellStart"/>
      <w:r w:rsidR="00D100B0" w:rsidRPr="00D100B0">
        <w:t>consolidated</w:t>
      </w:r>
      <w:proofErr w:type="spellEnd"/>
      <w:r w:rsidR="00D100B0" w:rsidRPr="00D100B0">
        <w:t xml:space="preserve"> tapes, het optimaliseren van handelsverplichtingen en het verbieden van het ontvangen van betalingen van orderstromen</w:t>
      </w:r>
      <w:r w:rsidR="004C00DB">
        <w:t>.</w:t>
      </w:r>
      <w:r w:rsidR="007F0EF9">
        <w:t xml:space="preserve"> </w:t>
      </w:r>
    </w:p>
  </w:footnote>
  <w:footnote w:id="4">
    <w:p w14:paraId="5FFE2470" w14:textId="74C5FCCE" w:rsidR="0028325C" w:rsidRPr="0028325C" w:rsidRDefault="00CE3388">
      <w:pPr>
        <w:pStyle w:val="Voetnoottekst"/>
        <w:rPr>
          <w:szCs w:val="22"/>
        </w:rPr>
      </w:pPr>
      <w:r>
        <w:rPr>
          <w:rStyle w:val="Voetnootmarkering"/>
        </w:rPr>
        <w:footnoteRef/>
      </w:r>
      <w:r>
        <w:t xml:space="preserve"> </w:t>
      </w:r>
      <w:r w:rsidR="00E61734">
        <w:rPr>
          <w:szCs w:val="22"/>
        </w:rPr>
        <w:t>De Europese Commissie heeft in verband hiermee op 20 november 2025 een ingebrekestelling verstuurd (</w:t>
      </w:r>
      <w:proofErr w:type="gramStart"/>
      <w:r w:rsidR="00E61734">
        <w:rPr>
          <w:szCs w:val="22"/>
        </w:rPr>
        <w:t>INFR</w:t>
      </w:r>
      <w:r w:rsidR="00B5224D">
        <w:rPr>
          <w:szCs w:val="22"/>
        </w:rPr>
        <w:t>(</w:t>
      </w:r>
      <w:proofErr w:type="gramEnd"/>
      <w:r w:rsidR="00B5224D">
        <w:rPr>
          <w:szCs w:val="22"/>
        </w:rPr>
        <w:t>2025)0348).</w:t>
      </w:r>
      <w:r w:rsidR="002A6AE0">
        <w:rPr>
          <w:szCs w:val="22"/>
        </w:rPr>
        <w:t xml:space="preserve"> </w:t>
      </w:r>
      <w:r w:rsidR="00717471">
        <w:rPr>
          <w:szCs w:val="22"/>
        </w:rPr>
        <w:t xml:space="preserve">Overigens heeft </w:t>
      </w:r>
      <w:r w:rsidR="00BB76D8">
        <w:rPr>
          <w:szCs w:val="22"/>
        </w:rPr>
        <w:t xml:space="preserve">de Commissie </w:t>
      </w:r>
      <w:r w:rsidR="00717471">
        <w:rPr>
          <w:szCs w:val="22"/>
        </w:rPr>
        <w:t xml:space="preserve">recent </w:t>
      </w:r>
      <w:r w:rsidR="00596D19">
        <w:rPr>
          <w:szCs w:val="22"/>
        </w:rPr>
        <w:t xml:space="preserve">besloten om </w:t>
      </w:r>
      <w:r w:rsidR="00BB76D8">
        <w:rPr>
          <w:szCs w:val="22"/>
        </w:rPr>
        <w:t>ook inzake d</w:t>
      </w:r>
      <w:r w:rsidR="00C41901">
        <w:rPr>
          <w:szCs w:val="22"/>
        </w:rPr>
        <w:t xml:space="preserve">e implementatie van twee andere richtlijnen op het terrein van </w:t>
      </w:r>
      <w:r w:rsidR="003F2C3C" w:rsidRPr="003F2C3C">
        <w:rPr>
          <w:szCs w:val="22"/>
        </w:rPr>
        <w:t xml:space="preserve">financiële diensten en </w:t>
      </w:r>
      <w:r w:rsidR="00056925">
        <w:rPr>
          <w:szCs w:val="22"/>
        </w:rPr>
        <w:t>consumentenbescherming</w:t>
      </w:r>
      <w:r w:rsidR="0098466C">
        <w:rPr>
          <w:szCs w:val="22"/>
        </w:rPr>
        <w:t xml:space="preserve"> </w:t>
      </w:r>
      <w:r w:rsidR="008F6263">
        <w:rPr>
          <w:szCs w:val="22"/>
        </w:rPr>
        <w:t>een aanmanin</w:t>
      </w:r>
      <w:r w:rsidR="00313AFE">
        <w:rPr>
          <w:szCs w:val="22"/>
        </w:rPr>
        <w:t>gsbrief</w:t>
      </w:r>
      <w:r w:rsidR="00A26B0C">
        <w:rPr>
          <w:szCs w:val="22"/>
        </w:rPr>
        <w:t xml:space="preserve"> te sturen</w:t>
      </w:r>
      <w:r w:rsidR="005B0D47">
        <w:rPr>
          <w:szCs w:val="22"/>
        </w:rPr>
        <w:t xml:space="preserve"> (</w:t>
      </w:r>
      <w:proofErr w:type="gramStart"/>
      <w:r w:rsidR="005B0D47" w:rsidRPr="005B0D47">
        <w:rPr>
          <w:szCs w:val="22"/>
        </w:rPr>
        <w:t>INFR(</w:t>
      </w:r>
      <w:proofErr w:type="gramEnd"/>
      <w:r w:rsidR="005B0D47" w:rsidRPr="005B0D47">
        <w:rPr>
          <w:szCs w:val="22"/>
        </w:rPr>
        <w:t>2026)0108</w:t>
      </w:r>
      <w:r w:rsidR="005B0D47">
        <w:rPr>
          <w:szCs w:val="22"/>
        </w:rPr>
        <w:t xml:space="preserve"> en</w:t>
      </w:r>
      <w:r w:rsidR="0098466C">
        <w:rPr>
          <w:szCs w:val="22"/>
        </w:rPr>
        <w:t xml:space="preserve"> </w:t>
      </w:r>
      <w:r w:rsidR="0098466C" w:rsidRPr="0098466C">
        <w:rPr>
          <w:szCs w:val="22"/>
        </w:rPr>
        <w:t>INFR(2026)0111</w:t>
      </w:r>
      <w:r w:rsidR="00E4458C">
        <w:rPr>
          <w:szCs w:val="22"/>
        </w:rPr>
        <w:t>)</w:t>
      </w:r>
      <w:r w:rsidR="00A26B0C">
        <w:rPr>
          <w:szCs w:val="22"/>
        </w:rPr>
        <w:t xml:space="preserve">. </w:t>
      </w:r>
      <w:r w:rsidR="00F043CD">
        <w:rPr>
          <w:szCs w:val="22"/>
        </w:rPr>
        <w:t xml:space="preserve">Zie ook </w:t>
      </w:r>
      <w:r w:rsidR="00F043CD" w:rsidRPr="004917D1">
        <w:rPr>
          <w:i/>
          <w:iCs/>
          <w:szCs w:val="22"/>
        </w:rPr>
        <w:t>Kamerstukken II</w:t>
      </w:r>
      <w:r w:rsidR="00F043CD">
        <w:rPr>
          <w:szCs w:val="22"/>
        </w:rPr>
        <w:t xml:space="preserve"> 2025/26, 21109, nr. 276.</w:t>
      </w:r>
      <w:r w:rsidR="007B67A0">
        <w:rPr>
          <w:szCs w:val="22"/>
        </w:rPr>
        <w:t xml:space="preserve"> </w:t>
      </w:r>
    </w:p>
  </w:footnote>
  <w:footnote w:id="5">
    <w:p w14:paraId="217A2918" w14:textId="43520A5E" w:rsidR="000D3D79" w:rsidRDefault="000D3D79">
      <w:pPr>
        <w:pStyle w:val="Voetnoottekst"/>
      </w:pPr>
      <w:r>
        <w:rPr>
          <w:rStyle w:val="Voetnootmarkering"/>
        </w:rPr>
        <w:footnoteRef/>
      </w:r>
      <w:r>
        <w:t xml:space="preserve"> Memorie van toelichting, paragraaf 1.</w:t>
      </w:r>
    </w:p>
  </w:footnote>
  <w:footnote w:id="6">
    <w:p w14:paraId="016F8EF3" w14:textId="1075D04E" w:rsidR="002E6163" w:rsidRPr="00584D23" w:rsidRDefault="002E6163" w:rsidP="00584D23">
      <w:pPr>
        <w:pStyle w:val="Voetnoottekst"/>
      </w:pPr>
      <w:r>
        <w:rPr>
          <w:rStyle w:val="Voetnootmarkering"/>
        </w:rPr>
        <w:footnoteRef/>
      </w:r>
      <w:r>
        <w:t xml:space="preserve"> Zie bijvoorbeeld ook het advies van de Afdeling advisering van de Raad van State van </w:t>
      </w:r>
      <w:r w:rsidR="00457E53">
        <w:t xml:space="preserve">24 juli 2024 over </w:t>
      </w:r>
      <w:r w:rsidR="00AF2E7C" w:rsidRPr="00AF2E7C">
        <w:t xml:space="preserve">het </w:t>
      </w:r>
      <w:r w:rsidR="00AF2E7C">
        <w:t>wetsvoorstel I</w:t>
      </w:r>
      <w:r w:rsidR="00AF2E7C" w:rsidRPr="00AF2E7C">
        <w:t xml:space="preserve">mplementatiewet richtlijn </w:t>
      </w:r>
      <w:proofErr w:type="spellStart"/>
      <w:r w:rsidR="00AF2E7C" w:rsidRPr="00AF2E7C">
        <w:t>kredietservicers</w:t>
      </w:r>
      <w:proofErr w:type="spellEnd"/>
      <w:r w:rsidR="00AF2E7C" w:rsidRPr="00AF2E7C">
        <w:t xml:space="preserve"> en kredietkopers</w:t>
      </w:r>
      <w:r w:rsidR="00AF2E7C">
        <w:t xml:space="preserve"> (</w:t>
      </w:r>
      <w:r w:rsidR="00584D23">
        <w:t xml:space="preserve">W06.24.00122/III), </w:t>
      </w:r>
      <w:r w:rsidR="00584D23">
        <w:rPr>
          <w:i/>
          <w:iCs/>
        </w:rPr>
        <w:t xml:space="preserve">Kamerstukken II </w:t>
      </w:r>
      <w:r w:rsidR="00584D23">
        <w:t xml:space="preserve">2024/25, 36664, nr. 4. </w:t>
      </w:r>
    </w:p>
  </w:footnote>
  <w:footnote w:id="7">
    <w:p w14:paraId="01642A74" w14:textId="257BC2B0" w:rsidR="00F45C2C" w:rsidRDefault="00F45C2C">
      <w:pPr>
        <w:pStyle w:val="Voetnoottekst"/>
      </w:pPr>
      <w:r>
        <w:rPr>
          <w:rStyle w:val="Voetnootmarkering"/>
        </w:rPr>
        <w:footnoteRef/>
      </w:r>
      <w:r>
        <w:t xml:space="preserve"> Memorie van toelichting, paragraaf </w:t>
      </w:r>
      <w:r w:rsidR="000D3D79">
        <w:t xml:space="preserve">1. </w:t>
      </w:r>
    </w:p>
  </w:footnote>
  <w:footnote w:id="8">
    <w:p w14:paraId="2CEC1E1D" w14:textId="06DBE79E" w:rsidR="00755186" w:rsidRDefault="00755186">
      <w:pPr>
        <w:pStyle w:val="Voetnoottekst"/>
      </w:pPr>
      <w:r>
        <w:rPr>
          <w:rStyle w:val="Voetnootmarkering"/>
        </w:rPr>
        <w:footnoteRef/>
      </w:r>
      <w:r>
        <w:t xml:space="preserve"> </w:t>
      </w:r>
      <w:r w:rsidR="00A40CB0">
        <w:t xml:space="preserve">Waaronder voorschriften ter bevordering van de transparantie </w:t>
      </w:r>
      <w:r w:rsidR="006B62E3">
        <w:t xml:space="preserve">op </w:t>
      </w:r>
      <w:r w:rsidR="00B84748">
        <w:t>markten voor financiële instrumenten</w:t>
      </w:r>
      <w:r w:rsidR="006B62E3">
        <w:t xml:space="preserve"> </w:t>
      </w:r>
      <w:r w:rsidR="00A40CB0">
        <w:t xml:space="preserve">ten behoeve van marktdeelnemers, beleggers en </w:t>
      </w:r>
      <w:r w:rsidR="00942742">
        <w:t>publiek</w:t>
      </w:r>
      <w:r w:rsidR="007D58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3EF9" w14:textId="77777777" w:rsidR="00FA7BCD" w:rsidRDefault="00C30D6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3EFF" w14:textId="77777777" w:rsidR="00DA0CDA" w:rsidRDefault="00C30D6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BB33F00" w14:textId="77777777" w:rsidR="00993C75" w:rsidRDefault="00C30D60">
    <w:pPr>
      <w:pStyle w:val="Koptekst"/>
    </w:pPr>
    <w:r>
      <w:rPr>
        <w:noProof/>
      </w:rPr>
      <w:drawing>
        <wp:anchor distT="0" distB="0" distL="114300" distR="114300" simplePos="0" relativeHeight="251658240" behindDoc="1" locked="0" layoutInCell="1" allowOverlap="1" wp14:anchorId="1BB33F0B" wp14:editId="1BB33F0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9F"/>
    <w:rsid w:val="00013CDF"/>
    <w:rsid w:val="00014911"/>
    <w:rsid w:val="00017C54"/>
    <w:rsid w:val="0002180D"/>
    <w:rsid w:val="00021E6A"/>
    <w:rsid w:val="00051598"/>
    <w:rsid w:val="00054F59"/>
    <w:rsid w:val="000555E0"/>
    <w:rsid w:val="00056925"/>
    <w:rsid w:val="00056945"/>
    <w:rsid w:val="0005719F"/>
    <w:rsid w:val="0006576F"/>
    <w:rsid w:val="00092EEA"/>
    <w:rsid w:val="00093EF1"/>
    <w:rsid w:val="00096561"/>
    <w:rsid w:val="000A4429"/>
    <w:rsid w:val="000B365B"/>
    <w:rsid w:val="000D3D79"/>
    <w:rsid w:val="000D4250"/>
    <w:rsid w:val="000F08B1"/>
    <w:rsid w:val="000F51B9"/>
    <w:rsid w:val="00102429"/>
    <w:rsid w:val="00103434"/>
    <w:rsid w:val="001043DB"/>
    <w:rsid w:val="00144491"/>
    <w:rsid w:val="00152781"/>
    <w:rsid w:val="00162299"/>
    <w:rsid w:val="00173928"/>
    <w:rsid w:val="0018748A"/>
    <w:rsid w:val="00194A4D"/>
    <w:rsid w:val="001951A3"/>
    <w:rsid w:val="001978DD"/>
    <w:rsid w:val="001B4706"/>
    <w:rsid w:val="001C19CD"/>
    <w:rsid w:val="001C4ECA"/>
    <w:rsid w:val="001D0F7B"/>
    <w:rsid w:val="001E1D9D"/>
    <w:rsid w:val="001E455B"/>
    <w:rsid w:val="001F62E3"/>
    <w:rsid w:val="00203E8F"/>
    <w:rsid w:val="00210515"/>
    <w:rsid w:val="00214BC4"/>
    <w:rsid w:val="002311D8"/>
    <w:rsid w:val="00234279"/>
    <w:rsid w:val="00237980"/>
    <w:rsid w:val="00245EF4"/>
    <w:rsid w:val="002533E2"/>
    <w:rsid w:val="00267CCC"/>
    <w:rsid w:val="002745BD"/>
    <w:rsid w:val="002776E5"/>
    <w:rsid w:val="0028241D"/>
    <w:rsid w:val="0028325C"/>
    <w:rsid w:val="00291F83"/>
    <w:rsid w:val="002951FB"/>
    <w:rsid w:val="002A1F06"/>
    <w:rsid w:val="002A6AE0"/>
    <w:rsid w:val="002B0B16"/>
    <w:rsid w:val="002B0C57"/>
    <w:rsid w:val="002B28A6"/>
    <w:rsid w:val="002B37CA"/>
    <w:rsid w:val="002E3D32"/>
    <w:rsid w:val="002E6163"/>
    <w:rsid w:val="002E6C56"/>
    <w:rsid w:val="002F5151"/>
    <w:rsid w:val="003037F0"/>
    <w:rsid w:val="00313AFE"/>
    <w:rsid w:val="0032132B"/>
    <w:rsid w:val="00323F06"/>
    <w:rsid w:val="00337039"/>
    <w:rsid w:val="003513E9"/>
    <w:rsid w:val="0035587E"/>
    <w:rsid w:val="00356C74"/>
    <w:rsid w:val="00362B5E"/>
    <w:rsid w:val="00374FC1"/>
    <w:rsid w:val="00384097"/>
    <w:rsid w:val="003873E5"/>
    <w:rsid w:val="00387F35"/>
    <w:rsid w:val="003B1E0D"/>
    <w:rsid w:val="003B5573"/>
    <w:rsid w:val="003B57B1"/>
    <w:rsid w:val="003B60C8"/>
    <w:rsid w:val="003B64F9"/>
    <w:rsid w:val="003C1E40"/>
    <w:rsid w:val="003C7BA3"/>
    <w:rsid w:val="003D2A3D"/>
    <w:rsid w:val="003D6991"/>
    <w:rsid w:val="003E2814"/>
    <w:rsid w:val="003E6CCE"/>
    <w:rsid w:val="003F2C3C"/>
    <w:rsid w:val="003F4EAF"/>
    <w:rsid w:val="003F52B5"/>
    <w:rsid w:val="003F5ADE"/>
    <w:rsid w:val="003F76C3"/>
    <w:rsid w:val="003F78E6"/>
    <w:rsid w:val="00414A06"/>
    <w:rsid w:val="00416AC9"/>
    <w:rsid w:val="0041771A"/>
    <w:rsid w:val="00420868"/>
    <w:rsid w:val="00422359"/>
    <w:rsid w:val="004232BF"/>
    <w:rsid w:val="004242AE"/>
    <w:rsid w:val="0042498C"/>
    <w:rsid w:val="00431AE4"/>
    <w:rsid w:val="00435845"/>
    <w:rsid w:val="00442579"/>
    <w:rsid w:val="00442BF1"/>
    <w:rsid w:val="00454EED"/>
    <w:rsid w:val="00455992"/>
    <w:rsid w:val="00457E53"/>
    <w:rsid w:val="00467DAD"/>
    <w:rsid w:val="00474165"/>
    <w:rsid w:val="004843D8"/>
    <w:rsid w:val="00486E57"/>
    <w:rsid w:val="004917D1"/>
    <w:rsid w:val="00494780"/>
    <w:rsid w:val="004A0CCB"/>
    <w:rsid w:val="004A36AC"/>
    <w:rsid w:val="004B60E6"/>
    <w:rsid w:val="004C00DB"/>
    <w:rsid w:val="004C44B4"/>
    <w:rsid w:val="004C687C"/>
    <w:rsid w:val="004E639E"/>
    <w:rsid w:val="004F0DEF"/>
    <w:rsid w:val="004F1767"/>
    <w:rsid w:val="0050176F"/>
    <w:rsid w:val="00502ED7"/>
    <w:rsid w:val="0050398F"/>
    <w:rsid w:val="005233B7"/>
    <w:rsid w:val="005267F0"/>
    <w:rsid w:val="0052694C"/>
    <w:rsid w:val="005275C2"/>
    <w:rsid w:val="00534E73"/>
    <w:rsid w:val="00535E90"/>
    <w:rsid w:val="00554072"/>
    <w:rsid w:val="00577E04"/>
    <w:rsid w:val="00584D23"/>
    <w:rsid w:val="0059163C"/>
    <w:rsid w:val="00596D19"/>
    <w:rsid w:val="005A5679"/>
    <w:rsid w:val="005A781A"/>
    <w:rsid w:val="005B0D47"/>
    <w:rsid w:val="005B3705"/>
    <w:rsid w:val="005B43A5"/>
    <w:rsid w:val="005B4F70"/>
    <w:rsid w:val="005C01E0"/>
    <w:rsid w:val="005C467F"/>
    <w:rsid w:val="005C5096"/>
    <w:rsid w:val="005C5CD0"/>
    <w:rsid w:val="005D0DA4"/>
    <w:rsid w:val="005D3B87"/>
    <w:rsid w:val="005E099E"/>
    <w:rsid w:val="005E77B8"/>
    <w:rsid w:val="00611427"/>
    <w:rsid w:val="00631ADE"/>
    <w:rsid w:val="00632F54"/>
    <w:rsid w:val="00640DCD"/>
    <w:rsid w:val="00641E46"/>
    <w:rsid w:val="006513EA"/>
    <w:rsid w:val="006610CD"/>
    <w:rsid w:val="00661471"/>
    <w:rsid w:val="00672196"/>
    <w:rsid w:val="00676662"/>
    <w:rsid w:val="006769B4"/>
    <w:rsid w:val="006770D4"/>
    <w:rsid w:val="0068083C"/>
    <w:rsid w:val="006819B8"/>
    <w:rsid w:val="0068788E"/>
    <w:rsid w:val="00692272"/>
    <w:rsid w:val="006930B3"/>
    <w:rsid w:val="006B4316"/>
    <w:rsid w:val="006B4630"/>
    <w:rsid w:val="006B62E3"/>
    <w:rsid w:val="006C248B"/>
    <w:rsid w:val="006D5033"/>
    <w:rsid w:val="006D7B4F"/>
    <w:rsid w:val="006E47B5"/>
    <w:rsid w:val="006E79B3"/>
    <w:rsid w:val="006F155B"/>
    <w:rsid w:val="006F61D4"/>
    <w:rsid w:val="006F7D99"/>
    <w:rsid w:val="007136FE"/>
    <w:rsid w:val="00717471"/>
    <w:rsid w:val="007258B9"/>
    <w:rsid w:val="007337B5"/>
    <w:rsid w:val="00737C64"/>
    <w:rsid w:val="00747DE6"/>
    <w:rsid w:val="0075145D"/>
    <w:rsid w:val="00754245"/>
    <w:rsid w:val="00755186"/>
    <w:rsid w:val="007675A8"/>
    <w:rsid w:val="007A1F29"/>
    <w:rsid w:val="007B67A0"/>
    <w:rsid w:val="007D586A"/>
    <w:rsid w:val="007F0EF9"/>
    <w:rsid w:val="008038A3"/>
    <w:rsid w:val="0081496E"/>
    <w:rsid w:val="00821891"/>
    <w:rsid w:val="008222A3"/>
    <w:rsid w:val="0082547C"/>
    <w:rsid w:val="00831F4D"/>
    <w:rsid w:val="00845AB5"/>
    <w:rsid w:val="00855443"/>
    <w:rsid w:val="008560D4"/>
    <w:rsid w:val="00857898"/>
    <w:rsid w:val="00862232"/>
    <w:rsid w:val="00866B21"/>
    <w:rsid w:val="00876DFF"/>
    <w:rsid w:val="00881365"/>
    <w:rsid w:val="008844F3"/>
    <w:rsid w:val="00884ACE"/>
    <w:rsid w:val="008863C7"/>
    <w:rsid w:val="0089030F"/>
    <w:rsid w:val="0089384E"/>
    <w:rsid w:val="008A7ACD"/>
    <w:rsid w:val="008B0E8B"/>
    <w:rsid w:val="008B513E"/>
    <w:rsid w:val="008C6C39"/>
    <w:rsid w:val="008D3664"/>
    <w:rsid w:val="008D427C"/>
    <w:rsid w:val="008E2AC8"/>
    <w:rsid w:val="008F6263"/>
    <w:rsid w:val="00901C81"/>
    <w:rsid w:val="00902D94"/>
    <w:rsid w:val="00907ADE"/>
    <w:rsid w:val="009111B2"/>
    <w:rsid w:val="00915978"/>
    <w:rsid w:val="00925A9A"/>
    <w:rsid w:val="009265BE"/>
    <w:rsid w:val="00936DE8"/>
    <w:rsid w:val="00942742"/>
    <w:rsid w:val="00945636"/>
    <w:rsid w:val="0094644B"/>
    <w:rsid w:val="0094738E"/>
    <w:rsid w:val="009500DF"/>
    <w:rsid w:val="00965B75"/>
    <w:rsid w:val="00972731"/>
    <w:rsid w:val="00974576"/>
    <w:rsid w:val="00980D65"/>
    <w:rsid w:val="0098466C"/>
    <w:rsid w:val="00993C75"/>
    <w:rsid w:val="009A435F"/>
    <w:rsid w:val="009C1CB5"/>
    <w:rsid w:val="009D46BB"/>
    <w:rsid w:val="009D6C18"/>
    <w:rsid w:val="009E0834"/>
    <w:rsid w:val="009F18CB"/>
    <w:rsid w:val="009F4775"/>
    <w:rsid w:val="009F691D"/>
    <w:rsid w:val="009F7971"/>
    <w:rsid w:val="00A029C9"/>
    <w:rsid w:val="00A03BDF"/>
    <w:rsid w:val="00A0667F"/>
    <w:rsid w:val="00A22C1C"/>
    <w:rsid w:val="00A265FF"/>
    <w:rsid w:val="00A26B0C"/>
    <w:rsid w:val="00A301B5"/>
    <w:rsid w:val="00A30B78"/>
    <w:rsid w:val="00A364B4"/>
    <w:rsid w:val="00A40CB0"/>
    <w:rsid w:val="00A4701F"/>
    <w:rsid w:val="00A6517C"/>
    <w:rsid w:val="00A65D74"/>
    <w:rsid w:val="00A66C07"/>
    <w:rsid w:val="00A7094A"/>
    <w:rsid w:val="00A8059D"/>
    <w:rsid w:val="00A84FDC"/>
    <w:rsid w:val="00A852C1"/>
    <w:rsid w:val="00A94EE2"/>
    <w:rsid w:val="00AA0DDD"/>
    <w:rsid w:val="00AB248D"/>
    <w:rsid w:val="00AB3044"/>
    <w:rsid w:val="00AB61E5"/>
    <w:rsid w:val="00AB786E"/>
    <w:rsid w:val="00AC04AE"/>
    <w:rsid w:val="00AC2EB7"/>
    <w:rsid w:val="00AE3F4F"/>
    <w:rsid w:val="00AE7A26"/>
    <w:rsid w:val="00AF2E7C"/>
    <w:rsid w:val="00AF7187"/>
    <w:rsid w:val="00AF7D25"/>
    <w:rsid w:val="00B01A8F"/>
    <w:rsid w:val="00B057D9"/>
    <w:rsid w:val="00B074D1"/>
    <w:rsid w:val="00B15FC8"/>
    <w:rsid w:val="00B17796"/>
    <w:rsid w:val="00B31D62"/>
    <w:rsid w:val="00B334E6"/>
    <w:rsid w:val="00B4018A"/>
    <w:rsid w:val="00B4296B"/>
    <w:rsid w:val="00B50536"/>
    <w:rsid w:val="00B5224D"/>
    <w:rsid w:val="00B55063"/>
    <w:rsid w:val="00B62BD0"/>
    <w:rsid w:val="00B71CD0"/>
    <w:rsid w:val="00B83B2A"/>
    <w:rsid w:val="00B84748"/>
    <w:rsid w:val="00B85272"/>
    <w:rsid w:val="00B934CA"/>
    <w:rsid w:val="00B95957"/>
    <w:rsid w:val="00B97142"/>
    <w:rsid w:val="00BA11E1"/>
    <w:rsid w:val="00BA1215"/>
    <w:rsid w:val="00BA15FD"/>
    <w:rsid w:val="00BA2F78"/>
    <w:rsid w:val="00BB0BFB"/>
    <w:rsid w:val="00BB0D3F"/>
    <w:rsid w:val="00BB5648"/>
    <w:rsid w:val="00BB76D8"/>
    <w:rsid w:val="00BC06B3"/>
    <w:rsid w:val="00BC3A3C"/>
    <w:rsid w:val="00BE3B23"/>
    <w:rsid w:val="00BF1F2C"/>
    <w:rsid w:val="00BF525E"/>
    <w:rsid w:val="00C103AA"/>
    <w:rsid w:val="00C21BA5"/>
    <w:rsid w:val="00C21CCA"/>
    <w:rsid w:val="00C24AF6"/>
    <w:rsid w:val="00C25984"/>
    <w:rsid w:val="00C260D0"/>
    <w:rsid w:val="00C269D2"/>
    <w:rsid w:val="00C30D60"/>
    <w:rsid w:val="00C33A1A"/>
    <w:rsid w:val="00C41901"/>
    <w:rsid w:val="00C451D5"/>
    <w:rsid w:val="00C552AE"/>
    <w:rsid w:val="00C567F9"/>
    <w:rsid w:val="00C605F4"/>
    <w:rsid w:val="00C65C4A"/>
    <w:rsid w:val="00C6733C"/>
    <w:rsid w:val="00C67502"/>
    <w:rsid w:val="00C71311"/>
    <w:rsid w:val="00C75182"/>
    <w:rsid w:val="00C82186"/>
    <w:rsid w:val="00C824FB"/>
    <w:rsid w:val="00C83B9F"/>
    <w:rsid w:val="00C866B2"/>
    <w:rsid w:val="00C92B2C"/>
    <w:rsid w:val="00CA119B"/>
    <w:rsid w:val="00CA12D4"/>
    <w:rsid w:val="00CA725F"/>
    <w:rsid w:val="00CB0BD1"/>
    <w:rsid w:val="00CC2413"/>
    <w:rsid w:val="00CC519D"/>
    <w:rsid w:val="00CD48DC"/>
    <w:rsid w:val="00CE3388"/>
    <w:rsid w:val="00CE38E9"/>
    <w:rsid w:val="00CF385A"/>
    <w:rsid w:val="00CF7F53"/>
    <w:rsid w:val="00D02CB9"/>
    <w:rsid w:val="00D057C6"/>
    <w:rsid w:val="00D100B0"/>
    <w:rsid w:val="00D137E6"/>
    <w:rsid w:val="00D17126"/>
    <w:rsid w:val="00D2164E"/>
    <w:rsid w:val="00D23B62"/>
    <w:rsid w:val="00D30F3D"/>
    <w:rsid w:val="00D35E03"/>
    <w:rsid w:val="00D43BAB"/>
    <w:rsid w:val="00D50DF5"/>
    <w:rsid w:val="00D57324"/>
    <w:rsid w:val="00D673F2"/>
    <w:rsid w:val="00D67A1F"/>
    <w:rsid w:val="00D7344E"/>
    <w:rsid w:val="00D739CF"/>
    <w:rsid w:val="00D81D11"/>
    <w:rsid w:val="00D90098"/>
    <w:rsid w:val="00D92561"/>
    <w:rsid w:val="00D93255"/>
    <w:rsid w:val="00D95C04"/>
    <w:rsid w:val="00DA0CDA"/>
    <w:rsid w:val="00DC23D9"/>
    <w:rsid w:val="00DC3787"/>
    <w:rsid w:val="00DD40D4"/>
    <w:rsid w:val="00DD5DB0"/>
    <w:rsid w:val="00E039C6"/>
    <w:rsid w:val="00E2753D"/>
    <w:rsid w:val="00E30131"/>
    <w:rsid w:val="00E31D6E"/>
    <w:rsid w:val="00E37B2E"/>
    <w:rsid w:val="00E4458C"/>
    <w:rsid w:val="00E535E4"/>
    <w:rsid w:val="00E53B78"/>
    <w:rsid w:val="00E548E7"/>
    <w:rsid w:val="00E61734"/>
    <w:rsid w:val="00E651BE"/>
    <w:rsid w:val="00E66628"/>
    <w:rsid w:val="00E74021"/>
    <w:rsid w:val="00E741F0"/>
    <w:rsid w:val="00E8123A"/>
    <w:rsid w:val="00E951FD"/>
    <w:rsid w:val="00EA565C"/>
    <w:rsid w:val="00EA7ADA"/>
    <w:rsid w:val="00EB4060"/>
    <w:rsid w:val="00EC525E"/>
    <w:rsid w:val="00EC79B9"/>
    <w:rsid w:val="00EF1932"/>
    <w:rsid w:val="00F043CD"/>
    <w:rsid w:val="00F05296"/>
    <w:rsid w:val="00F11B1F"/>
    <w:rsid w:val="00F135F2"/>
    <w:rsid w:val="00F16250"/>
    <w:rsid w:val="00F24E94"/>
    <w:rsid w:val="00F34510"/>
    <w:rsid w:val="00F40392"/>
    <w:rsid w:val="00F41D1C"/>
    <w:rsid w:val="00F45C2C"/>
    <w:rsid w:val="00F52427"/>
    <w:rsid w:val="00F52CAE"/>
    <w:rsid w:val="00F56678"/>
    <w:rsid w:val="00F74137"/>
    <w:rsid w:val="00F82D2C"/>
    <w:rsid w:val="00F87567"/>
    <w:rsid w:val="00F918FC"/>
    <w:rsid w:val="00F96F0C"/>
    <w:rsid w:val="00FA7BCD"/>
    <w:rsid w:val="00FB2336"/>
    <w:rsid w:val="00FB625C"/>
    <w:rsid w:val="00FC1CD2"/>
    <w:rsid w:val="00FC601D"/>
    <w:rsid w:val="00FD0C2E"/>
    <w:rsid w:val="00FD7A4D"/>
    <w:rsid w:val="00FF7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33EEB"/>
  <w15:docId w15:val="{C818C712-E9BD-4134-ACC3-17463AB2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039C6"/>
    <w:rPr>
      <w:color w:val="666666"/>
    </w:rPr>
  </w:style>
  <w:style w:type="paragraph" w:styleId="Revisie">
    <w:name w:val="Revision"/>
    <w:hidden/>
    <w:uiPriority w:val="99"/>
    <w:semiHidden/>
    <w:rsid w:val="00BA2F78"/>
    <w:rPr>
      <w:rFonts w:ascii="Univers" w:hAnsi="Univers"/>
      <w:sz w:val="22"/>
      <w:szCs w:val="24"/>
    </w:rPr>
  </w:style>
  <w:style w:type="paragraph" w:styleId="Voetnoottekst">
    <w:name w:val="footnote text"/>
    <w:basedOn w:val="Standaard"/>
    <w:link w:val="VoetnoottekstChar"/>
    <w:uiPriority w:val="99"/>
    <w:semiHidden/>
    <w:unhideWhenUsed/>
    <w:rsid w:val="009F18CB"/>
    <w:rPr>
      <w:sz w:val="20"/>
      <w:szCs w:val="20"/>
    </w:rPr>
  </w:style>
  <w:style w:type="character" w:customStyle="1" w:styleId="VoetnoottekstChar">
    <w:name w:val="Voetnoottekst Char"/>
    <w:basedOn w:val="Standaardalinea-lettertype"/>
    <w:link w:val="Voetnoottekst"/>
    <w:uiPriority w:val="99"/>
    <w:semiHidden/>
    <w:rsid w:val="009F18CB"/>
    <w:rPr>
      <w:rFonts w:ascii="Univers" w:hAnsi="Univers"/>
    </w:rPr>
  </w:style>
  <w:style w:type="character" w:styleId="Voetnootmarkering">
    <w:name w:val="footnote reference"/>
    <w:basedOn w:val="Standaardalinea-lettertype"/>
    <w:uiPriority w:val="99"/>
    <w:semiHidden/>
    <w:unhideWhenUsed/>
    <w:rsid w:val="009F1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glossaryDocument" Target="glossary/document.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7140039-24AA-4A01-B6BF-3B581334A8D8}"/>
      </w:docPartPr>
      <w:docPartBody>
        <w:p w:rsidR="00401B39" w:rsidRDefault="00401B39">
          <w:r w:rsidRPr="00F061D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39"/>
    <w:rsid w:val="00013CDF"/>
    <w:rsid w:val="000B365B"/>
    <w:rsid w:val="001043DB"/>
    <w:rsid w:val="00144491"/>
    <w:rsid w:val="002E6C56"/>
    <w:rsid w:val="003B64F9"/>
    <w:rsid w:val="00401B39"/>
    <w:rsid w:val="0050398F"/>
    <w:rsid w:val="005B43A5"/>
    <w:rsid w:val="0068083C"/>
    <w:rsid w:val="00737C64"/>
    <w:rsid w:val="00855443"/>
    <w:rsid w:val="00915978"/>
    <w:rsid w:val="009265BE"/>
    <w:rsid w:val="00A65D74"/>
    <w:rsid w:val="00A852C1"/>
    <w:rsid w:val="00AD7A90"/>
    <w:rsid w:val="00B15FC8"/>
    <w:rsid w:val="00B4296B"/>
    <w:rsid w:val="00BC06B3"/>
    <w:rsid w:val="00C33A1A"/>
    <w:rsid w:val="00C866B2"/>
    <w:rsid w:val="00C92B2C"/>
    <w:rsid w:val="00D92561"/>
    <w:rsid w:val="00DD40D4"/>
    <w:rsid w:val="00E74021"/>
    <w:rsid w:val="00F135F2"/>
    <w:rsid w:val="00F30548"/>
    <w:rsid w:val="00FD7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1B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592</ap:Words>
  <ap:Characters>3429</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2026-04-10T08:48:00.0000000Z</dcterms:created>
  <dcterms:modified xsi:type="dcterms:W3CDTF">2026-04-10T08:48:00.0000000Z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W06.26.00005/III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c61a5c21-7120-466c-b501-170eebcf77b9</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