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0E7A" w:rsidRDefault="001856D0" w14:paraId="6E78E7B8" w14:textId="77777777">
      <w:pPr>
        <w:autoSpaceDE w:val="0"/>
        <w:autoSpaceDN w:val="0"/>
        <w:adjustRightInd w:val="0"/>
        <w:spacing w:before="0" w:after="0"/>
        <w:ind w:left="1416" w:hanging="1371"/>
        <w:rPr>
          <w:b/>
          <w:bCs/>
          <w:sz w:val="23"/>
          <w:szCs w:val="23"/>
        </w:rPr>
      </w:pPr>
      <w:r>
        <w:rPr>
          <w:b/>
          <w:bCs/>
          <w:sz w:val="23"/>
          <w:szCs w:val="23"/>
        </w:rPr>
        <w:t>36915-VII</w:t>
      </w:r>
      <w:r>
        <w:rPr>
          <w:b/>
          <w:bCs/>
          <w:sz w:val="23"/>
          <w:szCs w:val="23"/>
        </w:rPr>
        <w:tab/>
        <w:t>Wijziging van de begrotingsstaten van het Ministerie van Binnenlandse Zaken en Koninkrijksrelaties (VII) voor het jaar 2026 (wijziging samenhangende met de Voorjaarsnota)</w:t>
      </w:r>
    </w:p>
    <w:p w:rsidR="003D0E7A" w:rsidRDefault="003D0E7A" w14:paraId="2F5E7A00" w14:textId="77777777">
      <w:pPr>
        <w:autoSpaceDE w:val="0"/>
        <w:autoSpaceDN w:val="0"/>
        <w:adjustRightInd w:val="0"/>
        <w:spacing w:before="0" w:after="0"/>
        <w:ind w:left="1416" w:hanging="1371"/>
        <w:rPr>
          <w:b/>
        </w:rPr>
      </w:pPr>
    </w:p>
    <w:p w:rsidR="003D0E7A" w:rsidRDefault="001856D0" w14:paraId="567B2B17" w14:textId="42C29C8F">
      <w:pPr>
        <w:rPr>
          <w:b/>
        </w:rPr>
      </w:pPr>
      <w:r>
        <w:rPr>
          <w:b/>
        </w:rPr>
        <w:t xml:space="preserve">nr. </w:t>
      </w:r>
      <w:r>
        <w:rPr>
          <w:b/>
        </w:rPr>
        <w:tab/>
      </w:r>
      <w:r>
        <w:rPr>
          <w:b/>
        </w:rPr>
        <w:tab/>
      </w:r>
      <w:r w:rsidR="00266D47">
        <w:rPr>
          <w:b/>
        </w:rPr>
        <w:t>Verslag houdende een l</w:t>
      </w:r>
      <w:r>
        <w:rPr>
          <w:b/>
        </w:rPr>
        <w:t>ijst van vragen</w:t>
      </w:r>
    </w:p>
    <w:p w:rsidRPr="00947386" w:rsidR="00947386" w:rsidP="0087620B" w:rsidRDefault="001856D0" w14:paraId="08503606" w14:textId="6BE8736A">
      <w:r>
        <w:tab/>
      </w:r>
      <w:r>
        <w:tab/>
      </w:r>
      <w:r w:rsidRPr="00947386" w:rsidR="00947386">
        <w:t>Vastgesteld </w:t>
      </w:r>
      <w:r w:rsidRPr="00947386" w:rsidR="00947386">
        <w:rPr>
          <w:i/>
          <w:iCs/>
        </w:rPr>
        <w:t>(wordt door griffie ingevuld als antwoorden er zijn)</w:t>
      </w:r>
      <w:r w:rsidRPr="00947386" w:rsidR="00947386">
        <w:t> </w:t>
      </w:r>
    </w:p>
    <w:p w:rsidR="0087620B" w:rsidP="00947386" w:rsidRDefault="0087620B" w14:paraId="62001869" w14:textId="77777777">
      <w:pPr>
        <w:spacing w:before="0" w:after="0"/>
        <w:ind w:left="1440"/>
      </w:pPr>
    </w:p>
    <w:p w:rsidRPr="00947386" w:rsidR="00947386" w:rsidP="00947386" w:rsidRDefault="00947386" w14:paraId="08353D5B" w14:textId="7B0BA7E0">
      <w:pPr>
        <w:spacing w:before="0" w:after="0"/>
        <w:ind w:left="1440"/>
      </w:pPr>
      <w:r w:rsidRPr="00947386">
        <w:t>De vaste commissie voor Binnenlandse Zaken, belast met het voorbereidend onderzoek van het wetsvoorstel inzake </w:t>
      </w:r>
      <w:r>
        <w:t xml:space="preserve">de </w:t>
      </w:r>
      <w:r w:rsidRPr="00947386">
        <w:t>Wijziging van de begrotingsstaten van het Ministerie van Binnenlandse Zaken en Koninkrijksrelaties (VII) voor het jaar 202</w:t>
      </w:r>
      <w:r>
        <w:t>6</w:t>
      </w:r>
      <w:r w:rsidRPr="00947386">
        <w:t> (wijziging samenhangende met de Voorjaarsnota), heeft de eer als volgt verslag uit te brengen van haar bevindingen in de vorm van een lijst van vragen. </w:t>
      </w:r>
    </w:p>
    <w:p w:rsidRPr="00947386" w:rsidR="00947386" w:rsidP="00947386" w:rsidRDefault="00947386" w14:paraId="7D7F6FDF" w14:textId="77777777">
      <w:pPr>
        <w:spacing w:before="0" w:after="0"/>
      </w:pPr>
      <w:r w:rsidRPr="00947386">
        <w:t> </w:t>
      </w:r>
    </w:p>
    <w:p w:rsidRPr="00947386" w:rsidR="00947386" w:rsidP="00947386" w:rsidRDefault="00947386" w14:paraId="1CF3B779" w14:textId="10B4B0CF">
      <w:pPr>
        <w:spacing w:before="0" w:after="0"/>
        <w:ind w:left="1412" w:firstLine="11"/>
      </w:pPr>
      <w:r w:rsidRPr="00947386">
        <w:t>Onder het voorbehoud dat de regering op de gestelde vra</w:t>
      </w:r>
      <w:r w:rsidR="001660B7">
        <w:t>gen</w:t>
      </w:r>
      <w:r w:rsidRPr="00947386">
        <w:t xml:space="preserve"> afdoende zal hebben geantwoord, acht de commissie de openbare behandeling van dit wetsvoorstel voldoende voorbereid</w:t>
      </w:r>
      <w:r w:rsidR="001660B7">
        <w:t>.</w:t>
      </w:r>
    </w:p>
    <w:p w:rsidR="003D0E7A" w:rsidRDefault="003D0E7A" w14:paraId="70B8D1FB" w14:textId="77777777">
      <w:pPr>
        <w:spacing w:before="0" w:after="0"/>
      </w:pPr>
    </w:p>
    <w:p w:rsidR="003D0E7A" w:rsidRDefault="001856D0" w14:paraId="7D5C7EB2" w14:textId="77777777">
      <w:pPr>
        <w:spacing w:before="0" w:after="0"/>
        <w:ind w:left="703" w:firstLine="709"/>
      </w:pPr>
      <w:r>
        <w:t xml:space="preserve">Voorzitter van de commissie, </w:t>
      </w:r>
    </w:p>
    <w:p w:rsidR="003D0E7A" w:rsidRDefault="001856D0" w14:paraId="60755DE3" w14:textId="72A9B033">
      <w:pPr>
        <w:spacing w:before="0" w:after="0"/>
      </w:pPr>
      <w:r>
        <w:tab/>
      </w:r>
      <w:r>
        <w:tab/>
      </w:r>
      <w:proofErr w:type="spellStart"/>
      <w:r w:rsidR="00947386">
        <w:t>Kisteman</w:t>
      </w:r>
      <w:proofErr w:type="spellEnd"/>
    </w:p>
    <w:p w:rsidR="003D0E7A" w:rsidRDefault="001856D0" w14:paraId="119FA49C" w14:textId="77777777">
      <w:pPr>
        <w:spacing w:before="0" w:after="0"/>
      </w:pPr>
      <w:r>
        <w:tab/>
      </w:r>
      <w:r>
        <w:tab/>
      </w:r>
    </w:p>
    <w:p w:rsidR="003D0E7A" w:rsidRDefault="001856D0" w14:paraId="347AB1AA" w14:textId="77777777">
      <w:pPr>
        <w:spacing w:before="0" w:after="0"/>
      </w:pPr>
      <w:r>
        <w:tab/>
      </w:r>
      <w:r>
        <w:tab/>
        <w:t>Griffier van de commissie,</w:t>
      </w:r>
    </w:p>
    <w:p w:rsidR="003D0E7A" w:rsidRDefault="001856D0" w14:paraId="61FE9B0D" w14:textId="62D046E3">
      <w:pPr>
        <w:spacing w:before="0" w:after="0"/>
      </w:pPr>
      <w:r>
        <w:tab/>
      </w:r>
      <w:r>
        <w:tab/>
      </w:r>
      <w:r w:rsidR="00947386">
        <w:t>Honsbeek</w:t>
      </w:r>
    </w:p>
    <w:p w:rsidR="003D0E7A" w:rsidRDefault="003D0E7A" w14:paraId="7F8F28D2"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3D0E7A" w:rsidTr="00E7153D" w14:paraId="18FB6C05" w14:textId="77777777">
        <w:trPr>
          <w:cantSplit/>
        </w:trPr>
        <w:tc>
          <w:tcPr>
            <w:tcW w:w="567" w:type="dxa"/>
          </w:tcPr>
          <w:p w:rsidR="003D0E7A" w:rsidRDefault="001856D0" w14:paraId="321DFE18" w14:textId="77777777">
            <w:bookmarkStart w:name="bmkStartTabel" w:id="0"/>
            <w:bookmarkEnd w:id="0"/>
            <w:proofErr w:type="spellStart"/>
            <w:r>
              <w:t>Nr</w:t>
            </w:r>
            <w:proofErr w:type="spellEnd"/>
          </w:p>
        </w:tc>
        <w:tc>
          <w:tcPr>
            <w:tcW w:w="6521" w:type="dxa"/>
          </w:tcPr>
          <w:p w:rsidR="003D0E7A" w:rsidRDefault="001856D0" w14:paraId="43A9B7A9" w14:textId="77777777">
            <w:r>
              <w:t>Vraag</w:t>
            </w:r>
          </w:p>
        </w:tc>
        <w:tc>
          <w:tcPr>
            <w:tcW w:w="850" w:type="dxa"/>
          </w:tcPr>
          <w:p w:rsidR="003D0E7A" w:rsidRDefault="001856D0" w14:paraId="60F7992C" w14:textId="77777777">
            <w:pPr>
              <w:jc w:val="right"/>
            </w:pPr>
            <w:r>
              <w:t>Bijlage</w:t>
            </w:r>
          </w:p>
        </w:tc>
        <w:tc>
          <w:tcPr>
            <w:tcW w:w="992" w:type="dxa"/>
          </w:tcPr>
          <w:p w:rsidR="003D0E7A" w:rsidP="00E7153D" w:rsidRDefault="001856D0" w14:paraId="15BC1177" w14:textId="77777777">
            <w:pPr>
              <w:jc w:val="right"/>
            </w:pPr>
            <w:r>
              <w:t>Blz. (van)</w:t>
            </w:r>
          </w:p>
        </w:tc>
        <w:tc>
          <w:tcPr>
            <w:tcW w:w="567" w:type="dxa"/>
          </w:tcPr>
          <w:p w:rsidR="003D0E7A" w:rsidP="00E7153D" w:rsidRDefault="001856D0" w14:paraId="6AF6CBF5" w14:textId="77777777">
            <w:pPr>
              <w:jc w:val="center"/>
            </w:pPr>
            <w:r>
              <w:t>t/m</w:t>
            </w:r>
          </w:p>
        </w:tc>
      </w:tr>
      <w:tr w:rsidR="003D0E7A" w:rsidTr="00E7153D" w14:paraId="5F6B1A97" w14:textId="77777777">
        <w:tc>
          <w:tcPr>
            <w:tcW w:w="567" w:type="dxa"/>
          </w:tcPr>
          <w:p w:rsidR="003D0E7A" w:rsidRDefault="001856D0" w14:paraId="006BB298" w14:textId="77777777">
            <w:r>
              <w:t>1</w:t>
            </w:r>
          </w:p>
        </w:tc>
        <w:tc>
          <w:tcPr>
            <w:tcW w:w="6521" w:type="dxa"/>
          </w:tcPr>
          <w:p w:rsidR="003D0E7A" w:rsidRDefault="001856D0" w14:paraId="3EAF1C3A" w14:textId="311BFFE0">
            <w:r>
              <w:t>Kunt u een overzicht geven van de subsidies die vanuit het ministerie van Binnenlandse Zaken en Koninkrijksrelaties</w:t>
            </w:r>
            <w:r w:rsidR="007B4B43">
              <w:t xml:space="preserve"> (BZK)</w:t>
            </w:r>
            <w:r>
              <w:t xml:space="preserve"> worden verstrekt, met daarbij per subsidie het bedrag en het doel?</w:t>
            </w:r>
          </w:p>
        </w:tc>
        <w:tc>
          <w:tcPr>
            <w:tcW w:w="850" w:type="dxa"/>
          </w:tcPr>
          <w:p w:rsidR="003D0E7A" w:rsidRDefault="003D0E7A" w14:paraId="5EDAC0F3" w14:textId="77777777">
            <w:pPr>
              <w:jc w:val="right"/>
            </w:pPr>
          </w:p>
        </w:tc>
        <w:tc>
          <w:tcPr>
            <w:tcW w:w="992" w:type="dxa"/>
          </w:tcPr>
          <w:p w:rsidR="003D0E7A" w:rsidRDefault="003D0E7A" w14:paraId="09291474" w14:textId="77777777">
            <w:pPr>
              <w:jc w:val="right"/>
            </w:pPr>
          </w:p>
        </w:tc>
        <w:tc>
          <w:tcPr>
            <w:tcW w:w="567" w:type="dxa"/>
            <w:tcBorders>
              <w:left w:val="nil"/>
            </w:tcBorders>
          </w:tcPr>
          <w:p w:rsidR="003D0E7A" w:rsidRDefault="001856D0" w14:paraId="08026862" w14:textId="77777777">
            <w:pPr>
              <w:jc w:val="right"/>
            </w:pPr>
            <w:r>
              <w:t xml:space="preserve"> </w:t>
            </w:r>
          </w:p>
        </w:tc>
      </w:tr>
      <w:tr w:rsidR="003D0E7A" w:rsidTr="00E7153D" w14:paraId="1BD95B38" w14:textId="77777777">
        <w:tc>
          <w:tcPr>
            <w:tcW w:w="567" w:type="dxa"/>
          </w:tcPr>
          <w:p w:rsidR="003D0E7A" w:rsidRDefault="001856D0" w14:paraId="2AE80C64" w14:textId="77777777">
            <w:r>
              <w:t>2</w:t>
            </w:r>
          </w:p>
        </w:tc>
        <w:tc>
          <w:tcPr>
            <w:tcW w:w="6521" w:type="dxa"/>
          </w:tcPr>
          <w:p w:rsidR="003D0E7A" w:rsidRDefault="001856D0" w14:paraId="233023A2" w14:textId="77777777">
            <w:r>
              <w:t>Kunt u aangeven hoe de voorgenomen taakstelling op de subsidies ingericht zal worden?</w:t>
            </w:r>
          </w:p>
        </w:tc>
        <w:tc>
          <w:tcPr>
            <w:tcW w:w="850" w:type="dxa"/>
          </w:tcPr>
          <w:p w:rsidR="003D0E7A" w:rsidRDefault="003D0E7A" w14:paraId="08D3C663" w14:textId="77777777">
            <w:pPr>
              <w:jc w:val="right"/>
            </w:pPr>
          </w:p>
        </w:tc>
        <w:tc>
          <w:tcPr>
            <w:tcW w:w="992" w:type="dxa"/>
          </w:tcPr>
          <w:p w:rsidR="003D0E7A" w:rsidRDefault="003D0E7A" w14:paraId="3F6E70D9" w14:textId="77777777">
            <w:pPr>
              <w:jc w:val="right"/>
            </w:pPr>
          </w:p>
        </w:tc>
        <w:tc>
          <w:tcPr>
            <w:tcW w:w="567" w:type="dxa"/>
            <w:tcBorders>
              <w:left w:val="nil"/>
            </w:tcBorders>
          </w:tcPr>
          <w:p w:rsidR="003D0E7A" w:rsidRDefault="001856D0" w14:paraId="0AEC071B" w14:textId="77777777">
            <w:pPr>
              <w:jc w:val="right"/>
            </w:pPr>
            <w:r>
              <w:t xml:space="preserve"> </w:t>
            </w:r>
          </w:p>
        </w:tc>
      </w:tr>
      <w:tr w:rsidR="003D0E7A" w:rsidTr="00E7153D" w14:paraId="5FF18C7C" w14:textId="77777777">
        <w:tc>
          <w:tcPr>
            <w:tcW w:w="567" w:type="dxa"/>
          </w:tcPr>
          <w:p w:rsidR="003D0E7A" w:rsidRDefault="001856D0" w14:paraId="7C8D46F6" w14:textId="77777777">
            <w:r>
              <w:t>3</w:t>
            </w:r>
          </w:p>
        </w:tc>
        <w:tc>
          <w:tcPr>
            <w:tcW w:w="6521" w:type="dxa"/>
          </w:tcPr>
          <w:p w:rsidR="003D0E7A" w:rsidRDefault="001856D0" w14:paraId="52E8407B" w14:textId="24CCBBC3">
            <w:r>
              <w:t xml:space="preserve">Hoeveel ambtenaren in lage loonschalen (schaal 1 t/m 6) werken voor het Rijk, zowel op de departementen als </w:t>
            </w:r>
            <w:r w:rsidR="007B4B43">
              <w:t xml:space="preserve">in </w:t>
            </w:r>
            <w:r>
              <w:t>de uitvoeringsorganisaties?</w:t>
            </w:r>
          </w:p>
        </w:tc>
        <w:tc>
          <w:tcPr>
            <w:tcW w:w="850" w:type="dxa"/>
          </w:tcPr>
          <w:p w:rsidR="003D0E7A" w:rsidRDefault="003D0E7A" w14:paraId="32FE84ED" w14:textId="77777777">
            <w:pPr>
              <w:jc w:val="right"/>
            </w:pPr>
          </w:p>
        </w:tc>
        <w:tc>
          <w:tcPr>
            <w:tcW w:w="992" w:type="dxa"/>
          </w:tcPr>
          <w:p w:rsidR="003D0E7A" w:rsidRDefault="003D0E7A" w14:paraId="693E548F" w14:textId="77777777">
            <w:pPr>
              <w:jc w:val="right"/>
            </w:pPr>
          </w:p>
        </w:tc>
        <w:tc>
          <w:tcPr>
            <w:tcW w:w="567" w:type="dxa"/>
            <w:tcBorders>
              <w:left w:val="nil"/>
            </w:tcBorders>
          </w:tcPr>
          <w:p w:rsidR="003D0E7A" w:rsidRDefault="001856D0" w14:paraId="173ED156" w14:textId="77777777">
            <w:pPr>
              <w:jc w:val="right"/>
            </w:pPr>
            <w:r>
              <w:t xml:space="preserve"> </w:t>
            </w:r>
          </w:p>
        </w:tc>
      </w:tr>
      <w:tr w:rsidR="003D0E7A" w:rsidTr="00E7153D" w14:paraId="1482374A" w14:textId="77777777">
        <w:tc>
          <w:tcPr>
            <w:tcW w:w="567" w:type="dxa"/>
          </w:tcPr>
          <w:p w:rsidR="003D0E7A" w:rsidRDefault="001856D0" w14:paraId="50A74C62" w14:textId="77777777">
            <w:r>
              <w:t>4</w:t>
            </w:r>
          </w:p>
        </w:tc>
        <w:tc>
          <w:tcPr>
            <w:tcW w:w="6521" w:type="dxa"/>
          </w:tcPr>
          <w:p w:rsidR="003D0E7A" w:rsidRDefault="001856D0" w14:paraId="3D2A358D" w14:textId="77777777">
            <w:r>
              <w:t>In welke loonschalen vallen ambtenaren die werken in de ICT binnen het ministerie van BZK? Hoeveel ambtenaren betreft dit? Wat is de huidige en verwachte personeelskrapte binnen deze functies?</w:t>
            </w:r>
          </w:p>
        </w:tc>
        <w:tc>
          <w:tcPr>
            <w:tcW w:w="850" w:type="dxa"/>
          </w:tcPr>
          <w:p w:rsidR="003D0E7A" w:rsidRDefault="003D0E7A" w14:paraId="175535EC" w14:textId="77777777">
            <w:pPr>
              <w:jc w:val="right"/>
            </w:pPr>
          </w:p>
        </w:tc>
        <w:tc>
          <w:tcPr>
            <w:tcW w:w="992" w:type="dxa"/>
          </w:tcPr>
          <w:p w:rsidR="003D0E7A" w:rsidRDefault="003D0E7A" w14:paraId="3B024E17" w14:textId="77777777">
            <w:pPr>
              <w:jc w:val="right"/>
            </w:pPr>
          </w:p>
        </w:tc>
        <w:tc>
          <w:tcPr>
            <w:tcW w:w="567" w:type="dxa"/>
            <w:tcBorders>
              <w:left w:val="nil"/>
            </w:tcBorders>
          </w:tcPr>
          <w:p w:rsidR="003D0E7A" w:rsidRDefault="001856D0" w14:paraId="627A9A66" w14:textId="77777777">
            <w:pPr>
              <w:jc w:val="right"/>
            </w:pPr>
            <w:r>
              <w:t xml:space="preserve"> </w:t>
            </w:r>
          </w:p>
        </w:tc>
      </w:tr>
      <w:tr w:rsidR="003D0E7A" w:rsidTr="00E7153D" w14:paraId="62AEA981" w14:textId="77777777">
        <w:tc>
          <w:tcPr>
            <w:tcW w:w="567" w:type="dxa"/>
          </w:tcPr>
          <w:p w:rsidR="003D0E7A" w:rsidRDefault="001856D0" w14:paraId="628FCB80" w14:textId="77777777">
            <w:r>
              <w:t>5</w:t>
            </w:r>
          </w:p>
        </w:tc>
        <w:tc>
          <w:tcPr>
            <w:tcW w:w="6521" w:type="dxa"/>
          </w:tcPr>
          <w:p w:rsidR="003D0E7A" w:rsidRDefault="001856D0" w14:paraId="417EE17D" w14:textId="77777777">
            <w:r>
              <w:t>Hoeveel procent van de totale begroting van het ministerie van BZK komt uiteindelijk terecht bij medeoverheden versus uitvoering binnen het Rijk zelf?</w:t>
            </w:r>
          </w:p>
        </w:tc>
        <w:tc>
          <w:tcPr>
            <w:tcW w:w="850" w:type="dxa"/>
          </w:tcPr>
          <w:p w:rsidR="003D0E7A" w:rsidRDefault="003D0E7A" w14:paraId="3B9D5925" w14:textId="77777777">
            <w:pPr>
              <w:jc w:val="right"/>
            </w:pPr>
          </w:p>
        </w:tc>
        <w:tc>
          <w:tcPr>
            <w:tcW w:w="992" w:type="dxa"/>
          </w:tcPr>
          <w:p w:rsidR="003D0E7A" w:rsidRDefault="003D0E7A" w14:paraId="1E71A707" w14:textId="77777777">
            <w:pPr>
              <w:jc w:val="right"/>
            </w:pPr>
          </w:p>
        </w:tc>
        <w:tc>
          <w:tcPr>
            <w:tcW w:w="567" w:type="dxa"/>
            <w:tcBorders>
              <w:left w:val="nil"/>
            </w:tcBorders>
          </w:tcPr>
          <w:p w:rsidR="003D0E7A" w:rsidRDefault="001856D0" w14:paraId="09216F12" w14:textId="77777777">
            <w:pPr>
              <w:jc w:val="right"/>
            </w:pPr>
            <w:r>
              <w:t xml:space="preserve"> </w:t>
            </w:r>
          </w:p>
        </w:tc>
      </w:tr>
      <w:tr w:rsidR="003D0E7A" w:rsidTr="00E7153D" w14:paraId="0E82F9AB" w14:textId="77777777">
        <w:tc>
          <w:tcPr>
            <w:tcW w:w="567" w:type="dxa"/>
          </w:tcPr>
          <w:p w:rsidR="003D0E7A" w:rsidRDefault="001856D0" w14:paraId="61A99AE5" w14:textId="77777777">
            <w:r>
              <w:t>6</w:t>
            </w:r>
          </w:p>
        </w:tc>
        <w:tc>
          <w:tcPr>
            <w:tcW w:w="6521" w:type="dxa"/>
          </w:tcPr>
          <w:p w:rsidR="003D0E7A" w:rsidRDefault="001856D0" w14:paraId="42A825A6" w14:textId="77777777">
            <w:r>
              <w:t>Hoeveel procent van de uitgaven in deze begroting betreft juridisch verplichte uitgaven versus beleidsvrij besteedbare middelen?</w:t>
            </w:r>
          </w:p>
        </w:tc>
        <w:tc>
          <w:tcPr>
            <w:tcW w:w="850" w:type="dxa"/>
          </w:tcPr>
          <w:p w:rsidR="003D0E7A" w:rsidRDefault="003D0E7A" w14:paraId="47B91EB5" w14:textId="77777777">
            <w:pPr>
              <w:jc w:val="right"/>
            </w:pPr>
          </w:p>
        </w:tc>
        <w:tc>
          <w:tcPr>
            <w:tcW w:w="992" w:type="dxa"/>
          </w:tcPr>
          <w:p w:rsidR="003D0E7A" w:rsidRDefault="003D0E7A" w14:paraId="23DBD195" w14:textId="77777777">
            <w:pPr>
              <w:jc w:val="right"/>
            </w:pPr>
          </w:p>
        </w:tc>
        <w:tc>
          <w:tcPr>
            <w:tcW w:w="567" w:type="dxa"/>
            <w:tcBorders>
              <w:left w:val="nil"/>
            </w:tcBorders>
          </w:tcPr>
          <w:p w:rsidR="003D0E7A" w:rsidRDefault="001856D0" w14:paraId="43041413" w14:textId="77777777">
            <w:pPr>
              <w:jc w:val="right"/>
            </w:pPr>
            <w:r>
              <w:t xml:space="preserve"> </w:t>
            </w:r>
          </w:p>
        </w:tc>
      </w:tr>
      <w:tr w:rsidR="003D0E7A" w:rsidTr="00E7153D" w14:paraId="57F6C6D3" w14:textId="77777777">
        <w:tc>
          <w:tcPr>
            <w:tcW w:w="567" w:type="dxa"/>
          </w:tcPr>
          <w:p w:rsidR="003D0E7A" w:rsidRDefault="001856D0" w14:paraId="51B0C3A7" w14:textId="77777777">
            <w:r>
              <w:t>7</w:t>
            </w:r>
          </w:p>
        </w:tc>
        <w:tc>
          <w:tcPr>
            <w:tcW w:w="6521" w:type="dxa"/>
          </w:tcPr>
          <w:p w:rsidR="003D0E7A" w:rsidRDefault="001856D0" w14:paraId="054EAFCB" w14:textId="015B557D">
            <w:r>
              <w:t xml:space="preserve">Wat is de gemiddelde kostprijs per </w:t>
            </w:r>
            <w:r w:rsidR="00AA7262">
              <w:t>fte</w:t>
            </w:r>
            <w:r>
              <w:t xml:space="preserve"> binnen het ministerie van BZK en hoe verhoudt deze zich tot andere ministeries?</w:t>
            </w:r>
          </w:p>
        </w:tc>
        <w:tc>
          <w:tcPr>
            <w:tcW w:w="850" w:type="dxa"/>
          </w:tcPr>
          <w:p w:rsidR="003D0E7A" w:rsidRDefault="003D0E7A" w14:paraId="36BAB538" w14:textId="77777777">
            <w:pPr>
              <w:jc w:val="right"/>
            </w:pPr>
          </w:p>
        </w:tc>
        <w:tc>
          <w:tcPr>
            <w:tcW w:w="992" w:type="dxa"/>
          </w:tcPr>
          <w:p w:rsidR="003D0E7A" w:rsidRDefault="003D0E7A" w14:paraId="33C70135" w14:textId="77777777">
            <w:pPr>
              <w:jc w:val="right"/>
            </w:pPr>
          </w:p>
        </w:tc>
        <w:tc>
          <w:tcPr>
            <w:tcW w:w="567" w:type="dxa"/>
            <w:tcBorders>
              <w:left w:val="nil"/>
            </w:tcBorders>
          </w:tcPr>
          <w:p w:rsidR="003D0E7A" w:rsidRDefault="001856D0" w14:paraId="74861C40" w14:textId="77777777">
            <w:pPr>
              <w:jc w:val="right"/>
            </w:pPr>
            <w:r>
              <w:t xml:space="preserve"> </w:t>
            </w:r>
          </w:p>
        </w:tc>
      </w:tr>
      <w:tr w:rsidR="003D0E7A" w:rsidTr="00E7153D" w14:paraId="5FA42599" w14:textId="77777777">
        <w:tc>
          <w:tcPr>
            <w:tcW w:w="567" w:type="dxa"/>
          </w:tcPr>
          <w:p w:rsidR="003D0E7A" w:rsidRDefault="001856D0" w14:paraId="313664FE" w14:textId="77777777">
            <w:r>
              <w:t>8</w:t>
            </w:r>
          </w:p>
        </w:tc>
        <w:tc>
          <w:tcPr>
            <w:tcW w:w="6521" w:type="dxa"/>
          </w:tcPr>
          <w:p w:rsidR="003D0E7A" w:rsidRDefault="001856D0" w14:paraId="0ECD4409" w14:textId="77777777">
            <w:r>
              <w:t>Wat is het totale bedrag aan subsidies binnen deze begroting en hoe ontwikkelt dit zich na de subsidietaakstelling?</w:t>
            </w:r>
          </w:p>
        </w:tc>
        <w:tc>
          <w:tcPr>
            <w:tcW w:w="850" w:type="dxa"/>
          </w:tcPr>
          <w:p w:rsidR="003D0E7A" w:rsidRDefault="003D0E7A" w14:paraId="73B7C5FD" w14:textId="77777777">
            <w:pPr>
              <w:jc w:val="right"/>
            </w:pPr>
          </w:p>
        </w:tc>
        <w:tc>
          <w:tcPr>
            <w:tcW w:w="992" w:type="dxa"/>
          </w:tcPr>
          <w:p w:rsidR="003D0E7A" w:rsidRDefault="003D0E7A" w14:paraId="6C336801" w14:textId="77777777">
            <w:pPr>
              <w:jc w:val="right"/>
            </w:pPr>
          </w:p>
        </w:tc>
        <w:tc>
          <w:tcPr>
            <w:tcW w:w="567" w:type="dxa"/>
            <w:tcBorders>
              <w:left w:val="nil"/>
            </w:tcBorders>
          </w:tcPr>
          <w:p w:rsidR="003D0E7A" w:rsidRDefault="001856D0" w14:paraId="0B29DA30" w14:textId="77777777">
            <w:pPr>
              <w:jc w:val="right"/>
            </w:pPr>
            <w:r>
              <w:t xml:space="preserve"> </w:t>
            </w:r>
          </w:p>
        </w:tc>
      </w:tr>
      <w:tr w:rsidR="003D0E7A" w:rsidTr="00E7153D" w14:paraId="70EC835E" w14:textId="77777777">
        <w:tc>
          <w:tcPr>
            <w:tcW w:w="567" w:type="dxa"/>
          </w:tcPr>
          <w:p w:rsidR="003D0E7A" w:rsidRDefault="001856D0" w14:paraId="37434755" w14:textId="77777777">
            <w:r>
              <w:t>9</w:t>
            </w:r>
          </w:p>
        </w:tc>
        <w:tc>
          <w:tcPr>
            <w:tcW w:w="6521" w:type="dxa"/>
          </w:tcPr>
          <w:p w:rsidR="003D0E7A" w:rsidRDefault="001856D0" w14:paraId="2B145F2C" w14:textId="77777777">
            <w:r>
              <w:t>Kunt u aangeven welke specifieke subsidies worden verlaagd als gevolg van de subsidietaakstelling en met welke bedragen?</w:t>
            </w:r>
          </w:p>
        </w:tc>
        <w:tc>
          <w:tcPr>
            <w:tcW w:w="850" w:type="dxa"/>
          </w:tcPr>
          <w:p w:rsidR="003D0E7A" w:rsidRDefault="003D0E7A" w14:paraId="4793E5EA" w14:textId="77777777">
            <w:pPr>
              <w:jc w:val="right"/>
            </w:pPr>
          </w:p>
        </w:tc>
        <w:tc>
          <w:tcPr>
            <w:tcW w:w="992" w:type="dxa"/>
          </w:tcPr>
          <w:p w:rsidR="003D0E7A" w:rsidRDefault="003D0E7A" w14:paraId="0FE80E10" w14:textId="77777777">
            <w:pPr>
              <w:jc w:val="right"/>
            </w:pPr>
          </w:p>
        </w:tc>
        <w:tc>
          <w:tcPr>
            <w:tcW w:w="567" w:type="dxa"/>
            <w:tcBorders>
              <w:left w:val="nil"/>
            </w:tcBorders>
          </w:tcPr>
          <w:p w:rsidR="003D0E7A" w:rsidRDefault="001856D0" w14:paraId="54703D4D" w14:textId="77777777">
            <w:pPr>
              <w:jc w:val="right"/>
            </w:pPr>
            <w:r>
              <w:t xml:space="preserve"> </w:t>
            </w:r>
          </w:p>
        </w:tc>
      </w:tr>
      <w:tr w:rsidR="003D0E7A" w:rsidTr="00E7153D" w14:paraId="15BC08E1" w14:textId="77777777">
        <w:tc>
          <w:tcPr>
            <w:tcW w:w="567" w:type="dxa"/>
          </w:tcPr>
          <w:p w:rsidR="003D0E7A" w:rsidRDefault="001856D0" w14:paraId="3C78A988" w14:textId="77777777">
            <w:r>
              <w:t>10</w:t>
            </w:r>
          </w:p>
        </w:tc>
        <w:tc>
          <w:tcPr>
            <w:tcW w:w="6521" w:type="dxa"/>
          </w:tcPr>
          <w:p w:rsidR="003D0E7A" w:rsidRDefault="001856D0" w14:paraId="7C0C8DF6" w14:textId="77777777">
            <w:r>
              <w:t>Hoeveel geld wordt er besteed aan (wetenschappelijke) onderzoeken?</w:t>
            </w:r>
          </w:p>
        </w:tc>
        <w:tc>
          <w:tcPr>
            <w:tcW w:w="850" w:type="dxa"/>
          </w:tcPr>
          <w:p w:rsidR="003D0E7A" w:rsidRDefault="003D0E7A" w14:paraId="08AF021E" w14:textId="77777777">
            <w:pPr>
              <w:jc w:val="right"/>
            </w:pPr>
          </w:p>
        </w:tc>
        <w:tc>
          <w:tcPr>
            <w:tcW w:w="992" w:type="dxa"/>
          </w:tcPr>
          <w:p w:rsidR="003D0E7A" w:rsidRDefault="003D0E7A" w14:paraId="3CF0F42B" w14:textId="77777777">
            <w:pPr>
              <w:jc w:val="right"/>
            </w:pPr>
          </w:p>
        </w:tc>
        <w:tc>
          <w:tcPr>
            <w:tcW w:w="567" w:type="dxa"/>
            <w:tcBorders>
              <w:left w:val="nil"/>
            </w:tcBorders>
          </w:tcPr>
          <w:p w:rsidR="003D0E7A" w:rsidRDefault="001856D0" w14:paraId="02D3E31A" w14:textId="77777777">
            <w:pPr>
              <w:jc w:val="right"/>
            </w:pPr>
            <w:r>
              <w:t xml:space="preserve"> </w:t>
            </w:r>
          </w:p>
        </w:tc>
      </w:tr>
      <w:tr w:rsidR="003D0E7A" w:rsidTr="00E7153D" w14:paraId="2F000E22" w14:textId="77777777">
        <w:tc>
          <w:tcPr>
            <w:tcW w:w="567" w:type="dxa"/>
          </w:tcPr>
          <w:p w:rsidR="003D0E7A" w:rsidRDefault="001856D0" w14:paraId="69AD6E90" w14:textId="77777777">
            <w:r>
              <w:t>11</w:t>
            </w:r>
          </w:p>
        </w:tc>
        <w:tc>
          <w:tcPr>
            <w:tcW w:w="6521" w:type="dxa"/>
          </w:tcPr>
          <w:p w:rsidR="003D0E7A" w:rsidRDefault="001856D0" w14:paraId="3D777E74" w14:textId="77777777">
            <w:r>
              <w:t>Hoeveel ambtenaren vallen bij het ministerie van BZK onder de nullijn?</w:t>
            </w:r>
          </w:p>
        </w:tc>
        <w:tc>
          <w:tcPr>
            <w:tcW w:w="850" w:type="dxa"/>
          </w:tcPr>
          <w:p w:rsidR="003D0E7A" w:rsidRDefault="003D0E7A" w14:paraId="2C3AF073" w14:textId="77777777">
            <w:pPr>
              <w:jc w:val="right"/>
            </w:pPr>
          </w:p>
        </w:tc>
        <w:tc>
          <w:tcPr>
            <w:tcW w:w="992" w:type="dxa"/>
          </w:tcPr>
          <w:p w:rsidR="003D0E7A" w:rsidRDefault="001856D0" w14:paraId="6C272A1E" w14:textId="77777777">
            <w:pPr>
              <w:jc w:val="right"/>
            </w:pPr>
            <w:r>
              <w:t>5</w:t>
            </w:r>
          </w:p>
        </w:tc>
        <w:tc>
          <w:tcPr>
            <w:tcW w:w="567" w:type="dxa"/>
            <w:tcBorders>
              <w:left w:val="nil"/>
            </w:tcBorders>
          </w:tcPr>
          <w:p w:rsidR="003D0E7A" w:rsidRDefault="001856D0" w14:paraId="35879F89" w14:textId="77777777">
            <w:pPr>
              <w:jc w:val="right"/>
            </w:pPr>
            <w:r>
              <w:t xml:space="preserve"> </w:t>
            </w:r>
          </w:p>
        </w:tc>
      </w:tr>
      <w:tr w:rsidR="003D0E7A" w:rsidTr="00E7153D" w14:paraId="79530D03" w14:textId="77777777">
        <w:tc>
          <w:tcPr>
            <w:tcW w:w="567" w:type="dxa"/>
          </w:tcPr>
          <w:p w:rsidR="003D0E7A" w:rsidRDefault="001856D0" w14:paraId="302AED25" w14:textId="77777777">
            <w:r>
              <w:t>12</w:t>
            </w:r>
          </w:p>
        </w:tc>
        <w:tc>
          <w:tcPr>
            <w:tcW w:w="6521" w:type="dxa"/>
          </w:tcPr>
          <w:p w:rsidR="003D0E7A" w:rsidRDefault="001856D0" w14:paraId="79D86028" w14:textId="4842D828">
            <w:r>
              <w:t>Hoeveel medewerkers bevinden zich in de lagere loonschalen (schaal 1 t/m 6)? Wat is het aandeel van deze groep binnen de uitvoering (uitvoeringsorganisaties v</w:t>
            </w:r>
            <w:r w:rsidR="00B64D69">
              <w:t>ersus</w:t>
            </w:r>
            <w:r>
              <w:t xml:space="preserve"> beleid)?</w:t>
            </w:r>
          </w:p>
        </w:tc>
        <w:tc>
          <w:tcPr>
            <w:tcW w:w="850" w:type="dxa"/>
          </w:tcPr>
          <w:p w:rsidR="003D0E7A" w:rsidRDefault="003D0E7A" w14:paraId="7CEDD5D0" w14:textId="77777777">
            <w:pPr>
              <w:jc w:val="right"/>
            </w:pPr>
          </w:p>
        </w:tc>
        <w:tc>
          <w:tcPr>
            <w:tcW w:w="992" w:type="dxa"/>
          </w:tcPr>
          <w:p w:rsidR="003D0E7A" w:rsidRDefault="001856D0" w14:paraId="4B30935C" w14:textId="77777777">
            <w:pPr>
              <w:jc w:val="right"/>
            </w:pPr>
            <w:r>
              <w:t>5</w:t>
            </w:r>
          </w:p>
        </w:tc>
        <w:tc>
          <w:tcPr>
            <w:tcW w:w="567" w:type="dxa"/>
            <w:tcBorders>
              <w:left w:val="nil"/>
            </w:tcBorders>
          </w:tcPr>
          <w:p w:rsidR="003D0E7A" w:rsidRDefault="001856D0" w14:paraId="21920192" w14:textId="77777777">
            <w:pPr>
              <w:jc w:val="right"/>
            </w:pPr>
            <w:r>
              <w:t xml:space="preserve"> </w:t>
            </w:r>
          </w:p>
        </w:tc>
      </w:tr>
      <w:tr w:rsidR="003D0E7A" w:rsidTr="00E7153D" w14:paraId="4A92EA5E" w14:textId="77777777">
        <w:tc>
          <w:tcPr>
            <w:tcW w:w="567" w:type="dxa"/>
          </w:tcPr>
          <w:p w:rsidR="003D0E7A" w:rsidRDefault="001856D0" w14:paraId="0227172B" w14:textId="77777777">
            <w:r>
              <w:t>13</w:t>
            </w:r>
          </w:p>
        </w:tc>
        <w:tc>
          <w:tcPr>
            <w:tcW w:w="6521" w:type="dxa"/>
          </w:tcPr>
          <w:p w:rsidR="003D0E7A" w:rsidRDefault="001856D0" w14:paraId="30B06F77" w14:textId="77777777">
            <w:r>
              <w:t xml:space="preserve">Welke functies/beroepen vallen voornamelijk binnen de lagere loonschalen (schaal 1 t/m 6)? Wat is de huidige en verwachte personeelskrapte binnen deze </w:t>
            </w:r>
            <w:r>
              <w:lastRenderedPageBreak/>
              <w:t>functies?</w:t>
            </w:r>
          </w:p>
        </w:tc>
        <w:tc>
          <w:tcPr>
            <w:tcW w:w="850" w:type="dxa"/>
          </w:tcPr>
          <w:p w:rsidR="003D0E7A" w:rsidRDefault="003D0E7A" w14:paraId="7BB0ED77" w14:textId="77777777">
            <w:pPr>
              <w:jc w:val="right"/>
            </w:pPr>
          </w:p>
        </w:tc>
        <w:tc>
          <w:tcPr>
            <w:tcW w:w="992" w:type="dxa"/>
          </w:tcPr>
          <w:p w:rsidR="003D0E7A" w:rsidRDefault="001856D0" w14:paraId="4D92D8C7" w14:textId="77777777">
            <w:pPr>
              <w:jc w:val="right"/>
            </w:pPr>
            <w:r>
              <w:t>5</w:t>
            </w:r>
          </w:p>
        </w:tc>
        <w:tc>
          <w:tcPr>
            <w:tcW w:w="567" w:type="dxa"/>
            <w:tcBorders>
              <w:left w:val="nil"/>
            </w:tcBorders>
          </w:tcPr>
          <w:p w:rsidR="003D0E7A" w:rsidRDefault="001856D0" w14:paraId="15932F86" w14:textId="77777777">
            <w:pPr>
              <w:jc w:val="right"/>
            </w:pPr>
            <w:r>
              <w:t xml:space="preserve"> </w:t>
            </w:r>
          </w:p>
        </w:tc>
      </w:tr>
      <w:tr w:rsidR="003D0E7A" w:rsidTr="00E7153D" w14:paraId="3AAFCCB9" w14:textId="77777777">
        <w:tc>
          <w:tcPr>
            <w:tcW w:w="567" w:type="dxa"/>
          </w:tcPr>
          <w:p w:rsidR="003D0E7A" w:rsidRDefault="001856D0" w14:paraId="0135E4F4" w14:textId="77777777">
            <w:r>
              <w:t>14</w:t>
            </w:r>
          </w:p>
        </w:tc>
        <w:tc>
          <w:tcPr>
            <w:tcW w:w="6521" w:type="dxa"/>
          </w:tcPr>
          <w:p w:rsidR="003D0E7A" w:rsidRDefault="001856D0" w14:paraId="0B9D1F17" w14:textId="77777777">
            <w:r>
              <w:t>Zijn er interne analyses of risico-inschattingen gemaakt over de effecten van de nullijn, bijvoorbeeld op de instroom of uitstroom? Zo ja, kan deze worden gedeeld?</w:t>
            </w:r>
          </w:p>
        </w:tc>
        <w:tc>
          <w:tcPr>
            <w:tcW w:w="850" w:type="dxa"/>
          </w:tcPr>
          <w:p w:rsidR="003D0E7A" w:rsidRDefault="003D0E7A" w14:paraId="25BE5C8C" w14:textId="77777777">
            <w:pPr>
              <w:jc w:val="right"/>
            </w:pPr>
          </w:p>
        </w:tc>
        <w:tc>
          <w:tcPr>
            <w:tcW w:w="992" w:type="dxa"/>
          </w:tcPr>
          <w:p w:rsidR="003D0E7A" w:rsidRDefault="001856D0" w14:paraId="12F125C4" w14:textId="77777777">
            <w:pPr>
              <w:jc w:val="right"/>
            </w:pPr>
            <w:r>
              <w:t>5</w:t>
            </w:r>
          </w:p>
        </w:tc>
        <w:tc>
          <w:tcPr>
            <w:tcW w:w="567" w:type="dxa"/>
            <w:tcBorders>
              <w:left w:val="nil"/>
            </w:tcBorders>
          </w:tcPr>
          <w:p w:rsidR="003D0E7A" w:rsidRDefault="001856D0" w14:paraId="48428331" w14:textId="77777777">
            <w:pPr>
              <w:jc w:val="right"/>
            </w:pPr>
            <w:r>
              <w:t xml:space="preserve"> </w:t>
            </w:r>
          </w:p>
        </w:tc>
      </w:tr>
      <w:tr w:rsidR="003D0E7A" w:rsidTr="00E7153D" w14:paraId="36EEA73A" w14:textId="77777777">
        <w:tc>
          <w:tcPr>
            <w:tcW w:w="567" w:type="dxa"/>
          </w:tcPr>
          <w:p w:rsidR="003D0E7A" w:rsidRDefault="001856D0" w14:paraId="054DB62B" w14:textId="77777777">
            <w:r>
              <w:t>15</w:t>
            </w:r>
          </w:p>
        </w:tc>
        <w:tc>
          <w:tcPr>
            <w:tcW w:w="6521" w:type="dxa"/>
          </w:tcPr>
          <w:p w:rsidR="003D0E7A" w:rsidRDefault="001856D0" w14:paraId="115244C0" w14:textId="6F88D5A3">
            <w:r>
              <w:t xml:space="preserve">Kunt u de drie aangekondigde ‘Beleidskeuzes uitgelicht (3.1 CW)’ voor de uitgaven rondom de </w:t>
            </w:r>
            <w:proofErr w:type="spellStart"/>
            <w:r>
              <w:t>knelpuntenpot</w:t>
            </w:r>
            <w:proofErr w:type="spellEnd"/>
            <w:r>
              <w:t xml:space="preserve"> Nationaal Coördinator Groningen (NCG), de Economische Agenda Groningen en het Nationaal Programma Groningen zo snel mogelijk naar de Kamer sturen, in ieder geval voordat wordt gestemd over de eerste suppletoire begroting 2026 van het ministerie van Binnenlandse Zaken en Koninkrijkrelaties?</w:t>
            </w:r>
          </w:p>
        </w:tc>
        <w:tc>
          <w:tcPr>
            <w:tcW w:w="850" w:type="dxa"/>
          </w:tcPr>
          <w:p w:rsidR="003D0E7A" w:rsidRDefault="003D0E7A" w14:paraId="1C2424E9" w14:textId="77777777">
            <w:pPr>
              <w:jc w:val="right"/>
            </w:pPr>
          </w:p>
        </w:tc>
        <w:tc>
          <w:tcPr>
            <w:tcW w:w="992" w:type="dxa"/>
          </w:tcPr>
          <w:p w:rsidR="003D0E7A" w:rsidRDefault="001856D0" w14:paraId="31A8CA19" w14:textId="77777777">
            <w:pPr>
              <w:jc w:val="right"/>
            </w:pPr>
            <w:r>
              <w:t>8</w:t>
            </w:r>
          </w:p>
        </w:tc>
        <w:tc>
          <w:tcPr>
            <w:tcW w:w="567" w:type="dxa"/>
            <w:tcBorders>
              <w:left w:val="nil"/>
            </w:tcBorders>
          </w:tcPr>
          <w:p w:rsidR="003D0E7A" w:rsidRDefault="001856D0" w14:paraId="335DF78D" w14:textId="77777777">
            <w:pPr>
              <w:jc w:val="right"/>
            </w:pPr>
            <w:r>
              <w:t xml:space="preserve">9 </w:t>
            </w:r>
          </w:p>
        </w:tc>
      </w:tr>
      <w:tr w:rsidR="003D0E7A" w:rsidTr="00E7153D" w14:paraId="249F816E" w14:textId="77777777">
        <w:tc>
          <w:tcPr>
            <w:tcW w:w="567" w:type="dxa"/>
          </w:tcPr>
          <w:p w:rsidR="003D0E7A" w:rsidRDefault="001856D0" w14:paraId="7C922F16" w14:textId="77777777">
            <w:r>
              <w:t>16</w:t>
            </w:r>
          </w:p>
        </w:tc>
        <w:tc>
          <w:tcPr>
            <w:tcW w:w="6521" w:type="dxa"/>
          </w:tcPr>
          <w:p w:rsidR="003D0E7A" w:rsidRDefault="001856D0" w14:paraId="0F256917" w14:textId="77777777">
            <w:r>
              <w:t xml:space="preserve">Kunt u toelichten wat het verschil is tussen de efficiencytaakstelling op de </w:t>
            </w:r>
            <w:r>
              <w:br/>
              <w:t xml:space="preserve">Rijksoverheid en de taakstelling in het kader van de vernieuwing van de </w:t>
            </w:r>
            <w:r>
              <w:br/>
              <w:t>rijksdienst en een slagvaardige overheid? Kunt u hierbij aangeven in welke verschillende maatregelen zich dit vertaalt?</w:t>
            </w:r>
          </w:p>
        </w:tc>
        <w:tc>
          <w:tcPr>
            <w:tcW w:w="850" w:type="dxa"/>
          </w:tcPr>
          <w:p w:rsidR="003D0E7A" w:rsidRDefault="003D0E7A" w14:paraId="293D41D7" w14:textId="77777777">
            <w:pPr>
              <w:jc w:val="right"/>
            </w:pPr>
          </w:p>
        </w:tc>
        <w:tc>
          <w:tcPr>
            <w:tcW w:w="992" w:type="dxa"/>
          </w:tcPr>
          <w:p w:rsidR="003D0E7A" w:rsidRDefault="001856D0" w14:paraId="2E13AE92" w14:textId="77777777">
            <w:pPr>
              <w:jc w:val="right"/>
            </w:pPr>
            <w:r>
              <w:t>15</w:t>
            </w:r>
          </w:p>
        </w:tc>
        <w:tc>
          <w:tcPr>
            <w:tcW w:w="567" w:type="dxa"/>
            <w:tcBorders>
              <w:left w:val="nil"/>
            </w:tcBorders>
          </w:tcPr>
          <w:p w:rsidR="003D0E7A" w:rsidRDefault="001856D0" w14:paraId="441CEC3C" w14:textId="77777777">
            <w:pPr>
              <w:jc w:val="right"/>
            </w:pPr>
            <w:r>
              <w:t xml:space="preserve">16 </w:t>
            </w:r>
          </w:p>
        </w:tc>
      </w:tr>
      <w:tr w:rsidR="003D0E7A" w:rsidTr="00E7153D" w14:paraId="2A597DB5" w14:textId="77777777">
        <w:tc>
          <w:tcPr>
            <w:tcW w:w="567" w:type="dxa"/>
          </w:tcPr>
          <w:p w:rsidR="003D0E7A" w:rsidRDefault="001856D0" w14:paraId="16352551" w14:textId="77777777">
            <w:r>
              <w:t>17</w:t>
            </w:r>
          </w:p>
        </w:tc>
        <w:tc>
          <w:tcPr>
            <w:tcW w:w="6521" w:type="dxa"/>
          </w:tcPr>
          <w:p w:rsidR="003D0E7A" w:rsidRDefault="001856D0" w14:paraId="0FE54B6D" w14:textId="38F02359">
            <w:r>
              <w:t xml:space="preserve">In hoeverre zal de </w:t>
            </w:r>
            <w:r w:rsidR="00061593">
              <w:t>Algemene Inlichtingen- en Veiligheidsdiensten (</w:t>
            </w:r>
            <w:r>
              <w:t>AIVD</w:t>
            </w:r>
            <w:r w:rsidR="00061593">
              <w:t>)</w:t>
            </w:r>
            <w:r>
              <w:t xml:space="preserve"> worden uitgezonderd van de efficiencytaakstelling en/of de additionele taakstelling in het kader van de vernieuwing van de rijksdienst en een slagvaardige overheid?</w:t>
            </w:r>
          </w:p>
        </w:tc>
        <w:tc>
          <w:tcPr>
            <w:tcW w:w="850" w:type="dxa"/>
          </w:tcPr>
          <w:p w:rsidR="003D0E7A" w:rsidRDefault="003D0E7A" w14:paraId="6A8B5482" w14:textId="77777777">
            <w:pPr>
              <w:jc w:val="right"/>
            </w:pPr>
          </w:p>
        </w:tc>
        <w:tc>
          <w:tcPr>
            <w:tcW w:w="992" w:type="dxa"/>
          </w:tcPr>
          <w:p w:rsidR="003D0E7A" w:rsidRDefault="001856D0" w14:paraId="7E35FD1A" w14:textId="77777777">
            <w:pPr>
              <w:jc w:val="right"/>
            </w:pPr>
            <w:r>
              <w:t>15</w:t>
            </w:r>
          </w:p>
        </w:tc>
        <w:tc>
          <w:tcPr>
            <w:tcW w:w="567" w:type="dxa"/>
            <w:tcBorders>
              <w:left w:val="nil"/>
            </w:tcBorders>
          </w:tcPr>
          <w:p w:rsidR="003D0E7A" w:rsidRDefault="001856D0" w14:paraId="783BD4A4" w14:textId="77777777">
            <w:pPr>
              <w:jc w:val="right"/>
            </w:pPr>
            <w:r>
              <w:t xml:space="preserve">16 </w:t>
            </w:r>
          </w:p>
        </w:tc>
      </w:tr>
      <w:tr w:rsidR="003D0E7A" w:rsidTr="00E7153D" w14:paraId="72497E7E" w14:textId="77777777">
        <w:tc>
          <w:tcPr>
            <w:tcW w:w="567" w:type="dxa"/>
          </w:tcPr>
          <w:p w:rsidR="003D0E7A" w:rsidRDefault="001856D0" w14:paraId="5A325801" w14:textId="59EADE90">
            <w:r>
              <w:t>1</w:t>
            </w:r>
            <w:r w:rsidR="00947386">
              <w:t>8</w:t>
            </w:r>
          </w:p>
        </w:tc>
        <w:tc>
          <w:tcPr>
            <w:tcW w:w="6521" w:type="dxa"/>
          </w:tcPr>
          <w:p w:rsidR="003D0E7A" w:rsidRDefault="001856D0" w14:paraId="5866FBB9" w14:textId="175303B5">
            <w:r>
              <w:t xml:space="preserve">Kunt u aangeven hoeveel extra budget vanaf 2027 jaarlijks voor de </w:t>
            </w:r>
            <w:r>
              <w:br/>
            </w:r>
            <w:r w:rsidR="001309CB">
              <w:t>AIVD</w:t>
            </w:r>
            <w:r>
              <w:t xml:space="preserve"> beschikbaar komt voor het vergroten van de (operationele) capaciteit, zoals vermeld in het coalitieakkoord?</w:t>
            </w:r>
          </w:p>
        </w:tc>
        <w:tc>
          <w:tcPr>
            <w:tcW w:w="850" w:type="dxa"/>
          </w:tcPr>
          <w:p w:rsidR="003D0E7A" w:rsidRDefault="003D0E7A" w14:paraId="01D3CE7D" w14:textId="77777777">
            <w:pPr>
              <w:jc w:val="right"/>
            </w:pPr>
          </w:p>
        </w:tc>
        <w:tc>
          <w:tcPr>
            <w:tcW w:w="992" w:type="dxa"/>
          </w:tcPr>
          <w:p w:rsidR="003D0E7A" w:rsidRDefault="001856D0" w14:paraId="35A54290" w14:textId="77777777">
            <w:pPr>
              <w:jc w:val="right"/>
            </w:pPr>
            <w:r>
              <w:t>15</w:t>
            </w:r>
          </w:p>
        </w:tc>
        <w:tc>
          <w:tcPr>
            <w:tcW w:w="567" w:type="dxa"/>
            <w:tcBorders>
              <w:left w:val="nil"/>
            </w:tcBorders>
          </w:tcPr>
          <w:p w:rsidR="003D0E7A" w:rsidRDefault="001856D0" w14:paraId="1FF76E27" w14:textId="77777777">
            <w:pPr>
              <w:jc w:val="right"/>
            </w:pPr>
            <w:r>
              <w:t xml:space="preserve">16 </w:t>
            </w:r>
          </w:p>
        </w:tc>
      </w:tr>
      <w:tr w:rsidR="003D0E7A" w:rsidTr="00E7153D" w14:paraId="3E47FE98" w14:textId="77777777">
        <w:tc>
          <w:tcPr>
            <w:tcW w:w="567" w:type="dxa"/>
          </w:tcPr>
          <w:p w:rsidR="003D0E7A" w:rsidRDefault="00471960" w14:paraId="50B09344" w14:textId="554B2258">
            <w:r>
              <w:t>19</w:t>
            </w:r>
          </w:p>
        </w:tc>
        <w:tc>
          <w:tcPr>
            <w:tcW w:w="6521" w:type="dxa"/>
          </w:tcPr>
          <w:p w:rsidR="003D0E7A" w:rsidRDefault="001856D0" w14:paraId="210E827B" w14:textId="77777777">
            <w:r>
              <w:t>Waaruit bestaan de toegenomen uitgaven aan artikel 11 Centraal apparaat met betrekking tot eigen personeel en inhuur externen? Waarom stijgen in 2026 deze uitgaven, ondanks de voorgenomen taakstellingen en geplande vermindering van het aantal ambtenaren?</w:t>
            </w:r>
          </w:p>
        </w:tc>
        <w:tc>
          <w:tcPr>
            <w:tcW w:w="850" w:type="dxa"/>
          </w:tcPr>
          <w:p w:rsidR="003D0E7A" w:rsidRDefault="001856D0" w14:paraId="44B06168" w14:textId="77777777">
            <w:pPr>
              <w:jc w:val="right"/>
            </w:pPr>
            <w:r>
              <w:t>36915-VII-2</w:t>
            </w:r>
          </w:p>
        </w:tc>
        <w:tc>
          <w:tcPr>
            <w:tcW w:w="992" w:type="dxa"/>
          </w:tcPr>
          <w:p w:rsidR="003D0E7A" w:rsidRDefault="001856D0" w14:paraId="3D959984" w14:textId="77777777">
            <w:pPr>
              <w:jc w:val="right"/>
            </w:pPr>
            <w:r>
              <w:t>37</w:t>
            </w:r>
          </w:p>
        </w:tc>
        <w:tc>
          <w:tcPr>
            <w:tcW w:w="567" w:type="dxa"/>
            <w:tcBorders>
              <w:left w:val="nil"/>
            </w:tcBorders>
          </w:tcPr>
          <w:p w:rsidR="003D0E7A" w:rsidRDefault="001856D0" w14:paraId="2F2F226A" w14:textId="77777777">
            <w:pPr>
              <w:jc w:val="right"/>
            </w:pPr>
            <w:r>
              <w:t xml:space="preserve"> </w:t>
            </w:r>
          </w:p>
        </w:tc>
      </w:tr>
    </w:tbl>
    <w:p w:rsidR="003D0E7A" w:rsidRDefault="003D0E7A" w14:paraId="6AFEEEFF" w14:textId="77777777"/>
    <w:sectPr w:rsidR="003D0E7A" w:rsidSect="00B915EC">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646AB" w14:textId="77777777" w:rsidR="006C17DF" w:rsidRDefault="006C17DF">
      <w:pPr>
        <w:spacing w:before="0" w:after="0"/>
      </w:pPr>
      <w:r>
        <w:separator/>
      </w:r>
    </w:p>
  </w:endnote>
  <w:endnote w:type="continuationSeparator" w:id="0">
    <w:p w14:paraId="5BA48135" w14:textId="77777777" w:rsidR="006C17DF" w:rsidRDefault="006C17D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169E" w14:textId="085E436D" w:rsidR="003D0E7A" w:rsidRDefault="001856D0">
    <w:pPr>
      <w:pStyle w:val="Voettekst"/>
    </w:pPr>
    <w:r>
      <w:t xml:space="preserve">Totaallijst feitelijke vragen Wijziging van de begrotingsstaten van het Ministerie van Binnenlandse Zaken en Koninkrijksrelaties (VII) voor het jaar 2026 (wijziging samenhangende met de Voorjaarsnota) (36915-VII)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A3AF7" w14:textId="77777777" w:rsidR="006C17DF" w:rsidRDefault="006C17DF">
      <w:pPr>
        <w:spacing w:before="0" w:after="0"/>
      </w:pPr>
      <w:r>
        <w:separator/>
      </w:r>
    </w:p>
  </w:footnote>
  <w:footnote w:type="continuationSeparator" w:id="0">
    <w:p w14:paraId="1216B438" w14:textId="77777777" w:rsidR="006C17DF" w:rsidRDefault="006C17D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061593"/>
    <w:rsid w:val="000C5F8A"/>
    <w:rsid w:val="00105874"/>
    <w:rsid w:val="001309CB"/>
    <w:rsid w:val="00133C83"/>
    <w:rsid w:val="001660B7"/>
    <w:rsid w:val="001856D0"/>
    <w:rsid w:val="001A47AF"/>
    <w:rsid w:val="001A56AB"/>
    <w:rsid w:val="001C7981"/>
    <w:rsid w:val="00207867"/>
    <w:rsid w:val="00214F4A"/>
    <w:rsid w:val="00266D47"/>
    <w:rsid w:val="0028533D"/>
    <w:rsid w:val="002C345D"/>
    <w:rsid w:val="003333D5"/>
    <w:rsid w:val="00394DCF"/>
    <w:rsid w:val="003D0E7A"/>
    <w:rsid w:val="003D44DD"/>
    <w:rsid w:val="003E651E"/>
    <w:rsid w:val="00416760"/>
    <w:rsid w:val="00425967"/>
    <w:rsid w:val="00457063"/>
    <w:rsid w:val="00471960"/>
    <w:rsid w:val="00497DB6"/>
    <w:rsid w:val="004E2799"/>
    <w:rsid w:val="004F0514"/>
    <w:rsid w:val="005543A7"/>
    <w:rsid w:val="005B40DD"/>
    <w:rsid w:val="005C325D"/>
    <w:rsid w:val="005C3CA7"/>
    <w:rsid w:val="005D22C7"/>
    <w:rsid w:val="005F245F"/>
    <w:rsid w:val="005F256D"/>
    <w:rsid w:val="005F6202"/>
    <w:rsid w:val="0060735E"/>
    <w:rsid w:val="00616021"/>
    <w:rsid w:val="0063093A"/>
    <w:rsid w:val="00642326"/>
    <w:rsid w:val="00661B01"/>
    <w:rsid w:val="006A66CE"/>
    <w:rsid w:val="006A6E5F"/>
    <w:rsid w:val="006C17DF"/>
    <w:rsid w:val="00760A22"/>
    <w:rsid w:val="00773600"/>
    <w:rsid w:val="007B4B43"/>
    <w:rsid w:val="008561D1"/>
    <w:rsid w:val="0087620B"/>
    <w:rsid w:val="00894624"/>
    <w:rsid w:val="008B6A86"/>
    <w:rsid w:val="00907CA9"/>
    <w:rsid w:val="00947386"/>
    <w:rsid w:val="009B5C49"/>
    <w:rsid w:val="009E7DCA"/>
    <w:rsid w:val="009F67AA"/>
    <w:rsid w:val="00A342F5"/>
    <w:rsid w:val="00A77C3E"/>
    <w:rsid w:val="00A8661C"/>
    <w:rsid w:val="00AA7262"/>
    <w:rsid w:val="00AD5CE0"/>
    <w:rsid w:val="00B12E54"/>
    <w:rsid w:val="00B45522"/>
    <w:rsid w:val="00B64D69"/>
    <w:rsid w:val="00B915EC"/>
    <w:rsid w:val="00C1141D"/>
    <w:rsid w:val="00C14E00"/>
    <w:rsid w:val="00C873AF"/>
    <w:rsid w:val="00CD4BF8"/>
    <w:rsid w:val="00D52592"/>
    <w:rsid w:val="00D71DE3"/>
    <w:rsid w:val="00E14DBF"/>
    <w:rsid w:val="00E24F09"/>
    <w:rsid w:val="00E31EAB"/>
    <w:rsid w:val="00E419D1"/>
    <w:rsid w:val="00E43E1F"/>
    <w:rsid w:val="00E7153D"/>
    <w:rsid w:val="00EA1F32"/>
    <w:rsid w:val="00EA6473"/>
    <w:rsid w:val="00EE477E"/>
    <w:rsid w:val="00EE4960"/>
    <w:rsid w:val="00F33350"/>
    <w:rsid w:val="00FB3A75"/>
    <w:rsid w:val="00FE0B22"/>
    <w:rsid w:val="00FE5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6D6815"/>
  <w15:docId w15:val="{6A0525EE-2A6D-4C3A-9E01-C7DC4027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673</ap:Words>
  <ap:Characters>3704</ap:Characters>
  <ap:DocSecurity>0</ap:DocSecurity>
  <ap:Lines>30</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2026-04-09T21:49:00.0000000Z</dcterms:created>
  <dcterms:modified xsi:type="dcterms:W3CDTF">2026-04-09T13:30:00.0000000Z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0x010100652B67EEE1A68642A5D50A61AFC14375000461714BD6F37A408F516BA9B9EB9297</vt:lpwstr>
  </property>
  <property fmtid="{D5CDD505-2E9C-101B-9397-08002B2CF9AE}" pid="3" name="Selectielijstproces">
    <vt:lpwstr>1;#43. Het procedureel, juridisch, organisatorisch en staatsrechtelijk adviseren over het parlementaire proces|04d69585-a166-4015-ab15-9397330d7c4d</vt:lpwstr>
  </property>
  <property fmtid="{D5CDD505-2E9C-101B-9397-08002B2CF9AE}" pid="4" name="Beperking">
    <vt:lpwstr/>
  </property>
  <property fmtid="{D5CDD505-2E9C-101B-9397-08002B2CF9AE}" pid="5" name="_dlc_DocIdItemGuid">
    <vt:lpwstr>9451ad81-b7d3-449a-9587-1ea836aa7a74</vt:lpwstr>
  </property>
</Properties>
</file>