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76FF" w:rsidR="005403B1" w:rsidP="0009304A" w:rsidRDefault="002476FF" w14:paraId="0F6AB01B" w14:textId="2595E8D5">
      <w:pPr>
        <w:pStyle w:val="Kop2"/>
        <w:numPr>
          <w:ilvl w:val="0"/>
          <w:numId w:val="0"/>
        </w:numPr>
      </w:pPr>
      <w:r w:rsidRPr="002476FF">
        <w:t>Arrest Hoge Raad Vpb-belastingrentepercentage</w:t>
      </w:r>
    </w:p>
    <w:p w:rsidR="00447296" w:rsidP="00447296" w:rsidRDefault="00447296" w14:paraId="55A43851" w14:textId="77777777">
      <w:pPr>
        <w:rPr>
          <w:b/>
          <w:szCs w:val="18"/>
        </w:rPr>
      </w:pPr>
    </w:p>
    <w:p w:rsidRPr="000E7A72" w:rsidR="00B32340" w:rsidP="00B32340" w:rsidRDefault="002517EA" w14:paraId="79D08110" w14:textId="6BD6602D">
      <w:pPr>
        <w:rPr>
          <w:b/>
          <w:szCs w:val="18"/>
        </w:rPr>
      </w:pPr>
      <w:r>
        <w:rPr>
          <w:b/>
          <w:szCs w:val="18"/>
        </w:rPr>
        <w:t>Maatregel</w:t>
      </w:r>
    </w:p>
    <w:p w:rsidR="006E760A" w:rsidP="006E760A" w:rsidRDefault="002476FF" w14:paraId="26140028" w14:textId="08567BFE">
      <w:pPr>
        <w:pStyle w:val="Lijstalinea"/>
        <w:numPr>
          <w:ilvl w:val="0"/>
          <w:numId w:val="27"/>
        </w:numPr>
        <w:autoSpaceDN w:val="0"/>
        <w:spacing w:line="240" w:lineRule="atLeast"/>
        <w:textAlignment w:val="baseline"/>
      </w:pPr>
      <w:r>
        <w:t>Belastingrente moet worden betaald wanneer belastingplichtigen te laat zijn met het doen</w:t>
      </w:r>
      <w:r w:rsidR="00DC4DDF">
        <w:t xml:space="preserve"> van</w:t>
      </w:r>
      <w:r>
        <w:t xml:space="preserve"> aangifte of verkeerde gegevens aanleveren.</w:t>
      </w:r>
      <w:r w:rsidR="00F93F16">
        <w:t xml:space="preserve"> </w:t>
      </w:r>
      <w:r w:rsidR="001254BB">
        <w:t xml:space="preserve">De grondslag van de belastingrente is </w:t>
      </w:r>
      <w:r w:rsidR="00F93F16">
        <w:t>de verschuldigde belasting</w:t>
      </w:r>
      <w:r w:rsidR="00DC4DDF">
        <w:t xml:space="preserve"> in de aanslag</w:t>
      </w:r>
      <w:r w:rsidR="001254BB">
        <w:t>.</w:t>
      </w:r>
      <w:r w:rsidR="006E760A">
        <w:t xml:space="preserve"> De rente die in rekening wordt gebracht is een enkelvoudige rente (dus geen rente over rente). </w:t>
      </w:r>
    </w:p>
    <w:p w:rsidR="001254BB" w:rsidP="003E6CE0" w:rsidRDefault="002476FF" w14:paraId="29A5E426" w14:textId="77777777">
      <w:pPr>
        <w:pStyle w:val="Lijstalinea"/>
        <w:numPr>
          <w:ilvl w:val="0"/>
          <w:numId w:val="25"/>
        </w:numPr>
        <w:autoSpaceDN w:val="0"/>
        <w:spacing w:line="240" w:lineRule="atLeast"/>
        <w:textAlignment w:val="baseline"/>
      </w:pPr>
      <w:r>
        <w:t xml:space="preserve">Belastingrente wordt berekend over de periode vanaf 1 juli volgend op het belastingjaar (bij gebroken boekjaren is dat einde boekjaar + 6 maanden) tot 6 weken na dagtekening aanslag (maar maximaal 19 weken na de ontvangst van de aangifte). </w:t>
      </w:r>
    </w:p>
    <w:p w:rsidR="002476FF" w:rsidP="002476FF" w:rsidRDefault="002476FF" w14:paraId="28C0E08B" w14:textId="10409A3C">
      <w:pPr>
        <w:pStyle w:val="Lijstalinea"/>
        <w:numPr>
          <w:ilvl w:val="0"/>
          <w:numId w:val="25"/>
        </w:numPr>
        <w:autoSpaceDN w:val="0"/>
        <w:spacing w:line="240" w:lineRule="atLeast"/>
        <w:textAlignment w:val="baseline"/>
      </w:pPr>
      <w:r>
        <w:t>Er waren twee belastingrentepercentages. Voor de vennootschapsbelasting en enige andere middelen (hierna: Vpb+) gold een hoger belastingrentepercentage dan voor andere belastingmiddelen</w:t>
      </w:r>
      <w:r w:rsidRPr="002476FF">
        <w:t xml:space="preserve"> </w:t>
      </w:r>
      <w:r>
        <w:t xml:space="preserve">o.a. de inkomstenbelasting (IH). Beide percentages zijn </w:t>
      </w:r>
      <w:r w:rsidRPr="002D160E">
        <w:t>sinds 1-1-2024 gekoppeld aan de ECB-herfinancieringsrente. Voor de vpb+ gold een renteopslag</w:t>
      </w:r>
      <w:r>
        <w:t xml:space="preserve"> van 5,5%-punt en voor de IH geldt een opslag van 3%-punt. </w:t>
      </w:r>
    </w:p>
    <w:p w:rsidR="002476FF" w:rsidP="002476FF" w:rsidRDefault="002476FF" w14:paraId="0D450D1E" w14:textId="7FC688F9">
      <w:pPr>
        <w:pStyle w:val="Lijstalinea"/>
        <w:numPr>
          <w:ilvl w:val="0"/>
          <w:numId w:val="25"/>
        </w:numPr>
        <w:spacing w:after="160" w:line="259" w:lineRule="auto"/>
      </w:pPr>
      <w:r>
        <w:t xml:space="preserve">De Hoge Raad heeft </w:t>
      </w:r>
      <w:r w:rsidR="001E1FA6">
        <w:t xml:space="preserve">op 16 januari 2026 </w:t>
      </w:r>
      <w:r>
        <w:t>geoordeeld dat het verhoogde percentage belastingrente voor de Vpb+ in strijd is met algemene rechtsbeginselen en heeft de bepaling waarmee het verhoogde percentage wordt geregeld onverbindend verklaard.</w:t>
      </w:r>
    </w:p>
    <w:p w:rsidRPr="002476FF" w:rsidR="002517EA" w:rsidP="003C503F" w:rsidRDefault="002476FF" w14:paraId="745E8754" w14:textId="3E05E521">
      <w:pPr>
        <w:pStyle w:val="Lijstalinea"/>
        <w:numPr>
          <w:ilvl w:val="0"/>
          <w:numId w:val="25"/>
        </w:numPr>
        <w:spacing w:after="160" w:line="259" w:lineRule="auto"/>
        <w:rPr>
          <w:szCs w:val="18"/>
        </w:rPr>
      </w:pPr>
      <w:r>
        <w:t>Het arrest leidt ertoe dat belastingrente Vpb+ wordt berekend naar het lagere reguliere belastingrentepercentage, dat geldt voor o.a. de inkomstenbelasting (IH).</w:t>
      </w:r>
    </w:p>
    <w:p w:rsidR="00B32340" w:rsidP="00B32340" w:rsidRDefault="00B32340" w14:paraId="0659C35C" w14:textId="30F21103">
      <w:pPr>
        <w:keepNext/>
        <w:spacing w:line="240" w:lineRule="auto"/>
        <w:rPr>
          <w:rFonts w:eastAsia="Verdana" w:cs="Times New Roman"/>
          <w:b/>
          <w:bCs/>
          <w:color w:val="4F81BD"/>
          <w:szCs w:val="18"/>
        </w:rPr>
      </w:pPr>
      <w:r>
        <w:rPr>
          <w:rFonts w:eastAsia="Verdana" w:cs="Times New Roman"/>
          <w:b/>
          <w:bCs/>
          <w:color w:val="4F81BD"/>
          <w:szCs w:val="18"/>
        </w:rPr>
        <w:t>Budgettair effect maatregel</w:t>
      </w:r>
      <w:r w:rsidR="0026361D">
        <w:rPr>
          <w:rFonts w:eastAsia="Verdana" w:cs="Times New Roman"/>
          <w:b/>
          <w:bCs/>
          <w:color w:val="4F81BD"/>
          <w:szCs w:val="18"/>
        </w:rPr>
        <w:t>, prij</w:t>
      </w:r>
      <w:r w:rsidR="00732A29">
        <w:rPr>
          <w:rFonts w:eastAsia="Verdana" w:cs="Times New Roman"/>
          <w:b/>
          <w:bCs/>
          <w:color w:val="4F81BD"/>
          <w:szCs w:val="18"/>
        </w:rPr>
        <w:t>speil</w:t>
      </w:r>
      <w:r w:rsidR="0026361D">
        <w:rPr>
          <w:rFonts w:eastAsia="Verdana" w:cs="Times New Roman"/>
          <w:b/>
          <w:bCs/>
          <w:color w:val="4F81BD"/>
          <w:szCs w:val="18"/>
        </w:rPr>
        <w:t xml:space="preserve"> </w:t>
      </w:r>
      <w:r w:rsidR="008A11C5">
        <w:rPr>
          <w:rFonts w:eastAsia="Verdana" w:cs="Times New Roman"/>
          <w:b/>
          <w:bCs/>
          <w:color w:val="4F81BD"/>
          <w:szCs w:val="18"/>
        </w:rPr>
        <w:t>lopende jaar (202</w:t>
      </w:r>
      <w:r w:rsidR="00DD3A3D">
        <w:rPr>
          <w:rFonts w:eastAsia="Verdana" w:cs="Times New Roman"/>
          <w:b/>
          <w:bCs/>
          <w:color w:val="4F81BD"/>
          <w:szCs w:val="18"/>
        </w:rPr>
        <w:t>6</w:t>
      </w:r>
      <w:r w:rsidR="008A11C5">
        <w:rPr>
          <w:rFonts w:eastAsia="Verdana" w:cs="Times New Roman"/>
          <w:b/>
          <w:bCs/>
          <w:color w:val="4F81BD"/>
          <w:szCs w:val="18"/>
        </w:rPr>
        <w:t>)</w:t>
      </w:r>
    </w:p>
    <w:p w:rsidRPr="000B75FD" w:rsidR="00B32340" w:rsidP="00B32340" w:rsidRDefault="00B32340" w14:paraId="1E5D0A9D" w14:textId="2EFF6378">
      <w:pPr>
        <w:keepNext/>
        <w:spacing w:line="240" w:lineRule="auto"/>
        <w:rPr>
          <w:rFonts w:eastAsia="Verdana" w:cs="Times New Roman"/>
          <w:bCs/>
          <w:color w:val="4F81BD"/>
          <w:szCs w:val="18"/>
        </w:rPr>
      </w:pPr>
      <w:r>
        <w:rPr>
          <w:rFonts w:eastAsia="Verdana" w:cs="Times New Roman"/>
          <w:bCs/>
          <w:color w:val="4F81BD"/>
          <w:szCs w:val="18"/>
        </w:rPr>
        <w:t>Bedragen in mln</w:t>
      </w:r>
      <w:r w:rsidR="009F6934">
        <w:rPr>
          <w:rFonts w:eastAsia="Verdana" w:cs="Times New Roman"/>
          <w:bCs/>
          <w:color w:val="4F81BD"/>
          <w:szCs w:val="18"/>
        </w:rPr>
        <w:t>.</w:t>
      </w:r>
      <w:r>
        <w:rPr>
          <w:rFonts w:eastAsia="Verdana" w:cs="Times New Roman"/>
          <w:bCs/>
          <w:color w:val="4F81BD"/>
          <w:szCs w:val="18"/>
        </w:rPr>
        <w:t xml:space="preserve"> euro, ‘+’ = saldoverbeterend/lastenverzwarend. </w:t>
      </w:r>
    </w:p>
    <w:tbl>
      <w:tblPr>
        <w:tblStyle w:val="Lichtelijst-accent111"/>
        <w:tblW w:w="9052" w:type="dxa"/>
        <w:tblLook w:val="04A0" w:firstRow="1" w:lastRow="0" w:firstColumn="1" w:lastColumn="0" w:noHBand="0" w:noVBand="1"/>
      </w:tblPr>
      <w:tblGrid>
        <w:gridCol w:w="4107"/>
        <w:gridCol w:w="822"/>
        <w:gridCol w:w="822"/>
        <w:gridCol w:w="823"/>
        <w:gridCol w:w="823"/>
        <w:gridCol w:w="823"/>
        <w:gridCol w:w="832"/>
      </w:tblGrid>
      <w:tr w:rsidRPr="007E1FF3" w:rsidR="002476FF" w:rsidTr="000B7579" w14:paraId="46F476CF" w14:textId="77777777">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4362" w:type="dxa"/>
          </w:tcPr>
          <w:p w:rsidRPr="004417D1" w:rsidR="00542D85" w:rsidP="008751BE" w:rsidRDefault="00542D85" w14:paraId="521BC0F6" w14:textId="77777777">
            <w:pPr>
              <w:adjustRightInd w:val="0"/>
              <w:jc w:val="center"/>
              <w:rPr>
                <w:rFonts w:asciiTheme="minorHAnsi" w:hAnsiTheme="minorHAnsi" w:cstheme="minorHAnsi"/>
                <w:noProof/>
              </w:rPr>
            </w:pPr>
          </w:p>
        </w:tc>
        <w:tc>
          <w:tcPr>
            <w:tcW w:w="851" w:type="dxa"/>
            <w:hideMark/>
          </w:tcPr>
          <w:p w:rsidRPr="004417D1" w:rsidR="00542D85" w:rsidP="008751BE" w:rsidRDefault="00542D85" w14:paraId="0DC685E5" w14:textId="4B830127">
            <w:pPr>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rPr>
            </w:pPr>
            <w:r w:rsidRPr="004417D1">
              <w:rPr>
                <w:rFonts w:asciiTheme="minorHAnsi" w:hAnsiTheme="minorHAnsi" w:cstheme="minorHAnsi"/>
                <w:noProof/>
              </w:rPr>
              <w:t>202</w:t>
            </w:r>
            <w:r w:rsidR="00DD3A3D">
              <w:rPr>
                <w:rFonts w:asciiTheme="minorHAnsi" w:hAnsiTheme="minorHAnsi" w:cstheme="minorHAnsi"/>
                <w:noProof/>
              </w:rPr>
              <w:t>6</w:t>
            </w:r>
          </w:p>
        </w:tc>
        <w:tc>
          <w:tcPr>
            <w:tcW w:w="851" w:type="dxa"/>
            <w:hideMark/>
          </w:tcPr>
          <w:p w:rsidRPr="004417D1" w:rsidR="00542D85" w:rsidP="008751BE" w:rsidRDefault="00542D85" w14:paraId="140B6495" w14:textId="75CBA931">
            <w:pPr>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rPr>
            </w:pPr>
            <w:r w:rsidRPr="004417D1">
              <w:rPr>
                <w:rFonts w:asciiTheme="minorHAnsi" w:hAnsiTheme="minorHAnsi" w:cstheme="minorHAnsi"/>
                <w:noProof/>
              </w:rPr>
              <w:t>202</w:t>
            </w:r>
            <w:r w:rsidR="00DD3A3D">
              <w:rPr>
                <w:rFonts w:asciiTheme="minorHAnsi" w:hAnsiTheme="minorHAnsi" w:cstheme="minorHAnsi"/>
                <w:noProof/>
              </w:rPr>
              <w:t>7</w:t>
            </w:r>
          </w:p>
        </w:tc>
        <w:tc>
          <w:tcPr>
            <w:tcW w:w="851" w:type="dxa"/>
            <w:hideMark/>
          </w:tcPr>
          <w:p w:rsidRPr="004417D1" w:rsidR="00542D85" w:rsidP="008751BE" w:rsidRDefault="00542D85" w14:paraId="141E590F" w14:textId="64C93125">
            <w:pPr>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rPr>
            </w:pPr>
            <w:r w:rsidRPr="004417D1">
              <w:rPr>
                <w:rFonts w:asciiTheme="minorHAnsi" w:hAnsiTheme="minorHAnsi" w:cstheme="minorHAnsi"/>
                <w:noProof/>
              </w:rPr>
              <w:t>202</w:t>
            </w:r>
            <w:r w:rsidR="00DD3A3D">
              <w:rPr>
                <w:rFonts w:asciiTheme="minorHAnsi" w:hAnsiTheme="minorHAnsi" w:cstheme="minorHAnsi"/>
                <w:noProof/>
              </w:rPr>
              <w:t>8</w:t>
            </w:r>
          </w:p>
        </w:tc>
        <w:tc>
          <w:tcPr>
            <w:tcW w:w="851" w:type="dxa"/>
            <w:hideMark/>
          </w:tcPr>
          <w:p w:rsidRPr="004417D1" w:rsidR="00542D85" w:rsidP="008751BE" w:rsidRDefault="00542D85" w14:paraId="6B4B5F60" w14:textId="68BA455D">
            <w:pPr>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rPr>
            </w:pPr>
            <w:r w:rsidRPr="004417D1">
              <w:rPr>
                <w:rFonts w:asciiTheme="minorHAnsi" w:hAnsiTheme="minorHAnsi" w:cstheme="minorHAnsi"/>
                <w:noProof/>
              </w:rPr>
              <w:t>202</w:t>
            </w:r>
            <w:r w:rsidR="00DD3A3D">
              <w:rPr>
                <w:rFonts w:asciiTheme="minorHAnsi" w:hAnsiTheme="minorHAnsi" w:cstheme="minorHAnsi"/>
                <w:noProof/>
              </w:rPr>
              <w:t>9</w:t>
            </w:r>
          </w:p>
        </w:tc>
        <w:tc>
          <w:tcPr>
            <w:tcW w:w="851" w:type="dxa"/>
          </w:tcPr>
          <w:p w:rsidRPr="004417D1" w:rsidR="00542D85" w:rsidP="008751BE" w:rsidRDefault="00542D85" w14:paraId="5AFE795D" w14:textId="4F6DFB2D">
            <w:pPr>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rPr>
            </w:pPr>
            <w:r w:rsidRPr="004417D1">
              <w:rPr>
                <w:rFonts w:asciiTheme="minorHAnsi" w:hAnsiTheme="minorHAnsi" w:cstheme="minorHAnsi"/>
                <w:noProof/>
              </w:rPr>
              <w:t>20</w:t>
            </w:r>
            <w:r w:rsidR="00DD3A3D">
              <w:rPr>
                <w:rFonts w:asciiTheme="minorHAnsi" w:hAnsiTheme="minorHAnsi" w:cstheme="minorHAnsi"/>
                <w:noProof/>
              </w:rPr>
              <w:t>30</w:t>
            </w:r>
          </w:p>
        </w:tc>
        <w:tc>
          <w:tcPr>
            <w:tcW w:w="851" w:type="dxa"/>
            <w:hideMark/>
          </w:tcPr>
          <w:p w:rsidRPr="004417D1" w:rsidR="00542D85" w:rsidP="008751BE" w:rsidRDefault="00542D85" w14:paraId="4596D84A" w14:textId="65828393">
            <w:pPr>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rPr>
            </w:pPr>
            <w:r w:rsidRPr="004417D1">
              <w:rPr>
                <w:rFonts w:asciiTheme="minorHAnsi" w:hAnsiTheme="minorHAnsi" w:cstheme="minorHAnsi"/>
                <w:noProof/>
              </w:rPr>
              <w:t>Struc.</w:t>
            </w:r>
          </w:p>
        </w:tc>
      </w:tr>
      <w:tr w:rsidRPr="007E1FF3" w:rsidR="00542D85" w:rsidTr="000B7579" w14:paraId="3550D920"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4362" w:type="dxa"/>
          </w:tcPr>
          <w:p w:rsidRPr="004417D1" w:rsidR="00542D85" w:rsidP="008751BE" w:rsidRDefault="002476FF" w14:paraId="2B7EBA91" w14:textId="615C5733">
            <w:pPr>
              <w:adjustRightInd w:val="0"/>
              <w:rPr>
                <w:rFonts w:asciiTheme="minorHAnsi" w:hAnsiTheme="minorHAnsi" w:cstheme="minorHAnsi"/>
                <w:b w:val="0"/>
                <w:bCs w:val="0"/>
              </w:rPr>
            </w:pPr>
            <w:r>
              <w:rPr>
                <w:rFonts w:asciiTheme="minorHAnsi" w:hAnsiTheme="minorHAnsi" w:cstheme="minorHAnsi"/>
                <w:b w:val="0"/>
                <w:bCs w:val="0"/>
              </w:rPr>
              <w:t>Arrest Hoge Raad Vpb-belastingrentepercentage</w:t>
            </w:r>
          </w:p>
        </w:tc>
        <w:tc>
          <w:tcPr>
            <w:tcW w:w="851" w:type="dxa"/>
          </w:tcPr>
          <w:p w:rsidRPr="004417D1" w:rsidR="00542D85" w:rsidP="008751BE" w:rsidRDefault="002476FF" w14:paraId="37C81E93" w14:textId="0B569303">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noProof/>
              </w:rPr>
            </w:pPr>
            <w:r>
              <w:rPr>
                <w:rFonts w:asciiTheme="minorHAnsi" w:hAnsiTheme="minorHAnsi" w:cstheme="minorHAnsi"/>
                <w:bCs/>
                <w:noProof/>
              </w:rPr>
              <w:t>-264</w:t>
            </w:r>
          </w:p>
        </w:tc>
        <w:tc>
          <w:tcPr>
            <w:tcW w:w="851" w:type="dxa"/>
          </w:tcPr>
          <w:p w:rsidRPr="004417D1" w:rsidR="00542D85" w:rsidP="008751BE" w:rsidRDefault="002476FF" w14:paraId="1349B556" w14:textId="542DB9A9">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-145</w:t>
            </w:r>
          </w:p>
        </w:tc>
        <w:tc>
          <w:tcPr>
            <w:tcW w:w="851" w:type="dxa"/>
          </w:tcPr>
          <w:p w:rsidRPr="004417D1" w:rsidR="00542D85" w:rsidP="008751BE" w:rsidRDefault="002476FF" w14:paraId="0DBE661C" w14:textId="06B26038">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-145</w:t>
            </w:r>
          </w:p>
        </w:tc>
        <w:tc>
          <w:tcPr>
            <w:tcW w:w="851" w:type="dxa"/>
          </w:tcPr>
          <w:p w:rsidRPr="004417D1" w:rsidR="00542D85" w:rsidP="008751BE" w:rsidRDefault="002476FF" w14:paraId="5C5FE6AF" w14:textId="0421ED2F">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-145</w:t>
            </w:r>
          </w:p>
        </w:tc>
        <w:tc>
          <w:tcPr>
            <w:tcW w:w="851" w:type="dxa"/>
          </w:tcPr>
          <w:p w:rsidRPr="004417D1" w:rsidR="00542D85" w:rsidP="008751BE" w:rsidRDefault="002476FF" w14:paraId="0A80BC21" w14:textId="2494D754">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-145</w:t>
            </w:r>
          </w:p>
        </w:tc>
        <w:tc>
          <w:tcPr>
            <w:tcW w:w="851" w:type="dxa"/>
          </w:tcPr>
          <w:p w:rsidRPr="004417D1" w:rsidR="00542D85" w:rsidP="008751BE" w:rsidRDefault="002476FF" w14:paraId="6621AF59" w14:textId="7D156E47">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-145</w:t>
            </w:r>
          </w:p>
        </w:tc>
      </w:tr>
    </w:tbl>
    <w:p w:rsidR="00B32340" w:rsidP="00B32340" w:rsidRDefault="00B32340" w14:paraId="0496F2CD" w14:textId="77777777"/>
    <w:p w:rsidRPr="002517EA" w:rsidR="00B32340" w:rsidP="00B32340" w:rsidRDefault="002517EA" w14:paraId="2DED5234" w14:textId="758B54D5">
      <w:pPr>
        <w:rPr>
          <w:bCs/>
          <w:szCs w:val="18"/>
        </w:rPr>
      </w:pPr>
      <w:r>
        <w:rPr>
          <w:b/>
          <w:szCs w:val="18"/>
        </w:rPr>
        <w:t>Raming</w:t>
      </w:r>
    </w:p>
    <w:p w:rsidR="00FE111B" w:rsidP="004348F8" w:rsidRDefault="00FE111B" w14:paraId="44C258EC" w14:textId="77777777">
      <w:pPr>
        <w:pStyle w:val="Lijstalinea"/>
        <w:numPr>
          <w:ilvl w:val="0"/>
          <w:numId w:val="26"/>
        </w:numPr>
        <w:spacing w:after="160" w:line="240" w:lineRule="auto"/>
      </w:pPr>
      <w:r>
        <w:t>Uit het arrest vloeien zowel incidentele als structurele budgettaire gevolgen voort. De incidentele gevolgen hebben betrekking op het neerwaarts bijstellen van al in rekening gebrachte belastingrente waartegen bezwaar is gemaakt. De structurele gevolgen hangen samen met het vanaf de arrestdatum moeten berekenen van belastingrente Vpb+ naar het lagere percentage voor de IH.</w:t>
      </w:r>
    </w:p>
    <w:p w:rsidR="004348F8" w:rsidP="004348F8" w:rsidRDefault="004348F8" w14:paraId="71324BE3" w14:textId="77777777">
      <w:pPr>
        <w:spacing w:line="240" w:lineRule="auto"/>
        <w:contextualSpacing/>
        <w:rPr>
          <w:i/>
          <w:iCs/>
        </w:rPr>
      </w:pPr>
      <w:r>
        <w:rPr>
          <w:i/>
          <w:iCs/>
        </w:rPr>
        <w:t>Incidentele derving</w:t>
      </w:r>
    </w:p>
    <w:p w:rsidR="00FE111B" w:rsidP="004348F8" w:rsidRDefault="00FE111B" w14:paraId="1F8AAB16" w14:textId="1C484E32">
      <w:pPr>
        <w:pStyle w:val="Lijstalinea"/>
        <w:numPr>
          <w:ilvl w:val="0"/>
          <w:numId w:val="26"/>
        </w:numPr>
        <w:spacing w:line="240" w:lineRule="auto"/>
      </w:pPr>
      <w:r w:rsidRPr="0061203A">
        <w:t xml:space="preserve">Belastingplichtigen die </w:t>
      </w:r>
      <w:r>
        <w:t xml:space="preserve">bezwaar </w:t>
      </w:r>
      <w:r w:rsidR="004348F8">
        <w:t xml:space="preserve">maken </w:t>
      </w:r>
      <w:r>
        <w:t xml:space="preserve">worden door de Belastingdienst bijgehouden in het Generieke Bezwaren en Verzoekschriften (GVB) bestand. O.b.v. het GVB zijn alle relevante bezwaarmakers geïdentificeerd. Vervolgens zijn de </w:t>
      </w:r>
      <w:r w:rsidR="004348F8">
        <w:t>Vpb-</w:t>
      </w:r>
      <w:r>
        <w:t>aanslag</w:t>
      </w:r>
      <w:r w:rsidR="004348F8">
        <w:t>en</w:t>
      </w:r>
      <w:r>
        <w:t xml:space="preserve"> waar tegen bezwaar is gemaakt gekoppeld aan de bezwaren.</w:t>
      </w:r>
    </w:p>
    <w:p w:rsidR="004348F8" w:rsidP="004348F8" w:rsidRDefault="004348F8" w14:paraId="432792EB" w14:textId="5236F5E6">
      <w:pPr>
        <w:pStyle w:val="Lijstalinea"/>
        <w:numPr>
          <w:ilvl w:val="0"/>
          <w:numId w:val="26"/>
        </w:numPr>
        <w:autoSpaceDN w:val="0"/>
        <w:spacing w:line="240" w:lineRule="auto"/>
        <w:textAlignment w:val="baseline"/>
      </w:pPr>
      <w:r>
        <w:t xml:space="preserve">Per bezwaar is berekend wat de belastingrente </w:t>
      </w:r>
      <w:r w:rsidR="001E1FA6">
        <w:t>V</w:t>
      </w:r>
      <w:r>
        <w:t>pb bedraagt onder het belastingrentepercentage IH. Het verschil tussen dit belastingrentebedrag en het belastingrentebedrag in de aanslag vormt de verwachte terugbetaling. De incidentele derving is geraamd op €119 mln en is geboekt in 2026. De Belastingdienst zal namelijk binnen circa zes maanden na de arrestdatum de bestreden rentebeschikkingen verminderen.</w:t>
      </w:r>
    </w:p>
    <w:p w:rsidR="004348F8" w:rsidP="004348F8" w:rsidRDefault="004348F8" w14:paraId="686343A9" w14:textId="77777777">
      <w:pPr>
        <w:autoSpaceDN w:val="0"/>
        <w:spacing w:line="240" w:lineRule="auto"/>
        <w:ind w:left="360"/>
        <w:contextualSpacing/>
        <w:textAlignment w:val="baseline"/>
      </w:pPr>
    </w:p>
    <w:p w:rsidRPr="004348F8" w:rsidR="004348F8" w:rsidP="004348F8" w:rsidRDefault="004348F8" w14:paraId="0E2B70AE" w14:textId="2B759590">
      <w:pPr>
        <w:autoSpaceDN w:val="0"/>
        <w:spacing w:line="240" w:lineRule="auto"/>
        <w:contextualSpacing/>
        <w:textAlignment w:val="baseline"/>
        <w:rPr>
          <w:i/>
          <w:iCs/>
        </w:rPr>
      </w:pPr>
      <w:r>
        <w:rPr>
          <w:i/>
          <w:iCs/>
        </w:rPr>
        <w:t>Structurele derving</w:t>
      </w:r>
    </w:p>
    <w:p w:rsidRPr="006E760A" w:rsidR="006E760A" w:rsidP="004348F8" w:rsidRDefault="004348F8" w14:paraId="2B9A6AA3" w14:textId="77777777">
      <w:pPr>
        <w:pStyle w:val="Lijstalinea"/>
        <w:numPr>
          <w:ilvl w:val="0"/>
          <w:numId w:val="26"/>
        </w:numPr>
        <w:autoSpaceDN w:val="0"/>
        <w:spacing w:line="240" w:lineRule="auto"/>
        <w:textAlignment w:val="baseline"/>
        <w:rPr>
          <w:b/>
          <w:bCs/>
        </w:rPr>
      </w:pPr>
      <w:r>
        <w:t xml:space="preserve">De structurele derving is berekend aan de hand van kascijfers van de Belastingdienst over de ontvangsten en uitgaven belastingrente. O.b.v. van deze kascijfers zijn grondslagen geschat. </w:t>
      </w:r>
    </w:p>
    <w:p w:rsidR="006E760A" w:rsidP="006E760A" w:rsidRDefault="006E760A" w14:paraId="21D16F2D" w14:textId="28A988D6">
      <w:pPr>
        <w:pStyle w:val="Lijstalinea"/>
        <w:numPr>
          <w:ilvl w:val="0"/>
          <w:numId w:val="26"/>
        </w:numPr>
        <w:autoSpaceDN w:val="0"/>
        <w:spacing w:line="240" w:lineRule="atLeast"/>
        <w:textAlignment w:val="baseline"/>
      </w:pPr>
      <w:r>
        <w:t>Het schatten van de grondslagen gebeurt als volgt: de Belastingdienst rapporteert voor de kascijfers in welke maanden zij zijn ontvangen (of betaald). Voor alle belastingrentebeschikkingen wordt aangenomen dat het rentetijdvak start op 1 juli na het belastingjaar en dat het rentetijdvak eindigt in de ontvangstmaand</w:t>
      </w:r>
      <w:r w:rsidR="005442E5">
        <w:t>.</w:t>
      </w:r>
      <w:r>
        <w:rPr>
          <w:rStyle w:val="Voetnootmarkering"/>
        </w:rPr>
        <w:footnoteReference w:id="1"/>
      </w:r>
      <w:r>
        <w:t xml:space="preserve"> O.b.v. het rentetijdvak kan het totale (enkelvoudige) rentepercentage worden </w:t>
      </w:r>
      <w:r>
        <w:lastRenderedPageBreak/>
        <w:t>berekend</w:t>
      </w:r>
      <w:r w:rsidR="00783644">
        <w:t>.</w:t>
      </w:r>
      <w:r>
        <w:t xml:space="preserve"> De grondslag</w:t>
      </w:r>
      <w:r w:rsidR="00783644">
        <w:t>en</w:t>
      </w:r>
      <w:r>
        <w:t xml:space="preserve"> </w:t>
      </w:r>
      <w:r w:rsidR="00783644">
        <w:t>zijn</w:t>
      </w:r>
      <w:r>
        <w:t xml:space="preserve"> </w:t>
      </w:r>
      <w:r w:rsidR="00DC4DDF">
        <w:t xml:space="preserve">vervolgens </w:t>
      </w:r>
      <w:r>
        <w:t>berekend door de kasontvangst</w:t>
      </w:r>
      <w:r w:rsidR="00783644">
        <w:t>en</w:t>
      </w:r>
      <w:r>
        <w:t xml:space="preserve"> te delen door </w:t>
      </w:r>
      <w:r w:rsidR="00783644">
        <w:t>de</w:t>
      </w:r>
      <w:r>
        <w:t xml:space="preserve"> </w:t>
      </w:r>
      <w:r w:rsidR="00783644">
        <w:t xml:space="preserve">veronderstelde </w:t>
      </w:r>
      <w:r>
        <w:t>rentepercentage</w:t>
      </w:r>
      <w:r w:rsidR="00783644">
        <w:t>s</w:t>
      </w:r>
      <w:r>
        <w:t xml:space="preserve">. </w:t>
      </w:r>
    </w:p>
    <w:p w:rsidR="004348F8" w:rsidP="004348F8" w:rsidRDefault="004348F8" w14:paraId="7B5B0E58" w14:textId="77777777">
      <w:pPr>
        <w:pStyle w:val="Lijstalinea"/>
        <w:numPr>
          <w:ilvl w:val="0"/>
          <w:numId w:val="26"/>
        </w:numPr>
        <w:autoSpaceDN w:val="0"/>
        <w:spacing w:line="240" w:lineRule="atLeast"/>
        <w:textAlignment w:val="baseline"/>
      </w:pPr>
      <w:r>
        <w:t>Structurele grondslag: in de periode 2022-2025 zijn de grondslagen voor de vpb belastingrenteontvangsten redelijk stabiel. Om die reden is het gemiddelde over de periode 2022-2025 genomen en vervolgens is dit gemiddelde geïndexeerd naar prijzen en volume 2026 aan de hand van de CPB-ramingen voor prijzen en volume bbp (MEV26). Voor de uitgaven is een gemiddelde genomen over de periode 2023-2025. Dit gemiddelde is ook geïndexeerd naar prijzen en volume 2026.</w:t>
      </w:r>
    </w:p>
    <w:p w:rsidRPr="005442E5" w:rsidR="00754A52" w:rsidP="00506A3C" w:rsidRDefault="004348F8" w14:paraId="3CA94745" w14:textId="45B08C3D">
      <w:pPr>
        <w:pStyle w:val="Lijstalinea"/>
        <w:numPr>
          <w:ilvl w:val="0"/>
          <w:numId w:val="26"/>
        </w:numPr>
        <w:autoSpaceDN w:val="0"/>
        <w:spacing w:line="240" w:lineRule="atLeast"/>
        <w:textAlignment w:val="baseline"/>
        <w:rPr>
          <w:i/>
          <w:iCs/>
        </w:rPr>
      </w:pPr>
      <w:r>
        <w:t xml:space="preserve">Vervolgens is het renteopslagverschil </w:t>
      </w:r>
      <w:r w:rsidR="00783644">
        <w:t xml:space="preserve">tussen Vpb+ en IH </w:t>
      </w:r>
      <w:r>
        <w:t xml:space="preserve">vermenigvuldigd met de structurele grondslagen voor de ontvangsten en met die voor de uitgaven. De belastingrenteontvangsten vallen </w:t>
      </w:r>
      <w:r w:rsidR="005442E5">
        <w:t xml:space="preserve">door het arrest </w:t>
      </w:r>
      <w:r>
        <w:t xml:space="preserve">structureel € 163 mln lager uit, en de uitgaven € 17 mln. De structurele derving bedraagt derhalve € 145 mln. </w:t>
      </w:r>
    </w:p>
    <w:p w:rsidR="001E1FA6" w:rsidP="001E1FA6" w:rsidRDefault="001E1FA6" w14:paraId="7C5B1A00" w14:textId="0A4C3568">
      <w:pPr>
        <w:pStyle w:val="Lijstalinea"/>
        <w:numPr>
          <w:ilvl w:val="0"/>
          <w:numId w:val="32"/>
        </w:numPr>
        <w:autoSpaceDN w:val="0"/>
        <w:spacing w:line="240" w:lineRule="atLeast"/>
        <w:textAlignment w:val="baseline"/>
      </w:pPr>
      <w:r>
        <w:t xml:space="preserve">De onzekerheid over de structurele derving is gemiddeld. Door gebroken boekjaren klopt de aanname dat het rentetijdvak altijd op 1 juli van het volgende jaar begint niet altijd. </w:t>
      </w:r>
      <w:r w:rsidRPr="00C717E1">
        <w:t>Gebroken boekjaren komen geregeld voor</w:t>
      </w:r>
      <w:r>
        <w:t xml:space="preserve"> (</w:t>
      </w:r>
      <w:r w:rsidR="00783644">
        <w:t>zie voetnoot 1</w:t>
      </w:r>
      <w:r>
        <w:t>)</w:t>
      </w:r>
      <w:r w:rsidRPr="00C717E1">
        <w:t>.</w:t>
      </w:r>
      <w:r>
        <w:t xml:space="preserve"> Daarnaast zijn de grondslagen o.b.v. kascijfers verouderde gegevens, omdat </w:t>
      </w:r>
      <w:r w:rsidR="00DC4DDF">
        <w:t xml:space="preserve">de ontvangstdatum van de </w:t>
      </w:r>
      <w:r>
        <w:t xml:space="preserve">belastingrente ver van </w:t>
      </w:r>
      <w:r w:rsidR="00DC4DDF">
        <w:t xml:space="preserve">het </w:t>
      </w:r>
      <w:r>
        <w:t xml:space="preserve">begin </w:t>
      </w:r>
      <w:r w:rsidR="00DC4DDF">
        <w:t xml:space="preserve">van het </w:t>
      </w:r>
      <w:r>
        <w:t xml:space="preserve">rentetijdvak kan liggen. De grondslagen </w:t>
      </w:r>
      <w:r w:rsidR="00783644">
        <w:t>zijn</w:t>
      </w:r>
      <w:r>
        <w:t xml:space="preserve"> echter in recente jaren stabiel.</w:t>
      </w:r>
    </w:p>
    <w:p w:rsidR="005A159C" w:rsidP="007337CA" w:rsidRDefault="005A159C" w14:paraId="53DD8FB0" w14:textId="77777777"/>
    <w:p w:rsidR="00773F69" w:rsidP="007337CA" w:rsidRDefault="00773F69" w14:paraId="3F947E2F" w14:textId="77777777"/>
    <w:p w:rsidR="00773F69" w:rsidP="007337CA" w:rsidRDefault="00773F69" w14:paraId="70D96777" w14:textId="77777777"/>
    <w:p w:rsidR="00F00C4A" w:rsidP="007337CA" w:rsidRDefault="00F00C4A" w14:paraId="35C125CA" w14:textId="77777777"/>
    <w:p w:rsidRPr="007337CA" w:rsidR="00F00C4A" w:rsidP="007337CA" w:rsidRDefault="00F00C4A" w14:paraId="4878EA91" w14:textId="77777777"/>
    <w:sectPr w:rsidRPr="007337CA" w:rsidR="00F00C4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20F5E" w14:textId="77777777" w:rsidR="00FD05AF" w:rsidRDefault="00FD05AF" w:rsidP="00CA5B2E">
      <w:pPr>
        <w:spacing w:line="240" w:lineRule="auto"/>
      </w:pPr>
      <w:r>
        <w:separator/>
      </w:r>
    </w:p>
  </w:endnote>
  <w:endnote w:type="continuationSeparator" w:id="0">
    <w:p w14:paraId="0EC0F11E" w14:textId="77777777" w:rsidR="00FD05AF" w:rsidRDefault="00FD05AF" w:rsidP="00CA5B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1F4D3" w14:textId="77777777" w:rsidR="00FD05AF" w:rsidRDefault="00FD05AF" w:rsidP="00CA5B2E">
      <w:pPr>
        <w:spacing w:line="240" w:lineRule="auto"/>
      </w:pPr>
      <w:r>
        <w:separator/>
      </w:r>
    </w:p>
  </w:footnote>
  <w:footnote w:type="continuationSeparator" w:id="0">
    <w:p w14:paraId="1DFB5064" w14:textId="77777777" w:rsidR="00FD05AF" w:rsidRDefault="00FD05AF" w:rsidP="00CA5B2E">
      <w:pPr>
        <w:spacing w:line="240" w:lineRule="auto"/>
      </w:pPr>
      <w:r>
        <w:continuationSeparator/>
      </w:r>
    </w:p>
  </w:footnote>
  <w:footnote w:id="1">
    <w:p w14:paraId="7AA2D8AD" w14:textId="77777777" w:rsidR="006E760A" w:rsidRPr="00F224FE" w:rsidRDefault="006E760A" w:rsidP="006E760A">
      <w:pPr>
        <w:pStyle w:val="Voetnoottekst"/>
        <w:rPr>
          <w:sz w:val="16"/>
          <w:szCs w:val="16"/>
        </w:rPr>
      </w:pPr>
      <w:r w:rsidRPr="00F224FE">
        <w:rPr>
          <w:rStyle w:val="Voetnootmarkering"/>
          <w:sz w:val="16"/>
          <w:szCs w:val="16"/>
        </w:rPr>
        <w:footnoteRef/>
      </w:r>
      <w:r w:rsidRPr="00F224FE">
        <w:rPr>
          <w:sz w:val="16"/>
          <w:szCs w:val="16"/>
        </w:rPr>
        <w:t xml:space="preserve"> Voor gebroken boekjaren kan het rentetijdvak op een ander moment in het jaar aanvangen. </w:t>
      </w:r>
      <w:r>
        <w:rPr>
          <w:sz w:val="16"/>
          <w:szCs w:val="16"/>
        </w:rPr>
        <w:t xml:space="preserve">Uit de vpb-aanslagen blijkt dat belastingplichtigen met een gebroken boekjaar 12% van de totale vpb-belastingsom uitmaken. Voor hen kan de veronderstelde startdatum van 1 juli te vroeg of te laat zijn. Uit gegevens over de verdeling van het einde van het boekjaar blijkt dat binnen de groep met een gebroken boekjaar in circa 60% v/d de gevallen het boekjaar eindigt ergens in de periode 1-7 t/m 30-12. In de raming wordt de start van het rentetijdvak voor hen te laat ingeschat. Voor de overige 40% eindigt het boekjaar ergens in de periode 1-1 t/m 30-6. Voor hen wordt de start van het rentetijdvak te vroeg ingeschat. De aanname van 1-7 leidt dus tot een lichte onderschatting van de grondslagen.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5EE5"/>
    <w:multiLevelType w:val="hybridMultilevel"/>
    <w:tmpl w:val="9E6063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473713"/>
    <w:multiLevelType w:val="hybridMultilevel"/>
    <w:tmpl w:val="360E10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A75FA7"/>
    <w:multiLevelType w:val="hybridMultilevel"/>
    <w:tmpl w:val="CB54067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DCC0CCD"/>
    <w:multiLevelType w:val="hybridMultilevel"/>
    <w:tmpl w:val="85604DCA"/>
    <w:lvl w:ilvl="0" w:tplc="855C8C82">
      <w:start w:val="10"/>
      <w:numFmt w:val="bullet"/>
      <w:lvlText w:val="-"/>
      <w:lvlJc w:val="left"/>
      <w:pPr>
        <w:ind w:left="360" w:hanging="360"/>
      </w:pPr>
      <w:rPr>
        <w:rFonts w:ascii="Verdana" w:eastAsiaTheme="minorHAnsi" w:hAnsi="Verdana" w:cstheme="minorBidi" w:hint="default"/>
      </w:rPr>
    </w:lvl>
    <w:lvl w:ilvl="1" w:tplc="FFFFFFFF">
      <w:start w:val="10"/>
      <w:numFmt w:val="bullet"/>
      <w:lvlText w:val="-"/>
      <w:lvlJc w:val="left"/>
      <w:pPr>
        <w:ind w:left="1440" w:hanging="360"/>
      </w:pPr>
      <w:rPr>
        <w:rFonts w:ascii="Verdana" w:eastAsiaTheme="minorHAnsi" w:hAnsi="Verdana"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F4600A"/>
    <w:multiLevelType w:val="hybridMultilevel"/>
    <w:tmpl w:val="689466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193A5B"/>
    <w:multiLevelType w:val="hybridMultilevel"/>
    <w:tmpl w:val="7932D7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CF7AB5"/>
    <w:multiLevelType w:val="multilevel"/>
    <w:tmpl w:val="FB96556C"/>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7" w15:restartNumberingAfterBreak="0">
    <w:nsid w:val="14E01289"/>
    <w:multiLevelType w:val="hybridMultilevel"/>
    <w:tmpl w:val="74FED2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4532A1"/>
    <w:multiLevelType w:val="hybridMultilevel"/>
    <w:tmpl w:val="CBDC665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1D3F23A6"/>
    <w:multiLevelType w:val="hybridMultilevel"/>
    <w:tmpl w:val="B99627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5D52234"/>
    <w:multiLevelType w:val="hybridMultilevel"/>
    <w:tmpl w:val="DF72BCEE"/>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2E535322"/>
    <w:multiLevelType w:val="hybridMultilevel"/>
    <w:tmpl w:val="0C2EB6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024041B"/>
    <w:multiLevelType w:val="hybridMultilevel"/>
    <w:tmpl w:val="613838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0987986"/>
    <w:multiLevelType w:val="hybridMultilevel"/>
    <w:tmpl w:val="34AE7042"/>
    <w:lvl w:ilvl="0" w:tplc="0413000F">
      <w:start w:val="1"/>
      <w:numFmt w:val="decimal"/>
      <w:lvlText w:val="%1."/>
      <w:lvlJc w:val="left"/>
      <w:pPr>
        <w:ind w:left="936" w:hanging="360"/>
      </w:pPr>
      <w:rPr>
        <w:rFonts w:hint="default"/>
      </w:rPr>
    </w:lvl>
    <w:lvl w:ilvl="1" w:tplc="FFFFFFFF" w:tentative="1">
      <w:start w:val="1"/>
      <w:numFmt w:val="bullet"/>
      <w:lvlText w:val="o"/>
      <w:lvlJc w:val="left"/>
      <w:pPr>
        <w:ind w:left="1656" w:hanging="360"/>
      </w:pPr>
      <w:rPr>
        <w:rFonts w:ascii="Courier New" w:hAnsi="Courier New" w:cs="Courier New" w:hint="default"/>
      </w:rPr>
    </w:lvl>
    <w:lvl w:ilvl="2" w:tplc="FFFFFFFF" w:tentative="1">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14" w15:restartNumberingAfterBreak="0">
    <w:nsid w:val="37E624E6"/>
    <w:multiLevelType w:val="hybridMultilevel"/>
    <w:tmpl w:val="8580EE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A405E9B"/>
    <w:multiLevelType w:val="multilevel"/>
    <w:tmpl w:val="53065FC4"/>
    <w:lvl w:ilvl="0">
      <w:start w:val="1"/>
      <w:numFmt w:val="decimal"/>
      <w:lvlText w:val="%1."/>
      <w:lvlJc w:val="left"/>
      <w:pPr>
        <w:ind w:left="420" w:hanging="420"/>
      </w:pPr>
      <w:rPr>
        <w:rFonts w:asciiTheme="majorHAnsi" w:eastAsiaTheme="majorEastAsia" w:hAnsiTheme="majorHAnsi" w:cstheme="majorBidi" w:hint="default"/>
        <w:b w:val="0"/>
        <w:color w:val="404040" w:themeColor="text1" w:themeTint="BF"/>
        <w:sz w:val="28"/>
      </w:rPr>
    </w:lvl>
    <w:lvl w:ilvl="1">
      <w:start w:val="1"/>
      <w:numFmt w:val="decimal"/>
      <w:lvlText w:val="%1.%2."/>
      <w:lvlJc w:val="left"/>
      <w:pPr>
        <w:ind w:left="420" w:hanging="420"/>
      </w:pPr>
      <w:rPr>
        <w:rFonts w:asciiTheme="majorHAnsi" w:eastAsiaTheme="majorEastAsia" w:hAnsiTheme="majorHAnsi" w:cstheme="majorBidi" w:hint="default"/>
        <w:b w:val="0"/>
        <w:color w:val="404040" w:themeColor="text1" w:themeTint="BF"/>
        <w:sz w:val="28"/>
      </w:rPr>
    </w:lvl>
    <w:lvl w:ilvl="2">
      <w:start w:val="1"/>
      <w:numFmt w:val="decimal"/>
      <w:lvlText w:val="%1.%2.%3."/>
      <w:lvlJc w:val="left"/>
      <w:pPr>
        <w:ind w:left="720" w:hanging="720"/>
      </w:pPr>
      <w:rPr>
        <w:rFonts w:asciiTheme="majorHAnsi" w:eastAsiaTheme="majorEastAsia" w:hAnsiTheme="majorHAnsi" w:cstheme="majorBidi" w:hint="default"/>
        <w:b w:val="0"/>
        <w:color w:val="404040" w:themeColor="text1" w:themeTint="BF"/>
        <w:sz w:val="28"/>
      </w:rPr>
    </w:lvl>
    <w:lvl w:ilvl="3">
      <w:start w:val="1"/>
      <w:numFmt w:val="decimal"/>
      <w:lvlText w:val="%1.%2.%3.%4."/>
      <w:lvlJc w:val="left"/>
      <w:pPr>
        <w:ind w:left="720" w:hanging="720"/>
      </w:pPr>
      <w:rPr>
        <w:rFonts w:asciiTheme="majorHAnsi" w:eastAsiaTheme="majorEastAsia" w:hAnsiTheme="majorHAnsi" w:cstheme="majorBidi" w:hint="default"/>
        <w:b w:val="0"/>
        <w:color w:val="404040" w:themeColor="text1" w:themeTint="BF"/>
        <w:sz w:val="28"/>
      </w:rPr>
    </w:lvl>
    <w:lvl w:ilvl="4">
      <w:start w:val="1"/>
      <w:numFmt w:val="decimal"/>
      <w:lvlText w:val="%1.%2.%3.%4.%5."/>
      <w:lvlJc w:val="left"/>
      <w:pPr>
        <w:ind w:left="1080" w:hanging="1080"/>
      </w:pPr>
      <w:rPr>
        <w:rFonts w:asciiTheme="majorHAnsi" w:eastAsiaTheme="majorEastAsia" w:hAnsiTheme="majorHAnsi" w:cstheme="majorBidi" w:hint="default"/>
        <w:b w:val="0"/>
        <w:color w:val="404040" w:themeColor="text1" w:themeTint="BF"/>
        <w:sz w:val="28"/>
      </w:rPr>
    </w:lvl>
    <w:lvl w:ilvl="5">
      <w:start w:val="1"/>
      <w:numFmt w:val="decimal"/>
      <w:lvlText w:val="%1.%2.%3.%4.%5.%6."/>
      <w:lvlJc w:val="left"/>
      <w:pPr>
        <w:ind w:left="1080" w:hanging="1080"/>
      </w:pPr>
      <w:rPr>
        <w:rFonts w:asciiTheme="majorHAnsi" w:eastAsiaTheme="majorEastAsia" w:hAnsiTheme="majorHAnsi" w:cstheme="majorBidi" w:hint="default"/>
        <w:b w:val="0"/>
        <w:color w:val="404040" w:themeColor="text1" w:themeTint="BF"/>
        <w:sz w:val="28"/>
      </w:rPr>
    </w:lvl>
    <w:lvl w:ilvl="6">
      <w:start w:val="1"/>
      <w:numFmt w:val="decimal"/>
      <w:lvlText w:val="%1.%2.%3.%4.%5.%6.%7."/>
      <w:lvlJc w:val="left"/>
      <w:pPr>
        <w:ind w:left="1080" w:hanging="1080"/>
      </w:pPr>
      <w:rPr>
        <w:rFonts w:asciiTheme="majorHAnsi" w:eastAsiaTheme="majorEastAsia" w:hAnsiTheme="majorHAnsi" w:cstheme="majorBidi" w:hint="default"/>
        <w:b w:val="0"/>
        <w:color w:val="404040" w:themeColor="text1" w:themeTint="BF"/>
        <w:sz w:val="28"/>
      </w:rPr>
    </w:lvl>
    <w:lvl w:ilvl="7">
      <w:start w:val="1"/>
      <w:numFmt w:val="decimal"/>
      <w:lvlText w:val="%1.%2.%3.%4.%5.%6.%7.%8."/>
      <w:lvlJc w:val="left"/>
      <w:pPr>
        <w:ind w:left="1440" w:hanging="1440"/>
      </w:pPr>
      <w:rPr>
        <w:rFonts w:asciiTheme="majorHAnsi" w:eastAsiaTheme="majorEastAsia" w:hAnsiTheme="majorHAnsi" w:cstheme="majorBidi" w:hint="default"/>
        <w:b w:val="0"/>
        <w:color w:val="404040" w:themeColor="text1" w:themeTint="BF"/>
        <w:sz w:val="28"/>
      </w:rPr>
    </w:lvl>
    <w:lvl w:ilvl="8">
      <w:start w:val="1"/>
      <w:numFmt w:val="decimal"/>
      <w:lvlText w:val="%1.%2.%3.%4.%5.%6.%7.%8.%9."/>
      <w:lvlJc w:val="left"/>
      <w:pPr>
        <w:ind w:left="1440" w:hanging="1440"/>
      </w:pPr>
      <w:rPr>
        <w:rFonts w:asciiTheme="majorHAnsi" w:eastAsiaTheme="majorEastAsia" w:hAnsiTheme="majorHAnsi" w:cstheme="majorBidi" w:hint="default"/>
        <w:b w:val="0"/>
        <w:color w:val="404040" w:themeColor="text1" w:themeTint="BF"/>
        <w:sz w:val="28"/>
      </w:rPr>
    </w:lvl>
  </w:abstractNum>
  <w:abstractNum w:abstractNumId="16" w15:restartNumberingAfterBreak="0">
    <w:nsid w:val="3BCD5C60"/>
    <w:multiLevelType w:val="hybridMultilevel"/>
    <w:tmpl w:val="070835C2"/>
    <w:lvl w:ilvl="0" w:tplc="0413000F">
      <w:start w:val="1"/>
      <w:numFmt w:val="decimal"/>
      <w:lvlText w:val="%1."/>
      <w:lvlJc w:val="left"/>
      <w:pPr>
        <w:ind w:left="1068" w:hanging="360"/>
      </w:p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17" w15:restartNumberingAfterBreak="0">
    <w:nsid w:val="3BF85356"/>
    <w:multiLevelType w:val="hybridMultilevel"/>
    <w:tmpl w:val="BB94A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F473E59"/>
    <w:multiLevelType w:val="hybridMultilevel"/>
    <w:tmpl w:val="DF86B5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02C1F0A"/>
    <w:multiLevelType w:val="hybridMultilevel"/>
    <w:tmpl w:val="2CB6BDBE"/>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42667705"/>
    <w:multiLevelType w:val="hybridMultilevel"/>
    <w:tmpl w:val="83D2B530"/>
    <w:lvl w:ilvl="0" w:tplc="9080FC88">
      <w:numFmt w:val="bullet"/>
      <w:lvlText w:val="-"/>
      <w:lvlJc w:val="left"/>
      <w:pPr>
        <w:ind w:left="1068" w:hanging="360"/>
      </w:pPr>
      <w:rPr>
        <w:rFonts w:ascii="Calibri" w:eastAsiaTheme="minorEastAsia" w:hAnsi="Calibri" w:cs="Calibri"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1" w15:restartNumberingAfterBreak="0">
    <w:nsid w:val="43F979C2"/>
    <w:multiLevelType w:val="hybridMultilevel"/>
    <w:tmpl w:val="AB80F3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7F549E1"/>
    <w:multiLevelType w:val="hybridMultilevel"/>
    <w:tmpl w:val="9A3A3A8C"/>
    <w:lvl w:ilvl="0" w:tplc="65328516">
      <w:start w:val="1"/>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A5909B1"/>
    <w:multiLevelType w:val="hybridMultilevel"/>
    <w:tmpl w:val="F6BC14B8"/>
    <w:lvl w:ilvl="0" w:tplc="04130011">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FD43DA6"/>
    <w:multiLevelType w:val="hybridMultilevel"/>
    <w:tmpl w:val="3168EAE2"/>
    <w:lvl w:ilvl="0" w:tplc="04130011">
      <w:start w:val="2"/>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1F27E0B"/>
    <w:multiLevelType w:val="hybridMultilevel"/>
    <w:tmpl w:val="74D0AF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7777AEB"/>
    <w:multiLevelType w:val="hybridMultilevel"/>
    <w:tmpl w:val="18A23D6A"/>
    <w:lvl w:ilvl="0" w:tplc="05F6E7A4">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DEE08F8"/>
    <w:multiLevelType w:val="hybridMultilevel"/>
    <w:tmpl w:val="C29A3C2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8" w15:restartNumberingAfterBreak="0">
    <w:nsid w:val="75644F7D"/>
    <w:multiLevelType w:val="hybridMultilevel"/>
    <w:tmpl w:val="62FA6B0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9" w15:restartNumberingAfterBreak="0">
    <w:nsid w:val="7EAA1098"/>
    <w:multiLevelType w:val="hybridMultilevel"/>
    <w:tmpl w:val="4290E4C2"/>
    <w:lvl w:ilvl="0" w:tplc="A55C49EA">
      <w:start w:val="1"/>
      <w:numFmt w:val="lowerLetter"/>
      <w:lvlText w:val="%1."/>
      <w:lvlJc w:val="left"/>
      <w:pPr>
        <w:ind w:left="720" w:hanging="360"/>
      </w:pPr>
      <w:rPr>
        <w:rFonts w:asciiTheme="minorHAnsi" w:eastAsiaTheme="minorEastAsia"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74108121">
    <w:abstractNumId w:val="17"/>
  </w:num>
  <w:num w:numId="2" w16cid:durableId="1527713005">
    <w:abstractNumId w:val="10"/>
  </w:num>
  <w:num w:numId="3" w16cid:durableId="2074619471">
    <w:abstractNumId w:val="24"/>
  </w:num>
  <w:num w:numId="4" w16cid:durableId="131557173">
    <w:abstractNumId w:val="23"/>
  </w:num>
  <w:num w:numId="5" w16cid:durableId="310251341">
    <w:abstractNumId w:val="12"/>
  </w:num>
  <w:num w:numId="6" w16cid:durableId="954749934">
    <w:abstractNumId w:val="11"/>
  </w:num>
  <w:num w:numId="7" w16cid:durableId="703410387">
    <w:abstractNumId w:val="6"/>
  </w:num>
  <w:num w:numId="8" w16cid:durableId="1177571764">
    <w:abstractNumId w:val="4"/>
  </w:num>
  <w:num w:numId="9" w16cid:durableId="778065638">
    <w:abstractNumId w:val="18"/>
  </w:num>
  <w:num w:numId="10" w16cid:durableId="952548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3592739">
    <w:abstractNumId w:val="2"/>
  </w:num>
  <w:num w:numId="12" w16cid:durableId="1578057718">
    <w:abstractNumId w:val="26"/>
  </w:num>
  <w:num w:numId="13" w16cid:durableId="15760915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9635956">
    <w:abstractNumId w:val="16"/>
    <w:lvlOverride w:ilvl="0">
      <w:startOverride w:val="1"/>
    </w:lvlOverride>
    <w:lvlOverride w:ilvl="1"/>
    <w:lvlOverride w:ilvl="2"/>
    <w:lvlOverride w:ilvl="3"/>
    <w:lvlOverride w:ilvl="4"/>
    <w:lvlOverride w:ilvl="5"/>
    <w:lvlOverride w:ilvl="6"/>
    <w:lvlOverride w:ilvl="7"/>
    <w:lvlOverride w:ilvl="8"/>
  </w:num>
  <w:num w:numId="15" w16cid:durableId="1395928062">
    <w:abstractNumId w:val="28"/>
  </w:num>
  <w:num w:numId="16" w16cid:durableId="8198564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8352392">
    <w:abstractNumId w:val="13"/>
  </w:num>
  <w:num w:numId="18" w16cid:durableId="221522532">
    <w:abstractNumId w:val="3"/>
  </w:num>
  <w:num w:numId="19" w16cid:durableId="12505756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580861">
    <w:abstractNumId w:val="19"/>
  </w:num>
  <w:num w:numId="21" w16cid:durableId="99834501">
    <w:abstractNumId w:val="20"/>
  </w:num>
  <w:num w:numId="22" w16cid:durableId="626744078">
    <w:abstractNumId w:val="8"/>
  </w:num>
  <w:num w:numId="23" w16cid:durableId="304435239">
    <w:abstractNumId w:val="29"/>
  </w:num>
  <w:num w:numId="24" w16cid:durableId="1617522967">
    <w:abstractNumId w:val="0"/>
  </w:num>
  <w:num w:numId="25" w16cid:durableId="940338144">
    <w:abstractNumId w:val="14"/>
  </w:num>
  <w:num w:numId="26" w16cid:durableId="937828130">
    <w:abstractNumId w:val="5"/>
  </w:num>
  <w:num w:numId="27" w16cid:durableId="1163547546">
    <w:abstractNumId w:val="7"/>
  </w:num>
  <w:num w:numId="28" w16cid:durableId="2128616511">
    <w:abstractNumId w:val="21"/>
  </w:num>
  <w:num w:numId="29" w16cid:durableId="733967479">
    <w:abstractNumId w:val="22"/>
  </w:num>
  <w:num w:numId="30" w16cid:durableId="716470600">
    <w:abstractNumId w:val="1"/>
  </w:num>
  <w:num w:numId="31" w16cid:durableId="1352800261">
    <w:abstractNumId w:val="9"/>
  </w:num>
  <w:num w:numId="32" w16cid:durableId="203931151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Tabelramingstoelicht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67F"/>
    <w:rsid w:val="00003849"/>
    <w:rsid w:val="000076A9"/>
    <w:rsid w:val="000105D8"/>
    <w:rsid w:val="00010C52"/>
    <w:rsid w:val="00015997"/>
    <w:rsid w:val="00015A5C"/>
    <w:rsid w:val="000201F1"/>
    <w:rsid w:val="000204FF"/>
    <w:rsid w:val="00023A47"/>
    <w:rsid w:val="00025D74"/>
    <w:rsid w:val="000341DC"/>
    <w:rsid w:val="000418EC"/>
    <w:rsid w:val="00042349"/>
    <w:rsid w:val="000431ED"/>
    <w:rsid w:val="00053088"/>
    <w:rsid w:val="00061150"/>
    <w:rsid w:val="000643D7"/>
    <w:rsid w:val="00067439"/>
    <w:rsid w:val="00071535"/>
    <w:rsid w:val="000826D3"/>
    <w:rsid w:val="00087FBF"/>
    <w:rsid w:val="0009304A"/>
    <w:rsid w:val="00093BDE"/>
    <w:rsid w:val="000953F6"/>
    <w:rsid w:val="00095C63"/>
    <w:rsid w:val="000A0FA9"/>
    <w:rsid w:val="000A2575"/>
    <w:rsid w:val="000A493A"/>
    <w:rsid w:val="000A5CE8"/>
    <w:rsid w:val="000B06DF"/>
    <w:rsid w:val="000B12F7"/>
    <w:rsid w:val="000B1815"/>
    <w:rsid w:val="000B4127"/>
    <w:rsid w:val="000B5041"/>
    <w:rsid w:val="000B7579"/>
    <w:rsid w:val="000B75FD"/>
    <w:rsid w:val="000C4202"/>
    <w:rsid w:val="000C4B17"/>
    <w:rsid w:val="000D4D75"/>
    <w:rsid w:val="000D7E6E"/>
    <w:rsid w:val="000E2F26"/>
    <w:rsid w:val="000F3D1C"/>
    <w:rsid w:val="000F6E17"/>
    <w:rsid w:val="00101B1F"/>
    <w:rsid w:val="00105C0B"/>
    <w:rsid w:val="0011043C"/>
    <w:rsid w:val="001128F6"/>
    <w:rsid w:val="00121BA6"/>
    <w:rsid w:val="001254BB"/>
    <w:rsid w:val="00126696"/>
    <w:rsid w:val="001306ED"/>
    <w:rsid w:val="00134F26"/>
    <w:rsid w:val="00136B8A"/>
    <w:rsid w:val="0013790E"/>
    <w:rsid w:val="00137C77"/>
    <w:rsid w:val="001468AE"/>
    <w:rsid w:val="00156111"/>
    <w:rsid w:val="00157CC6"/>
    <w:rsid w:val="0016422A"/>
    <w:rsid w:val="00172758"/>
    <w:rsid w:val="0017409B"/>
    <w:rsid w:val="00174E9E"/>
    <w:rsid w:val="00180FA6"/>
    <w:rsid w:val="00181E4B"/>
    <w:rsid w:val="00182122"/>
    <w:rsid w:val="00194A9B"/>
    <w:rsid w:val="00195C92"/>
    <w:rsid w:val="001A0B24"/>
    <w:rsid w:val="001A6D82"/>
    <w:rsid w:val="001D58B5"/>
    <w:rsid w:val="001D6987"/>
    <w:rsid w:val="001E1FA6"/>
    <w:rsid w:val="001E31FD"/>
    <w:rsid w:val="001E5F20"/>
    <w:rsid w:val="001F3FC7"/>
    <w:rsid w:val="00206570"/>
    <w:rsid w:val="00207D7F"/>
    <w:rsid w:val="00216D4B"/>
    <w:rsid w:val="00223BE6"/>
    <w:rsid w:val="00227856"/>
    <w:rsid w:val="002344AF"/>
    <w:rsid w:val="002440BE"/>
    <w:rsid w:val="00244C40"/>
    <w:rsid w:val="00245A84"/>
    <w:rsid w:val="0024681D"/>
    <w:rsid w:val="002476FF"/>
    <w:rsid w:val="00250A06"/>
    <w:rsid w:val="002517EA"/>
    <w:rsid w:val="0025346E"/>
    <w:rsid w:val="00254892"/>
    <w:rsid w:val="002614EB"/>
    <w:rsid w:val="0026316C"/>
    <w:rsid w:val="0026361D"/>
    <w:rsid w:val="002677CC"/>
    <w:rsid w:val="00286DA5"/>
    <w:rsid w:val="002959EC"/>
    <w:rsid w:val="00297264"/>
    <w:rsid w:val="00297681"/>
    <w:rsid w:val="002A4465"/>
    <w:rsid w:val="002A4F3E"/>
    <w:rsid w:val="002A7618"/>
    <w:rsid w:val="002B078E"/>
    <w:rsid w:val="002B1CE1"/>
    <w:rsid w:val="002B20E7"/>
    <w:rsid w:val="002B2F8F"/>
    <w:rsid w:val="002B3EE2"/>
    <w:rsid w:val="002B4A31"/>
    <w:rsid w:val="002C1D96"/>
    <w:rsid w:val="002C36AE"/>
    <w:rsid w:val="002D5E6A"/>
    <w:rsid w:val="002E128E"/>
    <w:rsid w:val="002E77E5"/>
    <w:rsid w:val="002F1A12"/>
    <w:rsid w:val="002F4F0D"/>
    <w:rsid w:val="002F6F1B"/>
    <w:rsid w:val="0032625A"/>
    <w:rsid w:val="00331B29"/>
    <w:rsid w:val="003455D9"/>
    <w:rsid w:val="003514B1"/>
    <w:rsid w:val="0035151E"/>
    <w:rsid w:val="00357390"/>
    <w:rsid w:val="003613A6"/>
    <w:rsid w:val="00364804"/>
    <w:rsid w:val="003652A9"/>
    <w:rsid w:val="003702A6"/>
    <w:rsid w:val="00372B8F"/>
    <w:rsid w:val="00375DEA"/>
    <w:rsid w:val="00381982"/>
    <w:rsid w:val="00385D8B"/>
    <w:rsid w:val="00386646"/>
    <w:rsid w:val="00387E92"/>
    <w:rsid w:val="00394E46"/>
    <w:rsid w:val="003967DF"/>
    <w:rsid w:val="003A2AE0"/>
    <w:rsid w:val="003A2C9D"/>
    <w:rsid w:val="003B6C84"/>
    <w:rsid w:val="003C1587"/>
    <w:rsid w:val="003C2C90"/>
    <w:rsid w:val="003D431F"/>
    <w:rsid w:val="003E00AC"/>
    <w:rsid w:val="003E1CB3"/>
    <w:rsid w:val="003E3BC9"/>
    <w:rsid w:val="003E3D75"/>
    <w:rsid w:val="003E53F6"/>
    <w:rsid w:val="003F45E2"/>
    <w:rsid w:val="003F52B5"/>
    <w:rsid w:val="00401BD3"/>
    <w:rsid w:val="00403849"/>
    <w:rsid w:val="00406399"/>
    <w:rsid w:val="004156E1"/>
    <w:rsid w:val="004206A5"/>
    <w:rsid w:val="004210EB"/>
    <w:rsid w:val="0042220E"/>
    <w:rsid w:val="00422CF7"/>
    <w:rsid w:val="004346AA"/>
    <w:rsid w:val="004348F8"/>
    <w:rsid w:val="00437E2F"/>
    <w:rsid w:val="004417D1"/>
    <w:rsid w:val="00447296"/>
    <w:rsid w:val="00451DB5"/>
    <w:rsid w:val="00452B25"/>
    <w:rsid w:val="00452F85"/>
    <w:rsid w:val="00456330"/>
    <w:rsid w:val="00460BAB"/>
    <w:rsid w:val="00461DC9"/>
    <w:rsid w:val="00466AB2"/>
    <w:rsid w:val="00466B81"/>
    <w:rsid w:val="00467850"/>
    <w:rsid w:val="00476E6D"/>
    <w:rsid w:val="00486A9B"/>
    <w:rsid w:val="004874BC"/>
    <w:rsid w:val="00490ABB"/>
    <w:rsid w:val="00495DFE"/>
    <w:rsid w:val="00497B45"/>
    <w:rsid w:val="004A1837"/>
    <w:rsid w:val="004A5619"/>
    <w:rsid w:val="004A584D"/>
    <w:rsid w:val="004B1D42"/>
    <w:rsid w:val="004B6AE4"/>
    <w:rsid w:val="004C34CA"/>
    <w:rsid w:val="004C3797"/>
    <w:rsid w:val="004D0BAF"/>
    <w:rsid w:val="004D13C7"/>
    <w:rsid w:val="004D2466"/>
    <w:rsid w:val="004D659A"/>
    <w:rsid w:val="004D688F"/>
    <w:rsid w:val="004E0D6C"/>
    <w:rsid w:val="004E257E"/>
    <w:rsid w:val="004E38A2"/>
    <w:rsid w:val="004E754D"/>
    <w:rsid w:val="004F28A9"/>
    <w:rsid w:val="004F4015"/>
    <w:rsid w:val="004F46C5"/>
    <w:rsid w:val="00501195"/>
    <w:rsid w:val="0051542E"/>
    <w:rsid w:val="00515AEE"/>
    <w:rsid w:val="005162BA"/>
    <w:rsid w:val="0052202B"/>
    <w:rsid w:val="0052456A"/>
    <w:rsid w:val="005365EC"/>
    <w:rsid w:val="00537B51"/>
    <w:rsid w:val="005403B1"/>
    <w:rsid w:val="005404EA"/>
    <w:rsid w:val="00542D85"/>
    <w:rsid w:val="005442E5"/>
    <w:rsid w:val="00551D7D"/>
    <w:rsid w:val="005569F0"/>
    <w:rsid w:val="00556C93"/>
    <w:rsid w:val="005658E8"/>
    <w:rsid w:val="0057068B"/>
    <w:rsid w:val="00580992"/>
    <w:rsid w:val="00580D2E"/>
    <w:rsid w:val="00583358"/>
    <w:rsid w:val="00583369"/>
    <w:rsid w:val="00590FD1"/>
    <w:rsid w:val="0059164A"/>
    <w:rsid w:val="005A159C"/>
    <w:rsid w:val="005A7966"/>
    <w:rsid w:val="005B390E"/>
    <w:rsid w:val="005B3E2A"/>
    <w:rsid w:val="005B40C3"/>
    <w:rsid w:val="005B7509"/>
    <w:rsid w:val="005C54E8"/>
    <w:rsid w:val="005D00F5"/>
    <w:rsid w:val="005D6026"/>
    <w:rsid w:val="005E067F"/>
    <w:rsid w:val="005F6951"/>
    <w:rsid w:val="0060272A"/>
    <w:rsid w:val="00614298"/>
    <w:rsid w:val="00616FA4"/>
    <w:rsid w:val="00620657"/>
    <w:rsid w:val="0062355D"/>
    <w:rsid w:val="00641214"/>
    <w:rsid w:val="00645F85"/>
    <w:rsid w:val="00653125"/>
    <w:rsid w:val="006601F8"/>
    <w:rsid w:val="0066238C"/>
    <w:rsid w:val="00662EEF"/>
    <w:rsid w:val="006668D2"/>
    <w:rsid w:val="00666B8D"/>
    <w:rsid w:val="00670942"/>
    <w:rsid w:val="006748B9"/>
    <w:rsid w:val="00675EF7"/>
    <w:rsid w:val="00677D4F"/>
    <w:rsid w:val="00677E9E"/>
    <w:rsid w:val="00683303"/>
    <w:rsid w:val="00687782"/>
    <w:rsid w:val="00692A3B"/>
    <w:rsid w:val="00694513"/>
    <w:rsid w:val="00695D00"/>
    <w:rsid w:val="006A1EBD"/>
    <w:rsid w:val="006A36D0"/>
    <w:rsid w:val="006B229A"/>
    <w:rsid w:val="006B41E6"/>
    <w:rsid w:val="006B6FB1"/>
    <w:rsid w:val="006C4107"/>
    <w:rsid w:val="006C4BE4"/>
    <w:rsid w:val="006C7706"/>
    <w:rsid w:val="006D0032"/>
    <w:rsid w:val="006D5302"/>
    <w:rsid w:val="006E214F"/>
    <w:rsid w:val="006E760A"/>
    <w:rsid w:val="006F4E67"/>
    <w:rsid w:val="006F7414"/>
    <w:rsid w:val="006F78B7"/>
    <w:rsid w:val="00701217"/>
    <w:rsid w:val="00701BE4"/>
    <w:rsid w:val="007040F3"/>
    <w:rsid w:val="00710754"/>
    <w:rsid w:val="00714331"/>
    <w:rsid w:val="00732A29"/>
    <w:rsid w:val="007337CA"/>
    <w:rsid w:val="007339D7"/>
    <w:rsid w:val="007359D2"/>
    <w:rsid w:val="007373F8"/>
    <w:rsid w:val="00743EB5"/>
    <w:rsid w:val="00751105"/>
    <w:rsid w:val="00754A52"/>
    <w:rsid w:val="00760175"/>
    <w:rsid w:val="00761BF9"/>
    <w:rsid w:val="00762A96"/>
    <w:rsid w:val="00764587"/>
    <w:rsid w:val="00770C34"/>
    <w:rsid w:val="00773F69"/>
    <w:rsid w:val="00776ABA"/>
    <w:rsid w:val="00783644"/>
    <w:rsid w:val="00784FFD"/>
    <w:rsid w:val="0078731F"/>
    <w:rsid w:val="00792529"/>
    <w:rsid w:val="007958B3"/>
    <w:rsid w:val="007A5848"/>
    <w:rsid w:val="007A6C53"/>
    <w:rsid w:val="007A73E7"/>
    <w:rsid w:val="007B0A8C"/>
    <w:rsid w:val="007B2316"/>
    <w:rsid w:val="007B2833"/>
    <w:rsid w:val="007B2C55"/>
    <w:rsid w:val="007B5E80"/>
    <w:rsid w:val="007C1976"/>
    <w:rsid w:val="007D183D"/>
    <w:rsid w:val="007D3C21"/>
    <w:rsid w:val="007D5DD6"/>
    <w:rsid w:val="007E1FF3"/>
    <w:rsid w:val="007E263F"/>
    <w:rsid w:val="007F1862"/>
    <w:rsid w:val="007F6104"/>
    <w:rsid w:val="00800BED"/>
    <w:rsid w:val="00806BFB"/>
    <w:rsid w:val="00806E62"/>
    <w:rsid w:val="0081196E"/>
    <w:rsid w:val="00812EEA"/>
    <w:rsid w:val="0081328E"/>
    <w:rsid w:val="008145E5"/>
    <w:rsid w:val="00816FBD"/>
    <w:rsid w:val="00817AA1"/>
    <w:rsid w:val="00820948"/>
    <w:rsid w:val="0082127C"/>
    <w:rsid w:val="00831EF7"/>
    <w:rsid w:val="00841A01"/>
    <w:rsid w:val="00846F2B"/>
    <w:rsid w:val="00852008"/>
    <w:rsid w:val="008532EC"/>
    <w:rsid w:val="0085350B"/>
    <w:rsid w:val="00854081"/>
    <w:rsid w:val="00862439"/>
    <w:rsid w:val="00863507"/>
    <w:rsid w:val="008674D6"/>
    <w:rsid w:val="00870F4D"/>
    <w:rsid w:val="00875AEE"/>
    <w:rsid w:val="00880948"/>
    <w:rsid w:val="00880D8E"/>
    <w:rsid w:val="00891432"/>
    <w:rsid w:val="008A0CE1"/>
    <w:rsid w:val="008A11C5"/>
    <w:rsid w:val="008A5CBA"/>
    <w:rsid w:val="008A7CCB"/>
    <w:rsid w:val="008B4E04"/>
    <w:rsid w:val="008C1837"/>
    <w:rsid w:val="008D3C1C"/>
    <w:rsid w:val="008E1F23"/>
    <w:rsid w:val="008E2230"/>
    <w:rsid w:val="008F760F"/>
    <w:rsid w:val="00912C82"/>
    <w:rsid w:val="00913C9C"/>
    <w:rsid w:val="009265EB"/>
    <w:rsid w:val="00927145"/>
    <w:rsid w:val="00927CAC"/>
    <w:rsid w:val="00931351"/>
    <w:rsid w:val="00934094"/>
    <w:rsid w:val="00935A08"/>
    <w:rsid w:val="009401E4"/>
    <w:rsid w:val="00945261"/>
    <w:rsid w:val="009519FD"/>
    <w:rsid w:val="009571BA"/>
    <w:rsid w:val="00963590"/>
    <w:rsid w:val="00963779"/>
    <w:rsid w:val="00966F21"/>
    <w:rsid w:val="00970A49"/>
    <w:rsid w:val="00972215"/>
    <w:rsid w:val="009725FC"/>
    <w:rsid w:val="00972812"/>
    <w:rsid w:val="00972A5F"/>
    <w:rsid w:val="009733DA"/>
    <w:rsid w:val="009814FC"/>
    <w:rsid w:val="00981E09"/>
    <w:rsid w:val="00983662"/>
    <w:rsid w:val="00987E74"/>
    <w:rsid w:val="00987FED"/>
    <w:rsid w:val="00993356"/>
    <w:rsid w:val="00994889"/>
    <w:rsid w:val="00996628"/>
    <w:rsid w:val="009A168C"/>
    <w:rsid w:val="009B030A"/>
    <w:rsid w:val="009B35C8"/>
    <w:rsid w:val="009B5020"/>
    <w:rsid w:val="009C2942"/>
    <w:rsid w:val="009C4DD2"/>
    <w:rsid w:val="009C56A6"/>
    <w:rsid w:val="009C7F05"/>
    <w:rsid w:val="009D6AEA"/>
    <w:rsid w:val="009D7BFD"/>
    <w:rsid w:val="009E44C2"/>
    <w:rsid w:val="009F1085"/>
    <w:rsid w:val="009F3F68"/>
    <w:rsid w:val="009F6934"/>
    <w:rsid w:val="00A053E0"/>
    <w:rsid w:val="00A14031"/>
    <w:rsid w:val="00A154FC"/>
    <w:rsid w:val="00A15714"/>
    <w:rsid w:val="00A15A40"/>
    <w:rsid w:val="00A21EE0"/>
    <w:rsid w:val="00A22175"/>
    <w:rsid w:val="00A27D4F"/>
    <w:rsid w:val="00A349DE"/>
    <w:rsid w:val="00A409FE"/>
    <w:rsid w:val="00A41982"/>
    <w:rsid w:val="00A520C7"/>
    <w:rsid w:val="00A54FDC"/>
    <w:rsid w:val="00A60C9C"/>
    <w:rsid w:val="00A7186D"/>
    <w:rsid w:val="00A72F10"/>
    <w:rsid w:val="00A7500F"/>
    <w:rsid w:val="00A86471"/>
    <w:rsid w:val="00A90852"/>
    <w:rsid w:val="00A94735"/>
    <w:rsid w:val="00A977B8"/>
    <w:rsid w:val="00AA2E34"/>
    <w:rsid w:val="00AA5216"/>
    <w:rsid w:val="00AA6593"/>
    <w:rsid w:val="00AB5C60"/>
    <w:rsid w:val="00AC3697"/>
    <w:rsid w:val="00AC6978"/>
    <w:rsid w:val="00AD3BE7"/>
    <w:rsid w:val="00AE1B80"/>
    <w:rsid w:val="00AE42FB"/>
    <w:rsid w:val="00AE7BD6"/>
    <w:rsid w:val="00AF70F6"/>
    <w:rsid w:val="00AF79A1"/>
    <w:rsid w:val="00B0762B"/>
    <w:rsid w:val="00B10FFE"/>
    <w:rsid w:val="00B11CFD"/>
    <w:rsid w:val="00B12329"/>
    <w:rsid w:val="00B32340"/>
    <w:rsid w:val="00B376CE"/>
    <w:rsid w:val="00B4011E"/>
    <w:rsid w:val="00B42DE2"/>
    <w:rsid w:val="00B4477E"/>
    <w:rsid w:val="00B4679D"/>
    <w:rsid w:val="00B545FE"/>
    <w:rsid w:val="00B5540D"/>
    <w:rsid w:val="00B61D95"/>
    <w:rsid w:val="00B63333"/>
    <w:rsid w:val="00B67920"/>
    <w:rsid w:val="00B705EB"/>
    <w:rsid w:val="00B7207B"/>
    <w:rsid w:val="00B7328C"/>
    <w:rsid w:val="00B76960"/>
    <w:rsid w:val="00B83EEB"/>
    <w:rsid w:val="00B85105"/>
    <w:rsid w:val="00B86768"/>
    <w:rsid w:val="00B91CE9"/>
    <w:rsid w:val="00BA2D95"/>
    <w:rsid w:val="00BA363C"/>
    <w:rsid w:val="00BB0687"/>
    <w:rsid w:val="00BB309D"/>
    <w:rsid w:val="00BC7AE5"/>
    <w:rsid w:val="00BD0CAD"/>
    <w:rsid w:val="00BD1AFC"/>
    <w:rsid w:val="00BD47DC"/>
    <w:rsid w:val="00BD60D8"/>
    <w:rsid w:val="00BD6886"/>
    <w:rsid w:val="00BE2E60"/>
    <w:rsid w:val="00BF0849"/>
    <w:rsid w:val="00BF3392"/>
    <w:rsid w:val="00C10C3F"/>
    <w:rsid w:val="00C16842"/>
    <w:rsid w:val="00C23037"/>
    <w:rsid w:val="00C23D34"/>
    <w:rsid w:val="00C307EE"/>
    <w:rsid w:val="00C4298D"/>
    <w:rsid w:val="00C42CB2"/>
    <w:rsid w:val="00C477F8"/>
    <w:rsid w:val="00C52E3C"/>
    <w:rsid w:val="00C5485A"/>
    <w:rsid w:val="00C56BEC"/>
    <w:rsid w:val="00C61148"/>
    <w:rsid w:val="00C65F91"/>
    <w:rsid w:val="00C6682A"/>
    <w:rsid w:val="00C716EE"/>
    <w:rsid w:val="00C77FBF"/>
    <w:rsid w:val="00C8118F"/>
    <w:rsid w:val="00C814BB"/>
    <w:rsid w:val="00C81957"/>
    <w:rsid w:val="00C82E58"/>
    <w:rsid w:val="00C96408"/>
    <w:rsid w:val="00CA02BC"/>
    <w:rsid w:val="00CA1AF3"/>
    <w:rsid w:val="00CA3FBD"/>
    <w:rsid w:val="00CA5B2E"/>
    <w:rsid w:val="00CA6FC8"/>
    <w:rsid w:val="00CB781A"/>
    <w:rsid w:val="00CC1D43"/>
    <w:rsid w:val="00CC1E5F"/>
    <w:rsid w:val="00CC4579"/>
    <w:rsid w:val="00CC53C4"/>
    <w:rsid w:val="00CC5EDC"/>
    <w:rsid w:val="00CC730D"/>
    <w:rsid w:val="00CC7B3C"/>
    <w:rsid w:val="00CD0704"/>
    <w:rsid w:val="00CD1298"/>
    <w:rsid w:val="00CD15FA"/>
    <w:rsid w:val="00CD1909"/>
    <w:rsid w:val="00CD4FC2"/>
    <w:rsid w:val="00CE183A"/>
    <w:rsid w:val="00CE2BD1"/>
    <w:rsid w:val="00CE7559"/>
    <w:rsid w:val="00CF0398"/>
    <w:rsid w:val="00CF2B84"/>
    <w:rsid w:val="00CF5045"/>
    <w:rsid w:val="00D00B7B"/>
    <w:rsid w:val="00D0329F"/>
    <w:rsid w:val="00D039CD"/>
    <w:rsid w:val="00D05019"/>
    <w:rsid w:val="00D067A2"/>
    <w:rsid w:val="00D10D3F"/>
    <w:rsid w:val="00D123CB"/>
    <w:rsid w:val="00D166BA"/>
    <w:rsid w:val="00D26552"/>
    <w:rsid w:val="00D36696"/>
    <w:rsid w:val="00D37250"/>
    <w:rsid w:val="00D4236C"/>
    <w:rsid w:val="00D43083"/>
    <w:rsid w:val="00D50619"/>
    <w:rsid w:val="00D629BD"/>
    <w:rsid w:val="00D655AD"/>
    <w:rsid w:val="00D65AF4"/>
    <w:rsid w:val="00D72356"/>
    <w:rsid w:val="00D734FB"/>
    <w:rsid w:val="00D74BD5"/>
    <w:rsid w:val="00D75171"/>
    <w:rsid w:val="00D764B4"/>
    <w:rsid w:val="00D94691"/>
    <w:rsid w:val="00D955EF"/>
    <w:rsid w:val="00DA437B"/>
    <w:rsid w:val="00DA4CC2"/>
    <w:rsid w:val="00DB0556"/>
    <w:rsid w:val="00DB25DA"/>
    <w:rsid w:val="00DC0BF5"/>
    <w:rsid w:val="00DC0D4B"/>
    <w:rsid w:val="00DC4DDF"/>
    <w:rsid w:val="00DD28B0"/>
    <w:rsid w:val="00DD3A3D"/>
    <w:rsid w:val="00DE6CA7"/>
    <w:rsid w:val="00DF14FA"/>
    <w:rsid w:val="00DF306D"/>
    <w:rsid w:val="00DF565E"/>
    <w:rsid w:val="00DF5C4E"/>
    <w:rsid w:val="00E0122E"/>
    <w:rsid w:val="00E0422D"/>
    <w:rsid w:val="00E166A5"/>
    <w:rsid w:val="00E16B43"/>
    <w:rsid w:val="00E27510"/>
    <w:rsid w:val="00E3296D"/>
    <w:rsid w:val="00E362BE"/>
    <w:rsid w:val="00E40089"/>
    <w:rsid w:val="00E432CA"/>
    <w:rsid w:val="00E50AA0"/>
    <w:rsid w:val="00E5220C"/>
    <w:rsid w:val="00E551C4"/>
    <w:rsid w:val="00E5591B"/>
    <w:rsid w:val="00E63885"/>
    <w:rsid w:val="00E64E84"/>
    <w:rsid w:val="00E8562E"/>
    <w:rsid w:val="00E92F77"/>
    <w:rsid w:val="00E9300A"/>
    <w:rsid w:val="00E93879"/>
    <w:rsid w:val="00E94C5B"/>
    <w:rsid w:val="00E960C9"/>
    <w:rsid w:val="00EA1A5E"/>
    <w:rsid w:val="00EA673E"/>
    <w:rsid w:val="00EA6912"/>
    <w:rsid w:val="00EB15BC"/>
    <w:rsid w:val="00EB7BDE"/>
    <w:rsid w:val="00ED1E7E"/>
    <w:rsid w:val="00ED1FB2"/>
    <w:rsid w:val="00ED2B73"/>
    <w:rsid w:val="00ED4DD3"/>
    <w:rsid w:val="00ED5AA5"/>
    <w:rsid w:val="00EE042A"/>
    <w:rsid w:val="00EE14FD"/>
    <w:rsid w:val="00EE5431"/>
    <w:rsid w:val="00F001AB"/>
    <w:rsid w:val="00F00C4A"/>
    <w:rsid w:val="00F10DFD"/>
    <w:rsid w:val="00F14BE9"/>
    <w:rsid w:val="00F20076"/>
    <w:rsid w:val="00F23660"/>
    <w:rsid w:val="00F34ADF"/>
    <w:rsid w:val="00F37584"/>
    <w:rsid w:val="00F41DB5"/>
    <w:rsid w:val="00F44AE4"/>
    <w:rsid w:val="00F44FE1"/>
    <w:rsid w:val="00F4627C"/>
    <w:rsid w:val="00F4638E"/>
    <w:rsid w:val="00F469D1"/>
    <w:rsid w:val="00F50A36"/>
    <w:rsid w:val="00F520A1"/>
    <w:rsid w:val="00F637E6"/>
    <w:rsid w:val="00F64EAE"/>
    <w:rsid w:val="00F73D1D"/>
    <w:rsid w:val="00F80808"/>
    <w:rsid w:val="00F80A75"/>
    <w:rsid w:val="00F81669"/>
    <w:rsid w:val="00F81E2C"/>
    <w:rsid w:val="00F92C8C"/>
    <w:rsid w:val="00F93707"/>
    <w:rsid w:val="00F93F16"/>
    <w:rsid w:val="00F96397"/>
    <w:rsid w:val="00FA5B47"/>
    <w:rsid w:val="00FB3017"/>
    <w:rsid w:val="00FB5947"/>
    <w:rsid w:val="00FC1B3B"/>
    <w:rsid w:val="00FC499F"/>
    <w:rsid w:val="00FD05AF"/>
    <w:rsid w:val="00FD0D44"/>
    <w:rsid w:val="00FD2EC5"/>
    <w:rsid w:val="00FE111B"/>
    <w:rsid w:val="00FE17AF"/>
    <w:rsid w:val="00FE37D3"/>
    <w:rsid w:val="00FE398A"/>
    <w:rsid w:val="00FE6A20"/>
    <w:rsid w:val="00FF3D0E"/>
    <w:rsid w:val="00FF497B"/>
    <w:rsid w:val="00FF4D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CAE1B"/>
  <w15:chartTrackingRefBased/>
  <w15:docId w15:val="{6D6546E8-1778-423F-8287-898AC67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6F2B"/>
    <w:pPr>
      <w:spacing w:after="0"/>
    </w:pPr>
  </w:style>
  <w:style w:type="paragraph" w:styleId="Kop1">
    <w:name w:val="heading 1"/>
    <w:basedOn w:val="Standaard"/>
    <w:next w:val="Standaard"/>
    <w:link w:val="Kop1Char"/>
    <w:uiPriority w:val="9"/>
    <w:qFormat/>
    <w:rsid w:val="00D72356"/>
    <w:pPr>
      <w:keepNext/>
      <w:keepLines/>
      <w:pageBreakBefore/>
      <w:numPr>
        <w:numId w:val="7"/>
      </w:numPr>
      <w:spacing w:before="320" w:line="240" w:lineRule="auto"/>
      <w:ind w:left="431" w:hanging="431"/>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ED1FB2"/>
    <w:pPr>
      <w:keepNext/>
      <w:keepLines/>
      <w:pageBreakBefore/>
      <w:numPr>
        <w:ilvl w:val="1"/>
        <w:numId w:val="7"/>
      </w:numPr>
      <w:spacing w:before="80" w:line="240" w:lineRule="auto"/>
      <w:ind w:left="578" w:hanging="578"/>
      <w:outlineLvl w:val="1"/>
    </w:pPr>
    <w:rPr>
      <w:rFonts w:asciiTheme="majorHAnsi" w:eastAsiaTheme="majorEastAsia" w:hAnsiTheme="majorHAnsi" w:cstheme="majorBidi"/>
      <w:color w:val="404040" w:themeColor="text1" w:themeTint="BF"/>
      <w:sz w:val="28"/>
      <w:szCs w:val="28"/>
    </w:rPr>
  </w:style>
  <w:style w:type="paragraph" w:styleId="Kop3">
    <w:name w:val="heading 3"/>
    <w:basedOn w:val="Standaard"/>
    <w:next w:val="Standaard"/>
    <w:link w:val="Kop3Char"/>
    <w:uiPriority w:val="9"/>
    <w:unhideWhenUsed/>
    <w:qFormat/>
    <w:rsid w:val="00CA5B2E"/>
    <w:pPr>
      <w:keepNext/>
      <w:keepLines/>
      <w:numPr>
        <w:ilvl w:val="2"/>
        <w:numId w:val="7"/>
      </w:numPr>
      <w:spacing w:before="40" w:line="240" w:lineRule="auto"/>
      <w:outlineLvl w:val="2"/>
    </w:pPr>
    <w:rPr>
      <w:rFonts w:asciiTheme="majorHAnsi" w:eastAsiaTheme="majorEastAsia" w:hAnsiTheme="majorHAnsi" w:cstheme="majorBidi"/>
      <w:color w:val="44546A" w:themeColor="text2"/>
      <w:sz w:val="24"/>
      <w:szCs w:val="24"/>
    </w:rPr>
  </w:style>
  <w:style w:type="paragraph" w:styleId="Kop4">
    <w:name w:val="heading 4"/>
    <w:basedOn w:val="Standaard"/>
    <w:next w:val="Standaard"/>
    <w:link w:val="Kop4Char"/>
    <w:uiPriority w:val="9"/>
    <w:semiHidden/>
    <w:unhideWhenUsed/>
    <w:qFormat/>
    <w:rsid w:val="00CA5B2E"/>
    <w:pPr>
      <w:keepNext/>
      <w:keepLines/>
      <w:numPr>
        <w:ilvl w:val="3"/>
        <w:numId w:val="7"/>
      </w:numPr>
      <w:spacing w:before="40"/>
      <w:outlineLvl w:val="3"/>
    </w:pPr>
    <w:rPr>
      <w:rFonts w:asciiTheme="majorHAnsi" w:eastAsiaTheme="majorEastAsia" w:hAnsiTheme="majorHAnsi" w:cstheme="majorBidi"/>
      <w:sz w:val="22"/>
      <w:szCs w:val="22"/>
    </w:rPr>
  </w:style>
  <w:style w:type="paragraph" w:styleId="Kop5">
    <w:name w:val="heading 5"/>
    <w:basedOn w:val="Standaard"/>
    <w:next w:val="Standaard"/>
    <w:link w:val="Kop5Char"/>
    <w:uiPriority w:val="9"/>
    <w:semiHidden/>
    <w:unhideWhenUsed/>
    <w:qFormat/>
    <w:rsid w:val="00CA5B2E"/>
    <w:pPr>
      <w:keepNext/>
      <w:keepLines/>
      <w:numPr>
        <w:ilvl w:val="4"/>
        <w:numId w:val="7"/>
      </w:numPr>
      <w:spacing w:before="40"/>
      <w:outlineLvl w:val="4"/>
    </w:pPr>
    <w:rPr>
      <w:rFonts w:asciiTheme="majorHAnsi" w:eastAsiaTheme="majorEastAsia" w:hAnsiTheme="majorHAnsi" w:cstheme="majorBidi"/>
      <w:color w:val="44546A" w:themeColor="text2"/>
      <w:sz w:val="22"/>
      <w:szCs w:val="22"/>
    </w:rPr>
  </w:style>
  <w:style w:type="paragraph" w:styleId="Kop6">
    <w:name w:val="heading 6"/>
    <w:basedOn w:val="Standaard"/>
    <w:next w:val="Standaard"/>
    <w:link w:val="Kop6Char"/>
    <w:uiPriority w:val="9"/>
    <w:semiHidden/>
    <w:unhideWhenUsed/>
    <w:qFormat/>
    <w:rsid w:val="00CA5B2E"/>
    <w:pPr>
      <w:keepNext/>
      <w:keepLines/>
      <w:numPr>
        <w:ilvl w:val="5"/>
        <w:numId w:val="7"/>
      </w:numPr>
      <w:spacing w:before="40"/>
      <w:outlineLvl w:val="5"/>
    </w:pPr>
    <w:rPr>
      <w:rFonts w:asciiTheme="majorHAnsi" w:eastAsiaTheme="majorEastAsia" w:hAnsiTheme="majorHAnsi" w:cstheme="majorBidi"/>
      <w:i/>
      <w:iCs/>
      <w:color w:val="44546A" w:themeColor="text2"/>
      <w:sz w:val="21"/>
      <w:szCs w:val="21"/>
    </w:rPr>
  </w:style>
  <w:style w:type="paragraph" w:styleId="Kop7">
    <w:name w:val="heading 7"/>
    <w:basedOn w:val="Standaard"/>
    <w:next w:val="Standaard"/>
    <w:link w:val="Kop7Char"/>
    <w:uiPriority w:val="9"/>
    <w:semiHidden/>
    <w:unhideWhenUsed/>
    <w:qFormat/>
    <w:rsid w:val="00CA5B2E"/>
    <w:pPr>
      <w:keepNext/>
      <w:keepLines/>
      <w:numPr>
        <w:ilvl w:val="6"/>
        <w:numId w:val="7"/>
      </w:numPr>
      <w:spacing w:before="40"/>
      <w:outlineLvl w:val="6"/>
    </w:pPr>
    <w:rPr>
      <w:rFonts w:asciiTheme="majorHAnsi" w:eastAsiaTheme="majorEastAsia" w:hAnsiTheme="majorHAnsi" w:cstheme="majorBidi"/>
      <w:i/>
      <w:iCs/>
      <w:color w:val="1F4E79" w:themeColor="accent1" w:themeShade="80"/>
      <w:sz w:val="21"/>
      <w:szCs w:val="21"/>
    </w:rPr>
  </w:style>
  <w:style w:type="paragraph" w:styleId="Kop8">
    <w:name w:val="heading 8"/>
    <w:basedOn w:val="Standaard"/>
    <w:next w:val="Standaard"/>
    <w:link w:val="Kop8Char"/>
    <w:uiPriority w:val="9"/>
    <w:semiHidden/>
    <w:unhideWhenUsed/>
    <w:qFormat/>
    <w:rsid w:val="00CA5B2E"/>
    <w:pPr>
      <w:keepNext/>
      <w:keepLines/>
      <w:numPr>
        <w:ilvl w:val="7"/>
        <w:numId w:val="7"/>
      </w:numPr>
      <w:spacing w:before="40"/>
      <w:outlineLvl w:val="7"/>
    </w:pPr>
    <w:rPr>
      <w:rFonts w:asciiTheme="majorHAnsi" w:eastAsiaTheme="majorEastAsia" w:hAnsiTheme="majorHAnsi" w:cstheme="majorBidi"/>
      <w:b/>
      <w:bCs/>
      <w:color w:val="44546A" w:themeColor="text2"/>
    </w:rPr>
  </w:style>
  <w:style w:type="paragraph" w:styleId="Kop9">
    <w:name w:val="heading 9"/>
    <w:basedOn w:val="Standaard"/>
    <w:next w:val="Standaard"/>
    <w:link w:val="Kop9Char"/>
    <w:uiPriority w:val="9"/>
    <w:semiHidden/>
    <w:unhideWhenUsed/>
    <w:qFormat/>
    <w:rsid w:val="00CA5B2E"/>
    <w:pPr>
      <w:keepNext/>
      <w:keepLines/>
      <w:numPr>
        <w:ilvl w:val="8"/>
        <w:numId w:val="7"/>
      </w:numPr>
      <w:spacing w:before="40"/>
      <w:outlineLvl w:val="8"/>
    </w:pPr>
    <w:rPr>
      <w:rFonts w:asciiTheme="majorHAnsi" w:eastAsiaTheme="majorEastAsia" w:hAnsiTheme="majorHAnsi" w:cstheme="majorBidi"/>
      <w:b/>
      <w:bCs/>
      <w:i/>
      <w:iCs/>
      <w:color w:val="44546A"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Lichtelijst-accent111">
    <w:name w:val="Lichte lijst - accent 111"/>
    <w:basedOn w:val="Standaardtabel"/>
    <w:uiPriority w:val="61"/>
    <w:rsid w:val="00CA5B2E"/>
    <w:pPr>
      <w:spacing w:after="0" w:line="240" w:lineRule="auto"/>
    </w:pPr>
    <w:rPr>
      <w:rFonts w:ascii="Times New Roman" w:eastAsia="Times New Roman" w:hAnsi="Times New Roman" w:cs="Times New Roman"/>
      <w:lang w:eastAsia="nl-N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Voetnoottekst">
    <w:name w:val="footnote text"/>
    <w:aliases w:val="Voetnoottekst CE Delft,Voetnoottekst Char1,Voetnoottekst Char2 Char,Voetnoottekst Char1 Char Char,Voetnoottekst Char3 Char Char Char,Voetnoottekst Char2 Char Char Char Char,Voetnoottekst Char1 Char Char Char Char Char,Voetnoottekst Char2"/>
    <w:basedOn w:val="Standaard"/>
    <w:link w:val="VoetnoottekstChar"/>
    <w:uiPriority w:val="99"/>
    <w:rsid w:val="00CA5B2E"/>
    <w:pPr>
      <w:spacing w:line="180" w:lineRule="atLeast"/>
    </w:pPr>
    <w:rPr>
      <w:rFonts w:eastAsia="Times New Roman" w:cs="Times New Roman"/>
      <w:sz w:val="13"/>
      <w:lang w:eastAsia="nl-NL"/>
    </w:rPr>
  </w:style>
  <w:style w:type="character" w:customStyle="1" w:styleId="VoetnoottekstChar">
    <w:name w:val="Voetnoottekst Char"/>
    <w:aliases w:val="Voetnoottekst CE Delft Char,Voetnoottekst Char1 Char,Voetnoottekst Char2 Char Char,Voetnoottekst Char1 Char Char Char,Voetnoottekst Char3 Char Char Char Char,Voetnoottekst Char2 Char Char Char Char Char,Voetnoottekst Char2 Char1"/>
    <w:basedOn w:val="Standaardalinea-lettertype"/>
    <w:link w:val="Voetnoottekst"/>
    <w:uiPriority w:val="99"/>
    <w:rsid w:val="00CA5B2E"/>
    <w:rPr>
      <w:rFonts w:eastAsia="Times New Roman" w:cs="Times New Roman"/>
      <w:sz w:val="13"/>
      <w:szCs w:val="20"/>
      <w:lang w:eastAsia="nl-N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basedOn w:val="Standaardalinea-lettertype"/>
    <w:uiPriority w:val="99"/>
    <w:unhideWhenUsed/>
    <w:qFormat/>
    <w:rsid w:val="00CA5B2E"/>
    <w:rPr>
      <w:rFonts w:cs="Times New Roman"/>
      <w:vertAlign w:val="superscript"/>
    </w:rPr>
  </w:style>
  <w:style w:type="character" w:styleId="Hyperlink">
    <w:name w:val="Hyperlink"/>
    <w:basedOn w:val="Standaardalinea-lettertype"/>
    <w:uiPriority w:val="99"/>
    <w:rsid w:val="00CA5B2E"/>
    <w:rPr>
      <w:color w:val="0000FF"/>
      <w:u w:val="single"/>
    </w:rPr>
  </w:style>
  <w:style w:type="character" w:customStyle="1" w:styleId="Kop1Char">
    <w:name w:val="Kop 1 Char"/>
    <w:basedOn w:val="Standaardalinea-lettertype"/>
    <w:link w:val="Kop1"/>
    <w:uiPriority w:val="9"/>
    <w:rsid w:val="00D72356"/>
    <w:rPr>
      <w:rFonts w:asciiTheme="majorHAnsi" w:eastAsiaTheme="majorEastAsia" w:hAnsiTheme="majorHAnsi" w:cstheme="majorBidi"/>
      <w:color w:val="2E74B5" w:themeColor="accent1" w:themeShade="BF"/>
      <w:sz w:val="32"/>
      <w:szCs w:val="32"/>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CA5B2E"/>
    <w:pPr>
      <w:ind w:left="720"/>
      <w:contextualSpacing/>
    </w:pPr>
  </w:style>
  <w:style w:type="character" w:customStyle="1" w:styleId="Kop2Char">
    <w:name w:val="Kop 2 Char"/>
    <w:basedOn w:val="Standaardalinea-lettertype"/>
    <w:link w:val="Kop2"/>
    <w:uiPriority w:val="9"/>
    <w:rsid w:val="00ED1FB2"/>
    <w:rPr>
      <w:rFonts w:asciiTheme="majorHAnsi" w:eastAsiaTheme="majorEastAsia" w:hAnsiTheme="majorHAnsi" w:cstheme="majorBidi"/>
      <w:color w:val="404040" w:themeColor="text1" w:themeTint="BF"/>
      <w:sz w:val="28"/>
      <w:szCs w:val="28"/>
    </w:rPr>
  </w:style>
  <w:style w:type="character" w:customStyle="1" w:styleId="Kop3Char">
    <w:name w:val="Kop 3 Char"/>
    <w:basedOn w:val="Standaardalinea-lettertype"/>
    <w:link w:val="Kop3"/>
    <w:uiPriority w:val="9"/>
    <w:rsid w:val="00CA5B2E"/>
    <w:rPr>
      <w:rFonts w:asciiTheme="majorHAnsi" w:eastAsiaTheme="majorEastAsia" w:hAnsiTheme="majorHAnsi" w:cstheme="majorBidi"/>
      <w:color w:val="44546A" w:themeColor="text2"/>
      <w:sz w:val="24"/>
      <w:szCs w:val="24"/>
    </w:rPr>
  </w:style>
  <w:style w:type="character" w:customStyle="1" w:styleId="Kop4Char">
    <w:name w:val="Kop 4 Char"/>
    <w:basedOn w:val="Standaardalinea-lettertype"/>
    <w:link w:val="Kop4"/>
    <w:uiPriority w:val="9"/>
    <w:semiHidden/>
    <w:rsid w:val="00CA5B2E"/>
    <w:rPr>
      <w:rFonts w:asciiTheme="majorHAnsi" w:eastAsiaTheme="majorEastAsia" w:hAnsiTheme="majorHAnsi" w:cstheme="majorBidi"/>
      <w:sz w:val="22"/>
      <w:szCs w:val="22"/>
    </w:rPr>
  </w:style>
  <w:style w:type="character" w:customStyle="1" w:styleId="Kop5Char">
    <w:name w:val="Kop 5 Char"/>
    <w:basedOn w:val="Standaardalinea-lettertype"/>
    <w:link w:val="Kop5"/>
    <w:uiPriority w:val="9"/>
    <w:semiHidden/>
    <w:rsid w:val="00CA5B2E"/>
    <w:rPr>
      <w:rFonts w:asciiTheme="majorHAnsi" w:eastAsiaTheme="majorEastAsia" w:hAnsiTheme="majorHAnsi" w:cstheme="majorBidi"/>
      <w:color w:val="44546A" w:themeColor="text2"/>
      <w:sz w:val="22"/>
      <w:szCs w:val="22"/>
    </w:rPr>
  </w:style>
  <w:style w:type="character" w:customStyle="1" w:styleId="Kop6Char">
    <w:name w:val="Kop 6 Char"/>
    <w:basedOn w:val="Standaardalinea-lettertype"/>
    <w:link w:val="Kop6"/>
    <w:uiPriority w:val="9"/>
    <w:semiHidden/>
    <w:rsid w:val="00CA5B2E"/>
    <w:rPr>
      <w:rFonts w:asciiTheme="majorHAnsi" w:eastAsiaTheme="majorEastAsia" w:hAnsiTheme="majorHAnsi" w:cstheme="majorBidi"/>
      <w:i/>
      <w:iCs/>
      <w:color w:val="44546A" w:themeColor="text2"/>
      <w:sz w:val="21"/>
      <w:szCs w:val="21"/>
    </w:rPr>
  </w:style>
  <w:style w:type="character" w:customStyle="1" w:styleId="Kop7Char">
    <w:name w:val="Kop 7 Char"/>
    <w:basedOn w:val="Standaardalinea-lettertype"/>
    <w:link w:val="Kop7"/>
    <w:uiPriority w:val="9"/>
    <w:semiHidden/>
    <w:rsid w:val="00CA5B2E"/>
    <w:rPr>
      <w:rFonts w:asciiTheme="majorHAnsi" w:eastAsiaTheme="majorEastAsia" w:hAnsiTheme="majorHAnsi" w:cstheme="majorBidi"/>
      <w:i/>
      <w:iCs/>
      <w:color w:val="1F4E79" w:themeColor="accent1" w:themeShade="80"/>
      <w:sz w:val="21"/>
      <w:szCs w:val="21"/>
    </w:rPr>
  </w:style>
  <w:style w:type="character" w:customStyle="1" w:styleId="Kop8Char">
    <w:name w:val="Kop 8 Char"/>
    <w:basedOn w:val="Standaardalinea-lettertype"/>
    <w:link w:val="Kop8"/>
    <w:uiPriority w:val="9"/>
    <w:semiHidden/>
    <w:rsid w:val="00CA5B2E"/>
    <w:rPr>
      <w:rFonts w:asciiTheme="majorHAnsi" w:eastAsiaTheme="majorEastAsia" w:hAnsiTheme="majorHAnsi" w:cstheme="majorBidi"/>
      <w:b/>
      <w:bCs/>
      <w:color w:val="44546A" w:themeColor="text2"/>
    </w:rPr>
  </w:style>
  <w:style w:type="character" w:customStyle="1" w:styleId="Kop9Char">
    <w:name w:val="Kop 9 Char"/>
    <w:basedOn w:val="Standaardalinea-lettertype"/>
    <w:link w:val="Kop9"/>
    <w:uiPriority w:val="9"/>
    <w:semiHidden/>
    <w:rsid w:val="00CA5B2E"/>
    <w:rPr>
      <w:rFonts w:asciiTheme="majorHAnsi" w:eastAsiaTheme="majorEastAsia" w:hAnsiTheme="majorHAnsi" w:cstheme="majorBidi"/>
      <w:b/>
      <w:bCs/>
      <w:i/>
      <w:iCs/>
      <w:color w:val="44546A" w:themeColor="text2"/>
    </w:rPr>
  </w:style>
  <w:style w:type="paragraph" w:styleId="Bijschrift">
    <w:name w:val="caption"/>
    <w:basedOn w:val="Standaard"/>
    <w:next w:val="Standaard"/>
    <w:uiPriority w:val="35"/>
    <w:unhideWhenUsed/>
    <w:qFormat/>
    <w:rsid w:val="00CA5B2E"/>
    <w:pPr>
      <w:spacing w:line="240" w:lineRule="auto"/>
    </w:pPr>
    <w:rPr>
      <w:b/>
      <w:bCs/>
      <w:smallCaps/>
      <w:color w:val="595959" w:themeColor="text1" w:themeTint="A6"/>
      <w:spacing w:val="6"/>
    </w:rPr>
  </w:style>
  <w:style w:type="paragraph" w:styleId="Titel">
    <w:name w:val="Title"/>
    <w:basedOn w:val="Standaard"/>
    <w:next w:val="Standaard"/>
    <w:link w:val="TitelChar"/>
    <w:uiPriority w:val="10"/>
    <w:qFormat/>
    <w:rsid w:val="00CA5B2E"/>
    <w:pPr>
      <w:spacing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elChar">
    <w:name w:val="Titel Char"/>
    <w:basedOn w:val="Standaardalinea-lettertype"/>
    <w:link w:val="Titel"/>
    <w:uiPriority w:val="10"/>
    <w:rsid w:val="00CA5B2E"/>
    <w:rPr>
      <w:rFonts w:asciiTheme="majorHAnsi" w:eastAsiaTheme="majorEastAsia" w:hAnsiTheme="majorHAnsi" w:cstheme="majorBidi"/>
      <w:color w:val="5B9BD5" w:themeColor="accent1"/>
      <w:spacing w:val="-10"/>
      <w:sz w:val="56"/>
      <w:szCs w:val="56"/>
    </w:rPr>
  </w:style>
  <w:style w:type="paragraph" w:styleId="Ondertitel">
    <w:name w:val="Subtitle"/>
    <w:basedOn w:val="Standaard"/>
    <w:next w:val="Standaard"/>
    <w:link w:val="OndertitelChar"/>
    <w:uiPriority w:val="11"/>
    <w:qFormat/>
    <w:rsid w:val="00CA5B2E"/>
    <w:pPr>
      <w:numPr>
        <w:ilvl w:val="1"/>
      </w:numPr>
      <w:spacing w:line="240" w:lineRule="auto"/>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CA5B2E"/>
    <w:rPr>
      <w:rFonts w:asciiTheme="majorHAnsi" w:eastAsiaTheme="majorEastAsia" w:hAnsiTheme="majorHAnsi" w:cstheme="majorBidi"/>
      <w:sz w:val="24"/>
      <w:szCs w:val="24"/>
    </w:rPr>
  </w:style>
  <w:style w:type="character" w:styleId="Zwaar">
    <w:name w:val="Strong"/>
    <w:basedOn w:val="Standaardalinea-lettertype"/>
    <w:uiPriority w:val="22"/>
    <w:qFormat/>
    <w:rsid w:val="00CA5B2E"/>
    <w:rPr>
      <w:b/>
      <w:bCs/>
    </w:rPr>
  </w:style>
  <w:style w:type="character" w:styleId="Nadruk">
    <w:name w:val="Emphasis"/>
    <w:basedOn w:val="Standaardalinea-lettertype"/>
    <w:uiPriority w:val="20"/>
    <w:qFormat/>
    <w:rsid w:val="00CA5B2E"/>
    <w:rPr>
      <w:i/>
      <w:iCs/>
    </w:rPr>
  </w:style>
  <w:style w:type="paragraph" w:styleId="Geenafstand">
    <w:name w:val="No Spacing"/>
    <w:uiPriority w:val="1"/>
    <w:qFormat/>
    <w:rsid w:val="00CA5B2E"/>
    <w:pPr>
      <w:spacing w:after="0" w:line="240" w:lineRule="auto"/>
    </w:pPr>
  </w:style>
  <w:style w:type="paragraph" w:styleId="Citaat">
    <w:name w:val="Quote"/>
    <w:basedOn w:val="Standaard"/>
    <w:next w:val="Standaard"/>
    <w:link w:val="CitaatChar"/>
    <w:uiPriority w:val="29"/>
    <w:qFormat/>
    <w:rsid w:val="00CA5B2E"/>
    <w:pPr>
      <w:spacing w:before="160"/>
      <w:ind w:left="720" w:right="720"/>
    </w:pPr>
    <w:rPr>
      <w:i/>
      <w:iCs/>
      <w:color w:val="404040" w:themeColor="text1" w:themeTint="BF"/>
    </w:rPr>
  </w:style>
  <w:style w:type="character" w:customStyle="1" w:styleId="CitaatChar">
    <w:name w:val="Citaat Char"/>
    <w:basedOn w:val="Standaardalinea-lettertype"/>
    <w:link w:val="Citaat"/>
    <w:uiPriority w:val="29"/>
    <w:rsid w:val="00CA5B2E"/>
    <w:rPr>
      <w:i/>
      <w:iCs/>
      <w:color w:val="404040" w:themeColor="text1" w:themeTint="BF"/>
    </w:rPr>
  </w:style>
  <w:style w:type="paragraph" w:styleId="Duidelijkcitaat">
    <w:name w:val="Intense Quote"/>
    <w:basedOn w:val="Standaard"/>
    <w:next w:val="Standaard"/>
    <w:link w:val="DuidelijkcitaatChar"/>
    <w:uiPriority w:val="30"/>
    <w:qFormat/>
    <w:rsid w:val="00CA5B2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DuidelijkcitaatChar">
    <w:name w:val="Duidelijk citaat Char"/>
    <w:basedOn w:val="Standaardalinea-lettertype"/>
    <w:link w:val="Duidelijkcitaat"/>
    <w:uiPriority w:val="30"/>
    <w:rsid w:val="00CA5B2E"/>
    <w:rPr>
      <w:rFonts w:asciiTheme="majorHAnsi" w:eastAsiaTheme="majorEastAsia" w:hAnsiTheme="majorHAnsi" w:cstheme="majorBidi"/>
      <w:color w:val="5B9BD5" w:themeColor="accent1"/>
      <w:sz w:val="28"/>
      <w:szCs w:val="28"/>
    </w:rPr>
  </w:style>
  <w:style w:type="character" w:styleId="Subtielebenadrukking">
    <w:name w:val="Subtle Emphasis"/>
    <w:basedOn w:val="Standaardalinea-lettertype"/>
    <w:uiPriority w:val="19"/>
    <w:qFormat/>
    <w:rsid w:val="00CA5B2E"/>
    <w:rPr>
      <w:i/>
      <w:iCs/>
      <w:color w:val="404040" w:themeColor="text1" w:themeTint="BF"/>
    </w:rPr>
  </w:style>
  <w:style w:type="character" w:styleId="Intensievebenadrukking">
    <w:name w:val="Intense Emphasis"/>
    <w:basedOn w:val="Standaardalinea-lettertype"/>
    <w:uiPriority w:val="21"/>
    <w:qFormat/>
    <w:rsid w:val="00CA5B2E"/>
    <w:rPr>
      <w:b/>
      <w:bCs/>
      <w:i/>
      <w:iCs/>
    </w:rPr>
  </w:style>
  <w:style w:type="character" w:styleId="Subtieleverwijzing">
    <w:name w:val="Subtle Reference"/>
    <w:basedOn w:val="Standaardalinea-lettertype"/>
    <w:uiPriority w:val="31"/>
    <w:qFormat/>
    <w:rsid w:val="00CA5B2E"/>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CA5B2E"/>
    <w:rPr>
      <w:b/>
      <w:bCs/>
      <w:smallCaps/>
      <w:spacing w:val="5"/>
      <w:u w:val="single"/>
    </w:rPr>
  </w:style>
  <w:style w:type="character" w:styleId="Titelvanboek">
    <w:name w:val="Book Title"/>
    <w:basedOn w:val="Standaardalinea-lettertype"/>
    <w:uiPriority w:val="33"/>
    <w:qFormat/>
    <w:rsid w:val="00CA5B2E"/>
    <w:rPr>
      <w:b/>
      <w:bCs/>
      <w:smallCaps/>
    </w:rPr>
  </w:style>
  <w:style w:type="paragraph" w:styleId="Kopvaninhoudsopgave">
    <w:name w:val="TOC Heading"/>
    <w:basedOn w:val="Kop1"/>
    <w:next w:val="Standaard"/>
    <w:uiPriority w:val="39"/>
    <w:unhideWhenUsed/>
    <w:qFormat/>
    <w:rsid w:val="00CA5B2E"/>
    <w:pPr>
      <w:outlineLvl w:val="9"/>
    </w:pPr>
  </w:style>
  <w:style w:type="paragraph" w:styleId="Inhopg1">
    <w:name w:val="toc 1"/>
    <w:basedOn w:val="Standaard"/>
    <w:next w:val="Standaard"/>
    <w:autoRedefine/>
    <w:uiPriority w:val="39"/>
    <w:unhideWhenUsed/>
    <w:rsid w:val="00515AEE"/>
    <w:pPr>
      <w:tabs>
        <w:tab w:val="left" w:pos="440"/>
        <w:tab w:val="right" w:pos="9062"/>
      </w:tabs>
      <w:spacing w:before="200"/>
      <w:ind w:left="425" w:hanging="425"/>
    </w:pPr>
    <w:rPr>
      <w:rFonts w:eastAsia="Times New Roman"/>
      <w:b/>
      <w:noProof/>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3B6C84"/>
  </w:style>
  <w:style w:type="paragraph" w:styleId="Inhopg2">
    <w:name w:val="toc 2"/>
    <w:basedOn w:val="Standaard"/>
    <w:next w:val="Standaard"/>
    <w:autoRedefine/>
    <w:uiPriority w:val="39"/>
    <w:unhideWhenUsed/>
    <w:rsid w:val="004874BC"/>
    <w:pPr>
      <w:tabs>
        <w:tab w:val="right" w:pos="9072"/>
      </w:tabs>
      <w:ind w:left="851" w:hanging="425"/>
    </w:pPr>
    <w:rPr>
      <w:noProof/>
    </w:rPr>
  </w:style>
  <w:style w:type="paragraph" w:styleId="Plattetekst">
    <w:name w:val="Body Text"/>
    <w:basedOn w:val="Standaard"/>
    <w:link w:val="PlattetekstChar"/>
    <w:rsid w:val="009F3F68"/>
    <w:pPr>
      <w:widowControl w:val="0"/>
      <w:tabs>
        <w:tab w:val="left" w:pos="1418"/>
        <w:tab w:val="left" w:pos="2835"/>
        <w:tab w:val="left" w:pos="4253"/>
        <w:tab w:val="left" w:pos="5670"/>
      </w:tabs>
      <w:suppressAutoHyphens/>
      <w:spacing w:line="360" w:lineRule="auto"/>
    </w:pPr>
    <w:rPr>
      <w:rFonts w:ascii="Arial" w:eastAsia="Times New Roman" w:hAnsi="Arial" w:cs="Times New Roman"/>
      <w:lang w:eastAsia="nl-NL"/>
    </w:rPr>
  </w:style>
  <w:style w:type="character" w:customStyle="1" w:styleId="PlattetekstChar">
    <w:name w:val="Platte tekst Char"/>
    <w:basedOn w:val="Standaardalinea-lettertype"/>
    <w:link w:val="Plattetekst"/>
    <w:rsid w:val="009F3F68"/>
    <w:rPr>
      <w:rFonts w:ascii="Arial" w:eastAsia="Times New Roman" w:hAnsi="Arial" w:cs="Times New Roman"/>
      <w:lang w:eastAsia="nl-NL"/>
    </w:rPr>
  </w:style>
  <w:style w:type="character" w:styleId="Verwijzingopmerking">
    <w:name w:val="annotation reference"/>
    <w:basedOn w:val="Standaardalinea-lettertype"/>
    <w:uiPriority w:val="99"/>
    <w:semiHidden/>
    <w:unhideWhenUsed/>
    <w:rsid w:val="009F3F68"/>
    <w:rPr>
      <w:sz w:val="16"/>
      <w:szCs w:val="16"/>
    </w:rPr>
  </w:style>
  <w:style w:type="paragraph" w:styleId="Tekstopmerking">
    <w:name w:val="annotation text"/>
    <w:basedOn w:val="Standaard"/>
    <w:link w:val="TekstopmerkingChar"/>
    <w:uiPriority w:val="99"/>
    <w:unhideWhenUsed/>
    <w:rsid w:val="009F3F68"/>
    <w:pPr>
      <w:spacing w:line="240" w:lineRule="auto"/>
    </w:pPr>
    <w:rPr>
      <w:lang w:val="en-US"/>
    </w:rPr>
  </w:style>
  <w:style w:type="character" w:customStyle="1" w:styleId="TekstopmerkingChar">
    <w:name w:val="Tekst opmerking Char"/>
    <w:basedOn w:val="Standaardalinea-lettertype"/>
    <w:link w:val="Tekstopmerking"/>
    <w:uiPriority w:val="99"/>
    <w:rsid w:val="009F3F68"/>
    <w:rPr>
      <w:lang w:val="en-US"/>
    </w:rPr>
  </w:style>
  <w:style w:type="paragraph" w:styleId="Ballontekst">
    <w:name w:val="Balloon Text"/>
    <w:basedOn w:val="Standaard"/>
    <w:link w:val="BallontekstChar"/>
    <w:uiPriority w:val="99"/>
    <w:semiHidden/>
    <w:unhideWhenUsed/>
    <w:rsid w:val="009F3F6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F3F68"/>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B91CE9"/>
    <w:rPr>
      <w:b/>
      <w:bCs/>
      <w:lang w:val="nl-NL"/>
    </w:rPr>
  </w:style>
  <w:style w:type="character" w:customStyle="1" w:styleId="OnderwerpvanopmerkingChar">
    <w:name w:val="Onderwerp van opmerking Char"/>
    <w:basedOn w:val="TekstopmerkingChar"/>
    <w:link w:val="Onderwerpvanopmerking"/>
    <w:uiPriority w:val="99"/>
    <w:semiHidden/>
    <w:rsid w:val="00B91CE9"/>
    <w:rPr>
      <w:b/>
      <w:bCs/>
      <w:lang w:val="en-US"/>
    </w:rPr>
  </w:style>
  <w:style w:type="table" w:customStyle="1" w:styleId="Rastertabel4-Accent11">
    <w:name w:val="Rastertabel 4 - Accent 11"/>
    <w:basedOn w:val="Standaardtabel"/>
    <w:uiPriority w:val="49"/>
    <w:rsid w:val="008E1F23"/>
    <w:pPr>
      <w:spacing w:after="0" w:line="240" w:lineRule="auto"/>
    </w:pPr>
    <w:rPr>
      <w:rFonts w:eastAsiaTheme="minorHAns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ramingstoelichting">
    <w:name w:val="Tabel ramingstoelichting"/>
    <w:basedOn w:val="Standaardtabel"/>
    <w:uiPriority w:val="61"/>
    <w:rsid w:val="00764587"/>
    <w:pPr>
      <w:spacing w:after="0" w:line="240" w:lineRule="auto"/>
      <w:jc w:val="center"/>
    </w:pPr>
    <w:rPr>
      <w:rFonts w:eastAsia="Times New Roman" w:cs="Times New Roman"/>
      <w:lang w:eastAsia="nl-N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jc w:val="center"/>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pPr>
        <w:jc w:val="left"/>
      </w:pPr>
      <w:rPr>
        <w:b w:val="0"/>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Koptekst">
    <w:name w:val="header"/>
    <w:basedOn w:val="Standaard"/>
    <w:link w:val="KoptekstChar"/>
    <w:uiPriority w:val="99"/>
    <w:unhideWhenUsed/>
    <w:rsid w:val="001468A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468AE"/>
  </w:style>
  <w:style w:type="paragraph" w:styleId="Voettekst">
    <w:name w:val="footer"/>
    <w:basedOn w:val="Standaard"/>
    <w:link w:val="VoettekstChar"/>
    <w:uiPriority w:val="99"/>
    <w:unhideWhenUsed/>
    <w:rsid w:val="001468A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468AE"/>
  </w:style>
  <w:style w:type="table" w:styleId="Tabelraster">
    <w:name w:val="Table Grid"/>
    <w:basedOn w:val="Standaardtabel"/>
    <w:uiPriority w:val="59"/>
    <w:rsid w:val="00181E4B"/>
    <w:pPr>
      <w:spacing w:after="0" w:line="240" w:lineRule="auto"/>
    </w:pPr>
    <w:rPr>
      <w:rFonts w:ascii="Verdana" w:eastAsiaTheme="minorHAnsi" w:hAnsi="Verdana"/>
      <w:sz w:val="18"/>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4E67"/>
    <w:pPr>
      <w:autoSpaceDE w:val="0"/>
      <w:autoSpaceDN w:val="0"/>
      <w:adjustRightInd w:val="0"/>
      <w:spacing w:after="0" w:line="240" w:lineRule="auto"/>
    </w:pPr>
    <w:rPr>
      <w:rFonts w:ascii="Verdana" w:eastAsiaTheme="minorHAnsi" w:hAnsi="Verdana" w:cs="Verdana"/>
      <w:color w:val="000000"/>
      <w:sz w:val="24"/>
      <w:szCs w:val="24"/>
    </w:rPr>
  </w:style>
  <w:style w:type="table" w:styleId="Tabelrasterlicht">
    <w:name w:val="Grid Table Light"/>
    <w:basedOn w:val="Standaardtabel"/>
    <w:uiPriority w:val="40"/>
    <w:rsid w:val="00C23D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1">
    <w:name w:val="Plain Table 1"/>
    <w:basedOn w:val="Standaardtabel"/>
    <w:uiPriority w:val="41"/>
    <w:rsid w:val="00C23D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astertabel1licht-Accent1">
    <w:name w:val="Grid Table 1 Light Accent 1"/>
    <w:basedOn w:val="Standaardtabel"/>
    <w:uiPriority w:val="46"/>
    <w:rsid w:val="00C23D3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Lijsttabel3-Accent1">
    <w:name w:val="List Table 3 Accent 1"/>
    <w:basedOn w:val="Standaardtabel"/>
    <w:uiPriority w:val="48"/>
    <w:rsid w:val="00C23D34"/>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jsttabel2-Accent5">
    <w:name w:val="List Table 2 Accent 5"/>
    <w:basedOn w:val="Standaardtabel"/>
    <w:uiPriority w:val="47"/>
    <w:rsid w:val="00C23D34"/>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Revisie">
    <w:name w:val="Revision"/>
    <w:hidden/>
    <w:uiPriority w:val="99"/>
    <w:semiHidden/>
    <w:rsid w:val="00286DA5"/>
    <w:pPr>
      <w:spacing w:after="0" w:line="240" w:lineRule="auto"/>
    </w:pPr>
  </w:style>
  <w:style w:type="table" w:styleId="Rastertabel4-Accent1">
    <w:name w:val="Grid Table 4 Accent 1"/>
    <w:basedOn w:val="Standaardtabel"/>
    <w:uiPriority w:val="49"/>
    <w:rsid w:val="00195C92"/>
    <w:pPr>
      <w:spacing w:after="0" w:line="240" w:lineRule="auto"/>
    </w:pPr>
    <w:rPr>
      <w:rFonts w:eastAsiaTheme="minorHAns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Onopgelostemelding">
    <w:name w:val="Unresolved Mention"/>
    <w:basedOn w:val="Standaardalinea-lettertype"/>
    <w:uiPriority w:val="99"/>
    <w:semiHidden/>
    <w:unhideWhenUsed/>
    <w:rsid w:val="004E0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47376">
      <w:bodyDiv w:val="1"/>
      <w:marLeft w:val="0"/>
      <w:marRight w:val="0"/>
      <w:marTop w:val="0"/>
      <w:marBottom w:val="0"/>
      <w:divBdr>
        <w:top w:val="none" w:sz="0" w:space="0" w:color="auto"/>
        <w:left w:val="none" w:sz="0" w:space="0" w:color="auto"/>
        <w:bottom w:val="none" w:sz="0" w:space="0" w:color="auto"/>
        <w:right w:val="none" w:sz="0" w:space="0" w:color="auto"/>
      </w:divBdr>
    </w:div>
    <w:div w:id="348875299">
      <w:bodyDiv w:val="1"/>
      <w:marLeft w:val="0"/>
      <w:marRight w:val="0"/>
      <w:marTop w:val="0"/>
      <w:marBottom w:val="0"/>
      <w:divBdr>
        <w:top w:val="none" w:sz="0" w:space="0" w:color="auto"/>
        <w:left w:val="none" w:sz="0" w:space="0" w:color="auto"/>
        <w:bottom w:val="none" w:sz="0" w:space="0" w:color="auto"/>
        <w:right w:val="none" w:sz="0" w:space="0" w:color="auto"/>
      </w:divBdr>
    </w:div>
    <w:div w:id="666639582">
      <w:bodyDiv w:val="1"/>
      <w:marLeft w:val="0"/>
      <w:marRight w:val="0"/>
      <w:marTop w:val="0"/>
      <w:marBottom w:val="0"/>
      <w:divBdr>
        <w:top w:val="none" w:sz="0" w:space="0" w:color="auto"/>
        <w:left w:val="none" w:sz="0" w:space="0" w:color="auto"/>
        <w:bottom w:val="none" w:sz="0" w:space="0" w:color="auto"/>
        <w:right w:val="none" w:sz="0" w:space="0" w:color="auto"/>
      </w:divBdr>
    </w:div>
    <w:div w:id="790441798">
      <w:bodyDiv w:val="1"/>
      <w:marLeft w:val="0"/>
      <w:marRight w:val="0"/>
      <w:marTop w:val="0"/>
      <w:marBottom w:val="0"/>
      <w:divBdr>
        <w:top w:val="none" w:sz="0" w:space="0" w:color="auto"/>
        <w:left w:val="none" w:sz="0" w:space="0" w:color="auto"/>
        <w:bottom w:val="none" w:sz="0" w:space="0" w:color="auto"/>
        <w:right w:val="none" w:sz="0" w:space="0" w:color="auto"/>
      </w:divBdr>
    </w:div>
    <w:div w:id="808136191">
      <w:bodyDiv w:val="1"/>
      <w:marLeft w:val="0"/>
      <w:marRight w:val="0"/>
      <w:marTop w:val="0"/>
      <w:marBottom w:val="0"/>
      <w:divBdr>
        <w:top w:val="none" w:sz="0" w:space="0" w:color="auto"/>
        <w:left w:val="none" w:sz="0" w:space="0" w:color="auto"/>
        <w:bottom w:val="none" w:sz="0" w:space="0" w:color="auto"/>
        <w:right w:val="none" w:sz="0" w:space="0" w:color="auto"/>
      </w:divBdr>
    </w:div>
    <w:div w:id="1459493991">
      <w:bodyDiv w:val="1"/>
      <w:marLeft w:val="0"/>
      <w:marRight w:val="0"/>
      <w:marTop w:val="0"/>
      <w:marBottom w:val="0"/>
      <w:divBdr>
        <w:top w:val="none" w:sz="0" w:space="0" w:color="auto"/>
        <w:left w:val="none" w:sz="0" w:space="0" w:color="auto"/>
        <w:bottom w:val="none" w:sz="0" w:space="0" w:color="auto"/>
        <w:right w:val="none" w:sz="0" w:space="0" w:color="auto"/>
      </w:divBdr>
    </w:div>
    <w:div w:id="1505322764">
      <w:bodyDiv w:val="1"/>
      <w:marLeft w:val="0"/>
      <w:marRight w:val="0"/>
      <w:marTop w:val="0"/>
      <w:marBottom w:val="0"/>
      <w:divBdr>
        <w:top w:val="none" w:sz="0" w:space="0" w:color="auto"/>
        <w:left w:val="none" w:sz="0" w:space="0" w:color="auto"/>
        <w:bottom w:val="none" w:sz="0" w:space="0" w:color="auto"/>
        <w:right w:val="none" w:sz="0" w:space="0" w:color="auto"/>
      </w:divBdr>
    </w:div>
    <w:div w:id="1579435719">
      <w:bodyDiv w:val="1"/>
      <w:marLeft w:val="0"/>
      <w:marRight w:val="0"/>
      <w:marTop w:val="0"/>
      <w:marBottom w:val="0"/>
      <w:divBdr>
        <w:top w:val="none" w:sz="0" w:space="0" w:color="auto"/>
        <w:left w:val="none" w:sz="0" w:space="0" w:color="auto"/>
        <w:bottom w:val="none" w:sz="0" w:space="0" w:color="auto"/>
        <w:right w:val="none" w:sz="0" w:space="0" w:color="auto"/>
      </w:divBdr>
    </w:div>
    <w:div w:id="1637291978">
      <w:bodyDiv w:val="1"/>
      <w:marLeft w:val="0"/>
      <w:marRight w:val="0"/>
      <w:marTop w:val="0"/>
      <w:marBottom w:val="0"/>
      <w:divBdr>
        <w:top w:val="none" w:sz="0" w:space="0" w:color="auto"/>
        <w:left w:val="none" w:sz="0" w:space="0" w:color="auto"/>
        <w:bottom w:val="none" w:sz="0" w:space="0" w:color="auto"/>
        <w:right w:val="none" w:sz="0" w:space="0" w:color="auto"/>
      </w:divBdr>
    </w:div>
    <w:div w:id="1995139416">
      <w:bodyDiv w:val="1"/>
      <w:marLeft w:val="0"/>
      <w:marRight w:val="0"/>
      <w:marTop w:val="0"/>
      <w:marBottom w:val="0"/>
      <w:divBdr>
        <w:top w:val="none" w:sz="0" w:space="0" w:color="auto"/>
        <w:left w:val="none" w:sz="0" w:space="0" w:color="auto"/>
        <w:bottom w:val="none" w:sz="0" w:space="0" w:color="auto"/>
        <w:right w:val="none" w:sz="0" w:space="0" w:color="auto"/>
      </w:divBdr>
    </w:div>
    <w:div w:id="205942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725</ap:Words>
  <ap:Characters>3991</ap:Characters>
  <ap:DocSecurity>4</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2020-09-09T11:40:00.0000000Z</lastPrinted>
  <dcterms:created xsi:type="dcterms:W3CDTF">2026-04-09T13:18:00.0000000Z</dcterms:created>
  <dcterms:modified xsi:type="dcterms:W3CDTF">2026-04-09T13:18:00.0000000Z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2023-08-31T12:37:20Z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df92dcef-3820-4925-8054-963aaf1cce5a</vt:lpwstr>
  </property>
  <property fmtid="{D5CDD505-2E9C-101B-9397-08002B2CF9AE}" pid="8" name="MSIP_Label_f4b587cc-5349-4506-9b19-2242ab88a0ee_ContentBits">
    <vt:lpwstr>0</vt:lpwstr>
  </property>
</Properties>
</file>