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689D" w:rsidR="00A341F3" w:rsidP="00A341F3" w:rsidRDefault="00A341F3" w14:paraId="33A30E8A" w14:textId="77777777">
      <w:pPr>
        <w:autoSpaceDN w:val="0"/>
        <w:spacing w:after="0" w:line="240" w:lineRule="atLeast"/>
        <w:textAlignment w:val="baseline"/>
        <w:rPr>
          <w:rFonts w:eastAsia="Calibri" w:cs="Segoe UI"/>
          <w:b/>
          <w:bCs/>
          <w:szCs w:val="18"/>
        </w:rPr>
      </w:pPr>
      <w:r w:rsidRPr="00E5689D">
        <w:rPr>
          <w:rFonts w:eastAsia="DejaVu Sans" w:cs="Lohit Hindi"/>
          <w:b/>
          <w:bCs/>
          <w:color w:val="000000"/>
          <w:szCs w:val="18"/>
          <w:lang w:eastAsia="nl-NL"/>
        </w:rPr>
        <w:t xml:space="preserve">Wijziging van Boek 7 van het Burgerlijk Wetboek en enkele andere wetten in verband met </w:t>
      </w:r>
      <w:r w:rsidRPr="00E5689D">
        <w:rPr>
          <w:rFonts w:eastAsia="Calibri" w:cs="Segoe UI"/>
          <w:b/>
          <w:bCs/>
          <w:szCs w:val="18"/>
        </w:rPr>
        <w:t>het wijzigen van de re-integratieverplichtingen in het tweede ziektejaar van werknemers bij kleine en middelgrote werkgevers</w:t>
      </w:r>
    </w:p>
    <w:p w:rsidRPr="00E5689D" w:rsidR="00A341F3" w:rsidP="00A341F3" w:rsidRDefault="00A341F3" w14:paraId="11718E9D" w14:textId="77777777">
      <w:pPr>
        <w:autoSpaceDN w:val="0"/>
        <w:spacing w:after="0" w:line="240" w:lineRule="atLeast"/>
        <w:textAlignment w:val="baseline"/>
        <w:rPr>
          <w:rFonts w:eastAsia="Calibri" w:cs="Segoe UI"/>
          <w:b/>
          <w:bCs/>
          <w:szCs w:val="18"/>
        </w:rPr>
      </w:pPr>
    </w:p>
    <w:p w:rsidRPr="00E5689D" w:rsidR="00A341F3" w:rsidP="00A341F3" w:rsidRDefault="00A341F3" w14:paraId="4C78E5A4" w14:textId="77777777">
      <w:pPr>
        <w:contextualSpacing/>
        <w:rPr>
          <w:rFonts w:eastAsia="Calibri" w:cs="Times New Roman"/>
          <w:sz w:val="16"/>
          <w:szCs w:val="16"/>
        </w:rPr>
      </w:pPr>
      <w:r w:rsidRPr="00E5689D">
        <w:rPr>
          <w:rFonts w:eastAsia="Calibri" w:cs="Times New Roman"/>
          <w:sz w:val="16"/>
          <w:szCs w:val="16"/>
        </w:rPr>
        <w:t>(</w:t>
      </w:r>
      <w:proofErr w:type="spellStart"/>
      <w:r w:rsidRPr="00E5689D">
        <w:rPr>
          <w:rFonts w:eastAsia="Calibri" w:cs="Times New Roman"/>
          <w:sz w:val="16"/>
          <w:szCs w:val="16"/>
        </w:rPr>
        <w:t>KetenID</w:t>
      </w:r>
      <w:proofErr w:type="spellEnd"/>
      <w:r w:rsidRPr="00E5689D">
        <w:rPr>
          <w:rFonts w:eastAsia="Calibri" w:cs="Times New Roman"/>
          <w:sz w:val="16"/>
          <w:szCs w:val="16"/>
        </w:rPr>
        <w:t xml:space="preserve"> WGK015128)</w:t>
      </w:r>
    </w:p>
    <w:p w:rsidRPr="00E5689D" w:rsidR="00A341F3" w:rsidP="00A341F3" w:rsidRDefault="00A341F3" w14:paraId="550E9ECA" w14:textId="77777777">
      <w:pPr>
        <w:autoSpaceDN w:val="0"/>
        <w:spacing w:after="0" w:line="240" w:lineRule="atLeast"/>
        <w:textAlignment w:val="baseline"/>
        <w:rPr>
          <w:rFonts w:eastAsia="Calibri" w:cs="Segoe UI"/>
          <w:szCs w:val="18"/>
        </w:rPr>
      </w:pPr>
    </w:p>
    <w:p w:rsidRPr="00E5689D" w:rsidR="00A341F3" w:rsidP="00A341F3" w:rsidRDefault="00A341F3" w14:paraId="2CEE9FE6" w14:textId="77777777">
      <w:pPr>
        <w:autoSpaceDN w:val="0"/>
        <w:spacing w:after="0" w:line="240" w:lineRule="atLeast"/>
        <w:textAlignment w:val="baseline"/>
        <w:rPr>
          <w:rFonts w:eastAsia="Calibri" w:cs="Segoe UI"/>
          <w:b/>
          <w:bCs/>
          <w:szCs w:val="18"/>
        </w:rPr>
      </w:pPr>
      <w:r w:rsidRPr="00E5689D">
        <w:rPr>
          <w:rFonts w:eastAsia="Calibri" w:cs="Segoe UI"/>
          <w:b/>
          <w:bCs/>
          <w:szCs w:val="18"/>
        </w:rPr>
        <w:t>VOORSTEL VAN WET</w:t>
      </w:r>
    </w:p>
    <w:p w:rsidRPr="00E5689D" w:rsidR="00A341F3" w:rsidP="00A341F3" w:rsidRDefault="00A341F3" w14:paraId="5978FF56"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11E87CB5"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Allen, die deze zullen zien of horen lezen, saluut! </w:t>
      </w:r>
      <w:proofErr w:type="gramStart"/>
      <w:r w:rsidRPr="00E5689D">
        <w:rPr>
          <w:rFonts w:eastAsia="DejaVu Sans" w:cs="Lohit Hindi"/>
          <w:color w:val="000000"/>
          <w:szCs w:val="18"/>
          <w:lang w:eastAsia="nl-NL"/>
        </w:rPr>
        <w:t>doen</w:t>
      </w:r>
      <w:proofErr w:type="gramEnd"/>
      <w:r w:rsidRPr="00E5689D">
        <w:rPr>
          <w:rFonts w:eastAsia="DejaVu Sans" w:cs="Lohit Hindi"/>
          <w:color w:val="000000"/>
          <w:szCs w:val="18"/>
          <w:lang w:eastAsia="nl-NL"/>
        </w:rPr>
        <w:t xml:space="preserve"> te weten:</w:t>
      </w:r>
    </w:p>
    <w:p w:rsidRPr="00E5689D" w:rsidR="00A341F3" w:rsidP="00A341F3" w:rsidRDefault="00A341F3" w14:paraId="1F04E5E7"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19F48099"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Alzo Wij in overweging genomen hebben, dat het vanwege de wendbaarheid van ondernemingen wenselijk is voor kleine en middelgrote werkgevers en hun werknemers om eerder duidelijkheid te verkrijgen over het vanaf het tweede ziektejaar kunnen richten van de re-integratie op werkhervatting bij een andere werkgever en daarmee ook over de mogelijkheid tot vervanging van zieke werknemers in het tweede ziektejaar;</w:t>
      </w:r>
    </w:p>
    <w:p w:rsidRPr="00E5689D" w:rsidR="00A341F3" w:rsidP="00A341F3" w:rsidRDefault="00A341F3" w14:paraId="53F63177"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26D491CD"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Zo is het dat Wij, de Afdeling advisering van de Raad van State gehoord, en met gemeen overleg der Staten-Generaal, hebben goedgevonden en verstaan, gelijk Wij goedvinden en verstaan bij deze:</w:t>
      </w:r>
    </w:p>
    <w:p w:rsidRPr="00E5689D" w:rsidR="00A341F3" w:rsidP="00A341F3" w:rsidRDefault="00A341F3" w14:paraId="43EA2AB5"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0975354D" w14:textId="77777777">
      <w:pPr>
        <w:autoSpaceDN w:val="0"/>
        <w:spacing w:after="0" w:line="240" w:lineRule="atLeast"/>
        <w:textAlignment w:val="baseline"/>
        <w:rPr>
          <w:rFonts w:eastAsia="DejaVu Sans" w:cs="Lohit Hindi"/>
          <w:b/>
          <w:bCs/>
          <w:color w:val="000000"/>
          <w:szCs w:val="18"/>
          <w:lang w:eastAsia="nl-NL"/>
        </w:rPr>
      </w:pPr>
      <w:bookmarkStart w:name="_Hlk136850086" w:id="0"/>
      <w:r w:rsidRPr="00E5689D">
        <w:rPr>
          <w:rFonts w:eastAsia="DejaVu Sans" w:cs="Lohit Hindi"/>
          <w:b/>
          <w:bCs/>
          <w:color w:val="000000"/>
          <w:szCs w:val="18"/>
          <w:lang w:eastAsia="nl-NL"/>
        </w:rPr>
        <w:t>Artikel I. Burgerlijk Wetboek Boek 7</w:t>
      </w:r>
    </w:p>
    <w:p w:rsidRPr="00E5689D" w:rsidR="00A341F3" w:rsidP="00A341F3" w:rsidRDefault="00A341F3" w14:paraId="708A92C0" w14:textId="77777777">
      <w:pPr>
        <w:autoSpaceDN w:val="0"/>
        <w:spacing w:after="0" w:line="240" w:lineRule="atLeast"/>
        <w:textAlignment w:val="baseline"/>
        <w:rPr>
          <w:rFonts w:eastAsia="DejaVu Sans" w:cs="Lohit Hindi"/>
          <w:b/>
          <w:bCs/>
          <w:color w:val="000000"/>
          <w:szCs w:val="18"/>
          <w:lang w:eastAsia="nl-NL"/>
        </w:rPr>
      </w:pPr>
    </w:p>
    <w:p w:rsidRPr="00E5689D" w:rsidR="00A341F3" w:rsidP="00A341F3" w:rsidRDefault="00A341F3" w14:paraId="0F2CD068"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Boek 7 van het Burgerlijk Wetboek wordt als volgt gewijzigd: </w:t>
      </w:r>
    </w:p>
    <w:p w:rsidRPr="00E5689D" w:rsidR="00A341F3" w:rsidP="00A341F3" w:rsidRDefault="00A341F3" w14:paraId="4543D49D"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564052AA"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color w:val="000000"/>
          <w:szCs w:val="18"/>
          <w:lang w:eastAsia="nl-NL"/>
        </w:rPr>
        <w:t xml:space="preserve">A </w:t>
      </w:r>
    </w:p>
    <w:p w:rsidRPr="00E5689D" w:rsidR="00A341F3" w:rsidP="00A341F3" w:rsidRDefault="00A341F3" w14:paraId="7CB03678"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0F269D52"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Na artikel 658a wordt een artikel ingevoegd, luidende: </w:t>
      </w:r>
    </w:p>
    <w:p w:rsidRPr="00E5689D" w:rsidR="00A341F3" w:rsidP="00A341F3" w:rsidRDefault="00A341F3" w14:paraId="576E12DA"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34D61AA6"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b/>
          <w:bCs/>
          <w:color w:val="000000"/>
          <w:szCs w:val="18"/>
          <w:lang w:eastAsia="nl-NL"/>
        </w:rPr>
        <w:t>Artikel 658aa</w:t>
      </w:r>
    </w:p>
    <w:p w:rsidRPr="00E5689D" w:rsidR="00A341F3" w:rsidP="00A341F3" w:rsidRDefault="00A341F3" w14:paraId="14C929E6"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04591CFF"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1.</w:t>
      </w:r>
      <w:r w:rsidRPr="00E5689D">
        <w:rPr>
          <w:rFonts w:eastAsia="DejaVu Sans" w:cs="Lohit Hindi"/>
          <w:b/>
          <w:bCs/>
          <w:color w:val="000000"/>
          <w:szCs w:val="18"/>
          <w:lang w:eastAsia="nl-NL"/>
        </w:rPr>
        <w:t xml:space="preserve"> </w:t>
      </w:r>
      <w:r w:rsidRPr="00E5689D">
        <w:rPr>
          <w:rFonts w:eastAsia="DejaVu Sans" w:cs="Lohit Hindi"/>
          <w:color w:val="000000"/>
          <w:szCs w:val="18"/>
          <w:lang w:eastAsia="nl-NL"/>
        </w:rPr>
        <w:t xml:space="preserve">De kleine of middelgrote werkgever bevordert, in afwijking van artikel 658a, lid 1, </w:t>
      </w:r>
      <w:bookmarkStart w:name="_Hlk140064305" w:id="1"/>
      <w:bookmarkStart w:name="_Hlk132715856" w:id="2"/>
      <w:bookmarkStart w:name="_Hlk132714865" w:id="3"/>
      <w:r w:rsidRPr="00E5689D">
        <w:rPr>
          <w:rFonts w:eastAsia="DejaVu Sans" w:cs="Lohit Hindi"/>
          <w:color w:val="000000"/>
          <w:szCs w:val="18"/>
          <w:lang w:eastAsia="nl-NL"/>
        </w:rPr>
        <w:t xml:space="preserve">ten aanzien van de werknemer die in verband met ongeschiktheid ten gevolge van ziekte gedurende ten minste 52 weken verhinderd is geweest de bedongen arbeid te verrichten, </w:t>
      </w:r>
      <w:bookmarkStart w:name="_Hlk144122171" w:id="4"/>
      <w:r w:rsidRPr="00E5689D">
        <w:rPr>
          <w:rFonts w:eastAsia="DejaVu Sans" w:cs="Lohit Hindi"/>
          <w:color w:val="000000"/>
          <w:szCs w:val="18"/>
          <w:lang w:eastAsia="nl-NL"/>
        </w:rPr>
        <w:t xml:space="preserve">uitsluitend </w:t>
      </w:r>
      <w:bookmarkEnd w:id="4"/>
      <w:r w:rsidRPr="00E5689D">
        <w:rPr>
          <w:rFonts w:eastAsia="DejaVu Sans" w:cs="Lohit Hindi"/>
          <w:color w:val="000000"/>
          <w:szCs w:val="18"/>
          <w:lang w:eastAsia="nl-NL"/>
        </w:rPr>
        <w:t>inschakeling in passende arbeid in het bedrijf van een andere werkgever</w:t>
      </w:r>
      <w:bookmarkEnd w:id="1"/>
      <w:bookmarkEnd w:id="2"/>
      <w:r w:rsidRPr="00E5689D">
        <w:rPr>
          <w:rFonts w:eastAsia="DejaVu Sans" w:cs="Lohit Hindi"/>
          <w:color w:val="000000"/>
          <w:szCs w:val="18"/>
          <w:lang w:eastAsia="nl-NL"/>
        </w:rPr>
        <w:t xml:space="preserve">, </w:t>
      </w:r>
      <w:proofErr w:type="gramStart"/>
      <w:r w:rsidRPr="00E5689D">
        <w:rPr>
          <w:rFonts w:eastAsia="DejaVu Sans" w:cs="Lohit Hindi"/>
          <w:color w:val="000000"/>
          <w:szCs w:val="18"/>
          <w:lang w:eastAsia="nl-NL"/>
        </w:rPr>
        <w:t>indien</w:t>
      </w:r>
      <w:proofErr w:type="gramEnd"/>
      <w:r w:rsidRPr="00E5689D">
        <w:rPr>
          <w:rFonts w:eastAsia="DejaVu Sans" w:cs="Lohit Hindi"/>
          <w:color w:val="000000"/>
          <w:szCs w:val="18"/>
          <w:lang w:eastAsia="nl-NL"/>
        </w:rPr>
        <w:t>:</w:t>
      </w:r>
    </w:p>
    <w:p w:rsidRPr="00E5689D" w:rsidR="00A341F3" w:rsidP="00A341F3" w:rsidRDefault="00A341F3" w14:paraId="69BA1E34"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a. de werknemer hier uiterlijk op de dag waarop de ongeschiktheid van de werknemer tot het verrichten van de bedongen arbeid ten gevolge van ziekte 52 weken heeft geduurd schriftelijk mee heeft ingestemd; of</w:t>
      </w:r>
    </w:p>
    <w:p w:rsidRPr="00E5689D" w:rsidR="00A341F3" w:rsidP="00A341F3" w:rsidRDefault="00A341F3" w14:paraId="24259A3E" w14:textId="77777777">
      <w:pPr>
        <w:autoSpaceDN w:val="0"/>
        <w:spacing w:after="0" w:line="240" w:lineRule="atLeast"/>
        <w:textAlignment w:val="baseline"/>
        <w:rPr>
          <w:rFonts w:eastAsia="DejaVu Sans" w:cs="Lohit Hindi"/>
          <w:color w:val="000000"/>
          <w:szCs w:val="18"/>
          <w:lang w:eastAsia="nl-NL"/>
        </w:rPr>
      </w:pPr>
      <w:bookmarkStart w:name="_Hlk139897054" w:id="5"/>
      <w:r w:rsidRPr="00E5689D">
        <w:rPr>
          <w:rFonts w:eastAsia="DejaVu Sans" w:cs="Lohit Hindi"/>
          <w:color w:val="000000"/>
          <w:szCs w:val="18"/>
          <w:lang w:eastAsia="nl-NL"/>
        </w:rPr>
        <w:t xml:space="preserve">b. </w:t>
      </w:r>
      <w:bookmarkEnd w:id="5"/>
      <w:r w:rsidRPr="00E5689D">
        <w:rPr>
          <w:rFonts w:eastAsia="DejaVu Sans" w:cs="Lohit Hindi"/>
          <w:color w:val="000000"/>
          <w:szCs w:val="18"/>
          <w:lang w:eastAsia="nl-NL"/>
        </w:rPr>
        <w:t xml:space="preserve">het Uitvoeringsinstituut werknemersverzekeringen, </w:t>
      </w:r>
      <w:r w:rsidRPr="00E5689D">
        <w:rPr>
          <w:rFonts w:eastAsia="Calibri" w:cs="Segoe UI"/>
          <w:szCs w:val="18"/>
        </w:rPr>
        <w:t>genoemd in hoofdstuk 5 van de Wet structuur uitvoeringsorganisatie werk en inkomen,</w:t>
      </w:r>
      <w:r w:rsidRPr="00E5689D">
        <w:rPr>
          <w:rFonts w:ascii="Segoe UI" w:hAnsi="Segoe UI" w:eastAsia="Calibri" w:cs="Segoe UI"/>
          <w:szCs w:val="18"/>
        </w:rPr>
        <w:t xml:space="preserve"> </w:t>
      </w:r>
      <w:r w:rsidRPr="00E5689D">
        <w:rPr>
          <w:rFonts w:eastAsia="DejaVu Sans" w:cs="Lohit Hindi"/>
          <w:color w:val="000000"/>
          <w:szCs w:val="18"/>
          <w:lang w:eastAsia="nl-NL"/>
        </w:rPr>
        <w:t xml:space="preserve">op de schriftelijke aanvraag van de werkgever hiervoor toestemming heeft verleend. </w:t>
      </w:r>
    </w:p>
    <w:p w:rsidRPr="00E5689D" w:rsidR="00A341F3" w:rsidP="00A341F3" w:rsidRDefault="00A341F3" w14:paraId="519AFED6" w14:textId="77777777">
      <w:pPr>
        <w:spacing w:after="0" w:line="240" w:lineRule="auto"/>
        <w:rPr>
          <w:rFonts w:eastAsia="DejaVu Sans" w:cs="Lohit Hindi"/>
          <w:color w:val="000000"/>
          <w:szCs w:val="18"/>
          <w:lang w:eastAsia="nl-NL"/>
        </w:rPr>
      </w:pPr>
      <w:r w:rsidRPr="00E5689D">
        <w:rPr>
          <w:rFonts w:eastAsia="DejaVu Sans" w:cs="Lohit Hindi"/>
          <w:color w:val="000000"/>
          <w:szCs w:val="18"/>
          <w:lang w:eastAsia="nl-NL"/>
        </w:rPr>
        <w:t>2.</w:t>
      </w:r>
      <w:r w:rsidRPr="00E5689D" w:rsidDel="001233C3">
        <w:rPr>
          <w:rFonts w:eastAsia="DejaVu Sans" w:cs="Lohit Hindi"/>
          <w:b/>
          <w:bCs/>
          <w:color w:val="000000"/>
          <w:szCs w:val="18"/>
          <w:lang w:eastAsia="nl-NL"/>
        </w:rPr>
        <w:t xml:space="preserve"> </w:t>
      </w:r>
      <w:r w:rsidRPr="00E5689D">
        <w:rPr>
          <w:rFonts w:eastAsia="DejaVu Sans" w:cs="Lohit Hindi"/>
          <w:color w:val="000000"/>
          <w:szCs w:val="18"/>
          <w:lang w:eastAsia="nl-NL"/>
        </w:rPr>
        <w:t xml:space="preserve">De werkgever, bedoeld in lid 1, is niet verplicht de werknemer, die niet langer ten gevolge van ziekte ongeschikt is tot het verrichten van de bedongen arbeid, in de gelegenheid te stellen om de bedongen arbeid te verrichten: </w:t>
      </w:r>
    </w:p>
    <w:p w:rsidRPr="00E5689D" w:rsidR="00A341F3" w:rsidP="00A341F3" w:rsidRDefault="00A341F3" w14:paraId="422F2811" w14:textId="77777777">
      <w:pPr>
        <w:spacing w:after="0" w:line="240" w:lineRule="auto"/>
        <w:rPr>
          <w:rFonts w:eastAsia="DejaVu Sans" w:cs="Lohit Hindi"/>
          <w:color w:val="000000"/>
          <w:szCs w:val="18"/>
          <w:lang w:eastAsia="nl-NL"/>
        </w:rPr>
      </w:pPr>
      <w:r w:rsidRPr="00E5689D">
        <w:rPr>
          <w:rFonts w:eastAsia="DejaVu Sans" w:cs="Lohit Hindi"/>
          <w:color w:val="000000"/>
          <w:szCs w:val="18"/>
          <w:lang w:eastAsia="nl-NL"/>
        </w:rPr>
        <w:t xml:space="preserve">a. zolang een andere persoon op basis van een arbeidsovereenkomst met de werkgever werkzaam is op de arbeidsplaats van de werknemer, of; </w:t>
      </w:r>
    </w:p>
    <w:p w:rsidRPr="00E5689D" w:rsidR="00A341F3" w:rsidP="00A341F3" w:rsidRDefault="00A341F3" w14:paraId="2620E33A" w14:textId="77777777">
      <w:pPr>
        <w:spacing w:after="0" w:line="240" w:lineRule="auto"/>
        <w:rPr>
          <w:rFonts w:ascii="Times New Roman" w:hAnsi="Times New Roman" w:eastAsia="Calibri" w:cs="Times New Roman"/>
          <w:sz w:val="24"/>
          <w:szCs w:val="24"/>
          <w:lang w:eastAsia="nl-NL"/>
        </w:rPr>
      </w:pPr>
      <w:r w:rsidRPr="00E5689D">
        <w:rPr>
          <w:rFonts w:eastAsia="DejaVu Sans" w:cs="Lohit Hindi"/>
          <w:color w:val="000000"/>
          <w:szCs w:val="18"/>
          <w:lang w:eastAsia="nl-NL"/>
        </w:rPr>
        <w:t xml:space="preserve">b. </w:t>
      </w:r>
      <w:proofErr w:type="gramStart"/>
      <w:r w:rsidRPr="00E5689D">
        <w:rPr>
          <w:rFonts w:eastAsia="DejaVu Sans" w:cs="Lohit Hindi"/>
          <w:color w:val="000000"/>
          <w:szCs w:val="18"/>
          <w:lang w:eastAsia="nl-NL"/>
        </w:rPr>
        <w:t>indien</w:t>
      </w:r>
      <w:proofErr w:type="gramEnd"/>
      <w:r w:rsidRPr="00E5689D">
        <w:rPr>
          <w:rFonts w:eastAsia="DejaVu Sans" w:cs="Lohit Hindi"/>
          <w:color w:val="000000"/>
          <w:szCs w:val="18"/>
          <w:lang w:eastAsia="nl-NL"/>
        </w:rPr>
        <w:t xml:space="preserve"> alle arbeidsplaatsen, behorend bij functies die uitwisselbaar zijn met de functie van de werknemer, zijn vervallen. </w:t>
      </w:r>
    </w:p>
    <w:p w:rsidRPr="00E5689D" w:rsidR="00A341F3" w:rsidP="00A341F3" w:rsidRDefault="00A341F3" w14:paraId="56B9F3BF" w14:textId="77777777">
      <w:pPr>
        <w:spacing w:after="0" w:line="240" w:lineRule="auto"/>
        <w:rPr>
          <w:rFonts w:eastAsia="DejaVu Sans" w:cs="Lohit Hindi"/>
          <w:color w:val="000000"/>
          <w:szCs w:val="18"/>
          <w:lang w:eastAsia="nl-NL"/>
        </w:rPr>
      </w:pPr>
      <w:r w:rsidRPr="00E5689D">
        <w:rPr>
          <w:rFonts w:eastAsia="DejaVu Sans" w:cs="Lohit Hindi"/>
          <w:color w:val="000000"/>
          <w:szCs w:val="18"/>
          <w:lang w:eastAsia="nl-NL"/>
        </w:rPr>
        <w:t xml:space="preserve">3. </w:t>
      </w:r>
      <w:proofErr w:type="gramStart"/>
      <w:r w:rsidRPr="00E5689D">
        <w:rPr>
          <w:rFonts w:eastAsia="DejaVu Sans" w:cs="Lohit Hindi"/>
          <w:color w:val="000000"/>
          <w:szCs w:val="18"/>
          <w:lang w:eastAsia="nl-NL"/>
        </w:rPr>
        <w:t>Indien</w:t>
      </w:r>
      <w:proofErr w:type="gramEnd"/>
      <w:r w:rsidRPr="00E5689D">
        <w:rPr>
          <w:rFonts w:eastAsia="DejaVu Sans" w:cs="Lohit Hindi"/>
          <w:color w:val="000000"/>
          <w:szCs w:val="18"/>
          <w:lang w:eastAsia="nl-NL"/>
        </w:rPr>
        <w:t xml:space="preserve"> de werknemer niet langer ongeschikt is om de bedongen arbeid te verrichten en daartoe op grond van lid 2 niet in de gelegenheid wordt gesteld:</w:t>
      </w:r>
    </w:p>
    <w:p w:rsidRPr="00E5689D" w:rsidR="00A341F3" w:rsidP="00A341F3" w:rsidRDefault="00A341F3" w14:paraId="36C8D1C3" w14:textId="77777777">
      <w:pPr>
        <w:spacing w:after="0" w:line="240" w:lineRule="auto"/>
        <w:rPr>
          <w:rFonts w:eastAsia="DejaVu Sans" w:cs="Lohit Hindi"/>
          <w:color w:val="000000"/>
          <w:szCs w:val="18"/>
          <w:lang w:eastAsia="nl-NL"/>
        </w:rPr>
      </w:pPr>
      <w:r w:rsidRPr="00E5689D">
        <w:rPr>
          <w:rFonts w:eastAsia="DejaVu Sans" w:cs="Lohit Hindi"/>
          <w:color w:val="000000"/>
          <w:szCs w:val="18"/>
          <w:lang w:eastAsia="nl-NL"/>
        </w:rPr>
        <w:t>a. blijft de verplichting van de werkgever, bedoeld in lid 1, van toepassing;</w:t>
      </w:r>
    </w:p>
    <w:p w:rsidRPr="00E5689D" w:rsidR="00A341F3" w:rsidP="00A341F3" w:rsidRDefault="00A341F3" w14:paraId="5123E47B" w14:textId="77777777">
      <w:pPr>
        <w:spacing w:after="0" w:line="240" w:lineRule="auto"/>
        <w:rPr>
          <w:rFonts w:eastAsia="DejaVu Sans" w:cs="Lohit Hindi"/>
          <w:color w:val="000000"/>
          <w:szCs w:val="18"/>
          <w:lang w:eastAsia="nl-NL"/>
        </w:rPr>
      </w:pPr>
      <w:r w:rsidRPr="00E5689D">
        <w:rPr>
          <w:rFonts w:eastAsia="DejaVu Sans" w:cs="Lohit Hindi"/>
          <w:color w:val="000000"/>
          <w:szCs w:val="18"/>
          <w:lang w:eastAsia="nl-NL"/>
        </w:rPr>
        <w:t>b. is de werknemer verplicht zich in te spannen om passende arbeid te verkrijgen en te behouden en gevolg te geven aan redelijke aanwijzingen dienaangaande van de werkgever of een door de werkgever aangewezen deskundige;</w:t>
      </w:r>
    </w:p>
    <w:p w:rsidR="00A341F3" w:rsidP="00A341F3" w:rsidRDefault="00A341F3" w14:paraId="690116D3" w14:textId="77777777">
      <w:pPr>
        <w:spacing w:after="0" w:line="240" w:lineRule="auto"/>
        <w:rPr>
          <w:rFonts w:eastAsia="DejaVu Sans" w:cs="Lohit Hindi"/>
          <w:color w:val="000000"/>
          <w:szCs w:val="18"/>
          <w:lang w:eastAsia="nl-NL"/>
        </w:rPr>
      </w:pPr>
      <w:r w:rsidRPr="00E5689D">
        <w:rPr>
          <w:rFonts w:eastAsia="DejaVu Sans" w:cs="Lohit Hindi"/>
          <w:color w:val="000000"/>
          <w:szCs w:val="18"/>
          <w:lang w:eastAsia="nl-NL"/>
        </w:rPr>
        <w:t xml:space="preserve">c. wordt, </w:t>
      </w:r>
      <w:proofErr w:type="gramStart"/>
      <w:r w:rsidRPr="00E5689D">
        <w:rPr>
          <w:rFonts w:eastAsia="DejaVu Sans" w:cs="Lohit Hindi"/>
          <w:color w:val="000000"/>
          <w:szCs w:val="18"/>
          <w:lang w:eastAsia="nl-NL"/>
        </w:rPr>
        <w:t>indien</w:t>
      </w:r>
      <w:proofErr w:type="gramEnd"/>
      <w:r w:rsidRPr="00E5689D">
        <w:rPr>
          <w:rFonts w:eastAsia="DejaVu Sans" w:cs="Lohit Hindi"/>
          <w:color w:val="000000"/>
          <w:szCs w:val="18"/>
          <w:lang w:eastAsia="nl-NL"/>
        </w:rPr>
        <w:t xml:space="preserve"> en voor zolang de werknemer de overeengekomen arbeid niet verricht omdat de werknemer daar op grond van lid 2 niet toe in de gelegenheid wordt gesteld, voor de toepassing van artikel 628, lid 1, geacht het niet verrichten van de overeengekomen arbeid niet voor rekening van de werknemer te komen; en </w:t>
      </w:r>
    </w:p>
    <w:p w:rsidR="00A341F3" w:rsidP="00A341F3" w:rsidRDefault="00A341F3" w14:paraId="69D59C2E" w14:textId="77777777">
      <w:pPr>
        <w:spacing w:after="0" w:line="240" w:lineRule="auto"/>
        <w:rPr>
          <w:rFonts w:eastAsia="DejaVu Sans" w:cs="Lohit Hindi"/>
          <w:color w:val="000000"/>
          <w:szCs w:val="18"/>
          <w:lang w:eastAsia="nl-NL"/>
        </w:rPr>
      </w:pPr>
    </w:p>
    <w:p w:rsidRPr="00E5689D" w:rsidR="00A341F3" w:rsidP="00A341F3" w:rsidRDefault="00A341F3" w14:paraId="42D57065" w14:textId="77777777">
      <w:pPr>
        <w:spacing w:after="0" w:line="240" w:lineRule="auto"/>
        <w:rPr>
          <w:rFonts w:eastAsia="DejaVu Sans" w:cs="Lohit Hindi"/>
          <w:color w:val="000000"/>
          <w:szCs w:val="18"/>
          <w:lang w:eastAsia="nl-NL"/>
        </w:rPr>
      </w:pPr>
    </w:p>
    <w:p w:rsidRPr="00E5689D" w:rsidR="00A341F3" w:rsidP="00A341F3" w:rsidRDefault="00A341F3" w14:paraId="1145AACF" w14:textId="77777777">
      <w:pPr>
        <w:spacing w:after="0" w:line="240" w:lineRule="auto"/>
        <w:rPr>
          <w:rFonts w:eastAsia="DejaVu Sans" w:cs="Lohit Hindi"/>
          <w:color w:val="000000"/>
          <w:szCs w:val="18"/>
          <w:lang w:eastAsia="nl-NL"/>
        </w:rPr>
      </w:pPr>
      <w:r w:rsidRPr="00E5689D">
        <w:rPr>
          <w:rFonts w:eastAsia="DejaVu Sans" w:cs="Lohit Hindi"/>
          <w:color w:val="000000"/>
          <w:szCs w:val="18"/>
          <w:lang w:eastAsia="nl-NL"/>
        </w:rPr>
        <w:lastRenderedPageBreak/>
        <w:t>d. is artikel 629, lid 5, tweede zin, van overeenkomstige toepassing, met dien verstande dat onder verhindering in de zin van dat lid alleen wordt verstaan verhindering doordat de werknemer door de werkgever op grond van lid 2 niet in de gelegenheid wordt gesteld om de bedongen arbeid te verrichten.</w:t>
      </w:r>
    </w:p>
    <w:p w:rsidRPr="00E5689D" w:rsidR="00A341F3" w:rsidP="00A341F3" w:rsidRDefault="00A341F3" w14:paraId="38B6920E"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4.</w:t>
      </w:r>
      <w:r w:rsidRPr="00E5689D">
        <w:rPr>
          <w:rFonts w:ascii="Calibri" w:hAnsi="Calibri" w:eastAsia="Calibri" w:cs="Times New Roman"/>
          <w:sz w:val="22"/>
        </w:rPr>
        <w:t xml:space="preserve"> </w:t>
      </w:r>
      <w:r w:rsidRPr="00E5689D">
        <w:rPr>
          <w:rFonts w:eastAsia="DejaVu Sans" w:cs="Lohit Hindi"/>
          <w:color w:val="000000"/>
          <w:szCs w:val="18"/>
          <w:lang w:eastAsia="nl-NL"/>
        </w:rPr>
        <w:t xml:space="preserve">De kleine of middelgrote werkgever is de werkgever die, op de eerste dag waarop de werknemer ongeschikt is tot het verrichten van zijn arbeid wegens ziekte, bij of </w:t>
      </w:r>
      <w:proofErr w:type="gramStart"/>
      <w:r w:rsidRPr="00E5689D">
        <w:rPr>
          <w:rFonts w:eastAsia="DejaVu Sans" w:cs="Lohit Hindi"/>
          <w:color w:val="000000"/>
          <w:szCs w:val="18"/>
          <w:lang w:eastAsia="nl-NL"/>
        </w:rPr>
        <w:t>krachtens</w:t>
      </w:r>
      <w:proofErr w:type="gramEnd"/>
      <w:r w:rsidRPr="00E5689D">
        <w:rPr>
          <w:rFonts w:eastAsia="DejaVu Sans" w:cs="Lohit Hindi"/>
          <w:color w:val="000000"/>
          <w:szCs w:val="18"/>
          <w:lang w:eastAsia="nl-NL"/>
        </w:rPr>
        <w:t xml:space="preserve"> artikel </w:t>
      </w:r>
      <w:r>
        <w:rPr>
          <w:rFonts w:eastAsia="DejaVu Sans" w:cs="Lohit Hindi"/>
          <w:color w:val="000000"/>
          <w:szCs w:val="18"/>
          <w:lang w:eastAsia="nl-NL"/>
        </w:rPr>
        <w:t>38</w:t>
      </w:r>
      <w:r w:rsidRPr="00E5689D">
        <w:rPr>
          <w:rFonts w:eastAsia="DejaVu Sans" w:cs="Lohit Hindi"/>
          <w:color w:val="000000"/>
          <w:szCs w:val="18"/>
          <w:lang w:eastAsia="nl-NL"/>
        </w:rPr>
        <w:t xml:space="preserve">, </w:t>
      </w:r>
      <w:r>
        <w:rPr>
          <w:rFonts w:eastAsia="DejaVu Sans" w:cs="Lohit Hindi"/>
          <w:color w:val="000000"/>
          <w:szCs w:val="18"/>
          <w:lang w:eastAsia="nl-NL"/>
        </w:rPr>
        <w:t>eerste</w:t>
      </w:r>
      <w:r w:rsidRPr="00E5689D">
        <w:rPr>
          <w:rFonts w:eastAsia="DejaVu Sans" w:cs="Lohit Hindi"/>
          <w:color w:val="000000"/>
          <w:szCs w:val="18"/>
          <w:lang w:eastAsia="nl-NL"/>
        </w:rPr>
        <w:t xml:space="preserve"> lid, van de Wet financiering sociale verzekeringen als kleine of middelgrote werkgever wordt aangemerkt.</w:t>
      </w:r>
    </w:p>
    <w:p w:rsidRPr="00E5689D" w:rsidR="00A341F3" w:rsidP="00A341F3" w:rsidRDefault="00A341F3" w14:paraId="4F0DE82B"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5. De werknemer heeft het recht om de instemming, bedoeld in lid 1, onderdeel a, binnen veertien dagen na de dagtekening ervan zonder opgaaf van redenen door een schriftelijke, aan de werkgever gerichte, verklaring te herroepen. </w:t>
      </w:r>
      <w:proofErr w:type="gramStart"/>
      <w:r w:rsidRPr="00E5689D">
        <w:rPr>
          <w:rFonts w:eastAsia="DejaVu Sans" w:cs="Lohit Hindi"/>
          <w:color w:val="000000"/>
          <w:szCs w:val="18"/>
          <w:lang w:eastAsia="nl-NL"/>
        </w:rPr>
        <w:t>Indien</w:t>
      </w:r>
      <w:proofErr w:type="gramEnd"/>
      <w:r w:rsidRPr="00E5689D">
        <w:rPr>
          <w:rFonts w:eastAsia="DejaVu Sans" w:cs="Lohit Hindi"/>
          <w:color w:val="000000"/>
          <w:szCs w:val="18"/>
          <w:lang w:eastAsia="nl-NL"/>
        </w:rPr>
        <w:t xml:space="preserve"> de werkgever de werknemer niet uiterlijk twee werkdagen na de instemming schriftelijk wijst op het recht om de instemming te herroepen, bedraagt de termijn om de instemming te herroepen drie weken.</w:t>
      </w:r>
    </w:p>
    <w:bookmarkEnd w:id="3"/>
    <w:p w:rsidRPr="00E5689D" w:rsidR="00A341F3" w:rsidP="00A341F3" w:rsidRDefault="00A341F3" w14:paraId="6390A597"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6. De werkgever doet de schriftelijke aanvraag, bedoeld in lid 1, onderdeel b, </w:t>
      </w:r>
      <w:bookmarkStart w:name="_Hlk134440709" w:id="6"/>
      <w:r w:rsidRPr="00E5689D">
        <w:rPr>
          <w:rFonts w:eastAsia="DejaVu Sans" w:cs="Lohit Hindi"/>
          <w:color w:val="000000"/>
          <w:szCs w:val="18"/>
          <w:lang w:eastAsia="nl-NL"/>
        </w:rPr>
        <w:t xml:space="preserve">uiterlijk op de dag waarop de verhindering van de werknemer tot het verrichten van zijn bedongen arbeid 42 weken heeft geduurd. </w:t>
      </w:r>
      <w:bookmarkEnd w:id="6"/>
    </w:p>
    <w:p w:rsidRPr="00E5689D" w:rsidR="00A341F3" w:rsidP="00A341F3" w:rsidRDefault="00A341F3" w14:paraId="3F2D883E" w14:textId="77777777">
      <w:pPr>
        <w:autoSpaceDN w:val="0"/>
        <w:spacing w:after="0" w:line="240" w:lineRule="atLeast"/>
        <w:textAlignment w:val="baseline"/>
        <w:rPr>
          <w:rFonts w:eastAsia="DejaVu Sans" w:cs="Lohit Hindi"/>
          <w:color w:val="000000"/>
          <w:szCs w:val="18"/>
          <w:highlight w:val="yellow"/>
          <w:lang w:eastAsia="nl-NL"/>
        </w:rPr>
      </w:pPr>
      <w:r w:rsidRPr="00E5689D">
        <w:rPr>
          <w:rFonts w:eastAsia="DejaVu Sans" w:cs="Lohit Hindi"/>
          <w:color w:val="000000"/>
          <w:szCs w:val="18"/>
          <w:lang w:eastAsia="nl-NL"/>
        </w:rPr>
        <w:t>7. De</w:t>
      </w:r>
      <w:bookmarkStart w:name="_Hlk141866710" w:id="7"/>
      <w:r w:rsidRPr="00E5689D">
        <w:rPr>
          <w:rFonts w:eastAsia="Calibri" w:cs="Segoe UI"/>
          <w:szCs w:val="18"/>
        </w:rPr>
        <w:t xml:space="preserve"> </w:t>
      </w:r>
      <w:bookmarkEnd w:id="7"/>
      <w:r w:rsidRPr="00E5689D">
        <w:rPr>
          <w:rFonts w:eastAsia="DejaVu Sans" w:cs="Lohit Hindi"/>
          <w:color w:val="000000"/>
          <w:szCs w:val="18"/>
          <w:lang w:eastAsia="nl-NL"/>
        </w:rPr>
        <w:t xml:space="preserve">toestemming, bedoeld in lid 1, onderdeel b, wordt verleend, </w:t>
      </w:r>
      <w:proofErr w:type="gramStart"/>
      <w:r w:rsidRPr="00E5689D">
        <w:rPr>
          <w:rFonts w:eastAsia="DejaVu Sans" w:cs="Lohit Hindi"/>
          <w:color w:val="000000"/>
          <w:szCs w:val="18"/>
          <w:lang w:eastAsia="nl-NL"/>
        </w:rPr>
        <w:t>indien</w:t>
      </w:r>
      <w:proofErr w:type="gramEnd"/>
      <w:r w:rsidRPr="00E5689D">
        <w:rPr>
          <w:rFonts w:eastAsia="DejaVu Sans" w:cs="Lohit Hindi"/>
          <w:color w:val="000000"/>
          <w:szCs w:val="18"/>
          <w:lang w:eastAsia="nl-NL"/>
        </w:rPr>
        <w:t xml:space="preserve">: </w:t>
      </w:r>
    </w:p>
    <w:p w:rsidRPr="00E5689D" w:rsidR="00A341F3" w:rsidP="00A341F3" w:rsidRDefault="00A341F3" w14:paraId="50D08C10"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a. de werknemer in verband met ongeschiktheid ten gevolge van ziekte verhinderd is de bedongen arbeid te verrichten;</w:t>
      </w:r>
    </w:p>
    <w:p w:rsidRPr="00E5689D" w:rsidR="00A341F3" w:rsidP="00A341F3" w:rsidRDefault="00A341F3" w14:paraId="6B9A1DF9"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b. aannemelijk is dat binnen 13 weken na afloop van het tijdvak van 52 weken, bedoeld in lid 1, geen herstel zal optreden en dat binnen die periode de bedongen arbeid niet, ook niet in aangepaste vorm, kan worden verricht; en</w:t>
      </w:r>
    </w:p>
    <w:p w:rsidRPr="00E5689D" w:rsidR="00A341F3" w:rsidP="00A341F3" w:rsidRDefault="00A341F3" w14:paraId="127CC355"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c. de werkgever en de werknemer gedurende het tijdvak van 52 weken, bedoeld in lid 1, in redelijkheid hebben kunnen komen tot de inspanningen die zijn verricht om de inschakeling in de arbeid in het bedrijf van de werkgever te bevorderen. </w:t>
      </w:r>
    </w:p>
    <w:p w:rsidRPr="00E5689D" w:rsidR="00A341F3" w:rsidP="00A341F3" w:rsidRDefault="00A341F3" w14:paraId="575E60AE"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8. Lid 7, onderdeel b, is niet van toepassing, </w:t>
      </w:r>
      <w:proofErr w:type="gramStart"/>
      <w:r w:rsidRPr="00E5689D">
        <w:rPr>
          <w:rFonts w:eastAsia="DejaVu Sans" w:cs="Lohit Hindi"/>
          <w:color w:val="000000"/>
          <w:szCs w:val="18"/>
          <w:lang w:eastAsia="nl-NL"/>
        </w:rPr>
        <w:t>indien</w:t>
      </w:r>
      <w:proofErr w:type="gramEnd"/>
      <w:r w:rsidRPr="00E5689D">
        <w:rPr>
          <w:rFonts w:eastAsia="DejaVu Sans" w:cs="Lohit Hindi"/>
          <w:color w:val="000000"/>
          <w:szCs w:val="18"/>
          <w:lang w:eastAsia="nl-NL"/>
        </w:rPr>
        <w:t xml:space="preserve"> de werknemer, in verband met ongeschiktheid ten gevolge van ziekte, in het geheel geen arbeid verricht op het moment van het aflopen van het tijdvak van 52 weken, bedoeld in lid 1.</w:t>
      </w:r>
      <w:r>
        <w:rPr>
          <w:rFonts w:eastAsia="DejaVu Sans" w:cs="Lohit Hindi"/>
          <w:color w:val="000000"/>
          <w:szCs w:val="18"/>
          <w:lang w:eastAsia="nl-NL"/>
        </w:rPr>
        <w:t xml:space="preserve"> </w:t>
      </w:r>
    </w:p>
    <w:p w:rsidRPr="00E5689D" w:rsidR="00A341F3" w:rsidP="00A341F3" w:rsidRDefault="00A341F3" w14:paraId="5AAFD404"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9.</w:t>
      </w:r>
      <w:r w:rsidRPr="00E5689D">
        <w:rPr>
          <w:rFonts w:eastAsia="DejaVu Sans" w:cs="Lohit Hindi"/>
          <w:b/>
          <w:bCs/>
          <w:color w:val="000000"/>
          <w:szCs w:val="18"/>
          <w:lang w:eastAsia="nl-NL"/>
        </w:rPr>
        <w:t xml:space="preserve"> </w:t>
      </w:r>
      <w:r w:rsidRPr="00E5689D">
        <w:rPr>
          <w:rFonts w:eastAsia="DejaVu Sans" w:cs="Lohit Hindi"/>
          <w:color w:val="000000"/>
          <w:szCs w:val="18"/>
          <w:lang w:eastAsia="nl-NL"/>
        </w:rPr>
        <w:t xml:space="preserve">De toestemming, bedoeld in lid 1, onderdeel b, wordt niet verleend: </w:t>
      </w:r>
    </w:p>
    <w:p w:rsidRPr="00E5689D" w:rsidR="00A341F3" w:rsidP="00A341F3" w:rsidRDefault="00A341F3" w14:paraId="2665915E"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a. gedurende een periode van verhindering van de werknemer tot het verrichten van de bedongen arbeid die haar oorzaak vindt in ziekte als gevolg van zwangerschap of de bevalling;</w:t>
      </w:r>
    </w:p>
    <w:p w:rsidRPr="00E5689D" w:rsidR="00A341F3" w:rsidP="00A341F3" w:rsidRDefault="00A341F3" w14:paraId="21869CEA"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b. gedurende de zwangerschap van een werknemer en gedurende de periode waarin een werknemer bevallingsverlof als bedoeld in artikel 3:1, derde lid, van de Wet arbeid en zorg geniet en na werkhervatting, gedurende het tijdvak van zes weken aansluitend op dat bevallingsverlof, dan wel aansluitend op een periode van verhindering tot het verrichten van arbeid die haar oorzaak vindt in de bevalling of de daaraan voorafgaande zwangerschap en die aansluit op dat bevallingsverlof; of</w:t>
      </w:r>
    </w:p>
    <w:p w:rsidRPr="00E5689D" w:rsidR="00A341F3" w:rsidP="00A341F3" w:rsidRDefault="00A341F3" w14:paraId="443E87B6"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c. gedurende de periode dat de werknemer verlof geniet, als bedoeld in artikel 3:1a, eerste of vierde lid, van de Wet arbeid en zorg.</w:t>
      </w:r>
    </w:p>
    <w:p w:rsidRPr="00E5689D" w:rsidR="00A341F3" w:rsidP="00A341F3" w:rsidRDefault="00A341F3" w14:paraId="2DE92EA1" w14:textId="77777777">
      <w:pPr>
        <w:spacing w:after="0" w:line="240" w:lineRule="auto"/>
        <w:rPr>
          <w:rFonts w:eastAsia="DejaVu Sans" w:cs="Lohit Hindi"/>
          <w:color w:val="000000"/>
          <w:szCs w:val="18"/>
          <w:lang w:eastAsia="nl-NL"/>
        </w:rPr>
      </w:pPr>
      <w:bookmarkStart w:name="_Hlk134442267" w:id="8"/>
      <w:r w:rsidRPr="00E5689D">
        <w:rPr>
          <w:rFonts w:eastAsia="DejaVu Sans" w:cs="Lohit Hindi"/>
          <w:color w:val="000000"/>
          <w:szCs w:val="18"/>
          <w:lang w:eastAsia="nl-NL"/>
        </w:rPr>
        <w:t>10.</w:t>
      </w:r>
      <w:r w:rsidRPr="00E5689D">
        <w:rPr>
          <w:rFonts w:eastAsia="DejaVu Sans" w:cs="Lohit Hindi"/>
          <w:b/>
          <w:bCs/>
          <w:color w:val="000000"/>
          <w:szCs w:val="18"/>
          <w:lang w:eastAsia="nl-NL"/>
        </w:rPr>
        <w:t xml:space="preserve"> </w:t>
      </w:r>
      <w:r w:rsidRPr="00E5689D">
        <w:rPr>
          <w:rFonts w:eastAsia="DejaVu Sans" w:cs="Lohit Hindi"/>
          <w:color w:val="000000"/>
          <w:szCs w:val="18"/>
          <w:lang w:eastAsia="nl-NL"/>
        </w:rPr>
        <w:t>Artikel 629, lid 10, is van overeenkomstige toepassing op de perioden, bedoeld in dit artikel, waarin de werknemer in verband met ongeschiktheid ten gevolge van ziekte, zwangerschap of bevalling verhinderd is geweest arbeid te verrichten.</w:t>
      </w:r>
    </w:p>
    <w:bookmarkEnd w:id="8"/>
    <w:p w:rsidRPr="00E5689D" w:rsidR="00A341F3" w:rsidP="00A341F3" w:rsidRDefault="00A341F3" w14:paraId="65AEA456" w14:textId="77777777">
      <w:pPr>
        <w:spacing w:after="0"/>
        <w:rPr>
          <w:rFonts w:eastAsia="DejaVu Sans" w:cs="Lohit Hindi"/>
          <w:color w:val="000000"/>
          <w:szCs w:val="18"/>
          <w:lang w:eastAsia="nl-NL"/>
        </w:rPr>
      </w:pPr>
      <w:r w:rsidRPr="00E5689D">
        <w:rPr>
          <w:rFonts w:eastAsia="DejaVu Sans" w:cs="Lohit Hindi"/>
          <w:color w:val="000000"/>
          <w:szCs w:val="18"/>
          <w:lang w:eastAsia="nl-NL"/>
        </w:rPr>
        <w:t xml:space="preserve">11. Op de beslissing van het Uitvoeringsinstituut Werknemersverzekeringen op de schriftelijke aanvraag, bedoeld in lid 1, onderdeel b, zijn de artikelen 105, met uitzondering van het tweede lid, onderdelen b en c, en 106 van de Wet werk en inkomen naar arbeidsvermogen van overeenkomstige toepassing, met dien verstande dat voor “medebelanghebbende” wordt gelezen “werkgever”. </w:t>
      </w:r>
    </w:p>
    <w:p w:rsidRPr="00E5689D" w:rsidR="00A341F3" w:rsidP="00A341F3" w:rsidRDefault="00A341F3" w14:paraId="77E36CE0" w14:textId="77777777">
      <w:pPr>
        <w:spacing w:after="0"/>
        <w:rPr>
          <w:rFonts w:eastAsia="DejaVu Sans" w:cs="Lohit Hindi"/>
          <w:color w:val="000000"/>
          <w:szCs w:val="18"/>
          <w:lang w:eastAsia="nl-NL"/>
        </w:rPr>
      </w:pPr>
      <w:r w:rsidRPr="00E5689D">
        <w:rPr>
          <w:rFonts w:eastAsia="DejaVu Sans" w:cs="Lohit Hindi"/>
          <w:color w:val="000000"/>
          <w:szCs w:val="18"/>
          <w:lang w:eastAsia="nl-NL"/>
        </w:rPr>
        <w:t>12. Het Uitvoeringsinstituut Werknemersverzekeringen brengt de beslissing op de schriftelijke aanvraag, bedoeld in lid 1, onderdeel b, gelijktijdig en schriftelijk uit aan de werknemer en de werkgever. Hierbij wijst het op lid 11.</w:t>
      </w:r>
    </w:p>
    <w:p w:rsidRPr="00E5689D" w:rsidR="00A341F3" w:rsidP="00A341F3" w:rsidRDefault="00A341F3" w14:paraId="6AD4D452" w14:textId="77777777">
      <w:pPr>
        <w:spacing w:after="0"/>
        <w:rPr>
          <w:rFonts w:eastAsia="Times New Roman" w:cs="Times New Roman"/>
          <w:szCs w:val="18"/>
          <w:lang w:eastAsia="nl-NL"/>
        </w:rPr>
      </w:pPr>
      <w:r w:rsidRPr="00E5689D">
        <w:rPr>
          <w:rFonts w:eastAsia="DejaVu Sans" w:cs="Lohit Hindi"/>
          <w:color w:val="000000"/>
          <w:szCs w:val="18"/>
          <w:lang w:eastAsia="nl-NL"/>
        </w:rPr>
        <w:t xml:space="preserve">13. De kantonrechter kan op verzoek van een werknemer van wie de werkgever met de toestemming, bedoeld in lid 1, onderdeel b, uitsluitend inschakeling in passende arbeid in het bedrijf van een andere werkgever bevordert, </w:t>
      </w:r>
      <w:proofErr w:type="gramStart"/>
      <w:r w:rsidRPr="00E5689D">
        <w:rPr>
          <w:rFonts w:eastAsia="DejaVu Sans" w:cs="Lohit Hindi"/>
          <w:color w:val="000000"/>
          <w:szCs w:val="18"/>
          <w:lang w:eastAsia="nl-NL"/>
        </w:rPr>
        <w:t>indien</w:t>
      </w:r>
      <w:proofErr w:type="gramEnd"/>
      <w:r w:rsidRPr="00E5689D">
        <w:rPr>
          <w:rFonts w:eastAsia="DejaVu Sans" w:cs="Lohit Hindi"/>
          <w:color w:val="000000"/>
          <w:szCs w:val="18"/>
          <w:lang w:eastAsia="nl-NL"/>
        </w:rPr>
        <w:t xml:space="preserve"> dat in strijd is met het in dit artikel bepaalde, de werkgever veroordelen de bevordering van de inschakeling in passende arbeid in het bedrijf van de werkgever te hervatten. </w:t>
      </w:r>
    </w:p>
    <w:p w:rsidRPr="00E5689D" w:rsidR="00A341F3" w:rsidP="00A341F3" w:rsidRDefault="00A341F3" w14:paraId="01E22CE1" w14:textId="77777777">
      <w:pPr>
        <w:spacing w:after="0" w:line="254" w:lineRule="auto"/>
        <w:rPr>
          <w:rFonts w:eastAsia="DejaVu Sans" w:cs="Lohit Hindi"/>
          <w:color w:val="000000"/>
          <w:szCs w:val="18"/>
          <w:lang w:eastAsia="nl-NL"/>
        </w:rPr>
      </w:pPr>
      <w:r w:rsidRPr="00E5689D">
        <w:rPr>
          <w:rFonts w:eastAsia="Times New Roman" w:cs="Times New Roman"/>
          <w:szCs w:val="18"/>
          <w:lang w:eastAsia="nl-NL"/>
        </w:rPr>
        <w:t xml:space="preserve">14. </w:t>
      </w:r>
      <w:proofErr w:type="gramStart"/>
      <w:r w:rsidRPr="00E5689D">
        <w:rPr>
          <w:rFonts w:eastAsia="Times New Roman" w:cs="Times New Roman"/>
          <w:szCs w:val="18"/>
          <w:lang w:eastAsia="nl-NL"/>
        </w:rPr>
        <w:t>Indien</w:t>
      </w:r>
      <w:proofErr w:type="gramEnd"/>
      <w:r w:rsidRPr="00E5689D">
        <w:rPr>
          <w:rFonts w:eastAsia="Times New Roman" w:cs="Times New Roman"/>
          <w:szCs w:val="18"/>
          <w:lang w:eastAsia="nl-NL"/>
        </w:rPr>
        <w:t xml:space="preserve"> de toestemming, bedoeld in lid 1, onderdeel b, is geweigerd, kan de kantonrechter op verzoek van de werkgever aan hem toestemming verlenen om </w:t>
      </w:r>
      <w:r w:rsidRPr="00E5689D">
        <w:rPr>
          <w:rFonts w:eastAsia="DejaVu Sans" w:cs="Lohit Hindi"/>
          <w:color w:val="000000"/>
          <w:szCs w:val="18"/>
          <w:lang w:eastAsia="nl-NL"/>
        </w:rPr>
        <w:t xml:space="preserve">de inschakeling in arbeid in het bedrijf van de werkgever te beëindigen. </w:t>
      </w:r>
    </w:p>
    <w:p w:rsidRPr="00E5689D" w:rsidR="00A341F3" w:rsidP="00A341F3" w:rsidRDefault="00A341F3" w14:paraId="5CE0542E" w14:textId="77777777">
      <w:pPr>
        <w:spacing w:after="0" w:line="254" w:lineRule="auto"/>
        <w:rPr>
          <w:rFonts w:eastAsia="DejaVu Sans" w:cs="Lohit Hindi"/>
          <w:color w:val="000000"/>
          <w:szCs w:val="18"/>
          <w:lang w:eastAsia="nl-NL"/>
        </w:rPr>
      </w:pPr>
      <w:r w:rsidRPr="00E5689D">
        <w:rPr>
          <w:rFonts w:eastAsia="DejaVu Sans" w:cs="Lohit Hindi"/>
          <w:color w:val="000000"/>
          <w:szCs w:val="18"/>
          <w:lang w:eastAsia="nl-NL"/>
        </w:rPr>
        <w:lastRenderedPageBreak/>
        <w:t xml:space="preserve">15. </w:t>
      </w:r>
      <w:r w:rsidRPr="00E5689D">
        <w:rPr>
          <w:rFonts w:eastAsia="Times New Roman" w:cs="Times New Roman"/>
          <w:szCs w:val="18"/>
          <w:lang w:eastAsia="nl-NL"/>
        </w:rPr>
        <w:t>De bevoegdheid om een verzoekschrift als bedoeld in lid 13 en 14 bij de kantonrechter in te dienen vervalt twee maanden na de dag waarop het Uitvoeringsinstituut werknemersverzekeringen over de toestemming, bedoeld in lid 1, onderdeel b, heeft beslist.</w:t>
      </w:r>
    </w:p>
    <w:p w:rsidRPr="00E5689D" w:rsidR="00A341F3" w:rsidP="00A341F3" w:rsidRDefault="00A341F3" w14:paraId="250A5B81" w14:textId="77777777">
      <w:pPr>
        <w:spacing w:after="100" w:afterAutospacing="1" w:line="254" w:lineRule="auto"/>
        <w:rPr>
          <w:rFonts w:eastAsia="DejaVu Sans" w:cs="Lohit Hindi"/>
          <w:color w:val="000000"/>
          <w:szCs w:val="18"/>
          <w:lang w:eastAsia="nl-NL"/>
        </w:rPr>
      </w:pPr>
      <w:r w:rsidRPr="00E5689D">
        <w:rPr>
          <w:rFonts w:eastAsia="DejaVu Sans" w:cs="Lohit Hindi"/>
          <w:color w:val="000000"/>
          <w:szCs w:val="18"/>
          <w:lang w:eastAsia="nl-NL"/>
        </w:rPr>
        <w:t xml:space="preserve">16. Bij regeling van Onze Minister van Sociale Zaken en Werkgelegenheid worden met betrekking tot het verlenen van toestemming als bedoeld in de leden 1 en 7 nadere regels gesteld over de procedure en de gegevens, die de werkgever bij de aanvraag verstrekt. </w:t>
      </w:r>
    </w:p>
    <w:p w:rsidRPr="00E5689D" w:rsidR="00A341F3" w:rsidP="00A341F3" w:rsidRDefault="00A341F3" w14:paraId="196538D6"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color w:val="000000"/>
          <w:szCs w:val="18"/>
          <w:lang w:eastAsia="nl-NL"/>
        </w:rPr>
        <w:t xml:space="preserve">B </w:t>
      </w:r>
    </w:p>
    <w:p w:rsidRPr="00E5689D" w:rsidR="00A341F3" w:rsidP="00A341F3" w:rsidRDefault="00A341F3" w14:paraId="5B421C78" w14:textId="77777777">
      <w:pPr>
        <w:autoSpaceDN w:val="0"/>
        <w:spacing w:after="0" w:line="240" w:lineRule="atLeast"/>
        <w:textAlignment w:val="baseline"/>
        <w:rPr>
          <w:rFonts w:eastAsia="DejaVu Sans" w:cs="Lohit Hindi"/>
          <w:b/>
          <w:bCs/>
          <w:color w:val="000000"/>
          <w:szCs w:val="18"/>
          <w:lang w:eastAsia="nl-NL"/>
        </w:rPr>
      </w:pPr>
    </w:p>
    <w:p w:rsidRPr="00E5689D" w:rsidR="00A341F3" w:rsidP="00A341F3" w:rsidRDefault="00A341F3" w14:paraId="124B0050"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color w:val="000000"/>
          <w:szCs w:val="18"/>
          <w:lang w:eastAsia="nl-NL"/>
        </w:rPr>
        <w:t xml:space="preserve">Artikel 669 wordt als volgt gewijzigd: </w:t>
      </w:r>
    </w:p>
    <w:p w:rsidRPr="00E5689D" w:rsidR="00A341F3" w:rsidP="00A341F3" w:rsidRDefault="00A341F3" w14:paraId="6257B2EF" w14:textId="77777777">
      <w:pPr>
        <w:autoSpaceDN w:val="0"/>
        <w:spacing w:after="0" w:line="240" w:lineRule="atLeast"/>
        <w:textAlignment w:val="baseline"/>
        <w:rPr>
          <w:rFonts w:eastAsia="DejaVu Sans" w:cs="Lohit Hindi"/>
          <w:b/>
          <w:bCs/>
          <w:color w:val="000000"/>
          <w:szCs w:val="18"/>
          <w:lang w:eastAsia="nl-NL"/>
        </w:rPr>
      </w:pPr>
    </w:p>
    <w:p w:rsidRPr="00E5689D" w:rsidR="00A341F3" w:rsidP="00A341F3" w:rsidRDefault="00A341F3" w14:paraId="59786BAA"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1. In het eerste lid wordt na “lid 3, onderdeel e” ingevoegd “, of indien artikel 658aa is toegepast door een kleine werkgever als bedoeld in artikel 658aa, lid 4”.</w:t>
      </w:r>
    </w:p>
    <w:p w:rsidRPr="00E5689D" w:rsidR="00A341F3" w:rsidP="00A341F3" w:rsidRDefault="00A341F3" w14:paraId="7BC747B9"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2. In het derde lid, onderdeel b, wordt “artikel 670, leden 1 en 11” vervangen door “artikel 670, leden 1 en 12”.</w:t>
      </w:r>
    </w:p>
    <w:p w:rsidRPr="00E5689D" w:rsidR="00A341F3" w:rsidP="00A341F3" w:rsidRDefault="00A341F3" w14:paraId="271784C9" w14:textId="77777777">
      <w:pPr>
        <w:autoSpaceDN w:val="0"/>
        <w:spacing w:after="0" w:line="240" w:lineRule="atLeast"/>
        <w:textAlignment w:val="baseline"/>
        <w:rPr>
          <w:rFonts w:eastAsia="DejaVu Sans" w:cs="Lohit Hindi"/>
          <w:color w:val="000000"/>
          <w:szCs w:val="18"/>
          <w:lang w:eastAsia="nl-NL"/>
        </w:rPr>
      </w:pPr>
      <w:bookmarkStart w:name="_Hlk134529594" w:id="9"/>
      <w:r w:rsidRPr="00E5689D">
        <w:rPr>
          <w:rFonts w:eastAsia="DejaVu Sans" w:cs="Lohit Hindi"/>
          <w:color w:val="000000"/>
          <w:szCs w:val="18"/>
          <w:lang w:eastAsia="nl-NL"/>
        </w:rPr>
        <w:t xml:space="preserve">3. </w:t>
      </w:r>
      <w:bookmarkEnd w:id="9"/>
      <w:r w:rsidRPr="00E5689D">
        <w:rPr>
          <w:rFonts w:eastAsia="DejaVu Sans" w:cs="Lohit Hindi"/>
          <w:color w:val="000000"/>
          <w:szCs w:val="18"/>
          <w:lang w:eastAsia="nl-NL"/>
        </w:rPr>
        <w:t>In het derde lid wordt, onder vervanging van de punt aan het slot van onderdeel i door een puntkomma, na onderdeel i een onderdeel toegevoegd, luidende:</w:t>
      </w:r>
    </w:p>
    <w:p w:rsidRPr="00E5689D" w:rsidR="00A341F3" w:rsidP="00A341F3" w:rsidRDefault="00A341F3" w14:paraId="4C4DE12B"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62C419C4" w14:textId="77777777">
      <w:pPr>
        <w:autoSpaceDN w:val="0"/>
        <w:spacing w:after="0" w:line="240" w:lineRule="atLeast"/>
        <w:textAlignment w:val="baseline"/>
        <w:rPr>
          <w:rFonts w:eastAsia="DejaVu Sans" w:cs="Lohit Hindi"/>
          <w:color w:val="000000"/>
          <w:szCs w:val="18"/>
          <w:lang w:eastAsia="nl-NL"/>
        </w:rPr>
      </w:pPr>
      <w:bookmarkStart w:name="_Hlk136612430" w:id="10"/>
      <w:r w:rsidRPr="00E5689D">
        <w:rPr>
          <w:rFonts w:eastAsia="DejaVu Sans" w:cs="Lohit Hindi"/>
          <w:color w:val="000000"/>
          <w:szCs w:val="18"/>
          <w:lang w:eastAsia="nl-NL"/>
        </w:rPr>
        <w:t xml:space="preserve">j. het beëindigen van de bevordering van de inschakeling in passende arbeid in de onderneming van de werkgever, van een werknemer die in verband met ongeschiktheid ten gevolge van ziekte gedurende ten minste 52 weken verhinderd was de bedongen arbeid te verrichten, op grond van artikel 658aa, </w:t>
      </w:r>
      <w:bookmarkEnd w:id="10"/>
      <w:r w:rsidRPr="00E5689D">
        <w:rPr>
          <w:rFonts w:eastAsia="DejaVu Sans" w:cs="Lohit Hindi"/>
          <w:color w:val="000000"/>
          <w:szCs w:val="18"/>
          <w:lang w:eastAsia="nl-NL"/>
        </w:rPr>
        <w:t>mits de periode, bedoeld in artikel 670, leden 1 en 12 is verstreken en, als de werknemer weer in staat is de bedongen arbeid, al dan niet in aangepaste vorm, te verrichten, de bedongen arbeid, al dan niet in aangepaste vorm, in de onderneming van de werkgever niet binnen een termijn van 13 weken beschikbaar is.</w:t>
      </w:r>
    </w:p>
    <w:p w:rsidRPr="00E5689D" w:rsidR="00A341F3" w:rsidP="00A341F3" w:rsidRDefault="00A341F3" w14:paraId="181D6AAB"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3B91DC44"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color w:val="000000"/>
          <w:szCs w:val="18"/>
          <w:lang w:eastAsia="nl-NL"/>
        </w:rPr>
        <w:t xml:space="preserve">C </w:t>
      </w:r>
    </w:p>
    <w:p w:rsidRPr="00E5689D" w:rsidR="00A341F3" w:rsidP="00A341F3" w:rsidRDefault="00A341F3" w14:paraId="65BBF4BE" w14:textId="77777777">
      <w:pPr>
        <w:autoSpaceDN w:val="0"/>
        <w:spacing w:after="0" w:line="240" w:lineRule="atLeast"/>
        <w:textAlignment w:val="baseline"/>
        <w:rPr>
          <w:rFonts w:eastAsia="DejaVu Sans" w:cs="Lohit Hindi"/>
          <w:b/>
          <w:bCs/>
          <w:color w:val="000000"/>
          <w:szCs w:val="18"/>
          <w:lang w:eastAsia="nl-NL"/>
        </w:rPr>
      </w:pPr>
    </w:p>
    <w:p w:rsidR="00A341F3" w:rsidP="00A341F3" w:rsidRDefault="00A341F3" w14:paraId="76A90745"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Artikel 670 wordt als volgt gewijzigd:</w:t>
      </w:r>
    </w:p>
    <w:p w:rsidRPr="00E5689D" w:rsidR="00A341F3" w:rsidP="00A341F3" w:rsidRDefault="00A341F3" w14:paraId="4D88D1A2"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14DF1F87"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1. Onder vernummering van de leden 11 tot en met 14 tot 12 tot en met 15, wordt een lid ingevoegd, luidende:</w:t>
      </w:r>
      <w:r>
        <w:rPr>
          <w:rFonts w:eastAsia="DejaVu Sans" w:cs="Lohit Hindi"/>
          <w:color w:val="000000"/>
          <w:szCs w:val="18"/>
          <w:lang w:eastAsia="nl-NL"/>
        </w:rPr>
        <w:t xml:space="preserve"> </w:t>
      </w:r>
    </w:p>
    <w:p w:rsidRPr="00E5689D" w:rsidR="00A341F3" w:rsidP="00A341F3" w:rsidRDefault="00A341F3" w14:paraId="4EC93231"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17976BD4" w14:textId="77777777">
      <w:pPr>
        <w:autoSpaceDN w:val="0"/>
        <w:spacing w:after="0" w:line="240" w:lineRule="atLeast"/>
        <w:textAlignment w:val="baseline"/>
        <w:rPr>
          <w:rFonts w:eastAsia="Calibri" w:cs="Segoe UI"/>
          <w:szCs w:val="18"/>
        </w:rPr>
      </w:pPr>
      <w:r w:rsidRPr="00E5689D">
        <w:rPr>
          <w:rFonts w:eastAsia="DejaVu Sans" w:cs="Lohit Hindi"/>
          <w:color w:val="000000"/>
          <w:szCs w:val="18"/>
          <w:lang w:eastAsia="nl-NL"/>
        </w:rPr>
        <w:t xml:space="preserve">11. De werkgever die toepassing heeft gegeven aan artikel 658aa kan ten minste twee jaren na </w:t>
      </w:r>
      <w:bookmarkStart w:name="_Hlk153362415" w:id="11"/>
      <w:r w:rsidRPr="00E5689D">
        <w:rPr>
          <w:rFonts w:eastAsia="DejaVu Sans" w:cs="Lohit Hindi"/>
          <w:color w:val="000000"/>
          <w:szCs w:val="18"/>
          <w:lang w:eastAsia="nl-NL"/>
        </w:rPr>
        <w:t>de eerste dag waarop de werknemer ongeschikt is tot het verrichten van zijn arbeid wegens ziekte</w:t>
      </w:r>
      <w:bookmarkEnd w:id="11"/>
      <w:r w:rsidRPr="00E5689D">
        <w:rPr>
          <w:rFonts w:eastAsia="DejaVu Sans" w:cs="Lohit Hindi"/>
          <w:color w:val="000000"/>
          <w:szCs w:val="18"/>
          <w:lang w:eastAsia="nl-NL"/>
        </w:rPr>
        <w:t xml:space="preserve">, de arbeidsovereenkomst niet opzeggen, </w:t>
      </w:r>
      <w:r w:rsidRPr="00E5689D">
        <w:rPr>
          <w:rFonts w:eastAsia="Calibri" w:cs="Segoe UI"/>
          <w:szCs w:val="18"/>
        </w:rPr>
        <w:t xml:space="preserve">tenzij de werknemer de bedongen arbeid heeft hervat. Voor de berekening van de termijn, bedoeld in de eerste zin, worden perioden van ongeschiktheid tot het verrichten van arbeid ten gevolge van zwangerschap voorafgaand aan het zwangerschapsverlof en perioden van ongeschiktheid tijdens het zwangerschaps- of bevallingsverlof, bedoeld in artikel 3:1, tweede en derde lid, van de Wet arbeid en zorg, niet in aanmerking genomen. Voorts worden perioden van ongeschiktheid tot het verrichten van arbeid, anders dan bedoeld in de vorige zin, samengeteld, </w:t>
      </w:r>
      <w:proofErr w:type="gramStart"/>
      <w:r w:rsidRPr="00E5689D">
        <w:rPr>
          <w:rFonts w:eastAsia="Calibri" w:cs="Segoe UI"/>
          <w:szCs w:val="18"/>
        </w:rPr>
        <w:t>indien</w:t>
      </w:r>
      <w:proofErr w:type="gramEnd"/>
      <w:r w:rsidRPr="00E5689D">
        <w:rPr>
          <w:rFonts w:eastAsia="Calibri" w:cs="Segoe UI"/>
          <w:szCs w:val="18"/>
        </w:rPr>
        <w:t xml:space="preserve"> zij elkaar met een onderbreking van minder dan vier weken opvolgen, of </w:t>
      </w:r>
      <w:proofErr w:type="gramStart"/>
      <w:r w:rsidRPr="00E5689D">
        <w:rPr>
          <w:rFonts w:eastAsia="Calibri" w:cs="Segoe UI"/>
          <w:szCs w:val="18"/>
        </w:rPr>
        <w:t>indien</w:t>
      </w:r>
      <w:proofErr w:type="gramEnd"/>
      <w:r w:rsidRPr="00E5689D">
        <w:rPr>
          <w:rFonts w:eastAsia="Calibri" w:cs="Segoe UI"/>
          <w:szCs w:val="18"/>
        </w:rPr>
        <w:t xml:space="preserve"> zij direct voorafgaan aan en aansluiten op een periode waarin zwangerschaps- of bevallingsverlof wordt genoten overeenkomstig artikel 3:1, tweede en derde lid, van de Wet arbeid en zorg, tenzij de ongeschiktheid redelijkerwijs niet geacht kan worden voort te vloeien uit dezelfde oorzaak.</w:t>
      </w:r>
    </w:p>
    <w:p w:rsidRPr="00E5689D" w:rsidR="00A341F3" w:rsidP="00A341F3" w:rsidRDefault="00A341F3" w14:paraId="27105851" w14:textId="77777777">
      <w:pPr>
        <w:autoSpaceDN w:val="0"/>
        <w:spacing w:after="0" w:line="240" w:lineRule="atLeast"/>
        <w:textAlignment w:val="baseline"/>
        <w:rPr>
          <w:rFonts w:eastAsia="Calibri" w:cs="Segoe UI"/>
          <w:szCs w:val="18"/>
        </w:rPr>
      </w:pPr>
    </w:p>
    <w:p w:rsidRPr="00E5689D" w:rsidR="00A341F3" w:rsidP="00A341F3" w:rsidRDefault="00A341F3" w14:paraId="3918ED06" w14:textId="77777777">
      <w:pPr>
        <w:autoSpaceDN w:val="0"/>
        <w:spacing w:after="0" w:line="240" w:lineRule="atLeast"/>
        <w:textAlignment w:val="baseline"/>
        <w:rPr>
          <w:rFonts w:eastAsia="DejaVu Sans" w:cs="Lohit Hindi"/>
          <w:color w:val="000000"/>
          <w:szCs w:val="18"/>
          <w:lang w:eastAsia="nl-NL"/>
        </w:rPr>
      </w:pPr>
      <w:r w:rsidRPr="00E5689D">
        <w:rPr>
          <w:rFonts w:eastAsia="Calibri" w:cs="Segoe UI"/>
          <w:szCs w:val="18"/>
        </w:rPr>
        <w:t>2. In het twaalfde lid (nieuw), aanhef, wordt na “bedoeld in lid 1, onderdeel a,” toegevoegd “of lid 11”.</w:t>
      </w:r>
    </w:p>
    <w:p w:rsidRPr="00E5689D" w:rsidR="00A341F3" w:rsidP="00A341F3" w:rsidRDefault="00A341F3" w14:paraId="0C49D19B"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06FAD34C"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color w:val="000000"/>
          <w:szCs w:val="18"/>
          <w:lang w:eastAsia="nl-NL"/>
        </w:rPr>
        <w:t>D</w:t>
      </w:r>
      <w:r w:rsidRPr="00E5689D">
        <w:rPr>
          <w:rFonts w:eastAsia="DejaVu Sans" w:cs="Lohit Hindi"/>
          <w:b/>
          <w:bCs/>
          <w:color w:val="000000"/>
          <w:szCs w:val="18"/>
          <w:lang w:eastAsia="nl-NL"/>
        </w:rPr>
        <w:t xml:space="preserve"> </w:t>
      </w:r>
    </w:p>
    <w:p w:rsidRPr="00E5689D" w:rsidR="00A341F3" w:rsidP="00A341F3" w:rsidRDefault="00A341F3" w14:paraId="5F88AF9F"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19C65CA0"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In artikel 670a, tweede lid, aanhef, wordt “en lid 10” vervangen door “, 10 en 11”.</w:t>
      </w:r>
    </w:p>
    <w:p w:rsidR="00A341F3" w:rsidP="00A341F3" w:rsidRDefault="00A341F3" w14:paraId="69DC353F"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 </w:t>
      </w:r>
    </w:p>
    <w:p w:rsidR="00A341F3" w:rsidP="00A341F3" w:rsidRDefault="00A341F3" w14:paraId="3FF3AAE5"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01EFFA72"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6E67A66D"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19689A97"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5CFF4821" w14:textId="77777777">
      <w:pPr>
        <w:autoSpaceDN w:val="0"/>
        <w:spacing w:after="0" w:line="240" w:lineRule="auto"/>
        <w:textAlignment w:val="baseline"/>
        <w:rPr>
          <w:rFonts w:eastAsia="DejaVu Sans" w:cs="Calibri"/>
          <w:szCs w:val="18"/>
          <w:lang w:eastAsia="nl-NL"/>
        </w:rPr>
      </w:pPr>
      <w:r w:rsidRPr="00E5689D">
        <w:rPr>
          <w:rFonts w:eastAsia="DejaVu Sans" w:cs="Calibri"/>
          <w:szCs w:val="18"/>
          <w:lang w:eastAsia="nl-NL"/>
        </w:rPr>
        <w:lastRenderedPageBreak/>
        <w:t xml:space="preserve">E </w:t>
      </w:r>
    </w:p>
    <w:p w:rsidRPr="00E5689D" w:rsidR="00A341F3" w:rsidP="00A341F3" w:rsidRDefault="00A341F3" w14:paraId="487EF972"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4A3473FD"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Artikel 671a wordt als volgt gewijzigd: </w:t>
      </w:r>
    </w:p>
    <w:p w:rsidRPr="00E5689D" w:rsidR="00A341F3" w:rsidP="00A341F3" w:rsidRDefault="00A341F3" w14:paraId="59528820"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4E3D1DF3"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1. In</w:t>
      </w:r>
      <w:bookmarkStart w:name="_Hlk134431586" w:id="12"/>
      <w:r w:rsidRPr="00E5689D">
        <w:rPr>
          <w:rFonts w:eastAsia="DejaVu Sans" w:cs="Lohit Hindi"/>
          <w:color w:val="000000"/>
          <w:szCs w:val="18"/>
          <w:lang w:eastAsia="nl-NL"/>
        </w:rPr>
        <w:t xml:space="preserve"> het eerste lid</w:t>
      </w:r>
      <w:bookmarkEnd w:id="12"/>
      <w:r w:rsidRPr="00E5689D">
        <w:rPr>
          <w:rFonts w:eastAsia="DejaVu Sans" w:cs="Lohit Hindi"/>
          <w:color w:val="000000"/>
          <w:szCs w:val="18"/>
          <w:lang w:eastAsia="nl-NL"/>
        </w:rPr>
        <w:t xml:space="preserve"> wordt </w:t>
      </w:r>
      <w:bookmarkStart w:name="_Hlk134023560" w:id="13"/>
      <w:r w:rsidRPr="00E5689D">
        <w:rPr>
          <w:rFonts w:eastAsia="DejaVu Sans" w:cs="Lohit Hindi"/>
          <w:color w:val="000000"/>
          <w:szCs w:val="18"/>
          <w:lang w:eastAsia="nl-NL"/>
        </w:rPr>
        <w:t>“op grond van artikel 669, lid 3, onderdeel a of b</w:t>
      </w:r>
      <w:bookmarkEnd w:id="13"/>
      <w:r w:rsidRPr="00E5689D">
        <w:rPr>
          <w:rFonts w:eastAsia="DejaVu Sans" w:cs="Lohit Hindi"/>
          <w:color w:val="000000"/>
          <w:szCs w:val="18"/>
          <w:lang w:eastAsia="nl-NL"/>
        </w:rPr>
        <w:t>” vervangen door “op grond van artikel 669, lid 3, onderdeel a, b, of j,’’.</w:t>
      </w:r>
    </w:p>
    <w:p w:rsidRPr="00E5689D" w:rsidR="00A341F3" w:rsidP="00A341F3" w:rsidRDefault="00A341F3" w14:paraId="19B2C374"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7A00FA40"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2. In het elfde lid wordt “en 10” vervangen door “, 10 en 11”.</w:t>
      </w:r>
    </w:p>
    <w:p w:rsidRPr="00E5689D" w:rsidR="00A341F3" w:rsidP="00A341F3" w:rsidRDefault="00A341F3" w14:paraId="128D6389"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55304307"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color w:val="000000"/>
          <w:szCs w:val="18"/>
          <w:lang w:eastAsia="nl-NL"/>
        </w:rPr>
        <w:t>F</w:t>
      </w:r>
      <w:r w:rsidRPr="00E5689D">
        <w:rPr>
          <w:rFonts w:eastAsia="DejaVu Sans" w:cs="Lohit Hindi"/>
          <w:b/>
          <w:bCs/>
          <w:color w:val="000000"/>
          <w:szCs w:val="18"/>
          <w:lang w:eastAsia="nl-NL"/>
        </w:rPr>
        <w:t xml:space="preserve"> </w:t>
      </w:r>
    </w:p>
    <w:p w:rsidRPr="00E5689D" w:rsidR="00A341F3" w:rsidP="00A341F3" w:rsidRDefault="00A341F3" w14:paraId="37884F97"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03622ADA"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Artikel 671b wordt als volgt gewijzigd: </w:t>
      </w:r>
    </w:p>
    <w:p w:rsidRPr="00E5689D" w:rsidR="00A341F3" w:rsidP="00A341F3" w:rsidRDefault="00A341F3" w14:paraId="68129C40"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2D011FCA"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1. In het eerste lid, onderdeel b, wordt “a en b” vervangen door “a, b en j”.</w:t>
      </w:r>
    </w:p>
    <w:p w:rsidRPr="00E5689D" w:rsidR="00A341F3" w:rsidP="00A341F3" w:rsidRDefault="00A341F3" w14:paraId="1F2D4860"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273E4300"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2. In het eerste lid, onderdeel c, wordt “a en b” vervangen door “a, b en j”.</w:t>
      </w:r>
    </w:p>
    <w:p w:rsidRPr="00E5689D" w:rsidR="00A341F3" w:rsidP="00A341F3" w:rsidRDefault="00A341F3" w14:paraId="1A9D0C5A"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15EF98C3"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3. In het zesde lid wordt “onderdelen b tot en met i” vervangen door “onderdelen b tot en met j” en wordt “leden 1 tot en met 4 en 10” vervangen door “leden 1 tot en met 4, 10 en 11”.</w:t>
      </w:r>
    </w:p>
    <w:p w:rsidRPr="00E5689D" w:rsidR="00A341F3" w:rsidP="00A341F3" w:rsidRDefault="00A341F3" w14:paraId="23C42FEE"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386F950E"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color w:val="000000"/>
          <w:szCs w:val="18"/>
          <w:lang w:eastAsia="nl-NL"/>
        </w:rPr>
        <w:t>G</w:t>
      </w:r>
      <w:r w:rsidRPr="00E5689D">
        <w:rPr>
          <w:rFonts w:eastAsia="DejaVu Sans" w:cs="Lohit Hindi"/>
          <w:b/>
          <w:bCs/>
          <w:color w:val="000000"/>
          <w:szCs w:val="18"/>
          <w:lang w:eastAsia="nl-NL"/>
        </w:rPr>
        <w:t xml:space="preserve"> </w:t>
      </w:r>
    </w:p>
    <w:p w:rsidRPr="00E5689D" w:rsidR="00A341F3" w:rsidP="00A341F3" w:rsidRDefault="00A341F3" w14:paraId="2BB5FA87" w14:textId="77777777">
      <w:pPr>
        <w:autoSpaceDN w:val="0"/>
        <w:spacing w:after="0" w:line="240" w:lineRule="atLeast"/>
        <w:textAlignment w:val="baseline"/>
        <w:rPr>
          <w:rFonts w:eastAsia="DejaVu Sans" w:cs="Lohit Hindi"/>
          <w:b/>
          <w:bCs/>
          <w:color w:val="000000"/>
          <w:szCs w:val="18"/>
          <w:lang w:eastAsia="nl-NL"/>
        </w:rPr>
      </w:pPr>
    </w:p>
    <w:p w:rsidRPr="00E5689D" w:rsidR="00A341F3" w:rsidP="00A341F3" w:rsidRDefault="00A341F3" w14:paraId="7F58C89C"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Artikel 673e, eerste lid, onderdeel a, wordt als volgt gewijzigd:</w:t>
      </w:r>
    </w:p>
    <w:p w:rsidRPr="00E5689D" w:rsidR="00A341F3" w:rsidP="00A341F3" w:rsidRDefault="00A341F3" w14:paraId="0C14F206"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1A9592A5"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1. In </w:t>
      </w:r>
      <w:r>
        <w:rPr>
          <w:rFonts w:eastAsia="DejaVu Sans" w:cs="Lohit Hindi"/>
          <w:color w:val="000000"/>
          <w:szCs w:val="18"/>
          <w:lang w:eastAsia="nl-NL"/>
        </w:rPr>
        <w:t>de</w:t>
      </w:r>
      <w:r w:rsidRPr="00E5689D">
        <w:rPr>
          <w:rFonts w:eastAsia="DejaVu Sans" w:cs="Lohit Hindi"/>
          <w:color w:val="000000"/>
          <w:szCs w:val="18"/>
          <w:lang w:eastAsia="nl-NL"/>
        </w:rPr>
        <w:t xml:space="preserve"> aanhef wordt “en lid 11” vervangen door “lid 11 en 12”.</w:t>
      </w:r>
    </w:p>
    <w:p w:rsidRPr="00E5689D" w:rsidR="00A341F3" w:rsidP="00A341F3" w:rsidRDefault="00A341F3" w14:paraId="77277BD6"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40C6ADEA"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2. Aan het slot van onderdeel 1 vervalt “of”. </w:t>
      </w:r>
    </w:p>
    <w:p w:rsidRPr="00E5689D" w:rsidR="00A341F3" w:rsidP="00A341F3" w:rsidRDefault="00A341F3" w14:paraId="210AB683"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33088486"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3. Onder toevoeging van “of” aan het slot van onderdeel 2, wordt een onderdeel toegevoegd, luidende: </w:t>
      </w:r>
    </w:p>
    <w:p w:rsidRPr="00E5689D" w:rsidR="00A341F3" w:rsidP="00A341F3" w:rsidRDefault="00A341F3" w14:paraId="68D0E6B6"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312FD2BF"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3º. is beëindigd op grond van artikel 669, lid 3, onderdeel j. </w:t>
      </w:r>
    </w:p>
    <w:p w:rsidRPr="00E5689D" w:rsidR="00A341F3" w:rsidP="00A341F3" w:rsidRDefault="00A341F3" w14:paraId="12B4C22E"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3B8A1B8E"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color w:val="000000"/>
          <w:szCs w:val="18"/>
          <w:lang w:eastAsia="nl-NL"/>
        </w:rPr>
        <w:t>H</w:t>
      </w:r>
      <w:r w:rsidRPr="00E5689D">
        <w:rPr>
          <w:rFonts w:eastAsia="DejaVu Sans" w:cs="Lohit Hindi"/>
          <w:b/>
          <w:bCs/>
          <w:color w:val="000000"/>
          <w:szCs w:val="18"/>
          <w:lang w:eastAsia="nl-NL"/>
        </w:rPr>
        <w:t xml:space="preserve"> </w:t>
      </w:r>
    </w:p>
    <w:p w:rsidRPr="00E5689D" w:rsidR="00A341F3" w:rsidP="00A341F3" w:rsidRDefault="00A341F3" w14:paraId="3C4FDCF2"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5EDBF8E5"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Artikel 682 wordt als volgt gewijzigd: </w:t>
      </w:r>
    </w:p>
    <w:p w:rsidRPr="00E5689D" w:rsidR="00A341F3" w:rsidP="00A341F3" w:rsidRDefault="00A341F3" w14:paraId="37E83FE2"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63E7A102"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1. In het eerste lid, onderdeel a, wordt “a of b” vervangen door “a, b of j”.</w:t>
      </w:r>
    </w:p>
    <w:p w:rsidRPr="00E5689D" w:rsidR="00A341F3" w:rsidP="00A341F3" w:rsidRDefault="00A341F3" w14:paraId="4818B6BF"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7727A23D"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2. In het eerste lid, onderdeel c, wordt “b” vervangen door “b of j”. </w:t>
      </w:r>
    </w:p>
    <w:p w:rsidRPr="00E5689D" w:rsidR="00A341F3" w:rsidP="00A341F3" w:rsidRDefault="00A341F3" w14:paraId="4687EABB"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6744E96A"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b/>
          <w:bCs/>
          <w:color w:val="000000"/>
          <w:szCs w:val="18"/>
          <w:lang w:eastAsia="nl-NL"/>
        </w:rPr>
        <w:t>Artikel II. Algemene wet bestuursrecht</w:t>
      </w:r>
    </w:p>
    <w:p w:rsidRPr="00E5689D" w:rsidR="00A341F3" w:rsidP="00A341F3" w:rsidRDefault="00A341F3" w14:paraId="59BB6D69"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06613030"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In artikel 1 van bijlage 2 bij de Algemene wet bestuursrecht wordt ‘Boek 7: artikel 671a’ vervangen door ‘Boek 7: de artikelen 658aa en 671a’.</w:t>
      </w:r>
    </w:p>
    <w:p w:rsidRPr="00E5689D" w:rsidR="00A341F3" w:rsidP="00A341F3" w:rsidRDefault="00A341F3" w14:paraId="59824926"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763D1AFB"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b/>
          <w:bCs/>
          <w:color w:val="000000"/>
          <w:szCs w:val="18"/>
          <w:lang w:eastAsia="nl-NL"/>
        </w:rPr>
        <w:t xml:space="preserve">Artikel III. Werkloosheidswet </w:t>
      </w:r>
    </w:p>
    <w:p w:rsidRPr="00E5689D" w:rsidR="00A341F3" w:rsidP="00A341F3" w:rsidRDefault="00A341F3" w14:paraId="214109C5" w14:textId="77777777">
      <w:pPr>
        <w:autoSpaceDN w:val="0"/>
        <w:spacing w:after="0" w:line="240" w:lineRule="atLeast"/>
        <w:textAlignment w:val="baseline"/>
        <w:rPr>
          <w:rFonts w:eastAsia="DejaVu Sans" w:cs="Lohit Hindi"/>
          <w:b/>
          <w:bCs/>
          <w:color w:val="000000"/>
          <w:szCs w:val="18"/>
          <w:lang w:eastAsia="nl-NL"/>
        </w:rPr>
      </w:pPr>
    </w:p>
    <w:p w:rsidRPr="00E5689D" w:rsidR="00A341F3" w:rsidP="00A341F3" w:rsidRDefault="00A341F3" w14:paraId="57208456"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In artikel 24, zesde lid, van de Werkloosheidswet wordt na “van de werkgever’’ ingevoegd: </w:t>
      </w:r>
    </w:p>
    <w:p w:rsidRPr="00E5689D" w:rsidR="00A341F3" w:rsidP="00A341F3" w:rsidRDefault="00A341F3" w14:paraId="1581B2CF"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2BB56154" w14:textId="77777777">
      <w:pPr>
        <w:autoSpaceDN w:val="0"/>
        <w:spacing w:after="0" w:line="240" w:lineRule="atLeast"/>
        <w:textAlignment w:val="baseline"/>
        <w:rPr>
          <w:rFonts w:eastAsia="DejaVu Sans" w:cs="Lohit Hindi"/>
          <w:color w:val="000000"/>
          <w:szCs w:val="18"/>
          <w:lang w:eastAsia="nl-NL"/>
        </w:rPr>
      </w:pPr>
      <w:proofErr w:type="gramStart"/>
      <w:r w:rsidRPr="00E5689D">
        <w:rPr>
          <w:rFonts w:eastAsia="DejaVu Sans" w:cs="Lohit Hindi"/>
          <w:color w:val="000000"/>
          <w:szCs w:val="18"/>
          <w:lang w:eastAsia="nl-NL"/>
        </w:rPr>
        <w:t>of</w:t>
      </w:r>
      <w:proofErr w:type="gramEnd"/>
      <w:r w:rsidRPr="00E5689D">
        <w:rPr>
          <w:rFonts w:eastAsia="DejaVu Sans" w:cs="Lohit Hindi"/>
          <w:color w:val="000000"/>
          <w:szCs w:val="18"/>
          <w:lang w:eastAsia="nl-NL"/>
        </w:rPr>
        <w:t xml:space="preserve"> het instemmen van de werknemer met de schriftelijke overeenkomst, bedoeld in artikel 658aa lid 1, onderdeel </w:t>
      </w:r>
      <w:r>
        <w:rPr>
          <w:rFonts w:eastAsia="DejaVu Sans" w:cs="Lohit Hindi"/>
          <w:color w:val="000000"/>
          <w:szCs w:val="18"/>
          <w:lang w:eastAsia="nl-NL"/>
        </w:rPr>
        <w:t>a</w:t>
      </w:r>
      <w:r w:rsidRPr="00E5689D">
        <w:rPr>
          <w:rFonts w:eastAsia="DejaVu Sans" w:cs="Lohit Hindi"/>
          <w:color w:val="000000"/>
          <w:szCs w:val="18"/>
          <w:lang w:eastAsia="nl-NL"/>
        </w:rPr>
        <w:t xml:space="preserve">, van Boek 7 van het Burgerlijk Wetboek, </w:t>
      </w:r>
    </w:p>
    <w:p w:rsidRPr="00E5689D" w:rsidR="00A341F3" w:rsidP="00A341F3" w:rsidRDefault="00A341F3" w14:paraId="68639AD8"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50384DAC" w14:textId="77777777">
      <w:pPr>
        <w:autoSpaceDN w:val="0"/>
        <w:spacing w:after="0" w:line="240" w:lineRule="atLeast"/>
        <w:textAlignment w:val="baseline"/>
        <w:rPr>
          <w:rFonts w:eastAsia="DejaVu Sans" w:cs="Lohit Hindi"/>
          <w:b/>
          <w:bCs/>
          <w:color w:val="000000"/>
          <w:szCs w:val="18"/>
          <w:lang w:eastAsia="nl-NL"/>
        </w:rPr>
      </w:pPr>
      <w:bookmarkStart w:name="_Hlk144734400" w:id="14"/>
      <w:r w:rsidRPr="00E5689D">
        <w:rPr>
          <w:rFonts w:eastAsia="DejaVu Sans" w:cs="Lohit Hindi"/>
          <w:b/>
          <w:bCs/>
          <w:color w:val="000000"/>
          <w:szCs w:val="18"/>
          <w:lang w:eastAsia="nl-NL"/>
        </w:rPr>
        <w:t>Artikel IV. Wet Arbeidsmarkt in balans</w:t>
      </w:r>
    </w:p>
    <w:p w:rsidRPr="00E5689D" w:rsidR="00A341F3" w:rsidP="00A341F3" w:rsidRDefault="00A341F3" w14:paraId="1B08AD55"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36EE544C" w14:textId="77777777">
      <w:pPr>
        <w:autoSpaceDN w:val="0"/>
        <w:spacing w:after="0" w:line="276" w:lineRule="auto"/>
        <w:textAlignment w:val="baseline"/>
        <w:rPr>
          <w:rFonts w:eastAsia="DejaVu Sans" w:cs="Lohit Hindi"/>
          <w:color w:val="000000"/>
          <w:szCs w:val="18"/>
          <w:lang w:eastAsia="nl-NL"/>
        </w:rPr>
      </w:pPr>
      <w:r w:rsidRPr="00E5689D">
        <w:rPr>
          <w:rFonts w:eastAsia="DejaVu Sans" w:cs="Lohit Hindi"/>
          <w:color w:val="000000"/>
          <w:szCs w:val="18"/>
          <w:lang w:eastAsia="nl-NL"/>
        </w:rPr>
        <w:t>In artikel XIII van de Wet Arbeidsmarkt in balans wordt “artikel 670, eerste lid, onderdeel a, en lid 11” vervangen door “artikel 670, eerste lid, onderdeel a, en lid 12”.</w:t>
      </w:r>
    </w:p>
    <w:p w:rsidRPr="00E5689D" w:rsidR="00A341F3" w:rsidP="00A341F3" w:rsidRDefault="00A341F3" w14:paraId="7024A6D9" w14:textId="77777777">
      <w:pPr>
        <w:autoSpaceDN w:val="0"/>
        <w:spacing w:after="0" w:line="240" w:lineRule="atLeast"/>
        <w:textAlignment w:val="baseline"/>
        <w:rPr>
          <w:rFonts w:eastAsia="DejaVu Sans" w:cs="Lohit Hindi"/>
          <w:color w:val="000000"/>
          <w:szCs w:val="18"/>
          <w:lang w:eastAsia="nl-NL"/>
        </w:rPr>
      </w:pPr>
    </w:p>
    <w:bookmarkEnd w:id="14"/>
    <w:p w:rsidRPr="00E5689D" w:rsidR="00A341F3" w:rsidP="00A341F3" w:rsidRDefault="00A341F3" w14:paraId="4921B85C"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b/>
          <w:bCs/>
          <w:color w:val="000000"/>
          <w:szCs w:val="18"/>
          <w:lang w:eastAsia="nl-NL"/>
        </w:rPr>
        <w:lastRenderedPageBreak/>
        <w:t>Artikel V. Wet werk en inkomen naar arbeidsvermogen</w:t>
      </w:r>
    </w:p>
    <w:p w:rsidRPr="00E5689D" w:rsidR="00A341F3" w:rsidP="00A341F3" w:rsidRDefault="00A341F3" w14:paraId="2DAA800F"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00FF82BD"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De Wet werk en inkomen naar arbeidsvermogen wordt als volgt gewijzigd: </w:t>
      </w:r>
    </w:p>
    <w:p w:rsidRPr="00E5689D" w:rsidR="00A341F3" w:rsidP="00A341F3" w:rsidRDefault="00A341F3" w14:paraId="6547447B"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7A1B08E2"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A</w:t>
      </w:r>
    </w:p>
    <w:p w:rsidRPr="00E5689D" w:rsidR="00A341F3" w:rsidP="00A341F3" w:rsidRDefault="00A341F3" w14:paraId="7A30C879"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3C87CC42"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Aan artikel 65 wordt een zin toegevoegd, luidende: </w:t>
      </w:r>
    </w:p>
    <w:p w:rsidRPr="00E5689D" w:rsidR="00A341F3" w:rsidP="00A341F3" w:rsidRDefault="00A341F3" w14:paraId="40B3D505"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4E0000E0"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Indien toepassing is gegeven aan artikel 658aa van Boek 7 van het Burgerlijk Wetboek beperkt de beoordeling door het UWV zich tot het tweede ziektejaar.</w:t>
      </w:r>
    </w:p>
    <w:p w:rsidRPr="00E5689D" w:rsidR="00A341F3" w:rsidP="00A341F3" w:rsidRDefault="00A341F3" w14:paraId="712E65F7"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1C0AB7B5"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B</w:t>
      </w:r>
    </w:p>
    <w:p w:rsidRPr="00E5689D" w:rsidR="00A341F3" w:rsidP="00A341F3" w:rsidRDefault="00A341F3" w14:paraId="623661B6"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5B4F5D7B"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In artikel 123b, eerste lid, wordt “en 670, lid 11” vervangen door “en 670, lid 12”. </w:t>
      </w:r>
    </w:p>
    <w:p w:rsidRPr="00E5689D" w:rsidR="00A341F3" w:rsidP="00A341F3" w:rsidRDefault="00A341F3" w14:paraId="0EC213C6"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467D4F79"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b/>
          <w:bCs/>
          <w:color w:val="000000"/>
          <w:szCs w:val="18"/>
          <w:lang w:eastAsia="nl-NL"/>
        </w:rPr>
        <w:t>Artikel VI. Ziektewet</w:t>
      </w:r>
    </w:p>
    <w:p w:rsidRPr="00E5689D" w:rsidR="00A341F3" w:rsidP="00A341F3" w:rsidRDefault="00A341F3" w14:paraId="505EA5CE"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5A0BA94D"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De Ziektewet wordt als volgt gewijzigd: </w:t>
      </w:r>
    </w:p>
    <w:p w:rsidRPr="00E5689D" w:rsidR="00A341F3" w:rsidP="00A341F3" w:rsidRDefault="00A341F3" w14:paraId="0C6AC42B"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76F46D40"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A</w:t>
      </w:r>
    </w:p>
    <w:p w:rsidRPr="00E5689D" w:rsidR="00A341F3" w:rsidP="00A341F3" w:rsidRDefault="00A341F3" w14:paraId="1A1022F8"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781A3B2A"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Aan artikel 38, tweede lid, van de Ziektewet wordt een zin toegevoegd, luidende: </w:t>
      </w:r>
    </w:p>
    <w:p w:rsidRPr="00E5689D" w:rsidR="00A341F3" w:rsidP="00A341F3" w:rsidRDefault="00A341F3" w14:paraId="215CA781"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7A92D368"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Indien toepassing is gegeven aan artikel 658aa van Boek 7 van het Burgerlijk Wetboek beperkt de beoordeling door het Uitvoeringsinstituut Werknemersverzekeringen zich tot het tweede ziektejaar.</w:t>
      </w:r>
    </w:p>
    <w:p w:rsidRPr="00E5689D" w:rsidR="00A341F3" w:rsidP="00A341F3" w:rsidRDefault="00A341F3" w14:paraId="6DC52AEC"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400CA089"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B</w:t>
      </w:r>
    </w:p>
    <w:p w:rsidRPr="00E5689D" w:rsidR="00A341F3" w:rsidP="00A341F3" w:rsidRDefault="00A341F3" w14:paraId="3F778AE6"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68187F4E"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Aan artikel 45, eerste lid, onderdeel j wordt “benadelen. Onder benadeling in de zin van dit onderdeel is niet” vervangen door “benadelen, waarbij onder benadeling in die zin van dit onderdeel niet is” en wordt na “en 49” ingevoegd “en instemming </w:t>
      </w:r>
      <w:bookmarkStart w:name="_Hlk139975385" w:id="15"/>
      <w:r w:rsidRPr="00E5689D">
        <w:rPr>
          <w:rFonts w:eastAsia="DejaVu Sans" w:cs="Lohit Hindi"/>
          <w:color w:val="000000"/>
          <w:szCs w:val="18"/>
          <w:lang w:eastAsia="nl-NL"/>
        </w:rPr>
        <w:t>met de schriftelijke overeenkomst als bedoeld in artikel 658aa</w:t>
      </w:r>
      <w:r>
        <w:rPr>
          <w:rFonts w:eastAsia="DejaVu Sans" w:cs="Lohit Hindi"/>
          <w:color w:val="000000"/>
          <w:szCs w:val="18"/>
          <w:lang w:eastAsia="nl-NL"/>
        </w:rPr>
        <w:t>,</w:t>
      </w:r>
      <w:r w:rsidRPr="00E5689D">
        <w:rPr>
          <w:rFonts w:eastAsia="DejaVu Sans" w:cs="Lohit Hindi"/>
          <w:color w:val="000000"/>
          <w:szCs w:val="18"/>
          <w:lang w:eastAsia="nl-NL"/>
        </w:rPr>
        <w:t xml:space="preserve"> lid 1, onderdeel </w:t>
      </w:r>
      <w:r>
        <w:rPr>
          <w:rFonts w:eastAsia="DejaVu Sans" w:cs="Lohit Hindi"/>
          <w:color w:val="000000"/>
          <w:szCs w:val="18"/>
          <w:lang w:eastAsia="nl-NL"/>
        </w:rPr>
        <w:t>a</w:t>
      </w:r>
      <w:r w:rsidRPr="00E5689D">
        <w:rPr>
          <w:rFonts w:eastAsia="DejaVu Sans" w:cs="Lohit Hindi"/>
          <w:color w:val="000000"/>
          <w:szCs w:val="18"/>
          <w:lang w:eastAsia="nl-NL"/>
        </w:rPr>
        <w:t>, van Boek 7 van het Burgerlijk Wetboek;”</w:t>
      </w:r>
    </w:p>
    <w:bookmarkEnd w:id="15"/>
    <w:p w:rsidRPr="00E5689D" w:rsidR="00A341F3" w:rsidP="00A341F3" w:rsidRDefault="00A341F3" w14:paraId="0ED8C6CE" w14:textId="77777777">
      <w:pPr>
        <w:autoSpaceDN w:val="0"/>
        <w:spacing w:after="0" w:line="240" w:lineRule="atLeast"/>
        <w:textAlignment w:val="baseline"/>
        <w:rPr>
          <w:rFonts w:eastAsia="DejaVu Sans" w:cs="Lohit Hindi"/>
          <w:color w:val="000000"/>
          <w:szCs w:val="18"/>
          <w:lang w:eastAsia="nl-NL"/>
        </w:rPr>
      </w:pPr>
    </w:p>
    <w:bookmarkEnd w:id="0"/>
    <w:p w:rsidRPr="00E5689D" w:rsidR="00A341F3" w:rsidP="00A341F3" w:rsidRDefault="00A341F3" w14:paraId="2D4F7CCB" w14:textId="77777777">
      <w:pPr>
        <w:autoSpaceDN w:val="0"/>
        <w:spacing w:after="0" w:line="240" w:lineRule="atLeast"/>
        <w:textAlignment w:val="baseline"/>
        <w:rPr>
          <w:rFonts w:eastAsia="DejaVu Sans" w:cs="Lohit Hindi"/>
          <w:b/>
          <w:bCs/>
          <w:color w:val="000000"/>
          <w:szCs w:val="18"/>
          <w:lang w:eastAsia="nl-NL"/>
        </w:rPr>
      </w:pPr>
      <w:r w:rsidRPr="00E5689D">
        <w:rPr>
          <w:rFonts w:eastAsia="DejaVu Sans" w:cs="Lohit Hindi"/>
          <w:b/>
          <w:bCs/>
          <w:color w:val="000000"/>
          <w:szCs w:val="18"/>
          <w:lang w:eastAsia="nl-NL"/>
        </w:rPr>
        <w:t xml:space="preserve">Artikel VII. Overgangsrecht </w:t>
      </w:r>
    </w:p>
    <w:p w:rsidR="00A341F3" w:rsidP="00A341F3" w:rsidRDefault="00A341F3" w14:paraId="5D7334D0"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27BDEAD4"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Artikel 658aa van Boek 7 van het Burgerlijk Wetboek is niet van toepassing ten aanzien van een werknemer wiens eerste dag van ongeschiktheid tot verrichten van de bedongen arbeid wegens ziekte is gelegen voor het tijdstip van inwerkingtreding van artikel I, onderdeel A.</w:t>
      </w:r>
    </w:p>
    <w:p w:rsidRPr="00E5689D" w:rsidR="00A341F3" w:rsidP="00A341F3" w:rsidRDefault="00A341F3" w14:paraId="3BE683A2" w14:textId="77777777">
      <w:pPr>
        <w:autoSpaceDN w:val="0"/>
        <w:spacing w:after="0" w:line="240" w:lineRule="atLeast"/>
        <w:textAlignment w:val="baseline"/>
        <w:rPr>
          <w:rFonts w:eastAsia="DejaVu Sans" w:cs="Lohit Hindi"/>
          <w:b/>
          <w:bCs/>
          <w:color w:val="000000"/>
          <w:szCs w:val="18"/>
          <w:lang w:eastAsia="nl-NL"/>
        </w:rPr>
      </w:pPr>
    </w:p>
    <w:p w:rsidRPr="00E5689D" w:rsidR="00A341F3" w:rsidP="00A341F3" w:rsidRDefault="00A341F3" w14:paraId="1554B5AC"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b/>
          <w:bCs/>
          <w:color w:val="000000"/>
          <w:szCs w:val="18"/>
          <w:lang w:eastAsia="nl-NL"/>
        </w:rPr>
        <w:t>Artikel VIII. Inwerkingtreding</w:t>
      </w:r>
      <w:r>
        <w:rPr>
          <w:rFonts w:eastAsia="DejaVu Sans" w:cs="Lohit Hindi"/>
          <w:color w:val="000000"/>
          <w:szCs w:val="18"/>
          <w:lang w:eastAsia="nl-NL"/>
        </w:rPr>
        <w:t xml:space="preserve"> </w:t>
      </w:r>
    </w:p>
    <w:p w:rsidR="00A341F3" w:rsidP="00A341F3" w:rsidRDefault="00A341F3" w14:paraId="6DCA3676"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019848CD"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Deze wet treedt in werking op een bij koninklijk besluit te bepalen tijdstip, dat voor de verschillende artikelen of onderdelen daarvan verschillend kan worden vastgesteld.</w:t>
      </w:r>
    </w:p>
    <w:p w:rsidR="00A341F3" w:rsidP="00A341F3" w:rsidRDefault="00A341F3" w14:paraId="4A2DA4BB" w14:textId="77777777">
      <w:pPr>
        <w:autoSpaceDN w:val="0"/>
        <w:spacing w:after="0" w:line="240" w:lineRule="atLeast"/>
        <w:textAlignment w:val="baseline"/>
        <w:rPr>
          <w:rFonts w:eastAsia="DejaVu Sans" w:cs="Lohit Hindi"/>
          <w:b/>
          <w:bCs/>
          <w:color w:val="000000"/>
          <w:szCs w:val="18"/>
          <w:lang w:eastAsia="nl-NL"/>
        </w:rPr>
      </w:pPr>
    </w:p>
    <w:p w:rsidRPr="00E5689D" w:rsidR="00A341F3" w:rsidP="00A341F3" w:rsidRDefault="00A341F3" w14:paraId="541585FB" w14:textId="77777777">
      <w:pPr>
        <w:autoSpaceDN w:val="0"/>
        <w:spacing w:after="0" w:line="240" w:lineRule="atLeast"/>
        <w:textAlignment w:val="baseline"/>
        <w:rPr>
          <w:rFonts w:eastAsia="DejaVu Sans" w:cs="Lohit Hindi"/>
          <w:b/>
          <w:bCs/>
          <w:color w:val="000000"/>
          <w:szCs w:val="18"/>
          <w:lang w:eastAsia="nl-NL"/>
        </w:rPr>
      </w:pPr>
    </w:p>
    <w:p w:rsidR="00A341F3" w:rsidP="00A341F3" w:rsidRDefault="00A341F3" w14:paraId="58C1D0A3" w14:textId="77777777">
      <w:pPr>
        <w:rPr>
          <w:rFonts w:eastAsia="DejaVu Sans" w:cs="Lohit Hindi"/>
          <w:color w:val="000000"/>
          <w:szCs w:val="18"/>
          <w:lang w:eastAsia="nl-NL"/>
        </w:rPr>
      </w:pPr>
      <w:r>
        <w:rPr>
          <w:rFonts w:eastAsia="DejaVu Sans" w:cs="Lohit Hindi"/>
          <w:color w:val="000000"/>
          <w:szCs w:val="18"/>
          <w:lang w:eastAsia="nl-NL"/>
        </w:rPr>
        <w:br w:type="page"/>
      </w:r>
    </w:p>
    <w:p w:rsidR="00A341F3" w:rsidP="00A341F3" w:rsidRDefault="00A341F3" w14:paraId="1E6DF0FB"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lastRenderedPageBreak/>
        <w:t>Lasten en bevelen dat deze in het Staatsblad zal worden geplaatst en dat alle ministeries, autoriteiten, colleges en ambtenaren die zulks aangaat, aan de nauwkeurige uitvoering de hand zullen houden.</w:t>
      </w:r>
    </w:p>
    <w:p w:rsidR="00A341F3" w:rsidP="00A341F3" w:rsidRDefault="00A341F3" w14:paraId="7AC29902"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1674DB0A"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1C03C51C"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57AD78AB"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34FB2C7C"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22E66E43"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7D20B250"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6A65AD2F"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59B1C34F"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139E825F" w14:textId="77777777">
      <w:pPr>
        <w:autoSpaceDN w:val="0"/>
        <w:spacing w:after="0" w:line="240" w:lineRule="atLeast"/>
        <w:textAlignment w:val="baseline"/>
        <w:rPr>
          <w:rFonts w:eastAsia="DejaVu Sans" w:cs="Lohit Hindi"/>
          <w:color w:val="000000"/>
          <w:szCs w:val="18"/>
          <w:lang w:eastAsia="nl-NL"/>
        </w:rPr>
      </w:pPr>
      <w:r w:rsidRPr="00E5689D">
        <w:rPr>
          <w:rFonts w:eastAsia="DejaVu Sans" w:cs="Lohit Hindi"/>
          <w:color w:val="000000"/>
          <w:szCs w:val="18"/>
          <w:lang w:eastAsia="nl-NL"/>
        </w:rPr>
        <w:t xml:space="preserve">De Minister van </w:t>
      </w:r>
      <w:r>
        <w:rPr>
          <w:rFonts w:eastAsia="DejaVu Sans" w:cs="Lohit Hindi"/>
          <w:color w:val="000000"/>
          <w:szCs w:val="18"/>
          <w:lang w:eastAsia="nl-NL"/>
        </w:rPr>
        <w:t>Werk en Participatie</w:t>
      </w:r>
      <w:r w:rsidRPr="00E5689D">
        <w:rPr>
          <w:rFonts w:eastAsia="DejaVu Sans" w:cs="Lohit Hindi"/>
          <w:color w:val="000000"/>
          <w:szCs w:val="18"/>
          <w:lang w:eastAsia="nl-NL"/>
        </w:rPr>
        <w:t xml:space="preserve">, </w:t>
      </w:r>
    </w:p>
    <w:p w:rsidRPr="00E5689D" w:rsidR="00A341F3" w:rsidP="00A341F3" w:rsidRDefault="00A341F3" w14:paraId="42FC33BA"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60594FC5"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5D56134E"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4A2F6FE7"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18E4BF39"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1A889A11" w14:textId="77777777">
      <w:pPr>
        <w:autoSpaceDN w:val="0"/>
        <w:spacing w:after="0" w:line="240" w:lineRule="atLeast"/>
        <w:textAlignment w:val="baseline"/>
        <w:rPr>
          <w:rFonts w:eastAsia="DejaVu Sans" w:cs="Lohit Hindi"/>
          <w:color w:val="000000"/>
          <w:szCs w:val="18"/>
          <w:lang w:eastAsia="nl-NL"/>
        </w:rPr>
      </w:pPr>
      <w:r>
        <w:rPr>
          <w:rFonts w:eastAsia="DejaVu Sans" w:cs="Lohit Hindi"/>
          <w:color w:val="000000"/>
          <w:szCs w:val="18"/>
          <w:lang w:eastAsia="nl-NL"/>
        </w:rPr>
        <w:t>A.A. Aartsen</w:t>
      </w:r>
    </w:p>
    <w:p w:rsidRPr="00E5689D" w:rsidR="00A341F3" w:rsidP="00A341F3" w:rsidRDefault="00A341F3" w14:paraId="058B4609"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4B0A822A"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6D305641" w14:textId="77777777">
      <w:pPr>
        <w:autoSpaceDN w:val="0"/>
        <w:spacing w:after="0" w:line="240" w:lineRule="atLeast"/>
        <w:textAlignment w:val="baseline"/>
        <w:rPr>
          <w:rFonts w:eastAsia="DejaVu Sans" w:cs="Lohit Hindi"/>
          <w:color w:val="000000"/>
          <w:szCs w:val="18"/>
          <w:lang w:eastAsia="nl-NL"/>
        </w:rPr>
      </w:pPr>
      <w:bookmarkStart w:name="_Hlk146895237" w:id="16"/>
      <w:r w:rsidRPr="00E5689D">
        <w:rPr>
          <w:rFonts w:eastAsia="DejaVu Sans" w:cs="Lohit Hindi"/>
          <w:color w:val="000000"/>
          <w:szCs w:val="18"/>
          <w:lang w:eastAsia="nl-NL"/>
        </w:rPr>
        <w:t xml:space="preserve">De Staatssecretaris van Justitie en Veiligheid, </w:t>
      </w:r>
    </w:p>
    <w:p w:rsidRPr="00E5689D" w:rsidR="00A341F3" w:rsidP="00A341F3" w:rsidRDefault="00A341F3" w14:paraId="7269E303"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6336DD67"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4AD8A73D" w14:textId="77777777">
      <w:pPr>
        <w:autoSpaceDN w:val="0"/>
        <w:spacing w:after="0" w:line="240" w:lineRule="atLeast"/>
        <w:textAlignment w:val="baseline"/>
        <w:rPr>
          <w:rFonts w:eastAsia="DejaVu Sans" w:cs="Lohit Hindi"/>
          <w:color w:val="000000"/>
          <w:szCs w:val="18"/>
          <w:lang w:eastAsia="nl-NL"/>
        </w:rPr>
      </w:pPr>
    </w:p>
    <w:p w:rsidR="00A341F3" w:rsidP="00A341F3" w:rsidRDefault="00A341F3" w14:paraId="74949B6F" w14:textId="77777777">
      <w:pPr>
        <w:autoSpaceDN w:val="0"/>
        <w:spacing w:after="0" w:line="240" w:lineRule="atLeast"/>
        <w:textAlignment w:val="baseline"/>
        <w:rPr>
          <w:rFonts w:eastAsia="DejaVu Sans" w:cs="Lohit Hindi"/>
          <w:color w:val="000000"/>
          <w:szCs w:val="18"/>
          <w:lang w:eastAsia="nl-NL"/>
        </w:rPr>
      </w:pPr>
    </w:p>
    <w:p w:rsidRPr="00E5689D" w:rsidR="00A341F3" w:rsidP="00A341F3" w:rsidRDefault="00A341F3" w14:paraId="041BEE15" w14:textId="77777777">
      <w:pPr>
        <w:autoSpaceDN w:val="0"/>
        <w:spacing w:after="0" w:line="240" w:lineRule="atLeast"/>
        <w:textAlignment w:val="baseline"/>
        <w:rPr>
          <w:rFonts w:eastAsia="DejaVu Sans" w:cs="Lohit Hindi"/>
          <w:color w:val="000000"/>
          <w:szCs w:val="18"/>
          <w:lang w:eastAsia="nl-NL"/>
        </w:rPr>
      </w:pPr>
    </w:p>
    <w:bookmarkEnd w:id="16"/>
    <w:p w:rsidR="00217BEA" w:rsidP="00A341F3" w:rsidRDefault="00A341F3" w14:paraId="3E895FBD" w14:textId="77777777">
      <w:r>
        <w:rPr>
          <w:rFonts w:eastAsia="DejaVu Sans" w:cs="Lohit Hindi"/>
          <w:color w:val="000000"/>
          <w:szCs w:val="18"/>
          <w:lang w:eastAsia="nl-NL"/>
        </w:rPr>
        <w:t>Claudia van Bruggen</w:t>
      </w:r>
    </w:p>
    <w:sectPr w:rsidR="00217BE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F3"/>
    <w:rsid w:val="00217BEA"/>
    <w:rsid w:val="006F33A4"/>
    <w:rsid w:val="008759B0"/>
    <w:rsid w:val="00A341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9667"/>
  <w15:chartTrackingRefBased/>
  <w15:docId w15:val="{D8E065FE-1DE3-4145-BC81-09F43F16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41F3"/>
    <w:pPr>
      <w:spacing w:line="259" w:lineRule="auto"/>
    </w:pPr>
    <w:rPr>
      <w:rFonts w:ascii="Verdana" w:hAnsi="Verdana"/>
      <w:kern w:val="0"/>
      <w:sz w:val="18"/>
      <w:szCs w:val="22"/>
      <w14:ligatures w14:val="none"/>
    </w:rPr>
  </w:style>
  <w:style w:type="paragraph" w:styleId="Kop1">
    <w:name w:val="heading 1"/>
    <w:basedOn w:val="Standaard"/>
    <w:next w:val="Standaard"/>
    <w:link w:val="Kop1Char"/>
    <w:uiPriority w:val="9"/>
    <w:qFormat/>
    <w:rsid w:val="00A341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A341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A341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A341F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A341F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A341F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A341F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A341F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A341F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1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41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41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41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41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41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1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1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1F3"/>
    <w:rPr>
      <w:rFonts w:eastAsiaTheme="majorEastAsia" w:cstheme="majorBidi"/>
      <w:color w:val="272727" w:themeColor="text1" w:themeTint="D8"/>
    </w:rPr>
  </w:style>
  <w:style w:type="paragraph" w:styleId="Titel">
    <w:name w:val="Title"/>
    <w:basedOn w:val="Standaard"/>
    <w:next w:val="Standaard"/>
    <w:link w:val="TitelChar"/>
    <w:uiPriority w:val="10"/>
    <w:qFormat/>
    <w:rsid w:val="00A341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A341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1F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A341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1F3"/>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A341F3"/>
    <w:rPr>
      <w:i/>
      <w:iCs/>
      <w:color w:val="404040" w:themeColor="text1" w:themeTint="BF"/>
    </w:rPr>
  </w:style>
  <w:style w:type="paragraph" w:styleId="Lijstalinea">
    <w:name w:val="List Paragraph"/>
    <w:basedOn w:val="Standaard"/>
    <w:uiPriority w:val="34"/>
    <w:qFormat/>
    <w:rsid w:val="00A341F3"/>
    <w:pPr>
      <w:spacing w:line="278" w:lineRule="auto"/>
      <w:ind w:left="720"/>
      <w:contextualSpacing/>
    </w:pPr>
    <w:rPr>
      <w:rFonts w:asciiTheme="minorHAnsi" w:hAnsiTheme="minorHAnsi"/>
      <w:kern w:val="2"/>
      <w:sz w:val="24"/>
      <w:szCs w:val="24"/>
      <w14:ligatures w14:val="standardContextual"/>
    </w:rPr>
  </w:style>
  <w:style w:type="character" w:styleId="Intensievebenadrukking">
    <w:name w:val="Intense Emphasis"/>
    <w:basedOn w:val="Standaardalinea-lettertype"/>
    <w:uiPriority w:val="21"/>
    <w:qFormat/>
    <w:rsid w:val="00A341F3"/>
    <w:rPr>
      <w:i/>
      <w:iCs/>
      <w:color w:val="0F4761" w:themeColor="accent1" w:themeShade="BF"/>
    </w:rPr>
  </w:style>
  <w:style w:type="paragraph" w:styleId="Duidelijkcitaat">
    <w:name w:val="Intense Quote"/>
    <w:basedOn w:val="Standaard"/>
    <w:next w:val="Standaard"/>
    <w:link w:val="DuidelijkcitaatChar"/>
    <w:uiPriority w:val="30"/>
    <w:qFormat/>
    <w:rsid w:val="00A341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A341F3"/>
    <w:rPr>
      <w:i/>
      <w:iCs/>
      <w:color w:val="0F4761" w:themeColor="accent1" w:themeShade="BF"/>
    </w:rPr>
  </w:style>
  <w:style w:type="character" w:styleId="Intensieveverwijzing">
    <w:name w:val="Intense Reference"/>
    <w:basedOn w:val="Standaardalinea-lettertype"/>
    <w:uiPriority w:val="32"/>
    <w:qFormat/>
    <w:rsid w:val="00A341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2251</ap:Words>
  <ap:Characters>12381</ap:Characters>
  <ap:DocSecurity>0</ap:DocSecurity>
  <ap:Lines>103</ap:Lines>
  <ap:Paragraphs>29</ap:Paragraphs>
  <ap:ScaleCrop>false</ap:ScaleCrop>
  <ap:LinksUpToDate>false</ap:LinksUpToDate>
  <ap:CharactersWithSpaces>14603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2026-04-09T09:38:00.0000000Z</dcterms:created>
  <dcterms:modified xsi:type="dcterms:W3CDTF">2026-04-09T09:39:00.0000000Z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