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2026Z07503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9 april 2026)</w:t>
        <w:br/>
      </w:r>
    </w:p>
    <w:p>
      <w:r>
        <w:t xml:space="preserve">Vragen van het lid Dobbe (SP) aan de minister van Buitenlandse Zaken het artikel </w:t>
      </w:r>
      <w:r>
        <w:rPr>
          <w:b w:val="1"/>
          <w:bCs w:val="1"/>
        </w:rPr>
        <w:t xml:space="preserve">'</w:t>
      </w:r>
      <w:r>
        <w:rPr/>
        <w:t xml:space="preserve">ING krijgt Russisch dochterbedrijf maar niet verkocht'</w:t>
      </w:r>
      <w:r>
        <w:br/>
      </w:r>
    </w:p>
    <w:p>
      <w:pPr>
        <w:pStyle w:val="ListParagraph"/>
        <w:numPr>
          <w:ilvl w:val="0"/>
          <w:numId w:val="100503530"/>
        </w:numPr>
        <w:ind w:left="360"/>
      </w:pPr>
      <w:r>
        <w:t xml:space="preserve">Wat is uw reactie op bericht dat het ING nog steeds niet lukt om van haar Russische bankactiviteiten af te komen? 1)</w:t>
      </w:r>
      <w:r>
        <w:br/>
      </w:r>
    </w:p>
    <w:p>
      <w:pPr>
        <w:pStyle w:val="ListParagraph"/>
        <w:numPr>
          <w:ilvl w:val="0"/>
          <w:numId w:val="100503530"/>
        </w:numPr>
        <w:ind w:left="360"/>
      </w:pPr>
      <w:r>
        <w:t xml:space="preserve">In hoeverre gaan de activiteiten en dienstverlening van ING momenteel door in Rusland, ondanks het voornemen de activiteiten in Rusland af te bouwen?</w:t>
      </w:r>
      <w:r>
        <w:br/>
      </w:r>
    </w:p>
    <w:p>
      <w:pPr>
        <w:pStyle w:val="ListParagraph"/>
        <w:numPr>
          <w:ilvl w:val="0"/>
          <w:numId w:val="100503530"/>
        </w:numPr>
        <w:ind w:left="360"/>
      </w:pPr>
      <w:r>
        <w:t xml:space="preserve">Waarom is de dienstverlening van ING in Rusland niet gestaakt, ondanks dat er geen overname kandidaat is gevonden?</w:t>
      </w:r>
      <w:r>
        <w:br/>
      </w:r>
    </w:p>
    <w:p>
      <w:pPr>
        <w:pStyle w:val="ListParagraph"/>
        <w:numPr>
          <w:ilvl w:val="0"/>
          <w:numId w:val="100503530"/>
        </w:numPr>
        <w:ind w:left="360"/>
      </w:pPr>
      <w:r>
        <w:t xml:space="preserve">Waarom geeft u geen antwoord op de vraag of ING is doorgegaan met het financieren van de Russische staat na de illegale inval in Oekraïne in februari 2022? Bent u bereid deze vraag alsnog, in algemene zin, te beantwoorden zonder bedrijfsgevoelige informatie te delen? 2)</w:t>
      </w:r>
      <w:r>
        <w:br/>
      </w:r>
    </w:p>
    <w:p>
      <w:r>
        <w:t xml:space="preserve"> </w:t>
      </w:r>
      <w:r>
        <w:br/>
      </w:r>
    </w:p>
    <w:p>
      <w:r>
        <w:t xml:space="preserve">1) NOS, 7 april 2026, 'ING krijgt Russisch dochterbedrijf maar niet verkocht' (https://nos.nl/artikel/2609370-ing-krijgt-russisch-dochterbedrijf-maar-niet-verkocht) </w:t>
      </w:r>
      <w:r>
        <w:br/>
      </w:r>
    </w:p>
    <w:p>
      <w:r>
        <w:t xml:space="preserve">2) Aanhangsel van de Handelingen II, Vergaderjaar 2025–2026, nr. 415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