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2026Z07497</w:t>
        <w:br/>
      </w:r>
      <w:proofErr w:type="spellEnd"/>
    </w:p>
    <w:p>
      <w:pPr>
        <w:pStyle w:val="Normal"/>
        <w:rPr>
          <w:b w:val="1"/>
          <w:bCs w:val="1"/>
        </w:rPr>
      </w:pPr>
      <w:r w:rsidR="250AE766">
        <w:rPr>
          <w:b w:val="0"/>
          <w:bCs w:val="0"/>
        </w:rPr>
        <w:t>(ingezonden 9 april 2026)</w:t>
        <w:br/>
      </w:r>
    </w:p>
    <w:p>
      <w:r>
        <w:t xml:space="preserve">Vragen van het lid Mathlouti (D66) aan de minister van Justitie en Veiligheid over de wanordelijkheden rond de wedstrijd Go Ahead Eagles – PEC Zwolle</w:t>
      </w:r>
      <w:r>
        <w:br/>
      </w:r>
    </w:p>
    <w:p>
      <w:pPr>
        <w:pStyle w:val="ListParagraph"/>
        <w:numPr>
          <w:ilvl w:val="0"/>
          <w:numId w:val="100503510"/>
        </w:numPr>
        <w:ind w:left="360"/>
      </w:pPr>
      <w:r>
        <w:t xml:space="preserve">Bent u bekend met de berichtgeving over de wanordelijkheden rond Go Ahead Eagles – PEC Zwolle, waaronder het bericht dat uiteindelijk moest worden ingegrepen door de ME?[1] Wat is uw reactie op het verloop van deze gebeurtenissen?</w:t>
      </w:r>
      <w:r>
        <w:br/>
      </w:r>
      <w:r>
        <w:t xml:space="preserve"> </w:t>
      </w:r>
      <w:r>
        <w:br/>
      </w:r>
    </w:p>
    <w:p>
      <w:pPr>
        <w:pStyle w:val="ListParagraph"/>
        <w:numPr>
          <w:ilvl w:val="0"/>
          <w:numId w:val="100503510"/>
        </w:numPr>
        <w:ind w:left="360"/>
      </w:pPr>
      <w:r>
        <w:t xml:space="preserve">Hoe kan het dat, ondanks vooraf aangekondigde strengere controles en overleg met supporters, toch wanordelijkheden zijn ontstaan? Waar is het volgens u concreet misgegaan?</w:t>
      </w:r>
      <w:r>
        <w:br/>
      </w:r>
    </w:p>
    <w:p>
      <w:pPr>
        <w:pStyle w:val="ListParagraph"/>
        <w:numPr>
          <w:ilvl w:val="0"/>
          <w:numId w:val="100503510"/>
        </w:numPr>
        <w:ind w:left="360"/>
      </w:pPr>
      <w:r>
        <w:t xml:space="preserve">Welke risico-inschatting is vooraf gemaakt ten aanzien van deze wedstrijd, en in hoeverre is daarbij rekening gehouden met de specifieke spanningen rond deze derby?</w:t>
      </w:r>
      <w:r>
        <w:br/>
      </w:r>
    </w:p>
    <w:p>
      <w:pPr>
        <w:pStyle w:val="ListParagraph"/>
        <w:numPr>
          <w:ilvl w:val="0"/>
          <w:numId w:val="100503510"/>
        </w:numPr>
        <w:ind w:left="360"/>
      </w:pPr>
      <w:r>
        <w:t xml:space="preserve">Welke rol heeft het advies van de politie gespeeld in de voorbereiding, en in hoeverre zijn deze adviezen overgenomen door de gemeente mede in het licht van het latere besluit om zonder uitpubliek te spelen?</w:t>
      </w:r>
      <w:r>
        <w:br/>
      </w:r>
    </w:p>
    <w:p>
      <w:pPr>
        <w:pStyle w:val="ListParagraph"/>
        <w:numPr>
          <w:ilvl w:val="0"/>
          <w:numId w:val="100503510"/>
        </w:numPr>
        <w:ind w:left="360"/>
      </w:pPr>
      <w:r>
        <w:t xml:space="preserve">Kunt u toelichten hoe de voorbereiding en afstemming tussen burgemeester, politie, Openbaar Ministerie, clubs en de Koninklijke Nederlandse Voetbalbond (KNVB) is verlopen, en of er op enig moment daarin is bijgestuurd?</w:t>
      </w:r>
      <w:r>
        <w:br/>
      </w:r>
    </w:p>
    <w:p>
      <w:pPr>
        <w:pStyle w:val="ListParagraph"/>
        <w:numPr>
          <w:ilvl w:val="0"/>
          <w:numId w:val="100503510"/>
        </w:numPr>
        <w:ind w:left="360"/>
      </w:pPr>
      <w:r>
        <w:t xml:space="preserve">Hoe beoordeelt u het besluitvormingsproces dat heeft geleid tot het uiteindelijk spelen zonder uitpubliek? Had dit besluit, gelet op de beschikbare informatie en risico-inschattingen, eerder genomen kunnen dan wel moeten worden?</w:t>
      </w:r>
      <w:r>
        <w:br/>
      </w:r>
    </w:p>
    <w:p>
      <w:pPr>
        <w:pStyle w:val="ListParagraph"/>
        <w:numPr>
          <w:ilvl w:val="0"/>
          <w:numId w:val="100503510"/>
        </w:numPr>
        <w:ind w:left="360"/>
      </w:pPr>
      <w:r>
        <w:t xml:space="preserve">Waren de getroffen maatregelen, waaronder toegangscontroles, supportersscheiding en inzet van stewards en politie, naar uw oordeel voldoende en proportioneel gezien het risicoprofiel? Zo nee, waar schoot dit tekort?</w:t>
      </w:r>
      <w:r>
        <w:br/>
      </w:r>
    </w:p>
    <w:p>
      <w:pPr>
        <w:pStyle w:val="ListParagraph"/>
        <w:numPr>
          <w:ilvl w:val="0"/>
          <w:numId w:val="100503510"/>
        </w:numPr>
        <w:ind w:left="360"/>
      </w:pPr>
      <w:r>
        <w:t xml:space="preserve">Welke concrete lessen trekt u uit dit incident voor de voorbereiding en besluitvorming rond risicowedstrijden, en hoe worden deze vertaald naar structurele verbeteringen en betere verankering van risicobeperking?</w:t>
      </w:r>
      <w:r>
        <w:br/>
      </w:r>
    </w:p>
    <w:p>
      <w:pPr>
        <w:pStyle w:val="ListParagraph"/>
        <w:numPr>
          <w:ilvl w:val="0"/>
          <w:numId w:val="100503510"/>
        </w:numPr>
        <w:ind w:left="360"/>
      </w:pPr>
      <w:r>
        <w:t xml:space="preserve">Kunt u verklaren hoe vuurwerk en rookbommen ondanks een dubbele fouillering het stadion zijn binnengekomen? Zijn er aanvullende maatregelen of best practices bekend om deze producten nog beter te kunnen weren?</w:t>
      </w:r>
      <w:r>
        <w:br/>
      </w:r>
    </w:p>
    <w:p>
      <w:r>
        <w:t xml:space="preserve"> </w:t>
      </w:r>
      <w:r>
        <w:br/>
      </w:r>
    </w:p>
    <w:p>
      <w:r>
        <w:t xml:space="preserve"> </w:t>
      </w:r>
      <w:r>
        <w:br/>
      </w:r>
    </w:p>
    <w:p>
      <w:r>
        <w:t xml:space="preserve">[1] NOS, 5 april 2026, ‘Uitvak ontruimd en aftrap IJsselderby uitgesteld om gezichtsbedekking PEC-aanhang.’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