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Pr="00580279" w:rsidR="004330ED" w:rsidTr="00EA1CE4" w14:paraId="33915D7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80279" w:rsidR="004330ED" w:rsidP="00EA1CE4" w:rsidRDefault="004330ED" w14:paraId="08D6106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580279">
              <w:rPr>
                <w:rFonts w:ascii="Times New Roman" w:hAnsi="Times New Roman"/>
                <w:spacing w:val="40"/>
                <w:sz w:val="30"/>
              </w:rPr>
              <w:t>T</w:t>
            </w:r>
            <w:r w:rsidRPr="00580279"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 w:rsidRPr="00580279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580279">
              <w:rPr>
                <w:rFonts w:ascii="Times New Roman" w:hAnsi="Times New Roman"/>
                <w:spacing w:val="40"/>
                <w:sz w:val="30"/>
              </w:rPr>
              <w:t>K</w:t>
            </w:r>
            <w:r w:rsidRPr="00580279"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 w:rsidRPr="00580279">
              <w:rPr>
                <w:rFonts w:ascii="Times New Roman" w:hAnsi="Times New Roman"/>
                <w:spacing w:val="40"/>
                <w:sz w:val="22"/>
              </w:rPr>
              <w:t>DER</w:t>
            </w:r>
            <w:r w:rsidRPr="00580279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580279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580279">
              <w:rPr>
                <w:rFonts w:ascii="Times New Roman" w:hAnsi="Times New Roman"/>
                <w:spacing w:val="40"/>
                <w:sz w:val="30"/>
              </w:rPr>
              <w:t>G</w:t>
            </w:r>
            <w:r w:rsidRPr="00580279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80279" w:rsidR="004330ED" w:rsidP="006E0971" w:rsidRDefault="004330ED" w14:paraId="1740FF5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580279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580279" w:rsidR="004330ED" w:rsidTr="00EA1CE4" w14:paraId="5805689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580279" w:rsidR="004330ED" w:rsidP="004A1E29" w:rsidRDefault="004330ED" w14:paraId="6ABC61E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580279">
              <w:rPr>
                <w:rFonts w:ascii="Times New Roman" w:hAnsi="Times New Roman"/>
                <w:b w:val="0"/>
              </w:rPr>
              <w:t xml:space="preserve">Vergaderjaar </w:t>
            </w:r>
            <w:r w:rsidRPr="00580279" w:rsidR="00E908D7">
              <w:rPr>
                <w:rFonts w:ascii="Times New Roman" w:hAnsi="Times New Roman"/>
                <w:b w:val="0"/>
              </w:rPr>
              <w:t>202</w:t>
            </w:r>
            <w:r w:rsidRPr="00580279" w:rsidR="00413B00">
              <w:rPr>
                <w:rFonts w:ascii="Times New Roman" w:hAnsi="Times New Roman"/>
                <w:b w:val="0"/>
              </w:rPr>
              <w:t>5</w:t>
            </w:r>
            <w:r w:rsidRPr="00580279" w:rsidR="00E908D7">
              <w:rPr>
                <w:rFonts w:ascii="Times New Roman" w:hAnsi="Times New Roman"/>
                <w:b w:val="0"/>
              </w:rPr>
              <w:t>-202</w:t>
            </w:r>
            <w:r w:rsidRPr="00580279"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Pr="00580279" w:rsidR="004330ED" w:rsidTr="00EA1CE4" w14:paraId="65D86CC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80279" w:rsidR="004330ED" w:rsidP="00BF623B" w:rsidRDefault="004330ED" w14:paraId="628A11C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580279" w:rsidR="004330ED" w:rsidTr="00EA1CE4" w14:paraId="2E0904A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80279" w:rsidR="004330ED" w:rsidP="00BF623B" w:rsidRDefault="004330ED" w14:paraId="3AD23A0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580279" w:rsidR="004330ED" w:rsidTr="00EA1CE4" w14:paraId="2C100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4330ED" w:rsidP="006E0971" w:rsidRDefault="004330ED" w14:paraId="2B05041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4330ED" w:rsidP="006E0971" w:rsidRDefault="004330ED" w14:paraId="7A79C1E2" w14:textId="77777777">
            <w:pPr>
              <w:suppressAutoHyphens/>
              <w:ind w:left="-70"/>
              <w:rPr>
                <w:b/>
              </w:rPr>
            </w:pPr>
          </w:p>
        </w:tc>
      </w:tr>
      <w:tr w:rsidRPr="00580279" w:rsidR="003C21AC" w:rsidTr="00EA1CE4" w14:paraId="70B80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EA1CE4" w:rsidRDefault="00644F2B" w14:paraId="7DE07D38" w14:textId="642528E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580279">
              <w:rPr>
                <w:rFonts w:ascii="Times New Roman" w:hAnsi="Times New Roman"/>
              </w:rPr>
              <w:t>36 791</w:t>
            </w:r>
          </w:p>
        </w:tc>
        <w:tc>
          <w:tcPr>
            <w:tcW w:w="7371" w:type="dxa"/>
            <w:gridSpan w:val="2"/>
          </w:tcPr>
          <w:p w:rsidRPr="00580279" w:rsidR="003C21AC" w:rsidP="00644F2B" w:rsidRDefault="00644F2B" w14:paraId="2830BC64" w14:textId="61D48C33">
            <w:pPr>
              <w:rPr>
                <w:b/>
                <w:bCs/>
                <w:szCs w:val="24"/>
              </w:rPr>
            </w:pPr>
            <w:r w:rsidRPr="00580279">
              <w:rPr>
                <w:b/>
                <w:bCs/>
                <w:szCs w:val="24"/>
              </w:rPr>
              <w:t>Wijziging van de Uitvoeringswet huurprijzen woonruimte en Boek 7 van het Burgerlijk Wetboek in verband met het optimaliseren van procedures bij de huurcommissie (Wet toekomstbestendige huurcommissie) </w:t>
            </w:r>
          </w:p>
        </w:tc>
      </w:tr>
      <w:tr w:rsidRPr="00580279" w:rsidR="003C21AC" w:rsidTr="00EA1CE4" w14:paraId="431D2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6E0971" w:rsidRDefault="003C21AC" w14:paraId="5E63529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3C21AC" w:rsidP="006E0971" w:rsidRDefault="003C21AC" w14:paraId="2363B4D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580279" w:rsidR="003C21AC" w:rsidTr="00EA1CE4" w14:paraId="45C4B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6E0971" w:rsidRDefault="003C21AC" w14:paraId="50F9B88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3C21AC" w:rsidP="006E0971" w:rsidRDefault="003C21AC" w14:paraId="172A1DC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580279" w:rsidR="003C21AC" w:rsidTr="00EA1CE4" w14:paraId="17CBD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EA1CE4" w:rsidRDefault="003C21AC" w14:paraId="27A8796E" w14:textId="38BE1E5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580279">
              <w:rPr>
                <w:rFonts w:ascii="Times New Roman" w:hAnsi="Times New Roman"/>
              </w:rPr>
              <w:t xml:space="preserve">Nr. </w:t>
            </w:r>
            <w:r w:rsidR="007A21E5">
              <w:rPr>
                <w:rFonts w:ascii="Times New Roman" w:hAnsi="Times New Roman"/>
                <w:caps/>
              </w:rPr>
              <w:t>10</w:t>
            </w:r>
          </w:p>
        </w:tc>
        <w:tc>
          <w:tcPr>
            <w:tcW w:w="7371" w:type="dxa"/>
            <w:gridSpan w:val="2"/>
          </w:tcPr>
          <w:p w:rsidRPr="00580279" w:rsidR="003C21AC" w:rsidP="006E0971" w:rsidRDefault="003C21AC" w14:paraId="05473513" w14:textId="3DD8D57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580279">
              <w:rPr>
                <w:rFonts w:ascii="Times New Roman" w:hAnsi="Times New Roman"/>
                <w:caps/>
              </w:rPr>
              <w:t xml:space="preserve">AMENDEMENT VAN </w:t>
            </w:r>
            <w:r w:rsidR="00173ED5">
              <w:rPr>
                <w:rFonts w:ascii="Times New Roman" w:hAnsi="Times New Roman"/>
                <w:caps/>
              </w:rPr>
              <w:t xml:space="preserve">de leden </w:t>
            </w:r>
            <w:r w:rsidR="00490F85">
              <w:rPr>
                <w:rFonts w:ascii="Times New Roman" w:hAnsi="Times New Roman"/>
                <w:caps/>
              </w:rPr>
              <w:t>grinwis en steen</w:t>
            </w:r>
          </w:p>
        </w:tc>
      </w:tr>
      <w:tr w:rsidRPr="00580279" w:rsidR="003C21AC" w:rsidTr="00EA1CE4" w14:paraId="148CE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6E0971" w:rsidRDefault="003C21AC" w14:paraId="0136AC8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3C21AC" w:rsidP="006E0971" w:rsidRDefault="003C21AC" w14:paraId="2985FECE" w14:textId="5DB8DA0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 w:rsidRPr="00580279">
              <w:rPr>
                <w:rFonts w:ascii="Times New Roman" w:hAnsi="Times New Roman"/>
                <w:b w:val="0"/>
              </w:rPr>
              <w:t xml:space="preserve">Ontvangen </w:t>
            </w:r>
            <w:r w:rsidR="00173ED5">
              <w:rPr>
                <w:rFonts w:ascii="Times New Roman" w:hAnsi="Times New Roman"/>
                <w:b w:val="0"/>
              </w:rPr>
              <w:t>9 april 2026</w:t>
            </w:r>
          </w:p>
        </w:tc>
      </w:tr>
      <w:tr w:rsidRPr="00580279" w:rsidR="00B01BA6" w:rsidTr="00EA1CE4" w14:paraId="1BD52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B01BA6" w:rsidP="006E0971" w:rsidRDefault="00B01BA6" w14:paraId="7BC901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B01BA6" w:rsidP="006E0971" w:rsidRDefault="00B01BA6" w14:paraId="694875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580279" w:rsidR="00B01BA6" w:rsidTr="00EA1CE4" w14:paraId="0BC3B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580279" w:rsidR="00B01BA6" w:rsidP="0088452C" w:rsidRDefault="00B01BA6" w14:paraId="5C4CDCE9" w14:textId="1D7D1356">
            <w:pPr>
              <w:ind w:firstLine="284"/>
            </w:pPr>
            <w:r w:rsidRPr="00580279">
              <w:t>De ondergetekende</w:t>
            </w:r>
            <w:r w:rsidR="00173ED5">
              <w:t>n</w:t>
            </w:r>
            <w:r w:rsidRPr="00580279">
              <w:t xml:space="preserve"> stel</w:t>
            </w:r>
            <w:r w:rsidR="00173ED5">
              <w:t>len</w:t>
            </w:r>
            <w:r w:rsidRPr="00580279">
              <w:t xml:space="preserve"> het volgende amendement voor:</w:t>
            </w:r>
          </w:p>
        </w:tc>
      </w:tr>
    </w:tbl>
    <w:p w:rsidR="00374518" w:rsidP="00D774B3" w:rsidRDefault="00374518" w14:paraId="7CDDD2BE" w14:textId="77777777"/>
    <w:p w:rsidR="00C31C81" w:rsidP="00D774B3" w:rsidRDefault="00C31C81" w14:paraId="2CE45533" w14:textId="5836FDDF">
      <w:r>
        <w:tab/>
        <w:t xml:space="preserve">Artikel I, onderdeel H, wordt als volgt gewijzigd: </w:t>
      </w:r>
    </w:p>
    <w:p w:rsidR="00C31C81" w:rsidP="00D774B3" w:rsidRDefault="00C31C81" w14:paraId="7A097ED8" w14:textId="77777777"/>
    <w:p w:rsidR="00C31C81" w:rsidP="00D774B3" w:rsidRDefault="001C0331" w14:paraId="0B4C3507" w14:textId="6C531C7C">
      <w:r>
        <w:tab/>
        <w:t xml:space="preserve">1. Voor de tekst wordt de </w:t>
      </w:r>
      <w:proofErr w:type="spellStart"/>
      <w:r>
        <w:t>onderdeelsaanduiding</w:t>
      </w:r>
      <w:proofErr w:type="spellEnd"/>
      <w:r>
        <w:t xml:space="preserve"> “</w:t>
      </w:r>
      <w:r w:rsidR="00A435E8">
        <w:t>2</w:t>
      </w:r>
      <w:r>
        <w:t>.” geplaatst.</w:t>
      </w:r>
    </w:p>
    <w:p w:rsidR="001C0331" w:rsidP="00D774B3" w:rsidRDefault="001C0331" w14:paraId="68E2FC6C" w14:textId="77777777"/>
    <w:p w:rsidR="001C0331" w:rsidP="00D774B3" w:rsidRDefault="001C0331" w14:paraId="057D96E6" w14:textId="10E2B8B7">
      <w:r>
        <w:tab/>
        <w:t xml:space="preserve">2. Voor onderdeel </w:t>
      </w:r>
      <w:r w:rsidR="00A435E8">
        <w:t>2</w:t>
      </w:r>
      <w:r>
        <w:t xml:space="preserve"> worden </w:t>
      </w:r>
      <w:r w:rsidR="008F5B4A">
        <w:t xml:space="preserve">een aanhef en </w:t>
      </w:r>
      <w:r w:rsidR="00A435E8">
        <w:t>een onderdeel</w:t>
      </w:r>
      <w:r w:rsidR="008F5B4A">
        <w:t xml:space="preserve"> ingevoegd, luidende:</w:t>
      </w:r>
    </w:p>
    <w:p w:rsidR="008F5B4A" w:rsidP="00D774B3" w:rsidRDefault="008F5B4A" w14:paraId="7FEF2787" w14:textId="77777777"/>
    <w:p w:rsidR="008F5B4A" w:rsidP="00D774B3" w:rsidRDefault="008F5B4A" w14:paraId="7F226026" w14:textId="6C38219F">
      <w:r>
        <w:tab/>
        <w:t>Artikel 7 wordt als vol</w:t>
      </w:r>
      <w:r w:rsidR="00DC568B">
        <w:t>g</w:t>
      </w:r>
      <w:r>
        <w:t>t gewijzigd:</w:t>
      </w:r>
    </w:p>
    <w:p w:rsidR="008F5B4A" w:rsidP="00D774B3" w:rsidRDefault="008F5B4A" w14:paraId="41E913AF" w14:textId="77777777"/>
    <w:p w:rsidRPr="005B56FE" w:rsidR="00DC09AD" w:rsidP="00D774B3" w:rsidRDefault="008F5B4A" w14:paraId="0C924849" w14:textId="77777777">
      <w:r>
        <w:tab/>
      </w:r>
      <w:r w:rsidRPr="005B56FE">
        <w:t xml:space="preserve">1. </w:t>
      </w:r>
      <w:r w:rsidRPr="005B56FE" w:rsidR="00DC09AD">
        <w:t>Het eerste lid wordt als volgt gewijzigd:</w:t>
      </w:r>
    </w:p>
    <w:p w:rsidRPr="005B56FE" w:rsidR="00DC09AD" w:rsidP="00DC09AD" w:rsidRDefault="00DC09AD" w14:paraId="5A8E36CD" w14:textId="1B71E967">
      <w:pPr>
        <w:ind w:firstLine="284"/>
      </w:pPr>
    </w:p>
    <w:p w:rsidR="00DC09AD" w:rsidP="00DC09AD" w:rsidRDefault="003C7B50" w14:paraId="10C9A80F" w14:textId="1501A7DA">
      <w:pPr>
        <w:ind w:firstLine="284"/>
      </w:pPr>
      <w:r>
        <w:t>a</w:t>
      </w:r>
      <w:r w:rsidRPr="005B56FE" w:rsidR="00DC09AD">
        <w:t xml:space="preserve">. na </w:t>
      </w:r>
      <w:r w:rsidRPr="005B56FE" w:rsidR="006701C6">
        <w:t xml:space="preserve">“vier of meer” </w:t>
      </w:r>
      <w:r w:rsidRPr="005B56FE" w:rsidR="00DC09AD">
        <w:t xml:space="preserve">wordt </w:t>
      </w:r>
      <w:r w:rsidRPr="005B56FE" w:rsidR="006701C6">
        <w:t>ingevoegd “vergelijkbare”</w:t>
      </w:r>
      <w:r w:rsidRPr="005B56FE" w:rsidR="00DC09AD">
        <w:t>.</w:t>
      </w:r>
    </w:p>
    <w:p w:rsidR="00173ED5" w:rsidP="00DC09AD" w:rsidRDefault="00173ED5" w14:paraId="59351C64" w14:textId="77777777">
      <w:pPr>
        <w:ind w:firstLine="284"/>
      </w:pPr>
    </w:p>
    <w:p w:rsidR="008F5B4A" w:rsidP="00DC09AD" w:rsidRDefault="003C7B50" w14:paraId="466C5791" w14:textId="07634F31">
      <w:pPr>
        <w:ind w:firstLine="284"/>
      </w:pPr>
      <w:r>
        <w:t>b</w:t>
      </w:r>
      <w:r w:rsidR="00DC09AD">
        <w:t xml:space="preserve">. </w:t>
      </w:r>
      <w:r w:rsidR="00985A1F">
        <w:t>na “</w:t>
      </w:r>
      <w:r w:rsidRPr="00985A1F" w:rsidR="00985A1F">
        <w:t>in het ongelijk is gesteld</w:t>
      </w:r>
      <w:r w:rsidR="008102A0">
        <w:t>.</w:t>
      </w:r>
      <w:r w:rsidR="00985A1F">
        <w:t>” wordt ingevoegd “</w:t>
      </w:r>
      <w:r w:rsidR="00E5221C">
        <w:t>B</w:t>
      </w:r>
      <w:r w:rsidR="008102A0">
        <w:t xml:space="preserve">ij of krachtens de algemene maatregel van bestuur, bedoeld in de tweede volzin, </w:t>
      </w:r>
      <w:r w:rsidR="00B060C9">
        <w:t xml:space="preserve">wordt bepaald </w:t>
      </w:r>
      <w:r w:rsidR="008102A0">
        <w:t xml:space="preserve">in welke gevallen welk legesbedrag </w:t>
      </w:r>
      <w:r w:rsidR="00B24418">
        <w:t xml:space="preserve">wordt </w:t>
      </w:r>
      <w:r w:rsidR="008102A0">
        <w:t>toepast.”</w:t>
      </w:r>
    </w:p>
    <w:p w:rsidR="008F5B4A" w:rsidP="00D774B3" w:rsidRDefault="008F5B4A" w14:paraId="6F5A2241" w14:textId="77777777"/>
    <w:p w:rsidR="008F5B4A" w:rsidP="00D774B3" w:rsidRDefault="008F5B4A" w14:paraId="28810881" w14:textId="69581141">
      <w:r>
        <w:tab/>
        <w:t xml:space="preserve">3. In onderdeel </w:t>
      </w:r>
      <w:r w:rsidR="00A435E8">
        <w:t>2</w:t>
      </w:r>
      <w:r>
        <w:t xml:space="preserve"> </w:t>
      </w:r>
      <w:r w:rsidR="00173ED5">
        <w:t xml:space="preserve">(nieuw) </w:t>
      </w:r>
      <w:r>
        <w:t xml:space="preserve">wordt </w:t>
      </w:r>
      <w:r w:rsidR="00A435E8">
        <w:t xml:space="preserve">“artikel 7,” vervangen door “het”. </w:t>
      </w:r>
    </w:p>
    <w:p w:rsidRPr="00580279" w:rsidR="00EA1CE4" w:rsidP="00EA1CE4" w:rsidRDefault="00EA1CE4" w14:paraId="627B0E91" w14:textId="77777777"/>
    <w:p w:rsidRPr="00580279" w:rsidR="003C21AC" w:rsidP="00EA1CE4" w:rsidRDefault="003C21AC" w14:paraId="25EAC365" w14:textId="77777777">
      <w:pPr>
        <w:rPr>
          <w:b/>
        </w:rPr>
      </w:pPr>
      <w:r w:rsidRPr="00580279">
        <w:rPr>
          <w:b/>
        </w:rPr>
        <w:t>Toelichting</w:t>
      </w:r>
    </w:p>
    <w:p w:rsidRPr="00580279" w:rsidR="00580279" w:rsidP="00580279" w:rsidRDefault="00580279" w14:paraId="5BE2DC74" w14:textId="77777777"/>
    <w:p w:rsidRPr="00580279" w:rsidR="009F1EDC" w:rsidP="009F1EDC" w:rsidRDefault="009F1EDC" w14:paraId="20186C7C" w14:textId="77777777">
      <w:r>
        <w:t>Dit amendement regelt meer beleidsvrijheid voor de Huurcommissie om gedifferentieerde leges toe te passen bij verhuurders. Dit is een verduidelijking bij het eerder aangenomen amendement Grinwis/Vedder</w:t>
      </w:r>
      <w:r w:rsidRPr="00580279">
        <w:t xml:space="preserve"> (36 496</w:t>
      </w:r>
      <w:r>
        <w:t>, n</w:t>
      </w:r>
      <w:r w:rsidRPr="00580279">
        <w:t>r. 57)</w:t>
      </w:r>
      <w:r>
        <w:t>, wat tot doel had om kostendekkende leges op te laten leggen door de Huurcommissie aa</w:t>
      </w:r>
      <w:r w:rsidRPr="00580279">
        <w:t>n verhuurders die</w:t>
      </w:r>
      <w:r>
        <w:t xml:space="preserve"> zeer</w:t>
      </w:r>
      <w:r w:rsidRPr="00580279">
        <w:t xml:space="preserve"> regelmatig in het ongelijk worden gesteld. </w:t>
      </w:r>
    </w:p>
    <w:p w:rsidRPr="00580279" w:rsidR="008F347C" w:rsidP="008F347C" w:rsidRDefault="008F347C" w14:paraId="191CBCBA" w14:textId="59E29B8C">
      <w:r w:rsidRPr="00580279">
        <w:br/>
        <w:t>Dit doel beo</w:t>
      </w:r>
      <w:r w:rsidR="00080F63">
        <w:t>gen de indieners</w:t>
      </w:r>
      <w:r w:rsidRPr="00580279">
        <w:t xml:space="preserve"> nog steeds. Tegelijkertijd constateren wij dat voor </w:t>
      </w:r>
      <w:r>
        <w:t>verhuurders met een groot</w:t>
      </w:r>
      <w:r w:rsidRPr="00580279">
        <w:t xml:space="preserve"> aantal woningen</w:t>
      </w:r>
      <w:r>
        <w:t>, met name woningcorporaties</w:t>
      </w:r>
      <w:r w:rsidRPr="00580279">
        <w:t xml:space="preserve">, puur vanwege hun omvang feitelijk standaard het kostendekkende tarief wordt opgelegd. </w:t>
      </w:r>
      <w:r>
        <w:t xml:space="preserve">Vanwege de omvang van deze verhuurders worden zij in absolute zin vaker in het ongelijk gesteld, terwijl zij in relatieve zin een zeer gering aantal klachten tegen zich heft lopen. </w:t>
      </w:r>
      <w:r w:rsidRPr="00580279">
        <w:t xml:space="preserve">Door de huidige formulering van de </w:t>
      </w:r>
      <w:r>
        <w:t>wet</w:t>
      </w:r>
      <w:r w:rsidRPr="00580279">
        <w:t xml:space="preserve"> moet de Huurcommissie </w:t>
      </w:r>
      <w:r w:rsidR="00272794">
        <w:t>vanaf</w:t>
      </w:r>
      <w:r w:rsidRPr="00580279">
        <w:t xml:space="preserve"> </w:t>
      </w:r>
      <w:r w:rsidR="00080F63">
        <w:t xml:space="preserve">vier </w:t>
      </w:r>
      <w:r w:rsidR="00E25930">
        <w:t>malen</w:t>
      </w:r>
      <w:r w:rsidRPr="00580279">
        <w:t xml:space="preserve"> </w:t>
      </w:r>
      <w:r w:rsidR="00E25930">
        <w:t>direct</w:t>
      </w:r>
      <w:r w:rsidRPr="00580279">
        <w:t xml:space="preserve"> de maximale leges heffen.</w:t>
      </w:r>
      <w:r>
        <w:t xml:space="preserve"> Er is alleen een hardheidsclausule in de wet voor incidentele gevallen, die niet kan worden aangesproken gebaseerd op de grootte van de verhuurder. </w:t>
      </w:r>
    </w:p>
    <w:p w:rsidRPr="00580279" w:rsidR="008F347C" w:rsidP="008F347C" w:rsidRDefault="008F347C" w14:paraId="7E80DCB8" w14:textId="3B4D0B2C">
      <w:r w:rsidRPr="00580279">
        <w:br/>
      </w:r>
      <w:r>
        <w:t>Dit amendement</w:t>
      </w:r>
      <w:r w:rsidR="00080F63">
        <w:t xml:space="preserve"> </w:t>
      </w:r>
      <w:r w:rsidR="00531555">
        <w:t>expliciteert</w:t>
      </w:r>
      <w:r w:rsidR="00080F63">
        <w:t xml:space="preserve"> ten eerste</w:t>
      </w:r>
      <w:r w:rsidR="007163E1">
        <w:t xml:space="preserve"> dat het kostendekkende legesbedrag enkel wordt toegepast wanneer sprake is van vergelijkbare geschillen. </w:t>
      </w:r>
      <w:r w:rsidR="00272794">
        <w:t xml:space="preserve">Daarnaast </w:t>
      </w:r>
      <w:r w:rsidR="007163E1">
        <w:t>regelt</w:t>
      </w:r>
      <w:r w:rsidR="00272794">
        <w:t xml:space="preserve"> dit amendement</w:t>
      </w:r>
      <w:r w:rsidR="00126E03">
        <w:t xml:space="preserve"> </w:t>
      </w:r>
      <w:r w:rsidR="007163E1">
        <w:t>dat</w:t>
      </w:r>
      <w:r w:rsidR="00126E03">
        <w:t xml:space="preserve"> in lagere wetgeving </w:t>
      </w:r>
      <w:r w:rsidR="007163E1">
        <w:t xml:space="preserve">wordt </w:t>
      </w:r>
      <w:r w:rsidR="00126E03">
        <w:t>in</w:t>
      </w:r>
      <w:r w:rsidR="007163E1">
        <w:t>ge</w:t>
      </w:r>
      <w:r w:rsidR="00126E03">
        <w:t>kader</w:t>
      </w:r>
      <w:r w:rsidR="007163E1">
        <w:t>d</w:t>
      </w:r>
      <w:r w:rsidR="00126E03">
        <w:t xml:space="preserve"> wanneer </w:t>
      </w:r>
      <w:r w:rsidR="007163E1">
        <w:t xml:space="preserve"> het instrument </w:t>
      </w:r>
      <w:r w:rsidRPr="00580279">
        <w:t>om gedifferentieerde en kostendekkende leges te heffen</w:t>
      </w:r>
      <w:r w:rsidR="00126E03">
        <w:t xml:space="preserve"> wordt ingezet</w:t>
      </w:r>
      <w:r w:rsidRPr="00580279">
        <w:t xml:space="preserve">. </w:t>
      </w:r>
      <w:r w:rsidRPr="00580279">
        <w:lastRenderedPageBreak/>
        <w:t>D</w:t>
      </w:r>
      <w:r w:rsidR="007163E1">
        <w:t>ie regels</w:t>
      </w:r>
      <w:r w:rsidRPr="00580279">
        <w:t xml:space="preserve"> moet</w:t>
      </w:r>
      <w:r w:rsidR="007163E1">
        <w:t>en</w:t>
      </w:r>
      <w:r w:rsidRPr="00580279">
        <w:t xml:space="preserve"> rekening houden met de soort en aard van de zaak en de mate waarin de verhuurder verweten kan worden niet van een eerdere uitspraak geleerd te hebben. </w:t>
      </w:r>
      <w:r>
        <w:t>De verdere uitwerking wordt geregeld in lagere wetgeving</w:t>
      </w:r>
      <w:r w:rsidR="00272794">
        <w:t xml:space="preserve"> en in het uitvoeringsbeleid van de Huurcommissie</w:t>
      </w:r>
      <w:r>
        <w:t>.</w:t>
      </w:r>
      <w:r w:rsidR="007163E1">
        <w:t xml:space="preserve"> De bestaande mogelijkheid op wetsniveau voor de Huurcommissie om in bijzondere gevallen af te wijken van de bedragen blijft onveranderd.</w:t>
      </w:r>
    </w:p>
    <w:p w:rsidRPr="00580279" w:rsidR="008F347C" w:rsidP="008F347C" w:rsidRDefault="008F347C" w14:paraId="30A0850B" w14:textId="77777777"/>
    <w:p w:rsidR="008F347C" w:rsidP="008F347C" w:rsidRDefault="008F347C" w14:paraId="191CB6C3" w14:textId="77777777">
      <w:r w:rsidRPr="00580279">
        <w:t>Grinwis</w:t>
      </w:r>
    </w:p>
    <w:p w:rsidRPr="00580279" w:rsidR="00173ED5" w:rsidP="008F347C" w:rsidRDefault="00173ED5" w14:paraId="3ADBCEA7" w14:textId="097D22F1">
      <w:r>
        <w:t>Steen</w:t>
      </w:r>
    </w:p>
    <w:p w:rsidRPr="00580279" w:rsidR="00580279" w:rsidP="008F347C" w:rsidRDefault="00580279" w14:paraId="738C8512" w14:textId="1E8CF492"/>
    <w:sectPr w:rsidRPr="00580279" w:rsidR="00580279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DE94" w14:textId="77777777" w:rsidR="009418A0" w:rsidRDefault="009418A0">
      <w:pPr>
        <w:spacing w:line="20" w:lineRule="exact"/>
      </w:pPr>
    </w:p>
  </w:endnote>
  <w:endnote w:type="continuationSeparator" w:id="0">
    <w:p w14:paraId="36719C72" w14:textId="77777777" w:rsidR="009418A0" w:rsidRDefault="009418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3A6502" w14:textId="77777777" w:rsidR="009418A0" w:rsidRDefault="009418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4DE7" w14:textId="77777777" w:rsidR="009418A0" w:rsidRDefault="009418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35AD27" w14:textId="77777777" w:rsidR="009418A0" w:rsidRDefault="0094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1EB5"/>
    <w:multiLevelType w:val="hybridMultilevel"/>
    <w:tmpl w:val="8E386488"/>
    <w:lvl w:ilvl="0" w:tplc="2B420CEC">
      <w:start w:val="1"/>
      <w:numFmt w:val="decimal"/>
      <w:lvlText w:val="%1."/>
      <w:lvlJc w:val="left"/>
      <w:pPr>
        <w:ind w:left="1020" w:hanging="360"/>
      </w:pPr>
    </w:lvl>
    <w:lvl w:ilvl="1" w:tplc="316C62B8">
      <w:start w:val="1"/>
      <w:numFmt w:val="decimal"/>
      <w:lvlText w:val="%2."/>
      <w:lvlJc w:val="left"/>
      <w:pPr>
        <w:ind w:left="1020" w:hanging="360"/>
      </w:pPr>
    </w:lvl>
    <w:lvl w:ilvl="2" w:tplc="9FD6469C">
      <w:start w:val="1"/>
      <w:numFmt w:val="decimal"/>
      <w:lvlText w:val="%3."/>
      <w:lvlJc w:val="left"/>
      <w:pPr>
        <w:ind w:left="1020" w:hanging="360"/>
      </w:pPr>
    </w:lvl>
    <w:lvl w:ilvl="3" w:tplc="33A25600">
      <w:start w:val="1"/>
      <w:numFmt w:val="decimal"/>
      <w:lvlText w:val="%4."/>
      <w:lvlJc w:val="left"/>
      <w:pPr>
        <w:ind w:left="1020" w:hanging="360"/>
      </w:pPr>
    </w:lvl>
    <w:lvl w:ilvl="4" w:tplc="AD6C8E8A">
      <w:start w:val="1"/>
      <w:numFmt w:val="decimal"/>
      <w:lvlText w:val="%5."/>
      <w:lvlJc w:val="left"/>
      <w:pPr>
        <w:ind w:left="1020" w:hanging="360"/>
      </w:pPr>
    </w:lvl>
    <w:lvl w:ilvl="5" w:tplc="E80213BE">
      <w:start w:val="1"/>
      <w:numFmt w:val="decimal"/>
      <w:lvlText w:val="%6."/>
      <w:lvlJc w:val="left"/>
      <w:pPr>
        <w:ind w:left="1020" w:hanging="360"/>
      </w:pPr>
    </w:lvl>
    <w:lvl w:ilvl="6" w:tplc="E3C82E18">
      <w:start w:val="1"/>
      <w:numFmt w:val="decimal"/>
      <w:lvlText w:val="%7."/>
      <w:lvlJc w:val="left"/>
      <w:pPr>
        <w:ind w:left="1020" w:hanging="360"/>
      </w:pPr>
    </w:lvl>
    <w:lvl w:ilvl="7" w:tplc="B6DEFA0A">
      <w:start w:val="1"/>
      <w:numFmt w:val="decimal"/>
      <w:lvlText w:val="%8."/>
      <w:lvlJc w:val="left"/>
      <w:pPr>
        <w:ind w:left="1020" w:hanging="360"/>
      </w:pPr>
    </w:lvl>
    <w:lvl w:ilvl="8" w:tplc="0A0496F2">
      <w:start w:val="1"/>
      <w:numFmt w:val="decimal"/>
      <w:lvlText w:val="%9."/>
      <w:lvlJc w:val="left"/>
      <w:pPr>
        <w:ind w:left="1020" w:hanging="360"/>
      </w:pPr>
    </w:lvl>
  </w:abstractNum>
  <w:num w:numId="1" w16cid:durableId="46335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2B"/>
    <w:rsid w:val="00052244"/>
    <w:rsid w:val="0007471A"/>
    <w:rsid w:val="00080F63"/>
    <w:rsid w:val="000D17BF"/>
    <w:rsid w:val="00126E03"/>
    <w:rsid w:val="00157CAF"/>
    <w:rsid w:val="001656EE"/>
    <w:rsid w:val="0016653D"/>
    <w:rsid w:val="00173ED5"/>
    <w:rsid w:val="00174595"/>
    <w:rsid w:val="001C0331"/>
    <w:rsid w:val="001D56AF"/>
    <w:rsid w:val="001D68C1"/>
    <w:rsid w:val="001E0E21"/>
    <w:rsid w:val="00212725"/>
    <w:rsid w:val="00212E0A"/>
    <w:rsid w:val="002153B0"/>
    <w:rsid w:val="0021777F"/>
    <w:rsid w:val="00241DD0"/>
    <w:rsid w:val="00272794"/>
    <w:rsid w:val="002A0713"/>
    <w:rsid w:val="00340292"/>
    <w:rsid w:val="00374518"/>
    <w:rsid w:val="003C21AC"/>
    <w:rsid w:val="003C5218"/>
    <w:rsid w:val="003C7876"/>
    <w:rsid w:val="003C7B50"/>
    <w:rsid w:val="003D710D"/>
    <w:rsid w:val="003E2308"/>
    <w:rsid w:val="003E2F98"/>
    <w:rsid w:val="00413B00"/>
    <w:rsid w:val="0042574B"/>
    <w:rsid w:val="004330ED"/>
    <w:rsid w:val="00442DC2"/>
    <w:rsid w:val="00462B82"/>
    <w:rsid w:val="00481C91"/>
    <w:rsid w:val="00490F85"/>
    <w:rsid w:val="004911E3"/>
    <w:rsid w:val="00497D57"/>
    <w:rsid w:val="004A1E29"/>
    <w:rsid w:val="004A7DD4"/>
    <w:rsid w:val="004B50D8"/>
    <w:rsid w:val="004B5B90"/>
    <w:rsid w:val="00501109"/>
    <w:rsid w:val="0050175E"/>
    <w:rsid w:val="00531555"/>
    <w:rsid w:val="00557F78"/>
    <w:rsid w:val="005703C9"/>
    <w:rsid w:val="00580279"/>
    <w:rsid w:val="00597703"/>
    <w:rsid w:val="005A6097"/>
    <w:rsid w:val="005B1DCC"/>
    <w:rsid w:val="005B56FE"/>
    <w:rsid w:val="005B7323"/>
    <w:rsid w:val="005C25B9"/>
    <w:rsid w:val="006267E6"/>
    <w:rsid w:val="00644F2B"/>
    <w:rsid w:val="006558D2"/>
    <w:rsid w:val="006701C6"/>
    <w:rsid w:val="00672D25"/>
    <w:rsid w:val="006738BC"/>
    <w:rsid w:val="006D3E69"/>
    <w:rsid w:val="006E0971"/>
    <w:rsid w:val="007163E1"/>
    <w:rsid w:val="007709F6"/>
    <w:rsid w:val="00782E2D"/>
    <w:rsid w:val="00783215"/>
    <w:rsid w:val="007965FC"/>
    <w:rsid w:val="007A21E5"/>
    <w:rsid w:val="007D2608"/>
    <w:rsid w:val="008102A0"/>
    <w:rsid w:val="008164E5"/>
    <w:rsid w:val="00830081"/>
    <w:rsid w:val="008467D7"/>
    <w:rsid w:val="00852541"/>
    <w:rsid w:val="00865D47"/>
    <w:rsid w:val="0088452C"/>
    <w:rsid w:val="008D7DCB"/>
    <w:rsid w:val="008E02AD"/>
    <w:rsid w:val="008F347C"/>
    <w:rsid w:val="008F5B4A"/>
    <w:rsid w:val="009055DB"/>
    <w:rsid w:val="00905ECB"/>
    <w:rsid w:val="009418A0"/>
    <w:rsid w:val="0096165D"/>
    <w:rsid w:val="00985A1F"/>
    <w:rsid w:val="00993E91"/>
    <w:rsid w:val="009A409F"/>
    <w:rsid w:val="009B5845"/>
    <w:rsid w:val="009C0C1F"/>
    <w:rsid w:val="009E10F2"/>
    <w:rsid w:val="009F1EDC"/>
    <w:rsid w:val="009F6336"/>
    <w:rsid w:val="009F70E2"/>
    <w:rsid w:val="00A10505"/>
    <w:rsid w:val="00A1288B"/>
    <w:rsid w:val="00A435E8"/>
    <w:rsid w:val="00A53203"/>
    <w:rsid w:val="00A772EB"/>
    <w:rsid w:val="00A776F8"/>
    <w:rsid w:val="00A87190"/>
    <w:rsid w:val="00B01BA6"/>
    <w:rsid w:val="00B060C9"/>
    <w:rsid w:val="00B24418"/>
    <w:rsid w:val="00B4708A"/>
    <w:rsid w:val="00BB4E3C"/>
    <w:rsid w:val="00BF623B"/>
    <w:rsid w:val="00C035D4"/>
    <w:rsid w:val="00C31C81"/>
    <w:rsid w:val="00C32718"/>
    <w:rsid w:val="00C43C5E"/>
    <w:rsid w:val="00C679BF"/>
    <w:rsid w:val="00C81BBD"/>
    <w:rsid w:val="00CD3132"/>
    <w:rsid w:val="00CE27CD"/>
    <w:rsid w:val="00D134F3"/>
    <w:rsid w:val="00D47D01"/>
    <w:rsid w:val="00D774B3"/>
    <w:rsid w:val="00DC09AD"/>
    <w:rsid w:val="00DC568B"/>
    <w:rsid w:val="00DD35A5"/>
    <w:rsid w:val="00DD49BB"/>
    <w:rsid w:val="00DE2948"/>
    <w:rsid w:val="00DF68BE"/>
    <w:rsid w:val="00DF712A"/>
    <w:rsid w:val="00E25930"/>
    <w:rsid w:val="00E25DF4"/>
    <w:rsid w:val="00E3485D"/>
    <w:rsid w:val="00E5221C"/>
    <w:rsid w:val="00E6619B"/>
    <w:rsid w:val="00E908D7"/>
    <w:rsid w:val="00EA1CE4"/>
    <w:rsid w:val="00EA69AC"/>
    <w:rsid w:val="00EB40A1"/>
    <w:rsid w:val="00EC3112"/>
    <w:rsid w:val="00ED5E57"/>
    <w:rsid w:val="00EE1BD8"/>
    <w:rsid w:val="00F7010D"/>
    <w:rsid w:val="00F81F0A"/>
    <w:rsid w:val="00FA5BBE"/>
    <w:rsid w:val="00FB7DC6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10BD1"/>
  <w15:docId w15:val="{BCEB3F72-A0A4-4B44-8ED4-358834CF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DD49BB"/>
    <w:rPr>
      <w:color w:val="467886"/>
      <w:u w:val="single"/>
    </w:rPr>
  </w:style>
  <w:style w:type="paragraph" w:styleId="Lijstalinea">
    <w:name w:val="List Paragraph"/>
    <w:basedOn w:val="Standaard"/>
    <w:uiPriority w:val="34"/>
    <w:qFormat/>
    <w:rsid w:val="001C0331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0175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0175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0175E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0175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0175E"/>
    <w:rPr>
      <w:b/>
      <w:bCs/>
    </w:rPr>
  </w:style>
  <w:style w:type="paragraph" w:styleId="Revisie">
    <w:name w:val="Revision"/>
    <w:hidden/>
    <w:uiPriority w:val="99"/>
    <w:semiHidden/>
    <w:rsid w:val="005017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413</ap:Words>
  <ap:Characters>2418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2026-04-09T08:09:00.0000000Z</lastPrinted>
  <dcterms:created xsi:type="dcterms:W3CDTF">2026-04-09T08:04:00.0000000Z</dcterms:created>
  <dcterms:modified xsi:type="dcterms:W3CDTF">2026-04-09T08:13:00.0000000Z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