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78C" w:rsidR="00695E91" w:rsidP="0052478C" w:rsidRDefault="0052478C" w14:paraId="57C1542F" w14:textId="59D14FD5">
      <w:pPr>
        <w:pStyle w:val="Geenafstand"/>
        <w:spacing w:line="276" w:lineRule="auto"/>
        <w:ind w:left="2160" w:hanging="2160"/>
        <w:rPr>
          <w:rFonts w:ascii="Times New Roman" w:hAnsi="Times New Roman" w:cs="Times New Roman"/>
          <w:b/>
          <w:bCs/>
          <w:sz w:val="24"/>
          <w:szCs w:val="24"/>
        </w:rPr>
      </w:pPr>
      <w:r w:rsidRPr="0052478C">
        <w:rPr>
          <w:rFonts w:ascii="Times New Roman" w:hAnsi="Times New Roman" w:cs="Times New Roman"/>
          <w:b/>
          <w:bCs/>
          <w:sz w:val="24"/>
          <w:szCs w:val="24"/>
        </w:rPr>
        <w:t>36</w:t>
      </w:r>
      <w:r w:rsidRPr="0052478C">
        <w:rPr>
          <w:rFonts w:ascii="Times New Roman" w:hAnsi="Times New Roman" w:cs="Times New Roman"/>
          <w:b/>
          <w:bCs/>
          <w:sz w:val="24"/>
          <w:szCs w:val="24"/>
        </w:rPr>
        <w:t xml:space="preserve"> </w:t>
      </w:r>
      <w:r w:rsidRPr="0052478C">
        <w:rPr>
          <w:rFonts w:ascii="Times New Roman" w:hAnsi="Times New Roman" w:cs="Times New Roman"/>
          <w:b/>
          <w:bCs/>
          <w:sz w:val="24"/>
          <w:szCs w:val="24"/>
        </w:rPr>
        <w:t>925</w:t>
      </w:r>
      <w:r w:rsidRPr="0052478C">
        <w:rPr>
          <w:rFonts w:ascii="Times New Roman" w:hAnsi="Times New Roman" w:cs="Times New Roman"/>
          <w:b/>
          <w:bCs/>
          <w:sz w:val="24"/>
          <w:szCs w:val="24"/>
        </w:rPr>
        <w:t xml:space="preserve"> </w:t>
      </w:r>
      <w:r w:rsidRPr="0052478C">
        <w:rPr>
          <w:rFonts w:ascii="Times New Roman" w:hAnsi="Times New Roman" w:cs="Times New Roman"/>
          <w:b/>
          <w:bCs/>
          <w:sz w:val="24"/>
          <w:szCs w:val="24"/>
        </w:rPr>
        <w:t>(R2219)</w:t>
      </w:r>
      <w:r w:rsidRPr="0052478C">
        <w:rPr>
          <w:rFonts w:ascii="Times New Roman" w:hAnsi="Times New Roman" w:cs="Times New Roman"/>
          <w:b/>
          <w:bCs/>
          <w:sz w:val="24"/>
          <w:szCs w:val="24"/>
        </w:rPr>
        <w:tab/>
      </w:r>
      <w:r w:rsidRPr="0052478C" w:rsidR="00695E91">
        <w:rPr>
          <w:rFonts w:ascii="Times New Roman" w:hAnsi="Times New Roman" w:cs="Times New Roman"/>
          <w:b/>
          <w:bCs/>
          <w:sz w:val="24"/>
          <w:szCs w:val="24"/>
        </w:rPr>
        <w:t>Regels met betrekking tot de uitlevering voor Aruba, Curaçao en Sint Maarten (Rijkswet uitlevering voor Aruba, Curaçao en Sint Maarten)</w:t>
      </w:r>
      <w:r w:rsidRPr="0052478C" w:rsidR="007C52CD">
        <w:rPr>
          <w:rFonts w:ascii="Times New Roman" w:hAnsi="Times New Roman" w:cs="Times New Roman"/>
          <w:b/>
          <w:bCs/>
          <w:sz w:val="24"/>
          <w:szCs w:val="24"/>
        </w:rPr>
        <w:t xml:space="preserve"> </w:t>
      </w:r>
    </w:p>
    <w:p w:rsidRPr="0052478C" w:rsidR="00695E91" w:rsidP="005A205F" w:rsidRDefault="00695E91" w14:paraId="6D1023ED" w14:textId="77777777">
      <w:pPr>
        <w:spacing w:line="276" w:lineRule="auto"/>
        <w:rPr>
          <w:rFonts w:ascii="Times New Roman" w:hAnsi="Times New Roman" w:cs="Times New Roman"/>
          <w:b/>
          <w:bCs/>
          <w:sz w:val="24"/>
          <w:szCs w:val="24"/>
        </w:rPr>
      </w:pPr>
    </w:p>
    <w:p w:rsidRPr="0052478C" w:rsidR="00B06701" w:rsidP="005A205F" w:rsidRDefault="0052478C" w14:paraId="345B510D" w14:textId="28E80F8B">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Nr. 3</w:t>
      </w:r>
      <w:r w:rsidRPr="0052478C">
        <w:rPr>
          <w:rFonts w:ascii="Times New Roman" w:hAnsi="Times New Roman" w:cs="Times New Roman"/>
          <w:b/>
          <w:bCs/>
          <w:sz w:val="24"/>
          <w:szCs w:val="24"/>
        </w:rPr>
        <w:tab/>
      </w:r>
      <w:r w:rsidRPr="0052478C">
        <w:rPr>
          <w:rFonts w:ascii="Times New Roman" w:hAnsi="Times New Roman" w:cs="Times New Roman"/>
          <w:b/>
          <w:bCs/>
          <w:sz w:val="24"/>
          <w:szCs w:val="24"/>
        </w:rPr>
        <w:tab/>
      </w:r>
      <w:r w:rsidRPr="0052478C">
        <w:rPr>
          <w:rFonts w:ascii="Times New Roman" w:hAnsi="Times New Roman" w:cs="Times New Roman"/>
          <w:b/>
          <w:bCs/>
          <w:sz w:val="24"/>
          <w:szCs w:val="24"/>
        </w:rPr>
        <w:tab/>
      </w:r>
      <w:r w:rsidRPr="0052478C" w:rsidR="00695E91">
        <w:rPr>
          <w:rFonts w:ascii="Times New Roman" w:hAnsi="Times New Roman" w:cs="Times New Roman"/>
          <w:b/>
          <w:bCs/>
          <w:sz w:val="24"/>
          <w:szCs w:val="24"/>
        </w:rPr>
        <w:t>MEMORIE VAN TOELICHTING</w:t>
      </w:r>
    </w:p>
    <w:p w:rsidRPr="0052478C" w:rsidR="00695E91" w:rsidP="005A205F" w:rsidRDefault="00695E91" w14:paraId="2ADD692A" w14:textId="77777777">
      <w:pPr>
        <w:spacing w:line="276" w:lineRule="auto"/>
        <w:rPr>
          <w:rFonts w:ascii="Times New Roman" w:hAnsi="Times New Roman" w:cs="Times New Roman"/>
          <w:b/>
          <w:bCs/>
          <w:sz w:val="24"/>
          <w:szCs w:val="24"/>
        </w:rPr>
      </w:pPr>
    </w:p>
    <w:p w:rsidRPr="0052478C" w:rsidR="008D187E" w:rsidP="005A205F" w:rsidRDefault="00695E91" w14:paraId="09BDE963" w14:textId="5BA4E783">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ALGEMEEN</w:t>
      </w:r>
    </w:p>
    <w:p w:rsidRPr="0052478C" w:rsidR="006C6124" w:rsidP="005A205F" w:rsidRDefault="006C6124" w14:paraId="7741CDB5" w14:textId="77777777">
      <w:pPr>
        <w:spacing w:line="276" w:lineRule="auto"/>
        <w:rPr>
          <w:rFonts w:ascii="Times New Roman" w:hAnsi="Times New Roman" w:cs="Times New Roman"/>
          <w:b/>
          <w:bCs/>
          <w:sz w:val="24"/>
          <w:szCs w:val="24"/>
        </w:rPr>
      </w:pPr>
    </w:p>
    <w:p w:rsidRPr="0052478C" w:rsidR="00E36C72" w:rsidP="005A205F" w:rsidRDefault="00E36C72" w14:paraId="458DD6FB" w14:textId="4E8BE07C">
      <w:pPr>
        <w:pStyle w:val="Lijstalinea"/>
        <w:numPr>
          <w:ilvl w:val="0"/>
          <w:numId w:val="1"/>
        </w:num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Inleiding</w:t>
      </w:r>
    </w:p>
    <w:p w:rsidRPr="0052478C" w:rsidR="00922DCA" w:rsidP="005A205F" w:rsidRDefault="00963836" w14:paraId="214B03D4" w14:textId="192362BD">
      <w:pPr>
        <w:spacing w:line="276" w:lineRule="auto"/>
        <w:rPr>
          <w:rFonts w:ascii="Times New Roman" w:hAnsi="Times New Roman" w:cs="Times New Roman"/>
          <w:sz w:val="24"/>
          <w:szCs w:val="24"/>
        </w:rPr>
      </w:pPr>
      <w:r w:rsidRPr="0052478C">
        <w:rPr>
          <w:rFonts w:ascii="Times New Roman" w:hAnsi="Times New Roman" w:cs="Times New Roman"/>
          <w:sz w:val="24"/>
          <w:szCs w:val="24"/>
        </w:rPr>
        <w:t>Dit</w:t>
      </w:r>
      <w:r w:rsidRPr="0052478C" w:rsidR="009113F4">
        <w:rPr>
          <w:rFonts w:ascii="Times New Roman" w:hAnsi="Times New Roman" w:cs="Times New Roman"/>
          <w:sz w:val="24"/>
          <w:szCs w:val="24"/>
        </w:rPr>
        <w:t xml:space="preserve"> voorstel </w:t>
      </w:r>
      <w:r w:rsidRPr="0052478C" w:rsidR="00C36A10">
        <w:rPr>
          <w:rFonts w:ascii="Times New Roman" w:hAnsi="Times New Roman" w:cs="Times New Roman"/>
          <w:sz w:val="24"/>
          <w:szCs w:val="24"/>
        </w:rPr>
        <w:t xml:space="preserve">van rijkswet </w:t>
      </w:r>
      <w:r w:rsidRPr="0052478C">
        <w:rPr>
          <w:rFonts w:ascii="Times New Roman" w:hAnsi="Times New Roman" w:cs="Times New Roman"/>
          <w:sz w:val="24"/>
          <w:szCs w:val="24"/>
        </w:rPr>
        <w:t xml:space="preserve">strekt ertoe </w:t>
      </w:r>
      <w:r w:rsidRPr="0052478C" w:rsidR="009113F4">
        <w:rPr>
          <w:rFonts w:ascii="Times New Roman" w:hAnsi="Times New Roman" w:cs="Times New Roman"/>
          <w:sz w:val="24"/>
          <w:szCs w:val="24"/>
        </w:rPr>
        <w:t xml:space="preserve">de </w:t>
      </w:r>
      <w:r w:rsidRPr="0052478C" w:rsidR="00034D48">
        <w:rPr>
          <w:rFonts w:ascii="Times New Roman" w:hAnsi="Times New Roman" w:cs="Times New Roman"/>
          <w:sz w:val="24"/>
          <w:szCs w:val="24"/>
        </w:rPr>
        <w:t>regels</w:t>
      </w:r>
      <w:r w:rsidRPr="0052478C" w:rsidR="00BA5E1C">
        <w:rPr>
          <w:rFonts w:ascii="Times New Roman" w:hAnsi="Times New Roman" w:cs="Times New Roman"/>
          <w:sz w:val="24"/>
          <w:szCs w:val="24"/>
        </w:rPr>
        <w:t xml:space="preserve"> </w:t>
      </w:r>
      <w:r w:rsidRPr="0052478C" w:rsidR="009113F4">
        <w:rPr>
          <w:rFonts w:ascii="Times New Roman" w:hAnsi="Times New Roman" w:cs="Times New Roman"/>
          <w:sz w:val="24"/>
          <w:szCs w:val="24"/>
        </w:rPr>
        <w:t xml:space="preserve">over uitlevering zoals die gelden op Aruba, Curaçao en Sint Maarten </w:t>
      </w:r>
      <w:r w:rsidRPr="0052478C" w:rsidR="00873340">
        <w:rPr>
          <w:rFonts w:ascii="Times New Roman" w:hAnsi="Times New Roman" w:cs="Times New Roman"/>
          <w:sz w:val="24"/>
          <w:szCs w:val="24"/>
        </w:rPr>
        <w:t>op te nemen</w:t>
      </w:r>
      <w:r w:rsidRPr="0052478C" w:rsidR="009113F4">
        <w:rPr>
          <w:rFonts w:ascii="Times New Roman" w:hAnsi="Times New Roman" w:cs="Times New Roman"/>
          <w:sz w:val="24"/>
          <w:szCs w:val="24"/>
        </w:rPr>
        <w:t xml:space="preserve"> in een Rijkswet</w:t>
      </w:r>
      <w:r w:rsidRPr="0052478C" w:rsidR="00666C80">
        <w:rPr>
          <w:rFonts w:ascii="Times New Roman" w:hAnsi="Times New Roman" w:cs="Times New Roman"/>
          <w:sz w:val="24"/>
          <w:szCs w:val="24"/>
        </w:rPr>
        <w:t xml:space="preserve"> uitlevering voor Aruba, Curaçao en Sint Maarten</w:t>
      </w:r>
      <w:r w:rsidRPr="0052478C" w:rsidR="009113F4">
        <w:rPr>
          <w:rFonts w:ascii="Times New Roman" w:hAnsi="Times New Roman" w:cs="Times New Roman"/>
          <w:sz w:val="24"/>
          <w:szCs w:val="24"/>
        </w:rPr>
        <w:t xml:space="preserve">. Deze </w:t>
      </w:r>
      <w:r w:rsidRPr="0052478C" w:rsidR="00034D48">
        <w:rPr>
          <w:rFonts w:ascii="Times New Roman" w:hAnsi="Times New Roman" w:cs="Times New Roman"/>
          <w:sz w:val="24"/>
          <w:szCs w:val="24"/>
        </w:rPr>
        <w:t>voorschriften</w:t>
      </w:r>
      <w:r w:rsidRPr="0052478C" w:rsidR="00BA5E1C">
        <w:rPr>
          <w:rFonts w:ascii="Times New Roman" w:hAnsi="Times New Roman" w:cs="Times New Roman"/>
          <w:sz w:val="24"/>
          <w:szCs w:val="24"/>
        </w:rPr>
        <w:t xml:space="preserve"> </w:t>
      </w:r>
      <w:r w:rsidRPr="0052478C" w:rsidR="00C20CE4">
        <w:rPr>
          <w:rFonts w:ascii="Times New Roman" w:hAnsi="Times New Roman" w:cs="Times New Roman"/>
          <w:sz w:val="24"/>
          <w:szCs w:val="24"/>
        </w:rPr>
        <w:t xml:space="preserve">zijn </w:t>
      </w:r>
      <w:r w:rsidRPr="0052478C" w:rsidR="00B7689F">
        <w:rPr>
          <w:rFonts w:ascii="Times New Roman" w:hAnsi="Times New Roman" w:cs="Times New Roman"/>
          <w:sz w:val="24"/>
          <w:szCs w:val="24"/>
        </w:rPr>
        <w:t xml:space="preserve">op dit moment </w:t>
      </w:r>
      <w:r w:rsidRPr="0052478C" w:rsidR="009113F4">
        <w:rPr>
          <w:rFonts w:ascii="Times New Roman" w:hAnsi="Times New Roman" w:cs="Times New Roman"/>
          <w:sz w:val="24"/>
          <w:szCs w:val="24"/>
        </w:rPr>
        <w:t xml:space="preserve">opgenomen in </w:t>
      </w:r>
      <w:r w:rsidRPr="0052478C" w:rsidR="00080CCC">
        <w:rPr>
          <w:rFonts w:ascii="Times New Roman" w:hAnsi="Times New Roman" w:cs="Times New Roman"/>
          <w:sz w:val="24"/>
          <w:szCs w:val="24"/>
        </w:rPr>
        <w:t xml:space="preserve">een zelfstandige algemene maatregel van rijksbestuur, namelijk </w:t>
      </w:r>
      <w:r w:rsidRPr="0052478C" w:rsidR="009113F4">
        <w:rPr>
          <w:rFonts w:ascii="Times New Roman" w:hAnsi="Times New Roman" w:cs="Times New Roman"/>
          <w:sz w:val="24"/>
          <w:szCs w:val="24"/>
        </w:rPr>
        <w:t>het Uitleveringsbesluit van Aruba, Curaçao en Sint Maarten</w:t>
      </w:r>
      <w:r w:rsidRPr="0052478C" w:rsidR="0094290E">
        <w:rPr>
          <w:rFonts w:ascii="Times New Roman" w:hAnsi="Times New Roman" w:cs="Times New Roman"/>
          <w:sz w:val="24"/>
          <w:szCs w:val="24"/>
        </w:rPr>
        <w:t xml:space="preserve"> (</w:t>
      </w:r>
      <w:r w:rsidRPr="0052478C" w:rsidR="008D31D6">
        <w:rPr>
          <w:rFonts w:ascii="Times New Roman" w:hAnsi="Times New Roman" w:cs="Times New Roman"/>
          <w:sz w:val="24"/>
          <w:szCs w:val="24"/>
        </w:rPr>
        <w:t>hierna: Uitleveringsbesluit</w:t>
      </w:r>
      <w:r w:rsidRPr="0052478C" w:rsidR="0094290E">
        <w:rPr>
          <w:rFonts w:ascii="Times New Roman" w:hAnsi="Times New Roman" w:cs="Times New Roman"/>
          <w:sz w:val="24"/>
          <w:szCs w:val="24"/>
        </w:rPr>
        <w:t>)</w:t>
      </w:r>
      <w:r w:rsidRPr="0052478C" w:rsidR="009113F4">
        <w:rPr>
          <w:rFonts w:ascii="Times New Roman" w:hAnsi="Times New Roman" w:cs="Times New Roman"/>
          <w:sz w:val="24"/>
          <w:szCs w:val="24"/>
        </w:rPr>
        <w:t>. De noodzaak</w:t>
      </w:r>
      <w:r w:rsidRPr="0052478C" w:rsidR="00206A90">
        <w:rPr>
          <w:rFonts w:ascii="Times New Roman" w:hAnsi="Times New Roman" w:cs="Times New Roman"/>
          <w:sz w:val="24"/>
          <w:szCs w:val="24"/>
        </w:rPr>
        <w:t xml:space="preserve"> </w:t>
      </w:r>
      <w:r w:rsidRPr="0052478C" w:rsidR="00B7689F">
        <w:rPr>
          <w:rFonts w:ascii="Times New Roman" w:hAnsi="Times New Roman" w:cs="Times New Roman"/>
          <w:sz w:val="24"/>
          <w:szCs w:val="24"/>
        </w:rPr>
        <w:t xml:space="preserve">voor deze overheveling </w:t>
      </w:r>
      <w:r w:rsidRPr="0052478C" w:rsidR="00206A90">
        <w:rPr>
          <w:rFonts w:ascii="Times New Roman" w:hAnsi="Times New Roman" w:cs="Times New Roman"/>
          <w:sz w:val="24"/>
          <w:szCs w:val="24"/>
        </w:rPr>
        <w:t>is gelegen in</w:t>
      </w:r>
      <w:r w:rsidRPr="0052478C" w:rsidR="00666C80">
        <w:rPr>
          <w:rFonts w:ascii="Times New Roman" w:hAnsi="Times New Roman" w:cs="Times New Roman"/>
          <w:sz w:val="24"/>
          <w:szCs w:val="24"/>
        </w:rPr>
        <w:t xml:space="preserve"> de </w:t>
      </w:r>
      <w:r w:rsidRPr="0052478C" w:rsidR="009D421B">
        <w:rPr>
          <w:rFonts w:ascii="Times New Roman" w:hAnsi="Times New Roman" w:cs="Times New Roman"/>
          <w:sz w:val="24"/>
          <w:szCs w:val="24"/>
        </w:rPr>
        <w:t>R</w:t>
      </w:r>
      <w:r w:rsidRPr="0052478C" w:rsidR="00666C80">
        <w:rPr>
          <w:rFonts w:ascii="Times New Roman" w:hAnsi="Times New Roman" w:cs="Times New Roman"/>
          <w:sz w:val="24"/>
          <w:szCs w:val="24"/>
        </w:rPr>
        <w:t>ijkswet van 21 oktober 2023 tot wijziging van de artikelen 14 en 38 van het Statuut van het Koninkrijk der Nederlanden (beperken van de mogelijkheid een algemene maatregel van rijksbestuur uit te vaardigen zonder wettelijke grondslag daartoe</w:t>
      </w:r>
      <w:r w:rsidRPr="0052478C" w:rsidR="008D187E">
        <w:rPr>
          <w:rFonts w:ascii="Times New Roman" w:hAnsi="Times New Roman" w:cs="Times New Roman"/>
          <w:sz w:val="24"/>
          <w:szCs w:val="24"/>
        </w:rPr>
        <w:t>. Hierna: de Rijkswet van 21 oktober 2023)</w:t>
      </w:r>
      <w:r w:rsidRPr="0052478C" w:rsidR="00B7689F">
        <w:rPr>
          <w:rFonts w:ascii="Times New Roman" w:hAnsi="Times New Roman" w:cs="Times New Roman"/>
          <w:sz w:val="24"/>
          <w:szCs w:val="24"/>
        </w:rPr>
        <w:t xml:space="preserve"> </w:t>
      </w:r>
      <w:r w:rsidRPr="0052478C" w:rsidR="008D187E">
        <w:rPr>
          <w:rFonts w:ascii="Times New Roman" w:hAnsi="Times New Roman" w:cs="Times New Roman"/>
          <w:sz w:val="24"/>
          <w:szCs w:val="24"/>
        </w:rPr>
        <w:t>(</w:t>
      </w:r>
      <w:r w:rsidRPr="0052478C" w:rsidR="00B7689F">
        <w:rPr>
          <w:rFonts w:ascii="Times New Roman" w:hAnsi="Times New Roman" w:cs="Times New Roman"/>
          <w:sz w:val="24"/>
          <w:szCs w:val="24"/>
        </w:rPr>
        <w:t>Stb. 2023, 407</w:t>
      </w:r>
      <w:r w:rsidRPr="0052478C" w:rsidR="00666C80">
        <w:rPr>
          <w:rFonts w:ascii="Times New Roman" w:hAnsi="Times New Roman" w:cs="Times New Roman"/>
          <w:sz w:val="24"/>
          <w:szCs w:val="24"/>
        </w:rPr>
        <w:t>)</w:t>
      </w:r>
      <w:r w:rsidRPr="0052478C" w:rsidR="00B7689F">
        <w:rPr>
          <w:rFonts w:ascii="Times New Roman" w:hAnsi="Times New Roman" w:cs="Times New Roman"/>
          <w:sz w:val="24"/>
          <w:szCs w:val="24"/>
        </w:rPr>
        <w:t>, zoals hierna – in paragraaf 2.1 – nader wordt toegelicht.</w:t>
      </w:r>
      <w:r w:rsidRPr="0052478C" w:rsidR="00666C80">
        <w:rPr>
          <w:rFonts w:ascii="Times New Roman" w:hAnsi="Times New Roman" w:cs="Times New Roman"/>
          <w:sz w:val="24"/>
          <w:szCs w:val="24"/>
        </w:rPr>
        <w:t xml:space="preserve"> </w:t>
      </w:r>
      <w:r w:rsidRPr="0052478C" w:rsidR="004C789C">
        <w:rPr>
          <w:rFonts w:ascii="Times New Roman" w:hAnsi="Times New Roman" w:cs="Times New Roman"/>
          <w:sz w:val="24"/>
          <w:szCs w:val="24"/>
        </w:rPr>
        <w:t>Voorgesteld wordt om d</w:t>
      </w:r>
      <w:r w:rsidRPr="0052478C" w:rsidR="00BA5E1C">
        <w:rPr>
          <w:rFonts w:ascii="Times New Roman" w:hAnsi="Times New Roman" w:cs="Times New Roman"/>
          <w:sz w:val="24"/>
          <w:szCs w:val="24"/>
        </w:rPr>
        <w:t xml:space="preserve">e </w:t>
      </w:r>
      <w:r w:rsidRPr="0052478C" w:rsidR="00034D48">
        <w:rPr>
          <w:rFonts w:ascii="Times New Roman" w:hAnsi="Times New Roman" w:cs="Times New Roman"/>
          <w:sz w:val="24"/>
          <w:szCs w:val="24"/>
        </w:rPr>
        <w:t>bepalingen</w:t>
      </w:r>
      <w:r w:rsidRPr="0052478C" w:rsidR="003E6B24">
        <w:rPr>
          <w:rFonts w:ascii="Times New Roman" w:hAnsi="Times New Roman" w:cs="Times New Roman"/>
          <w:sz w:val="24"/>
          <w:szCs w:val="24"/>
        </w:rPr>
        <w:t xml:space="preserve"> </w:t>
      </w:r>
      <w:r w:rsidRPr="0052478C" w:rsidR="00034D48">
        <w:rPr>
          <w:rFonts w:ascii="Times New Roman" w:hAnsi="Times New Roman" w:cs="Times New Roman"/>
          <w:sz w:val="24"/>
          <w:szCs w:val="24"/>
        </w:rPr>
        <w:t>in</w:t>
      </w:r>
      <w:r w:rsidRPr="0052478C" w:rsidR="00BA5E1C">
        <w:rPr>
          <w:rFonts w:ascii="Times New Roman" w:hAnsi="Times New Roman" w:cs="Times New Roman"/>
          <w:sz w:val="24"/>
          <w:szCs w:val="24"/>
        </w:rPr>
        <w:t xml:space="preserve"> het huidige Uitleveringsbesluit </w:t>
      </w:r>
      <w:r w:rsidRPr="0052478C" w:rsidR="004C789C">
        <w:rPr>
          <w:rFonts w:ascii="Times New Roman" w:hAnsi="Times New Roman" w:cs="Times New Roman"/>
          <w:sz w:val="24"/>
          <w:szCs w:val="24"/>
        </w:rPr>
        <w:t xml:space="preserve">van Aruba, Curaçao en Sint Maarten </w:t>
      </w:r>
      <w:r w:rsidRPr="0052478C" w:rsidR="00CD6BBE">
        <w:rPr>
          <w:rFonts w:ascii="Times New Roman" w:hAnsi="Times New Roman" w:cs="Times New Roman"/>
          <w:sz w:val="24"/>
          <w:szCs w:val="24"/>
        </w:rPr>
        <w:t xml:space="preserve">zonder </w:t>
      </w:r>
      <w:r w:rsidRPr="0052478C" w:rsidR="0086025B">
        <w:rPr>
          <w:rFonts w:ascii="Times New Roman" w:hAnsi="Times New Roman" w:cs="Times New Roman"/>
          <w:sz w:val="24"/>
          <w:szCs w:val="24"/>
        </w:rPr>
        <w:t>(</w:t>
      </w:r>
      <w:r w:rsidRPr="0052478C" w:rsidR="00CD6BBE">
        <w:rPr>
          <w:rFonts w:ascii="Times New Roman" w:hAnsi="Times New Roman" w:cs="Times New Roman"/>
          <w:sz w:val="24"/>
          <w:szCs w:val="24"/>
        </w:rPr>
        <w:t>grote</w:t>
      </w:r>
      <w:r w:rsidRPr="0052478C" w:rsidR="0086025B">
        <w:rPr>
          <w:rFonts w:ascii="Times New Roman" w:hAnsi="Times New Roman" w:cs="Times New Roman"/>
          <w:sz w:val="24"/>
          <w:szCs w:val="24"/>
        </w:rPr>
        <w:t>)</w:t>
      </w:r>
      <w:r w:rsidRPr="0052478C" w:rsidR="00CD6BBE">
        <w:rPr>
          <w:rFonts w:ascii="Times New Roman" w:hAnsi="Times New Roman" w:cs="Times New Roman"/>
          <w:sz w:val="24"/>
          <w:szCs w:val="24"/>
        </w:rPr>
        <w:t xml:space="preserve"> inhoudelijke wijzigingen</w:t>
      </w:r>
      <w:r w:rsidRPr="0052478C" w:rsidR="004C789C">
        <w:rPr>
          <w:rFonts w:ascii="Times New Roman" w:hAnsi="Times New Roman" w:cs="Times New Roman"/>
          <w:sz w:val="24"/>
          <w:szCs w:val="24"/>
        </w:rPr>
        <w:t xml:space="preserve"> </w:t>
      </w:r>
      <w:r w:rsidRPr="0052478C" w:rsidR="0086025B">
        <w:rPr>
          <w:rFonts w:ascii="Times New Roman" w:hAnsi="Times New Roman" w:cs="Times New Roman"/>
          <w:sz w:val="24"/>
          <w:szCs w:val="24"/>
        </w:rPr>
        <w:t>over te hevelen naar</w:t>
      </w:r>
      <w:r w:rsidRPr="0052478C" w:rsidR="00BA5E1C">
        <w:rPr>
          <w:rFonts w:ascii="Times New Roman" w:hAnsi="Times New Roman" w:cs="Times New Roman"/>
          <w:sz w:val="24"/>
          <w:szCs w:val="24"/>
        </w:rPr>
        <w:t xml:space="preserve"> </w:t>
      </w:r>
      <w:r w:rsidRPr="0052478C" w:rsidR="004C789C">
        <w:rPr>
          <w:rFonts w:ascii="Times New Roman" w:hAnsi="Times New Roman" w:cs="Times New Roman"/>
          <w:sz w:val="24"/>
          <w:szCs w:val="24"/>
        </w:rPr>
        <w:t>een</w:t>
      </w:r>
      <w:r w:rsidRPr="0052478C" w:rsidR="00BA5E1C">
        <w:rPr>
          <w:rFonts w:ascii="Times New Roman" w:hAnsi="Times New Roman" w:cs="Times New Roman"/>
          <w:sz w:val="24"/>
          <w:szCs w:val="24"/>
        </w:rPr>
        <w:t xml:space="preserve"> rijkswet. Op deze wijze wordt gewaarborgd dat de </w:t>
      </w:r>
      <w:r w:rsidRPr="0052478C" w:rsidR="003E6B24">
        <w:rPr>
          <w:rFonts w:ascii="Times New Roman" w:hAnsi="Times New Roman" w:cs="Times New Roman"/>
          <w:sz w:val="24"/>
          <w:szCs w:val="24"/>
        </w:rPr>
        <w:t>regels</w:t>
      </w:r>
      <w:r w:rsidRPr="0052478C" w:rsidR="004C789C">
        <w:rPr>
          <w:rFonts w:ascii="Times New Roman" w:hAnsi="Times New Roman" w:cs="Times New Roman"/>
          <w:sz w:val="24"/>
          <w:szCs w:val="24"/>
        </w:rPr>
        <w:t xml:space="preserve"> over uitlevering zoals die gelden op Aruba, Curaçao en Sint Maarten </w:t>
      </w:r>
      <w:r w:rsidRPr="0052478C" w:rsidR="00BA5E1C">
        <w:rPr>
          <w:rFonts w:ascii="Times New Roman" w:hAnsi="Times New Roman" w:cs="Times New Roman"/>
          <w:sz w:val="24"/>
          <w:szCs w:val="24"/>
        </w:rPr>
        <w:t xml:space="preserve">binnen de overgangstermijn van vier jaar </w:t>
      </w:r>
      <w:r w:rsidRPr="0052478C" w:rsidR="00F2259C">
        <w:rPr>
          <w:rFonts w:ascii="Times New Roman" w:hAnsi="Times New Roman" w:cs="Times New Roman"/>
          <w:sz w:val="24"/>
          <w:szCs w:val="24"/>
        </w:rPr>
        <w:t xml:space="preserve">die </w:t>
      </w:r>
      <w:r w:rsidRPr="0052478C" w:rsidR="00CA4632">
        <w:rPr>
          <w:rFonts w:ascii="Times New Roman" w:hAnsi="Times New Roman" w:cs="Times New Roman"/>
          <w:sz w:val="24"/>
          <w:szCs w:val="24"/>
        </w:rPr>
        <w:t xml:space="preserve">artikel II van </w:t>
      </w:r>
      <w:r w:rsidRPr="0052478C" w:rsidR="00F2259C">
        <w:rPr>
          <w:rFonts w:ascii="Times New Roman" w:hAnsi="Times New Roman" w:cs="Times New Roman"/>
          <w:sz w:val="24"/>
          <w:szCs w:val="24"/>
        </w:rPr>
        <w:t xml:space="preserve">de Rijkswet van 21 oktober 2023 stelt </w:t>
      </w:r>
      <w:r w:rsidRPr="0052478C" w:rsidR="00BA5E1C">
        <w:rPr>
          <w:rFonts w:ascii="Times New Roman" w:hAnsi="Times New Roman" w:cs="Times New Roman"/>
          <w:sz w:val="24"/>
          <w:szCs w:val="24"/>
        </w:rPr>
        <w:t>voor de toekomst kunnen worden gehandhaafd en legislatief kunnen worden geborgd.</w:t>
      </w:r>
      <w:r w:rsidRPr="0052478C" w:rsidR="008D187E">
        <w:rPr>
          <w:rFonts w:ascii="Times New Roman" w:hAnsi="Times New Roman" w:cs="Times New Roman"/>
          <w:sz w:val="24"/>
          <w:szCs w:val="24"/>
        </w:rPr>
        <w:t xml:space="preserve"> </w:t>
      </w:r>
      <w:r w:rsidRPr="0052478C" w:rsidR="005C742A">
        <w:rPr>
          <w:rFonts w:ascii="Times New Roman" w:hAnsi="Times New Roman" w:cs="Times New Roman"/>
          <w:sz w:val="24"/>
          <w:szCs w:val="24"/>
        </w:rPr>
        <w:t xml:space="preserve">Met deze voornamelijk technische omzetting </w:t>
      </w:r>
      <w:r w:rsidRPr="0052478C" w:rsidR="008D187E">
        <w:rPr>
          <w:rFonts w:ascii="Times New Roman" w:hAnsi="Times New Roman" w:cs="Times New Roman"/>
          <w:sz w:val="24"/>
          <w:szCs w:val="24"/>
        </w:rPr>
        <w:t xml:space="preserve">wordt ook beoogd om de bestaande uitleveringspraktijk in </w:t>
      </w:r>
      <w:r w:rsidRPr="0052478C" w:rsidR="003027CC">
        <w:rPr>
          <w:rFonts w:ascii="Times New Roman" w:hAnsi="Times New Roman" w:cs="Times New Roman"/>
          <w:sz w:val="24"/>
          <w:szCs w:val="24"/>
        </w:rPr>
        <w:t>Aruba, Curaçao en Sint Maarten</w:t>
      </w:r>
      <w:r w:rsidRPr="0052478C" w:rsidR="008D187E">
        <w:rPr>
          <w:rFonts w:ascii="Times New Roman" w:hAnsi="Times New Roman" w:cs="Times New Roman"/>
          <w:sz w:val="24"/>
          <w:szCs w:val="24"/>
        </w:rPr>
        <w:t xml:space="preserve"> zo min mogelijk te belasten met nieuwe voorschriften.</w:t>
      </w:r>
    </w:p>
    <w:p w:rsidRPr="0052478C" w:rsidR="00963836" w:rsidP="005A205F" w:rsidRDefault="00963836" w14:paraId="51AA9763" w14:textId="2DF63F51">
      <w:pPr>
        <w:spacing w:line="276" w:lineRule="auto"/>
        <w:rPr>
          <w:rFonts w:ascii="Times New Roman" w:hAnsi="Times New Roman" w:cs="Times New Roman"/>
          <w:sz w:val="24"/>
          <w:szCs w:val="24"/>
        </w:rPr>
      </w:pPr>
      <w:r w:rsidRPr="0052478C">
        <w:rPr>
          <w:rFonts w:ascii="Times New Roman" w:hAnsi="Times New Roman" w:cs="Times New Roman"/>
          <w:sz w:val="24"/>
          <w:szCs w:val="24"/>
        </w:rPr>
        <w:t>Deze memorie van toelichting is als volgt opgebouwd. In paragraaf 2</w:t>
      </w:r>
      <w:r w:rsidRPr="0052478C" w:rsidR="0086025B">
        <w:rPr>
          <w:rFonts w:ascii="Times New Roman" w:hAnsi="Times New Roman" w:cs="Times New Roman"/>
          <w:sz w:val="24"/>
          <w:szCs w:val="24"/>
        </w:rPr>
        <w:t xml:space="preserve"> worden de hoofdlijnen van het voorstel van rijkswet beschreven, waarbij zowel wordt </w:t>
      </w:r>
      <w:r w:rsidRPr="0052478C">
        <w:rPr>
          <w:rFonts w:ascii="Times New Roman" w:hAnsi="Times New Roman" w:cs="Times New Roman"/>
          <w:sz w:val="24"/>
          <w:szCs w:val="24"/>
        </w:rPr>
        <w:t xml:space="preserve">ingegaan op de aanleiding en het doel </w:t>
      </w:r>
      <w:r w:rsidRPr="0052478C" w:rsidR="0086025B">
        <w:rPr>
          <w:rFonts w:ascii="Times New Roman" w:hAnsi="Times New Roman" w:cs="Times New Roman"/>
          <w:sz w:val="24"/>
          <w:szCs w:val="24"/>
        </w:rPr>
        <w:t xml:space="preserve">als op </w:t>
      </w:r>
      <w:r w:rsidRPr="0052478C">
        <w:rPr>
          <w:rFonts w:ascii="Times New Roman" w:hAnsi="Times New Roman" w:cs="Times New Roman"/>
          <w:sz w:val="24"/>
          <w:szCs w:val="24"/>
        </w:rPr>
        <w:t>de inhoud van het voorstel. In paragraaf 3 wordt aandacht besteed aan de verhouding tot hoger recht</w:t>
      </w:r>
      <w:r w:rsidRPr="0052478C" w:rsidR="005C742A">
        <w:rPr>
          <w:rFonts w:ascii="Times New Roman" w:hAnsi="Times New Roman" w:cs="Times New Roman"/>
          <w:sz w:val="24"/>
          <w:szCs w:val="24"/>
        </w:rPr>
        <w:t>. D</w:t>
      </w:r>
      <w:r w:rsidRPr="0052478C" w:rsidR="003711E8">
        <w:rPr>
          <w:rFonts w:ascii="Times New Roman" w:hAnsi="Times New Roman" w:cs="Times New Roman"/>
          <w:sz w:val="24"/>
          <w:szCs w:val="24"/>
        </w:rPr>
        <w:t>aarna volgt</w:t>
      </w:r>
      <w:r w:rsidRPr="0052478C" w:rsidR="00C36A10">
        <w:rPr>
          <w:rFonts w:ascii="Times New Roman" w:hAnsi="Times New Roman" w:cs="Times New Roman"/>
          <w:sz w:val="24"/>
          <w:szCs w:val="24"/>
        </w:rPr>
        <w:t xml:space="preserve"> </w:t>
      </w:r>
      <w:r w:rsidRPr="0052478C" w:rsidR="0086025B">
        <w:rPr>
          <w:rFonts w:ascii="Times New Roman" w:hAnsi="Times New Roman" w:cs="Times New Roman"/>
          <w:sz w:val="24"/>
          <w:szCs w:val="24"/>
        </w:rPr>
        <w:t xml:space="preserve">een bespreking van </w:t>
      </w:r>
      <w:r w:rsidRPr="0052478C" w:rsidR="00C36A10">
        <w:rPr>
          <w:rFonts w:ascii="Times New Roman" w:hAnsi="Times New Roman" w:cs="Times New Roman"/>
          <w:sz w:val="24"/>
          <w:szCs w:val="24"/>
        </w:rPr>
        <w:t xml:space="preserve">de verhouding tot het huidige recht </w:t>
      </w:r>
      <w:r w:rsidRPr="0052478C" w:rsidR="0086025B">
        <w:rPr>
          <w:rFonts w:ascii="Times New Roman" w:hAnsi="Times New Roman" w:cs="Times New Roman"/>
          <w:sz w:val="24"/>
          <w:szCs w:val="24"/>
        </w:rPr>
        <w:t>in paragraaf 4</w:t>
      </w:r>
      <w:r w:rsidRPr="0052478C" w:rsidR="00C36A10">
        <w:rPr>
          <w:rFonts w:ascii="Times New Roman" w:hAnsi="Times New Roman" w:cs="Times New Roman"/>
          <w:sz w:val="24"/>
          <w:szCs w:val="24"/>
        </w:rPr>
        <w:t>.</w:t>
      </w:r>
      <w:r w:rsidRPr="0052478C">
        <w:rPr>
          <w:rFonts w:ascii="Times New Roman" w:hAnsi="Times New Roman" w:cs="Times New Roman"/>
          <w:sz w:val="24"/>
          <w:szCs w:val="24"/>
        </w:rPr>
        <w:t xml:space="preserve"> Paragraaf </w:t>
      </w:r>
      <w:r w:rsidRPr="0052478C" w:rsidR="005C742A">
        <w:rPr>
          <w:rFonts w:ascii="Times New Roman" w:hAnsi="Times New Roman" w:cs="Times New Roman"/>
          <w:sz w:val="24"/>
          <w:szCs w:val="24"/>
        </w:rPr>
        <w:t>5</w:t>
      </w:r>
      <w:r w:rsidRPr="0052478C">
        <w:rPr>
          <w:rFonts w:ascii="Times New Roman" w:hAnsi="Times New Roman" w:cs="Times New Roman"/>
          <w:sz w:val="24"/>
          <w:szCs w:val="24"/>
        </w:rPr>
        <w:t xml:space="preserve"> geeft inzicht in de financiële en </w:t>
      </w:r>
      <w:r w:rsidRPr="0052478C" w:rsidR="00035F1A">
        <w:rPr>
          <w:rFonts w:ascii="Times New Roman" w:hAnsi="Times New Roman" w:cs="Times New Roman"/>
          <w:sz w:val="24"/>
          <w:szCs w:val="24"/>
        </w:rPr>
        <w:t>uitvoerings</w:t>
      </w:r>
      <w:r w:rsidRPr="0052478C">
        <w:rPr>
          <w:rFonts w:ascii="Times New Roman" w:hAnsi="Times New Roman" w:cs="Times New Roman"/>
          <w:sz w:val="24"/>
          <w:szCs w:val="24"/>
        </w:rPr>
        <w:t>consequenties. De laatste paragraaf voor</w:t>
      </w:r>
      <w:r w:rsidRPr="0052478C" w:rsidR="005C742A">
        <w:rPr>
          <w:rFonts w:ascii="Times New Roman" w:hAnsi="Times New Roman" w:cs="Times New Roman"/>
          <w:sz w:val="24"/>
          <w:szCs w:val="24"/>
        </w:rPr>
        <w:t>afgaand aan</w:t>
      </w:r>
      <w:r w:rsidRPr="0052478C">
        <w:rPr>
          <w:rFonts w:ascii="Times New Roman" w:hAnsi="Times New Roman" w:cs="Times New Roman"/>
          <w:sz w:val="24"/>
          <w:szCs w:val="24"/>
        </w:rPr>
        <w:t xml:space="preserve"> het artikelsgewijs deel van deze toelichting, paragraaf </w:t>
      </w:r>
      <w:r w:rsidRPr="0052478C" w:rsidR="00C45D15">
        <w:rPr>
          <w:rFonts w:ascii="Times New Roman" w:hAnsi="Times New Roman" w:cs="Times New Roman"/>
          <w:sz w:val="24"/>
          <w:szCs w:val="24"/>
        </w:rPr>
        <w:t>6</w:t>
      </w:r>
      <w:r w:rsidRPr="0052478C">
        <w:rPr>
          <w:rFonts w:ascii="Times New Roman" w:hAnsi="Times New Roman" w:cs="Times New Roman"/>
          <w:sz w:val="24"/>
          <w:szCs w:val="24"/>
        </w:rPr>
        <w:t xml:space="preserve">, gaat in op de adviezen die zijn ontvangen over </w:t>
      </w:r>
      <w:r w:rsidRPr="0052478C" w:rsidR="00993838">
        <w:rPr>
          <w:rFonts w:ascii="Times New Roman" w:hAnsi="Times New Roman" w:cs="Times New Roman"/>
          <w:sz w:val="24"/>
          <w:szCs w:val="24"/>
        </w:rPr>
        <w:t>de consultatieversie</w:t>
      </w:r>
      <w:r w:rsidRPr="0052478C">
        <w:rPr>
          <w:rFonts w:ascii="Times New Roman" w:hAnsi="Times New Roman" w:cs="Times New Roman"/>
          <w:sz w:val="24"/>
          <w:szCs w:val="24"/>
        </w:rPr>
        <w:t xml:space="preserve"> van dit voorstel</w:t>
      </w:r>
      <w:r w:rsidRPr="0052478C" w:rsidR="00A06779">
        <w:rPr>
          <w:rFonts w:ascii="Times New Roman" w:hAnsi="Times New Roman" w:cs="Times New Roman"/>
          <w:sz w:val="24"/>
          <w:szCs w:val="24"/>
        </w:rPr>
        <w:t xml:space="preserve"> van rijkswet</w:t>
      </w:r>
      <w:r w:rsidRPr="0052478C">
        <w:rPr>
          <w:rFonts w:ascii="Times New Roman" w:hAnsi="Times New Roman" w:cs="Times New Roman"/>
          <w:sz w:val="24"/>
          <w:szCs w:val="24"/>
        </w:rPr>
        <w:t>.</w:t>
      </w:r>
    </w:p>
    <w:p w:rsidRPr="0052478C" w:rsidR="00E36C72" w:rsidP="005A205F" w:rsidRDefault="00E36C72" w14:paraId="4F147D5B" w14:textId="5442E86B">
      <w:pPr>
        <w:pStyle w:val="Lijstalinea"/>
        <w:numPr>
          <w:ilvl w:val="0"/>
          <w:numId w:val="1"/>
        </w:num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Hoofdlijnen van het voorstel</w:t>
      </w:r>
      <w:r w:rsidRPr="0052478C" w:rsidR="0086025B">
        <w:rPr>
          <w:rFonts w:ascii="Times New Roman" w:hAnsi="Times New Roman" w:cs="Times New Roman"/>
          <w:b/>
          <w:bCs/>
          <w:sz w:val="24"/>
          <w:szCs w:val="24"/>
        </w:rPr>
        <w:t xml:space="preserve"> van rijkswet</w:t>
      </w:r>
    </w:p>
    <w:p w:rsidRPr="0052478C" w:rsidR="009113F4" w:rsidP="005A205F" w:rsidRDefault="00E36C72" w14:paraId="655FD53D" w14:textId="74CB6FE9">
      <w:pPr>
        <w:spacing w:line="276" w:lineRule="auto"/>
        <w:rPr>
          <w:rFonts w:ascii="Times New Roman" w:hAnsi="Times New Roman" w:cs="Times New Roman"/>
          <w:b/>
          <w:bCs/>
          <w:i/>
          <w:iCs/>
          <w:sz w:val="24"/>
          <w:szCs w:val="24"/>
        </w:rPr>
      </w:pPr>
      <w:r w:rsidRPr="0052478C">
        <w:rPr>
          <w:rFonts w:ascii="Times New Roman" w:hAnsi="Times New Roman" w:cs="Times New Roman"/>
          <w:b/>
          <w:bCs/>
          <w:i/>
          <w:iCs/>
          <w:sz w:val="24"/>
          <w:szCs w:val="24"/>
        </w:rPr>
        <w:t>2.1 Aanleiding en doel van het voorstel</w:t>
      </w:r>
    </w:p>
    <w:p w:rsidRPr="0052478C" w:rsidR="00155A0C" w:rsidP="005A205F" w:rsidRDefault="00C2093C" w14:paraId="62864A5D" w14:textId="55775F8E">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Uitlevering is op grond van artikel 3, eerste lid, onderdeel h, van het Statuut een aangelegenheid van het Koninkrijk. Ten tijde van de totstandkoming van het Statuut was de uitlevering voor Nederland geregeld in de Uitleveringswet van </w:t>
      </w:r>
      <w:r w:rsidRPr="0052478C" w:rsidR="00141401">
        <w:rPr>
          <w:rFonts w:ascii="Times New Roman" w:hAnsi="Times New Roman" w:cs="Times New Roman"/>
          <w:sz w:val="24"/>
          <w:szCs w:val="24"/>
        </w:rPr>
        <w:t xml:space="preserve">6 april </w:t>
      </w:r>
      <w:r w:rsidRPr="0052478C">
        <w:rPr>
          <w:rFonts w:ascii="Times New Roman" w:hAnsi="Times New Roman" w:cs="Times New Roman"/>
          <w:sz w:val="24"/>
          <w:szCs w:val="24"/>
        </w:rPr>
        <w:t>1875</w:t>
      </w:r>
      <w:r w:rsidRPr="0052478C" w:rsidR="00141401">
        <w:rPr>
          <w:rFonts w:ascii="Times New Roman" w:hAnsi="Times New Roman" w:cs="Times New Roman"/>
          <w:sz w:val="24"/>
          <w:szCs w:val="24"/>
        </w:rPr>
        <w:t xml:space="preserve"> (Stb.</w:t>
      </w:r>
      <w:r w:rsidRPr="0052478C" w:rsidR="00BF7661">
        <w:rPr>
          <w:rFonts w:ascii="Times New Roman" w:hAnsi="Times New Roman" w:cs="Times New Roman"/>
          <w:sz w:val="24"/>
          <w:szCs w:val="24"/>
        </w:rPr>
        <w:t xml:space="preserve"> 1875,</w:t>
      </w:r>
      <w:r w:rsidRPr="0052478C" w:rsidR="00141401">
        <w:rPr>
          <w:rFonts w:ascii="Times New Roman" w:hAnsi="Times New Roman" w:cs="Times New Roman"/>
          <w:sz w:val="24"/>
          <w:szCs w:val="24"/>
        </w:rPr>
        <w:t xml:space="preserve"> 66)</w:t>
      </w:r>
      <w:r w:rsidRPr="0052478C">
        <w:rPr>
          <w:rFonts w:ascii="Times New Roman" w:hAnsi="Times New Roman" w:cs="Times New Roman"/>
          <w:sz w:val="24"/>
          <w:szCs w:val="24"/>
        </w:rPr>
        <w:t xml:space="preserve">. </w:t>
      </w:r>
      <w:r w:rsidRPr="0052478C">
        <w:rPr>
          <w:rFonts w:ascii="Times New Roman" w:hAnsi="Times New Roman" w:cs="Times New Roman"/>
          <w:sz w:val="24"/>
          <w:szCs w:val="24"/>
        </w:rPr>
        <w:lastRenderedPageBreak/>
        <w:t xml:space="preserve">Voor de – </w:t>
      </w:r>
      <w:r w:rsidRPr="0052478C" w:rsidR="003027CC">
        <w:rPr>
          <w:rFonts w:ascii="Times New Roman" w:hAnsi="Times New Roman" w:cs="Times New Roman"/>
          <w:sz w:val="24"/>
          <w:szCs w:val="24"/>
        </w:rPr>
        <w:t xml:space="preserve">toenmalige </w:t>
      </w:r>
      <w:r w:rsidRPr="0052478C">
        <w:rPr>
          <w:rFonts w:ascii="Times New Roman" w:hAnsi="Times New Roman" w:cs="Times New Roman"/>
          <w:sz w:val="24"/>
          <w:szCs w:val="24"/>
        </w:rPr>
        <w:t>– Nederlandse Antillen, was de uitlevering geregeld in het C</w:t>
      </w:r>
      <w:r w:rsidRPr="0052478C" w:rsidR="001860C1">
        <w:rPr>
          <w:rFonts w:ascii="Times New Roman" w:hAnsi="Times New Roman" w:cs="Times New Roman"/>
          <w:sz w:val="24"/>
          <w:szCs w:val="24"/>
        </w:rPr>
        <w:t>u</w:t>
      </w:r>
      <w:r w:rsidRPr="0052478C">
        <w:rPr>
          <w:rFonts w:ascii="Times New Roman" w:hAnsi="Times New Roman" w:cs="Times New Roman"/>
          <w:sz w:val="24"/>
          <w:szCs w:val="24"/>
        </w:rPr>
        <w:t>ra</w:t>
      </w:r>
      <w:r w:rsidRPr="0052478C" w:rsidR="00155A0C">
        <w:rPr>
          <w:rFonts w:ascii="Times New Roman" w:hAnsi="Times New Roman" w:cs="Times New Roman"/>
          <w:sz w:val="24"/>
          <w:szCs w:val="24"/>
        </w:rPr>
        <w:t>ç</w:t>
      </w:r>
      <w:r w:rsidRPr="0052478C">
        <w:rPr>
          <w:rFonts w:ascii="Times New Roman" w:hAnsi="Times New Roman" w:cs="Times New Roman"/>
          <w:sz w:val="24"/>
          <w:szCs w:val="24"/>
        </w:rPr>
        <w:t>aosch Uitleveringsbesluit 1926</w:t>
      </w:r>
      <w:r w:rsidRPr="0052478C" w:rsidR="00141401">
        <w:rPr>
          <w:rFonts w:ascii="Times New Roman" w:hAnsi="Times New Roman" w:cs="Times New Roman"/>
          <w:sz w:val="24"/>
          <w:szCs w:val="24"/>
        </w:rPr>
        <w:t xml:space="preserve"> (</w:t>
      </w:r>
      <w:r w:rsidRPr="0052478C" w:rsidR="00C20CE4">
        <w:rPr>
          <w:rFonts w:ascii="Times New Roman" w:hAnsi="Times New Roman" w:cs="Times New Roman"/>
          <w:sz w:val="24"/>
          <w:szCs w:val="24"/>
        </w:rPr>
        <w:t>PB</w:t>
      </w:r>
      <w:r w:rsidRPr="0052478C" w:rsidR="00141401">
        <w:rPr>
          <w:rFonts w:ascii="Times New Roman" w:hAnsi="Times New Roman" w:cs="Times New Roman"/>
          <w:sz w:val="24"/>
          <w:szCs w:val="24"/>
        </w:rPr>
        <w:t>. 1926, 61)</w:t>
      </w:r>
      <w:r w:rsidRPr="0052478C">
        <w:rPr>
          <w:rFonts w:ascii="Times New Roman" w:hAnsi="Times New Roman" w:cs="Times New Roman"/>
          <w:sz w:val="24"/>
          <w:szCs w:val="24"/>
        </w:rPr>
        <w:t>. Op grond van artikel 57 van het Statuut verkreeg dit Besluit de status van een algemene maatregel van rijksbestuur (</w:t>
      </w:r>
      <w:r w:rsidRPr="0052478C" w:rsidR="009E6032">
        <w:rPr>
          <w:rFonts w:ascii="Times New Roman" w:hAnsi="Times New Roman" w:cs="Times New Roman"/>
          <w:sz w:val="24"/>
          <w:szCs w:val="24"/>
        </w:rPr>
        <w:t xml:space="preserve">zie hierover ook </w:t>
      </w:r>
      <w:r w:rsidRPr="0052478C" w:rsidR="00007332">
        <w:rPr>
          <w:rFonts w:ascii="Times New Roman" w:hAnsi="Times New Roman" w:cs="Times New Roman"/>
          <w:sz w:val="24"/>
          <w:szCs w:val="24"/>
        </w:rPr>
        <w:t xml:space="preserve">HR 7 november 2003, </w:t>
      </w:r>
      <w:r w:rsidRPr="0052478C">
        <w:rPr>
          <w:rFonts w:ascii="Times New Roman" w:hAnsi="Times New Roman" w:cs="Times New Roman"/>
          <w:sz w:val="24"/>
          <w:szCs w:val="24"/>
        </w:rPr>
        <w:t xml:space="preserve">ECLI:NL:HR:2003:AI0355, r.o. 3.3.3). Het Besluit is sindsdien enige malen gewijzigd en is eerst vernoemd tot Nederlands-Antilliaans uitleveringsbesluit </w:t>
      </w:r>
      <w:r w:rsidRPr="0052478C" w:rsidR="00141401">
        <w:rPr>
          <w:rFonts w:ascii="Times New Roman" w:hAnsi="Times New Roman" w:cs="Times New Roman"/>
          <w:sz w:val="24"/>
          <w:szCs w:val="24"/>
        </w:rPr>
        <w:t>(</w:t>
      </w:r>
      <w:r w:rsidRPr="0052478C" w:rsidR="00C20CE4">
        <w:rPr>
          <w:rFonts w:ascii="Times New Roman" w:hAnsi="Times New Roman" w:cs="Times New Roman"/>
          <w:sz w:val="24"/>
          <w:szCs w:val="24"/>
        </w:rPr>
        <w:t>PB</w:t>
      </w:r>
      <w:r w:rsidRPr="0052478C" w:rsidR="00AF1197">
        <w:rPr>
          <w:rFonts w:ascii="Times New Roman" w:hAnsi="Times New Roman" w:cs="Times New Roman"/>
          <w:sz w:val="24"/>
          <w:szCs w:val="24"/>
        </w:rPr>
        <w:t>.</w:t>
      </w:r>
      <w:r w:rsidRPr="0052478C" w:rsidR="00141401">
        <w:rPr>
          <w:rFonts w:ascii="Times New Roman" w:hAnsi="Times New Roman" w:cs="Times New Roman"/>
          <w:sz w:val="24"/>
          <w:szCs w:val="24"/>
        </w:rPr>
        <w:t xml:space="preserve"> 1981, 293) </w:t>
      </w:r>
      <w:r w:rsidRPr="0052478C">
        <w:rPr>
          <w:rFonts w:ascii="Times New Roman" w:hAnsi="Times New Roman" w:cs="Times New Roman"/>
          <w:sz w:val="24"/>
          <w:szCs w:val="24"/>
        </w:rPr>
        <w:t xml:space="preserve">en vervolgens tot het Uitleveringsbesluit van Aruba, Curaçao en Sint Maarten. </w:t>
      </w:r>
      <w:r w:rsidRPr="0052478C" w:rsidR="00C9359E">
        <w:rPr>
          <w:rFonts w:ascii="Times New Roman" w:hAnsi="Times New Roman" w:cs="Times New Roman"/>
          <w:sz w:val="24"/>
          <w:szCs w:val="24"/>
        </w:rPr>
        <w:t xml:space="preserve">Het Uitleveringsbesluit is voor het laatst gewijzigd bij </w:t>
      </w:r>
      <w:r w:rsidRPr="0052478C" w:rsidR="009130B1">
        <w:rPr>
          <w:rFonts w:ascii="Times New Roman" w:hAnsi="Times New Roman" w:cs="Times New Roman"/>
          <w:sz w:val="24"/>
          <w:szCs w:val="24"/>
        </w:rPr>
        <w:t>B</w:t>
      </w:r>
      <w:r w:rsidRPr="0052478C" w:rsidR="00C9359E">
        <w:rPr>
          <w:rFonts w:ascii="Times New Roman" w:hAnsi="Times New Roman" w:cs="Times New Roman"/>
          <w:sz w:val="24"/>
          <w:szCs w:val="24"/>
        </w:rPr>
        <w:t xml:space="preserve">esluit van 1 maart 2024 (Stb. 2024, 49). </w:t>
      </w:r>
    </w:p>
    <w:p w:rsidRPr="0052478C" w:rsidR="00537ACC" w:rsidP="005A205F" w:rsidRDefault="00C2093C" w14:paraId="3253942D"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Op 1 januari 2024 is de </w:t>
      </w:r>
      <w:r w:rsidRPr="0052478C" w:rsidR="00DD0137">
        <w:rPr>
          <w:rFonts w:ascii="Times New Roman" w:hAnsi="Times New Roman" w:cs="Times New Roman"/>
          <w:sz w:val="24"/>
          <w:szCs w:val="24"/>
        </w:rPr>
        <w:t>R</w:t>
      </w:r>
      <w:r w:rsidRPr="0052478C" w:rsidR="00E36C72">
        <w:rPr>
          <w:rFonts w:ascii="Times New Roman" w:hAnsi="Times New Roman" w:cs="Times New Roman"/>
          <w:sz w:val="24"/>
          <w:szCs w:val="24"/>
        </w:rPr>
        <w:t xml:space="preserve">ijkswet van 21 oktober 2023 in werking getreden (Stb. 2023, 407). </w:t>
      </w:r>
      <w:r w:rsidRPr="0052478C" w:rsidR="0086025B">
        <w:rPr>
          <w:rFonts w:ascii="Times New Roman" w:hAnsi="Times New Roman" w:cs="Times New Roman"/>
          <w:sz w:val="24"/>
          <w:szCs w:val="24"/>
        </w:rPr>
        <w:t>Artikel</w:t>
      </w:r>
      <w:r w:rsidRPr="0052478C" w:rsidR="009D15EE">
        <w:rPr>
          <w:rFonts w:ascii="Times New Roman" w:hAnsi="Times New Roman" w:cs="Times New Roman"/>
          <w:sz w:val="24"/>
          <w:szCs w:val="24"/>
        </w:rPr>
        <w:t xml:space="preserve"> 14 van het Statuut bepaalt </w:t>
      </w:r>
      <w:r w:rsidRPr="0052478C" w:rsidR="0086025B">
        <w:rPr>
          <w:rFonts w:ascii="Times New Roman" w:hAnsi="Times New Roman" w:cs="Times New Roman"/>
          <w:sz w:val="24"/>
          <w:szCs w:val="24"/>
        </w:rPr>
        <w:t xml:space="preserve">sindsdien </w:t>
      </w:r>
      <w:r w:rsidRPr="0052478C" w:rsidR="009D15EE">
        <w:rPr>
          <w:rFonts w:ascii="Times New Roman" w:hAnsi="Times New Roman" w:cs="Times New Roman"/>
          <w:sz w:val="24"/>
          <w:szCs w:val="24"/>
        </w:rPr>
        <w:t xml:space="preserve">dat regels over aangelegenheden van het Koninkrijk </w:t>
      </w:r>
      <w:r w:rsidRPr="0052478C" w:rsidR="00155A0C">
        <w:rPr>
          <w:rFonts w:ascii="Times New Roman" w:hAnsi="Times New Roman" w:cs="Times New Roman"/>
          <w:sz w:val="24"/>
          <w:szCs w:val="24"/>
        </w:rPr>
        <w:t>bij of krachtens</w:t>
      </w:r>
      <w:r w:rsidRPr="0052478C" w:rsidR="009D15EE">
        <w:rPr>
          <w:rFonts w:ascii="Times New Roman" w:hAnsi="Times New Roman" w:cs="Times New Roman"/>
          <w:sz w:val="24"/>
          <w:szCs w:val="24"/>
        </w:rPr>
        <w:t xml:space="preserve"> rijkswet moeten worden vastgesteld. </w:t>
      </w:r>
    </w:p>
    <w:p w:rsidRPr="0052478C" w:rsidR="00C2093C" w:rsidP="005A205F" w:rsidRDefault="00E36C72" w14:paraId="0CDBC64A" w14:textId="49B7BEEC">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De vaststelling van zelfstandige algemene maatregelen van rijksbestuur is behalve in “buitengewone gevallen van dringende aard” (…) “met een werkingsduur van ten hoogste twee jaar” niet langer mogelijk. </w:t>
      </w:r>
      <w:r w:rsidRPr="0052478C" w:rsidR="009D15EE">
        <w:rPr>
          <w:rFonts w:ascii="Times New Roman" w:hAnsi="Times New Roman" w:cs="Times New Roman"/>
          <w:sz w:val="24"/>
          <w:szCs w:val="24"/>
        </w:rPr>
        <w:t>V</w:t>
      </w:r>
      <w:r w:rsidRPr="0052478C">
        <w:rPr>
          <w:rFonts w:ascii="Times New Roman" w:hAnsi="Times New Roman" w:cs="Times New Roman"/>
          <w:sz w:val="24"/>
          <w:szCs w:val="24"/>
        </w:rPr>
        <w:t xml:space="preserve">anaf de datum van inwerkingtreding </w:t>
      </w:r>
      <w:r w:rsidRPr="0052478C" w:rsidR="00C9359E">
        <w:rPr>
          <w:rFonts w:ascii="Times New Roman" w:hAnsi="Times New Roman" w:cs="Times New Roman"/>
          <w:sz w:val="24"/>
          <w:szCs w:val="24"/>
        </w:rPr>
        <w:t>(</w:t>
      </w:r>
      <w:r w:rsidRPr="0052478C" w:rsidR="00155A0C">
        <w:rPr>
          <w:rFonts w:ascii="Times New Roman" w:hAnsi="Times New Roman" w:cs="Times New Roman"/>
          <w:sz w:val="24"/>
          <w:szCs w:val="24"/>
        </w:rPr>
        <w:t>1 januari 2024</w:t>
      </w:r>
      <w:r w:rsidRPr="0052478C" w:rsidR="00C9359E">
        <w:rPr>
          <w:rFonts w:ascii="Times New Roman" w:hAnsi="Times New Roman" w:cs="Times New Roman"/>
          <w:sz w:val="24"/>
          <w:szCs w:val="24"/>
        </w:rPr>
        <w:t>)</w:t>
      </w:r>
      <w:r w:rsidRPr="0052478C">
        <w:rPr>
          <w:rFonts w:ascii="Times New Roman" w:hAnsi="Times New Roman" w:cs="Times New Roman"/>
          <w:sz w:val="24"/>
          <w:szCs w:val="24"/>
        </w:rPr>
        <w:t xml:space="preserve"> </w:t>
      </w:r>
      <w:r w:rsidRPr="0052478C" w:rsidR="00155A0C">
        <w:rPr>
          <w:rFonts w:ascii="Times New Roman" w:hAnsi="Times New Roman" w:cs="Times New Roman"/>
          <w:sz w:val="24"/>
          <w:szCs w:val="24"/>
        </w:rPr>
        <w:t>geldt</w:t>
      </w:r>
      <w:r w:rsidRPr="0052478C" w:rsidR="009D15EE">
        <w:rPr>
          <w:rFonts w:ascii="Times New Roman" w:hAnsi="Times New Roman" w:cs="Times New Roman"/>
          <w:sz w:val="24"/>
          <w:szCs w:val="24"/>
        </w:rPr>
        <w:t xml:space="preserve"> </w:t>
      </w:r>
      <w:r w:rsidRPr="0052478C">
        <w:rPr>
          <w:rFonts w:ascii="Times New Roman" w:hAnsi="Times New Roman" w:cs="Times New Roman"/>
          <w:sz w:val="24"/>
          <w:szCs w:val="24"/>
        </w:rPr>
        <w:t>een overgangstermijn van vier jaar. Gedurende deze termijn moeten bestaande zelfstandige maatregelen van rijksbestuur hetzij bij rijkswet worden vastgesteld, hetzij van een grondslag in</w:t>
      </w:r>
      <w:r w:rsidRPr="0052478C" w:rsidR="00FE2513">
        <w:rPr>
          <w:rFonts w:ascii="Times New Roman" w:hAnsi="Times New Roman" w:cs="Times New Roman"/>
          <w:sz w:val="24"/>
          <w:szCs w:val="24"/>
        </w:rPr>
        <w:t xml:space="preserve"> </w:t>
      </w:r>
      <w:r w:rsidRPr="0052478C">
        <w:rPr>
          <w:rFonts w:ascii="Times New Roman" w:hAnsi="Times New Roman" w:cs="Times New Roman"/>
          <w:sz w:val="24"/>
          <w:szCs w:val="24"/>
        </w:rPr>
        <w:t>een rijkswet worden voorzien, hetzij worden ingetrokken.</w:t>
      </w:r>
      <w:r w:rsidRPr="0052478C" w:rsidR="00963836">
        <w:rPr>
          <w:rFonts w:ascii="Times New Roman" w:hAnsi="Times New Roman" w:cs="Times New Roman"/>
          <w:sz w:val="24"/>
          <w:szCs w:val="24"/>
        </w:rPr>
        <w:t xml:space="preserve"> </w:t>
      </w:r>
    </w:p>
    <w:p w:rsidRPr="0052478C" w:rsidR="00C2093C" w:rsidP="005A205F" w:rsidRDefault="00EE7BA3" w14:paraId="6309546B" w14:textId="47E3A4D8">
      <w:pPr>
        <w:spacing w:line="276" w:lineRule="auto"/>
        <w:rPr>
          <w:rFonts w:ascii="Times New Roman" w:hAnsi="Times New Roman" w:cs="Times New Roman"/>
          <w:sz w:val="24"/>
          <w:szCs w:val="24"/>
        </w:rPr>
      </w:pPr>
      <w:r w:rsidRPr="0052478C">
        <w:rPr>
          <w:rFonts w:ascii="Times New Roman" w:hAnsi="Times New Roman" w:cs="Times New Roman"/>
          <w:sz w:val="24"/>
          <w:szCs w:val="24"/>
        </w:rPr>
        <w:t>De achtergrond van de wijziging van het Statuut is de rechtsopvatting dat slechts in uitzonderlijke gevallen ruimte is voor een zelfstandige algemene maatregel van (rijks)bestuur. Het ontbreken van een delegatiegrondslag spoort namelijk niet met het primaat van de (rijks)wetgever</w:t>
      </w:r>
      <w:r w:rsidRPr="0052478C" w:rsidR="0086025B">
        <w:rPr>
          <w:rFonts w:ascii="Times New Roman" w:hAnsi="Times New Roman" w:cs="Times New Roman"/>
          <w:sz w:val="24"/>
          <w:szCs w:val="24"/>
        </w:rPr>
        <w:t>. Z</w:t>
      </w:r>
      <w:r w:rsidRPr="0052478C">
        <w:rPr>
          <w:rFonts w:ascii="Times New Roman" w:hAnsi="Times New Roman" w:cs="Times New Roman"/>
          <w:sz w:val="24"/>
          <w:szCs w:val="24"/>
        </w:rPr>
        <w:t>ie hierover</w:t>
      </w:r>
      <w:r w:rsidRPr="0052478C" w:rsidR="00142CFE">
        <w:rPr>
          <w:rFonts w:ascii="Times New Roman" w:hAnsi="Times New Roman" w:cs="Times New Roman"/>
          <w:sz w:val="24"/>
          <w:szCs w:val="24"/>
        </w:rPr>
        <w:t xml:space="preserve"> </w:t>
      </w:r>
      <w:r w:rsidRPr="0052478C">
        <w:rPr>
          <w:rFonts w:ascii="Times New Roman" w:hAnsi="Times New Roman" w:cs="Times New Roman"/>
          <w:sz w:val="24"/>
          <w:szCs w:val="24"/>
        </w:rPr>
        <w:t>ook het advies van de Raad van State van het Koninkrijk van 11 september 1995 over het Nederlands-Antilliaans Uitleveringsbesluit, nr. W03.95.0417/K, het advies van de Raad van State van het Koninkrijk van 6 december 2023, nr. W16.23.00278/II/K en aanwijzing</w:t>
      </w:r>
      <w:r w:rsidRPr="0052478C" w:rsidR="00877731">
        <w:rPr>
          <w:rFonts w:ascii="Times New Roman" w:hAnsi="Times New Roman" w:cs="Times New Roman"/>
          <w:sz w:val="24"/>
          <w:szCs w:val="24"/>
        </w:rPr>
        <w:t>en 2.19 en</w:t>
      </w:r>
      <w:r w:rsidRPr="0052478C">
        <w:rPr>
          <w:rFonts w:ascii="Times New Roman" w:hAnsi="Times New Roman" w:cs="Times New Roman"/>
          <w:sz w:val="24"/>
          <w:szCs w:val="24"/>
        </w:rPr>
        <w:t xml:space="preserve"> 2.22 van de Aanwijzingen voor de regelgeving. Dit primaat vloeit voort uit het legaliteitsbeginsel en houdt in dat de formele (rijks)wetgever de voornaamste rechtspolitieke keuzes over de inhoud van het recht in wettelijke regelingen dient te maken. Daarnaast bieden wetten in formele zin een waarborgfunctie tegen willekeurig overheidshandelen</w:t>
      </w:r>
      <w:r w:rsidRPr="0052478C" w:rsidR="00602481">
        <w:rPr>
          <w:rFonts w:ascii="Times New Roman" w:hAnsi="Times New Roman" w:cs="Times New Roman"/>
          <w:sz w:val="24"/>
          <w:szCs w:val="24"/>
        </w:rPr>
        <w:t xml:space="preserve"> (Kamerstukken I 2020/21, 35300 VI, BD, p. 6-7)</w:t>
      </w:r>
      <w:r w:rsidRPr="0052478C">
        <w:rPr>
          <w:rFonts w:ascii="Times New Roman" w:hAnsi="Times New Roman" w:cs="Times New Roman"/>
          <w:sz w:val="24"/>
          <w:szCs w:val="24"/>
        </w:rPr>
        <w:t>. Met de wijziging van het Statuut zorgt de rijkswetgever ervoor dat deze rechtsopvatting ook op rijksniveau formeel wordt vastgelegd.</w:t>
      </w:r>
    </w:p>
    <w:p w:rsidRPr="0052478C" w:rsidR="003928C5" w:rsidP="005A205F" w:rsidRDefault="0086025B" w14:paraId="32C46124" w14:textId="16D13DE4">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Al </w:t>
      </w:r>
      <w:r w:rsidRPr="0052478C" w:rsidR="0000254A">
        <w:rPr>
          <w:rFonts w:ascii="Times New Roman" w:hAnsi="Times New Roman" w:cs="Times New Roman"/>
          <w:sz w:val="24"/>
          <w:szCs w:val="24"/>
        </w:rPr>
        <w:t>bij de wijziging van het Nederlands-Antilliaanse Uitleveringsbesluit in 1996 (</w:t>
      </w:r>
      <w:r w:rsidRPr="0052478C" w:rsidR="003027CC">
        <w:rPr>
          <w:rFonts w:ascii="Times New Roman" w:hAnsi="Times New Roman" w:cs="Times New Roman"/>
          <w:sz w:val="24"/>
          <w:szCs w:val="24"/>
        </w:rPr>
        <w:t xml:space="preserve">Besluit van 28 december 1995 tot wijziging van het Nederlands-Antilliaans Uitleveringsbesluit, </w:t>
      </w:r>
      <w:r w:rsidRPr="0052478C" w:rsidR="0000254A">
        <w:rPr>
          <w:rFonts w:ascii="Times New Roman" w:hAnsi="Times New Roman" w:cs="Times New Roman"/>
          <w:sz w:val="24"/>
          <w:szCs w:val="24"/>
        </w:rPr>
        <w:t xml:space="preserve">Stb. 1995, 706) gaf de regering aan, mede in reactie op het advies van de Raad van State van het Koninkrijk (advies van </w:t>
      </w:r>
      <w:r w:rsidRPr="0052478C" w:rsidR="003928C5">
        <w:rPr>
          <w:rFonts w:ascii="Times New Roman" w:hAnsi="Times New Roman" w:cs="Times New Roman"/>
          <w:sz w:val="24"/>
          <w:szCs w:val="24"/>
        </w:rPr>
        <w:t>11 september 1995, nr. W03.95.0417/K)</w:t>
      </w:r>
      <w:r w:rsidRPr="0052478C" w:rsidR="0000254A">
        <w:rPr>
          <w:rFonts w:ascii="Times New Roman" w:hAnsi="Times New Roman" w:cs="Times New Roman"/>
          <w:sz w:val="24"/>
          <w:szCs w:val="24"/>
        </w:rPr>
        <w:t>, van oordeel te zijn dat de tijd rijp is voor een bezinning op de vraag of regels omtrent de uitlevering bij algemene maatregel van rijksbestuur of bij wet in formele zin moeten worden gesteld</w:t>
      </w:r>
      <w:r w:rsidRPr="0052478C" w:rsidR="003928C5">
        <w:rPr>
          <w:rFonts w:ascii="Times New Roman" w:hAnsi="Times New Roman" w:cs="Times New Roman"/>
          <w:sz w:val="24"/>
          <w:szCs w:val="24"/>
        </w:rPr>
        <w:t xml:space="preserve"> (bijvoegsel Staatscourant 9 januari 1996, nr. 6)</w:t>
      </w:r>
      <w:r w:rsidRPr="0052478C" w:rsidR="0000254A">
        <w:rPr>
          <w:rFonts w:ascii="Times New Roman" w:hAnsi="Times New Roman" w:cs="Times New Roman"/>
          <w:sz w:val="24"/>
          <w:szCs w:val="24"/>
        </w:rPr>
        <w:t xml:space="preserve">. </w:t>
      </w:r>
      <w:r w:rsidRPr="0052478C" w:rsidR="003928C5">
        <w:rPr>
          <w:rFonts w:ascii="Times New Roman" w:hAnsi="Times New Roman" w:cs="Times New Roman"/>
          <w:sz w:val="24"/>
          <w:szCs w:val="24"/>
        </w:rPr>
        <w:t xml:space="preserve">De Minister van Justitie van Nederland heeft </w:t>
      </w:r>
      <w:r w:rsidRPr="0052478C" w:rsidR="00C20CE4">
        <w:rPr>
          <w:rFonts w:ascii="Times New Roman" w:hAnsi="Times New Roman" w:cs="Times New Roman"/>
          <w:sz w:val="24"/>
          <w:szCs w:val="24"/>
        </w:rPr>
        <w:t>in</w:t>
      </w:r>
      <w:r w:rsidRPr="0052478C" w:rsidR="0036370C">
        <w:rPr>
          <w:rFonts w:ascii="Times New Roman" w:hAnsi="Times New Roman" w:cs="Times New Roman"/>
          <w:sz w:val="24"/>
          <w:szCs w:val="24"/>
        </w:rPr>
        <w:t xml:space="preserve"> zijn hoedanigheid van </w:t>
      </w:r>
      <w:r w:rsidRPr="0052478C" w:rsidR="005C742A">
        <w:rPr>
          <w:rFonts w:ascii="Times New Roman" w:hAnsi="Times New Roman" w:cs="Times New Roman"/>
          <w:sz w:val="24"/>
          <w:szCs w:val="24"/>
        </w:rPr>
        <w:t>M</w:t>
      </w:r>
      <w:r w:rsidRPr="0052478C" w:rsidR="0036370C">
        <w:rPr>
          <w:rFonts w:ascii="Times New Roman" w:hAnsi="Times New Roman" w:cs="Times New Roman"/>
          <w:sz w:val="24"/>
          <w:szCs w:val="24"/>
        </w:rPr>
        <w:t>inister van Justitie van het Koninkrijk</w:t>
      </w:r>
      <w:r w:rsidRPr="0052478C" w:rsidR="00C20CE4">
        <w:rPr>
          <w:rFonts w:ascii="Times New Roman" w:hAnsi="Times New Roman" w:cs="Times New Roman"/>
          <w:sz w:val="24"/>
          <w:szCs w:val="24"/>
        </w:rPr>
        <w:t xml:space="preserve"> </w:t>
      </w:r>
      <w:r w:rsidRPr="0052478C" w:rsidR="003928C5">
        <w:rPr>
          <w:rFonts w:ascii="Times New Roman" w:hAnsi="Times New Roman" w:cs="Times New Roman"/>
          <w:sz w:val="24"/>
          <w:szCs w:val="24"/>
        </w:rPr>
        <w:t>toen een gemengde ambtelijke werkgroep ingesteld met als taak te adviseren over de wijze waarop het Uitleveringsbesluit moe</w:t>
      </w:r>
      <w:r w:rsidRPr="0052478C">
        <w:rPr>
          <w:rFonts w:ascii="Times New Roman" w:hAnsi="Times New Roman" w:cs="Times New Roman"/>
          <w:sz w:val="24"/>
          <w:szCs w:val="24"/>
        </w:rPr>
        <w:t>s</w:t>
      </w:r>
      <w:r w:rsidRPr="0052478C" w:rsidR="003928C5">
        <w:rPr>
          <w:rFonts w:ascii="Times New Roman" w:hAnsi="Times New Roman" w:cs="Times New Roman"/>
          <w:sz w:val="24"/>
          <w:szCs w:val="24"/>
        </w:rPr>
        <w:t xml:space="preserve">t worden herzien. Deze werkgroep bracht in november 1997 rapport uit. </w:t>
      </w:r>
      <w:r w:rsidRPr="0052478C">
        <w:rPr>
          <w:rFonts w:ascii="Times New Roman" w:hAnsi="Times New Roman" w:cs="Times New Roman"/>
          <w:sz w:val="24"/>
          <w:szCs w:val="24"/>
        </w:rPr>
        <w:t xml:space="preserve">Indertijd werd er echter niet op alle punten overeenstemming bereikt, waardoor dit uiteindelijk </w:t>
      </w:r>
      <w:r w:rsidRPr="0052478C" w:rsidR="005C742A">
        <w:rPr>
          <w:rFonts w:ascii="Times New Roman" w:hAnsi="Times New Roman" w:cs="Times New Roman"/>
          <w:sz w:val="24"/>
          <w:szCs w:val="24"/>
        </w:rPr>
        <w:t xml:space="preserve">enkel </w:t>
      </w:r>
      <w:r w:rsidRPr="0052478C">
        <w:rPr>
          <w:rFonts w:ascii="Times New Roman" w:hAnsi="Times New Roman" w:cs="Times New Roman"/>
          <w:sz w:val="24"/>
          <w:szCs w:val="24"/>
        </w:rPr>
        <w:t xml:space="preserve">resulteerde in de omzetting van de </w:t>
      </w:r>
      <w:r w:rsidRPr="0052478C" w:rsidR="00432B1F">
        <w:rPr>
          <w:rFonts w:ascii="Times New Roman" w:hAnsi="Times New Roman" w:cs="Times New Roman"/>
          <w:sz w:val="24"/>
          <w:szCs w:val="24"/>
        </w:rPr>
        <w:t>Cassatieregeling voor de Nederlandse Antillen en Aruba in de Rijkswet cassatierechtspraak in uitleveringszaken voor Aruba, Curaçao en Sint Maarten</w:t>
      </w:r>
      <w:r w:rsidRPr="0052478C" w:rsidR="00A246F2">
        <w:rPr>
          <w:rFonts w:ascii="Times New Roman" w:hAnsi="Times New Roman" w:cs="Times New Roman"/>
          <w:sz w:val="24"/>
          <w:szCs w:val="24"/>
        </w:rPr>
        <w:t>.</w:t>
      </w:r>
    </w:p>
    <w:p w:rsidRPr="0052478C" w:rsidR="003928C5" w:rsidP="005A205F" w:rsidRDefault="003928C5" w14:paraId="6CF2C721" w14:textId="59605661">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Mede in het licht van de wijziging van het Statuut heeft d</w:t>
      </w:r>
      <w:r w:rsidRPr="0052478C" w:rsidR="0000254A">
        <w:rPr>
          <w:rFonts w:ascii="Times New Roman" w:hAnsi="Times New Roman" w:cs="Times New Roman"/>
          <w:sz w:val="24"/>
          <w:szCs w:val="24"/>
        </w:rPr>
        <w:t xml:space="preserve">e Raad van State van het Koninkrijk bij </w:t>
      </w:r>
      <w:r w:rsidRPr="0052478C" w:rsidR="0036370C">
        <w:rPr>
          <w:rFonts w:ascii="Times New Roman" w:hAnsi="Times New Roman" w:cs="Times New Roman"/>
          <w:sz w:val="24"/>
          <w:szCs w:val="24"/>
        </w:rPr>
        <w:t xml:space="preserve">zijn </w:t>
      </w:r>
      <w:r w:rsidRPr="0052478C" w:rsidR="0000254A">
        <w:rPr>
          <w:rFonts w:ascii="Times New Roman" w:hAnsi="Times New Roman" w:cs="Times New Roman"/>
          <w:sz w:val="24"/>
          <w:szCs w:val="24"/>
        </w:rPr>
        <w:t>advies van 6 december 2023 (nr. W16.23.00278/II/K)</w:t>
      </w:r>
      <w:r w:rsidRPr="0052478C">
        <w:rPr>
          <w:rFonts w:ascii="Times New Roman" w:hAnsi="Times New Roman" w:cs="Times New Roman"/>
          <w:sz w:val="24"/>
          <w:szCs w:val="24"/>
        </w:rPr>
        <w:t xml:space="preserve"> </w:t>
      </w:r>
      <w:r w:rsidRPr="0052478C" w:rsidR="0036370C">
        <w:rPr>
          <w:rFonts w:ascii="Times New Roman" w:hAnsi="Times New Roman" w:cs="Times New Roman"/>
          <w:sz w:val="24"/>
          <w:szCs w:val="24"/>
        </w:rPr>
        <w:t xml:space="preserve">over de hiervoor bedoelde laatste wijziging van het Uitleveringsbesluit </w:t>
      </w:r>
      <w:r w:rsidRPr="0052478C">
        <w:rPr>
          <w:rFonts w:ascii="Times New Roman" w:hAnsi="Times New Roman" w:cs="Times New Roman"/>
          <w:sz w:val="24"/>
          <w:szCs w:val="24"/>
        </w:rPr>
        <w:t>geadviseerd om de bepalingen uit het Uitleveringsbesluit bij voorkeur op te nemen in een rijkswet</w:t>
      </w:r>
      <w:r w:rsidRPr="0052478C" w:rsidR="0036370C">
        <w:rPr>
          <w:rFonts w:ascii="Times New Roman" w:hAnsi="Times New Roman" w:cs="Times New Roman"/>
          <w:sz w:val="24"/>
          <w:szCs w:val="24"/>
        </w:rPr>
        <w:t>,</w:t>
      </w:r>
      <w:r w:rsidRPr="0052478C">
        <w:rPr>
          <w:rFonts w:ascii="Times New Roman" w:hAnsi="Times New Roman" w:cs="Times New Roman"/>
          <w:sz w:val="24"/>
          <w:szCs w:val="24"/>
        </w:rPr>
        <w:t xml:space="preserve"> mede in het licht van artikel 2, derde lid, van de Grondwet. </w:t>
      </w:r>
      <w:r w:rsidRPr="0052478C" w:rsidR="00824149">
        <w:rPr>
          <w:rFonts w:ascii="Times New Roman" w:hAnsi="Times New Roman" w:cs="Times New Roman"/>
          <w:sz w:val="24"/>
          <w:szCs w:val="24"/>
        </w:rPr>
        <w:t>Dit voorstel voorziet daarin.</w:t>
      </w:r>
    </w:p>
    <w:p w:rsidRPr="0052478C" w:rsidR="00EF5F43" w:rsidP="005A205F" w:rsidRDefault="00E36C72" w14:paraId="3EFAC004" w14:textId="5B6C0C3C">
      <w:pPr>
        <w:spacing w:line="276" w:lineRule="auto"/>
        <w:rPr>
          <w:rFonts w:ascii="Times New Roman" w:hAnsi="Times New Roman" w:cs="Times New Roman"/>
          <w:b/>
          <w:bCs/>
          <w:i/>
          <w:iCs/>
          <w:sz w:val="24"/>
          <w:szCs w:val="24"/>
        </w:rPr>
      </w:pPr>
      <w:r w:rsidRPr="0052478C">
        <w:rPr>
          <w:rFonts w:ascii="Times New Roman" w:hAnsi="Times New Roman" w:cs="Times New Roman"/>
          <w:b/>
          <w:bCs/>
          <w:i/>
          <w:iCs/>
          <w:sz w:val="24"/>
          <w:szCs w:val="24"/>
        </w:rPr>
        <w:t>2.2 Inhoud van het voorstel</w:t>
      </w:r>
    </w:p>
    <w:p w:rsidRPr="0052478C" w:rsidR="00777A74" w:rsidP="005A205F" w:rsidRDefault="00752620" w14:paraId="101DF3B1" w14:textId="1A596DA0">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Voorgesteld wordt de </w:t>
      </w:r>
      <w:r w:rsidRPr="0052478C" w:rsidR="003E6B24">
        <w:rPr>
          <w:rFonts w:ascii="Times New Roman" w:hAnsi="Times New Roman" w:cs="Times New Roman"/>
          <w:sz w:val="24"/>
          <w:szCs w:val="24"/>
        </w:rPr>
        <w:t>regels</w:t>
      </w:r>
      <w:r w:rsidRPr="0052478C" w:rsidR="00BA5E1C">
        <w:rPr>
          <w:rFonts w:ascii="Times New Roman" w:hAnsi="Times New Roman" w:cs="Times New Roman"/>
          <w:sz w:val="24"/>
          <w:szCs w:val="24"/>
        </w:rPr>
        <w:t xml:space="preserve"> </w:t>
      </w:r>
      <w:r w:rsidRPr="0052478C">
        <w:rPr>
          <w:rFonts w:ascii="Times New Roman" w:hAnsi="Times New Roman" w:cs="Times New Roman"/>
          <w:sz w:val="24"/>
          <w:szCs w:val="24"/>
        </w:rPr>
        <w:t xml:space="preserve">over uitlevering zoals die gelden </w:t>
      </w:r>
      <w:r w:rsidRPr="0052478C" w:rsidR="001860C1">
        <w:rPr>
          <w:rFonts w:ascii="Times New Roman" w:hAnsi="Times New Roman" w:cs="Times New Roman"/>
          <w:sz w:val="24"/>
          <w:szCs w:val="24"/>
        </w:rPr>
        <w:t>in</w:t>
      </w:r>
      <w:r w:rsidRPr="0052478C">
        <w:rPr>
          <w:rFonts w:ascii="Times New Roman" w:hAnsi="Times New Roman" w:cs="Times New Roman"/>
          <w:sz w:val="24"/>
          <w:szCs w:val="24"/>
        </w:rPr>
        <w:t xml:space="preserve"> Aruba, Curaçao en Sint Maarten op</w:t>
      </w:r>
      <w:r w:rsidRPr="0052478C" w:rsidR="00142CFE">
        <w:rPr>
          <w:rFonts w:ascii="Times New Roman" w:hAnsi="Times New Roman" w:cs="Times New Roman"/>
          <w:sz w:val="24"/>
          <w:szCs w:val="24"/>
        </w:rPr>
        <w:t xml:space="preserve"> </w:t>
      </w:r>
      <w:r w:rsidRPr="0052478C">
        <w:rPr>
          <w:rFonts w:ascii="Times New Roman" w:hAnsi="Times New Roman" w:cs="Times New Roman"/>
          <w:sz w:val="24"/>
          <w:szCs w:val="24"/>
        </w:rPr>
        <w:t xml:space="preserve">te nemen in een Rijkswet uitlevering voor Aruba, Curaçao en Sint Maarten. </w:t>
      </w:r>
      <w:r w:rsidRPr="0052478C" w:rsidR="00187F3B">
        <w:rPr>
          <w:rFonts w:ascii="Times New Roman" w:hAnsi="Times New Roman" w:cs="Times New Roman"/>
          <w:sz w:val="24"/>
          <w:szCs w:val="24"/>
        </w:rPr>
        <w:t xml:space="preserve">De </w:t>
      </w:r>
      <w:r w:rsidRPr="0052478C" w:rsidR="00034D48">
        <w:rPr>
          <w:rFonts w:ascii="Times New Roman" w:hAnsi="Times New Roman" w:cs="Times New Roman"/>
          <w:sz w:val="24"/>
          <w:szCs w:val="24"/>
        </w:rPr>
        <w:t>bepalingen in</w:t>
      </w:r>
      <w:r w:rsidRPr="0052478C" w:rsidR="00187F3B">
        <w:rPr>
          <w:rFonts w:ascii="Times New Roman" w:hAnsi="Times New Roman" w:cs="Times New Roman"/>
          <w:sz w:val="24"/>
          <w:szCs w:val="24"/>
        </w:rPr>
        <w:t xml:space="preserve"> het</w:t>
      </w:r>
      <w:r w:rsidRPr="0052478C" w:rsidR="00EF5F43">
        <w:rPr>
          <w:rFonts w:ascii="Times New Roman" w:hAnsi="Times New Roman" w:cs="Times New Roman"/>
          <w:sz w:val="24"/>
          <w:szCs w:val="24"/>
        </w:rPr>
        <w:t xml:space="preserve"> huidige Uitleveringsbesluit </w:t>
      </w:r>
      <w:r w:rsidRPr="0052478C" w:rsidR="00187F3B">
        <w:rPr>
          <w:rFonts w:ascii="Times New Roman" w:hAnsi="Times New Roman" w:cs="Times New Roman"/>
          <w:sz w:val="24"/>
          <w:szCs w:val="24"/>
        </w:rPr>
        <w:t>zijn</w:t>
      </w:r>
      <w:r w:rsidRPr="0052478C" w:rsidR="00EF5F43">
        <w:rPr>
          <w:rFonts w:ascii="Times New Roman" w:hAnsi="Times New Roman" w:cs="Times New Roman"/>
          <w:sz w:val="24"/>
          <w:szCs w:val="24"/>
        </w:rPr>
        <w:t xml:space="preserve"> – op een aantal redactionele wijzigingen na die vooral </w:t>
      </w:r>
      <w:r w:rsidRPr="0052478C" w:rsidR="00AE6FB7">
        <w:rPr>
          <w:rFonts w:ascii="Times New Roman" w:hAnsi="Times New Roman" w:cs="Times New Roman"/>
          <w:sz w:val="24"/>
          <w:szCs w:val="24"/>
        </w:rPr>
        <w:t xml:space="preserve">terminologische uniformering en een </w:t>
      </w:r>
      <w:r w:rsidRPr="0052478C" w:rsidR="00EF5F43">
        <w:rPr>
          <w:rFonts w:ascii="Times New Roman" w:hAnsi="Times New Roman" w:cs="Times New Roman"/>
          <w:sz w:val="24"/>
          <w:szCs w:val="24"/>
        </w:rPr>
        <w:t>taalkundige modernisering</w:t>
      </w:r>
      <w:r w:rsidRPr="0052478C" w:rsidR="003E03CF">
        <w:rPr>
          <w:rFonts w:ascii="Times New Roman" w:hAnsi="Times New Roman" w:cs="Times New Roman"/>
          <w:sz w:val="24"/>
          <w:szCs w:val="24"/>
        </w:rPr>
        <w:t xml:space="preserve"> </w:t>
      </w:r>
      <w:r w:rsidRPr="0052478C" w:rsidR="00EF5F43">
        <w:rPr>
          <w:rFonts w:ascii="Times New Roman" w:hAnsi="Times New Roman" w:cs="Times New Roman"/>
          <w:sz w:val="24"/>
          <w:szCs w:val="24"/>
        </w:rPr>
        <w:t>betreffen – zo veel mogelijk zonder inhoudelijke wijzigingen overgenomen in dit voorstel</w:t>
      </w:r>
      <w:r w:rsidRPr="0052478C" w:rsidR="00824149">
        <w:rPr>
          <w:rFonts w:ascii="Times New Roman" w:hAnsi="Times New Roman" w:cs="Times New Roman"/>
          <w:sz w:val="24"/>
          <w:szCs w:val="24"/>
        </w:rPr>
        <w:t xml:space="preserve"> van rijkswet</w:t>
      </w:r>
      <w:r w:rsidRPr="0052478C" w:rsidR="00EF5F43">
        <w:rPr>
          <w:rFonts w:ascii="Times New Roman" w:hAnsi="Times New Roman" w:cs="Times New Roman"/>
          <w:sz w:val="24"/>
          <w:szCs w:val="24"/>
        </w:rPr>
        <w:t xml:space="preserve">. </w:t>
      </w:r>
      <w:bookmarkStart w:name="_Hlk181696458" w:id="0"/>
      <w:r w:rsidRPr="0052478C" w:rsidR="00824149">
        <w:rPr>
          <w:rFonts w:ascii="Times New Roman" w:hAnsi="Times New Roman" w:cs="Times New Roman"/>
          <w:sz w:val="24"/>
          <w:szCs w:val="24"/>
        </w:rPr>
        <w:t xml:space="preserve">Op deze wijze wordt gewaarborgd dat de </w:t>
      </w:r>
      <w:r w:rsidRPr="0052478C" w:rsidR="003E6B24">
        <w:rPr>
          <w:rFonts w:ascii="Times New Roman" w:hAnsi="Times New Roman" w:cs="Times New Roman"/>
          <w:sz w:val="24"/>
          <w:szCs w:val="24"/>
        </w:rPr>
        <w:t>voorschriften</w:t>
      </w:r>
      <w:r w:rsidRPr="0052478C" w:rsidR="00824149">
        <w:rPr>
          <w:rFonts w:ascii="Times New Roman" w:hAnsi="Times New Roman" w:cs="Times New Roman"/>
          <w:sz w:val="24"/>
          <w:szCs w:val="24"/>
        </w:rPr>
        <w:t xml:space="preserve"> uit het Uitleveringsbesluit binnen de overgangstermijn van vier jaar voor de toekomst kunnen worden gehandhaafd en legislatief kunnen worden geborgd</w:t>
      </w:r>
      <w:r w:rsidRPr="0052478C">
        <w:rPr>
          <w:rFonts w:ascii="Times New Roman" w:hAnsi="Times New Roman" w:cs="Times New Roman"/>
          <w:sz w:val="24"/>
          <w:szCs w:val="24"/>
        </w:rPr>
        <w:t xml:space="preserve">. </w:t>
      </w:r>
      <w:bookmarkEnd w:id="0"/>
      <w:r w:rsidRPr="0052478C" w:rsidR="00132BAC">
        <w:rPr>
          <w:rFonts w:ascii="Times New Roman" w:hAnsi="Times New Roman" w:cs="Times New Roman"/>
          <w:sz w:val="24"/>
          <w:szCs w:val="24"/>
        </w:rPr>
        <w:t xml:space="preserve">Aangezien bij het oorspronkelijke Curaçaosch </w:t>
      </w:r>
      <w:r w:rsidRPr="0052478C" w:rsidR="0036370C">
        <w:rPr>
          <w:rFonts w:ascii="Times New Roman" w:hAnsi="Times New Roman" w:cs="Times New Roman"/>
          <w:sz w:val="24"/>
          <w:szCs w:val="24"/>
        </w:rPr>
        <w:t>U</w:t>
      </w:r>
      <w:r w:rsidRPr="0052478C" w:rsidR="00132BAC">
        <w:rPr>
          <w:rFonts w:ascii="Times New Roman" w:hAnsi="Times New Roman" w:cs="Times New Roman"/>
          <w:sz w:val="24"/>
          <w:szCs w:val="24"/>
        </w:rPr>
        <w:t>itleveringsbesluit 1926 een nota van toelichting ontbreekt</w:t>
      </w:r>
      <w:r w:rsidRPr="0052478C" w:rsidR="00035F1A">
        <w:rPr>
          <w:rFonts w:ascii="Times New Roman" w:hAnsi="Times New Roman" w:cs="Times New Roman"/>
          <w:sz w:val="24"/>
          <w:szCs w:val="24"/>
        </w:rPr>
        <w:t>,</w:t>
      </w:r>
      <w:r w:rsidRPr="0052478C" w:rsidR="00E9153B">
        <w:rPr>
          <w:rFonts w:ascii="Times New Roman" w:hAnsi="Times New Roman" w:cs="Times New Roman"/>
          <w:sz w:val="24"/>
          <w:szCs w:val="24"/>
        </w:rPr>
        <w:t xml:space="preserve"> </w:t>
      </w:r>
      <w:r w:rsidRPr="0052478C" w:rsidR="00132BAC">
        <w:rPr>
          <w:rFonts w:ascii="Times New Roman" w:hAnsi="Times New Roman" w:cs="Times New Roman"/>
          <w:sz w:val="24"/>
          <w:szCs w:val="24"/>
        </w:rPr>
        <w:t xml:space="preserve">wordt van de gelegenheid gebruik gemaakt om </w:t>
      </w:r>
      <w:r w:rsidRPr="0052478C" w:rsidR="00C9359E">
        <w:rPr>
          <w:rFonts w:ascii="Times New Roman" w:hAnsi="Times New Roman" w:cs="Times New Roman"/>
          <w:sz w:val="24"/>
          <w:szCs w:val="24"/>
        </w:rPr>
        <w:t>de</w:t>
      </w:r>
      <w:r w:rsidRPr="0052478C" w:rsidR="00132BAC">
        <w:rPr>
          <w:rFonts w:ascii="Times New Roman" w:hAnsi="Times New Roman" w:cs="Times New Roman"/>
          <w:sz w:val="24"/>
          <w:szCs w:val="24"/>
        </w:rPr>
        <w:t xml:space="preserve"> artikelen</w:t>
      </w:r>
      <w:r w:rsidRPr="0052478C" w:rsidR="00035F1A">
        <w:rPr>
          <w:rFonts w:ascii="Times New Roman" w:hAnsi="Times New Roman" w:cs="Times New Roman"/>
          <w:sz w:val="24"/>
          <w:szCs w:val="24"/>
        </w:rPr>
        <w:t xml:space="preserve"> –</w:t>
      </w:r>
      <w:r w:rsidRPr="0052478C" w:rsidR="001860C1">
        <w:rPr>
          <w:rFonts w:ascii="Times New Roman" w:hAnsi="Times New Roman" w:cs="Times New Roman"/>
          <w:sz w:val="24"/>
          <w:szCs w:val="24"/>
        </w:rPr>
        <w:t xml:space="preserve"> waar nodig</w:t>
      </w:r>
      <w:r w:rsidRPr="0052478C" w:rsidR="00035F1A">
        <w:rPr>
          <w:rFonts w:ascii="Times New Roman" w:hAnsi="Times New Roman" w:cs="Times New Roman"/>
          <w:sz w:val="24"/>
          <w:szCs w:val="24"/>
        </w:rPr>
        <w:t xml:space="preserve"> –</w:t>
      </w:r>
      <w:r w:rsidRPr="0052478C" w:rsidR="00132BAC">
        <w:rPr>
          <w:rFonts w:ascii="Times New Roman" w:hAnsi="Times New Roman" w:cs="Times New Roman"/>
          <w:sz w:val="24"/>
          <w:szCs w:val="24"/>
        </w:rPr>
        <w:t xml:space="preserve"> van een toelichting te voorzien.</w:t>
      </w:r>
    </w:p>
    <w:p w:rsidRPr="0052478C" w:rsidR="00537ACC" w:rsidP="005A205F" w:rsidRDefault="00A0059D" w14:paraId="7B5549BF" w14:textId="2E23025A">
      <w:pPr>
        <w:spacing w:line="276" w:lineRule="auto"/>
        <w:rPr>
          <w:rFonts w:ascii="Times New Roman" w:hAnsi="Times New Roman" w:cs="Times New Roman"/>
          <w:sz w:val="24"/>
          <w:szCs w:val="24"/>
        </w:rPr>
      </w:pPr>
      <w:r w:rsidRPr="0052478C">
        <w:rPr>
          <w:rFonts w:ascii="Times New Roman" w:hAnsi="Times New Roman" w:cs="Times New Roman"/>
          <w:sz w:val="24"/>
          <w:szCs w:val="24"/>
        </w:rPr>
        <w:t>Zoals hiervoor aangegeven zijn de meeste bepalingen inhoudelijk ongewijzigd uit het Uitleveringsbesluit o</w:t>
      </w:r>
      <w:r w:rsidRPr="0052478C" w:rsidR="00627427">
        <w:rPr>
          <w:rFonts w:ascii="Times New Roman" w:hAnsi="Times New Roman" w:cs="Times New Roman"/>
          <w:sz w:val="24"/>
          <w:szCs w:val="24"/>
        </w:rPr>
        <w:t>v</w:t>
      </w:r>
      <w:r w:rsidRPr="0052478C">
        <w:rPr>
          <w:rFonts w:ascii="Times New Roman" w:hAnsi="Times New Roman" w:cs="Times New Roman"/>
          <w:sz w:val="24"/>
          <w:szCs w:val="24"/>
        </w:rPr>
        <w:t xml:space="preserve">ergenomen. Wel zijn enkele redactionele verbeteringen doorgevoerd. </w:t>
      </w:r>
    </w:p>
    <w:p w:rsidRPr="0052478C" w:rsidR="00245441" w:rsidP="005A205F" w:rsidRDefault="00A0059D" w14:paraId="57B52B54" w14:textId="4B684CC0">
      <w:pPr>
        <w:spacing w:line="276" w:lineRule="auto"/>
        <w:rPr>
          <w:rFonts w:ascii="Times New Roman" w:hAnsi="Times New Roman" w:cs="Times New Roman"/>
          <w:sz w:val="24"/>
          <w:szCs w:val="24"/>
        </w:rPr>
      </w:pPr>
      <w:r w:rsidRPr="0052478C">
        <w:rPr>
          <w:rFonts w:ascii="Times New Roman" w:hAnsi="Times New Roman" w:cs="Times New Roman"/>
          <w:sz w:val="24"/>
          <w:szCs w:val="24"/>
        </w:rPr>
        <w:t>Op een aantal punten is de regeling verduidelijkt (artikelen 1.1, 3.1, 3.2 en 3.10), gemoderniseerd (artikelen 2.1</w:t>
      </w:r>
      <w:r w:rsidRPr="0052478C" w:rsidR="00245441">
        <w:rPr>
          <w:rFonts w:ascii="Times New Roman" w:hAnsi="Times New Roman" w:cs="Times New Roman"/>
          <w:sz w:val="24"/>
          <w:szCs w:val="24"/>
        </w:rPr>
        <w:t xml:space="preserve"> en </w:t>
      </w:r>
      <w:r w:rsidRPr="0052478C">
        <w:rPr>
          <w:rFonts w:ascii="Times New Roman" w:hAnsi="Times New Roman" w:cs="Times New Roman"/>
          <w:sz w:val="24"/>
          <w:szCs w:val="24"/>
        </w:rPr>
        <w:t>3.3) of geactualiseerd (artikel 2.4).</w:t>
      </w:r>
      <w:r w:rsidRPr="0052478C" w:rsidR="00245441">
        <w:rPr>
          <w:rFonts w:ascii="Times New Roman" w:hAnsi="Times New Roman" w:cs="Times New Roman"/>
          <w:sz w:val="24"/>
          <w:szCs w:val="24"/>
        </w:rPr>
        <w:t xml:space="preserve"> Deze wijzigingen worden in het artikelsgewijze deel van deze toelichting nader toegelicht. </w:t>
      </w:r>
    </w:p>
    <w:p w:rsidRPr="0052478C" w:rsidR="00573713" w:rsidP="005A205F" w:rsidRDefault="00245441" w14:paraId="623D5E79" w14:textId="3A2CC695">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Ook zijn enkele nieuwe </w:t>
      </w:r>
      <w:r w:rsidRPr="0052478C" w:rsidR="003E6B24">
        <w:rPr>
          <w:rFonts w:ascii="Times New Roman" w:hAnsi="Times New Roman" w:cs="Times New Roman"/>
          <w:sz w:val="24"/>
          <w:szCs w:val="24"/>
        </w:rPr>
        <w:t>artikelen</w:t>
      </w:r>
      <w:r w:rsidRPr="0052478C">
        <w:rPr>
          <w:rFonts w:ascii="Times New Roman" w:hAnsi="Times New Roman" w:cs="Times New Roman"/>
          <w:sz w:val="24"/>
          <w:szCs w:val="24"/>
        </w:rPr>
        <w:t xml:space="preserve"> toegevoegd, waarin wordt voorgesteld om </w:t>
      </w:r>
      <w:r w:rsidRPr="0052478C" w:rsidR="006E244B">
        <w:rPr>
          <w:rFonts w:ascii="Times New Roman" w:hAnsi="Times New Roman" w:cs="Times New Roman"/>
          <w:sz w:val="24"/>
          <w:szCs w:val="24"/>
        </w:rPr>
        <w:t>een aantal</w:t>
      </w:r>
      <w:r w:rsidRPr="0052478C">
        <w:rPr>
          <w:rFonts w:ascii="Times New Roman" w:hAnsi="Times New Roman" w:cs="Times New Roman"/>
          <w:sz w:val="24"/>
          <w:szCs w:val="24"/>
        </w:rPr>
        <w:t xml:space="preserve"> uitspraken van de Hoge Raad te codificeren. </w:t>
      </w:r>
      <w:r w:rsidRPr="0052478C" w:rsidR="003027CC">
        <w:rPr>
          <w:rFonts w:ascii="Times New Roman" w:hAnsi="Times New Roman" w:cs="Times New Roman"/>
          <w:sz w:val="24"/>
          <w:szCs w:val="24"/>
        </w:rPr>
        <w:t xml:space="preserve">Het gaat om </w:t>
      </w:r>
      <w:r w:rsidRPr="0052478C" w:rsidR="008446A8">
        <w:rPr>
          <w:rFonts w:ascii="Times New Roman" w:hAnsi="Times New Roman" w:cs="Times New Roman"/>
          <w:sz w:val="24"/>
          <w:szCs w:val="24"/>
        </w:rPr>
        <w:t xml:space="preserve">een aantal </w:t>
      </w:r>
      <w:r w:rsidRPr="0052478C" w:rsidR="003027CC">
        <w:rPr>
          <w:rFonts w:ascii="Times New Roman" w:hAnsi="Times New Roman" w:cs="Times New Roman"/>
          <w:sz w:val="24"/>
          <w:szCs w:val="24"/>
        </w:rPr>
        <w:t xml:space="preserve">weigeringsgronden die nog niet in het huidige Uitleveringsbesluit zijn opgenomen. </w:t>
      </w:r>
      <w:r w:rsidRPr="0052478C" w:rsidR="00A81C69">
        <w:rPr>
          <w:rFonts w:ascii="Times New Roman" w:hAnsi="Times New Roman" w:cs="Times New Roman"/>
          <w:sz w:val="24"/>
          <w:szCs w:val="24"/>
        </w:rPr>
        <w:t xml:space="preserve">Het </w:t>
      </w:r>
      <w:r w:rsidRPr="0052478C" w:rsidR="006E244B">
        <w:rPr>
          <w:rFonts w:ascii="Times New Roman" w:hAnsi="Times New Roman" w:cs="Times New Roman"/>
          <w:sz w:val="24"/>
          <w:szCs w:val="24"/>
        </w:rPr>
        <w:t>betreft</w:t>
      </w:r>
      <w:r w:rsidRPr="0052478C">
        <w:rPr>
          <w:rFonts w:ascii="Times New Roman" w:hAnsi="Times New Roman" w:cs="Times New Roman"/>
          <w:sz w:val="24"/>
          <w:szCs w:val="24"/>
        </w:rPr>
        <w:t xml:space="preserve"> </w:t>
      </w:r>
      <w:r w:rsidRPr="0052478C" w:rsidR="00A81C69">
        <w:rPr>
          <w:rFonts w:ascii="Times New Roman" w:hAnsi="Times New Roman" w:cs="Times New Roman"/>
          <w:sz w:val="24"/>
          <w:szCs w:val="24"/>
        </w:rPr>
        <w:t xml:space="preserve">artikel 2.11, met een </w:t>
      </w:r>
      <w:r w:rsidRPr="0052478C" w:rsidR="008525D9">
        <w:rPr>
          <w:rFonts w:ascii="Times New Roman" w:hAnsi="Times New Roman" w:cs="Times New Roman"/>
          <w:sz w:val="24"/>
          <w:szCs w:val="24"/>
        </w:rPr>
        <w:t>regeling van ne bis in idem (</w:t>
      </w:r>
      <w:r w:rsidRPr="0052478C" w:rsidR="00584E5D">
        <w:rPr>
          <w:rFonts w:ascii="Times New Roman" w:hAnsi="Times New Roman" w:cs="Times New Roman"/>
          <w:sz w:val="24"/>
          <w:szCs w:val="24"/>
        </w:rPr>
        <w:t>HR</w:t>
      </w:r>
      <w:r w:rsidRPr="0052478C" w:rsidR="008525D9">
        <w:rPr>
          <w:rFonts w:ascii="Times New Roman" w:hAnsi="Times New Roman" w:cs="Times New Roman"/>
          <w:sz w:val="24"/>
          <w:szCs w:val="24"/>
        </w:rPr>
        <w:t xml:space="preserve"> 9 december 2008, ECLI:NL:HR:2008:BG4204)</w:t>
      </w:r>
      <w:r w:rsidRPr="0052478C" w:rsidR="00D01288">
        <w:rPr>
          <w:rFonts w:ascii="Times New Roman" w:hAnsi="Times New Roman" w:cs="Times New Roman"/>
          <w:sz w:val="24"/>
          <w:szCs w:val="24"/>
        </w:rPr>
        <w:t>;</w:t>
      </w:r>
      <w:r w:rsidRPr="0052478C">
        <w:rPr>
          <w:rFonts w:ascii="Times New Roman" w:hAnsi="Times New Roman" w:cs="Times New Roman"/>
          <w:sz w:val="24"/>
          <w:szCs w:val="24"/>
        </w:rPr>
        <w:t xml:space="preserve"> </w:t>
      </w:r>
      <w:r w:rsidRPr="0052478C" w:rsidR="00A81C69">
        <w:rPr>
          <w:rFonts w:ascii="Times New Roman" w:hAnsi="Times New Roman" w:cs="Times New Roman"/>
          <w:sz w:val="24"/>
          <w:szCs w:val="24"/>
        </w:rPr>
        <w:t xml:space="preserve">artikel 2.12, met de grond om een uitleveringsverzoek </w:t>
      </w:r>
      <w:r w:rsidRPr="0052478C" w:rsidR="00CD6BBE">
        <w:rPr>
          <w:rFonts w:ascii="Times New Roman" w:hAnsi="Times New Roman" w:cs="Times New Roman"/>
          <w:sz w:val="24"/>
          <w:szCs w:val="24"/>
        </w:rPr>
        <w:t>t</w:t>
      </w:r>
      <w:r w:rsidRPr="0052478C" w:rsidR="00A81C69">
        <w:rPr>
          <w:rFonts w:ascii="Times New Roman" w:hAnsi="Times New Roman" w:cs="Times New Roman"/>
          <w:sz w:val="24"/>
          <w:szCs w:val="24"/>
        </w:rPr>
        <w:t xml:space="preserve">e kunnen weigeren indien sprake is van discriminatoire vervolging en </w:t>
      </w:r>
      <w:r w:rsidRPr="0052478C" w:rsidR="008525D9">
        <w:rPr>
          <w:rFonts w:ascii="Times New Roman" w:hAnsi="Times New Roman" w:cs="Times New Roman"/>
          <w:sz w:val="24"/>
          <w:szCs w:val="24"/>
        </w:rPr>
        <w:t>de beoordeling van het beroep op bijzondere hardheid van de uitlevering voor de opgeëiste persoon (</w:t>
      </w:r>
      <w:r w:rsidRPr="0052478C" w:rsidR="00584E5D">
        <w:rPr>
          <w:rFonts w:ascii="Times New Roman" w:hAnsi="Times New Roman" w:cs="Times New Roman"/>
          <w:sz w:val="24"/>
          <w:szCs w:val="24"/>
        </w:rPr>
        <w:t>HR</w:t>
      </w:r>
      <w:r w:rsidRPr="0052478C" w:rsidR="008525D9">
        <w:rPr>
          <w:rFonts w:ascii="Times New Roman" w:hAnsi="Times New Roman" w:cs="Times New Roman"/>
          <w:sz w:val="24"/>
          <w:szCs w:val="24"/>
        </w:rPr>
        <w:t xml:space="preserve"> 15 november 2005, ECLI:NL:HR:2005:AU3943);</w:t>
      </w:r>
      <w:r w:rsidRPr="0052478C">
        <w:rPr>
          <w:rFonts w:ascii="Times New Roman" w:hAnsi="Times New Roman" w:cs="Times New Roman"/>
          <w:sz w:val="24"/>
          <w:szCs w:val="24"/>
        </w:rPr>
        <w:t xml:space="preserve"> </w:t>
      </w:r>
      <w:r w:rsidRPr="0052478C" w:rsidR="00963AA1">
        <w:rPr>
          <w:rFonts w:ascii="Times New Roman" w:hAnsi="Times New Roman" w:cs="Times New Roman"/>
          <w:sz w:val="24"/>
          <w:szCs w:val="24"/>
        </w:rPr>
        <w:t xml:space="preserve">artikel 3.8, waarin </w:t>
      </w:r>
      <w:r w:rsidRPr="0052478C" w:rsidR="0072326F">
        <w:rPr>
          <w:rFonts w:ascii="Times New Roman" w:hAnsi="Times New Roman" w:cs="Times New Roman"/>
          <w:sz w:val="24"/>
          <w:szCs w:val="24"/>
        </w:rPr>
        <w:t xml:space="preserve">de </w:t>
      </w:r>
      <w:r w:rsidRPr="0052478C" w:rsidR="005F4481">
        <w:rPr>
          <w:rFonts w:ascii="Times New Roman" w:hAnsi="Times New Roman" w:cs="Times New Roman"/>
          <w:sz w:val="24"/>
          <w:szCs w:val="24"/>
        </w:rPr>
        <w:t>zogen</w:t>
      </w:r>
      <w:r w:rsidRPr="0052478C" w:rsidR="008446A8">
        <w:rPr>
          <w:rFonts w:ascii="Times New Roman" w:hAnsi="Times New Roman" w:cs="Times New Roman"/>
          <w:sz w:val="24"/>
          <w:szCs w:val="24"/>
        </w:rPr>
        <w:t>oe</w:t>
      </w:r>
      <w:r w:rsidRPr="0052478C" w:rsidR="005F4481">
        <w:rPr>
          <w:rFonts w:ascii="Times New Roman" w:hAnsi="Times New Roman" w:cs="Times New Roman"/>
          <w:sz w:val="24"/>
          <w:szCs w:val="24"/>
        </w:rPr>
        <w:t>mde</w:t>
      </w:r>
      <w:r w:rsidRPr="0052478C" w:rsidR="003711E8">
        <w:rPr>
          <w:rFonts w:ascii="Times New Roman" w:hAnsi="Times New Roman" w:cs="Times New Roman"/>
          <w:sz w:val="24"/>
          <w:szCs w:val="24"/>
        </w:rPr>
        <w:t xml:space="preserve"> ‘</w:t>
      </w:r>
      <w:r w:rsidRPr="0052478C" w:rsidR="0072326F">
        <w:rPr>
          <w:rFonts w:ascii="Times New Roman" w:hAnsi="Times New Roman" w:cs="Times New Roman"/>
          <w:sz w:val="24"/>
          <w:szCs w:val="24"/>
        </w:rPr>
        <w:t>onschuldbewering</w:t>
      </w:r>
      <w:r w:rsidRPr="0052478C" w:rsidR="003711E8">
        <w:rPr>
          <w:rFonts w:ascii="Times New Roman" w:hAnsi="Times New Roman" w:cs="Times New Roman"/>
          <w:sz w:val="24"/>
          <w:szCs w:val="24"/>
        </w:rPr>
        <w:t>’</w:t>
      </w:r>
      <w:r w:rsidRPr="0052478C" w:rsidR="0072326F">
        <w:rPr>
          <w:rFonts w:ascii="Times New Roman" w:hAnsi="Times New Roman" w:cs="Times New Roman"/>
          <w:sz w:val="24"/>
          <w:szCs w:val="24"/>
        </w:rPr>
        <w:t xml:space="preserve"> en de mogelijkheid van het met het oog op het onderzoek daarvan oproepen van getuigen</w:t>
      </w:r>
      <w:r w:rsidRPr="0052478C" w:rsidR="00963AA1">
        <w:rPr>
          <w:rFonts w:ascii="Times New Roman" w:hAnsi="Times New Roman" w:cs="Times New Roman"/>
          <w:sz w:val="24"/>
          <w:szCs w:val="24"/>
        </w:rPr>
        <w:t xml:space="preserve"> een plek heeft gekregen</w:t>
      </w:r>
      <w:r w:rsidRPr="0052478C" w:rsidR="0072326F">
        <w:rPr>
          <w:rFonts w:ascii="Times New Roman" w:hAnsi="Times New Roman" w:cs="Times New Roman"/>
          <w:sz w:val="24"/>
          <w:szCs w:val="24"/>
        </w:rPr>
        <w:t xml:space="preserve"> (</w:t>
      </w:r>
      <w:r w:rsidRPr="0052478C" w:rsidR="00584E5D">
        <w:rPr>
          <w:rFonts w:ascii="Times New Roman" w:hAnsi="Times New Roman" w:cs="Times New Roman"/>
          <w:sz w:val="24"/>
          <w:szCs w:val="24"/>
        </w:rPr>
        <w:t>HR</w:t>
      </w:r>
      <w:r w:rsidRPr="0052478C" w:rsidR="0072326F">
        <w:rPr>
          <w:rFonts w:ascii="Times New Roman" w:hAnsi="Times New Roman" w:cs="Times New Roman"/>
          <w:sz w:val="24"/>
          <w:szCs w:val="24"/>
        </w:rPr>
        <w:t xml:space="preserve"> 25 oktober 2005, ECLI:NL:HR:2005:AU2698);</w:t>
      </w:r>
      <w:r w:rsidRPr="0052478C">
        <w:rPr>
          <w:rFonts w:ascii="Times New Roman" w:hAnsi="Times New Roman" w:cs="Times New Roman"/>
          <w:sz w:val="24"/>
          <w:szCs w:val="24"/>
        </w:rPr>
        <w:t xml:space="preserve"> en </w:t>
      </w:r>
      <w:r w:rsidRPr="0052478C" w:rsidR="00963AA1">
        <w:rPr>
          <w:rFonts w:ascii="Times New Roman" w:hAnsi="Times New Roman" w:cs="Times New Roman"/>
          <w:sz w:val="24"/>
          <w:szCs w:val="24"/>
        </w:rPr>
        <w:t>artikel 3.</w:t>
      </w:r>
      <w:r w:rsidRPr="0052478C" w:rsidR="00513CB9">
        <w:rPr>
          <w:rFonts w:ascii="Times New Roman" w:hAnsi="Times New Roman" w:cs="Times New Roman"/>
          <w:sz w:val="24"/>
          <w:szCs w:val="24"/>
        </w:rPr>
        <w:t>9</w:t>
      </w:r>
      <w:r w:rsidRPr="0052478C" w:rsidR="00963AA1">
        <w:rPr>
          <w:rFonts w:ascii="Times New Roman" w:hAnsi="Times New Roman" w:cs="Times New Roman"/>
          <w:sz w:val="24"/>
          <w:szCs w:val="24"/>
        </w:rPr>
        <w:t xml:space="preserve">, derde lid, waarin tot uitdrukking wordt gebracht dat </w:t>
      </w:r>
      <w:r w:rsidRPr="0052478C" w:rsidR="00573713">
        <w:rPr>
          <w:rFonts w:ascii="Times New Roman" w:hAnsi="Times New Roman" w:cs="Times New Roman"/>
          <w:sz w:val="24"/>
          <w:szCs w:val="24"/>
        </w:rPr>
        <w:t xml:space="preserve">het </w:t>
      </w:r>
      <w:r w:rsidRPr="0052478C" w:rsidR="0057351B">
        <w:rPr>
          <w:rFonts w:ascii="Times New Roman" w:hAnsi="Times New Roman" w:cs="Times New Roman"/>
          <w:sz w:val="24"/>
          <w:szCs w:val="24"/>
        </w:rPr>
        <w:t xml:space="preserve">Gemeenschappelijk </w:t>
      </w:r>
      <w:r w:rsidRPr="0052478C" w:rsidR="00573713">
        <w:rPr>
          <w:rFonts w:ascii="Times New Roman" w:hAnsi="Times New Roman" w:cs="Times New Roman"/>
          <w:sz w:val="24"/>
          <w:szCs w:val="24"/>
        </w:rPr>
        <w:t xml:space="preserve">Hof </w:t>
      </w:r>
      <w:r w:rsidRPr="0052478C" w:rsidR="0057351B">
        <w:rPr>
          <w:rFonts w:ascii="Times New Roman" w:hAnsi="Times New Roman" w:cs="Times New Roman"/>
          <w:sz w:val="24"/>
          <w:szCs w:val="24"/>
        </w:rPr>
        <w:t xml:space="preserve">van Justitie van Aruba, Curaçao, Sint Maarten en van Bonaire, Sint Eustatius en Saba (hierna: Hof) </w:t>
      </w:r>
      <w:r w:rsidRPr="0052478C" w:rsidR="00573713">
        <w:rPr>
          <w:rFonts w:ascii="Times New Roman" w:hAnsi="Times New Roman" w:cs="Times New Roman"/>
          <w:sz w:val="24"/>
          <w:szCs w:val="24"/>
        </w:rPr>
        <w:t xml:space="preserve">het feit of de feiten waarvoor de uitlevering kan worden toegestaan in </w:t>
      </w:r>
      <w:r w:rsidRPr="0052478C" w:rsidR="003711E8">
        <w:rPr>
          <w:rFonts w:ascii="Times New Roman" w:hAnsi="Times New Roman" w:cs="Times New Roman"/>
          <w:sz w:val="24"/>
          <w:szCs w:val="24"/>
        </w:rPr>
        <w:t>zijn</w:t>
      </w:r>
      <w:r w:rsidRPr="0052478C" w:rsidR="000A5D1C">
        <w:rPr>
          <w:rFonts w:ascii="Times New Roman" w:hAnsi="Times New Roman" w:cs="Times New Roman"/>
          <w:sz w:val="24"/>
          <w:szCs w:val="24"/>
        </w:rPr>
        <w:t xml:space="preserve"> uitspraak</w:t>
      </w:r>
      <w:r w:rsidRPr="0052478C" w:rsidR="00963AA1">
        <w:rPr>
          <w:rFonts w:ascii="Times New Roman" w:hAnsi="Times New Roman" w:cs="Times New Roman"/>
          <w:sz w:val="24"/>
          <w:szCs w:val="24"/>
        </w:rPr>
        <w:t xml:space="preserve"> dient te vermelden</w:t>
      </w:r>
      <w:r w:rsidRPr="0052478C" w:rsidR="00573713">
        <w:rPr>
          <w:rFonts w:ascii="Times New Roman" w:hAnsi="Times New Roman" w:cs="Times New Roman"/>
          <w:sz w:val="24"/>
          <w:szCs w:val="24"/>
        </w:rPr>
        <w:t xml:space="preserve"> (</w:t>
      </w:r>
      <w:r w:rsidRPr="0052478C" w:rsidR="00584E5D">
        <w:rPr>
          <w:rFonts w:ascii="Times New Roman" w:hAnsi="Times New Roman" w:cs="Times New Roman"/>
          <w:sz w:val="24"/>
          <w:szCs w:val="24"/>
        </w:rPr>
        <w:t>HR</w:t>
      </w:r>
      <w:r w:rsidRPr="0052478C" w:rsidR="00573713">
        <w:rPr>
          <w:rFonts w:ascii="Times New Roman" w:hAnsi="Times New Roman" w:cs="Times New Roman"/>
          <w:sz w:val="24"/>
          <w:szCs w:val="24"/>
        </w:rPr>
        <w:t xml:space="preserve"> 4 oktober 2016, ECLI:NL:HR:2016:2248)</w:t>
      </w:r>
      <w:r w:rsidRPr="0052478C" w:rsidR="0072326F">
        <w:rPr>
          <w:rFonts w:ascii="Times New Roman" w:hAnsi="Times New Roman" w:cs="Times New Roman"/>
          <w:sz w:val="24"/>
          <w:szCs w:val="24"/>
        </w:rPr>
        <w:t>.</w:t>
      </w:r>
    </w:p>
    <w:p w:rsidRPr="0052478C" w:rsidR="00245441" w:rsidP="005A205F" w:rsidRDefault="005C742A" w14:paraId="7154B6A3" w14:textId="719FD1AC">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Uit </w:t>
      </w:r>
      <w:r w:rsidRPr="0052478C" w:rsidR="00963AA1">
        <w:rPr>
          <w:rFonts w:ascii="Times New Roman" w:hAnsi="Times New Roman" w:cs="Times New Roman"/>
          <w:sz w:val="24"/>
          <w:szCs w:val="24"/>
        </w:rPr>
        <w:t xml:space="preserve">de uitspraken van de Hoge Raad </w:t>
      </w:r>
      <w:r w:rsidRPr="0052478C">
        <w:rPr>
          <w:rFonts w:ascii="Times New Roman" w:hAnsi="Times New Roman" w:cs="Times New Roman"/>
          <w:sz w:val="24"/>
          <w:szCs w:val="24"/>
        </w:rPr>
        <w:t>blijkt</w:t>
      </w:r>
      <w:r w:rsidRPr="0052478C" w:rsidR="00963AA1">
        <w:rPr>
          <w:rFonts w:ascii="Times New Roman" w:hAnsi="Times New Roman" w:cs="Times New Roman"/>
          <w:sz w:val="24"/>
          <w:szCs w:val="24"/>
        </w:rPr>
        <w:t xml:space="preserve"> dat voor de uitleveringsprocedure in Aruba, Curaçao en Sint Maarten op deze punten dient te worden aangesloten bij het systeem van de </w:t>
      </w:r>
      <w:r w:rsidRPr="0052478C" w:rsidR="00132092">
        <w:rPr>
          <w:rFonts w:ascii="Times New Roman" w:hAnsi="Times New Roman" w:cs="Times New Roman"/>
          <w:sz w:val="24"/>
          <w:szCs w:val="24"/>
        </w:rPr>
        <w:t xml:space="preserve">(Nederlandse) </w:t>
      </w:r>
      <w:r w:rsidRPr="0052478C" w:rsidR="00963AA1">
        <w:rPr>
          <w:rFonts w:ascii="Times New Roman" w:hAnsi="Times New Roman" w:cs="Times New Roman"/>
          <w:sz w:val="24"/>
          <w:szCs w:val="24"/>
        </w:rPr>
        <w:t xml:space="preserve">Uitleveringswet. </w:t>
      </w:r>
      <w:r w:rsidRPr="0052478C" w:rsidR="00132092">
        <w:rPr>
          <w:rFonts w:ascii="Times New Roman" w:hAnsi="Times New Roman" w:cs="Times New Roman"/>
          <w:sz w:val="24"/>
          <w:szCs w:val="24"/>
        </w:rPr>
        <w:t xml:space="preserve">Voorgesteld wordt om een equivalent van de </w:t>
      </w:r>
      <w:r w:rsidRPr="0052478C" w:rsidR="003711E8">
        <w:rPr>
          <w:rFonts w:ascii="Times New Roman" w:hAnsi="Times New Roman" w:cs="Times New Roman"/>
          <w:sz w:val="24"/>
          <w:szCs w:val="24"/>
        </w:rPr>
        <w:t>des</w:t>
      </w:r>
      <w:r w:rsidRPr="0052478C" w:rsidR="00132092">
        <w:rPr>
          <w:rFonts w:ascii="Times New Roman" w:hAnsi="Times New Roman" w:cs="Times New Roman"/>
          <w:sz w:val="24"/>
          <w:szCs w:val="24"/>
        </w:rPr>
        <w:t>betreffende</w:t>
      </w:r>
      <w:r w:rsidRPr="0052478C" w:rsidR="00247880">
        <w:rPr>
          <w:rFonts w:ascii="Times New Roman" w:hAnsi="Times New Roman" w:cs="Times New Roman"/>
          <w:sz w:val="24"/>
          <w:szCs w:val="24"/>
        </w:rPr>
        <w:t xml:space="preserve"> bepalingen uit de Uitleveringswet die op dit moment in het Uitleveringsbesluit ontbreken, maar die </w:t>
      </w:r>
      <w:r w:rsidRPr="0052478C" w:rsidR="00C9359E">
        <w:rPr>
          <w:rFonts w:ascii="Times New Roman" w:hAnsi="Times New Roman" w:cs="Times New Roman"/>
          <w:sz w:val="24"/>
          <w:szCs w:val="24"/>
        </w:rPr>
        <w:t xml:space="preserve">op grond van de jurisprudentie </w:t>
      </w:r>
      <w:r w:rsidRPr="0052478C" w:rsidR="00247880">
        <w:rPr>
          <w:rFonts w:ascii="Times New Roman" w:hAnsi="Times New Roman" w:cs="Times New Roman"/>
          <w:sz w:val="24"/>
          <w:szCs w:val="24"/>
        </w:rPr>
        <w:t>zonder twijfel ook voor Aruba, Curaçao en Sint Maarten moeten gelden</w:t>
      </w:r>
      <w:r w:rsidRPr="0052478C" w:rsidR="0090257D">
        <w:rPr>
          <w:rFonts w:ascii="Times New Roman" w:hAnsi="Times New Roman" w:cs="Times New Roman"/>
          <w:sz w:val="24"/>
          <w:szCs w:val="24"/>
        </w:rPr>
        <w:t>,</w:t>
      </w:r>
      <w:r w:rsidRPr="0052478C" w:rsidR="00CD6BBE">
        <w:rPr>
          <w:rFonts w:ascii="Times New Roman" w:hAnsi="Times New Roman" w:cs="Times New Roman"/>
          <w:sz w:val="24"/>
          <w:szCs w:val="24"/>
        </w:rPr>
        <w:t xml:space="preserve"> op te nemen</w:t>
      </w:r>
      <w:r w:rsidRPr="0052478C" w:rsidR="00247880">
        <w:rPr>
          <w:rFonts w:ascii="Times New Roman" w:hAnsi="Times New Roman" w:cs="Times New Roman"/>
          <w:sz w:val="24"/>
          <w:szCs w:val="24"/>
        </w:rPr>
        <w:t xml:space="preserve"> in d</w:t>
      </w:r>
      <w:r w:rsidRPr="0052478C" w:rsidR="003711E8">
        <w:rPr>
          <w:rFonts w:ascii="Times New Roman" w:hAnsi="Times New Roman" w:cs="Times New Roman"/>
          <w:sz w:val="24"/>
          <w:szCs w:val="24"/>
        </w:rPr>
        <w:t>eze</w:t>
      </w:r>
      <w:r w:rsidRPr="0052478C" w:rsidR="00247880">
        <w:rPr>
          <w:rFonts w:ascii="Times New Roman" w:hAnsi="Times New Roman" w:cs="Times New Roman"/>
          <w:sz w:val="24"/>
          <w:szCs w:val="24"/>
        </w:rPr>
        <w:t xml:space="preserve"> </w:t>
      </w:r>
      <w:r w:rsidRPr="0052478C" w:rsidR="003711E8">
        <w:rPr>
          <w:rFonts w:ascii="Times New Roman" w:hAnsi="Times New Roman" w:cs="Times New Roman"/>
          <w:sz w:val="24"/>
          <w:szCs w:val="24"/>
        </w:rPr>
        <w:t>r</w:t>
      </w:r>
      <w:r w:rsidRPr="0052478C" w:rsidR="00247880">
        <w:rPr>
          <w:rFonts w:ascii="Times New Roman" w:hAnsi="Times New Roman" w:cs="Times New Roman"/>
          <w:sz w:val="24"/>
          <w:szCs w:val="24"/>
        </w:rPr>
        <w:t xml:space="preserve">ijkswet. </w:t>
      </w:r>
    </w:p>
    <w:p w:rsidRPr="0052478C" w:rsidR="00245441" w:rsidP="005A205F" w:rsidRDefault="003027CC" w14:paraId="73AD29BA" w14:textId="420D8BED">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Het eindoordeel over het inroepen van b</w:t>
      </w:r>
      <w:r w:rsidRPr="0052478C" w:rsidR="00245441">
        <w:rPr>
          <w:rFonts w:ascii="Times New Roman" w:hAnsi="Times New Roman" w:cs="Times New Roman"/>
          <w:sz w:val="24"/>
          <w:szCs w:val="24"/>
        </w:rPr>
        <w:t xml:space="preserve">epaalde weigeringsgronden </w:t>
      </w:r>
      <w:r w:rsidRPr="0052478C">
        <w:rPr>
          <w:rFonts w:ascii="Times New Roman" w:hAnsi="Times New Roman" w:cs="Times New Roman"/>
          <w:sz w:val="24"/>
          <w:szCs w:val="24"/>
        </w:rPr>
        <w:t>is</w:t>
      </w:r>
      <w:r w:rsidRPr="0052478C" w:rsidR="00245441">
        <w:rPr>
          <w:rFonts w:ascii="Times New Roman" w:hAnsi="Times New Roman" w:cs="Times New Roman"/>
          <w:sz w:val="24"/>
          <w:szCs w:val="24"/>
        </w:rPr>
        <w:t xml:space="preserve"> voorbehouden aan de Gouverneur. </w:t>
      </w:r>
      <w:r w:rsidRPr="0052478C">
        <w:rPr>
          <w:rFonts w:ascii="Times New Roman" w:hAnsi="Times New Roman" w:cs="Times New Roman"/>
          <w:sz w:val="24"/>
          <w:szCs w:val="24"/>
        </w:rPr>
        <w:t xml:space="preserve">Het inroepen van andere </w:t>
      </w:r>
      <w:r w:rsidRPr="0052478C" w:rsidR="00245441">
        <w:rPr>
          <w:rFonts w:ascii="Times New Roman" w:hAnsi="Times New Roman" w:cs="Times New Roman"/>
          <w:sz w:val="24"/>
          <w:szCs w:val="24"/>
        </w:rPr>
        <w:t xml:space="preserve">weigeringsgronden </w:t>
      </w:r>
      <w:r w:rsidRPr="0052478C">
        <w:rPr>
          <w:rFonts w:ascii="Times New Roman" w:hAnsi="Times New Roman" w:cs="Times New Roman"/>
          <w:sz w:val="24"/>
          <w:szCs w:val="24"/>
        </w:rPr>
        <w:t>is aan</w:t>
      </w:r>
      <w:r w:rsidRPr="0052478C" w:rsidR="00245441">
        <w:rPr>
          <w:rFonts w:ascii="Times New Roman" w:hAnsi="Times New Roman" w:cs="Times New Roman"/>
          <w:sz w:val="24"/>
          <w:szCs w:val="24"/>
        </w:rPr>
        <w:t xml:space="preserve"> het Hof </w:t>
      </w:r>
      <w:r w:rsidRPr="0052478C">
        <w:rPr>
          <w:rFonts w:ascii="Times New Roman" w:hAnsi="Times New Roman" w:cs="Times New Roman"/>
          <w:sz w:val="24"/>
          <w:szCs w:val="24"/>
        </w:rPr>
        <w:t xml:space="preserve">bij de </w:t>
      </w:r>
      <w:r w:rsidRPr="0052478C" w:rsidR="00245441">
        <w:rPr>
          <w:rFonts w:ascii="Times New Roman" w:hAnsi="Times New Roman" w:cs="Times New Roman"/>
          <w:sz w:val="24"/>
          <w:szCs w:val="24"/>
        </w:rPr>
        <w:t>beoordel</w:t>
      </w:r>
      <w:r w:rsidRPr="0052478C">
        <w:rPr>
          <w:rFonts w:ascii="Times New Roman" w:hAnsi="Times New Roman" w:cs="Times New Roman"/>
          <w:sz w:val="24"/>
          <w:szCs w:val="24"/>
        </w:rPr>
        <w:t>ing van de</w:t>
      </w:r>
      <w:r w:rsidRPr="0052478C" w:rsidR="00245441">
        <w:rPr>
          <w:rFonts w:ascii="Times New Roman" w:hAnsi="Times New Roman" w:cs="Times New Roman"/>
          <w:sz w:val="24"/>
          <w:szCs w:val="24"/>
        </w:rPr>
        <w:t xml:space="preserve"> toelaatbaarheid van de uitlevering. Zie hierover ook GHvJ 16 november 2021, ECLI:NL:OGHACMB:2021:421. </w:t>
      </w:r>
      <w:r w:rsidRPr="0052478C" w:rsidR="008446A8">
        <w:rPr>
          <w:rFonts w:ascii="Times New Roman" w:hAnsi="Times New Roman" w:cs="Times New Roman"/>
          <w:sz w:val="24"/>
          <w:szCs w:val="24"/>
        </w:rPr>
        <w:t xml:space="preserve">Met deze voorgestelde rijkswet </w:t>
      </w:r>
      <w:r w:rsidRPr="0052478C" w:rsidR="005C742A">
        <w:rPr>
          <w:rFonts w:ascii="Times New Roman" w:hAnsi="Times New Roman" w:cs="Times New Roman"/>
          <w:sz w:val="24"/>
          <w:szCs w:val="24"/>
        </w:rPr>
        <w:t xml:space="preserve">wordt aangesloten bij de bestaande verdeling van verantwoordelijkheden ten aanzien van het inroepen van de weigeringsgronden tussen de Gouverneur enerzijds en het Hof anderzijds. </w:t>
      </w:r>
      <w:r w:rsidRPr="0052478C" w:rsidR="008446A8">
        <w:rPr>
          <w:rFonts w:ascii="Times New Roman" w:hAnsi="Times New Roman" w:cs="Times New Roman"/>
          <w:sz w:val="24"/>
          <w:szCs w:val="24"/>
        </w:rPr>
        <w:t>Er</w:t>
      </w:r>
      <w:r w:rsidRPr="0052478C" w:rsidR="00245441">
        <w:rPr>
          <w:rFonts w:ascii="Times New Roman" w:hAnsi="Times New Roman" w:cs="Times New Roman"/>
          <w:sz w:val="24"/>
          <w:szCs w:val="24"/>
        </w:rPr>
        <w:t xml:space="preserve"> </w:t>
      </w:r>
      <w:r w:rsidRPr="0052478C" w:rsidR="001C6806">
        <w:rPr>
          <w:rFonts w:ascii="Times New Roman" w:hAnsi="Times New Roman" w:cs="Times New Roman"/>
          <w:sz w:val="24"/>
          <w:szCs w:val="24"/>
        </w:rPr>
        <w:t>wordt</w:t>
      </w:r>
      <w:r w:rsidRPr="0052478C" w:rsidR="00245441">
        <w:rPr>
          <w:rFonts w:ascii="Times New Roman" w:hAnsi="Times New Roman" w:cs="Times New Roman"/>
          <w:sz w:val="24"/>
          <w:szCs w:val="24"/>
        </w:rPr>
        <w:t xml:space="preserve"> niet beoogd een verandering aan te brengen in de huidige </w:t>
      </w:r>
      <w:r w:rsidRPr="0052478C" w:rsidR="005C742A">
        <w:rPr>
          <w:rFonts w:ascii="Times New Roman" w:hAnsi="Times New Roman" w:cs="Times New Roman"/>
          <w:sz w:val="24"/>
          <w:szCs w:val="24"/>
        </w:rPr>
        <w:t xml:space="preserve">– goed functionerende – </w:t>
      </w:r>
      <w:r w:rsidRPr="0052478C" w:rsidR="00245441">
        <w:rPr>
          <w:rFonts w:ascii="Times New Roman" w:hAnsi="Times New Roman" w:cs="Times New Roman"/>
          <w:sz w:val="24"/>
          <w:szCs w:val="24"/>
        </w:rPr>
        <w:t xml:space="preserve">bevoegdheidsverdeling. </w:t>
      </w:r>
      <w:r w:rsidRPr="0052478C" w:rsidR="0087398F">
        <w:rPr>
          <w:rFonts w:ascii="Times New Roman" w:hAnsi="Times New Roman" w:cs="Times New Roman"/>
          <w:sz w:val="24"/>
          <w:szCs w:val="24"/>
        </w:rPr>
        <w:t>Wel wordt van de gelegenheid gebruik gemaakt</w:t>
      </w:r>
      <w:r w:rsidRPr="0052478C" w:rsidR="00245441">
        <w:rPr>
          <w:rFonts w:ascii="Times New Roman" w:hAnsi="Times New Roman" w:cs="Times New Roman"/>
          <w:sz w:val="24"/>
          <w:szCs w:val="24"/>
        </w:rPr>
        <w:t xml:space="preserve"> om </w:t>
      </w:r>
      <w:r w:rsidRPr="0052478C" w:rsidR="0087398F">
        <w:rPr>
          <w:rFonts w:ascii="Times New Roman" w:hAnsi="Times New Roman" w:cs="Times New Roman"/>
          <w:sz w:val="24"/>
          <w:szCs w:val="24"/>
        </w:rPr>
        <w:t>(</w:t>
      </w:r>
      <w:r w:rsidRPr="0052478C" w:rsidR="00245441">
        <w:rPr>
          <w:rFonts w:ascii="Times New Roman" w:hAnsi="Times New Roman" w:cs="Times New Roman"/>
          <w:sz w:val="24"/>
          <w:szCs w:val="24"/>
        </w:rPr>
        <w:t>in artikel 3.9</w:t>
      </w:r>
      <w:r w:rsidRPr="0052478C" w:rsidR="0087398F">
        <w:rPr>
          <w:rFonts w:ascii="Times New Roman" w:hAnsi="Times New Roman" w:cs="Times New Roman"/>
          <w:sz w:val="24"/>
          <w:szCs w:val="24"/>
        </w:rPr>
        <w:t>)</w:t>
      </w:r>
      <w:r w:rsidRPr="0052478C" w:rsidR="00245441">
        <w:rPr>
          <w:rFonts w:ascii="Times New Roman" w:hAnsi="Times New Roman" w:cs="Times New Roman"/>
          <w:sz w:val="24"/>
          <w:szCs w:val="24"/>
        </w:rPr>
        <w:t xml:space="preserve"> te expliciteren welke weigeringsgronden de door het Hof te beoordelen toelaatbaarheid van de uitlevering raken</w:t>
      </w:r>
      <w:r w:rsidRPr="0052478C" w:rsidR="0087398F">
        <w:rPr>
          <w:rFonts w:ascii="Times New Roman" w:hAnsi="Times New Roman" w:cs="Times New Roman"/>
          <w:sz w:val="24"/>
          <w:szCs w:val="24"/>
        </w:rPr>
        <w:t>,</w:t>
      </w:r>
      <w:r w:rsidRPr="0052478C" w:rsidR="00245441">
        <w:rPr>
          <w:rFonts w:ascii="Times New Roman" w:hAnsi="Times New Roman" w:cs="Times New Roman"/>
          <w:sz w:val="24"/>
          <w:szCs w:val="24"/>
        </w:rPr>
        <w:t xml:space="preserve"> </w:t>
      </w:r>
      <w:r w:rsidRPr="0052478C" w:rsidR="0087398F">
        <w:rPr>
          <w:rFonts w:ascii="Times New Roman" w:hAnsi="Times New Roman" w:cs="Times New Roman"/>
          <w:sz w:val="24"/>
          <w:szCs w:val="24"/>
        </w:rPr>
        <w:t>op eenzelfde wijze als dat in artikel 28 van de Uitleveringswet is gedaan</w:t>
      </w:r>
      <w:r w:rsidRPr="0052478C" w:rsidR="00245441">
        <w:rPr>
          <w:rFonts w:ascii="Times New Roman" w:hAnsi="Times New Roman" w:cs="Times New Roman"/>
          <w:sz w:val="24"/>
          <w:szCs w:val="24"/>
        </w:rPr>
        <w:t xml:space="preserve">. </w:t>
      </w:r>
      <w:r w:rsidRPr="0052478C" w:rsidR="008446A8">
        <w:rPr>
          <w:rFonts w:ascii="Times New Roman" w:hAnsi="Times New Roman" w:cs="Times New Roman"/>
          <w:sz w:val="24"/>
          <w:szCs w:val="24"/>
        </w:rPr>
        <w:t xml:space="preserve">Voor een nadere uiteenzetting </w:t>
      </w:r>
      <w:r w:rsidRPr="0052478C" w:rsidR="00245441">
        <w:rPr>
          <w:rFonts w:ascii="Times New Roman" w:hAnsi="Times New Roman" w:cs="Times New Roman"/>
          <w:sz w:val="24"/>
          <w:szCs w:val="24"/>
        </w:rPr>
        <w:t xml:space="preserve">wordt </w:t>
      </w:r>
      <w:r w:rsidRPr="0052478C" w:rsidR="008446A8">
        <w:rPr>
          <w:rFonts w:ascii="Times New Roman" w:hAnsi="Times New Roman" w:cs="Times New Roman"/>
          <w:sz w:val="24"/>
          <w:szCs w:val="24"/>
        </w:rPr>
        <w:t xml:space="preserve">verwezen </w:t>
      </w:r>
      <w:r w:rsidRPr="0052478C" w:rsidR="00245441">
        <w:rPr>
          <w:rFonts w:ascii="Times New Roman" w:hAnsi="Times New Roman" w:cs="Times New Roman"/>
          <w:sz w:val="24"/>
          <w:szCs w:val="24"/>
        </w:rPr>
        <w:t>naar de artikelsgewijze toelichting bij artikel 3.9.</w:t>
      </w:r>
    </w:p>
    <w:p w:rsidRPr="0052478C" w:rsidR="00053235" w:rsidP="005A205F" w:rsidRDefault="00AF342F" w14:paraId="2CE87D42" w14:textId="4B35D288">
      <w:pPr>
        <w:spacing w:line="276" w:lineRule="auto"/>
        <w:rPr>
          <w:rFonts w:ascii="Times New Roman" w:hAnsi="Times New Roman" w:cs="Times New Roman"/>
          <w:sz w:val="24"/>
          <w:szCs w:val="24"/>
        </w:rPr>
      </w:pPr>
      <w:r w:rsidRPr="0052478C">
        <w:rPr>
          <w:rFonts w:ascii="Times New Roman" w:hAnsi="Times New Roman" w:cs="Times New Roman"/>
          <w:sz w:val="24"/>
          <w:szCs w:val="24"/>
        </w:rPr>
        <w:t>Aanvullend</w:t>
      </w:r>
      <w:r w:rsidRPr="0052478C" w:rsidR="00BE3CA5">
        <w:rPr>
          <w:rFonts w:ascii="Times New Roman" w:hAnsi="Times New Roman" w:cs="Times New Roman"/>
          <w:sz w:val="24"/>
          <w:szCs w:val="24"/>
        </w:rPr>
        <w:t xml:space="preserve"> </w:t>
      </w:r>
      <w:r w:rsidRPr="0052478C" w:rsidR="00EB2F11">
        <w:rPr>
          <w:rFonts w:ascii="Times New Roman" w:hAnsi="Times New Roman" w:cs="Times New Roman"/>
          <w:sz w:val="24"/>
          <w:szCs w:val="24"/>
        </w:rPr>
        <w:t>wordt voorgesteld om</w:t>
      </w:r>
      <w:r w:rsidRPr="0052478C" w:rsidR="006A2359">
        <w:rPr>
          <w:rFonts w:ascii="Times New Roman" w:hAnsi="Times New Roman" w:cs="Times New Roman"/>
          <w:sz w:val="24"/>
          <w:szCs w:val="24"/>
        </w:rPr>
        <w:t xml:space="preserve"> – in lijn met</w:t>
      </w:r>
      <w:r w:rsidRPr="0052478C" w:rsidR="00EB2F11">
        <w:rPr>
          <w:rFonts w:ascii="Times New Roman" w:hAnsi="Times New Roman" w:cs="Times New Roman"/>
          <w:sz w:val="24"/>
          <w:szCs w:val="24"/>
        </w:rPr>
        <w:t xml:space="preserve"> </w:t>
      </w:r>
      <w:r w:rsidRPr="0052478C" w:rsidR="00AC054B">
        <w:rPr>
          <w:rFonts w:ascii="Times New Roman" w:hAnsi="Times New Roman" w:cs="Times New Roman"/>
          <w:sz w:val="24"/>
          <w:szCs w:val="24"/>
        </w:rPr>
        <w:t xml:space="preserve">het </w:t>
      </w:r>
      <w:r w:rsidRPr="0052478C" w:rsidR="006A2359">
        <w:rPr>
          <w:rFonts w:ascii="Times New Roman" w:hAnsi="Times New Roman" w:cs="Times New Roman"/>
          <w:sz w:val="24"/>
          <w:szCs w:val="24"/>
        </w:rPr>
        <w:t xml:space="preserve">door het Koninkrijk gemaakte voorbehoud bij artikel 1 van het </w:t>
      </w:r>
      <w:r w:rsidRPr="0052478C" w:rsidR="00490AA8">
        <w:rPr>
          <w:rFonts w:ascii="Times New Roman" w:hAnsi="Times New Roman" w:cs="Times New Roman"/>
          <w:sz w:val="24"/>
          <w:szCs w:val="24"/>
        </w:rPr>
        <w:t xml:space="preserve">op 13 december 1957 te Parijs tot stand gekomen </w:t>
      </w:r>
      <w:r w:rsidRPr="0052478C" w:rsidR="00F2259C">
        <w:rPr>
          <w:rFonts w:ascii="Times New Roman" w:hAnsi="Times New Roman" w:cs="Times New Roman"/>
          <w:sz w:val="24"/>
          <w:szCs w:val="24"/>
        </w:rPr>
        <w:t xml:space="preserve">Europees Verdrag betreffende uitlevering (hierna: </w:t>
      </w:r>
      <w:r w:rsidRPr="0052478C" w:rsidR="006A2359">
        <w:rPr>
          <w:rFonts w:ascii="Times New Roman" w:hAnsi="Times New Roman" w:cs="Times New Roman"/>
          <w:sz w:val="24"/>
          <w:szCs w:val="24"/>
        </w:rPr>
        <w:t>EUV</w:t>
      </w:r>
      <w:r w:rsidRPr="0052478C" w:rsidR="00F2259C">
        <w:rPr>
          <w:rFonts w:ascii="Times New Roman" w:hAnsi="Times New Roman" w:cs="Times New Roman"/>
          <w:sz w:val="24"/>
          <w:szCs w:val="24"/>
        </w:rPr>
        <w:t>)</w:t>
      </w:r>
      <w:r w:rsidRPr="0052478C" w:rsidDel="00245441" w:rsidR="006A2359">
        <w:rPr>
          <w:rFonts w:ascii="Times New Roman" w:hAnsi="Times New Roman" w:cs="Times New Roman"/>
          <w:sz w:val="24"/>
          <w:szCs w:val="24"/>
        </w:rPr>
        <w:t xml:space="preserve"> </w:t>
      </w:r>
      <w:r w:rsidRPr="0052478C" w:rsidR="006A2359">
        <w:rPr>
          <w:rFonts w:ascii="Times New Roman" w:hAnsi="Times New Roman" w:cs="Times New Roman"/>
          <w:sz w:val="24"/>
          <w:szCs w:val="24"/>
        </w:rPr>
        <w:t xml:space="preserve">(Trb. 1969, 62 en Trb. 2013, 131) – </w:t>
      </w:r>
      <w:r w:rsidRPr="0052478C" w:rsidR="00EB2F11">
        <w:rPr>
          <w:rFonts w:ascii="Times New Roman" w:hAnsi="Times New Roman" w:cs="Times New Roman"/>
          <w:sz w:val="24"/>
          <w:szCs w:val="24"/>
        </w:rPr>
        <w:t>een regeling over verstekvonnissen</w:t>
      </w:r>
      <w:r w:rsidRPr="0052478C" w:rsidR="00AF1197">
        <w:rPr>
          <w:rFonts w:ascii="Times New Roman" w:hAnsi="Times New Roman" w:cs="Times New Roman"/>
          <w:sz w:val="24"/>
          <w:szCs w:val="24"/>
        </w:rPr>
        <w:t xml:space="preserve"> toe te voegen</w:t>
      </w:r>
      <w:r w:rsidRPr="0052478C" w:rsidR="00EB2F11">
        <w:rPr>
          <w:rFonts w:ascii="Times New Roman" w:hAnsi="Times New Roman" w:cs="Times New Roman"/>
          <w:sz w:val="24"/>
          <w:szCs w:val="24"/>
        </w:rPr>
        <w:t xml:space="preserve"> (</w:t>
      </w:r>
      <w:r w:rsidRPr="0052478C" w:rsidR="006A2359">
        <w:rPr>
          <w:rFonts w:ascii="Times New Roman" w:hAnsi="Times New Roman" w:cs="Times New Roman"/>
          <w:sz w:val="24"/>
          <w:szCs w:val="24"/>
        </w:rPr>
        <w:t xml:space="preserve">voorgesteld </w:t>
      </w:r>
      <w:r w:rsidRPr="0052478C" w:rsidR="00EB2F11">
        <w:rPr>
          <w:rFonts w:ascii="Times New Roman" w:hAnsi="Times New Roman" w:cs="Times New Roman"/>
          <w:sz w:val="24"/>
          <w:szCs w:val="24"/>
        </w:rPr>
        <w:t>artikel 2.2, vierde lid)</w:t>
      </w:r>
      <w:r w:rsidRPr="0052478C" w:rsidR="00245441">
        <w:rPr>
          <w:rFonts w:ascii="Times New Roman" w:hAnsi="Times New Roman" w:cs="Times New Roman"/>
          <w:sz w:val="24"/>
          <w:szCs w:val="24"/>
        </w:rPr>
        <w:t xml:space="preserve">, alsmede </w:t>
      </w:r>
      <w:r w:rsidRPr="0052478C" w:rsidR="005C742A">
        <w:rPr>
          <w:rFonts w:ascii="Times New Roman" w:hAnsi="Times New Roman" w:cs="Times New Roman"/>
          <w:sz w:val="24"/>
          <w:szCs w:val="24"/>
        </w:rPr>
        <w:t xml:space="preserve">om </w:t>
      </w:r>
      <w:r w:rsidRPr="0052478C" w:rsidR="00245441">
        <w:rPr>
          <w:rFonts w:ascii="Times New Roman" w:hAnsi="Times New Roman" w:cs="Times New Roman"/>
          <w:sz w:val="24"/>
          <w:szCs w:val="24"/>
        </w:rPr>
        <w:t xml:space="preserve">een expliciete grondslag voor het kunnen toepassen van videoconferentie </w:t>
      </w:r>
      <w:r w:rsidRPr="0052478C" w:rsidR="005C742A">
        <w:rPr>
          <w:rFonts w:ascii="Times New Roman" w:hAnsi="Times New Roman" w:cs="Times New Roman"/>
          <w:sz w:val="24"/>
          <w:szCs w:val="24"/>
        </w:rPr>
        <w:t xml:space="preserve">op te nemen </w:t>
      </w:r>
      <w:r w:rsidRPr="0052478C" w:rsidR="00245441">
        <w:rPr>
          <w:rFonts w:ascii="Times New Roman" w:hAnsi="Times New Roman" w:cs="Times New Roman"/>
          <w:sz w:val="24"/>
          <w:szCs w:val="24"/>
        </w:rPr>
        <w:t>(</w:t>
      </w:r>
      <w:r w:rsidRPr="0052478C" w:rsidR="006A2359">
        <w:rPr>
          <w:rFonts w:ascii="Times New Roman" w:hAnsi="Times New Roman" w:cs="Times New Roman"/>
          <w:sz w:val="24"/>
          <w:szCs w:val="24"/>
        </w:rPr>
        <w:t xml:space="preserve">voorgesteld </w:t>
      </w:r>
      <w:r w:rsidRPr="0052478C" w:rsidR="00245441">
        <w:rPr>
          <w:rFonts w:ascii="Times New Roman" w:hAnsi="Times New Roman" w:cs="Times New Roman"/>
          <w:sz w:val="24"/>
          <w:szCs w:val="24"/>
        </w:rPr>
        <w:t>artikel 5.2)</w:t>
      </w:r>
      <w:r w:rsidRPr="0052478C" w:rsidR="00AF1197">
        <w:rPr>
          <w:rFonts w:ascii="Times New Roman" w:hAnsi="Times New Roman" w:cs="Times New Roman"/>
          <w:sz w:val="24"/>
          <w:szCs w:val="24"/>
        </w:rPr>
        <w:t>. Verwezen wordt naar het artikelsgewijze deel van deze toelichting.</w:t>
      </w:r>
      <w:r w:rsidRPr="0052478C" w:rsidR="00053235">
        <w:rPr>
          <w:rFonts w:ascii="Times New Roman" w:hAnsi="Times New Roman" w:cs="Times New Roman"/>
          <w:sz w:val="24"/>
          <w:szCs w:val="24"/>
        </w:rPr>
        <w:t xml:space="preserve"> </w:t>
      </w:r>
    </w:p>
    <w:p w:rsidRPr="0052478C" w:rsidR="00C520F8" w:rsidP="0052478C" w:rsidRDefault="00303CBC" w14:paraId="660CFC9D" w14:textId="54619FAA">
      <w:pPr>
        <w:spacing w:line="276" w:lineRule="auto"/>
        <w:rPr>
          <w:rFonts w:ascii="Times New Roman" w:hAnsi="Times New Roman" w:cs="Times New Roman"/>
          <w:sz w:val="24"/>
          <w:szCs w:val="24"/>
        </w:rPr>
      </w:pPr>
      <w:r w:rsidRPr="0052478C">
        <w:rPr>
          <w:rFonts w:ascii="Times New Roman" w:hAnsi="Times New Roman" w:cs="Times New Roman"/>
          <w:sz w:val="24"/>
          <w:szCs w:val="24"/>
        </w:rPr>
        <w:t>Ter bevordering van de structuur en toegankelijkheid van de regeling is ervoor gekozen om</w:t>
      </w:r>
      <w:r w:rsidRPr="0052478C" w:rsidR="00245441">
        <w:rPr>
          <w:rFonts w:ascii="Times New Roman" w:hAnsi="Times New Roman" w:cs="Times New Roman"/>
          <w:sz w:val="24"/>
          <w:szCs w:val="24"/>
        </w:rPr>
        <w:t xml:space="preserve"> in deze </w:t>
      </w:r>
      <w:r w:rsidRPr="0052478C" w:rsidR="003711E8">
        <w:rPr>
          <w:rFonts w:ascii="Times New Roman" w:hAnsi="Times New Roman" w:cs="Times New Roman"/>
          <w:sz w:val="24"/>
          <w:szCs w:val="24"/>
        </w:rPr>
        <w:t>r</w:t>
      </w:r>
      <w:r w:rsidRPr="0052478C" w:rsidR="00245441">
        <w:rPr>
          <w:rFonts w:ascii="Times New Roman" w:hAnsi="Times New Roman" w:cs="Times New Roman"/>
          <w:sz w:val="24"/>
          <w:szCs w:val="24"/>
        </w:rPr>
        <w:t>ijkswet</w:t>
      </w:r>
      <w:r w:rsidRPr="0052478C">
        <w:rPr>
          <w:rFonts w:ascii="Times New Roman" w:hAnsi="Times New Roman" w:cs="Times New Roman"/>
          <w:sz w:val="24"/>
          <w:szCs w:val="24"/>
        </w:rPr>
        <w:t xml:space="preserve"> te voorzien in een onderverdeling in hoofdstukken en paragrafen. De</w:t>
      </w:r>
      <w:r w:rsidRPr="0052478C" w:rsidR="005F48DD">
        <w:rPr>
          <w:rFonts w:ascii="Times New Roman" w:hAnsi="Times New Roman" w:cs="Times New Roman"/>
          <w:sz w:val="24"/>
          <w:szCs w:val="24"/>
        </w:rPr>
        <w:t xml:space="preserve">ze </w:t>
      </w:r>
      <w:r w:rsidRPr="0052478C">
        <w:rPr>
          <w:rFonts w:ascii="Times New Roman" w:hAnsi="Times New Roman" w:cs="Times New Roman"/>
          <w:sz w:val="24"/>
          <w:szCs w:val="24"/>
        </w:rPr>
        <w:t xml:space="preserve">hoofdstukken komen overeen met de hoofdstukken van de Uitleveringswet. Daarnaast is de nummering aangepast. De artikelen zijn per hoofdstuk doorlopend genummerd, onder vermelding van het hoofdstuknummer voor het artikelnummer. Hoofdstuk 1 voorziet in de begripsbepalingen, hoofdstuk 2 bevat de voorwaarden voor uitlevering, hoofdstuk 3 </w:t>
      </w:r>
      <w:r w:rsidRPr="0052478C" w:rsidR="008446A8">
        <w:rPr>
          <w:rFonts w:ascii="Times New Roman" w:hAnsi="Times New Roman" w:cs="Times New Roman"/>
          <w:sz w:val="24"/>
          <w:szCs w:val="24"/>
        </w:rPr>
        <w:t xml:space="preserve">beschrijft </w:t>
      </w:r>
      <w:r w:rsidRPr="0052478C">
        <w:rPr>
          <w:rFonts w:ascii="Times New Roman" w:hAnsi="Times New Roman" w:cs="Times New Roman"/>
          <w:sz w:val="24"/>
          <w:szCs w:val="24"/>
        </w:rPr>
        <w:t>de procedure van uitlevering</w:t>
      </w:r>
      <w:r w:rsidRPr="0052478C" w:rsidR="00164AC1">
        <w:rPr>
          <w:rFonts w:ascii="Times New Roman" w:hAnsi="Times New Roman" w:cs="Times New Roman"/>
          <w:sz w:val="24"/>
          <w:szCs w:val="24"/>
        </w:rPr>
        <w:t>, waaronder ook de verkorte uitleveringsprocedure, hoofdstuk 4 voorziet in enkele andere vormen van rechtshulp en in hoofdstuk 5 zijn de slotbepalingen opgenomen.</w:t>
      </w:r>
      <w:r w:rsidRPr="0052478C" w:rsidR="00477634">
        <w:rPr>
          <w:rFonts w:ascii="Times New Roman" w:hAnsi="Times New Roman" w:cs="Times New Roman"/>
          <w:sz w:val="24"/>
          <w:szCs w:val="24"/>
        </w:rPr>
        <w:t xml:space="preserve"> </w:t>
      </w:r>
    </w:p>
    <w:p w:rsidRPr="0052478C" w:rsidR="00E36C72" w:rsidP="005A205F" w:rsidRDefault="0087398F" w14:paraId="02FB95E4" w14:textId="13C8807F">
      <w:pPr>
        <w:spacing w:line="276" w:lineRule="auto"/>
        <w:ind w:firstLine="720"/>
        <w:rPr>
          <w:rFonts w:ascii="Times New Roman" w:hAnsi="Times New Roman" w:cs="Times New Roman"/>
          <w:sz w:val="24"/>
          <w:szCs w:val="24"/>
        </w:rPr>
      </w:pPr>
      <w:r w:rsidRPr="0052478C">
        <w:rPr>
          <w:rFonts w:ascii="Times New Roman" w:hAnsi="Times New Roman" w:cs="Times New Roman"/>
          <w:b/>
          <w:bCs/>
          <w:sz w:val="24"/>
          <w:szCs w:val="24"/>
        </w:rPr>
        <w:t>3.</w:t>
      </w:r>
      <w:r w:rsidRPr="0052478C">
        <w:rPr>
          <w:rFonts w:ascii="Times New Roman" w:hAnsi="Times New Roman" w:cs="Times New Roman"/>
          <w:b/>
          <w:bCs/>
          <w:i/>
          <w:iCs/>
          <w:sz w:val="24"/>
          <w:szCs w:val="24"/>
        </w:rPr>
        <w:t xml:space="preserve"> </w:t>
      </w:r>
      <w:r w:rsidRPr="0052478C" w:rsidR="00E36C72">
        <w:rPr>
          <w:rFonts w:ascii="Times New Roman" w:hAnsi="Times New Roman" w:cs="Times New Roman"/>
          <w:b/>
          <w:bCs/>
          <w:sz w:val="24"/>
          <w:szCs w:val="24"/>
        </w:rPr>
        <w:t>Verhouding tot hoger recht</w:t>
      </w:r>
    </w:p>
    <w:p w:rsidRPr="0052478C" w:rsidR="00F97EF1" w:rsidP="005A205F" w:rsidRDefault="00B90FEE" w14:paraId="5821E8FA" w14:textId="525A930A">
      <w:pPr>
        <w:spacing w:line="276" w:lineRule="auto"/>
        <w:rPr>
          <w:rFonts w:ascii="Times New Roman" w:hAnsi="Times New Roman" w:cs="Times New Roman"/>
          <w:i/>
          <w:iCs/>
          <w:sz w:val="24"/>
          <w:szCs w:val="24"/>
        </w:rPr>
      </w:pPr>
      <w:r w:rsidRPr="0052478C">
        <w:rPr>
          <w:rFonts w:ascii="Times New Roman" w:hAnsi="Times New Roman" w:cs="Times New Roman"/>
          <w:i/>
          <w:iCs/>
          <w:sz w:val="24"/>
          <w:szCs w:val="24"/>
        </w:rPr>
        <w:t xml:space="preserve">3.1 </w:t>
      </w:r>
      <w:r w:rsidRPr="0052478C" w:rsidR="00F97EF1">
        <w:rPr>
          <w:rFonts w:ascii="Times New Roman" w:hAnsi="Times New Roman" w:cs="Times New Roman"/>
          <w:i/>
          <w:iCs/>
          <w:sz w:val="24"/>
          <w:szCs w:val="24"/>
        </w:rPr>
        <w:t>Verhouding tot mensenrechtenverdragen</w:t>
      </w:r>
    </w:p>
    <w:p w:rsidRPr="0052478C" w:rsidR="00C2018C" w:rsidP="005A205F" w:rsidRDefault="00F97EF1" w14:paraId="402F251E" w14:textId="351CF87B">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Het Europees Verdrag voor de Rechten van de Mens </w:t>
      </w:r>
      <w:r w:rsidRPr="0052478C" w:rsidR="00490AA8">
        <w:rPr>
          <w:rFonts w:ascii="Times New Roman" w:hAnsi="Times New Roman" w:cs="Times New Roman"/>
          <w:sz w:val="24"/>
          <w:szCs w:val="24"/>
        </w:rPr>
        <w:t xml:space="preserve">en de fundamentele vrijheden </w:t>
      </w:r>
      <w:r w:rsidRPr="0052478C">
        <w:rPr>
          <w:rFonts w:ascii="Times New Roman" w:hAnsi="Times New Roman" w:cs="Times New Roman"/>
          <w:sz w:val="24"/>
          <w:szCs w:val="24"/>
        </w:rPr>
        <w:t>(hierna: EVRM)</w:t>
      </w:r>
      <w:r w:rsidRPr="0052478C" w:rsidR="00C2018C">
        <w:rPr>
          <w:rFonts w:ascii="Times New Roman" w:hAnsi="Times New Roman" w:cs="Times New Roman"/>
          <w:sz w:val="24"/>
          <w:szCs w:val="24"/>
        </w:rPr>
        <w:t xml:space="preserve"> vergt</w:t>
      </w:r>
      <w:r w:rsidRPr="0052478C" w:rsidR="001C17E8">
        <w:rPr>
          <w:rFonts w:ascii="Times New Roman" w:hAnsi="Times New Roman" w:cs="Times New Roman"/>
          <w:sz w:val="24"/>
          <w:szCs w:val="24"/>
        </w:rPr>
        <w:t>, via de verplichting die artikel 1 EVRM schept voor de aangezochte staat,</w:t>
      </w:r>
      <w:r w:rsidRPr="0052478C" w:rsidR="00C2018C">
        <w:rPr>
          <w:rFonts w:ascii="Times New Roman" w:hAnsi="Times New Roman" w:cs="Times New Roman"/>
          <w:sz w:val="24"/>
          <w:szCs w:val="24"/>
        </w:rPr>
        <w:t xml:space="preserve"> dat een aantal verplichtingen </w:t>
      </w:r>
      <w:r w:rsidRPr="0052478C" w:rsidR="00025B41">
        <w:rPr>
          <w:rFonts w:ascii="Times New Roman" w:hAnsi="Times New Roman" w:cs="Times New Roman"/>
          <w:sz w:val="24"/>
          <w:szCs w:val="24"/>
        </w:rPr>
        <w:t>uit</w:t>
      </w:r>
      <w:r w:rsidRPr="0052478C" w:rsidR="00C2018C">
        <w:rPr>
          <w:rFonts w:ascii="Times New Roman" w:hAnsi="Times New Roman" w:cs="Times New Roman"/>
          <w:sz w:val="24"/>
          <w:szCs w:val="24"/>
        </w:rPr>
        <w:t xml:space="preserve"> het EVRM ook jegens personen moeten worden gewaarborgd in verdragsrechtelijke rechtsbetrekkingen met staten die geen partij zijn bij het EVRM en die rechtsbetrekkingen er mogelijk toe kunnen leiden dat die personen buiten de rechtsmacht van het Koninkrijk worden gebracht. Het betreft de bepalingen met betrekking tot het recht op leven (artikel 2), het verbod op foltering en onmenselijke of vernederende behandeling (artikel 3) </w:t>
      </w:r>
      <w:r w:rsidRPr="0052478C" w:rsidR="00025B41">
        <w:rPr>
          <w:rFonts w:ascii="Times New Roman" w:hAnsi="Times New Roman" w:cs="Times New Roman"/>
          <w:sz w:val="24"/>
          <w:szCs w:val="24"/>
        </w:rPr>
        <w:t>evenals</w:t>
      </w:r>
      <w:r w:rsidRPr="0052478C" w:rsidR="00C2018C">
        <w:rPr>
          <w:rFonts w:ascii="Times New Roman" w:hAnsi="Times New Roman" w:cs="Times New Roman"/>
          <w:sz w:val="24"/>
          <w:szCs w:val="24"/>
        </w:rPr>
        <w:t xml:space="preserve">, onder bepaalde omstandigheden, het recht op een eerlijk proces (artikel 6) en het recht op eerbiediging van het privéleven en het familie- of gezinsleven (artikel 8). Zie hierover </w:t>
      </w:r>
      <w:r w:rsidRPr="0052478C" w:rsidR="006F34C6">
        <w:rPr>
          <w:rFonts w:ascii="Times New Roman" w:hAnsi="Times New Roman" w:cs="Times New Roman"/>
          <w:sz w:val="24"/>
          <w:szCs w:val="24"/>
        </w:rPr>
        <w:t>EHRM 7 juli 1989, NJ 1990,158</w:t>
      </w:r>
      <w:r w:rsidRPr="0052478C" w:rsidR="005256F3">
        <w:rPr>
          <w:rFonts w:ascii="Times New Roman" w:hAnsi="Times New Roman" w:cs="Times New Roman"/>
          <w:sz w:val="24"/>
          <w:szCs w:val="24"/>
        </w:rPr>
        <w:t xml:space="preserve"> </w:t>
      </w:r>
      <w:r w:rsidRPr="0052478C" w:rsidR="008446A8">
        <w:rPr>
          <w:rFonts w:ascii="Times New Roman" w:hAnsi="Times New Roman" w:cs="Times New Roman"/>
          <w:sz w:val="24"/>
          <w:szCs w:val="24"/>
        </w:rPr>
        <w:t>(</w:t>
      </w:r>
      <w:r w:rsidRPr="0052478C" w:rsidR="006F34C6">
        <w:rPr>
          <w:rFonts w:ascii="Times New Roman" w:hAnsi="Times New Roman" w:cs="Times New Roman"/>
          <w:i/>
          <w:iCs/>
          <w:sz w:val="24"/>
          <w:szCs w:val="24"/>
        </w:rPr>
        <w:t>Soering</w:t>
      </w:r>
      <w:r w:rsidRPr="0052478C" w:rsidR="008446A8">
        <w:rPr>
          <w:rFonts w:ascii="Times New Roman" w:hAnsi="Times New Roman" w:cs="Times New Roman"/>
          <w:sz w:val="24"/>
          <w:szCs w:val="24"/>
        </w:rPr>
        <w:t>)</w:t>
      </w:r>
      <w:r w:rsidRPr="0052478C" w:rsidR="006F34C6">
        <w:rPr>
          <w:rFonts w:ascii="Times New Roman" w:hAnsi="Times New Roman" w:cs="Times New Roman"/>
          <w:sz w:val="24"/>
          <w:szCs w:val="24"/>
        </w:rPr>
        <w:t>.</w:t>
      </w:r>
      <w:r w:rsidRPr="0052478C" w:rsidR="00C2018C">
        <w:rPr>
          <w:rFonts w:ascii="Times New Roman" w:hAnsi="Times New Roman" w:cs="Times New Roman"/>
          <w:sz w:val="24"/>
          <w:szCs w:val="24"/>
        </w:rPr>
        <w:t xml:space="preserve"> </w:t>
      </w:r>
      <w:r w:rsidRPr="0052478C" w:rsidR="008446A8">
        <w:rPr>
          <w:rFonts w:ascii="Times New Roman" w:hAnsi="Times New Roman" w:cs="Times New Roman"/>
          <w:sz w:val="24"/>
          <w:szCs w:val="24"/>
        </w:rPr>
        <w:t xml:space="preserve">Mede aan de hand van de op basis van de relevante wetgeving, rechtspraak en uitleveringsverdragen toepasselijke weigeringsgronden, wordt invulling aan deze verplichting gegeven.  </w:t>
      </w:r>
    </w:p>
    <w:p w:rsidRPr="0052478C" w:rsidR="004E0700" w:rsidP="005A205F" w:rsidRDefault="006F34C6" w14:paraId="3D9678D4" w14:textId="5717BD5B">
      <w:pPr>
        <w:spacing w:line="276" w:lineRule="auto"/>
        <w:rPr>
          <w:rFonts w:ascii="Times New Roman" w:hAnsi="Times New Roman" w:cs="Times New Roman"/>
          <w:sz w:val="24"/>
          <w:szCs w:val="24"/>
        </w:rPr>
      </w:pPr>
      <w:r w:rsidRPr="0052478C">
        <w:rPr>
          <w:rFonts w:ascii="Times New Roman" w:hAnsi="Times New Roman" w:eastAsia="Calibri" w:cs="Times New Roman"/>
          <w:sz w:val="24"/>
          <w:szCs w:val="24"/>
        </w:rPr>
        <w:lastRenderedPageBreak/>
        <w:t xml:space="preserve">Aangezien geen grote inhoudelijke wijzigingen </w:t>
      </w:r>
      <w:r w:rsidRPr="0052478C" w:rsidR="008446A8">
        <w:rPr>
          <w:rFonts w:ascii="Times New Roman" w:hAnsi="Times New Roman" w:eastAsia="Calibri" w:cs="Times New Roman"/>
          <w:sz w:val="24"/>
          <w:szCs w:val="24"/>
        </w:rPr>
        <w:t xml:space="preserve">worden </w:t>
      </w:r>
      <w:r w:rsidRPr="0052478C">
        <w:rPr>
          <w:rFonts w:ascii="Times New Roman" w:hAnsi="Times New Roman" w:eastAsia="Calibri" w:cs="Times New Roman"/>
          <w:sz w:val="24"/>
          <w:szCs w:val="24"/>
        </w:rPr>
        <w:t xml:space="preserve">aangebracht ten opzichte van het huidige Uitleveringsbesluit en de praktijk zoals deze is gevormd </w:t>
      </w:r>
      <w:r w:rsidRPr="0052478C" w:rsidR="00025B41">
        <w:rPr>
          <w:rFonts w:ascii="Times New Roman" w:hAnsi="Times New Roman" w:eastAsia="Calibri" w:cs="Times New Roman"/>
          <w:sz w:val="24"/>
          <w:szCs w:val="24"/>
        </w:rPr>
        <w:t>in overeenstemming met</w:t>
      </w:r>
      <w:r w:rsidRPr="0052478C">
        <w:rPr>
          <w:rFonts w:ascii="Times New Roman" w:hAnsi="Times New Roman" w:eastAsia="Calibri" w:cs="Times New Roman"/>
          <w:sz w:val="24"/>
          <w:szCs w:val="24"/>
        </w:rPr>
        <w:t xml:space="preserve"> jurisprudentie van de Hoge Raad, </w:t>
      </w:r>
      <w:r w:rsidRPr="0052478C" w:rsidR="008446A8">
        <w:rPr>
          <w:rFonts w:ascii="Times New Roman" w:hAnsi="Times New Roman" w:eastAsia="Calibri" w:cs="Times New Roman"/>
          <w:sz w:val="24"/>
          <w:szCs w:val="24"/>
        </w:rPr>
        <w:t>heeft</w:t>
      </w:r>
      <w:r w:rsidRPr="0052478C">
        <w:rPr>
          <w:rFonts w:ascii="Times New Roman" w:hAnsi="Times New Roman" w:eastAsia="Calibri" w:cs="Times New Roman"/>
          <w:sz w:val="24"/>
          <w:szCs w:val="24"/>
        </w:rPr>
        <w:t xml:space="preserve"> dit voorstel van rijkswet geen </w:t>
      </w:r>
      <w:r w:rsidRPr="0052478C" w:rsidR="008446A8">
        <w:rPr>
          <w:rFonts w:ascii="Times New Roman" w:hAnsi="Times New Roman" w:eastAsia="Calibri" w:cs="Times New Roman"/>
          <w:sz w:val="24"/>
          <w:szCs w:val="24"/>
        </w:rPr>
        <w:t xml:space="preserve">inhoudelijke </w:t>
      </w:r>
      <w:r w:rsidRPr="0052478C">
        <w:rPr>
          <w:rFonts w:ascii="Times New Roman" w:hAnsi="Times New Roman" w:eastAsia="Calibri" w:cs="Times New Roman"/>
          <w:sz w:val="24"/>
          <w:szCs w:val="24"/>
        </w:rPr>
        <w:t>wijziging</w:t>
      </w:r>
      <w:r w:rsidRPr="0052478C" w:rsidR="008446A8">
        <w:rPr>
          <w:rFonts w:ascii="Times New Roman" w:hAnsi="Times New Roman" w:eastAsia="Calibri" w:cs="Times New Roman"/>
          <w:sz w:val="24"/>
          <w:szCs w:val="24"/>
        </w:rPr>
        <w:t>en</w:t>
      </w:r>
      <w:r w:rsidRPr="0052478C">
        <w:rPr>
          <w:rFonts w:ascii="Times New Roman" w:hAnsi="Times New Roman" w:eastAsia="Calibri" w:cs="Times New Roman"/>
          <w:sz w:val="24"/>
          <w:szCs w:val="24"/>
        </w:rPr>
        <w:t xml:space="preserve"> ten aanzien van de waarborging van de grond- en mensenrechten van de (voorlopig) aangehouden persoon of de opgeëiste persoon</w:t>
      </w:r>
      <w:r w:rsidRPr="0052478C" w:rsidR="008446A8">
        <w:rPr>
          <w:rFonts w:ascii="Times New Roman" w:hAnsi="Times New Roman" w:eastAsia="Calibri" w:cs="Times New Roman"/>
          <w:sz w:val="24"/>
          <w:szCs w:val="24"/>
        </w:rPr>
        <w:t xml:space="preserve"> tot gevolg</w:t>
      </w:r>
      <w:r w:rsidRPr="0052478C">
        <w:rPr>
          <w:rFonts w:ascii="Times New Roman" w:hAnsi="Times New Roman" w:eastAsia="Calibri" w:cs="Times New Roman"/>
          <w:sz w:val="24"/>
          <w:szCs w:val="24"/>
        </w:rPr>
        <w:t xml:space="preserve">. Wel worden de geboden waarborgen verder bestendigd, doordat, zoals </w:t>
      </w:r>
      <w:r w:rsidRPr="0052478C" w:rsidR="00E9153B">
        <w:rPr>
          <w:rFonts w:ascii="Times New Roman" w:hAnsi="Times New Roman" w:cs="Times New Roman"/>
          <w:sz w:val="24"/>
          <w:szCs w:val="24"/>
        </w:rPr>
        <w:t xml:space="preserve">is toegelicht in paragraaf 2.2, wordt voorgesteld om enkele </w:t>
      </w:r>
      <w:r w:rsidRPr="0052478C" w:rsidR="00F05060">
        <w:rPr>
          <w:rFonts w:ascii="Times New Roman" w:hAnsi="Times New Roman" w:cs="Times New Roman"/>
          <w:sz w:val="24"/>
          <w:szCs w:val="24"/>
        </w:rPr>
        <w:t>weigeringsgronden</w:t>
      </w:r>
      <w:r w:rsidRPr="0052478C" w:rsidR="00E9153B">
        <w:rPr>
          <w:rFonts w:ascii="Times New Roman" w:hAnsi="Times New Roman" w:cs="Times New Roman"/>
          <w:sz w:val="24"/>
          <w:szCs w:val="24"/>
        </w:rPr>
        <w:t xml:space="preserve"> </w:t>
      </w:r>
      <w:r w:rsidRPr="0052478C" w:rsidR="006E244B">
        <w:rPr>
          <w:rFonts w:ascii="Times New Roman" w:hAnsi="Times New Roman" w:cs="Times New Roman"/>
          <w:sz w:val="24"/>
          <w:szCs w:val="24"/>
        </w:rPr>
        <w:t xml:space="preserve">– die op basis van de rechtspraak van de Hoge Raad al gelden – </w:t>
      </w:r>
      <w:r w:rsidRPr="0052478C" w:rsidR="00E9153B">
        <w:rPr>
          <w:rFonts w:ascii="Times New Roman" w:hAnsi="Times New Roman" w:cs="Times New Roman"/>
          <w:sz w:val="24"/>
          <w:szCs w:val="24"/>
        </w:rPr>
        <w:t xml:space="preserve">te codificeren. </w:t>
      </w:r>
      <w:r w:rsidRPr="0052478C" w:rsidR="003D23B7">
        <w:rPr>
          <w:rFonts w:ascii="Times New Roman" w:hAnsi="Times New Roman" w:cs="Times New Roman"/>
          <w:sz w:val="24"/>
          <w:szCs w:val="24"/>
        </w:rPr>
        <w:t>Het gaat in het bijzonder om de volgende bepalingen.</w:t>
      </w:r>
    </w:p>
    <w:p w:rsidRPr="0052478C" w:rsidR="008446A8" w:rsidP="005A205F" w:rsidRDefault="004E0700" w14:paraId="5D913CD9" w14:textId="208F0899">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Op grond </w:t>
      </w:r>
      <w:r w:rsidRPr="0052478C" w:rsidR="00D9041D">
        <w:rPr>
          <w:rFonts w:ascii="Times New Roman" w:hAnsi="Times New Roman" w:cs="Times New Roman"/>
          <w:sz w:val="24"/>
          <w:szCs w:val="24"/>
        </w:rPr>
        <w:t xml:space="preserve">van het voorgestelde artikel 2.2, vierde lid, </w:t>
      </w:r>
      <w:r w:rsidRPr="0052478C" w:rsidR="008446A8">
        <w:rPr>
          <w:rFonts w:ascii="Times New Roman" w:hAnsi="Times New Roman" w:cs="Times New Roman"/>
          <w:sz w:val="24"/>
          <w:szCs w:val="24"/>
        </w:rPr>
        <w:t xml:space="preserve">wordt in de wet vastgelegd dat </w:t>
      </w:r>
      <w:r w:rsidRPr="0052478C">
        <w:rPr>
          <w:rFonts w:ascii="Times New Roman" w:hAnsi="Times New Roman" w:cs="Times New Roman"/>
          <w:sz w:val="24"/>
          <w:szCs w:val="24"/>
        </w:rPr>
        <w:t xml:space="preserve">de uitlevering </w:t>
      </w:r>
      <w:r w:rsidRPr="0052478C" w:rsidR="008446A8">
        <w:rPr>
          <w:rFonts w:ascii="Times New Roman" w:hAnsi="Times New Roman" w:cs="Times New Roman"/>
          <w:sz w:val="24"/>
          <w:szCs w:val="24"/>
        </w:rPr>
        <w:t>wordt</w:t>
      </w:r>
      <w:r w:rsidRPr="0052478C" w:rsidR="004710F9">
        <w:rPr>
          <w:rFonts w:ascii="Times New Roman" w:hAnsi="Times New Roman" w:cs="Times New Roman"/>
          <w:sz w:val="24"/>
          <w:szCs w:val="24"/>
        </w:rPr>
        <w:t xml:space="preserve"> geweigerd </w:t>
      </w:r>
      <w:r w:rsidRPr="0052478C">
        <w:rPr>
          <w:rFonts w:ascii="Times New Roman" w:hAnsi="Times New Roman" w:cs="Times New Roman"/>
          <w:sz w:val="24"/>
          <w:szCs w:val="24"/>
        </w:rPr>
        <w:t>voor de tenuitvoerlegging van een bij verstek opgelegde vrijheidsstraf of maatregel strekkende tot vrijheidsbeneming waartegen geen rechtsmiddel openstaat</w:t>
      </w:r>
      <w:r w:rsidRPr="0052478C" w:rsidR="005D2BA8">
        <w:rPr>
          <w:rFonts w:ascii="Times New Roman" w:hAnsi="Times New Roman" w:cs="Times New Roman"/>
          <w:sz w:val="24"/>
          <w:szCs w:val="24"/>
        </w:rPr>
        <w:t>,</w:t>
      </w:r>
      <w:r w:rsidRPr="0052478C">
        <w:rPr>
          <w:rFonts w:ascii="Times New Roman" w:hAnsi="Times New Roman" w:cs="Times New Roman"/>
          <w:sz w:val="24"/>
          <w:szCs w:val="24"/>
        </w:rPr>
        <w:t xml:space="preserve"> indien de opgeëiste persoon niet in voldoende mate in de gelegenheid is geweest om zijn of haar verdediging te voeren en ook niet alsnog in de gelegenheid daartoe zal worden gesteld. </w:t>
      </w:r>
      <w:r w:rsidRPr="0052478C" w:rsidR="008446A8">
        <w:rPr>
          <w:rFonts w:ascii="Times New Roman" w:hAnsi="Times New Roman" w:cs="Times New Roman"/>
          <w:sz w:val="24"/>
          <w:szCs w:val="24"/>
        </w:rPr>
        <w:t>Het gaat om een dwingende weigeringsgrond.</w:t>
      </w:r>
      <w:r w:rsidRPr="0052478C" w:rsidR="00C82B69">
        <w:rPr>
          <w:rFonts w:ascii="Times New Roman" w:hAnsi="Times New Roman" w:cs="Times New Roman"/>
          <w:sz w:val="24"/>
          <w:szCs w:val="24"/>
        </w:rPr>
        <w:t xml:space="preserve"> Dit sluit aan bij het door het Koninkrijk gemaakte voorbehoud bij artikel 1 van het EUV, dat is gebaseerd op artikel 6, derde lid, onderdeel c, van het EVRM (Trb. 1969, 62 en Trb. 2013, 131).</w:t>
      </w:r>
      <w:r w:rsidRPr="0052478C">
        <w:rPr>
          <w:rFonts w:ascii="Times New Roman" w:hAnsi="Times New Roman" w:cs="Times New Roman"/>
          <w:sz w:val="24"/>
          <w:szCs w:val="24"/>
        </w:rPr>
        <w:t xml:space="preserve"> Deze weigeringsgrond beoogt te voorkomen dat het Koninkrijk zou moeten meewerken aan de tenuitvoerlegging van een vrijheidsstraf of maatregel, terwijl het proces dat tot die vrijheidsstraf heeft geleid niet in overeenstemming is met het door artikel 6 EVRM gewaarborgd recht op een eerlijk proces (V.H. Glerum &amp; N. Rozemond, in: R. van Elst &amp; E. van Sliedregt (red.), </w:t>
      </w:r>
      <w:r w:rsidRPr="0052478C">
        <w:rPr>
          <w:rFonts w:ascii="Times New Roman" w:hAnsi="Times New Roman" w:cs="Times New Roman"/>
          <w:i/>
          <w:iCs/>
          <w:sz w:val="24"/>
          <w:szCs w:val="24"/>
        </w:rPr>
        <w:t>Handboek Internationaal strafrecht. Internationaal en Europees strafrecht vanuit Nederlands perspectief</w:t>
      </w:r>
      <w:r w:rsidRPr="0052478C">
        <w:rPr>
          <w:rFonts w:ascii="Times New Roman" w:hAnsi="Times New Roman" w:cs="Times New Roman"/>
          <w:sz w:val="24"/>
          <w:szCs w:val="24"/>
        </w:rPr>
        <w:t>, paragraaf 4.4, Deventer: Wolters Kluwer 2022</w:t>
      </w:r>
      <w:r w:rsidRPr="0052478C" w:rsidR="00795131">
        <w:rPr>
          <w:rFonts w:ascii="Times New Roman" w:hAnsi="Times New Roman" w:cs="Times New Roman"/>
          <w:sz w:val="24"/>
          <w:szCs w:val="24"/>
        </w:rPr>
        <w:t xml:space="preserve">, zie hierover ook H.D. Sanders, </w:t>
      </w:r>
      <w:r w:rsidRPr="0052478C" w:rsidR="00795131">
        <w:rPr>
          <w:rFonts w:ascii="Times New Roman" w:hAnsi="Times New Roman" w:cs="Times New Roman"/>
          <w:i/>
          <w:iCs/>
          <w:sz w:val="24"/>
          <w:szCs w:val="24"/>
        </w:rPr>
        <w:t>Handboek Uitleverings- en overleveringsrecht</w:t>
      </w:r>
      <w:r w:rsidRPr="0052478C" w:rsidR="00795131">
        <w:rPr>
          <w:rFonts w:ascii="Times New Roman" w:hAnsi="Times New Roman" w:cs="Times New Roman"/>
          <w:sz w:val="24"/>
          <w:szCs w:val="24"/>
        </w:rPr>
        <w:t>, paragraaf 1.2.2.5.5, Deventer: Wolters Kluwer 2014</w:t>
      </w:r>
      <w:r w:rsidRPr="0052478C">
        <w:rPr>
          <w:rFonts w:ascii="Times New Roman" w:hAnsi="Times New Roman" w:cs="Times New Roman"/>
          <w:sz w:val="24"/>
          <w:szCs w:val="24"/>
        </w:rPr>
        <w:t>).</w:t>
      </w:r>
      <w:r w:rsidRPr="0052478C" w:rsidR="003D23B7">
        <w:rPr>
          <w:rFonts w:ascii="Times New Roman" w:hAnsi="Times New Roman" w:cs="Times New Roman"/>
          <w:sz w:val="24"/>
          <w:szCs w:val="24"/>
        </w:rPr>
        <w:t xml:space="preserve"> </w:t>
      </w:r>
      <w:r w:rsidRPr="0052478C" w:rsidR="008446A8">
        <w:rPr>
          <w:rFonts w:ascii="Times New Roman" w:hAnsi="Times New Roman" w:cs="Times New Roman"/>
          <w:sz w:val="24"/>
          <w:szCs w:val="24"/>
        </w:rPr>
        <w:t>Het voorgestelde a</w:t>
      </w:r>
      <w:r w:rsidRPr="0052478C">
        <w:rPr>
          <w:rFonts w:ascii="Times New Roman" w:hAnsi="Times New Roman" w:cs="Times New Roman"/>
          <w:sz w:val="24"/>
          <w:szCs w:val="24"/>
        </w:rPr>
        <w:t>rtikel 2.11 beoogt de opgeëiste persoon tegen dubbele vervolging of bestraffing voor hetzelfde feit te beschermen.</w:t>
      </w:r>
      <w:r w:rsidRPr="0052478C" w:rsidR="005C742A">
        <w:rPr>
          <w:rFonts w:ascii="Times New Roman" w:hAnsi="Times New Roman" w:cs="Times New Roman"/>
          <w:sz w:val="24"/>
          <w:szCs w:val="24"/>
        </w:rPr>
        <w:t xml:space="preserve"> Hiermee wordt het ne bis in idem-beginsel – dat onderdeel is van het recht op een eerlijk proces – beter verankerd in deze rijkswet.</w:t>
      </w:r>
      <w:r w:rsidRPr="0052478C" w:rsidR="00F05060">
        <w:rPr>
          <w:rFonts w:ascii="Times New Roman" w:hAnsi="Times New Roman" w:cs="Times New Roman"/>
          <w:sz w:val="24"/>
          <w:szCs w:val="24"/>
        </w:rPr>
        <w:t xml:space="preserve"> </w:t>
      </w:r>
      <w:r w:rsidRPr="0052478C">
        <w:rPr>
          <w:rFonts w:ascii="Times New Roman" w:hAnsi="Times New Roman" w:cs="Times New Roman"/>
          <w:sz w:val="24"/>
          <w:szCs w:val="24"/>
        </w:rPr>
        <w:t>Artikel 2.12, eerste lid,</w:t>
      </w:r>
      <w:r w:rsidRPr="0052478C" w:rsidR="00F05060">
        <w:rPr>
          <w:rFonts w:ascii="Times New Roman" w:hAnsi="Times New Roman" w:cs="Times New Roman"/>
          <w:sz w:val="24"/>
          <w:szCs w:val="24"/>
        </w:rPr>
        <w:t xml:space="preserve"> </w:t>
      </w:r>
      <w:r w:rsidRPr="0052478C">
        <w:rPr>
          <w:rFonts w:ascii="Times New Roman" w:hAnsi="Times New Roman" w:cs="Times New Roman"/>
          <w:sz w:val="24"/>
          <w:szCs w:val="24"/>
        </w:rPr>
        <w:t xml:space="preserve">bepaalt dat de Gouverneur de uitlevering niet toestaat indien </w:t>
      </w:r>
      <w:r w:rsidRPr="0052478C" w:rsidR="00490AA8">
        <w:rPr>
          <w:rFonts w:ascii="Times New Roman" w:hAnsi="Times New Roman" w:cs="Times New Roman"/>
          <w:sz w:val="24"/>
          <w:szCs w:val="24"/>
        </w:rPr>
        <w:t xml:space="preserve">deze van </w:t>
      </w:r>
      <w:r w:rsidRPr="0052478C">
        <w:rPr>
          <w:rFonts w:ascii="Times New Roman" w:hAnsi="Times New Roman" w:cs="Times New Roman"/>
          <w:sz w:val="24"/>
          <w:szCs w:val="24"/>
        </w:rPr>
        <w:t xml:space="preserve">oordeel </w:t>
      </w:r>
      <w:r w:rsidRPr="0052478C" w:rsidR="00490AA8">
        <w:rPr>
          <w:rFonts w:ascii="Times New Roman" w:hAnsi="Times New Roman" w:cs="Times New Roman"/>
          <w:sz w:val="24"/>
          <w:szCs w:val="24"/>
        </w:rPr>
        <w:t xml:space="preserve">is dat </w:t>
      </w:r>
      <w:r w:rsidRPr="0052478C">
        <w:rPr>
          <w:rFonts w:ascii="Times New Roman" w:hAnsi="Times New Roman" w:cs="Times New Roman"/>
          <w:sz w:val="24"/>
          <w:szCs w:val="24"/>
        </w:rPr>
        <w:t>het gegronde vermoeden bestaat dat bij inwilliging van het verzoek de opgeëiste persoon zal worden vervolgd, gestraft of op andere wijze getroffen in verband met de in dit artikel genoemde discriminatoire gronden. Artikel 2.12</w:t>
      </w:r>
      <w:r w:rsidRPr="0052478C" w:rsidR="006E244B">
        <w:rPr>
          <w:rFonts w:ascii="Times New Roman" w:hAnsi="Times New Roman" w:cs="Times New Roman"/>
          <w:sz w:val="24"/>
          <w:szCs w:val="24"/>
        </w:rPr>
        <w:t>, tweede lid,</w:t>
      </w:r>
      <w:r w:rsidRPr="0052478C">
        <w:rPr>
          <w:rFonts w:ascii="Times New Roman" w:hAnsi="Times New Roman" w:cs="Times New Roman"/>
          <w:sz w:val="24"/>
          <w:szCs w:val="24"/>
        </w:rPr>
        <w:t xml:space="preserve"> belast de Gouverneur met het oordeel of het uitleveringsverzoek moet worden afgewezen gelet op de leeftijd of de (psychische of fysieke) gezondheidstoestand van de opgeëiste persoon.</w:t>
      </w:r>
      <w:r w:rsidRPr="0052478C" w:rsidR="006F34C6">
        <w:rPr>
          <w:rFonts w:ascii="Times New Roman" w:hAnsi="Times New Roman" w:cs="Times New Roman"/>
          <w:sz w:val="24"/>
          <w:szCs w:val="24"/>
        </w:rPr>
        <w:t xml:space="preserve"> </w:t>
      </w:r>
      <w:r w:rsidRPr="0052478C" w:rsidR="003D23B7">
        <w:rPr>
          <w:rFonts w:ascii="Times New Roman" w:hAnsi="Times New Roman" w:cs="Times New Roman"/>
          <w:sz w:val="24"/>
          <w:szCs w:val="24"/>
        </w:rPr>
        <w:t>Verder</w:t>
      </w:r>
      <w:r w:rsidRPr="0052478C" w:rsidR="006F34C6">
        <w:rPr>
          <w:rFonts w:ascii="Times New Roman" w:hAnsi="Times New Roman" w:cs="Times New Roman"/>
          <w:sz w:val="24"/>
          <w:szCs w:val="24"/>
        </w:rPr>
        <w:t xml:space="preserve"> </w:t>
      </w:r>
      <w:r w:rsidRPr="0052478C" w:rsidR="003D23B7">
        <w:rPr>
          <w:rFonts w:ascii="Times New Roman" w:hAnsi="Times New Roman" w:cs="Times New Roman"/>
          <w:sz w:val="24"/>
          <w:szCs w:val="24"/>
        </w:rPr>
        <w:t>is</w:t>
      </w:r>
      <w:r w:rsidRPr="0052478C" w:rsidR="006F34C6">
        <w:rPr>
          <w:rFonts w:ascii="Times New Roman" w:hAnsi="Times New Roman" w:cs="Times New Roman"/>
          <w:sz w:val="24"/>
          <w:szCs w:val="24"/>
        </w:rPr>
        <w:t xml:space="preserve"> </w:t>
      </w:r>
      <w:r w:rsidRPr="0052478C" w:rsidR="008446A8">
        <w:rPr>
          <w:rFonts w:ascii="Times New Roman" w:hAnsi="Times New Roman" w:cs="Times New Roman"/>
          <w:sz w:val="24"/>
          <w:szCs w:val="24"/>
        </w:rPr>
        <w:t xml:space="preserve">– al bij een eerdere gelegenheid (zie Stb. 2024, 49) – </w:t>
      </w:r>
      <w:r w:rsidRPr="0052478C" w:rsidR="006F34C6">
        <w:rPr>
          <w:rFonts w:ascii="Times New Roman" w:hAnsi="Times New Roman" w:cs="Times New Roman"/>
          <w:sz w:val="24"/>
          <w:szCs w:val="24"/>
        </w:rPr>
        <w:t>verankerd dat uitlevering niet is toegestaan wanneer niet voldoende is gewaarborgd dat een mogelijk op te leggen doodstraf niet ten uitvoer zal worden gelegd.</w:t>
      </w:r>
      <w:r w:rsidRPr="0052478C" w:rsidR="002703E2">
        <w:rPr>
          <w:rFonts w:ascii="Times New Roman" w:hAnsi="Times New Roman" w:cs="Times New Roman"/>
          <w:sz w:val="24"/>
          <w:szCs w:val="24"/>
        </w:rPr>
        <w:t xml:space="preserve"> </w:t>
      </w:r>
      <w:r w:rsidRPr="0052478C" w:rsidR="003901BC">
        <w:rPr>
          <w:rFonts w:ascii="Times New Roman" w:hAnsi="Times New Roman" w:cs="Times New Roman"/>
          <w:sz w:val="24"/>
          <w:szCs w:val="24"/>
        </w:rPr>
        <w:t xml:space="preserve">De voor het Koninkrijk geldende </w:t>
      </w:r>
      <w:r w:rsidRPr="0052478C" w:rsidR="008446A8">
        <w:rPr>
          <w:rFonts w:ascii="Times New Roman" w:hAnsi="Times New Roman" w:cs="Times New Roman"/>
          <w:sz w:val="24"/>
          <w:szCs w:val="24"/>
        </w:rPr>
        <w:t>uitleverings</w:t>
      </w:r>
      <w:r w:rsidRPr="0052478C" w:rsidR="003901BC">
        <w:rPr>
          <w:rFonts w:ascii="Times New Roman" w:hAnsi="Times New Roman" w:cs="Times New Roman"/>
          <w:sz w:val="24"/>
          <w:szCs w:val="24"/>
        </w:rPr>
        <w:t>verdragen voorzien in de</w:t>
      </w:r>
      <w:r w:rsidRPr="0052478C" w:rsidR="001C17E8">
        <w:rPr>
          <w:rFonts w:ascii="Times New Roman" w:hAnsi="Times New Roman" w:cs="Times New Roman"/>
          <w:sz w:val="24"/>
          <w:szCs w:val="24"/>
        </w:rPr>
        <w:t>ze</w:t>
      </w:r>
      <w:r w:rsidRPr="0052478C" w:rsidR="003901BC">
        <w:rPr>
          <w:rFonts w:ascii="Times New Roman" w:hAnsi="Times New Roman" w:cs="Times New Roman"/>
          <w:sz w:val="24"/>
          <w:szCs w:val="24"/>
        </w:rPr>
        <w:t xml:space="preserve"> </w:t>
      </w:r>
      <w:r w:rsidRPr="0052478C" w:rsidR="001C17E8">
        <w:rPr>
          <w:rFonts w:ascii="Times New Roman" w:hAnsi="Times New Roman" w:cs="Times New Roman"/>
          <w:sz w:val="24"/>
          <w:szCs w:val="24"/>
        </w:rPr>
        <w:t xml:space="preserve">doodstrafexceptie. </w:t>
      </w:r>
      <w:r w:rsidRPr="0052478C" w:rsidR="008446A8">
        <w:rPr>
          <w:rFonts w:ascii="Times New Roman" w:hAnsi="Times New Roman" w:cs="Times New Roman"/>
          <w:sz w:val="24"/>
          <w:szCs w:val="24"/>
        </w:rPr>
        <w:t xml:space="preserve">Overigens </w:t>
      </w:r>
      <w:r w:rsidRPr="0052478C" w:rsidR="009310EA">
        <w:rPr>
          <w:rFonts w:ascii="Times New Roman" w:hAnsi="Times New Roman" w:cs="Times New Roman"/>
          <w:sz w:val="24"/>
          <w:szCs w:val="24"/>
        </w:rPr>
        <w:t>volgt uit de hiervoor al genoemde uitspraak Soering van het EHRM</w:t>
      </w:r>
      <w:r w:rsidRPr="0052478C" w:rsidR="00025B41">
        <w:rPr>
          <w:rFonts w:ascii="Times New Roman" w:hAnsi="Times New Roman" w:cs="Times New Roman"/>
          <w:sz w:val="24"/>
          <w:szCs w:val="24"/>
        </w:rPr>
        <w:t xml:space="preserve"> </w:t>
      </w:r>
      <w:r w:rsidRPr="0052478C" w:rsidR="008446A8">
        <w:rPr>
          <w:rFonts w:ascii="Times New Roman" w:hAnsi="Times New Roman" w:cs="Times New Roman"/>
          <w:sz w:val="24"/>
          <w:szCs w:val="24"/>
        </w:rPr>
        <w:t xml:space="preserve">dat ook al zou het toepasselijke uitleveringsverdrag hier niet in voorzien, </w:t>
      </w:r>
      <w:r w:rsidRPr="0052478C" w:rsidR="00C378A9">
        <w:rPr>
          <w:rFonts w:ascii="Times New Roman" w:hAnsi="Times New Roman" w:cs="Times New Roman"/>
          <w:sz w:val="24"/>
          <w:szCs w:val="24"/>
        </w:rPr>
        <w:t xml:space="preserve">de Gouverneur </w:t>
      </w:r>
      <w:r w:rsidRPr="0052478C" w:rsidR="008446A8">
        <w:rPr>
          <w:rFonts w:ascii="Times New Roman" w:hAnsi="Times New Roman" w:cs="Times New Roman"/>
          <w:sz w:val="24"/>
          <w:szCs w:val="24"/>
        </w:rPr>
        <w:t xml:space="preserve">op grond van artikel 1 EVRM alsnog de verplichting heeft de exceptie toe te passen. </w:t>
      </w:r>
    </w:p>
    <w:p w:rsidRPr="0052478C" w:rsidR="00153B24" w:rsidP="005A205F" w:rsidRDefault="00153B24" w14:paraId="2BA6C0AD" w14:textId="2220B393">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Aan mensenrechtelijke aspecten van een individueel geval kan in verschillende fasen van de uitleveringsprocedure aandacht worden besteed. Voordat de rechterlijke fase bij het Hof wordt gestart, kan de Gouverneur toetsen of een ontvangen uitleveringsverzoek reeds aanstonds dient te worden afgewezen. In deze fase kan dus al een eerste beoordeling </w:t>
      </w:r>
      <w:r w:rsidRPr="0052478C">
        <w:rPr>
          <w:rFonts w:ascii="Times New Roman" w:hAnsi="Times New Roman" w:cs="Times New Roman"/>
          <w:sz w:val="24"/>
          <w:szCs w:val="24"/>
        </w:rPr>
        <w:lastRenderedPageBreak/>
        <w:t>plaatsvinden of er mensenrechtelijke aspecten aan een zaak verbonden zijn die bijzondere aandacht vereisen. In deze eerste fase van het uitleveringsproces kan de Gouverneur de verzoekende staat om nadere inlichtingen vragen, bijvoorbeeld over de te verwachten detentieomstandigheden of het bestaan van de doodstraf in de verzoekende staat en kan eventueel al gesproken worden over de in dat kader benodigde garanties, bijvoorbeeld ten aanzien van de garantie tot niet</w:t>
      </w:r>
      <w:r w:rsidRPr="0052478C" w:rsidR="00C378A9">
        <w:rPr>
          <w:rFonts w:ascii="Times New Roman" w:hAnsi="Times New Roman" w:cs="Times New Roman"/>
          <w:sz w:val="24"/>
          <w:szCs w:val="24"/>
        </w:rPr>
        <w:t>-</w:t>
      </w:r>
      <w:r w:rsidRPr="0052478C">
        <w:rPr>
          <w:rFonts w:ascii="Times New Roman" w:hAnsi="Times New Roman" w:cs="Times New Roman"/>
          <w:sz w:val="24"/>
          <w:szCs w:val="24"/>
        </w:rPr>
        <w:t xml:space="preserve">tenuitvoerlegging van een eventueel op te leggen doodstraf. Indien niet aanstonds aanleiding tot afwijzing bestaat, wordt het verzoek ter hand gesteld aan de procureur-generaal die het verzoek, met bijbehorende stukken, aan het Hof overlegt en vordert de opgeëiste persoon te verhoren. Tijdens het onderzoek ter zitting kan de opgeëiste persoon een mensenrechtelijk verweer voeren tegen de gevorderde uitlevering. De procureur-generaal zal daarop moeten reageren. Het Hof moet over het verweer een beslissing nemen. Indien het Hof de uitlevering toelaatbaar verklaart, voegt het Hof bij het afschrift van deze uitspraak aan de Gouverneur een advies over het aan het uitleveringsverzoek te geven gevolg. Dit advies kan ook betrekking hebben op mensenrechtelijke aspecten en kan bijvoorbeeld inhouden dat de uitlevering hoewel toelaatbaar, toch onwenselijk is, of dat het wenselijk is dat bepaalde garanties worden gevraagd, dan wel dat aanvullende vragen worden gesteld aan de verzoekende staat. In de administratieve fase na toelaatbaarverklaring van de uitlevering toetst de Gouverneur of een door het Hof toelaatbaar verklaarde uitlevering moet leiden tot inwilliging of afwijzing van het verzoek. In deze fase bestaat voor de Gouverneur eveneens de mogelijkheid om, al dan niet naar aanleiding van het advies van het Hof, ter beoordeling van de mensenrechtelijke aspecten de verzoekende staat te vragen nadere stukken </w:t>
      </w:r>
      <w:r w:rsidRPr="0052478C" w:rsidR="00310BAD">
        <w:rPr>
          <w:rFonts w:ascii="Times New Roman" w:hAnsi="Times New Roman" w:cs="Times New Roman"/>
          <w:sz w:val="24"/>
          <w:szCs w:val="24"/>
        </w:rPr>
        <w:t xml:space="preserve">toe </w:t>
      </w:r>
      <w:r w:rsidRPr="0052478C">
        <w:rPr>
          <w:rFonts w:ascii="Times New Roman" w:hAnsi="Times New Roman" w:cs="Times New Roman"/>
          <w:sz w:val="24"/>
          <w:szCs w:val="24"/>
        </w:rPr>
        <w:t>te zenden om op grond daarvan een verantwoorde beslissing te kunnen nemen (vgl. Kamerstukken II 2024/25, 36688 (R2205), nr. 3, p. 5 en Kamerstukken II 2024/25, 36688 (R2205), nr. 6, p. 10-11). Voor een overzichtsarrest over een beroep op mensenrechtenschendingen in uitleveringsprocedures wordt verwezen naar HR 21 maart 2017, ECLI:NL:HR:2017:463.</w:t>
      </w:r>
    </w:p>
    <w:p w:rsidRPr="0052478C" w:rsidR="00F97EF1" w:rsidP="005A205F" w:rsidRDefault="00B90FEE" w14:paraId="35562625" w14:textId="6DFC823C">
      <w:pPr>
        <w:spacing w:line="276" w:lineRule="auto"/>
        <w:rPr>
          <w:rFonts w:ascii="Times New Roman" w:hAnsi="Times New Roman" w:cs="Times New Roman"/>
          <w:i/>
          <w:iCs/>
          <w:sz w:val="24"/>
          <w:szCs w:val="24"/>
        </w:rPr>
      </w:pPr>
      <w:r w:rsidRPr="0052478C">
        <w:rPr>
          <w:rFonts w:ascii="Times New Roman" w:hAnsi="Times New Roman" w:cs="Times New Roman"/>
          <w:i/>
          <w:iCs/>
          <w:sz w:val="24"/>
          <w:szCs w:val="24"/>
        </w:rPr>
        <w:t xml:space="preserve">3.2 </w:t>
      </w:r>
      <w:r w:rsidRPr="0052478C" w:rsidR="00F97EF1">
        <w:rPr>
          <w:rFonts w:ascii="Times New Roman" w:hAnsi="Times New Roman" w:cs="Times New Roman"/>
          <w:i/>
          <w:iCs/>
          <w:sz w:val="24"/>
          <w:szCs w:val="24"/>
        </w:rPr>
        <w:t>Verhouding tot uitleveringsverdragen</w:t>
      </w:r>
    </w:p>
    <w:p w:rsidRPr="0052478C" w:rsidR="008338EB" w:rsidP="005A205F" w:rsidRDefault="007F20CD" w14:paraId="74DDCCE3" w14:textId="3D35906C">
      <w:pPr>
        <w:spacing w:line="276" w:lineRule="auto"/>
        <w:rPr>
          <w:rFonts w:ascii="Times New Roman" w:hAnsi="Times New Roman" w:cs="Times New Roman"/>
          <w:sz w:val="24"/>
          <w:szCs w:val="24"/>
        </w:rPr>
      </w:pPr>
      <w:r w:rsidRPr="0052478C">
        <w:rPr>
          <w:rFonts w:ascii="Times New Roman" w:hAnsi="Times New Roman" w:cs="Times New Roman"/>
          <w:sz w:val="24"/>
          <w:szCs w:val="24"/>
        </w:rPr>
        <w:t>H</w:t>
      </w:r>
      <w:r w:rsidRPr="0052478C" w:rsidR="00634A80">
        <w:rPr>
          <w:rFonts w:ascii="Times New Roman" w:hAnsi="Times New Roman" w:cs="Times New Roman"/>
          <w:sz w:val="24"/>
          <w:szCs w:val="24"/>
        </w:rPr>
        <w:t xml:space="preserve">et Koninkrijk der Nederlanden kent </w:t>
      </w:r>
      <w:r w:rsidRPr="0052478C" w:rsidR="00EE4D7B">
        <w:rPr>
          <w:rFonts w:ascii="Times New Roman" w:hAnsi="Times New Roman" w:cs="Times New Roman"/>
          <w:sz w:val="24"/>
          <w:szCs w:val="24"/>
        </w:rPr>
        <w:t>van</w:t>
      </w:r>
      <w:r w:rsidRPr="0052478C" w:rsidR="00634A80">
        <w:rPr>
          <w:rFonts w:ascii="Times New Roman" w:hAnsi="Times New Roman" w:cs="Times New Roman"/>
          <w:sz w:val="24"/>
          <w:szCs w:val="24"/>
        </w:rPr>
        <w:t xml:space="preserve"> oudsher het voorschrift dat voor uitlevering een verdragsrechtelijke grondslag is vereist. Artikel 1, derde lid, tweede alinea, van de Grondwet </w:t>
      </w:r>
      <w:r w:rsidRPr="0052478C" w:rsidR="0034489F">
        <w:rPr>
          <w:rFonts w:ascii="Times New Roman" w:hAnsi="Times New Roman" w:cs="Times New Roman"/>
          <w:sz w:val="24"/>
          <w:szCs w:val="24"/>
        </w:rPr>
        <w:t xml:space="preserve">van 1848 </w:t>
      </w:r>
      <w:r w:rsidRPr="0052478C" w:rsidR="00634A80">
        <w:rPr>
          <w:rFonts w:ascii="Times New Roman" w:hAnsi="Times New Roman" w:cs="Times New Roman"/>
          <w:sz w:val="24"/>
          <w:szCs w:val="24"/>
        </w:rPr>
        <w:t xml:space="preserve">regelde dit vereiste al. Ter uitvoering van dit voorschrift </w:t>
      </w:r>
      <w:r w:rsidRPr="0052478C" w:rsidR="00EE4D7B">
        <w:rPr>
          <w:rFonts w:ascii="Times New Roman" w:hAnsi="Times New Roman" w:cs="Times New Roman"/>
          <w:sz w:val="24"/>
          <w:szCs w:val="24"/>
        </w:rPr>
        <w:t xml:space="preserve">bepaalde </w:t>
      </w:r>
      <w:r w:rsidRPr="0052478C" w:rsidR="00634A80">
        <w:rPr>
          <w:rFonts w:ascii="Times New Roman" w:hAnsi="Times New Roman" w:cs="Times New Roman"/>
          <w:sz w:val="24"/>
          <w:szCs w:val="24"/>
        </w:rPr>
        <w:t xml:space="preserve">artikel 17 van de Wet van </w:t>
      </w:r>
      <w:r w:rsidRPr="0052478C" w:rsidR="008338EB">
        <w:rPr>
          <w:rFonts w:ascii="Times New Roman" w:hAnsi="Times New Roman" w:cs="Times New Roman"/>
          <w:sz w:val="24"/>
          <w:szCs w:val="24"/>
        </w:rPr>
        <w:t xml:space="preserve">den </w:t>
      </w:r>
      <w:r w:rsidRPr="0052478C" w:rsidR="00634A80">
        <w:rPr>
          <w:rFonts w:ascii="Times New Roman" w:hAnsi="Times New Roman" w:cs="Times New Roman"/>
          <w:sz w:val="24"/>
          <w:szCs w:val="24"/>
        </w:rPr>
        <w:t>13</w:t>
      </w:r>
      <w:r w:rsidRPr="0052478C" w:rsidR="00242ED8">
        <w:rPr>
          <w:rFonts w:ascii="Times New Roman" w:hAnsi="Times New Roman" w:cs="Times New Roman"/>
          <w:sz w:val="24"/>
          <w:szCs w:val="24"/>
        </w:rPr>
        <w:t>den</w:t>
      </w:r>
      <w:r w:rsidRPr="0052478C" w:rsidR="00634A80">
        <w:rPr>
          <w:rFonts w:ascii="Times New Roman" w:hAnsi="Times New Roman" w:cs="Times New Roman"/>
          <w:sz w:val="24"/>
          <w:szCs w:val="24"/>
        </w:rPr>
        <w:t xml:space="preserve"> augustus 1849</w:t>
      </w:r>
      <w:r w:rsidRPr="0052478C" w:rsidR="008338EB">
        <w:rPr>
          <w:rFonts w:ascii="Times New Roman" w:hAnsi="Times New Roman" w:cs="Times New Roman"/>
          <w:sz w:val="24"/>
          <w:szCs w:val="24"/>
        </w:rPr>
        <w:t xml:space="preserve"> (</w:t>
      </w:r>
      <w:r w:rsidRPr="0052478C" w:rsidR="00634A80">
        <w:rPr>
          <w:rFonts w:ascii="Times New Roman" w:hAnsi="Times New Roman" w:cs="Times New Roman"/>
          <w:sz w:val="24"/>
          <w:szCs w:val="24"/>
        </w:rPr>
        <w:t>Stb.</w:t>
      </w:r>
      <w:r w:rsidRPr="0052478C" w:rsidR="0087398F">
        <w:rPr>
          <w:rFonts w:ascii="Times New Roman" w:hAnsi="Times New Roman" w:cs="Times New Roman"/>
          <w:sz w:val="24"/>
          <w:szCs w:val="24"/>
        </w:rPr>
        <w:t xml:space="preserve"> 1849,</w:t>
      </w:r>
      <w:r w:rsidRPr="0052478C" w:rsidR="00634A80">
        <w:rPr>
          <w:rFonts w:ascii="Times New Roman" w:hAnsi="Times New Roman" w:cs="Times New Roman"/>
          <w:sz w:val="24"/>
          <w:szCs w:val="24"/>
        </w:rPr>
        <w:t xml:space="preserve"> 39</w:t>
      </w:r>
      <w:r w:rsidRPr="0052478C" w:rsidR="008338EB">
        <w:rPr>
          <w:rFonts w:ascii="Times New Roman" w:hAnsi="Times New Roman" w:cs="Times New Roman"/>
          <w:sz w:val="24"/>
          <w:szCs w:val="24"/>
        </w:rPr>
        <w:t>),</w:t>
      </w:r>
      <w:r w:rsidRPr="0052478C" w:rsidR="00634A80">
        <w:rPr>
          <w:rFonts w:ascii="Times New Roman" w:hAnsi="Times New Roman" w:cs="Times New Roman"/>
          <w:sz w:val="24"/>
          <w:szCs w:val="24"/>
        </w:rPr>
        <w:t xml:space="preserve"> kennelijk verwijzend naar een reeds bestaande praktijk, dat verdragen betreffende uitlevering in het vervolg met inachtname van de voorschriften van genoemde wet dienden te worden gesloten. Artikel 1 van </w:t>
      </w:r>
      <w:r w:rsidRPr="0052478C" w:rsidR="008338EB">
        <w:rPr>
          <w:rFonts w:ascii="Times New Roman" w:hAnsi="Times New Roman" w:cs="Times New Roman"/>
          <w:sz w:val="24"/>
          <w:szCs w:val="24"/>
        </w:rPr>
        <w:t xml:space="preserve">de Uitleveringswet van 6 april 1875 (Stb. 1875, 66) </w:t>
      </w:r>
      <w:r w:rsidRPr="0052478C" w:rsidR="00634A80">
        <w:rPr>
          <w:rFonts w:ascii="Times New Roman" w:hAnsi="Times New Roman" w:cs="Times New Roman"/>
          <w:sz w:val="24"/>
          <w:szCs w:val="24"/>
        </w:rPr>
        <w:t xml:space="preserve">was zelfs geheel geformuleerd als een reeks van voorwaarden die bij het sluiten van uitleveringsverdragen in acht dienden te worden genomen. </w:t>
      </w:r>
      <w:r w:rsidRPr="0052478C" w:rsidR="00EE4D7B">
        <w:rPr>
          <w:rFonts w:ascii="Times New Roman" w:hAnsi="Times New Roman" w:cs="Times New Roman"/>
          <w:sz w:val="24"/>
          <w:szCs w:val="24"/>
        </w:rPr>
        <w:t xml:space="preserve">Voor </w:t>
      </w:r>
      <w:r w:rsidRPr="0052478C" w:rsidR="00634A80">
        <w:rPr>
          <w:rFonts w:ascii="Times New Roman" w:hAnsi="Times New Roman" w:cs="Times New Roman"/>
          <w:sz w:val="24"/>
          <w:szCs w:val="24"/>
        </w:rPr>
        <w:t xml:space="preserve">het Caribische deel van het Koninkrijk regelde artikel 5 van het Reglement op het beleid der Regering in de kolonie Curaçao </w:t>
      </w:r>
      <w:r w:rsidRPr="0052478C" w:rsidR="00242ED8">
        <w:rPr>
          <w:rFonts w:ascii="Times New Roman" w:hAnsi="Times New Roman" w:cs="Times New Roman"/>
          <w:sz w:val="24"/>
          <w:szCs w:val="24"/>
        </w:rPr>
        <w:t xml:space="preserve">(Stb. 1855, 56) </w:t>
      </w:r>
      <w:r w:rsidRPr="0052478C" w:rsidR="00634A80">
        <w:rPr>
          <w:rFonts w:ascii="Times New Roman" w:hAnsi="Times New Roman" w:cs="Times New Roman"/>
          <w:sz w:val="24"/>
          <w:szCs w:val="24"/>
        </w:rPr>
        <w:t>dat de uitlevering van personen, die zich op het grondgebied bev</w:t>
      </w:r>
      <w:r w:rsidRPr="0052478C" w:rsidR="00EE4D7B">
        <w:rPr>
          <w:rFonts w:ascii="Times New Roman" w:hAnsi="Times New Roman" w:cs="Times New Roman"/>
          <w:sz w:val="24"/>
          <w:szCs w:val="24"/>
        </w:rPr>
        <w:t>o</w:t>
      </w:r>
      <w:r w:rsidRPr="0052478C" w:rsidR="00634A80">
        <w:rPr>
          <w:rFonts w:ascii="Times New Roman" w:hAnsi="Times New Roman" w:cs="Times New Roman"/>
          <w:sz w:val="24"/>
          <w:szCs w:val="24"/>
        </w:rPr>
        <w:t xml:space="preserve">nden, niet kon plaatshebben dan krachtens een verdrag, dat overeenkomstig de toenmalige grondwettelijke regeling diende te worden gesloten. </w:t>
      </w:r>
    </w:p>
    <w:p w:rsidRPr="0052478C" w:rsidR="00777A74" w:rsidP="005A205F" w:rsidRDefault="00634A80" w14:paraId="1743087C"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Het huidige artikel 1a van het Uitleveringsbesluit</w:t>
      </w:r>
      <w:r w:rsidRPr="0052478C" w:rsidR="008338EB">
        <w:rPr>
          <w:rFonts w:ascii="Times New Roman" w:hAnsi="Times New Roman" w:cs="Times New Roman"/>
          <w:sz w:val="24"/>
          <w:szCs w:val="24"/>
        </w:rPr>
        <w:t xml:space="preserve"> (het oorspronkelijke artikel 1 van het Curaçaosch Uitleveringsbesluit 1926 (PB. 1926, 61))</w:t>
      </w:r>
      <w:r w:rsidRPr="0052478C">
        <w:rPr>
          <w:rFonts w:ascii="Times New Roman" w:hAnsi="Times New Roman" w:cs="Times New Roman"/>
          <w:sz w:val="24"/>
          <w:szCs w:val="24"/>
        </w:rPr>
        <w:t xml:space="preserve"> </w:t>
      </w:r>
      <w:r w:rsidRPr="0052478C" w:rsidR="008338EB">
        <w:rPr>
          <w:rFonts w:ascii="Times New Roman" w:hAnsi="Times New Roman" w:cs="Times New Roman"/>
          <w:sz w:val="24"/>
          <w:szCs w:val="24"/>
        </w:rPr>
        <w:t xml:space="preserve">keert niet terug. </w:t>
      </w:r>
      <w:r w:rsidRPr="0052478C" w:rsidR="00157A75">
        <w:rPr>
          <w:rFonts w:ascii="Times New Roman" w:hAnsi="Times New Roman" w:cs="Times New Roman"/>
          <w:sz w:val="24"/>
          <w:szCs w:val="24"/>
        </w:rPr>
        <w:t>D</w:t>
      </w:r>
      <w:r w:rsidRPr="0052478C" w:rsidR="008338EB">
        <w:rPr>
          <w:rFonts w:ascii="Times New Roman" w:hAnsi="Times New Roman" w:cs="Times New Roman"/>
          <w:sz w:val="24"/>
          <w:szCs w:val="24"/>
        </w:rPr>
        <w:t xml:space="preserve">it artikel </w:t>
      </w:r>
      <w:r w:rsidRPr="0052478C" w:rsidR="00157A75">
        <w:rPr>
          <w:rFonts w:ascii="Times New Roman" w:hAnsi="Times New Roman" w:cs="Times New Roman"/>
          <w:sz w:val="24"/>
          <w:szCs w:val="24"/>
        </w:rPr>
        <w:t xml:space="preserve">wordt </w:t>
      </w:r>
      <w:r w:rsidRPr="0052478C" w:rsidR="008338EB">
        <w:rPr>
          <w:rFonts w:ascii="Times New Roman" w:hAnsi="Times New Roman" w:cs="Times New Roman"/>
          <w:sz w:val="24"/>
          <w:szCs w:val="24"/>
        </w:rPr>
        <w:lastRenderedPageBreak/>
        <w:t>vervangen door artikel 2.1</w:t>
      </w:r>
      <w:r w:rsidRPr="0052478C" w:rsidR="00EE4D7B">
        <w:rPr>
          <w:rFonts w:ascii="Times New Roman" w:hAnsi="Times New Roman" w:cs="Times New Roman"/>
          <w:sz w:val="24"/>
          <w:szCs w:val="24"/>
        </w:rPr>
        <w:t xml:space="preserve">, </w:t>
      </w:r>
      <w:r w:rsidRPr="0052478C" w:rsidR="00242ED8">
        <w:rPr>
          <w:rFonts w:ascii="Times New Roman" w:hAnsi="Times New Roman" w:cs="Times New Roman"/>
          <w:sz w:val="24"/>
          <w:szCs w:val="24"/>
        </w:rPr>
        <w:t>dat</w:t>
      </w:r>
      <w:r w:rsidRPr="0052478C" w:rsidR="008338EB">
        <w:rPr>
          <w:rFonts w:ascii="Times New Roman" w:hAnsi="Times New Roman" w:cs="Times New Roman"/>
          <w:sz w:val="24"/>
          <w:szCs w:val="24"/>
        </w:rPr>
        <w:t xml:space="preserve"> overeenstemt met artikel 2 van de Uitleveringswet</w:t>
      </w:r>
      <w:r w:rsidRPr="0052478C" w:rsidR="00597160">
        <w:rPr>
          <w:rFonts w:ascii="Times New Roman" w:hAnsi="Times New Roman" w:cs="Times New Roman"/>
          <w:sz w:val="24"/>
          <w:szCs w:val="24"/>
        </w:rPr>
        <w:t xml:space="preserve"> (zie voor meer achtergrond Kamerstukken II 1964/65, 8054, nr. 3)</w:t>
      </w:r>
      <w:r w:rsidRPr="0052478C" w:rsidR="008338EB">
        <w:rPr>
          <w:rFonts w:ascii="Times New Roman" w:hAnsi="Times New Roman" w:cs="Times New Roman"/>
          <w:sz w:val="24"/>
          <w:szCs w:val="24"/>
        </w:rPr>
        <w:t xml:space="preserve">. </w:t>
      </w:r>
      <w:r w:rsidRPr="0052478C" w:rsidR="00D57ADF">
        <w:rPr>
          <w:rFonts w:ascii="Times New Roman" w:hAnsi="Times New Roman" w:cs="Times New Roman"/>
          <w:sz w:val="24"/>
          <w:szCs w:val="24"/>
        </w:rPr>
        <w:t xml:space="preserve">Deze bepaling </w:t>
      </w:r>
      <w:r w:rsidRPr="0052478C" w:rsidR="00157A75">
        <w:rPr>
          <w:rFonts w:ascii="Times New Roman" w:hAnsi="Times New Roman" w:cs="Times New Roman"/>
          <w:sz w:val="24"/>
          <w:szCs w:val="24"/>
        </w:rPr>
        <w:t>schrijft voor</w:t>
      </w:r>
      <w:r w:rsidRPr="0052478C" w:rsidR="007F20CD">
        <w:rPr>
          <w:rFonts w:ascii="Times New Roman" w:hAnsi="Times New Roman" w:cs="Times New Roman"/>
          <w:sz w:val="24"/>
          <w:szCs w:val="24"/>
        </w:rPr>
        <w:t xml:space="preserve"> dat om uit te kunnen leveren, </w:t>
      </w:r>
      <w:r w:rsidRPr="0052478C" w:rsidR="001C6806">
        <w:rPr>
          <w:rFonts w:ascii="Times New Roman" w:hAnsi="Times New Roman" w:cs="Times New Roman"/>
          <w:sz w:val="24"/>
          <w:szCs w:val="24"/>
        </w:rPr>
        <w:t xml:space="preserve">er </w:t>
      </w:r>
      <w:r w:rsidRPr="0052478C" w:rsidR="007F20CD">
        <w:rPr>
          <w:rFonts w:ascii="Times New Roman" w:hAnsi="Times New Roman" w:cs="Times New Roman"/>
          <w:sz w:val="24"/>
          <w:szCs w:val="24"/>
        </w:rPr>
        <w:t>een verdragsgrondslag dient te bestaan</w:t>
      </w:r>
      <w:r w:rsidRPr="0052478C" w:rsidR="004D7DF1">
        <w:rPr>
          <w:rFonts w:ascii="Times New Roman" w:hAnsi="Times New Roman" w:cs="Times New Roman"/>
          <w:sz w:val="24"/>
          <w:szCs w:val="24"/>
        </w:rPr>
        <w:t xml:space="preserve">. </w:t>
      </w:r>
      <w:r w:rsidRPr="0052478C" w:rsidR="003019DC">
        <w:rPr>
          <w:rFonts w:ascii="Times New Roman" w:hAnsi="Times New Roman" w:cs="Times New Roman"/>
          <w:sz w:val="24"/>
          <w:szCs w:val="24"/>
        </w:rPr>
        <w:t>Het primaat van het verdragsrecht brengt mee dat d</w:t>
      </w:r>
      <w:r w:rsidRPr="0052478C" w:rsidR="004D7DF1">
        <w:rPr>
          <w:rFonts w:ascii="Times New Roman" w:hAnsi="Times New Roman" w:cs="Times New Roman"/>
          <w:sz w:val="24"/>
          <w:szCs w:val="24"/>
        </w:rPr>
        <w:t xml:space="preserve">e rijkswet een secundaire rol </w:t>
      </w:r>
      <w:r w:rsidRPr="0052478C" w:rsidR="003019DC">
        <w:rPr>
          <w:rFonts w:ascii="Times New Roman" w:hAnsi="Times New Roman" w:cs="Times New Roman"/>
          <w:sz w:val="24"/>
          <w:szCs w:val="24"/>
        </w:rPr>
        <w:t xml:space="preserve">vervult </w:t>
      </w:r>
      <w:r w:rsidRPr="0052478C" w:rsidR="004D7DF1">
        <w:rPr>
          <w:rFonts w:ascii="Times New Roman" w:hAnsi="Times New Roman" w:cs="Times New Roman"/>
          <w:sz w:val="24"/>
          <w:szCs w:val="24"/>
        </w:rPr>
        <w:t>ten opzichte van het verdrag dat van toepassing is op de uitlevering. Bij een eventueel conflict gaat het toepasselijke uitleveringsverdrag voor.</w:t>
      </w:r>
      <w:r w:rsidRPr="0052478C" w:rsidR="00153B24">
        <w:rPr>
          <w:rFonts w:ascii="Times New Roman" w:hAnsi="Times New Roman" w:cs="Times New Roman"/>
          <w:sz w:val="24"/>
          <w:szCs w:val="24"/>
        </w:rPr>
        <w:t xml:space="preserve"> Vgl. HR 13 januari 2009, ECLI:NL:HR:2009:BF0837 en </w:t>
      </w:r>
      <w:r w:rsidRPr="0052478C" w:rsidR="00153B24">
        <w:rPr>
          <w:rFonts w:ascii="Times New Roman" w:hAnsi="Times New Roman" w:cs="Times New Roman"/>
          <w:i/>
          <w:iCs/>
          <w:sz w:val="24"/>
          <w:szCs w:val="24"/>
        </w:rPr>
        <w:t>Tekst &amp; Commentaar Internationaal strafrecht en strafrechtelijke samenwerking</w:t>
      </w:r>
      <w:r w:rsidRPr="0052478C" w:rsidR="00153B24">
        <w:rPr>
          <w:rFonts w:ascii="Times New Roman" w:hAnsi="Times New Roman" w:cs="Times New Roman"/>
          <w:sz w:val="24"/>
          <w:szCs w:val="24"/>
        </w:rPr>
        <w:t>, tiende druk, Deventer: Wolters Kluwer 2024, aant</w:t>
      </w:r>
      <w:r w:rsidRPr="0052478C" w:rsidR="004A29E1">
        <w:rPr>
          <w:rFonts w:ascii="Times New Roman" w:hAnsi="Times New Roman" w:cs="Times New Roman"/>
          <w:sz w:val="24"/>
          <w:szCs w:val="24"/>
        </w:rPr>
        <w:t>ekening</w:t>
      </w:r>
      <w:r w:rsidRPr="0052478C" w:rsidR="00153B24">
        <w:rPr>
          <w:rFonts w:ascii="Times New Roman" w:hAnsi="Times New Roman" w:cs="Times New Roman"/>
          <w:sz w:val="24"/>
          <w:szCs w:val="24"/>
        </w:rPr>
        <w:t xml:space="preserve"> 3, onder c</w:t>
      </w:r>
      <w:r w:rsidRPr="0052478C" w:rsidR="004A29E1">
        <w:rPr>
          <w:rFonts w:ascii="Times New Roman" w:hAnsi="Times New Roman" w:cs="Times New Roman"/>
          <w:sz w:val="24"/>
          <w:szCs w:val="24"/>
        </w:rPr>
        <w:t>, bij de inleidende opmerkingen bij de Uitleveringswet</w:t>
      </w:r>
      <w:r w:rsidRPr="0052478C" w:rsidR="00153B24">
        <w:rPr>
          <w:rFonts w:ascii="Times New Roman" w:hAnsi="Times New Roman" w:cs="Times New Roman"/>
          <w:sz w:val="24"/>
          <w:szCs w:val="24"/>
        </w:rPr>
        <w:t xml:space="preserve">. </w:t>
      </w:r>
      <w:r w:rsidRPr="0052478C" w:rsidR="004D7DF1">
        <w:rPr>
          <w:rFonts w:ascii="Times New Roman" w:hAnsi="Times New Roman" w:cs="Times New Roman"/>
          <w:sz w:val="24"/>
          <w:szCs w:val="24"/>
        </w:rPr>
        <w:t>De betekenis van de wetsartikelen in deze rijkswet wordt dus mede bepaald door het toepasselijke uitleveringsverdrag.</w:t>
      </w:r>
      <w:r w:rsidRPr="0052478C" w:rsidR="00E47D32">
        <w:rPr>
          <w:rFonts w:ascii="Times New Roman" w:hAnsi="Times New Roman" w:cs="Times New Roman"/>
          <w:sz w:val="24"/>
          <w:szCs w:val="24"/>
        </w:rPr>
        <w:t xml:space="preserve"> </w:t>
      </w:r>
    </w:p>
    <w:p w:rsidRPr="0052478C" w:rsidR="004D7DF1" w:rsidP="005A205F" w:rsidRDefault="0087398F" w14:paraId="7143A3A3" w14:textId="3AD4F836">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Dat neemt niet weg dat bij de onderhandelingen door het Koninkrijk met derde landen over uitleveringsverdragen de </w:t>
      </w:r>
      <w:r w:rsidRPr="0052478C" w:rsidR="003E6B24">
        <w:rPr>
          <w:rFonts w:ascii="Times New Roman" w:hAnsi="Times New Roman" w:cs="Times New Roman"/>
          <w:sz w:val="24"/>
          <w:szCs w:val="24"/>
        </w:rPr>
        <w:t>voorschriften</w:t>
      </w:r>
      <w:r w:rsidRPr="0052478C">
        <w:rPr>
          <w:rFonts w:ascii="Times New Roman" w:hAnsi="Times New Roman" w:cs="Times New Roman"/>
          <w:sz w:val="24"/>
          <w:szCs w:val="24"/>
        </w:rPr>
        <w:t xml:space="preserve"> in dit voorstel van rijkswet </w:t>
      </w:r>
      <w:r w:rsidRPr="0052478C" w:rsidR="00C378A9">
        <w:rPr>
          <w:rFonts w:ascii="Times New Roman" w:hAnsi="Times New Roman" w:cs="Times New Roman"/>
          <w:sz w:val="24"/>
          <w:szCs w:val="24"/>
        </w:rPr>
        <w:t>–</w:t>
      </w:r>
      <w:r w:rsidRPr="0052478C">
        <w:rPr>
          <w:rFonts w:ascii="Times New Roman" w:hAnsi="Times New Roman" w:cs="Times New Roman"/>
          <w:sz w:val="24"/>
          <w:szCs w:val="24"/>
        </w:rPr>
        <w:t xml:space="preserve"> als zijnde instructienormen </w:t>
      </w:r>
      <w:r w:rsidRPr="0052478C" w:rsidR="00C378A9">
        <w:rPr>
          <w:rFonts w:ascii="Times New Roman" w:hAnsi="Times New Roman" w:cs="Times New Roman"/>
          <w:sz w:val="24"/>
          <w:szCs w:val="24"/>
        </w:rPr>
        <w:t>–</w:t>
      </w:r>
      <w:r w:rsidRPr="0052478C">
        <w:rPr>
          <w:rFonts w:ascii="Times New Roman" w:hAnsi="Times New Roman" w:cs="Times New Roman"/>
          <w:sz w:val="24"/>
          <w:szCs w:val="24"/>
        </w:rPr>
        <w:t xml:space="preserve"> als uitgangspunt dienen te worden gehanteerd.</w:t>
      </w:r>
    </w:p>
    <w:p w:rsidRPr="0052478C" w:rsidR="000A6CF3" w:rsidP="005A205F" w:rsidRDefault="003E6B24" w14:paraId="3BFD9D5D" w14:textId="31693A61">
      <w:pPr>
        <w:spacing w:line="276" w:lineRule="auto"/>
        <w:rPr>
          <w:rFonts w:ascii="Times New Roman" w:hAnsi="Times New Roman" w:cs="Times New Roman"/>
          <w:sz w:val="24"/>
          <w:szCs w:val="24"/>
        </w:rPr>
      </w:pPr>
      <w:r w:rsidRPr="0052478C">
        <w:rPr>
          <w:rFonts w:ascii="Times New Roman" w:hAnsi="Times New Roman" w:cs="Times New Roman"/>
          <w:sz w:val="24"/>
          <w:szCs w:val="24"/>
        </w:rPr>
        <w:t>In uitleveringsverdragen worden doorgaans</w:t>
      </w:r>
      <w:r w:rsidRPr="0052478C" w:rsidR="003019DC">
        <w:rPr>
          <w:rFonts w:ascii="Times New Roman" w:hAnsi="Times New Roman" w:cs="Times New Roman"/>
          <w:sz w:val="24"/>
          <w:szCs w:val="24"/>
        </w:rPr>
        <w:t xml:space="preserve"> zowel facultatieve als dwingende weigeringsgronden opgenomen. Een dwingende weigeringsgrond staat altijd in de weg aan de uitlevering. Het toepasselijke uitleveringsverdrag biedt daarvoor een zelfstandige grondslag. Indien het toepasselijke uitleveringsverdrag facultatief geformuleerde normen bevat, kunnen deze normen nader ingevuld worden door de in dit voorstel van rijkswet opgenomen bepalingen. Deze vormen dan een aanvullende maatstaf. De facultatieve ruimte die het uitleveringsverdrag laat </w:t>
      </w:r>
      <w:r w:rsidRPr="0052478C" w:rsidR="00EE4D7B">
        <w:rPr>
          <w:rFonts w:ascii="Times New Roman" w:hAnsi="Times New Roman" w:cs="Times New Roman"/>
          <w:sz w:val="24"/>
          <w:szCs w:val="24"/>
        </w:rPr>
        <w:t xml:space="preserve">wordt, met andere woorden, </w:t>
      </w:r>
      <w:r w:rsidRPr="0052478C" w:rsidR="003019DC">
        <w:rPr>
          <w:rFonts w:ascii="Times New Roman" w:hAnsi="Times New Roman" w:cs="Times New Roman"/>
          <w:sz w:val="24"/>
          <w:szCs w:val="24"/>
        </w:rPr>
        <w:t>op basis van de bepalingen in deze rijkswet imperatief ingevuld</w:t>
      </w:r>
      <w:r w:rsidRPr="0052478C" w:rsidR="00EE4D7B">
        <w:rPr>
          <w:rFonts w:ascii="Times New Roman" w:hAnsi="Times New Roman" w:cs="Times New Roman"/>
          <w:sz w:val="24"/>
          <w:szCs w:val="24"/>
        </w:rPr>
        <w:t>. Z</w:t>
      </w:r>
      <w:r w:rsidRPr="0052478C" w:rsidR="003019DC">
        <w:rPr>
          <w:rFonts w:ascii="Times New Roman" w:hAnsi="Times New Roman" w:cs="Times New Roman"/>
          <w:sz w:val="24"/>
          <w:szCs w:val="24"/>
        </w:rPr>
        <w:t xml:space="preserve">ie in dit verband ook Kamerstukken II 2024/25, 36688 (R2205), nr. 4 en </w:t>
      </w:r>
      <w:r w:rsidRPr="0052478C" w:rsidR="00035F1A">
        <w:rPr>
          <w:rFonts w:ascii="Times New Roman" w:hAnsi="Times New Roman" w:cs="Times New Roman"/>
          <w:i/>
          <w:iCs/>
          <w:sz w:val="24"/>
          <w:szCs w:val="24"/>
        </w:rPr>
        <w:t>Tekst &amp; Commentaar Internationaal strafrecht en strafrechtelijke samenwerking</w:t>
      </w:r>
      <w:r w:rsidRPr="0052478C" w:rsidR="003019DC">
        <w:rPr>
          <w:rFonts w:ascii="Times New Roman" w:hAnsi="Times New Roman" w:cs="Times New Roman"/>
          <w:sz w:val="24"/>
          <w:szCs w:val="24"/>
        </w:rPr>
        <w:t>, aantekening 3</w:t>
      </w:r>
      <w:r w:rsidRPr="0052478C" w:rsidR="00616D1C">
        <w:rPr>
          <w:rFonts w:ascii="Times New Roman" w:hAnsi="Times New Roman" w:cs="Times New Roman"/>
          <w:sz w:val="24"/>
          <w:szCs w:val="24"/>
        </w:rPr>
        <w:t xml:space="preserve"> onder </w:t>
      </w:r>
      <w:r w:rsidRPr="0052478C" w:rsidR="003019DC">
        <w:rPr>
          <w:rFonts w:ascii="Times New Roman" w:hAnsi="Times New Roman" w:cs="Times New Roman"/>
          <w:sz w:val="24"/>
          <w:szCs w:val="24"/>
        </w:rPr>
        <w:t>c en d</w:t>
      </w:r>
      <w:r w:rsidRPr="0052478C" w:rsidR="004A29E1">
        <w:rPr>
          <w:rFonts w:ascii="Times New Roman" w:hAnsi="Times New Roman" w:cs="Times New Roman"/>
          <w:sz w:val="24"/>
          <w:szCs w:val="24"/>
        </w:rPr>
        <w:t xml:space="preserve"> bij de inleidende opmerkingen bij de Uitleveringswet</w:t>
      </w:r>
      <w:r w:rsidRPr="0052478C" w:rsidR="003019DC">
        <w:rPr>
          <w:rFonts w:ascii="Times New Roman" w:hAnsi="Times New Roman" w:cs="Times New Roman"/>
          <w:sz w:val="24"/>
          <w:szCs w:val="24"/>
        </w:rPr>
        <w:t>. Hiervan is bijvoorbeeld sprake bij het voorgestelde artikel 2.2, vierde lid, dat bepaalt dat – kort gezegd – uitlevering ter executie wordt geweigerd in bepaalde gevallen wanneer de veroordeling bij verstek heeft plaatsgevonden</w:t>
      </w:r>
      <w:r w:rsidRPr="0052478C" w:rsidR="00E84FF5">
        <w:rPr>
          <w:rFonts w:ascii="Times New Roman" w:hAnsi="Times New Roman" w:cs="Times New Roman"/>
          <w:sz w:val="24"/>
          <w:szCs w:val="24"/>
        </w:rPr>
        <w:t>. Z</w:t>
      </w:r>
      <w:r w:rsidRPr="0052478C" w:rsidR="003019DC">
        <w:rPr>
          <w:rFonts w:ascii="Times New Roman" w:hAnsi="Times New Roman" w:cs="Times New Roman"/>
          <w:sz w:val="24"/>
          <w:szCs w:val="24"/>
        </w:rPr>
        <w:t xml:space="preserve">ie hierover ook V.H. Glerum &amp; N. Rozemond, in: R. van Elst &amp; E. van Sliedregt (red.), </w:t>
      </w:r>
      <w:r w:rsidRPr="0052478C" w:rsidR="003019DC">
        <w:rPr>
          <w:rFonts w:ascii="Times New Roman" w:hAnsi="Times New Roman" w:cs="Times New Roman"/>
          <w:i/>
          <w:iCs/>
          <w:sz w:val="24"/>
          <w:szCs w:val="24"/>
        </w:rPr>
        <w:t>Handboek Internationaal strafrecht. Internationaal en Europees strafrecht vanuit Nederlands perspectief,</w:t>
      </w:r>
      <w:r w:rsidRPr="0052478C" w:rsidR="003019DC">
        <w:rPr>
          <w:rFonts w:ascii="Times New Roman" w:hAnsi="Times New Roman" w:cs="Times New Roman"/>
          <w:sz w:val="24"/>
          <w:szCs w:val="24"/>
        </w:rPr>
        <w:t xml:space="preserve"> paragraaf 4.4 Deventer: Wolters Kluwer 2022.</w:t>
      </w:r>
      <w:r w:rsidRPr="0052478C" w:rsidR="006A4C70">
        <w:rPr>
          <w:rFonts w:ascii="Times New Roman" w:hAnsi="Times New Roman" w:cs="Times New Roman"/>
          <w:sz w:val="24"/>
          <w:szCs w:val="24"/>
        </w:rPr>
        <w:t xml:space="preserve"> </w:t>
      </w:r>
    </w:p>
    <w:p w:rsidRPr="0052478C" w:rsidR="00F97EF1" w:rsidP="005A205F" w:rsidRDefault="00B90FEE" w14:paraId="5D507011" w14:textId="265F85F1">
      <w:pPr>
        <w:spacing w:line="276" w:lineRule="auto"/>
        <w:rPr>
          <w:rFonts w:ascii="Times New Roman" w:hAnsi="Times New Roman" w:cs="Times New Roman"/>
          <w:i/>
          <w:iCs/>
          <w:sz w:val="24"/>
          <w:szCs w:val="24"/>
        </w:rPr>
      </w:pPr>
      <w:r w:rsidRPr="0052478C">
        <w:rPr>
          <w:rFonts w:ascii="Times New Roman" w:hAnsi="Times New Roman" w:cs="Times New Roman"/>
          <w:i/>
          <w:iCs/>
          <w:sz w:val="24"/>
          <w:szCs w:val="24"/>
        </w:rPr>
        <w:t xml:space="preserve">3.3 </w:t>
      </w:r>
      <w:r w:rsidRPr="0052478C" w:rsidR="00F97EF1">
        <w:rPr>
          <w:rFonts w:ascii="Times New Roman" w:hAnsi="Times New Roman" w:cs="Times New Roman"/>
          <w:i/>
          <w:iCs/>
          <w:sz w:val="24"/>
          <w:szCs w:val="24"/>
        </w:rPr>
        <w:t>Verhouding tot het Statuut</w:t>
      </w:r>
    </w:p>
    <w:p w:rsidRPr="0052478C" w:rsidR="00E36C72" w:rsidP="005A205F" w:rsidRDefault="009113F4" w14:paraId="1D503D2F" w14:textId="75CFB64D">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Uitlevering is op grond van </w:t>
      </w:r>
      <w:r w:rsidRPr="0052478C" w:rsidR="00AB45FE">
        <w:rPr>
          <w:rFonts w:ascii="Times New Roman" w:hAnsi="Times New Roman" w:cs="Times New Roman"/>
          <w:sz w:val="24"/>
          <w:szCs w:val="24"/>
        </w:rPr>
        <w:t xml:space="preserve">artikel 3, eerste lid, onderdeel h, van </w:t>
      </w:r>
      <w:r w:rsidRPr="0052478C">
        <w:rPr>
          <w:rFonts w:ascii="Times New Roman" w:hAnsi="Times New Roman" w:cs="Times New Roman"/>
          <w:sz w:val="24"/>
          <w:szCs w:val="24"/>
        </w:rPr>
        <w:t>het Statuut voor het Koninkrijk der Nederlanden een aangelegenheid van het Koninkrijk.</w:t>
      </w:r>
      <w:r w:rsidRPr="0052478C" w:rsidR="00B669B6">
        <w:rPr>
          <w:rFonts w:ascii="Times New Roman" w:hAnsi="Times New Roman" w:cs="Times New Roman"/>
          <w:sz w:val="24"/>
          <w:szCs w:val="24"/>
        </w:rPr>
        <w:t xml:space="preserve"> Zoals </w:t>
      </w:r>
      <w:r w:rsidRPr="0052478C" w:rsidR="00EE7BA3">
        <w:rPr>
          <w:rFonts w:ascii="Times New Roman" w:hAnsi="Times New Roman" w:cs="Times New Roman"/>
          <w:sz w:val="24"/>
          <w:szCs w:val="24"/>
        </w:rPr>
        <w:t xml:space="preserve">in paragraaf 2.1 </w:t>
      </w:r>
      <w:r w:rsidRPr="0052478C" w:rsidR="00B669B6">
        <w:rPr>
          <w:rFonts w:ascii="Times New Roman" w:hAnsi="Times New Roman" w:cs="Times New Roman"/>
          <w:sz w:val="24"/>
          <w:szCs w:val="24"/>
        </w:rPr>
        <w:t xml:space="preserve">beschreven, </w:t>
      </w:r>
      <w:r w:rsidRPr="0052478C" w:rsidR="00E369C1">
        <w:rPr>
          <w:rFonts w:ascii="Times New Roman" w:hAnsi="Times New Roman" w:cs="Times New Roman"/>
          <w:sz w:val="24"/>
          <w:szCs w:val="24"/>
        </w:rPr>
        <w:t>wordt naar aanleiding van</w:t>
      </w:r>
      <w:r w:rsidRPr="0052478C" w:rsidR="00B669B6">
        <w:rPr>
          <w:rFonts w:ascii="Times New Roman" w:hAnsi="Times New Roman" w:cs="Times New Roman"/>
          <w:sz w:val="24"/>
          <w:szCs w:val="24"/>
        </w:rPr>
        <w:t xml:space="preserve"> de wijziging van het Statuut </w:t>
      </w:r>
      <w:r w:rsidRPr="0052478C" w:rsidR="00E369C1">
        <w:rPr>
          <w:rFonts w:ascii="Times New Roman" w:hAnsi="Times New Roman" w:cs="Times New Roman"/>
          <w:sz w:val="24"/>
          <w:szCs w:val="24"/>
        </w:rPr>
        <w:t>voorgesteld</w:t>
      </w:r>
      <w:r w:rsidRPr="0052478C" w:rsidR="00B669B6">
        <w:rPr>
          <w:rFonts w:ascii="Times New Roman" w:hAnsi="Times New Roman" w:cs="Times New Roman"/>
          <w:sz w:val="24"/>
          <w:szCs w:val="24"/>
        </w:rPr>
        <w:t xml:space="preserve"> om de </w:t>
      </w:r>
      <w:r w:rsidRPr="0052478C" w:rsidR="00034D48">
        <w:rPr>
          <w:rFonts w:ascii="Times New Roman" w:hAnsi="Times New Roman" w:cs="Times New Roman"/>
          <w:sz w:val="24"/>
          <w:szCs w:val="24"/>
        </w:rPr>
        <w:t>regels</w:t>
      </w:r>
      <w:r w:rsidRPr="0052478C" w:rsidR="00A81C69">
        <w:rPr>
          <w:rFonts w:ascii="Times New Roman" w:hAnsi="Times New Roman" w:cs="Times New Roman"/>
          <w:sz w:val="24"/>
          <w:szCs w:val="24"/>
        </w:rPr>
        <w:t xml:space="preserve"> </w:t>
      </w:r>
      <w:r w:rsidRPr="0052478C" w:rsidR="00B669B6">
        <w:rPr>
          <w:rFonts w:ascii="Times New Roman" w:hAnsi="Times New Roman" w:cs="Times New Roman"/>
          <w:sz w:val="24"/>
          <w:szCs w:val="24"/>
        </w:rPr>
        <w:t xml:space="preserve">over uitlevering voor Aruba, Curaçao en Sint Maarten </w:t>
      </w:r>
      <w:r w:rsidRPr="0052478C" w:rsidR="001860C1">
        <w:rPr>
          <w:rFonts w:ascii="Times New Roman" w:hAnsi="Times New Roman" w:cs="Times New Roman"/>
          <w:sz w:val="24"/>
          <w:szCs w:val="24"/>
        </w:rPr>
        <w:t>–</w:t>
      </w:r>
      <w:r w:rsidRPr="0052478C" w:rsidR="00B669B6">
        <w:rPr>
          <w:rFonts w:ascii="Times New Roman" w:hAnsi="Times New Roman" w:cs="Times New Roman"/>
          <w:sz w:val="24"/>
          <w:szCs w:val="24"/>
        </w:rPr>
        <w:t xml:space="preserve"> zoals deze </w:t>
      </w:r>
      <w:r w:rsidRPr="0052478C" w:rsidR="001C6806">
        <w:rPr>
          <w:rFonts w:ascii="Times New Roman" w:hAnsi="Times New Roman" w:cs="Times New Roman"/>
          <w:sz w:val="24"/>
          <w:szCs w:val="24"/>
        </w:rPr>
        <w:t xml:space="preserve">op dit </w:t>
      </w:r>
      <w:r w:rsidRPr="0052478C" w:rsidR="00B669B6">
        <w:rPr>
          <w:rFonts w:ascii="Times New Roman" w:hAnsi="Times New Roman" w:cs="Times New Roman"/>
          <w:sz w:val="24"/>
          <w:szCs w:val="24"/>
        </w:rPr>
        <w:t>moment zijn opgenomen in het Uitleveringsbesluit – op te nemen in een rijkswet.</w:t>
      </w:r>
      <w:r w:rsidRPr="0052478C" w:rsidR="005039EB">
        <w:rPr>
          <w:rFonts w:ascii="Times New Roman" w:hAnsi="Times New Roman" w:cs="Times New Roman"/>
          <w:sz w:val="24"/>
          <w:szCs w:val="24"/>
        </w:rPr>
        <w:t xml:space="preserve"> </w:t>
      </w:r>
      <w:r w:rsidRPr="0052478C" w:rsidR="005C04A8">
        <w:rPr>
          <w:rFonts w:ascii="Times New Roman" w:hAnsi="Times New Roman" w:cs="Times New Roman"/>
          <w:sz w:val="24"/>
          <w:szCs w:val="24"/>
        </w:rPr>
        <w:t>Dit voorstel strekt ertoe om uitvoering te geven aan deze opdracht van de Statuutswetgever.</w:t>
      </w:r>
      <w:r w:rsidRPr="0052478C" w:rsidR="00B669B6">
        <w:rPr>
          <w:rFonts w:ascii="Times New Roman" w:hAnsi="Times New Roman" w:cs="Times New Roman"/>
          <w:sz w:val="24"/>
          <w:szCs w:val="24"/>
        </w:rPr>
        <w:t xml:space="preserve"> </w:t>
      </w:r>
    </w:p>
    <w:p w:rsidRPr="0052478C" w:rsidR="00E36C72" w:rsidP="005A205F" w:rsidRDefault="00E36C72" w14:paraId="24FD0EA2" w14:textId="2B8C48DD">
      <w:pPr>
        <w:pStyle w:val="Lijstalinea"/>
        <w:numPr>
          <w:ilvl w:val="0"/>
          <w:numId w:val="9"/>
        </w:num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Verhouding tot huidig recht</w:t>
      </w:r>
    </w:p>
    <w:p w:rsidRPr="0052478C" w:rsidR="009F24CB" w:rsidP="005A205F" w:rsidRDefault="009F24CB" w14:paraId="4483BD08" w14:textId="2DBA7D81">
      <w:pPr>
        <w:spacing w:after="0" w:line="276" w:lineRule="auto"/>
        <w:rPr>
          <w:rFonts w:ascii="Times New Roman" w:hAnsi="Times New Roman" w:cs="Times New Roman"/>
          <w:sz w:val="24"/>
          <w:szCs w:val="24"/>
        </w:rPr>
      </w:pPr>
      <w:r w:rsidRPr="0052478C">
        <w:rPr>
          <w:rFonts w:ascii="Times New Roman" w:hAnsi="Times New Roman" w:cs="Times New Roman"/>
          <w:sz w:val="24"/>
          <w:szCs w:val="24"/>
        </w:rPr>
        <w:t>Het uitleveringsrecht zoals dat geldt in Europees Nederland en op Bonaire, Sint Eustatius en Saba is geregeld in de Uitleveringswet</w:t>
      </w:r>
      <w:r w:rsidRPr="0052478C" w:rsidR="001C6806">
        <w:rPr>
          <w:rFonts w:ascii="Times New Roman" w:hAnsi="Times New Roman" w:cs="Times New Roman"/>
          <w:sz w:val="24"/>
          <w:szCs w:val="24"/>
        </w:rPr>
        <w:t xml:space="preserve"> en </w:t>
      </w:r>
      <w:r w:rsidRPr="0052478C" w:rsidR="00D57ADF">
        <w:rPr>
          <w:rFonts w:ascii="Times New Roman" w:hAnsi="Times New Roman" w:cs="Times New Roman"/>
          <w:sz w:val="24"/>
          <w:szCs w:val="24"/>
        </w:rPr>
        <w:t xml:space="preserve">in </w:t>
      </w:r>
      <w:r w:rsidRPr="0052478C" w:rsidR="001C6806">
        <w:rPr>
          <w:rFonts w:ascii="Times New Roman" w:hAnsi="Times New Roman" w:cs="Times New Roman"/>
          <w:sz w:val="24"/>
          <w:szCs w:val="24"/>
        </w:rPr>
        <w:t>toepasselijke uitleveringsverdragen</w:t>
      </w:r>
      <w:r w:rsidRPr="0052478C">
        <w:rPr>
          <w:rFonts w:ascii="Times New Roman" w:hAnsi="Times New Roman" w:cs="Times New Roman"/>
          <w:sz w:val="24"/>
          <w:szCs w:val="24"/>
        </w:rPr>
        <w:t xml:space="preserve">. De uitleveringswet is in 1967 tot stand gekomen ter implementatie van het </w:t>
      </w:r>
      <w:r w:rsidRPr="0052478C" w:rsidR="00153B24">
        <w:rPr>
          <w:rFonts w:ascii="Times New Roman" w:hAnsi="Times New Roman" w:cs="Times New Roman"/>
          <w:sz w:val="24"/>
          <w:szCs w:val="24"/>
        </w:rPr>
        <w:t xml:space="preserve">eerder in deze memorie al genoemde </w:t>
      </w:r>
      <w:r w:rsidRPr="0052478C" w:rsidR="00D57ADF">
        <w:rPr>
          <w:rFonts w:ascii="Times New Roman" w:hAnsi="Times New Roman" w:cs="Times New Roman"/>
          <w:sz w:val="24"/>
          <w:szCs w:val="24"/>
        </w:rPr>
        <w:t>EUV</w:t>
      </w:r>
      <w:r w:rsidRPr="0052478C">
        <w:rPr>
          <w:rFonts w:ascii="Times New Roman" w:hAnsi="Times New Roman" w:cs="Times New Roman"/>
          <w:sz w:val="24"/>
          <w:szCs w:val="24"/>
        </w:rPr>
        <w:t xml:space="preserve"> en het Benelux uitleverings- en rechtshulpverdrag van 27 juni </w:t>
      </w:r>
      <w:r w:rsidRPr="0052478C">
        <w:rPr>
          <w:rFonts w:ascii="Times New Roman" w:hAnsi="Times New Roman" w:cs="Times New Roman"/>
          <w:sz w:val="24"/>
          <w:szCs w:val="24"/>
        </w:rPr>
        <w:lastRenderedPageBreak/>
        <w:t xml:space="preserve">1962 (Trb. 1962, 97). Het </w:t>
      </w:r>
      <w:r w:rsidRPr="0052478C" w:rsidR="00420035">
        <w:rPr>
          <w:rFonts w:ascii="Times New Roman" w:hAnsi="Times New Roman" w:cs="Times New Roman"/>
          <w:sz w:val="24"/>
          <w:szCs w:val="24"/>
        </w:rPr>
        <w:t xml:space="preserve">EUV </w:t>
      </w:r>
      <w:r w:rsidRPr="0052478C">
        <w:rPr>
          <w:rFonts w:ascii="Times New Roman" w:hAnsi="Times New Roman" w:cs="Times New Roman"/>
          <w:sz w:val="24"/>
          <w:szCs w:val="24"/>
        </w:rPr>
        <w:t xml:space="preserve">geldt ook voor Aruba, Curaçao en Sint Maarten. Uit de parlementaire geschiedenis van de Cassatieregeling in uitleveringszaken voor de Nederlandse Antillen en Aruba </w:t>
      </w:r>
      <w:r w:rsidRPr="0052478C" w:rsidR="00B44FB1">
        <w:rPr>
          <w:rFonts w:ascii="Times New Roman" w:hAnsi="Times New Roman" w:cs="Times New Roman"/>
          <w:sz w:val="24"/>
          <w:szCs w:val="24"/>
        </w:rPr>
        <w:t xml:space="preserve">(de voorloper van Rijkswet cassatierechtspraak in uitleveringszaken voor Aruba, Curaçao en Sint Maarten) </w:t>
      </w:r>
      <w:r w:rsidRPr="0052478C">
        <w:rPr>
          <w:rFonts w:ascii="Times New Roman" w:hAnsi="Times New Roman" w:cs="Times New Roman"/>
          <w:sz w:val="24"/>
          <w:szCs w:val="24"/>
        </w:rPr>
        <w:t xml:space="preserve">volgt dat de rijkswetgever zoveel mogelijk heeft willen aansluiten bij het systeem van het Nederlands uitleveringsrecht en met name ook bij de jurisprudentie van de Hoge Raad (vgl. HR 25 oktober 2005, </w:t>
      </w:r>
      <w:r w:rsidRPr="0052478C" w:rsidR="002600CA">
        <w:rPr>
          <w:rFonts w:ascii="Times New Roman" w:hAnsi="Times New Roman" w:cs="Times New Roman"/>
          <w:sz w:val="24"/>
          <w:szCs w:val="24"/>
        </w:rPr>
        <w:t>ECLI:NL:HR:2005:AU2698</w:t>
      </w:r>
      <w:r w:rsidRPr="0052478C">
        <w:rPr>
          <w:rFonts w:ascii="Times New Roman" w:hAnsi="Times New Roman" w:cs="Times New Roman"/>
          <w:sz w:val="24"/>
          <w:szCs w:val="24"/>
        </w:rPr>
        <w:t xml:space="preserve">, HR 15 november 2005, </w:t>
      </w:r>
      <w:r w:rsidRPr="0052478C" w:rsidR="002600CA">
        <w:rPr>
          <w:rFonts w:ascii="Times New Roman" w:hAnsi="Times New Roman" w:cs="Times New Roman"/>
          <w:sz w:val="24"/>
          <w:szCs w:val="24"/>
        </w:rPr>
        <w:t xml:space="preserve">ECLI:NL:HR:2005:AU3943 </w:t>
      </w:r>
      <w:r w:rsidRPr="0052478C">
        <w:rPr>
          <w:rFonts w:ascii="Times New Roman" w:hAnsi="Times New Roman" w:cs="Times New Roman"/>
          <w:sz w:val="24"/>
          <w:szCs w:val="24"/>
        </w:rPr>
        <w:t xml:space="preserve">en HR 9 december 2008, ECLI:NL:HR:2008:BG4204). </w:t>
      </w:r>
      <w:r w:rsidRPr="0052478C" w:rsidR="00B54B3A">
        <w:rPr>
          <w:rFonts w:ascii="Times New Roman" w:hAnsi="Times New Roman" w:cs="Times New Roman"/>
          <w:sz w:val="24"/>
          <w:szCs w:val="24"/>
        </w:rPr>
        <w:t>De wens om de rechtswaarborgen rond de uitlevering in overeenstemming te brengen met de Uitleveringswet is ook eerder tot uitdrukking gebracht in de toelichting bij de wijziging van het</w:t>
      </w:r>
      <w:r w:rsidRPr="0052478C" w:rsidR="00B87898">
        <w:rPr>
          <w:rFonts w:ascii="Times New Roman" w:hAnsi="Times New Roman" w:cs="Times New Roman"/>
          <w:sz w:val="24"/>
          <w:szCs w:val="24"/>
        </w:rPr>
        <w:t xml:space="preserve"> Nederland-Antilliaans Uitleveringsbesluit van 1995</w:t>
      </w:r>
      <w:r w:rsidRPr="0052478C" w:rsidR="00B54B3A">
        <w:rPr>
          <w:rFonts w:ascii="Times New Roman" w:hAnsi="Times New Roman" w:cs="Times New Roman"/>
          <w:sz w:val="24"/>
          <w:szCs w:val="24"/>
        </w:rPr>
        <w:t xml:space="preserve"> </w:t>
      </w:r>
      <w:r w:rsidRPr="0052478C" w:rsidR="00B87898">
        <w:rPr>
          <w:rFonts w:ascii="Times New Roman" w:hAnsi="Times New Roman" w:cs="Times New Roman"/>
          <w:sz w:val="24"/>
          <w:szCs w:val="24"/>
        </w:rPr>
        <w:t>(Stb. 1995, 706, p. 3).</w:t>
      </w:r>
      <w:r w:rsidRPr="0052478C" w:rsidR="00B54B3A">
        <w:rPr>
          <w:rFonts w:ascii="Times New Roman" w:hAnsi="Times New Roman" w:cs="Times New Roman"/>
          <w:sz w:val="24"/>
          <w:szCs w:val="24"/>
        </w:rPr>
        <w:t xml:space="preserve"> </w:t>
      </w:r>
    </w:p>
    <w:p w:rsidRPr="0052478C" w:rsidR="009F24CB" w:rsidP="005A205F" w:rsidRDefault="009F24CB" w14:paraId="21ECAA78" w14:textId="77777777">
      <w:pPr>
        <w:spacing w:after="0" w:line="276" w:lineRule="auto"/>
        <w:rPr>
          <w:rFonts w:ascii="Times New Roman" w:hAnsi="Times New Roman" w:cs="Times New Roman"/>
          <w:sz w:val="24"/>
          <w:szCs w:val="24"/>
        </w:rPr>
      </w:pPr>
    </w:p>
    <w:p w:rsidRPr="0052478C" w:rsidR="00E7453C" w:rsidP="005A205F" w:rsidRDefault="009F24CB" w14:paraId="118B8DA3" w14:textId="77777777">
      <w:pPr>
        <w:spacing w:after="0" w:line="276" w:lineRule="auto"/>
        <w:rPr>
          <w:rFonts w:ascii="Times New Roman" w:hAnsi="Times New Roman" w:cs="Times New Roman"/>
          <w:sz w:val="24"/>
          <w:szCs w:val="24"/>
        </w:rPr>
      </w:pPr>
      <w:bookmarkStart w:name="_Hlk183778705" w:id="1"/>
      <w:r w:rsidRPr="0052478C">
        <w:rPr>
          <w:rFonts w:ascii="Times New Roman" w:hAnsi="Times New Roman" w:cs="Times New Roman"/>
          <w:sz w:val="24"/>
          <w:szCs w:val="24"/>
        </w:rPr>
        <w:t xml:space="preserve">Mede in het licht van de positie van de Gouverneur en de rol van het Hof blijft een aparte regeling voor Aruba, Curaçao en Sint Maarten </w:t>
      </w:r>
      <w:r w:rsidRPr="0052478C" w:rsidR="0087398F">
        <w:rPr>
          <w:rFonts w:ascii="Times New Roman" w:hAnsi="Times New Roman" w:cs="Times New Roman"/>
          <w:sz w:val="24"/>
          <w:szCs w:val="24"/>
        </w:rPr>
        <w:t>echter</w:t>
      </w:r>
      <w:r w:rsidRPr="0052478C">
        <w:rPr>
          <w:rFonts w:ascii="Times New Roman" w:hAnsi="Times New Roman" w:cs="Times New Roman"/>
          <w:sz w:val="24"/>
          <w:szCs w:val="24"/>
        </w:rPr>
        <w:t xml:space="preserve"> </w:t>
      </w:r>
      <w:r w:rsidRPr="0052478C" w:rsidR="00D60ECC">
        <w:rPr>
          <w:rFonts w:ascii="Times New Roman" w:hAnsi="Times New Roman" w:cs="Times New Roman"/>
          <w:sz w:val="24"/>
          <w:szCs w:val="24"/>
        </w:rPr>
        <w:t>noodzakelijk</w:t>
      </w:r>
      <w:bookmarkEnd w:id="1"/>
      <w:r w:rsidRPr="0052478C">
        <w:rPr>
          <w:rFonts w:ascii="Times New Roman" w:hAnsi="Times New Roman" w:cs="Times New Roman"/>
          <w:sz w:val="24"/>
          <w:szCs w:val="24"/>
        </w:rPr>
        <w:t>.</w:t>
      </w:r>
      <w:r w:rsidRPr="0052478C" w:rsidR="00AB08BC">
        <w:rPr>
          <w:rFonts w:ascii="Times New Roman" w:hAnsi="Times New Roman" w:cs="Times New Roman"/>
          <w:sz w:val="24"/>
          <w:szCs w:val="24"/>
        </w:rPr>
        <w:t xml:space="preserve"> Ook </w:t>
      </w:r>
      <w:r w:rsidRPr="0052478C" w:rsidR="00C44633">
        <w:rPr>
          <w:rFonts w:ascii="Times New Roman" w:hAnsi="Times New Roman" w:cs="Times New Roman"/>
          <w:sz w:val="24"/>
          <w:szCs w:val="24"/>
        </w:rPr>
        <w:t xml:space="preserve">voor de </w:t>
      </w:r>
      <w:r w:rsidRPr="0052478C" w:rsidR="00AB08BC">
        <w:rPr>
          <w:rFonts w:ascii="Times New Roman" w:hAnsi="Times New Roman" w:cs="Times New Roman"/>
          <w:sz w:val="24"/>
          <w:szCs w:val="24"/>
        </w:rPr>
        <w:t>cassatierechtspraak in uitleveringszaken is voor Aruba, Curaçao en Sint Maarten voorzien in een aparte rijkswet</w:t>
      </w:r>
      <w:r w:rsidRPr="0052478C" w:rsidR="00752620">
        <w:rPr>
          <w:rFonts w:ascii="Times New Roman" w:hAnsi="Times New Roman" w:cs="Times New Roman"/>
          <w:sz w:val="24"/>
          <w:szCs w:val="24"/>
        </w:rPr>
        <w:t xml:space="preserve">, namelijk de </w:t>
      </w:r>
      <w:r w:rsidRPr="0052478C" w:rsidR="00C44633">
        <w:rPr>
          <w:rFonts w:ascii="Times New Roman" w:hAnsi="Times New Roman" w:cs="Times New Roman"/>
          <w:sz w:val="24"/>
          <w:szCs w:val="24"/>
        </w:rPr>
        <w:t xml:space="preserve">reeds genoemde </w:t>
      </w:r>
      <w:r w:rsidRPr="0052478C" w:rsidR="00752620">
        <w:rPr>
          <w:rFonts w:ascii="Times New Roman" w:hAnsi="Times New Roman" w:cs="Times New Roman"/>
          <w:sz w:val="24"/>
          <w:szCs w:val="24"/>
        </w:rPr>
        <w:t>Rijkswet cassatierechtspraak in uitleveringszaken voor Aruba, Curaçao en Sint Maarten.</w:t>
      </w:r>
      <w:r w:rsidRPr="0052478C" w:rsidR="003D28FC">
        <w:rPr>
          <w:rFonts w:ascii="Times New Roman" w:hAnsi="Times New Roman" w:cs="Times New Roman"/>
          <w:sz w:val="24"/>
          <w:szCs w:val="24"/>
        </w:rPr>
        <w:t xml:space="preserve"> </w:t>
      </w:r>
      <w:bookmarkStart w:name="_Hlk183778746" w:id="2"/>
      <w:r w:rsidRPr="0052478C" w:rsidR="00153B24">
        <w:rPr>
          <w:rFonts w:ascii="Times New Roman" w:hAnsi="Times New Roman" w:cs="Times New Roman"/>
          <w:sz w:val="24"/>
          <w:szCs w:val="24"/>
        </w:rPr>
        <w:t>Dat neemt niet weg dat, zoals hiervoor aangegeven,</w:t>
      </w:r>
      <w:r w:rsidRPr="0052478C" w:rsidR="00D44825">
        <w:rPr>
          <w:rFonts w:ascii="Times New Roman" w:hAnsi="Times New Roman" w:cs="Times New Roman"/>
          <w:sz w:val="24"/>
          <w:szCs w:val="24"/>
        </w:rPr>
        <w:t xml:space="preserve"> </w:t>
      </w:r>
      <w:r w:rsidRPr="0052478C" w:rsidR="00153B24">
        <w:rPr>
          <w:rFonts w:ascii="Times New Roman" w:hAnsi="Times New Roman" w:cs="Times New Roman"/>
          <w:sz w:val="24"/>
          <w:szCs w:val="24"/>
        </w:rPr>
        <w:t>in</w:t>
      </w:r>
      <w:r w:rsidRPr="0052478C" w:rsidR="004C56AB">
        <w:rPr>
          <w:rFonts w:ascii="Times New Roman" w:hAnsi="Times New Roman" w:cs="Times New Roman"/>
          <w:sz w:val="24"/>
          <w:szCs w:val="24"/>
        </w:rPr>
        <w:t xml:space="preserve"> deze regeling zoveel mogelijk </w:t>
      </w:r>
      <w:r w:rsidRPr="0052478C" w:rsidR="00153B24">
        <w:rPr>
          <w:rFonts w:ascii="Times New Roman" w:hAnsi="Times New Roman" w:cs="Times New Roman"/>
          <w:sz w:val="24"/>
          <w:szCs w:val="24"/>
        </w:rPr>
        <w:t>is</w:t>
      </w:r>
      <w:r w:rsidRPr="0052478C" w:rsidR="004C56AB">
        <w:rPr>
          <w:rFonts w:ascii="Times New Roman" w:hAnsi="Times New Roman" w:cs="Times New Roman"/>
          <w:sz w:val="24"/>
          <w:szCs w:val="24"/>
        </w:rPr>
        <w:t xml:space="preserve"> aangesloten bij de Uitleveringswet. </w:t>
      </w:r>
      <w:r w:rsidRPr="0052478C" w:rsidR="00D44825">
        <w:rPr>
          <w:rFonts w:ascii="Times New Roman" w:hAnsi="Times New Roman" w:cs="Times New Roman"/>
          <w:sz w:val="24"/>
          <w:szCs w:val="24"/>
        </w:rPr>
        <w:t xml:space="preserve">In de artikelsgewijze toelichting wordt </w:t>
      </w:r>
      <w:r w:rsidRPr="0052478C" w:rsidR="004C56AB">
        <w:rPr>
          <w:rFonts w:ascii="Times New Roman" w:hAnsi="Times New Roman" w:cs="Times New Roman"/>
          <w:sz w:val="24"/>
          <w:szCs w:val="24"/>
        </w:rPr>
        <w:t>daarom</w:t>
      </w:r>
      <w:r w:rsidRPr="0052478C" w:rsidR="00D44825">
        <w:rPr>
          <w:rFonts w:ascii="Times New Roman" w:hAnsi="Times New Roman" w:cs="Times New Roman"/>
          <w:sz w:val="24"/>
          <w:szCs w:val="24"/>
        </w:rPr>
        <w:t xml:space="preserve"> meermaals verwezen naar de Uitleveringswet.</w:t>
      </w:r>
      <w:bookmarkEnd w:id="2"/>
    </w:p>
    <w:p w:rsidRPr="0052478C" w:rsidR="00C520F8" w:rsidP="005A205F" w:rsidRDefault="00C520F8" w14:paraId="0908A7BC" w14:textId="77777777">
      <w:pPr>
        <w:spacing w:after="0" w:line="276" w:lineRule="auto"/>
        <w:rPr>
          <w:rFonts w:ascii="Times New Roman" w:hAnsi="Times New Roman" w:cs="Times New Roman"/>
          <w:sz w:val="24"/>
          <w:szCs w:val="24"/>
        </w:rPr>
      </w:pPr>
    </w:p>
    <w:p w:rsidRPr="0052478C" w:rsidR="000A6CF3" w:rsidP="005A205F" w:rsidRDefault="00AB08BC" w14:paraId="4342291B" w14:textId="31C564A2">
      <w:pPr>
        <w:spacing w:after="0" w:line="276" w:lineRule="auto"/>
        <w:rPr>
          <w:rFonts w:ascii="Times New Roman" w:hAnsi="Times New Roman" w:cs="Times New Roman"/>
          <w:sz w:val="24"/>
          <w:szCs w:val="24"/>
        </w:rPr>
      </w:pPr>
      <w:r w:rsidRPr="0052478C">
        <w:rPr>
          <w:rFonts w:ascii="Times New Roman" w:hAnsi="Times New Roman" w:cs="Times New Roman"/>
          <w:sz w:val="24"/>
          <w:szCs w:val="24"/>
        </w:rPr>
        <w:t xml:space="preserve">De bepalingen in het huidige Uitleveringsbesluit zijn van overeenkomstige toepassing verklaard </w:t>
      </w:r>
      <w:r w:rsidRPr="0052478C" w:rsidR="00D60ECC">
        <w:rPr>
          <w:rFonts w:ascii="Times New Roman" w:hAnsi="Times New Roman" w:cs="Times New Roman"/>
          <w:sz w:val="24"/>
          <w:szCs w:val="24"/>
        </w:rPr>
        <w:t xml:space="preserve">in </w:t>
      </w:r>
      <w:bookmarkStart w:name="_Hlk197510956" w:id="3"/>
      <w:r w:rsidRPr="0052478C">
        <w:rPr>
          <w:rFonts w:ascii="Times New Roman" w:hAnsi="Times New Roman" w:cs="Times New Roman"/>
          <w:sz w:val="24"/>
          <w:szCs w:val="24"/>
        </w:rPr>
        <w:t xml:space="preserve">de Uitvoeringswet Internationaal Strafhof </w:t>
      </w:r>
      <w:bookmarkEnd w:id="3"/>
      <w:r w:rsidRPr="0052478C">
        <w:rPr>
          <w:rFonts w:ascii="Times New Roman" w:hAnsi="Times New Roman" w:cs="Times New Roman"/>
          <w:sz w:val="24"/>
          <w:szCs w:val="24"/>
        </w:rPr>
        <w:t xml:space="preserve">en </w:t>
      </w:r>
      <w:r w:rsidRPr="0052478C" w:rsidR="00B33A35">
        <w:rPr>
          <w:rFonts w:ascii="Times New Roman" w:hAnsi="Times New Roman" w:cs="Times New Roman"/>
          <w:sz w:val="24"/>
          <w:szCs w:val="24"/>
        </w:rPr>
        <w:t xml:space="preserve">daarnaast zijn </w:t>
      </w:r>
      <w:r w:rsidRPr="0052478C">
        <w:rPr>
          <w:rFonts w:ascii="Times New Roman" w:hAnsi="Times New Roman" w:cs="Times New Roman"/>
          <w:sz w:val="24"/>
          <w:szCs w:val="24"/>
        </w:rPr>
        <w:t xml:space="preserve">een groot deel van de bepalingen </w:t>
      </w:r>
      <w:r w:rsidRPr="0052478C" w:rsidR="00D60ECC">
        <w:rPr>
          <w:rFonts w:ascii="Times New Roman" w:hAnsi="Times New Roman" w:cs="Times New Roman"/>
          <w:sz w:val="24"/>
          <w:szCs w:val="24"/>
        </w:rPr>
        <w:t xml:space="preserve">in </w:t>
      </w:r>
      <w:r w:rsidRPr="0052478C">
        <w:rPr>
          <w:rFonts w:ascii="Times New Roman" w:hAnsi="Times New Roman" w:cs="Times New Roman"/>
          <w:sz w:val="24"/>
          <w:szCs w:val="24"/>
        </w:rPr>
        <w:t xml:space="preserve">het huidige Uitleveringsbesluit van overeenkomstige toepassing verklaard </w:t>
      </w:r>
      <w:r w:rsidRPr="0052478C" w:rsidR="00D60ECC">
        <w:rPr>
          <w:rFonts w:ascii="Times New Roman" w:hAnsi="Times New Roman" w:cs="Times New Roman"/>
          <w:sz w:val="24"/>
          <w:szCs w:val="24"/>
        </w:rPr>
        <w:t>in</w:t>
      </w:r>
      <w:r w:rsidRPr="0052478C">
        <w:rPr>
          <w:rFonts w:ascii="Times New Roman" w:hAnsi="Times New Roman" w:cs="Times New Roman"/>
          <w:sz w:val="24"/>
          <w:szCs w:val="24"/>
        </w:rPr>
        <w:t xml:space="preserve"> het Besluit overlevering inzake oorlogsmisdrijven Aruba, Curaçao en Sint Maarten.</w:t>
      </w:r>
      <w:r w:rsidRPr="0052478C" w:rsidR="00B33A35">
        <w:rPr>
          <w:rFonts w:ascii="Times New Roman" w:hAnsi="Times New Roman" w:cs="Times New Roman"/>
          <w:sz w:val="24"/>
          <w:szCs w:val="24"/>
        </w:rPr>
        <w:t xml:space="preserve"> </w:t>
      </w:r>
      <w:r w:rsidRPr="0052478C" w:rsidR="00CB411A">
        <w:rPr>
          <w:rFonts w:ascii="Times New Roman" w:hAnsi="Times New Roman" w:cs="Times New Roman"/>
          <w:sz w:val="24"/>
          <w:szCs w:val="24"/>
        </w:rPr>
        <w:t>In</w:t>
      </w:r>
      <w:r w:rsidRPr="0052478C" w:rsidR="00CD6BBE">
        <w:rPr>
          <w:rFonts w:ascii="Times New Roman" w:hAnsi="Times New Roman" w:cs="Times New Roman"/>
          <w:sz w:val="24"/>
          <w:szCs w:val="24"/>
        </w:rPr>
        <w:t xml:space="preserve"> de</w:t>
      </w:r>
      <w:r w:rsidRPr="0052478C" w:rsidR="00CB411A">
        <w:rPr>
          <w:rFonts w:ascii="Times New Roman" w:hAnsi="Times New Roman" w:cs="Times New Roman"/>
          <w:sz w:val="24"/>
          <w:szCs w:val="24"/>
        </w:rPr>
        <w:t xml:space="preserve"> artikel</w:t>
      </w:r>
      <w:r w:rsidRPr="0052478C" w:rsidR="00CD6BBE">
        <w:rPr>
          <w:rFonts w:ascii="Times New Roman" w:hAnsi="Times New Roman" w:cs="Times New Roman"/>
          <w:sz w:val="24"/>
          <w:szCs w:val="24"/>
        </w:rPr>
        <w:t>en</w:t>
      </w:r>
      <w:r w:rsidRPr="0052478C" w:rsidR="00CB411A">
        <w:rPr>
          <w:rFonts w:ascii="Times New Roman" w:hAnsi="Times New Roman" w:cs="Times New Roman"/>
          <w:sz w:val="24"/>
          <w:szCs w:val="24"/>
        </w:rPr>
        <w:t xml:space="preserve"> </w:t>
      </w:r>
      <w:r w:rsidRPr="0052478C" w:rsidR="00CD6BBE">
        <w:rPr>
          <w:rFonts w:ascii="Times New Roman" w:hAnsi="Times New Roman" w:cs="Times New Roman"/>
          <w:sz w:val="24"/>
          <w:szCs w:val="24"/>
        </w:rPr>
        <w:t>5.</w:t>
      </w:r>
      <w:r w:rsidRPr="0052478C" w:rsidR="00166B70">
        <w:rPr>
          <w:rFonts w:ascii="Times New Roman" w:hAnsi="Times New Roman" w:cs="Times New Roman"/>
          <w:sz w:val="24"/>
          <w:szCs w:val="24"/>
        </w:rPr>
        <w:t>5</w:t>
      </w:r>
      <w:r w:rsidRPr="0052478C" w:rsidR="00B33A35">
        <w:rPr>
          <w:rFonts w:ascii="Times New Roman" w:hAnsi="Times New Roman" w:cs="Times New Roman"/>
          <w:sz w:val="24"/>
          <w:szCs w:val="24"/>
        </w:rPr>
        <w:t xml:space="preserve"> </w:t>
      </w:r>
      <w:r w:rsidRPr="0052478C" w:rsidR="0057351B">
        <w:rPr>
          <w:rFonts w:ascii="Times New Roman" w:hAnsi="Times New Roman" w:cs="Times New Roman"/>
          <w:sz w:val="24"/>
          <w:szCs w:val="24"/>
        </w:rPr>
        <w:t>en 5.7</w:t>
      </w:r>
      <w:r w:rsidRPr="0052478C" w:rsidR="00CD6BBE">
        <w:rPr>
          <w:rFonts w:ascii="Times New Roman" w:hAnsi="Times New Roman" w:cs="Times New Roman"/>
          <w:sz w:val="24"/>
          <w:szCs w:val="24"/>
        </w:rPr>
        <w:t xml:space="preserve"> </w:t>
      </w:r>
      <w:r w:rsidRPr="0052478C" w:rsidR="00CB411A">
        <w:rPr>
          <w:rFonts w:ascii="Times New Roman" w:hAnsi="Times New Roman" w:cs="Times New Roman"/>
          <w:sz w:val="24"/>
          <w:szCs w:val="24"/>
        </w:rPr>
        <w:t>wordt v</w:t>
      </w:r>
      <w:r w:rsidRPr="0052478C" w:rsidR="00971FF6">
        <w:rPr>
          <w:rFonts w:ascii="Times New Roman" w:hAnsi="Times New Roman" w:cs="Times New Roman"/>
          <w:sz w:val="24"/>
          <w:szCs w:val="24"/>
        </w:rPr>
        <w:t xml:space="preserve">oorgesteld </w:t>
      </w:r>
      <w:r w:rsidRPr="0052478C" w:rsidR="00CB411A">
        <w:rPr>
          <w:rFonts w:ascii="Times New Roman" w:hAnsi="Times New Roman" w:cs="Times New Roman"/>
          <w:sz w:val="24"/>
          <w:szCs w:val="24"/>
        </w:rPr>
        <w:t xml:space="preserve">om </w:t>
      </w:r>
      <w:r w:rsidRPr="0052478C">
        <w:rPr>
          <w:rFonts w:ascii="Times New Roman" w:hAnsi="Times New Roman" w:cs="Times New Roman"/>
          <w:sz w:val="24"/>
          <w:szCs w:val="24"/>
        </w:rPr>
        <w:t xml:space="preserve">de </w:t>
      </w:r>
      <w:r w:rsidRPr="0052478C" w:rsidR="00B33A35">
        <w:rPr>
          <w:rFonts w:ascii="Times New Roman" w:hAnsi="Times New Roman" w:cs="Times New Roman"/>
          <w:sz w:val="24"/>
          <w:szCs w:val="24"/>
        </w:rPr>
        <w:t>benodigde aanpassingswetgeving door te voeren</w:t>
      </w:r>
      <w:r w:rsidRPr="0052478C">
        <w:rPr>
          <w:rFonts w:ascii="Times New Roman" w:hAnsi="Times New Roman" w:cs="Times New Roman"/>
          <w:sz w:val="24"/>
          <w:szCs w:val="24"/>
        </w:rPr>
        <w:t>, zodat de regeling rondom uitlevering in Aruba, Curaçao en Sint Maarten op dezelfde wijze van toepassing blijft.</w:t>
      </w:r>
      <w:r w:rsidRPr="0052478C" w:rsidR="009E6032">
        <w:rPr>
          <w:rFonts w:ascii="Times New Roman" w:hAnsi="Times New Roman" w:cs="Times New Roman"/>
          <w:sz w:val="24"/>
          <w:szCs w:val="24"/>
        </w:rPr>
        <w:t xml:space="preserve"> </w:t>
      </w:r>
      <w:r w:rsidRPr="0052478C" w:rsidR="00B33A35">
        <w:rPr>
          <w:rFonts w:ascii="Times New Roman" w:hAnsi="Times New Roman" w:cs="Times New Roman"/>
          <w:sz w:val="24"/>
          <w:szCs w:val="24"/>
        </w:rPr>
        <w:t xml:space="preserve">Ook in </w:t>
      </w:r>
      <w:bookmarkStart w:name="_Hlk197510975" w:id="4"/>
      <w:r w:rsidRPr="0052478C" w:rsidR="00B33A35">
        <w:rPr>
          <w:rFonts w:ascii="Times New Roman" w:hAnsi="Times New Roman" w:cs="Times New Roman"/>
          <w:sz w:val="24"/>
          <w:szCs w:val="24"/>
        </w:rPr>
        <w:t>de Rijkswet cassatierechtspraak in uitleveringszaken voor Aruba, Curaçao en Sint Maarten</w:t>
      </w:r>
      <w:bookmarkEnd w:id="4"/>
      <w:r w:rsidRPr="0052478C" w:rsidR="00B33A35">
        <w:rPr>
          <w:rFonts w:ascii="Times New Roman" w:hAnsi="Times New Roman" w:cs="Times New Roman"/>
          <w:sz w:val="24"/>
          <w:szCs w:val="24"/>
        </w:rPr>
        <w:t xml:space="preserve"> dienen de verwijzingen naar het huidige Uitleveringsbesluit aangepast te worden. Daarin voorziet artikel 5.6.</w:t>
      </w:r>
      <w:r w:rsidRPr="0052478C" w:rsidR="00C45D15">
        <w:rPr>
          <w:rFonts w:ascii="Times New Roman" w:hAnsi="Times New Roman" w:cs="Times New Roman"/>
          <w:sz w:val="24"/>
          <w:szCs w:val="24"/>
        </w:rPr>
        <w:t xml:space="preserve"> Met het oog op de gegeven overgangstermijn van vier jaar</w:t>
      </w:r>
      <w:r w:rsidRPr="0052478C" w:rsidR="00153B24">
        <w:rPr>
          <w:rFonts w:ascii="Times New Roman" w:hAnsi="Times New Roman" w:cs="Times New Roman"/>
          <w:sz w:val="24"/>
          <w:szCs w:val="24"/>
        </w:rPr>
        <w:t>, zoals die volgt uit</w:t>
      </w:r>
      <w:r w:rsidRPr="0052478C" w:rsidR="005C2698">
        <w:rPr>
          <w:rFonts w:ascii="Times New Roman" w:hAnsi="Times New Roman" w:cs="Times New Roman"/>
          <w:sz w:val="24"/>
          <w:szCs w:val="24"/>
        </w:rPr>
        <w:t xml:space="preserve"> </w:t>
      </w:r>
      <w:r w:rsidRPr="0052478C" w:rsidR="00826180">
        <w:rPr>
          <w:rFonts w:ascii="Times New Roman" w:hAnsi="Times New Roman" w:cs="Times New Roman"/>
          <w:sz w:val="24"/>
          <w:szCs w:val="24"/>
        </w:rPr>
        <w:t xml:space="preserve">artikel II van </w:t>
      </w:r>
      <w:r w:rsidRPr="0052478C" w:rsidR="005C2698">
        <w:rPr>
          <w:rFonts w:ascii="Times New Roman" w:hAnsi="Times New Roman" w:cs="Times New Roman"/>
          <w:sz w:val="24"/>
          <w:szCs w:val="24"/>
        </w:rPr>
        <w:t>de Rijkswet van 21 oktober 2023</w:t>
      </w:r>
      <w:r w:rsidRPr="0052478C" w:rsidR="00C45D15">
        <w:rPr>
          <w:rFonts w:ascii="Times New Roman" w:hAnsi="Times New Roman" w:cs="Times New Roman"/>
          <w:sz w:val="24"/>
          <w:szCs w:val="24"/>
        </w:rPr>
        <w:t>, verdient het</w:t>
      </w:r>
      <w:r w:rsidRPr="0052478C" w:rsidR="00142CFE">
        <w:rPr>
          <w:rFonts w:ascii="Times New Roman" w:hAnsi="Times New Roman" w:cs="Times New Roman"/>
          <w:sz w:val="24"/>
          <w:szCs w:val="24"/>
        </w:rPr>
        <w:t xml:space="preserve"> de</w:t>
      </w:r>
      <w:r w:rsidRPr="0052478C" w:rsidR="00C45D15">
        <w:rPr>
          <w:rFonts w:ascii="Times New Roman" w:hAnsi="Times New Roman" w:cs="Times New Roman"/>
          <w:sz w:val="24"/>
          <w:szCs w:val="24"/>
        </w:rPr>
        <w:t xml:space="preserve"> voorkeur deze wijzigingen, die technisch van aard zijn, direct in onderhavig voorstel mee te nemen. </w:t>
      </w:r>
      <w:r w:rsidRPr="0052478C" w:rsidR="006E244B">
        <w:rPr>
          <w:rFonts w:ascii="Times New Roman" w:hAnsi="Times New Roman" w:cs="Times New Roman"/>
          <w:sz w:val="24"/>
          <w:szCs w:val="24"/>
        </w:rPr>
        <w:t>Zo kan worden voorkomen</w:t>
      </w:r>
      <w:r w:rsidRPr="0052478C" w:rsidR="00C45D15">
        <w:rPr>
          <w:rFonts w:ascii="Times New Roman" w:hAnsi="Times New Roman" w:cs="Times New Roman"/>
          <w:sz w:val="24"/>
          <w:szCs w:val="24"/>
        </w:rPr>
        <w:t xml:space="preserve"> dat een aparte wijziging in procedure gebracht moet worden</w:t>
      </w:r>
      <w:r w:rsidRPr="0052478C" w:rsidR="006E244B">
        <w:rPr>
          <w:rFonts w:ascii="Times New Roman" w:hAnsi="Times New Roman" w:cs="Times New Roman"/>
          <w:sz w:val="24"/>
          <w:szCs w:val="24"/>
        </w:rPr>
        <w:t xml:space="preserve"> en zijn</w:t>
      </w:r>
      <w:r w:rsidRPr="0052478C" w:rsidR="00C45D15">
        <w:rPr>
          <w:rFonts w:ascii="Times New Roman" w:hAnsi="Times New Roman" w:cs="Times New Roman"/>
          <w:sz w:val="24"/>
          <w:szCs w:val="24"/>
        </w:rPr>
        <w:t xml:space="preserve"> de aanpassingen die voortvloeien uit dit voorstel van rijkswet aanstonds inzichtelijk. </w:t>
      </w:r>
    </w:p>
    <w:p w:rsidRPr="0052478C" w:rsidR="00AE7D2A" w:rsidP="005A205F" w:rsidRDefault="000A6CF3" w14:paraId="517A7C01" w14:textId="2355E8CB">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De rechtsbescherming blijft op dezelfde wijze geborgd als </w:t>
      </w:r>
      <w:r w:rsidRPr="0052478C" w:rsidR="00502115">
        <w:rPr>
          <w:rFonts w:ascii="Times New Roman" w:hAnsi="Times New Roman" w:cs="Times New Roman"/>
          <w:sz w:val="24"/>
          <w:szCs w:val="24"/>
        </w:rPr>
        <w:t xml:space="preserve">op dit </w:t>
      </w:r>
      <w:r w:rsidRPr="0052478C">
        <w:rPr>
          <w:rFonts w:ascii="Times New Roman" w:hAnsi="Times New Roman" w:cs="Times New Roman"/>
          <w:sz w:val="24"/>
          <w:szCs w:val="24"/>
        </w:rPr>
        <w:t xml:space="preserve">moment het geval is. </w:t>
      </w:r>
      <w:r w:rsidRPr="0052478C" w:rsidR="00242ED8">
        <w:rPr>
          <w:rFonts w:ascii="Times New Roman" w:hAnsi="Times New Roman" w:cs="Times New Roman"/>
          <w:sz w:val="24"/>
          <w:szCs w:val="24"/>
        </w:rPr>
        <w:t>Als uitleveringsrechter treedt het Hof op. Tegen een einduitspraak van het Hof staat beroep in cassatie bij de Hoge Raad open voor de procureur-generaal en de opgeëiste persoon. D</w:t>
      </w:r>
      <w:r w:rsidRPr="0052478C">
        <w:rPr>
          <w:rFonts w:ascii="Times New Roman" w:hAnsi="Times New Roman" w:cs="Times New Roman"/>
          <w:sz w:val="24"/>
          <w:szCs w:val="24"/>
        </w:rPr>
        <w:t xml:space="preserve">e Rijkswet cassatierechtspraak in uitleveringszaken voor Aruba, Curaçao en Sint Maarten blijft inhoudelijk ongewijzigd. </w:t>
      </w:r>
    </w:p>
    <w:p w:rsidRPr="0052478C" w:rsidR="00F05060" w:rsidP="005A205F" w:rsidRDefault="008D187E" w14:paraId="17841920" w14:textId="22671CC2">
      <w:pPr>
        <w:spacing w:after="0" w:line="276" w:lineRule="auto"/>
        <w:rPr>
          <w:rFonts w:ascii="Times New Roman" w:hAnsi="Times New Roman" w:cs="Times New Roman"/>
          <w:sz w:val="24"/>
          <w:szCs w:val="24"/>
        </w:rPr>
      </w:pPr>
      <w:r w:rsidRPr="0052478C">
        <w:rPr>
          <w:rFonts w:ascii="Times New Roman" w:hAnsi="Times New Roman" w:cs="Times New Roman"/>
          <w:sz w:val="24"/>
          <w:szCs w:val="24"/>
        </w:rPr>
        <w:t xml:space="preserve">Wanneer het Hof de uitlevering ontoelaatbaar verklaart, </w:t>
      </w:r>
      <w:r w:rsidRPr="0052478C" w:rsidR="00F468D4">
        <w:rPr>
          <w:rFonts w:ascii="Times New Roman" w:hAnsi="Times New Roman" w:cs="Times New Roman"/>
          <w:sz w:val="24"/>
          <w:szCs w:val="24"/>
        </w:rPr>
        <w:t xml:space="preserve">is de Gouverneur gebonden aan het oordeel van het Hof en dient </w:t>
      </w:r>
      <w:r w:rsidRPr="0052478C">
        <w:rPr>
          <w:rFonts w:ascii="Times New Roman" w:hAnsi="Times New Roman" w:cs="Times New Roman"/>
          <w:sz w:val="24"/>
          <w:szCs w:val="24"/>
        </w:rPr>
        <w:t>de Gouverneur de uitlevering</w:t>
      </w:r>
      <w:r w:rsidRPr="0052478C" w:rsidR="00F468D4">
        <w:rPr>
          <w:rFonts w:ascii="Times New Roman" w:hAnsi="Times New Roman" w:cs="Times New Roman"/>
          <w:sz w:val="24"/>
          <w:szCs w:val="24"/>
        </w:rPr>
        <w:t xml:space="preserve"> dus te weigeren</w:t>
      </w:r>
      <w:r w:rsidRPr="0052478C">
        <w:rPr>
          <w:rFonts w:ascii="Times New Roman" w:hAnsi="Times New Roman" w:cs="Times New Roman"/>
          <w:sz w:val="24"/>
          <w:szCs w:val="24"/>
        </w:rPr>
        <w:t>.</w:t>
      </w:r>
      <w:r w:rsidRPr="0052478C" w:rsidR="00242ED8">
        <w:rPr>
          <w:rFonts w:ascii="Times New Roman" w:hAnsi="Times New Roman" w:cs="Times New Roman"/>
          <w:sz w:val="24"/>
          <w:szCs w:val="24"/>
        </w:rPr>
        <w:t xml:space="preserve"> </w:t>
      </w:r>
      <w:r w:rsidRPr="0052478C">
        <w:rPr>
          <w:rFonts w:ascii="Times New Roman" w:hAnsi="Times New Roman" w:cs="Times New Roman"/>
          <w:sz w:val="24"/>
          <w:szCs w:val="24"/>
        </w:rPr>
        <w:t xml:space="preserve">Is de uitlevering naar het oordeel van het Hof niet ontoelaatbaar, dan kan de Gouverneur de uitlevering gelasten of weigeren overeenkomstig </w:t>
      </w:r>
      <w:r w:rsidRPr="0052478C" w:rsidR="00502115">
        <w:rPr>
          <w:rFonts w:ascii="Times New Roman" w:hAnsi="Times New Roman" w:cs="Times New Roman"/>
          <w:sz w:val="24"/>
          <w:szCs w:val="24"/>
        </w:rPr>
        <w:t>het in</w:t>
      </w:r>
      <w:r w:rsidRPr="0052478C">
        <w:rPr>
          <w:rFonts w:ascii="Times New Roman" w:hAnsi="Times New Roman" w:cs="Times New Roman"/>
          <w:sz w:val="24"/>
          <w:szCs w:val="24"/>
        </w:rPr>
        <w:t xml:space="preserve"> het toepasselijke verdrag en deze rijkswet </w:t>
      </w:r>
      <w:r w:rsidRPr="0052478C">
        <w:rPr>
          <w:rFonts w:ascii="Times New Roman" w:hAnsi="Times New Roman" w:cs="Times New Roman"/>
          <w:sz w:val="24"/>
          <w:szCs w:val="24"/>
        </w:rPr>
        <w:lastRenderedPageBreak/>
        <w:t xml:space="preserve">neergelegde beoordelingskader. </w:t>
      </w:r>
      <w:r w:rsidRPr="0052478C" w:rsidR="00F468D4">
        <w:rPr>
          <w:rFonts w:ascii="Times New Roman" w:hAnsi="Times New Roman" w:cs="Times New Roman"/>
          <w:sz w:val="24"/>
          <w:szCs w:val="24"/>
        </w:rPr>
        <w:t xml:space="preserve">Het Hof kan de Gouverneur in een advies bij de uitspraak </w:t>
      </w:r>
      <w:r w:rsidRPr="0052478C" w:rsidR="00063D4C">
        <w:rPr>
          <w:rFonts w:ascii="Times New Roman" w:hAnsi="Times New Roman" w:cs="Times New Roman"/>
          <w:sz w:val="24"/>
          <w:szCs w:val="24"/>
        </w:rPr>
        <w:t>overigens</w:t>
      </w:r>
      <w:r w:rsidRPr="0052478C" w:rsidR="00F468D4">
        <w:rPr>
          <w:rFonts w:ascii="Times New Roman" w:hAnsi="Times New Roman" w:cs="Times New Roman"/>
          <w:sz w:val="24"/>
          <w:szCs w:val="24"/>
        </w:rPr>
        <w:t xml:space="preserve"> over alle aspecten adviseren. </w:t>
      </w:r>
      <w:r w:rsidRPr="0052478C" w:rsidR="00AE7D2A">
        <w:rPr>
          <w:rFonts w:ascii="Times New Roman" w:hAnsi="Times New Roman" w:cs="Times New Roman"/>
          <w:sz w:val="24"/>
          <w:szCs w:val="24"/>
        </w:rPr>
        <w:t xml:space="preserve">Indien de opgeëiste persoon het niet eens is met de beslissing van de Gouverneur kunnen de aspecten die volgens de opgeëiste persoon niet of verkeerd zijn gewogen door de Gouverneur in </w:t>
      </w:r>
      <w:r w:rsidRPr="0052478C" w:rsidR="00CD667F">
        <w:rPr>
          <w:rFonts w:ascii="Times New Roman" w:hAnsi="Times New Roman" w:cs="Times New Roman"/>
          <w:sz w:val="24"/>
          <w:szCs w:val="24"/>
        </w:rPr>
        <w:t xml:space="preserve">een </w:t>
      </w:r>
      <w:r w:rsidRPr="0052478C" w:rsidR="00AE7D2A">
        <w:rPr>
          <w:rFonts w:ascii="Times New Roman" w:hAnsi="Times New Roman" w:cs="Times New Roman"/>
          <w:sz w:val="24"/>
          <w:szCs w:val="24"/>
        </w:rPr>
        <w:t>kort geding worden voorgelegd</w:t>
      </w:r>
      <w:r w:rsidRPr="0052478C" w:rsidR="000F293D">
        <w:rPr>
          <w:rFonts w:ascii="Times New Roman" w:hAnsi="Times New Roman" w:cs="Times New Roman"/>
          <w:sz w:val="24"/>
          <w:szCs w:val="24"/>
        </w:rPr>
        <w:t xml:space="preserve"> </w:t>
      </w:r>
      <w:r w:rsidRPr="0052478C" w:rsidR="00CD667F">
        <w:rPr>
          <w:rFonts w:ascii="Times New Roman" w:hAnsi="Times New Roman" w:cs="Times New Roman"/>
          <w:sz w:val="24"/>
          <w:szCs w:val="24"/>
        </w:rPr>
        <w:t xml:space="preserve">aan de </w:t>
      </w:r>
      <w:r w:rsidRPr="0052478C" w:rsidR="00826180">
        <w:rPr>
          <w:rFonts w:ascii="Times New Roman" w:hAnsi="Times New Roman" w:cs="Times New Roman"/>
          <w:sz w:val="24"/>
          <w:szCs w:val="24"/>
        </w:rPr>
        <w:t xml:space="preserve">burgerlijke </w:t>
      </w:r>
      <w:r w:rsidRPr="0052478C" w:rsidR="00CD667F">
        <w:rPr>
          <w:rFonts w:ascii="Times New Roman" w:hAnsi="Times New Roman" w:cs="Times New Roman"/>
          <w:sz w:val="24"/>
          <w:szCs w:val="24"/>
        </w:rPr>
        <w:t xml:space="preserve">rechter </w:t>
      </w:r>
      <w:r w:rsidRPr="0052478C" w:rsidR="00153B24">
        <w:rPr>
          <w:rFonts w:ascii="Times New Roman" w:hAnsi="Times New Roman" w:cs="Times New Roman"/>
          <w:sz w:val="24"/>
          <w:szCs w:val="24"/>
        </w:rPr>
        <w:t xml:space="preserve">(GEAC 29 november 2016, ECLI:NL:OGEAC:2016:134 (r.o. 3.8) en 136 (r.o. 3.12) en OGEAC 20 december 2016, ECLI:NL:OGEAC:2016:139, 140 en 141 (r.o. 3.6-3.7)). Dit is vergelijkbaar met de mogelijkheid daartoe in Nederland (V.H. Glerum &amp; N. Rozemond, in: R. van Elst &amp; E. van Sliedregt (red.), </w:t>
      </w:r>
      <w:r w:rsidRPr="0052478C" w:rsidR="00153B24">
        <w:rPr>
          <w:rFonts w:ascii="Times New Roman" w:hAnsi="Times New Roman" w:cs="Times New Roman"/>
          <w:i/>
          <w:iCs/>
          <w:sz w:val="24"/>
          <w:szCs w:val="24"/>
        </w:rPr>
        <w:t>Handboek Internationaal strafrecht. Internationaal en Europees strafrecht vanuit Nederlands perspectief</w:t>
      </w:r>
      <w:r w:rsidRPr="0052478C" w:rsidR="00153B24">
        <w:rPr>
          <w:rFonts w:ascii="Times New Roman" w:hAnsi="Times New Roman" w:cs="Times New Roman"/>
          <w:sz w:val="24"/>
          <w:szCs w:val="24"/>
        </w:rPr>
        <w:t>, paragraaf 4.3.4, Deventer: Wolters Kluwer 2022).</w:t>
      </w:r>
    </w:p>
    <w:p w:rsidRPr="0052478C" w:rsidR="00B632AF" w:rsidP="005A205F" w:rsidRDefault="00B632AF" w14:paraId="7086B33D" w14:textId="77777777">
      <w:pPr>
        <w:spacing w:after="0" w:line="276" w:lineRule="auto"/>
        <w:rPr>
          <w:rFonts w:ascii="Times New Roman" w:hAnsi="Times New Roman" w:cs="Times New Roman"/>
          <w:sz w:val="24"/>
          <w:szCs w:val="24"/>
        </w:rPr>
      </w:pPr>
    </w:p>
    <w:p w:rsidRPr="0052478C" w:rsidR="00035F1A" w:rsidP="005A205F" w:rsidRDefault="00153B24" w14:paraId="558D22C2" w14:textId="28430D5D">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Verder kan de aangehoudene of opgeëiste persoon te allen tijde, dus ook herhaaldelijk, verzoeken doen tot invrijheidstelling (voorgestelde artikelen 3.2, vierde lid, en 3.5, eerste lid). Dit is in overeenstemming met artikel 5, vierde lid, van het EVRM (vgl. H.D. Sanders, </w:t>
      </w:r>
      <w:r w:rsidRPr="0052478C">
        <w:rPr>
          <w:rFonts w:ascii="Times New Roman" w:hAnsi="Times New Roman" w:cs="Times New Roman"/>
          <w:i/>
          <w:iCs/>
          <w:sz w:val="24"/>
          <w:szCs w:val="24"/>
        </w:rPr>
        <w:t>Handboek Uitleverings- en overleveringsrecht</w:t>
      </w:r>
      <w:r w:rsidRPr="0052478C">
        <w:rPr>
          <w:rFonts w:ascii="Times New Roman" w:hAnsi="Times New Roman" w:cs="Times New Roman"/>
          <w:sz w:val="24"/>
          <w:szCs w:val="24"/>
        </w:rPr>
        <w:t xml:space="preserve">, paragraaf I.2.1.2.3.5.2, Deventer: Wolters Kluwer 2014). </w:t>
      </w:r>
    </w:p>
    <w:p w:rsidRPr="0052478C" w:rsidR="0048439B" w:rsidP="005A205F" w:rsidRDefault="00F96559" w14:paraId="3380290F" w14:textId="20BCF94F">
      <w:pPr>
        <w:spacing w:line="276" w:lineRule="auto"/>
        <w:rPr>
          <w:rFonts w:ascii="Times New Roman" w:hAnsi="Times New Roman" w:cs="Times New Roman"/>
          <w:sz w:val="24"/>
          <w:szCs w:val="24"/>
        </w:rPr>
      </w:pPr>
      <w:r w:rsidRPr="0052478C">
        <w:rPr>
          <w:rFonts w:ascii="Times New Roman" w:hAnsi="Times New Roman" w:cs="Times New Roman"/>
          <w:sz w:val="24"/>
          <w:szCs w:val="24"/>
        </w:rPr>
        <w:t>Tot slot</w:t>
      </w:r>
      <w:r w:rsidRPr="0052478C" w:rsidR="0048439B">
        <w:rPr>
          <w:rFonts w:ascii="Times New Roman" w:hAnsi="Times New Roman" w:cs="Times New Roman"/>
          <w:sz w:val="24"/>
          <w:szCs w:val="24"/>
        </w:rPr>
        <w:t xml:space="preserve"> </w:t>
      </w:r>
      <w:r w:rsidRPr="0052478C">
        <w:rPr>
          <w:rFonts w:ascii="Times New Roman" w:hAnsi="Times New Roman" w:cs="Times New Roman"/>
          <w:sz w:val="24"/>
          <w:szCs w:val="24"/>
        </w:rPr>
        <w:t>staat t</w:t>
      </w:r>
      <w:r w:rsidRPr="0052478C" w:rsidR="00F05060">
        <w:rPr>
          <w:rFonts w:ascii="Times New Roman" w:hAnsi="Times New Roman" w:cs="Times New Roman"/>
          <w:sz w:val="24"/>
          <w:szCs w:val="24"/>
        </w:rPr>
        <w:t xml:space="preserve">egen de inbeslagneming </w:t>
      </w:r>
      <w:r w:rsidRPr="0052478C" w:rsidR="005245FC">
        <w:rPr>
          <w:rFonts w:ascii="Times New Roman" w:hAnsi="Times New Roman" w:cs="Times New Roman"/>
          <w:sz w:val="24"/>
          <w:szCs w:val="24"/>
        </w:rPr>
        <w:t xml:space="preserve">van de voorwerpen die een persoon bij zijn (voorlopige) aanhouding met zich voerde </w:t>
      </w:r>
      <w:r w:rsidRPr="0052478C" w:rsidR="00F05060">
        <w:rPr>
          <w:rFonts w:ascii="Times New Roman" w:hAnsi="Times New Roman" w:cs="Times New Roman"/>
          <w:sz w:val="24"/>
          <w:szCs w:val="24"/>
        </w:rPr>
        <w:t xml:space="preserve">of het uitblijven van </w:t>
      </w:r>
      <w:r w:rsidRPr="0052478C" w:rsidR="005245FC">
        <w:rPr>
          <w:rFonts w:ascii="Times New Roman" w:hAnsi="Times New Roman" w:cs="Times New Roman"/>
          <w:sz w:val="24"/>
          <w:szCs w:val="24"/>
        </w:rPr>
        <w:t xml:space="preserve">een </w:t>
      </w:r>
      <w:r w:rsidRPr="0052478C" w:rsidR="00F05060">
        <w:rPr>
          <w:rFonts w:ascii="Times New Roman" w:hAnsi="Times New Roman" w:cs="Times New Roman"/>
          <w:sz w:val="24"/>
          <w:szCs w:val="24"/>
        </w:rPr>
        <w:t xml:space="preserve">bevel tot teruggave </w:t>
      </w:r>
      <w:r w:rsidRPr="0052478C" w:rsidR="005245FC">
        <w:rPr>
          <w:rFonts w:ascii="Times New Roman" w:hAnsi="Times New Roman" w:cs="Times New Roman"/>
          <w:sz w:val="24"/>
          <w:szCs w:val="24"/>
        </w:rPr>
        <w:t>van die voorwerpen</w:t>
      </w:r>
      <w:r w:rsidRPr="0052478C" w:rsidR="00F05060">
        <w:rPr>
          <w:rFonts w:ascii="Times New Roman" w:hAnsi="Times New Roman" w:cs="Times New Roman"/>
          <w:sz w:val="24"/>
          <w:szCs w:val="24"/>
        </w:rPr>
        <w:t>, conform de Wetboeken van Strafvordering van Aruba, Curaçao en Sint Maarten, beklag open.</w:t>
      </w:r>
    </w:p>
    <w:p w:rsidRPr="0052478C" w:rsidR="00E36C72" w:rsidP="005A205F" w:rsidRDefault="00E36C72" w14:paraId="4F23DFEA" w14:textId="41B980F4">
      <w:pPr>
        <w:pStyle w:val="Lijstalinea"/>
        <w:numPr>
          <w:ilvl w:val="0"/>
          <w:numId w:val="9"/>
        </w:num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Financiële</w:t>
      </w:r>
      <w:r w:rsidRPr="0052478C" w:rsidR="00E7453C">
        <w:rPr>
          <w:rFonts w:ascii="Times New Roman" w:hAnsi="Times New Roman" w:cs="Times New Roman"/>
          <w:b/>
          <w:bCs/>
          <w:sz w:val="24"/>
          <w:szCs w:val="24"/>
        </w:rPr>
        <w:t xml:space="preserve"> </w:t>
      </w:r>
      <w:r w:rsidRPr="0052478C">
        <w:rPr>
          <w:rFonts w:ascii="Times New Roman" w:hAnsi="Times New Roman" w:cs="Times New Roman"/>
          <w:b/>
          <w:bCs/>
          <w:sz w:val="24"/>
          <w:szCs w:val="24"/>
        </w:rPr>
        <w:t>en uitvoeringsaspecten</w:t>
      </w:r>
    </w:p>
    <w:p w:rsidRPr="0052478C" w:rsidR="009113F4" w:rsidP="005A205F" w:rsidRDefault="00666C80" w14:paraId="5FC587FA" w14:textId="2DBD0F7C">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Aangezien in hoofdzaak sprake is van een omzetting van de </w:t>
      </w:r>
      <w:r w:rsidRPr="0052478C" w:rsidR="00034D48">
        <w:rPr>
          <w:rFonts w:ascii="Times New Roman" w:hAnsi="Times New Roman" w:cs="Times New Roman"/>
          <w:sz w:val="24"/>
          <w:szCs w:val="24"/>
        </w:rPr>
        <w:t>voorschriften</w:t>
      </w:r>
      <w:r w:rsidRPr="0052478C">
        <w:rPr>
          <w:rFonts w:ascii="Times New Roman" w:hAnsi="Times New Roman" w:cs="Times New Roman"/>
          <w:sz w:val="24"/>
          <w:szCs w:val="24"/>
        </w:rPr>
        <w:t xml:space="preserve"> </w:t>
      </w:r>
      <w:r w:rsidRPr="0052478C" w:rsidR="0087398F">
        <w:rPr>
          <w:rFonts w:ascii="Times New Roman" w:hAnsi="Times New Roman" w:cs="Times New Roman"/>
          <w:sz w:val="24"/>
          <w:szCs w:val="24"/>
        </w:rPr>
        <w:t xml:space="preserve">uit </w:t>
      </w:r>
      <w:r w:rsidRPr="0052478C">
        <w:rPr>
          <w:rFonts w:ascii="Times New Roman" w:hAnsi="Times New Roman" w:cs="Times New Roman"/>
          <w:sz w:val="24"/>
          <w:szCs w:val="24"/>
        </w:rPr>
        <w:t xml:space="preserve">het huidige Uitleveringsbesluit naar onderhavige </w:t>
      </w:r>
      <w:r w:rsidRPr="0052478C" w:rsidR="00B87898">
        <w:rPr>
          <w:rFonts w:ascii="Times New Roman" w:hAnsi="Times New Roman" w:cs="Times New Roman"/>
          <w:sz w:val="24"/>
          <w:szCs w:val="24"/>
        </w:rPr>
        <w:t>r</w:t>
      </w:r>
      <w:r w:rsidRPr="0052478C">
        <w:rPr>
          <w:rFonts w:ascii="Times New Roman" w:hAnsi="Times New Roman" w:cs="Times New Roman"/>
          <w:sz w:val="24"/>
          <w:szCs w:val="24"/>
        </w:rPr>
        <w:t xml:space="preserve">ijkswet, </w:t>
      </w:r>
      <w:bookmarkStart w:name="_Hlk174114959" w:id="5"/>
      <w:r w:rsidRPr="0052478C">
        <w:rPr>
          <w:rFonts w:ascii="Times New Roman" w:hAnsi="Times New Roman" w:cs="Times New Roman"/>
          <w:sz w:val="24"/>
          <w:szCs w:val="24"/>
        </w:rPr>
        <w:t>zonder</w:t>
      </w:r>
      <w:r w:rsidRPr="0052478C" w:rsidR="0087398F">
        <w:rPr>
          <w:rFonts w:ascii="Times New Roman" w:hAnsi="Times New Roman" w:cs="Times New Roman"/>
          <w:sz w:val="24"/>
          <w:szCs w:val="24"/>
        </w:rPr>
        <w:t xml:space="preserve"> dat</w:t>
      </w:r>
      <w:r w:rsidRPr="0052478C">
        <w:rPr>
          <w:rFonts w:ascii="Times New Roman" w:hAnsi="Times New Roman" w:cs="Times New Roman"/>
          <w:sz w:val="24"/>
          <w:szCs w:val="24"/>
        </w:rPr>
        <w:t xml:space="preserve"> daarbij grote inhoudelijke wijzigingen </w:t>
      </w:r>
      <w:r w:rsidRPr="0052478C" w:rsidR="0087398F">
        <w:rPr>
          <w:rFonts w:ascii="Times New Roman" w:hAnsi="Times New Roman" w:cs="Times New Roman"/>
          <w:sz w:val="24"/>
          <w:szCs w:val="24"/>
        </w:rPr>
        <w:t xml:space="preserve">worden aangebracht en waarbij aansluiting is gezocht </w:t>
      </w:r>
      <w:r w:rsidRPr="0052478C">
        <w:rPr>
          <w:rFonts w:ascii="Times New Roman" w:hAnsi="Times New Roman" w:cs="Times New Roman"/>
          <w:sz w:val="24"/>
          <w:szCs w:val="24"/>
        </w:rPr>
        <w:t>bij de huidige rechtspraktijk</w:t>
      </w:r>
      <w:bookmarkEnd w:id="5"/>
      <w:r w:rsidRPr="0052478C">
        <w:rPr>
          <w:rFonts w:ascii="Times New Roman" w:hAnsi="Times New Roman" w:cs="Times New Roman"/>
          <w:sz w:val="24"/>
          <w:szCs w:val="24"/>
        </w:rPr>
        <w:t xml:space="preserve">, worden geen aanvullende financiële en uitvoeringsconsequenties voorzien. Niet verwacht wordt dat ten gevolge van </w:t>
      </w:r>
      <w:r w:rsidRPr="0052478C" w:rsidR="00584E5D">
        <w:rPr>
          <w:rFonts w:ascii="Times New Roman" w:hAnsi="Times New Roman" w:cs="Times New Roman"/>
          <w:sz w:val="24"/>
          <w:szCs w:val="24"/>
        </w:rPr>
        <w:t xml:space="preserve">de voorgestelde </w:t>
      </w:r>
      <w:r w:rsidRPr="0052478C">
        <w:rPr>
          <w:rFonts w:ascii="Times New Roman" w:hAnsi="Times New Roman" w:cs="Times New Roman"/>
          <w:sz w:val="24"/>
          <w:szCs w:val="24"/>
        </w:rPr>
        <w:t xml:space="preserve">rijkswet het aantal uitleveringsverzoeken en bijbehorende procedures zal stijgen. </w:t>
      </w:r>
    </w:p>
    <w:p w:rsidRPr="0052478C" w:rsidR="00A9073B" w:rsidP="00C520F8" w:rsidRDefault="00E36C72" w14:paraId="2FC1ACC9" w14:textId="4CF40B0F">
      <w:pPr>
        <w:pStyle w:val="Lijstalinea"/>
        <w:numPr>
          <w:ilvl w:val="0"/>
          <w:numId w:val="9"/>
        </w:num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Adviezen</w:t>
      </w:r>
      <w:r w:rsidRPr="0052478C" w:rsidR="00A9073B">
        <w:rPr>
          <w:rFonts w:ascii="Times New Roman" w:hAnsi="Times New Roman" w:cs="Times New Roman"/>
          <w:b/>
          <w:bCs/>
          <w:sz w:val="24"/>
          <w:szCs w:val="24"/>
        </w:rPr>
        <w:t xml:space="preserve"> </w:t>
      </w:r>
    </w:p>
    <w:p w:rsidRPr="0052478C" w:rsidR="00153B24" w:rsidP="005A205F" w:rsidRDefault="00153B24" w14:paraId="7784161E" w14:textId="52C21E9A">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Over een concept van het voorstel van rijkswet met bijbehorende memorie van toelichting zijn desgevraagd adviezen ontvangen van (in alfabetische volgorde): het Kabinet van de Gouverneur van Sint Maarten, het Gemeenschappelijk Hof van Justitie van Aruba, Curaçao, Sint Maarten en van Bonaire, Sint Eustatius en Saba (hierna: Hof), het openbaar ministerie van Curaçao, Sint Maarten en de BES-eilanden (hierna: OM Carib) en de </w:t>
      </w:r>
      <w:r w:rsidRPr="0052478C" w:rsidR="004D4818">
        <w:rPr>
          <w:rFonts w:ascii="Times New Roman" w:hAnsi="Times New Roman" w:cs="Times New Roman"/>
          <w:sz w:val="24"/>
          <w:szCs w:val="24"/>
        </w:rPr>
        <w:t>O</w:t>
      </w:r>
      <w:r w:rsidRPr="0052478C">
        <w:rPr>
          <w:rFonts w:ascii="Times New Roman" w:hAnsi="Times New Roman" w:cs="Times New Roman"/>
          <w:sz w:val="24"/>
          <w:szCs w:val="24"/>
        </w:rPr>
        <w:t>rde van</w:t>
      </w:r>
      <w:r w:rsidRPr="0052478C" w:rsidR="004D4818">
        <w:rPr>
          <w:rFonts w:ascii="Times New Roman" w:hAnsi="Times New Roman" w:cs="Times New Roman"/>
          <w:sz w:val="24"/>
          <w:szCs w:val="24"/>
        </w:rPr>
        <w:t xml:space="preserve"> A</w:t>
      </w:r>
      <w:r w:rsidRPr="0052478C">
        <w:rPr>
          <w:rFonts w:ascii="Times New Roman" w:hAnsi="Times New Roman" w:cs="Times New Roman"/>
          <w:sz w:val="24"/>
          <w:szCs w:val="24"/>
        </w:rPr>
        <w:t xml:space="preserve">dvocaten van Curaçao (hierna: OvA). Het Kabinet van de Gouverneur van Curaçao heeft te kennen gegeven geen inhoudelijke opmerkingen te hebben. </w:t>
      </w:r>
      <w:r w:rsidRPr="0052478C" w:rsidR="00035F1A">
        <w:rPr>
          <w:rFonts w:ascii="Times New Roman" w:hAnsi="Times New Roman" w:cs="Times New Roman"/>
          <w:sz w:val="24"/>
          <w:szCs w:val="24"/>
        </w:rPr>
        <w:t xml:space="preserve">Het openbaar ministerie van Aruba heeft te kennen gegeven geen formeel advies </w:t>
      </w:r>
      <w:r w:rsidRPr="0052478C" w:rsidR="005A4AC4">
        <w:rPr>
          <w:rFonts w:ascii="Times New Roman" w:hAnsi="Times New Roman" w:cs="Times New Roman"/>
          <w:sz w:val="24"/>
          <w:szCs w:val="24"/>
        </w:rPr>
        <w:t>te zullen uitbrengen, maar heeft wel enkele opmerkingen van tekstuele aard doorgegeven, die zijn overgenomen</w:t>
      </w:r>
      <w:r w:rsidRPr="0052478C" w:rsidR="00035F1A">
        <w:rPr>
          <w:rFonts w:ascii="Times New Roman" w:hAnsi="Times New Roman" w:cs="Times New Roman"/>
          <w:sz w:val="24"/>
          <w:szCs w:val="24"/>
        </w:rPr>
        <w:t xml:space="preserve">. </w:t>
      </w:r>
      <w:r w:rsidRPr="0052478C">
        <w:rPr>
          <w:rFonts w:ascii="Times New Roman" w:hAnsi="Times New Roman" w:cs="Times New Roman"/>
          <w:sz w:val="24"/>
          <w:szCs w:val="24"/>
        </w:rPr>
        <w:t xml:space="preserve">Via www.internetconsultatie.nl zijn geen reacties ontvangen. </w:t>
      </w:r>
      <w:r w:rsidRPr="0052478C" w:rsidR="00751899">
        <w:rPr>
          <w:rFonts w:ascii="Times New Roman" w:hAnsi="Times New Roman" w:cs="Times New Roman"/>
          <w:sz w:val="24"/>
          <w:szCs w:val="24"/>
        </w:rPr>
        <w:t xml:space="preserve">Verder </w:t>
      </w:r>
      <w:r w:rsidRPr="0052478C" w:rsidR="00D47322">
        <w:rPr>
          <w:rFonts w:ascii="Times New Roman" w:hAnsi="Times New Roman" w:cs="Times New Roman"/>
          <w:sz w:val="24"/>
          <w:szCs w:val="24"/>
        </w:rPr>
        <w:t>zijn de adviezen van</w:t>
      </w:r>
      <w:r w:rsidRPr="0052478C" w:rsidR="00492C34">
        <w:rPr>
          <w:rFonts w:ascii="Times New Roman" w:hAnsi="Times New Roman" w:cs="Times New Roman"/>
          <w:sz w:val="24"/>
          <w:szCs w:val="24"/>
        </w:rPr>
        <w:t xml:space="preserve"> de Raden van Advies van </w:t>
      </w:r>
      <w:r w:rsidRPr="0052478C" w:rsidR="00751899">
        <w:rPr>
          <w:rFonts w:ascii="Times New Roman" w:hAnsi="Times New Roman" w:cs="Times New Roman"/>
          <w:sz w:val="24"/>
          <w:szCs w:val="24"/>
        </w:rPr>
        <w:t>Aruba</w:t>
      </w:r>
      <w:r w:rsidRPr="0052478C" w:rsidR="00492C34">
        <w:rPr>
          <w:rFonts w:ascii="Times New Roman" w:hAnsi="Times New Roman" w:cs="Times New Roman"/>
          <w:sz w:val="24"/>
          <w:szCs w:val="24"/>
        </w:rPr>
        <w:t xml:space="preserve"> en</w:t>
      </w:r>
      <w:r w:rsidRPr="0052478C" w:rsidR="00751899">
        <w:rPr>
          <w:rFonts w:ascii="Times New Roman" w:hAnsi="Times New Roman" w:cs="Times New Roman"/>
          <w:sz w:val="24"/>
          <w:szCs w:val="24"/>
        </w:rPr>
        <w:t xml:space="preserve"> Curaçao</w:t>
      </w:r>
      <w:r w:rsidRPr="0052478C" w:rsidR="00D47322">
        <w:rPr>
          <w:rFonts w:ascii="Times New Roman" w:hAnsi="Times New Roman" w:cs="Times New Roman"/>
          <w:sz w:val="24"/>
          <w:szCs w:val="24"/>
        </w:rPr>
        <w:t>, die</w:t>
      </w:r>
      <w:r w:rsidRPr="0052478C" w:rsidR="00751899">
        <w:rPr>
          <w:rFonts w:ascii="Times New Roman" w:hAnsi="Times New Roman" w:cs="Times New Roman"/>
          <w:sz w:val="24"/>
          <w:szCs w:val="24"/>
        </w:rPr>
        <w:t xml:space="preserve"> </w:t>
      </w:r>
      <w:r w:rsidRPr="0052478C" w:rsidR="00A10EF1">
        <w:rPr>
          <w:rFonts w:ascii="Times New Roman" w:hAnsi="Times New Roman" w:cs="Times New Roman"/>
          <w:sz w:val="24"/>
          <w:szCs w:val="24"/>
        </w:rPr>
        <w:t>aan de regeringen van deze landen</w:t>
      </w:r>
      <w:r w:rsidRPr="0052478C" w:rsidR="00492C34">
        <w:rPr>
          <w:rFonts w:ascii="Times New Roman" w:hAnsi="Times New Roman" w:cs="Times New Roman"/>
          <w:sz w:val="24"/>
          <w:szCs w:val="24"/>
        </w:rPr>
        <w:t xml:space="preserve"> </w:t>
      </w:r>
      <w:r w:rsidRPr="0052478C" w:rsidR="00D47322">
        <w:rPr>
          <w:rFonts w:ascii="Times New Roman" w:hAnsi="Times New Roman" w:cs="Times New Roman"/>
          <w:sz w:val="24"/>
          <w:szCs w:val="24"/>
        </w:rPr>
        <w:t>zijn</w:t>
      </w:r>
      <w:r w:rsidRPr="0052478C" w:rsidR="00492C34">
        <w:rPr>
          <w:rFonts w:ascii="Times New Roman" w:hAnsi="Times New Roman" w:cs="Times New Roman"/>
          <w:sz w:val="24"/>
          <w:szCs w:val="24"/>
        </w:rPr>
        <w:t xml:space="preserve"> uitgebracht over het voorstel van rijkswet, onder de aandacht gebracht. </w:t>
      </w:r>
      <w:r w:rsidRPr="0052478C">
        <w:rPr>
          <w:rFonts w:ascii="Times New Roman" w:hAnsi="Times New Roman" w:cs="Times New Roman"/>
          <w:sz w:val="24"/>
          <w:szCs w:val="24"/>
        </w:rPr>
        <w:t xml:space="preserve">Uit de adviezen zijn nog enkele vragen en opmerkingen naar voren gekomen. De adviezen hebben geleid tot een </w:t>
      </w:r>
      <w:r w:rsidRPr="0052478C">
        <w:rPr>
          <w:rFonts w:ascii="Times New Roman" w:hAnsi="Times New Roman" w:cs="Times New Roman"/>
          <w:sz w:val="24"/>
          <w:szCs w:val="24"/>
        </w:rPr>
        <w:lastRenderedPageBreak/>
        <w:t xml:space="preserve">aantal wijzigingen van het wetsvoorstel en van de memorie van toelichting, zoals hierna wordt toegelicht. </w:t>
      </w:r>
    </w:p>
    <w:p w:rsidRPr="0052478C" w:rsidR="00153B24" w:rsidP="005A205F" w:rsidRDefault="00153B24" w14:paraId="21517B14" w14:textId="5D9B7D62">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Het advies van het Kabinet van de Gouverneur van Sint Maarten heeft geleid tot enkele bijstellingen van de memorie van toelichting. De passage in paragraaf 3.2 over de verhouding tussen deze Rijkswet en door het Koninkrijk aangegane verdragsverplichtingen is geherformuleerd, om de daarin door het Kabinet van de Gouverneur van Sint Maarten geconstateerde onduidelijkheid weg te nemen. Daarnaast is paragraaf 3.3 aangepast. Bedoeld was tot uitdrukking te brengen dat de Minister van Justitie en Veiligheid van het Koninkrijk de verantwoordelijkheid draagt voor dit voorstel van rijkswet (artikel 4 van het Statuut). Met dit voorstel van rijkswet wordt niet beoogd veranderingen aan te brengen in de bestaande bevoegdheidsverdeling, zoals ook is toegelicht in paragraaf 2.2 van het </w:t>
      </w:r>
      <w:r w:rsidRPr="0052478C" w:rsidR="00C378A9">
        <w:rPr>
          <w:rFonts w:ascii="Times New Roman" w:hAnsi="Times New Roman" w:cs="Times New Roman"/>
          <w:sz w:val="24"/>
          <w:szCs w:val="24"/>
        </w:rPr>
        <w:t xml:space="preserve">algemeen </w:t>
      </w:r>
      <w:r w:rsidRPr="0052478C">
        <w:rPr>
          <w:rFonts w:ascii="Times New Roman" w:hAnsi="Times New Roman" w:cs="Times New Roman"/>
          <w:sz w:val="24"/>
          <w:szCs w:val="24"/>
        </w:rPr>
        <w:t xml:space="preserve">deel van deze toelichting. De door het Kabinet van de Gouverneur in het advies aangehaalde passage keert niet terug, om onduidelijkheid hierover te voorkomen. In reactie op de vragen die </w:t>
      </w:r>
      <w:r w:rsidRPr="0052478C" w:rsidR="00006FE2">
        <w:rPr>
          <w:rFonts w:ascii="Times New Roman" w:hAnsi="Times New Roman" w:cs="Times New Roman"/>
          <w:sz w:val="24"/>
          <w:szCs w:val="24"/>
        </w:rPr>
        <w:t>zijn</w:t>
      </w:r>
      <w:r w:rsidRPr="0052478C">
        <w:rPr>
          <w:rFonts w:ascii="Times New Roman" w:hAnsi="Times New Roman" w:cs="Times New Roman"/>
          <w:sz w:val="24"/>
          <w:szCs w:val="24"/>
        </w:rPr>
        <w:t xml:space="preserve"> gesteld over de voorziening inzake rechtsbescherming tegen besluiten van de Gouverneur in uitleveringszaken wordt opgemerkt dat deze besluiten – conform de huidige jurisprudentie – in een kort geding kunnen worden voorgelegd aan de burgerlijke rechter. Dit voorstel van rijkswet brengt hier geen verandering in. Het advies heeft aanleiding gegeven om de verwijzingen naar de relevante rechtspraak in de passage hierover in paragraaf 4 van deze memorie aan te scherpen. De aanbeveling om de benodigde aanpassingen in het Besluit overlevering inzake oorlogsmisdrijven van Aruba, Curaçao en Sint Maarten door te voeren middels het in procedure brengen van een afzonderlijke algemene maatregel van rijksbestuur en op soortgelijke wijze ook het huidige Uitleveringsbesluit in te trekken, is niet overgenomen. Het bij rijkswet wijzigen en intrekken van een algemene maatregel van rijksbestuur is weliswaar ongebruikelijk, maar niet onmogelijk. Zoals in paragraaf 4 is toegelicht, verdient het, met het oog op de overgangstermijn van vier jaar die </w:t>
      </w:r>
      <w:r w:rsidRPr="0052478C" w:rsidR="00830B0E">
        <w:rPr>
          <w:rFonts w:ascii="Times New Roman" w:hAnsi="Times New Roman" w:cs="Times New Roman"/>
          <w:sz w:val="24"/>
          <w:szCs w:val="24"/>
        </w:rPr>
        <w:t>artikel II van de</w:t>
      </w:r>
      <w:r w:rsidRPr="0052478C" w:rsidR="00E7453C">
        <w:rPr>
          <w:rFonts w:ascii="Times New Roman" w:hAnsi="Times New Roman" w:cs="Times New Roman"/>
          <w:sz w:val="24"/>
          <w:szCs w:val="24"/>
        </w:rPr>
        <w:t xml:space="preserve"> </w:t>
      </w:r>
      <w:r w:rsidRPr="0052478C">
        <w:rPr>
          <w:rFonts w:ascii="Times New Roman" w:hAnsi="Times New Roman" w:cs="Times New Roman"/>
          <w:sz w:val="24"/>
          <w:szCs w:val="24"/>
        </w:rPr>
        <w:t>Rijkswet van 21 oktober 2023 stelt, in dit specifieke geval de voorkeur de benodigde wijzigingen</w:t>
      </w:r>
      <w:r w:rsidRPr="0052478C" w:rsidR="00006FE2">
        <w:rPr>
          <w:rFonts w:ascii="Times New Roman" w:hAnsi="Times New Roman" w:cs="Times New Roman"/>
          <w:sz w:val="24"/>
          <w:szCs w:val="24"/>
        </w:rPr>
        <w:t xml:space="preserve"> – </w:t>
      </w:r>
      <w:r w:rsidRPr="0052478C">
        <w:rPr>
          <w:rFonts w:ascii="Times New Roman" w:hAnsi="Times New Roman" w:cs="Times New Roman"/>
          <w:sz w:val="24"/>
          <w:szCs w:val="24"/>
        </w:rPr>
        <w:t xml:space="preserve"> die technisch van aard zijn</w:t>
      </w:r>
      <w:r w:rsidRPr="0052478C" w:rsidR="00006FE2">
        <w:rPr>
          <w:rFonts w:ascii="Times New Roman" w:hAnsi="Times New Roman" w:cs="Times New Roman"/>
          <w:sz w:val="24"/>
          <w:szCs w:val="24"/>
        </w:rPr>
        <w:t xml:space="preserve"> – </w:t>
      </w:r>
      <w:r w:rsidRPr="0052478C">
        <w:rPr>
          <w:rFonts w:ascii="Times New Roman" w:hAnsi="Times New Roman" w:cs="Times New Roman"/>
          <w:sz w:val="24"/>
          <w:szCs w:val="24"/>
        </w:rPr>
        <w:t xml:space="preserve">direct in onderhavig voorstel mee te nemen. </w:t>
      </w:r>
    </w:p>
    <w:p w:rsidRPr="0052478C" w:rsidR="00C520F8" w:rsidP="005A205F" w:rsidRDefault="00153B24" w14:paraId="5D3A1BA8"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Het Hof heeft enkele tekstuele </w:t>
      </w:r>
      <w:r w:rsidRPr="0052478C" w:rsidR="00006FE2">
        <w:rPr>
          <w:rFonts w:ascii="Times New Roman" w:hAnsi="Times New Roman" w:cs="Times New Roman"/>
          <w:sz w:val="24"/>
          <w:szCs w:val="24"/>
        </w:rPr>
        <w:t>voorstellen</w:t>
      </w:r>
      <w:r w:rsidRPr="0052478C">
        <w:rPr>
          <w:rFonts w:ascii="Times New Roman" w:hAnsi="Times New Roman" w:cs="Times New Roman"/>
          <w:sz w:val="24"/>
          <w:szCs w:val="24"/>
        </w:rPr>
        <w:t xml:space="preserve"> gedaan. Naar aanleiding hiervan zijn verschillende taalkundige aanpassingen doorgevoerd. Een aantal suggesties is niet overgenomen, omdat daar de voorkeur is uitgegaan naar aansluiting bij de formuleringen in de Uitleveringswet. Dit geldt in het bijzonder ook voor de formulering van artikel 3.9, tweede lid, onderdeel c. Door volledig aan te sluiten bij de formulering in de Uitleveringswet, is duidelijk dat aan de “onschuldbewering” op eenzelfde wijze invulling moet worden gegeven. Met de </w:t>
      </w:r>
      <w:r w:rsidRPr="0052478C" w:rsidR="00006FE2">
        <w:rPr>
          <w:rFonts w:ascii="Times New Roman" w:hAnsi="Times New Roman" w:cs="Times New Roman"/>
          <w:sz w:val="24"/>
          <w:szCs w:val="24"/>
        </w:rPr>
        <w:t xml:space="preserve">in die bepaling opgenomen </w:t>
      </w:r>
      <w:r w:rsidRPr="0052478C">
        <w:rPr>
          <w:rFonts w:ascii="Times New Roman" w:hAnsi="Times New Roman" w:cs="Times New Roman"/>
          <w:sz w:val="24"/>
          <w:szCs w:val="24"/>
        </w:rPr>
        <w:t xml:space="preserve">zinsnede dat “geen sprake kan zijn” </w:t>
      </w:r>
      <w:r w:rsidRPr="0052478C" w:rsidR="00006FE2">
        <w:rPr>
          <w:rFonts w:ascii="Times New Roman" w:hAnsi="Times New Roman" w:cs="Times New Roman"/>
          <w:sz w:val="24"/>
          <w:szCs w:val="24"/>
        </w:rPr>
        <w:t xml:space="preserve">van een vermoeden van schuld </w:t>
      </w:r>
      <w:r w:rsidRPr="0052478C">
        <w:rPr>
          <w:rFonts w:ascii="Times New Roman" w:hAnsi="Times New Roman" w:cs="Times New Roman"/>
          <w:sz w:val="24"/>
          <w:szCs w:val="24"/>
        </w:rPr>
        <w:t xml:space="preserve">wordt tot uitdrukking gebracht dat het Hof ten aanzien van de opgeëiste persoon zonder diepgaand onderzoek </w:t>
      </w:r>
      <w:r w:rsidRPr="0052478C" w:rsidR="00006FE2">
        <w:rPr>
          <w:rFonts w:ascii="Times New Roman" w:hAnsi="Times New Roman" w:cs="Times New Roman"/>
          <w:sz w:val="24"/>
          <w:szCs w:val="24"/>
        </w:rPr>
        <w:t>(</w:t>
      </w:r>
      <w:r w:rsidRPr="0052478C">
        <w:rPr>
          <w:rFonts w:ascii="Times New Roman" w:hAnsi="Times New Roman" w:cs="Times New Roman"/>
          <w:sz w:val="24"/>
          <w:szCs w:val="24"/>
        </w:rPr>
        <w:t>zoals dat in de strafzaak zelf plaatsvindt</w:t>
      </w:r>
      <w:r w:rsidRPr="0052478C" w:rsidR="00006FE2">
        <w:rPr>
          <w:rFonts w:ascii="Times New Roman" w:hAnsi="Times New Roman" w:cs="Times New Roman"/>
          <w:sz w:val="24"/>
          <w:szCs w:val="24"/>
        </w:rPr>
        <w:t>)</w:t>
      </w:r>
      <w:r w:rsidRPr="0052478C">
        <w:rPr>
          <w:rFonts w:ascii="Times New Roman" w:hAnsi="Times New Roman" w:cs="Times New Roman"/>
          <w:sz w:val="24"/>
          <w:szCs w:val="24"/>
        </w:rPr>
        <w:t xml:space="preserve"> tot de overtuiging dient te kunnen komen dat geen sprake kan zijn van een vermoeden van schuld aan de feiten waarvoor zijn uitlevering is gevraagd (vgl. HR 15 december 1998, NJ 1999, 206 r.o. 3.4 </w:t>
      </w:r>
      <w:r w:rsidRPr="0052478C" w:rsidR="00006FE2">
        <w:rPr>
          <w:rFonts w:ascii="Times New Roman" w:hAnsi="Times New Roman" w:cs="Times New Roman"/>
          <w:sz w:val="24"/>
          <w:szCs w:val="24"/>
        </w:rPr>
        <w:t>en</w:t>
      </w:r>
      <w:r w:rsidRPr="0052478C">
        <w:rPr>
          <w:rFonts w:ascii="Times New Roman" w:hAnsi="Times New Roman" w:cs="Times New Roman"/>
          <w:sz w:val="24"/>
          <w:szCs w:val="24"/>
        </w:rPr>
        <w:t xml:space="preserve"> HR 20 mei 2003, ECLI:NL:HR:2003:AF3308). Verder heeft de opmerking van het Hof dat enkel artikel 3.13, dat betrekking heeft op de verkorte procedure, een (expliciete) regeling bevat over de bijstand door een tolk, aanleiding gegeven om dit ook in andere bepalingen expliciet te verankeren. </w:t>
      </w:r>
    </w:p>
    <w:p w:rsidRPr="0052478C" w:rsidR="00153B24" w:rsidP="005A205F" w:rsidRDefault="00153B24" w14:paraId="4DEB839C" w14:textId="03E7587B">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 xml:space="preserve">De termijn van veertien dagen zoals is opgenomen in artikel 3.9, eerste lid, is onveranderd gebleven, nu onvoldoende duidelijk is welke noodzaak er bestaat om deze termijn ten opzichte van het huidige recht te verruimen. </w:t>
      </w:r>
    </w:p>
    <w:p w:rsidRPr="0052478C" w:rsidR="00153B24" w:rsidP="005A205F" w:rsidRDefault="00153B24" w14:paraId="21E287A3" w14:textId="33EBD809">
      <w:pPr>
        <w:spacing w:line="276" w:lineRule="auto"/>
        <w:rPr>
          <w:rFonts w:ascii="Times New Roman" w:hAnsi="Times New Roman" w:cs="Times New Roman"/>
          <w:sz w:val="24"/>
          <w:szCs w:val="24"/>
        </w:rPr>
      </w:pPr>
      <w:r w:rsidRPr="0052478C">
        <w:rPr>
          <w:rFonts w:ascii="Times New Roman" w:hAnsi="Times New Roman" w:cs="Times New Roman"/>
          <w:sz w:val="24"/>
          <w:szCs w:val="24"/>
        </w:rPr>
        <w:t>Het OM Carib geeft aan dat het genoegen doet dat de wet meer structuur krijgt dan het huidige Uitleveringsbesluit en dat naast diplomatieke toezending ook de mogelijkheid van de rechtstreekse toezending van een uitleveringsverzoek aan de procureur-generaal in de rijkswet wordt vastgelegd. In de inbreng worden nog enkele aandachtspunten naar voren</w:t>
      </w:r>
      <w:r w:rsidRPr="0052478C" w:rsidR="00035F1A">
        <w:rPr>
          <w:rFonts w:ascii="Times New Roman" w:hAnsi="Times New Roman" w:cs="Times New Roman"/>
          <w:sz w:val="24"/>
          <w:szCs w:val="24"/>
        </w:rPr>
        <w:t xml:space="preserve"> gebracht</w:t>
      </w:r>
      <w:r w:rsidRPr="0052478C">
        <w:rPr>
          <w:rFonts w:ascii="Times New Roman" w:hAnsi="Times New Roman" w:cs="Times New Roman"/>
          <w:sz w:val="24"/>
          <w:szCs w:val="24"/>
        </w:rPr>
        <w:t xml:space="preserve">. Naar aanleiding hiervan is de artikelsgewijze toelichting bij de artikelen 3.1 en 3.2 aangevuld. In die toelichting wordt daardoor uitgebreider ingegaan op de termijnen in de verschillende fasen van de voorlopige aanhouding en de rol van de rechter-commissaris daarbij. Deze aanvullingen beogen ook de vragen die de OvA hierover heeft opgeworpen te adresseren. Door het OM Carib en door de OvA is in dit verband nog de suggestie gedaan om een beslistermijn voor de Gouverneur op te nemen in de rijkswet. Naar aanleiding hiervan is, in overeenstemming met artikel 33, eerste lid, van de Uitleveringswet, aan artikel 3.11, eerste lid, toegevoegd dat de Gouverneur “zo spoedig mogelijk” de uitlevering dient te gelasten of te weigeren. Daarmee wordt tot uitdrukking gebracht dat snelheid van handelen gewenst is. Tegelijkertijd blijft er zo voldoende ruimte bestaan om in voorkomend geval aanvullende informatie of garanties te vragen (waarmee enige tijd gemoeid kan zijn) aan de verzoekende staat, zodat de Gouverneur tot een verantwoorde beslissing kan komen.   Naar aanleiding van vragen van het OM Carib over in welk stadium van de uitleveringsprocedure een mogelijke mensenrechtenschending aan de orde kan worden gesteld, is aan paragraaf 3.1 een passage toegevoegd waarin wordt ingegaan op de wijze waarop tijdens de verschillende fasen van de uitleveringsprocedure aandacht wordt besteed aan mensenrechtelijke aspecten. Daarmee wordt ook tegemoet gekomen aan de aandachtspunten die raken aan de waarborging van de mensenrechten die door de OvA zijn opgeworpen. </w:t>
      </w:r>
    </w:p>
    <w:p w:rsidRPr="0052478C" w:rsidR="00751899" w:rsidP="005A205F" w:rsidRDefault="005C1B1D" w14:paraId="3EF64EA0" w14:textId="67A68033">
      <w:pPr>
        <w:spacing w:line="276" w:lineRule="auto"/>
        <w:rPr>
          <w:rFonts w:ascii="Times New Roman" w:hAnsi="Times New Roman" w:cs="Times New Roman"/>
          <w:sz w:val="24"/>
          <w:szCs w:val="24"/>
        </w:rPr>
      </w:pPr>
      <w:r w:rsidRPr="0052478C">
        <w:rPr>
          <w:rFonts w:ascii="Times New Roman" w:hAnsi="Times New Roman" w:cs="Times New Roman"/>
          <w:sz w:val="24"/>
          <w:szCs w:val="24"/>
        </w:rPr>
        <w:t>De</w:t>
      </w:r>
      <w:r w:rsidRPr="0052478C" w:rsidR="00153B24">
        <w:rPr>
          <w:rFonts w:ascii="Times New Roman" w:hAnsi="Times New Roman" w:cs="Times New Roman"/>
          <w:sz w:val="24"/>
          <w:szCs w:val="24"/>
        </w:rPr>
        <w:t xml:space="preserve"> OvA </w:t>
      </w:r>
      <w:r w:rsidRPr="0052478C">
        <w:rPr>
          <w:rFonts w:ascii="Times New Roman" w:hAnsi="Times New Roman" w:cs="Times New Roman"/>
          <w:sz w:val="24"/>
          <w:szCs w:val="24"/>
        </w:rPr>
        <w:t xml:space="preserve">heeft </w:t>
      </w:r>
      <w:r w:rsidRPr="0052478C" w:rsidR="00153B24">
        <w:rPr>
          <w:rFonts w:ascii="Times New Roman" w:hAnsi="Times New Roman" w:cs="Times New Roman"/>
          <w:sz w:val="24"/>
          <w:szCs w:val="24"/>
        </w:rPr>
        <w:t>nog diverse andere opmerkingen gemaakt en suggesties gedaan, die hebben geleid tot verschillende aanvullingen en verduidelijkingen in het artikelsgewijs deel van deze toelichting. Voor een reactie op de</w:t>
      </w:r>
      <w:r w:rsidRPr="0052478C" w:rsidR="00647DA5">
        <w:rPr>
          <w:rFonts w:ascii="Times New Roman" w:hAnsi="Times New Roman" w:cs="Times New Roman"/>
          <w:sz w:val="24"/>
          <w:szCs w:val="24"/>
        </w:rPr>
        <w:t xml:space="preserve"> door de</w:t>
      </w:r>
      <w:r w:rsidRPr="0052478C" w:rsidR="00153B24">
        <w:rPr>
          <w:rFonts w:ascii="Times New Roman" w:hAnsi="Times New Roman" w:cs="Times New Roman"/>
          <w:sz w:val="24"/>
          <w:szCs w:val="24"/>
        </w:rPr>
        <w:t xml:space="preserve"> OvA opgeworpen vragen ten aanzien van de rechtsbescherming voor de betrokkene</w:t>
      </w:r>
      <w:r w:rsidRPr="0052478C" w:rsidR="00647DA5">
        <w:rPr>
          <w:rFonts w:ascii="Times New Roman" w:hAnsi="Times New Roman" w:cs="Times New Roman"/>
          <w:sz w:val="24"/>
          <w:szCs w:val="24"/>
        </w:rPr>
        <w:t>,</w:t>
      </w:r>
      <w:r w:rsidRPr="0052478C" w:rsidR="00153B24">
        <w:rPr>
          <w:rFonts w:ascii="Times New Roman" w:hAnsi="Times New Roman" w:cs="Times New Roman"/>
          <w:sz w:val="24"/>
          <w:szCs w:val="24"/>
        </w:rPr>
        <w:t xml:space="preserve"> ten aanzien van de beslisruimte van de Gouverneur en de waarborgen voor de opgeëiste persoon, wordt verwezen naar paragraaf 4 van deze memorie, waarin is beschreven dat tegen de beslissing van de Gouverneur tot inwilliging van het uitleveringsverzoek in kort geding kan worden opgekomen. </w:t>
      </w:r>
      <w:bookmarkStart w:name="_Hlk219379350" w:id="6"/>
      <w:r w:rsidRPr="0052478C" w:rsidR="00153B24">
        <w:rPr>
          <w:rFonts w:ascii="Times New Roman" w:hAnsi="Times New Roman" w:cs="Times New Roman"/>
          <w:sz w:val="24"/>
          <w:szCs w:val="24"/>
        </w:rPr>
        <w:t xml:space="preserve">De constatering van de OvA dat een expliciete regeling ontbreekt met betrekking tot het informeren van de opgeëiste persoon over de vordering van de procureur-generaal tot verhoor van de opgeëiste persoon door het Hof, heeft geleid tot invoeging in artikel 3.6 van een tweede lid, dat hierin voorziet. </w:t>
      </w:r>
      <w:bookmarkEnd w:id="6"/>
      <w:r w:rsidRPr="0052478C" w:rsidR="00153B24">
        <w:rPr>
          <w:rFonts w:ascii="Times New Roman" w:hAnsi="Times New Roman" w:cs="Times New Roman"/>
          <w:sz w:val="24"/>
          <w:szCs w:val="24"/>
        </w:rPr>
        <w:t>De gedane suggesties tot herformulering van een aantal bepalingen zijn in welwillende overweging genomen</w:t>
      </w:r>
      <w:r w:rsidRPr="0052478C">
        <w:rPr>
          <w:rFonts w:ascii="Times New Roman" w:hAnsi="Times New Roman" w:cs="Times New Roman"/>
          <w:sz w:val="24"/>
          <w:szCs w:val="24"/>
        </w:rPr>
        <w:t xml:space="preserve"> en waar mogelijk verwerkt</w:t>
      </w:r>
      <w:r w:rsidRPr="0052478C" w:rsidR="00153B24">
        <w:rPr>
          <w:rFonts w:ascii="Times New Roman" w:hAnsi="Times New Roman" w:cs="Times New Roman"/>
          <w:sz w:val="24"/>
          <w:szCs w:val="24"/>
        </w:rPr>
        <w:t xml:space="preserve">, waarbij op </w:t>
      </w:r>
      <w:r w:rsidRPr="0052478C">
        <w:rPr>
          <w:rFonts w:ascii="Times New Roman" w:hAnsi="Times New Roman" w:cs="Times New Roman"/>
          <w:sz w:val="24"/>
          <w:szCs w:val="24"/>
        </w:rPr>
        <w:t>een aantal</w:t>
      </w:r>
      <w:r w:rsidRPr="0052478C" w:rsidR="00153B24">
        <w:rPr>
          <w:rFonts w:ascii="Times New Roman" w:hAnsi="Times New Roman" w:cs="Times New Roman"/>
          <w:sz w:val="24"/>
          <w:szCs w:val="24"/>
        </w:rPr>
        <w:t xml:space="preserve"> punten </w:t>
      </w:r>
      <w:r w:rsidRPr="0052478C">
        <w:rPr>
          <w:rFonts w:ascii="Times New Roman" w:hAnsi="Times New Roman" w:cs="Times New Roman"/>
          <w:sz w:val="24"/>
          <w:szCs w:val="24"/>
        </w:rPr>
        <w:t>even</w:t>
      </w:r>
      <w:r w:rsidRPr="0052478C" w:rsidR="00153B24">
        <w:rPr>
          <w:rFonts w:ascii="Times New Roman" w:hAnsi="Times New Roman" w:cs="Times New Roman"/>
          <w:sz w:val="24"/>
          <w:szCs w:val="24"/>
        </w:rPr>
        <w:t>wel de keuze is gemaakt</w:t>
      </w:r>
      <w:r w:rsidRPr="0052478C">
        <w:rPr>
          <w:rFonts w:ascii="Times New Roman" w:hAnsi="Times New Roman" w:cs="Times New Roman"/>
          <w:sz w:val="24"/>
          <w:szCs w:val="24"/>
        </w:rPr>
        <w:t>, zoals hiervoor al toegelicht,</w:t>
      </w:r>
      <w:r w:rsidRPr="0052478C" w:rsidR="00153B24">
        <w:rPr>
          <w:rFonts w:ascii="Times New Roman" w:hAnsi="Times New Roman" w:cs="Times New Roman"/>
          <w:sz w:val="24"/>
          <w:szCs w:val="24"/>
        </w:rPr>
        <w:t xml:space="preserve"> om zo veel mogelijk aansluiting te zoeken bij de formulering in de Uitleveringswet en de jurisprudentie. </w:t>
      </w:r>
    </w:p>
    <w:p w:rsidRPr="0052478C" w:rsidR="000C7A77" w:rsidP="005A205F" w:rsidRDefault="00751899" w14:paraId="771FB67B" w14:textId="0BE2A05C">
      <w:pPr>
        <w:spacing w:line="276" w:lineRule="auto"/>
        <w:rPr>
          <w:rFonts w:ascii="Times New Roman" w:hAnsi="Times New Roman" w:cs="Times New Roman"/>
          <w:sz w:val="24"/>
          <w:szCs w:val="24"/>
        </w:rPr>
      </w:pPr>
      <w:r w:rsidRPr="0052478C">
        <w:rPr>
          <w:rFonts w:ascii="Times New Roman" w:hAnsi="Times New Roman" w:cs="Times New Roman"/>
          <w:sz w:val="24"/>
          <w:szCs w:val="24"/>
        </w:rPr>
        <w:t>De</w:t>
      </w:r>
      <w:r w:rsidRPr="0052478C" w:rsidR="000C7A77">
        <w:rPr>
          <w:rFonts w:ascii="Times New Roman" w:hAnsi="Times New Roman" w:cs="Times New Roman"/>
          <w:sz w:val="24"/>
          <w:szCs w:val="24"/>
        </w:rPr>
        <w:t xml:space="preserve"> Raad van Advies van Aruba </w:t>
      </w:r>
      <w:r w:rsidRPr="0052478C">
        <w:rPr>
          <w:rFonts w:ascii="Times New Roman" w:hAnsi="Times New Roman" w:cs="Times New Roman"/>
          <w:sz w:val="24"/>
          <w:szCs w:val="24"/>
        </w:rPr>
        <w:t xml:space="preserve">heeft </w:t>
      </w:r>
      <w:r w:rsidRPr="0052478C" w:rsidR="000C7A77">
        <w:rPr>
          <w:rFonts w:ascii="Times New Roman" w:hAnsi="Times New Roman" w:cs="Times New Roman"/>
          <w:sz w:val="24"/>
          <w:szCs w:val="24"/>
        </w:rPr>
        <w:t xml:space="preserve">te kennen gegeven zich te kunnen verenigen met de inhoud en doelstelling van het voorstel en geen inhoudelijke opmerkingen te hebben. </w:t>
      </w:r>
      <w:r w:rsidRPr="0052478C">
        <w:rPr>
          <w:rFonts w:ascii="Times New Roman" w:hAnsi="Times New Roman" w:cs="Times New Roman"/>
          <w:sz w:val="24"/>
          <w:szCs w:val="24"/>
        </w:rPr>
        <w:t xml:space="preserve">De Raad van Advies van Curaçao heeft enkele opmerkingen gemaakt. </w:t>
      </w:r>
      <w:r w:rsidRPr="0052478C" w:rsidR="000C7A77">
        <w:rPr>
          <w:rFonts w:ascii="Times New Roman" w:hAnsi="Times New Roman" w:cs="Times New Roman"/>
          <w:sz w:val="24"/>
          <w:szCs w:val="24"/>
        </w:rPr>
        <w:t xml:space="preserve">Naar aanleiding </w:t>
      </w:r>
      <w:r w:rsidRPr="0052478C" w:rsidR="00A10EF1">
        <w:rPr>
          <w:rFonts w:ascii="Times New Roman" w:hAnsi="Times New Roman" w:cs="Times New Roman"/>
          <w:sz w:val="24"/>
          <w:szCs w:val="24"/>
        </w:rPr>
        <w:t xml:space="preserve">daarvan </w:t>
      </w:r>
      <w:r w:rsidRPr="0052478C" w:rsidR="000C7A77">
        <w:rPr>
          <w:rFonts w:ascii="Times New Roman" w:hAnsi="Times New Roman" w:cs="Times New Roman"/>
          <w:sz w:val="24"/>
          <w:szCs w:val="24"/>
        </w:rPr>
        <w:t xml:space="preserve">is </w:t>
      </w:r>
      <w:r w:rsidRPr="0052478C" w:rsidR="000C7A77">
        <w:rPr>
          <w:rFonts w:ascii="Times New Roman" w:hAnsi="Times New Roman" w:cs="Times New Roman"/>
          <w:sz w:val="24"/>
          <w:szCs w:val="24"/>
        </w:rPr>
        <w:lastRenderedPageBreak/>
        <w:t xml:space="preserve">de artikelsgewijze toelichting bij artikel 1.1 inzake de begripsomschrijving van de Gouverneur nader verduidelijkt en is de artikelsgewijze toelichting bij </w:t>
      </w:r>
      <w:r w:rsidRPr="0052478C" w:rsidR="00DF2E4B">
        <w:rPr>
          <w:rFonts w:ascii="Times New Roman" w:hAnsi="Times New Roman" w:cs="Times New Roman"/>
          <w:sz w:val="24"/>
          <w:szCs w:val="24"/>
        </w:rPr>
        <w:t>de artikelen 5.4 tot en met 5.6</w:t>
      </w:r>
      <w:r w:rsidRPr="0052478C" w:rsidR="000C7A77">
        <w:rPr>
          <w:rFonts w:ascii="Times New Roman" w:hAnsi="Times New Roman" w:cs="Times New Roman"/>
          <w:sz w:val="24"/>
          <w:szCs w:val="24"/>
        </w:rPr>
        <w:t xml:space="preserve"> aangevuld.</w:t>
      </w:r>
      <w:r w:rsidRPr="0052478C">
        <w:rPr>
          <w:rFonts w:ascii="Times New Roman" w:hAnsi="Times New Roman" w:cs="Times New Roman"/>
          <w:sz w:val="24"/>
          <w:szCs w:val="24"/>
        </w:rPr>
        <w:t xml:space="preserve"> </w:t>
      </w:r>
    </w:p>
    <w:p w:rsidRPr="0052478C" w:rsidR="00751899" w:rsidP="005A205F" w:rsidRDefault="00751899" w14:paraId="1A599C68" w14:textId="77777777">
      <w:pPr>
        <w:spacing w:line="276" w:lineRule="auto"/>
        <w:rPr>
          <w:rFonts w:ascii="Times New Roman" w:hAnsi="Times New Roman" w:cs="Times New Roman"/>
          <w:sz w:val="24"/>
          <w:szCs w:val="24"/>
        </w:rPr>
      </w:pPr>
    </w:p>
    <w:p w:rsidRPr="0052478C" w:rsidR="004D647A" w:rsidP="005A205F" w:rsidRDefault="004D647A" w14:paraId="1F60FB37" w14:textId="77777777">
      <w:pPr>
        <w:spacing w:line="276" w:lineRule="auto"/>
        <w:rPr>
          <w:rFonts w:ascii="Times New Roman" w:hAnsi="Times New Roman" w:cs="Times New Roman"/>
          <w:b/>
          <w:bCs/>
          <w:sz w:val="24"/>
          <w:szCs w:val="24"/>
        </w:rPr>
      </w:pPr>
    </w:p>
    <w:p w:rsidRPr="0052478C" w:rsidR="0052478C" w:rsidRDefault="0052478C" w14:paraId="14715FF5" w14:textId="77777777">
      <w:pPr>
        <w:rPr>
          <w:rFonts w:ascii="Times New Roman" w:hAnsi="Times New Roman" w:cs="Times New Roman"/>
          <w:b/>
          <w:bCs/>
          <w:sz w:val="24"/>
          <w:szCs w:val="24"/>
        </w:rPr>
      </w:pPr>
      <w:r w:rsidRPr="0052478C">
        <w:rPr>
          <w:rFonts w:ascii="Times New Roman" w:hAnsi="Times New Roman" w:cs="Times New Roman"/>
          <w:b/>
          <w:bCs/>
          <w:sz w:val="24"/>
          <w:szCs w:val="24"/>
        </w:rPr>
        <w:br w:type="page"/>
      </w:r>
    </w:p>
    <w:p w:rsidRPr="0052478C" w:rsidR="00695E91" w:rsidP="005A205F" w:rsidRDefault="00695E91" w14:paraId="7427B16C" w14:textId="69A906A9">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lastRenderedPageBreak/>
        <w:t>ARTIKELSGEWIJZE TOELICHTING</w:t>
      </w:r>
    </w:p>
    <w:p w:rsidRPr="0052478C" w:rsidR="00A453B5" w:rsidP="005A205F" w:rsidRDefault="00A453B5" w14:paraId="225E9B78" w14:textId="6FECAF8A">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Hoofdstuk 1. Begripsbepalingen</w:t>
      </w:r>
    </w:p>
    <w:p w:rsidRPr="0052478C" w:rsidR="007A199F" w:rsidP="005A205F" w:rsidRDefault="007A199F" w14:paraId="6C0797E8" w14:textId="5BEC3734">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 xml:space="preserve">Artikel 1.1 </w:t>
      </w:r>
    </w:p>
    <w:p w:rsidRPr="0052478C" w:rsidR="002422ED" w:rsidP="005A205F" w:rsidRDefault="007A199F" w14:paraId="4AC4AE2E" w14:textId="3864F2E1">
      <w:pPr>
        <w:spacing w:line="276" w:lineRule="auto"/>
        <w:rPr>
          <w:rFonts w:ascii="Times New Roman" w:hAnsi="Times New Roman" w:cs="Times New Roman"/>
          <w:sz w:val="24"/>
          <w:szCs w:val="24"/>
        </w:rPr>
      </w:pPr>
      <w:r w:rsidRPr="0052478C">
        <w:rPr>
          <w:rFonts w:ascii="Times New Roman" w:hAnsi="Times New Roman" w:cs="Times New Roman"/>
          <w:sz w:val="24"/>
          <w:szCs w:val="24"/>
        </w:rPr>
        <w:t>In dit artikel zijn de definities opgenomen van relevante begrippen. Ten opzichte van de definitiebepalingen in het Uitleveringsbesluit van Aruba, Curaçao en Sint Maarten (hierna:</w:t>
      </w:r>
      <w:r w:rsidRPr="0052478C" w:rsidR="005557B9">
        <w:rPr>
          <w:rFonts w:ascii="Times New Roman" w:hAnsi="Times New Roman" w:cs="Times New Roman"/>
          <w:sz w:val="24"/>
          <w:szCs w:val="24"/>
        </w:rPr>
        <w:t xml:space="preserve"> </w:t>
      </w:r>
      <w:r w:rsidRPr="0052478C">
        <w:rPr>
          <w:rFonts w:ascii="Times New Roman" w:hAnsi="Times New Roman" w:cs="Times New Roman"/>
          <w:sz w:val="24"/>
          <w:szCs w:val="24"/>
        </w:rPr>
        <w:t>Uitleveringsbesluit) is de lijst met definities uitgebreid. Toegevoegd is een definitie van de</w:t>
      </w:r>
      <w:r w:rsidRPr="0052478C" w:rsidR="005557B9">
        <w:rPr>
          <w:rFonts w:ascii="Times New Roman" w:hAnsi="Times New Roman" w:cs="Times New Roman"/>
          <w:sz w:val="24"/>
          <w:szCs w:val="24"/>
        </w:rPr>
        <w:t xml:space="preserve"> </w:t>
      </w:r>
      <w:r w:rsidRPr="0052478C">
        <w:rPr>
          <w:rFonts w:ascii="Times New Roman" w:hAnsi="Times New Roman" w:cs="Times New Roman"/>
          <w:sz w:val="24"/>
          <w:szCs w:val="24"/>
        </w:rPr>
        <w:t>“opgeëiste persoon”, “uitlevering” en “verzoekende staat”. De definitiebepalingen komen overeen</w:t>
      </w:r>
      <w:r w:rsidRPr="0052478C" w:rsidR="005557B9">
        <w:rPr>
          <w:rFonts w:ascii="Times New Roman" w:hAnsi="Times New Roman" w:cs="Times New Roman"/>
          <w:sz w:val="24"/>
          <w:szCs w:val="24"/>
        </w:rPr>
        <w:t xml:space="preserve"> </w:t>
      </w:r>
      <w:r w:rsidRPr="0052478C">
        <w:rPr>
          <w:rFonts w:ascii="Times New Roman" w:hAnsi="Times New Roman" w:cs="Times New Roman"/>
          <w:sz w:val="24"/>
          <w:szCs w:val="24"/>
        </w:rPr>
        <w:t>met de definities in artikel 1 van de Uitleveringswet</w:t>
      </w:r>
      <w:r w:rsidRPr="0052478C" w:rsidR="00F11DAD">
        <w:rPr>
          <w:rFonts w:ascii="Times New Roman" w:hAnsi="Times New Roman" w:cs="Times New Roman"/>
          <w:sz w:val="24"/>
          <w:szCs w:val="24"/>
        </w:rPr>
        <w:t>, behoudens dat in plaats van “Mogendheid” wordt gesproken over “</w:t>
      </w:r>
      <w:r w:rsidRPr="0052478C" w:rsidR="008C7C66">
        <w:rPr>
          <w:rFonts w:ascii="Times New Roman" w:hAnsi="Times New Roman" w:cs="Times New Roman"/>
          <w:sz w:val="24"/>
          <w:szCs w:val="24"/>
        </w:rPr>
        <w:t xml:space="preserve">vreemde </w:t>
      </w:r>
      <w:r w:rsidRPr="0052478C" w:rsidR="00F11DAD">
        <w:rPr>
          <w:rFonts w:ascii="Times New Roman" w:hAnsi="Times New Roman" w:cs="Times New Roman"/>
          <w:sz w:val="24"/>
          <w:szCs w:val="24"/>
        </w:rPr>
        <w:t>staat”</w:t>
      </w:r>
      <w:r w:rsidRPr="0052478C" w:rsidR="008C7C66">
        <w:rPr>
          <w:rFonts w:ascii="Times New Roman" w:hAnsi="Times New Roman" w:cs="Times New Roman"/>
          <w:sz w:val="24"/>
          <w:szCs w:val="24"/>
        </w:rPr>
        <w:t xml:space="preserve">. </w:t>
      </w:r>
      <w:r w:rsidRPr="0052478C" w:rsidR="002422ED">
        <w:rPr>
          <w:rFonts w:ascii="Times New Roman" w:hAnsi="Times New Roman" w:cs="Times New Roman"/>
          <w:sz w:val="24"/>
          <w:szCs w:val="24"/>
        </w:rPr>
        <w:t>In de definitiebepaling van de uitlevering komt tot uitdrukking dat het zowel om “vervolgingsuitlevering” als om “executie-uitlevering” kan gaan. In geval van “vervolgingsuitlevering” gaat het om de uitlevering ten behoeve van de vervolging van enig strafbaar feit. In geval van “executie-uitlevering” gaat het om de tenuitvoerlegging van een in de verzoekende staat onherroepelijk opgelegde straf of maatregel.</w:t>
      </w:r>
      <w:r w:rsidRPr="0052478C" w:rsidR="008C7C66">
        <w:rPr>
          <w:rFonts w:ascii="Times New Roman" w:hAnsi="Times New Roman" w:cs="Times New Roman"/>
          <w:sz w:val="24"/>
          <w:szCs w:val="24"/>
        </w:rPr>
        <w:t xml:space="preserve"> In artikel 2.</w:t>
      </w:r>
      <w:r w:rsidRPr="0052478C" w:rsidR="00075BF2">
        <w:rPr>
          <w:rFonts w:ascii="Times New Roman" w:hAnsi="Times New Roman" w:cs="Times New Roman"/>
          <w:sz w:val="24"/>
          <w:szCs w:val="24"/>
        </w:rPr>
        <w:t>2</w:t>
      </w:r>
      <w:r w:rsidRPr="0052478C" w:rsidR="008D187E">
        <w:rPr>
          <w:rFonts w:ascii="Times New Roman" w:hAnsi="Times New Roman" w:cs="Times New Roman"/>
          <w:sz w:val="24"/>
          <w:szCs w:val="24"/>
        </w:rPr>
        <w:t xml:space="preserve"> </w:t>
      </w:r>
      <w:r w:rsidRPr="0052478C" w:rsidR="008D31D6">
        <w:rPr>
          <w:rFonts w:ascii="Times New Roman" w:hAnsi="Times New Roman" w:cs="Times New Roman"/>
          <w:sz w:val="24"/>
          <w:szCs w:val="24"/>
        </w:rPr>
        <w:t>is nader uitgewerkt in welke gevallen uitlevering mogelijk is</w:t>
      </w:r>
      <w:r w:rsidRPr="0052478C" w:rsidR="008C7C66">
        <w:rPr>
          <w:rFonts w:ascii="Times New Roman" w:hAnsi="Times New Roman" w:cs="Times New Roman"/>
          <w:sz w:val="24"/>
          <w:szCs w:val="24"/>
        </w:rPr>
        <w:t>.</w:t>
      </w:r>
      <w:r w:rsidRPr="0052478C" w:rsidR="00863E4F">
        <w:rPr>
          <w:rFonts w:ascii="Times New Roman" w:hAnsi="Times New Roman" w:cs="Times New Roman"/>
          <w:sz w:val="24"/>
          <w:szCs w:val="24"/>
        </w:rPr>
        <w:t xml:space="preserve"> </w:t>
      </w:r>
    </w:p>
    <w:p w:rsidRPr="0052478C" w:rsidR="00AA38B0" w:rsidP="005A205F" w:rsidRDefault="00AA38B0" w14:paraId="74DC2595" w14:textId="64A7468C">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Het Gemeenschappelijk Hof van Justitie van Aruba, Curaçao, Sint Maarten en van Bonaire, Sint Eustatius en Saba wordt aangeduid met het begrip “Hof”. </w:t>
      </w:r>
      <w:r w:rsidRPr="0052478C" w:rsidR="00155A0C">
        <w:rPr>
          <w:rFonts w:ascii="Times New Roman" w:hAnsi="Times New Roman" w:cs="Times New Roman"/>
          <w:sz w:val="24"/>
          <w:szCs w:val="24"/>
        </w:rPr>
        <w:t>Deze begripsbepaling</w:t>
      </w:r>
      <w:r w:rsidRPr="0052478C">
        <w:rPr>
          <w:rFonts w:ascii="Times New Roman" w:hAnsi="Times New Roman" w:cs="Times New Roman"/>
          <w:sz w:val="24"/>
          <w:szCs w:val="24"/>
        </w:rPr>
        <w:t xml:space="preserve"> sluit aan bij (artikel 1, onderdeel e</w:t>
      </w:r>
      <w:r w:rsidRPr="0052478C" w:rsidR="00502115">
        <w:rPr>
          <w:rFonts w:ascii="Times New Roman" w:hAnsi="Times New Roman" w:cs="Times New Roman"/>
          <w:sz w:val="24"/>
          <w:szCs w:val="24"/>
        </w:rPr>
        <w:t>,</w:t>
      </w:r>
      <w:r w:rsidRPr="0052478C">
        <w:rPr>
          <w:rFonts w:ascii="Times New Roman" w:hAnsi="Times New Roman" w:cs="Times New Roman"/>
          <w:sz w:val="24"/>
          <w:szCs w:val="24"/>
        </w:rPr>
        <w:t xml:space="preserve"> van) de Rijkswet Gemeenschappelijk Hof van Justitie.</w:t>
      </w:r>
    </w:p>
    <w:p w:rsidRPr="0052478C" w:rsidR="00180017" w:rsidP="005A205F" w:rsidRDefault="00F11DAD" w14:paraId="79F02813" w14:textId="613E0AF3">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In de </w:t>
      </w:r>
      <w:r w:rsidRPr="0052478C" w:rsidR="00780153">
        <w:rPr>
          <w:rFonts w:ascii="Times New Roman" w:hAnsi="Times New Roman" w:cs="Times New Roman"/>
          <w:sz w:val="24"/>
          <w:szCs w:val="24"/>
        </w:rPr>
        <w:t xml:space="preserve">begripsomschrijving </w:t>
      </w:r>
      <w:r w:rsidRPr="0052478C">
        <w:rPr>
          <w:rFonts w:ascii="Times New Roman" w:hAnsi="Times New Roman" w:cs="Times New Roman"/>
          <w:sz w:val="24"/>
          <w:szCs w:val="24"/>
        </w:rPr>
        <w:t>van de “Gouverneur” wordt niet langer gesproken over “vreemdeling” maar over “persoon”</w:t>
      </w:r>
      <w:r w:rsidRPr="0052478C" w:rsidR="00EE4D7B">
        <w:rPr>
          <w:rFonts w:ascii="Times New Roman" w:hAnsi="Times New Roman" w:cs="Times New Roman"/>
          <w:sz w:val="24"/>
          <w:szCs w:val="24"/>
        </w:rPr>
        <w:t>, in lijn met de terminologie in artikel 4.2</w:t>
      </w:r>
      <w:r w:rsidRPr="0052478C" w:rsidR="00903D52">
        <w:rPr>
          <w:rFonts w:ascii="Times New Roman" w:hAnsi="Times New Roman" w:cs="Times New Roman"/>
          <w:sz w:val="24"/>
          <w:szCs w:val="24"/>
        </w:rPr>
        <w:t xml:space="preserve"> (het huidige artikel 21</w:t>
      </w:r>
      <w:r w:rsidRPr="0052478C" w:rsidR="00647DA5">
        <w:rPr>
          <w:rFonts w:ascii="Times New Roman" w:hAnsi="Times New Roman" w:cs="Times New Roman"/>
          <w:sz w:val="24"/>
          <w:szCs w:val="24"/>
        </w:rPr>
        <w:t xml:space="preserve"> van het Uitleveringsbesluit</w:t>
      </w:r>
      <w:r w:rsidRPr="0052478C" w:rsidR="00903D52">
        <w:rPr>
          <w:rFonts w:ascii="Times New Roman" w:hAnsi="Times New Roman" w:cs="Times New Roman"/>
          <w:sz w:val="24"/>
          <w:szCs w:val="24"/>
        </w:rPr>
        <w:t>)</w:t>
      </w:r>
      <w:r w:rsidRPr="0052478C">
        <w:rPr>
          <w:rFonts w:ascii="Times New Roman" w:hAnsi="Times New Roman" w:cs="Times New Roman"/>
          <w:sz w:val="24"/>
          <w:szCs w:val="24"/>
        </w:rPr>
        <w:t xml:space="preserve">. </w:t>
      </w:r>
      <w:r w:rsidRPr="0052478C" w:rsidR="00EE4D7B">
        <w:rPr>
          <w:rFonts w:ascii="Times New Roman" w:hAnsi="Times New Roman" w:cs="Times New Roman"/>
          <w:sz w:val="24"/>
          <w:szCs w:val="24"/>
        </w:rPr>
        <w:t xml:space="preserve">Er is hier niet gekozen voor de term “opgeëiste persoon” omdat het </w:t>
      </w:r>
      <w:r w:rsidRPr="0052478C" w:rsidR="00502115">
        <w:rPr>
          <w:rFonts w:ascii="Times New Roman" w:hAnsi="Times New Roman" w:cs="Times New Roman"/>
          <w:sz w:val="24"/>
          <w:szCs w:val="24"/>
        </w:rPr>
        <w:t>bij</w:t>
      </w:r>
      <w:r w:rsidRPr="0052478C">
        <w:rPr>
          <w:rFonts w:ascii="Times New Roman" w:hAnsi="Times New Roman" w:cs="Times New Roman"/>
          <w:sz w:val="24"/>
          <w:szCs w:val="24"/>
        </w:rPr>
        <w:t xml:space="preserve"> de toepassing van artikel 4.2</w:t>
      </w:r>
      <w:r w:rsidRPr="0052478C" w:rsidR="008D187E">
        <w:rPr>
          <w:rFonts w:ascii="Times New Roman" w:hAnsi="Times New Roman" w:cs="Times New Roman"/>
          <w:sz w:val="24"/>
          <w:szCs w:val="24"/>
        </w:rPr>
        <w:t xml:space="preserve"> </w:t>
      </w:r>
      <w:r w:rsidRPr="0052478C">
        <w:rPr>
          <w:rFonts w:ascii="Times New Roman" w:hAnsi="Times New Roman" w:cs="Times New Roman"/>
          <w:sz w:val="24"/>
          <w:szCs w:val="24"/>
        </w:rPr>
        <w:t xml:space="preserve">niet </w:t>
      </w:r>
      <w:r w:rsidRPr="0052478C" w:rsidR="00EE4D7B">
        <w:rPr>
          <w:rFonts w:ascii="Times New Roman" w:hAnsi="Times New Roman" w:cs="Times New Roman"/>
          <w:sz w:val="24"/>
          <w:szCs w:val="24"/>
        </w:rPr>
        <w:t xml:space="preserve">gaat </w:t>
      </w:r>
      <w:r w:rsidRPr="0052478C">
        <w:rPr>
          <w:rFonts w:ascii="Times New Roman" w:hAnsi="Times New Roman" w:cs="Times New Roman"/>
          <w:sz w:val="24"/>
          <w:szCs w:val="24"/>
        </w:rPr>
        <w:t>om de</w:t>
      </w:r>
      <w:r w:rsidRPr="0052478C" w:rsidR="00EE4D7B">
        <w:rPr>
          <w:rFonts w:ascii="Times New Roman" w:hAnsi="Times New Roman" w:cs="Times New Roman"/>
          <w:sz w:val="24"/>
          <w:szCs w:val="24"/>
        </w:rPr>
        <w:t xml:space="preserve"> persoon wiens uitlevering is verzocht</w:t>
      </w:r>
      <w:r w:rsidRPr="0052478C">
        <w:rPr>
          <w:rFonts w:ascii="Times New Roman" w:hAnsi="Times New Roman" w:cs="Times New Roman"/>
          <w:sz w:val="24"/>
          <w:szCs w:val="24"/>
        </w:rPr>
        <w:t xml:space="preserve">, maar om </w:t>
      </w:r>
      <w:r w:rsidRPr="0052478C" w:rsidR="008D187E">
        <w:rPr>
          <w:rFonts w:ascii="Times New Roman" w:hAnsi="Times New Roman" w:cs="Times New Roman"/>
          <w:i/>
          <w:iCs/>
          <w:sz w:val="24"/>
          <w:szCs w:val="24"/>
        </w:rPr>
        <w:t xml:space="preserve">een </w:t>
      </w:r>
      <w:r w:rsidRPr="0052478C">
        <w:rPr>
          <w:rFonts w:ascii="Times New Roman" w:hAnsi="Times New Roman" w:cs="Times New Roman"/>
          <w:i/>
          <w:iCs/>
          <w:sz w:val="24"/>
          <w:szCs w:val="24"/>
        </w:rPr>
        <w:t>persoon</w:t>
      </w:r>
      <w:r w:rsidRPr="0052478C">
        <w:rPr>
          <w:rFonts w:ascii="Times New Roman" w:hAnsi="Times New Roman" w:cs="Times New Roman"/>
          <w:sz w:val="24"/>
          <w:szCs w:val="24"/>
        </w:rPr>
        <w:t xml:space="preserve"> die in Aruba, Curaçao</w:t>
      </w:r>
      <w:r w:rsidRPr="0052478C" w:rsidR="00F110D9">
        <w:rPr>
          <w:rFonts w:ascii="Times New Roman" w:hAnsi="Times New Roman" w:cs="Times New Roman"/>
          <w:sz w:val="24"/>
          <w:szCs w:val="24"/>
        </w:rPr>
        <w:t>,</w:t>
      </w:r>
      <w:r w:rsidRPr="0052478C">
        <w:rPr>
          <w:rFonts w:ascii="Times New Roman" w:hAnsi="Times New Roman" w:cs="Times New Roman"/>
          <w:sz w:val="24"/>
          <w:szCs w:val="24"/>
        </w:rPr>
        <w:t xml:space="preserve"> onderscheidenlijk Sint Maarten in voorlopige hechtenis zijn of haar straf ondergaat</w:t>
      </w:r>
      <w:r w:rsidRPr="0052478C" w:rsidR="008C7C66">
        <w:rPr>
          <w:rFonts w:ascii="Times New Roman" w:hAnsi="Times New Roman" w:cs="Times New Roman"/>
          <w:sz w:val="24"/>
          <w:szCs w:val="24"/>
        </w:rPr>
        <w:t xml:space="preserve"> en wordt overgezonden ter confrontatie of om verklaringen af te leggen in een strafgeding aanhangig in een vreemde staat</w:t>
      </w:r>
      <w:r w:rsidRPr="0052478C">
        <w:rPr>
          <w:rFonts w:ascii="Times New Roman" w:hAnsi="Times New Roman" w:cs="Times New Roman"/>
          <w:sz w:val="24"/>
          <w:szCs w:val="24"/>
        </w:rPr>
        <w:t>.</w:t>
      </w:r>
      <w:r w:rsidRPr="0052478C" w:rsidR="00EC72A4">
        <w:rPr>
          <w:rFonts w:ascii="Times New Roman" w:hAnsi="Times New Roman" w:cs="Times New Roman"/>
          <w:sz w:val="24"/>
          <w:szCs w:val="24"/>
        </w:rPr>
        <w:t xml:space="preserve"> </w:t>
      </w:r>
    </w:p>
    <w:p w:rsidRPr="0052478C" w:rsidR="00F11DAD" w:rsidP="005A205F" w:rsidRDefault="00180017" w14:paraId="06C4A4A3" w14:textId="56B06514">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Zoals in de begripsomschrijving tot uitdrukking komt, is het uitgangspunt dat de Gouverneur van het land waar de opgeëiste persoon wordt of is aangetroffen bevoegd is om over het uitleveringsverzoek te beslissen (zie </w:t>
      </w:r>
      <w:r w:rsidRPr="0052478C" w:rsidR="00E84FF5">
        <w:rPr>
          <w:rFonts w:ascii="Times New Roman" w:hAnsi="Times New Roman" w:cs="Times New Roman"/>
          <w:sz w:val="24"/>
          <w:szCs w:val="24"/>
        </w:rPr>
        <w:t>in dit verband</w:t>
      </w:r>
      <w:r w:rsidRPr="0052478C">
        <w:rPr>
          <w:rFonts w:ascii="Times New Roman" w:hAnsi="Times New Roman" w:cs="Times New Roman"/>
          <w:sz w:val="24"/>
          <w:szCs w:val="24"/>
        </w:rPr>
        <w:t xml:space="preserve"> ook </w:t>
      </w:r>
      <w:r w:rsidRPr="0052478C" w:rsidR="00007332">
        <w:rPr>
          <w:rFonts w:ascii="Times New Roman" w:hAnsi="Times New Roman" w:cs="Times New Roman"/>
          <w:sz w:val="24"/>
          <w:szCs w:val="24"/>
        </w:rPr>
        <w:t xml:space="preserve">HR 15 november 2016, </w:t>
      </w:r>
      <w:r w:rsidRPr="0052478C">
        <w:rPr>
          <w:rFonts w:ascii="Times New Roman" w:hAnsi="Times New Roman" w:cs="Times New Roman"/>
          <w:sz w:val="24"/>
          <w:szCs w:val="24"/>
        </w:rPr>
        <w:t xml:space="preserve">ECLI:NL:HR:2016:2598). In </w:t>
      </w:r>
      <w:r w:rsidRPr="0052478C" w:rsidR="00502115">
        <w:rPr>
          <w:rFonts w:ascii="Times New Roman" w:hAnsi="Times New Roman" w:cs="Times New Roman"/>
          <w:sz w:val="24"/>
          <w:szCs w:val="24"/>
        </w:rPr>
        <w:t xml:space="preserve">de </w:t>
      </w:r>
      <w:r w:rsidRPr="0052478C">
        <w:rPr>
          <w:rFonts w:ascii="Times New Roman" w:hAnsi="Times New Roman" w:cs="Times New Roman"/>
          <w:sz w:val="24"/>
          <w:szCs w:val="24"/>
        </w:rPr>
        <w:t xml:space="preserve">praktijk kan </w:t>
      </w:r>
      <w:r w:rsidRPr="0052478C" w:rsidR="001B1D9F">
        <w:rPr>
          <w:rFonts w:ascii="Times New Roman" w:hAnsi="Times New Roman" w:cs="Times New Roman"/>
          <w:sz w:val="24"/>
          <w:szCs w:val="24"/>
        </w:rPr>
        <w:t xml:space="preserve">zich </w:t>
      </w:r>
      <w:r w:rsidRPr="0052478C">
        <w:rPr>
          <w:rFonts w:ascii="Times New Roman" w:hAnsi="Times New Roman" w:cs="Times New Roman"/>
          <w:sz w:val="24"/>
          <w:szCs w:val="24"/>
        </w:rPr>
        <w:t>de situatie voor</w:t>
      </w:r>
      <w:r w:rsidRPr="0052478C" w:rsidR="001B1D9F">
        <w:rPr>
          <w:rFonts w:ascii="Times New Roman" w:hAnsi="Times New Roman" w:cs="Times New Roman"/>
          <w:sz w:val="24"/>
          <w:szCs w:val="24"/>
        </w:rPr>
        <w:t>doen</w:t>
      </w:r>
      <w:r w:rsidRPr="0052478C">
        <w:rPr>
          <w:rFonts w:ascii="Times New Roman" w:hAnsi="Times New Roman" w:cs="Times New Roman"/>
          <w:sz w:val="24"/>
          <w:szCs w:val="24"/>
        </w:rPr>
        <w:t xml:space="preserve"> dat de opgeëiste persoon bijvoorbeeld is aangetroffen in Sint Maarten, maar op </w:t>
      </w:r>
      <w:r w:rsidRPr="0052478C" w:rsidR="001B1D9F">
        <w:rPr>
          <w:rFonts w:ascii="Times New Roman" w:hAnsi="Times New Roman" w:cs="Times New Roman"/>
          <w:sz w:val="24"/>
          <w:szCs w:val="24"/>
        </w:rPr>
        <w:t>grond</w:t>
      </w:r>
      <w:r w:rsidRPr="0052478C">
        <w:rPr>
          <w:rFonts w:ascii="Times New Roman" w:hAnsi="Times New Roman" w:cs="Times New Roman"/>
          <w:sz w:val="24"/>
          <w:szCs w:val="24"/>
        </w:rPr>
        <w:t xml:space="preserve"> van een onderlinge regeling </w:t>
      </w:r>
      <w:r w:rsidRPr="0052478C" w:rsidR="001B1D9F">
        <w:rPr>
          <w:rFonts w:ascii="Times New Roman" w:hAnsi="Times New Roman" w:cs="Times New Roman"/>
          <w:sz w:val="24"/>
          <w:szCs w:val="24"/>
        </w:rPr>
        <w:t>inzake</w:t>
      </w:r>
      <w:r w:rsidRPr="0052478C">
        <w:rPr>
          <w:rFonts w:ascii="Times New Roman" w:hAnsi="Times New Roman" w:cs="Times New Roman"/>
          <w:sz w:val="24"/>
          <w:szCs w:val="24"/>
        </w:rPr>
        <w:t xml:space="preserve"> het </w:t>
      </w:r>
      <w:r w:rsidRPr="0052478C" w:rsidR="00F468D4">
        <w:rPr>
          <w:rFonts w:ascii="Times New Roman" w:hAnsi="Times New Roman" w:cs="Times New Roman"/>
          <w:sz w:val="24"/>
          <w:szCs w:val="24"/>
        </w:rPr>
        <w:t xml:space="preserve">tijdelijk </w:t>
      </w:r>
      <w:r w:rsidRPr="0052478C">
        <w:rPr>
          <w:rFonts w:ascii="Times New Roman" w:hAnsi="Times New Roman" w:cs="Times New Roman"/>
          <w:sz w:val="24"/>
          <w:szCs w:val="24"/>
        </w:rPr>
        <w:t xml:space="preserve">beschikbaar stellen van detentiecapaciteit tijdelijk wordt gedetineerd in bijvoorbeeld Curaçao of Europees Nederland (Stcrt. 2014, 3557 en Stcrt. 2014, 17851). Ook in dat geval </w:t>
      </w:r>
      <w:r w:rsidRPr="0052478C" w:rsidR="00EE4D7B">
        <w:rPr>
          <w:rFonts w:ascii="Times New Roman" w:hAnsi="Times New Roman" w:cs="Times New Roman"/>
          <w:sz w:val="24"/>
          <w:szCs w:val="24"/>
        </w:rPr>
        <w:t xml:space="preserve">blijft </w:t>
      </w:r>
      <w:r w:rsidRPr="0052478C">
        <w:rPr>
          <w:rFonts w:ascii="Times New Roman" w:hAnsi="Times New Roman" w:cs="Times New Roman"/>
          <w:sz w:val="24"/>
          <w:szCs w:val="24"/>
        </w:rPr>
        <w:t xml:space="preserve">het uitgangspunt dat de Gouverneur van het land waar de opgeëiste persoon </w:t>
      </w:r>
      <w:r w:rsidRPr="0052478C" w:rsidR="001B1D9F">
        <w:rPr>
          <w:rFonts w:ascii="Times New Roman" w:hAnsi="Times New Roman" w:cs="Times New Roman"/>
          <w:sz w:val="24"/>
          <w:szCs w:val="24"/>
        </w:rPr>
        <w:t>i</w:t>
      </w:r>
      <w:r w:rsidRPr="0052478C">
        <w:rPr>
          <w:rFonts w:ascii="Times New Roman" w:hAnsi="Times New Roman" w:cs="Times New Roman"/>
          <w:sz w:val="24"/>
          <w:szCs w:val="24"/>
        </w:rPr>
        <w:t xml:space="preserve">s aangetroffen (en waaraan het uitleveringsverzoek is gericht) </w:t>
      </w:r>
      <w:r w:rsidRPr="0052478C" w:rsidR="00F468D4">
        <w:rPr>
          <w:rFonts w:ascii="Times New Roman" w:hAnsi="Times New Roman" w:cs="Times New Roman"/>
          <w:sz w:val="24"/>
          <w:szCs w:val="24"/>
        </w:rPr>
        <w:t xml:space="preserve">verantwoordelijk is </w:t>
      </w:r>
      <w:r w:rsidRPr="0052478C" w:rsidR="00263789">
        <w:rPr>
          <w:rFonts w:ascii="Times New Roman" w:hAnsi="Times New Roman" w:cs="Times New Roman"/>
          <w:sz w:val="24"/>
          <w:szCs w:val="24"/>
        </w:rPr>
        <w:t>voor</w:t>
      </w:r>
      <w:r w:rsidRPr="0052478C" w:rsidR="00F468D4">
        <w:rPr>
          <w:rFonts w:ascii="Times New Roman" w:hAnsi="Times New Roman" w:cs="Times New Roman"/>
          <w:sz w:val="24"/>
          <w:szCs w:val="24"/>
        </w:rPr>
        <w:t xml:space="preserve"> het </w:t>
      </w:r>
      <w:r w:rsidRPr="0052478C">
        <w:rPr>
          <w:rFonts w:ascii="Times New Roman" w:hAnsi="Times New Roman" w:cs="Times New Roman"/>
          <w:sz w:val="24"/>
          <w:szCs w:val="24"/>
        </w:rPr>
        <w:t xml:space="preserve">besluit over de uitlevering. Wanneer echter sprake is van een permanente overname van de opgeëiste persoon, </w:t>
      </w:r>
      <w:r w:rsidRPr="0052478C" w:rsidR="00EE4D7B">
        <w:rPr>
          <w:rFonts w:ascii="Times New Roman" w:hAnsi="Times New Roman" w:cs="Times New Roman"/>
          <w:sz w:val="24"/>
          <w:szCs w:val="24"/>
        </w:rPr>
        <w:t xml:space="preserve">ligt </w:t>
      </w:r>
      <w:r w:rsidRPr="0052478C">
        <w:rPr>
          <w:rFonts w:ascii="Times New Roman" w:hAnsi="Times New Roman" w:cs="Times New Roman"/>
          <w:sz w:val="24"/>
          <w:szCs w:val="24"/>
        </w:rPr>
        <w:t xml:space="preserve">het voor de hand dat dan de Gouverneur </w:t>
      </w:r>
      <w:r w:rsidRPr="0052478C" w:rsidR="00895FD7">
        <w:rPr>
          <w:rFonts w:ascii="Times New Roman" w:hAnsi="Times New Roman" w:cs="Times New Roman"/>
          <w:sz w:val="24"/>
          <w:szCs w:val="24"/>
        </w:rPr>
        <w:t xml:space="preserve">(of in het geval van </w:t>
      </w:r>
      <w:r w:rsidRPr="0052478C" w:rsidR="00E74607">
        <w:rPr>
          <w:rFonts w:ascii="Times New Roman" w:hAnsi="Times New Roman" w:cs="Times New Roman"/>
          <w:sz w:val="24"/>
          <w:szCs w:val="24"/>
        </w:rPr>
        <w:t xml:space="preserve">Caribisch </w:t>
      </w:r>
      <w:r w:rsidRPr="0052478C" w:rsidR="00895FD7">
        <w:rPr>
          <w:rFonts w:ascii="Times New Roman" w:hAnsi="Times New Roman" w:cs="Times New Roman"/>
          <w:sz w:val="24"/>
          <w:szCs w:val="24"/>
        </w:rPr>
        <w:t>Nederland</w:t>
      </w:r>
      <w:r w:rsidRPr="0052478C" w:rsidR="00E74607">
        <w:rPr>
          <w:rFonts w:ascii="Times New Roman" w:hAnsi="Times New Roman" w:cs="Times New Roman"/>
          <w:sz w:val="24"/>
          <w:szCs w:val="24"/>
        </w:rPr>
        <w:t xml:space="preserve"> of Europees Nederland</w:t>
      </w:r>
      <w:r w:rsidRPr="0052478C" w:rsidR="00895FD7">
        <w:rPr>
          <w:rFonts w:ascii="Times New Roman" w:hAnsi="Times New Roman" w:cs="Times New Roman"/>
          <w:sz w:val="24"/>
          <w:szCs w:val="24"/>
        </w:rPr>
        <w:t xml:space="preserve">: de Minister van Justitie en Veiligheid) </w:t>
      </w:r>
      <w:r w:rsidRPr="0052478C">
        <w:rPr>
          <w:rFonts w:ascii="Times New Roman" w:hAnsi="Times New Roman" w:cs="Times New Roman"/>
          <w:sz w:val="24"/>
          <w:szCs w:val="24"/>
        </w:rPr>
        <w:t xml:space="preserve">van het land waarnaar de opgeëiste persoon </w:t>
      </w:r>
      <w:r w:rsidRPr="0052478C" w:rsidR="001B1D9F">
        <w:rPr>
          <w:rFonts w:ascii="Times New Roman" w:hAnsi="Times New Roman" w:cs="Times New Roman"/>
          <w:sz w:val="24"/>
          <w:szCs w:val="24"/>
        </w:rPr>
        <w:t xml:space="preserve">permanent </w:t>
      </w:r>
      <w:r w:rsidRPr="0052478C" w:rsidR="00F877CE">
        <w:rPr>
          <w:rFonts w:ascii="Times New Roman" w:hAnsi="Times New Roman" w:cs="Times New Roman"/>
          <w:sz w:val="24"/>
          <w:szCs w:val="24"/>
        </w:rPr>
        <w:t>wordt</w:t>
      </w:r>
      <w:r w:rsidRPr="0052478C" w:rsidR="002A74EE">
        <w:rPr>
          <w:rFonts w:ascii="Times New Roman" w:hAnsi="Times New Roman" w:cs="Times New Roman"/>
          <w:sz w:val="24"/>
          <w:szCs w:val="24"/>
        </w:rPr>
        <w:t xml:space="preserve"> </w:t>
      </w:r>
      <w:r w:rsidRPr="0052478C">
        <w:rPr>
          <w:rFonts w:ascii="Times New Roman" w:hAnsi="Times New Roman" w:cs="Times New Roman"/>
          <w:sz w:val="24"/>
          <w:szCs w:val="24"/>
        </w:rPr>
        <w:t>overgedragen, over de uitlevering beslist</w:t>
      </w:r>
      <w:r w:rsidRPr="0052478C" w:rsidR="003D296E">
        <w:rPr>
          <w:rFonts w:ascii="Times New Roman" w:hAnsi="Times New Roman" w:cs="Times New Roman"/>
          <w:sz w:val="24"/>
          <w:szCs w:val="24"/>
        </w:rPr>
        <w:t xml:space="preserve"> (</w:t>
      </w:r>
      <w:bookmarkStart w:name="_Hlk222322905" w:id="7"/>
      <w:r w:rsidRPr="0052478C" w:rsidR="003D296E">
        <w:rPr>
          <w:rFonts w:ascii="Times New Roman" w:hAnsi="Times New Roman" w:cs="Times New Roman"/>
          <w:sz w:val="24"/>
          <w:szCs w:val="24"/>
        </w:rPr>
        <w:t>Stcrt. 2014, 17853</w:t>
      </w:r>
      <w:bookmarkEnd w:id="7"/>
      <w:r w:rsidRPr="0052478C" w:rsidR="003D296E">
        <w:rPr>
          <w:rFonts w:ascii="Times New Roman" w:hAnsi="Times New Roman" w:cs="Times New Roman"/>
          <w:sz w:val="24"/>
          <w:szCs w:val="24"/>
        </w:rPr>
        <w:t>)</w:t>
      </w:r>
      <w:r w:rsidRPr="0052478C">
        <w:rPr>
          <w:rFonts w:ascii="Times New Roman" w:hAnsi="Times New Roman" w:cs="Times New Roman"/>
          <w:sz w:val="24"/>
          <w:szCs w:val="24"/>
        </w:rPr>
        <w:t>.</w:t>
      </w:r>
      <w:r w:rsidRPr="0052478C" w:rsidR="004E1F60">
        <w:rPr>
          <w:rFonts w:ascii="Times New Roman" w:hAnsi="Times New Roman" w:cs="Times New Roman"/>
          <w:sz w:val="24"/>
          <w:szCs w:val="24"/>
        </w:rPr>
        <w:t xml:space="preserve"> </w:t>
      </w:r>
    </w:p>
    <w:p w:rsidRPr="0052478C" w:rsidR="00777A74" w:rsidP="005A205F" w:rsidRDefault="00240EDC" w14:paraId="5E7A3839" w14:textId="09607E39">
      <w:pPr>
        <w:spacing w:line="276" w:lineRule="auto"/>
        <w:rPr>
          <w:rFonts w:ascii="Times New Roman" w:hAnsi="Times New Roman" w:cs="Times New Roman"/>
          <w:sz w:val="24"/>
          <w:szCs w:val="24"/>
        </w:rPr>
      </w:pPr>
      <w:bookmarkStart w:name="_Hlk178589484" w:id="8"/>
      <w:r w:rsidRPr="0052478C">
        <w:rPr>
          <w:rFonts w:ascii="Times New Roman" w:hAnsi="Times New Roman" w:cs="Times New Roman"/>
          <w:sz w:val="24"/>
          <w:szCs w:val="24"/>
        </w:rPr>
        <w:lastRenderedPageBreak/>
        <w:t xml:space="preserve">De </w:t>
      </w:r>
      <w:r w:rsidRPr="0052478C" w:rsidR="00EC65D7">
        <w:rPr>
          <w:rFonts w:ascii="Times New Roman" w:hAnsi="Times New Roman" w:cs="Times New Roman"/>
          <w:sz w:val="24"/>
          <w:szCs w:val="24"/>
        </w:rPr>
        <w:t xml:space="preserve">definitie van </w:t>
      </w:r>
      <w:r w:rsidRPr="0052478C">
        <w:rPr>
          <w:rFonts w:ascii="Times New Roman" w:hAnsi="Times New Roman" w:cs="Times New Roman"/>
          <w:sz w:val="24"/>
          <w:szCs w:val="24"/>
        </w:rPr>
        <w:t xml:space="preserve">“openbaar ministerie” </w:t>
      </w:r>
      <w:r w:rsidRPr="0052478C" w:rsidR="00E9153B">
        <w:rPr>
          <w:rFonts w:ascii="Times New Roman" w:hAnsi="Times New Roman" w:cs="Times New Roman"/>
          <w:sz w:val="24"/>
          <w:szCs w:val="24"/>
        </w:rPr>
        <w:t>keert niet terug</w:t>
      </w:r>
      <w:r w:rsidRPr="0052478C">
        <w:rPr>
          <w:rFonts w:ascii="Times New Roman" w:hAnsi="Times New Roman" w:cs="Times New Roman"/>
          <w:sz w:val="24"/>
          <w:szCs w:val="24"/>
        </w:rPr>
        <w:t xml:space="preserve">, aangezien dit begrip in </w:t>
      </w:r>
      <w:r w:rsidRPr="0052478C" w:rsidR="00242ED8">
        <w:rPr>
          <w:rFonts w:ascii="Times New Roman" w:hAnsi="Times New Roman" w:cs="Times New Roman"/>
          <w:sz w:val="24"/>
          <w:szCs w:val="24"/>
        </w:rPr>
        <w:t xml:space="preserve">dit voorstel van rijkswet niet </w:t>
      </w:r>
      <w:r w:rsidRPr="0052478C">
        <w:rPr>
          <w:rFonts w:ascii="Times New Roman" w:hAnsi="Times New Roman" w:cs="Times New Roman"/>
          <w:sz w:val="24"/>
          <w:szCs w:val="24"/>
        </w:rPr>
        <w:t>wordt gebruikt.</w:t>
      </w:r>
      <w:r w:rsidRPr="0052478C" w:rsidR="008C7C66">
        <w:rPr>
          <w:rFonts w:ascii="Times New Roman" w:hAnsi="Times New Roman" w:cs="Times New Roman"/>
          <w:sz w:val="24"/>
          <w:szCs w:val="24"/>
        </w:rPr>
        <w:t xml:space="preserve"> Steeds wordt gesproken over de procureur-generaal</w:t>
      </w:r>
      <w:r w:rsidRPr="0052478C" w:rsidR="00AB4D67">
        <w:rPr>
          <w:rFonts w:ascii="Times New Roman" w:hAnsi="Times New Roman" w:cs="Times New Roman"/>
          <w:sz w:val="24"/>
          <w:szCs w:val="24"/>
        </w:rPr>
        <w:t xml:space="preserve">, waarmee wordt gedoeld op </w:t>
      </w:r>
      <w:r w:rsidRPr="0052478C" w:rsidR="00027852">
        <w:rPr>
          <w:rFonts w:ascii="Times New Roman" w:hAnsi="Times New Roman" w:cs="Times New Roman"/>
          <w:sz w:val="24"/>
          <w:szCs w:val="24"/>
        </w:rPr>
        <w:t xml:space="preserve">de </w:t>
      </w:r>
      <w:r w:rsidRPr="0052478C" w:rsidR="00D31624">
        <w:rPr>
          <w:rFonts w:ascii="Times New Roman" w:hAnsi="Times New Roman" w:cs="Times New Roman"/>
          <w:sz w:val="24"/>
          <w:szCs w:val="24"/>
        </w:rPr>
        <w:t xml:space="preserve">leden van het </w:t>
      </w:r>
      <w:r w:rsidRPr="0052478C" w:rsidR="00027852">
        <w:rPr>
          <w:rFonts w:ascii="Times New Roman" w:hAnsi="Times New Roman" w:cs="Times New Roman"/>
          <w:sz w:val="24"/>
          <w:szCs w:val="24"/>
        </w:rPr>
        <w:t>openbaar ministerie</w:t>
      </w:r>
      <w:r w:rsidRPr="0052478C" w:rsidR="009E3297">
        <w:rPr>
          <w:rFonts w:ascii="Times New Roman" w:hAnsi="Times New Roman" w:cs="Times New Roman"/>
          <w:sz w:val="24"/>
          <w:szCs w:val="24"/>
        </w:rPr>
        <w:t xml:space="preserve"> van Curaçao, Sint Maarten en de BES-eilanden en de leden van het openbaar ministerie van Aruba</w:t>
      </w:r>
      <w:r w:rsidRPr="0052478C" w:rsidR="008C7C66">
        <w:rPr>
          <w:rFonts w:ascii="Times New Roman" w:hAnsi="Times New Roman" w:cs="Times New Roman"/>
          <w:sz w:val="24"/>
          <w:szCs w:val="24"/>
        </w:rPr>
        <w:t>.</w:t>
      </w:r>
      <w:r w:rsidRPr="0052478C" w:rsidR="00075BF2">
        <w:rPr>
          <w:rFonts w:ascii="Times New Roman" w:hAnsi="Times New Roman" w:cs="Times New Roman"/>
          <w:sz w:val="24"/>
          <w:szCs w:val="24"/>
        </w:rPr>
        <w:t xml:space="preserve"> </w:t>
      </w:r>
      <w:r w:rsidRPr="0052478C" w:rsidR="00780153">
        <w:rPr>
          <w:rFonts w:ascii="Times New Roman" w:hAnsi="Times New Roman" w:cs="Times New Roman"/>
          <w:sz w:val="24"/>
          <w:szCs w:val="24"/>
        </w:rPr>
        <w:t xml:space="preserve">De begripsomschrijving van de procureur-generaal is in gewijzigde vorm overgenomen. Ten opzichte van het huidige Uitleveringsbesluit is de tweede volzin komen te vervallen, aangezien </w:t>
      </w:r>
      <w:r w:rsidRPr="0052478C" w:rsidR="00075BF2">
        <w:rPr>
          <w:rFonts w:ascii="Times New Roman" w:hAnsi="Times New Roman" w:cs="Times New Roman"/>
          <w:sz w:val="24"/>
          <w:szCs w:val="24"/>
        </w:rPr>
        <w:t xml:space="preserve">het </w:t>
      </w:r>
      <w:r w:rsidRPr="0052478C" w:rsidR="00780153">
        <w:rPr>
          <w:rFonts w:ascii="Times New Roman" w:hAnsi="Times New Roman" w:cs="Times New Roman"/>
          <w:sz w:val="24"/>
          <w:szCs w:val="24"/>
        </w:rPr>
        <w:t xml:space="preserve">ook in </w:t>
      </w:r>
      <w:r w:rsidRPr="0052478C" w:rsidR="00EE4D7B">
        <w:rPr>
          <w:rFonts w:ascii="Times New Roman" w:hAnsi="Times New Roman" w:cs="Times New Roman"/>
          <w:sz w:val="24"/>
          <w:szCs w:val="24"/>
        </w:rPr>
        <w:t xml:space="preserve">artikel </w:t>
      </w:r>
      <w:r w:rsidRPr="0052478C" w:rsidR="00903D52">
        <w:rPr>
          <w:rFonts w:ascii="Times New Roman" w:hAnsi="Times New Roman" w:cs="Times New Roman"/>
          <w:sz w:val="24"/>
          <w:szCs w:val="24"/>
        </w:rPr>
        <w:t>3.6 (het huidige artikel 13</w:t>
      </w:r>
      <w:r w:rsidRPr="0052478C" w:rsidR="00647DA5">
        <w:rPr>
          <w:rFonts w:ascii="Times New Roman" w:hAnsi="Times New Roman" w:cs="Times New Roman"/>
          <w:sz w:val="24"/>
          <w:szCs w:val="24"/>
        </w:rPr>
        <w:t xml:space="preserve"> van het Uitleveringsbesluit</w:t>
      </w:r>
      <w:r w:rsidRPr="0052478C" w:rsidR="00903D52">
        <w:rPr>
          <w:rFonts w:ascii="Times New Roman" w:hAnsi="Times New Roman" w:cs="Times New Roman"/>
          <w:sz w:val="24"/>
          <w:szCs w:val="24"/>
        </w:rPr>
        <w:t>)</w:t>
      </w:r>
      <w:r w:rsidRPr="0052478C" w:rsidR="00780153">
        <w:rPr>
          <w:rFonts w:ascii="Times New Roman" w:hAnsi="Times New Roman" w:cs="Times New Roman"/>
          <w:sz w:val="24"/>
          <w:szCs w:val="24"/>
        </w:rPr>
        <w:t xml:space="preserve"> gaat om de procureur-generaal van het land waar de opgeëiste persoon wordt of is aangetroffen.</w:t>
      </w:r>
      <w:r w:rsidRPr="0052478C" w:rsidR="003D296E">
        <w:rPr>
          <w:rFonts w:ascii="Times New Roman" w:hAnsi="Times New Roman" w:cs="Times New Roman"/>
          <w:sz w:val="24"/>
          <w:szCs w:val="24"/>
        </w:rPr>
        <w:t xml:space="preserve"> </w:t>
      </w:r>
      <w:bookmarkEnd w:id="8"/>
    </w:p>
    <w:p w:rsidRPr="0052478C" w:rsidR="00A453B5" w:rsidP="005A205F" w:rsidRDefault="00A453B5" w14:paraId="3F6D86B2" w14:textId="4B1ACEBE">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Hoofdstuk 2. Voorwaarden voor uitlevering</w:t>
      </w:r>
    </w:p>
    <w:p w:rsidRPr="0052478C" w:rsidR="00A453B5" w:rsidP="005A205F" w:rsidRDefault="00A453B5" w14:paraId="2C91DF22" w14:textId="7DEABA4A">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2.1 </w:t>
      </w:r>
    </w:p>
    <w:p w:rsidRPr="0052478C" w:rsidR="00303CC6" w:rsidP="005A205F" w:rsidRDefault="00303CC6" w14:paraId="1710A939" w14:textId="52BF6C11">
      <w:pPr>
        <w:spacing w:line="276" w:lineRule="auto"/>
        <w:rPr>
          <w:rFonts w:ascii="Times New Roman" w:hAnsi="Times New Roman" w:cs="Times New Roman"/>
          <w:sz w:val="24"/>
          <w:szCs w:val="24"/>
        </w:rPr>
      </w:pPr>
      <w:bookmarkStart w:name="_Hlk176784897" w:id="9"/>
      <w:r w:rsidRPr="0052478C">
        <w:rPr>
          <w:rFonts w:ascii="Times New Roman" w:hAnsi="Times New Roman" w:cs="Times New Roman"/>
          <w:sz w:val="24"/>
          <w:szCs w:val="24"/>
        </w:rPr>
        <w:t xml:space="preserve">Dit artikel is ten opzichte van het huidige Uitleveringsbesluit nieuw. Artikel 1a van het Uitleveringsbesluit keert niet terug, aangezien de inhoud van dit artikel verouderd is. </w:t>
      </w:r>
      <w:r w:rsidRPr="0052478C" w:rsidR="009D7C99">
        <w:rPr>
          <w:rFonts w:ascii="Times New Roman" w:hAnsi="Times New Roman" w:cs="Times New Roman"/>
          <w:sz w:val="24"/>
          <w:szCs w:val="24"/>
        </w:rPr>
        <w:t xml:space="preserve">Om uit te kunnen leveren dient een verdragsgrondslag te bestaan. Dit komt tot uitdrukking in onderhavig artikel, </w:t>
      </w:r>
      <w:r w:rsidRPr="0052478C" w:rsidR="00502115">
        <w:rPr>
          <w:rFonts w:ascii="Times New Roman" w:hAnsi="Times New Roman" w:cs="Times New Roman"/>
          <w:sz w:val="24"/>
          <w:szCs w:val="24"/>
        </w:rPr>
        <w:t>dat</w:t>
      </w:r>
      <w:r w:rsidRPr="0052478C" w:rsidR="009D7C99">
        <w:rPr>
          <w:rFonts w:ascii="Times New Roman" w:hAnsi="Times New Roman" w:cs="Times New Roman"/>
          <w:sz w:val="24"/>
          <w:szCs w:val="24"/>
        </w:rPr>
        <w:t xml:space="preserve"> overeenstemt met artikel 2 van de Uitleveringswet. </w:t>
      </w:r>
      <w:r w:rsidRPr="0052478C" w:rsidR="008F32DE">
        <w:rPr>
          <w:rFonts w:ascii="Times New Roman" w:hAnsi="Times New Roman" w:cs="Times New Roman"/>
          <w:sz w:val="24"/>
          <w:szCs w:val="24"/>
        </w:rPr>
        <w:t>Voor een nadere toelichting wordt</w:t>
      </w:r>
      <w:r w:rsidRPr="0052478C" w:rsidR="004D139C">
        <w:rPr>
          <w:rFonts w:ascii="Times New Roman" w:hAnsi="Times New Roman" w:cs="Times New Roman"/>
          <w:sz w:val="24"/>
          <w:szCs w:val="24"/>
        </w:rPr>
        <w:t xml:space="preserve"> </w:t>
      </w:r>
      <w:r w:rsidRPr="0052478C" w:rsidR="008F32DE">
        <w:rPr>
          <w:rFonts w:ascii="Times New Roman" w:hAnsi="Times New Roman" w:cs="Times New Roman"/>
          <w:sz w:val="24"/>
          <w:szCs w:val="24"/>
        </w:rPr>
        <w:t>v</w:t>
      </w:r>
      <w:r w:rsidRPr="0052478C" w:rsidR="004D139C">
        <w:rPr>
          <w:rFonts w:ascii="Times New Roman" w:hAnsi="Times New Roman" w:cs="Times New Roman"/>
          <w:sz w:val="24"/>
          <w:szCs w:val="24"/>
        </w:rPr>
        <w:t>erwezen naar paragraaf 3.2 van het algeme</w:t>
      </w:r>
      <w:r w:rsidRPr="0052478C" w:rsidR="00C378A9">
        <w:rPr>
          <w:rFonts w:ascii="Times New Roman" w:hAnsi="Times New Roman" w:cs="Times New Roman"/>
          <w:sz w:val="24"/>
          <w:szCs w:val="24"/>
        </w:rPr>
        <w:t>en</w:t>
      </w:r>
      <w:r w:rsidRPr="0052478C" w:rsidR="004D139C">
        <w:rPr>
          <w:rFonts w:ascii="Times New Roman" w:hAnsi="Times New Roman" w:cs="Times New Roman"/>
          <w:sz w:val="24"/>
          <w:szCs w:val="24"/>
        </w:rPr>
        <w:t xml:space="preserve"> deel van de toelichting.</w:t>
      </w:r>
      <w:r w:rsidRPr="0052478C">
        <w:rPr>
          <w:rFonts w:ascii="Times New Roman" w:hAnsi="Times New Roman" w:cs="Times New Roman"/>
          <w:sz w:val="24"/>
          <w:szCs w:val="24"/>
        </w:rPr>
        <w:t xml:space="preserve"> </w:t>
      </w:r>
    </w:p>
    <w:bookmarkEnd w:id="9"/>
    <w:p w:rsidRPr="0052478C" w:rsidR="008A2C40" w:rsidP="005A205F" w:rsidRDefault="008A2C40" w14:paraId="30C37690" w14:textId="782710FC">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 xml:space="preserve">Artikel 2.2 </w:t>
      </w:r>
    </w:p>
    <w:p w:rsidRPr="0052478C" w:rsidR="00E84FF5" w:rsidP="005A205F" w:rsidRDefault="00EC65D7" w14:paraId="1535D3F7" w14:textId="59CCB1B0">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De inhoud van </w:t>
      </w:r>
      <w:r w:rsidRPr="0052478C" w:rsidR="008A2C40">
        <w:rPr>
          <w:rFonts w:ascii="Times New Roman" w:hAnsi="Times New Roman" w:cs="Times New Roman"/>
          <w:sz w:val="24"/>
          <w:szCs w:val="24"/>
        </w:rPr>
        <w:t>artikel</w:t>
      </w:r>
      <w:r w:rsidRPr="0052478C">
        <w:rPr>
          <w:rFonts w:ascii="Times New Roman" w:hAnsi="Times New Roman" w:cs="Times New Roman"/>
          <w:sz w:val="24"/>
          <w:szCs w:val="24"/>
        </w:rPr>
        <w:t xml:space="preserve"> 2 van het Uitleveringsbesluit</w:t>
      </w:r>
      <w:r w:rsidRPr="0052478C" w:rsidR="008A2C40">
        <w:rPr>
          <w:rFonts w:ascii="Times New Roman" w:hAnsi="Times New Roman" w:cs="Times New Roman"/>
          <w:sz w:val="24"/>
          <w:szCs w:val="24"/>
        </w:rPr>
        <w:t xml:space="preserve"> is </w:t>
      </w:r>
      <w:r w:rsidRPr="0052478C" w:rsidR="00107ECF">
        <w:rPr>
          <w:rFonts w:ascii="Times New Roman" w:hAnsi="Times New Roman" w:cs="Times New Roman"/>
          <w:sz w:val="24"/>
          <w:szCs w:val="24"/>
        </w:rPr>
        <w:t xml:space="preserve">inhoudelijk ongewijzigd </w:t>
      </w:r>
      <w:r w:rsidRPr="0052478C" w:rsidR="008A2C40">
        <w:rPr>
          <w:rFonts w:ascii="Times New Roman" w:hAnsi="Times New Roman" w:cs="Times New Roman"/>
          <w:sz w:val="24"/>
          <w:szCs w:val="24"/>
        </w:rPr>
        <w:t xml:space="preserve">overgenomen </w:t>
      </w:r>
      <w:r w:rsidRPr="0052478C">
        <w:rPr>
          <w:rFonts w:ascii="Times New Roman" w:hAnsi="Times New Roman" w:cs="Times New Roman"/>
          <w:sz w:val="24"/>
          <w:szCs w:val="24"/>
        </w:rPr>
        <w:t>in deze bepaling</w:t>
      </w:r>
      <w:r w:rsidRPr="0052478C" w:rsidR="008A2C40">
        <w:rPr>
          <w:rFonts w:ascii="Times New Roman" w:hAnsi="Times New Roman" w:cs="Times New Roman"/>
          <w:sz w:val="24"/>
          <w:szCs w:val="24"/>
        </w:rPr>
        <w:t xml:space="preserve">. </w:t>
      </w:r>
      <w:r w:rsidRPr="0052478C" w:rsidR="00C472AA">
        <w:rPr>
          <w:rFonts w:ascii="Times New Roman" w:hAnsi="Times New Roman" w:cs="Times New Roman"/>
          <w:sz w:val="24"/>
          <w:szCs w:val="24"/>
        </w:rPr>
        <w:t xml:space="preserve">Dat </w:t>
      </w:r>
      <w:r w:rsidRPr="0052478C" w:rsidR="00D87037">
        <w:rPr>
          <w:rFonts w:ascii="Times New Roman" w:hAnsi="Times New Roman" w:cs="Times New Roman"/>
          <w:sz w:val="24"/>
          <w:szCs w:val="24"/>
        </w:rPr>
        <w:t xml:space="preserve">artikel is zo komen te luiden </w:t>
      </w:r>
      <w:r w:rsidRPr="0052478C">
        <w:rPr>
          <w:rFonts w:ascii="Times New Roman" w:hAnsi="Times New Roman" w:cs="Times New Roman"/>
          <w:sz w:val="24"/>
          <w:szCs w:val="24"/>
        </w:rPr>
        <w:t xml:space="preserve">sinds </w:t>
      </w:r>
      <w:r w:rsidRPr="0052478C" w:rsidR="00C472AA">
        <w:rPr>
          <w:rFonts w:ascii="Times New Roman" w:hAnsi="Times New Roman" w:cs="Times New Roman"/>
          <w:sz w:val="24"/>
          <w:szCs w:val="24"/>
        </w:rPr>
        <w:t xml:space="preserve">de wijziging van het </w:t>
      </w:r>
      <w:r w:rsidRPr="0052478C" w:rsidR="009130B1">
        <w:rPr>
          <w:rFonts w:ascii="Times New Roman" w:hAnsi="Times New Roman" w:cs="Times New Roman"/>
          <w:sz w:val="24"/>
          <w:szCs w:val="24"/>
        </w:rPr>
        <w:t>B</w:t>
      </w:r>
      <w:r w:rsidRPr="0052478C" w:rsidR="00C472AA">
        <w:rPr>
          <w:rFonts w:ascii="Times New Roman" w:hAnsi="Times New Roman" w:cs="Times New Roman"/>
          <w:sz w:val="24"/>
          <w:szCs w:val="24"/>
        </w:rPr>
        <w:t>esluit</w:t>
      </w:r>
      <w:r w:rsidRPr="0052478C" w:rsidR="00D87037">
        <w:rPr>
          <w:rFonts w:ascii="Times New Roman" w:hAnsi="Times New Roman" w:cs="Times New Roman"/>
          <w:sz w:val="24"/>
          <w:szCs w:val="24"/>
        </w:rPr>
        <w:t xml:space="preserve"> van 21 augustus 1981 (</w:t>
      </w:r>
      <w:r w:rsidRPr="0052478C" w:rsidR="00C20CE4">
        <w:rPr>
          <w:rFonts w:ascii="Times New Roman" w:hAnsi="Times New Roman" w:cs="Times New Roman"/>
          <w:sz w:val="24"/>
          <w:szCs w:val="24"/>
        </w:rPr>
        <w:t>P</w:t>
      </w:r>
      <w:r w:rsidRPr="0052478C" w:rsidR="00F110D9">
        <w:rPr>
          <w:rFonts w:ascii="Times New Roman" w:hAnsi="Times New Roman" w:cs="Times New Roman"/>
          <w:sz w:val="24"/>
          <w:szCs w:val="24"/>
        </w:rPr>
        <w:t>bNA</w:t>
      </w:r>
      <w:r w:rsidRPr="0052478C" w:rsidR="00C20CE4">
        <w:rPr>
          <w:rFonts w:ascii="Times New Roman" w:hAnsi="Times New Roman" w:cs="Times New Roman"/>
          <w:sz w:val="24"/>
          <w:szCs w:val="24"/>
        </w:rPr>
        <w:t xml:space="preserve">. </w:t>
      </w:r>
      <w:r w:rsidRPr="0052478C" w:rsidR="00C472AA">
        <w:rPr>
          <w:rFonts w:ascii="Times New Roman" w:hAnsi="Times New Roman" w:cs="Times New Roman"/>
          <w:sz w:val="24"/>
          <w:szCs w:val="24"/>
        </w:rPr>
        <w:t>1981, 293</w:t>
      </w:r>
      <w:r w:rsidRPr="0052478C">
        <w:rPr>
          <w:rFonts w:ascii="Times New Roman" w:hAnsi="Times New Roman" w:cs="Times New Roman"/>
          <w:sz w:val="24"/>
          <w:szCs w:val="24"/>
        </w:rPr>
        <w:t>).</w:t>
      </w:r>
      <w:r w:rsidRPr="0052478C" w:rsidR="00C472AA">
        <w:rPr>
          <w:rFonts w:ascii="Times New Roman" w:hAnsi="Times New Roman" w:cs="Times New Roman"/>
          <w:sz w:val="24"/>
          <w:szCs w:val="24"/>
        </w:rPr>
        <w:t xml:space="preserve"> </w:t>
      </w:r>
      <w:r w:rsidRPr="0052478C">
        <w:rPr>
          <w:rFonts w:ascii="Times New Roman" w:hAnsi="Times New Roman" w:cs="Times New Roman"/>
          <w:sz w:val="24"/>
          <w:szCs w:val="24"/>
        </w:rPr>
        <w:t>Z</w:t>
      </w:r>
      <w:r w:rsidRPr="0052478C" w:rsidR="00C472AA">
        <w:rPr>
          <w:rFonts w:ascii="Times New Roman" w:hAnsi="Times New Roman" w:cs="Times New Roman"/>
          <w:sz w:val="24"/>
          <w:szCs w:val="24"/>
        </w:rPr>
        <w:t xml:space="preserve">ie </w:t>
      </w:r>
      <w:r w:rsidRPr="0052478C">
        <w:rPr>
          <w:rFonts w:ascii="Times New Roman" w:hAnsi="Times New Roman" w:cs="Times New Roman"/>
          <w:sz w:val="24"/>
          <w:szCs w:val="24"/>
        </w:rPr>
        <w:t xml:space="preserve">hierover </w:t>
      </w:r>
      <w:r w:rsidRPr="0052478C" w:rsidR="00C472AA">
        <w:rPr>
          <w:rFonts w:ascii="Times New Roman" w:hAnsi="Times New Roman" w:cs="Times New Roman"/>
          <w:sz w:val="24"/>
          <w:szCs w:val="24"/>
        </w:rPr>
        <w:t xml:space="preserve">ook J. Remmelink, </w:t>
      </w:r>
      <w:r w:rsidRPr="0052478C" w:rsidR="00C472AA">
        <w:rPr>
          <w:rFonts w:ascii="Times New Roman" w:hAnsi="Times New Roman" w:cs="Times New Roman"/>
          <w:i/>
          <w:iCs/>
          <w:sz w:val="24"/>
          <w:szCs w:val="24"/>
        </w:rPr>
        <w:t>Uitlevering</w:t>
      </w:r>
      <w:r w:rsidRPr="0052478C" w:rsidR="00C472AA">
        <w:rPr>
          <w:rFonts w:ascii="Times New Roman" w:hAnsi="Times New Roman" w:cs="Times New Roman"/>
          <w:sz w:val="24"/>
          <w:szCs w:val="24"/>
        </w:rPr>
        <w:t xml:space="preserve">, Arnhem: Gouda Quint BV 1985, p. 188. </w:t>
      </w:r>
      <w:r w:rsidRPr="0052478C" w:rsidR="00806820">
        <w:rPr>
          <w:rFonts w:ascii="Times New Roman" w:hAnsi="Times New Roman" w:cs="Times New Roman"/>
          <w:sz w:val="24"/>
          <w:szCs w:val="24"/>
        </w:rPr>
        <w:t>Daarvoor</w:t>
      </w:r>
      <w:r w:rsidRPr="0052478C" w:rsidR="00D87037">
        <w:rPr>
          <w:rFonts w:ascii="Times New Roman" w:hAnsi="Times New Roman" w:cs="Times New Roman"/>
          <w:sz w:val="24"/>
          <w:szCs w:val="24"/>
        </w:rPr>
        <w:t xml:space="preserve"> gold een systeem van enumeratie, waarin de </w:t>
      </w:r>
      <w:r w:rsidRPr="0052478C" w:rsidR="00806820">
        <w:rPr>
          <w:rFonts w:ascii="Times New Roman" w:hAnsi="Times New Roman" w:cs="Times New Roman"/>
          <w:sz w:val="24"/>
          <w:szCs w:val="24"/>
        </w:rPr>
        <w:t>delicten</w:t>
      </w:r>
      <w:r w:rsidRPr="0052478C" w:rsidR="00D87037">
        <w:rPr>
          <w:rFonts w:ascii="Times New Roman" w:hAnsi="Times New Roman" w:cs="Times New Roman"/>
          <w:sz w:val="24"/>
          <w:szCs w:val="24"/>
        </w:rPr>
        <w:t xml:space="preserve"> waarvoor kon worden uitgeleverd stonden </w:t>
      </w:r>
      <w:r w:rsidRPr="0052478C" w:rsidR="00806820">
        <w:rPr>
          <w:rFonts w:ascii="Times New Roman" w:hAnsi="Times New Roman" w:cs="Times New Roman"/>
          <w:sz w:val="24"/>
          <w:szCs w:val="24"/>
        </w:rPr>
        <w:t>opgesomd</w:t>
      </w:r>
      <w:r w:rsidRPr="0052478C" w:rsidR="00D87037">
        <w:rPr>
          <w:rFonts w:ascii="Times New Roman" w:hAnsi="Times New Roman" w:cs="Times New Roman"/>
          <w:sz w:val="24"/>
          <w:szCs w:val="24"/>
        </w:rPr>
        <w:t xml:space="preserve">. </w:t>
      </w:r>
      <w:r w:rsidRPr="0052478C" w:rsidR="00E84FF5">
        <w:rPr>
          <w:rFonts w:ascii="Times New Roman" w:hAnsi="Times New Roman" w:cs="Times New Roman"/>
          <w:sz w:val="24"/>
          <w:szCs w:val="24"/>
        </w:rPr>
        <w:t xml:space="preserve">Door het systeem in te voeren dat de strafbare feiten die aanleiding kunnen geven tot uitlevering kwalitatief worden aangeduid, wordt vermeden dat de lijst van strafbare feiten voortdurend dient te worden aangevuld. </w:t>
      </w:r>
      <w:r w:rsidRPr="0052478C" w:rsidR="00D87037">
        <w:rPr>
          <w:rFonts w:ascii="Times New Roman" w:hAnsi="Times New Roman" w:cs="Times New Roman"/>
          <w:sz w:val="24"/>
          <w:szCs w:val="24"/>
        </w:rPr>
        <w:t>Dit systeem geldt ook in Nederland</w:t>
      </w:r>
      <w:r w:rsidRPr="0052478C" w:rsidR="009B69B4">
        <w:rPr>
          <w:rFonts w:ascii="Times New Roman" w:hAnsi="Times New Roman" w:cs="Times New Roman"/>
          <w:sz w:val="24"/>
          <w:szCs w:val="24"/>
        </w:rPr>
        <w:t xml:space="preserve"> </w:t>
      </w:r>
      <w:r w:rsidRPr="0052478C" w:rsidR="00D87037">
        <w:rPr>
          <w:rFonts w:ascii="Times New Roman" w:hAnsi="Times New Roman" w:cs="Times New Roman"/>
          <w:sz w:val="24"/>
          <w:szCs w:val="24"/>
        </w:rPr>
        <w:t>(</w:t>
      </w:r>
      <w:r w:rsidRPr="0052478C" w:rsidR="00E84FF5">
        <w:rPr>
          <w:rFonts w:ascii="Times New Roman" w:hAnsi="Times New Roman" w:cs="Times New Roman"/>
          <w:sz w:val="24"/>
          <w:szCs w:val="24"/>
        </w:rPr>
        <w:t>a</w:t>
      </w:r>
      <w:r w:rsidRPr="0052478C" w:rsidR="005A44E2">
        <w:rPr>
          <w:rFonts w:ascii="Times New Roman" w:hAnsi="Times New Roman" w:cs="Times New Roman"/>
          <w:sz w:val="24"/>
          <w:szCs w:val="24"/>
        </w:rPr>
        <w:t>rtikel 5 van de Uitleveringswet</w:t>
      </w:r>
      <w:r w:rsidRPr="0052478C" w:rsidR="00D87037">
        <w:rPr>
          <w:rFonts w:ascii="Times New Roman" w:hAnsi="Times New Roman" w:cs="Times New Roman"/>
          <w:sz w:val="24"/>
          <w:szCs w:val="24"/>
        </w:rPr>
        <w:t xml:space="preserve">). </w:t>
      </w:r>
      <w:r w:rsidRPr="0052478C" w:rsidR="00502115">
        <w:rPr>
          <w:rFonts w:ascii="Times New Roman" w:hAnsi="Times New Roman" w:cs="Times New Roman"/>
          <w:sz w:val="24"/>
          <w:szCs w:val="24"/>
        </w:rPr>
        <w:t xml:space="preserve">Ook omdat </w:t>
      </w:r>
      <w:r w:rsidRPr="0052478C" w:rsidR="00D87037">
        <w:rPr>
          <w:rFonts w:ascii="Times New Roman" w:hAnsi="Times New Roman" w:cs="Times New Roman"/>
          <w:sz w:val="24"/>
          <w:szCs w:val="24"/>
        </w:rPr>
        <w:t xml:space="preserve">bij het voeren van onderhandelingen over nieuwe uitleveringsverdragen namens het Koninkrijk der Nederlanden dit stelsel als uitgangspunt wordt gehanteerd, is het wenselijk dit artikel in ongewijzigde vorm te behouden. </w:t>
      </w:r>
    </w:p>
    <w:p w:rsidRPr="0052478C" w:rsidR="00DD06C8" w:rsidP="005A205F" w:rsidRDefault="00D775A1" w14:paraId="477452F5" w14:textId="2F043993">
      <w:pPr>
        <w:spacing w:line="276" w:lineRule="auto"/>
        <w:rPr>
          <w:rFonts w:ascii="Times New Roman" w:hAnsi="Times New Roman" w:cs="Times New Roman"/>
          <w:sz w:val="24"/>
          <w:szCs w:val="24"/>
        </w:rPr>
      </w:pPr>
      <w:r w:rsidRPr="0052478C">
        <w:rPr>
          <w:rFonts w:ascii="Times New Roman" w:hAnsi="Times New Roman" w:cs="Times New Roman"/>
          <w:sz w:val="24"/>
          <w:szCs w:val="24"/>
        </w:rPr>
        <w:t>Het eerste lid, onderdeel a, bepaalt dat uitlevering, zowel voor vervolgingsuitlevering als voor executie-uitlevering, alleen kan plaatsvinden voor een feit dat zowel in de verzoekende staat als in Aruba, Curaçao</w:t>
      </w:r>
      <w:r w:rsidRPr="0052478C" w:rsidR="00F110D9">
        <w:rPr>
          <w:rFonts w:ascii="Times New Roman" w:hAnsi="Times New Roman" w:cs="Times New Roman"/>
          <w:sz w:val="24"/>
          <w:szCs w:val="24"/>
        </w:rPr>
        <w:t>,</w:t>
      </w:r>
      <w:r w:rsidRPr="0052478C">
        <w:rPr>
          <w:rFonts w:ascii="Times New Roman" w:hAnsi="Times New Roman" w:cs="Times New Roman"/>
          <w:sz w:val="24"/>
          <w:szCs w:val="24"/>
        </w:rPr>
        <w:t xml:space="preserve"> onderscheidenlijk Sint Maarten strafbaar is. </w:t>
      </w:r>
      <w:r w:rsidRPr="0052478C" w:rsidR="00502115">
        <w:rPr>
          <w:rFonts w:ascii="Times New Roman" w:hAnsi="Times New Roman" w:cs="Times New Roman"/>
          <w:sz w:val="24"/>
          <w:szCs w:val="24"/>
        </w:rPr>
        <w:t>Voor</w:t>
      </w:r>
      <w:r w:rsidRPr="0052478C">
        <w:rPr>
          <w:rFonts w:ascii="Times New Roman" w:hAnsi="Times New Roman" w:cs="Times New Roman"/>
          <w:sz w:val="24"/>
          <w:szCs w:val="24"/>
        </w:rPr>
        <w:t xml:space="preserve"> dat feit moet ook </w:t>
      </w:r>
      <w:r w:rsidRPr="0052478C" w:rsidR="00903D52">
        <w:rPr>
          <w:rFonts w:ascii="Times New Roman" w:hAnsi="Times New Roman" w:cs="Times New Roman"/>
          <w:sz w:val="24"/>
          <w:szCs w:val="24"/>
        </w:rPr>
        <w:t xml:space="preserve">minimaal </w:t>
      </w:r>
      <w:r w:rsidRPr="0052478C">
        <w:rPr>
          <w:rFonts w:ascii="Times New Roman" w:hAnsi="Times New Roman" w:cs="Times New Roman"/>
          <w:sz w:val="24"/>
          <w:szCs w:val="24"/>
        </w:rPr>
        <w:t xml:space="preserve">een bepaalde vrijheidsbenemende sanctie </w:t>
      </w:r>
      <w:r w:rsidRPr="0052478C" w:rsidR="00903D52">
        <w:rPr>
          <w:rFonts w:ascii="Times New Roman" w:hAnsi="Times New Roman" w:cs="Times New Roman"/>
          <w:sz w:val="24"/>
          <w:szCs w:val="24"/>
        </w:rPr>
        <w:t>kunnen worden opgelegd</w:t>
      </w:r>
      <w:r w:rsidRPr="0052478C">
        <w:rPr>
          <w:rFonts w:ascii="Times New Roman" w:hAnsi="Times New Roman" w:cs="Times New Roman"/>
          <w:sz w:val="24"/>
          <w:szCs w:val="24"/>
        </w:rPr>
        <w:t xml:space="preserve">, namelijk een vrijheidsstraf van een jaar. </w:t>
      </w:r>
      <w:r w:rsidRPr="0052478C" w:rsidR="00EC65D7">
        <w:rPr>
          <w:rFonts w:ascii="Times New Roman" w:hAnsi="Times New Roman" w:cs="Times New Roman"/>
          <w:sz w:val="24"/>
          <w:szCs w:val="24"/>
        </w:rPr>
        <w:t>Dit is in lijn met</w:t>
      </w:r>
      <w:r w:rsidRPr="0052478C">
        <w:rPr>
          <w:rFonts w:ascii="Times New Roman" w:hAnsi="Times New Roman" w:cs="Times New Roman"/>
          <w:sz w:val="24"/>
          <w:szCs w:val="24"/>
        </w:rPr>
        <w:t xml:space="preserve"> artikel 2, eerste lid, </w:t>
      </w:r>
      <w:r w:rsidRPr="0052478C" w:rsidR="008C7C66">
        <w:rPr>
          <w:rFonts w:ascii="Times New Roman" w:hAnsi="Times New Roman" w:cs="Times New Roman"/>
          <w:sz w:val="24"/>
          <w:szCs w:val="24"/>
        </w:rPr>
        <w:t xml:space="preserve">van het </w:t>
      </w:r>
      <w:r w:rsidRPr="0052478C" w:rsidR="00420035">
        <w:rPr>
          <w:rFonts w:ascii="Times New Roman" w:hAnsi="Times New Roman" w:cs="Times New Roman"/>
          <w:sz w:val="24"/>
          <w:szCs w:val="24"/>
        </w:rPr>
        <w:t>EUV</w:t>
      </w:r>
      <w:r w:rsidRPr="0052478C">
        <w:rPr>
          <w:rFonts w:ascii="Times New Roman" w:hAnsi="Times New Roman" w:cs="Times New Roman"/>
          <w:sz w:val="24"/>
          <w:szCs w:val="24"/>
        </w:rPr>
        <w:t>.</w:t>
      </w:r>
      <w:r w:rsidRPr="0052478C" w:rsidR="00E84FF5">
        <w:rPr>
          <w:rFonts w:ascii="Times New Roman" w:hAnsi="Times New Roman" w:cs="Times New Roman"/>
          <w:sz w:val="24"/>
          <w:szCs w:val="24"/>
        </w:rPr>
        <w:t xml:space="preserve"> </w:t>
      </w:r>
      <w:r w:rsidRPr="0052478C">
        <w:rPr>
          <w:rFonts w:ascii="Times New Roman" w:hAnsi="Times New Roman" w:cs="Times New Roman"/>
          <w:sz w:val="24"/>
          <w:szCs w:val="24"/>
        </w:rPr>
        <w:t xml:space="preserve">Het eerste lid, onderdeel b, bevat een aanvullend vereiste in geval van executie-uitlevering. </w:t>
      </w:r>
      <w:r w:rsidRPr="0052478C" w:rsidR="008F32DE">
        <w:rPr>
          <w:rFonts w:ascii="Times New Roman" w:hAnsi="Times New Roman" w:cs="Times New Roman"/>
          <w:sz w:val="24"/>
          <w:szCs w:val="24"/>
        </w:rPr>
        <w:t>Het nog ten uitvoer te leggen gedeelte van vrijheidsbenemende sanctie moet minstens vier maanden bedragen. Dit komt overeen met artikel 5, eerste lid, onderdeel b, van de Uitleveringswet. In het toepasselijke uitleveringsverdrag kan van deze termijn worden afgeweken. De termijn in het verdrag is in dat geval leidend. Zie bijvoorbeeld artikel 2, eerste lid, onderdeel b, van het op 29 augustus 2021 te Abu Dhabi tot stand gekomen Verdrag tussen het Koninkrijk der Nederlanden en de Verenigde Arabische Emiraten inzake uitlevering (Trb. 2021</w:t>
      </w:r>
      <w:r w:rsidRPr="0052478C" w:rsidR="005A4AC4">
        <w:rPr>
          <w:rFonts w:ascii="Times New Roman" w:hAnsi="Times New Roman" w:cs="Times New Roman"/>
          <w:sz w:val="24"/>
          <w:szCs w:val="24"/>
        </w:rPr>
        <w:t xml:space="preserve">, </w:t>
      </w:r>
      <w:r w:rsidRPr="0052478C" w:rsidR="008F32DE">
        <w:rPr>
          <w:rFonts w:ascii="Times New Roman" w:hAnsi="Times New Roman" w:cs="Times New Roman"/>
          <w:sz w:val="24"/>
          <w:szCs w:val="24"/>
        </w:rPr>
        <w:t xml:space="preserve">117) waar een minimum van zes maanden is overeengekomen. </w:t>
      </w:r>
      <w:r w:rsidRPr="0052478C" w:rsidR="008A2C40">
        <w:rPr>
          <w:rFonts w:ascii="Times New Roman" w:hAnsi="Times New Roman" w:cs="Times New Roman"/>
          <w:sz w:val="24"/>
          <w:szCs w:val="24"/>
        </w:rPr>
        <w:t>In het derde lid is een voorziening opgenomen voor de zogeheten accessoire uitlevering</w:t>
      </w:r>
      <w:r w:rsidRPr="0052478C" w:rsidR="00A809A5">
        <w:rPr>
          <w:rFonts w:ascii="Times New Roman" w:hAnsi="Times New Roman" w:cs="Times New Roman"/>
          <w:sz w:val="24"/>
          <w:szCs w:val="24"/>
        </w:rPr>
        <w:t xml:space="preserve">. De accessoire uitlevering vormt een </w:t>
      </w:r>
      <w:r w:rsidRPr="0052478C" w:rsidR="00A809A5">
        <w:rPr>
          <w:rFonts w:ascii="Times New Roman" w:hAnsi="Times New Roman" w:cs="Times New Roman"/>
          <w:sz w:val="24"/>
          <w:szCs w:val="24"/>
        </w:rPr>
        <w:lastRenderedPageBreak/>
        <w:t xml:space="preserve">uitzondering op de eis van de gekwalificeerde dubbele strafbaarheid. Indien het </w:t>
      </w:r>
      <w:r w:rsidRPr="0052478C" w:rsidR="00A14121">
        <w:rPr>
          <w:rFonts w:ascii="Times New Roman" w:hAnsi="Times New Roman" w:cs="Times New Roman"/>
          <w:sz w:val="24"/>
          <w:szCs w:val="24"/>
        </w:rPr>
        <w:t xml:space="preserve">uitleveringsverzoek betrekking heeft op een feit </w:t>
      </w:r>
      <w:r w:rsidRPr="0052478C" w:rsidR="00903D52">
        <w:rPr>
          <w:rFonts w:ascii="Times New Roman" w:hAnsi="Times New Roman" w:cs="Times New Roman"/>
          <w:sz w:val="24"/>
          <w:szCs w:val="24"/>
        </w:rPr>
        <w:t xml:space="preserve">dat </w:t>
      </w:r>
      <w:r w:rsidRPr="0052478C" w:rsidR="00107ECF">
        <w:rPr>
          <w:rFonts w:ascii="Times New Roman" w:hAnsi="Times New Roman" w:cs="Times New Roman"/>
          <w:sz w:val="24"/>
          <w:szCs w:val="24"/>
        </w:rPr>
        <w:t xml:space="preserve">naar de wettelijke omschrijving </w:t>
      </w:r>
      <w:r w:rsidRPr="0052478C" w:rsidR="00A809A5">
        <w:rPr>
          <w:rFonts w:ascii="Times New Roman" w:hAnsi="Times New Roman" w:cs="Times New Roman"/>
          <w:sz w:val="24"/>
          <w:szCs w:val="24"/>
        </w:rPr>
        <w:t>niet met een voldoende zware straf wordt bedreigd,</w:t>
      </w:r>
      <w:r w:rsidRPr="0052478C" w:rsidR="00A14121">
        <w:rPr>
          <w:rFonts w:ascii="Times New Roman" w:hAnsi="Times New Roman" w:cs="Times New Roman"/>
          <w:sz w:val="24"/>
          <w:szCs w:val="24"/>
        </w:rPr>
        <w:t xml:space="preserve"> </w:t>
      </w:r>
      <w:r w:rsidRPr="0052478C" w:rsidR="00A809A5">
        <w:rPr>
          <w:rFonts w:ascii="Times New Roman" w:hAnsi="Times New Roman" w:cs="Times New Roman"/>
          <w:sz w:val="24"/>
          <w:szCs w:val="24"/>
        </w:rPr>
        <w:t xml:space="preserve">dan kan dat feit toch tot uitlevering leiden, mits tegelijkertijd wordt uitgeleverd voor één of meer feiten die </w:t>
      </w:r>
      <w:r w:rsidRPr="0052478C" w:rsidR="00D01BDD">
        <w:rPr>
          <w:rFonts w:ascii="Times New Roman" w:hAnsi="Times New Roman" w:cs="Times New Roman"/>
          <w:sz w:val="24"/>
          <w:szCs w:val="24"/>
        </w:rPr>
        <w:t xml:space="preserve">wel aan de voorwaarde voor de hoogte van de straf </w:t>
      </w:r>
      <w:r w:rsidRPr="0052478C" w:rsidR="00A809A5">
        <w:rPr>
          <w:rFonts w:ascii="Times New Roman" w:hAnsi="Times New Roman" w:cs="Times New Roman"/>
          <w:sz w:val="24"/>
          <w:szCs w:val="24"/>
        </w:rPr>
        <w:t xml:space="preserve">voldoen. </w:t>
      </w:r>
      <w:r w:rsidRPr="0052478C" w:rsidR="00D01BDD">
        <w:rPr>
          <w:rFonts w:ascii="Times New Roman" w:hAnsi="Times New Roman" w:cs="Times New Roman"/>
          <w:sz w:val="24"/>
          <w:szCs w:val="24"/>
        </w:rPr>
        <w:t xml:space="preserve">Een aantal verdragen voorziet in de mogelijkheid van </w:t>
      </w:r>
      <w:r w:rsidRPr="0052478C" w:rsidR="00A809A5">
        <w:rPr>
          <w:rFonts w:ascii="Times New Roman" w:hAnsi="Times New Roman" w:cs="Times New Roman"/>
          <w:sz w:val="24"/>
          <w:szCs w:val="24"/>
        </w:rPr>
        <w:t>accessoire uitlevering</w:t>
      </w:r>
      <w:r w:rsidRPr="0052478C" w:rsidR="00D01BDD">
        <w:rPr>
          <w:rFonts w:ascii="Times New Roman" w:hAnsi="Times New Roman" w:cs="Times New Roman"/>
          <w:sz w:val="24"/>
          <w:szCs w:val="24"/>
        </w:rPr>
        <w:t xml:space="preserve">. Een voorbeeld is </w:t>
      </w:r>
      <w:r w:rsidRPr="0052478C" w:rsidR="00A809A5">
        <w:rPr>
          <w:rFonts w:ascii="Times New Roman" w:hAnsi="Times New Roman" w:cs="Times New Roman"/>
          <w:sz w:val="24"/>
          <w:szCs w:val="24"/>
        </w:rPr>
        <w:t xml:space="preserve">het </w:t>
      </w:r>
      <w:r w:rsidRPr="0052478C" w:rsidR="00420035">
        <w:rPr>
          <w:rFonts w:ascii="Times New Roman" w:hAnsi="Times New Roman" w:cs="Times New Roman"/>
          <w:sz w:val="24"/>
          <w:szCs w:val="24"/>
        </w:rPr>
        <w:t>EUV</w:t>
      </w:r>
      <w:r w:rsidRPr="0052478C" w:rsidR="00A809A5">
        <w:rPr>
          <w:rFonts w:ascii="Times New Roman" w:hAnsi="Times New Roman" w:cs="Times New Roman"/>
          <w:sz w:val="24"/>
          <w:szCs w:val="24"/>
        </w:rPr>
        <w:t xml:space="preserve">. Bij de wijziging van het </w:t>
      </w:r>
      <w:r w:rsidRPr="0052478C" w:rsidR="00C472AA">
        <w:rPr>
          <w:rFonts w:ascii="Times New Roman" w:hAnsi="Times New Roman" w:cs="Times New Roman"/>
          <w:sz w:val="24"/>
          <w:szCs w:val="24"/>
        </w:rPr>
        <w:t xml:space="preserve">Besluit </w:t>
      </w:r>
      <w:r w:rsidRPr="0052478C" w:rsidR="00A809A5">
        <w:rPr>
          <w:rFonts w:ascii="Times New Roman" w:hAnsi="Times New Roman" w:cs="Times New Roman"/>
          <w:sz w:val="24"/>
          <w:szCs w:val="24"/>
        </w:rPr>
        <w:t xml:space="preserve">van 21 augustus 1981 is dan ook toegelicht dat dit lid ontleend is aan artikel 2, tweede lid, van het </w:t>
      </w:r>
      <w:r w:rsidRPr="0052478C" w:rsidR="00420035">
        <w:rPr>
          <w:rFonts w:ascii="Times New Roman" w:hAnsi="Times New Roman" w:cs="Times New Roman"/>
          <w:sz w:val="24"/>
          <w:szCs w:val="24"/>
        </w:rPr>
        <w:t>EUV</w:t>
      </w:r>
      <w:r w:rsidRPr="0052478C" w:rsidR="00A809A5">
        <w:rPr>
          <w:rFonts w:ascii="Times New Roman" w:hAnsi="Times New Roman" w:cs="Times New Roman"/>
          <w:sz w:val="24"/>
          <w:szCs w:val="24"/>
        </w:rPr>
        <w:t xml:space="preserve"> </w:t>
      </w:r>
      <w:r w:rsidRPr="0052478C" w:rsidR="008A2C40">
        <w:rPr>
          <w:rFonts w:ascii="Times New Roman" w:hAnsi="Times New Roman" w:cs="Times New Roman"/>
          <w:sz w:val="24"/>
          <w:szCs w:val="24"/>
        </w:rPr>
        <w:t>(</w:t>
      </w:r>
      <w:r w:rsidRPr="0052478C" w:rsidR="004028B5">
        <w:rPr>
          <w:rFonts w:ascii="Times New Roman" w:hAnsi="Times New Roman" w:cs="Times New Roman"/>
          <w:sz w:val="24"/>
          <w:szCs w:val="24"/>
        </w:rPr>
        <w:t xml:space="preserve">J. Remmelink, </w:t>
      </w:r>
      <w:r w:rsidRPr="0052478C" w:rsidR="004028B5">
        <w:rPr>
          <w:rFonts w:ascii="Times New Roman" w:hAnsi="Times New Roman" w:cs="Times New Roman"/>
          <w:i/>
          <w:iCs/>
          <w:sz w:val="24"/>
          <w:szCs w:val="24"/>
        </w:rPr>
        <w:t>Uitlevering</w:t>
      </w:r>
      <w:r w:rsidRPr="0052478C" w:rsidR="004028B5">
        <w:rPr>
          <w:rFonts w:ascii="Times New Roman" w:hAnsi="Times New Roman" w:cs="Times New Roman"/>
          <w:sz w:val="24"/>
          <w:szCs w:val="24"/>
        </w:rPr>
        <w:t>, Arnhem: Gouda Quint BV 1985, p. 188</w:t>
      </w:r>
      <w:r w:rsidRPr="0052478C" w:rsidR="00903D52">
        <w:rPr>
          <w:rFonts w:ascii="Times New Roman" w:hAnsi="Times New Roman" w:cs="Times New Roman"/>
          <w:sz w:val="24"/>
          <w:szCs w:val="24"/>
        </w:rPr>
        <w:t>).</w:t>
      </w:r>
      <w:r w:rsidRPr="0052478C" w:rsidR="00084631">
        <w:rPr>
          <w:rFonts w:ascii="Times New Roman" w:hAnsi="Times New Roman" w:cs="Times New Roman"/>
          <w:sz w:val="24"/>
          <w:szCs w:val="24"/>
        </w:rPr>
        <w:t xml:space="preserve"> </w:t>
      </w:r>
      <w:r w:rsidRPr="0052478C" w:rsidR="005F40CB">
        <w:rPr>
          <w:rFonts w:ascii="Times New Roman" w:hAnsi="Times New Roman" w:cs="Times New Roman"/>
          <w:sz w:val="24"/>
          <w:szCs w:val="24"/>
        </w:rPr>
        <w:t>Indien het toepasselijke verdrag niet in deze mogelijkheid voorziet, dan heeft het derde lid geen zelfstandige betekenis.</w:t>
      </w:r>
    </w:p>
    <w:p w:rsidRPr="0052478C" w:rsidR="00C520F8" w:rsidP="005A205F" w:rsidRDefault="00952790" w14:paraId="5CDAA1E1"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In het huidige Uitleveringsbesluit ontbreekt </w:t>
      </w:r>
      <w:r w:rsidRPr="0052478C" w:rsidR="00404FED">
        <w:rPr>
          <w:rFonts w:ascii="Times New Roman" w:hAnsi="Times New Roman" w:cs="Times New Roman"/>
          <w:sz w:val="24"/>
          <w:szCs w:val="24"/>
        </w:rPr>
        <w:t>e</w:t>
      </w:r>
      <w:r w:rsidRPr="0052478C">
        <w:rPr>
          <w:rFonts w:ascii="Times New Roman" w:hAnsi="Times New Roman" w:cs="Times New Roman"/>
          <w:sz w:val="24"/>
          <w:szCs w:val="24"/>
        </w:rPr>
        <w:t xml:space="preserve">en regeling rondom </w:t>
      </w:r>
      <w:r w:rsidRPr="0052478C" w:rsidR="00D253BE">
        <w:rPr>
          <w:rFonts w:ascii="Times New Roman" w:hAnsi="Times New Roman" w:cs="Times New Roman"/>
          <w:sz w:val="24"/>
          <w:szCs w:val="24"/>
        </w:rPr>
        <w:t>verstekvonnissen</w:t>
      </w:r>
      <w:r w:rsidRPr="0052478C">
        <w:rPr>
          <w:rFonts w:ascii="Times New Roman" w:hAnsi="Times New Roman" w:cs="Times New Roman"/>
          <w:sz w:val="24"/>
          <w:szCs w:val="24"/>
        </w:rPr>
        <w:t>. Een dergelijke regeling is wel opgenomen in artikel 5, derde lid, van de Uitleveringswet</w:t>
      </w:r>
      <w:r w:rsidRPr="0052478C" w:rsidR="00E5560C">
        <w:rPr>
          <w:rFonts w:ascii="Times New Roman" w:hAnsi="Times New Roman" w:cs="Times New Roman"/>
          <w:sz w:val="24"/>
          <w:szCs w:val="24"/>
        </w:rPr>
        <w:t xml:space="preserve">. </w:t>
      </w:r>
    </w:p>
    <w:p w:rsidRPr="0052478C" w:rsidR="00952790" w:rsidP="005A205F" w:rsidRDefault="00903D52" w14:paraId="19709F50" w14:textId="1943E5FC">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Zoals in paragraaf 3.1 van het algemeen deel van deze memorie </w:t>
      </w:r>
      <w:r w:rsidRPr="0052478C" w:rsidR="00502115">
        <w:rPr>
          <w:rFonts w:ascii="Times New Roman" w:hAnsi="Times New Roman" w:cs="Times New Roman"/>
          <w:sz w:val="24"/>
          <w:szCs w:val="24"/>
        </w:rPr>
        <w:t xml:space="preserve">is </w:t>
      </w:r>
      <w:r w:rsidRPr="0052478C">
        <w:rPr>
          <w:rFonts w:ascii="Times New Roman" w:hAnsi="Times New Roman" w:cs="Times New Roman"/>
          <w:sz w:val="24"/>
          <w:szCs w:val="24"/>
        </w:rPr>
        <w:t>toegelicht, sluit h</w:t>
      </w:r>
      <w:r w:rsidRPr="0052478C" w:rsidR="00E5560C">
        <w:rPr>
          <w:rFonts w:ascii="Times New Roman" w:hAnsi="Times New Roman" w:cs="Times New Roman"/>
          <w:sz w:val="24"/>
          <w:szCs w:val="24"/>
        </w:rPr>
        <w:t xml:space="preserve">et toevoegen van een vergelijkbare </w:t>
      </w:r>
      <w:r w:rsidRPr="0052478C" w:rsidR="007A21C1">
        <w:rPr>
          <w:rFonts w:ascii="Times New Roman" w:hAnsi="Times New Roman" w:cs="Times New Roman"/>
          <w:sz w:val="24"/>
          <w:szCs w:val="24"/>
        </w:rPr>
        <w:t>bepaling</w:t>
      </w:r>
      <w:r w:rsidRPr="0052478C" w:rsidR="00E5560C">
        <w:rPr>
          <w:rFonts w:ascii="Times New Roman" w:hAnsi="Times New Roman" w:cs="Times New Roman"/>
          <w:sz w:val="24"/>
          <w:szCs w:val="24"/>
        </w:rPr>
        <w:t xml:space="preserve"> aan deze rijkswet aan bij het door het Koninkrijk gemaakte voorbehoud bij artikel 1 van het EUV, welke is gebaseerd op artikel 6, derde lid, onderdeel c, van het EVRM</w:t>
      </w:r>
      <w:r w:rsidRPr="0052478C" w:rsidR="00612DDE">
        <w:rPr>
          <w:rFonts w:ascii="Times New Roman" w:hAnsi="Times New Roman" w:cs="Times New Roman"/>
          <w:sz w:val="24"/>
          <w:szCs w:val="24"/>
        </w:rPr>
        <w:t xml:space="preserve">. </w:t>
      </w:r>
      <w:r w:rsidRPr="0052478C" w:rsidR="00E5560C">
        <w:rPr>
          <w:rFonts w:ascii="Times New Roman" w:hAnsi="Times New Roman" w:cs="Times New Roman"/>
          <w:sz w:val="24"/>
          <w:szCs w:val="24"/>
        </w:rPr>
        <w:t xml:space="preserve">Dit voorbehoud geldt </w:t>
      </w:r>
      <w:r w:rsidRPr="0052478C" w:rsidR="007A21C1">
        <w:rPr>
          <w:rFonts w:ascii="Times New Roman" w:hAnsi="Times New Roman" w:cs="Times New Roman"/>
          <w:sz w:val="24"/>
          <w:szCs w:val="24"/>
        </w:rPr>
        <w:t>v</w:t>
      </w:r>
      <w:r w:rsidRPr="0052478C" w:rsidR="00E5560C">
        <w:rPr>
          <w:rFonts w:ascii="Times New Roman" w:hAnsi="Times New Roman" w:cs="Times New Roman"/>
          <w:sz w:val="24"/>
          <w:szCs w:val="24"/>
        </w:rPr>
        <w:t>oor het gehele Koninkrijk</w:t>
      </w:r>
      <w:r w:rsidRPr="0052478C" w:rsidR="00612DDE">
        <w:rPr>
          <w:rFonts w:ascii="Times New Roman" w:hAnsi="Times New Roman" w:cs="Times New Roman"/>
          <w:sz w:val="24"/>
          <w:szCs w:val="24"/>
        </w:rPr>
        <w:t xml:space="preserve"> (</w:t>
      </w:r>
      <w:r w:rsidRPr="0052478C" w:rsidR="00711629">
        <w:rPr>
          <w:rFonts w:ascii="Times New Roman" w:hAnsi="Times New Roman" w:cs="Times New Roman"/>
          <w:sz w:val="24"/>
          <w:szCs w:val="24"/>
        </w:rPr>
        <w:t>Trb. 1969, 62 en Trb. 2013, 131</w:t>
      </w:r>
      <w:r w:rsidRPr="0052478C" w:rsidR="00612DDE">
        <w:rPr>
          <w:rFonts w:ascii="Times New Roman" w:hAnsi="Times New Roman" w:cs="Times New Roman"/>
          <w:sz w:val="24"/>
          <w:szCs w:val="24"/>
        </w:rPr>
        <w:t>)</w:t>
      </w:r>
      <w:r w:rsidRPr="0052478C" w:rsidR="00E5560C">
        <w:rPr>
          <w:rFonts w:ascii="Times New Roman" w:hAnsi="Times New Roman" w:cs="Times New Roman"/>
          <w:sz w:val="24"/>
          <w:szCs w:val="24"/>
        </w:rPr>
        <w:t xml:space="preserve">. Op grond hiervan kan </w:t>
      </w:r>
      <w:r w:rsidRPr="0052478C" w:rsidR="00016A4C">
        <w:rPr>
          <w:rFonts w:ascii="Times New Roman" w:hAnsi="Times New Roman" w:cs="Times New Roman"/>
          <w:sz w:val="24"/>
          <w:szCs w:val="24"/>
        </w:rPr>
        <w:t>het Koninkrijk</w:t>
      </w:r>
      <w:r w:rsidRPr="0052478C" w:rsidR="00E5560C">
        <w:rPr>
          <w:rFonts w:ascii="Times New Roman" w:hAnsi="Times New Roman" w:cs="Times New Roman"/>
          <w:sz w:val="24"/>
          <w:szCs w:val="24"/>
        </w:rPr>
        <w:t xml:space="preserve"> de uitlevering weigeren voor de </w:t>
      </w:r>
      <w:r w:rsidRPr="0052478C" w:rsidR="007A21C1">
        <w:rPr>
          <w:rFonts w:ascii="Times New Roman" w:hAnsi="Times New Roman" w:cs="Times New Roman"/>
          <w:sz w:val="24"/>
          <w:szCs w:val="24"/>
        </w:rPr>
        <w:t xml:space="preserve">tenuitvoerlegging van een bij verstek opgelegde </w:t>
      </w:r>
      <w:r w:rsidRPr="0052478C" w:rsidR="00FB3940">
        <w:rPr>
          <w:rFonts w:ascii="Times New Roman" w:hAnsi="Times New Roman" w:cs="Times New Roman"/>
          <w:sz w:val="24"/>
          <w:szCs w:val="24"/>
        </w:rPr>
        <w:t>vrijheids</w:t>
      </w:r>
      <w:r w:rsidRPr="0052478C" w:rsidR="007A21C1">
        <w:rPr>
          <w:rFonts w:ascii="Times New Roman" w:hAnsi="Times New Roman" w:cs="Times New Roman"/>
          <w:sz w:val="24"/>
          <w:szCs w:val="24"/>
        </w:rPr>
        <w:t xml:space="preserve">straf of maatregel </w:t>
      </w:r>
      <w:r w:rsidRPr="0052478C" w:rsidR="00FB3940">
        <w:rPr>
          <w:rFonts w:ascii="Times New Roman" w:hAnsi="Times New Roman" w:cs="Times New Roman"/>
          <w:sz w:val="24"/>
          <w:szCs w:val="24"/>
        </w:rPr>
        <w:t xml:space="preserve">strekkende tot vrijheidsbeneming </w:t>
      </w:r>
      <w:r w:rsidRPr="0052478C" w:rsidR="007A21C1">
        <w:rPr>
          <w:rFonts w:ascii="Times New Roman" w:hAnsi="Times New Roman" w:cs="Times New Roman"/>
          <w:sz w:val="24"/>
          <w:szCs w:val="24"/>
        </w:rPr>
        <w:t xml:space="preserve">waartegen geen rechtsmiddel openstaat indien de opgeëiste persoon niet in voldoende mate in de gelegenheid is geweest om zijn of haar verdediging te voeren </w:t>
      </w:r>
      <w:r w:rsidRPr="0052478C" w:rsidR="00F85E5E">
        <w:rPr>
          <w:rFonts w:ascii="Times New Roman" w:hAnsi="Times New Roman" w:cs="Times New Roman"/>
          <w:sz w:val="24"/>
          <w:szCs w:val="24"/>
        </w:rPr>
        <w:t>en</w:t>
      </w:r>
      <w:r w:rsidRPr="0052478C" w:rsidR="007A21C1">
        <w:rPr>
          <w:rFonts w:ascii="Times New Roman" w:hAnsi="Times New Roman" w:cs="Times New Roman"/>
          <w:sz w:val="24"/>
          <w:szCs w:val="24"/>
        </w:rPr>
        <w:t xml:space="preserve"> ook niet alsnog in de gelegenheid daartoe zal worden gesteld. In het voorgestelde vierde lid wordt deze weigeringsgrond dwingend ingevuld. </w:t>
      </w:r>
    </w:p>
    <w:p w:rsidRPr="0052478C" w:rsidR="007B7581" w:rsidP="005A205F" w:rsidRDefault="007B7581" w14:paraId="443973E0" w14:textId="7ABE6E5A">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2.3</w:t>
      </w:r>
      <w:r w:rsidRPr="0052478C">
        <w:rPr>
          <w:rFonts w:ascii="Times New Roman" w:hAnsi="Times New Roman" w:cs="Times New Roman"/>
          <w:sz w:val="24"/>
          <w:szCs w:val="24"/>
        </w:rPr>
        <w:t xml:space="preserve"> </w:t>
      </w:r>
    </w:p>
    <w:p w:rsidRPr="0052478C" w:rsidR="007B7581" w:rsidP="005A205F" w:rsidRDefault="007B7581" w14:paraId="7FD40E01" w14:textId="08B93586">
      <w:pPr>
        <w:spacing w:line="276" w:lineRule="auto"/>
        <w:rPr>
          <w:rFonts w:ascii="Times New Roman" w:hAnsi="Times New Roman" w:cs="Times New Roman"/>
          <w:sz w:val="24"/>
          <w:szCs w:val="24"/>
        </w:rPr>
      </w:pPr>
      <w:r w:rsidRPr="0052478C">
        <w:rPr>
          <w:rFonts w:ascii="Times New Roman" w:hAnsi="Times New Roman" w:cs="Times New Roman"/>
          <w:sz w:val="24"/>
          <w:szCs w:val="24"/>
        </w:rPr>
        <w:t>De tekst van dit artikel is ongewijzigd overgenomen uit het huidige artikel 2a van het Uitleveringsbesluit. Dit artikel geeft een nadere aanduiding van het in artikel 2.2 gehanteerde begrip vrijheidsstraf. Dit artikel komt overeen met artikel 7 van de Uitleveringswet.</w:t>
      </w:r>
    </w:p>
    <w:p w:rsidRPr="0052478C" w:rsidR="00A716D8" w:rsidP="005A205F" w:rsidRDefault="00A716D8" w14:paraId="7228ED16" w14:textId="1F55872A">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2.4</w:t>
      </w:r>
      <w:r w:rsidRPr="0052478C">
        <w:rPr>
          <w:rFonts w:ascii="Times New Roman" w:hAnsi="Times New Roman" w:cs="Times New Roman"/>
          <w:sz w:val="24"/>
          <w:szCs w:val="24"/>
        </w:rPr>
        <w:t xml:space="preserve"> </w:t>
      </w:r>
    </w:p>
    <w:p w:rsidRPr="0052478C" w:rsidR="006523BD" w:rsidP="005A205F" w:rsidRDefault="00A716D8" w14:paraId="56266218" w14:textId="385CA6B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Dit artikel is </w:t>
      </w:r>
      <w:r w:rsidRPr="0052478C" w:rsidR="00043E83">
        <w:rPr>
          <w:rFonts w:ascii="Times New Roman" w:hAnsi="Times New Roman" w:cs="Times New Roman"/>
          <w:sz w:val="24"/>
          <w:szCs w:val="24"/>
        </w:rPr>
        <w:t>gebaseerd op het</w:t>
      </w:r>
      <w:r w:rsidRPr="0052478C">
        <w:rPr>
          <w:rFonts w:ascii="Times New Roman" w:hAnsi="Times New Roman" w:cs="Times New Roman"/>
          <w:sz w:val="24"/>
          <w:szCs w:val="24"/>
        </w:rPr>
        <w:t xml:space="preserve"> huidige artikel 2b </w:t>
      </w:r>
      <w:r w:rsidRPr="0052478C" w:rsidR="00043E83">
        <w:rPr>
          <w:rFonts w:ascii="Times New Roman" w:hAnsi="Times New Roman" w:cs="Times New Roman"/>
          <w:sz w:val="24"/>
          <w:szCs w:val="24"/>
        </w:rPr>
        <w:t xml:space="preserve">van het </w:t>
      </w:r>
      <w:r w:rsidRPr="0052478C">
        <w:rPr>
          <w:rFonts w:ascii="Times New Roman" w:hAnsi="Times New Roman" w:cs="Times New Roman"/>
          <w:sz w:val="24"/>
          <w:szCs w:val="24"/>
        </w:rPr>
        <w:t>Uitleveringsbesluit</w:t>
      </w:r>
      <w:r w:rsidRPr="0052478C" w:rsidR="00043E83">
        <w:rPr>
          <w:rFonts w:ascii="Times New Roman" w:hAnsi="Times New Roman" w:cs="Times New Roman"/>
          <w:sz w:val="24"/>
          <w:szCs w:val="24"/>
        </w:rPr>
        <w:t xml:space="preserve">. Ten opzichte van </w:t>
      </w:r>
      <w:r w:rsidRPr="0052478C" w:rsidR="00F85E5E">
        <w:rPr>
          <w:rFonts w:ascii="Times New Roman" w:hAnsi="Times New Roman" w:cs="Times New Roman"/>
          <w:sz w:val="24"/>
          <w:szCs w:val="24"/>
        </w:rPr>
        <w:t>die bepaling</w:t>
      </w:r>
      <w:r w:rsidRPr="0052478C" w:rsidR="00043E83">
        <w:rPr>
          <w:rFonts w:ascii="Times New Roman" w:hAnsi="Times New Roman" w:cs="Times New Roman"/>
          <w:sz w:val="24"/>
          <w:szCs w:val="24"/>
        </w:rPr>
        <w:t xml:space="preserve"> </w:t>
      </w:r>
      <w:r w:rsidRPr="0052478C" w:rsidR="00713A10">
        <w:rPr>
          <w:rFonts w:ascii="Times New Roman" w:hAnsi="Times New Roman" w:cs="Times New Roman"/>
          <w:sz w:val="24"/>
          <w:szCs w:val="24"/>
        </w:rPr>
        <w:t>wordt</w:t>
      </w:r>
      <w:r w:rsidRPr="0052478C" w:rsidR="00043E83">
        <w:rPr>
          <w:rFonts w:ascii="Times New Roman" w:hAnsi="Times New Roman" w:cs="Times New Roman"/>
          <w:sz w:val="24"/>
          <w:szCs w:val="24"/>
        </w:rPr>
        <w:t xml:space="preserve"> het tweede lid uitgebreid met twee verdragen die </w:t>
      </w:r>
      <w:r w:rsidRPr="0052478C" w:rsidR="00713A10">
        <w:rPr>
          <w:rFonts w:ascii="Times New Roman" w:hAnsi="Times New Roman" w:cs="Times New Roman"/>
          <w:sz w:val="24"/>
          <w:szCs w:val="24"/>
        </w:rPr>
        <w:t xml:space="preserve">inmiddels </w:t>
      </w:r>
      <w:r w:rsidRPr="0052478C" w:rsidR="00043E83">
        <w:rPr>
          <w:rFonts w:ascii="Times New Roman" w:hAnsi="Times New Roman" w:cs="Times New Roman"/>
          <w:sz w:val="24"/>
          <w:szCs w:val="24"/>
        </w:rPr>
        <w:t xml:space="preserve">ook </w:t>
      </w:r>
      <w:r w:rsidRPr="0052478C" w:rsidR="001860C1">
        <w:rPr>
          <w:rFonts w:ascii="Times New Roman" w:hAnsi="Times New Roman" w:cs="Times New Roman"/>
          <w:sz w:val="24"/>
          <w:szCs w:val="24"/>
        </w:rPr>
        <w:t xml:space="preserve">mede </w:t>
      </w:r>
      <w:r w:rsidRPr="0052478C" w:rsidR="00A305FE">
        <w:rPr>
          <w:rFonts w:ascii="Times New Roman" w:hAnsi="Times New Roman" w:cs="Times New Roman"/>
          <w:sz w:val="24"/>
          <w:szCs w:val="24"/>
        </w:rPr>
        <w:t>gelden</w:t>
      </w:r>
      <w:r w:rsidRPr="0052478C" w:rsidR="00043E83">
        <w:rPr>
          <w:rFonts w:ascii="Times New Roman" w:hAnsi="Times New Roman" w:cs="Times New Roman"/>
          <w:sz w:val="24"/>
          <w:szCs w:val="24"/>
        </w:rPr>
        <w:t xml:space="preserve"> voor Aruba, Curaçao en Sint Maarten.</w:t>
      </w:r>
      <w:r w:rsidRPr="0052478C" w:rsidR="00713A10">
        <w:rPr>
          <w:rFonts w:ascii="Times New Roman" w:hAnsi="Times New Roman" w:cs="Times New Roman"/>
          <w:sz w:val="24"/>
          <w:szCs w:val="24"/>
        </w:rPr>
        <w:t xml:space="preserve"> Het gaat om het Verdrag inzake de bestrijding van terroristische bomaanslagen (Trb. 1998, 84) en om het Internationaal Verdrag ter bestrijding van de financiering van terrorisme (Trb. 2000, 12). </w:t>
      </w:r>
      <w:r w:rsidRPr="0052478C" w:rsidR="008E182A">
        <w:rPr>
          <w:rFonts w:ascii="Times New Roman" w:hAnsi="Times New Roman" w:cs="Times New Roman"/>
          <w:sz w:val="24"/>
          <w:szCs w:val="24"/>
        </w:rPr>
        <w:t xml:space="preserve">In overeenstemming met artikel 11, </w:t>
      </w:r>
      <w:r w:rsidRPr="0052478C" w:rsidR="00022DA2">
        <w:rPr>
          <w:rFonts w:ascii="Times New Roman" w:hAnsi="Times New Roman" w:cs="Times New Roman"/>
          <w:sz w:val="24"/>
          <w:szCs w:val="24"/>
        </w:rPr>
        <w:t xml:space="preserve">derde </w:t>
      </w:r>
      <w:r w:rsidRPr="0052478C" w:rsidR="008E182A">
        <w:rPr>
          <w:rFonts w:ascii="Times New Roman" w:hAnsi="Times New Roman" w:cs="Times New Roman"/>
          <w:sz w:val="24"/>
          <w:szCs w:val="24"/>
        </w:rPr>
        <w:t xml:space="preserve">lid, van de Uitleveringswet zijn daarnaast ook </w:t>
      </w:r>
      <w:r w:rsidRPr="0052478C" w:rsidR="00F85E5E">
        <w:rPr>
          <w:rFonts w:ascii="Times New Roman" w:hAnsi="Times New Roman" w:cs="Times New Roman"/>
          <w:sz w:val="24"/>
          <w:szCs w:val="24"/>
        </w:rPr>
        <w:t>(</w:t>
      </w:r>
      <w:r w:rsidRPr="0052478C" w:rsidR="008E182A">
        <w:rPr>
          <w:rFonts w:ascii="Times New Roman" w:hAnsi="Times New Roman" w:cs="Times New Roman"/>
          <w:sz w:val="24"/>
          <w:szCs w:val="24"/>
        </w:rPr>
        <w:t>artikelen uit</w:t>
      </w:r>
      <w:r w:rsidRPr="0052478C" w:rsidR="00F85E5E">
        <w:rPr>
          <w:rFonts w:ascii="Times New Roman" w:hAnsi="Times New Roman" w:cs="Times New Roman"/>
          <w:sz w:val="24"/>
          <w:szCs w:val="24"/>
        </w:rPr>
        <w:t>)</w:t>
      </w:r>
      <w:r w:rsidRPr="0052478C" w:rsidR="008E182A">
        <w:rPr>
          <w:rFonts w:ascii="Times New Roman" w:hAnsi="Times New Roman" w:cs="Times New Roman"/>
          <w:sz w:val="24"/>
          <w:szCs w:val="24"/>
        </w:rPr>
        <w:t xml:space="preserve"> verdragen en protocollen toegevoegd die (nog) niet in (alle drie) de landen </w:t>
      </w:r>
      <w:r w:rsidRPr="0052478C" w:rsidR="001860C1">
        <w:rPr>
          <w:rFonts w:ascii="Times New Roman" w:hAnsi="Times New Roman" w:cs="Times New Roman"/>
          <w:sz w:val="24"/>
          <w:szCs w:val="24"/>
        </w:rPr>
        <w:t>mede gelden</w:t>
      </w:r>
      <w:r w:rsidRPr="0052478C" w:rsidR="008E182A">
        <w:rPr>
          <w:rFonts w:ascii="Times New Roman" w:hAnsi="Times New Roman" w:cs="Times New Roman"/>
          <w:sz w:val="24"/>
          <w:szCs w:val="24"/>
        </w:rPr>
        <w:t xml:space="preserve">. Zo is bijvoorbeeld </w:t>
      </w:r>
      <w:r w:rsidRPr="0052478C" w:rsidR="008C7C66">
        <w:rPr>
          <w:rFonts w:ascii="Times New Roman" w:hAnsi="Times New Roman" w:cs="Times New Roman"/>
          <w:sz w:val="24"/>
          <w:szCs w:val="24"/>
        </w:rPr>
        <w:t xml:space="preserve">bij </w:t>
      </w:r>
      <w:r w:rsidRPr="0052478C" w:rsidR="008E182A">
        <w:rPr>
          <w:rFonts w:ascii="Times New Roman" w:hAnsi="Times New Roman" w:cs="Times New Roman"/>
          <w:sz w:val="24"/>
          <w:szCs w:val="24"/>
        </w:rPr>
        <w:t xml:space="preserve">het Europees Verdrag ter voorkoming van terrorisme (Trb. 2006, 34) </w:t>
      </w:r>
      <w:r w:rsidRPr="0052478C" w:rsidR="008C7C66">
        <w:rPr>
          <w:rFonts w:ascii="Times New Roman" w:hAnsi="Times New Roman" w:cs="Times New Roman"/>
          <w:sz w:val="24"/>
          <w:szCs w:val="24"/>
        </w:rPr>
        <w:t>sprake van medegelding voor</w:t>
      </w:r>
      <w:r w:rsidRPr="0052478C" w:rsidR="008E182A">
        <w:rPr>
          <w:rFonts w:ascii="Times New Roman" w:hAnsi="Times New Roman" w:cs="Times New Roman"/>
          <w:sz w:val="24"/>
          <w:szCs w:val="24"/>
        </w:rPr>
        <w:t xml:space="preserve"> Aruba en Curaçao, maar (nog) niet </w:t>
      </w:r>
      <w:r w:rsidRPr="0052478C" w:rsidR="008C7C66">
        <w:rPr>
          <w:rFonts w:ascii="Times New Roman" w:hAnsi="Times New Roman" w:cs="Times New Roman"/>
          <w:sz w:val="24"/>
          <w:szCs w:val="24"/>
        </w:rPr>
        <w:t>voor</w:t>
      </w:r>
      <w:r w:rsidRPr="0052478C" w:rsidR="008E182A">
        <w:rPr>
          <w:rFonts w:ascii="Times New Roman" w:hAnsi="Times New Roman" w:cs="Times New Roman"/>
          <w:sz w:val="24"/>
          <w:szCs w:val="24"/>
        </w:rPr>
        <w:t xml:space="preserve"> Sint Maarten. De </w:t>
      </w:r>
      <w:r w:rsidRPr="0052478C" w:rsidR="00F85E5E">
        <w:rPr>
          <w:rFonts w:ascii="Times New Roman" w:hAnsi="Times New Roman" w:cs="Times New Roman"/>
          <w:sz w:val="24"/>
          <w:szCs w:val="24"/>
        </w:rPr>
        <w:t xml:space="preserve">toegevoegde </w:t>
      </w:r>
      <w:r w:rsidRPr="0052478C" w:rsidR="008E182A">
        <w:rPr>
          <w:rFonts w:ascii="Times New Roman" w:hAnsi="Times New Roman" w:cs="Times New Roman"/>
          <w:sz w:val="24"/>
          <w:szCs w:val="24"/>
        </w:rPr>
        <w:t xml:space="preserve">verdragen en protocollen zijn wel reeds voor het gehele Koninkrijk goedgekeurd. </w:t>
      </w:r>
      <w:r w:rsidRPr="0052478C" w:rsidR="00F85E5E">
        <w:rPr>
          <w:rFonts w:ascii="Times New Roman" w:hAnsi="Times New Roman" w:cs="Times New Roman"/>
          <w:sz w:val="24"/>
          <w:szCs w:val="24"/>
        </w:rPr>
        <w:t>Omdat (nog) niet alle verdragen en protocollen in alle drie de landen van toepassing zijn,</w:t>
      </w:r>
      <w:r w:rsidRPr="0052478C" w:rsidR="008E182A">
        <w:rPr>
          <w:rFonts w:ascii="Times New Roman" w:hAnsi="Times New Roman" w:cs="Times New Roman"/>
          <w:sz w:val="24"/>
          <w:szCs w:val="24"/>
        </w:rPr>
        <w:t xml:space="preserve"> is in artikel 2.4, tweede lid, de </w:t>
      </w:r>
      <w:r w:rsidRPr="0052478C" w:rsidR="00F85E5E">
        <w:rPr>
          <w:rFonts w:ascii="Times New Roman" w:hAnsi="Times New Roman" w:cs="Times New Roman"/>
          <w:sz w:val="24"/>
          <w:szCs w:val="24"/>
        </w:rPr>
        <w:t xml:space="preserve">zinsnede ingevoegd </w:t>
      </w:r>
      <w:r w:rsidRPr="0052478C" w:rsidR="008E182A">
        <w:rPr>
          <w:rFonts w:ascii="Times New Roman" w:hAnsi="Times New Roman" w:cs="Times New Roman"/>
          <w:sz w:val="24"/>
          <w:szCs w:val="24"/>
        </w:rPr>
        <w:t xml:space="preserve">“voor zover deze bepalingen </w:t>
      </w:r>
      <w:r w:rsidRPr="0052478C" w:rsidR="008C7C66">
        <w:rPr>
          <w:rFonts w:ascii="Times New Roman" w:hAnsi="Times New Roman" w:cs="Times New Roman"/>
          <w:sz w:val="24"/>
          <w:szCs w:val="24"/>
        </w:rPr>
        <w:t>medegelding hebben</w:t>
      </w:r>
      <w:r w:rsidRPr="0052478C" w:rsidR="008E182A">
        <w:rPr>
          <w:rFonts w:ascii="Times New Roman" w:hAnsi="Times New Roman" w:cs="Times New Roman"/>
          <w:sz w:val="24"/>
          <w:szCs w:val="24"/>
        </w:rPr>
        <w:t xml:space="preserve"> voor Aruba, Curaçao</w:t>
      </w:r>
      <w:r w:rsidRPr="0052478C" w:rsidR="00F85E5E">
        <w:rPr>
          <w:rFonts w:ascii="Times New Roman" w:hAnsi="Times New Roman" w:cs="Times New Roman"/>
          <w:sz w:val="24"/>
          <w:szCs w:val="24"/>
        </w:rPr>
        <w:t>,</w:t>
      </w:r>
      <w:r w:rsidRPr="0052478C" w:rsidR="008E182A">
        <w:rPr>
          <w:rFonts w:ascii="Times New Roman" w:hAnsi="Times New Roman" w:cs="Times New Roman"/>
          <w:sz w:val="24"/>
          <w:szCs w:val="24"/>
        </w:rPr>
        <w:t xml:space="preserve"> onderscheidenlijk Sint Maarten”. </w:t>
      </w:r>
      <w:r w:rsidRPr="0052478C" w:rsidR="00F85E5E">
        <w:rPr>
          <w:rFonts w:ascii="Times New Roman" w:hAnsi="Times New Roman" w:cs="Times New Roman"/>
          <w:sz w:val="24"/>
          <w:szCs w:val="24"/>
        </w:rPr>
        <w:t xml:space="preserve">Op deze wijze </w:t>
      </w:r>
      <w:r w:rsidRPr="0052478C" w:rsidR="008E182A">
        <w:rPr>
          <w:rFonts w:ascii="Times New Roman" w:hAnsi="Times New Roman" w:cs="Times New Roman"/>
          <w:sz w:val="24"/>
          <w:szCs w:val="24"/>
        </w:rPr>
        <w:t xml:space="preserve">wordt gewaarborgd dat indien bepaalde </w:t>
      </w:r>
      <w:r w:rsidRPr="0052478C" w:rsidR="00F85E5E">
        <w:rPr>
          <w:rFonts w:ascii="Times New Roman" w:hAnsi="Times New Roman" w:cs="Times New Roman"/>
          <w:sz w:val="24"/>
          <w:szCs w:val="24"/>
        </w:rPr>
        <w:t xml:space="preserve">– al voor het Koninkrijk goedgekeurde </w:t>
      </w:r>
      <w:r w:rsidRPr="0052478C" w:rsidR="00045841">
        <w:rPr>
          <w:rFonts w:ascii="Times New Roman" w:hAnsi="Times New Roman" w:cs="Times New Roman"/>
          <w:sz w:val="24"/>
          <w:szCs w:val="24"/>
        </w:rPr>
        <w:t>–</w:t>
      </w:r>
      <w:r w:rsidRPr="0052478C" w:rsidR="00F85E5E">
        <w:rPr>
          <w:rFonts w:ascii="Times New Roman" w:hAnsi="Times New Roman" w:cs="Times New Roman"/>
          <w:sz w:val="24"/>
          <w:szCs w:val="24"/>
        </w:rPr>
        <w:t xml:space="preserve"> </w:t>
      </w:r>
      <w:r w:rsidRPr="0052478C" w:rsidR="008E182A">
        <w:rPr>
          <w:rFonts w:ascii="Times New Roman" w:hAnsi="Times New Roman" w:cs="Times New Roman"/>
          <w:sz w:val="24"/>
          <w:szCs w:val="24"/>
        </w:rPr>
        <w:t xml:space="preserve">verdragen of protocollen in Aruba, </w:t>
      </w:r>
      <w:r w:rsidRPr="0052478C" w:rsidR="008E182A">
        <w:rPr>
          <w:rFonts w:ascii="Times New Roman" w:hAnsi="Times New Roman" w:cs="Times New Roman"/>
          <w:sz w:val="24"/>
          <w:szCs w:val="24"/>
        </w:rPr>
        <w:lastRenderedPageBreak/>
        <w:t>Curaçao</w:t>
      </w:r>
      <w:r w:rsidRPr="0052478C" w:rsidR="00F85E5E">
        <w:rPr>
          <w:rFonts w:ascii="Times New Roman" w:hAnsi="Times New Roman" w:cs="Times New Roman"/>
          <w:sz w:val="24"/>
          <w:szCs w:val="24"/>
        </w:rPr>
        <w:t>,</w:t>
      </w:r>
      <w:r w:rsidRPr="0052478C" w:rsidR="008E182A">
        <w:rPr>
          <w:rFonts w:ascii="Times New Roman" w:hAnsi="Times New Roman" w:cs="Times New Roman"/>
          <w:sz w:val="24"/>
          <w:szCs w:val="24"/>
        </w:rPr>
        <w:t xml:space="preserve"> onderscheidenlijk Sint Maarten gelden of indien in de toekomst </w:t>
      </w:r>
      <w:r w:rsidRPr="0052478C" w:rsidR="008C7C66">
        <w:rPr>
          <w:rFonts w:ascii="Times New Roman" w:hAnsi="Times New Roman" w:cs="Times New Roman"/>
          <w:sz w:val="24"/>
          <w:szCs w:val="24"/>
        </w:rPr>
        <w:t>wordt overgegaan tot medegelding</w:t>
      </w:r>
      <w:r w:rsidRPr="0052478C" w:rsidR="008E182A">
        <w:rPr>
          <w:rFonts w:ascii="Times New Roman" w:hAnsi="Times New Roman" w:cs="Times New Roman"/>
          <w:sz w:val="24"/>
          <w:szCs w:val="24"/>
        </w:rPr>
        <w:t>, de uitzondering van artikel 2.4, tweede lid, geldt</w:t>
      </w:r>
      <w:r w:rsidRPr="0052478C" w:rsidR="00F85E5E">
        <w:rPr>
          <w:rFonts w:ascii="Times New Roman" w:hAnsi="Times New Roman" w:cs="Times New Roman"/>
          <w:sz w:val="24"/>
          <w:szCs w:val="24"/>
        </w:rPr>
        <w:t xml:space="preserve">, zonder dat </w:t>
      </w:r>
      <w:r w:rsidRPr="0052478C" w:rsidR="00E9153B">
        <w:rPr>
          <w:rFonts w:ascii="Times New Roman" w:hAnsi="Times New Roman" w:cs="Times New Roman"/>
          <w:sz w:val="24"/>
          <w:szCs w:val="24"/>
        </w:rPr>
        <w:t>deze bepaling</w:t>
      </w:r>
      <w:r w:rsidRPr="0052478C" w:rsidR="00F85E5E">
        <w:rPr>
          <w:rFonts w:ascii="Times New Roman" w:hAnsi="Times New Roman" w:cs="Times New Roman"/>
          <w:sz w:val="24"/>
          <w:szCs w:val="24"/>
        </w:rPr>
        <w:t xml:space="preserve"> hoeft te worden aangepast</w:t>
      </w:r>
      <w:r w:rsidRPr="0052478C" w:rsidR="008E182A">
        <w:rPr>
          <w:rFonts w:ascii="Times New Roman" w:hAnsi="Times New Roman" w:cs="Times New Roman"/>
          <w:sz w:val="24"/>
          <w:szCs w:val="24"/>
        </w:rPr>
        <w:t>.</w:t>
      </w:r>
      <w:r w:rsidRPr="0052478C" w:rsidR="00045841">
        <w:rPr>
          <w:rFonts w:ascii="Times New Roman" w:hAnsi="Times New Roman" w:cs="Times New Roman"/>
          <w:sz w:val="24"/>
          <w:szCs w:val="24"/>
        </w:rPr>
        <w:t xml:space="preserve"> Ten behoeve van de leesbaarheid is, ten opzichte van artikel 11, derde lid, van de Uitleveringswet, gekozen voor een opsomming</w:t>
      </w:r>
      <w:r w:rsidRPr="0052478C" w:rsidR="003F43AC">
        <w:rPr>
          <w:rFonts w:ascii="Times New Roman" w:hAnsi="Times New Roman" w:cs="Times New Roman"/>
          <w:sz w:val="24"/>
          <w:szCs w:val="24"/>
        </w:rPr>
        <w:t>.</w:t>
      </w:r>
    </w:p>
    <w:p w:rsidRPr="0052478C" w:rsidR="006523BD" w:rsidP="005A205F" w:rsidRDefault="006523BD" w14:paraId="7B59268A" w14:textId="4AD89545">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2.5</w:t>
      </w:r>
      <w:r w:rsidRPr="0052478C">
        <w:rPr>
          <w:rFonts w:ascii="Times New Roman" w:hAnsi="Times New Roman" w:cs="Times New Roman"/>
          <w:sz w:val="24"/>
          <w:szCs w:val="24"/>
        </w:rPr>
        <w:t xml:space="preserve"> </w:t>
      </w:r>
    </w:p>
    <w:p w:rsidRPr="0052478C" w:rsidR="00047AEE" w:rsidP="005A205F" w:rsidRDefault="00C84674" w14:paraId="10E87C25" w14:textId="25F548F8">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De tekst van dit artikel </w:t>
      </w:r>
      <w:r w:rsidRPr="0052478C" w:rsidR="00F85E5E">
        <w:rPr>
          <w:rFonts w:ascii="Times New Roman" w:hAnsi="Times New Roman" w:cs="Times New Roman"/>
          <w:sz w:val="24"/>
          <w:szCs w:val="24"/>
        </w:rPr>
        <w:t xml:space="preserve">is </w:t>
      </w:r>
      <w:r w:rsidRPr="0052478C">
        <w:rPr>
          <w:rFonts w:ascii="Times New Roman" w:hAnsi="Times New Roman" w:cs="Times New Roman"/>
          <w:sz w:val="24"/>
          <w:szCs w:val="24"/>
        </w:rPr>
        <w:t xml:space="preserve">ongewijzigd overgenomen uit het huidige artikel 2c van het Uitleveringsbesluit. </w:t>
      </w:r>
      <w:r w:rsidRPr="0052478C" w:rsidR="00100891">
        <w:rPr>
          <w:rFonts w:ascii="Times New Roman" w:hAnsi="Times New Roman" w:cs="Times New Roman"/>
          <w:sz w:val="24"/>
          <w:szCs w:val="24"/>
        </w:rPr>
        <w:t>Die bepaling</w:t>
      </w:r>
      <w:r w:rsidRPr="0052478C">
        <w:rPr>
          <w:rFonts w:ascii="Times New Roman" w:hAnsi="Times New Roman" w:cs="Times New Roman"/>
          <w:sz w:val="24"/>
          <w:szCs w:val="24"/>
        </w:rPr>
        <w:t xml:space="preserve"> is </w:t>
      </w:r>
      <w:r w:rsidRPr="0052478C" w:rsidR="00100891">
        <w:rPr>
          <w:rFonts w:ascii="Times New Roman" w:hAnsi="Times New Roman" w:cs="Times New Roman"/>
          <w:sz w:val="24"/>
          <w:szCs w:val="24"/>
        </w:rPr>
        <w:t xml:space="preserve">aan het Uitleveringsbesluit </w:t>
      </w:r>
      <w:r w:rsidRPr="0052478C">
        <w:rPr>
          <w:rFonts w:ascii="Times New Roman" w:hAnsi="Times New Roman" w:cs="Times New Roman"/>
          <w:sz w:val="24"/>
          <w:szCs w:val="24"/>
        </w:rPr>
        <w:t xml:space="preserve">toegevoegd bij </w:t>
      </w:r>
      <w:r w:rsidRPr="0052478C" w:rsidR="00F85E5E">
        <w:rPr>
          <w:rFonts w:ascii="Times New Roman" w:hAnsi="Times New Roman" w:cs="Times New Roman"/>
          <w:sz w:val="24"/>
          <w:szCs w:val="24"/>
        </w:rPr>
        <w:t>Besluit van 1 maart 2024 (</w:t>
      </w:r>
      <w:r w:rsidRPr="0052478C">
        <w:rPr>
          <w:rFonts w:ascii="Times New Roman" w:hAnsi="Times New Roman" w:cs="Times New Roman"/>
          <w:sz w:val="24"/>
          <w:szCs w:val="24"/>
        </w:rPr>
        <w:t>Stb. 2024, 49</w:t>
      </w:r>
      <w:r w:rsidRPr="0052478C" w:rsidR="00F85E5E">
        <w:rPr>
          <w:rFonts w:ascii="Times New Roman" w:hAnsi="Times New Roman" w:cs="Times New Roman"/>
          <w:sz w:val="24"/>
          <w:szCs w:val="24"/>
        </w:rPr>
        <w:t>)</w:t>
      </w:r>
      <w:r w:rsidRPr="0052478C">
        <w:rPr>
          <w:rFonts w:ascii="Times New Roman" w:hAnsi="Times New Roman" w:cs="Times New Roman"/>
          <w:sz w:val="24"/>
          <w:szCs w:val="24"/>
        </w:rPr>
        <w:t xml:space="preserve"> en</w:t>
      </w:r>
      <w:r w:rsidRPr="0052478C" w:rsidR="00F85E5E">
        <w:rPr>
          <w:rFonts w:ascii="Times New Roman" w:hAnsi="Times New Roman" w:cs="Times New Roman"/>
          <w:sz w:val="24"/>
          <w:szCs w:val="24"/>
        </w:rPr>
        <w:t xml:space="preserve"> is</w:t>
      </w:r>
      <w:r w:rsidRPr="0052478C">
        <w:rPr>
          <w:rFonts w:ascii="Times New Roman" w:hAnsi="Times New Roman" w:cs="Times New Roman"/>
          <w:sz w:val="24"/>
          <w:szCs w:val="24"/>
        </w:rPr>
        <w:t xml:space="preserve"> aldaar toegelicht. </w:t>
      </w:r>
    </w:p>
    <w:p w:rsidRPr="0052478C" w:rsidR="00BF3505" w:rsidP="005A205F" w:rsidRDefault="00BF3505" w14:paraId="3F65980E" w14:textId="62793EAB">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2.6 </w:t>
      </w:r>
    </w:p>
    <w:p w:rsidRPr="0052478C" w:rsidR="00BF3505" w:rsidP="005A205F" w:rsidRDefault="00345471" w14:paraId="13160368" w14:textId="2E9F9F0B">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Dit artikel </w:t>
      </w:r>
      <w:r w:rsidRPr="0052478C" w:rsidR="00FD58A4">
        <w:rPr>
          <w:rFonts w:ascii="Times New Roman" w:hAnsi="Times New Roman" w:cs="Times New Roman"/>
          <w:sz w:val="24"/>
          <w:szCs w:val="24"/>
        </w:rPr>
        <w:t xml:space="preserve">bepaalt dat uitlevering </w:t>
      </w:r>
      <w:r w:rsidRPr="0052478C">
        <w:rPr>
          <w:rFonts w:ascii="Times New Roman" w:hAnsi="Times New Roman" w:cs="Times New Roman"/>
          <w:sz w:val="24"/>
          <w:szCs w:val="24"/>
        </w:rPr>
        <w:t xml:space="preserve">ook </w:t>
      </w:r>
      <w:r w:rsidRPr="0052478C" w:rsidR="00FD58A4">
        <w:rPr>
          <w:rFonts w:ascii="Times New Roman" w:hAnsi="Times New Roman" w:cs="Times New Roman"/>
          <w:sz w:val="24"/>
          <w:szCs w:val="24"/>
        </w:rPr>
        <w:t xml:space="preserve">mogelijk is voor een poging tot het plegen van </w:t>
      </w:r>
      <w:r w:rsidRPr="0052478C" w:rsidR="00A305FE">
        <w:rPr>
          <w:rFonts w:ascii="Times New Roman" w:hAnsi="Times New Roman" w:cs="Times New Roman"/>
          <w:sz w:val="24"/>
          <w:szCs w:val="24"/>
        </w:rPr>
        <w:t xml:space="preserve">een </w:t>
      </w:r>
      <w:r w:rsidRPr="0052478C" w:rsidR="00FD58A4">
        <w:rPr>
          <w:rFonts w:ascii="Times New Roman" w:hAnsi="Times New Roman" w:cs="Times New Roman"/>
          <w:sz w:val="24"/>
          <w:szCs w:val="24"/>
        </w:rPr>
        <w:t>strafbaar feit of voor medeplichtigheid aan een strafbaar feit</w:t>
      </w:r>
      <w:r w:rsidRPr="0052478C" w:rsidR="00100891">
        <w:rPr>
          <w:rFonts w:ascii="Times New Roman" w:hAnsi="Times New Roman" w:cs="Times New Roman"/>
          <w:sz w:val="24"/>
          <w:szCs w:val="24"/>
        </w:rPr>
        <w:t xml:space="preserve">, </w:t>
      </w:r>
      <w:r w:rsidRPr="0052478C" w:rsidR="00502115">
        <w:rPr>
          <w:rFonts w:ascii="Times New Roman" w:hAnsi="Times New Roman" w:cs="Times New Roman"/>
          <w:sz w:val="24"/>
          <w:szCs w:val="24"/>
        </w:rPr>
        <w:t xml:space="preserve">zoals dat nu ook mogelijk is op grond van </w:t>
      </w:r>
      <w:r w:rsidRPr="0052478C" w:rsidR="00100891">
        <w:rPr>
          <w:rFonts w:ascii="Times New Roman" w:hAnsi="Times New Roman" w:cs="Times New Roman"/>
          <w:sz w:val="24"/>
          <w:szCs w:val="24"/>
        </w:rPr>
        <w:t xml:space="preserve">het huidige artikel 3 van het </w:t>
      </w:r>
      <w:r w:rsidRPr="0052478C" w:rsidR="00FB77AB">
        <w:rPr>
          <w:rFonts w:ascii="Times New Roman" w:hAnsi="Times New Roman" w:cs="Times New Roman"/>
          <w:sz w:val="24"/>
          <w:szCs w:val="24"/>
        </w:rPr>
        <w:t>Uitleveringsbesluit</w:t>
      </w:r>
      <w:r w:rsidRPr="0052478C" w:rsidR="00100891">
        <w:rPr>
          <w:rFonts w:ascii="Times New Roman" w:hAnsi="Times New Roman" w:cs="Times New Roman"/>
          <w:sz w:val="24"/>
          <w:szCs w:val="24"/>
        </w:rPr>
        <w:t>. Ten opzichte van die bepaling is de formulering gemoderniseerd. Daarbij zijn geen inhoudelijke wijzigingen aangebracht.</w:t>
      </w:r>
    </w:p>
    <w:p w:rsidRPr="0052478C" w:rsidR="00047AEE" w:rsidP="005A205F" w:rsidRDefault="00047AEE" w14:paraId="130BB734" w14:textId="64653F33">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 2.</w:t>
      </w:r>
      <w:r w:rsidRPr="0052478C" w:rsidR="006523BD">
        <w:rPr>
          <w:rFonts w:ascii="Times New Roman" w:hAnsi="Times New Roman" w:cs="Times New Roman"/>
          <w:b/>
          <w:bCs/>
          <w:sz w:val="24"/>
          <w:szCs w:val="24"/>
        </w:rPr>
        <w:t>7</w:t>
      </w:r>
      <w:r w:rsidRPr="0052478C" w:rsidR="00631E42">
        <w:rPr>
          <w:rFonts w:ascii="Times New Roman" w:hAnsi="Times New Roman" w:cs="Times New Roman"/>
          <w:b/>
          <w:bCs/>
          <w:sz w:val="24"/>
          <w:szCs w:val="24"/>
        </w:rPr>
        <w:t xml:space="preserve"> </w:t>
      </w:r>
    </w:p>
    <w:p w:rsidRPr="0052478C" w:rsidR="00C520F8" w:rsidP="005A205F" w:rsidRDefault="00047AEE" w14:paraId="537AFC8D"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Artikel 2.</w:t>
      </w:r>
      <w:r w:rsidRPr="0052478C" w:rsidR="00D62E43">
        <w:rPr>
          <w:rFonts w:ascii="Times New Roman" w:hAnsi="Times New Roman" w:cs="Times New Roman"/>
          <w:sz w:val="24"/>
          <w:szCs w:val="24"/>
        </w:rPr>
        <w:t>7</w:t>
      </w:r>
      <w:r w:rsidRPr="0052478C">
        <w:rPr>
          <w:rFonts w:ascii="Times New Roman" w:hAnsi="Times New Roman" w:cs="Times New Roman"/>
          <w:sz w:val="24"/>
          <w:szCs w:val="24"/>
        </w:rPr>
        <w:t xml:space="preserve"> is de opvolger van artikel 4 van het Uitleveringsbesluit. Dit artikel is ongewijzigd overgenomen. Zoals </w:t>
      </w:r>
      <w:r w:rsidRPr="0052478C" w:rsidR="00345471">
        <w:rPr>
          <w:rFonts w:ascii="Times New Roman" w:hAnsi="Times New Roman" w:cs="Times New Roman"/>
          <w:sz w:val="24"/>
          <w:szCs w:val="24"/>
        </w:rPr>
        <w:t xml:space="preserve">bij de introductie van deze bepaling </w:t>
      </w:r>
      <w:r w:rsidRPr="0052478C">
        <w:rPr>
          <w:rFonts w:ascii="Times New Roman" w:hAnsi="Times New Roman" w:cs="Times New Roman"/>
          <w:sz w:val="24"/>
          <w:szCs w:val="24"/>
        </w:rPr>
        <w:t>is toegelicht</w:t>
      </w:r>
      <w:r w:rsidRPr="0052478C" w:rsidR="00713A10">
        <w:rPr>
          <w:rFonts w:ascii="Times New Roman" w:hAnsi="Times New Roman" w:cs="Times New Roman"/>
          <w:sz w:val="24"/>
          <w:szCs w:val="24"/>
        </w:rPr>
        <w:t>,</w:t>
      </w:r>
      <w:r w:rsidRPr="0052478C">
        <w:rPr>
          <w:rFonts w:ascii="Times New Roman" w:hAnsi="Times New Roman" w:cs="Times New Roman"/>
          <w:sz w:val="24"/>
          <w:szCs w:val="24"/>
        </w:rPr>
        <w:t xml:space="preserve"> blijft, evenals in de Uitleveringswet, de niet-uitlevering van Nederlanders de hoofdregel. D</w:t>
      </w:r>
      <w:r w:rsidRPr="0052478C" w:rsidR="00631E42">
        <w:rPr>
          <w:rFonts w:ascii="Times New Roman" w:hAnsi="Times New Roman" w:cs="Times New Roman"/>
          <w:sz w:val="24"/>
          <w:szCs w:val="24"/>
        </w:rPr>
        <w:t xml:space="preserve">e mogelijkheid tot afwijking in het tweede lid kan alleen worden benut als de uitlevering van een Nederlander is gevraagd ter fine van vervolging en dus niet </w:t>
      </w:r>
      <w:r w:rsidRPr="0052478C" w:rsidR="00100891">
        <w:rPr>
          <w:rFonts w:ascii="Times New Roman" w:hAnsi="Times New Roman" w:cs="Times New Roman"/>
          <w:sz w:val="24"/>
          <w:szCs w:val="24"/>
        </w:rPr>
        <w:t>met het oog op</w:t>
      </w:r>
      <w:r w:rsidRPr="0052478C" w:rsidR="00631E42">
        <w:rPr>
          <w:rFonts w:ascii="Times New Roman" w:hAnsi="Times New Roman" w:cs="Times New Roman"/>
          <w:sz w:val="24"/>
          <w:szCs w:val="24"/>
        </w:rPr>
        <w:t xml:space="preserve"> tenuitvoerlegging van een straf</w:t>
      </w:r>
      <w:r w:rsidRPr="0052478C" w:rsidR="0000212C">
        <w:rPr>
          <w:rFonts w:ascii="Times New Roman" w:hAnsi="Times New Roman" w:cs="Times New Roman"/>
          <w:sz w:val="24"/>
          <w:szCs w:val="24"/>
        </w:rPr>
        <w:t>. V</w:t>
      </w:r>
      <w:r w:rsidRPr="0052478C" w:rsidR="00631E42">
        <w:rPr>
          <w:rFonts w:ascii="Times New Roman" w:hAnsi="Times New Roman" w:cs="Times New Roman"/>
          <w:sz w:val="24"/>
          <w:szCs w:val="24"/>
        </w:rPr>
        <w:t xml:space="preserve">oordat </w:t>
      </w:r>
      <w:r w:rsidRPr="0052478C" w:rsidR="00100891">
        <w:rPr>
          <w:rFonts w:ascii="Times New Roman" w:hAnsi="Times New Roman" w:cs="Times New Roman"/>
          <w:sz w:val="24"/>
          <w:szCs w:val="24"/>
        </w:rPr>
        <w:t xml:space="preserve">vervolgingsuitlevering van een Nederlander </w:t>
      </w:r>
      <w:r w:rsidRPr="0052478C" w:rsidR="00631E42">
        <w:rPr>
          <w:rFonts w:ascii="Times New Roman" w:hAnsi="Times New Roman" w:cs="Times New Roman"/>
          <w:sz w:val="24"/>
          <w:szCs w:val="24"/>
        </w:rPr>
        <w:t xml:space="preserve">wordt toegestaan, </w:t>
      </w:r>
      <w:r w:rsidRPr="0052478C" w:rsidR="0000212C">
        <w:rPr>
          <w:rFonts w:ascii="Times New Roman" w:hAnsi="Times New Roman" w:cs="Times New Roman"/>
          <w:sz w:val="24"/>
          <w:szCs w:val="24"/>
        </w:rPr>
        <w:t xml:space="preserve">moet </w:t>
      </w:r>
      <w:r w:rsidRPr="0052478C" w:rsidR="00631E42">
        <w:rPr>
          <w:rFonts w:ascii="Times New Roman" w:hAnsi="Times New Roman" w:cs="Times New Roman"/>
          <w:sz w:val="24"/>
          <w:szCs w:val="24"/>
        </w:rPr>
        <w:t xml:space="preserve">naar het oordeel van de Gouverneur gewaarborgd </w:t>
      </w:r>
      <w:r w:rsidRPr="0052478C" w:rsidR="0000212C">
        <w:rPr>
          <w:rFonts w:ascii="Times New Roman" w:hAnsi="Times New Roman" w:cs="Times New Roman"/>
          <w:sz w:val="24"/>
          <w:szCs w:val="24"/>
        </w:rPr>
        <w:t xml:space="preserve">zijn </w:t>
      </w:r>
      <w:r w:rsidRPr="0052478C" w:rsidR="00631E42">
        <w:rPr>
          <w:rFonts w:ascii="Times New Roman" w:hAnsi="Times New Roman" w:cs="Times New Roman"/>
          <w:sz w:val="24"/>
          <w:szCs w:val="24"/>
        </w:rPr>
        <w:t xml:space="preserve">dat een op te leggen vrijheidsstraf in Aruba, Curaçao of Sint Maarten ten uitvoer wordt gelegd. </w:t>
      </w:r>
    </w:p>
    <w:p w:rsidRPr="0052478C" w:rsidR="00777A74" w:rsidP="005A205F" w:rsidRDefault="002207DC" w14:paraId="45BE2032" w14:textId="4A810A75">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Dit betekent dat – na uitlevering en veroordeling in het buitenland – de tenuitvoerlegging van het betrokken vreemde strafvonnis overgenomen dient te worden door Aruba, Curaçao of Sint Maarten, zodat de Nederlander in zijn eigen land de straf kan uitzitten. </w:t>
      </w:r>
      <w:r w:rsidRPr="0052478C" w:rsidR="00631E42">
        <w:rPr>
          <w:rFonts w:ascii="Times New Roman" w:hAnsi="Times New Roman" w:cs="Times New Roman"/>
          <w:sz w:val="24"/>
          <w:szCs w:val="24"/>
        </w:rPr>
        <w:t xml:space="preserve">Die mogelijkheid </w:t>
      </w:r>
      <w:r w:rsidRPr="0052478C" w:rsidR="00100891">
        <w:rPr>
          <w:rFonts w:ascii="Times New Roman" w:hAnsi="Times New Roman" w:cs="Times New Roman"/>
          <w:sz w:val="24"/>
          <w:szCs w:val="24"/>
        </w:rPr>
        <w:t xml:space="preserve">bestaat </w:t>
      </w:r>
      <w:r w:rsidRPr="0052478C" w:rsidR="00631E42">
        <w:rPr>
          <w:rFonts w:ascii="Times New Roman" w:hAnsi="Times New Roman" w:cs="Times New Roman"/>
          <w:sz w:val="24"/>
          <w:szCs w:val="24"/>
        </w:rPr>
        <w:t>alleen als met de verzoekende staat een verdragsrelatie bestaat die in de tenuitvoerlegging van rechterlijke beslissingen voorziet</w:t>
      </w:r>
      <w:r w:rsidRPr="0052478C" w:rsidR="00345471">
        <w:rPr>
          <w:rFonts w:ascii="Times New Roman" w:hAnsi="Times New Roman" w:cs="Times New Roman"/>
          <w:sz w:val="24"/>
          <w:szCs w:val="24"/>
        </w:rPr>
        <w:t xml:space="preserve">. </w:t>
      </w:r>
      <w:r w:rsidRPr="0052478C" w:rsidR="00D45711">
        <w:rPr>
          <w:rFonts w:ascii="Times New Roman" w:hAnsi="Times New Roman" w:cs="Times New Roman"/>
          <w:sz w:val="24"/>
          <w:szCs w:val="24"/>
        </w:rPr>
        <w:t>Een voorbeeld van een dergelijk verdrag is</w:t>
      </w:r>
      <w:r w:rsidRPr="0052478C" w:rsidR="005A0C54">
        <w:rPr>
          <w:rFonts w:ascii="Times New Roman" w:hAnsi="Times New Roman" w:cs="Times New Roman"/>
          <w:sz w:val="24"/>
          <w:szCs w:val="24"/>
        </w:rPr>
        <w:t xml:space="preserve"> het </w:t>
      </w:r>
      <w:r w:rsidRPr="0052478C" w:rsidR="005A5E65">
        <w:rPr>
          <w:rFonts w:ascii="Times New Roman" w:hAnsi="Times New Roman" w:cs="Times New Roman"/>
          <w:sz w:val="24"/>
          <w:szCs w:val="24"/>
        </w:rPr>
        <w:t>op 21 maart 1983</w:t>
      </w:r>
      <w:r w:rsidRPr="0052478C" w:rsidR="00AE6EA0">
        <w:rPr>
          <w:rFonts w:ascii="Times New Roman" w:hAnsi="Times New Roman" w:cs="Times New Roman"/>
          <w:sz w:val="24"/>
          <w:szCs w:val="24"/>
        </w:rPr>
        <w:t xml:space="preserve"> te Straatsburg tot stand gekomen </w:t>
      </w:r>
      <w:r w:rsidRPr="0052478C" w:rsidR="005A0C54">
        <w:rPr>
          <w:rFonts w:ascii="Times New Roman" w:hAnsi="Times New Roman" w:cs="Times New Roman"/>
          <w:sz w:val="24"/>
          <w:szCs w:val="24"/>
        </w:rPr>
        <w:t xml:space="preserve">Verdrag inzake de overbrenging van gevonniste personen (Trb. 1983, 74). </w:t>
      </w:r>
      <w:r w:rsidRPr="0052478C" w:rsidR="00345471">
        <w:rPr>
          <w:rFonts w:ascii="Times New Roman" w:hAnsi="Times New Roman" w:cs="Times New Roman"/>
          <w:sz w:val="24"/>
          <w:szCs w:val="24"/>
        </w:rPr>
        <w:t xml:space="preserve">Zie </w:t>
      </w:r>
      <w:r w:rsidRPr="0052478C" w:rsidR="00D45711">
        <w:rPr>
          <w:rFonts w:ascii="Times New Roman" w:hAnsi="Times New Roman" w:cs="Times New Roman"/>
          <w:sz w:val="24"/>
          <w:szCs w:val="24"/>
        </w:rPr>
        <w:t xml:space="preserve">ook </w:t>
      </w:r>
      <w:r w:rsidRPr="0052478C" w:rsidR="00345471">
        <w:rPr>
          <w:rFonts w:ascii="Times New Roman" w:hAnsi="Times New Roman" w:cs="Times New Roman"/>
          <w:sz w:val="24"/>
          <w:szCs w:val="24"/>
        </w:rPr>
        <w:t>de toelichting bij het Besluit van 28 december 1995 tot wijziging van het Nederlands-Antilliaans Uitleveringsbesluit</w:t>
      </w:r>
      <w:r w:rsidRPr="0052478C" w:rsidR="00631E42">
        <w:rPr>
          <w:rFonts w:ascii="Times New Roman" w:hAnsi="Times New Roman" w:cs="Times New Roman"/>
          <w:sz w:val="24"/>
          <w:szCs w:val="24"/>
        </w:rPr>
        <w:t xml:space="preserve"> (Stb. 1995, 706)</w:t>
      </w:r>
      <w:r w:rsidRPr="0052478C" w:rsidR="00F90B63">
        <w:rPr>
          <w:rFonts w:ascii="Times New Roman" w:hAnsi="Times New Roman" w:cs="Times New Roman"/>
          <w:sz w:val="24"/>
          <w:szCs w:val="24"/>
        </w:rPr>
        <w:t>.</w:t>
      </w:r>
    </w:p>
    <w:p w:rsidRPr="0052478C" w:rsidR="00D62E43" w:rsidP="005A205F" w:rsidRDefault="00502115" w14:paraId="61501B00" w14:textId="2DFFB48C">
      <w:pPr>
        <w:spacing w:line="276" w:lineRule="auto"/>
        <w:rPr>
          <w:rFonts w:ascii="Times New Roman" w:hAnsi="Times New Roman" w:cs="Times New Roman"/>
          <w:sz w:val="24"/>
          <w:szCs w:val="24"/>
        </w:rPr>
      </w:pPr>
      <w:r w:rsidRPr="0052478C">
        <w:rPr>
          <w:rFonts w:ascii="Times New Roman" w:hAnsi="Times New Roman" w:cs="Times New Roman"/>
          <w:sz w:val="24"/>
          <w:szCs w:val="24"/>
        </w:rPr>
        <w:t>V</w:t>
      </w:r>
      <w:r w:rsidRPr="0052478C" w:rsidR="00CB411A">
        <w:rPr>
          <w:rFonts w:ascii="Times New Roman" w:hAnsi="Times New Roman" w:cs="Times New Roman"/>
          <w:sz w:val="24"/>
          <w:szCs w:val="24"/>
        </w:rPr>
        <w:t>olledigheid</w:t>
      </w:r>
      <w:r w:rsidRPr="0052478C">
        <w:rPr>
          <w:rFonts w:ascii="Times New Roman" w:hAnsi="Times New Roman" w:cs="Times New Roman"/>
          <w:sz w:val="24"/>
          <w:szCs w:val="24"/>
        </w:rPr>
        <w:t>shalve</w:t>
      </w:r>
      <w:r w:rsidRPr="0052478C" w:rsidR="00CB411A">
        <w:rPr>
          <w:rFonts w:ascii="Times New Roman" w:hAnsi="Times New Roman" w:cs="Times New Roman"/>
          <w:sz w:val="24"/>
          <w:szCs w:val="24"/>
        </w:rPr>
        <w:t xml:space="preserve"> wordt gewezen op </w:t>
      </w:r>
      <w:r w:rsidRPr="0052478C" w:rsidR="00F90B63">
        <w:rPr>
          <w:rFonts w:ascii="Times New Roman" w:hAnsi="Times New Roman" w:cs="Times New Roman"/>
          <w:sz w:val="24"/>
          <w:szCs w:val="24"/>
        </w:rPr>
        <w:t>de verklaring van het Koninkrijk der Nederlanden</w:t>
      </w:r>
      <w:r w:rsidRPr="0052478C" w:rsidR="00A305FE">
        <w:rPr>
          <w:rFonts w:ascii="Times New Roman" w:hAnsi="Times New Roman" w:cs="Times New Roman"/>
          <w:sz w:val="24"/>
          <w:szCs w:val="24"/>
        </w:rPr>
        <w:t xml:space="preserve"> </w:t>
      </w:r>
      <w:r w:rsidRPr="0052478C" w:rsidR="00F90B63">
        <w:rPr>
          <w:rFonts w:ascii="Times New Roman" w:hAnsi="Times New Roman" w:cs="Times New Roman"/>
          <w:sz w:val="24"/>
          <w:szCs w:val="24"/>
        </w:rPr>
        <w:t xml:space="preserve">bij artikel 6 van het </w:t>
      </w:r>
      <w:r w:rsidRPr="0052478C" w:rsidR="00345471">
        <w:rPr>
          <w:rFonts w:ascii="Times New Roman" w:hAnsi="Times New Roman" w:cs="Times New Roman"/>
          <w:sz w:val="24"/>
          <w:szCs w:val="24"/>
        </w:rPr>
        <w:t>EUV</w:t>
      </w:r>
      <w:r w:rsidRPr="0052478C" w:rsidR="00711629">
        <w:rPr>
          <w:rFonts w:ascii="Times New Roman" w:hAnsi="Times New Roman" w:cs="Times New Roman"/>
          <w:sz w:val="24"/>
          <w:szCs w:val="24"/>
        </w:rPr>
        <w:t xml:space="preserve"> (Trb. 1987, 186 en Trb. 2013, 131)</w:t>
      </w:r>
      <w:r w:rsidRPr="0052478C" w:rsidR="00CB411A">
        <w:rPr>
          <w:rFonts w:ascii="Times New Roman" w:hAnsi="Times New Roman" w:cs="Times New Roman"/>
          <w:sz w:val="24"/>
          <w:szCs w:val="24"/>
        </w:rPr>
        <w:t>. Volgens deze verklaring</w:t>
      </w:r>
      <w:r w:rsidRPr="0052478C" w:rsidR="00F90B63">
        <w:rPr>
          <w:rFonts w:ascii="Times New Roman" w:hAnsi="Times New Roman" w:cs="Times New Roman"/>
          <w:sz w:val="24"/>
          <w:szCs w:val="24"/>
        </w:rPr>
        <w:t xml:space="preserve"> kunnen evenmin vreemdelingen worden uitgeleverd die geheel geïntegreerd zijn in de samenleving voor zover vervolging van deze vreemdelingen in het Koninkrijk der Nederlanden mogelijk zou zijn voor de feiten waarvoor de uitlevering wordt verzocht en voor zover zij naar verwachting niet hun verblijfsrecht in het Koninkrijk verliezen als gevolg van het opleggen van een straf of maatregel die voortvloeit uit de uitlevering.</w:t>
      </w:r>
      <w:r w:rsidRPr="0052478C" w:rsidR="00F110D9">
        <w:rPr>
          <w:rFonts w:ascii="Times New Roman" w:hAnsi="Times New Roman" w:cs="Times New Roman"/>
          <w:sz w:val="24"/>
          <w:szCs w:val="24"/>
        </w:rPr>
        <w:t xml:space="preserve"> Het Koninkrijk legt bij gelegenheid van de ondertekening van bilaterale uitleveringsverdragen in de regel een </w:t>
      </w:r>
      <w:r w:rsidRPr="0052478C" w:rsidR="00F110D9">
        <w:rPr>
          <w:rFonts w:ascii="Times New Roman" w:hAnsi="Times New Roman" w:cs="Times New Roman"/>
          <w:sz w:val="24"/>
          <w:szCs w:val="24"/>
        </w:rPr>
        <w:lastRenderedPageBreak/>
        <w:t xml:space="preserve">eenzijdige verklaring af met dezelfde strekking. De beoordeling of een vreemdeling aanspraak kan maken op deze bescherming </w:t>
      </w:r>
      <w:r w:rsidRPr="0052478C" w:rsidR="00276077">
        <w:rPr>
          <w:rFonts w:ascii="Times New Roman" w:hAnsi="Times New Roman" w:cs="Times New Roman"/>
          <w:sz w:val="24"/>
          <w:szCs w:val="24"/>
        </w:rPr>
        <w:t>is aan de Gouverneur.</w:t>
      </w:r>
    </w:p>
    <w:p w:rsidRPr="0052478C" w:rsidR="00D62E43" w:rsidP="005A205F" w:rsidRDefault="00D62E43" w14:paraId="2336FC0D" w14:textId="534A891B">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2.8</w:t>
      </w:r>
      <w:r w:rsidRPr="0052478C">
        <w:rPr>
          <w:rFonts w:ascii="Times New Roman" w:hAnsi="Times New Roman" w:cs="Times New Roman"/>
          <w:sz w:val="24"/>
          <w:szCs w:val="24"/>
        </w:rPr>
        <w:t xml:space="preserve"> </w:t>
      </w:r>
    </w:p>
    <w:p w:rsidRPr="0052478C" w:rsidR="0096274D" w:rsidP="005A205F" w:rsidRDefault="00D45F6A" w14:paraId="47C49F85" w14:textId="2CF1752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Dit </w:t>
      </w:r>
      <w:r w:rsidRPr="0052478C" w:rsidR="00100891">
        <w:rPr>
          <w:rFonts w:ascii="Times New Roman" w:hAnsi="Times New Roman" w:cs="Times New Roman"/>
          <w:sz w:val="24"/>
          <w:szCs w:val="24"/>
        </w:rPr>
        <w:t xml:space="preserve">voorschrift </w:t>
      </w:r>
      <w:r w:rsidRPr="0052478C" w:rsidR="00713A10">
        <w:rPr>
          <w:rFonts w:ascii="Times New Roman" w:hAnsi="Times New Roman" w:cs="Times New Roman"/>
          <w:sz w:val="24"/>
          <w:szCs w:val="24"/>
        </w:rPr>
        <w:t>is</w:t>
      </w:r>
      <w:r w:rsidRPr="0052478C" w:rsidR="00F079E0">
        <w:rPr>
          <w:rFonts w:ascii="Times New Roman" w:hAnsi="Times New Roman" w:cs="Times New Roman"/>
          <w:sz w:val="24"/>
          <w:szCs w:val="24"/>
        </w:rPr>
        <w:t xml:space="preserve"> inhoudelijk</w:t>
      </w:r>
      <w:r w:rsidRPr="0052478C" w:rsidR="00713A10">
        <w:rPr>
          <w:rFonts w:ascii="Times New Roman" w:hAnsi="Times New Roman" w:cs="Times New Roman"/>
          <w:sz w:val="24"/>
          <w:szCs w:val="24"/>
        </w:rPr>
        <w:t xml:space="preserve"> </w:t>
      </w:r>
      <w:r w:rsidRPr="0052478C">
        <w:rPr>
          <w:rFonts w:ascii="Times New Roman" w:hAnsi="Times New Roman" w:cs="Times New Roman"/>
          <w:sz w:val="24"/>
          <w:szCs w:val="24"/>
        </w:rPr>
        <w:t xml:space="preserve">ongewijzigd overgenomen uit het huidige artikel </w:t>
      </w:r>
      <w:r w:rsidRPr="0052478C" w:rsidR="00345471">
        <w:rPr>
          <w:rFonts w:ascii="Times New Roman" w:hAnsi="Times New Roman" w:cs="Times New Roman"/>
          <w:sz w:val="24"/>
          <w:szCs w:val="24"/>
        </w:rPr>
        <w:t xml:space="preserve">5 </w:t>
      </w:r>
      <w:r w:rsidRPr="0052478C">
        <w:rPr>
          <w:rFonts w:ascii="Times New Roman" w:hAnsi="Times New Roman" w:cs="Times New Roman"/>
          <w:sz w:val="24"/>
          <w:szCs w:val="24"/>
        </w:rPr>
        <w:t>van het Uitleveringsbesluit</w:t>
      </w:r>
      <w:r w:rsidRPr="0052478C" w:rsidR="00345471">
        <w:rPr>
          <w:rFonts w:ascii="Times New Roman" w:hAnsi="Times New Roman" w:cs="Times New Roman"/>
          <w:sz w:val="24"/>
          <w:szCs w:val="24"/>
        </w:rPr>
        <w:t xml:space="preserve"> en</w:t>
      </w:r>
      <w:r w:rsidRPr="0052478C" w:rsidR="00242ED8">
        <w:rPr>
          <w:rFonts w:ascii="Times New Roman" w:hAnsi="Times New Roman" w:cs="Times New Roman"/>
          <w:sz w:val="24"/>
          <w:szCs w:val="24"/>
        </w:rPr>
        <w:t xml:space="preserve"> </w:t>
      </w:r>
      <w:r w:rsidRPr="0052478C">
        <w:rPr>
          <w:rFonts w:ascii="Times New Roman" w:hAnsi="Times New Roman" w:cs="Times New Roman"/>
          <w:sz w:val="24"/>
          <w:szCs w:val="24"/>
        </w:rPr>
        <w:t>bepaalt imperatief dat uitlevering niet wordt toegestaan indien op grond van de toepasselijke wetgeving van Aruba, Curaçao</w:t>
      </w:r>
      <w:r w:rsidRPr="0052478C" w:rsidR="00F110D9">
        <w:rPr>
          <w:rFonts w:ascii="Times New Roman" w:hAnsi="Times New Roman" w:cs="Times New Roman"/>
          <w:sz w:val="24"/>
          <w:szCs w:val="24"/>
        </w:rPr>
        <w:t>,</w:t>
      </w:r>
      <w:r w:rsidRPr="0052478C">
        <w:rPr>
          <w:rFonts w:ascii="Times New Roman" w:hAnsi="Times New Roman" w:cs="Times New Roman"/>
          <w:sz w:val="24"/>
          <w:szCs w:val="24"/>
        </w:rPr>
        <w:t xml:space="preserve"> onderscheidenlijk Sint Maarten wegens verjaring geen vervolging of bestraffing meer kan plaatsvinden.</w:t>
      </w:r>
      <w:r w:rsidRPr="0052478C" w:rsidR="009A4A71">
        <w:rPr>
          <w:rFonts w:ascii="Times New Roman" w:hAnsi="Times New Roman" w:cs="Times New Roman"/>
          <w:sz w:val="24"/>
          <w:szCs w:val="24"/>
        </w:rPr>
        <w:t xml:space="preserve"> </w:t>
      </w:r>
      <w:r w:rsidRPr="0052478C" w:rsidR="00583F73">
        <w:rPr>
          <w:rFonts w:ascii="Times New Roman" w:hAnsi="Times New Roman" w:cs="Times New Roman"/>
          <w:sz w:val="24"/>
          <w:szCs w:val="24"/>
        </w:rPr>
        <w:t>H</w:t>
      </w:r>
      <w:r w:rsidRPr="0052478C" w:rsidR="00E9000A">
        <w:rPr>
          <w:rFonts w:ascii="Times New Roman" w:hAnsi="Times New Roman" w:cs="Times New Roman"/>
          <w:sz w:val="24"/>
          <w:szCs w:val="24"/>
        </w:rPr>
        <w:t xml:space="preserve">et Hof </w:t>
      </w:r>
      <w:r w:rsidRPr="0052478C" w:rsidR="00583F73">
        <w:rPr>
          <w:rFonts w:ascii="Times New Roman" w:hAnsi="Times New Roman" w:cs="Times New Roman"/>
          <w:sz w:val="24"/>
          <w:szCs w:val="24"/>
        </w:rPr>
        <w:t>is bevoegd om over deze weigeringsgrond te oordelen</w:t>
      </w:r>
      <w:r w:rsidRPr="0052478C" w:rsidR="00E9000A">
        <w:rPr>
          <w:rFonts w:ascii="Times New Roman" w:hAnsi="Times New Roman" w:cs="Times New Roman"/>
          <w:sz w:val="24"/>
          <w:szCs w:val="24"/>
        </w:rPr>
        <w:t xml:space="preserve"> </w:t>
      </w:r>
      <w:r w:rsidRPr="0052478C" w:rsidR="00583F73">
        <w:rPr>
          <w:rFonts w:ascii="Times New Roman" w:hAnsi="Times New Roman" w:cs="Times New Roman"/>
          <w:sz w:val="24"/>
          <w:szCs w:val="24"/>
        </w:rPr>
        <w:t>(</w:t>
      </w:r>
      <w:r w:rsidRPr="0052478C" w:rsidR="00100891">
        <w:rPr>
          <w:rFonts w:ascii="Times New Roman" w:hAnsi="Times New Roman" w:cs="Times New Roman"/>
          <w:sz w:val="24"/>
          <w:szCs w:val="24"/>
        </w:rPr>
        <w:t>vgl.</w:t>
      </w:r>
      <w:r w:rsidRPr="0052478C" w:rsidR="00583F73">
        <w:rPr>
          <w:rFonts w:ascii="Times New Roman" w:hAnsi="Times New Roman" w:cs="Times New Roman"/>
          <w:sz w:val="24"/>
          <w:szCs w:val="24"/>
        </w:rPr>
        <w:t xml:space="preserve"> V.H. Glerum &amp; N. Rozemond, in: R. van Elst &amp; E. van Sliedregt (red.), </w:t>
      </w:r>
      <w:r w:rsidRPr="0052478C" w:rsidR="00583F73">
        <w:rPr>
          <w:rFonts w:ascii="Times New Roman" w:hAnsi="Times New Roman" w:cs="Times New Roman"/>
          <w:i/>
          <w:iCs/>
          <w:sz w:val="24"/>
          <w:szCs w:val="24"/>
        </w:rPr>
        <w:t>Handboek internationaal strafrecht. Internationaal en Europees strafrecht vanuit Nederlands perspectief,</w:t>
      </w:r>
      <w:r w:rsidRPr="0052478C" w:rsidR="00583F73">
        <w:rPr>
          <w:rFonts w:ascii="Times New Roman" w:hAnsi="Times New Roman" w:cs="Times New Roman"/>
          <w:sz w:val="24"/>
          <w:szCs w:val="24"/>
        </w:rPr>
        <w:t xml:space="preserve"> </w:t>
      </w:r>
      <w:r w:rsidRPr="0052478C" w:rsidR="00A93582">
        <w:rPr>
          <w:rFonts w:ascii="Times New Roman" w:hAnsi="Times New Roman" w:cs="Times New Roman"/>
          <w:sz w:val="24"/>
          <w:szCs w:val="24"/>
        </w:rPr>
        <w:t xml:space="preserve">paragraaf 4.4, </w:t>
      </w:r>
      <w:r w:rsidRPr="0052478C" w:rsidR="00583F73">
        <w:rPr>
          <w:rFonts w:ascii="Times New Roman" w:hAnsi="Times New Roman" w:cs="Times New Roman"/>
          <w:sz w:val="24"/>
          <w:szCs w:val="24"/>
        </w:rPr>
        <w:t xml:space="preserve">Deventer: Wolters Kluwer 2022 en </w:t>
      </w:r>
      <w:r w:rsidRPr="0052478C" w:rsidR="00583F73">
        <w:rPr>
          <w:rFonts w:ascii="Times New Roman" w:hAnsi="Times New Roman" w:cs="Times New Roman"/>
          <w:i/>
          <w:iCs/>
          <w:sz w:val="24"/>
          <w:szCs w:val="24"/>
        </w:rPr>
        <w:t>T</w:t>
      </w:r>
      <w:r w:rsidRPr="0052478C" w:rsidR="005A7ABF">
        <w:rPr>
          <w:rFonts w:ascii="Times New Roman" w:hAnsi="Times New Roman" w:cs="Times New Roman"/>
          <w:i/>
          <w:iCs/>
          <w:sz w:val="24"/>
          <w:szCs w:val="24"/>
        </w:rPr>
        <w:t>ekst &amp; Commentaar</w:t>
      </w:r>
      <w:r w:rsidRPr="0052478C" w:rsidR="00583F73">
        <w:rPr>
          <w:rFonts w:ascii="Times New Roman" w:hAnsi="Times New Roman" w:cs="Times New Roman"/>
          <w:i/>
          <w:iCs/>
          <w:sz w:val="24"/>
          <w:szCs w:val="24"/>
        </w:rPr>
        <w:t xml:space="preserve"> Internationaal strafrecht</w:t>
      </w:r>
      <w:r w:rsidRPr="0052478C" w:rsidR="005A7ABF">
        <w:rPr>
          <w:rFonts w:ascii="Times New Roman" w:hAnsi="Times New Roman" w:cs="Times New Roman"/>
          <w:i/>
          <w:iCs/>
          <w:sz w:val="24"/>
          <w:szCs w:val="24"/>
        </w:rPr>
        <w:t xml:space="preserve"> en strafrechtelijke samenwerking</w:t>
      </w:r>
      <w:r w:rsidRPr="0052478C" w:rsidR="00583F73">
        <w:rPr>
          <w:rFonts w:ascii="Times New Roman" w:hAnsi="Times New Roman" w:cs="Times New Roman"/>
          <w:sz w:val="24"/>
          <w:szCs w:val="24"/>
        </w:rPr>
        <w:t>,</w:t>
      </w:r>
      <w:r w:rsidRPr="0052478C" w:rsidR="005A7ABF">
        <w:rPr>
          <w:rFonts w:ascii="Times New Roman" w:hAnsi="Times New Roman" w:cs="Times New Roman"/>
          <w:sz w:val="24"/>
          <w:szCs w:val="24"/>
        </w:rPr>
        <w:t xml:space="preserve"> tiende druk, Deventer: Wolters Kluwer 2024, aantekening 6</w:t>
      </w:r>
      <w:r w:rsidRPr="0052478C" w:rsidR="004A29E1">
        <w:rPr>
          <w:rFonts w:ascii="Times New Roman" w:hAnsi="Times New Roman" w:cs="Times New Roman"/>
          <w:sz w:val="24"/>
          <w:szCs w:val="24"/>
        </w:rPr>
        <w:t xml:space="preserve"> bij artikel 9 Uitleveringswet</w:t>
      </w:r>
      <w:r w:rsidRPr="0052478C" w:rsidR="00583F73">
        <w:rPr>
          <w:rFonts w:ascii="Times New Roman" w:hAnsi="Times New Roman" w:cs="Times New Roman"/>
          <w:sz w:val="24"/>
          <w:szCs w:val="24"/>
        </w:rPr>
        <w:t>)</w:t>
      </w:r>
      <w:r w:rsidRPr="0052478C" w:rsidR="00E9000A">
        <w:rPr>
          <w:rFonts w:ascii="Times New Roman" w:hAnsi="Times New Roman" w:cs="Times New Roman"/>
          <w:sz w:val="24"/>
          <w:szCs w:val="24"/>
        </w:rPr>
        <w:t>.</w:t>
      </w:r>
      <w:r w:rsidRPr="0052478C" w:rsidR="00777612">
        <w:rPr>
          <w:rFonts w:ascii="Times New Roman" w:hAnsi="Times New Roman" w:cs="Times New Roman"/>
          <w:sz w:val="24"/>
          <w:szCs w:val="24"/>
        </w:rPr>
        <w:t xml:space="preserve"> Indien de uitspraak van het Hof strekt tot afwijzing van het verzoek tot uitlevering</w:t>
      </w:r>
      <w:r w:rsidRPr="0052478C" w:rsidR="00903D52">
        <w:rPr>
          <w:rFonts w:ascii="Times New Roman" w:hAnsi="Times New Roman" w:cs="Times New Roman"/>
          <w:sz w:val="24"/>
          <w:szCs w:val="24"/>
        </w:rPr>
        <w:t xml:space="preserve"> op deze grond</w:t>
      </w:r>
      <w:r w:rsidRPr="0052478C" w:rsidR="00777612">
        <w:rPr>
          <w:rFonts w:ascii="Times New Roman" w:hAnsi="Times New Roman" w:cs="Times New Roman"/>
          <w:sz w:val="24"/>
          <w:szCs w:val="24"/>
        </w:rPr>
        <w:t>, dient de Gouverneur de uitlevering te weigeren (</w:t>
      </w:r>
      <w:r w:rsidRPr="0052478C" w:rsidR="00E9153B">
        <w:rPr>
          <w:rFonts w:ascii="Times New Roman" w:hAnsi="Times New Roman" w:cs="Times New Roman"/>
          <w:sz w:val="24"/>
          <w:szCs w:val="24"/>
        </w:rPr>
        <w:t xml:space="preserve">voorgesteld </w:t>
      </w:r>
      <w:r w:rsidRPr="0052478C" w:rsidR="00777612">
        <w:rPr>
          <w:rFonts w:ascii="Times New Roman" w:hAnsi="Times New Roman" w:cs="Times New Roman"/>
          <w:sz w:val="24"/>
          <w:szCs w:val="24"/>
        </w:rPr>
        <w:t>artikel 3.1</w:t>
      </w:r>
      <w:r w:rsidRPr="0052478C" w:rsidR="00357B0C">
        <w:rPr>
          <w:rFonts w:ascii="Times New Roman" w:hAnsi="Times New Roman" w:cs="Times New Roman"/>
          <w:sz w:val="24"/>
          <w:szCs w:val="24"/>
        </w:rPr>
        <w:t>1</w:t>
      </w:r>
      <w:r w:rsidRPr="0052478C" w:rsidR="00777612">
        <w:rPr>
          <w:rFonts w:ascii="Times New Roman" w:hAnsi="Times New Roman" w:cs="Times New Roman"/>
          <w:sz w:val="24"/>
          <w:szCs w:val="24"/>
        </w:rPr>
        <w:t>, eerste lid).</w:t>
      </w:r>
    </w:p>
    <w:p w:rsidRPr="0052478C" w:rsidR="00D62E43" w:rsidP="005A205F" w:rsidRDefault="00D62E43" w14:paraId="69ADB1C0" w14:textId="33B134BF">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2.9</w:t>
      </w:r>
      <w:r w:rsidRPr="0052478C">
        <w:rPr>
          <w:rFonts w:ascii="Times New Roman" w:hAnsi="Times New Roman" w:cs="Times New Roman"/>
          <w:sz w:val="24"/>
          <w:szCs w:val="24"/>
        </w:rPr>
        <w:t xml:space="preserve"> </w:t>
      </w:r>
    </w:p>
    <w:p w:rsidRPr="0052478C" w:rsidR="00B54235" w:rsidP="005A205F" w:rsidRDefault="00925756" w14:paraId="230B3AF4" w14:textId="3D8845D1">
      <w:pPr>
        <w:spacing w:line="276" w:lineRule="auto"/>
        <w:rPr>
          <w:rFonts w:ascii="Times New Roman" w:hAnsi="Times New Roman" w:cs="Times New Roman"/>
          <w:sz w:val="24"/>
          <w:szCs w:val="24"/>
        </w:rPr>
      </w:pPr>
      <w:bookmarkStart w:name="_Hlk176793217" w:id="10"/>
      <w:r w:rsidRPr="0052478C">
        <w:rPr>
          <w:rFonts w:ascii="Times New Roman" w:hAnsi="Times New Roman" w:cs="Times New Roman"/>
          <w:sz w:val="24"/>
          <w:szCs w:val="24"/>
        </w:rPr>
        <w:t>Dit artikel bevat</w:t>
      </w:r>
      <w:r w:rsidRPr="0052478C" w:rsidR="00F079E0">
        <w:rPr>
          <w:rFonts w:ascii="Times New Roman" w:hAnsi="Times New Roman" w:cs="Times New Roman"/>
          <w:sz w:val="24"/>
          <w:szCs w:val="24"/>
        </w:rPr>
        <w:t>, behoudens enkele taalkundige verbeteringen,</w:t>
      </w:r>
      <w:r w:rsidRPr="0052478C">
        <w:rPr>
          <w:rFonts w:ascii="Times New Roman" w:hAnsi="Times New Roman" w:cs="Times New Roman"/>
          <w:sz w:val="24"/>
          <w:szCs w:val="24"/>
        </w:rPr>
        <w:t xml:space="preserve"> geen wijzig</w:t>
      </w:r>
      <w:r w:rsidRPr="0052478C" w:rsidR="008F2CC3">
        <w:rPr>
          <w:rFonts w:ascii="Times New Roman" w:hAnsi="Times New Roman" w:cs="Times New Roman"/>
          <w:sz w:val="24"/>
          <w:szCs w:val="24"/>
        </w:rPr>
        <w:t>ing</w:t>
      </w:r>
      <w:r w:rsidRPr="0052478C">
        <w:rPr>
          <w:rFonts w:ascii="Times New Roman" w:hAnsi="Times New Roman" w:cs="Times New Roman"/>
          <w:sz w:val="24"/>
          <w:szCs w:val="24"/>
        </w:rPr>
        <w:t>en ten opzichte van het huidige artikel 6 van het Uitleveringsbesluit.</w:t>
      </w:r>
      <w:r w:rsidRPr="0052478C" w:rsidR="00FD58A4">
        <w:rPr>
          <w:rFonts w:ascii="Times New Roman" w:hAnsi="Times New Roman" w:cs="Times New Roman"/>
          <w:sz w:val="24"/>
          <w:szCs w:val="24"/>
        </w:rPr>
        <w:t xml:space="preserve"> Deze bepaling regelt dat indien de opgeëiste persoon voor een ander strafbaar feit dan waarvoor uitlevering is gevraagd in Aruba, Curaçao of Sint Maarten wordt vervolgd of </w:t>
      </w:r>
      <w:r w:rsidRPr="0052478C" w:rsidR="001860C1">
        <w:rPr>
          <w:rFonts w:ascii="Times New Roman" w:hAnsi="Times New Roman" w:cs="Times New Roman"/>
          <w:sz w:val="24"/>
          <w:szCs w:val="24"/>
        </w:rPr>
        <w:t xml:space="preserve">een </w:t>
      </w:r>
      <w:r w:rsidRPr="0052478C" w:rsidR="00FD58A4">
        <w:rPr>
          <w:rFonts w:ascii="Times New Roman" w:hAnsi="Times New Roman" w:cs="Times New Roman"/>
          <w:sz w:val="24"/>
          <w:szCs w:val="24"/>
        </w:rPr>
        <w:t xml:space="preserve">straf ondergaat, </w:t>
      </w:r>
      <w:r w:rsidRPr="0052478C" w:rsidR="00903D52">
        <w:rPr>
          <w:rFonts w:ascii="Times New Roman" w:hAnsi="Times New Roman" w:cs="Times New Roman"/>
          <w:sz w:val="24"/>
          <w:szCs w:val="24"/>
        </w:rPr>
        <w:t xml:space="preserve">deze persoon </w:t>
      </w:r>
      <w:r w:rsidRPr="0052478C" w:rsidR="00FD58A4">
        <w:rPr>
          <w:rFonts w:ascii="Times New Roman" w:hAnsi="Times New Roman" w:cs="Times New Roman"/>
          <w:sz w:val="24"/>
          <w:szCs w:val="24"/>
        </w:rPr>
        <w:t>niet mag worden uitgeleverd dan na afloop van de in Aruba, Curaçao of Sint Maarten ingestelde vervolging en tenuitvoerlegging van de opgelegde straf. Het tweede lid voorziet in een mogelijkheid om de opgeëiste persoon tijdelijk uit te leveren.</w:t>
      </w:r>
    </w:p>
    <w:bookmarkEnd w:id="10"/>
    <w:p w:rsidRPr="0052478C" w:rsidR="00B54235" w:rsidP="005A205F" w:rsidRDefault="00B54235" w14:paraId="63E77E12" w14:textId="78B58048">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2.10</w:t>
      </w:r>
      <w:r w:rsidRPr="0052478C">
        <w:rPr>
          <w:rFonts w:ascii="Times New Roman" w:hAnsi="Times New Roman" w:cs="Times New Roman"/>
          <w:sz w:val="24"/>
          <w:szCs w:val="24"/>
        </w:rPr>
        <w:t xml:space="preserve"> </w:t>
      </w:r>
    </w:p>
    <w:p w:rsidRPr="0052478C" w:rsidR="00925756" w:rsidP="005A205F" w:rsidRDefault="00345471" w14:paraId="68C37487" w14:textId="12DFA8B3">
      <w:pPr>
        <w:spacing w:line="276" w:lineRule="auto"/>
        <w:rPr>
          <w:rFonts w:ascii="Times New Roman" w:hAnsi="Times New Roman" w:cs="Times New Roman"/>
          <w:sz w:val="24"/>
          <w:szCs w:val="24"/>
        </w:rPr>
      </w:pPr>
      <w:r w:rsidRPr="0052478C">
        <w:rPr>
          <w:rFonts w:ascii="Times New Roman" w:hAnsi="Times New Roman" w:cs="Times New Roman"/>
          <w:sz w:val="24"/>
          <w:szCs w:val="24"/>
        </w:rPr>
        <w:t>Deze bepaling</w:t>
      </w:r>
      <w:r w:rsidRPr="0052478C" w:rsidR="00B54235">
        <w:rPr>
          <w:rFonts w:ascii="Times New Roman" w:hAnsi="Times New Roman" w:cs="Times New Roman"/>
          <w:sz w:val="24"/>
          <w:szCs w:val="24"/>
        </w:rPr>
        <w:t xml:space="preserve"> is </w:t>
      </w:r>
      <w:r w:rsidRPr="0052478C" w:rsidR="00925756">
        <w:rPr>
          <w:rFonts w:ascii="Times New Roman" w:hAnsi="Times New Roman" w:cs="Times New Roman"/>
          <w:sz w:val="24"/>
          <w:szCs w:val="24"/>
        </w:rPr>
        <w:t>gebaseerd op</w:t>
      </w:r>
      <w:r w:rsidRPr="0052478C" w:rsidR="00B54235">
        <w:rPr>
          <w:rFonts w:ascii="Times New Roman" w:hAnsi="Times New Roman" w:cs="Times New Roman"/>
          <w:sz w:val="24"/>
          <w:szCs w:val="24"/>
        </w:rPr>
        <w:t xml:space="preserve"> het huidige artikel 7 van het Uitleveringsbesluit. </w:t>
      </w:r>
      <w:r w:rsidRPr="0052478C" w:rsidR="00925756">
        <w:rPr>
          <w:rFonts w:ascii="Times New Roman" w:hAnsi="Times New Roman" w:cs="Times New Roman"/>
          <w:sz w:val="24"/>
          <w:szCs w:val="24"/>
        </w:rPr>
        <w:t>Ten opzichte van dat artikel is de term “uitgeleverde” vervangen door “opgeëiste persoon”</w:t>
      </w:r>
      <w:r w:rsidRPr="0052478C" w:rsidR="00C051D5">
        <w:rPr>
          <w:rFonts w:ascii="Times New Roman" w:hAnsi="Times New Roman" w:cs="Times New Roman"/>
          <w:sz w:val="24"/>
          <w:szCs w:val="24"/>
        </w:rPr>
        <w:t xml:space="preserve"> en zijn enkele taalkundige verduidelijkingen doorgevoerd</w:t>
      </w:r>
      <w:r w:rsidRPr="0052478C" w:rsidR="00925756">
        <w:rPr>
          <w:rFonts w:ascii="Times New Roman" w:hAnsi="Times New Roman" w:cs="Times New Roman"/>
          <w:sz w:val="24"/>
          <w:szCs w:val="24"/>
        </w:rPr>
        <w:t>. Dit heeft tot doel om meer eenheid in de gehanteerde terminologie aan te brengen.</w:t>
      </w:r>
      <w:r w:rsidRPr="0052478C" w:rsidR="00F079E0">
        <w:rPr>
          <w:rFonts w:ascii="Times New Roman" w:hAnsi="Times New Roman" w:cs="Times New Roman"/>
          <w:sz w:val="24"/>
          <w:szCs w:val="24"/>
        </w:rPr>
        <w:t xml:space="preserve"> </w:t>
      </w:r>
    </w:p>
    <w:p w:rsidRPr="0052478C" w:rsidR="00C520F8" w:rsidP="005A205F" w:rsidRDefault="00B54235" w14:paraId="5CACE956"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In dit artikel is het zogeheten specialiteitsbeginsel neergelegd</w:t>
      </w:r>
      <w:r w:rsidRPr="0052478C" w:rsidR="00345471">
        <w:rPr>
          <w:rFonts w:ascii="Times New Roman" w:hAnsi="Times New Roman" w:cs="Times New Roman"/>
          <w:sz w:val="24"/>
          <w:szCs w:val="24"/>
        </w:rPr>
        <w:t>, zoals dat ook tot uitdrukking komt in</w:t>
      </w:r>
      <w:r w:rsidRPr="0052478C">
        <w:rPr>
          <w:rFonts w:ascii="Times New Roman" w:hAnsi="Times New Roman" w:cs="Times New Roman"/>
          <w:sz w:val="24"/>
          <w:szCs w:val="24"/>
        </w:rPr>
        <w:t xml:space="preserve"> </w:t>
      </w:r>
      <w:r w:rsidRPr="0052478C" w:rsidR="00C051D5">
        <w:rPr>
          <w:rFonts w:ascii="Times New Roman" w:hAnsi="Times New Roman" w:cs="Times New Roman"/>
          <w:sz w:val="24"/>
          <w:szCs w:val="24"/>
        </w:rPr>
        <w:t xml:space="preserve">de </w:t>
      </w:r>
      <w:r w:rsidRPr="0052478C">
        <w:rPr>
          <w:rFonts w:ascii="Times New Roman" w:hAnsi="Times New Roman" w:cs="Times New Roman"/>
          <w:sz w:val="24"/>
          <w:szCs w:val="24"/>
        </w:rPr>
        <w:t>artikel</w:t>
      </w:r>
      <w:r w:rsidRPr="0052478C" w:rsidR="00C051D5">
        <w:rPr>
          <w:rFonts w:ascii="Times New Roman" w:hAnsi="Times New Roman" w:cs="Times New Roman"/>
          <w:sz w:val="24"/>
          <w:szCs w:val="24"/>
        </w:rPr>
        <w:t>en 14 en</w:t>
      </w:r>
      <w:r w:rsidRPr="0052478C">
        <w:rPr>
          <w:rFonts w:ascii="Times New Roman" w:hAnsi="Times New Roman" w:cs="Times New Roman"/>
          <w:sz w:val="24"/>
          <w:szCs w:val="24"/>
        </w:rPr>
        <w:t xml:space="preserve"> 15 van het </w:t>
      </w:r>
      <w:r w:rsidRPr="0052478C" w:rsidR="00345471">
        <w:rPr>
          <w:rFonts w:ascii="Times New Roman" w:hAnsi="Times New Roman" w:cs="Times New Roman"/>
          <w:sz w:val="24"/>
          <w:szCs w:val="24"/>
        </w:rPr>
        <w:t>EUV</w:t>
      </w:r>
      <w:r w:rsidRPr="0052478C" w:rsidR="004D1109">
        <w:rPr>
          <w:rFonts w:ascii="Times New Roman" w:hAnsi="Times New Roman" w:cs="Times New Roman"/>
          <w:sz w:val="24"/>
          <w:szCs w:val="24"/>
        </w:rPr>
        <w:t xml:space="preserve"> </w:t>
      </w:r>
      <w:r w:rsidRPr="0052478C">
        <w:rPr>
          <w:rFonts w:ascii="Times New Roman" w:hAnsi="Times New Roman" w:cs="Times New Roman"/>
          <w:sz w:val="24"/>
          <w:szCs w:val="24"/>
        </w:rPr>
        <w:t>en artikel 12 van de Uitleveringswet. Het specialiteitsbeginsel houdt in dat</w:t>
      </w:r>
      <w:r w:rsidRPr="0052478C" w:rsidR="00BC4104">
        <w:rPr>
          <w:rFonts w:ascii="Times New Roman" w:hAnsi="Times New Roman" w:cs="Times New Roman"/>
          <w:sz w:val="24"/>
          <w:szCs w:val="24"/>
        </w:rPr>
        <w:t xml:space="preserve"> </w:t>
      </w:r>
      <w:r w:rsidRPr="0052478C">
        <w:rPr>
          <w:rFonts w:ascii="Times New Roman" w:hAnsi="Times New Roman" w:cs="Times New Roman"/>
          <w:sz w:val="24"/>
          <w:szCs w:val="24"/>
        </w:rPr>
        <w:t>een persoon na diens uitlevering niet zonder instemming van de Gouverneur mag worden vervolgd of in zijn vrijheid mag worden belemmerd ter zake van andere feit</w:t>
      </w:r>
      <w:r w:rsidRPr="0052478C" w:rsidR="00BC4104">
        <w:rPr>
          <w:rFonts w:ascii="Times New Roman" w:hAnsi="Times New Roman" w:cs="Times New Roman"/>
          <w:sz w:val="24"/>
          <w:szCs w:val="24"/>
        </w:rPr>
        <w:t xml:space="preserve">en, gepleegd voorafgaand aan de uitlevering, dan waarvoor </w:t>
      </w:r>
      <w:r w:rsidRPr="0052478C" w:rsidR="00345471">
        <w:rPr>
          <w:rFonts w:ascii="Times New Roman" w:hAnsi="Times New Roman" w:cs="Times New Roman"/>
          <w:sz w:val="24"/>
          <w:szCs w:val="24"/>
        </w:rPr>
        <w:t>de persoon is uitgeleverd</w:t>
      </w:r>
      <w:r w:rsidRPr="0052478C" w:rsidR="00BC4104">
        <w:rPr>
          <w:rFonts w:ascii="Times New Roman" w:hAnsi="Times New Roman" w:cs="Times New Roman"/>
          <w:sz w:val="24"/>
          <w:szCs w:val="24"/>
        </w:rPr>
        <w:t>.</w:t>
      </w:r>
      <w:r w:rsidRPr="0052478C" w:rsidR="00C051D5">
        <w:rPr>
          <w:rFonts w:ascii="Times New Roman" w:hAnsi="Times New Roman" w:cs="Times New Roman"/>
          <w:sz w:val="24"/>
          <w:szCs w:val="24"/>
        </w:rPr>
        <w:t xml:space="preserve"> Ook kan een persoon na diens uitlevering niet zonder instemming van de Gouverneur ter beschikking worden gesteld van de autoriteiten van een derde staat ter zake van strafbare feiten die vóór het tijdstip van uitlevering zijn gepleegd.</w:t>
      </w:r>
      <w:r w:rsidRPr="0052478C" w:rsidR="009039EE">
        <w:rPr>
          <w:rFonts w:ascii="Times New Roman" w:hAnsi="Times New Roman" w:cs="Times New Roman"/>
          <w:sz w:val="24"/>
          <w:szCs w:val="24"/>
        </w:rPr>
        <w:t xml:space="preserve"> </w:t>
      </w:r>
    </w:p>
    <w:p w:rsidRPr="0052478C" w:rsidR="00C051D5" w:rsidP="005A205F" w:rsidRDefault="009039EE" w14:paraId="3280C4A1" w14:textId="30378317">
      <w:pPr>
        <w:spacing w:line="276" w:lineRule="auto"/>
        <w:rPr>
          <w:rFonts w:ascii="Times New Roman" w:hAnsi="Times New Roman" w:cs="Times New Roman"/>
          <w:sz w:val="24"/>
          <w:szCs w:val="24"/>
        </w:rPr>
      </w:pPr>
      <w:r w:rsidRPr="0052478C">
        <w:rPr>
          <w:rFonts w:ascii="Times New Roman" w:hAnsi="Times New Roman" w:cs="Times New Roman"/>
          <w:sz w:val="24"/>
          <w:szCs w:val="24"/>
        </w:rPr>
        <w:t>Deze laatste voorwaarde</w:t>
      </w:r>
      <w:r w:rsidRPr="0052478C" w:rsidR="000C7A77">
        <w:rPr>
          <w:rFonts w:ascii="Times New Roman" w:hAnsi="Times New Roman" w:cs="Times New Roman"/>
          <w:sz w:val="24"/>
          <w:szCs w:val="24"/>
        </w:rPr>
        <w:t>, die al geldt op grond van</w:t>
      </w:r>
      <w:r w:rsidRPr="0052478C" w:rsidR="00BA6852">
        <w:rPr>
          <w:rFonts w:ascii="Times New Roman" w:hAnsi="Times New Roman" w:cs="Times New Roman"/>
          <w:sz w:val="24"/>
          <w:szCs w:val="24"/>
        </w:rPr>
        <w:t xml:space="preserve"> de</w:t>
      </w:r>
      <w:r w:rsidRPr="0052478C" w:rsidR="000C7A77">
        <w:rPr>
          <w:rFonts w:ascii="Times New Roman" w:hAnsi="Times New Roman" w:cs="Times New Roman"/>
          <w:sz w:val="24"/>
          <w:szCs w:val="24"/>
        </w:rPr>
        <w:t xml:space="preserve"> toepasselijke uitleveringsverdragen</w:t>
      </w:r>
      <w:r w:rsidRPr="0052478C" w:rsidR="00AA3961">
        <w:rPr>
          <w:rFonts w:ascii="Times New Roman" w:hAnsi="Times New Roman" w:cs="Times New Roman"/>
          <w:sz w:val="24"/>
          <w:szCs w:val="24"/>
        </w:rPr>
        <w:t xml:space="preserve"> en eveneens in artikel 12 van de Uitleveringswet is vastgelegd</w:t>
      </w:r>
      <w:r w:rsidRPr="0052478C" w:rsidR="000C7A77">
        <w:rPr>
          <w:rFonts w:ascii="Times New Roman" w:hAnsi="Times New Roman" w:cs="Times New Roman"/>
          <w:sz w:val="24"/>
          <w:szCs w:val="24"/>
        </w:rPr>
        <w:t>,</w:t>
      </w:r>
      <w:r w:rsidRPr="0052478C">
        <w:rPr>
          <w:rFonts w:ascii="Times New Roman" w:hAnsi="Times New Roman" w:cs="Times New Roman"/>
          <w:sz w:val="24"/>
          <w:szCs w:val="24"/>
        </w:rPr>
        <w:t xml:space="preserve"> is ten opzichte van artikel 7 van het Uitleveringsbesluit </w:t>
      </w:r>
      <w:r w:rsidRPr="0052478C" w:rsidR="000C7A77">
        <w:rPr>
          <w:rFonts w:ascii="Times New Roman" w:hAnsi="Times New Roman" w:cs="Times New Roman"/>
          <w:sz w:val="24"/>
          <w:szCs w:val="24"/>
        </w:rPr>
        <w:t>toegevoegd</w:t>
      </w:r>
      <w:r w:rsidRPr="0052478C">
        <w:rPr>
          <w:rFonts w:ascii="Times New Roman" w:hAnsi="Times New Roman" w:cs="Times New Roman"/>
          <w:sz w:val="24"/>
          <w:szCs w:val="24"/>
        </w:rPr>
        <w:t>.</w:t>
      </w:r>
      <w:r w:rsidRPr="0052478C" w:rsidR="00602F56">
        <w:rPr>
          <w:rFonts w:ascii="Times New Roman" w:hAnsi="Times New Roman" w:cs="Times New Roman"/>
          <w:sz w:val="24"/>
          <w:szCs w:val="24"/>
        </w:rPr>
        <w:t xml:space="preserve"> </w:t>
      </w:r>
    </w:p>
    <w:p w:rsidRPr="0052478C" w:rsidR="00BC4104" w:rsidP="005A205F" w:rsidRDefault="00D45711" w14:paraId="009DA83D" w14:textId="3D5512E8">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 xml:space="preserve">De instemming van de Gouverneur kan niet worden gegeven indien de mogelijkheid tot uitlevering krachtens de artikelen 2.4, 2.5, 2.11 en 2.12 is uitgesloten. Op grond van het interstatelijk vertrouwensbeginsel kan erop worden vertrouwd dat de verzoekende staat zich aan het specialiteitsbeginsel houdt. Het oordeel over het beroep op een dreigende schending van het specialiteitsbeginsel is aan de Gouverneur. Wel kan het Hof </w:t>
      </w:r>
      <w:r w:rsidRPr="0052478C" w:rsidR="00927E7A">
        <w:rPr>
          <w:rFonts w:ascii="Times New Roman" w:hAnsi="Times New Roman" w:cs="Times New Roman"/>
          <w:sz w:val="24"/>
          <w:szCs w:val="24"/>
        </w:rPr>
        <w:t>hierover</w:t>
      </w:r>
      <w:r w:rsidRPr="0052478C">
        <w:rPr>
          <w:rFonts w:ascii="Times New Roman" w:hAnsi="Times New Roman" w:cs="Times New Roman"/>
          <w:sz w:val="24"/>
          <w:szCs w:val="24"/>
        </w:rPr>
        <w:t xml:space="preserve"> advies uitbrengen aan de Gouverneur. </w:t>
      </w:r>
      <w:bookmarkStart w:name="_Hlk209780253" w:id="11"/>
      <w:r w:rsidRPr="0052478C">
        <w:rPr>
          <w:rFonts w:ascii="Times New Roman" w:hAnsi="Times New Roman" w:cs="Times New Roman"/>
          <w:sz w:val="24"/>
          <w:szCs w:val="24"/>
        </w:rPr>
        <w:t>Het uitgangspunt dat deze schending niet in het kader van de toelaatbaarheid van de uitlevering ter beoordeling staat van het Hof kan uitzondering lijden als blijkt dat de opgeëiste persoon door zijn uitlevering zou worden blootgesteld aan</w:t>
      </w:r>
      <w:r w:rsidRPr="0052478C" w:rsidR="0007619E">
        <w:rPr>
          <w:rFonts w:ascii="Times New Roman" w:hAnsi="Times New Roman" w:cs="Times New Roman"/>
          <w:sz w:val="24"/>
          <w:szCs w:val="24"/>
        </w:rPr>
        <w:t xml:space="preserve"> </w:t>
      </w:r>
      <w:r w:rsidRPr="0052478C" w:rsidR="00DD7CFF">
        <w:rPr>
          <w:rFonts w:ascii="Times New Roman" w:hAnsi="Times New Roman" w:cs="Times New Roman"/>
          <w:sz w:val="24"/>
          <w:szCs w:val="24"/>
        </w:rPr>
        <w:t>het</w:t>
      </w:r>
      <w:r w:rsidRPr="0052478C">
        <w:rPr>
          <w:rFonts w:ascii="Times New Roman" w:hAnsi="Times New Roman" w:cs="Times New Roman"/>
          <w:sz w:val="24"/>
          <w:szCs w:val="24"/>
        </w:rPr>
        <w:t xml:space="preserve"> risico van </w:t>
      </w:r>
      <w:r w:rsidRPr="0052478C" w:rsidR="00DD7CFF">
        <w:rPr>
          <w:rFonts w:ascii="Times New Roman" w:hAnsi="Times New Roman" w:cs="Times New Roman"/>
          <w:sz w:val="24"/>
          <w:szCs w:val="24"/>
        </w:rPr>
        <w:t xml:space="preserve">een </w:t>
      </w:r>
      <w:r w:rsidRPr="0052478C">
        <w:rPr>
          <w:rFonts w:ascii="Times New Roman" w:hAnsi="Times New Roman" w:cs="Times New Roman"/>
          <w:sz w:val="24"/>
          <w:szCs w:val="24"/>
        </w:rPr>
        <w:t xml:space="preserve">flagrante inbreuk op enig hem </w:t>
      </w:r>
      <w:r w:rsidRPr="0052478C" w:rsidR="00DD7CFF">
        <w:rPr>
          <w:rFonts w:ascii="Times New Roman" w:hAnsi="Times New Roman" w:cs="Times New Roman"/>
          <w:sz w:val="24"/>
          <w:szCs w:val="24"/>
        </w:rPr>
        <w:t>ingevolge</w:t>
      </w:r>
      <w:r w:rsidRPr="0052478C">
        <w:rPr>
          <w:rFonts w:ascii="Times New Roman" w:hAnsi="Times New Roman" w:cs="Times New Roman"/>
          <w:sz w:val="24"/>
          <w:szCs w:val="24"/>
        </w:rPr>
        <w:t xml:space="preserve"> artikel 6 EVRM toekomend recht</w:t>
      </w:r>
      <w:r w:rsidRPr="0052478C" w:rsidR="002E3ECB">
        <w:rPr>
          <w:rFonts w:ascii="Times New Roman" w:hAnsi="Times New Roman" w:cs="Times New Roman"/>
          <w:sz w:val="24"/>
          <w:szCs w:val="24"/>
        </w:rPr>
        <w:t>.</w:t>
      </w:r>
      <w:r w:rsidRPr="0052478C">
        <w:rPr>
          <w:rFonts w:ascii="Times New Roman" w:hAnsi="Times New Roman" w:cs="Times New Roman"/>
          <w:sz w:val="24"/>
          <w:szCs w:val="24"/>
        </w:rPr>
        <w:t xml:space="preserve"> </w:t>
      </w:r>
      <w:r w:rsidRPr="0052478C" w:rsidR="002E3ECB">
        <w:rPr>
          <w:rFonts w:ascii="Times New Roman" w:hAnsi="Times New Roman" w:cs="Times New Roman"/>
          <w:sz w:val="24"/>
          <w:szCs w:val="24"/>
        </w:rPr>
        <w:t>D</w:t>
      </w:r>
      <w:r w:rsidRPr="0052478C">
        <w:rPr>
          <w:rFonts w:ascii="Times New Roman" w:hAnsi="Times New Roman" w:cs="Times New Roman"/>
          <w:sz w:val="24"/>
          <w:szCs w:val="24"/>
        </w:rPr>
        <w:t>e op grond van artikel 1 EVRM op het Koninkrijk rustende verplichting om dat recht te verzekeren</w:t>
      </w:r>
      <w:r w:rsidRPr="0052478C" w:rsidR="002E3ECB">
        <w:rPr>
          <w:rFonts w:ascii="Times New Roman" w:hAnsi="Times New Roman" w:cs="Times New Roman"/>
          <w:sz w:val="24"/>
          <w:szCs w:val="24"/>
        </w:rPr>
        <w:t xml:space="preserve"> staat</w:t>
      </w:r>
      <w:r w:rsidRPr="0052478C">
        <w:rPr>
          <w:rFonts w:ascii="Times New Roman" w:hAnsi="Times New Roman" w:cs="Times New Roman"/>
          <w:sz w:val="24"/>
          <w:szCs w:val="24"/>
        </w:rPr>
        <w:t xml:space="preserve"> in</w:t>
      </w:r>
      <w:r w:rsidRPr="0052478C" w:rsidR="002E3ECB">
        <w:rPr>
          <w:rFonts w:ascii="Times New Roman" w:hAnsi="Times New Roman" w:cs="Times New Roman"/>
          <w:sz w:val="24"/>
          <w:szCs w:val="24"/>
        </w:rPr>
        <w:t xml:space="preserve"> dat geval in</w:t>
      </w:r>
      <w:r w:rsidRPr="0052478C">
        <w:rPr>
          <w:rFonts w:ascii="Times New Roman" w:hAnsi="Times New Roman" w:cs="Times New Roman"/>
          <w:sz w:val="24"/>
          <w:szCs w:val="24"/>
        </w:rPr>
        <w:t xml:space="preserve"> de weg aan de uit het toepasselijke uitleveringsverdrag voortvloeiende verplichting tot uitlevering </w:t>
      </w:r>
      <w:bookmarkEnd w:id="11"/>
      <w:r w:rsidRPr="0052478C">
        <w:rPr>
          <w:rFonts w:ascii="Times New Roman" w:hAnsi="Times New Roman" w:cs="Times New Roman"/>
          <w:sz w:val="24"/>
          <w:szCs w:val="24"/>
        </w:rPr>
        <w:t xml:space="preserve">(H.D. Sanders, </w:t>
      </w:r>
      <w:r w:rsidRPr="0052478C">
        <w:rPr>
          <w:rFonts w:ascii="Times New Roman" w:hAnsi="Times New Roman" w:cs="Times New Roman"/>
          <w:i/>
          <w:iCs/>
          <w:sz w:val="24"/>
          <w:szCs w:val="24"/>
        </w:rPr>
        <w:t>Handboek Uitleverings- en overleveringsrecht</w:t>
      </w:r>
      <w:r w:rsidRPr="0052478C">
        <w:rPr>
          <w:rFonts w:ascii="Times New Roman" w:hAnsi="Times New Roman" w:cs="Times New Roman"/>
          <w:sz w:val="24"/>
          <w:szCs w:val="24"/>
        </w:rPr>
        <w:t>, paragraaf 1.2.2.6.1, Deventer: Wolters Kluwer 2014; Vgl. HR 28 maart 2000, ECLI:NL:HR:2000:ZD1791 en HR 19 april 2005, ECLI:NL:HR:2005:AT4110).</w:t>
      </w:r>
    </w:p>
    <w:p w:rsidRPr="0052478C" w:rsidR="00276077" w:rsidP="005A205F" w:rsidRDefault="00276077" w14:paraId="3147BC56" w14:textId="555C7A45">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 2.11</w:t>
      </w:r>
      <w:r w:rsidRPr="0052478C" w:rsidR="00FA4D24">
        <w:rPr>
          <w:rFonts w:ascii="Times New Roman" w:hAnsi="Times New Roman" w:cs="Times New Roman"/>
          <w:b/>
          <w:bCs/>
          <w:sz w:val="24"/>
          <w:szCs w:val="24"/>
        </w:rPr>
        <w:t xml:space="preserve"> </w:t>
      </w:r>
    </w:p>
    <w:p w:rsidRPr="0052478C" w:rsidR="00537ACC" w:rsidP="005A205F" w:rsidRDefault="00276077" w14:paraId="7EB188A5" w14:textId="167A0CC4">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Voorgesteld wordt om </w:t>
      </w:r>
      <w:r w:rsidRPr="0052478C" w:rsidR="000D4678">
        <w:rPr>
          <w:rFonts w:ascii="Times New Roman" w:hAnsi="Times New Roman" w:cs="Times New Roman"/>
          <w:sz w:val="24"/>
          <w:szCs w:val="24"/>
        </w:rPr>
        <w:t xml:space="preserve">een </w:t>
      </w:r>
      <w:r w:rsidRPr="0052478C" w:rsidR="00310F22">
        <w:rPr>
          <w:rFonts w:ascii="Times New Roman" w:hAnsi="Times New Roman" w:cs="Times New Roman"/>
          <w:sz w:val="24"/>
          <w:szCs w:val="24"/>
        </w:rPr>
        <w:t>nieuwe bepaling toe te voegen, waarin enkele (aanvullende</w:t>
      </w:r>
      <w:r w:rsidRPr="0052478C" w:rsidR="000D4678">
        <w:rPr>
          <w:rFonts w:ascii="Times New Roman" w:hAnsi="Times New Roman" w:cs="Times New Roman"/>
          <w:sz w:val="24"/>
          <w:szCs w:val="24"/>
        </w:rPr>
        <w:t>)</w:t>
      </w:r>
      <w:r w:rsidRPr="0052478C" w:rsidR="00310F22">
        <w:rPr>
          <w:rFonts w:ascii="Times New Roman" w:hAnsi="Times New Roman" w:cs="Times New Roman"/>
          <w:sz w:val="24"/>
          <w:szCs w:val="24"/>
        </w:rPr>
        <w:t xml:space="preserve"> weigeringsgronden zijn opgenomen. Voorgesteld wordt om </w:t>
      </w:r>
      <w:r w:rsidRPr="0052478C">
        <w:rPr>
          <w:rFonts w:ascii="Times New Roman" w:hAnsi="Times New Roman" w:cs="Times New Roman"/>
          <w:sz w:val="24"/>
          <w:szCs w:val="24"/>
        </w:rPr>
        <w:t xml:space="preserve">een expliciete regeling van </w:t>
      </w:r>
      <w:r w:rsidRPr="0052478C" w:rsidR="00FD58A4">
        <w:rPr>
          <w:rFonts w:ascii="Times New Roman" w:hAnsi="Times New Roman" w:cs="Times New Roman"/>
          <w:sz w:val="24"/>
          <w:szCs w:val="24"/>
        </w:rPr>
        <w:t xml:space="preserve">het </w:t>
      </w:r>
      <w:r w:rsidRPr="0052478C">
        <w:rPr>
          <w:rFonts w:ascii="Times New Roman" w:hAnsi="Times New Roman" w:cs="Times New Roman"/>
          <w:sz w:val="24"/>
          <w:szCs w:val="24"/>
        </w:rPr>
        <w:t>ne bis in idem</w:t>
      </w:r>
      <w:r w:rsidRPr="0052478C" w:rsidR="00FD58A4">
        <w:rPr>
          <w:rFonts w:ascii="Times New Roman" w:hAnsi="Times New Roman" w:cs="Times New Roman"/>
          <w:sz w:val="24"/>
          <w:szCs w:val="24"/>
        </w:rPr>
        <w:t>-beginsel</w:t>
      </w:r>
      <w:r w:rsidRPr="0052478C">
        <w:rPr>
          <w:rFonts w:ascii="Times New Roman" w:hAnsi="Times New Roman" w:cs="Times New Roman"/>
          <w:sz w:val="24"/>
          <w:szCs w:val="24"/>
        </w:rPr>
        <w:t xml:space="preserve"> toe te voegen</w:t>
      </w:r>
      <w:r w:rsidRPr="0052478C" w:rsidR="00100891">
        <w:rPr>
          <w:rFonts w:ascii="Times New Roman" w:hAnsi="Times New Roman" w:cs="Times New Roman"/>
          <w:sz w:val="24"/>
          <w:szCs w:val="24"/>
        </w:rPr>
        <w:t xml:space="preserve"> door de daarop betrekking hebbende weigeringsgronden in artikel 2.11 uit te schrijven</w:t>
      </w:r>
      <w:r w:rsidRPr="0052478C">
        <w:rPr>
          <w:rFonts w:ascii="Times New Roman" w:hAnsi="Times New Roman" w:cs="Times New Roman"/>
          <w:sz w:val="24"/>
          <w:szCs w:val="24"/>
        </w:rPr>
        <w:t>.</w:t>
      </w:r>
      <w:r w:rsidRPr="0052478C" w:rsidR="00100891">
        <w:rPr>
          <w:rFonts w:ascii="Times New Roman" w:hAnsi="Times New Roman" w:cs="Times New Roman"/>
          <w:sz w:val="24"/>
          <w:szCs w:val="24"/>
        </w:rPr>
        <w:t xml:space="preserve"> Daarbij is in lijn met de rechtspraak aansluiting gezocht bij a</w:t>
      </w:r>
      <w:r w:rsidRPr="0052478C" w:rsidR="00FD58A4">
        <w:rPr>
          <w:rFonts w:ascii="Times New Roman" w:hAnsi="Times New Roman" w:cs="Times New Roman"/>
          <w:sz w:val="24"/>
          <w:szCs w:val="24"/>
        </w:rPr>
        <w:t>rtikel 9, eerste tot en met derde lid, van de Uitleveringswet</w:t>
      </w:r>
      <w:r w:rsidRPr="0052478C" w:rsidR="00100891">
        <w:rPr>
          <w:rFonts w:ascii="Times New Roman" w:hAnsi="Times New Roman" w:cs="Times New Roman"/>
          <w:sz w:val="24"/>
          <w:szCs w:val="24"/>
        </w:rPr>
        <w:t xml:space="preserve"> (</w:t>
      </w:r>
      <w:r w:rsidRPr="0052478C" w:rsidR="00C34F1C">
        <w:rPr>
          <w:rFonts w:ascii="Times New Roman" w:hAnsi="Times New Roman" w:cs="Times New Roman"/>
          <w:sz w:val="24"/>
          <w:szCs w:val="24"/>
        </w:rPr>
        <w:t xml:space="preserve">HR 9 december 2008, </w:t>
      </w:r>
      <w:r w:rsidRPr="0052478C" w:rsidR="00100891">
        <w:rPr>
          <w:rFonts w:ascii="Times New Roman" w:hAnsi="Times New Roman" w:cs="Times New Roman"/>
          <w:sz w:val="24"/>
          <w:szCs w:val="24"/>
        </w:rPr>
        <w:t>ECLI:NL:HR:2008:BG4204).</w:t>
      </w:r>
      <w:r w:rsidRPr="0052478C" w:rsidR="00FD58A4">
        <w:rPr>
          <w:rFonts w:ascii="Times New Roman" w:hAnsi="Times New Roman" w:cs="Times New Roman"/>
          <w:sz w:val="24"/>
          <w:szCs w:val="24"/>
        </w:rPr>
        <w:t xml:space="preserve"> Deze bepaling beoogt de </w:t>
      </w:r>
      <w:r w:rsidRPr="0052478C" w:rsidR="00CD026C">
        <w:rPr>
          <w:rFonts w:ascii="Times New Roman" w:hAnsi="Times New Roman" w:cs="Times New Roman"/>
          <w:sz w:val="24"/>
          <w:szCs w:val="24"/>
        </w:rPr>
        <w:t xml:space="preserve">opgeëiste persoon tegen dubbele vervolging of bestraffing voor hetzelfde feit te beschermen. </w:t>
      </w:r>
    </w:p>
    <w:p w:rsidRPr="0052478C" w:rsidR="00E335E0" w:rsidP="005A205F" w:rsidRDefault="001860C1" w14:paraId="38FADCCE" w14:textId="3E62584C">
      <w:pPr>
        <w:spacing w:line="276" w:lineRule="auto"/>
        <w:rPr>
          <w:rFonts w:ascii="Times New Roman" w:hAnsi="Times New Roman" w:cs="Times New Roman"/>
          <w:sz w:val="24"/>
          <w:szCs w:val="24"/>
        </w:rPr>
      </w:pPr>
      <w:r w:rsidRPr="0052478C">
        <w:rPr>
          <w:rFonts w:ascii="Times New Roman" w:hAnsi="Times New Roman" w:cs="Times New Roman"/>
          <w:sz w:val="24"/>
          <w:szCs w:val="24"/>
        </w:rPr>
        <w:t>Uitlevering is niet toegestaan indien in Aruba, Curaçao of Sint Maarten een vervolging gaande is ter zake van het feit waarvoor uitlevering wordt verzocht</w:t>
      </w:r>
      <w:r w:rsidRPr="0052478C" w:rsidR="00894F4C">
        <w:rPr>
          <w:rFonts w:ascii="Times New Roman" w:hAnsi="Times New Roman" w:cs="Times New Roman"/>
          <w:sz w:val="24"/>
          <w:szCs w:val="24"/>
        </w:rPr>
        <w:t>,</w:t>
      </w:r>
      <w:r w:rsidRPr="0052478C">
        <w:rPr>
          <w:rFonts w:ascii="Times New Roman" w:hAnsi="Times New Roman" w:cs="Times New Roman"/>
          <w:sz w:val="24"/>
          <w:szCs w:val="24"/>
        </w:rPr>
        <w:t xml:space="preserve"> dan wel vervolging heeft </w:t>
      </w:r>
      <w:r w:rsidRPr="0052478C" w:rsidR="00100891">
        <w:rPr>
          <w:rFonts w:ascii="Times New Roman" w:hAnsi="Times New Roman" w:cs="Times New Roman"/>
          <w:sz w:val="24"/>
          <w:szCs w:val="24"/>
        </w:rPr>
        <w:t>plaatsgehad</w:t>
      </w:r>
      <w:r w:rsidRPr="0052478C">
        <w:rPr>
          <w:rFonts w:ascii="Times New Roman" w:hAnsi="Times New Roman" w:cs="Times New Roman"/>
          <w:sz w:val="24"/>
          <w:szCs w:val="24"/>
        </w:rPr>
        <w:t xml:space="preserve"> maar een buitenvervolgingstelling is gevolgd</w:t>
      </w:r>
      <w:r w:rsidRPr="0052478C" w:rsidR="00100891">
        <w:rPr>
          <w:rFonts w:ascii="Times New Roman" w:hAnsi="Times New Roman" w:cs="Times New Roman"/>
          <w:sz w:val="24"/>
          <w:szCs w:val="24"/>
        </w:rPr>
        <w:t>, waardoor</w:t>
      </w:r>
      <w:r w:rsidRPr="0052478C">
        <w:rPr>
          <w:rFonts w:ascii="Times New Roman" w:hAnsi="Times New Roman" w:cs="Times New Roman"/>
          <w:sz w:val="24"/>
          <w:szCs w:val="24"/>
        </w:rPr>
        <w:t xml:space="preserve"> opnieuw vervolgen niet meer mogelijk is (eerste lid, </w:t>
      </w:r>
      <w:r w:rsidRPr="0052478C" w:rsidR="00824A68">
        <w:rPr>
          <w:rFonts w:ascii="Times New Roman" w:hAnsi="Times New Roman" w:cs="Times New Roman"/>
          <w:sz w:val="24"/>
          <w:szCs w:val="24"/>
        </w:rPr>
        <w:t xml:space="preserve">aanhef en </w:t>
      </w:r>
      <w:r w:rsidRPr="0052478C" w:rsidR="00E335E0">
        <w:rPr>
          <w:rFonts w:ascii="Times New Roman" w:hAnsi="Times New Roman" w:cs="Times New Roman"/>
          <w:sz w:val="24"/>
          <w:szCs w:val="24"/>
        </w:rPr>
        <w:t>onderdel</w:t>
      </w:r>
      <w:r w:rsidRPr="0052478C" w:rsidR="00584472">
        <w:rPr>
          <w:rFonts w:ascii="Times New Roman" w:hAnsi="Times New Roman" w:cs="Times New Roman"/>
          <w:sz w:val="24"/>
          <w:szCs w:val="24"/>
        </w:rPr>
        <w:t>en</w:t>
      </w:r>
      <w:r w:rsidRPr="0052478C" w:rsidR="00E335E0">
        <w:rPr>
          <w:rFonts w:ascii="Times New Roman" w:hAnsi="Times New Roman" w:cs="Times New Roman"/>
          <w:sz w:val="24"/>
          <w:szCs w:val="24"/>
        </w:rPr>
        <w:t xml:space="preserve"> </w:t>
      </w:r>
      <w:r w:rsidRPr="0052478C">
        <w:rPr>
          <w:rFonts w:ascii="Times New Roman" w:hAnsi="Times New Roman" w:cs="Times New Roman"/>
          <w:sz w:val="24"/>
          <w:szCs w:val="24"/>
        </w:rPr>
        <w:t>a</w:t>
      </w:r>
      <w:r w:rsidRPr="0052478C" w:rsidR="00584472">
        <w:rPr>
          <w:rFonts w:ascii="Times New Roman" w:hAnsi="Times New Roman" w:cs="Times New Roman"/>
          <w:sz w:val="24"/>
          <w:szCs w:val="24"/>
        </w:rPr>
        <w:t xml:space="preserve"> en b</w:t>
      </w:r>
      <w:r w:rsidRPr="0052478C">
        <w:rPr>
          <w:rFonts w:ascii="Times New Roman" w:hAnsi="Times New Roman" w:cs="Times New Roman"/>
          <w:sz w:val="24"/>
          <w:szCs w:val="24"/>
        </w:rPr>
        <w:t xml:space="preserve">). </w:t>
      </w:r>
      <w:r w:rsidRPr="0052478C" w:rsidR="00824A68">
        <w:rPr>
          <w:rFonts w:ascii="Times New Roman" w:hAnsi="Times New Roman" w:cs="Times New Roman"/>
          <w:sz w:val="24"/>
          <w:szCs w:val="24"/>
        </w:rPr>
        <w:t>Indien sprake is van een lopende vervolging (eerste lid, aanhef, onderdeel a) en deze vervolging</w:t>
      </w:r>
      <w:r w:rsidRPr="0052478C" w:rsidR="000D4678">
        <w:rPr>
          <w:rFonts w:ascii="Times New Roman" w:hAnsi="Times New Roman" w:cs="Times New Roman"/>
          <w:sz w:val="24"/>
          <w:szCs w:val="24"/>
        </w:rPr>
        <w:t xml:space="preserve"> </w:t>
      </w:r>
      <w:r w:rsidRPr="0052478C" w:rsidR="00824A68">
        <w:rPr>
          <w:rFonts w:ascii="Times New Roman" w:hAnsi="Times New Roman" w:cs="Times New Roman"/>
          <w:sz w:val="24"/>
          <w:szCs w:val="24"/>
        </w:rPr>
        <w:t xml:space="preserve">wordt gestaakt door de Gouverneur, vervalt het beletsel voor uitlevering (tweede lid). De vervolging kan ook voorlopig worden gestaakt, onder de voorwaarde dat uitlevering plaatsvindt (zie </w:t>
      </w:r>
      <w:r w:rsidRPr="0052478C" w:rsidR="00E84FF5">
        <w:rPr>
          <w:rFonts w:ascii="Times New Roman" w:hAnsi="Times New Roman" w:cs="Times New Roman"/>
          <w:sz w:val="24"/>
          <w:szCs w:val="24"/>
        </w:rPr>
        <w:t>in dit verband ook</w:t>
      </w:r>
      <w:r w:rsidRPr="0052478C" w:rsidR="00824A68">
        <w:rPr>
          <w:rFonts w:ascii="Times New Roman" w:hAnsi="Times New Roman" w:cs="Times New Roman"/>
          <w:sz w:val="24"/>
          <w:szCs w:val="24"/>
        </w:rPr>
        <w:t xml:space="preserve"> </w:t>
      </w:r>
      <w:r w:rsidRPr="0052478C" w:rsidR="00C34F1C">
        <w:rPr>
          <w:rFonts w:ascii="Times New Roman" w:hAnsi="Times New Roman" w:cs="Times New Roman"/>
          <w:sz w:val="24"/>
          <w:szCs w:val="24"/>
        </w:rPr>
        <w:t xml:space="preserve">HR 9 december 2008, </w:t>
      </w:r>
      <w:r w:rsidRPr="0052478C" w:rsidR="00824A68">
        <w:rPr>
          <w:rFonts w:ascii="Times New Roman" w:hAnsi="Times New Roman" w:cs="Times New Roman"/>
          <w:sz w:val="24"/>
          <w:szCs w:val="24"/>
        </w:rPr>
        <w:t>ECLI:NL:HR:2008:BG4204)</w:t>
      </w:r>
      <w:r w:rsidRPr="0052478C" w:rsidR="00E335E0">
        <w:rPr>
          <w:rFonts w:ascii="Times New Roman" w:hAnsi="Times New Roman" w:cs="Times New Roman"/>
          <w:sz w:val="24"/>
          <w:szCs w:val="24"/>
        </w:rPr>
        <w:t xml:space="preserve">. </w:t>
      </w:r>
    </w:p>
    <w:p w:rsidRPr="0052478C" w:rsidR="00824A68" w:rsidP="005A205F" w:rsidRDefault="00E335E0" w14:paraId="6080DA93" w14:textId="462831CF">
      <w:pPr>
        <w:spacing w:line="276" w:lineRule="auto"/>
        <w:rPr>
          <w:rFonts w:ascii="Times New Roman" w:hAnsi="Times New Roman" w:cs="Times New Roman"/>
          <w:sz w:val="24"/>
          <w:szCs w:val="24"/>
        </w:rPr>
      </w:pPr>
      <w:r w:rsidRPr="0052478C">
        <w:rPr>
          <w:rFonts w:ascii="Times New Roman" w:hAnsi="Times New Roman" w:cs="Times New Roman"/>
          <w:sz w:val="24"/>
          <w:szCs w:val="24"/>
        </w:rPr>
        <w:t>Uitlevering is ook niet toegestaan indien vervolging heeft plaatsge</w:t>
      </w:r>
      <w:r w:rsidRPr="0052478C" w:rsidR="006C70A1">
        <w:rPr>
          <w:rFonts w:ascii="Times New Roman" w:hAnsi="Times New Roman" w:cs="Times New Roman"/>
          <w:sz w:val="24"/>
          <w:szCs w:val="24"/>
        </w:rPr>
        <w:t>had,</w:t>
      </w:r>
      <w:r w:rsidRPr="0052478C">
        <w:rPr>
          <w:rFonts w:ascii="Times New Roman" w:hAnsi="Times New Roman" w:cs="Times New Roman"/>
          <w:sz w:val="24"/>
          <w:szCs w:val="24"/>
        </w:rPr>
        <w:t xml:space="preserve"> maar een buitenvervolgingstelling is gevolgd</w:t>
      </w:r>
      <w:r w:rsidRPr="0052478C" w:rsidR="006C70A1">
        <w:rPr>
          <w:rFonts w:ascii="Times New Roman" w:hAnsi="Times New Roman" w:cs="Times New Roman"/>
          <w:sz w:val="24"/>
          <w:szCs w:val="24"/>
        </w:rPr>
        <w:t xml:space="preserve"> waardoor</w:t>
      </w:r>
      <w:r w:rsidRPr="0052478C">
        <w:rPr>
          <w:rFonts w:ascii="Times New Roman" w:hAnsi="Times New Roman" w:cs="Times New Roman"/>
          <w:sz w:val="24"/>
          <w:szCs w:val="24"/>
        </w:rPr>
        <w:t xml:space="preserve"> opnieuw vervolgen niet meer mogelijk is, een en ander overeenkomstig artikel 282, eerste en tweede lid, van de Wetboeken van Strafvordering van Aruba, Curaçao, onderscheidenlijk Sint Maarten</w:t>
      </w:r>
      <w:r w:rsidRPr="0052478C" w:rsidR="00907BB3">
        <w:rPr>
          <w:rFonts w:ascii="Times New Roman" w:hAnsi="Times New Roman" w:cs="Times New Roman"/>
          <w:sz w:val="24"/>
          <w:szCs w:val="24"/>
        </w:rPr>
        <w:t xml:space="preserve"> (eerste lid, aanhef en onderdeel b)</w:t>
      </w:r>
      <w:r w:rsidRPr="0052478C">
        <w:rPr>
          <w:rFonts w:ascii="Times New Roman" w:hAnsi="Times New Roman" w:cs="Times New Roman"/>
          <w:sz w:val="24"/>
          <w:szCs w:val="24"/>
        </w:rPr>
        <w:t xml:space="preserve">. Het beletsel voor uitlevering vervalt </w:t>
      </w:r>
      <w:r w:rsidRPr="0052478C" w:rsidR="00894F4C">
        <w:rPr>
          <w:rFonts w:ascii="Times New Roman" w:hAnsi="Times New Roman" w:cs="Times New Roman"/>
          <w:sz w:val="24"/>
          <w:szCs w:val="24"/>
        </w:rPr>
        <w:t xml:space="preserve">ten eerste </w:t>
      </w:r>
      <w:r w:rsidRPr="0052478C">
        <w:rPr>
          <w:rFonts w:ascii="Times New Roman" w:hAnsi="Times New Roman" w:cs="Times New Roman"/>
          <w:sz w:val="24"/>
          <w:szCs w:val="24"/>
        </w:rPr>
        <w:t xml:space="preserve">indien “nieuwe bezwaren” </w:t>
      </w:r>
      <w:r w:rsidRPr="0052478C" w:rsidR="00894F4C">
        <w:rPr>
          <w:rFonts w:ascii="Times New Roman" w:hAnsi="Times New Roman" w:cs="Times New Roman"/>
          <w:sz w:val="24"/>
          <w:szCs w:val="24"/>
        </w:rPr>
        <w:t xml:space="preserve">aan het licht komen </w:t>
      </w:r>
      <w:r w:rsidRPr="0052478C">
        <w:rPr>
          <w:rFonts w:ascii="Times New Roman" w:hAnsi="Times New Roman" w:cs="Times New Roman"/>
          <w:sz w:val="24"/>
          <w:szCs w:val="24"/>
        </w:rPr>
        <w:t>in de zin van artikel 282 van de Wetboeken van Strafvordering van Aruba, Curaçao, onderscheidenlijk Sint Maarten</w:t>
      </w:r>
      <w:r w:rsidRPr="0052478C" w:rsidR="00894F4C">
        <w:rPr>
          <w:rFonts w:ascii="Times New Roman" w:hAnsi="Times New Roman" w:cs="Times New Roman"/>
          <w:sz w:val="24"/>
          <w:szCs w:val="24"/>
        </w:rPr>
        <w:t>.</w:t>
      </w:r>
      <w:r w:rsidRPr="0052478C" w:rsidR="006C70A1">
        <w:rPr>
          <w:rFonts w:ascii="Times New Roman" w:hAnsi="Times New Roman" w:cs="Times New Roman"/>
          <w:sz w:val="24"/>
          <w:szCs w:val="24"/>
        </w:rPr>
        <w:t xml:space="preserve"> </w:t>
      </w:r>
      <w:r w:rsidRPr="0052478C" w:rsidR="00894F4C">
        <w:rPr>
          <w:rFonts w:ascii="Times New Roman" w:hAnsi="Times New Roman" w:cs="Times New Roman"/>
          <w:sz w:val="24"/>
          <w:szCs w:val="24"/>
        </w:rPr>
        <w:t>Ten tweede wanneer</w:t>
      </w:r>
      <w:r w:rsidRPr="0052478C" w:rsidR="006C70A1">
        <w:rPr>
          <w:rFonts w:ascii="Times New Roman" w:hAnsi="Times New Roman" w:cs="Times New Roman"/>
          <w:sz w:val="24"/>
          <w:szCs w:val="24"/>
        </w:rPr>
        <w:t xml:space="preserve"> de</w:t>
      </w:r>
      <w:r w:rsidRPr="0052478C" w:rsidR="00907BB3">
        <w:rPr>
          <w:rFonts w:ascii="Times New Roman" w:hAnsi="Times New Roman" w:cs="Times New Roman"/>
          <w:sz w:val="24"/>
          <w:szCs w:val="24"/>
        </w:rPr>
        <w:t xml:space="preserve"> rechtsmacht ontbreekt</w:t>
      </w:r>
      <w:r w:rsidRPr="0052478C" w:rsidR="00894F4C">
        <w:rPr>
          <w:rFonts w:ascii="Times New Roman" w:hAnsi="Times New Roman" w:cs="Times New Roman"/>
          <w:sz w:val="24"/>
          <w:szCs w:val="24"/>
        </w:rPr>
        <w:t>.</w:t>
      </w:r>
      <w:r w:rsidRPr="0052478C">
        <w:rPr>
          <w:rFonts w:ascii="Times New Roman" w:hAnsi="Times New Roman" w:cs="Times New Roman"/>
          <w:sz w:val="24"/>
          <w:szCs w:val="24"/>
        </w:rPr>
        <w:t xml:space="preserve"> </w:t>
      </w:r>
      <w:r w:rsidRPr="0052478C" w:rsidR="00894F4C">
        <w:rPr>
          <w:rFonts w:ascii="Times New Roman" w:hAnsi="Times New Roman" w:cs="Times New Roman"/>
          <w:sz w:val="24"/>
          <w:szCs w:val="24"/>
        </w:rPr>
        <w:t>O</w:t>
      </w:r>
      <w:r w:rsidRPr="0052478C">
        <w:rPr>
          <w:rFonts w:ascii="Times New Roman" w:hAnsi="Times New Roman" w:cs="Times New Roman"/>
          <w:sz w:val="24"/>
          <w:szCs w:val="24"/>
        </w:rPr>
        <w:t>f</w:t>
      </w:r>
      <w:r w:rsidRPr="0052478C" w:rsidR="00894F4C">
        <w:rPr>
          <w:rFonts w:ascii="Times New Roman" w:hAnsi="Times New Roman" w:cs="Times New Roman"/>
          <w:sz w:val="24"/>
          <w:szCs w:val="24"/>
        </w:rPr>
        <w:t xml:space="preserve"> ten derde in geval van</w:t>
      </w:r>
      <w:r w:rsidRPr="0052478C" w:rsidR="006C70A1">
        <w:rPr>
          <w:rFonts w:ascii="Times New Roman" w:hAnsi="Times New Roman" w:cs="Times New Roman"/>
          <w:sz w:val="24"/>
          <w:szCs w:val="24"/>
        </w:rPr>
        <w:t xml:space="preserve"> </w:t>
      </w:r>
      <w:r w:rsidRPr="0052478C">
        <w:rPr>
          <w:rFonts w:ascii="Times New Roman" w:hAnsi="Times New Roman" w:cs="Times New Roman"/>
          <w:sz w:val="24"/>
          <w:szCs w:val="24"/>
        </w:rPr>
        <w:t>een kennisgeving niet verdere vervo</w:t>
      </w:r>
      <w:r w:rsidRPr="0052478C" w:rsidR="00907BB3">
        <w:rPr>
          <w:rFonts w:ascii="Times New Roman" w:hAnsi="Times New Roman" w:cs="Times New Roman"/>
          <w:sz w:val="24"/>
          <w:szCs w:val="24"/>
        </w:rPr>
        <w:t>l</w:t>
      </w:r>
      <w:r w:rsidRPr="0052478C">
        <w:rPr>
          <w:rFonts w:ascii="Times New Roman" w:hAnsi="Times New Roman" w:cs="Times New Roman"/>
          <w:sz w:val="24"/>
          <w:szCs w:val="24"/>
        </w:rPr>
        <w:t>ging (derde lid)</w:t>
      </w:r>
      <w:r w:rsidRPr="0052478C" w:rsidR="00894F4C">
        <w:rPr>
          <w:rFonts w:ascii="Times New Roman" w:hAnsi="Times New Roman" w:cs="Times New Roman"/>
          <w:sz w:val="24"/>
          <w:szCs w:val="24"/>
        </w:rPr>
        <w:t xml:space="preserve">, welke kan worden gedaan op de opportuniteitsgrond </w:t>
      </w:r>
      <w:r w:rsidRPr="0052478C">
        <w:rPr>
          <w:rFonts w:ascii="Times New Roman" w:hAnsi="Times New Roman" w:cs="Times New Roman"/>
          <w:sz w:val="24"/>
          <w:szCs w:val="24"/>
        </w:rPr>
        <w:t>dat aan berechting in het buitenland de voorkeur wordt gegeven. Het oordeel hierover is voorbehouden aan de Gouverneur (</w:t>
      </w:r>
      <w:r w:rsidRPr="0052478C" w:rsidR="00C34F1C">
        <w:rPr>
          <w:rFonts w:ascii="Times New Roman" w:hAnsi="Times New Roman" w:cs="Times New Roman"/>
          <w:sz w:val="24"/>
          <w:szCs w:val="24"/>
        </w:rPr>
        <w:t xml:space="preserve">HR 23 december 2003, </w:t>
      </w:r>
      <w:r w:rsidRPr="0052478C">
        <w:rPr>
          <w:rFonts w:ascii="Times New Roman" w:hAnsi="Times New Roman" w:cs="Times New Roman"/>
          <w:sz w:val="24"/>
          <w:szCs w:val="24"/>
        </w:rPr>
        <w:t>ECLI:NL:HR:2003</w:t>
      </w:r>
      <w:r w:rsidRPr="0052478C" w:rsidR="00907BB3">
        <w:rPr>
          <w:rFonts w:ascii="Times New Roman" w:hAnsi="Times New Roman" w:cs="Times New Roman"/>
          <w:sz w:val="24"/>
          <w:szCs w:val="24"/>
        </w:rPr>
        <w:t>:</w:t>
      </w:r>
      <w:r w:rsidRPr="0052478C">
        <w:rPr>
          <w:rFonts w:ascii="Times New Roman" w:hAnsi="Times New Roman" w:cs="Times New Roman"/>
          <w:sz w:val="24"/>
          <w:szCs w:val="24"/>
        </w:rPr>
        <w:t>AN9197</w:t>
      </w:r>
      <w:r w:rsidRPr="0052478C" w:rsidR="00907BB3">
        <w:rPr>
          <w:rFonts w:ascii="Times New Roman" w:hAnsi="Times New Roman" w:cs="Times New Roman"/>
          <w:sz w:val="24"/>
          <w:szCs w:val="24"/>
        </w:rPr>
        <w:t xml:space="preserve"> en </w:t>
      </w:r>
      <w:r w:rsidRPr="0052478C" w:rsidR="00907BB3">
        <w:rPr>
          <w:rFonts w:ascii="Times New Roman" w:hAnsi="Times New Roman" w:cs="Times New Roman"/>
          <w:i/>
          <w:iCs/>
          <w:sz w:val="24"/>
          <w:szCs w:val="24"/>
        </w:rPr>
        <w:t xml:space="preserve">Tekst &amp; Commentaar Internationaal strafrecht en </w:t>
      </w:r>
      <w:r w:rsidRPr="0052478C" w:rsidR="00907BB3">
        <w:rPr>
          <w:rFonts w:ascii="Times New Roman" w:hAnsi="Times New Roman" w:cs="Times New Roman"/>
          <w:i/>
          <w:iCs/>
          <w:sz w:val="24"/>
          <w:szCs w:val="24"/>
        </w:rPr>
        <w:lastRenderedPageBreak/>
        <w:t>strafrechtelijke samenwerking</w:t>
      </w:r>
      <w:r w:rsidRPr="0052478C" w:rsidR="00907BB3">
        <w:rPr>
          <w:rFonts w:ascii="Times New Roman" w:hAnsi="Times New Roman" w:cs="Times New Roman"/>
          <w:sz w:val="24"/>
          <w:szCs w:val="24"/>
        </w:rPr>
        <w:t>, tiende druk, Deventer: Wolters Kluwer 2024, commentaar op artikel 9 Uitleveringswet</w:t>
      </w:r>
      <w:r w:rsidRPr="0052478C">
        <w:rPr>
          <w:rFonts w:ascii="Times New Roman" w:hAnsi="Times New Roman" w:cs="Times New Roman"/>
          <w:sz w:val="24"/>
          <w:szCs w:val="24"/>
        </w:rPr>
        <w:t>).</w:t>
      </w:r>
    </w:p>
    <w:p w:rsidRPr="0052478C" w:rsidR="00C520F8" w:rsidP="005A205F" w:rsidRDefault="001860C1" w14:paraId="0C2AC42B"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Is de vervolging geëindigd met een onherroepelijke rechterlijke beslissing, dan </w:t>
      </w:r>
      <w:r w:rsidRPr="0052478C" w:rsidR="00CD026C">
        <w:rPr>
          <w:rFonts w:ascii="Times New Roman" w:hAnsi="Times New Roman" w:cs="Times New Roman"/>
          <w:sz w:val="24"/>
          <w:szCs w:val="24"/>
        </w:rPr>
        <w:t xml:space="preserve">wordt onderscheid gemaakt naar gelang de inhoud van de beslissing en naar gelang de rechter van wie de beslissing afkomstig is. </w:t>
      </w:r>
    </w:p>
    <w:p w:rsidRPr="0052478C" w:rsidR="004D139C" w:rsidP="005A205F" w:rsidRDefault="00CD026C" w14:paraId="592AFA85" w14:textId="5FB46C47">
      <w:pPr>
        <w:spacing w:line="276" w:lineRule="auto"/>
        <w:rPr>
          <w:rFonts w:ascii="Times New Roman" w:hAnsi="Times New Roman" w:cs="Times New Roman"/>
          <w:sz w:val="24"/>
          <w:szCs w:val="24"/>
        </w:rPr>
      </w:pPr>
      <w:r w:rsidRPr="0052478C">
        <w:rPr>
          <w:rFonts w:ascii="Times New Roman" w:hAnsi="Times New Roman" w:cs="Times New Roman"/>
          <w:sz w:val="24"/>
          <w:szCs w:val="24"/>
        </w:rPr>
        <w:t>Onherroepelijke vonnissen houdende vrijspraak, ontslag van alle rechtsvervolging of daarmee overeenkomende buitenlandse beslissingen staan zonder meer in de weg aan uitlevering, ongeacht of zij afkomstig zijn van het Hof</w:t>
      </w:r>
      <w:r w:rsidRPr="0052478C" w:rsidR="00A212AE">
        <w:rPr>
          <w:rFonts w:ascii="Times New Roman" w:hAnsi="Times New Roman" w:cs="Times New Roman"/>
          <w:sz w:val="24"/>
          <w:szCs w:val="24"/>
        </w:rPr>
        <w:t xml:space="preserve"> of de Gerechten in eerste aanleg van Aruba, Curaçao onderscheidenlijk Sint Maarten</w:t>
      </w:r>
      <w:r w:rsidRPr="0052478C">
        <w:rPr>
          <w:rFonts w:ascii="Times New Roman" w:hAnsi="Times New Roman" w:cs="Times New Roman"/>
          <w:sz w:val="24"/>
          <w:szCs w:val="24"/>
        </w:rPr>
        <w:t xml:space="preserve">, de rechter in de verzoekende staat of een derde staat (eerste lid, </w:t>
      </w:r>
      <w:r w:rsidRPr="0052478C" w:rsidR="00907BB3">
        <w:rPr>
          <w:rFonts w:ascii="Times New Roman" w:hAnsi="Times New Roman" w:cs="Times New Roman"/>
          <w:sz w:val="24"/>
          <w:szCs w:val="24"/>
        </w:rPr>
        <w:t xml:space="preserve">aanhef en </w:t>
      </w:r>
      <w:r w:rsidRPr="0052478C">
        <w:rPr>
          <w:rFonts w:ascii="Times New Roman" w:hAnsi="Times New Roman" w:cs="Times New Roman"/>
          <w:sz w:val="24"/>
          <w:szCs w:val="24"/>
        </w:rPr>
        <w:t xml:space="preserve">onderdeel c). Onherroepelijke vonnissen houdende veroordelingen die afkomstig zijn van het Hof </w:t>
      </w:r>
      <w:r w:rsidRPr="0052478C" w:rsidR="00A212AE">
        <w:rPr>
          <w:rFonts w:ascii="Times New Roman" w:hAnsi="Times New Roman" w:cs="Times New Roman"/>
          <w:sz w:val="24"/>
          <w:szCs w:val="24"/>
        </w:rPr>
        <w:t xml:space="preserve">of de Gerechten in eerste aanleg van Aruba, Curaçao onderscheidenlijk Sint Maarten </w:t>
      </w:r>
      <w:r w:rsidRPr="0052478C">
        <w:rPr>
          <w:rFonts w:ascii="Times New Roman" w:hAnsi="Times New Roman" w:cs="Times New Roman"/>
          <w:sz w:val="24"/>
          <w:szCs w:val="24"/>
        </w:rPr>
        <w:t>staan eveneens zonder meer in de weg aan uitlevering (eerste lid, onder</w:t>
      </w:r>
      <w:r w:rsidRPr="0052478C" w:rsidR="00A305FE">
        <w:rPr>
          <w:rFonts w:ascii="Times New Roman" w:hAnsi="Times New Roman" w:cs="Times New Roman"/>
          <w:sz w:val="24"/>
          <w:szCs w:val="24"/>
        </w:rPr>
        <w:t>deel</w:t>
      </w:r>
      <w:r w:rsidRPr="0052478C">
        <w:rPr>
          <w:rFonts w:ascii="Times New Roman" w:hAnsi="Times New Roman" w:cs="Times New Roman"/>
          <w:sz w:val="24"/>
          <w:szCs w:val="24"/>
        </w:rPr>
        <w:t xml:space="preserve"> d, subonderdeel 4). Volgens deze bepaling staa</w:t>
      </w:r>
      <w:r w:rsidRPr="0052478C" w:rsidR="00A212AE">
        <w:rPr>
          <w:rFonts w:ascii="Times New Roman" w:hAnsi="Times New Roman" w:cs="Times New Roman"/>
          <w:sz w:val="24"/>
          <w:szCs w:val="24"/>
        </w:rPr>
        <w:t>n</w:t>
      </w:r>
      <w:r w:rsidRPr="0052478C">
        <w:rPr>
          <w:rFonts w:ascii="Times New Roman" w:hAnsi="Times New Roman" w:cs="Times New Roman"/>
          <w:sz w:val="24"/>
          <w:szCs w:val="24"/>
        </w:rPr>
        <w:t xml:space="preserve"> </w:t>
      </w:r>
      <w:r w:rsidRPr="0052478C" w:rsidR="00A212AE">
        <w:rPr>
          <w:rFonts w:ascii="Times New Roman" w:hAnsi="Times New Roman" w:cs="Times New Roman"/>
          <w:sz w:val="24"/>
          <w:szCs w:val="24"/>
        </w:rPr>
        <w:t xml:space="preserve">deze </w:t>
      </w:r>
      <w:r w:rsidRPr="0052478C">
        <w:rPr>
          <w:rFonts w:ascii="Times New Roman" w:hAnsi="Times New Roman" w:cs="Times New Roman"/>
          <w:sz w:val="24"/>
          <w:szCs w:val="24"/>
        </w:rPr>
        <w:t xml:space="preserve">onherroepelijke </w:t>
      </w:r>
      <w:r w:rsidRPr="0052478C" w:rsidR="00A212AE">
        <w:rPr>
          <w:rFonts w:ascii="Times New Roman" w:hAnsi="Times New Roman" w:cs="Times New Roman"/>
          <w:sz w:val="24"/>
          <w:szCs w:val="24"/>
        </w:rPr>
        <w:t xml:space="preserve">uitspraken </w:t>
      </w:r>
      <w:r w:rsidRPr="0052478C">
        <w:rPr>
          <w:rFonts w:ascii="Times New Roman" w:hAnsi="Times New Roman" w:cs="Times New Roman"/>
          <w:sz w:val="24"/>
          <w:szCs w:val="24"/>
        </w:rPr>
        <w:t xml:space="preserve">in de weg aan uitlevering, tenzij ‘bij verdrag voor zodanig geval de bevoegdheid tot uitlevering is voorbehouden’. Geen enkel voor het Koninkrijk geldend uitleveringsverdrag maakt het </w:t>
      </w:r>
      <w:r w:rsidRPr="0052478C" w:rsidR="00A305FE">
        <w:rPr>
          <w:rFonts w:ascii="Times New Roman" w:hAnsi="Times New Roman" w:cs="Times New Roman"/>
          <w:sz w:val="24"/>
          <w:szCs w:val="24"/>
        </w:rPr>
        <w:t xml:space="preserve">overigens </w:t>
      </w:r>
      <w:r w:rsidRPr="0052478C">
        <w:rPr>
          <w:rFonts w:ascii="Times New Roman" w:hAnsi="Times New Roman" w:cs="Times New Roman"/>
          <w:sz w:val="24"/>
          <w:szCs w:val="24"/>
        </w:rPr>
        <w:t>voor het Koninkrijk mogelijk om van weigering van de uitlevering af te zien indien sprake is van een dergelijk onherroepelijk vonnis</w:t>
      </w:r>
      <w:r w:rsidRPr="0052478C" w:rsidR="00894F4C">
        <w:rPr>
          <w:rFonts w:ascii="Times New Roman" w:hAnsi="Times New Roman" w:cs="Times New Roman"/>
          <w:sz w:val="24"/>
          <w:szCs w:val="24"/>
        </w:rPr>
        <w:t>.</w:t>
      </w:r>
      <w:r w:rsidRPr="0052478C">
        <w:rPr>
          <w:rFonts w:ascii="Times New Roman" w:hAnsi="Times New Roman" w:cs="Times New Roman"/>
          <w:sz w:val="24"/>
          <w:szCs w:val="24"/>
        </w:rPr>
        <w:t xml:space="preserve"> </w:t>
      </w:r>
      <w:r w:rsidRPr="0052478C" w:rsidR="00894F4C">
        <w:rPr>
          <w:rFonts w:ascii="Times New Roman" w:hAnsi="Times New Roman" w:cs="Times New Roman"/>
          <w:sz w:val="24"/>
          <w:szCs w:val="24"/>
        </w:rPr>
        <w:t>Z</w:t>
      </w:r>
      <w:r w:rsidRPr="0052478C">
        <w:rPr>
          <w:rFonts w:ascii="Times New Roman" w:hAnsi="Times New Roman" w:cs="Times New Roman"/>
          <w:sz w:val="24"/>
          <w:szCs w:val="24"/>
        </w:rPr>
        <w:t xml:space="preserve">ie </w:t>
      </w:r>
      <w:r w:rsidRPr="0052478C" w:rsidR="00894F4C">
        <w:rPr>
          <w:rFonts w:ascii="Times New Roman" w:hAnsi="Times New Roman" w:cs="Times New Roman"/>
          <w:sz w:val="24"/>
          <w:szCs w:val="24"/>
        </w:rPr>
        <w:t xml:space="preserve">ook </w:t>
      </w:r>
      <w:r w:rsidRPr="0052478C" w:rsidR="003F2CA4">
        <w:rPr>
          <w:rFonts w:ascii="Times New Roman" w:hAnsi="Times New Roman" w:cs="Times New Roman"/>
          <w:sz w:val="24"/>
          <w:szCs w:val="24"/>
        </w:rPr>
        <w:t xml:space="preserve">V.H. Glerum &amp; N. Rozemond, in: R. van Elst &amp; E. van Sliedregt (red.), </w:t>
      </w:r>
      <w:r w:rsidRPr="0052478C">
        <w:rPr>
          <w:rFonts w:ascii="Times New Roman" w:hAnsi="Times New Roman" w:cs="Times New Roman"/>
          <w:i/>
          <w:iCs/>
          <w:sz w:val="24"/>
          <w:szCs w:val="24"/>
        </w:rPr>
        <w:t>Handboek internationaal strafrecht.</w:t>
      </w:r>
      <w:r w:rsidRPr="0052478C" w:rsidR="003F2CA4">
        <w:rPr>
          <w:rFonts w:ascii="Times New Roman" w:hAnsi="Times New Roman" w:cs="Times New Roman"/>
          <w:i/>
          <w:iCs/>
          <w:sz w:val="24"/>
          <w:szCs w:val="24"/>
        </w:rPr>
        <w:t xml:space="preserve"> Internationaal en Europees strafrecht vanuit Nederlands perspectief,</w:t>
      </w:r>
      <w:r w:rsidRPr="0052478C" w:rsidR="003F2CA4">
        <w:rPr>
          <w:rFonts w:ascii="Times New Roman" w:hAnsi="Times New Roman" w:cs="Times New Roman"/>
          <w:sz w:val="24"/>
          <w:szCs w:val="24"/>
        </w:rPr>
        <w:t xml:space="preserve"> </w:t>
      </w:r>
      <w:r w:rsidRPr="0052478C" w:rsidR="00A93582">
        <w:rPr>
          <w:rFonts w:ascii="Times New Roman" w:hAnsi="Times New Roman" w:cs="Times New Roman"/>
          <w:sz w:val="24"/>
          <w:szCs w:val="24"/>
        </w:rPr>
        <w:t xml:space="preserve">paragraaf 4.4, </w:t>
      </w:r>
      <w:r w:rsidRPr="0052478C" w:rsidR="003F2CA4">
        <w:rPr>
          <w:rFonts w:ascii="Times New Roman" w:hAnsi="Times New Roman" w:cs="Times New Roman"/>
          <w:sz w:val="24"/>
          <w:szCs w:val="24"/>
        </w:rPr>
        <w:t>Deventer: Wolters Kluwer 2022.</w:t>
      </w:r>
    </w:p>
    <w:p w:rsidRPr="0052478C" w:rsidR="0015134D" w:rsidP="005A205F" w:rsidRDefault="0015134D" w14:paraId="19CCB11A" w14:textId="750D116D">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2.12</w:t>
      </w:r>
      <w:r w:rsidRPr="0052478C">
        <w:rPr>
          <w:rFonts w:ascii="Times New Roman" w:hAnsi="Times New Roman" w:cs="Times New Roman"/>
          <w:sz w:val="24"/>
          <w:szCs w:val="24"/>
        </w:rPr>
        <w:t xml:space="preserve"> </w:t>
      </w:r>
    </w:p>
    <w:p w:rsidRPr="0052478C" w:rsidR="0015134D" w:rsidP="005A205F" w:rsidRDefault="00C16D67" w14:paraId="6194C0C8" w14:textId="7ABEA019">
      <w:pPr>
        <w:spacing w:line="276" w:lineRule="auto"/>
        <w:rPr>
          <w:rFonts w:ascii="Times New Roman" w:hAnsi="Times New Roman" w:cs="Times New Roman"/>
          <w:sz w:val="24"/>
          <w:szCs w:val="24"/>
        </w:rPr>
      </w:pPr>
      <w:r w:rsidRPr="0052478C">
        <w:rPr>
          <w:rFonts w:ascii="Times New Roman" w:hAnsi="Times New Roman" w:cs="Times New Roman"/>
          <w:sz w:val="24"/>
          <w:szCs w:val="24"/>
        </w:rPr>
        <w:t>Voorgesteld</w:t>
      </w:r>
      <w:r w:rsidRPr="0052478C" w:rsidR="00894F4C">
        <w:rPr>
          <w:rFonts w:ascii="Times New Roman" w:hAnsi="Times New Roman" w:cs="Times New Roman"/>
          <w:sz w:val="24"/>
          <w:szCs w:val="24"/>
        </w:rPr>
        <w:t xml:space="preserve"> word</w:t>
      </w:r>
      <w:r w:rsidRPr="0052478C">
        <w:rPr>
          <w:rFonts w:ascii="Times New Roman" w:hAnsi="Times New Roman" w:cs="Times New Roman"/>
          <w:sz w:val="24"/>
          <w:szCs w:val="24"/>
        </w:rPr>
        <w:t>t om in deze bepaling</w:t>
      </w:r>
      <w:r w:rsidRPr="0052478C" w:rsidR="00894F4C">
        <w:rPr>
          <w:rFonts w:ascii="Times New Roman" w:hAnsi="Times New Roman" w:cs="Times New Roman"/>
          <w:sz w:val="24"/>
          <w:szCs w:val="24"/>
        </w:rPr>
        <w:t xml:space="preserve"> </w:t>
      </w:r>
      <w:r w:rsidRPr="0052478C" w:rsidR="0015134D">
        <w:rPr>
          <w:rFonts w:ascii="Times New Roman" w:hAnsi="Times New Roman" w:cs="Times New Roman"/>
          <w:sz w:val="24"/>
          <w:szCs w:val="24"/>
        </w:rPr>
        <w:t>de weigeringsgrond</w:t>
      </w:r>
      <w:r w:rsidRPr="0052478C" w:rsidR="004D4B42">
        <w:rPr>
          <w:rFonts w:ascii="Times New Roman" w:hAnsi="Times New Roman" w:cs="Times New Roman"/>
          <w:sz w:val="24"/>
          <w:szCs w:val="24"/>
        </w:rPr>
        <w:t>en ten aanzien</w:t>
      </w:r>
      <w:r w:rsidRPr="0052478C" w:rsidR="0015134D">
        <w:rPr>
          <w:rFonts w:ascii="Times New Roman" w:hAnsi="Times New Roman" w:cs="Times New Roman"/>
          <w:sz w:val="24"/>
          <w:szCs w:val="24"/>
        </w:rPr>
        <w:t xml:space="preserve"> van discriminatoire vervolging en </w:t>
      </w:r>
      <w:r w:rsidRPr="0052478C" w:rsidR="00242ED8">
        <w:rPr>
          <w:rFonts w:ascii="Times New Roman" w:hAnsi="Times New Roman" w:cs="Times New Roman"/>
          <w:sz w:val="24"/>
          <w:szCs w:val="24"/>
        </w:rPr>
        <w:t xml:space="preserve">bestraffing en </w:t>
      </w:r>
      <w:r w:rsidRPr="0052478C" w:rsidR="0015134D">
        <w:rPr>
          <w:rFonts w:ascii="Times New Roman" w:hAnsi="Times New Roman" w:cs="Times New Roman"/>
          <w:sz w:val="24"/>
          <w:szCs w:val="24"/>
        </w:rPr>
        <w:t xml:space="preserve">bijzondere hardheid expliciet </w:t>
      </w:r>
      <w:r w:rsidRPr="0052478C" w:rsidR="00894F4C">
        <w:rPr>
          <w:rFonts w:ascii="Times New Roman" w:hAnsi="Times New Roman" w:cs="Times New Roman"/>
          <w:sz w:val="24"/>
          <w:szCs w:val="24"/>
        </w:rPr>
        <w:t xml:space="preserve">in deze rijkswet </w:t>
      </w:r>
      <w:r w:rsidRPr="0052478C">
        <w:rPr>
          <w:rFonts w:ascii="Times New Roman" w:hAnsi="Times New Roman" w:cs="Times New Roman"/>
          <w:sz w:val="24"/>
          <w:szCs w:val="24"/>
        </w:rPr>
        <w:t xml:space="preserve">vast te leggen. </w:t>
      </w:r>
      <w:r w:rsidRPr="0052478C" w:rsidR="0015134D">
        <w:rPr>
          <w:rFonts w:ascii="Times New Roman" w:hAnsi="Times New Roman" w:cs="Times New Roman"/>
          <w:sz w:val="24"/>
          <w:szCs w:val="24"/>
        </w:rPr>
        <w:t xml:space="preserve">Het gaat om codificatie van </w:t>
      </w:r>
      <w:r w:rsidRPr="0052478C" w:rsidR="007A6185">
        <w:rPr>
          <w:rFonts w:ascii="Times New Roman" w:hAnsi="Times New Roman" w:cs="Times New Roman"/>
          <w:sz w:val="24"/>
          <w:szCs w:val="24"/>
        </w:rPr>
        <w:t xml:space="preserve">de uitspraak van de Hoge Raad van </w:t>
      </w:r>
      <w:r w:rsidRPr="0052478C" w:rsidR="0015134D">
        <w:rPr>
          <w:rFonts w:ascii="Times New Roman" w:hAnsi="Times New Roman" w:cs="Times New Roman"/>
          <w:sz w:val="24"/>
          <w:szCs w:val="24"/>
        </w:rPr>
        <w:t>15 november 2005, ECLI:NL:HR:2005:AU3943. De formulering van het artikel stemt overeen met artikel 10 van de Uitleveringswet.</w:t>
      </w:r>
      <w:r w:rsidRPr="0052478C" w:rsidR="007A6185">
        <w:rPr>
          <w:rFonts w:ascii="Times New Roman" w:hAnsi="Times New Roman" w:cs="Times New Roman"/>
          <w:sz w:val="24"/>
          <w:szCs w:val="24"/>
        </w:rPr>
        <w:t xml:space="preserve"> Op grond van het eerste lid dient de Gouverneur de uitlevering niet toe te staan indien </w:t>
      </w:r>
      <w:r w:rsidRPr="0052478C" w:rsidR="00894F4C">
        <w:rPr>
          <w:rFonts w:ascii="Times New Roman" w:hAnsi="Times New Roman" w:cs="Times New Roman"/>
          <w:sz w:val="24"/>
          <w:szCs w:val="24"/>
        </w:rPr>
        <w:t xml:space="preserve">naar </w:t>
      </w:r>
      <w:r w:rsidRPr="0052478C" w:rsidR="00903D52">
        <w:rPr>
          <w:rFonts w:ascii="Times New Roman" w:hAnsi="Times New Roman" w:cs="Times New Roman"/>
          <w:sz w:val="24"/>
          <w:szCs w:val="24"/>
        </w:rPr>
        <w:t>diens</w:t>
      </w:r>
      <w:r w:rsidRPr="0052478C" w:rsidR="00894F4C">
        <w:rPr>
          <w:rFonts w:ascii="Times New Roman" w:hAnsi="Times New Roman" w:cs="Times New Roman"/>
          <w:sz w:val="24"/>
          <w:szCs w:val="24"/>
        </w:rPr>
        <w:t xml:space="preserve"> oordeel </w:t>
      </w:r>
      <w:r w:rsidRPr="0052478C" w:rsidR="007A6185">
        <w:rPr>
          <w:rFonts w:ascii="Times New Roman" w:hAnsi="Times New Roman" w:cs="Times New Roman"/>
          <w:sz w:val="24"/>
          <w:szCs w:val="24"/>
        </w:rPr>
        <w:t xml:space="preserve">het gegronde vermoeden </w:t>
      </w:r>
      <w:r w:rsidRPr="0052478C" w:rsidR="00894F4C">
        <w:rPr>
          <w:rFonts w:ascii="Times New Roman" w:hAnsi="Times New Roman" w:cs="Times New Roman"/>
          <w:sz w:val="24"/>
          <w:szCs w:val="24"/>
        </w:rPr>
        <w:t>bestaat</w:t>
      </w:r>
      <w:r w:rsidRPr="0052478C" w:rsidR="007A6185">
        <w:rPr>
          <w:rFonts w:ascii="Times New Roman" w:hAnsi="Times New Roman" w:cs="Times New Roman"/>
          <w:sz w:val="24"/>
          <w:szCs w:val="24"/>
        </w:rPr>
        <w:t xml:space="preserve"> dat bij inwilliging van het verzoek de opgeëiste persoon zal worden vervolgd, gestraft of op andere wijze getroffen in verband met de in dit lid genoemde gronden. Het tweede lid belast de Gouverneur met het oordeel of het uitleveringsverzoek moet worden afgewezen gelet op de leeftijd of de (psychische of fysieke) gezondheidstoestand</w:t>
      </w:r>
      <w:r w:rsidRPr="0052478C" w:rsidR="008158E0">
        <w:rPr>
          <w:rFonts w:ascii="Times New Roman" w:hAnsi="Times New Roman" w:cs="Times New Roman"/>
          <w:sz w:val="24"/>
          <w:szCs w:val="24"/>
        </w:rPr>
        <w:t xml:space="preserve"> van de opgeëiste persoon</w:t>
      </w:r>
      <w:r w:rsidRPr="0052478C" w:rsidR="007A6185">
        <w:rPr>
          <w:rFonts w:ascii="Times New Roman" w:hAnsi="Times New Roman" w:cs="Times New Roman"/>
          <w:sz w:val="24"/>
          <w:szCs w:val="24"/>
        </w:rPr>
        <w:t xml:space="preserve">. </w:t>
      </w:r>
      <w:r w:rsidRPr="0052478C" w:rsidR="0064472C">
        <w:rPr>
          <w:rFonts w:ascii="Times New Roman" w:hAnsi="Times New Roman" w:cs="Times New Roman"/>
          <w:sz w:val="24"/>
          <w:szCs w:val="24"/>
        </w:rPr>
        <w:t>De opgeëiste persoon kan een onderbouwd verzoek doen om deze weigeringsgrond toe te passen</w:t>
      </w:r>
      <w:r w:rsidRPr="0052478C" w:rsidR="001C648A">
        <w:rPr>
          <w:rFonts w:ascii="Times New Roman" w:hAnsi="Times New Roman" w:cs="Times New Roman"/>
          <w:sz w:val="24"/>
          <w:szCs w:val="24"/>
        </w:rPr>
        <w:t>.</w:t>
      </w:r>
      <w:r w:rsidRPr="0052478C" w:rsidR="00337E73">
        <w:rPr>
          <w:rFonts w:ascii="Times New Roman" w:hAnsi="Times New Roman" w:cs="Times New Roman"/>
          <w:sz w:val="24"/>
          <w:szCs w:val="24"/>
        </w:rPr>
        <w:t xml:space="preserve"> </w:t>
      </w:r>
    </w:p>
    <w:p w:rsidRPr="0052478C" w:rsidR="005621B6" w:rsidP="005A205F" w:rsidRDefault="005621B6" w14:paraId="45BBC027" w14:textId="25E7FD59">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Hoofdstuk 3. Procedure van uitlevering</w:t>
      </w:r>
    </w:p>
    <w:p w:rsidRPr="0052478C" w:rsidR="008D7B7A" w:rsidP="005A205F" w:rsidRDefault="004D4B42" w14:paraId="5B5A601D" w14:textId="6F7CDF13">
      <w:pPr>
        <w:spacing w:line="276" w:lineRule="auto"/>
        <w:rPr>
          <w:rFonts w:ascii="Times New Roman" w:hAnsi="Times New Roman" w:cs="Times New Roman"/>
          <w:b/>
          <w:bCs/>
          <w:sz w:val="24"/>
          <w:szCs w:val="24"/>
        </w:rPr>
      </w:pPr>
      <w:r w:rsidRPr="0052478C">
        <w:rPr>
          <w:rFonts w:ascii="Times New Roman" w:hAnsi="Times New Roman" w:cs="Times New Roman"/>
          <w:sz w:val="24"/>
          <w:szCs w:val="24"/>
        </w:rPr>
        <w:t>§</w:t>
      </w:r>
      <w:r w:rsidRPr="0052478C" w:rsidR="008D7B7A">
        <w:rPr>
          <w:rFonts w:ascii="Times New Roman" w:hAnsi="Times New Roman" w:cs="Times New Roman"/>
          <w:b/>
          <w:bCs/>
          <w:sz w:val="24"/>
          <w:szCs w:val="24"/>
        </w:rPr>
        <w:t>3.1 Voorlopige aanhouding</w:t>
      </w:r>
    </w:p>
    <w:p w:rsidRPr="0052478C" w:rsidR="008C7AD2" w:rsidP="005A205F" w:rsidRDefault="008C7AD2" w14:paraId="7D0779DF" w14:textId="318BE19E">
      <w:pPr>
        <w:spacing w:line="276" w:lineRule="auto"/>
        <w:rPr>
          <w:rFonts w:ascii="Times New Roman" w:hAnsi="Times New Roman" w:cs="Times New Roman"/>
          <w:sz w:val="24"/>
          <w:szCs w:val="24"/>
        </w:rPr>
      </w:pPr>
      <w:bookmarkStart w:name="_Hlk194999639" w:id="12"/>
      <w:r w:rsidRPr="0052478C">
        <w:rPr>
          <w:rFonts w:ascii="Times New Roman" w:hAnsi="Times New Roman" w:cs="Times New Roman"/>
          <w:b/>
          <w:bCs/>
          <w:sz w:val="24"/>
          <w:szCs w:val="24"/>
        </w:rPr>
        <w:t xml:space="preserve">Artikel 3.1 en artikel 3.2 </w:t>
      </w:r>
    </w:p>
    <w:p w:rsidRPr="0052478C" w:rsidR="008C7AD2" w:rsidP="005A205F" w:rsidRDefault="00FE2513" w14:paraId="22DB5F9E" w14:textId="39C1A18F">
      <w:pPr>
        <w:spacing w:line="276" w:lineRule="auto"/>
        <w:rPr>
          <w:rFonts w:ascii="Times New Roman" w:hAnsi="Times New Roman" w:cs="Times New Roman"/>
          <w:sz w:val="24"/>
          <w:szCs w:val="24"/>
        </w:rPr>
      </w:pPr>
      <w:r w:rsidRPr="0052478C">
        <w:rPr>
          <w:rFonts w:ascii="Times New Roman" w:hAnsi="Times New Roman" w:cs="Times New Roman"/>
          <w:sz w:val="24"/>
          <w:szCs w:val="24"/>
        </w:rPr>
        <w:t>Als</w:t>
      </w:r>
      <w:r w:rsidRPr="0052478C" w:rsidR="008C7AD2">
        <w:rPr>
          <w:rFonts w:ascii="Times New Roman" w:hAnsi="Times New Roman" w:cs="Times New Roman"/>
          <w:sz w:val="24"/>
          <w:szCs w:val="24"/>
        </w:rPr>
        <w:t xml:space="preserve"> het toepasselijke verdrag daarin voorziet, kan een persoon</w:t>
      </w:r>
      <w:r w:rsidRPr="0052478C" w:rsidR="00263789">
        <w:rPr>
          <w:rFonts w:ascii="Times New Roman" w:hAnsi="Times New Roman" w:cs="Times New Roman"/>
          <w:sz w:val="24"/>
          <w:szCs w:val="24"/>
        </w:rPr>
        <w:t>, op verzoek van de daartoe bevoegde autoriteit van een andere staat,</w:t>
      </w:r>
      <w:r w:rsidRPr="0052478C" w:rsidR="008C7AD2">
        <w:rPr>
          <w:rFonts w:ascii="Times New Roman" w:hAnsi="Times New Roman" w:cs="Times New Roman"/>
          <w:sz w:val="24"/>
          <w:szCs w:val="24"/>
        </w:rPr>
        <w:t xml:space="preserve"> voorlopig worden aangehouden wanneer </w:t>
      </w:r>
      <w:r w:rsidRPr="0052478C" w:rsidR="00263789">
        <w:rPr>
          <w:rFonts w:ascii="Times New Roman" w:hAnsi="Times New Roman" w:cs="Times New Roman"/>
          <w:sz w:val="24"/>
          <w:szCs w:val="24"/>
        </w:rPr>
        <w:t>er gegronde redenen bestaan</w:t>
      </w:r>
      <w:r w:rsidRPr="0052478C" w:rsidR="008C7AD2">
        <w:rPr>
          <w:rFonts w:ascii="Times New Roman" w:hAnsi="Times New Roman" w:cs="Times New Roman"/>
          <w:sz w:val="24"/>
          <w:szCs w:val="24"/>
        </w:rPr>
        <w:t xml:space="preserve"> dat binnen afzienbare tijd een </w:t>
      </w:r>
      <w:r w:rsidRPr="0052478C" w:rsidR="00263789">
        <w:rPr>
          <w:rFonts w:ascii="Times New Roman" w:hAnsi="Times New Roman" w:cs="Times New Roman"/>
          <w:sz w:val="24"/>
          <w:szCs w:val="24"/>
        </w:rPr>
        <w:t xml:space="preserve">voor inwilliging vatbaar </w:t>
      </w:r>
      <w:r w:rsidRPr="0052478C" w:rsidR="008C7AD2">
        <w:rPr>
          <w:rFonts w:ascii="Times New Roman" w:hAnsi="Times New Roman" w:cs="Times New Roman"/>
          <w:sz w:val="24"/>
          <w:szCs w:val="24"/>
        </w:rPr>
        <w:t xml:space="preserve">verzoek tot uitlevering zal volgen. Het doel van de voorlopige aanhouding is het voorkomen dat de </w:t>
      </w:r>
      <w:r w:rsidRPr="0052478C" w:rsidR="00963DA7">
        <w:rPr>
          <w:rFonts w:ascii="Times New Roman" w:hAnsi="Times New Roman" w:cs="Times New Roman"/>
          <w:sz w:val="24"/>
          <w:szCs w:val="24"/>
        </w:rPr>
        <w:lastRenderedPageBreak/>
        <w:t>des</w:t>
      </w:r>
      <w:r w:rsidRPr="0052478C" w:rsidR="008C7AD2">
        <w:rPr>
          <w:rFonts w:ascii="Times New Roman" w:hAnsi="Times New Roman" w:cs="Times New Roman"/>
          <w:sz w:val="24"/>
          <w:szCs w:val="24"/>
        </w:rPr>
        <w:t xml:space="preserve">betreffende persoon het land verlaat, waardoor geen uitlevering meer zou kunnen plaatsvinden. </w:t>
      </w:r>
    </w:p>
    <w:p w:rsidRPr="0052478C" w:rsidR="00C520F8" w:rsidP="005A205F" w:rsidRDefault="008C7AD2" w14:paraId="0239B500" w14:textId="40372462">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Deze bepalingen zijn gebaseerd op de artikelen 9, eerste lid, en 10 van het huidige Uitleveringsbesluit. </w:t>
      </w:r>
      <w:bookmarkStart w:name="_Hlk182398023" w:id="13"/>
      <w:r w:rsidRPr="0052478C" w:rsidR="00C16D67">
        <w:rPr>
          <w:rFonts w:ascii="Times New Roman" w:hAnsi="Times New Roman" w:cs="Times New Roman"/>
          <w:sz w:val="24"/>
          <w:szCs w:val="24"/>
        </w:rPr>
        <w:t>De inhoud van</w:t>
      </w:r>
      <w:r w:rsidRPr="0052478C">
        <w:rPr>
          <w:rFonts w:ascii="Times New Roman" w:hAnsi="Times New Roman" w:cs="Times New Roman"/>
          <w:sz w:val="24"/>
          <w:szCs w:val="24"/>
        </w:rPr>
        <w:t xml:space="preserve"> artikel 9, tweede lid, is verplaatst naar voorgesteld artikel 3.6, </w:t>
      </w:r>
      <w:r w:rsidRPr="0052478C" w:rsidR="00CB00E1">
        <w:rPr>
          <w:rFonts w:ascii="Times New Roman" w:hAnsi="Times New Roman" w:cs="Times New Roman"/>
          <w:sz w:val="24"/>
          <w:szCs w:val="24"/>
        </w:rPr>
        <w:t xml:space="preserve">derde </w:t>
      </w:r>
      <w:r w:rsidRPr="0052478C">
        <w:rPr>
          <w:rFonts w:ascii="Times New Roman" w:hAnsi="Times New Roman" w:cs="Times New Roman"/>
          <w:sz w:val="24"/>
          <w:szCs w:val="24"/>
        </w:rPr>
        <w:t xml:space="preserve">lid. In de artikelen 3.1 en 3.2 zijn ten opzichte van de huidige bepalingen enkele verduidelijkingen aangebracht. </w:t>
      </w:r>
      <w:r w:rsidRPr="0052478C" w:rsidR="00C16D67">
        <w:rPr>
          <w:rFonts w:ascii="Times New Roman" w:hAnsi="Times New Roman" w:cs="Times New Roman"/>
          <w:sz w:val="24"/>
          <w:szCs w:val="24"/>
        </w:rPr>
        <w:t>Zo komt in</w:t>
      </w:r>
      <w:r w:rsidRPr="0052478C">
        <w:rPr>
          <w:rFonts w:ascii="Times New Roman" w:hAnsi="Times New Roman" w:cs="Times New Roman"/>
          <w:sz w:val="24"/>
          <w:szCs w:val="24"/>
        </w:rPr>
        <w:t xml:space="preserve"> voorgesteld artikel 3.1, eerste lid, tot uitdrukking dat de procureur-generaal bevoegd is om een bevel tot voorlopige aanhouding uit te vaardigen. </w:t>
      </w:r>
      <w:r w:rsidRPr="0052478C" w:rsidR="00C16D67">
        <w:rPr>
          <w:rFonts w:ascii="Times New Roman" w:hAnsi="Times New Roman" w:cs="Times New Roman"/>
          <w:sz w:val="24"/>
          <w:szCs w:val="24"/>
        </w:rPr>
        <w:t>Het voorschrift uit artikel 10, eerste lid, van het Uitleveringsbesluit is opgenomen in artikel 3.1, eerste lid</w:t>
      </w:r>
      <w:r w:rsidRPr="0052478C">
        <w:rPr>
          <w:rFonts w:ascii="Times New Roman" w:hAnsi="Times New Roman" w:cs="Times New Roman"/>
          <w:sz w:val="24"/>
          <w:szCs w:val="24"/>
        </w:rPr>
        <w:t xml:space="preserve">. </w:t>
      </w:r>
      <w:r w:rsidRPr="0052478C" w:rsidR="00C16D67">
        <w:rPr>
          <w:rFonts w:ascii="Times New Roman" w:hAnsi="Times New Roman" w:cs="Times New Roman"/>
          <w:sz w:val="24"/>
          <w:szCs w:val="24"/>
        </w:rPr>
        <w:t>A</w:t>
      </w:r>
      <w:r w:rsidRPr="0052478C">
        <w:rPr>
          <w:rFonts w:ascii="Times New Roman" w:hAnsi="Times New Roman" w:cs="Times New Roman"/>
          <w:sz w:val="24"/>
          <w:szCs w:val="24"/>
        </w:rPr>
        <w:t>rtikel 3.</w:t>
      </w:r>
      <w:r w:rsidRPr="0052478C" w:rsidR="004068E6">
        <w:rPr>
          <w:rFonts w:ascii="Times New Roman" w:hAnsi="Times New Roman" w:cs="Times New Roman"/>
          <w:sz w:val="24"/>
          <w:szCs w:val="24"/>
        </w:rPr>
        <w:t>1</w:t>
      </w:r>
      <w:r w:rsidRPr="0052478C">
        <w:rPr>
          <w:rFonts w:ascii="Times New Roman" w:hAnsi="Times New Roman" w:cs="Times New Roman"/>
          <w:sz w:val="24"/>
          <w:szCs w:val="24"/>
        </w:rPr>
        <w:t xml:space="preserve">, </w:t>
      </w:r>
      <w:r w:rsidRPr="0052478C" w:rsidR="004068E6">
        <w:rPr>
          <w:rFonts w:ascii="Times New Roman" w:hAnsi="Times New Roman" w:cs="Times New Roman"/>
          <w:sz w:val="24"/>
          <w:szCs w:val="24"/>
        </w:rPr>
        <w:t>tweede</w:t>
      </w:r>
      <w:r w:rsidRPr="0052478C">
        <w:rPr>
          <w:rFonts w:ascii="Times New Roman" w:hAnsi="Times New Roman" w:cs="Times New Roman"/>
          <w:sz w:val="24"/>
          <w:szCs w:val="24"/>
        </w:rPr>
        <w:t xml:space="preserve"> lid, is </w:t>
      </w:r>
      <w:r w:rsidRPr="0052478C" w:rsidR="00C16D67">
        <w:rPr>
          <w:rFonts w:ascii="Times New Roman" w:hAnsi="Times New Roman" w:cs="Times New Roman"/>
          <w:sz w:val="24"/>
          <w:szCs w:val="24"/>
        </w:rPr>
        <w:t xml:space="preserve">nieuw en voorziet erin </w:t>
      </w:r>
      <w:r w:rsidRPr="0052478C">
        <w:rPr>
          <w:rFonts w:ascii="Times New Roman" w:hAnsi="Times New Roman" w:cs="Times New Roman"/>
          <w:sz w:val="24"/>
          <w:szCs w:val="24"/>
        </w:rPr>
        <w:t>dat, als het optreden van de procureur-generaal niet kan worden afgewacht, elke opsporingsambtenaar bevoegd is om tot aanhouding over te gaan. Gedacht kan worden aan de situatie dat een gesignaleerde persoon wordt aange</w:t>
      </w:r>
      <w:r w:rsidRPr="0052478C" w:rsidR="00C16D67">
        <w:rPr>
          <w:rFonts w:ascii="Times New Roman" w:hAnsi="Times New Roman" w:cs="Times New Roman"/>
          <w:sz w:val="24"/>
          <w:szCs w:val="24"/>
        </w:rPr>
        <w:t>troffen</w:t>
      </w:r>
      <w:r w:rsidRPr="0052478C">
        <w:rPr>
          <w:rFonts w:ascii="Times New Roman" w:hAnsi="Times New Roman" w:cs="Times New Roman"/>
          <w:sz w:val="24"/>
          <w:szCs w:val="24"/>
        </w:rPr>
        <w:t xml:space="preserve"> op een vliegveld. Wanneer deze persoon </w:t>
      </w:r>
      <w:r w:rsidRPr="0052478C" w:rsidR="00C16D67">
        <w:rPr>
          <w:rFonts w:ascii="Times New Roman" w:hAnsi="Times New Roman" w:cs="Times New Roman"/>
          <w:sz w:val="24"/>
          <w:szCs w:val="24"/>
        </w:rPr>
        <w:t xml:space="preserve">vervolgens </w:t>
      </w:r>
      <w:r w:rsidRPr="0052478C">
        <w:rPr>
          <w:rFonts w:ascii="Times New Roman" w:hAnsi="Times New Roman" w:cs="Times New Roman"/>
          <w:sz w:val="24"/>
          <w:szCs w:val="24"/>
        </w:rPr>
        <w:t xml:space="preserve">wordt aangehouden, dient </w:t>
      </w:r>
      <w:r w:rsidRPr="0052478C" w:rsidR="00C16D67">
        <w:rPr>
          <w:rFonts w:ascii="Times New Roman" w:hAnsi="Times New Roman" w:cs="Times New Roman"/>
          <w:sz w:val="24"/>
          <w:szCs w:val="24"/>
        </w:rPr>
        <w:t>hij</w:t>
      </w:r>
      <w:r w:rsidRPr="0052478C">
        <w:rPr>
          <w:rFonts w:ascii="Times New Roman" w:hAnsi="Times New Roman" w:cs="Times New Roman"/>
          <w:sz w:val="24"/>
          <w:szCs w:val="24"/>
        </w:rPr>
        <w:t xml:space="preserve"> onverwijld </w:t>
      </w:r>
      <w:r w:rsidRPr="0052478C" w:rsidR="00061E25">
        <w:rPr>
          <w:rFonts w:ascii="Times New Roman" w:hAnsi="Times New Roman" w:cs="Times New Roman"/>
          <w:sz w:val="24"/>
          <w:szCs w:val="24"/>
        </w:rPr>
        <w:t xml:space="preserve">(in principe binnen 24 uur) </w:t>
      </w:r>
      <w:r w:rsidRPr="0052478C">
        <w:rPr>
          <w:rFonts w:ascii="Times New Roman" w:hAnsi="Times New Roman" w:cs="Times New Roman"/>
          <w:sz w:val="24"/>
          <w:szCs w:val="24"/>
        </w:rPr>
        <w:t>voor de procureur-generaal te worden geleid</w:t>
      </w:r>
      <w:r w:rsidRPr="0052478C" w:rsidR="00C16D67">
        <w:rPr>
          <w:rFonts w:ascii="Times New Roman" w:hAnsi="Times New Roman" w:cs="Times New Roman"/>
          <w:sz w:val="24"/>
          <w:szCs w:val="24"/>
        </w:rPr>
        <w:t xml:space="preserve"> </w:t>
      </w:r>
      <w:r w:rsidRPr="0052478C" w:rsidR="00061E25">
        <w:rPr>
          <w:rFonts w:ascii="Times New Roman" w:hAnsi="Times New Roman" w:cs="Times New Roman"/>
          <w:sz w:val="24"/>
          <w:szCs w:val="24"/>
        </w:rPr>
        <w:t>en</w:t>
      </w:r>
      <w:r w:rsidRPr="0052478C">
        <w:rPr>
          <w:rFonts w:ascii="Times New Roman" w:hAnsi="Times New Roman" w:cs="Times New Roman"/>
          <w:sz w:val="24"/>
          <w:szCs w:val="24"/>
        </w:rPr>
        <w:t xml:space="preserve"> te worden gehoord (voorgesteld artikel 3.2, </w:t>
      </w:r>
      <w:r w:rsidRPr="0052478C" w:rsidR="004068E6">
        <w:rPr>
          <w:rFonts w:ascii="Times New Roman" w:hAnsi="Times New Roman" w:cs="Times New Roman"/>
          <w:sz w:val="24"/>
          <w:szCs w:val="24"/>
        </w:rPr>
        <w:t>eerste</w:t>
      </w:r>
      <w:r w:rsidRPr="0052478C">
        <w:rPr>
          <w:rFonts w:ascii="Times New Roman" w:hAnsi="Times New Roman" w:cs="Times New Roman"/>
          <w:sz w:val="24"/>
          <w:szCs w:val="24"/>
        </w:rPr>
        <w:t xml:space="preserve"> lid). </w:t>
      </w:r>
      <w:r w:rsidRPr="0052478C" w:rsidR="00C16D67">
        <w:rPr>
          <w:rFonts w:ascii="Times New Roman" w:hAnsi="Times New Roman" w:cs="Times New Roman"/>
          <w:sz w:val="24"/>
          <w:szCs w:val="24"/>
        </w:rPr>
        <w:t>Een soortgelijke bepaling is opgenomen in artikel 14, tweede lid, van de Uitleveringswet.</w:t>
      </w:r>
      <w:r w:rsidRPr="0052478C" w:rsidR="00466CA8">
        <w:rPr>
          <w:rFonts w:ascii="Times New Roman" w:hAnsi="Times New Roman" w:cs="Times New Roman"/>
          <w:sz w:val="24"/>
          <w:szCs w:val="24"/>
        </w:rPr>
        <w:t xml:space="preserve"> </w:t>
      </w:r>
    </w:p>
    <w:p w:rsidRPr="0052478C" w:rsidR="00D71F16" w:rsidP="005A205F" w:rsidRDefault="008C7AD2" w14:paraId="4D8EED23" w14:textId="624A8096">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Wanneer de aangehoudene op grond van artikel 3.2, </w:t>
      </w:r>
      <w:r w:rsidRPr="0052478C" w:rsidR="004068E6">
        <w:rPr>
          <w:rFonts w:ascii="Times New Roman" w:hAnsi="Times New Roman" w:cs="Times New Roman"/>
          <w:sz w:val="24"/>
          <w:szCs w:val="24"/>
        </w:rPr>
        <w:t>eerste</w:t>
      </w:r>
      <w:r w:rsidRPr="0052478C">
        <w:rPr>
          <w:rFonts w:ascii="Times New Roman" w:hAnsi="Times New Roman" w:cs="Times New Roman"/>
          <w:sz w:val="24"/>
          <w:szCs w:val="24"/>
        </w:rPr>
        <w:t xml:space="preserve"> </w:t>
      </w:r>
      <w:r w:rsidRPr="0052478C" w:rsidR="005D145F">
        <w:rPr>
          <w:rFonts w:ascii="Times New Roman" w:hAnsi="Times New Roman" w:cs="Times New Roman"/>
          <w:sz w:val="24"/>
          <w:szCs w:val="24"/>
        </w:rPr>
        <w:t xml:space="preserve">en tweede </w:t>
      </w:r>
      <w:r w:rsidRPr="0052478C">
        <w:rPr>
          <w:rFonts w:ascii="Times New Roman" w:hAnsi="Times New Roman" w:cs="Times New Roman"/>
          <w:sz w:val="24"/>
          <w:szCs w:val="24"/>
        </w:rPr>
        <w:t xml:space="preserve">lid, wordt gehoord, dient deze gewezen te worden op de mogelijkheid van de verkorte uitleveringsprocedure. Daarbij dient de betrokkene ook te worden ingelicht over de (rechts)gevolgen daarvan. Verwezen wordt naar de artikelsgewijze toelichting bij </w:t>
      </w:r>
      <w:r w:rsidRPr="0052478C" w:rsidR="00903D52">
        <w:rPr>
          <w:rFonts w:ascii="Times New Roman" w:hAnsi="Times New Roman" w:cs="Times New Roman"/>
          <w:sz w:val="24"/>
          <w:szCs w:val="24"/>
        </w:rPr>
        <w:t>§</w:t>
      </w:r>
      <w:r w:rsidRPr="0052478C">
        <w:rPr>
          <w:rFonts w:ascii="Times New Roman" w:hAnsi="Times New Roman" w:cs="Times New Roman"/>
          <w:sz w:val="24"/>
          <w:szCs w:val="24"/>
        </w:rPr>
        <w:t>3.4.</w:t>
      </w:r>
      <w:r w:rsidRPr="0052478C" w:rsidR="00466CA8">
        <w:rPr>
          <w:rFonts w:ascii="Times New Roman" w:hAnsi="Times New Roman" w:cs="Times New Roman"/>
          <w:sz w:val="24"/>
          <w:szCs w:val="24"/>
        </w:rPr>
        <w:t xml:space="preserve"> De aangehoudene is op grond van het derde lid bevoegd zich door een raadsman, en indien nodig door een tolk, te doen bijstaan.</w:t>
      </w:r>
    </w:p>
    <w:p w:rsidRPr="0052478C" w:rsidR="00D7435B" w:rsidP="005A205F" w:rsidRDefault="008C7AD2" w14:paraId="67530725" w14:textId="7284EC4F">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Bij de laatste wijziging van het Uitleveringsbesluit </w:t>
      </w:r>
      <w:r w:rsidRPr="0052478C" w:rsidR="00647DA5">
        <w:rPr>
          <w:rFonts w:ascii="Times New Roman" w:hAnsi="Times New Roman" w:cs="Times New Roman"/>
          <w:sz w:val="24"/>
          <w:szCs w:val="24"/>
        </w:rPr>
        <w:t>is de</w:t>
      </w:r>
      <w:r w:rsidRPr="0052478C" w:rsidR="00903D52">
        <w:rPr>
          <w:rFonts w:ascii="Times New Roman" w:hAnsi="Times New Roman" w:cs="Times New Roman"/>
          <w:sz w:val="24"/>
          <w:szCs w:val="24"/>
        </w:rPr>
        <w:t xml:space="preserve"> </w:t>
      </w:r>
      <w:r w:rsidRPr="0052478C">
        <w:rPr>
          <w:rFonts w:ascii="Times New Roman" w:hAnsi="Times New Roman" w:cs="Times New Roman"/>
          <w:sz w:val="24"/>
          <w:szCs w:val="24"/>
        </w:rPr>
        <w:t xml:space="preserve">meer uitgebreide regeling ten aanzien van de vrijheidsbeneming </w:t>
      </w:r>
      <w:r w:rsidRPr="0052478C" w:rsidR="00903D52">
        <w:rPr>
          <w:rFonts w:ascii="Times New Roman" w:hAnsi="Times New Roman" w:cs="Times New Roman"/>
          <w:sz w:val="24"/>
          <w:szCs w:val="24"/>
        </w:rPr>
        <w:t xml:space="preserve">al </w:t>
      </w:r>
      <w:r w:rsidRPr="0052478C">
        <w:rPr>
          <w:rFonts w:ascii="Times New Roman" w:hAnsi="Times New Roman" w:cs="Times New Roman"/>
          <w:sz w:val="24"/>
          <w:szCs w:val="24"/>
        </w:rPr>
        <w:t>toegevoegd (</w:t>
      </w:r>
      <w:r w:rsidRPr="0052478C" w:rsidR="004068E6">
        <w:rPr>
          <w:rFonts w:ascii="Times New Roman" w:hAnsi="Times New Roman" w:cs="Times New Roman"/>
          <w:sz w:val="24"/>
          <w:szCs w:val="24"/>
        </w:rPr>
        <w:t xml:space="preserve">voorgesteld </w:t>
      </w:r>
      <w:r w:rsidRPr="0052478C">
        <w:rPr>
          <w:rFonts w:ascii="Times New Roman" w:hAnsi="Times New Roman" w:cs="Times New Roman"/>
          <w:sz w:val="24"/>
          <w:szCs w:val="24"/>
        </w:rPr>
        <w:t xml:space="preserve">artikel 3.2). Verwezen wordt naar de </w:t>
      </w:r>
      <w:r w:rsidRPr="0052478C" w:rsidR="00C378A9">
        <w:rPr>
          <w:rFonts w:ascii="Times New Roman" w:hAnsi="Times New Roman" w:cs="Times New Roman"/>
          <w:sz w:val="24"/>
          <w:szCs w:val="24"/>
        </w:rPr>
        <w:t xml:space="preserve">artikelsgewijze </w:t>
      </w:r>
      <w:r w:rsidRPr="0052478C">
        <w:rPr>
          <w:rFonts w:ascii="Times New Roman" w:hAnsi="Times New Roman" w:cs="Times New Roman"/>
          <w:sz w:val="24"/>
          <w:szCs w:val="24"/>
        </w:rPr>
        <w:t xml:space="preserve">toelichting bij </w:t>
      </w:r>
      <w:r w:rsidRPr="0052478C" w:rsidR="00C378A9">
        <w:rPr>
          <w:rFonts w:ascii="Times New Roman" w:hAnsi="Times New Roman" w:cs="Times New Roman"/>
          <w:sz w:val="24"/>
          <w:szCs w:val="24"/>
        </w:rPr>
        <w:t xml:space="preserve">artikel I, onderdeel D, van </w:t>
      </w:r>
      <w:r w:rsidRPr="0052478C">
        <w:rPr>
          <w:rFonts w:ascii="Times New Roman" w:hAnsi="Times New Roman" w:cs="Times New Roman"/>
          <w:sz w:val="24"/>
          <w:szCs w:val="24"/>
        </w:rPr>
        <w:t xml:space="preserve">het Besluit van 1 maart 2024 </w:t>
      </w:r>
      <w:r w:rsidRPr="0052478C" w:rsidR="00C378A9">
        <w:rPr>
          <w:rFonts w:ascii="Times New Roman" w:hAnsi="Times New Roman" w:cs="Times New Roman"/>
          <w:sz w:val="24"/>
          <w:szCs w:val="24"/>
        </w:rPr>
        <w:t>(</w:t>
      </w:r>
      <w:r w:rsidRPr="0052478C">
        <w:rPr>
          <w:rFonts w:ascii="Times New Roman" w:hAnsi="Times New Roman" w:cs="Times New Roman"/>
          <w:sz w:val="24"/>
          <w:szCs w:val="24"/>
        </w:rPr>
        <w:t>Stb. 2024, 49</w:t>
      </w:r>
      <w:r w:rsidRPr="0052478C" w:rsidR="00C378A9">
        <w:rPr>
          <w:rFonts w:ascii="Times New Roman" w:hAnsi="Times New Roman" w:cs="Times New Roman"/>
          <w:sz w:val="24"/>
          <w:szCs w:val="24"/>
        </w:rPr>
        <w:t>)</w:t>
      </w:r>
      <w:r w:rsidRPr="0052478C">
        <w:rPr>
          <w:rFonts w:ascii="Times New Roman" w:hAnsi="Times New Roman" w:cs="Times New Roman"/>
          <w:sz w:val="24"/>
          <w:szCs w:val="24"/>
        </w:rPr>
        <w:t>.</w:t>
      </w:r>
      <w:bookmarkEnd w:id="13"/>
      <w:r w:rsidRPr="0052478C" w:rsidR="00D71F16">
        <w:rPr>
          <w:rFonts w:ascii="Times New Roman" w:hAnsi="Times New Roman" w:cs="Times New Roman"/>
          <w:sz w:val="24"/>
          <w:szCs w:val="24"/>
        </w:rPr>
        <w:t xml:space="preserve"> </w:t>
      </w:r>
      <w:r w:rsidRPr="0052478C" w:rsidR="00D45711">
        <w:rPr>
          <w:rFonts w:ascii="Times New Roman" w:hAnsi="Times New Roman" w:cs="Times New Roman"/>
          <w:sz w:val="24"/>
          <w:szCs w:val="24"/>
        </w:rPr>
        <w:t>Zoals daar toegelicht bepaalt a</w:t>
      </w:r>
      <w:r w:rsidRPr="0052478C" w:rsidR="00D71F16">
        <w:rPr>
          <w:rFonts w:ascii="Times New Roman" w:hAnsi="Times New Roman" w:cs="Times New Roman"/>
          <w:sz w:val="24"/>
          <w:szCs w:val="24"/>
        </w:rPr>
        <w:t>rtikel 3.2, eerste lid, dat nadat de aangehoudene is gehoord, de procureur-generaal kan bevelen dat de aangehoudene gedurende drie dagen in verzekering wordt gesteld.</w:t>
      </w:r>
      <w:r w:rsidRPr="0052478C" w:rsidR="003B6E09">
        <w:rPr>
          <w:rFonts w:ascii="Times New Roman" w:hAnsi="Times New Roman" w:cs="Times New Roman"/>
          <w:sz w:val="24"/>
          <w:szCs w:val="24"/>
        </w:rPr>
        <w:t xml:space="preserve"> </w:t>
      </w:r>
      <w:r w:rsidRPr="0052478C" w:rsidR="008E3D06">
        <w:rPr>
          <w:rFonts w:ascii="Times New Roman" w:hAnsi="Times New Roman" w:cs="Times New Roman"/>
          <w:sz w:val="24"/>
          <w:szCs w:val="24"/>
        </w:rPr>
        <w:t>De termijn van drie dagen gaat lopen vanaf het moment van de (feitelijke) voorlopige aanhouding (artikel 3.</w:t>
      </w:r>
      <w:r w:rsidRPr="0052478C" w:rsidR="00DE6B37">
        <w:rPr>
          <w:rFonts w:ascii="Times New Roman" w:hAnsi="Times New Roman" w:cs="Times New Roman"/>
          <w:sz w:val="24"/>
          <w:szCs w:val="24"/>
        </w:rPr>
        <w:t>2</w:t>
      </w:r>
      <w:r w:rsidRPr="0052478C" w:rsidR="008E3D06">
        <w:rPr>
          <w:rFonts w:ascii="Times New Roman" w:hAnsi="Times New Roman" w:cs="Times New Roman"/>
          <w:sz w:val="24"/>
          <w:szCs w:val="24"/>
        </w:rPr>
        <w:t xml:space="preserve">, eerste lid). </w:t>
      </w:r>
      <w:r w:rsidRPr="0052478C" w:rsidR="003B6E09">
        <w:rPr>
          <w:rFonts w:ascii="Times New Roman" w:hAnsi="Times New Roman" w:cs="Times New Roman"/>
          <w:sz w:val="24"/>
          <w:szCs w:val="24"/>
        </w:rPr>
        <w:t>De termijn kan door de procureur-generaal eenmaal worden verlengd</w:t>
      </w:r>
      <w:r w:rsidRPr="0052478C" w:rsidR="00DE6B37">
        <w:rPr>
          <w:rFonts w:ascii="Times New Roman" w:hAnsi="Times New Roman" w:cs="Times New Roman"/>
          <w:sz w:val="24"/>
          <w:szCs w:val="24"/>
        </w:rPr>
        <w:t xml:space="preserve"> met drie dagen</w:t>
      </w:r>
      <w:r w:rsidRPr="0052478C" w:rsidR="003B6E09">
        <w:rPr>
          <w:rFonts w:ascii="Times New Roman" w:hAnsi="Times New Roman" w:cs="Times New Roman"/>
          <w:sz w:val="24"/>
          <w:szCs w:val="24"/>
        </w:rPr>
        <w:t xml:space="preserve">. De inverzekeringstelling kan – net als de strafvorderlijke inverzekeringstelling zoals geregeld in artikel 87 van de Wetboeken van Strafvordering van Aruba, </w:t>
      </w:r>
      <w:r w:rsidRPr="0052478C" w:rsidR="00B84B0F">
        <w:rPr>
          <w:rFonts w:ascii="Times New Roman" w:hAnsi="Times New Roman" w:cs="Times New Roman"/>
          <w:sz w:val="24"/>
          <w:szCs w:val="24"/>
        </w:rPr>
        <w:t xml:space="preserve">van </w:t>
      </w:r>
      <w:r w:rsidRPr="0052478C" w:rsidR="003B6E09">
        <w:rPr>
          <w:rFonts w:ascii="Times New Roman" w:hAnsi="Times New Roman" w:cs="Times New Roman"/>
          <w:sz w:val="24"/>
          <w:szCs w:val="24"/>
        </w:rPr>
        <w:t>Curaçao en</w:t>
      </w:r>
      <w:r w:rsidRPr="0052478C" w:rsidR="00B84B0F">
        <w:rPr>
          <w:rFonts w:ascii="Times New Roman" w:hAnsi="Times New Roman" w:cs="Times New Roman"/>
          <w:sz w:val="24"/>
          <w:szCs w:val="24"/>
        </w:rPr>
        <w:t xml:space="preserve"> van</w:t>
      </w:r>
      <w:r w:rsidRPr="0052478C" w:rsidR="003B6E09">
        <w:rPr>
          <w:rFonts w:ascii="Times New Roman" w:hAnsi="Times New Roman" w:cs="Times New Roman"/>
          <w:sz w:val="24"/>
          <w:szCs w:val="24"/>
        </w:rPr>
        <w:t xml:space="preserve"> Sint Maarten – dus maximaal zes dagen duren. Op vordering van de procureur-generaal kan de rechter-commissaris de bewaring bevelen</w:t>
      </w:r>
      <w:r w:rsidRPr="0052478C" w:rsidR="005D145F">
        <w:rPr>
          <w:rFonts w:ascii="Times New Roman" w:hAnsi="Times New Roman" w:cs="Times New Roman"/>
          <w:sz w:val="24"/>
          <w:szCs w:val="24"/>
        </w:rPr>
        <w:t>.</w:t>
      </w:r>
      <w:r w:rsidRPr="0052478C" w:rsidR="00E81BD5">
        <w:rPr>
          <w:rFonts w:ascii="Times New Roman" w:hAnsi="Times New Roman" w:cs="Times New Roman"/>
          <w:sz w:val="24"/>
          <w:szCs w:val="24"/>
        </w:rPr>
        <w:t xml:space="preserve"> </w:t>
      </w:r>
    </w:p>
    <w:p w:rsidRPr="0052478C" w:rsidR="00D45711" w:rsidP="005A205F" w:rsidRDefault="00E81BD5" w14:paraId="7FC4F687" w14:textId="59671D80">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Artikel 3.2, vijfde lid, </w:t>
      </w:r>
      <w:r w:rsidRPr="0052478C" w:rsidR="00647DA5">
        <w:rPr>
          <w:rFonts w:ascii="Times New Roman" w:hAnsi="Times New Roman" w:cs="Times New Roman"/>
          <w:sz w:val="24"/>
          <w:szCs w:val="24"/>
        </w:rPr>
        <w:t>schrijft voor</w:t>
      </w:r>
      <w:r w:rsidRPr="0052478C">
        <w:rPr>
          <w:rFonts w:ascii="Times New Roman" w:hAnsi="Times New Roman" w:cs="Times New Roman"/>
          <w:sz w:val="24"/>
          <w:szCs w:val="24"/>
        </w:rPr>
        <w:t xml:space="preserve"> dat de aangehoudene in vrijheid moet worden gesteld indien geen verzoek tot uitlevering met de daarbij behorende stukken wordt ontvangen binnen de termijn die daarvoor in het toepasselijke verdrag is bepaald. Artikel 16, vierde lid, van het EUV schrijft bijvoorbeeld een maximale termijn van veertig dagen voor</w:t>
      </w:r>
      <w:r w:rsidRPr="0052478C" w:rsidR="00D45711">
        <w:rPr>
          <w:rFonts w:ascii="Times New Roman" w:hAnsi="Times New Roman" w:cs="Times New Roman"/>
          <w:sz w:val="24"/>
          <w:szCs w:val="24"/>
        </w:rPr>
        <w:t xml:space="preserve"> en a</w:t>
      </w:r>
      <w:r w:rsidRPr="0052478C">
        <w:rPr>
          <w:rFonts w:ascii="Times New Roman" w:hAnsi="Times New Roman" w:cs="Times New Roman"/>
          <w:sz w:val="24"/>
          <w:szCs w:val="24"/>
        </w:rPr>
        <w:t xml:space="preserve">rtikel 11, vierde lid, van het </w:t>
      </w:r>
      <w:r w:rsidRPr="0052478C" w:rsidR="00AC3B6F">
        <w:rPr>
          <w:rFonts w:ascii="Times New Roman" w:hAnsi="Times New Roman" w:cs="Times New Roman"/>
          <w:sz w:val="24"/>
          <w:szCs w:val="24"/>
        </w:rPr>
        <w:t xml:space="preserve">op 29 september 2004 te ’s-Gravenhage tot stand gekomen Verdrag bevattende het instrument bedoeld in artikel 3, tweede lid, van de Overeenkomst betreffende uitlevering tussen de Verenigde Staten van Amerika en de Europese Unie, ondertekend te Washington op 25 juni 2003 inzake de toepassing van het </w:t>
      </w:r>
      <w:r w:rsidRPr="0052478C" w:rsidR="00AE6EA0">
        <w:rPr>
          <w:rFonts w:ascii="Times New Roman" w:hAnsi="Times New Roman" w:cs="Times New Roman"/>
          <w:sz w:val="24"/>
          <w:szCs w:val="24"/>
        </w:rPr>
        <w:t xml:space="preserve">op 24 juni 1980 te ’s-Gravenhage tot stand gekomen Verdrag tussen het Koninkrijk der Nederlanden en de Verenigde Staten van </w:t>
      </w:r>
      <w:r w:rsidRPr="0052478C" w:rsidR="00AE6EA0">
        <w:rPr>
          <w:rFonts w:ascii="Times New Roman" w:hAnsi="Times New Roman" w:cs="Times New Roman"/>
          <w:sz w:val="24"/>
          <w:szCs w:val="24"/>
        </w:rPr>
        <w:lastRenderedPageBreak/>
        <w:t xml:space="preserve">Amerika </w:t>
      </w:r>
      <w:r w:rsidRPr="0052478C" w:rsidR="00AC3B6F">
        <w:rPr>
          <w:rFonts w:ascii="Times New Roman" w:hAnsi="Times New Roman" w:cs="Times New Roman"/>
          <w:sz w:val="24"/>
          <w:szCs w:val="24"/>
        </w:rPr>
        <w:t xml:space="preserve">(Trb. 2004, 199) </w:t>
      </w:r>
      <w:r w:rsidRPr="0052478C">
        <w:rPr>
          <w:rFonts w:ascii="Times New Roman" w:hAnsi="Times New Roman" w:cs="Times New Roman"/>
          <w:sz w:val="24"/>
          <w:szCs w:val="24"/>
        </w:rPr>
        <w:t xml:space="preserve">een termijn van zestig dagen. </w:t>
      </w:r>
      <w:r w:rsidRPr="0052478C" w:rsidR="00D45711">
        <w:rPr>
          <w:rFonts w:ascii="Times New Roman" w:hAnsi="Times New Roman" w:cs="Times New Roman"/>
          <w:sz w:val="24"/>
          <w:szCs w:val="24"/>
        </w:rPr>
        <w:t xml:space="preserve">Indien het toepasselijke verdrag dienaangaande niets bepaalt, dan waarborgt deze bepaling dat de vrijheidsbeneming in het kader van de voorlopige aanhouding maximaal twee maanden kan duren. Wanneer een uitleveringsverzoek en de daarbij behorende stukken binnen de toepasselijke termijn wordt ontvangen, wordt verder gehandeld overeenkomstig het bepaalde bij de artikelen 3.6 tot en met 3.11. </w:t>
      </w:r>
    </w:p>
    <w:p w:rsidRPr="0052478C" w:rsidR="00E81BD5" w:rsidP="005A205F" w:rsidRDefault="00D45711" w14:paraId="75CDA3BB" w14:textId="66A5C002">
      <w:pPr>
        <w:spacing w:line="276" w:lineRule="auto"/>
        <w:rPr>
          <w:rFonts w:ascii="Times New Roman" w:hAnsi="Times New Roman" w:cs="Times New Roman"/>
          <w:sz w:val="24"/>
          <w:szCs w:val="24"/>
        </w:rPr>
      </w:pPr>
      <w:r w:rsidRPr="0052478C">
        <w:rPr>
          <w:rFonts w:ascii="Times New Roman" w:hAnsi="Times New Roman" w:cs="Times New Roman"/>
          <w:sz w:val="24"/>
          <w:szCs w:val="24"/>
        </w:rPr>
        <w:t>Uit artikel 3.2, vierde lid, volgt dat het bevel tot inverzekeringstelling of bewaring te allen tijde ambtshalve of op verzoek van de aangehoudene of diens raadsman kan worden opgeheven of worden geschorst. De aangehoudene kan dus door de procureur-generaal, de rechter-commissaris of het Hof in vrijheid worden gesteld (zie ook artikel 3.5, eerste lid, in samenhang met artikel 3.2, eerste tot en met vierde lid). Een verzoek tot invrijheidstelling kan door de betrokkene worden herhaald.</w:t>
      </w:r>
      <w:r w:rsidRPr="0052478C" w:rsidR="003E4319">
        <w:rPr>
          <w:rFonts w:ascii="Times New Roman" w:hAnsi="Times New Roman" w:cs="Times New Roman"/>
          <w:sz w:val="24"/>
          <w:szCs w:val="24"/>
        </w:rPr>
        <w:t xml:space="preserve"> </w:t>
      </w:r>
    </w:p>
    <w:bookmarkEnd w:id="12"/>
    <w:p w:rsidRPr="0052478C" w:rsidR="008C7AD2" w:rsidP="005A205F" w:rsidRDefault="008C7AD2" w14:paraId="5CED2C0A" w14:textId="77777777">
      <w:pPr>
        <w:spacing w:line="276" w:lineRule="auto"/>
        <w:rPr>
          <w:rFonts w:ascii="Times New Roman" w:hAnsi="Times New Roman" w:cs="Times New Roman"/>
          <w:b/>
          <w:bCs/>
          <w:sz w:val="24"/>
          <w:szCs w:val="24"/>
        </w:rPr>
      </w:pPr>
      <w:r w:rsidRPr="0052478C">
        <w:rPr>
          <w:rFonts w:ascii="Times New Roman" w:hAnsi="Times New Roman" w:cs="Times New Roman"/>
          <w:sz w:val="24"/>
          <w:szCs w:val="24"/>
        </w:rPr>
        <w:t>§</w:t>
      </w:r>
      <w:r w:rsidRPr="0052478C">
        <w:rPr>
          <w:rFonts w:ascii="Times New Roman" w:hAnsi="Times New Roman" w:cs="Times New Roman"/>
          <w:b/>
          <w:bCs/>
          <w:sz w:val="24"/>
          <w:szCs w:val="24"/>
        </w:rPr>
        <w:t>3.2 Behandeling van het verzoek tot uitlevering</w:t>
      </w:r>
    </w:p>
    <w:p w:rsidRPr="0052478C" w:rsidR="008C7AD2" w:rsidP="005A205F" w:rsidRDefault="008C7AD2" w14:paraId="11BF5F5E" w14:textId="5B29909D">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 xml:space="preserve">Artikel 3.3 </w:t>
      </w:r>
    </w:p>
    <w:p w:rsidRPr="0052478C" w:rsidR="008C7AD2" w:rsidP="005A205F" w:rsidRDefault="008C7AD2" w14:paraId="75BA438E" w14:textId="5954E393">
      <w:pPr>
        <w:spacing w:line="276" w:lineRule="auto"/>
        <w:rPr>
          <w:rFonts w:ascii="Times New Roman" w:hAnsi="Times New Roman" w:cs="Times New Roman"/>
          <w:sz w:val="24"/>
          <w:szCs w:val="24"/>
        </w:rPr>
      </w:pPr>
      <w:bookmarkStart w:name="_Hlk182402411" w:id="14"/>
      <w:r w:rsidRPr="0052478C">
        <w:rPr>
          <w:rFonts w:ascii="Times New Roman" w:hAnsi="Times New Roman" w:cs="Times New Roman"/>
          <w:sz w:val="24"/>
          <w:szCs w:val="24"/>
        </w:rPr>
        <w:t>In dit artikel is artikel 8 van het Uitleveringsbesluit in gewijzigde vorm overgenomen.</w:t>
      </w:r>
      <w:bookmarkEnd w:id="14"/>
      <w:r w:rsidRPr="0052478C">
        <w:rPr>
          <w:rFonts w:ascii="Times New Roman" w:hAnsi="Times New Roman" w:cs="Times New Roman"/>
          <w:sz w:val="24"/>
          <w:szCs w:val="24"/>
        </w:rPr>
        <w:t xml:space="preserve"> Aan het eerste lid is </w:t>
      </w:r>
      <w:r w:rsidRPr="0052478C" w:rsidR="00C16D67">
        <w:rPr>
          <w:rFonts w:ascii="Times New Roman" w:hAnsi="Times New Roman" w:cs="Times New Roman"/>
          <w:sz w:val="24"/>
          <w:szCs w:val="24"/>
        </w:rPr>
        <w:t xml:space="preserve">de mogelijkheid </w:t>
      </w:r>
      <w:r w:rsidRPr="0052478C">
        <w:rPr>
          <w:rFonts w:ascii="Times New Roman" w:hAnsi="Times New Roman" w:cs="Times New Roman"/>
          <w:sz w:val="24"/>
          <w:szCs w:val="24"/>
        </w:rPr>
        <w:t xml:space="preserve">toegevoegd dat de uitlevering </w:t>
      </w:r>
      <w:r w:rsidRPr="0052478C" w:rsidR="000E4AE6">
        <w:rPr>
          <w:rFonts w:ascii="Times New Roman" w:hAnsi="Times New Roman" w:cs="Times New Roman"/>
          <w:sz w:val="24"/>
          <w:szCs w:val="24"/>
        </w:rPr>
        <w:t>niet wordt</w:t>
      </w:r>
      <w:r w:rsidRPr="0052478C">
        <w:rPr>
          <w:rFonts w:ascii="Times New Roman" w:hAnsi="Times New Roman" w:cs="Times New Roman"/>
          <w:sz w:val="24"/>
          <w:szCs w:val="24"/>
        </w:rPr>
        <w:t xml:space="preserve"> aangevraagd langs de diplomatieke weg, </w:t>
      </w:r>
      <w:r w:rsidRPr="0052478C" w:rsidR="000E4AE6">
        <w:rPr>
          <w:rFonts w:ascii="Times New Roman" w:hAnsi="Times New Roman" w:cs="Times New Roman"/>
          <w:sz w:val="24"/>
          <w:szCs w:val="24"/>
        </w:rPr>
        <w:t xml:space="preserve">maar </w:t>
      </w:r>
      <w:r w:rsidRPr="0052478C">
        <w:rPr>
          <w:rFonts w:ascii="Times New Roman" w:hAnsi="Times New Roman" w:cs="Times New Roman"/>
          <w:sz w:val="24"/>
          <w:szCs w:val="24"/>
        </w:rPr>
        <w:t>door rechtstreekse toezending voor zover het toepasselijk verdrag in die mogelijkheid voorziet.</w:t>
      </w:r>
      <w:r w:rsidRPr="0052478C" w:rsidR="005222D8">
        <w:rPr>
          <w:rFonts w:ascii="Times New Roman" w:hAnsi="Times New Roman" w:cs="Times New Roman"/>
          <w:sz w:val="24"/>
          <w:szCs w:val="24"/>
        </w:rPr>
        <w:t xml:space="preserve"> </w:t>
      </w:r>
      <w:r w:rsidRPr="0052478C" w:rsidR="00FE2513">
        <w:rPr>
          <w:rFonts w:ascii="Times New Roman" w:hAnsi="Times New Roman" w:cs="Times New Roman"/>
          <w:sz w:val="24"/>
          <w:szCs w:val="24"/>
        </w:rPr>
        <w:t>In overeenstemming met</w:t>
      </w:r>
      <w:r w:rsidRPr="0052478C" w:rsidR="005222D8">
        <w:rPr>
          <w:rFonts w:ascii="Times New Roman" w:hAnsi="Times New Roman" w:cs="Times New Roman"/>
          <w:sz w:val="24"/>
          <w:szCs w:val="24"/>
        </w:rPr>
        <w:t xml:space="preserve"> </w:t>
      </w:r>
      <w:r w:rsidRPr="0052478C" w:rsidR="000E4AE6">
        <w:rPr>
          <w:rFonts w:ascii="Times New Roman" w:hAnsi="Times New Roman" w:cs="Times New Roman"/>
          <w:sz w:val="24"/>
          <w:szCs w:val="24"/>
        </w:rPr>
        <w:t>de Uitleveringswet kan</w:t>
      </w:r>
      <w:r w:rsidRPr="0052478C" w:rsidR="005222D8">
        <w:rPr>
          <w:rFonts w:ascii="Times New Roman" w:hAnsi="Times New Roman" w:cs="Times New Roman"/>
          <w:sz w:val="24"/>
          <w:szCs w:val="24"/>
        </w:rPr>
        <w:t xml:space="preserve"> </w:t>
      </w:r>
      <w:r w:rsidRPr="0052478C" w:rsidR="000E4AE6">
        <w:rPr>
          <w:rFonts w:ascii="Times New Roman" w:hAnsi="Times New Roman" w:cs="Times New Roman"/>
          <w:sz w:val="24"/>
          <w:szCs w:val="24"/>
        </w:rPr>
        <w:t>van de ruimte</w:t>
      </w:r>
      <w:r w:rsidRPr="0052478C" w:rsidR="005222D8">
        <w:rPr>
          <w:rFonts w:ascii="Times New Roman" w:hAnsi="Times New Roman" w:cs="Times New Roman"/>
          <w:sz w:val="24"/>
          <w:szCs w:val="24"/>
        </w:rPr>
        <w:t xml:space="preserve"> die het toepasselijke uitleveringsverdrag biedt</w:t>
      </w:r>
      <w:r w:rsidRPr="0052478C" w:rsidR="000E4AE6">
        <w:rPr>
          <w:rFonts w:ascii="Times New Roman" w:hAnsi="Times New Roman" w:cs="Times New Roman"/>
          <w:sz w:val="24"/>
          <w:szCs w:val="24"/>
        </w:rPr>
        <w:t xml:space="preserve"> gebruik worden gemaakt.</w:t>
      </w:r>
      <w:r w:rsidRPr="0052478C" w:rsidR="00A212AE">
        <w:rPr>
          <w:rFonts w:ascii="Times New Roman" w:hAnsi="Times New Roman" w:cs="Times New Roman"/>
          <w:sz w:val="24"/>
          <w:szCs w:val="24"/>
        </w:rPr>
        <w:t xml:space="preserve"> </w:t>
      </w:r>
      <w:r w:rsidRPr="0052478C" w:rsidR="00492948">
        <w:rPr>
          <w:rFonts w:ascii="Times New Roman" w:hAnsi="Times New Roman" w:cs="Times New Roman"/>
          <w:sz w:val="24"/>
          <w:szCs w:val="24"/>
        </w:rPr>
        <w:t>Een uitleveringsverdrag kan</w:t>
      </w:r>
      <w:r w:rsidRPr="0052478C" w:rsidR="00A53CDE">
        <w:rPr>
          <w:rFonts w:ascii="Times New Roman" w:hAnsi="Times New Roman" w:cs="Times New Roman"/>
          <w:sz w:val="24"/>
          <w:szCs w:val="24"/>
        </w:rPr>
        <w:t xml:space="preserve"> </w:t>
      </w:r>
      <w:r w:rsidRPr="0052478C" w:rsidR="00492948">
        <w:rPr>
          <w:rFonts w:ascii="Times New Roman" w:hAnsi="Times New Roman" w:cs="Times New Roman"/>
          <w:sz w:val="24"/>
          <w:szCs w:val="24"/>
        </w:rPr>
        <w:t xml:space="preserve">bepalen dat rechtstreekse toezending mogelijk is aan </w:t>
      </w:r>
      <w:r w:rsidRPr="0052478C" w:rsidR="00A53CDE">
        <w:rPr>
          <w:rFonts w:ascii="Times New Roman" w:hAnsi="Times New Roman" w:cs="Times New Roman"/>
          <w:sz w:val="24"/>
          <w:szCs w:val="24"/>
        </w:rPr>
        <w:t>de</w:t>
      </w:r>
      <w:r w:rsidRPr="0052478C" w:rsidR="00492948">
        <w:rPr>
          <w:rFonts w:ascii="Times New Roman" w:hAnsi="Times New Roman" w:cs="Times New Roman"/>
          <w:sz w:val="24"/>
          <w:szCs w:val="24"/>
        </w:rPr>
        <w:t xml:space="preserve"> (aangewezen) centrale autoriteit. In artikel 3.3, eerste lid, wordt in lijn met de </w:t>
      </w:r>
      <w:r w:rsidRPr="0052478C" w:rsidR="00A53CDE">
        <w:rPr>
          <w:rFonts w:ascii="Times New Roman" w:hAnsi="Times New Roman" w:cs="Times New Roman"/>
          <w:sz w:val="24"/>
          <w:szCs w:val="24"/>
        </w:rPr>
        <w:t xml:space="preserve">in deze rijkswet </w:t>
      </w:r>
      <w:r w:rsidRPr="0052478C" w:rsidR="00492948">
        <w:rPr>
          <w:rFonts w:ascii="Times New Roman" w:hAnsi="Times New Roman" w:cs="Times New Roman"/>
          <w:sz w:val="24"/>
          <w:szCs w:val="24"/>
        </w:rPr>
        <w:t>gehanteerde terminologie gesproken over de procureur-generaal of Gouverneur. In praktijk kan dit bijvoorbeeld betekenen dat, voor wat betreft Curaçao en Sint Maarten, een uitleveringsverzoek rechtstreeks kan worden toegezonden aan het Internationaal Rechtshulpcentrum Carib en voor wat betreft Aruba, een uitleveringsverzoek rechtstreeks kan worden toegezonden aan het Kabinet van de Gouverneur</w:t>
      </w:r>
      <w:r w:rsidRPr="0052478C" w:rsidR="00921579">
        <w:rPr>
          <w:rFonts w:ascii="Times New Roman" w:hAnsi="Times New Roman" w:cs="Times New Roman"/>
          <w:sz w:val="24"/>
          <w:szCs w:val="24"/>
        </w:rPr>
        <w:t xml:space="preserve"> te Aruba. In praktijk zijn dit </w:t>
      </w:r>
      <w:r w:rsidRPr="0052478C" w:rsidR="00903D52">
        <w:rPr>
          <w:rFonts w:ascii="Times New Roman" w:hAnsi="Times New Roman" w:cs="Times New Roman"/>
          <w:sz w:val="24"/>
          <w:szCs w:val="24"/>
        </w:rPr>
        <w:t xml:space="preserve">immers </w:t>
      </w:r>
      <w:r w:rsidRPr="0052478C" w:rsidR="00921579">
        <w:rPr>
          <w:rFonts w:ascii="Times New Roman" w:hAnsi="Times New Roman" w:cs="Times New Roman"/>
          <w:sz w:val="24"/>
          <w:szCs w:val="24"/>
        </w:rPr>
        <w:t>veelal</w:t>
      </w:r>
      <w:r w:rsidRPr="0052478C" w:rsidR="00492948">
        <w:rPr>
          <w:rFonts w:ascii="Times New Roman" w:hAnsi="Times New Roman" w:cs="Times New Roman"/>
          <w:sz w:val="24"/>
          <w:szCs w:val="24"/>
        </w:rPr>
        <w:t xml:space="preserve"> </w:t>
      </w:r>
      <w:r w:rsidRPr="0052478C" w:rsidR="00921579">
        <w:rPr>
          <w:rFonts w:ascii="Times New Roman" w:hAnsi="Times New Roman" w:cs="Times New Roman"/>
          <w:sz w:val="24"/>
          <w:szCs w:val="24"/>
        </w:rPr>
        <w:t>de aangewezen</w:t>
      </w:r>
      <w:r w:rsidRPr="0052478C" w:rsidR="00492948">
        <w:rPr>
          <w:rFonts w:ascii="Times New Roman" w:hAnsi="Times New Roman" w:cs="Times New Roman"/>
          <w:sz w:val="24"/>
          <w:szCs w:val="24"/>
        </w:rPr>
        <w:t xml:space="preserve"> “centrale autoriteit”</w:t>
      </w:r>
      <w:r w:rsidRPr="0052478C" w:rsidR="00921579">
        <w:rPr>
          <w:rFonts w:ascii="Times New Roman" w:hAnsi="Times New Roman" w:cs="Times New Roman"/>
          <w:sz w:val="24"/>
          <w:szCs w:val="24"/>
        </w:rPr>
        <w:t>.</w:t>
      </w:r>
    </w:p>
    <w:p w:rsidRPr="0052478C" w:rsidR="008C7AD2" w:rsidP="005A205F" w:rsidRDefault="009B2AA5" w14:paraId="05BE9773" w14:textId="180213F5">
      <w:pPr>
        <w:spacing w:line="276" w:lineRule="auto"/>
        <w:rPr>
          <w:rFonts w:ascii="Times New Roman" w:hAnsi="Times New Roman" w:cs="Times New Roman"/>
          <w:sz w:val="24"/>
          <w:szCs w:val="24"/>
        </w:rPr>
      </w:pPr>
      <w:r w:rsidRPr="0052478C">
        <w:rPr>
          <w:rFonts w:ascii="Times New Roman" w:hAnsi="Times New Roman" w:cs="Times New Roman"/>
          <w:sz w:val="24"/>
          <w:szCs w:val="24"/>
        </w:rPr>
        <w:t>Het tweede lid schrijft voor dat d</w:t>
      </w:r>
      <w:r w:rsidRPr="0052478C" w:rsidR="008C7AD2">
        <w:rPr>
          <w:rFonts w:ascii="Times New Roman" w:hAnsi="Times New Roman" w:cs="Times New Roman"/>
          <w:sz w:val="24"/>
          <w:szCs w:val="24"/>
        </w:rPr>
        <w:t xml:space="preserve">e Gouverneur </w:t>
      </w:r>
      <w:r w:rsidRPr="0052478C">
        <w:rPr>
          <w:rFonts w:ascii="Times New Roman" w:hAnsi="Times New Roman" w:cs="Times New Roman"/>
          <w:sz w:val="24"/>
          <w:szCs w:val="24"/>
        </w:rPr>
        <w:t xml:space="preserve">de uitlevering </w:t>
      </w:r>
      <w:r w:rsidRPr="0052478C" w:rsidR="00DE3310">
        <w:rPr>
          <w:rFonts w:ascii="Times New Roman" w:hAnsi="Times New Roman" w:cs="Times New Roman"/>
          <w:sz w:val="24"/>
          <w:szCs w:val="24"/>
        </w:rPr>
        <w:t xml:space="preserve">eerst </w:t>
      </w:r>
      <w:r w:rsidRPr="0052478C">
        <w:rPr>
          <w:rFonts w:ascii="Times New Roman" w:hAnsi="Times New Roman" w:cs="Times New Roman"/>
          <w:sz w:val="24"/>
          <w:szCs w:val="24"/>
        </w:rPr>
        <w:t>kan toestaan</w:t>
      </w:r>
      <w:r w:rsidRPr="0052478C" w:rsidR="008C7AD2">
        <w:rPr>
          <w:rFonts w:ascii="Times New Roman" w:hAnsi="Times New Roman" w:cs="Times New Roman"/>
          <w:sz w:val="24"/>
          <w:szCs w:val="24"/>
        </w:rPr>
        <w:t xml:space="preserve"> na</w:t>
      </w:r>
      <w:r w:rsidRPr="0052478C" w:rsidR="00DE3310">
        <w:rPr>
          <w:rFonts w:ascii="Times New Roman" w:hAnsi="Times New Roman" w:cs="Times New Roman"/>
          <w:sz w:val="24"/>
          <w:szCs w:val="24"/>
        </w:rPr>
        <w:t>dat</w:t>
      </w:r>
      <w:r w:rsidRPr="0052478C" w:rsidR="008C7AD2">
        <w:rPr>
          <w:rFonts w:ascii="Times New Roman" w:hAnsi="Times New Roman" w:cs="Times New Roman"/>
          <w:sz w:val="24"/>
          <w:szCs w:val="24"/>
        </w:rPr>
        <w:t xml:space="preserve"> het Hof</w:t>
      </w:r>
      <w:r w:rsidRPr="0052478C">
        <w:rPr>
          <w:rFonts w:ascii="Times New Roman" w:hAnsi="Times New Roman" w:cs="Times New Roman"/>
          <w:sz w:val="24"/>
          <w:szCs w:val="24"/>
        </w:rPr>
        <w:t xml:space="preserve"> </w:t>
      </w:r>
      <w:r w:rsidRPr="0052478C" w:rsidR="00DE3310">
        <w:rPr>
          <w:rFonts w:ascii="Times New Roman" w:hAnsi="Times New Roman" w:cs="Times New Roman"/>
          <w:sz w:val="24"/>
          <w:szCs w:val="24"/>
        </w:rPr>
        <w:t xml:space="preserve">uitspraak heeft gedaan </w:t>
      </w:r>
      <w:r w:rsidRPr="0052478C">
        <w:rPr>
          <w:rFonts w:ascii="Times New Roman" w:hAnsi="Times New Roman" w:cs="Times New Roman"/>
          <w:sz w:val="24"/>
          <w:szCs w:val="24"/>
        </w:rPr>
        <w:t>over de toelaatbaarheid</w:t>
      </w:r>
      <w:r w:rsidRPr="0052478C" w:rsidR="008C7AD2">
        <w:rPr>
          <w:rFonts w:ascii="Times New Roman" w:hAnsi="Times New Roman" w:cs="Times New Roman"/>
          <w:sz w:val="24"/>
          <w:szCs w:val="24"/>
        </w:rPr>
        <w:t xml:space="preserve">. Dat de Gouverneur de uitlevering dient te weigeren indien de uitspraak van het Hof strekt tot afwijzing van het uitleveringsverzoek, </w:t>
      </w:r>
      <w:r w:rsidRPr="0052478C" w:rsidR="00903D52">
        <w:rPr>
          <w:rFonts w:ascii="Times New Roman" w:hAnsi="Times New Roman" w:cs="Times New Roman"/>
          <w:sz w:val="24"/>
          <w:szCs w:val="24"/>
        </w:rPr>
        <w:t>keert terug in</w:t>
      </w:r>
      <w:r w:rsidRPr="0052478C" w:rsidR="008C7AD2">
        <w:rPr>
          <w:rFonts w:ascii="Times New Roman" w:hAnsi="Times New Roman" w:cs="Times New Roman"/>
          <w:sz w:val="24"/>
          <w:szCs w:val="24"/>
        </w:rPr>
        <w:t xml:space="preserve"> artikel 3.1</w:t>
      </w:r>
      <w:r w:rsidRPr="0052478C" w:rsidR="00A212AE">
        <w:rPr>
          <w:rFonts w:ascii="Times New Roman" w:hAnsi="Times New Roman" w:cs="Times New Roman"/>
          <w:sz w:val="24"/>
          <w:szCs w:val="24"/>
        </w:rPr>
        <w:t>1</w:t>
      </w:r>
      <w:r w:rsidRPr="0052478C" w:rsidR="008C7AD2">
        <w:rPr>
          <w:rFonts w:ascii="Times New Roman" w:hAnsi="Times New Roman" w:cs="Times New Roman"/>
          <w:sz w:val="24"/>
          <w:szCs w:val="24"/>
        </w:rPr>
        <w:t>, eerste lid. Verwezen wordt naar de artikelsgewijze toelichting bij die bepaling.</w:t>
      </w:r>
    </w:p>
    <w:p w:rsidRPr="0052478C" w:rsidR="008C7AD2" w:rsidP="005A205F" w:rsidRDefault="008C7AD2" w14:paraId="7BC4C9CD" w14:textId="25586DA7">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 xml:space="preserve">Artikel 3.4 </w:t>
      </w:r>
    </w:p>
    <w:p w:rsidRPr="0052478C" w:rsidR="00777A74" w:rsidP="005A205F" w:rsidRDefault="008C7AD2" w14:paraId="0F436446" w14:textId="6C8FD46F">
      <w:pPr>
        <w:spacing w:line="276" w:lineRule="auto"/>
        <w:rPr>
          <w:rFonts w:ascii="Times New Roman" w:hAnsi="Times New Roman" w:cs="Times New Roman"/>
          <w:sz w:val="24"/>
          <w:szCs w:val="24"/>
        </w:rPr>
      </w:pPr>
      <w:bookmarkStart w:name="_Hlk178090869" w:id="15"/>
      <w:r w:rsidRPr="0052478C">
        <w:rPr>
          <w:rFonts w:ascii="Times New Roman" w:hAnsi="Times New Roman" w:cs="Times New Roman"/>
          <w:sz w:val="24"/>
          <w:szCs w:val="24"/>
        </w:rPr>
        <w:t>Uit dit artikel volgt in meer algemene zin welke stukken dienen te worden verschaft in geval van een verzoek tot uitlevering. Ten opzichte van het huidige artikel 11 van het Uitleveringsbesluit is de formulering gemoderniseerd en is “in ieder geval” ingevoegd. Om te bepalen welke andere stukken dienen te worden over</w:t>
      </w:r>
      <w:r w:rsidRPr="0052478C" w:rsidR="00963DA7">
        <w:rPr>
          <w:rFonts w:ascii="Times New Roman" w:hAnsi="Times New Roman" w:cs="Times New Roman"/>
          <w:sz w:val="24"/>
          <w:szCs w:val="24"/>
        </w:rPr>
        <w:t>ge</w:t>
      </w:r>
      <w:r w:rsidRPr="0052478C">
        <w:rPr>
          <w:rFonts w:ascii="Times New Roman" w:hAnsi="Times New Roman" w:cs="Times New Roman"/>
          <w:sz w:val="24"/>
          <w:szCs w:val="24"/>
        </w:rPr>
        <w:t xml:space="preserve">legd dient steeds het relevante verdrag geraadpleegd te worden. </w:t>
      </w:r>
      <w:bookmarkEnd w:id="15"/>
    </w:p>
    <w:p w:rsidRPr="0052478C" w:rsidR="008C7AD2" w:rsidP="005A205F" w:rsidRDefault="008C7AD2" w14:paraId="6281DB90" w14:textId="793F5F99">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 xml:space="preserve">Artikel 3.5 </w:t>
      </w:r>
    </w:p>
    <w:p w:rsidRPr="0052478C" w:rsidR="008C7AD2" w:rsidP="005A205F" w:rsidRDefault="008C7AD2" w14:paraId="2AD115A8" w14:textId="567C7795">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Als een uitleveringsverzoek is ontvangen en de opgeëiste persoon nog niet voorlopig is aangehouden, kan de opgeëiste persoon op grond van deze bepaling alsnog worden aangehouden en in verzekering worden gesteld. Dit artikel is inhoudelijk ongewijzigd overgenomen uit artikel 12 van het Uitleveringsbesluit. De voorschriften uit artikel 3.2</w:t>
      </w:r>
      <w:r w:rsidRPr="0052478C" w:rsidR="00466CA8">
        <w:rPr>
          <w:rFonts w:ascii="Times New Roman" w:hAnsi="Times New Roman" w:cs="Times New Roman"/>
          <w:sz w:val="24"/>
          <w:szCs w:val="24"/>
        </w:rPr>
        <w:t>, eerste tot en met het vierde lid,</w:t>
      </w:r>
      <w:r w:rsidRPr="0052478C">
        <w:rPr>
          <w:rFonts w:ascii="Times New Roman" w:hAnsi="Times New Roman" w:cs="Times New Roman"/>
          <w:sz w:val="24"/>
          <w:szCs w:val="24"/>
        </w:rPr>
        <w:t xml:space="preserve"> zijn van overeenkomstige toepassing. Verder geldt ook in dit geval dat de opgeëiste persoon gewezen dient te worden op de mogelijkheid van de verkorte uitleveringsprocedure. Verwezen wordt naar de artikelsgewijze toelichting bij §3.4 van deze rijkswet.</w:t>
      </w:r>
    </w:p>
    <w:p w:rsidRPr="0052478C" w:rsidR="008C7AD2" w:rsidP="005A205F" w:rsidRDefault="008C7AD2" w14:paraId="3238888D" w14:textId="51564C8C">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3.6 </w:t>
      </w:r>
    </w:p>
    <w:p w:rsidRPr="0052478C" w:rsidR="008C7AD2" w:rsidP="005A205F" w:rsidRDefault="008C7AD2" w14:paraId="3DDB5DBE" w14:textId="103354A2">
      <w:pPr>
        <w:spacing w:line="276" w:lineRule="auto"/>
        <w:rPr>
          <w:rFonts w:ascii="Times New Roman" w:hAnsi="Times New Roman" w:cs="Times New Roman"/>
          <w:sz w:val="24"/>
          <w:szCs w:val="24"/>
        </w:rPr>
      </w:pPr>
      <w:bookmarkStart w:name="_Hlk178091087" w:id="16"/>
      <w:r w:rsidRPr="0052478C">
        <w:rPr>
          <w:rFonts w:ascii="Times New Roman" w:hAnsi="Times New Roman" w:cs="Times New Roman"/>
          <w:sz w:val="24"/>
          <w:szCs w:val="24"/>
        </w:rPr>
        <w:t>Ten opzichte van het huidige artikel 13 van het Uitleveringsbesluit – waarvan de inhoud in deze bepaling is o</w:t>
      </w:r>
      <w:r w:rsidRPr="0052478C" w:rsidR="005222D8">
        <w:rPr>
          <w:rFonts w:ascii="Times New Roman" w:hAnsi="Times New Roman" w:cs="Times New Roman"/>
          <w:sz w:val="24"/>
          <w:szCs w:val="24"/>
        </w:rPr>
        <w:t>v</w:t>
      </w:r>
      <w:r w:rsidRPr="0052478C">
        <w:rPr>
          <w:rFonts w:ascii="Times New Roman" w:hAnsi="Times New Roman" w:cs="Times New Roman"/>
          <w:sz w:val="24"/>
          <w:szCs w:val="24"/>
        </w:rPr>
        <w:t xml:space="preserve">ergenomen </w:t>
      </w:r>
      <w:r w:rsidRPr="0052478C" w:rsidR="006B3FA7">
        <w:rPr>
          <w:rFonts w:ascii="Times New Roman" w:hAnsi="Times New Roman" w:cs="Times New Roman"/>
          <w:sz w:val="24"/>
          <w:szCs w:val="24"/>
        </w:rPr>
        <w:t>–</w:t>
      </w:r>
      <w:r w:rsidRPr="0052478C">
        <w:rPr>
          <w:rFonts w:ascii="Times New Roman" w:hAnsi="Times New Roman" w:cs="Times New Roman"/>
          <w:sz w:val="24"/>
          <w:szCs w:val="24"/>
        </w:rPr>
        <w:t xml:space="preserve"> zijn enkele taalkundige verbeteringen doorgevoerd. Daarmee is geen inhoudelijke wijziging beoogd. Daarnaast is het huidige artikel 9, tweede lid, van het Uitleveringsbesluit aan artikel 3.6, </w:t>
      </w:r>
      <w:r w:rsidRPr="0052478C" w:rsidR="00B548AC">
        <w:rPr>
          <w:rFonts w:ascii="Times New Roman" w:hAnsi="Times New Roman" w:cs="Times New Roman"/>
          <w:sz w:val="24"/>
          <w:szCs w:val="24"/>
        </w:rPr>
        <w:t xml:space="preserve">derde </w:t>
      </w:r>
      <w:r w:rsidRPr="0052478C">
        <w:rPr>
          <w:rFonts w:ascii="Times New Roman" w:hAnsi="Times New Roman" w:cs="Times New Roman"/>
          <w:sz w:val="24"/>
          <w:szCs w:val="24"/>
        </w:rPr>
        <w:t xml:space="preserve">lid, toegevoegd. </w:t>
      </w:r>
      <w:r w:rsidRPr="0052478C" w:rsidR="00CC5899">
        <w:rPr>
          <w:rFonts w:ascii="Times New Roman" w:hAnsi="Times New Roman" w:cs="Times New Roman"/>
          <w:sz w:val="24"/>
          <w:szCs w:val="24"/>
        </w:rPr>
        <w:t xml:space="preserve">Ook </w:t>
      </w:r>
      <w:r w:rsidRPr="0052478C" w:rsidR="00B548AC">
        <w:rPr>
          <w:rFonts w:ascii="Times New Roman" w:hAnsi="Times New Roman" w:cs="Times New Roman"/>
          <w:sz w:val="24"/>
          <w:szCs w:val="24"/>
        </w:rPr>
        <w:t xml:space="preserve">is een tweede lid ingevoegd waarin expliciet </w:t>
      </w:r>
      <w:r w:rsidRPr="0052478C" w:rsidR="00337E73">
        <w:rPr>
          <w:rFonts w:ascii="Times New Roman" w:hAnsi="Times New Roman" w:cs="Times New Roman"/>
          <w:sz w:val="24"/>
          <w:szCs w:val="24"/>
        </w:rPr>
        <w:t xml:space="preserve">wordt </w:t>
      </w:r>
      <w:r w:rsidRPr="0052478C" w:rsidR="00B548AC">
        <w:rPr>
          <w:rFonts w:ascii="Times New Roman" w:hAnsi="Times New Roman" w:cs="Times New Roman"/>
          <w:sz w:val="24"/>
          <w:szCs w:val="24"/>
        </w:rPr>
        <w:t>ge</w:t>
      </w:r>
      <w:r w:rsidRPr="0052478C" w:rsidR="00337E73">
        <w:rPr>
          <w:rFonts w:ascii="Times New Roman" w:hAnsi="Times New Roman" w:cs="Times New Roman"/>
          <w:sz w:val="24"/>
          <w:szCs w:val="24"/>
        </w:rPr>
        <w:t>regeld</w:t>
      </w:r>
      <w:r w:rsidRPr="0052478C" w:rsidR="00B548AC">
        <w:rPr>
          <w:rFonts w:ascii="Times New Roman" w:hAnsi="Times New Roman" w:cs="Times New Roman"/>
          <w:sz w:val="24"/>
          <w:szCs w:val="24"/>
        </w:rPr>
        <w:t xml:space="preserve"> dat </w:t>
      </w:r>
      <w:r w:rsidRPr="0052478C" w:rsidR="000018B8">
        <w:rPr>
          <w:rFonts w:ascii="Times New Roman" w:hAnsi="Times New Roman" w:cs="Times New Roman"/>
          <w:sz w:val="24"/>
          <w:szCs w:val="24"/>
        </w:rPr>
        <w:t xml:space="preserve">aan </w:t>
      </w:r>
      <w:r w:rsidRPr="0052478C" w:rsidR="00B548AC">
        <w:rPr>
          <w:rFonts w:ascii="Times New Roman" w:hAnsi="Times New Roman" w:cs="Times New Roman"/>
          <w:sz w:val="24"/>
          <w:szCs w:val="24"/>
        </w:rPr>
        <w:t>de opgeëiste persoon</w:t>
      </w:r>
      <w:r w:rsidRPr="0052478C" w:rsidR="00751B07">
        <w:rPr>
          <w:rFonts w:ascii="Times New Roman" w:hAnsi="Times New Roman" w:cs="Times New Roman"/>
          <w:sz w:val="24"/>
          <w:szCs w:val="24"/>
        </w:rPr>
        <w:t xml:space="preserve"> mededeling wordt gedaan van</w:t>
      </w:r>
      <w:r w:rsidRPr="0052478C" w:rsidR="00B548AC">
        <w:rPr>
          <w:rFonts w:ascii="Times New Roman" w:hAnsi="Times New Roman" w:cs="Times New Roman"/>
          <w:sz w:val="24"/>
          <w:szCs w:val="24"/>
        </w:rPr>
        <w:t xml:space="preserve"> </w:t>
      </w:r>
      <w:r w:rsidRPr="0052478C" w:rsidR="00751B07">
        <w:rPr>
          <w:rFonts w:ascii="Times New Roman" w:hAnsi="Times New Roman" w:cs="Times New Roman"/>
          <w:sz w:val="24"/>
          <w:szCs w:val="24"/>
        </w:rPr>
        <w:t>de vordering van de procureur-generaal tot verhoor van de opgeëiste persoon door het Hof, van de feiten waarvoor zijn uitlevering is gevraagd en van de staat die het verzoek heeft gedaan.</w:t>
      </w:r>
    </w:p>
    <w:bookmarkEnd w:id="16"/>
    <w:p w:rsidRPr="0052478C" w:rsidR="008C7AD2" w:rsidP="005A205F" w:rsidRDefault="008C7AD2" w14:paraId="23A817AB" w14:textId="79C448EE">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3.7 </w:t>
      </w:r>
    </w:p>
    <w:p w:rsidRPr="0052478C" w:rsidR="008C7AD2" w:rsidP="005A205F" w:rsidRDefault="008C7AD2" w14:paraId="02A0C634" w14:textId="619722C2">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Dit artikel is overgenomen uit artikel 14 van het Uitleveringsbesluit en bevat enkele regels aangaande de behandeling </w:t>
      </w:r>
      <w:r w:rsidRPr="0052478C" w:rsidR="005222D8">
        <w:rPr>
          <w:rFonts w:ascii="Times New Roman" w:hAnsi="Times New Roman" w:cs="Times New Roman"/>
          <w:sz w:val="24"/>
          <w:szCs w:val="24"/>
        </w:rPr>
        <w:t xml:space="preserve">door </w:t>
      </w:r>
      <w:r w:rsidRPr="0052478C">
        <w:rPr>
          <w:rFonts w:ascii="Times New Roman" w:hAnsi="Times New Roman" w:cs="Times New Roman"/>
          <w:sz w:val="24"/>
          <w:szCs w:val="24"/>
        </w:rPr>
        <w:t xml:space="preserve">het Hof. In het kader van de terminologische uniformering is ten opzichte van artikel 14, tweede lid, van het Uitleveringsbesluit “het openbaar ministerie" vervangen door "de procureur-generaal". </w:t>
      </w:r>
    </w:p>
    <w:p w:rsidRPr="0052478C" w:rsidR="008C7AD2" w:rsidP="005A205F" w:rsidRDefault="00C00F56" w14:paraId="6CE06C84" w14:textId="47C891C8">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In het vierde lid wordt artikel 3.2, </w:t>
      </w:r>
      <w:r w:rsidRPr="0052478C" w:rsidR="004068E6">
        <w:rPr>
          <w:rFonts w:ascii="Times New Roman" w:hAnsi="Times New Roman" w:cs="Times New Roman"/>
          <w:sz w:val="24"/>
          <w:szCs w:val="24"/>
        </w:rPr>
        <w:t>derde</w:t>
      </w:r>
      <w:r w:rsidRPr="0052478C">
        <w:rPr>
          <w:rFonts w:ascii="Times New Roman" w:hAnsi="Times New Roman" w:cs="Times New Roman"/>
          <w:sz w:val="24"/>
          <w:szCs w:val="24"/>
        </w:rPr>
        <w:t xml:space="preserve"> lid, van overeenkomstige toepassing verklaard waarin de vrije keuze tot bijstand door een raadsman </w:t>
      </w:r>
      <w:r w:rsidRPr="0052478C" w:rsidR="005222D8">
        <w:rPr>
          <w:rFonts w:ascii="Times New Roman" w:hAnsi="Times New Roman" w:cs="Times New Roman"/>
          <w:sz w:val="24"/>
          <w:szCs w:val="24"/>
        </w:rPr>
        <w:t xml:space="preserve">is </w:t>
      </w:r>
      <w:r w:rsidRPr="0052478C">
        <w:rPr>
          <w:rFonts w:ascii="Times New Roman" w:hAnsi="Times New Roman" w:cs="Times New Roman"/>
          <w:sz w:val="24"/>
          <w:szCs w:val="24"/>
        </w:rPr>
        <w:t xml:space="preserve">geborgd. </w:t>
      </w:r>
      <w:r w:rsidRPr="0052478C" w:rsidR="00963DA7">
        <w:rPr>
          <w:rFonts w:ascii="Times New Roman" w:hAnsi="Times New Roman" w:cs="Times New Roman"/>
          <w:sz w:val="24"/>
          <w:szCs w:val="24"/>
        </w:rPr>
        <w:t>V</w:t>
      </w:r>
      <w:r w:rsidRPr="0052478C" w:rsidR="008C7AD2">
        <w:rPr>
          <w:rFonts w:ascii="Times New Roman" w:hAnsi="Times New Roman" w:cs="Times New Roman"/>
          <w:sz w:val="24"/>
          <w:szCs w:val="24"/>
        </w:rPr>
        <w:t>olledigheid</w:t>
      </w:r>
      <w:r w:rsidRPr="0052478C" w:rsidR="00963DA7">
        <w:rPr>
          <w:rFonts w:ascii="Times New Roman" w:hAnsi="Times New Roman" w:cs="Times New Roman"/>
          <w:sz w:val="24"/>
          <w:szCs w:val="24"/>
        </w:rPr>
        <w:t>shalve</w:t>
      </w:r>
      <w:r w:rsidRPr="0052478C" w:rsidR="008C7AD2">
        <w:rPr>
          <w:rFonts w:ascii="Times New Roman" w:hAnsi="Times New Roman" w:cs="Times New Roman"/>
          <w:sz w:val="24"/>
          <w:szCs w:val="24"/>
        </w:rPr>
        <w:t xml:space="preserve"> wordt gewezen op de uitspraak van de Hoge Raad van 21 maart 2017 (ECLI:NL:HR:2017:464). </w:t>
      </w:r>
      <w:r w:rsidRPr="0052478C" w:rsidR="00FE2513">
        <w:rPr>
          <w:rFonts w:ascii="Times New Roman" w:hAnsi="Times New Roman" w:cs="Times New Roman"/>
          <w:sz w:val="24"/>
          <w:szCs w:val="24"/>
        </w:rPr>
        <w:t>Als</w:t>
      </w:r>
      <w:r w:rsidRPr="0052478C" w:rsidR="008C7AD2">
        <w:rPr>
          <w:rFonts w:ascii="Times New Roman" w:hAnsi="Times New Roman" w:cs="Times New Roman"/>
          <w:sz w:val="24"/>
          <w:szCs w:val="24"/>
        </w:rPr>
        <w:t xml:space="preserve"> de opgeëiste persoon geen raadsman heeft, is de voorzitter van het Hof gehouden een last tot aanwijzing van een raadsman te geven. In artikel 3.16 is – net als in het huidige artikel 10a van het Uitleveringsbesluit </w:t>
      </w:r>
      <w:r w:rsidRPr="0052478C" w:rsidR="00C378A9">
        <w:rPr>
          <w:rFonts w:ascii="Times New Roman" w:hAnsi="Times New Roman" w:cs="Times New Roman"/>
          <w:sz w:val="24"/>
          <w:szCs w:val="24"/>
        </w:rPr>
        <w:t>–</w:t>
      </w:r>
      <w:r w:rsidRPr="0052478C" w:rsidR="008C7AD2">
        <w:rPr>
          <w:rFonts w:ascii="Times New Roman" w:hAnsi="Times New Roman" w:cs="Times New Roman"/>
          <w:sz w:val="24"/>
          <w:szCs w:val="24"/>
        </w:rPr>
        <w:t xml:space="preserve"> een algemene verwijzingsbepaling opgenomen naar het recht zich door een raadsman te kunnen doen bijstaan en naar het systeem van rechtsbijstand zoals geregeld in het Wetboek van Strafvordering van Aruba, Curaçao, onderscheidenlijk Sint Maarten.</w:t>
      </w:r>
    </w:p>
    <w:p w:rsidRPr="0052478C" w:rsidR="008C7AD2" w:rsidP="005A205F" w:rsidRDefault="008C7AD2" w14:paraId="78AFE390" w14:textId="1E308E30">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3.8</w:t>
      </w:r>
      <w:r w:rsidRPr="0052478C">
        <w:rPr>
          <w:rFonts w:ascii="Times New Roman" w:hAnsi="Times New Roman" w:cs="Times New Roman"/>
          <w:sz w:val="24"/>
          <w:szCs w:val="24"/>
        </w:rPr>
        <w:t xml:space="preserve"> </w:t>
      </w:r>
    </w:p>
    <w:p w:rsidRPr="0052478C" w:rsidR="00C520F8" w:rsidP="005A205F" w:rsidRDefault="008C7AD2" w14:paraId="3701B534"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Met deze bepaling wordt de </w:t>
      </w:r>
      <w:bookmarkStart w:name="_Hlk178244990" w:id="17"/>
      <w:r w:rsidRPr="0052478C">
        <w:rPr>
          <w:rFonts w:ascii="Times New Roman" w:hAnsi="Times New Roman" w:cs="Times New Roman"/>
          <w:sz w:val="24"/>
          <w:szCs w:val="24"/>
        </w:rPr>
        <w:t>uitspraak van de Hoge Raad van 25 oktober 2005 (ECLI:NL:HR:2005:AU2698)</w:t>
      </w:r>
      <w:bookmarkEnd w:id="17"/>
      <w:r w:rsidRPr="0052478C">
        <w:rPr>
          <w:rFonts w:ascii="Times New Roman" w:hAnsi="Times New Roman" w:cs="Times New Roman"/>
          <w:sz w:val="24"/>
          <w:szCs w:val="24"/>
        </w:rPr>
        <w:t xml:space="preserve"> over de zogenoemde “onschuldbewering” gecodificeerd. </w:t>
      </w:r>
      <w:bookmarkStart w:name="_Hlk178245006" w:id="18"/>
      <w:r w:rsidRPr="0052478C">
        <w:rPr>
          <w:rFonts w:ascii="Times New Roman" w:hAnsi="Times New Roman" w:cs="Times New Roman"/>
          <w:sz w:val="24"/>
          <w:szCs w:val="24"/>
        </w:rPr>
        <w:t xml:space="preserve">Aldus wordt voorzien in een expliciete regeling voor het instellen van een onderzoek naar de juistheid van de bewering van de opgeëiste persoon dat hij of zij niet schuldig is aan het feit of de feiten waarvoor diens uitlevering is verzocht en de mogelijkheid van het met het oog op het onderzoek daarvan het oproepen van getuigen of deskundigen door het Hof. </w:t>
      </w:r>
    </w:p>
    <w:p w:rsidRPr="0052478C" w:rsidR="00C520F8" w:rsidP="005A205F" w:rsidRDefault="00C520F8" w14:paraId="7BDC77EF" w14:textId="77777777">
      <w:pPr>
        <w:spacing w:line="276" w:lineRule="auto"/>
        <w:rPr>
          <w:rFonts w:ascii="Times New Roman" w:hAnsi="Times New Roman" w:cs="Times New Roman"/>
          <w:sz w:val="24"/>
          <w:szCs w:val="24"/>
        </w:rPr>
      </w:pPr>
    </w:p>
    <w:p w:rsidRPr="0052478C" w:rsidR="008C7AD2" w:rsidP="005A205F" w:rsidRDefault="008C7AD2" w14:paraId="0EB9F38B" w14:textId="57914A4E">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Een onschuldbewering kan alleen opgaan indien het Hof onverwijld – dat wil zeggen zonder diepgaand onderzoek zoals dat in een strafprocedure wordt gedaan</w:t>
      </w:r>
      <w:r w:rsidRPr="0052478C" w:rsidR="00587452">
        <w:rPr>
          <w:rFonts w:ascii="Times New Roman" w:hAnsi="Times New Roman" w:cs="Times New Roman"/>
          <w:sz w:val="24"/>
          <w:szCs w:val="24"/>
        </w:rPr>
        <w:t xml:space="preserve"> </w:t>
      </w:r>
      <w:r w:rsidRPr="0052478C">
        <w:rPr>
          <w:rFonts w:ascii="Times New Roman" w:hAnsi="Times New Roman" w:cs="Times New Roman"/>
          <w:sz w:val="24"/>
          <w:szCs w:val="24"/>
        </w:rPr>
        <w:t xml:space="preserve">– tot de overtuiging komt dat geen sprake kan zijn van een vermoeden van schuld van de opgeëiste persoon aan het feit of de feiten ter zake waarvan </w:t>
      </w:r>
      <w:r w:rsidRPr="0052478C" w:rsidR="00963DA7">
        <w:rPr>
          <w:rFonts w:ascii="Times New Roman" w:hAnsi="Times New Roman" w:cs="Times New Roman"/>
          <w:sz w:val="24"/>
          <w:szCs w:val="24"/>
        </w:rPr>
        <w:t>zijn</w:t>
      </w:r>
      <w:r w:rsidRPr="0052478C">
        <w:rPr>
          <w:rFonts w:ascii="Times New Roman" w:hAnsi="Times New Roman" w:cs="Times New Roman"/>
          <w:sz w:val="24"/>
          <w:szCs w:val="24"/>
        </w:rPr>
        <w:t xml:space="preserve"> uitlevering is verzocht (</w:t>
      </w:r>
      <w:r w:rsidRPr="0052478C" w:rsidR="00C34F1C">
        <w:rPr>
          <w:rFonts w:ascii="Times New Roman" w:hAnsi="Times New Roman" w:cs="Times New Roman"/>
          <w:sz w:val="24"/>
          <w:szCs w:val="24"/>
        </w:rPr>
        <w:t xml:space="preserve">HR 25 oktober 2005, </w:t>
      </w:r>
      <w:r w:rsidRPr="0052478C">
        <w:rPr>
          <w:rFonts w:ascii="Times New Roman" w:hAnsi="Times New Roman" w:cs="Times New Roman"/>
          <w:sz w:val="24"/>
          <w:szCs w:val="24"/>
        </w:rPr>
        <w:t xml:space="preserve">ECLI:NL:HR:2005:AU2698, r.o. 3.3.3). De formulering van </w:t>
      </w:r>
      <w:r w:rsidRPr="0052478C" w:rsidR="00242ED8">
        <w:rPr>
          <w:rFonts w:ascii="Times New Roman" w:hAnsi="Times New Roman" w:cs="Times New Roman"/>
          <w:sz w:val="24"/>
          <w:szCs w:val="24"/>
        </w:rPr>
        <w:t xml:space="preserve">deze bepaling </w:t>
      </w:r>
      <w:r w:rsidRPr="0052478C">
        <w:rPr>
          <w:rFonts w:ascii="Times New Roman" w:hAnsi="Times New Roman" w:cs="Times New Roman"/>
          <w:sz w:val="24"/>
          <w:szCs w:val="24"/>
        </w:rPr>
        <w:t xml:space="preserve">sluit aan bij artikel 26, derde </w:t>
      </w:r>
      <w:r w:rsidRPr="0052478C" w:rsidR="00242ED8">
        <w:rPr>
          <w:rFonts w:ascii="Times New Roman" w:hAnsi="Times New Roman" w:cs="Times New Roman"/>
          <w:sz w:val="24"/>
          <w:szCs w:val="24"/>
        </w:rPr>
        <w:t>en vierde</w:t>
      </w:r>
      <w:r w:rsidRPr="0052478C" w:rsidR="00C378A9">
        <w:rPr>
          <w:rFonts w:ascii="Times New Roman" w:hAnsi="Times New Roman" w:cs="Times New Roman"/>
          <w:sz w:val="24"/>
          <w:szCs w:val="24"/>
        </w:rPr>
        <w:t xml:space="preserve"> lid</w:t>
      </w:r>
      <w:r w:rsidRPr="0052478C">
        <w:rPr>
          <w:rFonts w:ascii="Times New Roman" w:hAnsi="Times New Roman" w:cs="Times New Roman"/>
          <w:sz w:val="24"/>
          <w:szCs w:val="24"/>
        </w:rPr>
        <w:t>, van de Uitleveringswet.</w:t>
      </w:r>
    </w:p>
    <w:p w:rsidRPr="0052478C" w:rsidR="008C7AD2" w:rsidP="005A205F" w:rsidRDefault="008C7AD2" w14:paraId="0EC0C216" w14:textId="6A687E96">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3.9</w:t>
      </w:r>
      <w:r w:rsidRPr="0052478C">
        <w:rPr>
          <w:rFonts w:ascii="Times New Roman" w:hAnsi="Times New Roman" w:cs="Times New Roman"/>
          <w:sz w:val="24"/>
          <w:szCs w:val="24"/>
        </w:rPr>
        <w:t xml:space="preserve"> </w:t>
      </w:r>
    </w:p>
    <w:p w:rsidRPr="0052478C" w:rsidR="008C7AD2" w:rsidP="005A205F" w:rsidRDefault="008C7AD2" w14:paraId="13E28E60" w14:textId="61FEA18D">
      <w:pPr>
        <w:spacing w:line="276" w:lineRule="auto"/>
        <w:rPr>
          <w:rFonts w:ascii="Times New Roman" w:hAnsi="Times New Roman" w:cs="Times New Roman"/>
          <w:sz w:val="24"/>
          <w:szCs w:val="24"/>
        </w:rPr>
      </w:pPr>
      <w:r w:rsidRPr="0052478C">
        <w:rPr>
          <w:rFonts w:ascii="Times New Roman" w:hAnsi="Times New Roman" w:cs="Times New Roman"/>
          <w:sz w:val="24"/>
          <w:szCs w:val="24"/>
        </w:rPr>
        <w:t>Dit artikel is gebaseerd op artikel 28 van de Uitleveringswet en beoogt duidelijkheid te verschaffen over de bevoegdheidsverdeling tussen het Hof en de Gouverneur</w:t>
      </w:r>
      <w:r w:rsidRPr="0052478C" w:rsidR="00587452">
        <w:rPr>
          <w:rFonts w:ascii="Times New Roman" w:hAnsi="Times New Roman" w:cs="Times New Roman"/>
          <w:sz w:val="24"/>
          <w:szCs w:val="24"/>
        </w:rPr>
        <w:t>, door vast te leggen op welke gronden het Hof de uitlevering ontoelaatbaar kan verklaren</w:t>
      </w:r>
      <w:r w:rsidRPr="0052478C">
        <w:rPr>
          <w:rFonts w:ascii="Times New Roman" w:hAnsi="Times New Roman" w:cs="Times New Roman"/>
          <w:sz w:val="24"/>
          <w:szCs w:val="24"/>
        </w:rPr>
        <w:t xml:space="preserve">. </w:t>
      </w:r>
      <w:r w:rsidRPr="0052478C" w:rsidR="00587452">
        <w:rPr>
          <w:rFonts w:ascii="Times New Roman" w:hAnsi="Times New Roman" w:cs="Times New Roman"/>
          <w:sz w:val="24"/>
          <w:szCs w:val="24"/>
        </w:rPr>
        <w:t>Zoals in paragraaf 2.2 van het algemeen deel van deze toelichting is aangegeven, worden i</w:t>
      </w:r>
      <w:r w:rsidRPr="0052478C">
        <w:rPr>
          <w:rFonts w:ascii="Times New Roman" w:hAnsi="Times New Roman" w:cs="Times New Roman"/>
          <w:sz w:val="24"/>
          <w:szCs w:val="24"/>
        </w:rPr>
        <w:t xml:space="preserve">n die bevoegdheidsverdeling geen wijzigingen aangebracht. </w:t>
      </w:r>
    </w:p>
    <w:p w:rsidRPr="0052478C" w:rsidR="008C7AD2" w:rsidP="005A205F" w:rsidRDefault="008C7AD2" w14:paraId="757CBE2E" w14:textId="0C1F2566">
      <w:pPr>
        <w:spacing w:line="276" w:lineRule="auto"/>
        <w:rPr>
          <w:rFonts w:ascii="Times New Roman" w:hAnsi="Times New Roman" w:cs="Times New Roman"/>
          <w:sz w:val="24"/>
          <w:szCs w:val="24"/>
        </w:rPr>
      </w:pPr>
      <w:r w:rsidRPr="0052478C">
        <w:rPr>
          <w:rFonts w:ascii="Times New Roman" w:hAnsi="Times New Roman" w:cs="Times New Roman"/>
          <w:sz w:val="24"/>
          <w:szCs w:val="24"/>
        </w:rPr>
        <w:t>Achtergrond van de bevoegdheidsverdeling</w:t>
      </w:r>
      <w:r w:rsidRPr="0052478C" w:rsidR="00587452">
        <w:rPr>
          <w:rFonts w:ascii="Times New Roman" w:hAnsi="Times New Roman" w:cs="Times New Roman"/>
          <w:sz w:val="24"/>
          <w:szCs w:val="24"/>
        </w:rPr>
        <w:t xml:space="preserve"> </w:t>
      </w:r>
      <w:r w:rsidRPr="0052478C" w:rsidR="00E9153B">
        <w:rPr>
          <w:rFonts w:ascii="Times New Roman" w:hAnsi="Times New Roman" w:cs="Times New Roman"/>
          <w:sz w:val="24"/>
          <w:szCs w:val="24"/>
        </w:rPr>
        <w:t>tussen de Gouverneur en het Hof</w:t>
      </w:r>
      <w:r w:rsidRPr="0052478C">
        <w:rPr>
          <w:rFonts w:ascii="Times New Roman" w:hAnsi="Times New Roman" w:cs="Times New Roman"/>
          <w:sz w:val="24"/>
          <w:szCs w:val="24"/>
        </w:rPr>
        <w:t xml:space="preserve"> is dat het oordeel over bepaalde weigeringsgronden </w:t>
      </w:r>
      <w:r w:rsidRPr="0052478C" w:rsidR="00E9153B">
        <w:rPr>
          <w:rFonts w:ascii="Times New Roman" w:hAnsi="Times New Roman" w:cs="Times New Roman"/>
          <w:sz w:val="24"/>
          <w:szCs w:val="24"/>
        </w:rPr>
        <w:t xml:space="preserve">die zijn voorbehouden aan de Gouverneur </w:t>
      </w:r>
      <w:r w:rsidRPr="0052478C">
        <w:rPr>
          <w:rFonts w:ascii="Times New Roman" w:hAnsi="Times New Roman" w:cs="Times New Roman"/>
          <w:sz w:val="24"/>
          <w:szCs w:val="24"/>
        </w:rPr>
        <w:t xml:space="preserve">veelal een beoordeling van de politieke situatie en rechtspleging in de verzoekende staat vergt waarbij toegang tot voor het Hof gesloten informatiebronnen vereist is, onderhandeld moet worden met de verzoekende staat over eventueel door deze staat te geven garanties of dat afwegingen moeten worden gemaakt waarbij beleidskeuzes een rol spelen (HR 15 oktober 1996, NJ 1997/533 m.nt. T.M. Schalken </w:t>
      </w:r>
      <w:r w:rsidRPr="0052478C" w:rsidR="00830B0E">
        <w:rPr>
          <w:rFonts w:ascii="Times New Roman" w:hAnsi="Times New Roman" w:cs="Times New Roman"/>
          <w:sz w:val="24"/>
          <w:szCs w:val="24"/>
        </w:rPr>
        <w:t xml:space="preserve">onder </w:t>
      </w:r>
      <w:r w:rsidRPr="0052478C">
        <w:rPr>
          <w:rFonts w:ascii="Times New Roman" w:hAnsi="Times New Roman" w:cs="Times New Roman"/>
          <w:sz w:val="24"/>
          <w:szCs w:val="24"/>
        </w:rPr>
        <w:t xml:space="preserve">NJ 1997/534 r.o. 5.3.2, onder verwijzing naar Kamerstukken II 1965/66, 8054, nr. 10, p. 5). </w:t>
      </w:r>
      <w:bookmarkStart w:name="_Hlk208501847" w:id="19"/>
      <w:r w:rsidRPr="0052478C">
        <w:rPr>
          <w:rFonts w:ascii="Times New Roman" w:hAnsi="Times New Roman" w:cs="Times New Roman"/>
          <w:sz w:val="24"/>
          <w:szCs w:val="24"/>
        </w:rPr>
        <w:t>Indien het Hof de uitlevering toelaatbaar verklaart, dient het Hof bij het afschrift van deze uitspraak aan de Gouverneur een advies te voegen over het aan het uitleveringsverzoek te geven gevolg (</w:t>
      </w:r>
      <w:r w:rsidRPr="0052478C" w:rsidR="00587452">
        <w:rPr>
          <w:rFonts w:ascii="Times New Roman" w:hAnsi="Times New Roman" w:cs="Times New Roman"/>
          <w:sz w:val="24"/>
          <w:szCs w:val="24"/>
        </w:rPr>
        <w:t xml:space="preserve">voorgesteld </w:t>
      </w:r>
      <w:r w:rsidRPr="0052478C">
        <w:rPr>
          <w:rFonts w:ascii="Times New Roman" w:hAnsi="Times New Roman" w:cs="Times New Roman"/>
          <w:sz w:val="24"/>
          <w:szCs w:val="24"/>
        </w:rPr>
        <w:t xml:space="preserve">artikel 3.10). In dit advies kan het Hof bijvoorbeeld wel adviseren om aanvullende vragen </w:t>
      </w:r>
      <w:r w:rsidRPr="0052478C" w:rsidR="00587452">
        <w:rPr>
          <w:rFonts w:ascii="Times New Roman" w:hAnsi="Times New Roman" w:cs="Times New Roman"/>
          <w:sz w:val="24"/>
          <w:szCs w:val="24"/>
        </w:rPr>
        <w:t xml:space="preserve">te stellen </w:t>
      </w:r>
      <w:r w:rsidRPr="0052478C">
        <w:rPr>
          <w:rFonts w:ascii="Times New Roman" w:hAnsi="Times New Roman" w:cs="Times New Roman"/>
          <w:sz w:val="24"/>
          <w:szCs w:val="24"/>
        </w:rPr>
        <w:t xml:space="preserve">of garanties te vragen bij de verzoekende staat. De Gouverneur beslist vervolgens over de inwilliging van het verzoek. </w:t>
      </w:r>
      <w:bookmarkEnd w:id="19"/>
      <w:r w:rsidRPr="0052478C">
        <w:rPr>
          <w:rFonts w:ascii="Times New Roman" w:hAnsi="Times New Roman" w:cs="Times New Roman"/>
          <w:sz w:val="24"/>
          <w:szCs w:val="24"/>
        </w:rPr>
        <w:t>Indien het Hof de uitlevering ontoelaatbaar heeft verklaard, is de Gouverneur hieraan gebonden en dient het uitleveringsverzoek te worden afgewezen (artikel 3.11, eerste lid).</w:t>
      </w:r>
    </w:p>
    <w:p w:rsidRPr="0052478C" w:rsidR="008C7AD2" w:rsidP="005A205F" w:rsidRDefault="008C7AD2" w14:paraId="4D98EB96" w14:textId="4F12DE8A">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Ten aanzien van de weigeringsgronden die zijn toegevoegd (gecodificeerd) ten opzichte van het huidige Uitleveringsbesluit geldt de volgende bevoegdheidsverdeling. Het oordeel over de weigeringsgronden in de artikelen 2.2, vierde lid (uitlevering ter executie van een bij verstek opgelegde straf of maatregel indien de opgeëiste persoon niet in voldoende mate in de gelegenheid is geweest of alsnog zal worden gesteld om zijn verdediging te voeren), 2.12, eerste lid (dreigende discriminatoire vervolging) en 2.12, tweede lid (de beoordeling van het beroep op bijzondere hardheid van de uitlevering voor de opgeëiste persoon) is voorbehouden aan de Gouverneur. Weigering op grond van strijd met het </w:t>
      </w:r>
      <w:r w:rsidRPr="0052478C">
        <w:rPr>
          <w:rFonts w:ascii="Times New Roman" w:hAnsi="Times New Roman" w:cs="Times New Roman"/>
          <w:i/>
          <w:iCs/>
          <w:sz w:val="24"/>
          <w:szCs w:val="24"/>
        </w:rPr>
        <w:t>ne bis in idem</w:t>
      </w:r>
      <w:r w:rsidRPr="0052478C">
        <w:rPr>
          <w:rFonts w:ascii="Times New Roman" w:hAnsi="Times New Roman" w:cs="Times New Roman"/>
          <w:sz w:val="24"/>
          <w:szCs w:val="24"/>
        </w:rPr>
        <w:t xml:space="preserve">-beginsel (artikel 2.11) raakt ook de door het Hof te beoordelen toelaatbaarheid van de uitlevering. Bevat het toepasselijke verdrag een dergelijke weigeringsgrond, dan is het </w:t>
      </w:r>
      <w:r w:rsidRPr="0052478C" w:rsidR="00242ED8">
        <w:rPr>
          <w:rFonts w:ascii="Times New Roman" w:hAnsi="Times New Roman" w:cs="Times New Roman"/>
          <w:sz w:val="24"/>
          <w:szCs w:val="24"/>
        </w:rPr>
        <w:t xml:space="preserve">aan het </w:t>
      </w:r>
      <w:r w:rsidRPr="0052478C">
        <w:rPr>
          <w:rFonts w:ascii="Times New Roman" w:hAnsi="Times New Roman" w:cs="Times New Roman"/>
          <w:sz w:val="24"/>
          <w:szCs w:val="24"/>
        </w:rPr>
        <w:t xml:space="preserve">Hof en, voor zover deze de uitlevering toelaatbaar heeft verklaard, vervolgens </w:t>
      </w:r>
      <w:r w:rsidRPr="0052478C" w:rsidR="00242ED8">
        <w:rPr>
          <w:rFonts w:ascii="Times New Roman" w:hAnsi="Times New Roman" w:cs="Times New Roman"/>
          <w:sz w:val="24"/>
          <w:szCs w:val="24"/>
        </w:rPr>
        <w:t xml:space="preserve">aan </w:t>
      </w:r>
      <w:r w:rsidRPr="0052478C">
        <w:rPr>
          <w:rFonts w:ascii="Times New Roman" w:hAnsi="Times New Roman" w:cs="Times New Roman"/>
          <w:sz w:val="24"/>
          <w:szCs w:val="24"/>
        </w:rPr>
        <w:t xml:space="preserve">de Gouverneur </w:t>
      </w:r>
      <w:r w:rsidRPr="0052478C" w:rsidR="00242ED8">
        <w:rPr>
          <w:rFonts w:ascii="Times New Roman" w:hAnsi="Times New Roman" w:cs="Times New Roman"/>
          <w:sz w:val="24"/>
          <w:szCs w:val="24"/>
        </w:rPr>
        <w:t xml:space="preserve">om </w:t>
      </w:r>
      <w:r w:rsidRPr="0052478C">
        <w:rPr>
          <w:rFonts w:ascii="Times New Roman" w:hAnsi="Times New Roman" w:cs="Times New Roman"/>
          <w:sz w:val="24"/>
          <w:szCs w:val="24"/>
        </w:rPr>
        <w:t xml:space="preserve">daarover te oordelen. </w:t>
      </w:r>
      <w:r w:rsidRPr="0052478C" w:rsidR="00583FA6">
        <w:rPr>
          <w:rFonts w:ascii="Times New Roman" w:hAnsi="Times New Roman" w:cs="Times New Roman"/>
          <w:sz w:val="24"/>
          <w:szCs w:val="24"/>
        </w:rPr>
        <w:t>Verwezen wordt naar de artikelsgewijze toelichting bij voorgaande bepalingen.</w:t>
      </w:r>
    </w:p>
    <w:p w:rsidRPr="0052478C" w:rsidR="008C7AD2" w:rsidP="005A205F" w:rsidRDefault="008C7AD2" w14:paraId="7E92C383" w14:textId="65229A74">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In het derde lid wordt tot uitdrukking gebracht dat het Hof de feiten waarvoor de uitlevering kan worden toegestaan voldoende duidelijk dient te vermelden in de uitspraak. Dit betreft </w:t>
      </w:r>
      <w:r w:rsidRPr="0052478C">
        <w:rPr>
          <w:rFonts w:ascii="Times New Roman" w:hAnsi="Times New Roman" w:cs="Times New Roman"/>
          <w:sz w:val="24"/>
          <w:szCs w:val="24"/>
        </w:rPr>
        <w:lastRenderedPageBreak/>
        <w:t xml:space="preserve">codificatie van de uitspraak van de Hoge Raad van 4 oktober 2016 (ECLI:NL:HR:2016:2248). </w:t>
      </w:r>
    </w:p>
    <w:p w:rsidRPr="0052478C" w:rsidR="009B2AA5" w:rsidP="005A205F" w:rsidRDefault="009B2AA5" w14:paraId="4512AC52" w14:textId="7CE29AB4">
      <w:pPr>
        <w:spacing w:line="276" w:lineRule="auto"/>
        <w:rPr>
          <w:rFonts w:ascii="Times New Roman" w:hAnsi="Times New Roman" w:cs="Times New Roman"/>
          <w:sz w:val="24"/>
          <w:szCs w:val="24"/>
        </w:rPr>
      </w:pPr>
      <w:r w:rsidRPr="0052478C">
        <w:rPr>
          <w:rFonts w:ascii="Times New Roman" w:hAnsi="Times New Roman" w:cs="Times New Roman"/>
          <w:sz w:val="24"/>
          <w:szCs w:val="24"/>
        </w:rPr>
        <w:t>Het vierde lid</w:t>
      </w:r>
      <w:r w:rsidRPr="0052478C" w:rsidR="00832924">
        <w:rPr>
          <w:rFonts w:ascii="Times New Roman" w:hAnsi="Times New Roman" w:cs="Times New Roman"/>
          <w:sz w:val="24"/>
          <w:szCs w:val="24"/>
        </w:rPr>
        <w:t xml:space="preserve"> staat in relatie tot artikel 3.8</w:t>
      </w:r>
      <w:r w:rsidRPr="0052478C" w:rsidR="00822690">
        <w:rPr>
          <w:rFonts w:ascii="Times New Roman" w:hAnsi="Times New Roman" w:cs="Times New Roman"/>
          <w:sz w:val="24"/>
          <w:szCs w:val="24"/>
        </w:rPr>
        <w:t>, dat ten opzichte van het Uitleveringsbesluit nieuw is toegevoegd</w:t>
      </w:r>
      <w:r w:rsidRPr="0052478C" w:rsidR="00832924">
        <w:rPr>
          <w:rFonts w:ascii="Times New Roman" w:hAnsi="Times New Roman" w:cs="Times New Roman"/>
          <w:sz w:val="24"/>
          <w:szCs w:val="24"/>
        </w:rPr>
        <w:t>. In overeenstemming met artikel 28, vierde lid, van de Uitleveringswet</w:t>
      </w:r>
      <w:r w:rsidRPr="0052478C">
        <w:rPr>
          <w:rFonts w:ascii="Times New Roman" w:hAnsi="Times New Roman" w:cs="Times New Roman"/>
          <w:sz w:val="24"/>
          <w:szCs w:val="24"/>
        </w:rPr>
        <w:t xml:space="preserve"> schrijft </w:t>
      </w:r>
      <w:r w:rsidRPr="0052478C" w:rsidR="00832924">
        <w:rPr>
          <w:rFonts w:ascii="Times New Roman" w:hAnsi="Times New Roman" w:cs="Times New Roman"/>
          <w:sz w:val="24"/>
          <w:szCs w:val="24"/>
        </w:rPr>
        <w:t xml:space="preserve">het vierde lid </w:t>
      </w:r>
      <w:r w:rsidRPr="0052478C" w:rsidR="00587909">
        <w:rPr>
          <w:rFonts w:ascii="Times New Roman" w:hAnsi="Times New Roman" w:cs="Times New Roman"/>
          <w:sz w:val="24"/>
          <w:szCs w:val="24"/>
        </w:rPr>
        <w:t xml:space="preserve">van artikel 3.9 in het verlengde daarvan </w:t>
      </w:r>
      <w:r w:rsidRPr="0052478C">
        <w:rPr>
          <w:rFonts w:ascii="Times New Roman" w:hAnsi="Times New Roman" w:cs="Times New Roman"/>
          <w:sz w:val="24"/>
          <w:szCs w:val="24"/>
        </w:rPr>
        <w:t xml:space="preserve">voor dat indien de uitlevering toelaatbaar wordt verklaard ondanks een bewering van de opgeëiste persoon dat hij of zij </w:t>
      </w:r>
      <w:r w:rsidRPr="0052478C" w:rsidR="00587909">
        <w:rPr>
          <w:rFonts w:ascii="Times New Roman" w:hAnsi="Times New Roman" w:cs="Times New Roman"/>
          <w:sz w:val="24"/>
          <w:szCs w:val="24"/>
        </w:rPr>
        <w:t xml:space="preserve">onverwijld kan aantonen niet </w:t>
      </w:r>
      <w:r w:rsidRPr="0052478C">
        <w:rPr>
          <w:rFonts w:ascii="Times New Roman" w:hAnsi="Times New Roman" w:cs="Times New Roman"/>
          <w:sz w:val="24"/>
          <w:szCs w:val="24"/>
        </w:rPr>
        <w:t xml:space="preserve">schuldig </w:t>
      </w:r>
      <w:r w:rsidRPr="0052478C" w:rsidR="00587909">
        <w:rPr>
          <w:rFonts w:ascii="Times New Roman" w:hAnsi="Times New Roman" w:cs="Times New Roman"/>
          <w:sz w:val="24"/>
          <w:szCs w:val="24"/>
        </w:rPr>
        <w:t>te zijn aan de feiten waarvoor zijn uitlevering is verzocht</w:t>
      </w:r>
      <w:r w:rsidRPr="0052478C">
        <w:rPr>
          <w:rFonts w:ascii="Times New Roman" w:hAnsi="Times New Roman" w:cs="Times New Roman"/>
          <w:sz w:val="24"/>
          <w:szCs w:val="24"/>
        </w:rPr>
        <w:t>, het Hof in de uitspraak vermeldt</w:t>
      </w:r>
      <w:r w:rsidRPr="0052478C" w:rsidR="00E11894">
        <w:rPr>
          <w:rFonts w:ascii="Times New Roman" w:hAnsi="Times New Roman" w:cs="Times New Roman"/>
          <w:sz w:val="24"/>
          <w:szCs w:val="24"/>
        </w:rPr>
        <w:t xml:space="preserve"> wat</w:t>
      </w:r>
      <w:r w:rsidRPr="0052478C">
        <w:rPr>
          <w:rFonts w:ascii="Times New Roman" w:hAnsi="Times New Roman" w:cs="Times New Roman"/>
          <w:sz w:val="24"/>
          <w:szCs w:val="24"/>
        </w:rPr>
        <w:t xml:space="preserve"> daarover is bevonden. </w:t>
      </w:r>
    </w:p>
    <w:bookmarkEnd w:id="18"/>
    <w:p w:rsidRPr="0052478C" w:rsidR="008C7AD2" w:rsidP="005A205F" w:rsidRDefault="008C7AD2" w14:paraId="5F63799D" w14:textId="40E5902F">
      <w:pPr>
        <w:spacing w:line="276" w:lineRule="auto"/>
        <w:rPr>
          <w:rFonts w:ascii="Times New Roman" w:hAnsi="Times New Roman" w:cs="Times New Roman"/>
          <w:b/>
          <w:bCs/>
          <w:sz w:val="24"/>
          <w:szCs w:val="24"/>
        </w:rPr>
      </w:pPr>
      <w:r w:rsidRPr="0052478C">
        <w:rPr>
          <w:rFonts w:ascii="Times New Roman" w:hAnsi="Times New Roman" w:cs="Times New Roman"/>
          <w:sz w:val="24"/>
          <w:szCs w:val="24"/>
        </w:rPr>
        <w:t>§</w:t>
      </w:r>
      <w:r w:rsidRPr="0052478C">
        <w:rPr>
          <w:rFonts w:ascii="Times New Roman" w:hAnsi="Times New Roman" w:cs="Times New Roman"/>
          <w:b/>
          <w:bCs/>
          <w:sz w:val="24"/>
          <w:szCs w:val="24"/>
        </w:rPr>
        <w:t>3.3 Beslissing op het verzoek tot uitlevering</w:t>
      </w:r>
    </w:p>
    <w:p w:rsidRPr="0052478C" w:rsidR="008C7AD2" w:rsidP="005A205F" w:rsidRDefault="008C7AD2" w14:paraId="063D7426" w14:textId="310FE426">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3.10 </w:t>
      </w:r>
    </w:p>
    <w:p w:rsidRPr="0052478C" w:rsidR="008C7AD2" w:rsidP="005A205F" w:rsidRDefault="008C7AD2" w14:paraId="7E9D8FCC" w14:textId="4E1F7EFF">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Het Hof dient vast te stellen of de uitlevering al dan niet kan worden toegestaan op grond van het toepasselijke verdrag en deze rijkswet en </w:t>
      </w:r>
      <w:r w:rsidRPr="0052478C" w:rsidR="00963DA7">
        <w:rPr>
          <w:rFonts w:ascii="Times New Roman" w:hAnsi="Times New Roman" w:cs="Times New Roman"/>
          <w:sz w:val="24"/>
          <w:szCs w:val="24"/>
        </w:rPr>
        <w:t xml:space="preserve">dient </w:t>
      </w:r>
      <w:r w:rsidRPr="0052478C">
        <w:rPr>
          <w:rFonts w:ascii="Times New Roman" w:hAnsi="Times New Roman" w:cs="Times New Roman"/>
          <w:sz w:val="24"/>
          <w:szCs w:val="24"/>
        </w:rPr>
        <w:t>daarover advies uit te brengen aan de Gouverneur (</w:t>
      </w:r>
      <w:r w:rsidRPr="0052478C" w:rsidR="00E9153B">
        <w:rPr>
          <w:rFonts w:ascii="Times New Roman" w:hAnsi="Times New Roman" w:cs="Times New Roman"/>
          <w:sz w:val="24"/>
          <w:szCs w:val="24"/>
        </w:rPr>
        <w:t>voorgesteld</w:t>
      </w:r>
      <w:r w:rsidRPr="0052478C">
        <w:rPr>
          <w:rFonts w:ascii="Times New Roman" w:hAnsi="Times New Roman" w:cs="Times New Roman"/>
          <w:sz w:val="24"/>
          <w:szCs w:val="24"/>
        </w:rPr>
        <w:t xml:space="preserve"> artikel 3.3). Indien de uitlevering toelaatbaar wordt verklaard, beslist de Gouverneur vervolgens of het verzoek tot uitlevering wordt ingewilligd (</w:t>
      </w:r>
      <w:r w:rsidRPr="0052478C" w:rsidR="00583FA6">
        <w:rPr>
          <w:rFonts w:ascii="Times New Roman" w:hAnsi="Times New Roman" w:cs="Times New Roman"/>
          <w:sz w:val="24"/>
          <w:szCs w:val="24"/>
        </w:rPr>
        <w:t xml:space="preserve">voorgesteld </w:t>
      </w:r>
      <w:r w:rsidRPr="0052478C">
        <w:rPr>
          <w:rFonts w:ascii="Times New Roman" w:hAnsi="Times New Roman" w:cs="Times New Roman"/>
          <w:sz w:val="24"/>
          <w:szCs w:val="24"/>
        </w:rPr>
        <w:t>artikel 3.1</w:t>
      </w:r>
      <w:r w:rsidRPr="0052478C" w:rsidR="00583FA6">
        <w:rPr>
          <w:rFonts w:ascii="Times New Roman" w:hAnsi="Times New Roman" w:cs="Times New Roman"/>
          <w:sz w:val="24"/>
          <w:szCs w:val="24"/>
        </w:rPr>
        <w:t>1</w:t>
      </w:r>
      <w:r w:rsidRPr="0052478C">
        <w:rPr>
          <w:rFonts w:ascii="Times New Roman" w:hAnsi="Times New Roman" w:cs="Times New Roman"/>
          <w:sz w:val="24"/>
          <w:szCs w:val="24"/>
        </w:rPr>
        <w:t xml:space="preserve">). </w:t>
      </w:r>
      <w:bookmarkStart w:name="_Hlk178240846" w:id="20"/>
      <w:r w:rsidRPr="0052478C">
        <w:rPr>
          <w:rFonts w:ascii="Times New Roman" w:hAnsi="Times New Roman" w:cs="Times New Roman"/>
          <w:sz w:val="24"/>
          <w:szCs w:val="24"/>
        </w:rPr>
        <w:t xml:space="preserve">Ten opzichte van het huidige artikel 15 van het Uitleveringsbesluit wordt voorgesteld om de formulering aan te passen. </w:t>
      </w:r>
      <w:r w:rsidRPr="0052478C" w:rsidR="004C4612">
        <w:rPr>
          <w:rFonts w:ascii="Times New Roman" w:hAnsi="Times New Roman" w:cs="Times New Roman"/>
          <w:sz w:val="24"/>
          <w:szCs w:val="24"/>
        </w:rPr>
        <w:t xml:space="preserve">In artikel 3.10 </w:t>
      </w:r>
      <w:r w:rsidRPr="0052478C">
        <w:rPr>
          <w:rFonts w:ascii="Times New Roman" w:hAnsi="Times New Roman" w:cs="Times New Roman"/>
          <w:sz w:val="24"/>
          <w:szCs w:val="24"/>
        </w:rPr>
        <w:t xml:space="preserve">wordt niet langer enkel gesproken over “een advies” van het Hof. Het Hof dient “uitspraak” te doen over de toelaatbaarheid van de uitlevering. Indien het Hof de uitlevering toelaatbaar verklaart, dient het Hof bij het afschrift van deze uitspraak aan de Gouverneur een advies te voegen over het aan het uitleveringsverzoek te geven gevolg (zie bijvoorbeeld </w:t>
      </w:r>
      <w:r w:rsidRPr="0052478C" w:rsidR="00C34F1C">
        <w:rPr>
          <w:rFonts w:ascii="Times New Roman" w:hAnsi="Times New Roman" w:cs="Times New Roman"/>
          <w:sz w:val="24"/>
          <w:szCs w:val="24"/>
        </w:rPr>
        <w:t xml:space="preserve">GHvJ 16 november 2021, </w:t>
      </w:r>
      <w:r w:rsidRPr="0052478C">
        <w:rPr>
          <w:rFonts w:ascii="Times New Roman" w:hAnsi="Times New Roman" w:cs="Times New Roman"/>
          <w:sz w:val="24"/>
          <w:szCs w:val="24"/>
        </w:rPr>
        <w:t xml:space="preserve">ECLI:NL:OGHACMB:2021:421). </w:t>
      </w:r>
      <w:r w:rsidRPr="0052478C" w:rsidR="004C4612">
        <w:rPr>
          <w:rFonts w:ascii="Times New Roman" w:hAnsi="Times New Roman" w:cs="Times New Roman"/>
          <w:sz w:val="24"/>
          <w:szCs w:val="24"/>
        </w:rPr>
        <w:t>Daarin</w:t>
      </w:r>
      <w:r w:rsidRPr="0052478C">
        <w:rPr>
          <w:rFonts w:ascii="Times New Roman" w:hAnsi="Times New Roman" w:cs="Times New Roman"/>
          <w:sz w:val="24"/>
          <w:szCs w:val="24"/>
        </w:rPr>
        <w:t xml:space="preserve"> kan het Hof bijvoorbeeld ook adviseren om aanvullende vragen of garanties te vragen bij de verzoekende staat. </w:t>
      </w:r>
      <w:r w:rsidRPr="0052478C" w:rsidR="00963DA7">
        <w:rPr>
          <w:rFonts w:ascii="Times New Roman" w:hAnsi="Times New Roman" w:cs="Times New Roman"/>
          <w:sz w:val="24"/>
          <w:szCs w:val="24"/>
        </w:rPr>
        <w:t xml:space="preserve">De overige artikelen zijn </w:t>
      </w:r>
      <w:r w:rsidRPr="0052478C" w:rsidR="002158BF">
        <w:rPr>
          <w:rFonts w:ascii="Times New Roman" w:hAnsi="Times New Roman" w:cs="Times New Roman"/>
          <w:sz w:val="24"/>
          <w:szCs w:val="24"/>
        </w:rPr>
        <w:t xml:space="preserve">op overeenkomstige wijze met </w:t>
      </w:r>
      <w:r w:rsidRPr="0052478C">
        <w:rPr>
          <w:rFonts w:ascii="Times New Roman" w:hAnsi="Times New Roman" w:cs="Times New Roman"/>
          <w:sz w:val="24"/>
          <w:szCs w:val="24"/>
        </w:rPr>
        <w:t>de term</w:t>
      </w:r>
      <w:r w:rsidRPr="0052478C" w:rsidR="002158BF">
        <w:rPr>
          <w:rFonts w:ascii="Times New Roman" w:hAnsi="Times New Roman" w:cs="Times New Roman"/>
          <w:sz w:val="24"/>
          <w:szCs w:val="24"/>
        </w:rPr>
        <w:t>en</w:t>
      </w:r>
      <w:r w:rsidRPr="0052478C">
        <w:rPr>
          <w:rFonts w:ascii="Times New Roman" w:hAnsi="Times New Roman" w:cs="Times New Roman"/>
          <w:sz w:val="24"/>
          <w:szCs w:val="24"/>
        </w:rPr>
        <w:t xml:space="preserve"> “uitspraak” en “advies” </w:t>
      </w:r>
      <w:r w:rsidRPr="0052478C" w:rsidR="002158BF">
        <w:rPr>
          <w:rFonts w:ascii="Times New Roman" w:hAnsi="Times New Roman" w:cs="Times New Roman"/>
          <w:sz w:val="24"/>
          <w:szCs w:val="24"/>
        </w:rPr>
        <w:t>aangepast</w:t>
      </w:r>
      <w:r w:rsidRPr="0052478C">
        <w:rPr>
          <w:rFonts w:ascii="Times New Roman" w:hAnsi="Times New Roman" w:cs="Times New Roman"/>
          <w:sz w:val="24"/>
          <w:szCs w:val="24"/>
        </w:rPr>
        <w:t xml:space="preserve">. Deze </w:t>
      </w:r>
      <w:r w:rsidRPr="0052478C" w:rsidR="002158BF">
        <w:rPr>
          <w:rFonts w:ascii="Times New Roman" w:hAnsi="Times New Roman" w:cs="Times New Roman"/>
          <w:sz w:val="24"/>
          <w:szCs w:val="24"/>
        </w:rPr>
        <w:t>terminologie</w:t>
      </w:r>
      <w:r w:rsidRPr="0052478C">
        <w:rPr>
          <w:rFonts w:ascii="Times New Roman" w:hAnsi="Times New Roman" w:cs="Times New Roman"/>
          <w:sz w:val="24"/>
          <w:szCs w:val="24"/>
        </w:rPr>
        <w:t xml:space="preserve"> stemt overeen met de Uitleveringswet.</w:t>
      </w:r>
      <w:r w:rsidRPr="0052478C" w:rsidR="005D31F9">
        <w:rPr>
          <w:rFonts w:ascii="Times New Roman" w:hAnsi="Times New Roman" w:cs="Times New Roman"/>
          <w:sz w:val="24"/>
          <w:szCs w:val="24"/>
        </w:rPr>
        <w:t xml:space="preserve"> Hiermee is geen inhoudelijke wijziging beoogd.</w:t>
      </w:r>
      <w:r w:rsidRPr="0052478C">
        <w:rPr>
          <w:rFonts w:ascii="Times New Roman" w:hAnsi="Times New Roman" w:cs="Times New Roman"/>
          <w:sz w:val="24"/>
          <w:szCs w:val="24"/>
        </w:rPr>
        <w:t xml:space="preserve"> </w:t>
      </w:r>
    </w:p>
    <w:p w:rsidRPr="0052478C" w:rsidR="008C7AD2" w:rsidP="005A205F" w:rsidRDefault="00E724C4" w14:paraId="7DA27593" w14:textId="54402687">
      <w:pPr>
        <w:spacing w:line="276" w:lineRule="auto"/>
        <w:rPr>
          <w:rFonts w:ascii="Times New Roman" w:hAnsi="Times New Roman" w:cs="Times New Roman"/>
          <w:sz w:val="24"/>
          <w:szCs w:val="24"/>
        </w:rPr>
      </w:pPr>
      <w:r w:rsidRPr="0052478C">
        <w:rPr>
          <w:rFonts w:ascii="Times New Roman" w:hAnsi="Times New Roman" w:cs="Times New Roman"/>
          <w:sz w:val="24"/>
          <w:szCs w:val="24"/>
        </w:rPr>
        <w:t>A</w:t>
      </w:r>
      <w:r w:rsidRPr="0052478C" w:rsidR="008C7AD2">
        <w:rPr>
          <w:rFonts w:ascii="Times New Roman" w:hAnsi="Times New Roman" w:cs="Times New Roman"/>
          <w:sz w:val="24"/>
          <w:szCs w:val="24"/>
        </w:rPr>
        <w:t xml:space="preserve">rtikel 19 van het Uitleveringsbesluit </w:t>
      </w:r>
      <w:r w:rsidRPr="0052478C">
        <w:rPr>
          <w:rFonts w:ascii="Times New Roman" w:hAnsi="Times New Roman" w:cs="Times New Roman"/>
          <w:sz w:val="24"/>
          <w:szCs w:val="24"/>
        </w:rPr>
        <w:t>keert niet terug</w:t>
      </w:r>
      <w:r w:rsidRPr="0052478C" w:rsidR="008C7AD2">
        <w:rPr>
          <w:rFonts w:ascii="Times New Roman" w:hAnsi="Times New Roman" w:cs="Times New Roman"/>
          <w:sz w:val="24"/>
          <w:szCs w:val="24"/>
        </w:rPr>
        <w:t xml:space="preserve">. </w:t>
      </w:r>
      <w:r w:rsidRPr="0052478C">
        <w:rPr>
          <w:rFonts w:ascii="Times New Roman" w:hAnsi="Times New Roman" w:cs="Times New Roman"/>
          <w:sz w:val="24"/>
          <w:szCs w:val="24"/>
        </w:rPr>
        <w:t>Aangezien de termijn van veertien dagen voor het toezenden van de stukken aan de Gouverneur wordt gekoppeld aan de sluiting van het onderzoek ter zitting, is deze bepaling overbodig.</w:t>
      </w:r>
    </w:p>
    <w:bookmarkEnd w:id="20"/>
    <w:p w:rsidRPr="0052478C" w:rsidR="008C7AD2" w:rsidP="005A205F" w:rsidRDefault="008C7AD2" w14:paraId="5C857AF7" w14:textId="6D6168C4">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3.11</w:t>
      </w:r>
      <w:r w:rsidRPr="0052478C">
        <w:rPr>
          <w:rFonts w:ascii="Times New Roman" w:hAnsi="Times New Roman" w:cs="Times New Roman"/>
          <w:sz w:val="24"/>
          <w:szCs w:val="24"/>
        </w:rPr>
        <w:t xml:space="preserve"> </w:t>
      </w:r>
    </w:p>
    <w:p w:rsidRPr="0052478C" w:rsidR="008C7AD2" w:rsidP="005A205F" w:rsidRDefault="008C7AD2" w14:paraId="07CB4B99" w14:textId="7CE02A27">
      <w:pPr>
        <w:spacing w:line="276" w:lineRule="auto"/>
        <w:rPr>
          <w:rFonts w:ascii="Times New Roman" w:hAnsi="Times New Roman" w:cs="Times New Roman"/>
          <w:sz w:val="24"/>
          <w:szCs w:val="24"/>
        </w:rPr>
      </w:pPr>
      <w:r w:rsidRPr="0052478C">
        <w:rPr>
          <w:rFonts w:ascii="Times New Roman" w:hAnsi="Times New Roman" w:cs="Times New Roman"/>
          <w:sz w:val="24"/>
          <w:szCs w:val="24"/>
        </w:rPr>
        <w:t>Na kennis te hebben genomen van de uitspraak en het advies van het Hof beslist de Gouverneur of het verzoek tot uitlevering wordt ingewilligd. Indien de uitspraak van het Hof strekt tot afwijzing van het verzoek tot uitlevering, dient de Gouverneur de uitlevering te weigeren</w:t>
      </w:r>
      <w:r w:rsidRPr="0052478C" w:rsidR="009B2AA5">
        <w:rPr>
          <w:rFonts w:ascii="Times New Roman" w:hAnsi="Times New Roman" w:cs="Times New Roman"/>
          <w:sz w:val="24"/>
          <w:szCs w:val="24"/>
        </w:rPr>
        <w:t>, zo bepaalt het eerste lid.</w:t>
      </w:r>
    </w:p>
    <w:p w:rsidRPr="0052478C" w:rsidR="009B2AA5" w:rsidP="005A205F" w:rsidRDefault="009B2AA5" w14:paraId="25246DC3" w14:textId="5F4287FE">
      <w:pPr>
        <w:spacing w:line="276" w:lineRule="auto"/>
        <w:rPr>
          <w:rFonts w:ascii="Times New Roman" w:hAnsi="Times New Roman" w:cs="Times New Roman"/>
          <w:sz w:val="24"/>
          <w:szCs w:val="24"/>
        </w:rPr>
      </w:pPr>
      <w:r w:rsidRPr="0052478C">
        <w:rPr>
          <w:rFonts w:ascii="Times New Roman" w:hAnsi="Times New Roman" w:cs="Times New Roman"/>
          <w:sz w:val="24"/>
          <w:szCs w:val="24"/>
        </w:rPr>
        <w:t>Het twe</w:t>
      </w:r>
      <w:r w:rsidRPr="0052478C" w:rsidR="002E461C">
        <w:rPr>
          <w:rFonts w:ascii="Times New Roman" w:hAnsi="Times New Roman" w:cs="Times New Roman"/>
          <w:sz w:val="24"/>
          <w:szCs w:val="24"/>
        </w:rPr>
        <w:t>ede en derde lid zijn in gemoderniseerde vorm overgenomen uit artikel 18, tweede en derde lid, van het Uitleveringsbesluit. Daarbij zijn geen inhoudelijke wijzigingen aangebracht.</w:t>
      </w:r>
    </w:p>
    <w:p w:rsidRPr="0052478C" w:rsidR="008C7AD2" w:rsidP="005A205F" w:rsidRDefault="008C7AD2" w14:paraId="1D1FD558" w14:textId="77777777">
      <w:pPr>
        <w:spacing w:line="276" w:lineRule="auto"/>
        <w:rPr>
          <w:rFonts w:ascii="Times New Roman" w:hAnsi="Times New Roman" w:cs="Times New Roman"/>
          <w:b/>
          <w:bCs/>
          <w:sz w:val="24"/>
          <w:szCs w:val="24"/>
        </w:rPr>
      </w:pPr>
      <w:r w:rsidRPr="0052478C">
        <w:rPr>
          <w:rFonts w:ascii="Times New Roman" w:hAnsi="Times New Roman" w:cs="Times New Roman"/>
          <w:sz w:val="24"/>
          <w:szCs w:val="24"/>
        </w:rPr>
        <w:t>§</w:t>
      </w:r>
      <w:r w:rsidRPr="0052478C">
        <w:rPr>
          <w:rFonts w:ascii="Times New Roman" w:hAnsi="Times New Roman" w:cs="Times New Roman"/>
          <w:b/>
          <w:bCs/>
          <w:sz w:val="24"/>
          <w:szCs w:val="24"/>
        </w:rPr>
        <w:t>3.4 De verkorte procedure</w:t>
      </w:r>
    </w:p>
    <w:p w:rsidRPr="0052478C" w:rsidR="004C4612" w:rsidP="005A205F" w:rsidRDefault="004C4612" w14:paraId="6B4419E1" w14:textId="007D6C17">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 xml:space="preserve">Artikelen 3.12 tot en met 3.15 </w:t>
      </w:r>
    </w:p>
    <w:p w:rsidRPr="0052478C" w:rsidR="008C7AD2" w:rsidP="005A205F" w:rsidRDefault="008C7AD2" w14:paraId="6948639D"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 xml:space="preserve">De artikelen 3.12 tot en met 3.15 bevatten de regels met betrekking tot de verkorte uitleveringsprocedure. Ten opzichte van de huidige regeling in het Uitleveringsbesluit is artikel 3.14, vijfde lid, onderdeel a (huidig artikel 19c, vijfde lid, onderdeel a) aangevuld. Aangezien in de artikelen 2.11 en 2.12 wordt voorgesteld om de regeling van ne bis in idem, de dreigende discriminatoire vervolging en de beoordeling van het beroep op bijzondere hardheid van de uitlevering voor de opgeëiste persoon als weigeringsgronden te codificeren, dienen deze weigeringsgronden te worden toegevoegd. Verder zijn de artikelen inhoudelijk ongewijzigd overgenomen uit de artikelen 19a tot en met 19d van het Uitleveringsbesluit. Verwezen wordt naar </w:t>
      </w:r>
      <w:bookmarkStart w:name="_Hlk219383922" w:id="21"/>
      <w:r w:rsidRPr="0052478C">
        <w:rPr>
          <w:rFonts w:ascii="Times New Roman" w:hAnsi="Times New Roman" w:cs="Times New Roman"/>
          <w:sz w:val="24"/>
          <w:szCs w:val="24"/>
        </w:rPr>
        <w:t>de toelichting bij het Besluit van 1 maart 2024 (Stb. 2024, 49).</w:t>
      </w:r>
      <w:bookmarkEnd w:id="21"/>
    </w:p>
    <w:p w:rsidRPr="0052478C" w:rsidR="008C7AD2" w:rsidP="005A205F" w:rsidRDefault="008C7AD2" w14:paraId="1922654A" w14:textId="77777777">
      <w:pPr>
        <w:spacing w:line="276" w:lineRule="auto"/>
        <w:rPr>
          <w:rFonts w:ascii="Times New Roman" w:hAnsi="Times New Roman" w:cs="Times New Roman"/>
          <w:b/>
          <w:bCs/>
          <w:sz w:val="24"/>
          <w:szCs w:val="24"/>
        </w:rPr>
      </w:pPr>
      <w:r w:rsidRPr="0052478C">
        <w:rPr>
          <w:rFonts w:ascii="Times New Roman" w:hAnsi="Times New Roman" w:cs="Times New Roman"/>
          <w:sz w:val="24"/>
          <w:szCs w:val="24"/>
        </w:rPr>
        <w:t>§</w:t>
      </w:r>
      <w:r w:rsidRPr="0052478C">
        <w:rPr>
          <w:rFonts w:ascii="Times New Roman" w:hAnsi="Times New Roman" w:cs="Times New Roman"/>
          <w:b/>
          <w:bCs/>
          <w:sz w:val="24"/>
          <w:szCs w:val="24"/>
        </w:rPr>
        <w:t>3.5 Recht op rechtsbijstand</w:t>
      </w:r>
    </w:p>
    <w:p w:rsidRPr="0052478C" w:rsidR="008C7AD2" w:rsidP="005A205F" w:rsidRDefault="008C7AD2" w14:paraId="579486E5" w14:textId="19F50A35">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3.16 </w:t>
      </w:r>
    </w:p>
    <w:p w:rsidRPr="0052478C" w:rsidR="008C7AD2" w:rsidP="005A205F" w:rsidRDefault="008C7AD2" w14:paraId="7807F62D" w14:textId="19A97180">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Dit artikel is ongewijzigd overgenomen uit artikel 10a van het Uitleveringsbesluit. Verwezen wordt naar de toelichting bij het Besluit van 1 maart 2024 (Stb. 2024, 49). </w:t>
      </w:r>
      <w:r w:rsidRPr="0052478C" w:rsidR="002158BF">
        <w:rPr>
          <w:rFonts w:ascii="Times New Roman" w:hAnsi="Times New Roman" w:cs="Times New Roman"/>
          <w:sz w:val="24"/>
          <w:szCs w:val="24"/>
        </w:rPr>
        <w:t>Door m</w:t>
      </w:r>
      <w:r w:rsidRPr="0052478C">
        <w:rPr>
          <w:rFonts w:ascii="Times New Roman" w:hAnsi="Times New Roman" w:cs="Times New Roman"/>
          <w:sz w:val="24"/>
          <w:szCs w:val="24"/>
        </w:rPr>
        <w:t xml:space="preserve">iddel </w:t>
      </w:r>
      <w:r w:rsidRPr="0052478C" w:rsidR="002158BF">
        <w:rPr>
          <w:rFonts w:ascii="Times New Roman" w:hAnsi="Times New Roman" w:cs="Times New Roman"/>
          <w:sz w:val="24"/>
          <w:szCs w:val="24"/>
        </w:rPr>
        <w:t xml:space="preserve">van </w:t>
      </w:r>
      <w:r w:rsidRPr="0052478C">
        <w:rPr>
          <w:rFonts w:ascii="Times New Roman" w:hAnsi="Times New Roman" w:cs="Times New Roman"/>
          <w:sz w:val="24"/>
          <w:szCs w:val="24"/>
        </w:rPr>
        <w:t>deze algemene verwijzingsbepaling naar het recht zich door een raadsman te kunnen doen bijstaan en naar het systeem van rechtsbijstand zoals geregeld in de Wetboeken van Strafvordering van Aruba, Curaçao, onderscheidenlijk Sint Maarten, wordt gewaarborgd dat het recht op rechtsbijstand ook bij een uitleveringsprocedure geldt.</w:t>
      </w:r>
    </w:p>
    <w:p w:rsidRPr="0052478C" w:rsidR="008C7AD2" w:rsidP="005A205F" w:rsidRDefault="008C7AD2" w14:paraId="647C0745" w14:textId="24EA3FEF">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Hoofdstuk 4. Andere vormen van rechtshulp</w:t>
      </w:r>
    </w:p>
    <w:p w:rsidRPr="0052478C" w:rsidR="008C7AD2" w:rsidP="005A205F" w:rsidRDefault="002158BF" w14:paraId="052FC3B4" w14:textId="1895C736">
      <w:pPr>
        <w:spacing w:line="276" w:lineRule="auto"/>
        <w:rPr>
          <w:rFonts w:ascii="Times New Roman" w:hAnsi="Times New Roman" w:cs="Times New Roman"/>
          <w:sz w:val="24"/>
          <w:szCs w:val="24"/>
        </w:rPr>
      </w:pPr>
      <w:r w:rsidRPr="0052478C">
        <w:rPr>
          <w:rFonts w:ascii="Times New Roman" w:hAnsi="Times New Roman" w:cs="Times New Roman"/>
          <w:sz w:val="24"/>
          <w:szCs w:val="24"/>
        </w:rPr>
        <w:t>Dit h</w:t>
      </w:r>
      <w:r w:rsidRPr="0052478C" w:rsidR="008C7AD2">
        <w:rPr>
          <w:rFonts w:ascii="Times New Roman" w:hAnsi="Times New Roman" w:cs="Times New Roman"/>
          <w:sz w:val="24"/>
          <w:szCs w:val="24"/>
        </w:rPr>
        <w:t xml:space="preserve">oofdstuk bevat enkele </w:t>
      </w:r>
      <w:r w:rsidRPr="0052478C" w:rsidR="00034D48">
        <w:rPr>
          <w:rFonts w:ascii="Times New Roman" w:hAnsi="Times New Roman" w:cs="Times New Roman"/>
          <w:sz w:val="24"/>
          <w:szCs w:val="24"/>
        </w:rPr>
        <w:t>voorschriften</w:t>
      </w:r>
      <w:r w:rsidRPr="0052478C" w:rsidR="008C7AD2">
        <w:rPr>
          <w:rFonts w:ascii="Times New Roman" w:hAnsi="Times New Roman" w:cs="Times New Roman"/>
          <w:sz w:val="24"/>
          <w:szCs w:val="24"/>
        </w:rPr>
        <w:t xml:space="preserve"> betreffende rechtshulp, anders dan uitlevering, die samenhang</w:t>
      </w:r>
      <w:r w:rsidRPr="0052478C" w:rsidR="00A860AE">
        <w:rPr>
          <w:rFonts w:ascii="Times New Roman" w:hAnsi="Times New Roman" w:cs="Times New Roman"/>
          <w:sz w:val="24"/>
          <w:szCs w:val="24"/>
        </w:rPr>
        <w:t>en</w:t>
      </w:r>
      <w:r w:rsidRPr="0052478C" w:rsidR="008C7AD2">
        <w:rPr>
          <w:rFonts w:ascii="Times New Roman" w:hAnsi="Times New Roman" w:cs="Times New Roman"/>
          <w:sz w:val="24"/>
          <w:szCs w:val="24"/>
        </w:rPr>
        <w:t xml:space="preserve"> met uitlevering.</w:t>
      </w:r>
    </w:p>
    <w:p w:rsidRPr="0052478C" w:rsidR="008C7AD2" w:rsidP="005A205F" w:rsidRDefault="008C7AD2" w14:paraId="14737782" w14:textId="3AF08371">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4.1 </w:t>
      </w:r>
    </w:p>
    <w:p w:rsidRPr="0052478C" w:rsidR="00777A74" w:rsidP="005A205F" w:rsidRDefault="008C7AD2" w14:paraId="6EF00214" w14:textId="0AC5F20B">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In deze bepaling is een regeling opgenomen over het verlenen van doortocht over het grondgebied van Aruba, Curaçao, onderscheidenlijk Sint Maarten aan personen die door een vreemde staat worden uitgeleverd aan een andere vreemde staat met wie een uitleveringsverdrag is gesloten. Het eerste lid is inhoudelijk ongewijzigd overgenomen uit het huidige artikel 20 van het Uitleveringsbesluit. </w:t>
      </w:r>
      <w:r w:rsidRPr="0052478C" w:rsidR="002158BF">
        <w:rPr>
          <w:rFonts w:ascii="Times New Roman" w:hAnsi="Times New Roman" w:cs="Times New Roman"/>
          <w:sz w:val="24"/>
          <w:szCs w:val="24"/>
        </w:rPr>
        <w:t xml:space="preserve">Nieuw zijn </w:t>
      </w:r>
      <w:r w:rsidRPr="0052478C">
        <w:rPr>
          <w:rFonts w:ascii="Times New Roman" w:hAnsi="Times New Roman" w:cs="Times New Roman"/>
          <w:sz w:val="24"/>
          <w:szCs w:val="24"/>
        </w:rPr>
        <w:t>het tweede tot en met het vierde lid, waarin wordt voorzien in een grondslag voor de (tijdelijke) vrijheidsbeneming tijdens de (voorziene dan wel onvoorziene) doortocht.</w:t>
      </w:r>
      <w:r w:rsidRPr="0052478C" w:rsidR="004C4612">
        <w:rPr>
          <w:rFonts w:ascii="Times New Roman" w:hAnsi="Times New Roman" w:cs="Times New Roman"/>
          <w:sz w:val="24"/>
          <w:szCs w:val="24"/>
        </w:rPr>
        <w:t xml:space="preserve"> De inhoud stemt overeen met</w:t>
      </w:r>
      <w:r w:rsidRPr="0052478C" w:rsidR="00180017">
        <w:rPr>
          <w:rFonts w:ascii="Times New Roman" w:hAnsi="Times New Roman" w:cs="Times New Roman"/>
          <w:sz w:val="24"/>
          <w:szCs w:val="24"/>
        </w:rPr>
        <w:t xml:space="preserve"> de artikelen 48, vierde en vijfde lid, en 50, tweede lid</w:t>
      </w:r>
      <w:r w:rsidRPr="0052478C" w:rsidR="00A4666F">
        <w:rPr>
          <w:rFonts w:ascii="Times New Roman" w:hAnsi="Times New Roman" w:cs="Times New Roman"/>
          <w:sz w:val="24"/>
          <w:szCs w:val="24"/>
        </w:rPr>
        <w:t>, van de Uitleveringswet</w:t>
      </w:r>
      <w:r w:rsidRPr="0052478C" w:rsidR="00180017">
        <w:rPr>
          <w:rFonts w:ascii="Times New Roman" w:hAnsi="Times New Roman" w:cs="Times New Roman"/>
          <w:sz w:val="24"/>
          <w:szCs w:val="24"/>
        </w:rPr>
        <w:t>.</w:t>
      </w:r>
    </w:p>
    <w:p w:rsidRPr="0052478C" w:rsidR="008C7AD2" w:rsidP="005A205F" w:rsidRDefault="008C7AD2" w14:paraId="5221BC38" w14:textId="7C8755B5">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 xml:space="preserve">Artikel 4.2 </w:t>
      </w:r>
    </w:p>
    <w:p w:rsidRPr="0052478C" w:rsidR="008C7AD2" w:rsidP="005A205F" w:rsidRDefault="008C7AD2" w14:paraId="733E8D7A"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De inhoud van het huidige artikel 21 van het Uitleveringsbesluit wordt inhoudelijk ongewijzigd overgenomen in artikel 4.2. De Gouverneur van Aruba, Curaçao onderscheidenlijk Sint Maarten kan, uiteraard indien het toepasselijke verdrag in die mogelijkheid voorziet, toestaan dat personen die in Aruba, Curaçao onderscheidenlijk Sint Maarten rechtens van hun vrijheid zijn beroofd, tijdelijk ter beschikking worden gesteld van een vreemde staat ten behoeve van een confrontatie of het afleggen van een verklaring. </w:t>
      </w:r>
    </w:p>
    <w:p w:rsidRPr="0052478C" w:rsidR="008C7AD2" w:rsidP="005A205F" w:rsidRDefault="008C7AD2" w14:paraId="41C6790E" w14:textId="77777777">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Hoofdstuk 5. Slotbepalingen</w:t>
      </w:r>
    </w:p>
    <w:p w:rsidRPr="0052478C" w:rsidR="00444F40" w:rsidP="005A205F" w:rsidRDefault="008C7AD2" w14:paraId="4A14D462" w14:textId="49CC2F93">
      <w:pPr>
        <w:spacing w:line="276" w:lineRule="auto"/>
        <w:rPr>
          <w:rFonts w:ascii="Times New Roman" w:hAnsi="Times New Roman" w:cs="Times New Roman"/>
          <w:sz w:val="24"/>
          <w:szCs w:val="24"/>
        </w:rPr>
      </w:pPr>
      <w:r w:rsidRPr="0052478C">
        <w:rPr>
          <w:rFonts w:ascii="Times New Roman" w:hAnsi="Times New Roman" w:cs="Times New Roman"/>
          <w:sz w:val="24"/>
          <w:szCs w:val="24"/>
        </w:rPr>
        <w:lastRenderedPageBreak/>
        <w:t xml:space="preserve">In de slotbepalingen keert ten opzichte van het huidige Uitleveringsbesluit artikel 25 niet terug. Dit artikel heeft niet langer zelfstandige betekenis. </w:t>
      </w:r>
      <w:bookmarkStart w:name="_Hlk208565648" w:id="22"/>
      <w:r w:rsidRPr="0052478C">
        <w:rPr>
          <w:rFonts w:ascii="Times New Roman" w:hAnsi="Times New Roman" w:cs="Times New Roman"/>
          <w:sz w:val="24"/>
          <w:szCs w:val="24"/>
        </w:rPr>
        <w:t xml:space="preserve">Het toepasselijke uitleveringsverdrag is op dat punt leidend. </w:t>
      </w:r>
    </w:p>
    <w:bookmarkEnd w:id="22"/>
    <w:p w:rsidRPr="0052478C" w:rsidR="007F67FD" w:rsidP="005A205F" w:rsidRDefault="007F67FD" w14:paraId="3604E97E" w14:textId="522A3D79">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 5.</w:t>
      </w:r>
      <w:r w:rsidRPr="0052478C" w:rsidR="00180017">
        <w:rPr>
          <w:rFonts w:ascii="Times New Roman" w:hAnsi="Times New Roman" w:cs="Times New Roman"/>
          <w:b/>
          <w:bCs/>
          <w:sz w:val="24"/>
          <w:szCs w:val="24"/>
        </w:rPr>
        <w:t>1</w:t>
      </w:r>
      <w:r w:rsidRPr="0052478C" w:rsidR="00237C8D">
        <w:rPr>
          <w:rFonts w:ascii="Times New Roman" w:hAnsi="Times New Roman" w:cs="Times New Roman"/>
          <w:b/>
          <w:bCs/>
          <w:sz w:val="24"/>
          <w:szCs w:val="24"/>
        </w:rPr>
        <w:t xml:space="preserve"> </w:t>
      </w:r>
    </w:p>
    <w:p w:rsidRPr="0052478C" w:rsidR="00537ACC" w:rsidP="005A205F" w:rsidRDefault="005628D2" w14:paraId="116E76F3" w14:textId="77777777">
      <w:pPr>
        <w:spacing w:line="276" w:lineRule="auto"/>
        <w:rPr>
          <w:rFonts w:ascii="Times New Roman" w:hAnsi="Times New Roman" w:cs="Times New Roman"/>
          <w:sz w:val="24"/>
          <w:szCs w:val="24"/>
        </w:rPr>
      </w:pPr>
      <w:bookmarkStart w:name="_Hlk178157104" w:id="23"/>
      <w:r w:rsidRPr="0052478C">
        <w:rPr>
          <w:rFonts w:ascii="Times New Roman" w:hAnsi="Times New Roman" w:cs="Times New Roman"/>
          <w:sz w:val="24"/>
          <w:szCs w:val="24"/>
        </w:rPr>
        <w:t xml:space="preserve">Dit artikel is de opvolger van het huidige artikel 23 van het Uitleveringsbesluit. In het eerste lid keert de passage “zijn vrij van zegel” niet terug, aangezien dit in praktijk geen betekenis meer heeft. </w:t>
      </w:r>
      <w:bookmarkStart w:name="_Hlk178157161" w:id="24"/>
      <w:bookmarkEnd w:id="23"/>
      <w:r w:rsidRPr="0052478C">
        <w:rPr>
          <w:rFonts w:ascii="Times New Roman" w:hAnsi="Times New Roman" w:cs="Times New Roman"/>
          <w:sz w:val="24"/>
          <w:szCs w:val="24"/>
        </w:rPr>
        <w:t xml:space="preserve">In het tweede lid is de </w:t>
      </w:r>
      <w:r w:rsidRPr="0052478C" w:rsidR="002158BF">
        <w:rPr>
          <w:rFonts w:ascii="Times New Roman" w:hAnsi="Times New Roman" w:cs="Times New Roman"/>
          <w:sz w:val="24"/>
          <w:szCs w:val="24"/>
        </w:rPr>
        <w:t xml:space="preserve">in artikel 23 opgenomen </w:t>
      </w:r>
      <w:r w:rsidRPr="0052478C" w:rsidR="00A860AE">
        <w:rPr>
          <w:rFonts w:ascii="Times New Roman" w:hAnsi="Times New Roman" w:cs="Times New Roman"/>
          <w:sz w:val="24"/>
          <w:szCs w:val="24"/>
        </w:rPr>
        <w:t xml:space="preserve">zinsnede </w:t>
      </w:r>
      <w:r w:rsidRPr="0052478C">
        <w:rPr>
          <w:rFonts w:ascii="Times New Roman" w:hAnsi="Times New Roman" w:cs="Times New Roman"/>
          <w:sz w:val="24"/>
          <w:szCs w:val="24"/>
        </w:rPr>
        <w:t xml:space="preserve">“mogen geschieden door een dienaar van de openbare macht” vervangen door “geschieden op overeenkomstige wijze als bepaald in de Wetboeken van </w:t>
      </w:r>
      <w:r w:rsidRPr="0052478C" w:rsidR="006E2E1A">
        <w:rPr>
          <w:rFonts w:ascii="Times New Roman" w:hAnsi="Times New Roman" w:cs="Times New Roman"/>
          <w:sz w:val="24"/>
          <w:szCs w:val="24"/>
        </w:rPr>
        <w:t>S</w:t>
      </w:r>
      <w:r w:rsidRPr="0052478C">
        <w:rPr>
          <w:rFonts w:ascii="Times New Roman" w:hAnsi="Times New Roman" w:cs="Times New Roman"/>
          <w:sz w:val="24"/>
          <w:szCs w:val="24"/>
        </w:rPr>
        <w:t>trafvordering van Aruba, Curaçao</w:t>
      </w:r>
      <w:r w:rsidRPr="0052478C" w:rsidR="00F110D9">
        <w:rPr>
          <w:rFonts w:ascii="Times New Roman" w:hAnsi="Times New Roman" w:cs="Times New Roman"/>
          <w:sz w:val="24"/>
          <w:szCs w:val="24"/>
        </w:rPr>
        <w:t>,</w:t>
      </w:r>
      <w:r w:rsidRPr="0052478C">
        <w:rPr>
          <w:rFonts w:ascii="Times New Roman" w:hAnsi="Times New Roman" w:cs="Times New Roman"/>
          <w:sz w:val="24"/>
          <w:szCs w:val="24"/>
        </w:rPr>
        <w:t xml:space="preserve"> onderscheidenlijk Sint Maarten.”</w:t>
      </w:r>
      <w:r w:rsidRPr="0052478C" w:rsidR="00C713FA">
        <w:rPr>
          <w:rFonts w:ascii="Times New Roman" w:hAnsi="Times New Roman" w:cs="Times New Roman"/>
          <w:sz w:val="24"/>
          <w:szCs w:val="24"/>
        </w:rPr>
        <w:t xml:space="preserve"> </w:t>
      </w:r>
      <w:r w:rsidRPr="0052478C" w:rsidR="00780EDF">
        <w:rPr>
          <w:rFonts w:ascii="Times New Roman" w:hAnsi="Times New Roman" w:cs="Times New Roman"/>
          <w:sz w:val="24"/>
          <w:szCs w:val="24"/>
        </w:rPr>
        <w:t>Zo</w:t>
      </w:r>
      <w:r w:rsidRPr="0052478C" w:rsidR="00C713FA">
        <w:rPr>
          <w:rFonts w:ascii="Times New Roman" w:hAnsi="Times New Roman" w:cs="Times New Roman"/>
          <w:sz w:val="24"/>
          <w:szCs w:val="24"/>
        </w:rPr>
        <w:t xml:space="preserve"> wordt duidelijker tot uitdrukking gebracht op welke wijze de betekening dient te geschieden. </w:t>
      </w:r>
    </w:p>
    <w:p w:rsidRPr="0052478C" w:rsidR="005628D2" w:rsidP="005A205F" w:rsidRDefault="00C713FA" w14:paraId="36B9C5DE" w14:textId="7BD40FC8">
      <w:pPr>
        <w:spacing w:line="276" w:lineRule="auto"/>
        <w:rPr>
          <w:rFonts w:ascii="Times New Roman" w:hAnsi="Times New Roman" w:cs="Times New Roman"/>
          <w:sz w:val="24"/>
          <w:szCs w:val="24"/>
        </w:rPr>
      </w:pPr>
      <w:r w:rsidRPr="0052478C">
        <w:rPr>
          <w:rFonts w:ascii="Times New Roman" w:hAnsi="Times New Roman" w:cs="Times New Roman"/>
          <w:sz w:val="24"/>
          <w:szCs w:val="24"/>
        </w:rPr>
        <w:t>In artikel 607 van de Wetboeken van Strafvordering van Aruba, Curaçao onderscheidenlijk Sint Maarten is bepaald dat de betekening op last van het openbaar ministerie geschiedt.</w:t>
      </w:r>
      <w:bookmarkEnd w:id="24"/>
    </w:p>
    <w:p w:rsidRPr="0052478C" w:rsidR="00957F8F" w:rsidP="005A205F" w:rsidRDefault="00957F8F" w14:paraId="0BCDCD0C" w14:textId="1B554C8D">
      <w:pPr>
        <w:spacing w:line="276" w:lineRule="auto"/>
        <w:rPr>
          <w:rFonts w:ascii="Times New Roman" w:hAnsi="Times New Roman" w:cs="Times New Roman"/>
          <w:sz w:val="24"/>
          <w:szCs w:val="24"/>
        </w:rPr>
      </w:pPr>
      <w:r w:rsidRPr="0052478C">
        <w:rPr>
          <w:rFonts w:ascii="Times New Roman" w:hAnsi="Times New Roman" w:cs="Times New Roman"/>
          <w:b/>
          <w:bCs/>
          <w:sz w:val="24"/>
          <w:szCs w:val="24"/>
        </w:rPr>
        <w:t>Artikel 5.</w:t>
      </w:r>
      <w:r w:rsidRPr="0052478C" w:rsidR="00180017">
        <w:rPr>
          <w:rFonts w:ascii="Times New Roman" w:hAnsi="Times New Roman" w:cs="Times New Roman"/>
          <w:b/>
          <w:bCs/>
          <w:sz w:val="24"/>
          <w:szCs w:val="24"/>
        </w:rPr>
        <w:t>2</w:t>
      </w:r>
      <w:r w:rsidRPr="0052478C">
        <w:rPr>
          <w:rFonts w:ascii="Times New Roman" w:hAnsi="Times New Roman" w:cs="Times New Roman"/>
          <w:sz w:val="24"/>
          <w:szCs w:val="24"/>
        </w:rPr>
        <w:t xml:space="preserve"> </w:t>
      </w:r>
    </w:p>
    <w:p w:rsidRPr="0052478C" w:rsidR="00DB1350" w:rsidP="005A205F" w:rsidRDefault="002158BF" w14:paraId="1AB8891A" w14:textId="785F0BF3">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Dit artikel voorziet in </w:t>
      </w:r>
      <w:r w:rsidRPr="0052478C" w:rsidR="00002CC0">
        <w:rPr>
          <w:rFonts w:ascii="Times New Roman" w:hAnsi="Times New Roman" w:cs="Times New Roman"/>
          <w:sz w:val="24"/>
          <w:szCs w:val="24"/>
        </w:rPr>
        <w:t>de mogelijkheid dat gebruik word</w:t>
      </w:r>
      <w:r w:rsidRPr="0052478C">
        <w:rPr>
          <w:rFonts w:ascii="Times New Roman" w:hAnsi="Times New Roman" w:cs="Times New Roman"/>
          <w:sz w:val="24"/>
          <w:szCs w:val="24"/>
        </w:rPr>
        <w:t>t</w:t>
      </w:r>
      <w:r w:rsidRPr="0052478C" w:rsidR="00002CC0">
        <w:rPr>
          <w:rFonts w:ascii="Times New Roman" w:hAnsi="Times New Roman" w:cs="Times New Roman"/>
          <w:sz w:val="24"/>
          <w:szCs w:val="24"/>
        </w:rPr>
        <w:t xml:space="preserve"> gemaakt van videoconferentie. Daarvoor dienen de eisen in de Wetboeken van Strafvordering van Aruba, Curaçao, onderscheidenlijk Sint Maarten in acht te worden genomen. Dit sluit aan bij een </w:t>
      </w:r>
      <w:r w:rsidRPr="0052478C" w:rsidR="00FE2513">
        <w:rPr>
          <w:rFonts w:ascii="Times New Roman" w:hAnsi="Times New Roman" w:cs="Times New Roman"/>
          <w:sz w:val="24"/>
          <w:szCs w:val="24"/>
        </w:rPr>
        <w:t>al</w:t>
      </w:r>
      <w:r w:rsidRPr="0052478C" w:rsidR="00002CC0">
        <w:rPr>
          <w:rFonts w:ascii="Times New Roman" w:hAnsi="Times New Roman" w:cs="Times New Roman"/>
          <w:sz w:val="24"/>
          <w:szCs w:val="24"/>
        </w:rPr>
        <w:t xml:space="preserve"> bestaande praktijk.</w:t>
      </w:r>
    </w:p>
    <w:p w:rsidRPr="0052478C" w:rsidR="00D142C4" w:rsidP="005A205F" w:rsidRDefault="00D142C4" w14:paraId="254C9D7A" w14:textId="1108E5C2">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 5.</w:t>
      </w:r>
      <w:r w:rsidRPr="0052478C" w:rsidR="00180017">
        <w:rPr>
          <w:rFonts w:ascii="Times New Roman" w:hAnsi="Times New Roman" w:cs="Times New Roman"/>
          <w:b/>
          <w:bCs/>
          <w:sz w:val="24"/>
          <w:szCs w:val="24"/>
        </w:rPr>
        <w:t>3</w:t>
      </w:r>
      <w:r w:rsidRPr="0052478C" w:rsidR="00957F8F">
        <w:rPr>
          <w:rFonts w:ascii="Times New Roman" w:hAnsi="Times New Roman" w:cs="Times New Roman"/>
          <w:b/>
          <w:bCs/>
          <w:sz w:val="24"/>
          <w:szCs w:val="24"/>
        </w:rPr>
        <w:t xml:space="preserve"> </w:t>
      </w:r>
    </w:p>
    <w:p w:rsidRPr="0052478C" w:rsidR="00C520F8" w:rsidP="005A205F" w:rsidRDefault="00242ED8" w14:paraId="69F23A99" w14:textId="18906CB0">
      <w:pPr>
        <w:spacing w:line="276" w:lineRule="auto"/>
        <w:rPr>
          <w:rFonts w:ascii="Times New Roman" w:hAnsi="Times New Roman" w:cs="Times New Roman"/>
          <w:sz w:val="24"/>
          <w:szCs w:val="24"/>
        </w:rPr>
      </w:pPr>
      <w:r w:rsidRPr="0052478C">
        <w:rPr>
          <w:rFonts w:ascii="Times New Roman" w:hAnsi="Times New Roman" w:cs="Times New Roman"/>
          <w:sz w:val="24"/>
          <w:szCs w:val="24"/>
        </w:rPr>
        <w:t>Huidig artikel 24 van het Uitleveringsbesluit is inhoudelijk ongewijzigd overgenomen in dit artikel. Een vergelijkbare bepaling komt ook voor in de Uitleveringswet (artikel 61)</w:t>
      </w:r>
      <w:r w:rsidRPr="0052478C" w:rsidR="003D296E">
        <w:rPr>
          <w:rFonts w:ascii="Times New Roman" w:hAnsi="Times New Roman" w:cs="Times New Roman"/>
          <w:sz w:val="24"/>
          <w:szCs w:val="24"/>
        </w:rPr>
        <w:t>.</w:t>
      </w:r>
      <w:r w:rsidRPr="0052478C">
        <w:rPr>
          <w:rFonts w:ascii="Times New Roman" w:hAnsi="Times New Roman" w:cs="Times New Roman"/>
          <w:sz w:val="24"/>
          <w:szCs w:val="24"/>
        </w:rPr>
        <w:t xml:space="preserve"> </w:t>
      </w:r>
      <w:r w:rsidRPr="0052478C" w:rsidR="00C629BE">
        <w:rPr>
          <w:rFonts w:ascii="Times New Roman" w:hAnsi="Times New Roman" w:cs="Times New Roman"/>
          <w:sz w:val="24"/>
          <w:szCs w:val="24"/>
        </w:rPr>
        <w:t xml:space="preserve">Deze bepaling heeft zelfstandige betekenis naast artikel 2.4, vierde lid, waarin is bepaald dat uitlevering wordt geweigerd indien het strafbaar feit waarvoor de uitlevering wordt gevraagd louter een strafbaar feit krachtens het militaire recht is. “Desertie” wordt in deze bepaling namelijk niet alleen in militaire zin bedoeld. </w:t>
      </w:r>
      <w:r w:rsidRPr="0052478C" w:rsidR="003D296E">
        <w:rPr>
          <w:rFonts w:ascii="Times New Roman" w:hAnsi="Times New Roman" w:cs="Times New Roman"/>
          <w:sz w:val="24"/>
          <w:szCs w:val="24"/>
        </w:rPr>
        <w:t>Het</w:t>
      </w:r>
      <w:r w:rsidRPr="0052478C">
        <w:rPr>
          <w:rFonts w:ascii="Times New Roman" w:hAnsi="Times New Roman" w:cs="Times New Roman"/>
          <w:sz w:val="24"/>
          <w:szCs w:val="24"/>
        </w:rPr>
        <w:t xml:space="preserve"> Koninkrijk </w:t>
      </w:r>
      <w:r w:rsidRPr="0052478C" w:rsidR="003D296E">
        <w:rPr>
          <w:rFonts w:ascii="Times New Roman" w:hAnsi="Times New Roman" w:cs="Times New Roman"/>
          <w:sz w:val="24"/>
          <w:szCs w:val="24"/>
        </w:rPr>
        <w:t xml:space="preserve">is </w:t>
      </w:r>
      <w:r w:rsidRPr="0052478C">
        <w:rPr>
          <w:rFonts w:ascii="Times New Roman" w:hAnsi="Times New Roman" w:cs="Times New Roman"/>
          <w:sz w:val="24"/>
          <w:szCs w:val="24"/>
        </w:rPr>
        <w:t xml:space="preserve">partij bij verschillende scheepvaartverdragen waarin deze materie regeling vindt. </w:t>
      </w:r>
    </w:p>
    <w:p w:rsidRPr="0052478C" w:rsidR="00242ED8" w:rsidP="005A205F" w:rsidRDefault="00242ED8" w14:paraId="17203CD1" w14:textId="3F3B888C">
      <w:pPr>
        <w:spacing w:line="276" w:lineRule="auto"/>
        <w:rPr>
          <w:rFonts w:ascii="Times New Roman" w:hAnsi="Times New Roman" w:cs="Times New Roman"/>
          <w:sz w:val="24"/>
          <w:szCs w:val="24"/>
        </w:rPr>
      </w:pPr>
      <w:r w:rsidRPr="0052478C">
        <w:rPr>
          <w:rFonts w:ascii="Times New Roman" w:hAnsi="Times New Roman" w:cs="Times New Roman"/>
          <w:sz w:val="24"/>
          <w:szCs w:val="24"/>
        </w:rPr>
        <w:t>Omdat het Koninkrijk deze verdragsrechtelijke verplichting tot het terugleiden van gedeserteerde zeelieden op zich heeft genomen en het met de betrokken verdragspartijen aanmerkt als een materie waarop uitlevering en de daaraan verbonden vrijheidsbeneming niet wordt toegepast, moet die uitzondering ook wettelijk vastgelegd</w:t>
      </w:r>
      <w:r w:rsidRPr="0052478C" w:rsidR="003D296E">
        <w:rPr>
          <w:rFonts w:ascii="Times New Roman" w:hAnsi="Times New Roman" w:cs="Times New Roman"/>
          <w:sz w:val="24"/>
          <w:szCs w:val="24"/>
        </w:rPr>
        <w:t xml:space="preserve"> blijven</w:t>
      </w:r>
      <w:r w:rsidRPr="0052478C">
        <w:rPr>
          <w:rFonts w:ascii="Times New Roman" w:hAnsi="Times New Roman" w:cs="Times New Roman"/>
          <w:sz w:val="24"/>
          <w:szCs w:val="24"/>
        </w:rPr>
        <w:t xml:space="preserve">. Als voorbeeld wordt gewezen op artikel 6 van het op 20 mei 1912 te Christiania tot stand gekomen Verdrag van handel en scheepvaart tussen Nederland en Noorwegen (Stb. 1913, 362) en artikel 15 van het op 6 juli 1912 te ’s-Gravenhage tot stand gekomen Verdrag van handel en scheepvaart tussen het Koninkrijk der Nederlanden en Japan (Stb. </w:t>
      </w:r>
      <w:r w:rsidRPr="0052478C" w:rsidR="00A860AE">
        <w:rPr>
          <w:rFonts w:ascii="Times New Roman" w:hAnsi="Times New Roman" w:cs="Times New Roman"/>
          <w:sz w:val="24"/>
          <w:szCs w:val="24"/>
        </w:rPr>
        <w:t xml:space="preserve">1912, </w:t>
      </w:r>
      <w:r w:rsidRPr="0052478C">
        <w:rPr>
          <w:rFonts w:ascii="Times New Roman" w:hAnsi="Times New Roman" w:cs="Times New Roman"/>
          <w:sz w:val="24"/>
          <w:szCs w:val="24"/>
        </w:rPr>
        <w:t xml:space="preserve">293). </w:t>
      </w:r>
    </w:p>
    <w:p w:rsidRPr="0052478C" w:rsidR="00CD6BBE" w:rsidP="005A205F" w:rsidRDefault="00CD6BBE" w14:paraId="76CD8FE4" w14:textId="1DC85941">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Artikelen 5.</w:t>
      </w:r>
      <w:r w:rsidRPr="0052478C" w:rsidR="00180017">
        <w:rPr>
          <w:rFonts w:ascii="Times New Roman" w:hAnsi="Times New Roman" w:cs="Times New Roman"/>
          <w:b/>
          <w:bCs/>
          <w:sz w:val="24"/>
          <w:szCs w:val="24"/>
        </w:rPr>
        <w:t>4</w:t>
      </w:r>
      <w:r w:rsidRPr="0052478C">
        <w:rPr>
          <w:rFonts w:ascii="Times New Roman" w:hAnsi="Times New Roman" w:cs="Times New Roman"/>
          <w:b/>
          <w:bCs/>
          <w:sz w:val="24"/>
          <w:szCs w:val="24"/>
        </w:rPr>
        <w:t xml:space="preserve"> </w:t>
      </w:r>
      <w:r w:rsidRPr="0052478C" w:rsidR="0057351B">
        <w:rPr>
          <w:rFonts w:ascii="Times New Roman" w:hAnsi="Times New Roman" w:cs="Times New Roman"/>
          <w:b/>
          <w:bCs/>
          <w:sz w:val="24"/>
          <w:szCs w:val="24"/>
        </w:rPr>
        <w:t xml:space="preserve">tot en met </w:t>
      </w:r>
      <w:r w:rsidRPr="0052478C">
        <w:rPr>
          <w:rFonts w:ascii="Times New Roman" w:hAnsi="Times New Roman" w:cs="Times New Roman"/>
          <w:b/>
          <w:bCs/>
          <w:sz w:val="24"/>
          <w:szCs w:val="24"/>
        </w:rPr>
        <w:t>5.</w:t>
      </w:r>
      <w:r w:rsidRPr="0052478C" w:rsidR="0057351B">
        <w:rPr>
          <w:rFonts w:ascii="Times New Roman" w:hAnsi="Times New Roman" w:cs="Times New Roman"/>
          <w:b/>
          <w:bCs/>
          <w:sz w:val="24"/>
          <w:szCs w:val="24"/>
        </w:rPr>
        <w:t>6</w:t>
      </w:r>
      <w:r w:rsidRPr="0052478C" w:rsidR="00921A40">
        <w:rPr>
          <w:rFonts w:ascii="Times New Roman" w:hAnsi="Times New Roman" w:cs="Times New Roman"/>
          <w:b/>
          <w:bCs/>
          <w:sz w:val="24"/>
          <w:szCs w:val="24"/>
        </w:rPr>
        <w:t xml:space="preserve"> </w:t>
      </w:r>
    </w:p>
    <w:p w:rsidRPr="0052478C" w:rsidR="00777A74" w:rsidP="005A205F" w:rsidRDefault="00CD6BBE" w14:paraId="16EB226B" w14:textId="77777777">
      <w:pPr>
        <w:spacing w:line="276" w:lineRule="auto"/>
        <w:rPr>
          <w:rFonts w:ascii="Times New Roman" w:hAnsi="Times New Roman" w:cs="Times New Roman"/>
          <w:sz w:val="24"/>
          <w:szCs w:val="24"/>
        </w:rPr>
      </w:pPr>
      <w:r w:rsidRPr="0052478C">
        <w:rPr>
          <w:rFonts w:ascii="Times New Roman" w:hAnsi="Times New Roman" w:cs="Times New Roman"/>
          <w:sz w:val="24"/>
          <w:szCs w:val="24"/>
        </w:rPr>
        <w:t>Deze artikelen bevatten de benodigde</w:t>
      </w:r>
      <w:r w:rsidRPr="0052478C" w:rsidR="00C3321C">
        <w:rPr>
          <w:rFonts w:ascii="Times New Roman" w:hAnsi="Times New Roman" w:cs="Times New Roman"/>
          <w:sz w:val="24"/>
          <w:szCs w:val="24"/>
        </w:rPr>
        <w:t xml:space="preserve"> aanpassing van andere wetgeving. Het gaat om de vervanging van verwijzingen naar het Uitleveringsbesluit door verwijzingen naar deze </w:t>
      </w:r>
      <w:r w:rsidRPr="0052478C" w:rsidR="00C3321C">
        <w:rPr>
          <w:rFonts w:ascii="Times New Roman" w:hAnsi="Times New Roman" w:cs="Times New Roman"/>
          <w:sz w:val="24"/>
          <w:szCs w:val="24"/>
        </w:rPr>
        <w:lastRenderedPageBreak/>
        <w:t>rijkswet</w:t>
      </w:r>
      <w:r w:rsidRPr="0052478C" w:rsidR="00CA024B">
        <w:rPr>
          <w:rFonts w:ascii="Times New Roman" w:hAnsi="Times New Roman" w:cs="Times New Roman"/>
          <w:sz w:val="24"/>
          <w:szCs w:val="24"/>
        </w:rPr>
        <w:t xml:space="preserve"> in de Uitvoeringswet Internationaal Strafhof en de Rijkswet cassatierechtspraak in uitleveringszaken voor Aruba, Curaçao en Sint Maarten</w:t>
      </w:r>
      <w:r w:rsidRPr="0052478C" w:rsidR="00C3321C">
        <w:rPr>
          <w:rFonts w:ascii="Times New Roman" w:hAnsi="Times New Roman" w:cs="Times New Roman"/>
          <w:sz w:val="24"/>
          <w:szCs w:val="24"/>
        </w:rPr>
        <w:t xml:space="preserve">. Zoals in paragraaf 4 van het algemeen deel van deze memorie al toegelicht, wordt ook het Besluit overlevering inzake oorlogsmisdrijven Aruba, Curaçao en Sint Maarten (hierna: Boo) meteen meegenomen. </w:t>
      </w:r>
    </w:p>
    <w:p w:rsidRPr="0052478C" w:rsidR="00C3321C" w:rsidP="005A205F" w:rsidRDefault="00C3321C" w14:paraId="2F7849BB" w14:textId="088CA6E4">
      <w:pPr>
        <w:spacing w:line="276" w:lineRule="auto"/>
        <w:rPr>
          <w:rFonts w:ascii="Times New Roman" w:hAnsi="Times New Roman" w:cs="Times New Roman"/>
          <w:sz w:val="24"/>
          <w:szCs w:val="24"/>
        </w:rPr>
      </w:pPr>
      <w:r w:rsidRPr="0052478C">
        <w:rPr>
          <w:rFonts w:ascii="Times New Roman" w:hAnsi="Times New Roman" w:cs="Times New Roman"/>
          <w:sz w:val="24"/>
          <w:szCs w:val="24"/>
        </w:rPr>
        <w:t xml:space="preserve">Daarbij zijn ook verwijzingen naar enkele bepalingen </w:t>
      </w:r>
      <w:r w:rsidRPr="0052478C" w:rsidR="00CA024B">
        <w:rPr>
          <w:rFonts w:ascii="Times New Roman" w:hAnsi="Times New Roman" w:cs="Times New Roman"/>
          <w:sz w:val="24"/>
          <w:szCs w:val="24"/>
        </w:rPr>
        <w:t xml:space="preserve">meegenomen </w:t>
      </w:r>
      <w:r w:rsidRPr="0052478C">
        <w:rPr>
          <w:rFonts w:ascii="Times New Roman" w:hAnsi="Times New Roman" w:cs="Times New Roman"/>
          <w:sz w:val="24"/>
          <w:szCs w:val="24"/>
        </w:rPr>
        <w:t>die in het voorstel van rijkswet nieuw zijn ten opzichte van het Uitleveringsbesluit. Verder zijn verwijzingen opgenomen naar de equivalenten in dit voorstel van rijkswet van enkele voorschriften uit het Uitleveringsbesluit die daaraan zijn toegevoegd na de laatste wijziging van het Boo. Het gaat om voorschriften die overeenkomen met artikelen uit de Uitleveringswet die in artikel 6 van de Wet overlevering inzake oorlogsmisdrijven</w:t>
      </w:r>
      <w:r w:rsidRPr="0052478C" w:rsidR="00CA024B">
        <w:rPr>
          <w:rFonts w:ascii="Times New Roman" w:hAnsi="Times New Roman" w:cs="Times New Roman"/>
          <w:sz w:val="24"/>
          <w:szCs w:val="24"/>
        </w:rPr>
        <w:t xml:space="preserve"> </w:t>
      </w:r>
      <w:r w:rsidRPr="0052478C" w:rsidR="00066FFB">
        <w:rPr>
          <w:rFonts w:ascii="Times New Roman" w:hAnsi="Times New Roman" w:cs="Times New Roman"/>
          <w:sz w:val="24"/>
          <w:szCs w:val="24"/>
        </w:rPr>
        <w:t xml:space="preserve">(Woo) </w:t>
      </w:r>
      <w:r w:rsidRPr="0052478C">
        <w:rPr>
          <w:rFonts w:ascii="Times New Roman" w:hAnsi="Times New Roman" w:cs="Times New Roman"/>
          <w:sz w:val="24"/>
          <w:szCs w:val="24"/>
        </w:rPr>
        <w:t xml:space="preserve">ook van overeenkomstige toeppassing worden verklaard. Dit sluit aan bij het uitgangspunt in artikel 8 van de </w:t>
      </w:r>
      <w:r w:rsidRPr="0052478C" w:rsidR="001679EB">
        <w:rPr>
          <w:rFonts w:ascii="Times New Roman" w:hAnsi="Times New Roman" w:cs="Times New Roman"/>
          <w:sz w:val="24"/>
          <w:szCs w:val="24"/>
        </w:rPr>
        <w:t>Woo</w:t>
      </w:r>
      <w:r w:rsidRPr="0052478C" w:rsidR="00CA024B">
        <w:rPr>
          <w:rFonts w:ascii="Times New Roman" w:hAnsi="Times New Roman" w:cs="Times New Roman"/>
          <w:sz w:val="24"/>
          <w:szCs w:val="24"/>
        </w:rPr>
        <w:t xml:space="preserve">, dat het Boo zoveel mogelijk in overeenstemming </w:t>
      </w:r>
      <w:r w:rsidRPr="0052478C" w:rsidR="001679EB">
        <w:rPr>
          <w:rFonts w:ascii="Times New Roman" w:hAnsi="Times New Roman" w:cs="Times New Roman"/>
          <w:sz w:val="24"/>
          <w:szCs w:val="24"/>
        </w:rPr>
        <w:t xml:space="preserve">met de Woo </w:t>
      </w:r>
      <w:r w:rsidRPr="0052478C" w:rsidR="00CA024B">
        <w:rPr>
          <w:rFonts w:ascii="Times New Roman" w:hAnsi="Times New Roman" w:cs="Times New Roman"/>
          <w:sz w:val="24"/>
          <w:szCs w:val="24"/>
        </w:rPr>
        <w:t xml:space="preserve">dient te </w:t>
      </w:r>
      <w:r w:rsidRPr="0052478C" w:rsidR="001679EB">
        <w:rPr>
          <w:rFonts w:ascii="Times New Roman" w:hAnsi="Times New Roman" w:cs="Times New Roman"/>
          <w:sz w:val="24"/>
          <w:szCs w:val="24"/>
        </w:rPr>
        <w:t>zijn</w:t>
      </w:r>
      <w:r w:rsidRPr="0052478C" w:rsidR="00CA024B">
        <w:rPr>
          <w:rFonts w:ascii="Times New Roman" w:hAnsi="Times New Roman" w:cs="Times New Roman"/>
          <w:sz w:val="24"/>
          <w:szCs w:val="24"/>
        </w:rPr>
        <w:t xml:space="preserve">. </w:t>
      </w:r>
      <w:r w:rsidRPr="0052478C" w:rsidR="00A02F56">
        <w:rPr>
          <w:rFonts w:ascii="Times New Roman" w:hAnsi="Times New Roman" w:cs="Times New Roman"/>
          <w:sz w:val="24"/>
          <w:szCs w:val="24"/>
        </w:rPr>
        <w:t xml:space="preserve">In lijn daarmee is ook de passage </w:t>
      </w:r>
      <w:r w:rsidRPr="0052478C" w:rsidR="00262D3F">
        <w:rPr>
          <w:rFonts w:ascii="Times New Roman" w:hAnsi="Times New Roman" w:cs="Times New Roman"/>
          <w:sz w:val="24"/>
          <w:szCs w:val="24"/>
        </w:rPr>
        <w:t>“met dien verstande dat de voorlopige aanhouding ook kan worden bevolen in gevallen waarin de mogelijkheid daartoe niet bij verdrag is voorzien” uit</w:t>
      </w:r>
      <w:r w:rsidRPr="0052478C" w:rsidR="00A02F56">
        <w:rPr>
          <w:rFonts w:ascii="Times New Roman" w:hAnsi="Times New Roman" w:cs="Times New Roman"/>
          <w:sz w:val="24"/>
          <w:szCs w:val="24"/>
        </w:rPr>
        <w:t xml:space="preserve"> artikel 6 van </w:t>
      </w:r>
      <w:r w:rsidRPr="0052478C" w:rsidR="00066FFB">
        <w:rPr>
          <w:rFonts w:ascii="Times New Roman" w:hAnsi="Times New Roman" w:cs="Times New Roman"/>
          <w:sz w:val="24"/>
          <w:szCs w:val="24"/>
        </w:rPr>
        <w:t>Woo</w:t>
      </w:r>
      <w:r w:rsidRPr="0052478C" w:rsidR="00A02F56">
        <w:rPr>
          <w:rFonts w:ascii="Times New Roman" w:hAnsi="Times New Roman" w:cs="Times New Roman"/>
          <w:sz w:val="24"/>
          <w:szCs w:val="24"/>
        </w:rPr>
        <w:t xml:space="preserve"> toegevoegd aan artikel 7 van het </w:t>
      </w:r>
      <w:r w:rsidRPr="0052478C" w:rsidR="00262D3F">
        <w:rPr>
          <w:rFonts w:ascii="Times New Roman" w:hAnsi="Times New Roman" w:cs="Times New Roman"/>
          <w:sz w:val="24"/>
          <w:szCs w:val="24"/>
        </w:rPr>
        <w:t>Boo</w:t>
      </w:r>
      <w:r w:rsidRPr="0052478C" w:rsidR="00A02F56">
        <w:rPr>
          <w:rFonts w:ascii="Times New Roman" w:hAnsi="Times New Roman" w:cs="Times New Roman"/>
          <w:sz w:val="24"/>
          <w:szCs w:val="24"/>
        </w:rPr>
        <w:t xml:space="preserve">. </w:t>
      </w:r>
    </w:p>
    <w:p w:rsidRPr="0052478C" w:rsidR="00D142C4" w:rsidP="005A205F" w:rsidRDefault="00D142C4" w14:paraId="1B267CA8" w14:textId="4FAC7997">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 5.</w:t>
      </w:r>
      <w:r w:rsidRPr="0052478C" w:rsidR="00921A40">
        <w:rPr>
          <w:rFonts w:ascii="Times New Roman" w:hAnsi="Times New Roman" w:cs="Times New Roman"/>
          <w:b/>
          <w:bCs/>
          <w:sz w:val="24"/>
          <w:szCs w:val="24"/>
        </w:rPr>
        <w:t>7</w:t>
      </w:r>
    </w:p>
    <w:p w:rsidRPr="0052478C" w:rsidR="00537ACC" w:rsidP="005A205F" w:rsidRDefault="00D142C4" w14:paraId="2548BE76" w14:textId="16EE6767">
      <w:pPr>
        <w:spacing w:line="276" w:lineRule="auto"/>
        <w:rPr>
          <w:rFonts w:ascii="Times New Roman" w:hAnsi="Times New Roman" w:cs="Times New Roman"/>
          <w:sz w:val="24"/>
          <w:szCs w:val="24"/>
        </w:rPr>
      </w:pPr>
      <w:bookmarkStart w:name="_Hlk178158043" w:id="25"/>
      <w:r w:rsidRPr="0052478C">
        <w:rPr>
          <w:rFonts w:ascii="Times New Roman" w:hAnsi="Times New Roman" w:cs="Times New Roman"/>
          <w:sz w:val="24"/>
          <w:szCs w:val="24"/>
        </w:rPr>
        <w:t xml:space="preserve">Dit artikel bevat het overgangsrecht. Indien de stukken betreffende het uitleveringsverzoek vóór het tijdstip van </w:t>
      </w:r>
      <w:r w:rsidRPr="0052478C" w:rsidR="00983C52">
        <w:rPr>
          <w:rFonts w:ascii="Times New Roman" w:hAnsi="Times New Roman" w:cs="Times New Roman"/>
          <w:sz w:val="24"/>
          <w:szCs w:val="24"/>
        </w:rPr>
        <w:t>inwerkingtreding</w:t>
      </w:r>
      <w:r w:rsidRPr="0052478C">
        <w:rPr>
          <w:rFonts w:ascii="Times New Roman" w:hAnsi="Times New Roman" w:cs="Times New Roman"/>
          <w:sz w:val="24"/>
          <w:szCs w:val="24"/>
        </w:rPr>
        <w:t xml:space="preserve"> van deze rijkswet </w:t>
      </w:r>
      <w:r w:rsidRPr="0052478C" w:rsidR="00CF42BC">
        <w:rPr>
          <w:rFonts w:ascii="Times New Roman" w:hAnsi="Times New Roman" w:cs="Times New Roman"/>
          <w:sz w:val="24"/>
          <w:szCs w:val="24"/>
        </w:rPr>
        <w:t xml:space="preserve">door </w:t>
      </w:r>
      <w:r w:rsidRPr="0052478C">
        <w:rPr>
          <w:rFonts w:ascii="Times New Roman" w:hAnsi="Times New Roman" w:cs="Times New Roman"/>
          <w:sz w:val="24"/>
          <w:szCs w:val="24"/>
        </w:rPr>
        <w:t>het Hof</w:t>
      </w:r>
      <w:r w:rsidRPr="0052478C" w:rsidR="00CF42BC">
        <w:rPr>
          <w:rFonts w:ascii="Times New Roman" w:hAnsi="Times New Roman" w:cs="Times New Roman"/>
          <w:sz w:val="24"/>
          <w:szCs w:val="24"/>
        </w:rPr>
        <w:t xml:space="preserve"> zijn ontvangen</w:t>
      </w:r>
      <w:r w:rsidRPr="0052478C" w:rsidR="00983C52">
        <w:rPr>
          <w:rFonts w:ascii="Times New Roman" w:hAnsi="Times New Roman" w:cs="Times New Roman"/>
          <w:sz w:val="24"/>
          <w:szCs w:val="24"/>
        </w:rPr>
        <w:t>, blijft het Uitleveringsbesluit daarop van toepassing.</w:t>
      </w:r>
    </w:p>
    <w:p w:rsidRPr="0052478C" w:rsidR="00921A40" w:rsidP="005A205F" w:rsidRDefault="00921A40" w14:paraId="1B083F7B" w14:textId="4DF75A1C">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 5.8</w:t>
      </w:r>
    </w:p>
    <w:p w:rsidRPr="0052478C" w:rsidR="00921A40" w:rsidP="005A205F" w:rsidRDefault="00921A40" w14:paraId="7CCB36F5" w14:textId="2243E22A">
      <w:pPr>
        <w:spacing w:line="276" w:lineRule="auto"/>
        <w:rPr>
          <w:rFonts w:ascii="Times New Roman" w:hAnsi="Times New Roman" w:cs="Times New Roman"/>
          <w:sz w:val="24"/>
          <w:szCs w:val="24"/>
        </w:rPr>
      </w:pPr>
      <w:r w:rsidRPr="0052478C">
        <w:rPr>
          <w:rFonts w:ascii="Times New Roman" w:hAnsi="Times New Roman" w:cs="Times New Roman"/>
          <w:sz w:val="24"/>
          <w:szCs w:val="24"/>
        </w:rPr>
        <w:t>Dit artikel regelt dat het huidige Uitleveringsbesluit zal worden ingetrokken.</w:t>
      </w:r>
    </w:p>
    <w:p w:rsidRPr="0052478C" w:rsidR="00983C52" w:rsidP="005A205F" w:rsidRDefault="00983C52" w14:paraId="15F515C0" w14:textId="658DB558">
      <w:pPr>
        <w:spacing w:line="276" w:lineRule="auto"/>
        <w:rPr>
          <w:rFonts w:ascii="Times New Roman" w:hAnsi="Times New Roman" w:cs="Times New Roman"/>
          <w:b/>
          <w:bCs/>
          <w:sz w:val="24"/>
          <w:szCs w:val="24"/>
        </w:rPr>
      </w:pPr>
      <w:r w:rsidRPr="0052478C">
        <w:rPr>
          <w:rFonts w:ascii="Times New Roman" w:hAnsi="Times New Roman" w:cs="Times New Roman"/>
          <w:b/>
          <w:bCs/>
          <w:sz w:val="24"/>
          <w:szCs w:val="24"/>
        </w:rPr>
        <w:t>Artikel</w:t>
      </w:r>
      <w:r w:rsidRPr="0052478C" w:rsidR="00780EDF">
        <w:rPr>
          <w:rFonts w:ascii="Times New Roman" w:hAnsi="Times New Roman" w:cs="Times New Roman"/>
          <w:b/>
          <w:bCs/>
          <w:sz w:val="24"/>
          <w:szCs w:val="24"/>
        </w:rPr>
        <w:t>en</w:t>
      </w:r>
      <w:r w:rsidRPr="0052478C">
        <w:rPr>
          <w:rFonts w:ascii="Times New Roman" w:hAnsi="Times New Roman" w:cs="Times New Roman"/>
          <w:b/>
          <w:bCs/>
          <w:sz w:val="24"/>
          <w:szCs w:val="24"/>
        </w:rPr>
        <w:t xml:space="preserve"> 5.</w:t>
      </w:r>
      <w:r w:rsidRPr="0052478C" w:rsidR="00921A40">
        <w:rPr>
          <w:rFonts w:ascii="Times New Roman" w:hAnsi="Times New Roman" w:cs="Times New Roman"/>
          <w:b/>
          <w:bCs/>
          <w:sz w:val="24"/>
          <w:szCs w:val="24"/>
        </w:rPr>
        <w:t>9</w:t>
      </w:r>
      <w:r w:rsidRPr="0052478C" w:rsidR="00780EDF">
        <w:rPr>
          <w:rFonts w:ascii="Times New Roman" w:hAnsi="Times New Roman" w:cs="Times New Roman"/>
          <w:b/>
          <w:bCs/>
          <w:sz w:val="24"/>
          <w:szCs w:val="24"/>
        </w:rPr>
        <w:t xml:space="preserve"> </w:t>
      </w:r>
      <w:r w:rsidRPr="0052478C" w:rsidR="00B771B4">
        <w:rPr>
          <w:rFonts w:ascii="Times New Roman" w:hAnsi="Times New Roman" w:cs="Times New Roman"/>
          <w:b/>
          <w:bCs/>
          <w:sz w:val="24"/>
          <w:szCs w:val="24"/>
        </w:rPr>
        <w:t>en</w:t>
      </w:r>
      <w:r w:rsidRPr="0052478C" w:rsidR="00780EDF">
        <w:rPr>
          <w:rFonts w:ascii="Times New Roman" w:hAnsi="Times New Roman" w:cs="Times New Roman"/>
          <w:b/>
          <w:bCs/>
          <w:sz w:val="24"/>
          <w:szCs w:val="24"/>
        </w:rPr>
        <w:t xml:space="preserve"> 5.</w:t>
      </w:r>
      <w:r w:rsidRPr="0052478C" w:rsidR="00921A40">
        <w:rPr>
          <w:rFonts w:ascii="Times New Roman" w:hAnsi="Times New Roman" w:cs="Times New Roman"/>
          <w:b/>
          <w:bCs/>
          <w:sz w:val="24"/>
          <w:szCs w:val="24"/>
        </w:rPr>
        <w:t>10</w:t>
      </w:r>
    </w:p>
    <w:p w:rsidRPr="0052478C" w:rsidR="00D142C4" w:rsidP="005A205F" w:rsidRDefault="00780EDF" w14:paraId="0C166EBF" w14:textId="783BFE60">
      <w:pPr>
        <w:spacing w:line="276" w:lineRule="auto"/>
        <w:rPr>
          <w:rFonts w:ascii="Times New Roman" w:hAnsi="Times New Roman" w:cs="Times New Roman"/>
          <w:sz w:val="24"/>
          <w:szCs w:val="24"/>
        </w:rPr>
      </w:pPr>
      <w:r w:rsidRPr="0052478C">
        <w:rPr>
          <w:rFonts w:ascii="Times New Roman" w:hAnsi="Times New Roman" w:cs="Times New Roman"/>
          <w:sz w:val="24"/>
          <w:szCs w:val="24"/>
        </w:rPr>
        <w:t>Aan het slot van deze rijkswet zijn een inwerkingtredingsbepaling (artikel 5.</w:t>
      </w:r>
      <w:r w:rsidRPr="0052478C" w:rsidR="00921A40">
        <w:rPr>
          <w:rFonts w:ascii="Times New Roman" w:hAnsi="Times New Roman" w:cs="Times New Roman"/>
          <w:sz w:val="24"/>
          <w:szCs w:val="24"/>
        </w:rPr>
        <w:t>9</w:t>
      </w:r>
      <w:r w:rsidRPr="0052478C">
        <w:rPr>
          <w:rFonts w:ascii="Times New Roman" w:hAnsi="Times New Roman" w:cs="Times New Roman"/>
          <w:sz w:val="24"/>
          <w:szCs w:val="24"/>
        </w:rPr>
        <w:t>) en een bepaling houdende de citeertitel (artikel 5.</w:t>
      </w:r>
      <w:r w:rsidRPr="0052478C" w:rsidR="00921A40">
        <w:rPr>
          <w:rFonts w:ascii="Times New Roman" w:hAnsi="Times New Roman" w:cs="Times New Roman"/>
          <w:sz w:val="24"/>
          <w:szCs w:val="24"/>
        </w:rPr>
        <w:t>10</w:t>
      </w:r>
      <w:r w:rsidRPr="0052478C">
        <w:rPr>
          <w:rFonts w:ascii="Times New Roman" w:hAnsi="Times New Roman" w:cs="Times New Roman"/>
          <w:sz w:val="24"/>
          <w:szCs w:val="24"/>
        </w:rPr>
        <w:t>) opgenomen</w:t>
      </w:r>
      <w:r w:rsidRPr="0052478C" w:rsidR="00983C52">
        <w:rPr>
          <w:rFonts w:ascii="Times New Roman" w:hAnsi="Times New Roman" w:cs="Times New Roman"/>
          <w:sz w:val="24"/>
          <w:szCs w:val="24"/>
        </w:rPr>
        <w:t>.</w:t>
      </w:r>
      <w:r w:rsidRPr="0052478C" w:rsidR="00B771B4">
        <w:rPr>
          <w:rFonts w:ascii="Times New Roman" w:hAnsi="Times New Roman" w:cs="Times New Roman"/>
          <w:sz w:val="24"/>
          <w:szCs w:val="24"/>
        </w:rPr>
        <w:t xml:space="preserve"> </w:t>
      </w:r>
      <w:bookmarkEnd w:id="25"/>
    </w:p>
    <w:p w:rsidRPr="0052478C" w:rsidR="0011023E" w:rsidP="005A205F" w:rsidRDefault="0011023E" w14:paraId="610D9370" w14:textId="77777777">
      <w:pPr>
        <w:spacing w:line="276" w:lineRule="auto"/>
        <w:rPr>
          <w:rFonts w:ascii="Times New Roman" w:hAnsi="Times New Roman" w:cs="Times New Roman"/>
          <w:sz w:val="24"/>
          <w:szCs w:val="24"/>
        </w:rPr>
      </w:pPr>
    </w:p>
    <w:p w:rsidRPr="0052478C" w:rsidR="00D142C4" w:rsidP="0052478C" w:rsidRDefault="00D142C4" w14:paraId="165DC006" w14:textId="4053D2D4">
      <w:pPr>
        <w:spacing w:after="0" w:line="240" w:lineRule="auto"/>
        <w:rPr>
          <w:rFonts w:ascii="Times New Roman" w:hAnsi="Times New Roman" w:cs="Times New Roman"/>
          <w:sz w:val="24"/>
          <w:szCs w:val="24"/>
        </w:rPr>
      </w:pPr>
      <w:r w:rsidRPr="0052478C">
        <w:rPr>
          <w:rFonts w:ascii="Times New Roman" w:hAnsi="Times New Roman" w:cs="Times New Roman"/>
          <w:sz w:val="24"/>
          <w:szCs w:val="24"/>
        </w:rPr>
        <w:t>De Minister van Justitie en Veiligheid,</w:t>
      </w:r>
    </w:p>
    <w:p w:rsidR="00616E23" w:rsidP="00D57862" w:rsidRDefault="0052478C" w14:paraId="27B47698" w14:textId="05373675">
      <w:pPr>
        <w:rPr>
          <w:rFonts w:ascii="Times New Roman" w:hAnsi="Times New Roman" w:cs="Times New Roman"/>
          <w:sz w:val="24"/>
          <w:szCs w:val="24"/>
        </w:rPr>
      </w:pPr>
      <w:r w:rsidRPr="0052478C">
        <w:rPr>
          <w:rFonts w:ascii="Times New Roman" w:hAnsi="Times New Roman" w:cs="Times New Roman"/>
          <w:sz w:val="24"/>
          <w:szCs w:val="24"/>
        </w:rPr>
        <w:t>D.M. van Wee</w:t>
      </w:r>
      <w:r w:rsidRPr="0052478C">
        <w:rPr>
          <w:rFonts w:ascii="Times New Roman" w:hAnsi="Times New Roman" w:cs="Times New Roman"/>
          <w:sz w:val="24"/>
          <w:szCs w:val="24"/>
        </w:rPr>
        <w:t>l</w:t>
      </w:r>
    </w:p>
    <w:p w:rsidRPr="0052478C" w:rsidR="0052478C" w:rsidP="00D57862" w:rsidRDefault="0052478C" w14:paraId="176F20A0" w14:textId="77777777">
      <w:pPr>
        <w:rPr>
          <w:rFonts w:ascii="Times New Roman" w:hAnsi="Times New Roman" w:cs="Times New Roman"/>
          <w:sz w:val="24"/>
          <w:szCs w:val="24"/>
        </w:rPr>
      </w:pPr>
    </w:p>
    <w:p w:rsidRPr="0052478C" w:rsidR="0052478C" w:rsidRDefault="0052478C" w14:paraId="74488A18" w14:textId="77777777">
      <w:pPr>
        <w:rPr>
          <w:rFonts w:ascii="Times New Roman" w:hAnsi="Times New Roman" w:cs="Times New Roman"/>
          <w:b/>
          <w:bCs/>
          <w:sz w:val="24"/>
          <w:szCs w:val="24"/>
        </w:rPr>
      </w:pPr>
      <w:r w:rsidRPr="0052478C">
        <w:rPr>
          <w:rFonts w:ascii="Times New Roman" w:hAnsi="Times New Roman" w:cs="Times New Roman"/>
          <w:b/>
          <w:bCs/>
          <w:sz w:val="24"/>
          <w:szCs w:val="24"/>
        </w:rPr>
        <w:br w:type="page"/>
      </w:r>
    </w:p>
    <w:p w:rsidRPr="0052478C" w:rsidR="00D57862" w:rsidP="00D57862" w:rsidRDefault="005F0790" w14:paraId="40515493" w14:textId="5C7AF652">
      <w:pPr>
        <w:rPr>
          <w:rFonts w:ascii="Times New Roman" w:hAnsi="Times New Roman" w:cs="Times New Roman"/>
          <w:b/>
          <w:bCs/>
          <w:sz w:val="24"/>
          <w:szCs w:val="24"/>
        </w:rPr>
      </w:pPr>
      <w:r w:rsidRPr="0052478C">
        <w:rPr>
          <w:rFonts w:ascii="Times New Roman" w:hAnsi="Times New Roman" w:cs="Times New Roman"/>
          <w:b/>
          <w:bCs/>
          <w:sz w:val="24"/>
          <w:szCs w:val="24"/>
        </w:rPr>
        <w:lastRenderedPageBreak/>
        <w:t xml:space="preserve">Bijlage: </w:t>
      </w:r>
      <w:r w:rsidRPr="0052478C" w:rsidR="00D57862">
        <w:rPr>
          <w:rFonts w:ascii="Times New Roman" w:hAnsi="Times New Roman" w:cs="Times New Roman"/>
          <w:b/>
          <w:bCs/>
          <w:sz w:val="24"/>
          <w:szCs w:val="24"/>
        </w:rPr>
        <w:t xml:space="preserve">Transponeringstabellen </w:t>
      </w:r>
    </w:p>
    <w:p w:rsidRPr="0052478C" w:rsidR="00D57862" w:rsidP="00D57862" w:rsidRDefault="00D57862" w14:paraId="0B265AE8" w14:textId="77777777">
      <w:pPr>
        <w:rPr>
          <w:rFonts w:ascii="Times New Roman" w:hAnsi="Times New Roman" w:cs="Times New Roman"/>
          <w:b/>
          <w:bCs/>
          <w:i/>
          <w:iCs/>
          <w:sz w:val="24"/>
          <w:szCs w:val="24"/>
        </w:rPr>
      </w:pPr>
      <w:r w:rsidRPr="0052478C">
        <w:rPr>
          <w:rFonts w:ascii="Times New Roman" w:hAnsi="Times New Roman" w:cs="Times New Roman"/>
          <w:b/>
          <w:bCs/>
          <w:i/>
          <w:iCs/>
          <w:sz w:val="24"/>
          <w:szCs w:val="24"/>
        </w:rPr>
        <w:t>Nieuw naar huidig</w:t>
      </w:r>
    </w:p>
    <w:tbl>
      <w:tblPr>
        <w:tblStyle w:val="Tabelraster"/>
        <w:tblW w:w="0" w:type="auto"/>
        <w:tblLook w:val="04A0" w:firstRow="1" w:lastRow="0" w:firstColumn="1" w:lastColumn="0" w:noHBand="0" w:noVBand="1"/>
      </w:tblPr>
      <w:tblGrid>
        <w:gridCol w:w="4508"/>
        <w:gridCol w:w="4509"/>
      </w:tblGrid>
      <w:tr w:rsidRPr="0052478C" w:rsidR="00D57862" w:rsidTr="00E0269E" w14:paraId="1FFC69D5" w14:textId="77777777">
        <w:tc>
          <w:tcPr>
            <w:tcW w:w="4508" w:type="dxa"/>
          </w:tcPr>
          <w:p w:rsidRPr="0052478C" w:rsidR="00D57862" w:rsidP="00E0269E" w:rsidRDefault="00D57862" w14:paraId="597A1F0B" w14:textId="77777777">
            <w:pPr>
              <w:rPr>
                <w:rFonts w:ascii="Times New Roman" w:hAnsi="Times New Roman" w:cs="Times New Roman"/>
                <w:b/>
                <w:bCs/>
                <w:sz w:val="20"/>
                <w:szCs w:val="20"/>
              </w:rPr>
            </w:pPr>
            <w:r w:rsidRPr="0052478C">
              <w:rPr>
                <w:rFonts w:ascii="Times New Roman" w:hAnsi="Times New Roman" w:cs="Times New Roman"/>
                <w:b/>
                <w:bCs/>
                <w:sz w:val="20"/>
                <w:szCs w:val="20"/>
              </w:rPr>
              <w:t xml:space="preserve">Rijkswet van Aruba, Curaçao en Sint Maarten </w:t>
            </w:r>
          </w:p>
        </w:tc>
        <w:tc>
          <w:tcPr>
            <w:tcW w:w="4509" w:type="dxa"/>
          </w:tcPr>
          <w:p w:rsidRPr="0052478C" w:rsidR="00D57862" w:rsidP="00E0269E" w:rsidRDefault="00D57862" w14:paraId="3D05BBA4" w14:textId="77777777">
            <w:pPr>
              <w:rPr>
                <w:rFonts w:ascii="Times New Roman" w:hAnsi="Times New Roman" w:cs="Times New Roman"/>
                <w:b/>
                <w:bCs/>
                <w:sz w:val="20"/>
                <w:szCs w:val="20"/>
              </w:rPr>
            </w:pPr>
            <w:r w:rsidRPr="0052478C">
              <w:rPr>
                <w:rFonts w:ascii="Times New Roman" w:hAnsi="Times New Roman" w:cs="Times New Roman"/>
                <w:b/>
                <w:bCs/>
                <w:sz w:val="20"/>
                <w:szCs w:val="20"/>
              </w:rPr>
              <w:t>Uitleveringsbesluit van Aruba, Curaçao en Sint Maarten</w:t>
            </w:r>
          </w:p>
        </w:tc>
      </w:tr>
      <w:tr w:rsidRPr="0052478C" w:rsidR="00D57862" w:rsidTr="00E0269E" w14:paraId="1CDBB5FD" w14:textId="77777777">
        <w:tc>
          <w:tcPr>
            <w:tcW w:w="4508" w:type="dxa"/>
          </w:tcPr>
          <w:p w:rsidRPr="0052478C" w:rsidR="00D57862" w:rsidP="00E0269E" w:rsidRDefault="00D57862" w14:paraId="3174CF65" w14:textId="77777777">
            <w:pPr>
              <w:rPr>
                <w:rFonts w:ascii="Times New Roman" w:hAnsi="Times New Roman" w:cs="Times New Roman"/>
                <w:sz w:val="20"/>
                <w:szCs w:val="20"/>
              </w:rPr>
            </w:pPr>
            <w:r w:rsidRPr="0052478C">
              <w:rPr>
                <w:rFonts w:ascii="Times New Roman" w:hAnsi="Times New Roman" w:cs="Times New Roman"/>
                <w:sz w:val="20"/>
                <w:szCs w:val="20"/>
              </w:rPr>
              <w:t>Artikel 1.1</w:t>
            </w:r>
          </w:p>
        </w:tc>
        <w:tc>
          <w:tcPr>
            <w:tcW w:w="4509" w:type="dxa"/>
          </w:tcPr>
          <w:p w:rsidRPr="0052478C" w:rsidR="00D57862" w:rsidP="00E0269E" w:rsidRDefault="00D57862" w14:paraId="69452650" w14:textId="77777777">
            <w:pPr>
              <w:rPr>
                <w:rFonts w:ascii="Times New Roman" w:hAnsi="Times New Roman" w:cs="Times New Roman"/>
                <w:sz w:val="20"/>
                <w:szCs w:val="20"/>
              </w:rPr>
            </w:pPr>
            <w:r w:rsidRPr="0052478C">
              <w:rPr>
                <w:rFonts w:ascii="Times New Roman" w:hAnsi="Times New Roman" w:cs="Times New Roman"/>
                <w:sz w:val="20"/>
                <w:szCs w:val="20"/>
              </w:rPr>
              <w:t>Artikel 1</w:t>
            </w:r>
          </w:p>
        </w:tc>
      </w:tr>
      <w:tr w:rsidRPr="0052478C" w:rsidR="00D57862" w:rsidTr="00E0269E" w14:paraId="2DA85A58" w14:textId="77777777">
        <w:tc>
          <w:tcPr>
            <w:tcW w:w="4508" w:type="dxa"/>
          </w:tcPr>
          <w:p w:rsidRPr="0052478C" w:rsidR="00D57862" w:rsidP="00E0269E" w:rsidRDefault="00D57862" w14:paraId="33E1661B" w14:textId="77777777">
            <w:pPr>
              <w:rPr>
                <w:rFonts w:ascii="Times New Roman" w:hAnsi="Times New Roman" w:cs="Times New Roman"/>
                <w:sz w:val="20"/>
                <w:szCs w:val="20"/>
              </w:rPr>
            </w:pPr>
            <w:r w:rsidRPr="0052478C">
              <w:rPr>
                <w:rFonts w:ascii="Times New Roman" w:hAnsi="Times New Roman" w:cs="Times New Roman"/>
                <w:sz w:val="20"/>
                <w:szCs w:val="20"/>
              </w:rPr>
              <w:t>Artikel 2.1</w:t>
            </w:r>
          </w:p>
        </w:tc>
        <w:tc>
          <w:tcPr>
            <w:tcW w:w="4509" w:type="dxa"/>
          </w:tcPr>
          <w:p w:rsidRPr="0052478C" w:rsidR="00D57862" w:rsidP="00E0269E" w:rsidRDefault="00D57862" w14:paraId="6916E050"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51BFF605" w14:textId="77777777">
        <w:tc>
          <w:tcPr>
            <w:tcW w:w="4508" w:type="dxa"/>
          </w:tcPr>
          <w:p w:rsidRPr="0052478C" w:rsidR="00D57862" w:rsidP="00E0269E" w:rsidRDefault="00D57862" w14:paraId="2E9EB06C" w14:textId="77777777">
            <w:pPr>
              <w:rPr>
                <w:rFonts w:ascii="Times New Roman" w:hAnsi="Times New Roman" w:cs="Times New Roman"/>
                <w:sz w:val="20"/>
                <w:szCs w:val="20"/>
              </w:rPr>
            </w:pPr>
            <w:r w:rsidRPr="0052478C">
              <w:rPr>
                <w:rFonts w:ascii="Times New Roman" w:hAnsi="Times New Roman" w:cs="Times New Roman"/>
                <w:sz w:val="20"/>
                <w:szCs w:val="20"/>
              </w:rPr>
              <w:t>Artikel 2.2, eerste tot en met derde lid</w:t>
            </w:r>
          </w:p>
        </w:tc>
        <w:tc>
          <w:tcPr>
            <w:tcW w:w="4509" w:type="dxa"/>
          </w:tcPr>
          <w:p w:rsidRPr="0052478C" w:rsidR="00D57862" w:rsidP="00E0269E" w:rsidRDefault="00D57862" w14:paraId="18E2D988" w14:textId="77777777">
            <w:pPr>
              <w:rPr>
                <w:rFonts w:ascii="Times New Roman" w:hAnsi="Times New Roman" w:cs="Times New Roman"/>
                <w:sz w:val="20"/>
                <w:szCs w:val="20"/>
              </w:rPr>
            </w:pPr>
            <w:r w:rsidRPr="0052478C">
              <w:rPr>
                <w:rFonts w:ascii="Times New Roman" w:hAnsi="Times New Roman" w:cs="Times New Roman"/>
                <w:sz w:val="20"/>
                <w:szCs w:val="20"/>
              </w:rPr>
              <w:t>Artikel 2, eerste tot en met derde lid</w:t>
            </w:r>
          </w:p>
        </w:tc>
      </w:tr>
      <w:tr w:rsidRPr="0052478C" w:rsidR="00D57862" w:rsidTr="00E0269E" w14:paraId="51361DDD" w14:textId="77777777">
        <w:tc>
          <w:tcPr>
            <w:tcW w:w="4508" w:type="dxa"/>
          </w:tcPr>
          <w:p w:rsidRPr="0052478C" w:rsidR="00D57862" w:rsidP="00E0269E" w:rsidRDefault="00D57862" w14:paraId="4C4DFFD2" w14:textId="77777777">
            <w:pPr>
              <w:rPr>
                <w:rFonts w:ascii="Times New Roman" w:hAnsi="Times New Roman" w:cs="Times New Roman"/>
                <w:sz w:val="20"/>
                <w:szCs w:val="20"/>
              </w:rPr>
            </w:pPr>
            <w:r w:rsidRPr="0052478C">
              <w:rPr>
                <w:rFonts w:ascii="Times New Roman" w:hAnsi="Times New Roman" w:cs="Times New Roman"/>
                <w:sz w:val="20"/>
                <w:szCs w:val="20"/>
              </w:rPr>
              <w:t>Artikel 2.2, vierde lid</w:t>
            </w:r>
          </w:p>
        </w:tc>
        <w:tc>
          <w:tcPr>
            <w:tcW w:w="4509" w:type="dxa"/>
          </w:tcPr>
          <w:p w:rsidRPr="0052478C" w:rsidR="00D57862" w:rsidP="00E0269E" w:rsidRDefault="00D57862" w14:paraId="675C0B9B"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13241857" w14:textId="77777777">
        <w:tc>
          <w:tcPr>
            <w:tcW w:w="4508" w:type="dxa"/>
          </w:tcPr>
          <w:p w:rsidRPr="0052478C" w:rsidR="00D57862" w:rsidP="00E0269E" w:rsidRDefault="00D57862" w14:paraId="242477FC" w14:textId="77777777">
            <w:pPr>
              <w:rPr>
                <w:rFonts w:ascii="Times New Roman" w:hAnsi="Times New Roman" w:cs="Times New Roman"/>
                <w:sz w:val="20"/>
                <w:szCs w:val="20"/>
              </w:rPr>
            </w:pPr>
            <w:r w:rsidRPr="0052478C">
              <w:rPr>
                <w:rFonts w:ascii="Times New Roman" w:hAnsi="Times New Roman" w:cs="Times New Roman"/>
                <w:sz w:val="20"/>
                <w:szCs w:val="20"/>
              </w:rPr>
              <w:t>Artikel 2.3</w:t>
            </w:r>
          </w:p>
        </w:tc>
        <w:tc>
          <w:tcPr>
            <w:tcW w:w="4509" w:type="dxa"/>
          </w:tcPr>
          <w:p w:rsidRPr="0052478C" w:rsidR="00D57862" w:rsidP="00E0269E" w:rsidRDefault="00D57862" w14:paraId="261BCA14" w14:textId="77777777">
            <w:pPr>
              <w:rPr>
                <w:rFonts w:ascii="Times New Roman" w:hAnsi="Times New Roman" w:cs="Times New Roman"/>
                <w:sz w:val="20"/>
                <w:szCs w:val="20"/>
              </w:rPr>
            </w:pPr>
            <w:r w:rsidRPr="0052478C">
              <w:rPr>
                <w:rFonts w:ascii="Times New Roman" w:hAnsi="Times New Roman" w:cs="Times New Roman"/>
                <w:sz w:val="20"/>
                <w:szCs w:val="20"/>
              </w:rPr>
              <w:t>Artikel 2a</w:t>
            </w:r>
          </w:p>
        </w:tc>
      </w:tr>
      <w:tr w:rsidRPr="0052478C" w:rsidR="00D57862" w:rsidTr="00E0269E" w14:paraId="04FF1D1F" w14:textId="77777777">
        <w:tc>
          <w:tcPr>
            <w:tcW w:w="4508" w:type="dxa"/>
          </w:tcPr>
          <w:p w:rsidRPr="0052478C" w:rsidR="00D57862" w:rsidP="00E0269E" w:rsidRDefault="00D57862" w14:paraId="6AC6887C" w14:textId="77777777">
            <w:pPr>
              <w:rPr>
                <w:rFonts w:ascii="Times New Roman" w:hAnsi="Times New Roman" w:cs="Times New Roman"/>
                <w:sz w:val="20"/>
                <w:szCs w:val="20"/>
              </w:rPr>
            </w:pPr>
            <w:r w:rsidRPr="0052478C">
              <w:rPr>
                <w:rFonts w:ascii="Times New Roman" w:hAnsi="Times New Roman" w:cs="Times New Roman"/>
                <w:sz w:val="20"/>
                <w:szCs w:val="20"/>
              </w:rPr>
              <w:t>Artikel 2.4, eerste tot en met vierde lid</w:t>
            </w:r>
          </w:p>
        </w:tc>
        <w:tc>
          <w:tcPr>
            <w:tcW w:w="4509" w:type="dxa"/>
          </w:tcPr>
          <w:p w:rsidRPr="0052478C" w:rsidR="00D57862" w:rsidP="00E0269E" w:rsidRDefault="00D57862" w14:paraId="5D6EF6CE" w14:textId="77777777">
            <w:pPr>
              <w:rPr>
                <w:rFonts w:ascii="Times New Roman" w:hAnsi="Times New Roman" w:cs="Times New Roman"/>
                <w:sz w:val="20"/>
                <w:szCs w:val="20"/>
              </w:rPr>
            </w:pPr>
            <w:r w:rsidRPr="0052478C">
              <w:rPr>
                <w:rFonts w:ascii="Times New Roman" w:hAnsi="Times New Roman" w:cs="Times New Roman"/>
                <w:sz w:val="20"/>
                <w:szCs w:val="20"/>
              </w:rPr>
              <w:t>Artikel 2b</w:t>
            </w:r>
          </w:p>
        </w:tc>
      </w:tr>
      <w:tr w:rsidRPr="0052478C" w:rsidR="00D57862" w:rsidTr="00E0269E" w14:paraId="2119C66B" w14:textId="77777777">
        <w:tc>
          <w:tcPr>
            <w:tcW w:w="4508" w:type="dxa"/>
          </w:tcPr>
          <w:p w:rsidRPr="0052478C" w:rsidR="00D57862" w:rsidP="00E0269E" w:rsidRDefault="00D57862" w14:paraId="4A0CF166" w14:textId="77777777">
            <w:pPr>
              <w:rPr>
                <w:rFonts w:ascii="Times New Roman" w:hAnsi="Times New Roman" w:cs="Times New Roman"/>
                <w:sz w:val="20"/>
                <w:szCs w:val="20"/>
              </w:rPr>
            </w:pPr>
            <w:r w:rsidRPr="0052478C">
              <w:rPr>
                <w:rFonts w:ascii="Times New Roman" w:hAnsi="Times New Roman" w:cs="Times New Roman"/>
                <w:sz w:val="20"/>
                <w:szCs w:val="20"/>
              </w:rPr>
              <w:t>Artikel 2.5</w:t>
            </w:r>
          </w:p>
        </w:tc>
        <w:tc>
          <w:tcPr>
            <w:tcW w:w="4509" w:type="dxa"/>
          </w:tcPr>
          <w:p w:rsidRPr="0052478C" w:rsidR="00D57862" w:rsidP="00E0269E" w:rsidRDefault="00D57862" w14:paraId="6D95A64D" w14:textId="77777777">
            <w:pPr>
              <w:rPr>
                <w:rFonts w:ascii="Times New Roman" w:hAnsi="Times New Roman" w:cs="Times New Roman"/>
                <w:sz w:val="20"/>
                <w:szCs w:val="20"/>
              </w:rPr>
            </w:pPr>
            <w:r w:rsidRPr="0052478C">
              <w:rPr>
                <w:rFonts w:ascii="Times New Roman" w:hAnsi="Times New Roman" w:cs="Times New Roman"/>
                <w:sz w:val="20"/>
                <w:szCs w:val="20"/>
              </w:rPr>
              <w:t>Artikel 2c</w:t>
            </w:r>
          </w:p>
        </w:tc>
      </w:tr>
      <w:tr w:rsidRPr="0052478C" w:rsidR="00D57862" w:rsidTr="00E0269E" w14:paraId="448F305B" w14:textId="77777777">
        <w:tc>
          <w:tcPr>
            <w:tcW w:w="4508" w:type="dxa"/>
          </w:tcPr>
          <w:p w:rsidRPr="0052478C" w:rsidR="00D57862" w:rsidP="00E0269E" w:rsidRDefault="00D57862" w14:paraId="74DDC6D1" w14:textId="77777777">
            <w:pPr>
              <w:rPr>
                <w:rFonts w:ascii="Times New Roman" w:hAnsi="Times New Roman" w:cs="Times New Roman"/>
                <w:sz w:val="20"/>
                <w:szCs w:val="20"/>
              </w:rPr>
            </w:pPr>
            <w:r w:rsidRPr="0052478C">
              <w:rPr>
                <w:rFonts w:ascii="Times New Roman" w:hAnsi="Times New Roman" w:cs="Times New Roman"/>
                <w:sz w:val="20"/>
                <w:szCs w:val="20"/>
              </w:rPr>
              <w:t>Artikel 2.6</w:t>
            </w:r>
          </w:p>
        </w:tc>
        <w:tc>
          <w:tcPr>
            <w:tcW w:w="4509" w:type="dxa"/>
          </w:tcPr>
          <w:p w:rsidRPr="0052478C" w:rsidR="00D57862" w:rsidP="00E0269E" w:rsidRDefault="00D57862" w14:paraId="7B2138DB" w14:textId="77777777">
            <w:pPr>
              <w:rPr>
                <w:rFonts w:ascii="Times New Roman" w:hAnsi="Times New Roman" w:cs="Times New Roman"/>
                <w:sz w:val="20"/>
                <w:szCs w:val="20"/>
              </w:rPr>
            </w:pPr>
            <w:r w:rsidRPr="0052478C">
              <w:rPr>
                <w:rFonts w:ascii="Times New Roman" w:hAnsi="Times New Roman" w:cs="Times New Roman"/>
                <w:sz w:val="20"/>
                <w:szCs w:val="20"/>
              </w:rPr>
              <w:t>Artikel 3</w:t>
            </w:r>
          </w:p>
        </w:tc>
      </w:tr>
      <w:tr w:rsidRPr="0052478C" w:rsidR="00D57862" w:rsidTr="00E0269E" w14:paraId="25D46025" w14:textId="77777777">
        <w:tc>
          <w:tcPr>
            <w:tcW w:w="4508" w:type="dxa"/>
          </w:tcPr>
          <w:p w:rsidRPr="0052478C" w:rsidR="00D57862" w:rsidP="00E0269E" w:rsidRDefault="00D57862" w14:paraId="443EE435" w14:textId="77777777">
            <w:pPr>
              <w:rPr>
                <w:rFonts w:ascii="Times New Roman" w:hAnsi="Times New Roman" w:cs="Times New Roman"/>
                <w:sz w:val="20"/>
                <w:szCs w:val="20"/>
              </w:rPr>
            </w:pPr>
            <w:r w:rsidRPr="0052478C">
              <w:rPr>
                <w:rFonts w:ascii="Times New Roman" w:hAnsi="Times New Roman" w:cs="Times New Roman"/>
                <w:sz w:val="20"/>
                <w:szCs w:val="20"/>
              </w:rPr>
              <w:t>Artikel 2.7, eerste en tweede lid</w:t>
            </w:r>
          </w:p>
        </w:tc>
        <w:tc>
          <w:tcPr>
            <w:tcW w:w="4509" w:type="dxa"/>
          </w:tcPr>
          <w:p w:rsidRPr="0052478C" w:rsidR="00D57862" w:rsidP="00E0269E" w:rsidRDefault="00D57862" w14:paraId="3BC5943B" w14:textId="77777777">
            <w:pPr>
              <w:rPr>
                <w:rFonts w:ascii="Times New Roman" w:hAnsi="Times New Roman" w:cs="Times New Roman"/>
                <w:sz w:val="20"/>
                <w:szCs w:val="20"/>
              </w:rPr>
            </w:pPr>
            <w:r w:rsidRPr="0052478C">
              <w:rPr>
                <w:rFonts w:ascii="Times New Roman" w:hAnsi="Times New Roman" w:cs="Times New Roman"/>
                <w:sz w:val="20"/>
                <w:szCs w:val="20"/>
              </w:rPr>
              <w:t>Artikel 4, eerste en tweede lid</w:t>
            </w:r>
          </w:p>
        </w:tc>
      </w:tr>
      <w:tr w:rsidRPr="0052478C" w:rsidR="00D57862" w:rsidTr="00E0269E" w14:paraId="5D93DCC9" w14:textId="77777777">
        <w:tc>
          <w:tcPr>
            <w:tcW w:w="4508" w:type="dxa"/>
          </w:tcPr>
          <w:p w:rsidRPr="0052478C" w:rsidR="00D57862" w:rsidP="00E0269E" w:rsidRDefault="00D57862" w14:paraId="5F793492" w14:textId="77777777">
            <w:pPr>
              <w:rPr>
                <w:rFonts w:ascii="Times New Roman" w:hAnsi="Times New Roman" w:cs="Times New Roman"/>
                <w:sz w:val="20"/>
                <w:szCs w:val="20"/>
              </w:rPr>
            </w:pPr>
            <w:r w:rsidRPr="0052478C">
              <w:rPr>
                <w:rFonts w:ascii="Times New Roman" w:hAnsi="Times New Roman" w:cs="Times New Roman"/>
                <w:sz w:val="20"/>
                <w:szCs w:val="20"/>
              </w:rPr>
              <w:t>Artikel 2.8</w:t>
            </w:r>
          </w:p>
        </w:tc>
        <w:tc>
          <w:tcPr>
            <w:tcW w:w="4509" w:type="dxa"/>
          </w:tcPr>
          <w:p w:rsidRPr="0052478C" w:rsidR="00D57862" w:rsidP="00E0269E" w:rsidRDefault="00D57862" w14:paraId="47E2A9AB" w14:textId="77777777">
            <w:pPr>
              <w:rPr>
                <w:rFonts w:ascii="Times New Roman" w:hAnsi="Times New Roman" w:cs="Times New Roman"/>
                <w:sz w:val="20"/>
                <w:szCs w:val="20"/>
              </w:rPr>
            </w:pPr>
            <w:r w:rsidRPr="0052478C">
              <w:rPr>
                <w:rFonts w:ascii="Times New Roman" w:hAnsi="Times New Roman" w:cs="Times New Roman"/>
                <w:sz w:val="20"/>
                <w:szCs w:val="20"/>
              </w:rPr>
              <w:t>Artikel 5</w:t>
            </w:r>
          </w:p>
        </w:tc>
      </w:tr>
      <w:tr w:rsidRPr="0052478C" w:rsidR="00D57862" w:rsidTr="00E0269E" w14:paraId="1D5DB087" w14:textId="77777777">
        <w:tc>
          <w:tcPr>
            <w:tcW w:w="4508" w:type="dxa"/>
          </w:tcPr>
          <w:p w:rsidRPr="0052478C" w:rsidR="00D57862" w:rsidP="00E0269E" w:rsidRDefault="00D57862" w14:paraId="0C89F8CB" w14:textId="77777777">
            <w:pPr>
              <w:rPr>
                <w:rFonts w:ascii="Times New Roman" w:hAnsi="Times New Roman" w:cs="Times New Roman"/>
                <w:sz w:val="20"/>
                <w:szCs w:val="20"/>
              </w:rPr>
            </w:pPr>
            <w:r w:rsidRPr="0052478C">
              <w:rPr>
                <w:rFonts w:ascii="Times New Roman" w:hAnsi="Times New Roman" w:cs="Times New Roman"/>
                <w:sz w:val="20"/>
                <w:szCs w:val="20"/>
              </w:rPr>
              <w:t>Artikel 2.9, eerste en tweede lid</w:t>
            </w:r>
          </w:p>
        </w:tc>
        <w:tc>
          <w:tcPr>
            <w:tcW w:w="4509" w:type="dxa"/>
          </w:tcPr>
          <w:p w:rsidRPr="0052478C" w:rsidR="00D57862" w:rsidP="00E0269E" w:rsidRDefault="00D57862" w14:paraId="241A3B32" w14:textId="77777777">
            <w:pPr>
              <w:rPr>
                <w:rFonts w:ascii="Times New Roman" w:hAnsi="Times New Roman" w:cs="Times New Roman"/>
                <w:sz w:val="20"/>
                <w:szCs w:val="20"/>
              </w:rPr>
            </w:pPr>
            <w:r w:rsidRPr="0052478C">
              <w:rPr>
                <w:rFonts w:ascii="Times New Roman" w:hAnsi="Times New Roman" w:cs="Times New Roman"/>
                <w:sz w:val="20"/>
                <w:szCs w:val="20"/>
              </w:rPr>
              <w:t>Artikel 6</w:t>
            </w:r>
          </w:p>
        </w:tc>
      </w:tr>
      <w:tr w:rsidRPr="0052478C" w:rsidR="00D57862" w:rsidTr="00E0269E" w14:paraId="60DFE9CA" w14:textId="77777777">
        <w:tc>
          <w:tcPr>
            <w:tcW w:w="4508" w:type="dxa"/>
          </w:tcPr>
          <w:p w:rsidRPr="0052478C" w:rsidR="00D57862" w:rsidP="00E0269E" w:rsidRDefault="00D57862" w14:paraId="2E49E9D6" w14:textId="77777777">
            <w:pPr>
              <w:rPr>
                <w:rFonts w:ascii="Times New Roman" w:hAnsi="Times New Roman" w:cs="Times New Roman"/>
                <w:sz w:val="20"/>
                <w:szCs w:val="20"/>
              </w:rPr>
            </w:pPr>
            <w:r w:rsidRPr="0052478C">
              <w:rPr>
                <w:rFonts w:ascii="Times New Roman" w:hAnsi="Times New Roman" w:cs="Times New Roman"/>
                <w:sz w:val="20"/>
                <w:szCs w:val="20"/>
              </w:rPr>
              <w:t>Artikel 2.10</w:t>
            </w:r>
          </w:p>
        </w:tc>
        <w:tc>
          <w:tcPr>
            <w:tcW w:w="4509" w:type="dxa"/>
          </w:tcPr>
          <w:p w:rsidRPr="0052478C" w:rsidR="00D57862" w:rsidP="00E0269E" w:rsidRDefault="00D57862" w14:paraId="649C7275" w14:textId="77777777">
            <w:pPr>
              <w:rPr>
                <w:rFonts w:ascii="Times New Roman" w:hAnsi="Times New Roman" w:cs="Times New Roman"/>
                <w:sz w:val="20"/>
                <w:szCs w:val="20"/>
              </w:rPr>
            </w:pPr>
            <w:r w:rsidRPr="0052478C">
              <w:rPr>
                <w:rFonts w:ascii="Times New Roman" w:hAnsi="Times New Roman" w:cs="Times New Roman"/>
                <w:sz w:val="20"/>
                <w:szCs w:val="20"/>
              </w:rPr>
              <w:t>Artikel 7</w:t>
            </w:r>
          </w:p>
        </w:tc>
      </w:tr>
      <w:tr w:rsidRPr="0052478C" w:rsidR="00D57862" w:rsidTr="00E0269E" w14:paraId="2EE01902" w14:textId="77777777">
        <w:tc>
          <w:tcPr>
            <w:tcW w:w="4508" w:type="dxa"/>
          </w:tcPr>
          <w:p w:rsidRPr="0052478C" w:rsidR="00D57862" w:rsidP="00E0269E" w:rsidRDefault="00D57862" w14:paraId="0918CAD2" w14:textId="77777777">
            <w:pPr>
              <w:rPr>
                <w:rFonts w:ascii="Times New Roman" w:hAnsi="Times New Roman" w:cs="Times New Roman"/>
                <w:sz w:val="20"/>
                <w:szCs w:val="20"/>
              </w:rPr>
            </w:pPr>
            <w:r w:rsidRPr="0052478C">
              <w:rPr>
                <w:rFonts w:ascii="Times New Roman" w:hAnsi="Times New Roman" w:cs="Times New Roman"/>
                <w:sz w:val="20"/>
                <w:szCs w:val="20"/>
              </w:rPr>
              <w:t>Artikel 2.11</w:t>
            </w:r>
          </w:p>
        </w:tc>
        <w:tc>
          <w:tcPr>
            <w:tcW w:w="4509" w:type="dxa"/>
          </w:tcPr>
          <w:p w:rsidRPr="0052478C" w:rsidR="00D57862" w:rsidP="00E0269E" w:rsidRDefault="00D57862" w14:paraId="17298500"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3448798B" w14:textId="77777777">
        <w:tc>
          <w:tcPr>
            <w:tcW w:w="4508" w:type="dxa"/>
          </w:tcPr>
          <w:p w:rsidRPr="0052478C" w:rsidR="00D57862" w:rsidP="00E0269E" w:rsidRDefault="00D57862" w14:paraId="662C2A8E" w14:textId="77777777">
            <w:pPr>
              <w:rPr>
                <w:rFonts w:ascii="Times New Roman" w:hAnsi="Times New Roman" w:cs="Times New Roman"/>
                <w:sz w:val="20"/>
                <w:szCs w:val="20"/>
              </w:rPr>
            </w:pPr>
            <w:r w:rsidRPr="0052478C">
              <w:rPr>
                <w:rFonts w:ascii="Times New Roman" w:hAnsi="Times New Roman" w:cs="Times New Roman"/>
                <w:sz w:val="20"/>
                <w:szCs w:val="20"/>
              </w:rPr>
              <w:t>Artikel 2.12</w:t>
            </w:r>
          </w:p>
        </w:tc>
        <w:tc>
          <w:tcPr>
            <w:tcW w:w="4509" w:type="dxa"/>
          </w:tcPr>
          <w:p w:rsidRPr="0052478C" w:rsidR="00D57862" w:rsidP="00E0269E" w:rsidRDefault="00D57862" w14:paraId="476978B4"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0AEE427C" w14:textId="77777777">
        <w:tc>
          <w:tcPr>
            <w:tcW w:w="4508" w:type="dxa"/>
          </w:tcPr>
          <w:p w:rsidRPr="0052478C" w:rsidR="00D57862" w:rsidP="00E0269E" w:rsidRDefault="00D57862" w14:paraId="5B6B8F67" w14:textId="77777777">
            <w:pPr>
              <w:rPr>
                <w:rFonts w:ascii="Times New Roman" w:hAnsi="Times New Roman" w:cs="Times New Roman"/>
                <w:sz w:val="20"/>
                <w:szCs w:val="20"/>
              </w:rPr>
            </w:pPr>
            <w:r w:rsidRPr="0052478C">
              <w:rPr>
                <w:rFonts w:ascii="Times New Roman" w:hAnsi="Times New Roman" w:cs="Times New Roman"/>
                <w:sz w:val="20"/>
                <w:szCs w:val="20"/>
              </w:rPr>
              <w:t>Artikel 3.1, eerste lid</w:t>
            </w:r>
          </w:p>
        </w:tc>
        <w:tc>
          <w:tcPr>
            <w:tcW w:w="4509" w:type="dxa"/>
          </w:tcPr>
          <w:p w:rsidRPr="0052478C" w:rsidR="00D57862" w:rsidP="00E0269E" w:rsidRDefault="00D57862" w14:paraId="48694E51" w14:textId="77777777">
            <w:pPr>
              <w:rPr>
                <w:rFonts w:ascii="Times New Roman" w:hAnsi="Times New Roman" w:cs="Times New Roman"/>
                <w:sz w:val="20"/>
                <w:szCs w:val="20"/>
              </w:rPr>
            </w:pPr>
            <w:r w:rsidRPr="0052478C">
              <w:rPr>
                <w:rFonts w:ascii="Times New Roman" w:hAnsi="Times New Roman" w:cs="Times New Roman"/>
                <w:sz w:val="20"/>
                <w:szCs w:val="20"/>
              </w:rPr>
              <w:t>Artikel 9, eerste lid</w:t>
            </w:r>
          </w:p>
        </w:tc>
      </w:tr>
      <w:tr w:rsidRPr="0052478C" w:rsidR="00D57862" w:rsidTr="00E0269E" w14:paraId="2C27CE96" w14:textId="77777777">
        <w:tc>
          <w:tcPr>
            <w:tcW w:w="4508" w:type="dxa"/>
          </w:tcPr>
          <w:p w:rsidRPr="0052478C" w:rsidR="00D57862" w:rsidP="00E0269E" w:rsidRDefault="00D57862" w14:paraId="71794657" w14:textId="77777777">
            <w:pPr>
              <w:rPr>
                <w:rFonts w:ascii="Times New Roman" w:hAnsi="Times New Roman" w:cs="Times New Roman"/>
                <w:sz w:val="20"/>
                <w:szCs w:val="20"/>
              </w:rPr>
            </w:pPr>
            <w:r w:rsidRPr="0052478C">
              <w:rPr>
                <w:rFonts w:ascii="Times New Roman" w:hAnsi="Times New Roman" w:cs="Times New Roman"/>
                <w:sz w:val="20"/>
                <w:szCs w:val="20"/>
              </w:rPr>
              <w:t>Artikel 3.1, tweede lid</w:t>
            </w:r>
          </w:p>
        </w:tc>
        <w:tc>
          <w:tcPr>
            <w:tcW w:w="4509" w:type="dxa"/>
          </w:tcPr>
          <w:p w:rsidRPr="0052478C" w:rsidR="00D57862" w:rsidP="00E0269E" w:rsidRDefault="00D57862" w14:paraId="548C79C1"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2438977E" w14:textId="77777777">
        <w:tc>
          <w:tcPr>
            <w:tcW w:w="4508" w:type="dxa"/>
          </w:tcPr>
          <w:p w:rsidRPr="0052478C" w:rsidR="00D57862" w:rsidP="00E0269E" w:rsidRDefault="00D57862" w14:paraId="0E2D126F" w14:textId="77777777">
            <w:pPr>
              <w:rPr>
                <w:rFonts w:ascii="Times New Roman" w:hAnsi="Times New Roman" w:cs="Times New Roman"/>
                <w:sz w:val="20"/>
                <w:szCs w:val="20"/>
              </w:rPr>
            </w:pPr>
            <w:r w:rsidRPr="0052478C">
              <w:rPr>
                <w:rFonts w:ascii="Times New Roman" w:hAnsi="Times New Roman" w:cs="Times New Roman"/>
                <w:sz w:val="20"/>
                <w:szCs w:val="20"/>
              </w:rPr>
              <w:t>Artikel 3.1, derde lid</w:t>
            </w:r>
          </w:p>
        </w:tc>
        <w:tc>
          <w:tcPr>
            <w:tcW w:w="4509" w:type="dxa"/>
          </w:tcPr>
          <w:p w:rsidRPr="0052478C" w:rsidR="00D57862" w:rsidP="00E0269E" w:rsidRDefault="00D57862" w14:paraId="7228D9CE" w14:textId="77777777">
            <w:pPr>
              <w:rPr>
                <w:rFonts w:ascii="Times New Roman" w:hAnsi="Times New Roman" w:cs="Times New Roman"/>
                <w:sz w:val="20"/>
                <w:szCs w:val="20"/>
              </w:rPr>
            </w:pPr>
            <w:r w:rsidRPr="0052478C">
              <w:rPr>
                <w:rFonts w:ascii="Times New Roman" w:hAnsi="Times New Roman" w:cs="Times New Roman"/>
                <w:sz w:val="20"/>
                <w:szCs w:val="20"/>
              </w:rPr>
              <w:t>Artikel 9, eerste lid, laatste volzin</w:t>
            </w:r>
          </w:p>
        </w:tc>
      </w:tr>
      <w:tr w:rsidRPr="0052478C" w:rsidR="00D57862" w:rsidTr="00E0269E" w14:paraId="28280653" w14:textId="77777777">
        <w:tc>
          <w:tcPr>
            <w:tcW w:w="4508" w:type="dxa"/>
          </w:tcPr>
          <w:p w:rsidRPr="0052478C" w:rsidR="00D57862" w:rsidP="00E0269E" w:rsidRDefault="00D57862" w14:paraId="2A1886BB" w14:textId="77777777">
            <w:pPr>
              <w:rPr>
                <w:rFonts w:ascii="Times New Roman" w:hAnsi="Times New Roman" w:cs="Times New Roman"/>
                <w:sz w:val="20"/>
                <w:szCs w:val="20"/>
              </w:rPr>
            </w:pPr>
            <w:r w:rsidRPr="0052478C">
              <w:rPr>
                <w:rFonts w:ascii="Times New Roman" w:hAnsi="Times New Roman" w:cs="Times New Roman"/>
                <w:sz w:val="20"/>
                <w:szCs w:val="20"/>
              </w:rPr>
              <w:t>Artikel 3.2, eerste lid</w:t>
            </w:r>
          </w:p>
        </w:tc>
        <w:tc>
          <w:tcPr>
            <w:tcW w:w="4509" w:type="dxa"/>
          </w:tcPr>
          <w:p w:rsidRPr="0052478C" w:rsidR="00D57862" w:rsidP="00E0269E" w:rsidRDefault="00D57862" w14:paraId="09F57221" w14:textId="77777777">
            <w:pPr>
              <w:rPr>
                <w:rFonts w:ascii="Times New Roman" w:hAnsi="Times New Roman" w:cs="Times New Roman"/>
                <w:sz w:val="20"/>
                <w:szCs w:val="20"/>
              </w:rPr>
            </w:pPr>
            <w:r w:rsidRPr="0052478C">
              <w:rPr>
                <w:rFonts w:ascii="Times New Roman" w:hAnsi="Times New Roman" w:cs="Times New Roman"/>
                <w:sz w:val="20"/>
                <w:szCs w:val="20"/>
              </w:rPr>
              <w:t>Artikel 10, eerste en tweede lid</w:t>
            </w:r>
          </w:p>
        </w:tc>
      </w:tr>
      <w:tr w:rsidRPr="0052478C" w:rsidR="00D57862" w:rsidTr="00E0269E" w14:paraId="2BC14830" w14:textId="77777777">
        <w:tc>
          <w:tcPr>
            <w:tcW w:w="4508" w:type="dxa"/>
          </w:tcPr>
          <w:p w:rsidRPr="0052478C" w:rsidR="00D57862" w:rsidP="00E0269E" w:rsidRDefault="00D57862" w14:paraId="228769AF" w14:textId="77777777">
            <w:pPr>
              <w:rPr>
                <w:rFonts w:ascii="Times New Roman" w:hAnsi="Times New Roman" w:cs="Times New Roman"/>
                <w:sz w:val="20"/>
                <w:szCs w:val="20"/>
              </w:rPr>
            </w:pPr>
            <w:r w:rsidRPr="0052478C">
              <w:rPr>
                <w:rFonts w:ascii="Times New Roman" w:hAnsi="Times New Roman" w:cs="Times New Roman"/>
                <w:sz w:val="20"/>
                <w:szCs w:val="20"/>
              </w:rPr>
              <w:t>Artikel 3.2, tweede lid</w:t>
            </w:r>
          </w:p>
        </w:tc>
        <w:tc>
          <w:tcPr>
            <w:tcW w:w="4509" w:type="dxa"/>
          </w:tcPr>
          <w:p w:rsidRPr="0052478C" w:rsidR="00D57862" w:rsidP="00E0269E" w:rsidRDefault="00D57862" w14:paraId="3FEE15A6" w14:textId="77777777">
            <w:pPr>
              <w:rPr>
                <w:rFonts w:ascii="Times New Roman" w:hAnsi="Times New Roman" w:cs="Times New Roman"/>
                <w:sz w:val="20"/>
                <w:szCs w:val="20"/>
              </w:rPr>
            </w:pPr>
            <w:r w:rsidRPr="0052478C">
              <w:rPr>
                <w:rFonts w:ascii="Times New Roman" w:hAnsi="Times New Roman" w:cs="Times New Roman"/>
                <w:sz w:val="20"/>
                <w:szCs w:val="20"/>
              </w:rPr>
              <w:t>Artikel 10, derde lid</w:t>
            </w:r>
          </w:p>
        </w:tc>
      </w:tr>
      <w:tr w:rsidRPr="0052478C" w:rsidR="00D57862" w:rsidTr="00E0269E" w14:paraId="593CA806" w14:textId="77777777">
        <w:tc>
          <w:tcPr>
            <w:tcW w:w="4508" w:type="dxa"/>
          </w:tcPr>
          <w:p w:rsidRPr="0052478C" w:rsidR="00D57862" w:rsidP="00E0269E" w:rsidRDefault="00D57862" w14:paraId="30FB2CD5" w14:textId="77777777">
            <w:pPr>
              <w:rPr>
                <w:rFonts w:ascii="Times New Roman" w:hAnsi="Times New Roman" w:cs="Times New Roman"/>
                <w:sz w:val="20"/>
                <w:szCs w:val="20"/>
              </w:rPr>
            </w:pPr>
            <w:r w:rsidRPr="0052478C">
              <w:rPr>
                <w:rFonts w:ascii="Times New Roman" w:hAnsi="Times New Roman" w:cs="Times New Roman"/>
                <w:sz w:val="20"/>
                <w:szCs w:val="20"/>
              </w:rPr>
              <w:t>Artikel 3.2, derde lid</w:t>
            </w:r>
          </w:p>
        </w:tc>
        <w:tc>
          <w:tcPr>
            <w:tcW w:w="4509" w:type="dxa"/>
          </w:tcPr>
          <w:p w:rsidRPr="0052478C" w:rsidR="00D57862" w:rsidP="00E0269E" w:rsidRDefault="00D57862" w14:paraId="2EF3C797" w14:textId="77777777">
            <w:pPr>
              <w:rPr>
                <w:rFonts w:ascii="Times New Roman" w:hAnsi="Times New Roman" w:cs="Times New Roman"/>
                <w:sz w:val="20"/>
                <w:szCs w:val="20"/>
              </w:rPr>
            </w:pPr>
            <w:r w:rsidRPr="0052478C">
              <w:rPr>
                <w:rFonts w:ascii="Times New Roman" w:hAnsi="Times New Roman" w:cs="Times New Roman"/>
                <w:sz w:val="20"/>
                <w:szCs w:val="20"/>
              </w:rPr>
              <w:t>Artikel 10, vierde lid</w:t>
            </w:r>
          </w:p>
        </w:tc>
      </w:tr>
      <w:tr w:rsidRPr="0052478C" w:rsidR="00D57862" w:rsidTr="00E0269E" w14:paraId="3E7A17C8" w14:textId="77777777">
        <w:tc>
          <w:tcPr>
            <w:tcW w:w="4508" w:type="dxa"/>
          </w:tcPr>
          <w:p w:rsidRPr="0052478C" w:rsidR="00D57862" w:rsidP="00E0269E" w:rsidRDefault="00D57862" w14:paraId="0706C28E" w14:textId="77777777">
            <w:pPr>
              <w:rPr>
                <w:rFonts w:ascii="Times New Roman" w:hAnsi="Times New Roman" w:cs="Times New Roman"/>
                <w:sz w:val="20"/>
                <w:szCs w:val="20"/>
              </w:rPr>
            </w:pPr>
            <w:r w:rsidRPr="0052478C">
              <w:rPr>
                <w:rFonts w:ascii="Times New Roman" w:hAnsi="Times New Roman" w:cs="Times New Roman"/>
                <w:sz w:val="20"/>
                <w:szCs w:val="20"/>
              </w:rPr>
              <w:t>Artikel 3.2, vierde lid</w:t>
            </w:r>
          </w:p>
        </w:tc>
        <w:tc>
          <w:tcPr>
            <w:tcW w:w="4509" w:type="dxa"/>
          </w:tcPr>
          <w:p w:rsidRPr="0052478C" w:rsidR="00D57862" w:rsidP="00E0269E" w:rsidRDefault="00D57862" w14:paraId="296262EE" w14:textId="77777777">
            <w:pPr>
              <w:rPr>
                <w:rFonts w:ascii="Times New Roman" w:hAnsi="Times New Roman" w:cs="Times New Roman"/>
                <w:sz w:val="20"/>
                <w:szCs w:val="20"/>
              </w:rPr>
            </w:pPr>
            <w:r w:rsidRPr="0052478C">
              <w:rPr>
                <w:rFonts w:ascii="Times New Roman" w:hAnsi="Times New Roman" w:cs="Times New Roman"/>
                <w:sz w:val="20"/>
                <w:szCs w:val="20"/>
              </w:rPr>
              <w:t>Artikel 10, vijfde lid</w:t>
            </w:r>
          </w:p>
        </w:tc>
      </w:tr>
      <w:tr w:rsidRPr="0052478C" w:rsidR="00D57862" w:rsidTr="00E0269E" w14:paraId="6CC3B99C" w14:textId="77777777">
        <w:tc>
          <w:tcPr>
            <w:tcW w:w="4508" w:type="dxa"/>
          </w:tcPr>
          <w:p w:rsidRPr="0052478C" w:rsidR="00D57862" w:rsidP="00E0269E" w:rsidRDefault="00D57862" w14:paraId="6CEF2CE5" w14:textId="77777777">
            <w:pPr>
              <w:rPr>
                <w:rFonts w:ascii="Times New Roman" w:hAnsi="Times New Roman" w:cs="Times New Roman"/>
                <w:sz w:val="20"/>
                <w:szCs w:val="20"/>
              </w:rPr>
            </w:pPr>
            <w:r w:rsidRPr="0052478C">
              <w:rPr>
                <w:rFonts w:ascii="Times New Roman" w:hAnsi="Times New Roman" w:cs="Times New Roman"/>
                <w:sz w:val="20"/>
                <w:szCs w:val="20"/>
              </w:rPr>
              <w:t>Artikel 3.2, vijfde lid</w:t>
            </w:r>
          </w:p>
        </w:tc>
        <w:tc>
          <w:tcPr>
            <w:tcW w:w="4509" w:type="dxa"/>
          </w:tcPr>
          <w:p w:rsidRPr="0052478C" w:rsidR="00D57862" w:rsidP="00E0269E" w:rsidRDefault="00D57862" w14:paraId="2E9A33D8" w14:textId="77777777">
            <w:pPr>
              <w:rPr>
                <w:rFonts w:ascii="Times New Roman" w:hAnsi="Times New Roman" w:cs="Times New Roman"/>
                <w:sz w:val="20"/>
                <w:szCs w:val="20"/>
              </w:rPr>
            </w:pPr>
            <w:r w:rsidRPr="0052478C">
              <w:rPr>
                <w:rFonts w:ascii="Times New Roman" w:hAnsi="Times New Roman" w:cs="Times New Roman"/>
                <w:sz w:val="20"/>
                <w:szCs w:val="20"/>
              </w:rPr>
              <w:t>Artikel 10, zesde lid</w:t>
            </w:r>
          </w:p>
        </w:tc>
      </w:tr>
      <w:tr w:rsidRPr="0052478C" w:rsidR="00D57862" w:rsidTr="00E0269E" w14:paraId="4AF0A079" w14:textId="77777777">
        <w:tc>
          <w:tcPr>
            <w:tcW w:w="4508" w:type="dxa"/>
          </w:tcPr>
          <w:p w:rsidRPr="0052478C" w:rsidR="00D57862" w:rsidP="00E0269E" w:rsidRDefault="00D57862" w14:paraId="2BB49534" w14:textId="77777777">
            <w:pPr>
              <w:rPr>
                <w:rFonts w:ascii="Times New Roman" w:hAnsi="Times New Roman" w:cs="Times New Roman"/>
                <w:sz w:val="20"/>
                <w:szCs w:val="20"/>
              </w:rPr>
            </w:pPr>
            <w:r w:rsidRPr="0052478C">
              <w:rPr>
                <w:rFonts w:ascii="Times New Roman" w:hAnsi="Times New Roman" w:cs="Times New Roman"/>
                <w:sz w:val="20"/>
                <w:szCs w:val="20"/>
              </w:rPr>
              <w:t>Artikel 3.3, eerste tot en met derde lid</w:t>
            </w:r>
          </w:p>
        </w:tc>
        <w:tc>
          <w:tcPr>
            <w:tcW w:w="4509" w:type="dxa"/>
          </w:tcPr>
          <w:p w:rsidRPr="0052478C" w:rsidR="00D57862" w:rsidP="00E0269E" w:rsidRDefault="00D57862" w14:paraId="49CCA55C" w14:textId="77777777">
            <w:pPr>
              <w:rPr>
                <w:rFonts w:ascii="Times New Roman" w:hAnsi="Times New Roman" w:cs="Times New Roman"/>
                <w:sz w:val="20"/>
                <w:szCs w:val="20"/>
              </w:rPr>
            </w:pPr>
            <w:r w:rsidRPr="0052478C">
              <w:rPr>
                <w:rFonts w:ascii="Times New Roman" w:hAnsi="Times New Roman" w:cs="Times New Roman"/>
                <w:sz w:val="20"/>
                <w:szCs w:val="20"/>
              </w:rPr>
              <w:t>Artikel 8, eerste tot en met derde lid</w:t>
            </w:r>
          </w:p>
        </w:tc>
      </w:tr>
      <w:tr w:rsidRPr="0052478C" w:rsidR="00D57862" w:rsidTr="00E0269E" w14:paraId="318489F6" w14:textId="77777777">
        <w:tc>
          <w:tcPr>
            <w:tcW w:w="4508" w:type="dxa"/>
          </w:tcPr>
          <w:p w:rsidRPr="0052478C" w:rsidR="00D57862" w:rsidP="00E0269E" w:rsidRDefault="00D57862" w14:paraId="0C492AEF" w14:textId="77777777">
            <w:pPr>
              <w:rPr>
                <w:rFonts w:ascii="Times New Roman" w:hAnsi="Times New Roman" w:cs="Times New Roman"/>
                <w:sz w:val="20"/>
                <w:szCs w:val="20"/>
              </w:rPr>
            </w:pPr>
            <w:r w:rsidRPr="0052478C">
              <w:rPr>
                <w:rFonts w:ascii="Times New Roman" w:hAnsi="Times New Roman" w:cs="Times New Roman"/>
                <w:sz w:val="20"/>
                <w:szCs w:val="20"/>
              </w:rPr>
              <w:t>Artikel 3.4</w:t>
            </w:r>
          </w:p>
        </w:tc>
        <w:tc>
          <w:tcPr>
            <w:tcW w:w="4509" w:type="dxa"/>
          </w:tcPr>
          <w:p w:rsidRPr="0052478C" w:rsidR="00D57862" w:rsidP="00E0269E" w:rsidRDefault="00D57862" w14:paraId="6E00D8A8" w14:textId="77777777">
            <w:pPr>
              <w:rPr>
                <w:rFonts w:ascii="Times New Roman" w:hAnsi="Times New Roman" w:cs="Times New Roman"/>
                <w:sz w:val="20"/>
                <w:szCs w:val="20"/>
              </w:rPr>
            </w:pPr>
            <w:r w:rsidRPr="0052478C">
              <w:rPr>
                <w:rFonts w:ascii="Times New Roman" w:hAnsi="Times New Roman" w:cs="Times New Roman"/>
                <w:sz w:val="20"/>
                <w:szCs w:val="20"/>
              </w:rPr>
              <w:t>Artikel 11</w:t>
            </w:r>
          </w:p>
        </w:tc>
      </w:tr>
      <w:tr w:rsidRPr="0052478C" w:rsidR="00D57862" w:rsidTr="00E0269E" w14:paraId="2D13B5DB" w14:textId="77777777">
        <w:tc>
          <w:tcPr>
            <w:tcW w:w="4508" w:type="dxa"/>
          </w:tcPr>
          <w:p w:rsidRPr="0052478C" w:rsidR="00D57862" w:rsidP="00E0269E" w:rsidRDefault="00D57862" w14:paraId="44AD6F9E" w14:textId="77777777">
            <w:pPr>
              <w:rPr>
                <w:rFonts w:ascii="Times New Roman" w:hAnsi="Times New Roman" w:cs="Times New Roman"/>
                <w:sz w:val="20"/>
                <w:szCs w:val="20"/>
              </w:rPr>
            </w:pPr>
            <w:r w:rsidRPr="0052478C">
              <w:rPr>
                <w:rFonts w:ascii="Times New Roman" w:hAnsi="Times New Roman" w:cs="Times New Roman"/>
                <w:sz w:val="20"/>
                <w:szCs w:val="20"/>
              </w:rPr>
              <w:t>Artikel 3.5, eerste tot en met vijfde lid</w:t>
            </w:r>
          </w:p>
        </w:tc>
        <w:tc>
          <w:tcPr>
            <w:tcW w:w="4509" w:type="dxa"/>
          </w:tcPr>
          <w:p w:rsidRPr="0052478C" w:rsidR="00D57862" w:rsidP="00E0269E" w:rsidRDefault="00D57862" w14:paraId="4C9FE4A7" w14:textId="77777777">
            <w:pPr>
              <w:rPr>
                <w:rFonts w:ascii="Times New Roman" w:hAnsi="Times New Roman" w:cs="Times New Roman"/>
                <w:sz w:val="20"/>
                <w:szCs w:val="20"/>
              </w:rPr>
            </w:pPr>
            <w:r w:rsidRPr="0052478C">
              <w:rPr>
                <w:rFonts w:ascii="Times New Roman" w:hAnsi="Times New Roman" w:cs="Times New Roman"/>
                <w:sz w:val="20"/>
                <w:szCs w:val="20"/>
              </w:rPr>
              <w:t>Artikel 12, eerste tot en met vijfde lid</w:t>
            </w:r>
          </w:p>
        </w:tc>
      </w:tr>
      <w:tr w:rsidRPr="0052478C" w:rsidR="00D57862" w:rsidTr="00E0269E" w14:paraId="3718F5CA" w14:textId="77777777">
        <w:tc>
          <w:tcPr>
            <w:tcW w:w="4508" w:type="dxa"/>
          </w:tcPr>
          <w:p w:rsidRPr="0052478C" w:rsidR="00D57862" w:rsidP="00E0269E" w:rsidRDefault="00D57862" w14:paraId="68346E92" w14:textId="77777777">
            <w:pPr>
              <w:rPr>
                <w:rFonts w:ascii="Times New Roman" w:hAnsi="Times New Roman" w:cs="Times New Roman"/>
                <w:sz w:val="20"/>
                <w:szCs w:val="20"/>
              </w:rPr>
            </w:pPr>
            <w:r w:rsidRPr="0052478C">
              <w:rPr>
                <w:rFonts w:ascii="Times New Roman" w:hAnsi="Times New Roman" w:cs="Times New Roman"/>
                <w:sz w:val="20"/>
                <w:szCs w:val="20"/>
              </w:rPr>
              <w:t>Artikel 3.6, eerste lid</w:t>
            </w:r>
          </w:p>
        </w:tc>
        <w:tc>
          <w:tcPr>
            <w:tcW w:w="4509" w:type="dxa"/>
          </w:tcPr>
          <w:p w:rsidRPr="0052478C" w:rsidR="00D57862" w:rsidP="00E0269E" w:rsidRDefault="00D57862" w14:paraId="3E82B2FA" w14:textId="77777777">
            <w:pPr>
              <w:rPr>
                <w:rFonts w:ascii="Times New Roman" w:hAnsi="Times New Roman" w:cs="Times New Roman"/>
                <w:sz w:val="20"/>
                <w:szCs w:val="20"/>
              </w:rPr>
            </w:pPr>
            <w:r w:rsidRPr="0052478C">
              <w:rPr>
                <w:rFonts w:ascii="Times New Roman" w:hAnsi="Times New Roman" w:cs="Times New Roman"/>
                <w:sz w:val="20"/>
                <w:szCs w:val="20"/>
              </w:rPr>
              <w:t>Artikel 13</w:t>
            </w:r>
          </w:p>
        </w:tc>
      </w:tr>
      <w:tr w:rsidRPr="0052478C" w:rsidR="00D57862" w:rsidTr="00E0269E" w14:paraId="1C68CBB9" w14:textId="77777777">
        <w:tc>
          <w:tcPr>
            <w:tcW w:w="4508" w:type="dxa"/>
          </w:tcPr>
          <w:p w:rsidRPr="0052478C" w:rsidR="00D57862" w:rsidP="00E0269E" w:rsidRDefault="00D57862" w14:paraId="539A1F79" w14:textId="77777777">
            <w:pPr>
              <w:rPr>
                <w:rFonts w:ascii="Times New Roman" w:hAnsi="Times New Roman" w:cs="Times New Roman"/>
                <w:sz w:val="20"/>
                <w:szCs w:val="20"/>
              </w:rPr>
            </w:pPr>
            <w:r w:rsidRPr="0052478C">
              <w:rPr>
                <w:rFonts w:ascii="Times New Roman" w:hAnsi="Times New Roman" w:cs="Times New Roman"/>
                <w:sz w:val="20"/>
                <w:szCs w:val="20"/>
              </w:rPr>
              <w:t>Artikel 3.6, tweede lid</w:t>
            </w:r>
          </w:p>
        </w:tc>
        <w:tc>
          <w:tcPr>
            <w:tcW w:w="4509" w:type="dxa"/>
          </w:tcPr>
          <w:p w:rsidRPr="0052478C" w:rsidR="00D57862" w:rsidP="00E0269E" w:rsidRDefault="00D57862" w14:paraId="5AB63DAC"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7E7508C8" w14:textId="77777777">
        <w:tc>
          <w:tcPr>
            <w:tcW w:w="4508" w:type="dxa"/>
          </w:tcPr>
          <w:p w:rsidRPr="0052478C" w:rsidR="00D57862" w:rsidP="00E0269E" w:rsidRDefault="00D57862" w14:paraId="7B5C42AF" w14:textId="77777777">
            <w:pPr>
              <w:rPr>
                <w:rFonts w:ascii="Times New Roman" w:hAnsi="Times New Roman" w:cs="Times New Roman"/>
                <w:sz w:val="20"/>
                <w:szCs w:val="20"/>
              </w:rPr>
            </w:pPr>
            <w:r w:rsidRPr="0052478C">
              <w:rPr>
                <w:rFonts w:ascii="Times New Roman" w:hAnsi="Times New Roman" w:cs="Times New Roman"/>
                <w:sz w:val="20"/>
                <w:szCs w:val="20"/>
              </w:rPr>
              <w:t>Artikel 3.6, derde lid</w:t>
            </w:r>
          </w:p>
        </w:tc>
        <w:tc>
          <w:tcPr>
            <w:tcW w:w="4509" w:type="dxa"/>
          </w:tcPr>
          <w:p w:rsidRPr="0052478C" w:rsidR="00D57862" w:rsidP="00E0269E" w:rsidRDefault="00D57862" w14:paraId="1D77228C" w14:textId="77777777">
            <w:pPr>
              <w:rPr>
                <w:rFonts w:ascii="Times New Roman" w:hAnsi="Times New Roman" w:cs="Times New Roman"/>
                <w:sz w:val="20"/>
                <w:szCs w:val="20"/>
              </w:rPr>
            </w:pPr>
            <w:r w:rsidRPr="0052478C">
              <w:rPr>
                <w:rFonts w:ascii="Times New Roman" w:hAnsi="Times New Roman" w:cs="Times New Roman"/>
                <w:sz w:val="20"/>
                <w:szCs w:val="20"/>
              </w:rPr>
              <w:t>Artikel 9, tweede lid</w:t>
            </w:r>
          </w:p>
        </w:tc>
      </w:tr>
      <w:tr w:rsidRPr="0052478C" w:rsidR="00D57862" w:rsidTr="00E0269E" w14:paraId="37A57692" w14:textId="77777777">
        <w:tc>
          <w:tcPr>
            <w:tcW w:w="4508" w:type="dxa"/>
          </w:tcPr>
          <w:p w:rsidRPr="0052478C" w:rsidR="00D57862" w:rsidP="00E0269E" w:rsidRDefault="00D57862" w14:paraId="6ADEDC23" w14:textId="77777777">
            <w:pPr>
              <w:rPr>
                <w:rFonts w:ascii="Times New Roman" w:hAnsi="Times New Roman" w:cs="Times New Roman"/>
                <w:sz w:val="20"/>
                <w:szCs w:val="20"/>
              </w:rPr>
            </w:pPr>
            <w:r w:rsidRPr="0052478C">
              <w:rPr>
                <w:rFonts w:ascii="Times New Roman" w:hAnsi="Times New Roman" w:cs="Times New Roman"/>
                <w:sz w:val="20"/>
                <w:szCs w:val="20"/>
              </w:rPr>
              <w:t>Artikel 3.7, eerste en tweede lid</w:t>
            </w:r>
          </w:p>
        </w:tc>
        <w:tc>
          <w:tcPr>
            <w:tcW w:w="4509" w:type="dxa"/>
          </w:tcPr>
          <w:p w:rsidRPr="0052478C" w:rsidR="00D57862" w:rsidP="00E0269E" w:rsidRDefault="00D57862" w14:paraId="02B011BF" w14:textId="77777777">
            <w:pPr>
              <w:rPr>
                <w:rFonts w:ascii="Times New Roman" w:hAnsi="Times New Roman" w:cs="Times New Roman"/>
                <w:sz w:val="20"/>
                <w:szCs w:val="20"/>
              </w:rPr>
            </w:pPr>
            <w:r w:rsidRPr="0052478C">
              <w:rPr>
                <w:rFonts w:ascii="Times New Roman" w:hAnsi="Times New Roman" w:cs="Times New Roman"/>
                <w:sz w:val="20"/>
                <w:szCs w:val="20"/>
              </w:rPr>
              <w:t>Artikel 14, eerste en tweede lid</w:t>
            </w:r>
          </w:p>
        </w:tc>
      </w:tr>
      <w:tr w:rsidRPr="0052478C" w:rsidR="00D57862" w:rsidTr="00E0269E" w14:paraId="61F00212" w14:textId="77777777">
        <w:tc>
          <w:tcPr>
            <w:tcW w:w="4508" w:type="dxa"/>
          </w:tcPr>
          <w:p w:rsidRPr="0052478C" w:rsidR="00D57862" w:rsidP="00E0269E" w:rsidRDefault="00D57862" w14:paraId="61C2A2FE" w14:textId="77777777">
            <w:pPr>
              <w:rPr>
                <w:rFonts w:ascii="Times New Roman" w:hAnsi="Times New Roman" w:cs="Times New Roman"/>
                <w:sz w:val="20"/>
                <w:szCs w:val="20"/>
              </w:rPr>
            </w:pPr>
            <w:r w:rsidRPr="0052478C">
              <w:rPr>
                <w:rFonts w:ascii="Times New Roman" w:hAnsi="Times New Roman" w:cs="Times New Roman"/>
                <w:sz w:val="20"/>
                <w:szCs w:val="20"/>
              </w:rPr>
              <w:t>Artikel 3.7 derde lid</w:t>
            </w:r>
          </w:p>
        </w:tc>
        <w:tc>
          <w:tcPr>
            <w:tcW w:w="4509" w:type="dxa"/>
          </w:tcPr>
          <w:p w:rsidRPr="0052478C" w:rsidR="00D57862" w:rsidP="00E0269E" w:rsidRDefault="00D57862" w14:paraId="02F3E6F5" w14:textId="77777777">
            <w:pPr>
              <w:rPr>
                <w:rFonts w:ascii="Times New Roman" w:hAnsi="Times New Roman" w:cs="Times New Roman"/>
                <w:sz w:val="20"/>
                <w:szCs w:val="20"/>
              </w:rPr>
            </w:pPr>
            <w:r w:rsidRPr="0052478C">
              <w:rPr>
                <w:rFonts w:ascii="Times New Roman" w:hAnsi="Times New Roman" w:cs="Times New Roman"/>
                <w:sz w:val="20"/>
                <w:szCs w:val="20"/>
              </w:rPr>
              <w:t>Artikel 14, derde en vierde lid</w:t>
            </w:r>
          </w:p>
        </w:tc>
      </w:tr>
      <w:tr w:rsidRPr="0052478C" w:rsidR="00D57862" w:rsidTr="00E0269E" w14:paraId="74F8C040" w14:textId="77777777">
        <w:tc>
          <w:tcPr>
            <w:tcW w:w="4508" w:type="dxa"/>
          </w:tcPr>
          <w:p w:rsidRPr="0052478C" w:rsidR="00D57862" w:rsidP="00E0269E" w:rsidRDefault="00D57862" w14:paraId="4F8C47CE" w14:textId="77777777">
            <w:pPr>
              <w:rPr>
                <w:rFonts w:ascii="Times New Roman" w:hAnsi="Times New Roman" w:cs="Times New Roman"/>
                <w:sz w:val="20"/>
                <w:szCs w:val="20"/>
              </w:rPr>
            </w:pPr>
            <w:r w:rsidRPr="0052478C">
              <w:rPr>
                <w:rFonts w:ascii="Times New Roman" w:hAnsi="Times New Roman" w:cs="Times New Roman"/>
                <w:sz w:val="20"/>
                <w:szCs w:val="20"/>
              </w:rPr>
              <w:t>Artikel 3.8</w:t>
            </w:r>
          </w:p>
        </w:tc>
        <w:tc>
          <w:tcPr>
            <w:tcW w:w="4509" w:type="dxa"/>
          </w:tcPr>
          <w:p w:rsidRPr="0052478C" w:rsidR="00D57862" w:rsidP="00E0269E" w:rsidRDefault="00D57862" w14:paraId="53AB7D74"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4F55560D" w14:textId="77777777">
        <w:tc>
          <w:tcPr>
            <w:tcW w:w="4508" w:type="dxa"/>
          </w:tcPr>
          <w:p w:rsidRPr="0052478C" w:rsidR="00D57862" w:rsidP="00E0269E" w:rsidRDefault="00D57862" w14:paraId="05F453C9" w14:textId="77777777">
            <w:pPr>
              <w:rPr>
                <w:rFonts w:ascii="Times New Roman" w:hAnsi="Times New Roman" w:cs="Times New Roman"/>
                <w:sz w:val="20"/>
                <w:szCs w:val="20"/>
              </w:rPr>
            </w:pPr>
            <w:r w:rsidRPr="0052478C">
              <w:rPr>
                <w:rFonts w:ascii="Times New Roman" w:hAnsi="Times New Roman" w:cs="Times New Roman"/>
                <w:sz w:val="20"/>
                <w:szCs w:val="20"/>
              </w:rPr>
              <w:t>Artikel 3.9</w:t>
            </w:r>
          </w:p>
        </w:tc>
        <w:tc>
          <w:tcPr>
            <w:tcW w:w="4509" w:type="dxa"/>
          </w:tcPr>
          <w:p w:rsidRPr="0052478C" w:rsidR="00D57862" w:rsidP="00E0269E" w:rsidRDefault="00D57862" w14:paraId="093EF54E"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6750FBB7" w14:textId="77777777">
        <w:tc>
          <w:tcPr>
            <w:tcW w:w="4508" w:type="dxa"/>
          </w:tcPr>
          <w:p w:rsidRPr="0052478C" w:rsidR="00D57862" w:rsidP="00E0269E" w:rsidRDefault="00D57862" w14:paraId="17D30AB7" w14:textId="77777777">
            <w:pPr>
              <w:rPr>
                <w:rFonts w:ascii="Times New Roman" w:hAnsi="Times New Roman" w:cs="Times New Roman"/>
                <w:sz w:val="20"/>
                <w:szCs w:val="20"/>
              </w:rPr>
            </w:pPr>
            <w:r w:rsidRPr="0052478C">
              <w:rPr>
                <w:rFonts w:ascii="Times New Roman" w:hAnsi="Times New Roman" w:cs="Times New Roman"/>
                <w:sz w:val="20"/>
                <w:szCs w:val="20"/>
              </w:rPr>
              <w:t>Artikel 3.10</w:t>
            </w:r>
          </w:p>
        </w:tc>
        <w:tc>
          <w:tcPr>
            <w:tcW w:w="4509" w:type="dxa"/>
          </w:tcPr>
          <w:p w:rsidRPr="0052478C" w:rsidR="00D57862" w:rsidP="00E0269E" w:rsidRDefault="00D57862" w14:paraId="164EC7BB" w14:textId="77777777">
            <w:pPr>
              <w:rPr>
                <w:rFonts w:ascii="Times New Roman" w:hAnsi="Times New Roman" w:cs="Times New Roman"/>
                <w:sz w:val="20"/>
                <w:szCs w:val="20"/>
              </w:rPr>
            </w:pPr>
            <w:r w:rsidRPr="0052478C">
              <w:rPr>
                <w:rFonts w:ascii="Times New Roman" w:hAnsi="Times New Roman" w:cs="Times New Roman"/>
                <w:sz w:val="20"/>
                <w:szCs w:val="20"/>
              </w:rPr>
              <w:t>Artikel 15</w:t>
            </w:r>
          </w:p>
        </w:tc>
      </w:tr>
      <w:tr w:rsidRPr="0052478C" w:rsidR="00D57862" w:rsidTr="00E0269E" w14:paraId="362B0222" w14:textId="77777777">
        <w:tc>
          <w:tcPr>
            <w:tcW w:w="4508" w:type="dxa"/>
          </w:tcPr>
          <w:p w:rsidRPr="0052478C" w:rsidR="00D57862" w:rsidP="00E0269E" w:rsidRDefault="00D57862" w14:paraId="28D590D2" w14:textId="77777777">
            <w:pPr>
              <w:rPr>
                <w:rFonts w:ascii="Times New Roman" w:hAnsi="Times New Roman" w:cs="Times New Roman"/>
                <w:sz w:val="20"/>
                <w:szCs w:val="20"/>
              </w:rPr>
            </w:pPr>
            <w:r w:rsidRPr="0052478C">
              <w:rPr>
                <w:rFonts w:ascii="Times New Roman" w:hAnsi="Times New Roman" w:cs="Times New Roman"/>
                <w:sz w:val="20"/>
                <w:szCs w:val="20"/>
              </w:rPr>
              <w:t>Artikel 3.11, eerste tot en met derde lid</w:t>
            </w:r>
          </w:p>
        </w:tc>
        <w:tc>
          <w:tcPr>
            <w:tcW w:w="4509" w:type="dxa"/>
          </w:tcPr>
          <w:p w:rsidRPr="0052478C" w:rsidR="00D57862" w:rsidP="00E0269E" w:rsidRDefault="00D57862" w14:paraId="24218D00" w14:textId="77777777">
            <w:pPr>
              <w:rPr>
                <w:rFonts w:ascii="Times New Roman" w:hAnsi="Times New Roman" w:cs="Times New Roman"/>
                <w:sz w:val="20"/>
                <w:szCs w:val="20"/>
              </w:rPr>
            </w:pPr>
            <w:r w:rsidRPr="0052478C">
              <w:rPr>
                <w:rFonts w:ascii="Times New Roman" w:hAnsi="Times New Roman" w:cs="Times New Roman"/>
                <w:sz w:val="20"/>
                <w:szCs w:val="20"/>
              </w:rPr>
              <w:t>Artikel 18, eerste tot en met derde lid</w:t>
            </w:r>
          </w:p>
        </w:tc>
      </w:tr>
      <w:tr w:rsidRPr="0052478C" w:rsidR="00D57862" w:rsidTr="00E0269E" w14:paraId="4777B495" w14:textId="77777777">
        <w:tc>
          <w:tcPr>
            <w:tcW w:w="4508" w:type="dxa"/>
          </w:tcPr>
          <w:p w:rsidRPr="0052478C" w:rsidR="00D57862" w:rsidP="00E0269E" w:rsidRDefault="00D57862" w14:paraId="2AFD909E" w14:textId="77777777">
            <w:pPr>
              <w:rPr>
                <w:rFonts w:ascii="Times New Roman" w:hAnsi="Times New Roman" w:cs="Times New Roman"/>
                <w:sz w:val="20"/>
                <w:szCs w:val="20"/>
              </w:rPr>
            </w:pPr>
            <w:r w:rsidRPr="0052478C">
              <w:rPr>
                <w:rFonts w:ascii="Times New Roman" w:hAnsi="Times New Roman" w:cs="Times New Roman"/>
                <w:sz w:val="20"/>
                <w:szCs w:val="20"/>
              </w:rPr>
              <w:t>Artikel 3.12</w:t>
            </w:r>
          </w:p>
        </w:tc>
        <w:tc>
          <w:tcPr>
            <w:tcW w:w="4509" w:type="dxa"/>
          </w:tcPr>
          <w:p w:rsidRPr="0052478C" w:rsidR="00D57862" w:rsidP="00E0269E" w:rsidRDefault="00D57862" w14:paraId="5CA1D510" w14:textId="77777777">
            <w:pPr>
              <w:rPr>
                <w:rFonts w:ascii="Times New Roman" w:hAnsi="Times New Roman" w:cs="Times New Roman"/>
                <w:sz w:val="20"/>
                <w:szCs w:val="20"/>
              </w:rPr>
            </w:pPr>
            <w:r w:rsidRPr="0052478C">
              <w:rPr>
                <w:rFonts w:ascii="Times New Roman" w:hAnsi="Times New Roman" w:cs="Times New Roman"/>
                <w:sz w:val="20"/>
                <w:szCs w:val="20"/>
              </w:rPr>
              <w:t>Artikel 19a</w:t>
            </w:r>
          </w:p>
        </w:tc>
      </w:tr>
      <w:tr w:rsidRPr="0052478C" w:rsidR="00D57862" w:rsidTr="00E0269E" w14:paraId="5BF62CCC" w14:textId="77777777">
        <w:tc>
          <w:tcPr>
            <w:tcW w:w="4508" w:type="dxa"/>
          </w:tcPr>
          <w:p w:rsidRPr="0052478C" w:rsidR="00D57862" w:rsidP="00E0269E" w:rsidRDefault="00D57862" w14:paraId="565795F0" w14:textId="77777777">
            <w:pPr>
              <w:rPr>
                <w:rFonts w:ascii="Times New Roman" w:hAnsi="Times New Roman" w:cs="Times New Roman"/>
                <w:sz w:val="20"/>
                <w:szCs w:val="20"/>
              </w:rPr>
            </w:pPr>
            <w:r w:rsidRPr="0052478C">
              <w:rPr>
                <w:rFonts w:ascii="Times New Roman" w:hAnsi="Times New Roman" w:cs="Times New Roman"/>
                <w:sz w:val="20"/>
                <w:szCs w:val="20"/>
              </w:rPr>
              <w:t>Artikel 3.13, eerste tot en met vijfde lid</w:t>
            </w:r>
          </w:p>
        </w:tc>
        <w:tc>
          <w:tcPr>
            <w:tcW w:w="4509" w:type="dxa"/>
          </w:tcPr>
          <w:p w:rsidRPr="0052478C" w:rsidR="00D57862" w:rsidP="00E0269E" w:rsidRDefault="00D57862" w14:paraId="792001E8" w14:textId="77777777">
            <w:pPr>
              <w:rPr>
                <w:rFonts w:ascii="Times New Roman" w:hAnsi="Times New Roman" w:cs="Times New Roman"/>
                <w:sz w:val="20"/>
                <w:szCs w:val="20"/>
              </w:rPr>
            </w:pPr>
            <w:r w:rsidRPr="0052478C">
              <w:rPr>
                <w:rFonts w:ascii="Times New Roman" w:hAnsi="Times New Roman" w:cs="Times New Roman"/>
                <w:sz w:val="20"/>
                <w:szCs w:val="20"/>
              </w:rPr>
              <w:t>Artikel 19b, eerste tot en met vijfde lid</w:t>
            </w:r>
          </w:p>
        </w:tc>
      </w:tr>
      <w:tr w:rsidRPr="0052478C" w:rsidR="00D57862" w:rsidTr="00E0269E" w14:paraId="23E8E56C" w14:textId="77777777">
        <w:tc>
          <w:tcPr>
            <w:tcW w:w="4508" w:type="dxa"/>
          </w:tcPr>
          <w:p w:rsidRPr="0052478C" w:rsidR="00D57862" w:rsidP="00E0269E" w:rsidRDefault="00D57862" w14:paraId="0E217058" w14:textId="77777777">
            <w:pPr>
              <w:rPr>
                <w:rFonts w:ascii="Times New Roman" w:hAnsi="Times New Roman" w:cs="Times New Roman"/>
                <w:sz w:val="20"/>
                <w:szCs w:val="20"/>
              </w:rPr>
            </w:pPr>
            <w:r w:rsidRPr="0052478C">
              <w:rPr>
                <w:rFonts w:ascii="Times New Roman" w:hAnsi="Times New Roman" w:cs="Times New Roman"/>
                <w:sz w:val="20"/>
                <w:szCs w:val="20"/>
              </w:rPr>
              <w:t>Artikel 3.14, eerste tot en met vijfde lid</w:t>
            </w:r>
          </w:p>
        </w:tc>
        <w:tc>
          <w:tcPr>
            <w:tcW w:w="4509" w:type="dxa"/>
          </w:tcPr>
          <w:p w:rsidRPr="0052478C" w:rsidR="00D57862" w:rsidP="00E0269E" w:rsidRDefault="00D57862" w14:paraId="33DF9877" w14:textId="77777777">
            <w:pPr>
              <w:rPr>
                <w:rFonts w:ascii="Times New Roman" w:hAnsi="Times New Roman" w:cs="Times New Roman"/>
                <w:sz w:val="20"/>
                <w:szCs w:val="20"/>
              </w:rPr>
            </w:pPr>
            <w:r w:rsidRPr="0052478C">
              <w:rPr>
                <w:rFonts w:ascii="Times New Roman" w:hAnsi="Times New Roman" w:cs="Times New Roman"/>
                <w:sz w:val="20"/>
                <w:szCs w:val="20"/>
              </w:rPr>
              <w:t>Artikel 19c, eerste tot en met vijfde lid</w:t>
            </w:r>
          </w:p>
        </w:tc>
      </w:tr>
      <w:tr w:rsidRPr="0052478C" w:rsidR="00D57862" w:rsidTr="00E0269E" w14:paraId="0186EA7F" w14:textId="77777777">
        <w:tc>
          <w:tcPr>
            <w:tcW w:w="4508" w:type="dxa"/>
          </w:tcPr>
          <w:p w:rsidRPr="0052478C" w:rsidR="00D57862" w:rsidP="00E0269E" w:rsidRDefault="00D57862" w14:paraId="38B6320F" w14:textId="77777777">
            <w:pPr>
              <w:rPr>
                <w:rFonts w:ascii="Times New Roman" w:hAnsi="Times New Roman" w:cs="Times New Roman"/>
                <w:sz w:val="20"/>
                <w:szCs w:val="20"/>
              </w:rPr>
            </w:pPr>
            <w:r w:rsidRPr="0052478C">
              <w:rPr>
                <w:rFonts w:ascii="Times New Roman" w:hAnsi="Times New Roman" w:cs="Times New Roman"/>
                <w:sz w:val="20"/>
                <w:szCs w:val="20"/>
              </w:rPr>
              <w:t>Artikel 3.15, eerste tot en met derde lid</w:t>
            </w:r>
          </w:p>
        </w:tc>
        <w:tc>
          <w:tcPr>
            <w:tcW w:w="4509" w:type="dxa"/>
          </w:tcPr>
          <w:p w:rsidRPr="0052478C" w:rsidR="00D57862" w:rsidP="00E0269E" w:rsidRDefault="00D57862" w14:paraId="40AB2A6A" w14:textId="77777777">
            <w:pPr>
              <w:rPr>
                <w:rFonts w:ascii="Times New Roman" w:hAnsi="Times New Roman" w:cs="Times New Roman"/>
                <w:sz w:val="20"/>
                <w:szCs w:val="20"/>
              </w:rPr>
            </w:pPr>
            <w:r w:rsidRPr="0052478C">
              <w:rPr>
                <w:rFonts w:ascii="Times New Roman" w:hAnsi="Times New Roman" w:cs="Times New Roman"/>
                <w:sz w:val="20"/>
                <w:szCs w:val="20"/>
              </w:rPr>
              <w:t>Artikel 19d, eerste tot en met derde lid</w:t>
            </w:r>
          </w:p>
        </w:tc>
      </w:tr>
      <w:tr w:rsidRPr="0052478C" w:rsidR="00D57862" w:rsidTr="00E0269E" w14:paraId="39E1C11C" w14:textId="77777777">
        <w:tc>
          <w:tcPr>
            <w:tcW w:w="4508" w:type="dxa"/>
          </w:tcPr>
          <w:p w:rsidRPr="0052478C" w:rsidR="00D57862" w:rsidP="00E0269E" w:rsidRDefault="00D57862" w14:paraId="2FDEB047" w14:textId="77777777">
            <w:pPr>
              <w:rPr>
                <w:rFonts w:ascii="Times New Roman" w:hAnsi="Times New Roman" w:cs="Times New Roman"/>
                <w:sz w:val="20"/>
                <w:szCs w:val="20"/>
              </w:rPr>
            </w:pPr>
            <w:r w:rsidRPr="0052478C">
              <w:rPr>
                <w:rFonts w:ascii="Times New Roman" w:hAnsi="Times New Roman" w:cs="Times New Roman"/>
                <w:sz w:val="20"/>
                <w:szCs w:val="20"/>
              </w:rPr>
              <w:t>Artikel 3.16</w:t>
            </w:r>
          </w:p>
        </w:tc>
        <w:tc>
          <w:tcPr>
            <w:tcW w:w="4509" w:type="dxa"/>
          </w:tcPr>
          <w:p w:rsidRPr="0052478C" w:rsidR="00D57862" w:rsidP="00E0269E" w:rsidRDefault="00D57862" w14:paraId="0D1D58BB" w14:textId="77777777">
            <w:pPr>
              <w:rPr>
                <w:rFonts w:ascii="Times New Roman" w:hAnsi="Times New Roman" w:cs="Times New Roman"/>
                <w:sz w:val="20"/>
                <w:szCs w:val="20"/>
              </w:rPr>
            </w:pPr>
            <w:r w:rsidRPr="0052478C">
              <w:rPr>
                <w:rFonts w:ascii="Times New Roman" w:hAnsi="Times New Roman" w:cs="Times New Roman"/>
                <w:sz w:val="20"/>
                <w:szCs w:val="20"/>
              </w:rPr>
              <w:t>Artikel 10a</w:t>
            </w:r>
          </w:p>
        </w:tc>
      </w:tr>
      <w:tr w:rsidRPr="0052478C" w:rsidR="00D57862" w:rsidTr="00E0269E" w14:paraId="62ACED31" w14:textId="77777777">
        <w:tc>
          <w:tcPr>
            <w:tcW w:w="4508" w:type="dxa"/>
          </w:tcPr>
          <w:p w:rsidRPr="0052478C" w:rsidR="00D57862" w:rsidP="00E0269E" w:rsidRDefault="00D57862" w14:paraId="24BA0FB9" w14:textId="77777777">
            <w:pPr>
              <w:rPr>
                <w:rFonts w:ascii="Times New Roman" w:hAnsi="Times New Roman" w:cs="Times New Roman"/>
                <w:sz w:val="20"/>
                <w:szCs w:val="20"/>
              </w:rPr>
            </w:pPr>
            <w:r w:rsidRPr="0052478C">
              <w:rPr>
                <w:rFonts w:ascii="Times New Roman" w:hAnsi="Times New Roman" w:cs="Times New Roman"/>
                <w:sz w:val="20"/>
                <w:szCs w:val="20"/>
              </w:rPr>
              <w:t>Artikel 4.1, eerste lid</w:t>
            </w:r>
          </w:p>
        </w:tc>
        <w:tc>
          <w:tcPr>
            <w:tcW w:w="4509" w:type="dxa"/>
          </w:tcPr>
          <w:p w:rsidRPr="0052478C" w:rsidR="00D57862" w:rsidP="00E0269E" w:rsidRDefault="00D57862" w14:paraId="10FA0560" w14:textId="77777777">
            <w:pPr>
              <w:rPr>
                <w:rFonts w:ascii="Times New Roman" w:hAnsi="Times New Roman" w:cs="Times New Roman"/>
                <w:sz w:val="20"/>
                <w:szCs w:val="20"/>
              </w:rPr>
            </w:pPr>
            <w:r w:rsidRPr="0052478C">
              <w:rPr>
                <w:rFonts w:ascii="Times New Roman" w:hAnsi="Times New Roman" w:cs="Times New Roman"/>
                <w:sz w:val="20"/>
                <w:szCs w:val="20"/>
              </w:rPr>
              <w:t>Artikel 20</w:t>
            </w:r>
          </w:p>
        </w:tc>
      </w:tr>
      <w:tr w:rsidRPr="0052478C" w:rsidR="00D57862" w:rsidTr="00E0269E" w14:paraId="40BA802D" w14:textId="77777777">
        <w:tc>
          <w:tcPr>
            <w:tcW w:w="4508" w:type="dxa"/>
          </w:tcPr>
          <w:p w:rsidRPr="0052478C" w:rsidR="00D57862" w:rsidP="00E0269E" w:rsidRDefault="00D57862" w14:paraId="1F146F48" w14:textId="77777777">
            <w:pPr>
              <w:rPr>
                <w:rFonts w:ascii="Times New Roman" w:hAnsi="Times New Roman" w:cs="Times New Roman"/>
                <w:sz w:val="20"/>
                <w:szCs w:val="20"/>
              </w:rPr>
            </w:pPr>
            <w:r w:rsidRPr="0052478C">
              <w:rPr>
                <w:rFonts w:ascii="Times New Roman" w:hAnsi="Times New Roman" w:cs="Times New Roman"/>
                <w:sz w:val="20"/>
                <w:szCs w:val="20"/>
              </w:rPr>
              <w:t>Artikel 4.1, tweede tot en met vierde lid</w:t>
            </w:r>
          </w:p>
        </w:tc>
        <w:tc>
          <w:tcPr>
            <w:tcW w:w="4509" w:type="dxa"/>
          </w:tcPr>
          <w:p w:rsidRPr="0052478C" w:rsidR="00D57862" w:rsidP="00E0269E" w:rsidRDefault="00D57862" w14:paraId="6DFDE802"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11501FDE" w14:textId="77777777">
        <w:tc>
          <w:tcPr>
            <w:tcW w:w="4508" w:type="dxa"/>
          </w:tcPr>
          <w:p w:rsidRPr="0052478C" w:rsidR="00D57862" w:rsidP="00E0269E" w:rsidRDefault="00D57862" w14:paraId="4DD4041B" w14:textId="77777777">
            <w:pPr>
              <w:rPr>
                <w:rFonts w:ascii="Times New Roman" w:hAnsi="Times New Roman" w:cs="Times New Roman"/>
                <w:sz w:val="20"/>
                <w:szCs w:val="20"/>
              </w:rPr>
            </w:pPr>
            <w:r w:rsidRPr="0052478C">
              <w:rPr>
                <w:rFonts w:ascii="Times New Roman" w:hAnsi="Times New Roman" w:cs="Times New Roman"/>
                <w:sz w:val="20"/>
                <w:szCs w:val="20"/>
              </w:rPr>
              <w:t>Artikel 4.2, eerste en tweede lid</w:t>
            </w:r>
          </w:p>
        </w:tc>
        <w:tc>
          <w:tcPr>
            <w:tcW w:w="4509" w:type="dxa"/>
          </w:tcPr>
          <w:p w:rsidRPr="0052478C" w:rsidR="00D57862" w:rsidP="00E0269E" w:rsidRDefault="00D57862" w14:paraId="59AE5DC4" w14:textId="77777777">
            <w:pPr>
              <w:rPr>
                <w:rFonts w:ascii="Times New Roman" w:hAnsi="Times New Roman" w:cs="Times New Roman"/>
                <w:sz w:val="20"/>
                <w:szCs w:val="20"/>
              </w:rPr>
            </w:pPr>
            <w:r w:rsidRPr="0052478C">
              <w:rPr>
                <w:rFonts w:ascii="Times New Roman" w:hAnsi="Times New Roman" w:cs="Times New Roman"/>
                <w:sz w:val="20"/>
                <w:szCs w:val="20"/>
              </w:rPr>
              <w:t>Artikel 21, eerste en tweede lid</w:t>
            </w:r>
          </w:p>
        </w:tc>
      </w:tr>
      <w:tr w:rsidRPr="0052478C" w:rsidR="00D57862" w:rsidTr="00E0269E" w14:paraId="020B8E85" w14:textId="77777777">
        <w:tc>
          <w:tcPr>
            <w:tcW w:w="4508" w:type="dxa"/>
          </w:tcPr>
          <w:p w:rsidRPr="0052478C" w:rsidR="00D57862" w:rsidP="00E0269E" w:rsidRDefault="00D57862" w14:paraId="49E33E32" w14:textId="77777777">
            <w:pPr>
              <w:rPr>
                <w:rFonts w:ascii="Times New Roman" w:hAnsi="Times New Roman" w:cs="Times New Roman"/>
                <w:sz w:val="20"/>
                <w:szCs w:val="20"/>
              </w:rPr>
            </w:pPr>
            <w:r w:rsidRPr="0052478C">
              <w:rPr>
                <w:rFonts w:ascii="Times New Roman" w:hAnsi="Times New Roman" w:cs="Times New Roman"/>
                <w:sz w:val="20"/>
                <w:szCs w:val="20"/>
              </w:rPr>
              <w:t>Artikel 5.1, eerste en tweede lid</w:t>
            </w:r>
          </w:p>
        </w:tc>
        <w:tc>
          <w:tcPr>
            <w:tcW w:w="4509" w:type="dxa"/>
          </w:tcPr>
          <w:p w:rsidRPr="0052478C" w:rsidR="00D57862" w:rsidP="00E0269E" w:rsidRDefault="00D57862" w14:paraId="2DD5E6FF" w14:textId="77777777">
            <w:pPr>
              <w:rPr>
                <w:rFonts w:ascii="Times New Roman" w:hAnsi="Times New Roman" w:cs="Times New Roman"/>
                <w:sz w:val="20"/>
                <w:szCs w:val="20"/>
              </w:rPr>
            </w:pPr>
            <w:r w:rsidRPr="0052478C">
              <w:rPr>
                <w:rFonts w:ascii="Times New Roman" w:hAnsi="Times New Roman" w:cs="Times New Roman"/>
                <w:sz w:val="20"/>
                <w:szCs w:val="20"/>
              </w:rPr>
              <w:t>Artikel 23, eerste en tweede lid</w:t>
            </w:r>
          </w:p>
        </w:tc>
      </w:tr>
      <w:tr w:rsidRPr="0052478C" w:rsidR="00D57862" w:rsidTr="00E0269E" w14:paraId="0C45FFCD" w14:textId="77777777">
        <w:tc>
          <w:tcPr>
            <w:tcW w:w="4508" w:type="dxa"/>
          </w:tcPr>
          <w:p w:rsidRPr="0052478C" w:rsidR="00D57862" w:rsidP="00E0269E" w:rsidRDefault="00D57862" w14:paraId="10673B8B" w14:textId="77777777">
            <w:pPr>
              <w:rPr>
                <w:rFonts w:ascii="Times New Roman" w:hAnsi="Times New Roman" w:cs="Times New Roman"/>
                <w:sz w:val="20"/>
                <w:szCs w:val="20"/>
              </w:rPr>
            </w:pPr>
            <w:r w:rsidRPr="0052478C">
              <w:rPr>
                <w:rFonts w:ascii="Times New Roman" w:hAnsi="Times New Roman" w:cs="Times New Roman"/>
                <w:sz w:val="20"/>
                <w:szCs w:val="20"/>
              </w:rPr>
              <w:t>Artikel 5.2</w:t>
            </w:r>
          </w:p>
        </w:tc>
        <w:tc>
          <w:tcPr>
            <w:tcW w:w="4509" w:type="dxa"/>
          </w:tcPr>
          <w:p w:rsidRPr="0052478C" w:rsidR="00D57862" w:rsidP="00E0269E" w:rsidRDefault="00D57862" w14:paraId="6363F1F4" w14:textId="77777777">
            <w:pPr>
              <w:rPr>
                <w:rFonts w:ascii="Times New Roman" w:hAnsi="Times New Roman" w:cs="Times New Roman"/>
                <w:sz w:val="20"/>
                <w:szCs w:val="20"/>
              </w:rPr>
            </w:pPr>
            <w:r w:rsidRPr="0052478C">
              <w:rPr>
                <w:rFonts w:ascii="Times New Roman" w:hAnsi="Times New Roman" w:cs="Times New Roman"/>
                <w:sz w:val="20"/>
                <w:szCs w:val="20"/>
              </w:rPr>
              <w:t>Nieuw</w:t>
            </w:r>
          </w:p>
        </w:tc>
      </w:tr>
      <w:tr w:rsidRPr="0052478C" w:rsidR="00D57862" w:rsidTr="00E0269E" w14:paraId="695AEF82" w14:textId="77777777">
        <w:tc>
          <w:tcPr>
            <w:tcW w:w="4508" w:type="dxa"/>
          </w:tcPr>
          <w:p w:rsidRPr="0052478C" w:rsidR="00D57862" w:rsidP="00E0269E" w:rsidRDefault="00D57862" w14:paraId="74730CFF" w14:textId="77777777">
            <w:pPr>
              <w:rPr>
                <w:rFonts w:ascii="Times New Roman" w:hAnsi="Times New Roman" w:cs="Times New Roman"/>
                <w:sz w:val="20"/>
                <w:szCs w:val="20"/>
              </w:rPr>
            </w:pPr>
            <w:r w:rsidRPr="0052478C">
              <w:rPr>
                <w:rFonts w:ascii="Times New Roman" w:hAnsi="Times New Roman" w:cs="Times New Roman"/>
                <w:sz w:val="20"/>
                <w:szCs w:val="20"/>
              </w:rPr>
              <w:t>Artikel 5.3</w:t>
            </w:r>
          </w:p>
        </w:tc>
        <w:tc>
          <w:tcPr>
            <w:tcW w:w="4509" w:type="dxa"/>
          </w:tcPr>
          <w:p w:rsidRPr="0052478C" w:rsidR="00D57862" w:rsidP="00E0269E" w:rsidRDefault="00D57862" w14:paraId="7CC6954F" w14:textId="77777777">
            <w:pPr>
              <w:rPr>
                <w:rFonts w:ascii="Times New Roman" w:hAnsi="Times New Roman" w:cs="Times New Roman"/>
                <w:sz w:val="20"/>
                <w:szCs w:val="20"/>
              </w:rPr>
            </w:pPr>
            <w:r w:rsidRPr="0052478C">
              <w:rPr>
                <w:rFonts w:ascii="Times New Roman" w:hAnsi="Times New Roman" w:cs="Times New Roman"/>
                <w:sz w:val="20"/>
                <w:szCs w:val="20"/>
              </w:rPr>
              <w:t>Artikel 24</w:t>
            </w:r>
          </w:p>
        </w:tc>
      </w:tr>
      <w:tr w:rsidRPr="0052478C" w:rsidR="00D57862" w:rsidTr="00E0269E" w14:paraId="1AE8DE4C" w14:textId="77777777">
        <w:tc>
          <w:tcPr>
            <w:tcW w:w="4508" w:type="dxa"/>
          </w:tcPr>
          <w:p w:rsidRPr="0052478C" w:rsidR="00D57862" w:rsidP="00E0269E" w:rsidRDefault="00D57862" w14:paraId="60A33926" w14:textId="77777777">
            <w:pPr>
              <w:rPr>
                <w:rFonts w:ascii="Times New Roman" w:hAnsi="Times New Roman" w:cs="Times New Roman"/>
                <w:sz w:val="20"/>
                <w:szCs w:val="20"/>
              </w:rPr>
            </w:pPr>
            <w:r w:rsidRPr="0052478C">
              <w:rPr>
                <w:rFonts w:ascii="Times New Roman" w:hAnsi="Times New Roman" w:cs="Times New Roman"/>
                <w:sz w:val="20"/>
                <w:szCs w:val="20"/>
              </w:rPr>
              <w:t>Artikel 5.4 tot en met 5.6</w:t>
            </w:r>
          </w:p>
        </w:tc>
        <w:tc>
          <w:tcPr>
            <w:tcW w:w="4509" w:type="dxa"/>
          </w:tcPr>
          <w:p w:rsidRPr="0052478C" w:rsidR="00D57862" w:rsidP="00E0269E" w:rsidRDefault="00D57862" w14:paraId="70D4485C" w14:textId="77777777">
            <w:pPr>
              <w:rPr>
                <w:rFonts w:ascii="Times New Roman" w:hAnsi="Times New Roman" w:cs="Times New Roman"/>
                <w:sz w:val="20"/>
                <w:szCs w:val="20"/>
              </w:rPr>
            </w:pPr>
            <w:r w:rsidRPr="0052478C">
              <w:rPr>
                <w:rFonts w:ascii="Times New Roman" w:hAnsi="Times New Roman" w:cs="Times New Roman"/>
                <w:sz w:val="20"/>
                <w:szCs w:val="20"/>
              </w:rPr>
              <w:t>Nieuw (betreft aanpassingswetgeving)</w:t>
            </w:r>
          </w:p>
        </w:tc>
      </w:tr>
      <w:tr w:rsidRPr="0052478C" w:rsidR="00D57862" w:rsidTr="00E0269E" w14:paraId="1BBC894E" w14:textId="77777777">
        <w:tc>
          <w:tcPr>
            <w:tcW w:w="4508" w:type="dxa"/>
          </w:tcPr>
          <w:p w:rsidRPr="0052478C" w:rsidR="00D57862" w:rsidP="00E0269E" w:rsidRDefault="00D57862" w14:paraId="72A4BA3C" w14:textId="77777777">
            <w:pPr>
              <w:rPr>
                <w:rFonts w:ascii="Times New Roman" w:hAnsi="Times New Roman" w:cs="Times New Roman"/>
                <w:sz w:val="20"/>
                <w:szCs w:val="20"/>
              </w:rPr>
            </w:pPr>
            <w:r w:rsidRPr="0052478C">
              <w:rPr>
                <w:rFonts w:ascii="Times New Roman" w:hAnsi="Times New Roman" w:cs="Times New Roman"/>
                <w:sz w:val="20"/>
                <w:szCs w:val="20"/>
              </w:rPr>
              <w:t>Artikel 5.7</w:t>
            </w:r>
          </w:p>
        </w:tc>
        <w:tc>
          <w:tcPr>
            <w:tcW w:w="4509" w:type="dxa"/>
          </w:tcPr>
          <w:p w:rsidRPr="0052478C" w:rsidR="00D57862" w:rsidP="00E0269E" w:rsidRDefault="00D57862" w14:paraId="34898B94" w14:textId="77777777">
            <w:pPr>
              <w:rPr>
                <w:rFonts w:ascii="Times New Roman" w:hAnsi="Times New Roman" w:cs="Times New Roman"/>
                <w:sz w:val="20"/>
                <w:szCs w:val="20"/>
              </w:rPr>
            </w:pPr>
            <w:r w:rsidRPr="0052478C">
              <w:rPr>
                <w:rFonts w:ascii="Times New Roman" w:hAnsi="Times New Roman" w:cs="Times New Roman"/>
                <w:sz w:val="20"/>
                <w:szCs w:val="20"/>
              </w:rPr>
              <w:t>Nieuw (betreft overgangsrecht)</w:t>
            </w:r>
          </w:p>
        </w:tc>
      </w:tr>
      <w:tr w:rsidRPr="0052478C" w:rsidR="00D57862" w:rsidTr="00E0269E" w14:paraId="56813BED" w14:textId="77777777">
        <w:tc>
          <w:tcPr>
            <w:tcW w:w="4508" w:type="dxa"/>
          </w:tcPr>
          <w:p w:rsidRPr="0052478C" w:rsidR="00D57862" w:rsidP="00E0269E" w:rsidRDefault="00D57862" w14:paraId="2AEC3554" w14:textId="77777777">
            <w:pPr>
              <w:rPr>
                <w:rFonts w:ascii="Times New Roman" w:hAnsi="Times New Roman" w:cs="Times New Roman"/>
                <w:sz w:val="20"/>
                <w:szCs w:val="20"/>
              </w:rPr>
            </w:pPr>
            <w:r w:rsidRPr="0052478C">
              <w:rPr>
                <w:rFonts w:ascii="Times New Roman" w:hAnsi="Times New Roman" w:cs="Times New Roman"/>
                <w:sz w:val="20"/>
                <w:szCs w:val="20"/>
              </w:rPr>
              <w:t>Artikel 5.8</w:t>
            </w:r>
          </w:p>
        </w:tc>
        <w:tc>
          <w:tcPr>
            <w:tcW w:w="4509" w:type="dxa"/>
          </w:tcPr>
          <w:p w:rsidRPr="0052478C" w:rsidR="00D57862" w:rsidP="00E0269E" w:rsidRDefault="00D57862" w14:paraId="42C68FA3" w14:textId="77777777">
            <w:pPr>
              <w:rPr>
                <w:rFonts w:ascii="Times New Roman" w:hAnsi="Times New Roman" w:cs="Times New Roman"/>
                <w:sz w:val="20"/>
                <w:szCs w:val="20"/>
              </w:rPr>
            </w:pPr>
            <w:r w:rsidRPr="0052478C">
              <w:rPr>
                <w:rFonts w:ascii="Times New Roman" w:hAnsi="Times New Roman" w:cs="Times New Roman"/>
                <w:sz w:val="20"/>
                <w:szCs w:val="20"/>
              </w:rPr>
              <w:t>Nieuw (betreft intrekking)</w:t>
            </w:r>
          </w:p>
        </w:tc>
      </w:tr>
      <w:tr w:rsidRPr="0052478C" w:rsidR="00D57862" w:rsidTr="00E0269E" w14:paraId="500C22F1" w14:textId="77777777">
        <w:tc>
          <w:tcPr>
            <w:tcW w:w="4508" w:type="dxa"/>
          </w:tcPr>
          <w:p w:rsidRPr="0052478C" w:rsidR="00D57862" w:rsidP="00E0269E" w:rsidRDefault="00D57862" w14:paraId="36E4D987" w14:textId="77777777">
            <w:pPr>
              <w:rPr>
                <w:rFonts w:ascii="Times New Roman" w:hAnsi="Times New Roman" w:cs="Times New Roman"/>
                <w:sz w:val="20"/>
                <w:szCs w:val="20"/>
              </w:rPr>
            </w:pPr>
            <w:r w:rsidRPr="0052478C">
              <w:rPr>
                <w:rFonts w:ascii="Times New Roman" w:hAnsi="Times New Roman" w:cs="Times New Roman"/>
                <w:sz w:val="20"/>
                <w:szCs w:val="20"/>
              </w:rPr>
              <w:t>Artikel 5.9</w:t>
            </w:r>
          </w:p>
        </w:tc>
        <w:tc>
          <w:tcPr>
            <w:tcW w:w="4509" w:type="dxa"/>
          </w:tcPr>
          <w:p w:rsidRPr="0052478C" w:rsidR="00D57862" w:rsidP="00E0269E" w:rsidRDefault="00D57862" w14:paraId="0479CF23" w14:textId="77777777">
            <w:pPr>
              <w:rPr>
                <w:rFonts w:ascii="Times New Roman" w:hAnsi="Times New Roman" w:cs="Times New Roman"/>
                <w:sz w:val="20"/>
                <w:szCs w:val="20"/>
              </w:rPr>
            </w:pPr>
            <w:r w:rsidRPr="0052478C">
              <w:rPr>
                <w:rFonts w:ascii="Times New Roman" w:hAnsi="Times New Roman" w:cs="Times New Roman"/>
                <w:sz w:val="20"/>
                <w:szCs w:val="20"/>
              </w:rPr>
              <w:t>Nieuw (betreft inwerkingtredingsbepaling)</w:t>
            </w:r>
          </w:p>
        </w:tc>
      </w:tr>
      <w:tr w:rsidRPr="0052478C" w:rsidR="00D57862" w:rsidTr="00E0269E" w14:paraId="73E9D78C" w14:textId="77777777">
        <w:tc>
          <w:tcPr>
            <w:tcW w:w="4508" w:type="dxa"/>
          </w:tcPr>
          <w:p w:rsidRPr="0052478C" w:rsidR="00D57862" w:rsidP="00E0269E" w:rsidRDefault="00D57862" w14:paraId="7CA55E59" w14:textId="77777777">
            <w:pPr>
              <w:rPr>
                <w:rFonts w:ascii="Times New Roman" w:hAnsi="Times New Roman" w:cs="Times New Roman"/>
                <w:sz w:val="20"/>
                <w:szCs w:val="20"/>
              </w:rPr>
            </w:pPr>
            <w:r w:rsidRPr="0052478C">
              <w:rPr>
                <w:rFonts w:ascii="Times New Roman" w:hAnsi="Times New Roman" w:cs="Times New Roman"/>
                <w:sz w:val="20"/>
                <w:szCs w:val="20"/>
              </w:rPr>
              <w:t>Artikel 5.10</w:t>
            </w:r>
          </w:p>
        </w:tc>
        <w:tc>
          <w:tcPr>
            <w:tcW w:w="4509" w:type="dxa"/>
          </w:tcPr>
          <w:p w:rsidRPr="0052478C" w:rsidR="00D57862" w:rsidP="00E0269E" w:rsidRDefault="00D57862" w14:paraId="6F2184A0" w14:textId="77777777">
            <w:pPr>
              <w:rPr>
                <w:rFonts w:ascii="Times New Roman" w:hAnsi="Times New Roman" w:cs="Times New Roman"/>
                <w:sz w:val="20"/>
                <w:szCs w:val="20"/>
              </w:rPr>
            </w:pPr>
            <w:r w:rsidRPr="0052478C">
              <w:rPr>
                <w:rFonts w:ascii="Times New Roman" w:hAnsi="Times New Roman" w:cs="Times New Roman"/>
                <w:sz w:val="20"/>
                <w:szCs w:val="20"/>
              </w:rPr>
              <w:t>Nieuw (betreft citeertitel)</w:t>
            </w:r>
          </w:p>
        </w:tc>
      </w:tr>
    </w:tbl>
    <w:p w:rsidRPr="0052478C" w:rsidR="00D57862" w:rsidP="00D57862" w:rsidRDefault="00D57862" w14:paraId="6CFF0593" w14:textId="77777777">
      <w:pPr>
        <w:rPr>
          <w:rFonts w:ascii="Times New Roman" w:hAnsi="Times New Roman" w:cs="Times New Roman"/>
          <w:sz w:val="24"/>
          <w:szCs w:val="24"/>
        </w:rPr>
      </w:pPr>
    </w:p>
    <w:p w:rsidRPr="0052478C" w:rsidR="00D57862" w:rsidP="00D57862" w:rsidRDefault="00D57862" w14:paraId="0E85D204" w14:textId="77777777">
      <w:pPr>
        <w:rPr>
          <w:rFonts w:ascii="Times New Roman" w:hAnsi="Times New Roman" w:cs="Times New Roman"/>
          <w:sz w:val="24"/>
          <w:szCs w:val="24"/>
        </w:rPr>
      </w:pPr>
    </w:p>
    <w:p w:rsidRPr="0052478C" w:rsidR="00D57862" w:rsidP="00D57862" w:rsidRDefault="00D57862" w14:paraId="3ED68F70" w14:textId="77777777">
      <w:pPr>
        <w:rPr>
          <w:rFonts w:ascii="Times New Roman" w:hAnsi="Times New Roman" w:cs="Times New Roman"/>
          <w:sz w:val="24"/>
          <w:szCs w:val="24"/>
        </w:rPr>
      </w:pPr>
    </w:p>
    <w:p w:rsidRPr="0052478C" w:rsidR="00D57862" w:rsidP="00D57862" w:rsidRDefault="00D57862" w14:paraId="48498711" w14:textId="77777777">
      <w:pPr>
        <w:rPr>
          <w:rFonts w:ascii="Times New Roman" w:hAnsi="Times New Roman" w:cs="Times New Roman"/>
          <w:b/>
          <w:bCs/>
          <w:i/>
          <w:iCs/>
          <w:sz w:val="24"/>
          <w:szCs w:val="24"/>
        </w:rPr>
      </w:pPr>
      <w:r w:rsidRPr="0052478C">
        <w:rPr>
          <w:rFonts w:ascii="Times New Roman" w:hAnsi="Times New Roman" w:cs="Times New Roman"/>
          <w:b/>
          <w:bCs/>
          <w:i/>
          <w:iCs/>
          <w:sz w:val="24"/>
          <w:szCs w:val="24"/>
        </w:rPr>
        <w:t>Huidig naar nieuw</w:t>
      </w:r>
    </w:p>
    <w:tbl>
      <w:tblPr>
        <w:tblStyle w:val="Tabelraster"/>
        <w:tblW w:w="0" w:type="auto"/>
        <w:tblLook w:val="04A0" w:firstRow="1" w:lastRow="0" w:firstColumn="1" w:lastColumn="0" w:noHBand="0" w:noVBand="1"/>
      </w:tblPr>
      <w:tblGrid>
        <w:gridCol w:w="4508"/>
        <w:gridCol w:w="4509"/>
      </w:tblGrid>
      <w:tr w:rsidRPr="0052478C" w:rsidR="00D57862" w:rsidTr="00E0269E" w14:paraId="522B281A" w14:textId="77777777">
        <w:tc>
          <w:tcPr>
            <w:tcW w:w="4508" w:type="dxa"/>
          </w:tcPr>
          <w:p w:rsidRPr="0052478C" w:rsidR="00D57862" w:rsidP="00E0269E" w:rsidRDefault="00D57862" w14:paraId="47CF66AD" w14:textId="77777777">
            <w:pPr>
              <w:rPr>
                <w:rFonts w:ascii="Times New Roman" w:hAnsi="Times New Roman" w:cs="Times New Roman"/>
                <w:b/>
                <w:bCs/>
                <w:sz w:val="20"/>
                <w:szCs w:val="20"/>
              </w:rPr>
            </w:pPr>
            <w:r w:rsidRPr="0052478C">
              <w:rPr>
                <w:rFonts w:ascii="Times New Roman" w:hAnsi="Times New Roman" w:cs="Times New Roman"/>
                <w:b/>
                <w:bCs/>
                <w:sz w:val="20"/>
                <w:szCs w:val="20"/>
              </w:rPr>
              <w:t xml:space="preserve">Uitleveringsbesluit van Aruba, Curaçao en Sint Maarten </w:t>
            </w:r>
          </w:p>
        </w:tc>
        <w:tc>
          <w:tcPr>
            <w:tcW w:w="4509" w:type="dxa"/>
          </w:tcPr>
          <w:p w:rsidRPr="0052478C" w:rsidR="00D57862" w:rsidP="00E0269E" w:rsidRDefault="00D57862" w14:paraId="7AA2C9F8" w14:textId="77777777">
            <w:pPr>
              <w:rPr>
                <w:rFonts w:ascii="Times New Roman" w:hAnsi="Times New Roman" w:cs="Times New Roman"/>
                <w:b/>
                <w:bCs/>
                <w:sz w:val="20"/>
                <w:szCs w:val="20"/>
              </w:rPr>
            </w:pPr>
            <w:r w:rsidRPr="0052478C">
              <w:rPr>
                <w:rFonts w:ascii="Times New Roman" w:hAnsi="Times New Roman" w:cs="Times New Roman"/>
                <w:b/>
                <w:bCs/>
                <w:sz w:val="20"/>
                <w:szCs w:val="20"/>
              </w:rPr>
              <w:t>Rijkswet uitlevering van Aruba, Curaçao en Sint Maarten</w:t>
            </w:r>
          </w:p>
        </w:tc>
      </w:tr>
      <w:tr w:rsidRPr="0052478C" w:rsidR="00D57862" w:rsidTr="00E0269E" w14:paraId="6B44DE82" w14:textId="77777777">
        <w:tc>
          <w:tcPr>
            <w:tcW w:w="4508" w:type="dxa"/>
          </w:tcPr>
          <w:p w:rsidRPr="0052478C" w:rsidR="00D57862" w:rsidP="00E0269E" w:rsidRDefault="00D57862" w14:paraId="5CAE54C5" w14:textId="77777777">
            <w:pPr>
              <w:rPr>
                <w:rFonts w:ascii="Times New Roman" w:hAnsi="Times New Roman" w:cs="Times New Roman"/>
                <w:sz w:val="20"/>
                <w:szCs w:val="20"/>
              </w:rPr>
            </w:pPr>
            <w:r w:rsidRPr="0052478C">
              <w:rPr>
                <w:rFonts w:ascii="Times New Roman" w:hAnsi="Times New Roman" w:cs="Times New Roman"/>
                <w:sz w:val="20"/>
                <w:szCs w:val="20"/>
              </w:rPr>
              <w:t>Artikel 1</w:t>
            </w:r>
          </w:p>
        </w:tc>
        <w:tc>
          <w:tcPr>
            <w:tcW w:w="4509" w:type="dxa"/>
          </w:tcPr>
          <w:p w:rsidRPr="0052478C" w:rsidR="00D57862" w:rsidP="00E0269E" w:rsidRDefault="00D57862" w14:paraId="26F6F5EA" w14:textId="77777777">
            <w:pPr>
              <w:rPr>
                <w:rFonts w:ascii="Times New Roman" w:hAnsi="Times New Roman" w:cs="Times New Roman"/>
                <w:sz w:val="20"/>
                <w:szCs w:val="20"/>
              </w:rPr>
            </w:pPr>
            <w:r w:rsidRPr="0052478C">
              <w:rPr>
                <w:rFonts w:ascii="Times New Roman" w:hAnsi="Times New Roman" w:cs="Times New Roman"/>
                <w:sz w:val="20"/>
                <w:szCs w:val="20"/>
              </w:rPr>
              <w:t>Artikel 1.1</w:t>
            </w:r>
          </w:p>
        </w:tc>
      </w:tr>
      <w:tr w:rsidRPr="0052478C" w:rsidR="00D57862" w:rsidTr="00E0269E" w14:paraId="0B929AC0" w14:textId="77777777">
        <w:tc>
          <w:tcPr>
            <w:tcW w:w="4508" w:type="dxa"/>
          </w:tcPr>
          <w:p w:rsidRPr="0052478C" w:rsidR="00D57862" w:rsidP="00E0269E" w:rsidRDefault="00D57862" w14:paraId="4C190C86" w14:textId="77777777">
            <w:pPr>
              <w:rPr>
                <w:rFonts w:ascii="Times New Roman" w:hAnsi="Times New Roman" w:cs="Times New Roman"/>
                <w:sz w:val="20"/>
                <w:szCs w:val="20"/>
              </w:rPr>
            </w:pPr>
            <w:r w:rsidRPr="0052478C">
              <w:rPr>
                <w:rFonts w:ascii="Times New Roman" w:hAnsi="Times New Roman" w:cs="Times New Roman"/>
                <w:sz w:val="20"/>
                <w:szCs w:val="20"/>
              </w:rPr>
              <w:t>Artikel 1a</w:t>
            </w:r>
          </w:p>
        </w:tc>
        <w:tc>
          <w:tcPr>
            <w:tcW w:w="4509" w:type="dxa"/>
          </w:tcPr>
          <w:p w:rsidRPr="0052478C" w:rsidR="00D57862" w:rsidP="00E0269E" w:rsidRDefault="00D57862" w14:paraId="78024EB6" w14:textId="4AE9D76C">
            <w:pPr>
              <w:rPr>
                <w:rFonts w:ascii="Times New Roman" w:hAnsi="Times New Roman" w:cs="Times New Roman"/>
                <w:sz w:val="20"/>
                <w:szCs w:val="20"/>
              </w:rPr>
            </w:pPr>
            <w:r w:rsidRPr="0052478C">
              <w:rPr>
                <w:rFonts w:ascii="Times New Roman" w:hAnsi="Times New Roman" w:cs="Times New Roman"/>
                <w:sz w:val="20"/>
                <w:szCs w:val="20"/>
              </w:rPr>
              <w:t>Niet overgenomen</w:t>
            </w:r>
          </w:p>
        </w:tc>
      </w:tr>
      <w:tr w:rsidRPr="0052478C" w:rsidR="00D57862" w:rsidTr="00E0269E" w14:paraId="610A98B9" w14:textId="77777777">
        <w:tc>
          <w:tcPr>
            <w:tcW w:w="4508" w:type="dxa"/>
          </w:tcPr>
          <w:p w:rsidRPr="0052478C" w:rsidR="00D57862" w:rsidP="00E0269E" w:rsidRDefault="00D57862" w14:paraId="12476A54" w14:textId="77777777">
            <w:pPr>
              <w:rPr>
                <w:rFonts w:ascii="Times New Roman" w:hAnsi="Times New Roman" w:cs="Times New Roman"/>
                <w:sz w:val="20"/>
                <w:szCs w:val="20"/>
              </w:rPr>
            </w:pPr>
            <w:r w:rsidRPr="0052478C">
              <w:rPr>
                <w:rFonts w:ascii="Times New Roman" w:hAnsi="Times New Roman" w:cs="Times New Roman"/>
                <w:sz w:val="20"/>
                <w:szCs w:val="20"/>
              </w:rPr>
              <w:t>Artikel 2</w:t>
            </w:r>
          </w:p>
        </w:tc>
        <w:tc>
          <w:tcPr>
            <w:tcW w:w="4509" w:type="dxa"/>
          </w:tcPr>
          <w:p w:rsidRPr="0052478C" w:rsidR="00D57862" w:rsidP="00E0269E" w:rsidRDefault="00D57862" w14:paraId="58C6E34B" w14:textId="77777777">
            <w:pPr>
              <w:rPr>
                <w:rFonts w:ascii="Times New Roman" w:hAnsi="Times New Roman" w:cs="Times New Roman"/>
                <w:sz w:val="20"/>
                <w:szCs w:val="20"/>
              </w:rPr>
            </w:pPr>
            <w:r w:rsidRPr="0052478C">
              <w:rPr>
                <w:rFonts w:ascii="Times New Roman" w:hAnsi="Times New Roman" w:cs="Times New Roman"/>
                <w:sz w:val="20"/>
                <w:szCs w:val="20"/>
              </w:rPr>
              <w:t>Artikel 2.2</w:t>
            </w:r>
          </w:p>
        </w:tc>
      </w:tr>
      <w:tr w:rsidRPr="0052478C" w:rsidR="00D57862" w:rsidTr="00E0269E" w14:paraId="72D9AEE5" w14:textId="77777777">
        <w:tc>
          <w:tcPr>
            <w:tcW w:w="4508" w:type="dxa"/>
          </w:tcPr>
          <w:p w:rsidRPr="0052478C" w:rsidR="00D57862" w:rsidP="00E0269E" w:rsidRDefault="00D57862" w14:paraId="6E91E14C" w14:textId="77777777">
            <w:pPr>
              <w:rPr>
                <w:rFonts w:ascii="Times New Roman" w:hAnsi="Times New Roman" w:cs="Times New Roman"/>
                <w:sz w:val="20"/>
                <w:szCs w:val="20"/>
              </w:rPr>
            </w:pPr>
            <w:r w:rsidRPr="0052478C">
              <w:rPr>
                <w:rFonts w:ascii="Times New Roman" w:hAnsi="Times New Roman" w:cs="Times New Roman"/>
                <w:sz w:val="20"/>
                <w:szCs w:val="20"/>
              </w:rPr>
              <w:t>Artikel 2a</w:t>
            </w:r>
          </w:p>
        </w:tc>
        <w:tc>
          <w:tcPr>
            <w:tcW w:w="4509" w:type="dxa"/>
          </w:tcPr>
          <w:p w:rsidRPr="0052478C" w:rsidR="00D57862" w:rsidP="00E0269E" w:rsidRDefault="00D57862" w14:paraId="6D7D169E" w14:textId="77777777">
            <w:pPr>
              <w:rPr>
                <w:rFonts w:ascii="Times New Roman" w:hAnsi="Times New Roman" w:cs="Times New Roman"/>
                <w:sz w:val="20"/>
                <w:szCs w:val="20"/>
              </w:rPr>
            </w:pPr>
            <w:r w:rsidRPr="0052478C">
              <w:rPr>
                <w:rFonts w:ascii="Times New Roman" w:hAnsi="Times New Roman" w:cs="Times New Roman"/>
                <w:sz w:val="20"/>
                <w:szCs w:val="20"/>
              </w:rPr>
              <w:t>Artikel 2.3</w:t>
            </w:r>
          </w:p>
        </w:tc>
      </w:tr>
      <w:tr w:rsidRPr="0052478C" w:rsidR="00D57862" w:rsidTr="00E0269E" w14:paraId="49D2F84A" w14:textId="77777777">
        <w:tc>
          <w:tcPr>
            <w:tcW w:w="4508" w:type="dxa"/>
          </w:tcPr>
          <w:p w:rsidRPr="0052478C" w:rsidR="00D57862" w:rsidP="00E0269E" w:rsidRDefault="00D57862" w14:paraId="24177F01" w14:textId="77777777">
            <w:pPr>
              <w:rPr>
                <w:rFonts w:ascii="Times New Roman" w:hAnsi="Times New Roman" w:cs="Times New Roman"/>
                <w:sz w:val="20"/>
                <w:szCs w:val="20"/>
              </w:rPr>
            </w:pPr>
            <w:r w:rsidRPr="0052478C">
              <w:rPr>
                <w:rFonts w:ascii="Times New Roman" w:hAnsi="Times New Roman" w:cs="Times New Roman"/>
                <w:sz w:val="20"/>
                <w:szCs w:val="20"/>
              </w:rPr>
              <w:t>Artikel 2b</w:t>
            </w:r>
          </w:p>
        </w:tc>
        <w:tc>
          <w:tcPr>
            <w:tcW w:w="4509" w:type="dxa"/>
          </w:tcPr>
          <w:p w:rsidRPr="0052478C" w:rsidR="00D57862" w:rsidP="00E0269E" w:rsidRDefault="00D57862" w14:paraId="34700DEC" w14:textId="77777777">
            <w:pPr>
              <w:rPr>
                <w:rFonts w:ascii="Times New Roman" w:hAnsi="Times New Roman" w:cs="Times New Roman"/>
                <w:sz w:val="20"/>
                <w:szCs w:val="20"/>
              </w:rPr>
            </w:pPr>
            <w:r w:rsidRPr="0052478C">
              <w:rPr>
                <w:rFonts w:ascii="Times New Roman" w:hAnsi="Times New Roman" w:cs="Times New Roman"/>
                <w:sz w:val="20"/>
                <w:szCs w:val="20"/>
              </w:rPr>
              <w:t>Artikel 2.4</w:t>
            </w:r>
          </w:p>
        </w:tc>
      </w:tr>
      <w:tr w:rsidRPr="0052478C" w:rsidR="00D57862" w:rsidTr="00E0269E" w14:paraId="141C0B5C" w14:textId="77777777">
        <w:tc>
          <w:tcPr>
            <w:tcW w:w="4508" w:type="dxa"/>
          </w:tcPr>
          <w:p w:rsidRPr="0052478C" w:rsidR="00D57862" w:rsidP="00E0269E" w:rsidRDefault="00D57862" w14:paraId="3D8C1BC1" w14:textId="77777777">
            <w:pPr>
              <w:rPr>
                <w:rFonts w:ascii="Times New Roman" w:hAnsi="Times New Roman" w:cs="Times New Roman"/>
                <w:sz w:val="20"/>
                <w:szCs w:val="20"/>
              </w:rPr>
            </w:pPr>
            <w:r w:rsidRPr="0052478C">
              <w:rPr>
                <w:rFonts w:ascii="Times New Roman" w:hAnsi="Times New Roman" w:cs="Times New Roman"/>
                <w:sz w:val="20"/>
                <w:szCs w:val="20"/>
              </w:rPr>
              <w:t>Artikel 2c</w:t>
            </w:r>
          </w:p>
        </w:tc>
        <w:tc>
          <w:tcPr>
            <w:tcW w:w="4509" w:type="dxa"/>
          </w:tcPr>
          <w:p w:rsidRPr="0052478C" w:rsidR="00D57862" w:rsidP="00E0269E" w:rsidRDefault="00D57862" w14:paraId="43119208" w14:textId="77777777">
            <w:pPr>
              <w:rPr>
                <w:rFonts w:ascii="Times New Roman" w:hAnsi="Times New Roman" w:cs="Times New Roman"/>
                <w:sz w:val="20"/>
                <w:szCs w:val="20"/>
              </w:rPr>
            </w:pPr>
            <w:r w:rsidRPr="0052478C">
              <w:rPr>
                <w:rFonts w:ascii="Times New Roman" w:hAnsi="Times New Roman" w:cs="Times New Roman"/>
                <w:sz w:val="20"/>
                <w:szCs w:val="20"/>
              </w:rPr>
              <w:t>Artikel 2.5</w:t>
            </w:r>
          </w:p>
        </w:tc>
      </w:tr>
      <w:tr w:rsidRPr="0052478C" w:rsidR="00D57862" w:rsidTr="00E0269E" w14:paraId="6A9C4682" w14:textId="77777777">
        <w:tc>
          <w:tcPr>
            <w:tcW w:w="4508" w:type="dxa"/>
          </w:tcPr>
          <w:p w:rsidRPr="0052478C" w:rsidR="00D57862" w:rsidP="00E0269E" w:rsidRDefault="00D57862" w14:paraId="12EC82B8" w14:textId="77777777">
            <w:pPr>
              <w:rPr>
                <w:rFonts w:ascii="Times New Roman" w:hAnsi="Times New Roman" w:cs="Times New Roman"/>
                <w:sz w:val="20"/>
                <w:szCs w:val="20"/>
              </w:rPr>
            </w:pPr>
            <w:r w:rsidRPr="0052478C">
              <w:rPr>
                <w:rFonts w:ascii="Times New Roman" w:hAnsi="Times New Roman" w:cs="Times New Roman"/>
                <w:sz w:val="20"/>
                <w:szCs w:val="20"/>
              </w:rPr>
              <w:t>Artikel 3</w:t>
            </w:r>
          </w:p>
        </w:tc>
        <w:tc>
          <w:tcPr>
            <w:tcW w:w="4509" w:type="dxa"/>
          </w:tcPr>
          <w:p w:rsidRPr="0052478C" w:rsidR="00D57862" w:rsidP="00E0269E" w:rsidRDefault="00D57862" w14:paraId="165F8C76" w14:textId="77777777">
            <w:pPr>
              <w:rPr>
                <w:rFonts w:ascii="Times New Roman" w:hAnsi="Times New Roman" w:cs="Times New Roman"/>
                <w:sz w:val="20"/>
                <w:szCs w:val="20"/>
              </w:rPr>
            </w:pPr>
            <w:r w:rsidRPr="0052478C">
              <w:rPr>
                <w:rFonts w:ascii="Times New Roman" w:hAnsi="Times New Roman" w:cs="Times New Roman"/>
                <w:sz w:val="20"/>
                <w:szCs w:val="20"/>
              </w:rPr>
              <w:t>Artikel 2.6</w:t>
            </w:r>
          </w:p>
        </w:tc>
      </w:tr>
      <w:tr w:rsidRPr="0052478C" w:rsidR="00D57862" w:rsidTr="00E0269E" w14:paraId="65F5596B" w14:textId="77777777">
        <w:tc>
          <w:tcPr>
            <w:tcW w:w="4508" w:type="dxa"/>
          </w:tcPr>
          <w:p w:rsidRPr="0052478C" w:rsidR="00D57862" w:rsidP="00E0269E" w:rsidRDefault="00D57862" w14:paraId="0849D98C" w14:textId="77777777">
            <w:pPr>
              <w:rPr>
                <w:rFonts w:ascii="Times New Roman" w:hAnsi="Times New Roman" w:cs="Times New Roman"/>
                <w:sz w:val="20"/>
                <w:szCs w:val="20"/>
              </w:rPr>
            </w:pPr>
            <w:r w:rsidRPr="0052478C">
              <w:rPr>
                <w:rFonts w:ascii="Times New Roman" w:hAnsi="Times New Roman" w:cs="Times New Roman"/>
                <w:sz w:val="20"/>
                <w:szCs w:val="20"/>
              </w:rPr>
              <w:t>Artikel 4</w:t>
            </w:r>
          </w:p>
        </w:tc>
        <w:tc>
          <w:tcPr>
            <w:tcW w:w="4509" w:type="dxa"/>
          </w:tcPr>
          <w:p w:rsidRPr="0052478C" w:rsidR="00D57862" w:rsidP="00E0269E" w:rsidRDefault="00D57862" w14:paraId="142B8E0E" w14:textId="77777777">
            <w:pPr>
              <w:rPr>
                <w:rFonts w:ascii="Times New Roman" w:hAnsi="Times New Roman" w:cs="Times New Roman"/>
                <w:sz w:val="20"/>
                <w:szCs w:val="20"/>
              </w:rPr>
            </w:pPr>
            <w:r w:rsidRPr="0052478C">
              <w:rPr>
                <w:rFonts w:ascii="Times New Roman" w:hAnsi="Times New Roman" w:cs="Times New Roman"/>
                <w:sz w:val="20"/>
                <w:szCs w:val="20"/>
              </w:rPr>
              <w:t>Artikel 2.7</w:t>
            </w:r>
          </w:p>
        </w:tc>
      </w:tr>
      <w:tr w:rsidRPr="0052478C" w:rsidR="00D57862" w:rsidTr="00E0269E" w14:paraId="734A6FAC" w14:textId="77777777">
        <w:tc>
          <w:tcPr>
            <w:tcW w:w="4508" w:type="dxa"/>
          </w:tcPr>
          <w:p w:rsidRPr="0052478C" w:rsidR="00D57862" w:rsidP="00E0269E" w:rsidRDefault="00D57862" w14:paraId="10744FC4" w14:textId="77777777">
            <w:pPr>
              <w:rPr>
                <w:rFonts w:ascii="Times New Roman" w:hAnsi="Times New Roman" w:cs="Times New Roman"/>
                <w:sz w:val="20"/>
                <w:szCs w:val="20"/>
              </w:rPr>
            </w:pPr>
            <w:r w:rsidRPr="0052478C">
              <w:rPr>
                <w:rFonts w:ascii="Times New Roman" w:hAnsi="Times New Roman" w:cs="Times New Roman"/>
                <w:sz w:val="20"/>
                <w:szCs w:val="20"/>
              </w:rPr>
              <w:t>Artikel 5</w:t>
            </w:r>
          </w:p>
        </w:tc>
        <w:tc>
          <w:tcPr>
            <w:tcW w:w="4509" w:type="dxa"/>
          </w:tcPr>
          <w:p w:rsidRPr="0052478C" w:rsidR="00D57862" w:rsidP="00E0269E" w:rsidRDefault="00D57862" w14:paraId="5924C946" w14:textId="77777777">
            <w:pPr>
              <w:rPr>
                <w:rFonts w:ascii="Times New Roman" w:hAnsi="Times New Roman" w:cs="Times New Roman"/>
                <w:sz w:val="20"/>
                <w:szCs w:val="20"/>
              </w:rPr>
            </w:pPr>
            <w:r w:rsidRPr="0052478C">
              <w:rPr>
                <w:rFonts w:ascii="Times New Roman" w:hAnsi="Times New Roman" w:cs="Times New Roman"/>
                <w:sz w:val="20"/>
                <w:szCs w:val="20"/>
              </w:rPr>
              <w:t>Artikel 2.8</w:t>
            </w:r>
          </w:p>
        </w:tc>
      </w:tr>
      <w:tr w:rsidRPr="0052478C" w:rsidR="00D57862" w:rsidTr="00E0269E" w14:paraId="4DCDF556" w14:textId="77777777">
        <w:tc>
          <w:tcPr>
            <w:tcW w:w="4508" w:type="dxa"/>
          </w:tcPr>
          <w:p w:rsidRPr="0052478C" w:rsidR="00D57862" w:rsidP="00E0269E" w:rsidRDefault="00D57862" w14:paraId="09AB133F" w14:textId="77777777">
            <w:pPr>
              <w:rPr>
                <w:rFonts w:ascii="Times New Roman" w:hAnsi="Times New Roman" w:cs="Times New Roman"/>
                <w:sz w:val="20"/>
                <w:szCs w:val="20"/>
              </w:rPr>
            </w:pPr>
            <w:r w:rsidRPr="0052478C">
              <w:rPr>
                <w:rFonts w:ascii="Times New Roman" w:hAnsi="Times New Roman" w:cs="Times New Roman"/>
                <w:sz w:val="20"/>
                <w:szCs w:val="20"/>
              </w:rPr>
              <w:t>Artikel 6</w:t>
            </w:r>
          </w:p>
        </w:tc>
        <w:tc>
          <w:tcPr>
            <w:tcW w:w="4509" w:type="dxa"/>
          </w:tcPr>
          <w:p w:rsidRPr="0052478C" w:rsidR="00D57862" w:rsidP="00E0269E" w:rsidRDefault="00D57862" w14:paraId="030E11CF" w14:textId="77777777">
            <w:pPr>
              <w:rPr>
                <w:rFonts w:ascii="Times New Roman" w:hAnsi="Times New Roman" w:cs="Times New Roman"/>
                <w:sz w:val="20"/>
                <w:szCs w:val="20"/>
              </w:rPr>
            </w:pPr>
            <w:r w:rsidRPr="0052478C">
              <w:rPr>
                <w:rFonts w:ascii="Times New Roman" w:hAnsi="Times New Roman" w:cs="Times New Roman"/>
                <w:sz w:val="20"/>
                <w:szCs w:val="20"/>
              </w:rPr>
              <w:t>Artikel 2.9</w:t>
            </w:r>
          </w:p>
        </w:tc>
      </w:tr>
      <w:tr w:rsidRPr="0052478C" w:rsidR="00D57862" w:rsidTr="00E0269E" w14:paraId="54F8D2BA" w14:textId="77777777">
        <w:tc>
          <w:tcPr>
            <w:tcW w:w="4508" w:type="dxa"/>
          </w:tcPr>
          <w:p w:rsidRPr="0052478C" w:rsidR="00D57862" w:rsidP="00E0269E" w:rsidRDefault="00D57862" w14:paraId="7149B47D" w14:textId="77777777">
            <w:pPr>
              <w:rPr>
                <w:rFonts w:ascii="Times New Roman" w:hAnsi="Times New Roman" w:cs="Times New Roman"/>
                <w:sz w:val="20"/>
                <w:szCs w:val="20"/>
              </w:rPr>
            </w:pPr>
            <w:r w:rsidRPr="0052478C">
              <w:rPr>
                <w:rFonts w:ascii="Times New Roman" w:hAnsi="Times New Roman" w:cs="Times New Roman"/>
                <w:sz w:val="20"/>
                <w:szCs w:val="20"/>
              </w:rPr>
              <w:t>Artikel 7</w:t>
            </w:r>
          </w:p>
        </w:tc>
        <w:tc>
          <w:tcPr>
            <w:tcW w:w="4509" w:type="dxa"/>
          </w:tcPr>
          <w:p w:rsidRPr="0052478C" w:rsidR="00D57862" w:rsidP="00E0269E" w:rsidRDefault="00D57862" w14:paraId="339E24DC" w14:textId="77777777">
            <w:pPr>
              <w:rPr>
                <w:rFonts w:ascii="Times New Roman" w:hAnsi="Times New Roman" w:cs="Times New Roman"/>
                <w:sz w:val="20"/>
                <w:szCs w:val="20"/>
              </w:rPr>
            </w:pPr>
            <w:r w:rsidRPr="0052478C">
              <w:rPr>
                <w:rFonts w:ascii="Times New Roman" w:hAnsi="Times New Roman" w:cs="Times New Roman"/>
                <w:sz w:val="20"/>
                <w:szCs w:val="20"/>
              </w:rPr>
              <w:t>Artikel 2.10</w:t>
            </w:r>
          </w:p>
        </w:tc>
      </w:tr>
      <w:tr w:rsidRPr="0052478C" w:rsidR="00D57862" w:rsidTr="00E0269E" w14:paraId="308B7CE8" w14:textId="77777777">
        <w:tc>
          <w:tcPr>
            <w:tcW w:w="4508" w:type="dxa"/>
          </w:tcPr>
          <w:p w:rsidRPr="0052478C" w:rsidR="00D57862" w:rsidP="00E0269E" w:rsidRDefault="00D57862" w14:paraId="68B91C5C" w14:textId="77777777">
            <w:pPr>
              <w:rPr>
                <w:rFonts w:ascii="Times New Roman" w:hAnsi="Times New Roman" w:cs="Times New Roman"/>
                <w:sz w:val="20"/>
                <w:szCs w:val="20"/>
              </w:rPr>
            </w:pPr>
            <w:r w:rsidRPr="0052478C">
              <w:rPr>
                <w:rFonts w:ascii="Times New Roman" w:hAnsi="Times New Roman" w:cs="Times New Roman"/>
                <w:sz w:val="20"/>
                <w:szCs w:val="20"/>
              </w:rPr>
              <w:t>Artikel 8</w:t>
            </w:r>
          </w:p>
        </w:tc>
        <w:tc>
          <w:tcPr>
            <w:tcW w:w="4509" w:type="dxa"/>
          </w:tcPr>
          <w:p w:rsidRPr="0052478C" w:rsidR="00D57862" w:rsidP="00E0269E" w:rsidRDefault="00D57862" w14:paraId="2081D9C1" w14:textId="77777777">
            <w:pPr>
              <w:rPr>
                <w:rFonts w:ascii="Times New Roman" w:hAnsi="Times New Roman" w:cs="Times New Roman"/>
                <w:sz w:val="20"/>
                <w:szCs w:val="20"/>
              </w:rPr>
            </w:pPr>
            <w:r w:rsidRPr="0052478C">
              <w:rPr>
                <w:rFonts w:ascii="Times New Roman" w:hAnsi="Times New Roman" w:cs="Times New Roman"/>
                <w:sz w:val="20"/>
                <w:szCs w:val="20"/>
              </w:rPr>
              <w:t>Artikel 3.3</w:t>
            </w:r>
          </w:p>
        </w:tc>
      </w:tr>
      <w:tr w:rsidRPr="0052478C" w:rsidR="00D57862" w:rsidTr="00E0269E" w14:paraId="5688410E" w14:textId="77777777">
        <w:tc>
          <w:tcPr>
            <w:tcW w:w="4508" w:type="dxa"/>
          </w:tcPr>
          <w:p w:rsidRPr="0052478C" w:rsidR="00D57862" w:rsidP="00E0269E" w:rsidRDefault="00D57862" w14:paraId="7243A82B" w14:textId="77777777">
            <w:pPr>
              <w:rPr>
                <w:rFonts w:ascii="Times New Roman" w:hAnsi="Times New Roman" w:cs="Times New Roman"/>
                <w:sz w:val="20"/>
                <w:szCs w:val="20"/>
              </w:rPr>
            </w:pPr>
            <w:r w:rsidRPr="0052478C">
              <w:rPr>
                <w:rFonts w:ascii="Times New Roman" w:hAnsi="Times New Roman" w:cs="Times New Roman"/>
                <w:sz w:val="20"/>
                <w:szCs w:val="20"/>
              </w:rPr>
              <w:t>Artikel 9, eerste lid</w:t>
            </w:r>
          </w:p>
        </w:tc>
        <w:tc>
          <w:tcPr>
            <w:tcW w:w="4509" w:type="dxa"/>
          </w:tcPr>
          <w:p w:rsidRPr="0052478C" w:rsidR="00D57862" w:rsidP="00E0269E" w:rsidRDefault="00D57862" w14:paraId="28977C4C" w14:textId="77777777">
            <w:pPr>
              <w:rPr>
                <w:rFonts w:ascii="Times New Roman" w:hAnsi="Times New Roman" w:cs="Times New Roman"/>
                <w:sz w:val="20"/>
                <w:szCs w:val="20"/>
              </w:rPr>
            </w:pPr>
            <w:r w:rsidRPr="0052478C">
              <w:rPr>
                <w:rFonts w:ascii="Times New Roman" w:hAnsi="Times New Roman" w:cs="Times New Roman"/>
                <w:sz w:val="20"/>
                <w:szCs w:val="20"/>
              </w:rPr>
              <w:t>Artikel 3.1, eerste lid</w:t>
            </w:r>
          </w:p>
        </w:tc>
      </w:tr>
      <w:tr w:rsidRPr="0052478C" w:rsidR="00D57862" w:rsidTr="00E0269E" w14:paraId="7C9E6C22" w14:textId="77777777">
        <w:tc>
          <w:tcPr>
            <w:tcW w:w="4508" w:type="dxa"/>
          </w:tcPr>
          <w:p w:rsidRPr="0052478C" w:rsidR="00D57862" w:rsidP="00E0269E" w:rsidRDefault="00D57862" w14:paraId="4434A0EF" w14:textId="77777777">
            <w:pPr>
              <w:rPr>
                <w:rFonts w:ascii="Times New Roman" w:hAnsi="Times New Roman" w:cs="Times New Roman"/>
                <w:sz w:val="20"/>
                <w:szCs w:val="20"/>
              </w:rPr>
            </w:pPr>
            <w:r w:rsidRPr="0052478C">
              <w:rPr>
                <w:rFonts w:ascii="Times New Roman" w:hAnsi="Times New Roman" w:cs="Times New Roman"/>
                <w:sz w:val="20"/>
                <w:szCs w:val="20"/>
              </w:rPr>
              <w:t>Artikel 9, tweede lid</w:t>
            </w:r>
          </w:p>
        </w:tc>
        <w:tc>
          <w:tcPr>
            <w:tcW w:w="4509" w:type="dxa"/>
          </w:tcPr>
          <w:p w:rsidRPr="0052478C" w:rsidR="00D57862" w:rsidP="00E0269E" w:rsidRDefault="00D57862" w14:paraId="320ECB6A" w14:textId="77777777">
            <w:pPr>
              <w:rPr>
                <w:rFonts w:ascii="Times New Roman" w:hAnsi="Times New Roman" w:cs="Times New Roman"/>
                <w:sz w:val="20"/>
                <w:szCs w:val="20"/>
              </w:rPr>
            </w:pPr>
            <w:r w:rsidRPr="0052478C">
              <w:rPr>
                <w:rFonts w:ascii="Times New Roman" w:hAnsi="Times New Roman" w:cs="Times New Roman"/>
                <w:sz w:val="20"/>
                <w:szCs w:val="20"/>
              </w:rPr>
              <w:t>Artikel 3.6, derde lid</w:t>
            </w:r>
          </w:p>
        </w:tc>
      </w:tr>
      <w:tr w:rsidRPr="0052478C" w:rsidR="00D57862" w:rsidTr="00E0269E" w14:paraId="4E7D730C" w14:textId="77777777">
        <w:tc>
          <w:tcPr>
            <w:tcW w:w="4508" w:type="dxa"/>
          </w:tcPr>
          <w:p w:rsidRPr="0052478C" w:rsidR="00D57862" w:rsidP="00E0269E" w:rsidRDefault="00D57862" w14:paraId="64A75141" w14:textId="77777777">
            <w:pPr>
              <w:rPr>
                <w:rFonts w:ascii="Times New Roman" w:hAnsi="Times New Roman" w:cs="Times New Roman"/>
                <w:sz w:val="20"/>
                <w:szCs w:val="20"/>
              </w:rPr>
            </w:pPr>
            <w:r w:rsidRPr="0052478C">
              <w:rPr>
                <w:rFonts w:ascii="Times New Roman" w:hAnsi="Times New Roman" w:cs="Times New Roman"/>
                <w:sz w:val="20"/>
                <w:szCs w:val="20"/>
              </w:rPr>
              <w:t>Artikel 10</w:t>
            </w:r>
          </w:p>
        </w:tc>
        <w:tc>
          <w:tcPr>
            <w:tcW w:w="4509" w:type="dxa"/>
          </w:tcPr>
          <w:p w:rsidRPr="0052478C" w:rsidR="00D57862" w:rsidP="00E0269E" w:rsidRDefault="00D57862" w14:paraId="01E52307" w14:textId="77777777">
            <w:pPr>
              <w:rPr>
                <w:rFonts w:ascii="Times New Roman" w:hAnsi="Times New Roman" w:cs="Times New Roman"/>
                <w:sz w:val="20"/>
                <w:szCs w:val="20"/>
              </w:rPr>
            </w:pPr>
            <w:r w:rsidRPr="0052478C">
              <w:rPr>
                <w:rFonts w:ascii="Times New Roman" w:hAnsi="Times New Roman" w:cs="Times New Roman"/>
                <w:sz w:val="20"/>
                <w:szCs w:val="20"/>
              </w:rPr>
              <w:t>Artikel 3.2</w:t>
            </w:r>
          </w:p>
        </w:tc>
      </w:tr>
      <w:tr w:rsidRPr="0052478C" w:rsidR="00D57862" w:rsidTr="00E0269E" w14:paraId="0D615440" w14:textId="77777777">
        <w:tc>
          <w:tcPr>
            <w:tcW w:w="4508" w:type="dxa"/>
          </w:tcPr>
          <w:p w:rsidRPr="0052478C" w:rsidR="00D57862" w:rsidP="00E0269E" w:rsidRDefault="00D57862" w14:paraId="3DB37358" w14:textId="77777777">
            <w:pPr>
              <w:rPr>
                <w:rFonts w:ascii="Times New Roman" w:hAnsi="Times New Roman" w:cs="Times New Roman"/>
                <w:sz w:val="20"/>
                <w:szCs w:val="20"/>
              </w:rPr>
            </w:pPr>
            <w:r w:rsidRPr="0052478C">
              <w:rPr>
                <w:rFonts w:ascii="Times New Roman" w:hAnsi="Times New Roman" w:cs="Times New Roman"/>
                <w:sz w:val="20"/>
                <w:szCs w:val="20"/>
              </w:rPr>
              <w:t>Artikel 10a</w:t>
            </w:r>
          </w:p>
        </w:tc>
        <w:tc>
          <w:tcPr>
            <w:tcW w:w="4509" w:type="dxa"/>
          </w:tcPr>
          <w:p w:rsidRPr="0052478C" w:rsidR="00D57862" w:rsidP="00E0269E" w:rsidRDefault="00D57862" w14:paraId="285CDB99" w14:textId="77777777">
            <w:pPr>
              <w:rPr>
                <w:rFonts w:ascii="Times New Roman" w:hAnsi="Times New Roman" w:cs="Times New Roman"/>
                <w:sz w:val="20"/>
                <w:szCs w:val="20"/>
              </w:rPr>
            </w:pPr>
            <w:r w:rsidRPr="0052478C">
              <w:rPr>
                <w:rFonts w:ascii="Times New Roman" w:hAnsi="Times New Roman" w:cs="Times New Roman"/>
                <w:sz w:val="20"/>
                <w:szCs w:val="20"/>
              </w:rPr>
              <w:t>Artikel 3.16</w:t>
            </w:r>
          </w:p>
        </w:tc>
      </w:tr>
      <w:tr w:rsidRPr="0052478C" w:rsidR="00D57862" w:rsidTr="00E0269E" w14:paraId="0FF735D5" w14:textId="77777777">
        <w:tc>
          <w:tcPr>
            <w:tcW w:w="4508" w:type="dxa"/>
          </w:tcPr>
          <w:p w:rsidRPr="0052478C" w:rsidR="00D57862" w:rsidP="00E0269E" w:rsidRDefault="00D57862" w14:paraId="69E9E2A8" w14:textId="77777777">
            <w:pPr>
              <w:rPr>
                <w:rFonts w:ascii="Times New Roman" w:hAnsi="Times New Roman" w:cs="Times New Roman"/>
                <w:sz w:val="20"/>
                <w:szCs w:val="20"/>
              </w:rPr>
            </w:pPr>
            <w:r w:rsidRPr="0052478C">
              <w:rPr>
                <w:rFonts w:ascii="Times New Roman" w:hAnsi="Times New Roman" w:cs="Times New Roman"/>
                <w:sz w:val="20"/>
                <w:szCs w:val="20"/>
              </w:rPr>
              <w:t>Artikel 11</w:t>
            </w:r>
          </w:p>
        </w:tc>
        <w:tc>
          <w:tcPr>
            <w:tcW w:w="4509" w:type="dxa"/>
          </w:tcPr>
          <w:p w:rsidRPr="0052478C" w:rsidR="00D57862" w:rsidP="00E0269E" w:rsidRDefault="00D57862" w14:paraId="4CA924D7" w14:textId="77777777">
            <w:pPr>
              <w:rPr>
                <w:rFonts w:ascii="Times New Roman" w:hAnsi="Times New Roman" w:cs="Times New Roman"/>
                <w:sz w:val="20"/>
                <w:szCs w:val="20"/>
              </w:rPr>
            </w:pPr>
            <w:r w:rsidRPr="0052478C">
              <w:rPr>
                <w:rFonts w:ascii="Times New Roman" w:hAnsi="Times New Roman" w:cs="Times New Roman"/>
                <w:sz w:val="20"/>
                <w:szCs w:val="20"/>
              </w:rPr>
              <w:t>Artikel 3.4</w:t>
            </w:r>
          </w:p>
        </w:tc>
      </w:tr>
      <w:tr w:rsidRPr="0052478C" w:rsidR="00D57862" w:rsidTr="00E0269E" w14:paraId="154E7451" w14:textId="77777777">
        <w:tc>
          <w:tcPr>
            <w:tcW w:w="4508" w:type="dxa"/>
          </w:tcPr>
          <w:p w:rsidRPr="0052478C" w:rsidR="00D57862" w:rsidP="00E0269E" w:rsidRDefault="00D57862" w14:paraId="19D8EB2C" w14:textId="77777777">
            <w:pPr>
              <w:rPr>
                <w:rFonts w:ascii="Times New Roman" w:hAnsi="Times New Roman" w:cs="Times New Roman"/>
                <w:sz w:val="20"/>
                <w:szCs w:val="20"/>
              </w:rPr>
            </w:pPr>
            <w:r w:rsidRPr="0052478C">
              <w:rPr>
                <w:rFonts w:ascii="Times New Roman" w:hAnsi="Times New Roman" w:cs="Times New Roman"/>
                <w:sz w:val="20"/>
                <w:szCs w:val="20"/>
              </w:rPr>
              <w:t>Artikel 12</w:t>
            </w:r>
          </w:p>
        </w:tc>
        <w:tc>
          <w:tcPr>
            <w:tcW w:w="4509" w:type="dxa"/>
          </w:tcPr>
          <w:p w:rsidRPr="0052478C" w:rsidR="00D57862" w:rsidP="00E0269E" w:rsidRDefault="00D57862" w14:paraId="31C2B2B4" w14:textId="77777777">
            <w:pPr>
              <w:rPr>
                <w:rFonts w:ascii="Times New Roman" w:hAnsi="Times New Roman" w:cs="Times New Roman"/>
                <w:sz w:val="20"/>
                <w:szCs w:val="20"/>
              </w:rPr>
            </w:pPr>
            <w:r w:rsidRPr="0052478C">
              <w:rPr>
                <w:rFonts w:ascii="Times New Roman" w:hAnsi="Times New Roman" w:cs="Times New Roman"/>
                <w:sz w:val="20"/>
                <w:szCs w:val="20"/>
              </w:rPr>
              <w:t>Artikel 3.5</w:t>
            </w:r>
          </w:p>
        </w:tc>
      </w:tr>
      <w:tr w:rsidRPr="0052478C" w:rsidR="00D57862" w:rsidTr="00E0269E" w14:paraId="05B37DC7" w14:textId="77777777">
        <w:tc>
          <w:tcPr>
            <w:tcW w:w="4508" w:type="dxa"/>
          </w:tcPr>
          <w:p w:rsidRPr="0052478C" w:rsidR="00D57862" w:rsidP="00E0269E" w:rsidRDefault="00D57862" w14:paraId="7DD1017E" w14:textId="77777777">
            <w:pPr>
              <w:rPr>
                <w:rFonts w:ascii="Times New Roman" w:hAnsi="Times New Roman" w:cs="Times New Roman"/>
                <w:sz w:val="20"/>
                <w:szCs w:val="20"/>
              </w:rPr>
            </w:pPr>
            <w:r w:rsidRPr="0052478C">
              <w:rPr>
                <w:rFonts w:ascii="Times New Roman" w:hAnsi="Times New Roman" w:cs="Times New Roman"/>
                <w:sz w:val="20"/>
                <w:szCs w:val="20"/>
              </w:rPr>
              <w:t>Artikel 13</w:t>
            </w:r>
          </w:p>
        </w:tc>
        <w:tc>
          <w:tcPr>
            <w:tcW w:w="4509" w:type="dxa"/>
          </w:tcPr>
          <w:p w:rsidRPr="0052478C" w:rsidR="00D57862" w:rsidP="00E0269E" w:rsidRDefault="00D57862" w14:paraId="56333635" w14:textId="77777777">
            <w:pPr>
              <w:rPr>
                <w:rFonts w:ascii="Times New Roman" w:hAnsi="Times New Roman" w:cs="Times New Roman"/>
                <w:sz w:val="20"/>
                <w:szCs w:val="20"/>
              </w:rPr>
            </w:pPr>
            <w:r w:rsidRPr="0052478C">
              <w:rPr>
                <w:rFonts w:ascii="Times New Roman" w:hAnsi="Times New Roman" w:cs="Times New Roman"/>
                <w:sz w:val="20"/>
                <w:szCs w:val="20"/>
              </w:rPr>
              <w:t>Artikel 3.6, eerste lid</w:t>
            </w:r>
          </w:p>
        </w:tc>
      </w:tr>
      <w:tr w:rsidRPr="0052478C" w:rsidR="00D57862" w:rsidTr="00E0269E" w14:paraId="69D78108" w14:textId="77777777">
        <w:tc>
          <w:tcPr>
            <w:tcW w:w="4508" w:type="dxa"/>
          </w:tcPr>
          <w:p w:rsidRPr="0052478C" w:rsidR="00D57862" w:rsidP="00E0269E" w:rsidRDefault="00D57862" w14:paraId="51ECEBB2" w14:textId="77777777">
            <w:pPr>
              <w:rPr>
                <w:rFonts w:ascii="Times New Roman" w:hAnsi="Times New Roman" w:cs="Times New Roman"/>
                <w:sz w:val="20"/>
                <w:szCs w:val="20"/>
              </w:rPr>
            </w:pPr>
            <w:r w:rsidRPr="0052478C">
              <w:rPr>
                <w:rFonts w:ascii="Times New Roman" w:hAnsi="Times New Roman" w:cs="Times New Roman"/>
                <w:sz w:val="20"/>
                <w:szCs w:val="20"/>
              </w:rPr>
              <w:t>Artikel 14</w:t>
            </w:r>
          </w:p>
        </w:tc>
        <w:tc>
          <w:tcPr>
            <w:tcW w:w="4509" w:type="dxa"/>
          </w:tcPr>
          <w:p w:rsidRPr="0052478C" w:rsidR="00D57862" w:rsidP="00E0269E" w:rsidRDefault="00D57862" w14:paraId="091AF28B" w14:textId="77777777">
            <w:pPr>
              <w:rPr>
                <w:rFonts w:ascii="Times New Roman" w:hAnsi="Times New Roman" w:cs="Times New Roman"/>
                <w:sz w:val="20"/>
                <w:szCs w:val="20"/>
              </w:rPr>
            </w:pPr>
            <w:r w:rsidRPr="0052478C">
              <w:rPr>
                <w:rFonts w:ascii="Times New Roman" w:hAnsi="Times New Roman" w:cs="Times New Roman"/>
                <w:sz w:val="20"/>
                <w:szCs w:val="20"/>
              </w:rPr>
              <w:t>Artikel 3.7</w:t>
            </w:r>
          </w:p>
        </w:tc>
      </w:tr>
      <w:tr w:rsidRPr="0052478C" w:rsidR="00D57862" w:rsidTr="00E0269E" w14:paraId="6B92F638" w14:textId="77777777">
        <w:tc>
          <w:tcPr>
            <w:tcW w:w="4508" w:type="dxa"/>
          </w:tcPr>
          <w:p w:rsidRPr="0052478C" w:rsidR="00D57862" w:rsidP="00E0269E" w:rsidRDefault="00D57862" w14:paraId="0B7DF523" w14:textId="77777777">
            <w:pPr>
              <w:rPr>
                <w:rFonts w:ascii="Times New Roman" w:hAnsi="Times New Roman" w:cs="Times New Roman"/>
                <w:sz w:val="20"/>
                <w:szCs w:val="20"/>
              </w:rPr>
            </w:pPr>
            <w:r w:rsidRPr="0052478C">
              <w:rPr>
                <w:rFonts w:ascii="Times New Roman" w:hAnsi="Times New Roman" w:cs="Times New Roman"/>
                <w:sz w:val="20"/>
                <w:szCs w:val="20"/>
              </w:rPr>
              <w:t>Artikel 15</w:t>
            </w:r>
          </w:p>
        </w:tc>
        <w:tc>
          <w:tcPr>
            <w:tcW w:w="4509" w:type="dxa"/>
          </w:tcPr>
          <w:p w:rsidRPr="0052478C" w:rsidR="00D57862" w:rsidP="00E0269E" w:rsidRDefault="00D57862" w14:paraId="7A320266" w14:textId="77777777">
            <w:pPr>
              <w:rPr>
                <w:rFonts w:ascii="Times New Roman" w:hAnsi="Times New Roman" w:cs="Times New Roman"/>
                <w:sz w:val="20"/>
                <w:szCs w:val="20"/>
              </w:rPr>
            </w:pPr>
            <w:r w:rsidRPr="0052478C">
              <w:rPr>
                <w:rFonts w:ascii="Times New Roman" w:hAnsi="Times New Roman" w:cs="Times New Roman"/>
                <w:sz w:val="20"/>
                <w:szCs w:val="20"/>
              </w:rPr>
              <w:t>Artikel 3.10</w:t>
            </w:r>
          </w:p>
        </w:tc>
      </w:tr>
      <w:tr w:rsidRPr="0052478C" w:rsidR="00D57862" w:rsidTr="00E0269E" w14:paraId="4268A272" w14:textId="77777777">
        <w:tc>
          <w:tcPr>
            <w:tcW w:w="4508" w:type="dxa"/>
          </w:tcPr>
          <w:p w:rsidRPr="0052478C" w:rsidR="00D57862" w:rsidP="00E0269E" w:rsidRDefault="00D57862" w14:paraId="7FFCA339" w14:textId="77777777">
            <w:pPr>
              <w:rPr>
                <w:rFonts w:ascii="Times New Roman" w:hAnsi="Times New Roman" w:cs="Times New Roman"/>
                <w:sz w:val="20"/>
                <w:szCs w:val="20"/>
              </w:rPr>
            </w:pPr>
            <w:r w:rsidRPr="0052478C">
              <w:rPr>
                <w:rFonts w:ascii="Times New Roman" w:hAnsi="Times New Roman" w:cs="Times New Roman"/>
                <w:sz w:val="20"/>
                <w:szCs w:val="20"/>
              </w:rPr>
              <w:t>Artikel 16 [vervallen per 01-01-1996]</w:t>
            </w:r>
          </w:p>
        </w:tc>
        <w:tc>
          <w:tcPr>
            <w:tcW w:w="4509" w:type="dxa"/>
          </w:tcPr>
          <w:p w:rsidRPr="0052478C" w:rsidR="00D57862" w:rsidP="00E0269E" w:rsidRDefault="00D57862" w14:paraId="1A0EBCAB" w14:textId="77777777">
            <w:pPr>
              <w:rPr>
                <w:rFonts w:ascii="Times New Roman" w:hAnsi="Times New Roman" w:cs="Times New Roman"/>
                <w:sz w:val="20"/>
                <w:szCs w:val="20"/>
              </w:rPr>
            </w:pPr>
            <w:r w:rsidRPr="0052478C">
              <w:rPr>
                <w:rFonts w:ascii="Times New Roman" w:hAnsi="Times New Roman" w:cs="Times New Roman"/>
                <w:sz w:val="20"/>
                <w:szCs w:val="20"/>
              </w:rPr>
              <w:t>-</w:t>
            </w:r>
          </w:p>
        </w:tc>
      </w:tr>
      <w:tr w:rsidRPr="0052478C" w:rsidR="00D57862" w:rsidTr="00E0269E" w14:paraId="1356C94C" w14:textId="77777777">
        <w:tc>
          <w:tcPr>
            <w:tcW w:w="4508" w:type="dxa"/>
          </w:tcPr>
          <w:p w:rsidRPr="0052478C" w:rsidR="00D57862" w:rsidP="00E0269E" w:rsidRDefault="00D57862" w14:paraId="432CBD57" w14:textId="77777777">
            <w:pPr>
              <w:rPr>
                <w:rFonts w:ascii="Times New Roman" w:hAnsi="Times New Roman" w:cs="Times New Roman"/>
                <w:sz w:val="20"/>
                <w:szCs w:val="20"/>
              </w:rPr>
            </w:pPr>
            <w:r w:rsidRPr="0052478C">
              <w:rPr>
                <w:rFonts w:ascii="Times New Roman" w:hAnsi="Times New Roman" w:cs="Times New Roman"/>
                <w:sz w:val="20"/>
                <w:szCs w:val="20"/>
              </w:rPr>
              <w:t>Artikel 17 [vervallen per 01-01-1996]</w:t>
            </w:r>
          </w:p>
        </w:tc>
        <w:tc>
          <w:tcPr>
            <w:tcW w:w="4509" w:type="dxa"/>
          </w:tcPr>
          <w:p w:rsidRPr="0052478C" w:rsidR="00D57862" w:rsidP="00E0269E" w:rsidRDefault="00D57862" w14:paraId="266888DA" w14:textId="77777777">
            <w:pPr>
              <w:rPr>
                <w:rFonts w:ascii="Times New Roman" w:hAnsi="Times New Roman" w:cs="Times New Roman"/>
                <w:sz w:val="20"/>
                <w:szCs w:val="20"/>
              </w:rPr>
            </w:pPr>
            <w:r w:rsidRPr="0052478C">
              <w:rPr>
                <w:rFonts w:ascii="Times New Roman" w:hAnsi="Times New Roman" w:cs="Times New Roman"/>
                <w:sz w:val="20"/>
                <w:szCs w:val="20"/>
              </w:rPr>
              <w:t>-</w:t>
            </w:r>
          </w:p>
        </w:tc>
      </w:tr>
      <w:tr w:rsidRPr="0052478C" w:rsidR="00D57862" w:rsidTr="00E0269E" w14:paraId="4548740E" w14:textId="77777777">
        <w:tc>
          <w:tcPr>
            <w:tcW w:w="4508" w:type="dxa"/>
          </w:tcPr>
          <w:p w:rsidRPr="0052478C" w:rsidR="00D57862" w:rsidP="00E0269E" w:rsidRDefault="00D57862" w14:paraId="037521A2" w14:textId="77777777">
            <w:pPr>
              <w:rPr>
                <w:rFonts w:ascii="Times New Roman" w:hAnsi="Times New Roman" w:cs="Times New Roman"/>
                <w:sz w:val="20"/>
                <w:szCs w:val="20"/>
              </w:rPr>
            </w:pPr>
            <w:r w:rsidRPr="0052478C">
              <w:rPr>
                <w:rFonts w:ascii="Times New Roman" w:hAnsi="Times New Roman" w:cs="Times New Roman"/>
                <w:sz w:val="20"/>
                <w:szCs w:val="20"/>
              </w:rPr>
              <w:t xml:space="preserve">Artikel 18 </w:t>
            </w:r>
          </w:p>
        </w:tc>
        <w:tc>
          <w:tcPr>
            <w:tcW w:w="4509" w:type="dxa"/>
          </w:tcPr>
          <w:p w:rsidRPr="0052478C" w:rsidR="00D57862" w:rsidP="00E0269E" w:rsidRDefault="00D57862" w14:paraId="3F980018" w14:textId="77777777">
            <w:pPr>
              <w:rPr>
                <w:rFonts w:ascii="Times New Roman" w:hAnsi="Times New Roman" w:cs="Times New Roman"/>
                <w:sz w:val="20"/>
                <w:szCs w:val="20"/>
              </w:rPr>
            </w:pPr>
            <w:r w:rsidRPr="0052478C">
              <w:rPr>
                <w:rFonts w:ascii="Times New Roman" w:hAnsi="Times New Roman" w:cs="Times New Roman"/>
                <w:sz w:val="20"/>
                <w:szCs w:val="20"/>
              </w:rPr>
              <w:t>Artikel 3.11</w:t>
            </w:r>
          </w:p>
        </w:tc>
      </w:tr>
      <w:tr w:rsidRPr="0052478C" w:rsidR="00D57862" w:rsidTr="00E0269E" w14:paraId="2BEA7473" w14:textId="77777777">
        <w:tc>
          <w:tcPr>
            <w:tcW w:w="4508" w:type="dxa"/>
          </w:tcPr>
          <w:p w:rsidRPr="0052478C" w:rsidR="00D57862" w:rsidP="00E0269E" w:rsidRDefault="00D57862" w14:paraId="0799270A" w14:textId="77777777">
            <w:pPr>
              <w:rPr>
                <w:rFonts w:ascii="Times New Roman" w:hAnsi="Times New Roman" w:cs="Times New Roman"/>
                <w:sz w:val="20"/>
                <w:szCs w:val="20"/>
              </w:rPr>
            </w:pPr>
            <w:r w:rsidRPr="0052478C">
              <w:rPr>
                <w:rFonts w:ascii="Times New Roman" w:hAnsi="Times New Roman" w:cs="Times New Roman"/>
                <w:sz w:val="20"/>
                <w:szCs w:val="20"/>
              </w:rPr>
              <w:t>Artikel 19</w:t>
            </w:r>
          </w:p>
        </w:tc>
        <w:tc>
          <w:tcPr>
            <w:tcW w:w="4509" w:type="dxa"/>
          </w:tcPr>
          <w:p w:rsidRPr="0052478C" w:rsidR="00D57862" w:rsidP="00E0269E" w:rsidRDefault="00D57862" w14:paraId="197B57F8" w14:textId="77777777">
            <w:pPr>
              <w:rPr>
                <w:rFonts w:ascii="Times New Roman" w:hAnsi="Times New Roman" w:cs="Times New Roman"/>
                <w:sz w:val="20"/>
                <w:szCs w:val="20"/>
              </w:rPr>
            </w:pPr>
          </w:p>
        </w:tc>
      </w:tr>
      <w:tr w:rsidRPr="0052478C" w:rsidR="00D57862" w:rsidTr="00E0269E" w14:paraId="62E46B4C" w14:textId="77777777">
        <w:tc>
          <w:tcPr>
            <w:tcW w:w="4508" w:type="dxa"/>
          </w:tcPr>
          <w:p w:rsidRPr="0052478C" w:rsidR="00D57862" w:rsidP="00E0269E" w:rsidRDefault="00D57862" w14:paraId="5C8231D3" w14:textId="77777777">
            <w:pPr>
              <w:rPr>
                <w:rFonts w:ascii="Times New Roman" w:hAnsi="Times New Roman" w:cs="Times New Roman"/>
                <w:sz w:val="20"/>
                <w:szCs w:val="20"/>
              </w:rPr>
            </w:pPr>
            <w:r w:rsidRPr="0052478C">
              <w:rPr>
                <w:rFonts w:ascii="Times New Roman" w:hAnsi="Times New Roman" w:cs="Times New Roman"/>
                <w:sz w:val="20"/>
                <w:szCs w:val="20"/>
              </w:rPr>
              <w:t>Artikel 19a</w:t>
            </w:r>
          </w:p>
        </w:tc>
        <w:tc>
          <w:tcPr>
            <w:tcW w:w="4509" w:type="dxa"/>
          </w:tcPr>
          <w:p w:rsidRPr="0052478C" w:rsidR="00D57862" w:rsidP="00E0269E" w:rsidRDefault="00D57862" w14:paraId="09BE4186" w14:textId="77777777">
            <w:pPr>
              <w:rPr>
                <w:rFonts w:ascii="Times New Roman" w:hAnsi="Times New Roman" w:cs="Times New Roman"/>
                <w:sz w:val="20"/>
                <w:szCs w:val="20"/>
              </w:rPr>
            </w:pPr>
            <w:r w:rsidRPr="0052478C">
              <w:rPr>
                <w:rFonts w:ascii="Times New Roman" w:hAnsi="Times New Roman" w:cs="Times New Roman"/>
                <w:sz w:val="20"/>
                <w:szCs w:val="20"/>
              </w:rPr>
              <w:t>Artikel 3.12</w:t>
            </w:r>
          </w:p>
        </w:tc>
      </w:tr>
      <w:tr w:rsidRPr="0052478C" w:rsidR="00D57862" w:rsidTr="00E0269E" w14:paraId="02142616" w14:textId="77777777">
        <w:tc>
          <w:tcPr>
            <w:tcW w:w="4508" w:type="dxa"/>
          </w:tcPr>
          <w:p w:rsidRPr="0052478C" w:rsidR="00D57862" w:rsidP="00E0269E" w:rsidRDefault="00D57862" w14:paraId="6FF53699" w14:textId="77777777">
            <w:pPr>
              <w:rPr>
                <w:rFonts w:ascii="Times New Roman" w:hAnsi="Times New Roman" w:cs="Times New Roman"/>
                <w:sz w:val="20"/>
                <w:szCs w:val="20"/>
              </w:rPr>
            </w:pPr>
            <w:r w:rsidRPr="0052478C">
              <w:rPr>
                <w:rFonts w:ascii="Times New Roman" w:hAnsi="Times New Roman" w:cs="Times New Roman"/>
                <w:sz w:val="20"/>
                <w:szCs w:val="20"/>
              </w:rPr>
              <w:t>Artikel 19b</w:t>
            </w:r>
          </w:p>
        </w:tc>
        <w:tc>
          <w:tcPr>
            <w:tcW w:w="4509" w:type="dxa"/>
          </w:tcPr>
          <w:p w:rsidRPr="0052478C" w:rsidR="00D57862" w:rsidP="00E0269E" w:rsidRDefault="00D57862" w14:paraId="2D3C6C51" w14:textId="77777777">
            <w:pPr>
              <w:rPr>
                <w:rFonts w:ascii="Times New Roman" w:hAnsi="Times New Roman" w:cs="Times New Roman"/>
                <w:sz w:val="20"/>
                <w:szCs w:val="20"/>
              </w:rPr>
            </w:pPr>
            <w:r w:rsidRPr="0052478C">
              <w:rPr>
                <w:rFonts w:ascii="Times New Roman" w:hAnsi="Times New Roman" w:cs="Times New Roman"/>
                <w:sz w:val="20"/>
                <w:szCs w:val="20"/>
              </w:rPr>
              <w:t>Artikel 3.13</w:t>
            </w:r>
          </w:p>
        </w:tc>
      </w:tr>
      <w:tr w:rsidRPr="0052478C" w:rsidR="00D57862" w:rsidTr="00E0269E" w14:paraId="440B5D06" w14:textId="77777777">
        <w:tc>
          <w:tcPr>
            <w:tcW w:w="4508" w:type="dxa"/>
          </w:tcPr>
          <w:p w:rsidRPr="0052478C" w:rsidR="00D57862" w:rsidP="00E0269E" w:rsidRDefault="00D57862" w14:paraId="5A05D87B" w14:textId="77777777">
            <w:pPr>
              <w:rPr>
                <w:rFonts w:ascii="Times New Roman" w:hAnsi="Times New Roman" w:cs="Times New Roman"/>
                <w:sz w:val="20"/>
                <w:szCs w:val="20"/>
              </w:rPr>
            </w:pPr>
            <w:r w:rsidRPr="0052478C">
              <w:rPr>
                <w:rFonts w:ascii="Times New Roman" w:hAnsi="Times New Roman" w:cs="Times New Roman"/>
                <w:sz w:val="20"/>
                <w:szCs w:val="20"/>
              </w:rPr>
              <w:t>Artikel 19c</w:t>
            </w:r>
          </w:p>
        </w:tc>
        <w:tc>
          <w:tcPr>
            <w:tcW w:w="4509" w:type="dxa"/>
          </w:tcPr>
          <w:p w:rsidRPr="0052478C" w:rsidR="00D57862" w:rsidP="00E0269E" w:rsidRDefault="00D57862" w14:paraId="2D4ED342" w14:textId="77777777">
            <w:pPr>
              <w:rPr>
                <w:rFonts w:ascii="Times New Roman" w:hAnsi="Times New Roman" w:cs="Times New Roman"/>
                <w:sz w:val="20"/>
                <w:szCs w:val="20"/>
              </w:rPr>
            </w:pPr>
            <w:r w:rsidRPr="0052478C">
              <w:rPr>
                <w:rFonts w:ascii="Times New Roman" w:hAnsi="Times New Roman" w:cs="Times New Roman"/>
                <w:sz w:val="20"/>
                <w:szCs w:val="20"/>
              </w:rPr>
              <w:t>Artikel 3.14</w:t>
            </w:r>
          </w:p>
        </w:tc>
      </w:tr>
      <w:tr w:rsidRPr="0052478C" w:rsidR="00D57862" w:rsidTr="00E0269E" w14:paraId="1E6BE699" w14:textId="77777777">
        <w:tc>
          <w:tcPr>
            <w:tcW w:w="4508" w:type="dxa"/>
          </w:tcPr>
          <w:p w:rsidRPr="0052478C" w:rsidR="00D57862" w:rsidP="00E0269E" w:rsidRDefault="00D57862" w14:paraId="02FC850D" w14:textId="77777777">
            <w:pPr>
              <w:rPr>
                <w:rFonts w:ascii="Times New Roman" w:hAnsi="Times New Roman" w:cs="Times New Roman"/>
                <w:sz w:val="20"/>
                <w:szCs w:val="20"/>
              </w:rPr>
            </w:pPr>
            <w:r w:rsidRPr="0052478C">
              <w:rPr>
                <w:rFonts w:ascii="Times New Roman" w:hAnsi="Times New Roman" w:cs="Times New Roman"/>
                <w:sz w:val="20"/>
                <w:szCs w:val="20"/>
              </w:rPr>
              <w:t>Artikel 19d</w:t>
            </w:r>
          </w:p>
        </w:tc>
        <w:tc>
          <w:tcPr>
            <w:tcW w:w="4509" w:type="dxa"/>
          </w:tcPr>
          <w:p w:rsidRPr="0052478C" w:rsidR="00D57862" w:rsidP="00E0269E" w:rsidRDefault="00D57862" w14:paraId="2C88FD58" w14:textId="77777777">
            <w:pPr>
              <w:rPr>
                <w:rFonts w:ascii="Times New Roman" w:hAnsi="Times New Roman" w:cs="Times New Roman"/>
                <w:sz w:val="20"/>
                <w:szCs w:val="20"/>
              </w:rPr>
            </w:pPr>
            <w:r w:rsidRPr="0052478C">
              <w:rPr>
                <w:rFonts w:ascii="Times New Roman" w:hAnsi="Times New Roman" w:cs="Times New Roman"/>
                <w:sz w:val="20"/>
                <w:szCs w:val="20"/>
              </w:rPr>
              <w:t>Artikel 3.15</w:t>
            </w:r>
          </w:p>
        </w:tc>
      </w:tr>
      <w:tr w:rsidRPr="0052478C" w:rsidR="00D57862" w:rsidTr="00E0269E" w14:paraId="3D719D07" w14:textId="77777777">
        <w:tc>
          <w:tcPr>
            <w:tcW w:w="4508" w:type="dxa"/>
          </w:tcPr>
          <w:p w:rsidRPr="0052478C" w:rsidR="00D57862" w:rsidP="00E0269E" w:rsidRDefault="00D57862" w14:paraId="2C7A4CF5" w14:textId="77777777">
            <w:pPr>
              <w:rPr>
                <w:rFonts w:ascii="Times New Roman" w:hAnsi="Times New Roman" w:cs="Times New Roman"/>
                <w:sz w:val="20"/>
                <w:szCs w:val="20"/>
              </w:rPr>
            </w:pPr>
            <w:r w:rsidRPr="0052478C">
              <w:rPr>
                <w:rFonts w:ascii="Times New Roman" w:hAnsi="Times New Roman" w:cs="Times New Roman"/>
                <w:sz w:val="20"/>
                <w:szCs w:val="20"/>
              </w:rPr>
              <w:t>Artikel 20</w:t>
            </w:r>
          </w:p>
        </w:tc>
        <w:tc>
          <w:tcPr>
            <w:tcW w:w="4509" w:type="dxa"/>
          </w:tcPr>
          <w:p w:rsidRPr="0052478C" w:rsidR="00D57862" w:rsidP="00E0269E" w:rsidRDefault="00D57862" w14:paraId="6AE71085" w14:textId="77777777">
            <w:pPr>
              <w:rPr>
                <w:rFonts w:ascii="Times New Roman" w:hAnsi="Times New Roman" w:cs="Times New Roman"/>
                <w:sz w:val="20"/>
                <w:szCs w:val="20"/>
              </w:rPr>
            </w:pPr>
            <w:r w:rsidRPr="0052478C">
              <w:rPr>
                <w:rFonts w:ascii="Times New Roman" w:hAnsi="Times New Roman" w:cs="Times New Roman"/>
                <w:sz w:val="20"/>
                <w:szCs w:val="20"/>
              </w:rPr>
              <w:t>Artikel 4.1, eerste lid</w:t>
            </w:r>
          </w:p>
        </w:tc>
      </w:tr>
      <w:tr w:rsidRPr="0052478C" w:rsidR="00D57862" w:rsidTr="00E0269E" w14:paraId="679CD18F" w14:textId="77777777">
        <w:tc>
          <w:tcPr>
            <w:tcW w:w="4508" w:type="dxa"/>
          </w:tcPr>
          <w:p w:rsidRPr="0052478C" w:rsidR="00D57862" w:rsidP="00E0269E" w:rsidRDefault="00D57862" w14:paraId="4AA1DFCC" w14:textId="77777777">
            <w:pPr>
              <w:rPr>
                <w:rFonts w:ascii="Times New Roman" w:hAnsi="Times New Roman" w:cs="Times New Roman"/>
                <w:sz w:val="20"/>
                <w:szCs w:val="20"/>
              </w:rPr>
            </w:pPr>
            <w:r w:rsidRPr="0052478C">
              <w:rPr>
                <w:rFonts w:ascii="Times New Roman" w:hAnsi="Times New Roman" w:cs="Times New Roman"/>
                <w:sz w:val="20"/>
                <w:szCs w:val="20"/>
              </w:rPr>
              <w:t>Artikel 21</w:t>
            </w:r>
          </w:p>
        </w:tc>
        <w:tc>
          <w:tcPr>
            <w:tcW w:w="4509" w:type="dxa"/>
          </w:tcPr>
          <w:p w:rsidRPr="0052478C" w:rsidR="00D57862" w:rsidP="00E0269E" w:rsidRDefault="00D57862" w14:paraId="3F136F2C" w14:textId="77777777">
            <w:pPr>
              <w:rPr>
                <w:rFonts w:ascii="Times New Roman" w:hAnsi="Times New Roman" w:cs="Times New Roman"/>
                <w:sz w:val="20"/>
                <w:szCs w:val="20"/>
              </w:rPr>
            </w:pPr>
            <w:r w:rsidRPr="0052478C">
              <w:rPr>
                <w:rFonts w:ascii="Times New Roman" w:hAnsi="Times New Roman" w:cs="Times New Roman"/>
                <w:sz w:val="20"/>
                <w:szCs w:val="20"/>
              </w:rPr>
              <w:t>Artikel 4.2</w:t>
            </w:r>
          </w:p>
        </w:tc>
      </w:tr>
      <w:tr w:rsidRPr="0052478C" w:rsidR="00D57862" w:rsidTr="00E0269E" w14:paraId="24982E32" w14:textId="77777777">
        <w:tc>
          <w:tcPr>
            <w:tcW w:w="4508" w:type="dxa"/>
          </w:tcPr>
          <w:p w:rsidRPr="0052478C" w:rsidR="00D57862" w:rsidP="00E0269E" w:rsidRDefault="00D57862" w14:paraId="06204E58" w14:textId="77777777">
            <w:pPr>
              <w:rPr>
                <w:rFonts w:ascii="Times New Roman" w:hAnsi="Times New Roman" w:cs="Times New Roman"/>
                <w:sz w:val="20"/>
                <w:szCs w:val="20"/>
              </w:rPr>
            </w:pPr>
            <w:r w:rsidRPr="0052478C">
              <w:rPr>
                <w:rFonts w:ascii="Times New Roman" w:hAnsi="Times New Roman" w:cs="Times New Roman"/>
                <w:sz w:val="20"/>
                <w:szCs w:val="20"/>
              </w:rPr>
              <w:t>Artikel 22 [vervallen per 27-06-1983]</w:t>
            </w:r>
          </w:p>
        </w:tc>
        <w:tc>
          <w:tcPr>
            <w:tcW w:w="4509" w:type="dxa"/>
          </w:tcPr>
          <w:p w:rsidRPr="0052478C" w:rsidR="00D57862" w:rsidP="00E0269E" w:rsidRDefault="00D57862" w14:paraId="206A2EF5" w14:textId="77777777">
            <w:pPr>
              <w:rPr>
                <w:rFonts w:ascii="Times New Roman" w:hAnsi="Times New Roman" w:cs="Times New Roman"/>
                <w:sz w:val="20"/>
                <w:szCs w:val="20"/>
              </w:rPr>
            </w:pPr>
            <w:r w:rsidRPr="0052478C">
              <w:rPr>
                <w:rFonts w:ascii="Times New Roman" w:hAnsi="Times New Roman" w:cs="Times New Roman"/>
                <w:sz w:val="20"/>
                <w:szCs w:val="20"/>
              </w:rPr>
              <w:t>-</w:t>
            </w:r>
          </w:p>
        </w:tc>
      </w:tr>
      <w:tr w:rsidRPr="0052478C" w:rsidR="00D57862" w:rsidTr="00E0269E" w14:paraId="4B744B1C" w14:textId="77777777">
        <w:tc>
          <w:tcPr>
            <w:tcW w:w="4508" w:type="dxa"/>
          </w:tcPr>
          <w:p w:rsidRPr="0052478C" w:rsidR="00D57862" w:rsidP="00E0269E" w:rsidRDefault="00D57862" w14:paraId="7D30E8AF" w14:textId="77777777">
            <w:pPr>
              <w:rPr>
                <w:rFonts w:ascii="Times New Roman" w:hAnsi="Times New Roman" w:cs="Times New Roman"/>
                <w:sz w:val="20"/>
                <w:szCs w:val="20"/>
              </w:rPr>
            </w:pPr>
            <w:r w:rsidRPr="0052478C">
              <w:rPr>
                <w:rFonts w:ascii="Times New Roman" w:hAnsi="Times New Roman" w:cs="Times New Roman"/>
                <w:sz w:val="20"/>
                <w:szCs w:val="20"/>
              </w:rPr>
              <w:t>Artikel 23</w:t>
            </w:r>
          </w:p>
        </w:tc>
        <w:tc>
          <w:tcPr>
            <w:tcW w:w="4509" w:type="dxa"/>
          </w:tcPr>
          <w:p w:rsidRPr="0052478C" w:rsidR="00D57862" w:rsidP="00E0269E" w:rsidRDefault="00D57862" w14:paraId="585B8E70" w14:textId="77777777">
            <w:pPr>
              <w:rPr>
                <w:rFonts w:ascii="Times New Roman" w:hAnsi="Times New Roman" w:cs="Times New Roman"/>
                <w:sz w:val="20"/>
                <w:szCs w:val="20"/>
              </w:rPr>
            </w:pPr>
            <w:r w:rsidRPr="0052478C">
              <w:rPr>
                <w:rFonts w:ascii="Times New Roman" w:hAnsi="Times New Roman" w:cs="Times New Roman"/>
                <w:sz w:val="20"/>
                <w:szCs w:val="20"/>
              </w:rPr>
              <w:t>Artikel 5.1</w:t>
            </w:r>
          </w:p>
        </w:tc>
      </w:tr>
      <w:tr w:rsidRPr="0052478C" w:rsidR="00D57862" w:rsidTr="00E0269E" w14:paraId="38CE8086" w14:textId="77777777">
        <w:tc>
          <w:tcPr>
            <w:tcW w:w="4508" w:type="dxa"/>
          </w:tcPr>
          <w:p w:rsidRPr="0052478C" w:rsidR="00D57862" w:rsidP="00E0269E" w:rsidRDefault="00D57862" w14:paraId="477244A4" w14:textId="77777777">
            <w:pPr>
              <w:rPr>
                <w:rFonts w:ascii="Times New Roman" w:hAnsi="Times New Roman" w:cs="Times New Roman"/>
                <w:sz w:val="20"/>
                <w:szCs w:val="20"/>
              </w:rPr>
            </w:pPr>
            <w:r w:rsidRPr="0052478C">
              <w:rPr>
                <w:rFonts w:ascii="Times New Roman" w:hAnsi="Times New Roman" w:cs="Times New Roman"/>
                <w:sz w:val="20"/>
                <w:szCs w:val="20"/>
              </w:rPr>
              <w:t>Artikel 24</w:t>
            </w:r>
          </w:p>
        </w:tc>
        <w:tc>
          <w:tcPr>
            <w:tcW w:w="4509" w:type="dxa"/>
          </w:tcPr>
          <w:p w:rsidRPr="0052478C" w:rsidR="00D57862" w:rsidP="00E0269E" w:rsidRDefault="00D57862" w14:paraId="05C02EC2" w14:textId="77777777">
            <w:pPr>
              <w:rPr>
                <w:rFonts w:ascii="Times New Roman" w:hAnsi="Times New Roman" w:cs="Times New Roman"/>
                <w:sz w:val="20"/>
                <w:szCs w:val="20"/>
              </w:rPr>
            </w:pPr>
            <w:r w:rsidRPr="0052478C">
              <w:rPr>
                <w:rFonts w:ascii="Times New Roman" w:hAnsi="Times New Roman" w:cs="Times New Roman"/>
                <w:sz w:val="20"/>
                <w:szCs w:val="20"/>
              </w:rPr>
              <w:t>Artikel 5.3</w:t>
            </w:r>
          </w:p>
        </w:tc>
      </w:tr>
      <w:tr w:rsidRPr="0052478C" w:rsidR="00D57862" w:rsidTr="00E0269E" w14:paraId="265763BD" w14:textId="77777777">
        <w:tc>
          <w:tcPr>
            <w:tcW w:w="4508" w:type="dxa"/>
          </w:tcPr>
          <w:p w:rsidRPr="0052478C" w:rsidR="00D57862" w:rsidP="00E0269E" w:rsidRDefault="00D57862" w14:paraId="6525696C" w14:textId="77777777">
            <w:pPr>
              <w:rPr>
                <w:rFonts w:ascii="Times New Roman" w:hAnsi="Times New Roman" w:cs="Times New Roman"/>
                <w:sz w:val="20"/>
                <w:szCs w:val="20"/>
              </w:rPr>
            </w:pPr>
            <w:r w:rsidRPr="0052478C">
              <w:rPr>
                <w:rFonts w:ascii="Times New Roman" w:hAnsi="Times New Roman" w:cs="Times New Roman"/>
                <w:sz w:val="20"/>
                <w:szCs w:val="20"/>
              </w:rPr>
              <w:t>Artikel 25</w:t>
            </w:r>
          </w:p>
        </w:tc>
        <w:tc>
          <w:tcPr>
            <w:tcW w:w="4509" w:type="dxa"/>
          </w:tcPr>
          <w:p w:rsidRPr="0052478C" w:rsidR="00D57862" w:rsidP="00E0269E" w:rsidRDefault="00D57862" w14:paraId="674A3EC8" w14:textId="77777777">
            <w:pPr>
              <w:rPr>
                <w:rFonts w:ascii="Times New Roman" w:hAnsi="Times New Roman" w:cs="Times New Roman"/>
                <w:sz w:val="20"/>
                <w:szCs w:val="20"/>
              </w:rPr>
            </w:pPr>
            <w:r w:rsidRPr="0052478C">
              <w:rPr>
                <w:rFonts w:ascii="Times New Roman" w:hAnsi="Times New Roman" w:cs="Times New Roman"/>
                <w:sz w:val="20"/>
                <w:szCs w:val="20"/>
              </w:rPr>
              <w:t>Niet overgenomen</w:t>
            </w:r>
          </w:p>
        </w:tc>
      </w:tr>
      <w:tr w:rsidRPr="0052478C" w:rsidR="00D57862" w:rsidTr="00E0269E" w14:paraId="26692C80" w14:textId="77777777">
        <w:tc>
          <w:tcPr>
            <w:tcW w:w="4508" w:type="dxa"/>
          </w:tcPr>
          <w:p w:rsidRPr="0052478C" w:rsidR="00D57862" w:rsidP="00E0269E" w:rsidRDefault="00D57862" w14:paraId="0199FE6A" w14:textId="77777777">
            <w:pPr>
              <w:rPr>
                <w:rFonts w:ascii="Times New Roman" w:hAnsi="Times New Roman" w:cs="Times New Roman"/>
                <w:sz w:val="20"/>
                <w:szCs w:val="20"/>
              </w:rPr>
            </w:pPr>
            <w:r w:rsidRPr="0052478C">
              <w:rPr>
                <w:rFonts w:ascii="Times New Roman" w:hAnsi="Times New Roman" w:cs="Times New Roman"/>
                <w:sz w:val="20"/>
                <w:szCs w:val="20"/>
              </w:rPr>
              <w:t>Artikel 26</w:t>
            </w:r>
          </w:p>
        </w:tc>
        <w:tc>
          <w:tcPr>
            <w:tcW w:w="4509" w:type="dxa"/>
          </w:tcPr>
          <w:p w:rsidRPr="0052478C" w:rsidR="00D57862" w:rsidP="00E0269E" w:rsidRDefault="00D57862" w14:paraId="0BC1D731" w14:textId="77777777">
            <w:pPr>
              <w:rPr>
                <w:rFonts w:ascii="Times New Roman" w:hAnsi="Times New Roman" w:cs="Times New Roman"/>
                <w:sz w:val="20"/>
                <w:szCs w:val="20"/>
              </w:rPr>
            </w:pPr>
            <w:r w:rsidRPr="0052478C">
              <w:rPr>
                <w:rFonts w:ascii="Times New Roman" w:hAnsi="Times New Roman" w:cs="Times New Roman"/>
                <w:sz w:val="20"/>
                <w:szCs w:val="20"/>
              </w:rPr>
              <w:t>Niet overgenomen</w:t>
            </w:r>
          </w:p>
        </w:tc>
      </w:tr>
    </w:tbl>
    <w:p w:rsidRPr="0052478C" w:rsidR="00D57862" w:rsidP="00D57862" w:rsidRDefault="00D57862" w14:paraId="2BDCE43C" w14:textId="77777777">
      <w:pPr>
        <w:rPr>
          <w:rFonts w:ascii="Times New Roman" w:hAnsi="Times New Roman" w:cs="Times New Roman"/>
          <w:sz w:val="24"/>
          <w:szCs w:val="24"/>
        </w:rPr>
      </w:pPr>
    </w:p>
    <w:p w:rsidRPr="0052478C" w:rsidR="00D57862" w:rsidP="007C6012" w:rsidRDefault="00D57862" w14:paraId="0FD3EEBB" w14:textId="77777777">
      <w:pPr>
        <w:spacing w:line="276" w:lineRule="auto"/>
        <w:rPr>
          <w:rFonts w:ascii="Times New Roman" w:hAnsi="Times New Roman" w:cs="Times New Roman"/>
          <w:sz w:val="24"/>
          <w:szCs w:val="24"/>
        </w:rPr>
      </w:pPr>
    </w:p>
    <w:sectPr w:rsidRPr="0052478C" w:rsidR="00D57862" w:rsidSect="00295E79">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5704" w14:textId="77777777" w:rsidR="009E0FD5" w:rsidRDefault="009E0FD5" w:rsidP="00B87898">
      <w:pPr>
        <w:spacing w:after="0" w:line="240" w:lineRule="auto"/>
      </w:pPr>
      <w:r>
        <w:separator/>
      </w:r>
    </w:p>
  </w:endnote>
  <w:endnote w:type="continuationSeparator" w:id="0">
    <w:p w14:paraId="5EDFDD6A" w14:textId="77777777" w:rsidR="009E0FD5" w:rsidRDefault="009E0FD5" w:rsidP="00B8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A7D7" w14:textId="4BDF1BFF" w:rsidR="00B87898" w:rsidRDefault="00B87898">
    <w:pPr>
      <w:pStyle w:val="Voettekst"/>
      <w:jc w:val="right"/>
    </w:pPr>
  </w:p>
  <w:p w14:paraId="3ED4FA90" w14:textId="77777777" w:rsidR="00B87898" w:rsidRDefault="00B878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4B8A" w14:textId="77777777" w:rsidR="009E0FD5" w:rsidRDefault="009E0FD5" w:rsidP="00B87898">
      <w:pPr>
        <w:spacing w:after="0" w:line="240" w:lineRule="auto"/>
      </w:pPr>
      <w:r>
        <w:separator/>
      </w:r>
    </w:p>
  </w:footnote>
  <w:footnote w:type="continuationSeparator" w:id="0">
    <w:p w14:paraId="5FA56E64" w14:textId="77777777" w:rsidR="009E0FD5" w:rsidRDefault="009E0FD5" w:rsidP="00B87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3522"/>
    <w:multiLevelType w:val="hybridMultilevel"/>
    <w:tmpl w:val="B080A4D6"/>
    <w:lvl w:ilvl="0" w:tplc="6A9A101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F55AC3"/>
    <w:multiLevelType w:val="hybridMultilevel"/>
    <w:tmpl w:val="CE948550"/>
    <w:lvl w:ilvl="0" w:tplc="BB82DE8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D540F8"/>
    <w:multiLevelType w:val="hybridMultilevel"/>
    <w:tmpl w:val="8A123846"/>
    <w:lvl w:ilvl="0" w:tplc="A8C03E8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9946F9"/>
    <w:multiLevelType w:val="hybridMultilevel"/>
    <w:tmpl w:val="2C1C8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BE5EAA"/>
    <w:multiLevelType w:val="hybridMultilevel"/>
    <w:tmpl w:val="594076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2664EE7"/>
    <w:multiLevelType w:val="hybridMultilevel"/>
    <w:tmpl w:val="D518B830"/>
    <w:lvl w:ilvl="0" w:tplc="193EB67A">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1A6168"/>
    <w:multiLevelType w:val="hybridMultilevel"/>
    <w:tmpl w:val="2E48DEA6"/>
    <w:lvl w:ilvl="0" w:tplc="16D653DE">
      <w:start w:val="1"/>
      <w:numFmt w:val="bullet"/>
      <w:lvlText w:val=""/>
      <w:lvlJc w:val="left"/>
      <w:pPr>
        <w:ind w:left="1440" w:hanging="360"/>
      </w:pPr>
      <w:rPr>
        <w:rFonts w:ascii="Symbol" w:hAnsi="Symbol"/>
      </w:rPr>
    </w:lvl>
    <w:lvl w:ilvl="1" w:tplc="CA301972">
      <w:start w:val="1"/>
      <w:numFmt w:val="bullet"/>
      <w:lvlText w:val=""/>
      <w:lvlJc w:val="left"/>
      <w:pPr>
        <w:ind w:left="1440" w:hanging="360"/>
      </w:pPr>
      <w:rPr>
        <w:rFonts w:ascii="Symbol" w:hAnsi="Symbol"/>
      </w:rPr>
    </w:lvl>
    <w:lvl w:ilvl="2" w:tplc="6EFAF408">
      <w:start w:val="1"/>
      <w:numFmt w:val="bullet"/>
      <w:lvlText w:val=""/>
      <w:lvlJc w:val="left"/>
      <w:pPr>
        <w:ind w:left="1440" w:hanging="360"/>
      </w:pPr>
      <w:rPr>
        <w:rFonts w:ascii="Symbol" w:hAnsi="Symbol"/>
      </w:rPr>
    </w:lvl>
    <w:lvl w:ilvl="3" w:tplc="9A9CE088">
      <w:start w:val="1"/>
      <w:numFmt w:val="bullet"/>
      <w:lvlText w:val=""/>
      <w:lvlJc w:val="left"/>
      <w:pPr>
        <w:ind w:left="1440" w:hanging="360"/>
      </w:pPr>
      <w:rPr>
        <w:rFonts w:ascii="Symbol" w:hAnsi="Symbol"/>
      </w:rPr>
    </w:lvl>
    <w:lvl w:ilvl="4" w:tplc="722EE48A">
      <w:start w:val="1"/>
      <w:numFmt w:val="bullet"/>
      <w:lvlText w:val=""/>
      <w:lvlJc w:val="left"/>
      <w:pPr>
        <w:ind w:left="1440" w:hanging="360"/>
      </w:pPr>
      <w:rPr>
        <w:rFonts w:ascii="Symbol" w:hAnsi="Symbol"/>
      </w:rPr>
    </w:lvl>
    <w:lvl w:ilvl="5" w:tplc="05747CD0">
      <w:start w:val="1"/>
      <w:numFmt w:val="bullet"/>
      <w:lvlText w:val=""/>
      <w:lvlJc w:val="left"/>
      <w:pPr>
        <w:ind w:left="1440" w:hanging="360"/>
      </w:pPr>
      <w:rPr>
        <w:rFonts w:ascii="Symbol" w:hAnsi="Symbol"/>
      </w:rPr>
    </w:lvl>
    <w:lvl w:ilvl="6" w:tplc="BF026588">
      <w:start w:val="1"/>
      <w:numFmt w:val="bullet"/>
      <w:lvlText w:val=""/>
      <w:lvlJc w:val="left"/>
      <w:pPr>
        <w:ind w:left="1440" w:hanging="360"/>
      </w:pPr>
      <w:rPr>
        <w:rFonts w:ascii="Symbol" w:hAnsi="Symbol"/>
      </w:rPr>
    </w:lvl>
    <w:lvl w:ilvl="7" w:tplc="8CEA62BE">
      <w:start w:val="1"/>
      <w:numFmt w:val="bullet"/>
      <w:lvlText w:val=""/>
      <w:lvlJc w:val="left"/>
      <w:pPr>
        <w:ind w:left="1440" w:hanging="360"/>
      </w:pPr>
      <w:rPr>
        <w:rFonts w:ascii="Symbol" w:hAnsi="Symbol"/>
      </w:rPr>
    </w:lvl>
    <w:lvl w:ilvl="8" w:tplc="B1F0F8B8">
      <w:start w:val="1"/>
      <w:numFmt w:val="bullet"/>
      <w:lvlText w:val=""/>
      <w:lvlJc w:val="left"/>
      <w:pPr>
        <w:ind w:left="1440" w:hanging="360"/>
      </w:pPr>
      <w:rPr>
        <w:rFonts w:ascii="Symbol" w:hAnsi="Symbol"/>
      </w:rPr>
    </w:lvl>
  </w:abstractNum>
  <w:abstractNum w:abstractNumId="7" w15:restartNumberingAfterBreak="0">
    <w:nsid w:val="6B2B20F6"/>
    <w:multiLevelType w:val="hybridMultilevel"/>
    <w:tmpl w:val="448889AA"/>
    <w:lvl w:ilvl="0" w:tplc="BBD20AF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9F128D"/>
    <w:multiLevelType w:val="hybridMultilevel"/>
    <w:tmpl w:val="B810CA8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8329256">
    <w:abstractNumId w:val="3"/>
  </w:num>
  <w:num w:numId="2" w16cid:durableId="2140369020">
    <w:abstractNumId w:val="4"/>
  </w:num>
  <w:num w:numId="3" w16cid:durableId="1161656326">
    <w:abstractNumId w:val="1"/>
  </w:num>
  <w:num w:numId="4" w16cid:durableId="1404447521">
    <w:abstractNumId w:val="2"/>
  </w:num>
  <w:num w:numId="5" w16cid:durableId="525217749">
    <w:abstractNumId w:val="0"/>
  </w:num>
  <w:num w:numId="6" w16cid:durableId="290674662">
    <w:abstractNumId w:val="7"/>
  </w:num>
  <w:num w:numId="7" w16cid:durableId="888421293">
    <w:abstractNumId w:val="5"/>
  </w:num>
  <w:num w:numId="8" w16cid:durableId="746995471">
    <w:abstractNumId w:val="6"/>
  </w:num>
  <w:num w:numId="9" w16cid:durableId="733743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72"/>
    <w:rsid w:val="000018B8"/>
    <w:rsid w:val="0000212C"/>
    <w:rsid w:val="0000254A"/>
    <w:rsid w:val="00002CC0"/>
    <w:rsid w:val="00003651"/>
    <w:rsid w:val="0000499B"/>
    <w:rsid w:val="0000499C"/>
    <w:rsid w:val="00006FE2"/>
    <w:rsid w:val="00007332"/>
    <w:rsid w:val="0001167D"/>
    <w:rsid w:val="00011C65"/>
    <w:rsid w:val="0001356A"/>
    <w:rsid w:val="0001698D"/>
    <w:rsid w:val="00016A4C"/>
    <w:rsid w:val="00022DA2"/>
    <w:rsid w:val="000237A2"/>
    <w:rsid w:val="0002571E"/>
    <w:rsid w:val="00025B41"/>
    <w:rsid w:val="00027852"/>
    <w:rsid w:val="00030ADC"/>
    <w:rsid w:val="00034D48"/>
    <w:rsid w:val="00035F1A"/>
    <w:rsid w:val="00036B36"/>
    <w:rsid w:val="00041AAB"/>
    <w:rsid w:val="0004202A"/>
    <w:rsid w:val="000428C0"/>
    <w:rsid w:val="00043E83"/>
    <w:rsid w:val="00045841"/>
    <w:rsid w:val="00047AEE"/>
    <w:rsid w:val="00053235"/>
    <w:rsid w:val="000532CF"/>
    <w:rsid w:val="00053D50"/>
    <w:rsid w:val="000605A3"/>
    <w:rsid w:val="00061E25"/>
    <w:rsid w:val="00063018"/>
    <w:rsid w:val="00063D4C"/>
    <w:rsid w:val="00066FFB"/>
    <w:rsid w:val="00067C5F"/>
    <w:rsid w:val="0007394B"/>
    <w:rsid w:val="00075BF2"/>
    <w:rsid w:val="00075FAE"/>
    <w:rsid w:val="0007619E"/>
    <w:rsid w:val="0008059E"/>
    <w:rsid w:val="00080CCC"/>
    <w:rsid w:val="00081A92"/>
    <w:rsid w:val="00081FE0"/>
    <w:rsid w:val="00084631"/>
    <w:rsid w:val="000870B2"/>
    <w:rsid w:val="000A357D"/>
    <w:rsid w:val="000A4C1B"/>
    <w:rsid w:val="000A5D1C"/>
    <w:rsid w:val="000A60FD"/>
    <w:rsid w:val="000A6CF3"/>
    <w:rsid w:val="000B6F6C"/>
    <w:rsid w:val="000B7AC2"/>
    <w:rsid w:val="000C03F3"/>
    <w:rsid w:val="000C0F6B"/>
    <w:rsid w:val="000C26EA"/>
    <w:rsid w:val="000C40B5"/>
    <w:rsid w:val="000C46E9"/>
    <w:rsid w:val="000C7A77"/>
    <w:rsid w:val="000D0F9E"/>
    <w:rsid w:val="000D294B"/>
    <w:rsid w:val="000D4678"/>
    <w:rsid w:val="000D57BA"/>
    <w:rsid w:val="000E1089"/>
    <w:rsid w:val="000E1157"/>
    <w:rsid w:val="000E4AE6"/>
    <w:rsid w:val="000E5F92"/>
    <w:rsid w:val="000E6847"/>
    <w:rsid w:val="000F04EE"/>
    <w:rsid w:val="000F0F7F"/>
    <w:rsid w:val="000F293D"/>
    <w:rsid w:val="00100891"/>
    <w:rsid w:val="00100FA5"/>
    <w:rsid w:val="0010168D"/>
    <w:rsid w:val="001065F6"/>
    <w:rsid w:val="00106933"/>
    <w:rsid w:val="00107ECF"/>
    <w:rsid w:val="0011023E"/>
    <w:rsid w:val="00110E93"/>
    <w:rsid w:val="001140B9"/>
    <w:rsid w:val="00122C1C"/>
    <w:rsid w:val="0012551D"/>
    <w:rsid w:val="00130915"/>
    <w:rsid w:val="00130EDC"/>
    <w:rsid w:val="00132092"/>
    <w:rsid w:val="00132BAC"/>
    <w:rsid w:val="00140617"/>
    <w:rsid w:val="00141289"/>
    <w:rsid w:val="00141401"/>
    <w:rsid w:val="00141EEF"/>
    <w:rsid w:val="001423A4"/>
    <w:rsid w:val="00142CFE"/>
    <w:rsid w:val="00143B6D"/>
    <w:rsid w:val="0015134D"/>
    <w:rsid w:val="001535BF"/>
    <w:rsid w:val="00153B24"/>
    <w:rsid w:val="00155A0C"/>
    <w:rsid w:val="00157A75"/>
    <w:rsid w:val="00157E77"/>
    <w:rsid w:val="0016346F"/>
    <w:rsid w:val="00164AC1"/>
    <w:rsid w:val="00165CE6"/>
    <w:rsid w:val="00166B70"/>
    <w:rsid w:val="00167913"/>
    <w:rsid w:val="001679EB"/>
    <w:rsid w:val="001710D6"/>
    <w:rsid w:val="00171146"/>
    <w:rsid w:val="00176354"/>
    <w:rsid w:val="00180017"/>
    <w:rsid w:val="001860C1"/>
    <w:rsid w:val="00187F3B"/>
    <w:rsid w:val="0019751E"/>
    <w:rsid w:val="00197BF6"/>
    <w:rsid w:val="00197DCD"/>
    <w:rsid w:val="001A33F3"/>
    <w:rsid w:val="001A58CD"/>
    <w:rsid w:val="001B1D9F"/>
    <w:rsid w:val="001B2323"/>
    <w:rsid w:val="001C17E8"/>
    <w:rsid w:val="001C238C"/>
    <w:rsid w:val="001C40B0"/>
    <w:rsid w:val="001C648A"/>
    <w:rsid w:val="001C6806"/>
    <w:rsid w:val="001C6B1B"/>
    <w:rsid w:val="001D23B5"/>
    <w:rsid w:val="001D2C8D"/>
    <w:rsid w:val="001D3CE5"/>
    <w:rsid w:val="001D42FF"/>
    <w:rsid w:val="001D7C9D"/>
    <w:rsid w:val="001E1B90"/>
    <w:rsid w:val="001E6A24"/>
    <w:rsid w:val="001E7B6F"/>
    <w:rsid w:val="0020311B"/>
    <w:rsid w:val="00205807"/>
    <w:rsid w:val="0020693A"/>
    <w:rsid w:val="00206A90"/>
    <w:rsid w:val="002114BF"/>
    <w:rsid w:val="002134BB"/>
    <w:rsid w:val="002158BF"/>
    <w:rsid w:val="002207DC"/>
    <w:rsid w:val="002306FC"/>
    <w:rsid w:val="0023637A"/>
    <w:rsid w:val="00237C8D"/>
    <w:rsid w:val="00240EDC"/>
    <w:rsid w:val="002422ED"/>
    <w:rsid w:val="00242ED8"/>
    <w:rsid w:val="00243435"/>
    <w:rsid w:val="00245441"/>
    <w:rsid w:val="00245737"/>
    <w:rsid w:val="00247713"/>
    <w:rsid w:val="00247880"/>
    <w:rsid w:val="002525AA"/>
    <w:rsid w:val="00252D72"/>
    <w:rsid w:val="002576FA"/>
    <w:rsid w:val="00257A7A"/>
    <w:rsid w:val="002600CA"/>
    <w:rsid w:val="0026202A"/>
    <w:rsid w:val="00262D3F"/>
    <w:rsid w:val="00263789"/>
    <w:rsid w:val="002647C4"/>
    <w:rsid w:val="00265B19"/>
    <w:rsid w:val="002703E2"/>
    <w:rsid w:val="00274B0C"/>
    <w:rsid w:val="00276077"/>
    <w:rsid w:val="002844DC"/>
    <w:rsid w:val="00293544"/>
    <w:rsid w:val="00295E79"/>
    <w:rsid w:val="00297AE5"/>
    <w:rsid w:val="00297D6F"/>
    <w:rsid w:val="002A001C"/>
    <w:rsid w:val="002A12E6"/>
    <w:rsid w:val="002A3975"/>
    <w:rsid w:val="002A582A"/>
    <w:rsid w:val="002A74EE"/>
    <w:rsid w:val="002B255C"/>
    <w:rsid w:val="002B4799"/>
    <w:rsid w:val="002B50D2"/>
    <w:rsid w:val="002C047E"/>
    <w:rsid w:val="002D04E0"/>
    <w:rsid w:val="002D5AE8"/>
    <w:rsid w:val="002D7666"/>
    <w:rsid w:val="002E1E4D"/>
    <w:rsid w:val="002E3ECB"/>
    <w:rsid w:val="002E3EE3"/>
    <w:rsid w:val="002E461C"/>
    <w:rsid w:val="002E4E50"/>
    <w:rsid w:val="002E56AC"/>
    <w:rsid w:val="002F0D79"/>
    <w:rsid w:val="002F1B0E"/>
    <w:rsid w:val="002F57B3"/>
    <w:rsid w:val="002F7194"/>
    <w:rsid w:val="003019DC"/>
    <w:rsid w:val="003027CC"/>
    <w:rsid w:val="00303CBC"/>
    <w:rsid w:val="00303CC6"/>
    <w:rsid w:val="00310BAD"/>
    <w:rsid w:val="00310F22"/>
    <w:rsid w:val="003202B9"/>
    <w:rsid w:val="0032109D"/>
    <w:rsid w:val="003259D4"/>
    <w:rsid w:val="0032768F"/>
    <w:rsid w:val="00327C84"/>
    <w:rsid w:val="00330AC9"/>
    <w:rsid w:val="0033276B"/>
    <w:rsid w:val="00334A99"/>
    <w:rsid w:val="00335D85"/>
    <w:rsid w:val="00336E98"/>
    <w:rsid w:val="00337E73"/>
    <w:rsid w:val="0034176E"/>
    <w:rsid w:val="003441A0"/>
    <w:rsid w:val="0034489F"/>
    <w:rsid w:val="00345471"/>
    <w:rsid w:val="00346354"/>
    <w:rsid w:val="0034709E"/>
    <w:rsid w:val="00350F63"/>
    <w:rsid w:val="003524A2"/>
    <w:rsid w:val="00353846"/>
    <w:rsid w:val="00357B0C"/>
    <w:rsid w:val="0036290C"/>
    <w:rsid w:val="0036370C"/>
    <w:rsid w:val="00363C0C"/>
    <w:rsid w:val="0036433B"/>
    <w:rsid w:val="00367D64"/>
    <w:rsid w:val="003711E8"/>
    <w:rsid w:val="00372F94"/>
    <w:rsid w:val="003732BF"/>
    <w:rsid w:val="00376E4C"/>
    <w:rsid w:val="00381E70"/>
    <w:rsid w:val="003832DC"/>
    <w:rsid w:val="003901BC"/>
    <w:rsid w:val="003928C5"/>
    <w:rsid w:val="00397327"/>
    <w:rsid w:val="003A7546"/>
    <w:rsid w:val="003B0FCC"/>
    <w:rsid w:val="003B3840"/>
    <w:rsid w:val="003B5ED2"/>
    <w:rsid w:val="003B6E09"/>
    <w:rsid w:val="003C1B76"/>
    <w:rsid w:val="003C2DB6"/>
    <w:rsid w:val="003C3BB3"/>
    <w:rsid w:val="003D0AA4"/>
    <w:rsid w:val="003D23B7"/>
    <w:rsid w:val="003D283B"/>
    <w:rsid w:val="003D28FC"/>
    <w:rsid w:val="003D296E"/>
    <w:rsid w:val="003D3678"/>
    <w:rsid w:val="003E03CF"/>
    <w:rsid w:val="003E4319"/>
    <w:rsid w:val="003E6B24"/>
    <w:rsid w:val="003F2CA4"/>
    <w:rsid w:val="003F43AC"/>
    <w:rsid w:val="003F7818"/>
    <w:rsid w:val="0040015D"/>
    <w:rsid w:val="004028B5"/>
    <w:rsid w:val="00404A55"/>
    <w:rsid w:val="00404FED"/>
    <w:rsid w:val="004068E6"/>
    <w:rsid w:val="00406D31"/>
    <w:rsid w:val="00420035"/>
    <w:rsid w:val="00420B78"/>
    <w:rsid w:val="004212F8"/>
    <w:rsid w:val="00421D4D"/>
    <w:rsid w:val="004268AF"/>
    <w:rsid w:val="00432B1F"/>
    <w:rsid w:val="00433AF0"/>
    <w:rsid w:val="004344F1"/>
    <w:rsid w:val="004347AE"/>
    <w:rsid w:val="00444F40"/>
    <w:rsid w:val="004452AE"/>
    <w:rsid w:val="00445B58"/>
    <w:rsid w:val="00446953"/>
    <w:rsid w:val="00450E5D"/>
    <w:rsid w:val="00455B96"/>
    <w:rsid w:val="004565DB"/>
    <w:rsid w:val="004638B0"/>
    <w:rsid w:val="00464AA2"/>
    <w:rsid w:val="00466CA8"/>
    <w:rsid w:val="00467E32"/>
    <w:rsid w:val="004710F9"/>
    <w:rsid w:val="00471136"/>
    <w:rsid w:val="00471B4B"/>
    <w:rsid w:val="004754E6"/>
    <w:rsid w:val="00477634"/>
    <w:rsid w:val="00477C88"/>
    <w:rsid w:val="00480258"/>
    <w:rsid w:val="0048155A"/>
    <w:rsid w:val="00483714"/>
    <w:rsid w:val="0048439B"/>
    <w:rsid w:val="00484C99"/>
    <w:rsid w:val="00486DBD"/>
    <w:rsid w:val="00490AA8"/>
    <w:rsid w:val="004922FF"/>
    <w:rsid w:val="00492948"/>
    <w:rsid w:val="00492C34"/>
    <w:rsid w:val="00493E97"/>
    <w:rsid w:val="0049555D"/>
    <w:rsid w:val="004A1CBB"/>
    <w:rsid w:val="004A29E1"/>
    <w:rsid w:val="004A740D"/>
    <w:rsid w:val="004B1617"/>
    <w:rsid w:val="004B3151"/>
    <w:rsid w:val="004C1306"/>
    <w:rsid w:val="004C2EB9"/>
    <w:rsid w:val="004C4612"/>
    <w:rsid w:val="004C47A7"/>
    <w:rsid w:val="004C48E6"/>
    <w:rsid w:val="004C54AD"/>
    <w:rsid w:val="004C56AB"/>
    <w:rsid w:val="004C64C2"/>
    <w:rsid w:val="004C789C"/>
    <w:rsid w:val="004D1109"/>
    <w:rsid w:val="004D139C"/>
    <w:rsid w:val="004D4818"/>
    <w:rsid w:val="004D4B42"/>
    <w:rsid w:val="004D59E9"/>
    <w:rsid w:val="004D63E3"/>
    <w:rsid w:val="004D647A"/>
    <w:rsid w:val="004D7DF1"/>
    <w:rsid w:val="004E0618"/>
    <w:rsid w:val="004E0700"/>
    <w:rsid w:val="004E15D5"/>
    <w:rsid w:val="004E1F60"/>
    <w:rsid w:val="004E7C5B"/>
    <w:rsid w:val="004F093A"/>
    <w:rsid w:val="004F0E2B"/>
    <w:rsid w:val="004F7C58"/>
    <w:rsid w:val="00502115"/>
    <w:rsid w:val="005039EB"/>
    <w:rsid w:val="00505430"/>
    <w:rsid w:val="00507B3E"/>
    <w:rsid w:val="005112C1"/>
    <w:rsid w:val="00511696"/>
    <w:rsid w:val="00513CB9"/>
    <w:rsid w:val="005163B6"/>
    <w:rsid w:val="005222D8"/>
    <w:rsid w:val="005245FC"/>
    <w:rsid w:val="0052478C"/>
    <w:rsid w:val="005256F3"/>
    <w:rsid w:val="0053249A"/>
    <w:rsid w:val="005351D1"/>
    <w:rsid w:val="005366FD"/>
    <w:rsid w:val="0053671E"/>
    <w:rsid w:val="0053740D"/>
    <w:rsid w:val="00537ACC"/>
    <w:rsid w:val="005430E9"/>
    <w:rsid w:val="005448BE"/>
    <w:rsid w:val="00545817"/>
    <w:rsid w:val="0055407B"/>
    <w:rsid w:val="005557B9"/>
    <w:rsid w:val="005621B6"/>
    <w:rsid w:val="005628D2"/>
    <w:rsid w:val="0057351B"/>
    <w:rsid w:val="00573713"/>
    <w:rsid w:val="00574C46"/>
    <w:rsid w:val="00583F73"/>
    <w:rsid w:val="00583FA6"/>
    <w:rsid w:val="00584472"/>
    <w:rsid w:val="00584AC2"/>
    <w:rsid w:val="00584E5D"/>
    <w:rsid w:val="00587452"/>
    <w:rsid w:val="00587909"/>
    <w:rsid w:val="005879C3"/>
    <w:rsid w:val="00591CDC"/>
    <w:rsid w:val="00594691"/>
    <w:rsid w:val="00597160"/>
    <w:rsid w:val="005A094D"/>
    <w:rsid w:val="005A0C54"/>
    <w:rsid w:val="005A205F"/>
    <w:rsid w:val="005A3A0F"/>
    <w:rsid w:val="005A44E2"/>
    <w:rsid w:val="005A460B"/>
    <w:rsid w:val="005A4AC4"/>
    <w:rsid w:val="005A5E65"/>
    <w:rsid w:val="005A7ABF"/>
    <w:rsid w:val="005B0F62"/>
    <w:rsid w:val="005B23CF"/>
    <w:rsid w:val="005B2FC0"/>
    <w:rsid w:val="005B3080"/>
    <w:rsid w:val="005B5157"/>
    <w:rsid w:val="005B649A"/>
    <w:rsid w:val="005B652D"/>
    <w:rsid w:val="005C04A8"/>
    <w:rsid w:val="005C1B1D"/>
    <w:rsid w:val="005C2698"/>
    <w:rsid w:val="005C3A5B"/>
    <w:rsid w:val="005C742A"/>
    <w:rsid w:val="005D06C0"/>
    <w:rsid w:val="005D145F"/>
    <w:rsid w:val="005D2BA8"/>
    <w:rsid w:val="005D31F9"/>
    <w:rsid w:val="005D3317"/>
    <w:rsid w:val="005D77D0"/>
    <w:rsid w:val="005E1C54"/>
    <w:rsid w:val="005E7DE4"/>
    <w:rsid w:val="005F0790"/>
    <w:rsid w:val="005F40CB"/>
    <w:rsid w:val="005F4481"/>
    <w:rsid w:val="005F48DD"/>
    <w:rsid w:val="005F5330"/>
    <w:rsid w:val="00602481"/>
    <w:rsid w:val="00602F56"/>
    <w:rsid w:val="006058DE"/>
    <w:rsid w:val="00606DFD"/>
    <w:rsid w:val="00607E87"/>
    <w:rsid w:val="00612DDE"/>
    <w:rsid w:val="00613E33"/>
    <w:rsid w:val="00616D1C"/>
    <w:rsid w:val="00616E23"/>
    <w:rsid w:val="00627427"/>
    <w:rsid w:val="00631E42"/>
    <w:rsid w:val="00632EF4"/>
    <w:rsid w:val="00634A80"/>
    <w:rsid w:val="0064472C"/>
    <w:rsid w:val="006448D7"/>
    <w:rsid w:val="00647DA5"/>
    <w:rsid w:val="00647E6E"/>
    <w:rsid w:val="006523BD"/>
    <w:rsid w:val="0065426B"/>
    <w:rsid w:val="006550AA"/>
    <w:rsid w:val="00660800"/>
    <w:rsid w:val="00666C80"/>
    <w:rsid w:val="00672D02"/>
    <w:rsid w:val="00675545"/>
    <w:rsid w:val="00681047"/>
    <w:rsid w:val="00681E69"/>
    <w:rsid w:val="00682285"/>
    <w:rsid w:val="00686803"/>
    <w:rsid w:val="00692BFC"/>
    <w:rsid w:val="006935D4"/>
    <w:rsid w:val="00693AE7"/>
    <w:rsid w:val="00695E91"/>
    <w:rsid w:val="00696561"/>
    <w:rsid w:val="00697549"/>
    <w:rsid w:val="006A2359"/>
    <w:rsid w:val="006A33B5"/>
    <w:rsid w:val="006A4C70"/>
    <w:rsid w:val="006A71CF"/>
    <w:rsid w:val="006B3FA7"/>
    <w:rsid w:val="006B6258"/>
    <w:rsid w:val="006C00C9"/>
    <w:rsid w:val="006C3AE2"/>
    <w:rsid w:val="006C6124"/>
    <w:rsid w:val="006C70A1"/>
    <w:rsid w:val="006C766D"/>
    <w:rsid w:val="006E244B"/>
    <w:rsid w:val="006E2E1A"/>
    <w:rsid w:val="006E48FE"/>
    <w:rsid w:val="006E50BE"/>
    <w:rsid w:val="006F34C6"/>
    <w:rsid w:val="006F4296"/>
    <w:rsid w:val="00705DAE"/>
    <w:rsid w:val="00707242"/>
    <w:rsid w:val="00711629"/>
    <w:rsid w:val="00711A4A"/>
    <w:rsid w:val="00712E45"/>
    <w:rsid w:val="00713A10"/>
    <w:rsid w:val="007146D5"/>
    <w:rsid w:val="007157D8"/>
    <w:rsid w:val="0071593E"/>
    <w:rsid w:val="0072158F"/>
    <w:rsid w:val="0072326F"/>
    <w:rsid w:val="00725D0F"/>
    <w:rsid w:val="007276F7"/>
    <w:rsid w:val="00733E05"/>
    <w:rsid w:val="00742A89"/>
    <w:rsid w:val="00744A2C"/>
    <w:rsid w:val="007458B8"/>
    <w:rsid w:val="00751899"/>
    <w:rsid w:val="00751B07"/>
    <w:rsid w:val="00752620"/>
    <w:rsid w:val="007659D1"/>
    <w:rsid w:val="007673E9"/>
    <w:rsid w:val="00777612"/>
    <w:rsid w:val="00777A74"/>
    <w:rsid w:val="00780153"/>
    <w:rsid w:val="007805F1"/>
    <w:rsid w:val="00780EDF"/>
    <w:rsid w:val="00785892"/>
    <w:rsid w:val="0078754C"/>
    <w:rsid w:val="0079238E"/>
    <w:rsid w:val="00795131"/>
    <w:rsid w:val="00795C23"/>
    <w:rsid w:val="007A1292"/>
    <w:rsid w:val="007A199F"/>
    <w:rsid w:val="007A21C1"/>
    <w:rsid w:val="007A4424"/>
    <w:rsid w:val="007A6185"/>
    <w:rsid w:val="007A72F6"/>
    <w:rsid w:val="007B73AD"/>
    <w:rsid w:val="007B7581"/>
    <w:rsid w:val="007C1BD8"/>
    <w:rsid w:val="007C353A"/>
    <w:rsid w:val="007C3B19"/>
    <w:rsid w:val="007C4619"/>
    <w:rsid w:val="007C52CD"/>
    <w:rsid w:val="007C6012"/>
    <w:rsid w:val="007D32A2"/>
    <w:rsid w:val="007D4A85"/>
    <w:rsid w:val="007D7AA2"/>
    <w:rsid w:val="007E0B16"/>
    <w:rsid w:val="007E30D4"/>
    <w:rsid w:val="007E62CE"/>
    <w:rsid w:val="007F006F"/>
    <w:rsid w:val="007F20CD"/>
    <w:rsid w:val="007F3938"/>
    <w:rsid w:val="007F52A6"/>
    <w:rsid w:val="007F67FD"/>
    <w:rsid w:val="00800DB8"/>
    <w:rsid w:val="00806820"/>
    <w:rsid w:val="00813CCB"/>
    <w:rsid w:val="008158E0"/>
    <w:rsid w:val="00820B1D"/>
    <w:rsid w:val="00822690"/>
    <w:rsid w:val="00824149"/>
    <w:rsid w:val="00824A68"/>
    <w:rsid w:val="00826180"/>
    <w:rsid w:val="00830B0E"/>
    <w:rsid w:val="00832924"/>
    <w:rsid w:val="008338EB"/>
    <w:rsid w:val="0083704F"/>
    <w:rsid w:val="0084217F"/>
    <w:rsid w:val="008446A8"/>
    <w:rsid w:val="008525D9"/>
    <w:rsid w:val="0086025B"/>
    <w:rsid w:val="008638A4"/>
    <w:rsid w:val="00863E4F"/>
    <w:rsid w:val="008642F2"/>
    <w:rsid w:val="008643A9"/>
    <w:rsid w:val="0087134B"/>
    <w:rsid w:val="00873340"/>
    <w:rsid w:val="0087398F"/>
    <w:rsid w:val="00873B12"/>
    <w:rsid w:val="00876512"/>
    <w:rsid w:val="00877731"/>
    <w:rsid w:val="00877C83"/>
    <w:rsid w:val="008841B9"/>
    <w:rsid w:val="0088630C"/>
    <w:rsid w:val="00887F4D"/>
    <w:rsid w:val="0089101A"/>
    <w:rsid w:val="00892FCD"/>
    <w:rsid w:val="00893E62"/>
    <w:rsid w:val="00894F4C"/>
    <w:rsid w:val="00895FD7"/>
    <w:rsid w:val="0089667C"/>
    <w:rsid w:val="00896A1B"/>
    <w:rsid w:val="008A0BF9"/>
    <w:rsid w:val="008A2C40"/>
    <w:rsid w:val="008A50CF"/>
    <w:rsid w:val="008A60E6"/>
    <w:rsid w:val="008A635E"/>
    <w:rsid w:val="008A7848"/>
    <w:rsid w:val="008B2C1B"/>
    <w:rsid w:val="008C40BD"/>
    <w:rsid w:val="008C6475"/>
    <w:rsid w:val="008C7AD2"/>
    <w:rsid w:val="008C7C66"/>
    <w:rsid w:val="008D187E"/>
    <w:rsid w:val="008D31D6"/>
    <w:rsid w:val="008D7B7A"/>
    <w:rsid w:val="008E1535"/>
    <w:rsid w:val="008E182A"/>
    <w:rsid w:val="008E3D06"/>
    <w:rsid w:val="008F2CC3"/>
    <w:rsid w:val="008F32C0"/>
    <w:rsid w:val="008F32DE"/>
    <w:rsid w:val="0090257D"/>
    <w:rsid w:val="00902CF3"/>
    <w:rsid w:val="0090348E"/>
    <w:rsid w:val="009039EE"/>
    <w:rsid w:val="00903D52"/>
    <w:rsid w:val="00904CC5"/>
    <w:rsid w:val="009057F6"/>
    <w:rsid w:val="00906E0C"/>
    <w:rsid w:val="00907BB3"/>
    <w:rsid w:val="00910985"/>
    <w:rsid w:val="009113F4"/>
    <w:rsid w:val="009116DA"/>
    <w:rsid w:val="009119E9"/>
    <w:rsid w:val="0091290A"/>
    <w:rsid w:val="009130B1"/>
    <w:rsid w:val="0091382A"/>
    <w:rsid w:val="00916DF6"/>
    <w:rsid w:val="00917643"/>
    <w:rsid w:val="00921579"/>
    <w:rsid w:val="00921A40"/>
    <w:rsid w:val="00922DCA"/>
    <w:rsid w:val="00925756"/>
    <w:rsid w:val="00927E7A"/>
    <w:rsid w:val="00930E01"/>
    <w:rsid w:val="009310EA"/>
    <w:rsid w:val="009341C7"/>
    <w:rsid w:val="00934CCD"/>
    <w:rsid w:val="00935584"/>
    <w:rsid w:val="009378F4"/>
    <w:rsid w:val="0094112D"/>
    <w:rsid w:val="0094258A"/>
    <w:rsid w:val="0094290E"/>
    <w:rsid w:val="009429D4"/>
    <w:rsid w:val="00946520"/>
    <w:rsid w:val="009521CC"/>
    <w:rsid w:val="009524C0"/>
    <w:rsid w:val="00952790"/>
    <w:rsid w:val="00953E8A"/>
    <w:rsid w:val="0095774C"/>
    <w:rsid w:val="00957F8F"/>
    <w:rsid w:val="0096274D"/>
    <w:rsid w:val="00963836"/>
    <w:rsid w:val="00963AA1"/>
    <w:rsid w:val="00963DA7"/>
    <w:rsid w:val="00966288"/>
    <w:rsid w:val="00966C42"/>
    <w:rsid w:val="009673CE"/>
    <w:rsid w:val="00970083"/>
    <w:rsid w:val="009706F4"/>
    <w:rsid w:val="00971810"/>
    <w:rsid w:val="00971FF6"/>
    <w:rsid w:val="0097518A"/>
    <w:rsid w:val="009767E4"/>
    <w:rsid w:val="00977D78"/>
    <w:rsid w:val="00981215"/>
    <w:rsid w:val="00981F83"/>
    <w:rsid w:val="00983C52"/>
    <w:rsid w:val="00984025"/>
    <w:rsid w:val="00987174"/>
    <w:rsid w:val="00987763"/>
    <w:rsid w:val="00991840"/>
    <w:rsid w:val="00992F4F"/>
    <w:rsid w:val="009937D3"/>
    <w:rsid w:val="00993838"/>
    <w:rsid w:val="00995F25"/>
    <w:rsid w:val="009966F1"/>
    <w:rsid w:val="009A144B"/>
    <w:rsid w:val="009A4A71"/>
    <w:rsid w:val="009A4F2D"/>
    <w:rsid w:val="009A639B"/>
    <w:rsid w:val="009B10B8"/>
    <w:rsid w:val="009B2AA5"/>
    <w:rsid w:val="009B38B5"/>
    <w:rsid w:val="009B3E4C"/>
    <w:rsid w:val="009B52F9"/>
    <w:rsid w:val="009B54E7"/>
    <w:rsid w:val="009B5725"/>
    <w:rsid w:val="009B69B4"/>
    <w:rsid w:val="009B69F5"/>
    <w:rsid w:val="009C76BA"/>
    <w:rsid w:val="009C77B6"/>
    <w:rsid w:val="009C7AA7"/>
    <w:rsid w:val="009D0100"/>
    <w:rsid w:val="009D15EE"/>
    <w:rsid w:val="009D421B"/>
    <w:rsid w:val="009D4CD9"/>
    <w:rsid w:val="009D7C99"/>
    <w:rsid w:val="009E0FD5"/>
    <w:rsid w:val="009E116E"/>
    <w:rsid w:val="009E1FC2"/>
    <w:rsid w:val="009E2B20"/>
    <w:rsid w:val="009E3297"/>
    <w:rsid w:val="009E6032"/>
    <w:rsid w:val="009E64AB"/>
    <w:rsid w:val="009E757A"/>
    <w:rsid w:val="009F24CB"/>
    <w:rsid w:val="00A0059D"/>
    <w:rsid w:val="00A023A1"/>
    <w:rsid w:val="00A02F56"/>
    <w:rsid w:val="00A04E47"/>
    <w:rsid w:val="00A05564"/>
    <w:rsid w:val="00A06779"/>
    <w:rsid w:val="00A079AB"/>
    <w:rsid w:val="00A10EF1"/>
    <w:rsid w:val="00A14121"/>
    <w:rsid w:val="00A212AE"/>
    <w:rsid w:val="00A246F2"/>
    <w:rsid w:val="00A24E33"/>
    <w:rsid w:val="00A26AF6"/>
    <w:rsid w:val="00A305FE"/>
    <w:rsid w:val="00A33990"/>
    <w:rsid w:val="00A404D4"/>
    <w:rsid w:val="00A453B5"/>
    <w:rsid w:val="00A4666F"/>
    <w:rsid w:val="00A531A6"/>
    <w:rsid w:val="00A5358E"/>
    <w:rsid w:val="00A53CDE"/>
    <w:rsid w:val="00A53DBF"/>
    <w:rsid w:val="00A53DD8"/>
    <w:rsid w:val="00A548F7"/>
    <w:rsid w:val="00A7156D"/>
    <w:rsid w:val="00A716D8"/>
    <w:rsid w:val="00A809A5"/>
    <w:rsid w:val="00A81173"/>
    <w:rsid w:val="00A81C69"/>
    <w:rsid w:val="00A82A72"/>
    <w:rsid w:val="00A83FF2"/>
    <w:rsid w:val="00A860AE"/>
    <w:rsid w:val="00A87D54"/>
    <w:rsid w:val="00A9073B"/>
    <w:rsid w:val="00A92442"/>
    <w:rsid w:val="00A93582"/>
    <w:rsid w:val="00A9466E"/>
    <w:rsid w:val="00A95E19"/>
    <w:rsid w:val="00A96FE2"/>
    <w:rsid w:val="00AA1181"/>
    <w:rsid w:val="00AA2184"/>
    <w:rsid w:val="00AA379D"/>
    <w:rsid w:val="00AA38B0"/>
    <w:rsid w:val="00AA3961"/>
    <w:rsid w:val="00AB08BC"/>
    <w:rsid w:val="00AB45FE"/>
    <w:rsid w:val="00AB4D67"/>
    <w:rsid w:val="00AB5CFB"/>
    <w:rsid w:val="00AB624A"/>
    <w:rsid w:val="00AC054B"/>
    <w:rsid w:val="00AC24FC"/>
    <w:rsid w:val="00AC3B6F"/>
    <w:rsid w:val="00AD549A"/>
    <w:rsid w:val="00AD709D"/>
    <w:rsid w:val="00AD7EAD"/>
    <w:rsid w:val="00AE5C66"/>
    <w:rsid w:val="00AE6EA0"/>
    <w:rsid w:val="00AE6FB7"/>
    <w:rsid w:val="00AE7B05"/>
    <w:rsid w:val="00AE7D2A"/>
    <w:rsid w:val="00AF0C6F"/>
    <w:rsid w:val="00AF1197"/>
    <w:rsid w:val="00AF1CCA"/>
    <w:rsid w:val="00AF342F"/>
    <w:rsid w:val="00AF4FF1"/>
    <w:rsid w:val="00B02920"/>
    <w:rsid w:val="00B05E96"/>
    <w:rsid w:val="00B0604B"/>
    <w:rsid w:val="00B06701"/>
    <w:rsid w:val="00B12139"/>
    <w:rsid w:val="00B1527D"/>
    <w:rsid w:val="00B204BA"/>
    <w:rsid w:val="00B22B0C"/>
    <w:rsid w:val="00B24FF3"/>
    <w:rsid w:val="00B258B5"/>
    <w:rsid w:val="00B27EEC"/>
    <w:rsid w:val="00B33692"/>
    <w:rsid w:val="00B33A35"/>
    <w:rsid w:val="00B379A7"/>
    <w:rsid w:val="00B42746"/>
    <w:rsid w:val="00B42940"/>
    <w:rsid w:val="00B44FB1"/>
    <w:rsid w:val="00B51CAE"/>
    <w:rsid w:val="00B54235"/>
    <w:rsid w:val="00B548AC"/>
    <w:rsid w:val="00B54B3A"/>
    <w:rsid w:val="00B613E7"/>
    <w:rsid w:val="00B632AF"/>
    <w:rsid w:val="00B669B6"/>
    <w:rsid w:val="00B67C5F"/>
    <w:rsid w:val="00B70106"/>
    <w:rsid w:val="00B757EE"/>
    <w:rsid w:val="00B7689F"/>
    <w:rsid w:val="00B771B4"/>
    <w:rsid w:val="00B77593"/>
    <w:rsid w:val="00B8222C"/>
    <w:rsid w:val="00B843B4"/>
    <w:rsid w:val="00B84B0F"/>
    <w:rsid w:val="00B85221"/>
    <w:rsid w:val="00B87898"/>
    <w:rsid w:val="00B90F7D"/>
    <w:rsid w:val="00B90FEE"/>
    <w:rsid w:val="00B91EA6"/>
    <w:rsid w:val="00BA5E1C"/>
    <w:rsid w:val="00BA6852"/>
    <w:rsid w:val="00BA7CBA"/>
    <w:rsid w:val="00BB5DAD"/>
    <w:rsid w:val="00BB76C1"/>
    <w:rsid w:val="00BC0529"/>
    <w:rsid w:val="00BC4104"/>
    <w:rsid w:val="00BD52AF"/>
    <w:rsid w:val="00BE3CA5"/>
    <w:rsid w:val="00BE56E6"/>
    <w:rsid w:val="00BE62E3"/>
    <w:rsid w:val="00BE632F"/>
    <w:rsid w:val="00BE7350"/>
    <w:rsid w:val="00BF01B1"/>
    <w:rsid w:val="00BF3505"/>
    <w:rsid w:val="00BF3AA5"/>
    <w:rsid w:val="00BF758C"/>
    <w:rsid w:val="00BF7661"/>
    <w:rsid w:val="00C00F56"/>
    <w:rsid w:val="00C014E2"/>
    <w:rsid w:val="00C0169E"/>
    <w:rsid w:val="00C01923"/>
    <w:rsid w:val="00C02B04"/>
    <w:rsid w:val="00C04B2C"/>
    <w:rsid w:val="00C051D5"/>
    <w:rsid w:val="00C06911"/>
    <w:rsid w:val="00C109E8"/>
    <w:rsid w:val="00C11EC2"/>
    <w:rsid w:val="00C129BD"/>
    <w:rsid w:val="00C153BC"/>
    <w:rsid w:val="00C16D67"/>
    <w:rsid w:val="00C17A8F"/>
    <w:rsid w:val="00C2018C"/>
    <w:rsid w:val="00C2093C"/>
    <w:rsid w:val="00C20CE4"/>
    <w:rsid w:val="00C22AFB"/>
    <w:rsid w:val="00C3321C"/>
    <w:rsid w:val="00C33CE5"/>
    <w:rsid w:val="00C33DAB"/>
    <w:rsid w:val="00C34F1C"/>
    <w:rsid w:val="00C35C99"/>
    <w:rsid w:val="00C36A10"/>
    <w:rsid w:val="00C378A9"/>
    <w:rsid w:val="00C420BA"/>
    <w:rsid w:val="00C423DE"/>
    <w:rsid w:val="00C435C9"/>
    <w:rsid w:val="00C44633"/>
    <w:rsid w:val="00C45D15"/>
    <w:rsid w:val="00C472AA"/>
    <w:rsid w:val="00C520F8"/>
    <w:rsid w:val="00C54E3D"/>
    <w:rsid w:val="00C629BE"/>
    <w:rsid w:val="00C713FA"/>
    <w:rsid w:val="00C736B2"/>
    <w:rsid w:val="00C80DC1"/>
    <w:rsid w:val="00C81F7E"/>
    <w:rsid w:val="00C82B69"/>
    <w:rsid w:val="00C84674"/>
    <w:rsid w:val="00C910E2"/>
    <w:rsid w:val="00C9359E"/>
    <w:rsid w:val="00C940FF"/>
    <w:rsid w:val="00C963F3"/>
    <w:rsid w:val="00CA024B"/>
    <w:rsid w:val="00CA16EC"/>
    <w:rsid w:val="00CA4632"/>
    <w:rsid w:val="00CA4B54"/>
    <w:rsid w:val="00CA5532"/>
    <w:rsid w:val="00CA58F5"/>
    <w:rsid w:val="00CB00E1"/>
    <w:rsid w:val="00CB411A"/>
    <w:rsid w:val="00CB7490"/>
    <w:rsid w:val="00CC3C59"/>
    <w:rsid w:val="00CC5899"/>
    <w:rsid w:val="00CC5F5C"/>
    <w:rsid w:val="00CD026C"/>
    <w:rsid w:val="00CD5A54"/>
    <w:rsid w:val="00CD667F"/>
    <w:rsid w:val="00CD6BBE"/>
    <w:rsid w:val="00CE0AE7"/>
    <w:rsid w:val="00CE5E4F"/>
    <w:rsid w:val="00CF0DEE"/>
    <w:rsid w:val="00CF1D67"/>
    <w:rsid w:val="00CF42BC"/>
    <w:rsid w:val="00CF484F"/>
    <w:rsid w:val="00CF5414"/>
    <w:rsid w:val="00D000B5"/>
    <w:rsid w:val="00D01288"/>
    <w:rsid w:val="00D01BDD"/>
    <w:rsid w:val="00D03D47"/>
    <w:rsid w:val="00D12A91"/>
    <w:rsid w:val="00D142C4"/>
    <w:rsid w:val="00D16771"/>
    <w:rsid w:val="00D17B63"/>
    <w:rsid w:val="00D20F30"/>
    <w:rsid w:val="00D2408D"/>
    <w:rsid w:val="00D24CF4"/>
    <w:rsid w:val="00D2532C"/>
    <w:rsid w:val="00D253BE"/>
    <w:rsid w:val="00D26259"/>
    <w:rsid w:val="00D27457"/>
    <w:rsid w:val="00D31624"/>
    <w:rsid w:val="00D32B16"/>
    <w:rsid w:val="00D3373D"/>
    <w:rsid w:val="00D40099"/>
    <w:rsid w:val="00D41ECE"/>
    <w:rsid w:val="00D44825"/>
    <w:rsid w:val="00D44C17"/>
    <w:rsid w:val="00D45711"/>
    <w:rsid w:val="00D45F6A"/>
    <w:rsid w:val="00D47322"/>
    <w:rsid w:val="00D514A2"/>
    <w:rsid w:val="00D51573"/>
    <w:rsid w:val="00D52AB6"/>
    <w:rsid w:val="00D54496"/>
    <w:rsid w:val="00D5505C"/>
    <w:rsid w:val="00D5726E"/>
    <w:rsid w:val="00D57862"/>
    <w:rsid w:val="00D57ADF"/>
    <w:rsid w:val="00D60ECC"/>
    <w:rsid w:val="00D62E43"/>
    <w:rsid w:val="00D71F16"/>
    <w:rsid w:val="00D72DE7"/>
    <w:rsid w:val="00D73C42"/>
    <w:rsid w:val="00D7435B"/>
    <w:rsid w:val="00D76D2B"/>
    <w:rsid w:val="00D775A1"/>
    <w:rsid w:val="00D77B83"/>
    <w:rsid w:val="00D80D38"/>
    <w:rsid w:val="00D86DDD"/>
    <w:rsid w:val="00D87037"/>
    <w:rsid w:val="00D9041D"/>
    <w:rsid w:val="00D90D2F"/>
    <w:rsid w:val="00D913E8"/>
    <w:rsid w:val="00D9383E"/>
    <w:rsid w:val="00D96330"/>
    <w:rsid w:val="00DA08B7"/>
    <w:rsid w:val="00DB0188"/>
    <w:rsid w:val="00DB0A3F"/>
    <w:rsid w:val="00DB1350"/>
    <w:rsid w:val="00DC1CA5"/>
    <w:rsid w:val="00DC4761"/>
    <w:rsid w:val="00DC5315"/>
    <w:rsid w:val="00DC7FAD"/>
    <w:rsid w:val="00DD0137"/>
    <w:rsid w:val="00DD0281"/>
    <w:rsid w:val="00DD06C8"/>
    <w:rsid w:val="00DD544F"/>
    <w:rsid w:val="00DD7CFF"/>
    <w:rsid w:val="00DE3310"/>
    <w:rsid w:val="00DE66C1"/>
    <w:rsid w:val="00DE6B37"/>
    <w:rsid w:val="00DF1C32"/>
    <w:rsid w:val="00DF2E4B"/>
    <w:rsid w:val="00DF59E7"/>
    <w:rsid w:val="00E027DB"/>
    <w:rsid w:val="00E0332B"/>
    <w:rsid w:val="00E051FD"/>
    <w:rsid w:val="00E10011"/>
    <w:rsid w:val="00E11894"/>
    <w:rsid w:val="00E13CA7"/>
    <w:rsid w:val="00E2192F"/>
    <w:rsid w:val="00E335E0"/>
    <w:rsid w:val="00E3388F"/>
    <w:rsid w:val="00E369C1"/>
    <w:rsid w:val="00E36C72"/>
    <w:rsid w:val="00E4173E"/>
    <w:rsid w:val="00E46941"/>
    <w:rsid w:val="00E47AD1"/>
    <w:rsid w:val="00E47D32"/>
    <w:rsid w:val="00E50B2E"/>
    <w:rsid w:val="00E529B4"/>
    <w:rsid w:val="00E5560C"/>
    <w:rsid w:val="00E57EB2"/>
    <w:rsid w:val="00E63479"/>
    <w:rsid w:val="00E70ABC"/>
    <w:rsid w:val="00E70B25"/>
    <w:rsid w:val="00E71BC9"/>
    <w:rsid w:val="00E724C4"/>
    <w:rsid w:val="00E7453C"/>
    <w:rsid w:val="00E74607"/>
    <w:rsid w:val="00E80E5F"/>
    <w:rsid w:val="00E8174A"/>
    <w:rsid w:val="00E81BC1"/>
    <w:rsid w:val="00E81BD5"/>
    <w:rsid w:val="00E84B1C"/>
    <w:rsid w:val="00E84FF5"/>
    <w:rsid w:val="00E85E8D"/>
    <w:rsid w:val="00E9000A"/>
    <w:rsid w:val="00E9153B"/>
    <w:rsid w:val="00E96D87"/>
    <w:rsid w:val="00EA256E"/>
    <w:rsid w:val="00EA4FBB"/>
    <w:rsid w:val="00EA5B7C"/>
    <w:rsid w:val="00EA7976"/>
    <w:rsid w:val="00EB22A3"/>
    <w:rsid w:val="00EB2F11"/>
    <w:rsid w:val="00EB3185"/>
    <w:rsid w:val="00EC1242"/>
    <w:rsid w:val="00EC1785"/>
    <w:rsid w:val="00EC208C"/>
    <w:rsid w:val="00EC65D7"/>
    <w:rsid w:val="00EC72A4"/>
    <w:rsid w:val="00EC7633"/>
    <w:rsid w:val="00ED0DEE"/>
    <w:rsid w:val="00ED2F0C"/>
    <w:rsid w:val="00ED4825"/>
    <w:rsid w:val="00ED612D"/>
    <w:rsid w:val="00EE0793"/>
    <w:rsid w:val="00EE4D7B"/>
    <w:rsid w:val="00EE64C0"/>
    <w:rsid w:val="00EE7BA3"/>
    <w:rsid w:val="00EF08D7"/>
    <w:rsid w:val="00EF2EAC"/>
    <w:rsid w:val="00EF4C96"/>
    <w:rsid w:val="00EF5F43"/>
    <w:rsid w:val="00F02F4B"/>
    <w:rsid w:val="00F03C60"/>
    <w:rsid w:val="00F03E86"/>
    <w:rsid w:val="00F04706"/>
    <w:rsid w:val="00F05060"/>
    <w:rsid w:val="00F079E0"/>
    <w:rsid w:val="00F110D9"/>
    <w:rsid w:val="00F11DAD"/>
    <w:rsid w:val="00F14C3A"/>
    <w:rsid w:val="00F14F8D"/>
    <w:rsid w:val="00F1630D"/>
    <w:rsid w:val="00F16368"/>
    <w:rsid w:val="00F2259C"/>
    <w:rsid w:val="00F25CBD"/>
    <w:rsid w:val="00F26FD8"/>
    <w:rsid w:val="00F31807"/>
    <w:rsid w:val="00F32FBF"/>
    <w:rsid w:val="00F409E1"/>
    <w:rsid w:val="00F42261"/>
    <w:rsid w:val="00F468D4"/>
    <w:rsid w:val="00F516EF"/>
    <w:rsid w:val="00F51749"/>
    <w:rsid w:val="00F53056"/>
    <w:rsid w:val="00F532FE"/>
    <w:rsid w:val="00F559B3"/>
    <w:rsid w:val="00F614CA"/>
    <w:rsid w:val="00F64498"/>
    <w:rsid w:val="00F6754C"/>
    <w:rsid w:val="00F6755F"/>
    <w:rsid w:val="00F739C2"/>
    <w:rsid w:val="00F81332"/>
    <w:rsid w:val="00F85E5E"/>
    <w:rsid w:val="00F877CE"/>
    <w:rsid w:val="00F90B63"/>
    <w:rsid w:val="00F92FBB"/>
    <w:rsid w:val="00F9408E"/>
    <w:rsid w:val="00F96559"/>
    <w:rsid w:val="00F97B98"/>
    <w:rsid w:val="00F97EF1"/>
    <w:rsid w:val="00FA027C"/>
    <w:rsid w:val="00FA3ABA"/>
    <w:rsid w:val="00FA3ECD"/>
    <w:rsid w:val="00FA4D24"/>
    <w:rsid w:val="00FB0AA6"/>
    <w:rsid w:val="00FB3940"/>
    <w:rsid w:val="00FB4BFF"/>
    <w:rsid w:val="00FB4E3E"/>
    <w:rsid w:val="00FB5C0E"/>
    <w:rsid w:val="00FB75B2"/>
    <w:rsid w:val="00FB77AB"/>
    <w:rsid w:val="00FC1BEA"/>
    <w:rsid w:val="00FC2C11"/>
    <w:rsid w:val="00FC40C1"/>
    <w:rsid w:val="00FC6F5F"/>
    <w:rsid w:val="00FC72BF"/>
    <w:rsid w:val="00FD3D29"/>
    <w:rsid w:val="00FD494B"/>
    <w:rsid w:val="00FD58A4"/>
    <w:rsid w:val="00FD658C"/>
    <w:rsid w:val="00FD6BE2"/>
    <w:rsid w:val="00FE01DD"/>
    <w:rsid w:val="00FE2513"/>
    <w:rsid w:val="00FE4DB8"/>
    <w:rsid w:val="00FF1DA0"/>
    <w:rsid w:val="00FF3C2E"/>
    <w:rsid w:val="00FF60E7"/>
    <w:rsid w:val="00FF6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6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36C7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9113F4"/>
    <w:rPr>
      <w:lang w:val="nl-NL"/>
    </w:rPr>
  </w:style>
  <w:style w:type="character" w:styleId="Verwijzingopmerking">
    <w:name w:val="annotation reference"/>
    <w:basedOn w:val="Standaardalinea-lettertype"/>
    <w:uiPriority w:val="99"/>
    <w:semiHidden/>
    <w:unhideWhenUsed/>
    <w:rsid w:val="001D7C9D"/>
    <w:rPr>
      <w:sz w:val="16"/>
      <w:szCs w:val="16"/>
    </w:rPr>
  </w:style>
  <w:style w:type="paragraph" w:styleId="Tekstopmerking">
    <w:name w:val="annotation text"/>
    <w:basedOn w:val="Standaard"/>
    <w:link w:val="TekstopmerkingChar"/>
    <w:uiPriority w:val="99"/>
    <w:unhideWhenUsed/>
    <w:rsid w:val="001D7C9D"/>
    <w:pPr>
      <w:spacing w:line="240" w:lineRule="auto"/>
    </w:pPr>
    <w:rPr>
      <w:sz w:val="20"/>
      <w:szCs w:val="20"/>
    </w:rPr>
  </w:style>
  <w:style w:type="character" w:customStyle="1" w:styleId="TekstopmerkingChar">
    <w:name w:val="Tekst opmerking Char"/>
    <w:basedOn w:val="Standaardalinea-lettertype"/>
    <w:link w:val="Tekstopmerking"/>
    <w:uiPriority w:val="99"/>
    <w:rsid w:val="001D7C9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D7C9D"/>
    <w:rPr>
      <w:b/>
      <w:bCs/>
    </w:rPr>
  </w:style>
  <w:style w:type="character" w:customStyle="1" w:styleId="OnderwerpvanopmerkingChar">
    <w:name w:val="Onderwerp van opmerking Char"/>
    <w:basedOn w:val="TekstopmerkingChar"/>
    <w:link w:val="Onderwerpvanopmerking"/>
    <w:uiPriority w:val="99"/>
    <w:semiHidden/>
    <w:rsid w:val="001D7C9D"/>
    <w:rPr>
      <w:b/>
      <w:bCs/>
      <w:sz w:val="20"/>
      <w:szCs w:val="20"/>
      <w:lang w:val="nl-NL"/>
    </w:rPr>
  </w:style>
  <w:style w:type="paragraph" w:styleId="Koptekst">
    <w:name w:val="header"/>
    <w:basedOn w:val="Standaard"/>
    <w:link w:val="KoptekstChar"/>
    <w:uiPriority w:val="99"/>
    <w:unhideWhenUsed/>
    <w:rsid w:val="00B878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898"/>
    <w:rPr>
      <w:lang w:val="nl-NL"/>
    </w:rPr>
  </w:style>
  <w:style w:type="paragraph" w:styleId="Voettekst">
    <w:name w:val="footer"/>
    <w:basedOn w:val="Standaard"/>
    <w:link w:val="VoettekstChar"/>
    <w:uiPriority w:val="99"/>
    <w:unhideWhenUsed/>
    <w:rsid w:val="00B878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898"/>
    <w:rPr>
      <w:lang w:val="nl-NL"/>
    </w:rPr>
  </w:style>
  <w:style w:type="paragraph" w:styleId="Revisie">
    <w:name w:val="Revision"/>
    <w:hidden/>
    <w:uiPriority w:val="99"/>
    <w:semiHidden/>
    <w:rsid w:val="00922DCA"/>
    <w:pPr>
      <w:spacing w:after="0" w:line="240" w:lineRule="auto"/>
    </w:pPr>
    <w:rPr>
      <w:lang w:val="nl-NL"/>
    </w:rPr>
  </w:style>
  <w:style w:type="paragraph" w:styleId="Voetnoottekst">
    <w:name w:val="footnote text"/>
    <w:basedOn w:val="Standaard"/>
    <w:link w:val="VoetnoottekstChar"/>
    <w:uiPriority w:val="99"/>
    <w:semiHidden/>
    <w:unhideWhenUsed/>
    <w:rsid w:val="007D7A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7AA2"/>
    <w:rPr>
      <w:sz w:val="20"/>
      <w:szCs w:val="20"/>
      <w:lang w:val="nl-NL"/>
    </w:rPr>
  </w:style>
  <w:style w:type="character" w:styleId="Voetnootmarkering">
    <w:name w:val="footnote reference"/>
    <w:basedOn w:val="Standaardalinea-lettertype"/>
    <w:uiPriority w:val="99"/>
    <w:semiHidden/>
    <w:unhideWhenUsed/>
    <w:rsid w:val="007D7AA2"/>
    <w:rPr>
      <w:vertAlign w:val="superscript"/>
    </w:rPr>
  </w:style>
  <w:style w:type="character" w:styleId="Hyperlink">
    <w:name w:val="Hyperlink"/>
    <w:basedOn w:val="Standaardalinea-lettertype"/>
    <w:uiPriority w:val="99"/>
    <w:unhideWhenUsed/>
    <w:rsid w:val="000C40B5"/>
    <w:rPr>
      <w:color w:val="0563C1" w:themeColor="hyperlink"/>
      <w:u w:val="single"/>
    </w:rPr>
  </w:style>
  <w:style w:type="character" w:styleId="Onopgelostemelding">
    <w:name w:val="Unresolved Mention"/>
    <w:basedOn w:val="Standaardalinea-lettertype"/>
    <w:uiPriority w:val="99"/>
    <w:semiHidden/>
    <w:unhideWhenUsed/>
    <w:rsid w:val="000C40B5"/>
    <w:rPr>
      <w:color w:val="605E5C"/>
      <w:shd w:val="clear" w:color="auto" w:fill="E1DFDD"/>
    </w:rPr>
  </w:style>
  <w:style w:type="character" w:styleId="GevolgdeHyperlink">
    <w:name w:val="FollowedHyperlink"/>
    <w:basedOn w:val="Standaardalinea-lettertype"/>
    <w:uiPriority w:val="99"/>
    <w:semiHidden/>
    <w:unhideWhenUsed/>
    <w:rsid w:val="00612DDE"/>
    <w:rPr>
      <w:color w:val="954F72" w:themeColor="followedHyperlink"/>
      <w:u w:val="single"/>
    </w:rPr>
  </w:style>
  <w:style w:type="character" w:customStyle="1" w:styleId="wknlverwijzing">
    <w:name w:val="wknl_verwijzing"/>
    <w:basedOn w:val="Standaardalinea-lettertype"/>
    <w:rsid w:val="00421D4D"/>
  </w:style>
  <w:style w:type="paragraph" w:customStyle="1" w:styleId="pf0">
    <w:name w:val="pf0"/>
    <w:basedOn w:val="Standaard"/>
    <w:rsid w:val="00376E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376E4C"/>
    <w:rPr>
      <w:rFonts w:ascii="Segoe UI" w:hAnsi="Segoe UI" w:cs="Segoe UI" w:hint="default"/>
      <w:sz w:val="18"/>
      <w:szCs w:val="18"/>
    </w:rPr>
  </w:style>
  <w:style w:type="character" w:customStyle="1" w:styleId="cf11">
    <w:name w:val="cf11"/>
    <w:basedOn w:val="Standaardalinea-lettertype"/>
    <w:rsid w:val="008A0BF9"/>
    <w:rPr>
      <w:rFonts w:ascii="Segoe UI" w:hAnsi="Segoe UI" w:cs="Segoe UI" w:hint="default"/>
      <w:b/>
      <w:bCs/>
      <w:sz w:val="18"/>
      <w:szCs w:val="18"/>
    </w:rPr>
  </w:style>
  <w:style w:type="paragraph" w:styleId="Geenafstand">
    <w:name w:val="No Spacing"/>
    <w:uiPriority w:val="1"/>
    <w:qFormat/>
    <w:rsid w:val="00695E91"/>
    <w:pPr>
      <w:spacing w:after="0" w:line="240" w:lineRule="auto"/>
    </w:pPr>
    <w:rPr>
      <w:rFonts w:asciiTheme="minorHAnsi" w:hAnsiTheme="minorHAnsi"/>
      <w:kern w:val="0"/>
      <w:sz w:val="22"/>
      <w:lang w:val="nl-NL"/>
      <w14:ligatures w14:val="none"/>
    </w:rPr>
  </w:style>
  <w:style w:type="table" w:styleId="Tabelraster">
    <w:name w:val="Table Grid"/>
    <w:basedOn w:val="Standaardtabel"/>
    <w:uiPriority w:val="39"/>
    <w:rsid w:val="00D5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3200">
      <w:bodyDiv w:val="1"/>
      <w:marLeft w:val="0"/>
      <w:marRight w:val="0"/>
      <w:marTop w:val="0"/>
      <w:marBottom w:val="0"/>
      <w:divBdr>
        <w:top w:val="none" w:sz="0" w:space="0" w:color="auto"/>
        <w:left w:val="none" w:sz="0" w:space="0" w:color="auto"/>
        <w:bottom w:val="none" w:sz="0" w:space="0" w:color="auto"/>
        <w:right w:val="none" w:sz="0" w:space="0" w:color="auto"/>
      </w:divBdr>
      <w:divsChild>
        <w:div w:id="1944650178">
          <w:marLeft w:val="0"/>
          <w:marRight w:val="0"/>
          <w:marTop w:val="0"/>
          <w:marBottom w:val="0"/>
          <w:divBdr>
            <w:top w:val="none" w:sz="0" w:space="0" w:color="auto"/>
            <w:left w:val="none" w:sz="0" w:space="0" w:color="auto"/>
            <w:bottom w:val="none" w:sz="0" w:space="0" w:color="auto"/>
            <w:right w:val="none" w:sz="0" w:space="0" w:color="auto"/>
          </w:divBdr>
          <w:divsChild>
            <w:div w:id="1684821278">
              <w:marLeft w:val="0"/>
              <w:marRight w:val="0"/>
              <w:marTop w:val="0"/>
              <w:marBottom w:val="0"/>
              <w:divBdr>
                <w:top w:val="none" w:sz="0" w:space="0" w:color="auto"/>
                <w:left w:val="none" w:sz="0" w:space="0" w:color="auto"/>
                <w:bottom w:val="none" w:sz="0" w:space="0" w:color="auto"/>
                <w:right w:val="none" w:sz="0" w:space="0" w:color="auto"/>
              </w:divBdr>
            </w:div>
          </w:divsChild>
        </w:div>
        <w:div w:id="78215751">
          <w:marLeft w:val="0"/>
          <w:marRight w:val="0"/>
          <w:marTop w:val="0"/>
          <w:marBottom w:val="0"/>
          <w:divBdr>
            <w:top w:val="none" w:sz="0" w:space="0" w:color="auto"/>
            <w:left w:val="none" w:sz="0" w:space="0" w:color="auto"/>
            <w:bottom w:val="none" w:sz="0" w:space="0" w:color="auto"/>
            <w:right w:val="none" w:sz="0" w:space="0" w:color="auto"/>
          </w:divBdr>
          <w:divsChild>
            <w:div w:id="1901944278">
              <w:marLeft w:val="0"/>
              <w:marRight w:val="0"/>
              <w:marTop w:val="0"/>
              <w:marBottom w:val="0"/>
              <w:divBdr>
                <w:top w:val="none" w:sz="0" w:space="0" w:color="auto"/>
                <w:left w:val="none" w:sz="0" w:space="0" w:color="auto"/>
                <w:bottom w:val="none" w:sz="0" w:space="0" w:color="auto"/>
                <w:right w:val="none" w:sz="0" w:space="0" w:color="auto"/>
              </w:divBdr>
            </w:div>
            <w:div w:id="2019503787">
              <w:marLeft w:val="0"/>
              <w:marRight w:val="0"/>
              <w:marTop w:val="0"/>
              <w:marBottom w:val="0"/>
              <w:divBdr>
                <w:top w:val="none" w:sz="0" w:space="0" w:color="auto"/>
                <w:left w:val="none" w:sz="0" w:space="0" w:color="auto"/>
                <w:bottom w:val="none" w:sz="0" w:space="0" w:color="auto"/>
                <w:right w:val="none" w:sz="0" w:space="0" w:color="auto"/>
              </w:divBdr>
              <w:divsChild>
                <w:div w:id="1863782918">
                  <w:marLeft w:val="0"/>
                  <w:marRight w:val="0"/>
                  <w:marTop w:val="0"/>
                  <w:marBottom w:val="0"/>
                  <w:divBdr>
                    <w:top w:val="none" w:sz="0" w:space="0" w:color="auto"/>
                    <w:left w:val="none" w:sz="0" w:space="0" w:color="auto"/>
                    <w:bottom w:val="none" w:sz="0" w:space="0" w:color="auto"/>
                    <w:right w:val="none" w:sz="0" w:space="0" w:color="auto"/>
                  </w:divBdr>
                </w:div>
                <w:div w:id="148832589">
                  <w:marLeft w:val="0"/>
                  <w:marRight w:val="0"/>
                  <w:marTop w:val="0"/>
                  <w:marBottom w:val="0"/>
                  <w:divBdr>
                    <w:top w:val="none" w:sz="0" w:space="0" w:color="auto"/>
                    <w:left w:val="none" w:sz="0" w:space="0" w:color="auto"/>
                    <w:bottom w:val="none" w:sz="0" w:space="0" w:color="auto"/>
                    <w:right w:val="none" w:sz="0" w:space="0" w:color="auto"/>
                  </w:divBdr>
                </w:div>
              </w:divsChild>
            </w:div>
            <w:div w:id="974915283">
              <w:marLeft w:val="0"/>
              <w:marRight w:val="0"/>
              <w:marTop w:val="0"/>
              <w:marBottom w:val="0"/>
              <w:divBdr>
                <w:top w:val="none" w:sz="0" w:space="0" w:color="auto"/>
                <w:left w:val="none" w:sz="0" w:space="0" w:color="auto"/>
                <w:bottom w:val="none" w:sz="0" w:space="0" w:color="auto"/>
                <w:right w:val="none" w:sz="0" w:space="0" w:color="auto"/>
              </w:divBdr>
              <w:divsChild>
                <w:div w:id="1871720068">
                  <w:marLeft w:val="0"/>
                  <w:marRight w:val="0"/>
                  <w:marTop w:val="0"/>
                  <w:marBottom w:val="0"/>
                  <w:divBdr>
                    <w:top w:val="none" w:sz="0" w:space="0" w:color="auto"/>
                    <w:left w:val="none" w:sz="0" w:space="0" w:color="auto"/>
                    <w:bottom w:val="none" w:sz="0" w:space="0" w:color="auto"/>
                    <w:right w:val="none" w:sz="0" w:space="0" w:color="auto"/>
                  </w:divBdr>
                </w:div>
                <w:div w:id="89014475">
                  <w:marLeft w:val="0"/>
                  <w:marRight w:val="0"/>
                  <w:marTop w:val="0"/>
                  <w:marBottom w:val="0"/>
                  <w:divBdr>
                    <w:top w:val="none" w:sz="0" w:space="0" w:color="auto"/>
                    <w:left w:val="none" w:sz="0" w:space="0" w:color="auto"/>
                    <w:bottom w:val="none" w:sz="0" w:space="0" w:color="auto"/>
                    <w:right w:val="none" w:sz="0" w:space="0" w:color="auto"/>
                  </w:divBdr>
                </w:div>
              </w:divsChild>
            </w:div>
            <w:div w:id="11696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5610">
      <w:bodyDiv w:val="1"/>
      <w:marLeft w:val="0"/>
      <w:marRight w:val="0"/>
      <w:marTop w:val="0"/>
      <w:marBottom w:val="0"/>
      <w:divBdr>
        <w:top w:val="none" w:sz="0" w:space="0" w:color="auto"/>
        <w:left w:val="none" w:sz="0" w:space="0" w:color="auto"/>
        <w:bottom w:val="none" w:sz="0" w:space="0" w:color="auto"/>
        <w:right w:val="none" w:sz="0" w:space="0" w:color="auto"/>
      </w:divBdr>
    </w:div>
    <w:div w:id="1995572291">
      <w:bodyDiv w:val="1"/>
      <w:marLeft w:val="0"/>
      <w:marRight w:val="0"/>
      <w:marTop w:val="0"/>
      <w:marBottom w:val="0"/>
      <w:divBdr>
        <w:top w:val="none" w:sz="0" w:space="0" w:color="auto"/>
        <w:left w:val="none" w:sz="0" w:space="0" w:color="auto"/>
        <w:bottom w:val="none" w:sz="0" w:space="0" w:color="auto"/>
        <w:right w:val="none" w:sz="0" w:space="0" w:color="auto"/>
      </w:divBdr>
      <w:divsChild>
        <w:div w:id="703746999">
          <w:marLeft w:val="0"/>
          <w:marRight w:val="0"/>
          <w:marTop w:val="0"/>
          <w:marBottom w:val="0"/>
          <w:divBdr>
            <w:top w:val="none" w:sz="0" w:space="0" w:color="auto"/>
            <w:left w:val="none" w:sz="0" w:space="0" w:color="auto"/>
            <w:bottom w:val="none" w:sz="0" w:space="0" w:color="auto"/>
            <w:right w:val="none" w:sz="0" w:space="0" w:color="auto"/>
          </w:divBdr>
          <w:divsChild>
            <w:div w:id="1311398679">
              <w:marLeft w:val="0"/>
              <w:marRight w:val="0"/>
              <w:marTop w:val="0"/>
              <w:marBottom w:val="0"/>
              <w:divBdr>
                <w:top w:val="none" w:sz="0" w:space="0" w:color="auto"/>
                <w:left w:val="none" w:sz="0" w:space="0" w:color="auto"/>
                <w:bottom w:val="none" w:sz="0" w:space="0" w:color="auto"/>
                <w:right w:val="none" w:sz="0" w:space="0" w:color="auto"/>
              </w:divBdr>
            </w:div>
          </w:divsChild>
        </w:div>
        <w:div w:id="831139199">
          <w:marLeft w:val="0"/>
          <w:marRight w:val="0"/>
          <w:marTop w:val="0"/>
          <w:marBottom w:val="0"/>
          <w:divBdr>
            <w:top w:val="none" w:sz="0" w:space="0" w:color="auto"/>
            <w:left w:val="none" w:sz="0" w:space="0" w:color="auto"/>
            <w:bottom w:val="none" w:sz="0" w:space="0" w:color="auto"/>
            <w:right w:val="none" w:sz="0" w:space="0" w:color="auto"/>
          </w:divBdr>
          <w:divsChild>
            <w:div w:id="1089228477">
              <w:marLeft w:val="0"/>
              <w:marRight w:val="0"/>
              <w:marTop w:val="0"/>
              <w:marBottom w:val="0"/>
              <w:divBdr>
                <w:top w:val="none" w:sz="0" w:space="0" w:color="auto"/>
                <w:left w:val="none" w:sz="0" w:space="0" w:color="auto"/>
                <w:bottom w:val="none" w:sz="0" w:space="0" w:color="auto"/>
                <w:right w:val="none" w:sz="0" w:space="0" w:color="auto"/>
              </w:divBdr>
            </w:div>
            <w:div w:id="1087844794">
              <w:marLeft w:val="0"/>
              <w:marRight w:val="0"/>
              <w:marTop w:val="0"/>
              <w:marBottom w:val="0"/>
              <w:divBdr>
                <w:top w:val="none" w:sz="0" w:space="0" w:color="auto"/>
                <w:left w:val="none" w:sz="0" w:space="0" w:color="auto"/>
                <w:bottom w:val="none" w:sz="0" w:space="0" w:color="auto"/>
                <w:right w:val="none" w:sz="0" w:space="0" w:color="auto"/>
              </w:divBdr>
              <w:divsChild>
                <w:div w:id="1306005944">
                  <w:marLeft w:val="0"/>
                  <w:marRight w:val="0"/>
                  <w:marTop w:val="0"/>
                  <w:marBottom w:val="0"/>
                  <w:divBdr>
                    <w:top w:val="none" w:sz="0" w:space="0" w:color="auto"/>
                    <w:left w:val="none" w:sz="0" w:space="0" w:color="auto"/>
                    <w:bottom w:val="none" w:sz="0" w:space="0" w:color="auto"/>
                    <w:right w:val="none" w:sz="0" w:space="0" w:color="auto"/>
                  </w:divBdr>
                </w:div>
                <w:div w:id="1108157147">
                  <w:marLeft w:val="0"/>
                  <w:marRight w:val="0"/>
                  <w:marTop w:val="0"/>
                  <w:marBottom w:val="0"/>
                  <w:divBdr>
                    <w:top w:val="none" w:sz="0" w:space="0" w:color="auto"/>
                    <w:left w:val="none" w:sz="0" w:space="0" w:color="auto"/>
                    <w:bottom w:val="none" w:sz="0" w:space="0" w:color="auto"/>
                    <w:right w:val="none" w:sz="0" w:space="0" w:color="auto"/>
                  </w:divBdr>
                </w:div>
              </w:divsChild>
            </w:div>
            <w:div w:id="872576471">
              <w:marLeft w:val="0"/>
              <w:marRight w:val="0"/>
              <w:marTop w:val="0"/>
              <w:marBottom w:val="0"/>
              <w:divBdr>
                <w:top w:val="none" w:sz="0" w:space="0" w:color="auto"/>
                <w:left w:val="none" w:sz="0" w:space="0" w:color="auto"/>
                <w:bottom w:val="none" w:sz="0" w:space="0" w:color="auto"/>
                <w:right w:val="none" w:sz="0" w:space="0" w:color="auto"/>
              </w:divBdr>
              <w:divsChild>
                <w:div w:id="820314739">
                  <w:marLeft w:val="0"/>
                  <w:marRight w:val="0"/>
                  <w:marTop w:val="0"/>
                  <w:marBottom w:val="0"/>
                  <w:divBdr>
                    <w:top w:val="none" w:sz="0" w:space="0" w:color="auto"/>
                    <w:left w:val="none" w:sz="0" w:space="0" w:color="auto"/>
                    <w:bottom w:val="none" w:sz="0" w:space="0" w:color="auto"/>
                    <w:right w:val="none" w:sz="0" w:space="0" w:color="auto"/>
                  </w:divBdr>
                </w:div>
                <w:div w:id="2017687355">
                  <w:marLeft w:val="0"/>
                  <w:marRight w:val="0"/>
                  <w:marTop w:val="0"/>
                  <w:marBottom w:val="0"/>
                  <w:divBdr>
                    <w:top w:val="none" w:sz="0" w:space="0" w:color="auto"/>
                    <w:left w:val="none" w:sz="0" w:space="0" w:color="auto"/>
                    <w:bottom w:val="none" w:sz="0" w:space="0" w:color="auto"/>
                    <w:right w:val="none" w:sz="0" w:space="0" w:color="auto"/>
                  </w:divBdr>
                </w:div>
              </w:divsChild>
            </w:div>
            <w:div w:id="14495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13307</ap:Words>
  <ap:Characters>73194</ap:Characters>
  <ap:DocSecurity>0</ap:DocSecurity>
  <ap:Lines>609</ap:Lines>
  <ap:Paragraphs>172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2026-04-09T11:07:00.0000000Z</dcterms:created>
  <dcterms:modified xsi:type="dcterms:W3CDTF">2026-04-09T11:07:00.0000000Z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