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0803FC8D">
            <w:pPr>
              <w:pStyle w:val="Amendement"/>
              <w:tabs>
                <w:tab w:val="clear" w:pos="3310"/>
                <w:tab w:val="clear" w:pos="3600"/>
              </w:tabs>
              <w:rPr>
                <w:rFonts w:ascii="Times New Roman" w:hAnsi="Times New Roman"/>
              </w:rPr>
            </w:pPr>
            <w:r w:rsidRPr="00C035D4">
              <w:rPr>
                <w:rFonts w:ascii="Times New Roman" w:hAnsi="Times New Roman"/>
              </w:rPr>
              <w:t xml:space="preserve">Nr. </w:t>
            </w:r>
            <w:r w:rsidR="00257940">
              <w:rPr>
                <w:rFonts w:ascii="Times New Roman" w:hAnsi="Times New Roman"/>
                <w:caps/>
              </w:rPr>
              <w:t>34</w:t>
            </w:r>
          </w:p>
        </w:tc>
        <w:tc>
          <w:tcPr>
            <w:tcW w:w="7371" w:type="dxa"/>
            <w:gridSpan w:val="2"/>
          </w:tcPr>
          <w:p w:rsidRPr="00C035D4" w:rsidR="003C21AC" w:rsidP="006E0971" w:rsidRDefault="003C21AC" w14:paraId="551E95C6" w14:textId="3D39AE6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257940">
              <w:rPr>
                <w:rFonts w:ascii="Times New Roman" w:hAnsi="Times New Roman"/>
                <w:caps/>
              </w:rPr>
              <w:t>de leden</w:t>
            </w:r>
            <w:r w:rsidRPr="00C035D4">
              <w:rPr>
                <w:rFonts w:ascii="Times New Roman" w:hAnsi="Times New Roman"/>
                <w:caps/>
              </w:rPr>
              <w:t xml:space="preserve"> </w:t>
            </w:r>
            <w:r w:rsidR="00B46436">
              <w:rPr>
                <w:rFonts w:ascii="Times New Roman" w:hAnsi="Times New Roman"/>
                <w:caps/>
              </w:rPr>
              <w:t>Beckerman</w:t>
            </w:r>
            <w:r w:rsidR="00257940">
              <w:rPr>
                <w:rFonts w:ascii="Times New Roman" w:hAnsi="Times New Roman"/>
                <w:caps/>
              </w:rPr>
              <w:t xml:space="preserve"> en </w:t>
            </w:r>
            <w:r w:rsidR="00AE2B87">
              <w:rPr>
                <w:rFonts w:ascii="Times New Roman" w:hAnsi="Times New Roman"/>
                <w:caps/>
              </w:rPr>
              <w:t>Bushoff</w:t>
            </w:r>
            <w:r w:rsidR="00257940">
              <w:rPr>
                <w:rFonts w:ascii="Times New Roman" w:hAnsi="Times New Roman"/>
                <w:caps/>
              </w:rPr>
              <w:t xml:space="preserve"> </w:t>
            </w:r>
            <w:r w:rsidRPr="00257940" w:rsidR="00257940">
              <w:rPr>
                <w:rFonts w:ascii="Times New Roman" w:hAnsi="Times New Roman"/>
                <w:bCs/>
                <w:caps/>
                <w:szCs w:val="24"/>
              </w:rPr>
              <w:t>TER VERVANGING VAN DAT GEDRUKT ONDER NR.</w:t>
            </w:r>
            <w:r w:rsidR="00257940">
              <w:rPr>
                <w:rFonts w:ascii="Times New Roman" w:hAnsi="Times New Roman"/>
                <w:caps/>
              </w:rPr>
              <w:t xml:space="preserve"> 17</w:t>
            </w:r>
            <w:r w:rsidR="00AE2B87">
              <w:rPr>
                <w:rStyle w:val="Voetnootmarkering"/>
                <w:rFonts w:ascii="Times New Roman" w:hAnsi="Times New Roman"/>
                <w:caps/>
              </w:rPr>
              <w:footnoteReference w:id="1"/>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72046ED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57940">
              <w:rPr>
                <w:rFonts w:ascii="Times New Roman" w:hAnsi="Times New Roman"/>
                <w:b w:val="0"/>
              </w:rPr>
              <w:t>8</w:t>
            </w:r>
            <w:r w:rsidR="00310BF0">
              <w:rPr>
                <w:rFonts w:ascii="Times New Roman" w:hAnsi="Times New Roman"/>
                <w:b w:val="0"/>
              </w:rPr>
              <w:t xml:space="preserve"> april 20</w:t>
            </w:r>
            <w:r w:rsidR="00EF16D5">
              <w:rPr>
                <w:rFonts w:ascii="Times New Roman" w:hAnsi="Times New Roman"/>
                <w:b w:val="0"/>
              </w:rPr>
              <w:t>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26595EDC">
            <w:pPr>
              <w:ind w:firstLine="284"/>
            </w:pPr>
            <w:r w:rsidRPr="00EA69AC">
              <w:t>De ondergetekende</w:t>
            </w:r>
            <w:r w:rsidR="00AE2B87">
              <w:t>n</w:t>
            </w:r>
            <w:r w:rsidRPr="00EA69AC">
              <w:t xml:space="preserve"> stel</w:t>
            </w:r>
            <w:r w:rsidR="00AE2B87">
              <w:t>len</w:t>
            </w:r>
            <w:r w:rsidRPr="00EA69AC">
              <w:t xml:space="preserve"> het volgende amendement voor:</w:t>
            </w:r>
          </w:p>
        </w:tc>
      </w:tr>
    </w:tbl>
    <w:p w:rsidR="004330ED" w:rsidP="00D774B3" w:rsidRDefault="004330ED" w14:paraId="5D3F52FF" w14:textId="77777777"/>
    <w:p w:rsidR="00801AD5" w:rsidP="00D774B3" w:rsidRDefault="00801AD5" w14:paraId="72501118" w14:textId="25AEB8AF">
      <w:r>
        <w:tab/>
      </w:r>
      <w:r w:rsidR="00BE2936">
        <w:t>In artikel I, onderdeel R, wordt na het opschrift van hoofdstuk 7a een artikel ingevoegd, luidende:</w:t>
      </w:r>
    </w:p>
    <w:p w:rsidR="00BE2936" w:rsidP="00D774B3" w:rsidRDefault="00BE2936" w14:paraId="1D94FC4F" w14:textId="77777777"/>
    <w:p w:rsidRPr="00DE40C1" w:rsidR="00BE2936" w:rsidP="00D774B3" w:rsidRDefault="00BE2936" w14:paraId="545A0431" w14:textId="22D6264C">
      <w:pPr>
        <w:rPr>
          <w:b/>
          <w:bCs/>
        </w:rPr>
      </w:pPr>
      <w:r w:rsidRPr="00DE40C1">
        <w:rPr>
          <w:b/>
          <w:bCs/>
        </w:rPr>
        <w:t>Artikel 19</w:t>
      </w:r>
      <w:r w:rsidRPr="00DE40C1" w:rsidR="00DE40C1">
        <w:rPr>
          <w:b/>
          <w:bCs/>
        </w:rPr>
        <w:t>ba</w:t>
      </w:r>
    </w:p>
    <w:p w:rsidR="00801AD5" w:rsidP="00D774B3" w:rsidRDefault="00801AD5" w14:paraId="700A04E5" w14:textId="77777777"/>
    <w:p w:rsidR="00254D48" w:rsidP="00EA1CE4" w:rsidRDefault="006A63AD" w14:paraId="4BC03F6C" w14:textId="062C452A">
      <w:r>
        <w:tab/>
        <w:t xml:space="preserve">Iedere gedupeerde van de gaswinning uit het Groningenveld heeft </w:t>
      </w:r>
      <w:r w:rsidR="00F565D3">
        <w:t xml:space="preserve">ten aanzien van de afhandeling van de schade </w:t>
      </w:r>
      <w:r w:rsidR="00AC4562">
        <w:t xml:space="preserve">en de versterking </w:t>
      </w:r>
      <w:r>
        <w:t>recht op</w:t>
      </w:r>
      <w:r w:rsidR="00AD2728">
        <w:t xml:space="preserve"> een veilige, schadevrije en duurzame woning</w:t>
      </w:r>
      <w:r w:rsidR="008758F0">
        <w:t>,</w:t>
      </w:r>
      <w:r w:rsidR="00B07E84">
        <w:t xml:space="preserve"> </w:t>
      </w:r>
      <w:r w:rsidR="00016AB7">
        <w:t>die ge</w:t>
      </w:r>
      <w:r w:rsidR="008758F0">
        <w:t>r</w:t>
      </w:r>
      <w:r w:rsidR="00016AB7">
        <w:t>e</w:t>
      </w:r>
      <w:r w:rsidR="008758F0">
        <w:t>e</w:t>
      </w:r>
      <w:r w:rsidR="00016AB7">
        <w:t xml:space="preserve">d </w:t>
      </w:r>
      <w:r w:rsidR="008758F0">
        <w:t>is</w:t>
      </w:r>
      <w:r w:rsidR="00016AB7">
        <w:t xml:space="preserve"> voor aardgasvrij gebruik. </w:t>
      </w:r>
    </w:p>
    <w:p w:rsidR="00016AB7" w:rsidP="00EA1CE4" w:rsidRDefault="00016AB7" w14:paraId="584305E6"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BD56B4" w:rsidR="00BD56B4" w:rsidP="00BD56B4" w:rsidRDefault="00BD56B4" w14:paraId="60C4EED2" w14:textId="77777777">
      <w:r w:rsidRPr="00BD56B4">
        <w:t>Gedupeerden in het aardbevingsgebied zijn jarenlang ongelijk behandeld. Het wetsvoorstel voegt met hoofdstuk 7a een nieuw hoofdstuk 'Aanpak verschillen' toe, maar mist een leidend uitgangspunt dat de aanpak van onaanvaardbare verschillen als afdwingbaar recht verankert. De bepalingen die hierop zien hanteren bovendien verschillende criteria en zijn verspreid over de wet, waardoor onduidelijk is wanneer en hoe wordt ingegrepen.</w:t>
      </w:r>
    </w:p>
    <w:p w:rsidRPr="00BD56B4" w:rsidR="00BD56B4" w:rsidP="00BD56B4" w:rsidRDefault="00BD56B4" w14:paraId="7E0ACAAC" w14:textId="3AF739D3">
      <w:r w:rsidRPr="00BD56B4">
        <w:t>Dit amendement strekt er daarom toe de uitkomsten van de adviezen van de commissie Van Geel als afdwingbaar recht op te nemen als eerste artikel van hoofdstuk 7a, zodat dit het leidende uitgangspunt vormt voor alle overige bepalingen in dit hoofdstuk. Dit geldt zowel voor verschillen in de schadeafhandeling als in de versterking. Een gedupeerde is een gedupeerde, ongeacht via welk spoor zijn of haar zaak loopt en zou gelijk behandel</w:t>
      </w:r>
      <w:r w:rsidR="00A34571">
        <w:t>d</w:t>
      </w:r>
      <w:r w:rsidRPr="00BD56B4">
        <w:t xml:space="preserve"> moeten worden.</w:t>
      </w:r>
    </w:p>
    <w:p w:rsidR="00B4708A" w:rsidP="00762462" w:rsidRDefault="00B4708A" w14:paraId="6E5F9E59" w14:textId="277EC346"/>
    <w:p w:rsidR="00B46436" w:rsidP="00EA1CE4" w:rsidRDefault="00B46436" w14:paraId="3B678726" w14:textId="094CC738">
      <w:r>
        <w:t>Beckerman</w:t>
      </w:r>
    </w:p>
    <w:p w:rsidRPr="00EA69AC" w:rsidR="00AE2B87" w:rsidP="00EA1CE4" w:rsidRDefault="00AE2B87" w14:paraId="7E188005" w14:textId="09B21983">
      <w:r>
        <w:t>Bushoff</w:t>
      </w:r>
    </w:p>
    <w:sectPr w:rsidRPr="00EA69AC" w:rsidR="00AE2B8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7D25" w14:textId="77777777" w:rsidR="003B5633" w:rsidRDefault="003B5633">
      <w:pPr>
        <w:spacing w:line="20" w:lineRule="exact"/>
      </w:pPr>
    </w:p>
  </w:endnote>
  <w:endnote w:type="continuationSeparator" w:id="0">
    <w:p w14:paraId="25A16AA9" w14:textId="77777777" w:rsidR="003B5633" w:rsidRDefault="003B5633">
      <w:pPr>
        <w:pStyle w:val="Amendement"/>
      </w:pPr>
      <w:r>
        <w:rPr>
          <w:b w:val="0"/>
        </w:rPr>
        <w:t xml:space="preserve"> </w:t>
      </w:r>
    </w:p>
  </w:endnote>
  <w:endnote w:type="continuationNotice" w:id="1">
    <w:p w14:paraId="6C59083B" w14:textId="77777777" w:rsidR="003B5633" w:rsidRDefault="003B56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DC71" w14:textId="77777777" w:rsidR="003B5633" w:rsidRDefault="003B5633">
      <w:pPr>
        <w:pStyle w:val="Amendement"/>
      </w:pPr>
      <w:r>
        <w:rPr>
          <w:b w:val="0"/>
        </w:rPr>
        <w:separator/>
      </w:r>
    </w:p>
  </w:footnote>
  <w:footnote w:type="continuationSeparator" w:id="0">
    <w:p w14:paraId="55358F1D" w14:textId="77777777" w:rsidR="003B5633" w:rsidRDefault="003B5633">
      <w:r>
        <w:continuationSeparator/>
      </w:r>
    </w:p>
  </w:footnote>
  <w:footnote w:id="1">
    <w:p w14:paraId="68E35F88" w14:textId="4AA37F6B" w:rsidR="00AE2B87" w:rsidRDefault="00AE2B87">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52244"/>
    <w:rsid w:val="000648B4"/>
    <w:rsid w:val="0007471A"/>
    <w:rsid w:val="000776CD"/>
    <w:rsid w:val="000B6B6C"/>
    <w:rsid w:val="000D17BF"/>
    <w:rsid w:val="00121D0E"/>
    <w:rsid w:val="001422E0"/>
    <w:rsid w:val="00145DCD"/>
    <w:rsid w:val="00157CAF"/>
    <w:rsid w:val="001656EE"/>
    <w:rsid w:val="0016653D"/>
    <w:rsid w:val="001D56AF"/>
    <w:rsid w:val="001E0E21"/>
    <w:rsid w:val="00212E0A"/>
    <w:rsid w:val="002153B0"/>
    <w:rsid w:val="0021777F"/>
    <w:rsid w:val="00241DD0"/>
    <w:rsid w:val="00254D48"/>
    <w:rsid w:val="00257940"/>
    <w:rsid w:val="00292039"/>
    <w:rsid w:val="002A0713"/>
    <w:rsid w:val="00310BF0"/>
    <w:rsid w:val="00341F39"/>
    <w:rsid w:val="00366425"/>
    <w:rsid w:val="003A4E0F"/>
    <w:rsid w:val="003B5633"/>
    <w:rsid w:val="003C21AC"/>
    <w:rsid w:val="003C5218"/>
    <w:rsid w:val="003C7876"/>
    <w:rsid w:val="003E2308"/>
    <w:rsid w:val="003E2F98"/>
    <w:rsid w:val="00413B00"/>
    <w:rsid w:val="00415298"/>
    <w:rsid w:val="0042574B"/>
    <w:rsid w:val="0043229C"/>
    <w:rsid w:val="004330ED"/>
    <w:rsid w:val="00455A5F"/>
    <w:rsid w:val="004606B6"/>
    <w:rsid w:val="00481C91"/>
    <w:rsid w:val="004911E3"/>
    <w:rsid w:val="00497D57"/>
    <w:rsid w:val="004A1E29"/>
    <w:rsid w:val="004A7DD4"/>
    <w:rsid w:val="004B50D8"/>
    <w:rsid w:val="004B59EF"/>
    <w:rsid w:val="004B5B90"/>
    <w:rsid w:val="004B725E"/>
    <w:rsid w:val="004E1E7A"/>
    <w:rsid w:val="00501109"/>
    <w:rsid w:val="0050795C"/>
    <w:rsid w:val="005703C9"/>
    <w:rsid w:val="00573582"/>
    <w:rsid w:val="00597703"/>
    <w:rsid w:val="005A354D"/>
    <w:rsid w:val="005A6097"/>
    <w:rsid w:val="005B1DCC"/>
    <w:rsid w:val="005B7323"/>
    <w:rsid w:val="005C25B9"/>
    <w:rsid w:val="006267E6"/>
    <w:rsid w:val="006558D2"/>
    <w:rsid w:val="00672D25"/>
    <w:rsid w:val="006738BC"/>
    <w:rsid w:val="006A63AD"/>
    <w:rsid w:val="006C2853"/>
    <w:rsid w:val="006C4532"/>
    <w:rsid w:val="006D164F"/>
    <w:rsid w:val="006D3E69"/>
    <w:rsid w:val="006E0971"/>
    <w:rsid w:val="006F07E0"/>
    <w:rsid w:val="00762462"/>
    <w:rsid w:val="007709F6"/>
    <w:rsid w:val="00783215"/>
    <w:rsid w:val="00785DBD"/>
    <w:rsid w:val="007965FC"/>
    <w:rsid w:val="007D2608"/>
    <w:rsid w:val="00801AD5"/>
    <w:rsid w:val="008164E5"/>
    <w:rsid w:val="00817BD7"/>
    <w:rsid w:val="00830081"/>
    <w:rsid w:val="008467D7"/>
    <w:rsid w:val="00852541"/>
    <w:rsid w:val="00865D47"/>
    <w:rsid w:val="008758F0"/>
    <w:rsid w:val="0088452C"/>
    <w:rsid w:val="008D59EE"/>
    <w:rsid w:val="008D7DCB"/>
    <w:rsid w:val="009055DB"/>
    <w:rsid w:val="00905ECB"/>
    <w:rsid w:val="00937F50"/>
    <w:rsid w:val="009609EE"/>
    <w:rsid w:val="0096165D"/>
    <w:rsid w:val="00982215"/>
    <w:rsid w:val="00993E91"/>
    <w:rsid w:val="009A409F"/>
    <w:rsid w:val="009B2AE7"/>
    <w:rsid w:val="009B5845"/>
    <w:rsid w:val="009C0C1F"/>
    <w:rsid w:val="009D1841"/>
    <w:rsid w:val="009F495A"/>
    <w:rsid w:val="00A10505"/>
    <w:rsid w:val="00A1288B"/>
    <w:rsid w:val="00A34571"/>
    <w:rsid w:val="00A53203"/>
    <w:rsid w:val="00A772EB"/>
    <w:rsid w:val="00A80E2B"/>
    <w:rsid w:val="00AB59ED"/>
    <w:rsid w:val="00AC4562"/>
    <w:rsid w:val="00AD2728"/>
    <w:rsid w:val="00AD2A85"/>
    <w:rsid w:val="00AE2B87"/>
    <w:rsid w:val="00AF2192"/>
    <w:rsid w:val="00B01BA6"/>
    <w:rsid w:val="00B07E84"/>
    <w:rsid w:val="00B37F23"/>
    <w:rsid w:val="00B46436"/>
    <w:rsid w:val="00B4708A"/>
    <w:rsid w:val="00BD56B4"/>
    <w:rsid w:val="00BE2936"/>
    <w:rsid w:val="00BF623B"/>
    <w:rsid w:val="00C035D4"/>
    <w:rsid w:val="00C50603"/>
    <w:rsid w:val="00C679BF"/>
    <w:rsid w:val="00C81BBD"/>
    <w:rsid w:val="00CD3132"/>
    <w:rsid w:val="00CE27CD"/>
    <w:rsid w:val="00D134F3"/>
    <w:rsid w:val="00D41DE7"/>
    <w:rsid w:val="00D46299"/>
    <w:rsid w:val="00D47D01"/>
    <w:rsid w:val="00D51BB7"/>
    <w:rsid w:val="00D774B3"/>
    <w:rsid w:val="00DB69F5"/>
    <w:rsid w:val="00DC409C"/>
    <w:rsid w:val="00DD35A5"/>
    <w:rsid w:val="00DE0744"/>
    <w:rsid w:val="00DE2948"/>
    <w:rsid w:val="00DE40C1"/>
    <w:rsid w:val="00DF5DB4"/>
    <w:rsid w:val="00DF68BE"/>
    <w:rsid w:val="00DF712A"/>
    <w:rsid w:val="00DF74FC"/>
    <w:rsid w:val="00E25DF4"/>
    <w:rsid w:val="00E3485D"/>
    <w:rsid w:val="00E6619B"/>
    <w:rsid w:val="00E745DB"/>
    <w:rsid w:val="00E908D7"/>
    <w:rsid w:val="00E9717F"/>
    <w:rsid w:val="00EA1CE4"/>
    <w:rsid w:val="00EA69AC"/>
    <w:rsid w:val="00EB40A1"/>
    <w:rsid w:val="00EC3112"/>
    <w:rsid w:val="00ED5E57"/>
    <w:rsid w:val="00EE1BD8"/>
    <w:rsid w:val="00EF16D5"/>
    <w:rsid w:val="00EF758F"/>
    <w:rsid w:val="00F565D3"/>
    <w:rsid w:val="00F7658E"/>
    <w:rsid w:val="00F9516F"/>
    <w:rsid w:val="00FA5BBE"/>
    <w:rsid w:val="00FB1668"/>
    <w:rsid w:val="00FB5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 w:type="character" w:styleId="Voetnootmarkering">
    <w:name w:val="footnote reference"/>
    <w:basedOn w:val="Standaardalinea-lettertype"/>
    <w:semiHidden/>
    <w:unhideWhenUsed/>
    <w:rsid w:val="00AE2B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267</ap:Words>
  <ap:Characters>1470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2026-04-08T11:13:00.0000000Z</dcterms:created>
  <dcterms:modified xsi:type="dcterms:W3CDTF">2026-04-08T11:14:00.0000000Z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