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8D2" w:rsidP="00F458D2" w:rsidRDefault="00F458D2" w14:paraId="68D27901" w14:textId="77777777">
      <w:pPr>
        <w:spacing w:after="0" w:line="264" w:lineRule="auto"/>
        <w:jc w:val="center"/>
        <w:rPr>
          <w:b/>
          <w:bCs/>
          <w:szCs w:val="18"/>
          <w:lang w:val="nl-NL"/>
        </w:rPr>
      </w:pPr>
    </w:p>
    <w:p w:rsidR="00F458D2" w:rsidP="00F458D2" w:rsidRDefault="00F458D2" w14:paraId="59BBE001" w14:textId="77777777">
      <w:pPr>
        <w:spacing w:after="0" w:line="264" w:lineRule="auto"/>
        <w:jc w:val="center"/>
        <w:rPr>
          <w:b/>
          <w:bCs/>
          <w:szCs w:val="18"/>
          <w:lang w:val="nl-NL"/>
        </w:rPr>
      </w:pPr>
    </w:p>
    <w:p w:rsidR="00F458D2" w:rsidP="00F458D2" w:rsidRDefault="00F458D2" w14:paraId="24E185E0" w14:textId="77777777">
      <w:pPr>
        <w:spacing w:after="0" w:line="264" w:lineRule="auto"/>
        <w:jc w:val="center"/>
        <w:rPr>
          <w:b/>
          <w:bCs/>
          <w:szCs w:val="18"/>
          <w:lang w:val="nl-NL"/>
        </w:rPr>
      </w:pPr>
    </w:p>
    <w:p w:rsidR="00F458D2" w:rsidP="00F458D2" w:rsidRDefault="00F458D2" w14:paraId="0C7E2E05" w14:textId="77777777">
      <w:pPr>
        <w:spacing w:after="0" w:line="264" w:lineRule="auto"/>
        <w:jc w:val="center"/>
        <w:rPr>
          <w:b/>
          <w:bCs/>
          <w:szCs w:val="18"/>
          <w:lang w:val="nl-NL"/>
        </w:rPr>
      </w:pPr>
    </w:p>
    <w:p w:rsidR="00F458D2" w:rsidP="00F458D2" w:rsidRDefault="00F458D2" w14:paraId="387963E2" w14:textId="77777777">
      <w:pPr>
        <w:spacing w:after="0" w:line="264" w:lineRule="auto"/>
        <w:jc w:val="center"/>
        <w:rPr>
          <w:b/>
          <w:bCs/>
          <w:szCs w:val="18"/>
          <w:lang w:val="nl-NL"/>
        </w:rPr>
      </w:pPr>
    </w:p>
    <w:p w:rsidR="00F458D2" w:rsidP="00F458D2" w:rsidRDefault="00F458D2" w14:paraId="3AD07B35" w14:textId="77777777">
      <w:pPr>
        <w:spacing w:after="0" w:line="264" w:lineRule="auto"/>
        <w:jc w:val="center"/>
        <w:rPr>
          <w:b/>
          <w:bCs/>
          <w:szCs w:val="18"/>
          <w:lang w:val="nl-NL"/>
        </w:rPr>
      </w:pPr>
    </w:p>
    <w:p w:rsidR="00F458D2" w:rsidP="00F458D2" w:rsidRDefault="00F458D2" w14:paraId="66AFABD6" w14:textId="77777777">
      <w:pPr>
        <w:spacing w:after="0" w:line="264" w:lineRule="auto"/>
        <w:jc w:val="center"/>
        <w:rPr>
          <w:b/>
          <w:bCs/>
          <w:szCs w:val="18"/>
          <w:lang w:val="nl-NL"/>
        </w:rPr>
      </w:pPr>
    </w:p>
    <w:p w:rsidR="00F458D2" w:rsidP="00F458D2" w:rsidRDefault="00F458D2" w14:paraId="0CE737C5" w14:textId="77777777">
      <w:pPr>
        <w:spacing w:after="0" w:line="264" w:lineRule="auto"/>
        <w:jc w:val="center"/>
        <w:rPr>
          <w:b/>
          <w:bCs/>
          <w:szCs w:val="18"/>
          <w:lang w:val="nl-NL"/>
        </w:rPr>
      </w:pPr>
    </w:p>
    <w:p w:rsidR="00B06701" w:rsidP="00F458D2" w:rsidRDefault="00673CCA" w14:paraId="4D2621B0" w14:textId="7C6013DE">
      <w:pPr>
        <w:spacing w:after="0" w:line="264" w:lineRule="auto"/>
        <w:jc w:val="center"/>
        <w:rPr>
          <w:b/>
          <w:bCs/>
          <w:szCs w:val="18"/>
          <w:lang w:val="nl-NL"/>
        </w:rPr>
      </w:pPr>
      <w:r w:rsidRPr="00DA1F94">
        <w:rPr>
          <w:b/>
          <w:bCs/>
          <w:szCs w:val="18"/>
          <w:lang w:val="nl-NL"/>
        </w:rPr>
        <w:t xml:space="preserve">Stand </w:t>
      </w:r>
      <w:r w:rsidR="00471EE7">
        <w:rPr>
          <w:b/>
          <w:bCs/>
          <w:szCs w:val="18"/>
          <w:lang w:val="nl-NL"/>
        </w:rPr>
        <w:t>van de</w:t>
      </w:r>
      <w:r w:rsidRPr="00DA1F94">
        <w:rPr>
          <w:b/>
          <w:bCs/>
          <w:szCs w:val="18"/>
          <w:lang w:val="nl-NL"/>
        </w:rPr>
        <w:t xml:space="preserve"> uitvoering sociale zekerheid</w:t>
      </w:r>
    </w:p>
    <w:p w:rsidRPr="00DA1F94" w:rsidR="00F458D2" w:rsidP="00F458D2" w:rsidRDefault="00F458D2" w14:paraId="1A1D7166" w14:textId="77777777">
      <w:pPr>
        <w:spacing w:after="0" w:line="264" w:lineRule="auto"/>
        <w:jc w:val="center"/>
        <w:rPr>
          <w:b/>
          <w:bCs/>
          <w:szCs w:val="18"/>
          <w:lang w:val="nl-NL"/>
        </w:rPr>
      </w:pPr>
    </w:p>
    <w:p w:rsidR="00AC5EAF" w:rsidP="00F458D2" w:rsidRDefault="00F0277B" w14:paraId="0D6D9A33" w14:textId="77EE609A">
      <w:pPr>
        <w:spacing w:after="0" w:line="264" w:lineRule="auto"/>
        <w:jc w:val="center"/>
        <w:rPr>
          <w:szCs w:val="18"/>
          <w:lang w:val="nl-NL"/>
        </w:rPr>
      </w:pPr>
      <w:r>
        <w:rPr>
          <w:szCs w:val="18"/>
          <w:lang w:val="nl-NL"/>
        </w:rPr>
        <w:t>April</w:t>
      </w:r>
      <w:r w:rsidRPr="00F458D2" w:rsidR="00537867">
        <w:rPr>
          <w:szCs w:val="18"/>
          <w:lang w:val="nl-NL"/>
        </w:rPr>
        <w:t xml:space="preserve"> </w:t>
      </w:r>
      <w:r w:rsidRPr="00F458D2" w:rsidR="00BC230B">
        <w:rPr>
          <w:szCs w:val="18"/>
          <w:lang w:val="nl-NL"/>
        </w:rPr>
        <w:t>2026</w:t>
      </w:r>
    </w:p>
    <w:p w:rsidR="00565716" w:rsidP="00866F94" w:rsidRDefault="00565716" w14:paraId="7B5F2EFD" w14:textId="77777777">
      <w:pPr>
        <w:spacing w:after="0" w:line="264" w:lineRule="auto"/>
        <w:rPr>
          <w:b/>
          <w:bCs/>
          <w:szCs w:val="18"/>
          <w:u w:val="single"/>
          <w:lang w:val="nl-NL"/>
        </w:rPr>
      </w:pPr>
    </w:p>
    <w:p w:rsidRPr="00565716" w:rsidR="00565716" w:rsidP="00F458D2" w:rsidRDefault="00565716" w14:paraId="012B1CA2" w14:textId="77777777">
      <w:pPr>
        <w:spacing w:after="0" w:line="264" w:lineRule="auto"/>
        <w:jc w:val="center"/>
        <w:rPr>
          <w:b/>
          <w:bCs/>
          <w:szCs w:val="18"/>
          <w:u w:val="single"/>
          <w:lang w:val="nl-NL"/>
        </w:rPr>
      </w:pPr>
    </w:p>
    <w:p w:rsidR="008418AE" w:rsidP="00F458D2" w:rsidRDefault="008418AE" w14:paraId="45D94E8F" w14:textId="77777777">
      <w:pPr>
        <w:spacing w:after="0" w:line="264" w:lineRule="auto"/>
        <w:jc w:val="center"/>
        <w:rPr>
          <w:szCs w:val="18"/>
          <w:lang w:val="nl-NL"/>
        </w:rPr>
      </w:pPr>
    </w:p>
    <w:p w:rsidRPr="00F458D2" w:rsidR="008418AE" w:rsidP="008418AE" w:rsidRDefault="008418AE" w14:paraId="7AF28039" w14:textId="77777777">
      <w:pPr>
        <w:spacing w:after="0" w:line="264" w:lineRule="auto"/>
        <w:jc w:val="center"/>
        <w:rPr>
          <w:szCs w:val="18"/>
          <w:lang w:val="nl-NL"/>
        </w:rPr>
      </w:pPr>
    </w:p>
    <w:p w:rsidR="00673CCA" w:rsidP="00DA1F94" w:rsidRDefault="00673CCA" w14:paraId="6E4D12B2" w14:textId="77777777">
      <w:pPr>
        <w:spacing w:after="0" w:line="264" w:lineRule="auto"/>
        <w:rPr>
          <w:szCs w:val="18"/>
          <w:lang w:val="nl-NL"/>
        </w:rPr>
      </w:pPr>
    </w:p>
    <w:p w:rsidR="008314EB" w:rsidRDefault="008314EB" w14:paraId="72CCF364" w14:textId="2DBDC5E8">
      <w:pPr>
        <w:rPr>
          <w:szCs w:val="18"/>
          <w:lang w:val="nl-NL"/>
        </w:rPr>
      </w:pPr>
      <w:r>
        <w:rPr>
          <w:szCs w:val="18"/>
          <w:lang w:val="nl-NL"/>
        </w:rPr>
        <w:br w:type="page"/>
      </w:r>
    </w:p>
    <w:sdt>
      <w:sdtPr>
        <w:rPr>
          <w:rFonts w:ascii="Verdana" w:hAnsi="Verdana" w:eastAsiaTheme="minorHAnsi" w:cstheme="minorBidi"/>
          <w:color w:val="auto"/>
          <w:kern w:val="2"/>
          <w:sz w:val="18"/>
          <w:szCs w:val="22"/>
          <w:lang w:val="en-US" w:eastAsia="en-US"/>
          <w14:ligatures w14:val="standardContextual"/>
        </w:rPr>
        <w:id w:val="-2139560121"/>
        <w:docPartObj>
          <w:docPartGallery w:val="Table of Contents"/>
          <w:docPartUnique/>
        </w:docPartObj>
      </w:sdtPr>
      <w:sdtEndPr>
        <w:rPr>
          <w:b/>
          <w:bCs/>
        </w:rPr>
      </w:sdtEndPr>
      <w:sdtContent>
        <w:p w:rsidR="00E478CC" w:rsidP="009A7683" w:rsidRDefault="00E478CC" w14:paraId="4A52FC29" w14:textId="73F04114">
          <w:pPr>
            <w:pStyle w:val="Kopvaninhoudsopgave"/>
            <w:numPr>
              <w:ilvl w:val="0"/>
              <w:numId w:val="0"/>
            </w:numPr>
            <w:ind w:left="432" w:hanging="432"/>
            <w:rPr>
              <w:rFonts w:ascii="Verdana" w:hAnsi="Verdana"/>
              <w:b/>
              <w:bCs/>
              <w:color w:val="auto"/>
              <w:sz w:val="18"/>
              <w:szCs w:val="18"/>
            </w:rPr>
          </w:pPr>
          <w:r w:rsidRPr="00F458D2">
            <w:rPr>
              <w:rFonts w:ascii="Verdana" w:hAnsi="Verdana"/>
              <w:b/>
              <w:bCs/>
              <w:color w:val="auto"/>
              <w:sz w:val="18"/>
              <w:szCs w:val="18"/>
            </w:rPr>
            <w:t>Inhoud</w:t>
          </w:r>
        </w:p>
        <w:p w:rsidRPr="00F458D2" w:rsidR="00F458D2" w:rsidP="00F458D2" w:rsidRDefault="00F458D2" w14:paraId="0949CD26" w14:textId="77777777">
          <w:pPr>
            <w:rPr>
              <w:lang w:val="nl-NL" w:eastAsia="nl-NL"/>
            </w:rPr>
          </w:pPr>
        </w:p>
        <w:p w:rsidR="00446E4B" w:rsidRDefault="00E478CC" w14:paraId="03712223" w14:textId="466DC0C5">
          <w:pPr>
            <w:pStyle w:val="Inhopg1"/>
            <w:tabs>
              <w:tab w:val="left" w:pos="720"/>
              <w:tab w:val="right" w:leader="dot" w:pos="9017"/>
            </w:tabs>
            <w:rPr>
              <w:rFonts w:asciiTheme="minorHAnsi" w:hAnsiTheme="minorHAnsi" w:eastAsiaTheme="minorEastAsia"/>
              <w:noProof/>
              <w:sz w:val="24"/>
              <w:szCs w:val="24"/>
              <w:lang w:val="nl-NL" w:eastAsia="nl-NL"/>
            </w:rPr>
          </w:pPr>
          <w:r>
            <w:fldChar w:fldCharType="begin"/>
          </w:r>
          <w:r>
            <w:instrText xml:space="preserve"> TOC \o "1-3" \h \z \u </w:instrText>
          </w:r>
          <w:r>
            <w:fldChar w:fldCharType="separate"/>
          </w:r>
          <w:hyperlink w:history="1" w:anchor="_Toc226451207">
            <w:r w:rsidRPr="008859D2" w:rsidR="00446E4B">
              <w:rPr>
                <w:rStyle w:val="Hyperlink"/>
                <w:b/>
                <w:bCs/>
                <w:noProof/>
              </w:rPr>
              <w:t>1</w:t>
            </w:r>
            <w:r w:rsidR="00446E4B">
              <w:rPr>
                <w:rFonts w:asciiTheme="minorHAnsi" w:hAnsiTheme="minorHAnsi" w:eastAsiaTheme="minorEastAsia"/>
                <w:noProof/>
                <w:sz w:val="24"/>
                <w:szCs w:val="24"/>
                <w:lang w:val="nl-NL" w:eastAsia="nl-NL"/>
              </w:rPr>
              <w:tab/>
            </w:r>
            <w:r w:rsidRPr="008859D2" w:rsidR="00446E4B">
              <w:rPr>
                <w:rStyle w:val="Hyperlink"/>
                <w:b/>
                <w:bCs/>
                <w:noProof/>
              </w:rPr>
              <w:t>Inleiding</w:t>
            </w:r>
            <w:r w:rsidR="00446E4B">
              <w:rPr>
                <w:noProof/>
                <w:webHidden/>
              </w:rPr>
              <w:tab/>
            </w:r>
            <w:r w:rsidR="00446E4B">
              <w:rPr>
                <w:noProof/>
                <w:webHidden/>
              </w:rPr>
              <w:fldChar w:fldCharType="begin"/>
            </w:r>
            <w:r w:rsidR="00446E4B">
              <w:rPr>
                <w:noProof/>
                <w:webHidden/>
              </w:rPr>
              <w:instrText xml:space="preserve"> PAGEREF _Toc226451207 \h </w:instrText>
            </w:r>
            <w:r w:rsidR="00446E4B">
              <w:rPr>
                <w:noProof/>
                <w:webHidden/>
              </w:rPr>
            </w:r>
            <w:r w:rsidR="00446E4B">
              <w:rPr>
                <w:noProof/>
                <w:webHidden/>
              </w:rPr>
              <w:fldChar w:fldCharType="separate"/>
            </w:r>
            <w:r w:rsidR="00446E4B">
              <w:rPr>
                <w:noProof/>
                <w:webHidden/>
              </w:rPr>
              <w:t>3</w:t>
            </w:r>
            <w:r w:rsidR="00446E4B">
              <w:rPr>
                <w:noProof/>
                <w:webHidden/>
              </w:rPr>
              <w:fldChar w:fldCharType="end"/>
            </w:r>
          </w:hyperlink>
        </w:p>
        <w:p w:rsidR="00446E4B" w:rsidRDefault="00446E4B" w14:paraId="2637484C" w14:textId="570244E4">
          <w:pPr>
            <w:pStyle w:val="Inhopg1"/>
            <w:tabs>
              <w:tab w:val="left" w:pos="720"/>
              <w:tab w:val="right" w:leader="dot" w:pos="9017"/>
            </w:tabs>
            <w:rPr>
              <w:rFonts w:asciiTheme="minorHAnsi" w:hAnsiTheme="minorHAnsi" w:eastAsiaTheme="minorEastAsia"/>
              <w:noProof/>
              <w:sz w:val="24"/>
              <w:szCs w:val="24"/>
              <w:lang w:val="nl-NL" w:eastAsia="nl-NL"/>
            </w:rPr>
          </w:pPr>
          <w:hyperlink w:history="1" w:anchor="_Toc226451208">
            <w:r w:rsidRPr="008859D2">
              <w:rPr>
                <w:rStyle w:val="Hyperlink"/>
                <w:b/>
                <w:bCs/>
                <w:noProof/>
              </w:rPr>
              <w:t>2</w:t>
            </w:r>
            <w:r>
              <w:rPr>
                <w:rFonts w:asciiTheme="minorHAnsi" w:hAnsiTheme="minorHAnsi" w:eastAsiaTheme="minorEastAsia"/>
                <w:noProof/>
                <w:sz w:val="24"/>
                <w:szCs w:val="24"/>
                <w:lang w:val="nl-NL" w:eastAsia="nl-NL"/>
              </w:rPr>
              <w:tab/>
            </w:r>
            <w:r w:rsidRPr="008859D2">
              <w:rPr>
                <w:rStyle w:val="Hyperlink"/>
                <w:b/>
                <w:bCs/>
                <w:noProof/>
              </w:rPr>
              <w:t>Dienstverlening</w:t>
            </w:r>
            <w:r>
              <w:rPr>
                <w:noProof/>
                <w:webHidden/>
              </w:rPr>
              <w:tab/>
            </w:r>
            <w:r>
              <w:rPr>
                <w:noProof/>
                <w:webHidden/>
              </w:rPr>
              <w:fldChar w:fldCharType="begin"/>
            </w:r>
            <w:r>
              <w:rPr>
                <w:noProof/>
                <w:webHidden/>
              </w:rPr>
              <w:instrText xml:space="preserve"> PAGEREF _Toc226451208 \h </w:instrText>
            </w:r>
            <w:r>
              <w:rPr>
                <w:noProof/>
                <w:webHidden/>
              </w:rPr>
            </w:r>
            <w:r>
              <w:rPr>
                <w:noProof/>
                <w:webHidden/>
              </w:rPr>
              <w:fldChar w:fldCharType="separate"/>
            </w:r>
            <w:r>
              <w:rPr>
                <w:noProof/>
                <w:webHidden/>
              </w:rPr>
              <w:t>3</w:t>
            </w:r>
            <w:r>
              <w:rPr>
                <w:noProof/>
                <w:webHidden/>
              </w:rPr>
              <w:fldChar w:fldCharType="end"/>
            </w:r>
          </w:hyperlink>
        </w:p>
        <w:p w:rsidR="00446E4B" w:rsidRDefault="00446E4B" w14:paraId="31DD4C33" w14:textId="30F07139">
          <w:pPr>
            <w:pStyle w:val="Inhopg2"/>
            <w:tabs>
              <w:tab w:val="left" w:pos="960"/>
              <w:tab w:val="right" w:leader="dot" w:pos="9017"/>
            </w:tabs>
            <w:rPr>
              <w:rFonts w:asciiTheme="minorHAnsi" w:hAnsiTheme="minorHAnsi" w:eastAsiaTheme="minorEastAsia"/>
              <w:noProof/>
              <w:sz w:val="24"/>
              <w:szCs w:val="24"/>
              <w:lang w:val="nl-NL" w:eastAsia="nl-NL"/>
            </w:rPr>
          </w:pPr>
          <w:hyperlink w:history="1" w:anchor="_Toc226451209">
            <w:r w:rsidRPr="008859D2">
              <w:rPr>
                <w:rStyle w:val="Hyperlink"/>
                <w:b/>
                <w:bCs/>
                <w:noProof/>
                <w:lang w:val="nl-NL"/>
              </w:rPr>
              <w:t>2.1</w:t>
            </w:r>
            <w:r>
              <w:rPr>
                <w:rFonts w:asciiTheme="minorHAnsi" w:hAnsiTheme="minorHAnsi" w:eastAsiaTheme="minorEastAsia"/>
                <w:noProof/>
                <w:sz w:val="24"/>
                <w:szCs w:val="24"/>
                <w:lang w:val="nl-NL" w:eastAsia="nl-NL"/>
              </w:rPr>
              <w:tab/>
            </w:r>
            <w:r w:rsidRPr="008859D2">
              <w:rPr>
                <w:rStyle w:val="Hyperlink"/>
                <w:b/>
                <w:bCs/>
                <w:noProof/>
                <w:lang w:val="nl-NL"/>
              </w:rPr>
              <w:t>Dienstverlening – algemeen</w:t>
            </w:r>
            <w:r>
              <w:rPr>
                <w:noProof/>
                <w:webHidden/>
              </w:rPr>
              <w:tab/>
            </w:r>
            <w:r>
              <w:rPr>
                <w:noProof/>
                <w:webHidden/>
              </w:rPr>
              <w:fldChar w:fldCharType="begin"/>
            </w:r>
            <w:r>
              <w:rPr>
                <w:noProof/>
                <w:webHidden/>
              </w:rPr>
              <w:instrText xml:space="preserve"> PAGEREF _Toc226451209 \h </w:instrText>
            </w:r>
            <w:r>
              <w:rPr>
                <w:noProof/>
                <w:webHidden/>
              </w:rPr>
            </w:r>
            <w:r>
              <w:rPr>
                <w:noProof/>
                <w:webHidden/>
              </w:rPr>
              <w:fldChar w:fldCharType="separate"/>
            </w:r>
            <w:r>
              <w:rPr>
                <w:noProof/>
                <w:webHidden/>
              </w:rPr>
              <w:t>3</w:t>
            </w:r>
            <w:r>
              <w:rPr>
                <w:noProof/>
                <w:webHidden/>
              </w:rPr>
              <w:fldChar w:fldCharType="end"/>
            </w:r>
          </w:hyperlink>
        </w:p>
        <w:p w:rsidR="00446E4B" w:rsidRDefault="00446E4B" w14:paraId="11C10A09" w14:textId="5B87F577">
          <w:pPr>
            <w:pStyle w:val="Inhopg3"/>
            <w:tabs>
              <w:tab w:val="right" w:leader="dot" w:pos="9017"/>
            </w:tabs>
            <w:rPr>
              <w:rFonts w:asciiTheme="minorHAnsi" w:hAnsiTheme="minorHAnsi" w:eastAsiaTheme="minorEastAsia"/>
              <w:noProof/>
              <w:sz w:val="24"/>
              <w:szCs w:val="24"/>
              <w:lang w:val="nl-NL" w:eastAsia="nl-NL"/>
            </w:rPr>
          </w:pPr>
          <w:hyperlink w:history="1" w:anchor="_Toc226451210">
            <w:r w:rsidRPr="008859D2">
              <w:rPr>
                <w:rStyle w:val="Hyperlink"/>
                <w:i/>
                <w:iCs/>
                <w:noProof/>
                <w:lang w:val="nl-NL"/>
              </w:rPr>
              <w:t>2.1.1 Jaarplannen publieke dienstverleners 2026</w:t>
            </w:r>
            <w:r>
              <w:rPr>
                <w:noProof/>
                <w:webHidden/>
              </w:rPr>
              <w:tab/>
            </w:r>
            <w:r>
              <w:rPr>
                <w:noProof/>
                <w:webHidden/>
              </w:rPr>
              <w:fldChar w:fldCharType="begin"/>
            </w:r>
            <w:r>
              <w:rPr>
                <w:noProof/>
                <w:webHidden/>
              </w:rPr>
              <w:instrText xml:space="preserve"> PAGEREF _Toc226451210 \h </w:instrText>
            </w:r>
            <w:r>
              <w:rPr>
                <w:noProof/>
                <w:webHidden/>
              </w:rPr>
            </w:r>
            <w:r>
              <w:rPr>
                <w:noProof/>
                <w:webHidden/>
              </w:rPr>
              <w:fldChar w:fldCharType="separate"/>
            </w:r>
            <w:r>
              <w:rPr>
                <w:noProof/>
                <w:webHidden/>
              </w:rPr>
              <w:t>3</w:t>
            </w:r>
            <w:r>
              <w:rPr>
                <w:noProof/>
                <w:webHidden/>
              </w:rPr>
              <w:fldChar w:fldCharType="end"/>
            </w:r>
          </w:hyperlink>
        </w:p>
        <w:p w:rsidR="00446E4B" w:rsidRDefault="00446E4B" w14:paraId="35AAB604" w14:textId="0CE9278A">
          <w:pPr>
            <w:pStyle w:val="Inhopg3"/>
            <w:tabs>
              <w:tab w:val="right" w:leader="dot" w:pos="9017"/>
            </w:tabs>
            <w:rPr>
              <w:rFonts w:asciiTheme="minorHAnsi" w:hAnsiTheme="minorHAnsi" w:eastAsiaTheme="minorEastAsia"/>
              <w:noProof/>
              <w:sz w:val="24"/>
              <w:szCs w:val="24"/>
              <w:lang w:val="nl-NL" w:eastAsia="nl-NL"/>
            </w:rPr>
          </w:pPr>
          <w:hyperlink w:history="1" w:anchor="_Toc226451211">
            <w:r w:rsidRPr="008859D2">
              <w:rPr>
                <w:rStyle w:val="Hyperlink"/>
                <w:i/>
                <w:iCs/>
                <w:noProof/>
                <w:lang w:val="nl-NL"/>
              </w:rPr>
              <w:t>2.1.2 Implementatie proactieve dienstverlening</w:t>
            </w:r>
            <w:r>
              <w:rPr>
                <w:noProof/>
                <w:webHidden/>
              </w:rPr>
              <w:tab/>
            </w:r>
            <w:r>
              <w:rPr>
                <w:noProof/>
                <w:webHidden/>
              </w:rPr>
              <w:fldChar w:fldCharType="begin"/>
            </w:r>
            <w:r>
              <w:rPr>
                <w:noProof/>
                <w:webHidden/>
              </w:rPr>
              <w:instrText xml:space="preserve"> PAGEREF _Toc226451211 \h </w:instrText>
            </w:r>
            <w:r>
              <w:rPr>
                <w:noProof/>
                <w:webHidden/>
              </w:rPr>
            </w:r>
            <w:r>
              <w:rPr>
                <w:noProof/>
                <w:webHidden/>
              </w:rPr>
              <w:fldChar w:fldCharType="separate"/>
            </w:r>
            <w:r>
              <w:rPr>
                <w:noProof/>
                <w:webHidden/>
              </w:rPr>
              <w:t>4</w:t>
            </w:r>
            <w:r>
              <w:rPr>
                <w:noProof/>
                <w:webHidden/>
              </w:rPr>
              <w:fldChar w:fldCharType="end"/>
            </w:r>
          </w:hyperlink>
        </w:p>
        <w:p w:rsidR="00446E4B" w:rsidRDefault="00446E4B" w14:paraId="71157A83" w14:textId="4B2B6FD3">
          <w:pPr>
            <w:pStyle w:val="Inhopg3"/>
            <w:tabs>
              <w:tab w:val="right" w:leader="dot" w:pos="9017"/>
            </w:tabs>
            <w:rPr>
              <w:rFonts w:asciiTheme="minorHAnsi" w:hAnsiTheme="minorHAnsi" w:eastAsiaTheme="minorEastAsia"/>
              <w:noProof/>
              <w:sz w:val="24"/>
              <w:szCs w:val="24"/>
              <w:lang w:val="nl-NL" w:eastAsia="nl-NL"/>
            </w:rPr>
          </w:pPr>
          <w:hyperlink w:history="1" w:anchor="_Toc226451212">
            <w:r w:rsidRPr="008859D2">
              <w:rPr>
                <w:rStyle w:val="Hyperlink"/>
                <w:i/>
                <w:iCs/>
                <w:noProof/>
                <w:lang w:val="nl-NL"/>
              </w:rPr>
              <w:t>2.1.3 Onderzoeksrapport ‘Uitvoeringsinformatie in de praktijk’</w:t>
            </w:r>
            <w:r>
              <w:rPr>
                <w:noProof/>
                <w:webHidden/>
              </w:rPr>
              <w:tab/>
            </w:r>
            <w:r>
              <w:rPr>
                <w:noProof/>
                <w:webHidden/>
              </w:rPr>
              <w:fldChar w:fldCharType="begin"/>
            </w:r>
            <w:r>
              <w:rPr>
                <w:noProof/>
                <w:webHidden/>
              </w:rPr>
              <w:instrText xml:space="preserve"> PAGEREF _Toc226451212 \h </w:instrText>
            </w:r>
            <w:r>
              <w:rPr>
                <w:noProof/>
                <w:webHidden/>
              </w:rPr>
            </w:r>
            <w:r>
              <w:rPr>
                <w:noProof/>
                <w:webHidden/>
              </w:rPr>
              <w:fldChar w:fldCharType="separate"/>
            </w:r>
            <w:r>
              <w:rPr>
                <w:noProof/>
                <w:webHidden/>
              </w:rPr>
              <w:t>4</w:t>
            </w:r>
            <w:r>
              <w:rPr>
                <w:noProof/>
                <w:webHidden/>
              </w:rPr>
              <w:fldChar w:fldCharType="end"/>
            </w:r>
          </w:hyperlink>
        </w:p>
        <w:p w:rsidR="00446E4B" w:rsidRDefault="00446E4B" w14:paraId="6009E33B" w14:textId="790DCA7F">
          <w:pPr>
            <w:pStyle w:val="Inhopg3"/>
            <w:tabs>
              <w:tab w:val="right" w:leader="dot" w:pos="9017"/>
            </w:tabs>
            <w:rPr>
              <w:rFonts w:asciiTheme="minorHAnsi" w:hAnsiTheme="minorHAnsi" w:eastAsiaTheme="minorEastAsia"/>
              <w:noProof/>
              <w:sz w:val="24"/>
              <w:szCs w:val="24"/>
              <w:lang w:val="nl-NL" w:eastAsia="nl-NL"/>
            </w:rPr>
          </w:pPr>
          <w:hyperlink w:history="1" w:anchor="_Toc226451213">
            <w:r w:rsidRPr="008859D2">
              <w:rPr>
                <w:rStyle w:val="Hyperlink"/>
                <w:i/>
                <w:iCs/>
                <w:noProof/>
                <w:lang w:val="nl-NL"/>
              </w:rPr>
              <w:t>2.1.4 Gevolgen van het arrest HvJ C-549/22 over het associatieverdrag met Algerije</w:t>
            </w:r>
            <w:r>
              <w:rPr>
                <w:noProof/>
                <w:webHidden/>
              </w:rPr>
              <w:tab/>
            </w:r>
            <w:r>
              <w:rPr>
                <w:noProof/>
                <w:webHidden/>
              </w:rPr>
              <w:fldChar w:fldCharType="begin"/>
            </w:r>
            <w:r>
              <w:rPr>
                <w:noProof/>
                <w:webHidden/>
              </w:rPr>
              <w:instrText xml:space="preserve"> PAGEREF _Toc226451213 \h </w:instrText>
            </w:r>
            <w:r>
              <w:rPr>
                <w:noProof/>
                <w:webHidden/>
              </w:rPr>
            </w:r>
            <w:r>
              <w:rPr>
                <w:noProof/>
                <w:webHidden/>
              </w:rPr>
              <w:fldChar w:fldCharType="separate"/>
            </w:r>
            <w:r>
              <w:rPr>
                <w:noProof/>
                <w:webHidden/>
              </w:rPr>
              <w:t>5</w:t>
            </w:r>
            <w:r>
              <w:rPr>
                <w:noProof/>
                <w:webHidden/>
              </w:rPr>
              <w:fldChar w:fldCharType="end"/>
            </w:r>
          </w:hyperlink>
        </w:p>
        <w:p w:rsidR="00446E4B" w:rsidRDefault="00446E4B" w14:paraId="765F4125" w14:textId="26B45F6C">
          <w:pPr>
            <w:pStyle w:val="Inhopg2"/>
            <w:tabs>
              <w:tab w:val="left" w:pos="960"/>
              <w:tab w:val="right" w:leader="dot" w:pos="9017"/>
            </w:tabs>
            <w:rPr>
              <w:rFonts w:asciiTheme="minorHAnsi" w:hAnsiTheme="minorHAnsi" w:eastAsiaTheme="minorEastAsia"/>
              <w:noProof/>
              <w:sz w:val="24"/>
              <w:szCs w:val="24"/>
              <w:lang w:val="nl-NL" w:eastAsia="nl-NL"/>
            </w:rPr>
          </w:pPr>
          <w:hyperlink w:history="1" w:anchor="_Toc226451214">
            <w:r w:rsidRPr="008859D2">
              <w:rPr>
                <w:rStyle w:val="Hyperlink"/>
                <w:b/>
                <w:bCs/>
                <w:noProof/>
                <w:lang w:val="nl-NL"/>
              </w:rPr>
              <w:t>2.2</w:t>
            </w:r>
            <w:r>
              <w:rPr>
                <w:rFonts w:asciiTheme="minorHAnsi" w:hAnsiTheme="minorHAnsi" w:eastAsiaTheme="minorEastAsia"/>
                <w:noProof/>
                <w:sz w:val="24"/>
                <w:szCs w:val="24"/>
                <w:lang w:val="nl-NL" w:eastAsia="nl-NL"/>
              </w:rPr>
              <w:tab/>
            </w:r>
            <w:r w:rsidRPr="008859D2">
              <w:rPr>
                <w:rStyle w:val="Hyperlink"/>
                <w:b/>
                <w:bCs/>
                <w:noProof/>
                <w:lang w:val="nl-NL"/>
              </w:rPr>
              <w:t>Dienstverlening UWV</w:t>
            </w:r>
            <w:r>
              <w:rPr>
                <w:noProof/>
                <w:webHidden/>
              </w:rPr>
              <w:tab/>
            </w:r>
            <w:r>
              <w:rPr>
                <w:noProof/>
                <w:webHidden/>
              </w:rPr>
              <w:fldChar w:fldCharType="begin"/>
            </w:r>
            <w:r>
              <w:rPr>
                <w:noProof/>
                <w:webHidden/>
              </w:rPr>
              <w:instrText xml:space="preserve"> PAGEREF _Toc226451214 \h </w:instrText>
            </w:r>
            <w:r>
              <w:rPr>
                <w:noProof/>
                <w:webHidden/>
              </w:rPr>
            </w:r>
            <w:r>
              <w:rPr>
                <w:noProof/>
                <w:webHidden/>
              </w:rPr>
              <w:fldChar w:fldCharType="separate"/>
            </w:r>
            <w:r>
              <w:rPr>
                <w:noProof/>
                <w:webHidden/>
              </w:rPr>
              <w:t>5</w:t>
            </w:r>
            <w:r>
              <w:rPr>
                <w:noProof/>
                <w:webHidden/>
              </w:rPr>
              <w:fldChar w:fldCharType="end"/>
            </w:r>
          </w:hyperlink>
        </w:p>
        <w:p w:rsidR="00446E4B" w:rsidRDefault="00446E4B" w14:paraId="3F532C2A" w14:textId="320FADF2">
          <w:pPr>
            <w:pStyle w:val="Inhopg3"/>
            <w:tabs>
              <w:tab w:val="right" w:leader="dot" w:pos="9017"/>
            </w:tabs>
            <w:rPr>
              <w:rFonts w:asciiTheme="minorHAnsi" w:hAnsiTheme="minorHAnsi" w:eastAsiaTheme="minorEastAsia"/>
              <w:noProof/>
              <w:sz w:val="24"/>
              <w:szCs w:val="24"/>
              <w:lang w:val="nl-NL" w:eastAsia="nl-NL"/>
            </w:rPr>
          </w:pPr>
          <w:hyperlink w:history="1" w:anchor="_Toc226451215">
            <w:r w:rsidRPr="008859D2">
              <w:rPr>
                <w:rStyle w:val="Hyperlink"/>
                <w:i/>
                <w:iCs/>
                <w:noProof/>
                <w:lang w:val="nl-NL"/>
              </w:rPr>
              <w:t>2.2.1 Stand van zaken eenmalige piek einde Wajong-uitkering en garantiebedrag</w:t>
            </w:r>
            <w:r>
              <w:rPr>
                <w:noProof/>
                <w:webHidden/>
              </w:rPr>
              <w:tab/>
            </w:r>
            <w:r>
              <w:rPr>
                <w:noProof/>
                <w:webHidden/>
              </w:rPr>
              <w:fldChar w:fldCharType="begin"/>
            </w:r>
            <w:r>
              <w:rPr>
                <w:noProof/>
                <w:webHidden/>
              </w:rPr>
              <w:instrText xml:space="preserve"> PAGEREF _Toc226451215 \h </w:instrText>
            </w:r>
            <w:r>
              <w:rPr>
                <w:noProof/>
                <w:webHidden/>
              </w:rPr>
            </w:r>
            <w:r>
              <w:rPr>
                <w:noProof/>
                <w:webHidden/>
              </w:rPr>
              <w:fldChar w:fldCharType="separate"/>
            </w:r>
            <w:r>
              <w:rPr>
                <w:noProof/>
                <w:webHidden/>
              </w:rPr>
              <w:t>5</w:t>
            </w:r>
            <w:r>
              <w:rPr>
                <w:noProof/>
                <w:webHidden/>
              </w:rPr>
              <w:fldChar w:fldCharType="end"/>
            </w:r>
          </w:hyperlink>
        </w:p>
        <w:p w:rsidR="00446E4B" w:rsidRDefault="00446E4B" w14:paraId="74D22DAF" w14:textId="3AFDD449">
          <w:pPr>
            <w:pStyle w:val="Inhopg3"/>
            <w:tabs>
              <w:tab w:val="right" w:leader="dot" w:pos="9017"/>
            </w:tabs>
            <w:rPr>
              <w:rFonts w:asciiTheme="minorHAnsi" w:hAnsiTheme="minorHAnsi" w:eastAsiaTheme="minorEastAsia"/>
              <w:noProof/>
              <w:sz w:val="24"/>
              <w:szCs w:val="24"/>
              <w:lang w:val="nl-NL" w:eastAsia="nl-NL"/>
            </w:rPr>
          </w:pPr>
          <w:hyperlink w:history="1" w:anchor="_Toc226451216">
            <w:r w:rsidRPr="008859D2">
              <w:rPr>
                <w:rStyle w:val="Hyperlink"/>
                <w:i/>
                <w:iCs/>
                <w:noProof/>
                <w:lang w:val="nl-NL"/>
              </w:rPr>
              <w:t>2.2.2 Communicatie tienjaarsregel Wajong</w:t>
            </w:r>
            <w:r>
              <w:rPr>
                <w:noProof/>
                <w:webHidden/>
              </w:rPr>
              <w:tab/>
            </w:r>
            <w:r>
              <w:rPr>
                <w:noProof/>
                <w:webHidden/>
              </w:rPr>
              <w:fldChar w:fldCharType="begin"/>
            </w:r>
            <w:r>
              <w:rPr>
                <w:noProof/>
                <w:webHidden/>
              </w:rPr>
              <w:instrText xml:space="preserve"> PAGEREF _Toc226451216 \h </w:instrText>
            </w:r>
            <w:r>
              <w:rPr>
                <w:noProof/>
                <w:webHidden/>
              </w:rPr>
            </w:r>
            <w:r>
              <w:rPr>
                <w:noProof/>
                <w:webHidden/>
              </w:rPr>
              <w:fldChar w:fldCharType="separate"/>
            </w:r>
            <w:r>
              <w:rPr>
                <w:noProof/>
                <w:webHidden/>
              </w:rPr>
              <w:t>5</w:t>
            </w:r>
            <w:r>
              <w:rPr>
                <w:noProof/>
                <w:webHidden/>
              </w:rPr>
              <w:fldChar w:fldCharType="end"/>
            </w:r>
          </w:hyperlink>
        </w:p>
        <w:p w:rsidR="00446E4B" w:rsidRDefault="00446E4B" w14:paraId="3E2F7807" w14:textId="5C260121">
          <w:pPr>
            <w:pStyle w:val="Inhopg3"/>
            <w:tabs>
              <w:tab w:val="right" w:leader="dot" w:pos="9017"/>
            </w:tabs>
            <w:rPr>
              <w:rFonts w:asciiTheme="minorHAnsi" w:hAnsiTheme="minorHAnsi" w:eastAsiaTheme="minorEastAsia"/>
              <w:noProof/>
              <w:sz w:val="24"/>
              <w:szCs w:val="24"/>
              <w:lang w:val="nl-NL" w:eastAsia="nl-NL"/>
            </w:rPr>
          </w:pPr>
          <w:hyperlink w:history="1" w:anchor="_Toc226451217">
            <w:r w:rsidRPr="008859D2">
              <w:rPr>
                <w:rStyle w:val="Hyperlink"/>
                <w:i/>
                <w:iCs/>
                <w:noProof/>
                <w:lang w:val="nl-NL"/>
              </w:rPr>
              <w:t>2.2.3 Achterstanden inning eigen bijdrage taxivervoer</w:t>
            </w:r>
            <w:r>
              <w:rPr>
                <w:noProof/>
                <w:webHidden/>
              </w:rPr>
              <w:tab/>
            </w:r>
            <w:r>
              <w:rPr>
                <w:noProof/>
                <w:webHidden/>
              </w:rPr>
              <w:fldChar w:fldCharType="begin"/>
            </w:r>
            <w:r>
              <w:rPr>
                <w:noProof/>
                <w:webHidden/>
              </w:rPr>
              <w:instrText xml:space="preserve"> PAGEREF _Toc226451217 \h </w:instrText>
            </w:r>
            <w:r>
              <w:rPr>
                <w:noProof/>
                <w:webHidden/>
              </w:rPr>
            </w:r>
            <w:r>
              <w:rPr>
                <w:noProof/>
                <w:webHidden/>
              </w:rPr>
              <w:fldChar w:fldCharType="separate"/>
            </w:r>
            <w:r>
              <w:rPr>
                <w:noProof/>
                <w:webHidden/>
              </w:rPr>
              <w:t>5</w:t>
            </w:r>
            <w:r>
              <w:rPr>
                <w:noProof/>
                <w:webHidden/>
              </w:rPr>
              <w:fldChar w:fldCharType="end"/>
            </w:r>
          </w:hyperlink>
        </w:p>
        <w:p w:rsidR="00446E4B" w:rsidRDefault="00446E4B" w14:paraId="3E1C7C49" w14:textId="3E1F4A41">
          <w:pPr>
            <w:pStyle w:val="Inhopg3"/>
            <w:tabs>
              <w:tab w:val="right" w:leader="dot" w:pos="9017"/>
            </w:tabs>
            <w:rPr>
              <w:rFonts w:asciiTheme="minorHAnsi" w:hAnsiTheme="minorHAnsi" w:eastAsiaTheme="minorEastAsia"/>
              <w:noProof/>
              <w:sz w:val="24"/>
              <w:szCs w:val="24"/>
              <w:lang w:val="nl-NL" w:eastAsia="nl-NL"/>
            </w:rPr>
          </w:pPr>
          <w:hyperlink w:history="1" w:anchor="_Toc226451218">
            <w:r w:rsidRPr="008859D2">
              <w:rPr>
                <w:rStyle w:val="Hyperlink"/>
                <w:i/>
                <w:iCs/>
                <w:noProof/>
                <w:lang w:val="nl-NL"/>
              </w:rPr>
              <w:t>2.2.4 Dienstverlening UWV bij export WW</w:t>
            </w:r>
            <w:r>
              <w:rPr>
                <w:noProof/>
                <w:webHidden/>
              </w:rPr>
              <w:tab/>
            </w:r>
            <w:r>
              <w:rPr>
                <w:noProof/>
                <w:webHidden/>
              </w:rPr>
              <w:fldChar w:fldCharType="begin"/>
            </w:r>
            <w:r>
              <w:rPr>
                <w:noProof/>
                <w:webHidden/>
              </w:rPr>
              <w:instrText xml:space="preserve"> PAGEREF _Toc226451218 \h </w:instrText>
            </w:r>
            <w:r>
              <w:rPr>
                <w:noProof/>
                <w:webHidden/>
              </w:rPr>
            </w:r>
            <w:r>
              <w:rPr>
                <w:noProof/>
                <w:webHidden/>
              </w:rPr>
              <w:fldChar w:fldCharType="separate"/>
            </w:r>
            <w:r>
              <w:rPr>
                <w:noProof/>
                <w:webHidden/>
              </w:rPr>
              <w:t>6</w:t>
            </w:r>
            <w:r>
              <w:rPr>
                <w:noProof/>
                <w:webHidden/>
              </w:rPr>
              <w:fldChar w:fldCharType="end"/>
            </w:r>
          </w:hyperlink>
        </w:p>
        <w:p w:rsidR="00446E4B" w:rsidRDefault="00446E4B" w14:paraId="65D8CAE4" w14:textId="630727C7">
          <w:pPr>
            <w:pStyle w:val="Inhopg3"/>
            <w:tabs>
              <w:tab w:val="right" w:leader="dot" w:pos="9017"/>
            </w:tabs>
            <w:rPr>
              <w:rFonts w:asciiTheme="minorHAnsi" w:hAnsiTheme="minorHAnsi" w:eastAsiaTheme="minorEastAsia"/>
              <w:noProof/>
              <w:sz w:val="24"/>
              <w:szCs w:val="24"/>
              <w:lang w:val="nl-NL" w:eastAsia="nl-NL"/>
            </w:rPr>
          </w:pPr>
          <w:hyperlink w:history="1" w:anchor="_Toc226451219">
            <w:r w:rsidRPr="008859D2">
              <w:rPr>
                <w:rStyle w:val="Hyperlink"/>
                <w:i/>
                <w:iCs/>
                <w:noProof/>
                <w:lang w:val="nl-NL"/>
              </w:rPr>
              <w:t>2.2.5 Moderniseren sectorindeling Wet financiering sociale verzekeringen</w:t>
            </w:r>
            <w:r>
              <w:rPr>
                <w:noProof/>
                <w:webHidden/>
              </w:rPr>
              <w:tab/>
            </w:r>
            <w:r>
              <w:rPr>
                <w:noProof/>
                <w:webHidden/>
              </w:rPr>
              <w:fldChar w:fldCharType="begin"/>
            </w:r>
            <w:r>
              <w:rPr>
                <w:noProof/>
                <w:webHidden/>
              </w:rPr>
              <w:instrText xml:space="preserve"> PAGEREF _Toc226451219 \h </w:instrText>
            </w:r>
            <w:r>
              <w:rPr>
                <w:noProof/>
                <w:webHidden/>
              </w:rPr>
            </w:r>
            <w:r>
              <w:rPr>
                <w:noProof/>
                <w:webHidden/>
              </w:rPr>
              <w:fldChar w:fldCharType="separate"/>
            </w:r>
            <w:r>
              <w:rPr>
                <w:noProof/>
                <w:webHidden/>
              </w:rPr>
              <w:t>6</w:t>
            </w:r>
            <w:r>
              <w:rPr>
                <w:noProof/>
                <w:webHidden/>
              </w:rPr>
              <w:fldChar w:fldCharType="end"/>
            </w:r>
          </w:hyperlink>
        </w:p>
        <w:p w:rsidR="00446E4B" w:rsidRDefault="00446E4B" w14:paraId="48EC8CE1" w14:textId="7140BC7C">
          <w:pPr>
            <w:pStyle w:val="Inhopg3"/>
            <w:tabs>
              <w:tab w:val="right" w:leader="dot" w:pos="9017"/>
            </w:tabs>
            <w:rPr>
              <w:rFonts w:asciiTheme="minorHAnsi" w:hAnsiTheme="minorHAnsi" w:eastAsiaTheme="minorEastAsia"/>
              <w:noProof/>
              <w:sz w:val="24"/>
              <w:szCs w:val="24"/>
              <w:lang w:val="nl-NL" w:eastAsia="nl-NL"/>
            </w:rPr>
          </w:pPr>
          <w:hyperlink w:history="1" w:anchor="_Toc226451220">
            <w:r w:rsidRPr="008859D2">
              <w:rPr>
                <w:rStyle w:val="Hyperlink"/>
                <w:i/>
                <w:iCs/>
                <w:noProof/>
                <w:lang w:val="nl-NL"/>
              </w:rPr>
              <w:t>2.2.6 Verandermotor</w:t>
            </w:r>
            <w:r>
              <w:rPr>
                <w:noProof/>
                <w:webHidden/>
              </w:rPr>
              <w:tab/>
            </w:r>
            <w:r>
              <w:rPr>
                <w:noProof/>
                <w:webHidden/>
              </w:rPr>
              <w:fldChar w:fldCharType="begin"/>
            </w:r>
            <w:r>
              <w:rPr>
                <w:noProof/>
                <w:webHidden/>
              </w:rPr>
              <w:instrText xml:space="preserve"> PAGEREF _Toc226451220 \h </w:instrText>
            </w:r>
            <w:r>
              <w:rPr>
                <w:noProof/>
                <w:webHidden/>
              </w:rPr>
            </w:r>
            <w:r>
              <w:rPr>
                <w:noProof/>
                <w:webHidden/>
              </w:rPr>
              <w:fldChar w:fldCharType="separate"/>
            </w:r>
            <w:r>
              <w:rPr>
                <w:noProof/>
                <w:webHidden/>
              </w:rPr>
              <w:t>7</w:t>
            </w:r>
            <w:r>
              <w:rPr>
                <w:noProof/>
                <w:webHidden/>
              </w:rPr>
              <w:fldChar w:fldCharType="end"/>
            </w:r>
          </w:hyperlink>
        </w:p>
        <w:p w:rsidR="00446E4B" w:rsidRDefault="00446E4B" w14:paraId="35E57DD6" w14:textId="1FB7ACB9">
          <w:pPr>
            <w:pStyle w:val="Inhopg3"/>
            <w:tabs>
              <w:tab w:val="right" w:leader="dot" w:pos="9017"/>
            </w:tabs>
            <w:rPr>
              <w:rFonts w:asciiTheme="minorHAnsi" w:hAnsiTheme="minorHAnsi" w:eastAsiaTheme="minorEastAsia"/>
              <w:noProof/>
              <w:sz w:val="24"/>
              <w:szCs w:val="24"/>
              <w:lang w:val="nl-NL" w:eastAsia="nl-NL"/>
            </w:rPr>
          </w:pPr>
          <w:hyperlink w:history="1" w:anchor="_Toc226451221">
            <w:r w:rsidRPr="008859D2">
              <w:rPr>
                <w:rStyle w:val="Hyperlink"/>
                <w:i/>
                <w:iCs/>
                <w:noProof/>
                <w:lang w:val="nl-NL"/>
              </w:rPr>
              <w:t>2.2.7 Nieuw Contactmanagement Platform geïmplementeerd</w:t>
            </w:r>
            <w:r>
              <w:rPr>
                <w:noProof/>
                <w:webHidden/>
              </w:rPr>
              <w:tab/>
            </w:r>
            <w:r>
              <w:rPr>
                <w:noProof/>
                <w:webHidden/>
              </w:rPr>
              <w:fldChar w:fldCharType="begin"/>
            </w:r>
            <w:r>
              <w:rPr>
                <w:noProof/>
                <w:webHidden/>
              </w:rPr>
              <w:instrText xml:space="preserve"> PAGEREF _Toc226451221 \h </w:instrText>
            </w:r>
            <w:r>
              <w:rPr>
                <w:noProof/>
                <w:webHidden/>
              </w:rPr>
            </w:r>
            <w:r>
              <w:rPr>
                <w:noProof/>
                <w:webHidden/>
              </w:rPr>
              <w:fldChar w:fldCharType="separate"/>
            </w:r>
            <w:r>
              <w:rPr>
                <w:noProof/>
                <w:webHidden/>
              </w:rPr>
              <w:t>7</w:t>
            </w:r>
            <w:r>
              <w:rPr>
                <w:noProof/>
                <w:webHidden/>
              </w:rPr>
              <w:fldChar w:fldCharType="end"/>
            </w:r>
          </w:hyperlink>
        </w:p>
        <w:p w:rsidR="00446E4B" w:rsidRDefault="00446E4B" w14:paraId="40195C60" w14:textId="5268C132">
          <w:pPr>
            <w:pStyle w:val="Inhopg3"/>
            <w:tabs>
              <w:tab w:val="right" w:leader="dot" w:pos="9017"/>
            </w:tabs>
            <w:rPr>
              <w:rFonts w:asciiTheme="minorHAnsi" w:hAnsiTheme="minorHAnsi" w:eastAsiaTheme="minorEastAsia"/>
              <w:noProof/>
              <w:sz w:val="24"/>
              <w:szCs w:val="24"/>
              <w:lang w:val="nl-NL" w:eastAsia="nl-NL"/>
            </w:rPr>
          </w:pPr>
          <w:hyperlink w:history="1" w:anchor="_Toc226451222">
            <w:r w:rsidRPr="008859D2">
              <w:rPr>
                <w:rStyle w:val="Hyperlink"/>
                <w:i/>
                <w:iCs/>
                <w:noProof/>
                <w:lang w:val="nl-NL"/>
              </w:rPr>
              <w:t>2.2.8 Seniorenkansenvisie</w:t>
            </w:r>
            <w:r>
              <w:rPr>
                <w:noProof/>
                <w:webHidden/>
              </w:rPr>
              <w:tab/>
            </w:r>
            <w:r>
              <w:rPr>
                <w:noProof/>
                <w:webHidden/>
              </w:rPr>
              <w:fldChar w:fldCharType="begin"/>
            </w:r>
            <w:r>
              <w:rPr>
                <w:noProof/>
                <w:webHidden/>
              </w:rPr>
              <w:instrText xml:space="preserve"> PAGEREF _Toc226451222 \h </w:instrText>
            </w:r>
            <w:r>
              <w:rPr>
                <w:noProof/>
                <w:webHidden/>
              </w:rPr>
            </w:r>
            <w:r>
              <w:rPr>
                <w:noProof/>
                <w:webHidden/>
              </w:rPr>
              <w:fldChar w:fldCharType="separate"/>
            </w:r>
            <w:r>
              <w:rPr>
                <w:noProof/>
                <w:webHidden/>
              </w:rPr>
              <w:t>7</w:t>
            </w:r>
            <w:r>
              <w:rPr>
                <w:noProof/>
                <w:webHidden/>
              </w:rPr>
              <w:fldChar w:fldCharType="end"/>
            </w:r>
          </w:hyperlink>
        </w:p>
        <w:p w:rsidR="00446E4B" w:rsidRDefault="00446E4B" w14:paraId="27F99C5A" w14:textId="02A1BD7E">
          <w:pPr>
            <w:pStyle w:val="Inhopg3"/>
            <w:tabs>
              <w:tab w:val="right" w:leader="dot" w:pos="9017"/>
            </w:tabs>
            <w:rPr>
              <w:rFonts w:asciiTheme="minorHAnsi" w:hAnsiTheme="minorHAnsi" w:eastAsiaTheme="minorEastAsia"/>
              <w:noProof/>
              <w:sz w:val="24"/>
              <w:szCs w:val="24"/>
              <w:lang w:val="nl-NL" w:eastAsia="nl-NL"/>
            </w:rPr>
          </w:pPr>
          <w:hyperlink w:history="1" w:anchor="_Toc226451223">
            <w:r w:rsidRPr="008859D2">
              <w:rPr>
                <w:rStyle w:val="Hyperlink"/>
                <w:i/>
                <w:iCs/>
                <w:noProof/>
                <w:lang w:val="nl-NL"/>
              </w:rPr>
              <w:t>2.2.9 Herstelacties</w:t>
            </w:r>
            <w:r>
              <w:rPr>
                <w:noProof/>
                <w:webHidden/>
              </w:rPr>
              <w:tab/>
            </w:r>
            <w:r>
              <w:rPr>
                <w:noProof/>
                <w:webHidden/>
              </w:rPr>
              <w:fldChar w:fldCharType="begin"/>
            </w:r>
            <w:r>
              <w:rPr>
                <w:noProof/>
                <w:webHidden/>
              </w:rPr>
              <w:instrText xml:space="preserve"> PAGEREF _Toc226451223 \h </w:instrText>
            </w:r>
            <w:r>
              <w:rPr>
                <w:noProof/>
                <w:webHidden/>
              </w:rPr>
            </w:r>
            <w:r>
              <w:rPr>
                <w:noProof/>
                <w:webHidden/>
              </w:rPr>
              <w:fldChar w:fldCharType="separate"/>
            </w:r>
            <w:r>
              <w:rPr>
                <w:noProof/>
                <w:webHidden/>
              </w:rPr>
              <w:t>8</w:t>
            </w:r>
            <w:r>
              <w:rPr>
                <w:noProof/>
                <w:webHidden/>
              </w:rPr>
              <w:fldChar w:fldCharType="end"/>
            </w:r>
          </w:hyperlink>
        </w:p>
        <w:p w:rsidR="00446E4B" w:rsidRDefault="00446E4B" w14:paraId="2DEFFB7E" w14:textId="22D207D0">
          <w:pPr>
            <w:pStyle w:val="Inhopg3"/>
            <w:tabs>
              <w:tab w:val="right" w:leader="dot" w:pos="9017"/>
            </w:tabs>
            <w:rPr>
              <w:rFonts w:asciiTheme="minorHAnsi" w:hAnsiTheme="minorHAnsi" w:eastAsiaTheme="minorEastAsia"/>
              <w:noProof/>
              <w:sz w:val="24"/>
              <w:szCs w:val="24"/>
              <w:lang w:val="nl-NL" w:eastAsia="nl-NL"/>
            </w:rPr>
          </w:pPr>
          <w:hyperlink w:history="1" w:anchor="_Toc226451224">
            <w:r w:rsidRPr="008859D2">
              <w:rPr>
                <w:rStyle w:val="Hyperlink"/>
                <w:i/>
                <w:iCs/>
                <w:noProof/>
                <w:lang w:val="nl-NL"/>
              </w:rPr>
              <w:t>2.2.10 Effect ingeboekte taakstellingen bij UWV</w:t>
            </w:r>
            <w:r>
              <w:rPr>
                <w:noProof/>
                <w:webHidden/>
              </w:rPr>
              <w:tab/>
            </w:r>
            <w:r>
              <w:rPr>
                <w:noProof/>
                <w:webHidden/>
              </w:rPr>
              <w:fldChar w:fldCharType="begin"/>
            </w:r>
            <w:r>
              <w:rPr>
                <w:noProof/>
                <w:webHidden/>
              </w:rPr>
              <w:instrText xml:space="preserve"> PAGEREF _Toc226451224 \h </w:instrText>
            </w:r>
            <w:r>
              <w:rPr>
                <w:noProof/>
                <w:webHidden/>
              </w:rPr>
            </w:r>
            <w:r>
              <w:rPr>
                <w:noProof/>
                <w:webHidden/>
              </w:rPr>
              <w:fldChar w:fldCharType="separate"/>
            </w:r>
            <w:r>
              <w:rPr>
                <w:noProof/>
                <w:webHidden/>
              </w:rPr>
              <w:t>13</w:t>
            </w:r>
            <w:r>
              <w:rPr>
                <w:noProof/>
                <w:webHidden/>
              </w:rPr>
              <w:fldChar w:fldCharType="end"/>
            </w:r>
          </w:hyperlink>
        </w:p>
        <w:p w:rsidR="00446E4B" w:rsidRDefault="00446E4B" w14:paraId="6A8FDF99" w14:textId="2013264D">
          <w:pPr>
            <w:pStyle w:val="Inhopg2"/>
            <w:tabs>
              <w:tab w:val="left" w:pos="960"/>
              <w:tab w:val="right" w:leader="dot" w:pos="9017"/>
            </w:tabs>
            <w:rPr>
              <w:rFonts w:asciiTheme="minorHAnsi" w:hAnsiTheme="minorHAnsi" w:eastAsiaTheme="minorEastAsia"/>
              <w:noProof/>
              <w:sz w:val="24"/>
              <w:szCs w:val="24"/>
              <w:lang w:val="nl-NL" w:eastAsia="nl-NL"/>
            </w:rPr>
          </w:pPr>
          <w:hyperlink w:history="1" w:anchor="_Toc226451225">
            <w:r w:rsidRPr="008859D2">
              <w:rPr>
                <w:rStyle w:val="Hyperlink"/>
                <w:b/>
                <w:bCs/>
                <w:noProof/>
                <w:lang w:val="nl-NL"/>
              </w:rPr>
              <w:t>2.3</w:t>
            </w:r>
            <w:r>
              <w:rPr>
                <w:rFonts w:asciiTheme="minorHAnsi" w:hAnsiTheme="minorHAnsi" w:eastAsiaTheme="minorEastAsia"/>
                <w:noProof/>
                <w:sz w:val="24"/>
                <w:szCs w:val="24"/>
                <w:lang w:val="nl-NL" w:eastAsia="nl-NL"/>
              </w:rPr>
              <w:tab/>
            </w:r>
            <w:r w:rsidRPr="008859D2">
              <w:rPr>
                <w:rStyle w:val="Hyperlink"/>
                <w:b/>
                <w:bCs/>
                <w:noProof/>
                <w:lang w:val="nl-NL"/>
              </w:rPr>
              <w:t>Dienstverlening SVB</w:t>
            </w:r>
            <w:r>
              <w:rPr>
                <w:noProof/>
                <w:webHidden/>
              </w:rPr>
              <w:tab/>
            </w:r>
            <w:r>
              <w:rPr>
                <w:noProof/>
                <w:webHidden/>
              </w:rPr>
              <w:fldChar w:fldCharType="begin"/>
            </w:r>
            <w:r>
              <w:rPr>
                <w:noProof/>
                <w:webHidden/>
              </w:rPr>
              <w:instrText xml:space="preserve"> PAGEREF _Toc226451225 \h </w:instrText>
            </w:r>
            <w:r>
              <w:rPr>
                <w:noProof/>
                <w:webHidden/>
              </w:rPr>
            </w:r>
            <w:r>
              <w:rPr>
                <w:noProof/>
                <w:webHidden/>
              </w:rPr>
              <w:fldChar w:fldCharType="separate"/>
            </w:r>
            <w:r>
              <w:rPr>
                <w:noProof/>
                <w:webHidden/>
              </w:rPr>
              <w:t>13</w:t>
            </w:r>
            <w:r>
              <w:rPr>
                <w:noProof/>
                <w:webHidden/>
              </w:rPr>
              <w:fldChar w:fldCharType="end"/>
            </w:r>
          </w:hyperlink>
        </w:p>
        <w:p w:rsidR="00446E4B" w:rsidRDefault="00446E4B" w14:paraId="2C81CDB8" w14:textId="3B91E41A">
          <w:pPr>
            <w:pStyle w:val="Inhopg3"/>
            <w:tabs>
              <w:tab w:val="right" w:leader="dot" w:pos="9017"/>
            </w:tabs>
            <w:rPr>
              <w:rFonts w:asciiTheme="minorHAnsi" w:hAnsiTheme="minorHAnsi" w:eastAsiaTheme="minorEastAsia"/>
              <w:noProof/>
              <w:sz w:val="24"/>
              <w:szCs w:val="24"/>
              <w:lang w:val="nl-NL" w:eastAsia="nl-NL"/>
            </w:rPr>
          </w:pPr>
          <w:hyperlink w:history="1" w:anchor="_Toc226451226">
            <w:r w:rsidRPr="008859D2">
              <w:rPr>
                <w:rStyle w:val="Hyperlink"/>
                <w:i/>
                <w:iCs/>
                <w:noProof/>
                <w:lang w:val="nl-NL"/>
              </w:rPr>
              <w:t>2.3.1 Dienstverleningsconcept</w:t>
            </w:r>
            <w:r>
              <w:rPr>
                <w:noProof/>
                <w:webHidden/>
              </w:rPr>
              <w:tab/>
            </w:r>
            <w:r>
              <w:rPr>
                <w:noProof/>
                <w:webHidden/>
              </w:rPr>
              <w:fldChar w:fldCharType="begin"/>
            </w:r>
            <w:r>
              <w:rPr>
                <w:noProof/>
                <w:webHidden/>
              </w:rPr>
              <w:instrText xml:space="preserve"> PAGEREF _Toc226451226 \h </w:instrText>
            </w:r>
            <w:r>
              <w:rPr>
                <w:noProof/>
                <w:webHidden/>
              </w:rPr>
            </w:r>
            <w:r>
              <w:rPr>
                <w:noProof/>
                <w:webHidden/>
              </w:rPr>
              <w:fldChar w:fldCharType="separate"/>
            </w:r>
            <w:r>
              <w:rPr>
                <w:noProof/>
                <w:webHidden/>
              </w:rPr>
              <w:t>13</w:t>
            </w:r>
            <w:r>
              <w:rPr>
                <w:noProof/>
                <w:webHidden/>
              </w:rPr>
              <w:fldChar w:fldCharType="end"/>
            </w:r>
          </w:hyperlink>
        </w:p>
        <w:p w:rsidR="00446E4B" w:rsidRDefault="00446E4B" w14:paraId="0ABDDD38" w14:textId="005F0C1D">
          <w:pPr>
            <w:pStyle w:val="Inhopg3"/>
            <w:tabs>
              <w:tab w:val="right" w:leader="dot" w:pos="9017"/>
            </w:tabs>
            <w:rPr>
              <w:rFonts w:asciiTheme="minorHAnsi" w:hAnsiTheme="minorHAnsi" w:eastAsiaTheme="minorEastAsia"/>
              <w:noProof/>
              <w:sz w:val="24"/>
              <w:szCs w:val="24"/>
              <w:lang w:val="nl-NL" w:eastAsia="nl-NL"/>
            </w:rPr>
          </w:pPr>
          <w:hyperlink w:history="1" w:anchor="_Toc226451227">
            <w:r w:rsidRPr="008859D2">
              <w:rPr>
                <w:rStyle w:val="Hyperlink"/>
                <w:i/>
                <w:iCs/>
                <w:noProof/>
                <w:lang w:val="nl-NL"/>
              </w:rPr>
              <w:t>2.3.2 Internationaal</w:t>
            </w:r>
            <w:r>
              <w:rPr>
                <w:noProof/>
                <w:webHidden/>
              </w:rPr>
              <w:tab/>
            </w:r>
            <w:r>
              <w:rPr>
                <w:noProof/>
                <w:webHidden/>
              </w:rPr>
              <w:fldChar w:fldCharType="begin"/>
            </w:r>
            <w:r>
              <w:rPr>
                <w:noProof/>
                <w:webHidden/>
              </w:rPr>
              <w:instrText xml:space="preserve"> PAGEREF _Toc226451227 \h </w:instrText>
            </w:r>
            <w:r>
              <w:rPr>
                <w:noProof/>
                <w:webHidden/>
              </w:rPr>
            </w:r>
            <w:r>
              <w:rPr>
                <w:noProof/>
                <w:webHidden/>
              </w:rPr>
              <w:fldChar w:fldCharType="separate"/>
            </w:r>
            <w:r>
              <w:rPr>
                <w:noProof/>
                <w:webHidden/>
              </w:rPr>
              <w:t>13</w:t>
            </w:r>
            <w:r>
              <w:rPr>
                <w:noProof/>
                <w:webHidden/>
              </w:rPr>
              <w:fldChar w:fldCharType="end"/>
            </w:r>
          </w:hyperlink>
        </w:p>
        <w:p w:rsidR="00446E4B" w:rsidRDefault="00446E4B" w14:paraId="30DC6ADC" w14:textId="62778D47">
          <w:pPr>
            <w:pStyle w:val="Inhopg3"/>
            <w:tabs>
              <w:tab w:val="right" w:leader="dot" w:pos="9017"/>
            </w:tabs>
            <w:rPr>
              <w:rFonts w:asciiTheme="minorHAnsi" w:hAnsiTheme="minorHAnsi" w:eastAsiaTheme="minorEastAsia"/>
              <w:noProof/>
              <w:sz w:val="24"/>
              <w:szCs w:val="24"/>
              <w:lang w:val="nl-NL" w:eastAsia="nl-NL"/>
            </w:rPr>
          </w:pPr>
          <w:hyperlink w:history="1" w:anchor="_Toc226451228">
            <w:r w:rsidRPr="008859D2">
              <w:rPr>
                <w:rStyle w:val="Hyperlink"/>
                <w:i/>
                <w:iCs/>
                <w:noProof/>
                <w:lang w:val="nl-NL"/>
              </w:rPr>
              <w:t>2.3.3 Ontbrekende wettelijke grondslag uitvoeren gezinsbijslag (WKB) buitenland</w:t>
            </w:r>
            <w:r>
              <w:rPr>
                <w:noProof/>
                <w:webHidden/>
              </w:rPr>
              <w:tab/>
            </w:r>
            <w:r>
              <w:rPr>
                <w:noProof/>
                <w:webHidden/>
              </w:rPr>
              <w:fldChar w:fldCharType="begin"/>
            </w:r>
            <w:r>
              <w:rPr>
                <w:noProof/>
                <w:webHidden/>
              </w:rPr>
              <w:instrText xml:space="preserve"> PAGEREF _Toc226451228 \h </w:instrText>
            </w:r>
            <w:r>
              <w:rPr>
                <w:noProof/>
                <w:webHidden/>
              </w:rPr>
            </w:r>
            <w:r>
              <w:rPr>
                <w:noProof/>
                <w:webHidden/>
              </w:rPr>
              <w:fldChar w:fldCharType="separate"/>
            </w:r>
            <w:r>
              <w:rPr>
                <w:noProof/>
                <w:webHidden/>
              </w:rPr>
              <w:t>13</w:t>
            </w:r>
            <w:r>
              <w:rPr>
                <w:noProof/>
                <w:webHidden/>
              </w:rPr>
              <w:fldChar w:fldCharType="end"/>
            </w:r>
          </w:hyperlink>
        </w:p>
        <w:p w:rsidR="00446E4B" w:rsidRDefault="00446E4B" w14:paraId="12FC58A2" w14:textId="39C14205">
          <w:pPr>
            <w:pStyle w:val="Inhopg3"/>
            <w:tabs>
              <w:tab w:val="right" w:leader="dot" w:pos="9017"/>
            </w:tabs>
            <w:rPr>
              <w:rFonts w:asciiTheme="minorHAnsi" w:hAnsiTheme="minorHAnsi" w:eastAsiaTheme="minorEastAsia"/>
              <w:noProof/>
              <w:sz w:val="24"/>
              <w:szCs w:val="24"/>
              <w:lang w:val="nl-NL" w:eastAsia="nl-NL"/>
            </w:rPr>
          </w:pPr>
          <w:hyperlink w:history="1" w:anchor="_Toc226451229">
            <w:r w:rsidRPr="008859D2">
              <w:rPr>
                <w:rStyle w:val="Hyperlink"/>
                <w:i/>
                <w:iCs/>
                <w:noProof/>
                <w:lang w:val="nl-NL"/>
              </w:rPr>
              <w:t>2.3.4 Rechterlijke uitspraak over de AKW+</w:t>
            </w:r>
            <w:r>
              <w:rPr>
                <w:noProof/>
                <w:webHidden/>
              </w:rPr>
              <w:tab/>
            </w:r>
            <w:r>
              <w:rPr>
                <w:noProof/>
                <w:webHidden/>
              </w:rPr>
              <w:fldChar w:fldCharType="begin"/>
            </w:r>
            <w:r>
              <w:rPr>
                <w:noProof/>
                <w:webHidden/>
              </w:rPr>
              <w:instrText xml:space="preserve"> PAGEREF _Toc226451229 \h </w:instrText>
            </w:r>
            <w:r>
              <w:rPr>
                <w:noProof/>
                <w:webHidden/>
              </w:rPr>
            </w:r>
            <w:r>
              <w:rPr>
                <w:noProof/>
                <w:webHidden/>
              </w:rPr>
              <w:fldChar w:fldCharType="separate"/>
            </w:r>
            <w:r>
              <w:rPr>
                <w:noProof/>
                <w:webHidden/>
              </w:rPr>
              <w:t>14</w:t>
            </w:r>
            <w:r>
              <w:rPr>
                <w:noProof/>
                <w:webHidden/>
              </w:rPr>
              <w:fldChar w:fldCharType="end"/>
            </w:r>
          </w:hyperlink>
        </w:p>
        <w:p w:rsidR="00446E4B" w:rsidRDefault="00446E4B" w14:paraId="75E1091A" w14:textId="34AB8F17">
          <w:pPr>
            <w:pStyle w:val="Inhopg3"/>
            <w:tabs>
              <w:tab w:val="right" w:leader="dot" w:pos="9017"/>
            </w:tabs>
            <w:rPr>
              <w:rFonts w:asciiTheme="minorHAnsi" w:hAnsiTheme="minorHAnsi" w:eastAsiaTheme="minorEastAsia"/>
              <w:noProof/>
              <w:sz w:val="24"/>
              <w:szCs w:val="24"/>
              <w:lang w:val="nl-NL" w:eastAsia="nl-NL"/>
            </w:rPr>
          </w:pPr>
          <w:hyperlink w:history="1" w:anchor="_Toc226451230">
            <w:r w:rsidRPr="008859D2">
              <w:rPr>
                <w:rStyle w:val="Hyperlink"/>
                <w:i/>
                <w:iCs/>
                <w:noProof/>
                <w:lang w:val="nl-NL"/>
              </w:rPr>
              <w:t>2.3.5 Gebaar Surinaamse Nederlanders (GSN)</w:t>
            </w:r>
            <w:r>
              <w:rPr>
                <w:noProof/>
                <w:webHidden/>
              </w:rPr>
              <w:tab/>
            </w:r>
            <w:r>
              <w:rPr>
                <w:noProof/>
                <w:webHidden/>
              </w:rPr>
              <w:fldChar w:fldCharType="begin"/>
            </w:r>
            <w:r>
              <w:rPr>
                <w:noProof/>
                <w:webHidden/>
              </w:rPr>
              <w:instrText xml:space="preserve"> PAGEREF _Toc226451230 \h </w:instrText>
            </w:r>
            <w:r>
              <w:rPr>
                <w:noProof/>
                <w:webHidden/>
              </w:rPr>
            </w:r>
            <w:r>
              <w:rPr>
                <w:noProof/>
                <w:webHidden/>
              </w:rPr>
              <w:fldChar w:fldCharType="separate"/>
            </w:r>
            <w:r>
              <w:rPr>
                <w:noProof/>
                <w:webHidden/>
              </w:rPr>
              <w:t>14</w:t>
            </w:r>
            <w:r>
              <w:rPr>
                <w:noProof/>
                <w:webHidden/>
              </w:rPr>
              <w:fldChar w:fldCharType="end"/>
            </w:r>
          </w:hyperlink>
        </w:p>
        <w:p w:rsidR="00446E4B" w:rsidRDefault="00446E4B" w14:paraId="55272ADF" w14:textId="0BE51D00">
          <w:pPr>
            <w:pStyle w:val="Inhopg3"/>
            <w:tabs>
              <w:tab w:val="right" w:leader="dot" w:pos="9017"/>
            </w:tabs>
            <w:rPr>
              <w:rFonts w:asciiTheme="minorHAnsi" w:hAnsiTheme="minorHAnsi" w:eastAsiaTheme="minorEastAsia"/>
              <w:noProof/>
              <w:sz w:val="24"/>
              <w:szCs w:val="24"/>
              <w:lang w:val="nl-NL" w:eastAsia="nl-NL"/>
            </w:rPr>
          </w:pPr>
          <w:hyperlink w:history="1" w:anchor="_Toc226451231">
            <w:r w:rsidRPr="008859D2">
              <w:rPr>
                <w:rStyle w:val="Hyperlink"/>
                <w:i/>
                <w:iCs/>
                <w:noProof/>
                <w:lang w:val="nl-NL"/>
              </w:rPr>
              <w:t>2.3.6 Regeling dienstverlening aan huis</w:t>
            </w:r>
            <w:r>
              <w:rPr>
                <w:noProof/>
                <w:webHidden/>
              </w:rPr>
              <w:tab/>
            </w:r>
            <w:r>
              <w:rPr>
                <w:noProof/>
                <w:webHidden/>
              </w:rPr>
              <w:fldChar w:fldCharType="begin"/>
            </w:r>
            <w:r>
              <w:rPr>
                <w:noProof/>
                <w:webHidden/>
              </w:rPr>
              <w:instrText xml:space="preserve"> PAGEREF _Toc226451231 \h </w:instrText>
            </w:r>
            <w:r>
              <w:rPr>
                <w:noProof/>
                <w:webHidden/>
              </w:rPr>
            </w:r>
            <w:r>
              <w:rPr>
                <w:noProof/>
                <w:webHidden/>
              </w:rPr>
              <w:fldChar w:fldCharType="separate"/>
            </w:r>
            <w:r>
              <w:rPr>
                <w:noProof/>
                <w:webHidden/>
              </w:rPr>
              <w:t>14</w:t>
            </w:r>
            <w:r>
              <w:rPr>
                <w:noProof/>
                <w:webHidden/>
              </w:rPr>
              <w:fldChar w:fldCharType="end"/>
            </w:r>
          </w:hyperlink>
        </w:p>
        <w:p w:rsidR="00446E4B" w:rsidRDefault="00446E4B" w14:paraId="5AA493BD" w14:textId="71A66579">
          <w:pPr>
            <w:pStyle w:val="Inhopg3"/>
            <w:tabs>
              <w:tab w:val="right" w:leader="dot" w:pos="9017"/>
            </w:tabs>
            <w:rPr>
              <w:rFonts w:asciiTheme="minorHAnsi" w:hAnsiTheme="minorHAnsi" w:eastAsiaTheme="minorEastAsia"/>
              <w:noProof/>
              <w:sz w:val="24"/>
              <w:szCs w:val="24"/>
              <w:lang w:val="nl-NL" w:eastAsia="nl-NL"/>
            </w:rPr>
          </w:pPr>
          <w:hyperlink w:history="1" w:anchor="_Toc226451232">
            <w:r w:rsidRPr="008859D2">
              <w:rPr>
                <w:rStyle w:val="Hyperlink"/>
                <w:i/>
                <w:iCs/>
                <w:noProof/>
                <w:lang w:val="nl-NL"/>
              </w:rPr>
              <w:t>2.3.7 Opvang Oekraïners</w:t>
            </w:r>
            <w:r>
              <w:rPr>
                <w:noProof/>
                <w:webHidden/>
              </w:rPr>
              <w:tab/>
            </w:r>
            <w:r>
              <w:rPr>
                <w:noProof/>
                <w:webHidden/>
              </w:rPr>
              <w:fldChar w:fldCharType="begin"/>
            </w:r>
            <w:r>
              <w:rPr>
                <w:noProof/>
                <w:webHidden/>
              </w:rPr>
              <w:instrText xml:space="preserve"> PAGEREF _Toc226451232 \h </w:instrText>
            </w:r>
            <w:r>
              <w:rPr>
                <w:noProof/>
                <w:webHidden/>
              </w:rPr>
            </w:r>
            <w:r>
              <w:rPr>
                <w:noProof/>
                <w:webHidden/>
              </w:rPr>
              <w:fldChar w:fldCharType="separate"/>
            </w:r>
            <w:r>
              <w:rPr>
                <w:noProof/>
                <w:webHidden/>
              </w:rPr>
              <w:t>15</w:t>
            </w:r>
            <w:r>
              <w:rPr>
                <w:noProof/>
                <w:webHidden/>
              </w:rPr>
              <w:fldChar w:fldCharType="end"/>
            </w:r>
          </w:hyperlink>
        </w:p>
        <w:p w:rsidR="00446E4B" w:rsidRDefault="00446E4B" w14:paraId="76C4949F" w14:textId="0120BA9D">
          <w:pPr>
            <w:pStyle w:val="Inhopg1"/>
            <w:tabs>
              <w:tab w:val="left" w:pos="720"/>
              <w:tab w:val="right" w:leader="dot" w:pos="9017"/>
            </w:tabs>
            <w:rPr>
              <w:rFonts w:asciiTheme="minorHAnsi" w:hAnsiTheme="minorHAnsi" w:eastAsiaTheme="minorEastAsia"/>
              <w:noProof/>
              <w:sz w:val="24"/>
              <w:szCs w:val="24"/>
              <w:lang w:val="nl-NL" w:eastAsia="nl-NL"/>
            </w:rPr>
          </w:pPr>
          <w:hyperlink w:history="1" w:anchor="_Toc226451233">
            <w:r w:rsidRPr="008859D2">
              <w:rPr>
                <w:rStyle w:val="Hyperlink"/>
                <w:b/>
                <w:bCs/>
                <w:noProof/>
              </w:rPr>
              <w:t>3</w:t>
            </w:r>
            <w:r>
              <w:rPr>
                <w:rFonts w:asciiTheme="minorHAnsi" w:hAnsiTheme="minorHAnsi" w:eastAsiaTheme="minorEastAsia"/>
                <w:noProof/>
                <w:sz w:val="24"/>
                <w:szCs w:val="24"/>
                <w:lang w:val="nl-NL" w:eastAsia="nl-NL"/>
              </w:rPr>
              <w:tab/>
            </w:r>
            <w:r w:rsidRPr="008859D2">
              <w:rPr>
                <w:rStyle w:val="Hyperlink"/>
                <w:b/>
                <w:bCs/>
                <w:noProof/>
              </w:rPr>
              <w:t>Preventie en handhaving</w:t>
            </w:r>
            <w:r>
              <w:rPr>
                <w:noProof/>
                <w:webHidden/>
              </w:rPr>
              <w:tab/>
            </w:r>
            <w:r>
              <w:rPr>
                <w:noProof/>
                <w:webHidden/>
              </w:rPr>
              <w:fldChar w:fldCharType="begin"/>
            </w:r>
            <w:r>
              <w:rPr>
                <w:noProof/>
                <w:webHidden/>
              </w:rPr>
              <w:instrText xml:space="preserve"> PAGEREF _Toc226451233 \h </w:instrText>
            </w:r>
            <w:r>
              <w:rPr>
                <w:noProof/>
                <w:webHidden/>
              </w:rPr>
            </w:r>
            <w:r>
              <w:rPr>
                <w:noProof/>
                <w:webHidden/>
              </w:rPr>
              <w:fldChar w:fldCharType="separate"/>
            </w:r>
            <w:r>
              <w:rPr>
                <w:noProof/>
                <w:webHidden/>
              </w:rPr>
              <w:t>15</w:t>
            </w:r>
            <w:r>
              <w:rPr>
                <w:noProof/>
                <w:webHidden/>
              </w:rPr>
              <w:fldChar w:fldCharType="end"/>
            </w:r>
          </w:hyperlink>
        </w:p>
        <w:p w:rsidR="00446E4B" w:rsidRDefault="00446E4B" w14:paraId="6E86853B" w14:textId="2B3F9FE0">
          <w:pPr>
            <w:pStyle w:val="Inhopg3"/>
            <w:tabs>
              <w:tab w:val="right" w:leader="dot" w:pos="9017"/>
            </w:tabs>
            <w:rPr>
              <w:rFonts w:asciiTheme="minorHAnsi" w:hAnsiTheme="minorHAnsi" w:eastAsiaTheme="minorEastAsia"/>
              <w:noProof/>
              <w:sz w:val="24"/>
              <w:szCs w:val="24"/>
              <w:lang w:val="nl-NL" w:eastAsia="nl-NL"/>
            </w:rPr>
          </w:pPr>
          <w:hyperlink w:history="1" w:anchor="_Toc226451234">
            <w:r w:rsidRPr="008859D2">
              <w:rPr>
                <w:rStyle w:val="Hyperlink"/>
                <w:i/>
                <w:iCs/>
                <w:noProof/>
                <w:lang w:val="nl-NL"/>
              </w:rPr>
              <w:t>3.1 ADR-rapport nationaliteit</w:t>
            </w:r>
            <w:r>
              <w:rPr>
                <w:noProof/>
                <w:webHidden/>
              </w:rPr>
              <w:tab/>
            </w:r>
            <w:r>
              <w:rPr>
                <w:noProof/>
                <w:webHidden/>
              </w:rPr>
              <w:fldChar w:fldCharType="begin"/>
            </w:r>
            <w:r>
              <w:rPr>
                <w:noProof/>
                <w:webHidden/>
              </w:rPr>
              <w:instrText xml:space="preserve"> PAGEREF _Toc226451234 \h </w:instrText>
            </w:r>
            <w:r>
              <w:rPr>
                <w:noProof/>
                <w:webHidden/>
              </w:rPr>
            </w:r>
            <w:r>
              <w:rPr>
                <w:noProof/>
                <w:webHidden/>
              </w:rPr>
              <w:fldChar w:fldCharType="separate"/>
            </w:r>
            <w:r>
              <w:rPr>
                <w:noProof/>
                <w:webHidden/>
              </w:rPr>
              <w:t>15</w:t>
            </w:r>
            <w:r>
              <w:rPr>
                <w:noProof/>
                <w:webHidden/>
              </w:rPr>
              <w:fldChar w:fldCharType="end"/>
            </w:r>
          </w:hyperlink>
        </w:p>
        <w:p w:rsidR="00446E4B" w:rsidRDefault="00446E4B" w14:paraId="39B210CF" w14:textId="6A50A680">
          <w:pPr>
            <w:pStyle w:val="Inhopg3"/>
            <w:tabs>
              <w:tab w:val="right" w:leader="dot" w:pos="9017"/>
            </w:tabs>
            <w:rPr>
              <w:rFonts w:asciiTheme="minorHAnsi" w:hAnsiTheme="minorHAnsi" w:eastAsiaTheme="minorEastAsia"/>
              <w:noProof/>
              <w:sz w:val="24"/>
              <w:szCs w:val="24"/>
              <w:lang w:val="nl-NL" w:eastAsia="nl-NL"/>
            </w:rPr>
          </w:pPr>
          <w:hyperlink w:history="1" w:anchor="_Toc226451235">
            <w:r w:rsidRPr="008859D2">
              <w:rPr>
                <w:rStyle w:val="Hyperlink"/>
                <w:i/>
                <w:iCs/>
                <w:noProof/>
                <w:lang w:val="nl-NL"/>
              </w:rPr>
              <w:t>3.2 Follow-up team preventie</w:t>
            </w:r>
            <w:r>
              <w:rPr>
                <w:noProof/>
                <w:webHidden/>
              </w:rPr>
              <w:tab/>
            </w:r>
            <w:r>
              <w:rPr>
                <w:noProof/>
                <w:webHidden/>
              </w:rPr>
              <w:fldChar w:fldCharType="begin"/>
            </w:r>
            <w:r>
              <w:rPr>
                <w:noProof/>
                <w:webHidden/>
              </w:rPr>
              <w:instrText xml:space="preserve"> PAGEREF _Toc226451235 \h </w:instrText>
            </w:r>
            <w:r>
              <w:rPr>
                <w:noProof/>
                <w:webHidden/>
              </w:rPr>
            </w:r>
            <w:r>
              <w:rPr>
                <w:noProof/>
                <w:webHidden/>
              </w:rPr>
              <w:fldChar w:fldCharType="separate"/>
            </w:r>
            <w:r>
              <w:rPr>
                <w:noProof/>
                <w:webHidden/>
              </w:rPr>
              <w:t>16</w:t>
            </w:r>
            <w:r>
              <w:rPr>
                <w:noProof/>
                <w:webHidden/>
              </w:rPr>
              <w:fldChar w:fldCharType="end"/>
            </w:r>
          </w:hyperlink>
        </w:p>
        <w:p w:rsidR="00446E4B" w:rsidRDefault="00446E4B" w14:paraId="7F3BB015" w14:textId="165F872D">
          <w:pPr>
            <w:pStyle w:val="Inhopg3"/>
            <w:tabs>
              <w:tab w:val="right" w:leader="dot" w:pos="9017"/>
            </w:tabs>
            <w:rPr>
              <w:rFonts w:asciiTheme="minorHAnsi" w:hAnsiTheme="minorHAnsi" w:eastAsiaTheme="minorEastAsia"/>
              <w:noProof/>
              <w:sz w:val="24"/>
              <w:szCs w:val="24"/>
              <w:lang w:val="nl-NL" w:eastAsia="nl-NL"/>
            </w:rPr>
          </w:pPr>
          <w:hyperlink w:history="1" w:anchor="_Toc226451236">
            <w:r w:rsidRPr="008859D2">
              <w:rPr>
                <w:rStyle w:val="Hyperlink"/>
                <w:i/>
                <w:iCs/>
                <w:noProof/>
                <w:lang w:val="nl-NL"/>
              </w:rPr>
              <w:t>3.3 Motie Van Vroonhoven over ‘RAM-achtige” algoritmische besluitvorming bij UWV</w:t>
            </w:r>
            <w:r>
              <w:rPr>
                <w:noProof/>
                <w:webHidden/>
              </w:rPr>
              <w:tab/>
            </w:r>
            <w:r>
              <w:rPr>
                <w:noProof/>
                <w:webHidden/>
              </w:rPr>
              <w:fldChar w:fldCharType="begin"/>
            </w:r>
            <w:r>
              <w:rPr>
                <w:noProof/>
                <w:webHidden/>
              </w:rPr>
              <w:instrText xml:space="preserve"> PAGEREF _Toc226451236 \h </w:instrText>
            </w:r>
            <w:r>
              <w:rPr>
                <w:noProof/>
                <w:webHidden/>
              </w:rPr>
            </w:r>
            <w:r>
              <w:rPr>
                <w:noProof/>
                <w:webHidden/>
              </w:rPr>
              <w:fldChar w:fldCharType="separate"/>
            </w:r>
            <w:r>
              <w:rPr>
                <w:noProof/>
                <w:webHidden/>
              </w:rPr>
              <w:t>16</w:t>
            </w:r>
            <w:r>
              <w:rPr>
                <w:noProof/>
                <w:webHidden/>
              </w:rPr>
              <w:fldChar w:fldCharType="end"/>
            </w:r>
          </w:hyperlink>
        </w:p>
        <w:p w:rsidR="00446E4B" w:rsidRDefault="00446E4B" w14:paraId="2FDF227F" w14:textId="2463BFB0">
          <w:pPr>
            <w:pStyle w:val="Inhopg3"/>
            <w:tabs>
              <w:tab w:val="right" w:leader="dot" w:pos="9017"/>
            </w:tabs>
            <w:rPr>
              <w:rFonts w:asciiTheme="minorHAnsi" w:hAnsiTheme="minorHAnsi" w:eastAsiaTheme="minorEastAsia"/>
              <w:noProof/>
              <w:sz w:val="24"/>
              <w:szCs w:val="24"/>
              <w:lang w:val="nl-NL" w:eastAsia="nl-NL"/>
            </w:rPr>
          </w:pPr>
          <w:hyperlink w:history="1" w:anchor="_Toc226451237">
            <w:r w:rsidRPr="008859D2">
              <w:rPr>
                <w:rStyle w:val="Hyperlink"/>
                <w:i/>
                <w:iCs/>
                <w:noProof/>
                <w:lang w:val="nl-NL"/>
              </w:rPr>
              <w:t>3.4 Uitkomsten doorlichting sociale zekerheid op misbruikrisico’s en afwegingskader</w:t>
            </w:r>
            <w:r>
              <w:rPr>
                <w:noProof/>
                <w:webHidden/>
              </w:rPr>
              <w:tab/>
            </w:r>
            <w:r>
              <w:rPr>
                <w:noProof/>
                <w:webHidden/>
              </w:rPr>
              <w:fldChar w:fldCharType="begin"/>
            </w:r>
            <w:r>
              <w:rPr>
                <w:noProof/>
                <w:webHidden/>
              </w:rPr>
              <w:instrText xml:space="preserve"> PAGEREF _Toc226451237 \h </w:instrText>
            </w:r>
            <w:r>
              <w:rPr>
                <w:noProof/>
                <w:webHidden/>
              </w:rPr>
            </w:r>
            <w:r>
              <w:rPr>
                <w:noProof/>
                <w:webHidden/>
              </w:rPr>
              <w:fldChar w:fldCharType="separate"/>
            </w:r>
            <w:r>
              <w:rPr>
                <w:noProof/>
                <w:webHidden/>
              </w:rPr>
              <w:t>17</w:t>
            </w:r>
            <w:r>
              <w:rPr>
                <w:noProof/>
                <w:webHidden/>
              </w:rPr>
              <w:fldChar w:fldCharType="end"/>
            </w:r>
          </w:hyperlink>
        </w:p>
        <w:p w:rsidR="00446E4B" w:rsidRDefault="00446E4B" w14:paraId="1E3B2832" w14:textId="00F25E74">
          <w:pPr>
            <w:pStyle w:val="Inhopg3"/>
            <w:tabs>
              <w:tab w:val="right" w:leader="dot" w:pos="9017"/>
            </w:tabs>
            <w:rPr>
              <w:rFonts w:asciiTheme="minorHAnsi" w:hAnsiTheme="minorHAnsi" w:eastAsiaTheme="minorEastAsia"/>
              <w:noProof/>
              <w:sz w:val="24"/>
              <w:szCs w:val="24"/>
              <w:lang w:val="nl-NL" w:eastAsia="nl-NL"/>
            </w:rPr>
          </w:pPr>
          <w:hyperlink w:history="1" w:anchor="_Toc226451238">
            <w:r w:rsidRPr="008859D2">
              <w:rPr>
                <w:rStyle w:val="Hyperlink"/>
                <w:i/>
                <w:iCs/>
                <w:noProof/>
                <w:lang w:val="nl-NL"/>
              </w:rPr>
              <w:t>3.5 Ontwikkelingen risicoscans</w:t>
            </w:r>
            <w:r>
              <w:rPr>
                <w:noProof/>
                <w:webHidden/>
              </w:rPr>
              <w:tab/>
            </w:r>
            <w:r>
              <w:rPr>
                <w:noProof/>
                <w:webHidden/>
              </w:rPr>
              <w:fldChar w:fldCharType="begin"/>
            </w:r>
            <w:r>
              <w:rPr>
                <w:noProof/>
                <w:webHidden/>
              </w:rPr>
              <w:instrText xml:space="preserve"> PAGEREF _Toc226451238 \h </w:instrText>
            </w:r>
            <w:r>
              <w:rPr>
                <w:noProof/>
                <w:webHidden/>
              </w:rPr>
            </w:r>
            <w:r>
              <w:rPr>
                <w:noProof/>
                <w:webHidden/>
              </w:rPr>
              <w:fldChar w:fldCharType="separate"/>
            </w:r>
            <w:r>
              <w:rPr>
                <w:noProof/>
                <w:webHidden/>
              </w:rPr>
              <w:t>17</w:t>
            </w:r>
            <w:r>
              <w:rPr>
                <w:noProof/>
                <w:webHidden/>
              </w:rPr>
              <w:fldChar w:fldCharType="end"/>
            </w:r>
          </w:hyperlink>
        </w:p>
        <w:p w:rsidR="00446E4B" w:rsidRDefault="00446E4B" w14:paraId="5E81D9A2" w14:textId="3BFEACC7">
          <w:pPr>
            <w:pStyle w:val="Inhopg3"/>
            <w:tabs>
              <w:tab w:val="right" w:leader="dot" w:pos="9017"/>
            </w:tabs>
            <w:rPr>
              <w:rFonts w:asciiTheme="minorHAnsi" w:hAnsiTheme="minorHAnsi" w:eastAsiaTheme="minorEastAsia"/>
              <w:noProof/>
              <w:sz w:val="24"/>
              <w:szCs w:val="24"/>
              <w:lang w:val="nl-NL" w:eastAsia="nl-NL"/>
            </w:rPr>
          </w:pPr>
          <w:hyperlink w:history="1" w:anchor="_Toc226451239">
            <w:r w:rsidRPr="008859D2">
              <w:rPr>
                <w:rStyle w:val="Hyperlink"/>
                <w:i/>
                <w:iCs/>
                <w:noProof/>
                <w:lang w:val="nl-NL"/>
              </w:rPr>
              <w:t>3.6 Selecte en aselecte handhavingsonderzoeken van de SVB</w:t>
            </w:r>
            <w:r>
              <w:rPr>
                <w:noProof/>
                <w:webHidden/>
              </w:rPr>
              <w:tab/>
            </w:r>
            <w:r>
              <w:rPr>
                <w:noProof/>
                <w:webHidden/>
              </w:rPr>
              <w:fldChar w:fldCharType="begin"/>
            </w:r>
            <w:r>
              <w:rPr>
                <w:noProof/>
                <w:webHidden/>
              </w:rPr>
              <w:instrText xml:space="preserve"> PAGEREF _Toc226451239 \h </w:instrText>
            </w:r>
            <w:r>
              <w:rPr>
                <w:noProof/>
                <w:webHidden/>
              </w:rPr>
            </w:r>
            <w:r>
              <w:rPr>
                <w:noProof/>
                <w:webHidden/>
              </w:rPr>
              <w:fldChar w:fldCharType="separate"/>
            </w:r>
            <w:r>
              <w:rPr>
                <w:noProof/>
                <w:webHidden/>
              </w:rPr>
              <w:t>17</w:t>
            </w:r>
            <w:r>
              <w:rPr>
                <w:noProof/>
                <w:webHidden/>
              </w:rPr>
              <w:fldChar w:fldCharType="end"/>
            </w:r>
          </w:hyperlink>
        </w:p>
        <w:p w:rsidR="00446E4B" w:rsidRDefault="00446E4B" w14:paraId="36870307" w14:textId="4447A3CC">
          <w:pPr>
            <w:pStyle w:val="Inhopg1"/>
            <w:tabs>
              <w:tab w:val="left" w:pos="720"/>
              <w:tab w:val="right" w:leader="dot" w:pos="9017"/>
            </w:tabs>
            <w:rPr>
              <w:rFonts w:asciiTheme="minorHAnsi" w:hAnsiTheme="minorHAnsi" w:eastAsiaTheme="minorEastAsia"/>
              <w:noProof/>
              <w:sz w:val="24"/>
              <w:szCs w:val="24"/>
              <w:lang w:val="nl-NL" w:eastAsia="nl-NL"/>
            </w:rPr>
          </w:pPr>
          <w:hyperlink w:history="1" w:anchor="_Toc226451240">
            <w:r w:rsidRPr="008859D2">
              <w:rPr>
                <w:rStyle w:val="Hyperlink"/>
                <w:b/>
                <w:bCs/>
                <w:noProof/>
              </w:rPr>
              <w:t>4</w:t>
            </w:r>
            <w:r>
              <w:rPr>
                <w:rFonts w:asciiTheme="minorHAnsi" w:hAnsiTheme="minorHAnsi" w:eastAsiaTheme="minorEastAsia"/>
                <w:noProof/>
                <w:sz w:val="24"/>
                <w:szCs w:val="24"/>
                <w:lang w:val="nl-NL" w:eastAsia="nl-NL"/>
              </w:rPr>
              <w:tab/>
            </w:r>
            <w:r w:rsidRPr="008859D2">
              <w:rPr>
                <w:rStyle w:val="Hyperlink"/>
                <w:b/>
                <w:bCs/>
                <w:noProof/>
              </w:rPr>
              <w:t>Continuïteit UWV en SVB</w:t>
            </w:r>
            <w:r>
              <w:rPr>
                <w:noProof/>
                <w:webHidden/>
              </w:rPr>
              <w:tab/>
            </w:r>
            <w:r>
              <w:rPr>
                <w:noProof/>
                <w:webHidden/>
              </w:rPr>
              <w:fldChar w:fldCharType="begin"/>
            </w:r>
            <w:r>
              <w:rPr>
                <w:noProof/>
                <w:webHidden/>
              </w:rPr>
              <w:instrText xml:space="preserve"> PAGEREF _Toc226451240 \h </w:instrText>
            </w:r>
            <w:r>
              <w:rPr>
                <w:noProof/>
                <w:webHidden/>
              </w:rPr>
            </w:r>
            <w:r>
              <w:rPr>
                <w:noProof/>
                <w:webHidden/>
              </w:rPr>
              <w:fldChar w:fldCharType="separate"/>
            </w:r>
            <w:r>
              <w:rPr>
                <w:noProof/>
                <w:webHidden/>
              </w:rPr>
              <w:t>18</w:t>
            </w:r>
            <w:r>
              <w:rPr>
                <w:noProof/>
                <w:webHidden/>
              </w:rPr>
              <w:fldChar w:fldCharType="end"/>
            </w:r>
          </w:hyperlink>
        </w:p>
        <w:p w:rsidR="00446E4B" w:rsidRDefault="00446E4B" w14:paraId="748C01F3" w14:textId="096C0A92">
          <w:pPr>
            <w:pStyle w:val="Inhopg3"/>
            <w:tabs>
              <w:tab w:val="right" w:leader="dot" w:pos="9017"/>
            </w:tabs>
            <w:rPr>
              <w:rFonts w:asciiTheme="minorHAnsi" w:hAnsiTheme="minorHAnsi" w:eastAsiaTheme="minorEastAsia"/>
              <w:noProof/>
              <w:sz w:val="24"/>
              <w:szCs w:val="24"/>
              <w:lang w:val="nl-NL" w:eastAsia="nl-NL"/>
            </w:rPr>
          </w:pPr>
          <w:hyperlink w:history="1" w:anchor="_Toc226451241">
            <w:r w:rsidRPr="008859D2">
              <w:rPr>
                <w:rStyle w:val="Hyperlink"/>
                <w:i/>
                <w:iCs/>
                <w:noProof/>
                <w:lang w:val="nl-NL"/>
              </w:rPr>
              <w:t>4.1 Totaalrapportage beveiliging Suwinet</w:t>
            </w:r>
            <w:r>
              <w:rPr>
                <w:noProof/>
                <w:webHidden/>
              </w:rPr>
              <w:tab/>
            </w:r>
            <w:r>
              <w:rPr>
                <w:noProof/>
                <w:webHidden/>
              </w:rPr>
              <w:fldChar w:fldCharType="begin"/>
            </w:r>
            <w:r>
              <w:rPr>
                <w:noProof/>
                <w:webHidden/>
              </w:rPr>
              <w:instrText xml:space="preserve"> PAGEREF _Toc226451241 \h </w:instrText>
            </w:r>
            <w:r>
              <w:rPr>
                <w:noProof/>
                <w:webHidden/>
              </w:rPr>
            </w:r>
            <w:r>
              <w:rPr>
                <w:noProof/>
                <w:webHidden/>
              </w:rPr>
              <w:fldChar w:fldCharType="separate"/>
            </w:r>
            <w:r>
              <w:rPr>
                <w:noProof/>
                <w:webHidden/>
              </w:rPr>
              <w:t>18</w:t>
            </w:r>
            <w:r>
              <w:rPr>
                <w:noProof/>
                <w:webHidden/>
              </w:rPr>
              <w:fldChar w:fldCharType="end"/>
            </w:r>
          </w:hyperlink>
        </w:p>
        <w:p w:rsidR="00446E4B" w:rsidRDefault="00446E4B" w14:paraId="3A33C263" w14:textId="3AF1D431">
          <w:pPr>
            <w:pStyle w:val="Inhopg3"/>
            <w:tabs>
              <w:tab w:val="right" w:leader="dot" w:pos="9017"/>
            </w:tabs>
            <w:rPr>
              <w:rFonts w:asciiTheme="minorHAnsi" w:hAnsiTheme="minorHAnsi" w:eastAsiaTheme="minorEastAsia"/>
              <w:noProof/>
              <w:sz w:val="24"/>
              <w:szCs w:val="24"/>
              <w:lang w:val="nl-NL" w:eastAsia="nl-NL"/>
            </w:rPr>
          </w:pPr>
          <w:hyperlink w:history="1" w:anchor="_Toc226451242">
            <w:r w:rsidRPr="008859D2">
              <w:rPr>
                <w:rStyle w:val="Hyperlink"/>
                <w:i/>
                <w:iCs/>
                <w:noProof/>
                <w:lang w:val="nl-NL"/>
              </w:rPr>
              <w:t>4.2 Toezicht: verrichte onderzoeken en toezichtsbeleid volgend jaar</w:t>
            </w:r>
            <w:r>
              <w:rPr>
                <w:noProof/>
                <w:webHidden/>
              </w:rPr>
              <w:tab/>
            </w:r>
            <w:r>
              <w:rPr>
                <w:noProof/>
                <w:webHidden/>
              </w:rPr>
              <w:fldChar w:fldCharType="begin"/>
            </w:r>
            <w:r>
              <w:rPr>
                <w:noProof/>
                <w:webHidden/>
              </w:rPr>
              <w:instrText xml:space="preserve"> PAGEREF _Toc226451242 \h </w:instrText>
            </w:r>
            <w:r>
              <w:rPr>
                <w:noProof/>
                <w:webHidden/>
              </w:rPr>
            </w:r>
            <w:r>
              <w:rPr>
                <w:noProof/>
                <w:webHidden/>
              </w:rPr>
              <w:fldChar w:fldCharType="separate"/>
            </w:r>
            <w:r>
              <w:rPr>
                <w:noProof/>
                <w:webHidden/>
              </w:rPr>
              <w:t>18</w:t>
            </w:r>
            <w:r>
              <w:rPr>
                <w:noProof/>
                <w:webHidden/>
              </w:rPr>
              <w:fldChar w:fldCharType="end"/>
            </w:r>
          </w:hyperlink>
        </w:p>
        <w:p w:rsidR="00446E4B" w:rsidRDefault="00446E4B" w14:paraId="6EB51439" w14:textId="6B9543BC">
          <w:pPr>
            <w:pStyle w:val="Inhopg3"/>
            <w:tabs>
              <w:tab w:val="right" w:leader="dot" w:pos="9017"/>
            </w:tabs>
            <w:rPr>
              <w:rFonts w:asciiTheme="minorHAnsi" w:hAnsiTheme="minorHAnsi" w:eastAsiaTheme="minorEastAsia"/>
              <w:noProof/>
              <w:sz w:val="24"/>
              <w:szCs w:val="24"/>
              <w:lang w:val="nl-NL" w:eastAsia="nl-NL"/>
            </w:rPr>
          </w:pPr>
          <w:hyperlink w:history="1" w:anchor="_Toc226451243">
            <w:r w:rsidRPr="008859D2">
              <w:rPr>
                <w:rStyle w:val="Hyperlink"/>
                <w:i/>
                <w:iCs/>
                <w:noProof/>
                <w:lang w:val="nl-NL"/>
              </w:rPr>
              <w:t>4.3 Weerbare dienstverlening</w:t>
            </w:r>
            <w:r>
              <w:rPr>
                <w:noProof/>
                <w:webHidden/>
              </w:rPr>
              <w:tab/>
            </w:r>
            <w:r>
              <w:rPr>
                <w:noProof/>
                <w:webHidden/>
              </w:rPr>
              <w:fldChar w:fldCharType="begin"/>
            </w:r>
            <w:r>
              <w:rPr>
                <w:noProof/>
                <w:webHidden/>
              </w:rPr>
              <w:instrText xml:space="preserve"> PAGEREF _Toc226451243 \h </w:instrText>
            </w:r>
            <w:r>
              <w:rPr>
                <w:noProof/>
                <w:webHidden/>
              </w:rPr>
            </w:r>
            <w:r>
              <w:rPr>
                <w:noProof/>
                <w:webHidden/>
              </w:rPr>
              <w:fldChar w:fldCharType="separate"/>
            </w:r>
            <w:r>
              <w:rPr>
                <w:noProof/>
                <w:webHidden/>
              </w:rPr>
              <w:t>18</w:t>
            </w:r>
            <w:r>
              <w:rPr>
                <w:noProof/>
                <w:webHidden/>
              </w:rPr>
              <w:fldChar w:fldCharType="end"/>
            </w:r>
          </w:hyperlink>
        </w:p>
        <w:p w:rsidR="00446E4B" w:rsidRDefault="00446E4B" w14:paraId="33D5BAC1" w14:textId="3A48F9A6">
          <w:pPr>
            <w:pStyle w:val="Inhopg3"/>
            <w:tabs>
              <w:tab w:val="right" w:leader="dot" w:pos="9017"/>
            </w:tabs>
            <w:rPr>
              <w:rFonts w:asciiTheme="minorHAnsi" w:hAnsiTheme="minorHAnsi" w:eastAsiaTheme="minorEastAsia"/>
              <w:noProof/>
              <w:sz w:val="24"/>
              <w:szCs w:val="24"/>
              <w:lang w:val="nl-NL" w:eastAsia="nl-NL"/>
            </w:rPr>
          </w:pPr>
          <w:hyperlink w:history="1" w:anchor="_Toc226451244">
            <w:r w:rsidRPr="008859D2">
              <w:rPr>
                <w:rStyle w:val="Hyperlink"/>
                <w:i/>
                <w:iCs/>
                <w:noProof/>
                <w:lang w:val="nl-NL"/>
              </w:rPr>
              <w:t>4.4 Datalekken</w:t>
            </w:r>
            <w:r>
              <w:rPr>
                <w:noProof/>
                <w:webHidden/>
              </w:rPr>
              <w:tab/>
            </w:r>
            <w:r>
              <w:rPr>
                <w:noProof/>
                <w:webHidden/>
              </w:rPr>
              <w:fldChar w:fldCharType="begin"/>
            </w:r>
            <w:r>
              <w:rPr>
                <w:noProof/>
                <w:webHidden/>
              </w:rPr>
              <w:instrText xml:space="preserve"> PAGEREF _Toc226451244 \h </w:instrText>
            </w:r>
            <w:r>
              <w:rPr>
                <w:noProof/>
                <w:webHidden/>
              </w:rPr>
            </w:r>
            <w:r>
              <w:rPr>
                <w:noProof/>
                <w:webHidden/>
              </w:rPr>
              <w:fldChar w:fldCharType="separate"/>
            </w:r>
            <w:r>
              <w:rPr>
                <w:noProof/>
                <w:webHidden/>
              </w:rPr>
              <w:t>19</w:t>
            </w:r>
            <w:r>
              <w:rPr>
                <w:noProof/>
                <w:webHidden/>
              </w:rPr>
              <w:fldChar w:fldCharType="end"/>
            </w:r>
          </w:hyperlink>
        </w:p>
        <w:p w:rsidR="00E478CC" w:rsidRDefault="00E478CC" w14:paraId="6CA09E23" w14:textId="296A5542">
          <w:r>
            <w:rPr>
              <w:b/>
              <w:bCs/>
            </w:rPr>
            <w:fldChar w:fldCharType="end"/>
          </w:r>
        </w:p>
      </w:sdtContent>
    </w:sdt>
    <w:p w:rsidRPr="00AE4435" w:rsidR="00DA1F94" w:rsidP="00AE4435" w:rsidRDefault="00E478CC" w14:paraId="7297E072" w14:textId="22E83842">
      <w:pPr>
        <w:pStyle w:val="Kop1"/>
        <w:spacing w:before="0" w:after="0" w:line="264" w:lineRule="auto"/>
        <w:ind w:left="431" w:hanging="431"/>
        <w:rPr>
          <w:rFonts w:ascii="Verdana" w:hAnsi="Verdana"/>
          <w:b/>
          <w:bCs/>
          <w:color w:val="auto"/>
          <w:sz w:val="18"/>
          <w:szCs w:val="18"/>
        </w:rPr>
      </w:pPr>
      <w:bookmarkStart w:name="_Toc226451207" w:id="0"/>
      <w:proofErr w:type="spellStart"/>
      <w:r w:rsidRPr="00AE4435">
        <w:rPr>
          <w:rFonts w:ascii="Verdana" w:hAnsi="Verdana"/>
          <w:b/>
          <w:bCs/>
          <w:color w:val="auto"/>
          <w:sz w:val="18"/>
          <w:szCs w:val="18"/>
        </w:rPr>
        <w:lastRenderedPageBreak/>
        <w:t>Inleiding</w:t>
      </w:r>
      <w:bookmarkEnd w:id="0"/>
      <w:proofErr w:type="spellEnd"/>
    </w:p>
    <w:p w:rsidRPr="00DA1F94" w:rsidR="00EF5B13" w:rsidP="00DA1F94" w:rsidRDefault="00EF5B13" w14:paraId="1F15DFAE" w14:textId="77777777">
      <w:pPr>
        <w:spacing w:after="0" w:line="264" w:lineRule="auto"/>
        <w:rPr>
          <w:szCs w:val="18"/>
          <w:lang w:val="nl-NL"/>
        </w:rPr>
      </w:pPr>
    </w:p>
    <w:p w:rsidRPr="00E95FA0" w:rsidR="00E95FA0" w:rsidP="00E95FA0" w:rsidRDefault="00DA1F94" w14:paraId="039350BB" w14:textId="6A1DB901">
      <w:pPr>
        <w:spacing w:after="0" w:line="264" w:lineRule="auto"/>
        <w:rPr>
          <w:szCs w:val="18"/>
          <w:lang w:val="nl-NL"/>
        </w:rPr>
      </w:pPr>
      <w:r w:rsidRPr="00DA1F94">
        <w:rPr>
          <w:szCs w:val="18"/>
          <w:lang w:val="nl-NL"/>
        </w:rPr>
        <w:t xml:space="preserve">Met de Stand van de uitvoering sociale zekerheid informeren wij uw Kamer halfjaarlijks over de ontwikkelingen in de uitvoering van de sociale zekerheid. </w:t>
      </w:r>
      <w:r w:rsidRPr="00843C46" w:rsidR="00843C46">
        <w:rPr>
          <w:szCs w:val="18"/>
          <w:lang w:val="nl-NL"/>
        </w:rPr>
        <w:t xml:space="preserve">Daarbij staat het burgerperspectief centraal. </w:t>
      </w:r>
      <w:r w:rsidRPr="00E95FA0" w:rsidR="00E95FA0">
        <w:rPr>
          <w:szCs w:val="18"/>
          <w:lang w:val="nl-NL"/>
        </w:rPr>
        <w:t>Op dit moment actualiseren SZW, UWV en de SVB de vorm en thema-indeling van de Stand van de uitvoering. Vanaf de zomer zullen wij de Stand van de uitvoering in de nieuwe vorm uitgeven.</w:t>
      </w:r>
    </w:p>
    <w:p w:rsidRPr="00DA1F94" w:rsidR="00DA1F94" w:rsidP="00DA1F94" w:rsidRDefault="00DA1F94" w14:paraId="4AB8B49C" w14:textId="77777777">
      <w:pPr>
        <w:spacing w:after="0" w:line="264" w:lineRule="auto"/>
        <w:rPr>
          <w:szCs w:val="18"/>
          <w:lang w:val="nl-NL"/>
        </w:rPr>
      </w:pPr>
    </w:p>
    <w:p w:rsidRPr="00AE4435" w:rsidR="007F5C32" w:rsidP="00AE4435" w:rsidRDefault="007F5C32" w14:paraId="6B757380" w14:textId="3831610D">
      <w:pPr>
        <w:pStyle w:val="Kop1"/>
        <w:spacing w:before="0" w:after="0" w:line="264" w:lineRule="auto"/>
        <w:ind w:left="431" w:hanging="431"/>
        <w:rPr>
          <w:rFonts w:ascii="Verdana" w:hAnsi="Verdana"/>
          <w:b/>
          <w:bCs/>
          <w:color w:val="auto"/>
          <w:sz w:val="18"/>
          <w:szCs w:val="18"/>
        </w:rPr>
      </w:pPr>
      <w:bookmarkStart w:name="_Toc226451208" w:id="1"/>
      <w:proofErr w:type="spellStart"/>
      <w:r w:rsidRPr="00AE4435">
        <w:rPr>
          <w:rFonts w:ascii="Verdana" w:hAnsi="Verdana"/>
          <w:b/>
          <w:bCs/>
          <w:color w:val="auto"/>
          <w:sz w:val="18"/>
          <w:szCs w:val="18"/>
        </w:rPr>
        <w:t>Dienstverlening</w:t>
      </w:r>
      <w:bookmarkEnd w:id="1"/>
      <w:proofErr w:type="spellEnd"/>
    </w:p>
    <w:p w:rsidR="007F5C32" w:rsidP="00DA1F94" w:rsidRDefault="007F5C32" w14:paraId="003D9BFF" w14:textId="77777777">
      <w:pPr>
        <w:spacing w:after="0" w:line="264" w:lineRule="auto"/>
        <w:rPr>
          <w:szCs w:val="18"/>
          <w:lang w:val="nl-NL"/>
        </w:rPr>
      </w:pPr>
    </w:p>
    <w:p w:rsidRPr="00B772F6" w:rsidR="00FD61E6" w:rsidP="00B772F6" w:rsidRDefault="00BB6C21" w14:paraId="3B2D8F62" w14:textId="1BFEC089">
      <w:pPr>
        <w:pStyle w:val="Kop2"/>
        <w:spacing w:before="0" w:after="0" w:line="264" w:lineRule="auto"/>
        <w:ind w:left="578" w:hanging="578"/>
        <w:rPr>
          <w:rFonts w:ascii="Verdana" w:hAnsi="Verdana"/>
          <w:b/>
          <w:bCs/>
          <w:color w:val="auto"/>
          <w:sz w:val="18"/>
          <w:szCs w:val="18"/>
          <w:lang w:val="nl-NL"/>
        </w:rPr>
      </w:pPr>
      <w:bookmarkStart w:name="_Toc226451209" w:id="2"/>
      <w:r w:rsidRPr="006F21C1">
        <w:rPr>
          <w:rFonts w:ascii="Verdana" w:hAnsi="Verdana"/>
          <w:b/>
          <w:bCs/>
          <w:color w:val="auto"/>
          <w:sz w:val="18"/>
          <w:szCs w:val="18"/>
          <w:lang w:val="nl-NL"/>
        </w:rPr>
        <w:t>Dienstverlening – algemeen</w:t>
      </w:r>
      <w:bookmarkEnd w:id="2"/>
    </w:p>
    <w:p w:rsidRPr="000063D1" w:rsidR="0000718F" w:rsidP="000063D1" w:rsidRDefault="00412306" w14:paraId="0277C855" w14:textId="07AE252E">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0" w:id="3"/>
      <w:r>
        <w:rPr>
          <w:rFonts w:ascii="Verdana" w:hAnsi="Verdana"/>
          <w:i/>
          <w:iCs/>
          <w:color w:val="auto"/>
          <w:sz w:val="18"/>
          <w:szCs w:val="18"/>
          <w:lang w:val="nl-NL"/>
        </w:rPr>
        <w:t>2.1.</w:t>
      </w:r>
      <w:r w:rsidR="007A367A">
        <w:rPr>
          <w:rFonts w:ascii="Verdana" w:hAnsi="Verdana"/>
          <w:i/>
          <w:iCs/>
          <w:color w:val="auto"/>
          <w:sz w:val="18"/>
          <w:szCs w:val="18"/>
          <w:lang w:val="nl-NL"/>
        </w:rPr>
        <w:t>1</w:t>
      </w:r>
      <w:r>
        <w:rPr>
          <w:rFonts w:ascii="Verdana" w:hAnsi="Verdana"/>
          <w:i/>
          <w:iCs/>
          <w:color w:val="auto"/>
          <w:sz w:val="18"/>
          <w:szCs w:val="18"/>
          <w:lang w:val="nl-NL"/>
        </w:rPr>
        <w:t xml:space="preserve"> </w:t>
      </w:r>
      <w:r w:rsidRPr="000063D1" w:rsidR="0000718F">
        <w:rPr>
          <w:rFonts w:ascii="Verdana" w:hAnsi="Verdana"/>
          <w:i/>
          <w:iCs/>
          <w:color w:val="auto"/>
          <w:sz w:val="18"/>
          <w:szCs w:val="18"/>
          <w:lang w:val="nl-NL"/>
        </w:rPr>
        <w:t xml:space="preserve">Jaarplannen </w:t>
      </w:r>
      <w:r w:rsidRPr="008F5849" w:rsidR="00E72485">
        <w:rPr>
          <w:rFonts w:ascii="Verdana" w:hAnsi="Verdana"/>
          <w:i/>
          <w:iCs/>
          <w:color w:val="auto"/>
          <w:sz w:val="18"/>
          <w:szCs w:val="18"/>
          <w:lang w:val="nl-NL"/>
        </w:rPr>
        <w:t>publieke dienstverleners</w:t>
      </w:r>
      <w:r w:rsidRPr="00E72485" w:rsidDel="00E72485" w:rsidR="00E72485">
        <w:rPr>
          <w:rFonts w:ascii="Verdana" w:hAnsi="Verdana"/>
          <w:i/>
          <w:iCs/>
          <w:color w:val="auto"/>
          <w:sz w:val="18"/>
          <w:szCs w:val="18"/>
          <w:lang w:val="nl-NL"/>
        </w:rPr>
        <w:t xml:space="preserve"> </w:t>
      </w:r>
      <w:r w:rsidRPr="000063D1" w:rsidR="0000718F">
        <w:rPr>
          <w:rFonts w:ascii="Verdana" w:hAnsi="Verdana"/>
          <w:i/>
          <w:iCs/>
          <w:color w:val="auto"/>
          <w:sz w:val="18"/>
          <w:szCs w:val="18"/>
          <w:lang w:val="nl-NL"/>
        </w:rPr>
        <w:t>2026</w:t>
      </w:r>
      <w:bookmarkEnd w:id="3"/>
    </w:p>
    <w:p w:rsidRPr="00DA1F94" w:rsidR="0000718F" w:rsidP="00DA1F94" w:rsidRDefault="0000718F" w14:paraId="340F0719" w14:textId="77777777">
      <w:pPr>
        <w:spacing w:after="0" w:line="264" w:lineRule="auto"/>
        <w:rPr>
          <w:szCs w:val="18"/>
          <w:u w:val="single"/>
          <w:lang w:val="nl-NL"/>
        </w:rPr>
      </w:pPr>
      <w:r w:rsidRPr="00DA1F94">
        <w:rPr>
          <w:szCs w:val="18"/>
          <w:u w:val="single"/>
          <w:lang w:val="nl-NL"/>
        </w:rPr>
        <w:t>Jaarplannen SUWI-organisaties</w:t>
      </w:r>
    </w:p>
    <w:p w:rsidRPr="00DA1F94" w:rsidR="0000718F" w:rsidP="00DA1F94" w:rsidRDefault="006E1105" w14:paraId="70ABCDB9" w14:textId="42B5CA80">
      <w:pPr>
        <w:spacing w:after="0" w:line="264" w:lineRule="auto"/>
        <w:rPr>
          <w:szCs w:val="18"/>
          <w:lang w:val="nl-NL"/>
        </w:rPr>
      </w:pPr>
      <w:r>
        <w:rPr>
          <w:szCs w:val="18"/>
          <w:lang w:val="nl-NL"/>
        </w:rPr>
        <w:t>O</w:t>
      </w:r>
      <w:r w:rsidR="002466D8">
        <w:rPr>
          <w:szCs w:val="18"/>
          <w:lang w:val="nl-NL"/>
        </w:rPr>
        <w:t>vereenkomstig</w:t>
      </w:r>
      <w:r w:rsidRPr="00DA1F94">
        <w:rPr>
          <w:szCs w:val="18"/>
          <w:lang w:val="nl-NL"/>
        </w:rPr>
        <w:t xml:space="preserve"> </w:t>
      </w:r>
      <w:r>
        <w:rPr>
          <w:szCs w:val="18"/>
          <w:lang w:val="nl-NL"/>
        </w:rPr>
        <w:t>a</w:t>
      </w:r>
      <w:r w:rsidRPr="00DA1F94">
        <w:rPr>
          <w:szCs w:val="18"/>
          <w:lang w:val="nl-NL"/>
        </w:rPr>
        <w:t xml:space="preserve">rtikel </w:t>
      </w:r>
      <w:r w:rsidRPr="00DA1F94" w:rsidR="0000718F">
        <w:rPr>
          <w:szCs w:val="18"/>
          <w:lang w:val="nl-NL"/>
        </w:rPr>
        <w:t>46 van de Wet SUWI informer</w:t>
      </w:r>
      <w:r w:rsidR="00CA7C34">
        <w:rPr>
          <w:szCs w:val="18"/>
          <w:lang w:val="nl-NL"/>
        </w:rPr>
        <w:t>en</w:t>
      </w:r>
      <w:r w:rsidRPr="00DA1F94" w:rsidR="0000718F">
        <w:rPr>
          <w:szCs w:val="18"/>
          <w:lang w:val="nl-NL"/>
        </w:rPr>
        <w:t xml:space="preserve"> </w:t>
      </w:r>
      <w:r w:rsidR="00283A0A">
        <w:rPr>
          <w:szCs w:val="18"/>
          <w:lang w:val="nl-NL"/>
        </w:rPr>
        <w:t>wij</w:t>
      </w:r>
      <w:r w:rsidRPr="00DA1F94" w:rsidR="00283A0A">
        <w:rPr>
          <w:szCs w:val="18"/>
          <w:lang w:val="nl-NL"/>
        </w:rPr>
        <w:t xml:space="preserve"> </w:t>
      </w:r>
      <w:r w:rsidRPr="00DA1F94" w:rsidR="0000718F">
        <w:rPr>
          <w:szCs w:val="18"/>
          <w:lang w:val="nl-NL"/>
        </w:rPr>
        <w:t>u over het oordeel op de jaar</w:t>
      </w:r>
      <w:r w:rsidR="009E677B">
        <w:rPr>
          <w:szCs w:val="18"/>
          <w:lang w:val="nl-NL"/>
        </w:rPr>
        <w:t>plannen</w:t>
      </w:r>
      <w:r w:rsidRPr="00DA1F94" w:rsidR="0000718F">
        <w:rPr>
          <w:szCs w:val="18"/>
          <w:lang w:val="nl-NL"/>
        </w:rPr>
        <w:t xml:space="preserve"> van UWV en SVB. </w:t>
      </w:r>
      <w:r w:rsidR="00283A0A">
        <w:rPr>
          <w:szCs w:val="18"/>
          <w:lang w:val="nl-NL"/>
        </w:rPr>
        <w:t>De</w:t>
      </w:r>
      <w:r w:rsidRPr="00DA1F94" w:rsidR="0000718F">
        <w:rPr>
          <w:szCs w:val="18"/>
          <w:lang w:val="nl-NL"/>
        </w:rPr>
        <w:t xml:space="preserve"> besluiten tot vaststelling van de begrotingen 2026 van UWV en SVB </w:t>
      </w:r>
      <w:r w:rsidR="00283A0A">
        <w:rPr>
          <w:szCs w:val="18"/>
          <w:lang w:val="nl-NL"/>
        </w:rPr>
        <w:t xml:space="preserve">zijn </w:t>
      </w:r>
      <w:r w:rsidRPr="00DA1F94" w:rsidR="0000718F">
        <w:rPr>
          <w:szCs w:val="18"/>
          <w:lang w:val="nl-NL"/>
        </w:rPr>
        <w:t xml:space="preserve">goedgekeurd. De jaarplannen van UWV, SVB, </w:t>
      </w:r>
      <w:r w:rsidR="009E677B">
        <w:rPr>
          <w:szCs w:val="18"/>
          <w:lang w:val="nl-NL"/>
        </w:rPr>
        <w:t>BIDN</w:t>
      </w:r>
      <w:r w:rsidRPr="00DA1F94" w:rsidR="0000718F">
        <w:rPr>
          <w:szCs w:val="18"/>
          <w:lang w:val="nl-NL"/>
        </w:rPr>
        <w:t xml:space="preserve"> en BKWI zijn bijgevoegd bij deze brief. </w:t>
      </w:r>
    </w:p>
    <w:p w:rsidRPr="00DA1F94" w:rsidR="0000718F" w:rsidP="00DA1F94" w:rsidRDefault="0000718F" w14:paraId="0A00132B" w14:textId="77777777">
      <w:pPr>
        <w:spacing w:after="0" w:line="264" w:lineRule="auto"/>
        <w:rPr>
          <w:szCs w:val="18"/>
          <w:lang w:val="nl-NL"/>
        </w:rPr>
      </w:pPr>
    </w:p>
    <w:p w:rsidRPr="00DA1F94" w:rsidR="0000718F" w:rsidP="00DA1F94" w:rsidRDefault="0000718F" w14:paraId="72FF84F4" w14:textId="532670A2">
      <w:pPr>
        <w:spacing w:after="0" w:line="264" w:lineRule="auto"/>
        <w:rPr>
          <w:szCs w:val="18"/>
          <w:lang w:val="nl-NL"/>
        </w:rPr>
      </w:pPr>
      <w:r w:rsidRPr="00DA1F94">
        <w:rPr>
          <w:szCs w:val="18"/>
          <w:lang w:val="nl-NL"/>
        </w:rPr>
        <w:t xml:space="preserve">De SUWI-organisaties dragen door het uitkeren van sociale verzekeringen, het verstrekken van financiële tegemoetkomingen en het aanleveren van informatiediensten bij aan de </w:t>
      </w:r>
      <w:r w:rsidR="00CA7C34">
        <w:rPr>
          <w:szCs w:val="18"/>
          <w:lang w:val="nl-NL"/>
        </w:rPr>
        <w:t>inkomen</w:t>
      </w:r>
      <w:r w:rsidRPr="00DA1F94" w:rsidR="00CA7C34">
        <w:rPr>
          <w:szCs w:val="18"/>
          <w:lang w:val="nl-NL"/>
        </w:rPr>
        <w:t xml:space="preserve">szekerheid </w:t>
      </w:r>
      <w:r w:rsidRPr="00DA1F94">
        <w:rPr>
          <w:szCs w:val="18"/>
          <w:lang w:val="nl-NL"/>
        </w:rPr>
        <w:t xml:space="preserve">van miljoenen mensen. In het vervolg van deze brief wordt ingegaan op de belangrijkste punten uit de </w:t>
      </w:r>
      <w:r w:rsidR="00E72485">
        <w:rPr>
          <w:szCs w:val="18"/>
          <w:lang w:val="nl-NL"/>
        </w:rPr>
        <w:t xml:space="preserve">specifieke </w:t>
      </w:r>
      <w:r w:rsidRPr="00DA1F94">
        <w:rPr>
          <w:szCs w:val="18"/>
          <w:lang w:val="nl-NL"/>
        </w:rPr>
        <w:t>jaarplannen.</w:t>
      </w:r>
      <w:r w:rsidRPr="00E72485" w:rsidR="00E72485">
        <w:rPr>
          <w:szCs w:val="18"/>
          <w:lang w:val="nl-NL"/>
        </w:rPr>
        <w:t xml:space="preserve"> </w:t>
      </w:r>
      <w:r w:rsidR="00E72485">
        <w:rPr>
          <w:szCs w:val="18"/>
          <w:lang w:val="nl-NL"/>
        </w:rPr>
        <w:t>Overkoepelend komt in ieder geval terug dat de publieke dienstverleners werken</w:t>
      </w:r>
      <w:r w:rsidRPr="00A53C38" w:rsidR="00E72485">
        <w:rPr>
          <w:szCs w:val="18"/>
          <w:lang w:val="nl-NL"/>
        </w:rPr>
        <w:t xml:space="preserve"> aan de bevordering van maatschappelijke weerbaarheid, vereenvoudiging van wet- en regelgeving en uitvoeringsbeleid en oplossing</w:t>
      </w:r>
      <w:r w:rsidR="00CA7C34">
        <w:rPr>
          <w:szCs w:val="18"/>
          <w:lang w:val="nl-NL"/>
        </w:rPr>
        <w:t>en</w:t>
      </w:r>
      <w:r w:rsidRPr="00A53C38" w:rsidR="00E72485">
        <w:rPr>
          <w:szCs w:val="18"/>
          <w:lang w:val="nl-NL"/>
        </w:rPr>
        <w:t xml:space="preserve"> van knelpunten.</w:t>
      </w:r>
    </w:p>
    <w:p w:rsidRPr="00DA1F94" w:rsidR="0000718F" w:rsidP="00DA1F94" w:rsidRDefault="0000718F" w14:paraId="4F9C6EF7" w14:textId="77777777">
      <w:pPr>
        <w:spacing w:after="0" w:line="264" w:lineRule="auto"/>
        <w:rPr>
          <w:szCs w:val="18"/>
          <w:lang w:val="nl-NL"/>
        </w:rPr>
      </w:pPr>
    </w:p>
    <w:p w:rsidRPr="00DA1F94" w:rsidR="0000718F" w:rsidP="00DA1F94" w:rsidRDefault="0000718F" w14:paraId="3F59C9FB" w14:textId="77777777">
      <w:pPr>
        <w:spacing w:after="0" w:line="264" w:lineRule="auto"/>
        <w:rPr>
          <w:szCs w:val="18"/>
          <w:u w:val="single"/>
          <w:lang w:val="nl-NL"/>
        </w:rPr>
      </w:pPr>
      <w:r w:rsidRPr="00DA1F94">
        <w:rPr>
          <w:szCs w:val="18"/>
          <w:u w:val="single"/>
          <w:lang w:val="nl-NL"/>
        </w:rPr>
        <w:t>UWV</w:t>
      </w:r>
    </w:p>
    <w:p w:rsidRPr="00DA1F94" w:rsidR="0000718F" w:rsidP="00E72485" w:rsidRDefault="0000718F" w14:paraId="75478280" w14:textId="0473D8ED">
      <w:pPr>
        <w:spacing w:after="0" w:line="264" w:lineRule="auto"/>
        <w:rPr>
          <w:szCs w:val="18"/>
          <w:lang w:val="nl-NL"/>
        </w:rPr>
      </w:pPr>
      <w:r w:rsidRPr="00DA1F94">
        <w:rPr>
          <w:szCs w:val="18"/>
          <w:lang w:val="nl-NL"/>
        </w:rPr>
        <w:t xml:space="preserve">UWV heeft </w:t>
      </w:r>
      <w:r w:rsidRPr="00DA1F94" w:rsidR="00C81B5F">
        <w:rPr>
          <w:szCs w:val="18"/>
          <w:lang w:val="nl-NL"/>
        </w:rPr>
        <w:t xml:space="preserve">in overleg met SZW </w:t>
      </w:r>
      <w:r w:rsidRPr="00DA1F94">
        <w:rPr>
          <w:szCs w:val="18"/>
          <w:lang w:val="nl-NL"/>
        </w:rPr>
        <w:t xml:space="preserve">een aantal prioriteiten </w:t>
      </w:r>
      <w:r w:rsidR="00C81B5F">
        <w:rPr>
          <w:szCs w:val="18"/>
          <w:lang w:val="nl-NL"/>
        </w:rPr>
        <w:t xml:space="preserve">vastgesteld </w:t>
      </w:r>
      <w:r w:rsidRPr="00DA1F94">
        <w:rPr>
          <w:szCs w:val="18"/>
          <w:lang w:val="nl-NL"/>
        </w:rPr>
        <w:t>in het jaarplan 2026. Dit is in lijn met de ambities</w:t>
      </w:r>
      <w:r w:rsidR="00A53C38">
        <w:rPr>
          <w:szCs w:val="18"/>
          <w:lang w:val="nl-NL"/>
        </w:rPr>
        <w:t xml:space="preserve"> van de </w:t>
      </w:r>
      <w:proofErr w:type="gramStart"/>
      <w:r w:rsidR="00A53C38">
        <w:rPr>
          <w:szCs w:val="18"/>
          <w:lang w:val="nl-NL"/>
        </w:rPr>
        <w:t>UWV strategie</w:t>
      </w:r>
      <w:proofErr w:type="gramEnd"/>
      <w:r w:rsidR="00A53C38">
        <w:rPr>
          <w:szCs w:val="18"/>
          <w:lang w:val="nl-NL"/>
        </w:rPr>
        <w:t xml:space="preserve"> 2025-2030</w:t>
      </w:r>
      <w:r w:rsidRPr="00DA1F94">
        <w:rPr>
          <w:szCs w:val="18"/>
          <w:lang w:val="nl-NL"/>
        </w:rPr>
        <w:t xml:space="preserve">: duurzamer aan het werk, meer zekerheid over inkomen, cliënten en werkgevers nog meer centraal in de dienstverlening. Van belang is dat met de </w:t>
      </w:r>
      <w:proofErr w:type="gramStart"/>
      <w:r w:rsidRPr="00DA1F94">
        <w:rPr>
          <w:szCs w:val="18"/>
          <w:lang w:val="nl-NL"/>
        </w:rPr>
        <w:t>WIA herstelactie</w:t>
      </w:r>
      <w:proofErr w:type="gramEnd"/>
      <w:r w:rsidRPr="00DA1F94">
        <w:rPr>
          <w:szCs w:val="18"/>
          <w:lang w:val="nl-NL"/>
        </w:rPr>
        <w:t xml:space="preserve"> onjuist vastgestelde uitkeringen worden gecorrigeerd. UWV werkt aan grondige</w:t>
      </w:r>
      <w:r w:rsidR="00A53C38">
        <w:rPr>
          <w:szCs w:val="18"/>
          <w:lang w:val="nl-NL"/>
        </w:rPr>
        <w:t xml:space="preserve"> </w:t>
      </w:r>
      <w:r w:rsidR="009E677B">
        <w:rPr>
          <w:szCs w:val="18"/>
          <w:lang w:val="nl-NL"/>
        </w:rPr>
        <w:t>v</w:t>
      </w:r>
      <w:r w:rsidRPr="00DA1F94">
        <w:rPr>
          <w:szCs w:val="18"/>
          <w:lang w:val="nl-NL"/>
        </w:rPr>
        <w:t>erbetering van de sociaal-medische dienstverlening</w:t>
      </w:r>
      <w:r w:rsidR="00A53C38">
        <w:rPr>
          <w:szCs w:val="18"/>
          <w:lang w:val="nl-NL"/>
        </w:rPr>
        <w:t xml:space="preserve">. </w:t>
      </w:r>
      <w:r w:rsidRPr="00A53C38" w:rsidR="00A53C38">
        <w:rPr>
          <w:szCs w:val="18"/>
          <w:lang w:val="nl-NL"/>
        </w:rPr>
        <w:t>UWV heeft de 'Ontwikkelagenda sociaal-medische dienstverlening'</w:t>
      </w:r>
      <w:r w:rsidR="00FF4A6C">
        <w:rPr>
          <w:rStyle w:val="Voetnootmarkering"/>
          <w:szCs w:val="18"/>
          <w:lang w:val="nl-NL"/>
        </w:rPr>
        <w:footnoteReference w:id="1"/>
      </w:r>
      <w:r w:rsidRPr="00A53C38" w:rsidR="00A53C38">
        <w:rPr>
          <w:szCs w:val="18"/>
          <w:lang w:val="nl-NL"/>
        </w:rPr>
        <w:t xml:space="preserve"> opgesteld. Met die agenda </w:t>
      </w:r>
      <w:r w:rsidR="00CA7C34">
        <w:rPr>
          <w:szCs w:val="18"/>
          <w:lang w:val="nl-NL"/>
        </w:rPr>
        <w:t>zorgt</w:t>
      </w:r>
      <w:r w:rsidRPr="00A53C38" w:rsidR="00A53C38">
        <w:rPr>
          <w:szCs w:val="18"/>
          <w:lang w:val="nl-NL"/>
        </w:rPr>
        <w:t xml:space="preserve"> UWV dat het fundament van de organisatie verstevig</w:t>
      </w:r>
      <w:r w:rsidR="00CA7C34">
        <w:rPr>
          <w:szCs w:val="18"/>
          <w:lang w:val="nl-NL"/>
        </w:rPr>
        <w:t>t</w:t>
      </w:r>
      <w:r w:rsidRPr="00A53C38" w:rsidR="00A53C38">
        <w:rPr>
          <w:szCs w:val="18"/>
          <w:lang w:val="nl-NL"/>
        </w:rPr>
        <w:t>. In 2026 en 2027 ligt daarbij de focus op het grip krijgen op de besturing van de organisatie en het verbeteren van de bestaande werkwijzen.</w:t>
      </w:r>
      <w:r w:rsidRPr="00DA1F94">
        <w:rPr>
          <w:szCs w:val="18"/>
          <w:lang w:val="nl-NL"/>
        </w:rPr>
        <w:t xml:space="preserve"> </w:t>
      </w:r>
      <w:r w:rsidR="00A53C38">
        <w:rPr>
          <w:szCs w:val="18"/>
          <w:lang w:val="nl-NL"/>
        </w:rPr>
        <w:t>E</w:t>
      </w:r>
      <w:r w:rsidRPr="00DA1F94">
        <w:rPr>
          <w:szCs w:val="18"/>
          <w:lang w:val="nl-NL"/>
        </w:rPr>
        <w:t xml:space="preserve">r wordt </w:t>
      </w:r>
      <w:r w:rsidR="00A53C38">
        <w:rPr>
          <w:szCs w:val="18"/>
          <w:lang w:val="nl-NL"/>
        </w:rPr>
        <w:t xml:space="preserve">ook </w:t>
      </w:r>
      <w:r w:rsidRPr="00DA1F94">
        <w:rPr>
          <w:szCs w:val="18"/>
          <w:lang w:val="nl-NL"/>
        </w:rPr>
        <w:t xml:space="preserve">gewerkt aan het kwaliteitsmanagementsysteem van UWV en een interne organisatieverandering </w:t>
      </w:r>
      <w:r w:rsidRPr="00A53C38" w:rsidR="00A53C38">
        <w:rPr>
          <w:szCs w:val="18"/>
          <w:lang w:val="nl-NL"/>
        </w:rPr>
        <w:t xml:space="preserve">(“de Verandermotor”) waar alle veranderopdrachten worden gerealiseerd. De Verandermotor heeft als centrale doelen: sneller en aantoonbaar concrete verbeteringen van de dienstverlening met hoge klantwaarde realiseren en vakmanschap en werkplezier van medewerkers verhogen. </w:t>
      </w:r>
    </w:p>
    <w:p w:rsidRPr="00DA1F94" w:rsidR="0000718F" w:rsidP="00DA1F94" w:rsidRDefault="0000718F" w14:paraId="53665392" w14:textId="77777777">
      <w:pPr>
        <w:spacing w:after="0" w:line="264" w:lineRule="auto"/>
        <w:rPr>
          <w:szCs w:val="18"/>
          <w:lang w:val="nl-NL"/>
        </w:rPr>
      </w:pPr>
    </w:p>
    <w:p w:rsidRPr="009468C1" w:rsidR="0000718F" w:rsidP="00DA1F94" w:rsidRDefault="0000718F" w14:paraId="17A0F79C" w14:textId="77777777">
      <w:pPr>
        <w:spacing w:after="0" w:line="264" w:lineRule="auto"/>
        <w:rPr>
          <w:szCs w:val="18"/>
          <w:u w:val="single"/>
          <w:lang w:val="nl-NL"/>
        </w:rPr>
      </w:pPr>
      <w:r w:rsidRPr="009468C1">
        <w:rPr>
          <w:szCs w:val="18"/>
          <w:u w:val="single"/>
          <w:lang w:val="nl-NL"/>
        </w:rPr>
        <w:t>SVB</w:t>
      </w:r>
    </w:p>
    <w:p w:rsidRPr="009468C1" w:rsidR="007A367A" w:rsidP="00DA1F94" w:rsidRDefault="007A367A" w14:paraId="1DE8B8B8" w14:textId="3D95803C">
      <w:pPr>
        <w:spacing w:after="0" w:line="264" w:lineRule="auto"/>
        <w:rPr>
          <w:szCs w:val="18"/>
          <w:lang w:val="nl-NL"/>
        </w:rPr>
      </w:pPr>
      <w:r w:rsidRPr="009468C1">
        <w:rPr>
          <w:szCs w:val="18"/>
          <w:lang w:val="nl-NL"/>
        </w:rPr>
        <w:t>Ook d</w:t>
      </w:r>
      <w:r w:rsidRPr="009468C1" w:rsidR="00843C46">
        <w:rPr>
          <w:szCs w:val="18"/>
          <w:lang w:val="nl-NL"/>
        </w:rPr>
        <w:t xml:space="preserve">e Sociale Verzekeringsbank heeft </w:t>
      </w:r>
      <w:r w:rsidRPr="009468C1">
        <w:rPr>
          <w:szCs w:val="18"/>
          <w:lang w:val="nl-NL"/>
        </w:rPr>
        <w:t xml:space="preserve">in overleg met SZW </w:t>
      </w:r>
      <w:r w:rsidRPr="009468C1" w:rsidR="00843C46">
        <w:rPr>
          <w:szCs w:val="18"/>
          <w:lang w:val="nl-NL"/>
        </w:rPr>
        <w:t xml:space="preserve">een aantal prioriteiten in het jaarplan 2026 vastgesteld. </w:t>
      </w:r>
      <w:r w:rsidRPr="009468C1">
        <w:rPr>
          <w:szCs w:val="18"/>
          <w:lang w:val="nl-NL"/>
        </w:rPr>
        <w:t xml:space="preserve">Voor 2026 heeft de </w:t>
      </w:r>
      <w:proofErr w:type="gramStart"/>
      <w:r w:rsidRPr="009468C1">
        <w:rPr>
          <w:szCs w:val="18"/>
          <w:lang w:val="nl-NL"/>
        </w:rPr>
        <w:t>SVB prioriteiten</w:t>
      </w:r>
      <w:proofErr w:type="gramEnd"/>
      <w:r w:rsidRPr="009468C1">
        <w:rPr>
          <w:szCs w:val="18"/>
          <w:lang w:val="nl-NL"/>
        </w:rPr>
        <w:t xml:space="preserve"> en ambities geformuleerd op het gebied van betrouwbare, rechtvaardige, persoonlijke en toegankelijke dienstverlening. De SVB staat tegelijkertijd voor een financiële opgave: een </w:t>
      </w:r>
      <w:r w:rsidR="009468C1">
        <w:rPr>
          <w:szCs w:val="18"/>
          <w:lang w:val="nl-NL"/>
        </w:rPr>
        <w:t xml:space="preserve">bijdrage aan de </w:t>
      </w:r>
      <w:r w:rsidRPr="009468C1">
        <w:rPr>
          <w:szCs w:val="18"/>
          <w:lang w:val="nl-NL"/>
        </w:rPr>
        <w:t xml:space="preserve">apparaatstaakstelling </w:t>
      </w:r>
      <w:r w:rsidR="009468C1">
        <w:rPr>
          <w:szCs w:val="18"/>
          <w:lang w:val="nl-NL"/>
        </w:rPr>
        <w:t xml:space="preserve">SZW </w:t>
      </w:r>
      <w:r w:rsidRPr="009468C1">
        <w:rPr>
          <w:szCs w:val="18"/>
          <w:lang w:val="nl-NL"/>
        </w:rPr>
        <w:t xml:space="preserve">vanuit het Hoofdlijnenakkoord 2024–2028 én een aanvullende bezuiniging als gevolg van de onderhandelingen over de onderwijsbegroting. Met de SVB wordt het gesprek gevoerd over het absorberen van de taakstelling door onder andere interne vereenvoudiging, vereenvoudiging van wet- en regelgeving en interne bedrijfsvoering/SVB-organisatie. Een voorbeeld van vereenvoudiging van wet- en regelgeving is het harmoniseren van begrippen. De SVB heeft daarbij aandacht voor uitvoerbaarheid vanuit burgerperspectief, de toekomstbestendigheid van de dienstverlening en de wendbaarheid van de organisatie. </w:t>
      </w:r>
    </w:p>
    <w:p w:rsidRPr="009468C1" w:rsidR="007A367A" w:rsidP="00DA1F94" w:rsidRDefault="007A367A" w14:paraId="7E8C226C" w14:textId="77777777">
      <w:pPr>
        <w:spacing w:after="0" w:line="264" w:lineRule="auto"/>
        <w:rPr>
          <w:szCs w:val="18"/>
          <w:lang w:val="nl-NL"/>
        </w:rPr>
      </w:pPr>
    </w:p>
    <w:p w:rsidR="00B2371E" w:rsidP="00DA1F94" w:rsidRDefault="0000718F" w14:paraId="3A568D0C" w14:textId="73EB956A">
      <w:pPr>
        <w:spacing w:after="0" w:line="264" w:lineRule="auto"/>
        <w:rPr>
          <w:szCs w:val="18"/>
          <w:lang w:val="nl-NL"/>
        </w:rPr>
      </w:pPr>
      <w:r w:rsidRPr="009468C1">
        <w:rPr>
          <w:szCs w:val="18"/>
          <w:lang w:val="nl-NL"/>
        </w:rPr>
        <w:t xml:space="preserve">Met het jaarplan geeft de </w:t>
      </w:r>
      <w:proofErr w:type="gramStart"/>
      <w:r w:rsidRPr="009468C1">
        <w:rPr>
          <w:szCs w:val="18"/>
          <w:lang w:val="nl-NL"/>
        </w:rPr>
        <w:t>SVB invulling</w:t>
      </w:r>
      <w:proofErr w:type="gramEnd"/>
      <w:r w:rsidRPr="009468C1">
        <w:rPr>
          <w:szCs w:val="18"/>
          <w:lang w:val="nl-NL"/>
        </w:rPr>
        <w:t xml:space="preserve"> aan de </w:t>
      </w:r>
      <w:proofErr w:type="spellStart"/>
      <w:r w:rsidRPr="009468C1">
        <w:rPr>
          <w:szCs w:val="18"/>
          <w:lang w:val="nl-NL"/>
        </w:rPr>
        <w:t>Meerjarenkoers</w:t>
      </w:r>
      <w:proofErr w:type="spellEnd"/>
      <w:r w:rsidRPr="009468C1">
        <w:rPr>
          <w:szCs w:val="18"/>
          <w:lang w:val="nl-NL"/>
        </w:rPr>
        <w:t xml:space="preserve"> 2026-2030</w:t>
      </w:r>
      <w:r w:rsidRPr="009468C1" w:rsidR="00841C33">
        <w:rPr>
          <w:rStyle w:val="Voetnootmarkering"/>
          <w:szCs w:val="18"/>
          <w:lang w:val="nl-NL"/>
        </w:rPr>
        <w:footnoteReference w:id="2"/>
      </w:r>
      <w:r w:rsidRPr="009468C1">
        <w:rPr>
          <w:szCs w:val="18"/>
          <w:lang w:val="nl-NL"/>
        </w:rPr>
        <w:t xml:space="preserve"> en </w:t>
      </w:r>
      <w:r w:rsidRPr="009468C1" w:rsidR="00055B09">
        <w:rPr>
          <w:szCs w:val="18"/>
          <w:lang w:val="nl-NL"/>
        </w:rPr>
        <w:t xml:space="preserve">daarmee </w:t>
      </w:r>
      <w:r w:rsidRPr="009468C1">
        <w:rPr>
          <w:szCs w:val="18"/>
          <w:lang w:val="nl-NL"/>
        </w:rPr>
        <w:t xml:space="preserve">de veranderende behoeften van burgers en de uitdagingen waar </w:t>
      </w:r>
      <w:r w:rsidRPr="009468C1" w:rsidR="00055B09">
        <w:rPr>
          <w:szCs w:val="18"/>
          <w:lang w:val="nl-NL"/>
        </w:rPr>
        <w:t xml:space="preserve">de </w:t>
      </w:r>
      <w:r w:rsidRPr="009468C1">
        <w:rPr>
          <w:szCs w:val="18"/>
          <w:lang w:val="nl-NL"/>
        </w:rPr>
        <w:t xml:space="preserve">SVB </w:t>
      </w:r>
      <w:r w:rsidRPr="009468C1" w:rsidR="00055B09">
        <w:rPr>
          <w:szCs w:val="18"/>
          <w:lang w:val="nl-NL"/>
        </w:rPr>
        <w:t xml:space="preserve">de komende jaren mee </w:t>
      </w:r>
      <w:r w:rsidRPr="009468C1">
        <w:rPr>
          <w:szCs w:val="18"/>
          <w:lang w:val="nl-NL"/>
        </w:rPr>
        <w:t xml:space="preserve">te maken </w:t>
      </w:r>
      <w:r w:rsidRPr="009468C1" w:rsidR="00055B09">
        <w:rPr>
          <w:szCs w:val="18"/>
          <w:lang w:val="nl-NL"/>
        </w:rPr>
        <w:t>zal hebben</w:t>
      </w:r>
      <w:r w:rsidRPr="009468C1">
        <w:rPr>
          <w:szCs w:val="18"/>
          <w:lang w:val="nl-NL"/>
        </w:rPr>
        <w:t xml:space="preserve">. </w:t>
      </w:r>
      <w:r w:rsidRPr="009468C1" w:rsidR="00B2371E">
        <w:rPr>
          <w:szCs w:val="18"/>
          <w:lang w:val="nl-NL"/>
        </w:rPr>
        <w:t xml:space="preserve">De werkvoorraden in de dienstverlening </w:t>
      </w:r>
      <w:r w:rsidRPr="009468C1" w:rsidR="00B24BF3">
        <w:rPr>
          <w:szCs w:val="18"/>
          <w:lang w:val="nl-NL"/>
        </w:rPr>
        <w:t>zijn opgelopen</w:t>
      </w:r>
      <w:r w:rsidRPr="009468C1" w:rsidR="00B2371E">
        <w:rPr>
          <w:szCs w:val="18"/>
          <w:lang w:val="nl-NL"/>
        </w:rPr>
        <w:t xml:space="preserve"> door de toenemende</w:t>
      </w:r>
      <w:r w:rsidRPr="00B2371E" w:rsidR="00B2371E">
        <w:rPr>
          <w:szCs w:val="18"/>
          <w:lang w:val="nl-NL"/>
        </w:rPr>
        <w:t xml:space="preserve"> complexiteit </w:t>
      </w:r>
      <w:r w:rsidR="00833A84">
        <w:rPr>
          <w:szCs w:val="18"/>
          <w:lang w:val="nl-NL"/>
        </w:rPr>
        <w:t xml:space="preserve">in de uitvoering </w:t>
      </w:r>
      <w:r w:rsidRPr="00B2371E" w:rsidR="00B2371E">
        <w:rPr>
          <w:szCs w:val="18"/>
          <w:lang w:val="nl-NL"/>
        </w:rPr>
        <w:t xml:space="preserve">en vergrijzing. Hierdoor </w:t>
      </w:r>
      <w:r w:rsidR="00833A84">
        <w:rPr>
          <w:szCs w:val="18"/>
          <w:lang w:val="nl-NL"/>
        </w:rPr>
        <w:t>kan</w:t>
      </w:r>
      <w:r w:rsidRPr="00B2371E" w:rsidR="00833A84">
        <w:rPr>
          <w:szCs w:val="18"/>
          <w:lang w:val="nl-NL"/>
        </w:rPr>
        <w:t xml:space="preserve"> </w:t>
      </w:r>
      <w:r w:rsidRPr="00B2371E" w:rsidR="00B2371E">
        <w:rPr>
          <w:szCs w:val="18"/>
          <w:lang w:val="nl-NL"/>
        </w:rPr>
        <w:t xml:space="preserve">de tijdigheid van beschikkingen onder </w:t>
      </w:r>
      <w:r w:rsidRPr="00B2371E" w:rsidR="00B2371E">
        <w:rPr>
          <w:szCs w:val="18"/>
          <w:lang w:val="nl-NL"/>
        </w:rPr>
        <w:lastRenderedPageBreak/>
        <w:t xml:space="preserve">druk </w:t>
      </w:r>
      <w:r w:rsidR="00833A84">
        <w:rPr>
          <w:szCs w:val="18"/>
          <w:lang w:val="nl-NL"/>
        </w:rPr>
        <w:t xml:space="preserve">komen </w:t>
      </w:r>
      <w:r w:rsidRPr="00B2371E" w:rsidR="00B2371E">
        <w:rPr>
          <w:szCs w:val="18"/>
          <w:lang w:val="nl-NL"/>
        </w:rPr>
        <w:t xml:space="preserve">te staan. De financiële krapte vraagt om scherpe en realistische keuzes in wat de SVB wel en niet kan uitvoeren. Door de aanhoudende druk op de dienstverlening zijn met name bij </w:t>
      </w:r>
      <w:r w:rsidR="00833A84">
        <w:rPr>
          <w:szCs w:val="18"/>
          <w:lang w:val="nl-NL"/>
        </w:rPr>
        <w:t>de internationale uitvoering van wet- en regelgeving</w:t>
      </w:r>
      <w:r w:rsidRPr="00B2371E" w:rsidR="00B2371E">
        <w:rPr>
          <w:szCs w:val="18"/>
          <w:lang w:val="nl-NL"/>
        </w:rPr>
        <w:t xml:space="preserve"> de streefcijfers voor de tijdigheid van beschikkingen naar beneden bijgesteld.</w:t>
      </w:r>
    </w:p>
    <w:p w:rsidRPr="00DA1F94" w:rsidR="0000718F" w:rsidP="00DA1F94" w:rsidRDefault="0000718F" w14:paraId="018BF7D5" w14:textId="77777777">
      <w:pPr>
        <w:spacing w:after="0" w:line="264" w:lineRule="auto"/>
        <w:rPr>
          <w:szCs w:val="18"/>
          <w:lang w:val="nl-NL"/>
        </w:rPr>
      </w:pPr>
    </w:p>
    <w:p w:rsidRPr="00DA1F94" w:rsidR="0000718F" w:rsidP="00DA1F94" w:rsidRDefault="0000718F" w14:paraId="71AF47CB" w14:textId="77777777">
      <w:pPr>
        <w:spacing w:after="0" w:line="264" w:lineRule="auto"/>
        <w:rPr>
          <w:szCs w:val="18"/>
          <w:u w:val="single"/>
          <w:lang w:val="nl-NL"/>
        </w:rPr>
      </w:pPr>
      <w:bookmarkStart w:name="_Hlk214884838" w:id="4"/>
      <w:r w:rsidRPr="00DA1F94">
        <w:rPr>
          <w:szCs w:val="18"/>
          <w:u w:val="single"/>
          <w:lang w:val="nl-NL"/>
        </w:rPr>
        <w:t>BIDN</w:t>
      </w:r>
    </w:p>
    <w:p w:rsidRPr="00DA1F94" w:rsidR="0000718F" w:rsidP="00DA1F94" w:rsidRDefault="0000718F" w14:paraId="6C623766" w14:textId="26762293">
      <w:pPr>
        <w:spacing w:after="0" w:line="264" w:lineRule="auto"/>
        <w:rPr>
          <w:szCs w:val="18"/>
          <w:lang w:val="nl-NL"/>
        </w:rPr>
      </w:pPr>
      <w:r w:rsidRPr="00DA1F94">
        <w:rPr>
          <w:szCs w:val="18"/>
          <w:lang w:val="nl-NL"/>
        </w:rPr>
        <w:t xml:space="preserve">In 2026 viert BIDN haar 25-jarig bestaan. De afgelopen jaren is BIDN sterk gegroeid. Waar de organisatie vroeger vooral mensen achteraf controleerde, ligt de nadruk nu steeds meer op proactieve ondersteuning aan de voorkant. De </w:t>
      </w:r>
      <w:r w:rsidR="00841C33">
        <w:rPr>
          <w:szCs w:val="18"/>
          <w:lang w:val="nl-NL"/>
        </w:rPr>
        <w:t>uitwerking en implementatie</w:t>
      </w:r>
      <w:r w:rsidRPr="00DA1F94" w:rsidR="00841C33">
        <w:rPr>
          <w:szCs w:val="18"/>
          <w:lang w:val="nl-NL"/>
        </w:rPr>
        <w:t xml:space="preserve"> </w:t>
      </w:r>
      <w:r w:rsidRPr="00DA1F94">
        <w:rPr>
          <w:szCs w:val="18"/>
          <w:lang w:val="nl-NL"/>
        </w:rPr>
        <w:t xml:space="preserve">van </w:t>
      </w:r>
      <w:r w:rsidR="005A1CD6">
        <w:rPr>
          <w:szCs w:val="18"/>
          <w:lang w:val="nl-NL"/>
        </w:rPr>
        <w:t xml:space="preserve">het wetsvoorstel </w:t>
      </w:r>
      <w:r w:rsidRPr="00DA1F94" w:rsidR="005A1CD6">
        <w:rPr>
          <w:szCs w:val="18"/>
          <w:lang w:val="nl-NL"/>
        </w:rPr>
        <w:t>Proactieve Dienstverlening</w:t>
      </w:r>
      <w:r w:rsidR="005A1CD6">
        <w:rPr>
          <w:szCs w:val="18"/>
          <w:lang w:val="nl-NL"/>
        </w:rPr>
        <w:t xml:space="preserve"> SZW</w:t>
      </w:r>
      <w:r w:rsidRPr="00DA1F94" w:rsidR="005A1CD6">
        <w:rPr>
          <w:szCs w:val="18"/>
          <w:lang w:val="nl-NL"/>
        </w:rPr>
        <w:t xml:space="preserve"> </w:t>
      </w:r>
      <w:r w:rsidRPr="00DA1F94">
        <w:rPr>
          <w:szCs w:val="18"/>
          <w:lang w:val="nl-NL"/>
        </w:rPr>
        <w:t xml:space="preserve">vormt hier een belangrijk onderdeel </w:t>
      </w:r>
      <w:r w:rsidRPr="00AA1EA7">
        <w:rPr>
          <w:szCs w:val="18"/>
          <w:lang w:val="nl-NL"/>
        </w:rPr>
        <w:t xml:space="preserve">van. </w:t>
      </w:r>
      <w:r w:rsidRPr="006A6B09" w:rsidR="006A6B09">
        <w:rPr>
          <w:szCs w:val="18"/>
          <w:lang w:val="nl-NL"/>
        </w:rPr>
        <w:t xml:space="preserve">BIDN is samen met BKWI, in opdracht van SZW, de ondersteuningsmogelijkheden voor proactieve dienstverlening aan het verkennen. </w:t>
      </w:r>
      <w:r w:rsidRPr="00866F94" w:rsidR="00AA1EA7">
        <w:rPr>
          <w:lang w:val="nl-NL"/>
        </w:rPr>
        <w:t xml:space="preserve">Daarnaast zijn de nieuwe statuten van BIDN na een lang voorbereidingstraject in december voorgehangen bij het parlement. Bedoeling is dat in 2026 de nieuwe statuten van BIDN in werking treden. </w:t>
      </w:r>
      <w:r w:rsidRPr="00DA1F94">
        <w:rPr>
          <w:szCs w:val="18"/>
          <w:lang w:val="nl-NL"/>
        </w:rPr>
        <w:t xml:space="preserve">De organisatie verandert daarmee van een bestuursmodel met een directeur naar een Raad van Toezicht-model met een directeur-bestuurder. Per 1 januari 2026 neemt BIDN bovendien de taken van de stichting Schuldenknooppunt over. De groei aan opdrachten biedt mooie kansen, maar vraagt ook om verdere ontwikkeling van de organisatie. In lijn met de nieuwe statuten zal BIDN daarom in 2026 voor het eerst een </w:t>
      </w:r>
      <w:proofErr w:type="spellStart"/>
      <w:r w:rsidR="009E677B">
        <w:rPr>
          <w:szCs w:val="18"/>
          <w:lang w:val="nl-NL"/>
        </w:rPr>
        <w:t>M</w:t>
      </w:r>
      <w:r w:rsidRPr="00DA1F94">
        <w:rPr>
          <w:szCs w:val="18"/>
          <w:lang w:val="nl-NL"/>
        </w:rPr>
        <w:t>eerjarenkoers</w:t>
      </w:r>
      <w:proofErr w:type="spellEnd"/>
      <w:r w:rsidRPr="00DA1F94">
        <w:rPr>
          <w:szCs w:val="18"/>
          <w:lang w:val="nl-NL"/>
        </w:rPr>
        <w:t xml:space="preserve"> vaststellen. </w:t>
      </w:r>
    </w:p>
    <w:p w:rsidRPr="00DA1F94" w:rsidR="0000718F" w:rsidP="00DA1F94" w:rsidRDefault="0000718F" w14:paraId="0EF424CA" w14:textId="77777777">
      <w:pPr>
        <w:spacing w:after="0" w:line="264" w:lineRule="auto"/>
        <w:rPr>
          <w:szCs w:val="18"/>
          <w:u w:val="single"/>
          <w:lang w:val="nl-NL"/>
        </w:rPr>
      </w:pPr>
    </w:p>
    <w:p w:rsidRPr="00DA1F94" w:rsidR="0000718F" w:rsidP="00DA1F94" w:rsidRDefault="0000718F" w14:paraId="4734200A" w14:textId="77777777">
      <w:pPr>
        <w:spacing w:after="0" w:line="264" w:lineRule="auto"/>
        <w:rPr>
          <w:szCs w:val="18"/>
          <w:u w:val="single"/>
          <w:lang w:val="nl-NL"/>
        </w:rPr>
      </w:pPr>
      <w:r w:rsidRPr="00DA1F94">
        <w:rPr>
          <w:szCs w:val="18"/>
          <w:u w:val="single"/>
          <w:lang w:val="nl-NL"/>
        </w:rPr>
        <w:t>BKWI</w:t>
      </w:r>
    </w:p>
    <w:p w:rsidRPr="00DA1F94" w:rsidR="0000718F" w:rsidP="00DA1F94" w:rsidRDefault="0000718F" w14:paraId="35BE047D" w14:textId="1CAFE90F">
      <w:pPr>
        <w:spacing w:after="0" w:line="264" w:lineRule="auto"/>
        <w:rPr>
          <w:szCs w:val="18"/>
          <w:lang w:val="nl-NL"/>
        </w:rPr>
      </w:pPr>
      <w:r w:rsidRPr="00DA1F94">
        <w:rPr>
          <w:szCs w:val="18"/>
          <w:lang w:val="nl-NL"/>
        </w:rPr>
        <w:t>Ook BKWI viert in 2026 haar 25-jarig bestaan. In een veranderende omgeving</w:t>
      </w:r>
      <w:r w:rsidR="00621366">
        <w:rPr>
          <w:szCs w:val="18"/>
          <w:lang w:val="nl-NL"/>
        </w:rPr>
        <w:t xml:space="preserve"> </w:t>
      </w:r>
      <w:r w:rsidRPr="00DA1F94">
        <w:rPr>
          <w:szCs w:val="18"/>
          <w:lang w:val="nl-NL"/>
        </w:rPr>
        <w:t xml:space="preserve">gaat de nadruk steeds meer liggen op proactieve ondersteuning. Een belangrijk onderdeel hiervan is de Wet Proactieve </w:t>
      </w:r>
      <w:r w:rsidRPr="00DA1F94" w:rsidR="005A1CD6">
        <w:rPr>
          <w:szCs w:val="18"/>
          <w:lang w:val="nl-NL"/>
        </w:rPr>
        <w:t>Dienstverlening</w:t>
      </w:r>
      <w:r w:rsidR="005A1CD6">
        <w:rPr>
          <w:szCs w:val="18"/>
          <w:lang w:val="nl-NL"/>
        </w:rPr>
        <w:t xml:space="preserve"> SZW</w:t>
      </w:r>
      <w:r w:rsidRPr="00DA1F94" w:rsidR="005A1CD6">
        <w:rPr>
          <w:szCs w:val="18"/>
          <w:lang w:val="nl-NL"/>
        </w:rPr>
        <w:t xml:space="preserve">, die naar verwachting in 2026 in werking treedt. </w:t>
      </w:r>
      <w:r w:rsidR="005A1CD6">
        <w:rPr>
          <w:szCs w:val="18"/>
          <w:lang w:val="nl-NL"/>
        </w:rPr>
        <w:t xml:space="preserve">Met dit wetsvoorstel worden mensen proactief geïnformeerd door UWV, SVB en gemeenten over hun mogelijke recht op een uitkering en voorziening. </w:t>
      </w:r>
      <w:r w:rsidRPr="00DA1F94">
        <w:rPr>
          <w:szCs w:val="18"/>
          <w:lang w:val="nl-NL"/>
        </w:rPr>
        <w:t>Daarnaast zal ook steeds meer de samenwerking met BIDN worden opgezocht.</w:t>
      </w:r>
      <w:r w:rsidR="006A6B09">
        <w:rPr>
          <w:szCs w:val="18"/>
          <w:lang w:val="nl-NL"/>
        </w:rPr>
        <w:t xml:space="preserve"> </w:t>
      </w:r>
      <w:r w:rsidRPr="006A6B09" w:rsidR="006A6B09">
        <w:rPr>
          <w:szCs w:val="18"/>
          <w:lang w:val="nl-NL"/>
        </w:rPr>
        <w:t>BKWI is samen met BIDN, in opdracht van SZW, de ondersteuningsmogelijkheden voor proactieve dienstverlening aan het verkennen.</w:t>
      </w:r>
    </w:p>
    <w:bookmarkEnd w:id="4"/>
    <w:p w:rsidR="0000718F" w:rsidP="00DA1F94" w:rsidRDefault="0000718F" w14:paraId="44A2196B" w14:textId="77777777">
      <w:pPr>
        <w:spacing w:after="0" w:line="264" w:lineRule="auto"/>
        <w:rPr>
          <w:szCs w:val="18"/>
          <w:lang w:val="nl-NL"/>
        </w:rPr>
      </w:pPr>
    </w:p>
    <w:p w:rsidRPr="000063D1" w:rsidR="005A3B06" w:rsidP="005A3B06" w:rsidRDefault="005A3B06" w14:paraId="382FED1E" w14:textId="636E688A">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1" w:id="5"/>
      <w:r>
        <w:rPr>
          <w:rFonts w:ascii="Verdana" w:hAnsi="Verdana"/>
          <w:i/>
          <w:iCs/>
          <w:color w:val="auto"/>
          <w:sz w:val="18"/>
          <w:szCs w:val="18"/>
          <w:lang w:val="nl-NL"/>
        </w:rPr>
        <w:t>2.1.</w:t>
      </w:r>
      <w:r w:rsidR="007A367A">
        <w:rPr>
          <w:rFonts w:ascii="Verdana" w:hAnsi="Verdana"/>
          <w:i/>
          <w:iCs/>
          <w:color w:val="auto"/>
          <w:sz w:val="18"/>
          <w:szCs w:val="18"/>
          <w:lang w:val="nl-NL"/>
        </w:rPr>
        <w:t>2</w:t>
      </w:r>
      <w:r>
        <w:rPr>
          <w:rFonts w:ascii="Verdana" w:hAnsi="Verdana"/>
          <w:i/>
          <w:iCs/>
          <w:color w:val="auto"/>
          <w:sz w:val="18"/>
          <w:szCs w:val="18"/>
          <w:lang w:val="nl-NL"/>
        </w:rPr>
        <w:t xml:space="preserve"> </w:t>
      </w:r>
      <w:r w:rsidRPr="000063D1">
        <w:rPr>
          <w:rFonts w:ascii="Verdana" w:hAnsi="Verdana"/>
          <w:i/>
          <w:iCs/>
          <w:color w:val="auto"/>
          <w:sz w:val="18"/>
          <w:szCs w:val="18"/>
          <w:lang w:val="nl-NL"/>
        </w:rPr>
        <w:t>Implementatie proactieve dienstverlening</w:t>
      </w:r>
      <w:bookmarkEnd w:id="5"/>
    </w:p>
    <w:p w:rsidRPr="00DA1F94" w:rsidR="005A3B06" w:rsidP="005A3B06" w:rsidRDefault="005A3B06" w14:paraId="21A86A9F" w14:textId="2D07D497">
      <w:pPr>
        <w:spacing w:after="0" w:line="264" w:lineRule="auto"/>
        <w:rPr>
          <w:szCs w:val="18"/>
          <w:lang w:val="nl-NL"/>
        </w:rPr>
      </w:pPr>
      <w:r w:rsidRPr="00DA1F94">
        <w:rPr>
          <w:szCs w:val="18"/>
          <w:lang w:val="nl-NL"/>
        </w:rPr>
        <w:t>Het wetsvoorstel proactieve dienstverlening</w:t>
      </w:r>
      <w:r w:rsidR="005A1CD6">
        <w:rPr>
          <w:szCs w:val="18"/>
          <w:lang w:val="nl-NL"/>
        </w:rPr>
        <w:t xml:space="preserve"> SZW</w:t>
      </w:r>
      <w:r w:rsidRPr="00DA1F94">
        <w:rPr>
          <w:szCs w:val="18"/>
          <w:lang w:val="nl-NL"/>
        </w:rPr>
        <w:t xml:space="preserve"> ligt in de Tweede Kamer ter behandeling. Via de uitvoeringstoetsen hebben de SUWI-partijen kenbaar gemaakt dat het besluit </w:t>
      </w:r>
      <w:r>
        <w:rPr>
          <w:szCs w:val="18"/>
          <w:lang w:val="nl-NL"/>
        </w:rPr>
        <w:t xml:space="preserve">in principe </w:t>
      </w:r>
      <w:r w:rsidRPr="00DA1F94">
        <w:rPr>
          <w:szCs w:val="18"/>
          <w:lang w:val="nl-NL"/>
        </w:rPr>
        <w:t xml:space="preserve">uitvoerbaar is. Momenteel zijn we samen met de SUWI-partijen bezig met de implementatie van proactieve dienstverlening. Voor UWV </w:t>
      </w:r>
      <w:r>
        <w:rPr>
          <w:szCs w:val="18"/>
          <w:lang w:val="nl-NL"/>
        </w:rPr>
        <w:t xml:space="preserve">en SVB </w:t>
      </w:r>
      <w:r w:rsidRPr="00DA1F94">
        <w:rPr>
          <w:szCs w:val="18"/>
          <w:lang w:val="nl-NL"/>
        </w:rPr>
        <w:t xml:space="preserve">geldt dit onder meer voor </w:t>
      </w:r>
      <w:r>
        <w:rPr>
          <w:szCs w:val="18"/>
          <w:lang w:val="nl-NL"/>
        </w:rPr>
        <w:t xml:space="preserve">respectievelijk </w:t>
      </w:r>
      <w:r w:rsidR="00276A7B">
        <w:rPr>
          <w:szCs w:val="18"/>
          <w:lang w:val="nl-NL"/>
        </w:rPr>
        <w:t>het</w:t>
      </w:r>
      <w:r w:rsidRPr="00DA1F94" w:rsidR="005A1CD6">
        <w:rPr>
          <w:szCs w:val="18"/>
          <w:lang w:val="nl-NL"/>
        </w:rPr>
        <w:t xml:space="preserve"> </w:t>
      </w:r>
      <w:r w:rsidR="005A1CD6">
        <w:rPr>
          <w:szCs w:val="18"/>
          <w:lang w:val="nl-NL"/>
        </w:rPr>
        <w:t>proactief aanbieden van de Toeslagenwet</w:t>
      </w:r>
      <w:r w:rsidR="005A1CD6">
        <w:rPr>
          <w:rStyle w:val="Voetnootmarkering"/>
          <w:szCs w:val="18"/>
          <w:lang w:val="nl-NL"/>
        </w:rPr>
        <w:footnoteReference w:id="3"/>
      </w:r>
      <w:r w:rsidR="005A1CD6">
        <w:rPr>
          <w:szCs w:val="18"/>
          <w:lang w:val="nl-NL"/>
        </w:rPr>
        <w:t xml:space="preserve"> (</w:t>
      </w:r>
      <w:r w:rsidRPr="00DA1F94" w:rsidR="005A1CD6">
        <w:rPr>
          <w:szCs w:val="18"/>
          <w:lang w:val="nl-NL"/>
        </w:rPr>
        <w:t>TW</w:t>
      </w:r>
      <w:r w:rsidR="005A1CD6">
        <w:rPr>
          <w:szCs w:val="18"/>
          <w:lang w:val="nl-NL"/>
        </w:rPr>
        <w:t>)</w:t>
      </w:r>
      <w:r w:rsidRPr="00DA1F94" w:rsidR="005A1CD6">
        <w:rPr>
          <w:szCs w:val="18"/>
          <w:lang w:val="nl-NL"/>
        </w:rPr>
        <w:t xml:space="preserve"> en de</w:t>
      </w:r>
      <w:r w:rsidR="005A1CD6">
        <w:rPr>
          <w:szCs w:val="18"/>
          <w:lang w:val="nl-NL"/>
        </w:rPr>
        <w:t xml:space="preserve"> aanvullende inkomensvoorziening ouderen (</w:t>
      </w:r>
      <w:r w:rsidRPr="00DA1F94" w:rsidR="005A1CD6">
        <w:rPr>
          <w:szCs w:val="18"/>
          <w:lang w:val="nl-NL"/>
        </w:rPr>
        <w:t>AIO</w:t>
      </w:r>
      <w:r w:rsidR="005A1CD6">
        <w:rPr>
          <w:szCs w:val="18"/>
          <w:lang w:val="nl-NL"/>
        </w:rPr>
        <w:t>)</w:t>
      </w:r>
      <w:r w:rsidR="005A1CD6">
        <w:rPr>
          <w:rStyle w:val="Voetnootmarkering"/>
          <w:szCs w:val="18"/>
          <w:lang w:val="nl-NL"/>
        </w:rPr>
        <w:footnoteReference w:id="4"/>
      </w:r>
      <w:r w:rsidRPr="00DA1F94" w:rsidR="005A1CD6">
        <w:rPr>
          <w:szCs w:val="18"/>
          <w:lang w:val="nl-NL"/>
        </w:rPr>
        <w:t xml:space="preserve">. </w:t>
      </w:r>
      <w:r w:rsidRPr="00DA1F94">
        <w:rPr>
          <w:szCs w:val="18"/>
          <w:lang w:val="nl-NL"/>
        </w:rPr>
        <w:t xml:space="preserve">Daarnaast zijn </w:t>
      </w:r>
      <w:r>
        <w:rPr>
          <w:szCs w:val="18"/>
          <w:lang w:val="nl-NL"/>
        </w:rPr>
        <w:t>UWV en SVB</w:t>
      </w:r>
      <w:r w:rsidRPr="00DA1F94">
        <w:rPr>
          <w:szCs w:val="18"/>
          <w:lang w:val="nl-NL"/>
        </w:rPr>
        <w:t xml:space="preserve"> bezig met de voorbereidingen van de andere vormen van proactieve dienstverlening die in het besluit zijn voorzien.</w:t>
      </w:r>
    </w:p>
    <w:p w:rsidRPr="00DA1F94" w:rsidR="005A3B06" w:rsidP="00DA1F94" w:rsidRDefault="005A3B06" w14:paraId="0E15B5F0" w14:textId="77777777">
      <w:pPr>
        <w:spacing w:after="0" w:line="264" w:lineRule="auto"/>
        <w:rPr>
          <w:szCs w:val="18"/>
          <w:lang w:val="nl-NL"/>
        </w:rPr>
      </w:pPr>
    </w:p>
    <w:p w:rsidRPr="000063D1" w:rsidR="00F40064" w:rsidP="000063D1" w:rsidRDefault="00412306" w14:paraId="60B56F3A" w14:textId="7DBC0C99">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2" w:id="6"/>
      <w:r>
        <w:rPr>
          <w:rFonts w:ascii="Verdana" w:hAnsi="Verdana"/>
          <w:i/>
          <w:iCs/>
          <w:color w:val="auto"/>
          <w:sz w:val="18"/>
          <w:szCs w:val="18"/>
          <w:lang w:val="nl-NL"/>
        </w:rPr>
        <w:t>2.1.</w:t>
      </w:r>
      <w:r w:rsidR="007A367A">
        <w:rPr>
          <w:rFonts w:ascii="Verdana" w:hAnsi="Verdana"/>
          <w:i/>
          <w:iCs/>
          <w:color w:val="auto"/>
          <w:sz w:val="18"/>
          <w:szCs w:val="18"/>
          <w:lang w:val="nl-NL"/>
        </w:rPr>
        <w:t>3</w:t>
      </w:r>
      <w:r>
        <w:rPr>
          <w:rFonts w:ascii="Verdana" w:hAnsi="Verdana"/>
          <w:i/>
          <w:iCs/>
          <w:color w:val="auto"/>
          <w:sz w:val="18"/>
          <w:szCs w:val="18"/>
          <w:lang w:val="nl-NL"/>
        </w:rPr>
        <w:t xml:space="preserve"> </w:t>
      </w:r>
      <w:r w:rsidRPr="000063D1" w:rsidR="00F40064">
        <w:rPr>
          <w:rFonts w:ascii="Verdana" w:hAnsi="Verdana"/>
          <w:i/>
          <w:iCs/>
          <w:color w:val="auto"/>
          <w:sz w:val="18"/>
          <w:szCs w:val="18"/>
          <w:lang w:val="nl-NL"/>
        </w:rPr>
        <w:t>Onderzoeksrapport ‘Uitvoeringsinformatie in de praktijk’</w:t>
      </w:r>
      <w:bookmarkEnd w:id="6"/>
    </w:p>
    <w:p w:rsidRPr="002679A3" w:rsidR="00EA28E3" w:rsidP="00EA28E3" w:rsidRDefault="00EA28E3" w14:paraId="0256B2CC" w14:textId="5ED81B02">
      <w:pPr>
        <w:spacing w:after="0" w:line="264" w:lineRule="auto"/>
        <w:rPr>
          <w:szCs w:val="18"/>
          <w:lang w:val="nl-NL"/>
        </w:rPr>
      </w:pPr>
      <w:r w:rsidRPr="002679A3">
        <w:rPr>
          <w:szCs w:val="18"/>
          <w:lang w:val="nl-NL"/>
        </w:rPr>
        <w:t xml:space="preserve">Als onderdeel van de reactie bij het rapport ‘Grip op Gegevensuitwisseling’, heeft SZW het afgelopen jaar onderzoek laten uitvoeren naar de effectiviteit van dienstverlening door BIDN en BKWI voor de uitvoering van SUWI-taken. Het rapport ‘Uitvoeringsinformatie in de praktijk’ legt de basis voor een overzicht van de huidige dienstverlening aan de SUWI-keten. Daaruit blijkt dat het overgrote deel van de dienstverlening als effectief wordt beoordeeld. Dit betekent dat de diensten veelvuldig worden gebruikt, van toegevoegde waarde zijn, een efficiëntiewinst opleveren bij de gebruikers, werkbaar en duidelijk zijn. Daarnaast brengt het rapport punten in beeld die nadere beoordeling vergen. De SUWI-partijen hebben met elkaar afspraken gemaakt over de afhandeling van deze punten, hiermee wordt in 2026 gestart. </w:t>
      </w:r>
      <w:proofErr w:type="gramStart"/>
      <w:r w:rsidRPr="002679A3">
        <w:rPr>
          <w:szCs w:val="18"/>
          <w:lang w:val="nl-NL"/>
        </w:rPr>
        <w:t>Tevens</w:t>
      </w:r>
      <w:proofErr w:type="gramEnd"/>
      <w:r w:rsidRPr="002679A3">
        <w:rPr>
          <w:szCs w:val="18"/>
          <w:lang w:val="nl-NL"/>
        </w:rPr>
        <w:t xml:space="preserve"> laat het rapport zien dat er wordt ingespeeld op toekomstige wetgeving, zoals </w:t>
      </w:r>
      <w:r w:rsidRPr="002679A3">
        <w:rPr>
          <w:i/>
          <w:iCs/>
          <w:szCs w:val="18"/>
          <w:lang w:val="nl-NL"/>
        </w:rPr>
        <w:t>proactieve dienstverlening</w:t>
      </w:r>
      <w:r w:rsidRPr="002679A3">
        <w:rPr>
          <w:szCs w:val="18"/>
          <w:lang w:val="nl-NL"/>
        </w:rPr>
        <w:t xml:space="preserve">, en wensen vanuit de keten, zoals </w:t>
      </w:r>
      <w:r w:rsidRPr="002679A3">
        <w:rPr>
          <w:i/>
          <w:iCs/>
          <w:szCs w:val="18"/>
          <w:lang w:val="nl-NL"/>
        </w:rPr>
        <w:t xml:space="preserve">verbeteren uitwisseling matchinggegevens. </w:t>
      </w:r>
      <w:r w:rsidRPr="002679A3">
        <w:rPr>
          <w:szCs w:val="18"/>
          <w:lang w:val="nl-NL"/>
        </w:rPr>
        <w:t xml:space="preserve">Het rapport geeft echter minder goed een beeld </w:t>
      </w:r>
      <w:r w:rsidR="00113A4F">
        <w:rPr>
          <w:szCs w:val="18"/>
          <w:lang w:val="nl-NL"/>
        </w:rPr>
        <w:t>op</w:t>
      </w:r>
      <w:r w:rsidRPr="002679A3">
        <w:rPr>
          <w:szCs w:val="18"/>
          <w:lang w:val="nl-NL"/>
        </w:rPr>
        <w:t xml:space="preserve"> dienstverlening die nodig is om voorbereid te zijn op toekomstige ontwikkelingen. Daarom wil SZW samen de SUWI-keten bezien wat nodig is om hier meer zicht op te krijgen. Het rapport zal worden betrokken in de lopende </w:t>
      </w:r>
      <w:proofErr w:type="gramStart"/>
      <w:r w:rsidRPr="002679A3">
        <w:rPr>
          <w:szCs w:val="18"/>
          <w:lang w:val="nl-NL"/>
        </w:rPr>
        <w:t>5 jaarlijkse</w:t>
      </w:r>
      <w:proofErr w:type="gramEnd"/>
      <w:r w:rsidRPr="002679A3">
        <w:rPr>
          <w:szCs w:val="18"/>
          <w:lang w:val="nl-NL"/>
        </w:rPr>
        <w:t xml:space="preserve"> evaluatie van de Wet SUWI.</w:t>
      </w:r>
    </w:p>
    <w:p w:rsidR="00F40064" w:rsidP="002D6C12" w:rsidRDefault="00F40064" w14:paraId="352DE7DE" w14:textId="77777777">
      <w:pPr>
        <w:spacing w:after="0" w:line="264" w:lineRule="auto"/>
        <w:rPr>
          <w:szCs w:val="18"/>
          <w:lang w:val="nl-NL"/>
        </w:rPr>
      </w:pPr>
    </w:p>
    <w:p w:rsidRPr="00B772F6" w:rsidR="00EA2D00" w:rsidP="00B772F6" w:rsidRDefault="00EA2D00" w14:paraId="5189A5E3" w14:textId="72FD1B71">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3" w:id="7"/>
      <w:r w:rsidRPr="00B772F6">
        <w:rPr>
          <w:rFonts w:ascii="Verdana" w:hAnsi="Verdana"/>
          <w:i/>
          <w:iCs/>
          <w:color w:val="auto"/>
          <w:sz w:val="18"/>
          <w:szCs w:val="18"/>
          <w:lang w:val="nl-NL"/>
        </w:rPr>
        <w:lastRenderedPageBreak/>
        <w:t>2.1.</w:t>
      </w:r>
      <w:r w:rsidR="007A367A">
        <w:rPr>
          <w:rFonts w:ascii="Verdana" w:hAnsi="Verdana"/>
          <w:i/>
          <w:iCs/>
          <w:color w:val="auto"/>
          <w:sz w:val="18"/>
          <w:szCs w:val="18"/>
          <w:lang w:val="nl-NL"/>
        </w:rPr>
        <w:t>4</w:t>
      </w:r>
      <w:r w:rsidRPr="00B772F6">
        <w:rPr>
          <w:rFonts w:ascii="Verdana" w:hAnsi="Verdana"/>
          <w:i/>
          <w:iCs/>
          <w:color w:val="auto"/>
          <w:sz w:val="18"/>
          <w:szCs w:val="18"/>
          <w:lang w:val="nl-NL"/>
        </w:rPr>
        <w:t xml:space="preserve"> Gevolgen van het arrest </w:t>
      </w:r>
      <w:proofErr w:type="spellStart"/>
      <w:r w:rsidRPr="00B772F6">
        <w:rPr>
          <w:rFonts w:ascii="Verdana" w:hAnsi="Verdana"/>
          <w:i/>
          <w:iCs/>
          <w:color w:val="auto"/>
          <w:sz w:val="18"/>
          <w:szCs w:val="18"/>
          <w:lang w:val="nl-NL"/>
        </w:rPr>
        <w:t>HvJ</w:t>
      </w:r>
      <w:proofErr w:type="spellEnd"/>
      <w:r w:rsidRPr="00B772F6">
        <w:rPr>
          <w:rFonts w:ascii="Verdana" w:hAnsi="Verdana"/>
          <w:i/>
          <w:iCs/>
          <w:color w:val="auto"/>
          <w:sz w:val="18"/>
          <w:szCs w:val="18"/>
          <w:lang w:val="nl-NL"/>
        </w:rPr>
        <w:t xml:space="preserve"> C-549/22 over het associatieverdrag met Algerije</w:t>
      </w:r>
      <w:bookmarkEnd w:id="7"/>
    </w:p>
    <w:p w:rsidRPr="00B772F6" w:rsidR="00EA2D00" w:rsidP="00EA2D00" w:rsidRDefault="00EA2D00" w14:paraId="28ADDBAB" w14:textId="092D1CC9">
      <w:pPr>
        <w:spacing w:after="0" w:line="264" w:lineRule="auto"/>
        <w:rPr>
          <w:szCs w:val="18"/>
          <w:lang w:val="nl-NL"/>
        </w:rPr>
      </w:pPr>
      <w:r w:rsidRPr="00B772F6">
        <w:rPr>
          <w:szCs w:val="18"/>
          <w:lang w:val="nl-NL"/>
        </w:rPr>
        <w:t xml:space="preserve">Op 29 februari 2024 heeft het Hof van Justitie EU arrest gewezen </w:t>
      </w:r>
      <w:r w:rsidR="00113A4F">
        <w:rPr>
          <w:szCs w:val="18"/>
          <w:lang w:val="nl-NL"/>
        </w:rPr>
        <w:t>op</w:t>
      </w:r>
      <w:r w:rsidRPr="00B772F6" w:rsidR="00113A4F">
        <w:rPr>
          <w:szCs w:val="18"/>
          <w:lang w:val="nl-NL"/>
        </w:rPr>
        <w:t xml:space="preserve"> </w:t>
      </w:r>
      <w:r w:rsidRPr="00B772F6">
        <w:rPr>
          <w:szCs w:val="18"/>
          <w:lang w:val="nl-NL"/>
        </w:rPr>
        <w:t>de Associatieovereenkomst met Algerije (C-549/22). Het Hof van Justitie heeft geoordeeld dat artikel 68 vierde lid van deze overeenkom</w:t>
      </w:r>
      <w:r w:rsidR="0022454E">
        <w:rPr>
          <w:szCs w:val="18"/>
          <w:lang w:val="nl-NL"/>
        </w:rPr>
        <w:t>s</w:t>
      </w:r>
      <w:r w:rsidRPr="00B772F6">
        <w:rPr>
          <w:szCs w:val="18"/>
          <w:lang w:val="nl-NL"/>
        </w:rPr>
        <w:t xml:space="preserve">t rechtstreekse werking heeft. Deze bepaling ziet op het vrij overmaken van ouderdomspensioenen, nabestaandenuitkeringen en arbeidsongeschiktheidsuitkeringen voor werknemers die zijn toegekend wegens een arbeidsongeval of een beroepsziekte. Deze zaak is </w:t>
      </w:r>
      <w:proofErr w:type="gramStart"/>
      <w:r w:rsidRPr="00B772F6">
        <w:rPr>
          <w:szCs w:val="18"/>
          <w:lang w:val="nl-NL"/>
        </w:rPr>
        <w:t>reeds</w:t>
      </w:r>
      <w:proofErr w:type="gramEnd"/>
      <w:r w:rsidRPr="00B772F6">
        <w:rPr>
          <w:szCs w:val="18"/>
          <w:lang w:val="nl-NL"/>
        </w:rPr>
        <w:t xml:space="preserve"> benoemd in de beantwoording van Kamervragen, maar daarbij is toegezegd uw Kamer verder te informeren over de gevolgen van de uitspraak.</w:t>
      </w:r>
      <w:r w:rsidRPr="00B772F6">
        <w:rPr>
          <w:szCs w:val="18"/>
          <w:vertAlign w:val="superscript"/>
          <w:lang w:val="nl-NL"/>
        </w:rPr>
        <w:footnoteReference w:id="5"/>
      </w:r>
      <w:r w:rsidRPr="00B772F6">
        <w:rPr>
          <w:szCs w:val="18"/>
          <w:lang w:val="nl-NL"/>
        </w:rPr>
        <w:t xml:space="preserve"> Voor UWV betekent dit arrest dat zij WAO- en WIA-uitkeringen die toegekend zijn wegens een arbeidsongeval of een beroepsziekte moeten exporteren naar landen met een dergelijke bepaling in de associatieovereenkomst. Voor de SVB geldt dit voor de nabestaandenuitkering, </w:t>
      </w:r>
      <w:proofErr w:type="spellStart"/>
      <w:r w:rsidRPr="00B772F6">
        <w:rPr>
          <w:szCs w:val="18"/>
          <w:lang w:val="nl-NL"/>
        </w:rPr>
        <w:t>wezenuitkering</w:t>
      </w:r>
      <w:proofErr w:type="spellEnd"/>
      <w:r w:rsidRPr="00B772F6">
        <w:rPr>
          <w:szCs w:val="18"/>
          <w:lang w:val="nl-NL"/>
        </w:rPr>
        <w:t xml:space="preserve"> of AOW-toeslag. Het woonlandbeginsel mag worden toegepast op de WIA-vervolguitkering en de nabestaanden- of </w:t>
      </w:r>
      <w:proofErr w:type="spellStart"/>
      <w:r w:rsidRPr="00B772F6">
        <w:rPr>
          <w:szCs w:val="18"/>
          <w:lang w:val="nl-NL"/>
        </w:rPr>
        <w:t>wezenuitkering</w:t>
      </w:r>
      <w:proofErr w:type="spellEnd"/>
      <w:r w:rsidRPr="00B772F6">
        <w:rPr>
          <w:szCs w:val="18"/>
          <w:lang w:val="nl-NL"/>
        </w:rPr>
        <w:t>.</w:t>
      </w:r>
    </w:p>
    <w:p w:rsidRPr="00B772F6" w:rsidR="00EA2D00" w:rsidP="00EA2D00" w:rsidRDefault="00EA2D00" w14:paraId="30D0FFAC" w14:textId="77777777">
      <w:pPr>
        <w:spacing w:after="0" w:line="264" w:lineRule="auto"/>
        <w:rPr>
          <w:szCs w:val="18"/>
          <w:lang w:val="nl-NL"/>
        </w:rPr>
      </w:pPr>
    </w:p>
    <w:p w:rsidRPr="00FF4A6C" w:rsidR="00EA2D00" w:rsidP="00EA2D00" w:rsidRDefault="00EA2D00" w14:paraId="5CED2713" w14:textId="77777777">
      <w:pPr>
        <w:spacing w:after="0" w:line="264" w:lineRule="auto"/>
        <w:rPr>
          <w:szCs w:val="18"/>
          <w:lang w:val="nl-NL"/>
        </w:rPr>
      </w:pPr>
      <w:r w:rsidRPr="00B772F6">
        <w:rPr>
          <w:szCs w:val="18"/>
          <w:lang w:val="nl-NL"/>
        </w:rPr>
        <w:t>De associatieovereenkomsten met Albanië, Moldavië en San Marino hebben een soortgelijke bepaling, dus de gevolgen van dit arrest zijn ook van toepassing op uitkeringsgerechtigden woonachtig in die landen.</w:t>
      </w:r>
    </w:p>
    <w:p w:rsidRPr="00FF4A6C" w:rsidR="00EA2D00" w:rsidP="002D6C12" w:rsidRDefault="00EA2D00" w14:paraId="71F5957E" w14:textId="77777777">
      <w:pPr>
        <w:spacing w:after="0" w:line="264" w:lineRule="auto"/>
        <w:rPr>
          <w:szCs w:val="18"/>
          <w:lang w:val="nl-NL"/>
        </w:rPr>
      </w:pPr>
    </w:p>
    <w:p w:rsidRPr="00FF4A6C" w:rsidR="007F5C32" w:rsidP="006F21C1" w:rsidRDefault="007F5C32" w14:paraId="629B610E" w14:textId="6DBFB3E1">
      <w:pPr>
        <w:pStyle w:val="Kop2"/>
        <w:spacing w:before="0" w:after="0" w:line="264" w:lineRule="auto"/>
        <w:ind w:left="578" w:hanging="578"/>
        <w:rPr>
          <w:rFonts w:ascii="Verdana" w:hAnsi="Verdana"/>
          <w:b/>
          <w:bCs/>
          <w:color w:val="auto"/>
          <w:sz w:val="18"/>
          <w:szCs w:val="18"/>
          <w:lang w:val="nl-NL"/>
        </w:rPr>
      </w:pPr>
      <w:bookmarkStart w:name="_Toc226451214" w:id="8"/>
      <w:r w:rsidRPr="00FF4A6C">
        <w:rPr>
          <w:rFonts w:ascii="Verdana" w:hAnsi="Verdana"/>
          <w:b/>
          <w:bCs/>
          <w:color w:val="auto"/>
          <w:sz w:val="18"/>
          <w:szCs w:val="18"/>
          <w:lang w:val="nl-NL"/>
        </w:rPr>
        <w:t>Dienstverlening UWV</w:t>
      </w:r>
      <w:bookmarkEnd w:id="8"/>
    </w:p>
    <w:p w:rsidRPr="00FF4A6C" w:rsidR="007F5C32" w:rsidP="002D6C12" w:rsidRDefault="007F5C32" w14:paraId="26D639B7" w14:textId="77777777">
      <w:pPr>
        <w:spacing w:after="0" w:line="264" w:lineRule="auto"/>
        <w:rPr>
          <w:szCs w:val="18"/>
          <w:lang w:val="nl-NL"/>
        </w:rPr>
      </w:pPr>
    </w:p>
    <w:p w:rsidRPr="00F0277B" w:rsidR="00C72715" w:rsidP="00B772F6" w:rsidRDefault="00412306" w14:paraId="510E26AE" w14:textId="26489054">
      <w:pPr>
        <w:pStyle w:val="Kop3"/>
        <w:numPr>
          <w:ilvl w:val="0"/>
          <w:numId w:val="0"/>
        </w:numPr>
        <w:spacing w:before="0" w:after="0" w:line="264" w:lineRule="auto"/>
        <w:ind w:left="720" w:hanging="720"/>
        <w:rPr>
          <w:lang w:val="nl-NL"/>
        </w:rPr>
      </w:pPr>
      <w:bookmarkStart w:name="_Toc226451215" w:id="9"/>
      <w:r w:rsidRPr="00F0277B">
        <w:rPr>
          <w:rFonts w:ascii="Verdana" w:hAnsi="Verdana" w:eastAsiaTheme="minorHAnsi" w:cstheme="minorBidi"/>
          <w:i/>
          <w:iCs/>
          <w:color w:val="auto"/>
          <w:sz w:val="18"/>
          <w:szCs w:val="18"/>
          <w:lang w:val="nl-NL"/>
        </w:rPr>
        <w:t xml:space="preserve">2.2.1 </w:t>
      </w:r>
      <w:r w:rsidRPr="00F0277B" w:rsidR="002D6C12">
        <w:rPr>
          <w:rFonts w:ascii="Verdana" w:hAnsi="Verdana" w:eastAsiaTheme="minorHAnsi" w:cstheme="minorBidi"/>
          <w:i/>
          <w:iCs/>
          <w:color w:val="auto"/>
          <w:sz w:val="18"/>
          <w:szCs w:val="18"/>
          <w:lang w:val="nl-NL"/>
        </w:rPr>
        <w:t>Stand van zaken eenmalige piek einde Wajong-uitkering en garantiebedrag</w:t>
      </w:r>
      <w:bookmarkEnd w:id="9"/>
      <w:r w:rsidRPr="00F0277B" w:rsidR="002D6C12">
        <w:rPr>
          <w:rFonts w:ascii="Verdana" w:hAnsi="Verdana" w:eastAsiaTheme="minorHAnsi" w:cstheme="minorBidi"/>
          <w:i/>
          <w:iCs/>
          <w:color w:val="auto"/>
          <w:sz w:val="18"/>
          <w:szCs w:val="18"/>
          <w:lang w:val="nl-NL"/>
        </w:rPr>
        <w:t xml:space="preserve"> </w:t>
      </w:r>
    </w:p>
    <w:p w:rsidRPr="00F0277B" w:rsidR="00F0277B" w:rsidP="00F0277B" w:rsidRDefault="00F0277B" w14:paraId="56B88812" w14:textId="77777777">
      <w:pPr>
        <w:spacing w:after="0"/>
        <w:rPr>
          <w:lang w:val="nl-NL"/>
        </w:rPr>
      </w:pPr>
      <w:r w:rsidRPr="00F0277B">
        <w:rPr>
          <w:lang w:val="nl-NL"/>
        </w:rPr>
        <w:t>In vervolg op de berichtgeving in de Stand van de uitvoering van 3 juni 2025</w:t>
      </w:r>
      <w:r w:rsidRPr="00F0277B">
        <w:rPr>
          <w:rStyle w:val="Voetnootmarkering"/>
        </w:rPr>
        <w:footnoteReference w:id="6"/>
      </w:r>
      <w:r w:rsidRPr="00F0277B">
        <w:rPr>
          <w:lang w:val="nl-NL"/>
        </w:rPr>
        <w:t xml:space="preserve"> is de Tweede Kamer op 10 december jl.</w:t>
      </w:r>
      <w:r w:rsidRPr="00F0277B">
        <w:rPr>
          <w:rStyle w:val="Voetnootmarkering"/>
        </w:rPr>
        <w:footnoteReference w:id="7"/>
      </w:r>
      <w:r w:rsidRPr="00F0277B">
        <w:rPr>
          <w:lang w:val="nl-NL"/>
        </w:rPr>
        <w:t xml:space="preserve"> nader geïnformeerd over de eenmalige piek in beëindigingen van Wajong-uitkeringen per 1 januari 2026. De piek ontstaat doordat een grote groep Wajonggerechtigden vanaf 2021 vijf jaar onafgebroken heeft gewerkt en zelfstandig voldoende inkomen verdient, waardoor hun uitkering komt te vervallen. UWV verwacht dat </w:t>
      </w:r>
      <w:proofErr w:type="gramStart"/>
      <w:r w:rsidRPr="00F0277B">
        <w:rPr>
          <w:lang w:val="nl-NL"/>
        </w:rPr>
        <w:t>circa</w:t>
      </w:r>
      <w:proofErr w:type="gramEnd"/>
      <w:r w:rsidRPr="00F0277B">
        <w:rPr>
          <w:lang w:val="nl-NL"/>
        </w:rPr>
        <w:t xml:space="preserve"> 11.500 Wajonggerechtigden hun uitkering verliezen. Ongeveer 3.400 Wajonggerechtigden verliezen hun Wajong-uitkering ter hoogte van het garantiebedrag. Dit garantiebedrag was bedoeld om te voorkomen dat werkende Wajonggerechtigden er door de Wet vereenvoudiging Wajong</w:t>
      </w:r>
      <w:r w:rsidRPr="00F0277B">
        <w:rPr>
          <w:rStyle w:val="Voetnootmarkering"/>
        </w:rPr>
        <w:footnoteReference w:id="8"/>
      </w:r>
      <w:r w:rsidRPr="00F0277B">
        <w:rPr>
          <w:lang w:val="nl-NL"/>
        </w:rPr>
        <w:t xml:space="preserve"> (2021) financieel op achteruit zouden gaan. Hoewel het altijd de bedoeling is geweest dat de Wajong-uitkering in deze situatie stopt en het een goed teken is dat zoveel Wajonggerechtigden hun eigen inkomen zijn gaan verdienen, kan het verlies van de uitkering en vooral het garantiebedrag bij sommigen van hen leiden tot een forse en soms plotselinge inkomensdaling. Zij kunnen dan moeite krijgen om bijvoorbeeld hun woonlasten te blijven betalen. Zoals in de brief van 24 maart jl. aangegeven gaat de Minister van Werk en Participatie samen met UWV kijken hoe de beëindiging voor hen op een goede, zorgvuldige en menswaardige manier kan plaatsvinden. Uw Kamer wordt hierover op een later moment nader geïnformeerd.</w:t>
      </w:r>
    </w:p>
    <w:p w:rsidRPr="00F0277B" w:rsidR="00A8033A" w:rsidP="003F04FD" w:rsidRDefault="00A8033A" w14:paraId="25E9D268" w14:textId="77777777">
      <w:pPr>
        <w:spacing w:after="0" w:line="264" w:lineRule="auto"/>
        <w:rPr>
          <w:lang w:val="nl-NL"/>
        </w:rPr>
      </w:pPr>
    </w:p>
    <w:p w:rsidRPr="00E22C9F" w:rsidR="00C72715" w:rsidP="00E22C9F" w:rsidRDefault="00E22C9F" w14:paraId="7436E08D" w14:textId="4EC85443">
      <w:pPr>
        <w:pStyle w:val="Kop3"/>
        <w:numPr>
          <w:ilvl w:val="0"/>
          <w:numId w:val="0"/>
        </w:numPr>
        <w:spacing w:before="0" w:after="0" w:line="264" w:lineRule="auto"/>
        <w:ind w:left="720" w:hanging="720"/>
        <w:rPr>
          <w:rFonts w:ascii="Verdana" w:hAnsi="Verdana" w:eastAsiaTheme="minorHAnsi" w:cstheme="minorBidi"/>
          <w:i/>
          <w:iCs/>
          <w:color w:val="auto"/>
          <w:sz w:val="18"/>
          <w:szCs w:val="18"/>
          <w:lang w:val="nl-NL"/>
        </w:rPr>
      </w:pPr>
      <w:bookmarkStart w:name="_Toc226451216" w:id="10"/>
      <w:r w:rsidRPr="00F0277B">
        <w:rPr>
          <w:rFonts w:ascii="Verdana" w:hAnsi="Verdana" w:eastAsiaTheme="minorHAnsi" w:cstheme="minorBidi"/>
          <w:i/>
          <w:iCs/>
          <w:color w:val="auto"/>
          <w:sz w:val="18"/>
          <w:szCs w:val="18"/>
          <w:lang w:val="nl-NL"/>
        </w:rPr>
        <w:t xml:space="preserve">2.2.2 </w:t>
      </w:r>
      <w:r w:rsidRPr="00F0277B" w:rsidR="00580130">
        <w:rPr>
          <w:rFonts w:ascii="Verdana" w:hAnsi="Verdana" w:eastAsiaTheme="minorHAnsi" w:cstheme="minorBidi"/>
          <w:i/>
          <w:iCs/>
          <w:color w:val="auto"/>
          <w:sz w:val="18"/>
          <w:szCs w:val="18"/>
          <w:lang w:val="nl-NL"/>
        </w:rPr>
        <w:t>C</w:t>
      </w:r>
      <w:r w:rsidRPr="00F0277B" w:rsidR="00C72715">
        <w:rPr>
          <w:rFonts w:ascii="Verdana" w:hAnsi="Verdana" w:eastAsiaTheme="minorHAnsi" w:cstheme="minorBidi"/>
          <w:i/>
          <w:iCs/>
          <w:color w:val="auto"/>
          <w:sz w:val="18"/>
          <w:szCs w:val="18"/>
          <w:lang w:val="nl-NL"/>
        </w:rPr>
        <w:t>ommun</w:t>
      </w:r>
      <w:r w:rsidRPr="00E22C9F" w:rsidR="00C72715">
        <w:rPr>
          <w:rFonts w:ascii="Verdana" w:hAnsi="Verdana" w:eastAsiaTheme="minorHAnsi" w:cstheme="minorBidi"/>
          <w:i/>
          <w:iCs/>
          <w:color w:val="auto"/>
          <w:sz w:val="18"/>
          <w:szCs w:val="18"/>
          <w:lang w:val="nl-NL"/>
        </w:rPr>
        <w:t xml:space="preserve">icatie </w:t>
      </w:r>
      <w:proofErr w:type="spellStart"/>
      <w:r w:rsidRPr="00E22C9F" w:rsidR="00C72715">
        <w:rPr>
          <w:rFonts w:ascii="Verdana" w:hAnsi="Verdana" w:eastAsiaTheme="minorHAnsi" w:cstheme="minorBidi"/>
          <w:i/>
          <w:iCs/>
          <w:color w:val="auto"/>
          <w:sz w:val="18"/>
          <w:szCs w:val="18"/>
          <w:lang w:val="nl-NL"/>
        </w:rPr>
        <w:t>tienjaarsregel</w:t>
      </w:r>
      <w:proofErr w:type="spellEnd"/>
      <w:r w:rsidRPr="00E22C9F" w:rsidR="00C72715">
        <w:rPr>
          <w:rFonts w:ascii="Verdana" w:hAnsi="Verdana" w:eastAsiaTheme="minorHAnsi" w:cstheme="minorBidi"/>
          <w:i/>
          <w:iCs/>
          <w:color w:val="auto"/>
          <w:sz w:val="18"/>
          <w:szCs w:val="18"/>
          <w:lang w:val="nl-NL"/>
        </w:rPr>
        <w:t xml:space="preserve"> Wajong</w:t>
      </w:r>
      <w:bookmarkEnd w:id="10"/>
    </w:p>
    <w:p w:rsidRPr="004243CC" w:rsidR="00C72715" w:rsidP="003F04FD" w:rsidRDefault="00C72715" w14:paraId="785164F3" w14:textId="282C332A">
      <w:pPr>
        <w:spacing w:after="0" w:line="264" w:lineRule="auto"/>
        <w:rPr>
          <w:lang w:val="nl-NL"/>
        </w:rPr>
      </w:pPr>
      <w:r w:rsidRPr="004243CC">
        <w:rPr>
          <w:lang w:val="nl-NL"/>
        </w:rPr>
        <w:t xml:space="preserve">UWV </w:t>
      </w:r>
      <w:r>
        <w:rPr>
          <w:lang w:val="nl-NL"/>
        </w:rPr>
        <w:t xml:space="preserve">heeft </w:t>
      </w:r>
      <w:r w:rsidRPr="004243CC">
        <w:rPr>
          <w:lang w:val="nl-NL"/>
        </w:rPr>
        <w:t xml:space="preserve">in september </w:t>
      </w:r>
      <w:r w:rsidR="00EA1C4B">
        <w:rPr>
          <w:lang w:val="nl-NL"/>
        </w:rPr>
        <w:t>vorig</w:t>
      </w:r>
      <w:r>
        <w:rPr>
          <w:lang w:val="nl-NL"/>
        </w:rPr>
        <w:t xml:space="preserve"> jaar </w:t>
      </w:r>
      <w:r w:rsidRPr="004243CC">
        <w:rPr>
          <w:lang w:val="nl-NL"/>
        </w:rPr>
        <w:t xml:space="preserve">een proefbatch van 1.000 burgers aangeschreven, omdat zij mogelijk kwalificeren voor de </w:t>
      </w:r>
      <w:r>
        <w:rPr>
          <w:lang w:val="nl-NL"/>
        </w:rPr>
        <w:t xml:space="preserve">zogenaamde </w:t>
      </w:r>
      <w:proofErr w:type="spellStart"/>
      <w:r w:rsidRPr="004243CC">
        <w:rPr>
          <w:lang w:val="nl-NL"/>
        </w:rPr>
        <w:t>tienjaarsregel</w:t>
      </w:r>
      <w:proofErr w:type="spellEnd"/>
      <w:r w:rsidRPr="004243CC">
        <w:rPr>
          <w:vertAlign w:val="superscript"/>
          <w:lang w:val="nl-NL"/>
        </w:rPr>
        <w:footnoteReference w:id="9"/>
      </w:r>
      <w:r>
        <w:rPr>
          <w:lang w:val="nl-NL"/>
        </w:rPr>
        <w:t xml:space="preserve"> van de </w:t>
      </w:r>
      <w:r w:rsidRPr="00EA1C4B">
        <w:rPr>
          <w:lang w:val="nl-NL"/>
        </w:rPr>
        <w:t xml:space="preserve">Wajong. </w:t>
      </w:r>
      <w:r w:rsidRPr="00EA1C4B" w:rsidR="00EA1C4B">
        <w:rPr>
          <w:lang w:val="nl-NL"/>
        </w:rPr>
        <w:t>Hierbij bleek dat UWV ook mensen had aanschreven voor wie deze brief niet relevant was, omdat zij bijvoorbeeld wel arbeidsvermogen hadden. De afgelopen periode heeft UWV geanalyseerd hoe het deze doelgroep wel goed kan bereiken. Afgelopen maart is een nieuwe brief verstuurd aan ruim 500 burgers. UWV monitort hoe de brief wordt ontvangen, en of dit voor de doelgroep aanleiding is om een aanvraag te doen. Waar nodig wordt de inzet hierop aangepast.</w:t>
      </w:r>
    </w:p>
    <w:p w:rsidR="002D6C12" w:rsidP="00C72715" w:rsidRDefault="002D6C12" w14:paraId="207F34DA" w14:textId="77777777">
      <w:pPr>
        <w:spacing w:after="0" w:line="264" w:lineRule="auto"/>
        <w:rPr>
          <w:lang w:val="nl-NL"/>
        </w:rPr>
      </w:pPr>
    </w:p>
    <w:p w:rsidRPr="00BC230B" w:rsidR="00E57B3A" w:rsidP="00C72715" w:rsidRDefault="00412306" w14:paraId="0A6CF27F" w14:textId="4DFCA4AC">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7" w:id="11"/>
      <w:r>
        <w:rPr>
          <w:rFonts w:ascii="Verdana" w:hAnsi="Verdana"/>
          <w:i/>
          <w:iCs/>
          <w:color w:val="auto"/>
          <w:sz w:val="18"/>
          <w:szCs w:val="18"/>
          <w:lang w:val="nl-NL"/>
        </w:rPr>
        <w:t>2.2.</w:t>
      </w:r>
      <w:r w:rsidR="00E22C9F">
        <w:rPr>
          <w:rFonts w:ascii="Verdana" w:hAnsi="Verdana"/>
          <w:i/>
          <w:iCs/>
          <w:color w:val="auto"/>
          <w:sz w:val="18"/>
          <w:szCs w:val="18"/>
          <w:lang w:val="nl-NL"/>
        </w:rPr>
        <w:t>3</w:t>
      </w:r>
      <w:r>
        <w:rPr>
          <w:rFonts w:ascii="Verdana" w:hAnsi="Verdana"/>
          <w:i/>
          <w:iCs/>
          <w:color w:val="auto"/>
          <w:sz w:val="18"/>
          <w:szCs w:val="18"/>
          <w:lang w:val="nl-NL"/>
        </w:rPr>
        <w:t xml:space="preserve"> </w:t>
      </w:r>
      <w:r w:rsidRPr="00BC230B" w:rsidR="00E57B3A">
        <w:rPr>
          <w:rFonts w:ascii="Verdana" w:hAnsi="Verdana"/>
          <w:i/>
          <w:iCs/>
          <w:color w:val="auto"/>
          <w:sz w:val="18"/>
          <w:szCs w:val="18"/>
          <w:lang w:val="nl-NL"/>
        </w:rPr>
        <w:t>Achterstanden inning eigen bijdrage taxivervoer</w:t>
      </w:r>
      <w:bookmarkEnd w:id="11"/>
    </w:p>
    <w:p w:rsidR="00E57B3A" w:rsidP="00E57B3A" w:rsidRDefault="00E57B3A" w14:paraId="7F11CF88" w14:textId="77777777">
      <w:pPr>
        <w:spacing w:after="0" w:line="264" w:lineRule="auto"/>
        <w:rPr>
          <w:lang w:val="nl-NL"/>
        </w:rPr>
      </w:pPr>
      <w:r w:rsidRPr="00246C81">
        <w:rPr>
          <w:lang w:val="nl-NL"/>
        </w:rPr>
        <w:t xml:space="preserve">UWV vergoedt taxivervoer voor personen met een ziekte of handicap om naar hun werk te kunnen gaan. Elke cliënt moet daarvoor, afhankelijk van het inkomen en het aantal taxiritten een eigen </w:t>
      </w:r>
      <w:r w:rsidRPr="00246C81">
        <w:rPr>
          <w:lang w:val="nl-NL"/>
        </w:rPr>
        <w:lastRenderedPageBreak/>
        <w:t xml:space="preserve">bijdrage betalen. Voor het innen van deze eigen bijdrage maakt UWV sinds begin </w:t>
      </w:r>
      <w:r>
        <w:rPr>
          <w:lang w:val="nl-NL"/>
        </w:rPr>
        <w:t>2025</w:t>
      </w:r>
      <w:r w:rsidRPr="00246C81">
        <w:rPr>
          <w:lang w:val="nl-NL"/>
        </w:rPr>
        <w:t xml:space="preserve"> gebruik van een nieuwe tool, voorheen liep het innen van de eigen bijdrage via de taxibedrijven. </w:t>
      </w:r>
    </w:p>
    <w:p w:rsidR="00E57B3A" w:rsidP="00E57B3A" w:rsidRDefault="00E57B3A" w14:paraId="109FA3E4" w14:textId="36DFF388">
      <w:pPr>
        <w:spacing w:after="0" w:line="264" w:lineRule="auto"/>
        <w:rPr>
          <w:lang w:val="nl-NL"/>
        </w:rPr>
      </w:pPr>
      <w:r>
        <w:rPr>
          <w:lang w:val="nl-NL"/>
        </w:rPr>
        <w:br/>
      </w:r>
      <w:r w:rsidRPr="00246C81">
        <w:rPr>
          <w:lang w:val="nl-NL"/>
        </w:rPr>
        <w:t>De tool blijkt</w:t>
      </w:r>
      <w:r w:rsidR="0032784D">
        <w:rPr>
          <w:lang w:val="nl-NL"/>
        </w:rPr>
        <w:t xml:space="preserve"> niet goed te functioneren</w:t>
      </w:r>
      <w:r w:rsidRPr="00246C81">
        <w:rPr>
          <w:lang w:val="nl-NL"/>
        </w:rPr>
        <w:t xml:space="preserve">, waardoor UWV </w:t>
      </w:r>
      <w:r>
        <w:rPr>
          <w:lang w:val="nl-NL"/>
        </w:rPr>
        <w:t xml:space="preserve">medio 2025 </w:t>
      </w:r>
      <w:r w:rsidRPr="00246C81">
        <w:rPr>
          <w:lang w:val="nl-NL"/>
        </w:rPr>
        <w:t xml:space="preserve">heeft besloten deze niet langer te gebruiken en het innen van de eigen bijdragen te stoppen. Er zijn geen </w:t>
      </w:r>
      <w:r>
        <w:rPr>
          <w:lang w:val="nl-NL"/>
        </w:rPr>
        <w:t>foutieve facturen verstuurd</w:t>
      </w:r>
      <w:r w:rsidRPr="00246C81">
        <w:rPr>
          <w:lang w:val="nl-NL"/>
        </w:rPr>
        <w:t>, maar wel zijn er achterstanden ontstaan.</w:t>
      </w:r>
    </w:p>
    <w:p w:rsidR="00E57B3A" w:rsidP="00E57B3A" w:rsidRDefault="00E57B3A" w14:paraId="79EF3E6D" w14:textId="77777777">
      <w:pPr>
        <w:spacing w:after="0" w:line="264" w:lineRule="auto"/>
        <w:rPr>
          <w:lang w:val="nl-NL"/>
        </w:rPr>
      </w:pPr>
    </w:p>
    <w:p w:rsidRPr="00C517A6" w:rsidR="00C517A6" w:rsidP="00C517A6" w:rsidRDefault="00E57B3A" w14:paraId="085B0E35" w14:textId="5D78E489">
      <w:pPr>
        <w:spacing w:after="0" w:line="264" w:lineRule="auto"/>
        <w:rPr>
          <w:lang w:val="nl-NL"/>
        </w:rPr>
      </w:pPr>
      <w:r>
        <w:rPr>
          <w:lang w:val="nl-NL"/>
        </w:rPr>
        <w:t xml:space="preserve">Het </w:t>
      </w:r>
      <w:r w:rsidR="00C517A6">
        <w:rPr>
          <w:lang w:val="nl-NL"/>
        </w:rPr>
        <w:t xml:space="preserve">ging </w:t>
      </w:r>
      <w:r>
        <w:rPr>
          <w:lang w:val="nl-NL"/>
        </w:rPr>
        <w:t xml:space="preserve">om ongeveer 1.000 personen waarvan gedurende 8 maanden geen eigen bijdrage </w:t>
      </w:r>
      <w:r w:rsidR="00C517A6">
        <w:rPr>
          <w:lang w:val="nl-NL"/>
        </w:rPr>
        <w:t xml:space="preserve">was </w:t>
      </w:r>
      <w:r>
        <w:rPr>
          <w:lang w:val="nl-NL"/>
        </w:rPr>
        <w:t xml:space="preserve">geïnd. UWV heeft </w:t>
      </w:r>
      <w:r w:rsidR="00C517A6">
        <w:rPr>
          <w:lang w:val="nl-NL"/>
        </w:rPr>
        <w:t xml:space="preserve">vervolgens </w:t>
      </w:r>
      <w:r>
        <w:rPr>
          <w:lang w:val="nl-NL"/>
        </w:rPr>
        <w:t xml:space="preserve">een handmatig proces ingericht voor het innen van de achterstallige en toekomstige eigen bijdragen. Voor de achterstallige betalingen </w:t>
      </w:r>
      <w:r w:rsidR="00C517A6">
        <w:rPr>
          <w:lang w:val="nl-NL"/>
        </w:rPr>
        <w:t xml:space="preserve">zijn er </w:t>
      </w:r>
      <w:r>
        <w:rPr>
          <w:lang w:val="nl-NL"/>
        </w:rPr>
        <w:t xml:space="preserve">meerdere maanden gezamenlijk gefactureerd. </w:t>
      </w:r>
      <w:r w:rsidRPr="00C517A6" w:rsidR="00C517A6">
        <w:rPr>
          <w:lang w:val="nl-NL"/>
        </w:rPr>
        <w:t>Voor hiertoe over is gegaan, heeft UWV alle betrokken cliënten telefonisch geïnformeerd over de inning van de achterstallige eigen bijdragen en gewezen op de mogelijkheden van een betalingsregeling. In september 2025 is gestart met het versturen van de eerste facturen en inmiddels is de achterstand ingelopen. Ongeveer 20 cliënten hebben uiteindelijk contact met UWV gezocht om te komen tot een betalingsregeling. Met deze cliënten zijn afspraken gemaakt voor het gespreid aflossen van het openstaande bedrag.</w:t>
      </w:r>
    </w:p>
    <w:p w:rsidR="00662510" w:rsidP="00A00D44" w:rsidRDefault="00662510" w14:paraId="273598CF" w14:textId="77777777">
      <w:pPr>
        <w:spacing w:after="0" w:line="264" w:lineRule="auto"/>
        <w:rPr>
          <w:szCs w:val="18"/>
          <w:lang w:val="nl-NL"/>
        </w:rPr>
      </w:pPr>
    </w:p>
    <w:p w:rsidRPr="00BC230B" w:rsidR="00A00D44" w:rsidP="00B80B93" w:rsidRDefault="00412306" w14:paraId="344D092F" w14:textId="7C011DF7">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8" w:id="12"/>
      <w:r>
        <w:rPr>
          <w:rFonts w:ascii="Verdana" w:hAnsi="Verdana"/>
          <w:i/>
          <w:iCs/>
          <w:color w:val="auto"/>
          <w:sz w:val="18"/>
          <w:szCs w:val="18"/>
          <w:lang w:val="nl-NL"/>
        </w:rPr>
        <w:t>2.2.</w:t>
      </w:r>
      <w:r w:rsidR="00E22C9F">
        <w:rPr>
          <w:rFonts w:ascii="Verdana" w:hAnsi="Verdana"/>
          <w:i/>
          <w:iCs/>
          <w:color w:val="auto"/>
          <w:sz w:val="18"/>
          <w:szCs w:val="18"/>
          <w:lang w:val="nl-NL"/>
        </w:rPr>
        <w:t>4</w:t>
      </w:r>
      <w:r>
        <w:rPr>
          <w:rFonts w:ascii="Verdana" w:hAnsi="Verdana"/>
          <w:i/>
          <w:iCs/>
          <w:color w:val="auto"/>
          <w:sz w:val="18"/>
          <w:szCs w:val="18"/>
          <w:lang w:val="nl-NL"/>
        </w:rPr>
        <w:t xml:space="preserve"> </w:t>
      </w:r>
      <w:r w:rsidRPr="00BC230B" w:rsidR="00A00D44">
        <w:rPr>
          <w:rFonts w:ascii="Verdana" w:hAnsi="Verdana"/>
          <w:i/>
          <w:iCs/>
          <w:color w:val="auto"/>
          <w:sz w:val="18"/>
          <w:szCs w:val="18"/>
          <w:lang w:val="nl-NL"/>
        </w:rPr>
        <w:t>Dienstverlening UWV bij export WW</w:t>
      </w:r>
      <w:bookmarkEnd w:id="12"/>
      <w:r w:rsidRPr="00BC230B" w:rsidR="00A00D44">
        <w:rPr>
          <w:rFonts w:ascii="Verdana" w:hAnsi="Verdana"/>
          <w:i/>
          <w:iCs/>
          <w:color w:val="auto"/>
          <w:sz w:val="18"/>
          <w:szCs w:val="18"/>
          <w:lang w:val="nl-NL"/>
        </w:rPr>
        <w:t xml:space="preserve"> </w:t>
      </w:r>
    </w:p>
    <w:p w:rsidR="00C23D59" w:rsidP="00B80B93" w:rsidRDefault="00233634" w14:paraId="612EF941" w14:textId="338531CE">
      <w:pPr>
        <w:spacing w:after="0" w:line="264" w:lineRule="auto"/>
        <w:rPr>
          <w:lang w:val="nl-NL"/>
        </w:rPr>
      </w:pPr>
      <w:r>
        <w:rPr>
          <w:lang w:val="nl-NL"/>
        </w:rPr>
        <w:t>Op</w:t>
      </w:r>
      <w:r w:rsidRPr="00ED24B1" w:rsidR="00C23D59">
        <w:rPr>
          <w:lang w:val="nl-NL"/>
        </w:rPr>
        <w:t xml:space="preserve"> 1 januari 2026 </w:t>
      </w:r>
      <w:r>
        <w:rPr>
          <w:lang w:val="nl-NL"/>
        </w:rPr>
        <w:t>heeft</w:t>
      </w:r>
      <w:r w:rsidRPr="00ED24B1">
        <w:rPr>
          <w:lang w:val="nl-NL"/>
        </w:rPr>
        <w:t xml:space="preserve"> </w:t>
      </w:r>
      <w:r w:rsidRPr="00ED24B1" w:rsidR="00C23D59">
        <w:rPr>
          <w:lang w:val="nl-NL"/>
        </w:rPr>
        <w:t xml:space="preserve">UWV </w:t>
      </w:r>
      <w:r w:rsidR="00C23D59">
        <w:rPr>
          <w:lang w:val="nl-NL"/>
        </w:rPr>
        <w:t>vijf preventieve maatregelen in</w:t>
      </w:r>
      <w:r>
        <w:rPr>
          <w:lang w:val="nl-NL"/>
        </w:rPr>
        <w:t>gevoerd</w:t>
      </w:r>
      <w:r w:rsidR="00C23D59">
        <w:rPr>
          <w:lang w:val="nl-NL"/>
        </w:rPr>
        <w:t xml:space="preserve"> die betrekking hebben op de mogelijkheid om naar werk te zoeken in een andere EU-lidstaat met behoud van WW. Deze zijn:</w:t>
      </w:r>
    </w:p>
    <w:p w:rsidR="00C23D59" w:rsidP="00DF0E84" w:rsidRDefault="00C23D59" w14:paraId="621D1FDB" w14:textId="4C672E8F">
      <w:pPr>
        <w:pStyle w:val="Geenafstand"/>
        <w:numPr>
          <w:ilvl w:val="0"/>
          <w:numId w:val="3"/>
        </w:numPr>
        <w:spacing w:line="264" w:lineRule="auto"/>
        <w:rPr>
          <w:lang w:val="nl-NL"/>
        </w:rPr>
      </w:pPr>
      <w:r>
        <w:rPr>
          <w:lang w:val="nl-NL"/>
        </w:rPr>
        <w:t xml:space="preserve">UWV </w:t>
      </w:r>
      <w:r w:rsidR="00233634">
        <w:rPr>
          <w:lang w:val="nl-NL"/>
        </w:rPr>
        <w:t xml:space="preserve">zet </w:t>
      </w:r>
      <w:r>
        <w:rPr>
          <w:lang w:val="nl-NL"/>
        </w:rPr>
        <w:t xml:space="preserve">de voorlichting over </w:t>
      </w:r>
      <w:r w:rsidRPr="004A65AC">
        <w:rPr>
          <w:lang w:val="nl-NL"/>
        </w:rPr>
        <w:t>rechten en plichten bij export WW in</w:t>
      </w:r>
      <w:r w:rsidR="00233634">
        <w:rPr>
          <w:lang w:val="nl-NL"/>
        </w:rPr>
        <w:t>,</w:t>
      </w:r>
      <w:r w:rsidRPr="004A65AC">
        <w:rPr>
          <w:lang w:val="nl-NL"/>
        </w:rPr>
        <w:t xml:space="preserve"> in reguliere gesprekken met WW-gerechtigden </w:t>
      </w:r>
      <w:r>
        <w:rPr>
          <w:lang w:val="nl-NL"/>
        </w:rPr>
        <w:t>(zoals de ‘werkoriëntatiegesprekken’)</w:t>
      </w:r>
      <w:r w:rsidRPr="004A65AC">
        <w:rPr>
          <w:lang w:val="nl-NL"/>
        </w:rPr>
        <w:t xml:space="preserve">; </w:t>
      </w:r>
    </w:p>
    <w:p w:rsidR="00C23D59" w:rsidP="00DF0E84" w:rsidRDefault="00C23D59" w14:paraId="125C0E52" w14:textId="2D71F4F3">
      <w:pPr>
        <w:pStyle w:val="Geenafstand"/>
        <w:numPr>
          <w:ilvl w:val="0"/>
          <w:numId w:val="3"/>
        </w:numPr>
        <w:spacing w:line="264" w:lineRule="auto"/>
        <w:rPr>
          <w:lang w:val="nl-NL"/>
        </w:rPr>
      </w:pPr>
      <w:r w:rsidRPr="004A65AC">
        <w:rPr>
          <w:lang w:val="nl-NL"/>
        </w:rPr>
        <w:t xml:space="preserve">UWV </w:t>
      </w:r>
      <w:r w:rsidR="00233634">
        <w:rPr>
          <w:lang w:val="nl-NL"/>
        </w:rPr>
        <w:t>heeft</w:t>
      </w:r>
      <w:r w:rsidRPr="004A65AC" w:rsidR="00233634">
        <w:rPr>
          <w:lang w:val="nl-NL"/>
        </w:rPr>
        <w:t xml:space="preserve"> </w:t>
      </w:r>
      <w:r w:rsidRPr="004A65AC">
        <w:rPr>
          <w:lang w:val="nl-NL"/>
        </w:rPr>
        <w:t xml:space="preserve">extra voorlichting over export WW </w:t>
      </w:r>
      <w:r w:rsidR="00233634">
        <w:rPr>
          <w:lang w:val="nl-NL"/>
        </w:rPr>
        <w:t xml:space="preserve">ontwikkeld </w:t>
      </w:r>
      <w:r w:rsidRPr="004A65AC">
        <w:rPr>
          <w:lang w:val="nl-NL"/>
        </w:rPr>
        <w:t>(</w:t>
      </w:r>
      <w:r>
        <w:rPr>
          <w:lang w:val="nl-NL"/>
        </w:rPr>
        <w:t xml:space="preserve">een </w:t>
      </w:r>
      <w:r w:rsidRPr="004A65AC">
        <w:rPr>
          <w:lang w:val="nl-NL"/>
        </w:rPr>
        <w:t xml:space="preserve">video en </w:t>
      </w:r>
      <w:proofErr w:type="spellStart"/>
      <w:r w:rsidRPr="004A65AC">
        <w:rPr>
          <w:lang w:val="nl-NL"/>
        </w:rPr>
        <w:t>infographic</w:t>
      </w:r>
      <w:proofErr w:type="spellEnd"/>
      <w:r w:rsidRPr="004A65AC">
        <w:rPr>
          <w:lang w:val="nl-NL"/>
        </w:rPr>
        <w:t xml:space="preserve">); </w:t>
      </w:r>
    </w:p>
    <w:p w:rsidR="00C23D59" w:rsidP="00DF0E84" w:rsidRDefault="00C23D59" w14:paraId="709E19A2" w14:textId="07CECF52">
      <w:pPr>
        <w:pStyle w:val="Geenafstand"/>
        <w:numPr>
          <w:ilvl w:val="0"/>
          <w:numId w:val="3"/>
        </w:numPr>
        <w:spacing w:line="264" w:lineRule="auto"/>
        <w:rPr>
          <w:lang w:val="nl-NL"/>
        </w:rPr>
      </w:pPr>
      <w:r w:rsidRPr="004A65AC">
        <w:rPr>
          <w:lang w:val="nl-NL"/>
        </w:rPr>
        <w:t xml:space="preserve">Er </w:t>
      </w:r>
      <w:r w:rsidR="00233634">
        <w:rPr>
          <w:lang w:val="nl-NL"/>
        </w:rPr>
        <w:t>is tegenwoordig</w:t>
      </w:r>
      <w:r w:rsidRPr="004A65AC" w:rsidR="00233634">
        <w:rPr>
          <w:lang w:val="nl-NL"/>
        </w:rPr>
        <w:t xml:space="preserve"> </w:t>
      </w:r>
      <w:r w:rsidRPr="004A65AC">
        <w:rPr>
          <w:lang w:val="nl-NL"/>
        </w:rPr>
        <w:t>een digitaal aanvraagformulier export WW met informatie over rechten en plichten</w:t>
      </w:r>
      <w:r>
        <w:rPr>
          <w:lang w:val="nl-NL"/>
        </w:rPr>
        <w:t xml:space="preserve"> en over de mogelijkheid om met behulp van EURES in het buitenland naar werk te zoeken</w:t>
      </w:r>
      <w:r w:rsidRPr="004A65AC">
        <w:rPr>
          <w:lang w:val="nl-NL"/>
        </w:rPr>
        <w:t xml:space="preserve">. </w:t>
      </w:r>
    </w:p>
    <w:p w:rsidR="00C23D59" w:rsidP="00DF0E84" w:rsidRDefault="00C23D59" w14:paraId="7C4A3E61" w14:textId="77777777">
      <w:pPr>
        <w:pStyle w:val="Geenafstand"/>
        <w:numPr>
          <w:ilvl w:val="0"/>
          <w:numId w:val="3"/>
        </w:numPr>
        <w:spacing w:line="264" w:lineRule="auto"/>
        <w:rPr>
          <w:lang w:val="nl-NL"/>
        </w:rPr>
      </w:pPr>
      <w:r>
        <w:rPr>
          <w:lang w:val="nl-NL"/>
        </w:rPr>
        <w:t>Bij de verzending van het exportformulier worden g</w:t>
      </w:r>
      <w:r w:rsidRPr="004A65AC">
        <w:rPr>
          <w:lang w:val="nl-NL"/>
        </w:rPr>
        <w:t>erechtigden die de WW willen exporteren</w:t>
      </w:r>
      <w:r>
        <w:rPr>
          <w:lang w:val="nl-NL"/>
        </w:rPr>
        <w:t xml:space="preserve"> uitgenodigd</w:t>
      </w:r>
      <w:r w:rsidRPr="004A65AC">
        <w:rPr>
          <w:lang w:val="nl-NL"/>
        </w:rPr>
        <w:t xml:space="preserve"> voor een (vrijwillig) informatiegesprek op de vestiging</w:t>
      </w:r>
      <w:r>
        <w:rPr>
          <w:lang w:val="nl-NL"/>
        </w:rPr>
        <w:t>.</w:t>
      </w:r>
    </w:p>
    <w:p w:rsidR="00C23D59" w:rsidP="00DF0E84" w:rsidRDefault="00C23D59" w14:paraId="47480A0C" w14:textId="77777777">
      <w:pPr>
        <w:pStyle w:val="Geenafstand"/>
        <w:numPr>
          <w:ilvl w:val="0"/>
          <w:numId w:val="3"/>
        </w:numPr>
        <w:spacing w:line="264" w:lineRule="auto"/>
        <w:rPr>
          <w:lang w:val="nl-NL"/>
        </w:rPr>
      </w:pPr>
      <w:r>
        <w:rPr>
          <w:lang w:val="nl-NL"/>
        </w:rPr>
        <w:t xml:space="preserve">UWV zet de dienstverlening via de EURES-adviseurs in als </w:t>
      </w:r>
      <w:r w:rsidRPr="004A65AC">
        <w:rPr>
          <w:lang w:val="nl-NL"/>
        </w:rPr>
        <w:t xml:space="preserve">blijkt dat een WW-gerechtigde naar werk wil zoeken in een andere lidstaat met behoud van uitkering. </w:t>
      </w:r>
    </w:p>
    <w:p w:rsidR="00C23D59" w:rsidP="00B80B93" w:rsidRDefault="00C23D59" w14:paraId="31B63D1C" w14:textId="77777777">
      <w:pPr>
        <w:pStyle w:val="Geenafstand"/>
        <w:spacing w:line="264" w:lineRule="auto"/>
        <w:rPr>
          <w:lang w:val="nl-NL"/>
        </w:rPr>
      </w:pPr>
    </w:p>
    <w:p w:rsidRPr="00E513CD" w:rsidR="00233634" w:rsidP="00B80B93" w:rsidRDefault="00233634" w14:paraId="440FD8AE" w14:textId="28E15A03">
      <w:pPr>
        <w:pStyle w:val="Geenafstand"/>
        <w:spacing w:line="264" w:lineRule="auto"/>
        <w:rPr>
          <w:u w:val="single"/>
          <w:lang w:val="nl-NL"/>
        </w:rPr>
      </w:pPr>
      <w:r w:rsidRPr="00E513CD">
        <w:rPr>
          <w:u w:val="single"/>
          <w:lang w:val="nl-NL"/>
        </w:rPr>
        <w:t xml:space="preserve">Achtergrond </w:t>
      </w:r>
    </w:p>
    <w:p w:rsidR="00C23D59" w:rsidP="00B80B93" w:rsidRDefault="00C23D59" w14:paraId="0D98AC1A" w14:textId="179D8113">
      <w:pPr>
        <w:spacing w:after="0" w:line="264" w:lineRule="auto"/>
        <w:rPr>
          <w:lang w:val="nl-NL"/>
        </w:rPr>
      </w:pPr>
      <w:r>
        <w:rPr>
          <w:lang w:val="nl-NL"/>
        </w:rPr>
        <w:t>De afgelopen jaren is in het kader van de ‘pilot export WW’ onderzocht of extra persoonlijke contactmomenten en voorlichtingsbijeenkomsten bijdragen aan betere naleving van de regels en aan werkhervatting. Ook is onderzocht of dergelijke maatregelen een verplicht karakter kunnen krijgen wanneer zij structureel worden ingezet.</w:t>
      </w:r>
      <w:r>
        <w:rPr>
          <w:rStyle w:val="Voetnootmarkering"/>
          <w:lang w:val="nl-NL"/>
        </w:rPr>
        <w:footnoteReference w:id="10"/>
      </w:r>
      <w:r>
        <w:rPr>
          <w:lang w:val="nl-NL"/>
        </w:rPr>
        <w:t xml:space="preserve"> In de stand van de uitvoering van juni 2022 is toegezegd om uw Kamer te informeren over de uitkomsten van dit onderzoek. Het onderzoek heeft uitgewezen</w:t>
      </w:r>
      <w:r w:rsidRPr="00ED24B1">
        <w:rPr>
          <w:lang w:val="nl-NL"/>
        </w:rPr>
        <w:t xml:space="preserve"> dat</w:t>
      </w:r>
      <w:r>
        <w:rPr>
          <w:lang w:val="nl-NL"/>
        </w:rPr>
        <w:t xml:space="preserve"> de invoering van extra verplichte contactmomenten voor de doelgroep juridisch kwetsbaar is. De voornaamste reden is dat het vermoedelijk niet proportioneel is in het licht van het beginsel van gelijke behandeling als WW-gerechtigden die de uitkering willen ‘exporteren’ structureel worden onderworpen aan strengere controles dan WW-gerechtigden die in Nederland blijven. </w:t>
      </w:r>
      <w:r w:rsidR="00233634">
        <w:rPr>
          <w:lang w:val="nl-NL"/>
        </w:rPr>
        <w:t xml:space="preserve">De maatregelen die UWV per 1 januari 2026 heeft ingevoerd zijn daarom preventief van aard en hebben, voor zover het aanvullende dienstverlening betreft, geen verplicht karakter. </w:t>
      </w:r>
      <w:r w:rsidR="00E54484">
        <w:rPr>
          <w:lang w:val="nl-NL"/>
        </w:rPr>
        <w:t>Het d</w:t>
      </w:r>
      <w:r>
        <w:rPr>
          <w:lang w:val="nl-NL"/>
        </w:rPr>
        <w:t xml:space="preserve">oel </w:t>
      </w:r>
      <w:r w:rsidR="00233634">
        <w:rPr>
          <w:lang w:val="nl-NL"/>
        </w:rPr>
        <w:t>er</w:t>
      </w:r>
      <w:r>
        <w:rPr>
          <w:lang w:val="nl-NL"/>
        </w:rPr>
        <w:t>van is</w:t>
      </w:r>
      <w:r w:rsidRPr="00ED24B1">
        <w:rPr>
          <w:lang w:val="nl-NL"/>
        </w:rPr>
        <w:t xml:space="preserve"> om WW-gerechtigden</w:t>
      </w:r>
      <w:r>
        <w:rPr>
          <w:lang w:val="nl-NL"/>
        </w:rPr>
        <w:t xml:space="preserve"> die de uitkering willen exporteren</w:t>
      </w:r>
      <w:r w:rsidRPr="00ED24B1">
        <w:rPr>
          <w:lang w:val="nl-NL"/>
        </w:rPr>
        <w:t xml:space="preserve"> te informeren over hun rechten </w:t>
      </w:r>
      <w:r>
        <w:rPr>
          <w:lang w:val="nl-NL"/>
        </w:rPr>
        <w:t>é</w:t>
      </w:r>
      <w:r w:rsidRPr="00ED24B1">
        <w:rPr>
          <w:lang w:val="nl-NL"/>
        </w:rPr>
        <w:t xml:space="preserve">n </w:t>
      </w:r>
      <w:r>
        <w:rPr>
          <w:lang w:val="nl-NL"/>
        </w:rPr>
        <w:t xml:space="preserve">hun </w:t>
      </w:r>
      <w:r w:rsidRPr="00ED24B1">
        <w:rPr>
          <w:lang w:val="nl-NL"/>
        </w:rPr>
        <w:t>plichten, om naleving van de exportvoorwaarden en werkhervatting bij export te bevorderen.</w:t>
      </w:r>
    </w:p>
    <w:p w:rsidRPr="004A65AC" w:rsidR="001E572E" w:rsidP="00B80B93" w:rsidRDefault="001E572E" w14:paraId="7C1468AF" w14:textId="77777777">
      <w:pPr>
        <w:pStyle w:val="Geenafstand"/>
        <w:spacing w:line="264" w:lineRule="auto"/>
        <w:rPr>
          <w:lang w:val="nl-NL"/>
        </w:rPr>
      </w:pPr>
    </w:p>
    <w:p w:rsidRPr="00BC230B" w:rsidR="007F5C32" w:rsidP="00B80B93" w:rsidRDefault="00412306" w14:paraId="5F10F5DD" w14:textId="69DBA3CB">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19" w:id="13"/>
      <w:r>
        <w:rPr>
          <w:rFonts w:ascii="Verdana" w:hAnsi="Verdana"/>
          <w:i/>
          <w:iCs/>
          <w:color w:val="auto"/>
          <w:sz w:val="18"/>
          <w:szCs w:val="18"/>
          <w:lang w:val="nl-NL"/>
        </w:rPr>
        <w:t>2.2.</w:t>
      </w:r>
      <w:r w:rsidR="00E22C9F">
        <w:rPr>
          <w:rFonts w:ascii="Verdana" w:hAnsi="Verdana"/>
          <w:i/>
          <w:iCs/>
          <w:color w:val="auto"/>
          <w:sz w:val="18"/>
          <w:szCs w:val="18"/>
          <w:lang w:val="nl-NL"/>
        </w:rPr>
        <w:t>5</w:t>
      </w:r>
      <w:r>
        <w:rPr>
          <w:rFonts w:ascii="Verdana" w:hAnsi="Verdana"/>
          <w:i/>
          <w:iCs/>
          <w:color w:val="auto"/>
          <w:sz w:val="18"/>
          <w:szCs w:val="18"/>
          <w:lang w:val="nl-NL"/>
        </w:rPr>
        <w:t xml:space="preserve"> </w:t>
      </w:r>
      <w:r w:rsidRPr="00BC230B" w:rsidR="007F5C32">
        <w:rPr>
          <w:rFonts w:ascii="Verdana" w:hAnsi="Verdana"/>
          <w:i/>
          <w:iCs/>
          <w:color w:val="auto"/>
          <w:sz w:val="18"/>
          <w:szCs w:val="18"/>
          <w:lang w:val="nl-NL"/>
        </w:rPr>
        <w:t>Moderniseren sectorindeling Wet financiering sociale verzekeringen</w:t>
      </w:r>
      <w:bookmarkEnd w:id="13"/>
    </w:p>
    <w:p w:rsidR="008762D9" w:rsidP="00B80B93" w:rsidRDefault="008762D9" w14:paraId="1A0048B6" w14:textId="233BB802">
      <w:pPr>
        <w:spacing w:after="0" w:line="264" w:lineRule="auto"/>
        <w:rPr>
          <w:lang w:val="nl-NL"/>
        </w:rPr>
      </w:pPr>
      <w:r w:rsidRPr="008762D9">
        <w:rPr>
          <w:lang w:val="nl-NL"/>
        </w:rPr>
        <w:t>Alle werkgevers worden op grond van de Wet financiering sociale verzekeringen (</w:t>
      </w:r>
      <w:proofErr w:type="spellStart"/>
      <w:r w:rsidRPr="008762D9">
        <w:rPr>
          <w:lang w:val="nl-NL"/>
        </w:rPr>
        <w:t>Wfsv</w:t>
      </w:r>
      <w:proofErr w:type="spellEnd"/>
      <w:r w:rsidRPr="008762D9">
        <w:rPr>
          <w:lang w:val="nl-NL"/>
        </w:rPr>
        <w:t xml:space="preserve">) in sectoren ingedeeld. Het is dankzij deze sectorindeling mogelijk om de publieke premies voor kleine- en middelgrote werkgevers met (ex-) werknemers die ziek en/of arbeidsongeschikt zijn per sector vast te stellen. De sectorindeling </w:t>
      </w:r>
      <w:proofErr w:type="spellStart"/>
      <w:r w:rsidRPr="008762D9">
        <w:rPr>
          <w:lang w:val="nl-NL"/>
        </w:rPr>
        <w:t>Wfsv</w:t>
      </w:r>
      <w:proofErr w:type="spellEnd"/>
      <w:r w:rsidRPr="008762D9">
        <w:rPr>
          <w:lang w:val="nl-NL"/>
        </w:rPr>
        <w:t xml:space="preserve"> is een onderdeel van de hybride markt</w:t>
      </w:r>
      <w:r w:rsidRPr="002D7B9F">
        <w:rPr>
          <w:vertAlign w:val="superscript"/>
        </w:rPr>
        <w:footnoteReference w:id="11"/>
      </w:r>
      <w:r w:rsidR="00A92D7E">
        <w:rPr>
          <w:lang w:val="nl-NL"/>
        </w:rPr>
        <w:t>.</w:t>
      </w:r>
      <w:r w:rsidRPr="008762D9">
        <w:rPr>
          <w:lang w:val="nl-NL"/>
        </w:rPr>
        <w:t xml:space="preserve"> De kleine publiek </w:t>
      </w:r>
      <w:r w:rsidRPr="008762D9">
        <w:rPr>
          <w:lang w:val="nl-NL"/>
        </w:rPr>
        <w:lastRenderedPageBreak/>
        <w:t xml:space="preserve">verzekerde werkgevers betalen in de hybride markt een volledig sectorale premie voor (ex-)werknemers die ziek en/of arbeidsongeschikt zijn. De middelgrote publiek verzekerde werkgevers betalen voor een deel het sectorale premiepercentage. </w:t>
      </w:r>
    </w:p>
    <w:p w:rsidRPr="008762D9" w:rsidR="008762D9" w:rsidP="008762D9" w:rsidRDefault="008762D9" w14:paraId="265B64C5" w14:textId="77777777">
      <w:pPr>
        <w:spacing w:after="0" w:line="264" w:lineRule="auto"/>
        <w:rPr>
          <w:lang w:val="nl-NL"/>
        </w:rPr>
      </w:pPr>
    </w:p>
    <w:p w:rsidRPr="00DA1F94" w:rsidR="007F5C32" w:rsidP="008762D9" w:rsidRDefault="008762D9" w14:paraId="5AC6A340" w14:textId="62C51ADC">
      <w:pPr>
        <w:spacing w:after="0" w:line="264" w:lineRule="auto"/>
        <w:rPr>
          <w:szCs w:val="18"/>
          <w:lang w:val="nl-NL"/>
        </w:rPr>
      </w:pPr>
      <w:r w:rsidRPr="008762D9">
        <w:rPr>
          <w:lang w:val="nl-NL"/>
        </w:rPr>
        <w:t>In de memorie van toelichting van de Wet arbeidsmarkt in balans (</w:t>
      </w:r>
      <w:proofErr w:type="spellStart"/>
      <w:r w:rsidRPr="008762D9">
        <w:rPr>
          <w:lang w:val="nl-NL"/>
        </w:rPr>
        <w:t>Wab</w:t>
      </w:r>
      <w:proofErr w:type="spellEnd"/>
      <w:r w:rsidRPr="008762D9">
        <w:rPr>
          <w:lang w:val="nl-NL"/>
        </w:rPr>
        <w:t xml:space="preserve">) is aangegeven dat de sectorindeling is verouderd en mede daarom wordt afgeschaft. </w:t>
      </w:r>
      <w:r w:rsidR="00283A0A">
        <w:rPr>
          <w:lang w:val="nl-NL"/>
        </w:rPr>
        <w:t>H</w:t>
      </w:r>
      <w:r w:rsidRPr="008762D9">
        <w:rPr>
          <w:lang w:val="nl-NL"/>
        </w:rPr>
        <w:t xml:space="preserve">ierover </w:t>
      </w:r>
      <w:r w:rsidR="00283A0A">
        <w:rPr>
          <w:lang w:val="nl-NL"/>
        </w:rPr>
        <w:t xml:space="preserve">lopen gesprekken </w:t>
      </w:r>
      <w:r w:rsidRPr="008762D9">
        <w:rPr>
          <w:lang w:val="nl-NL"/>
        </w:rPr>
        <w:t xml:space="preserve">met uitvoeringsinstanties. In deze gesprekken is naar voren gekomen dat de indeling van bedrijven in sectoren belangrijk is voor de arbeidsmarkt informatie die UWV verschaft en onderzoek </w:t>
      </w:r>
      <w:r w:rsidR="00E54484">
        <w:rPr>
          <w:lang w:val="nl-NL"/>
        </w:rPr>
        <w:t>d</w:t>
      </w:r>
      <w:r w:rsidRPr="008762D9" w:rsidR="00E54484">
        <w:rPr>
          <w:lang w:val="nl-NL"/>
        </w:rPr>
        <w:t xml:space="preserve">at </w:t>
      </w:r>
      <w:r w:rsidRPr="008762D9">
        <w:rPr>
          <w:lang w:val="nl-NL"/>
        </w:rPr>
        <w:t xml:space="preserve">UWV doet. Daarnaast is de sectorale informatie ook van belang om de activering en re-integratie van zieke en/of arbeidsongeschikte (ex) werknemers van kleine en middelgrote publiek verzekerde werkgevers zo optimaal mogelijk te laten verlopen. </w:t>
      </w:r>
      <w:r w:rsidR="00283A0A">
        <w:rPr>
          <w:lang w:val="nl-NL"/>
        </w:rPr>
        <w:t>Daarom</w:t>
      </w:r>
      <w:r w:rsidRPr="008762D9" w:rsidR="00283A0A">
        <w:rPr>
          <w:lang w:val="nl-NL"/>
        </w:rPr>
        <w:t xml:space="preserve"> </w:t>
      </w:r>
      <w:r w:rsidRPr="008762D9">
        <w:rPr>
          <w:lang w:val="nl-NL"/>
        </w:rPr>
        <w:t>bekijk</w:t>
      </w:r>
      <w:r w:rsidR="00283A0A">
        <w:rPr>
          <w:lang w:val="nl-NL"/>
        </w:rPr>
        <w:t xml:space="preserve">en we </w:t>
      </w:r>
      <w:r w:rsidRPr="008762D9">
        <w:rPr>
          <w:lang w:val="nl-NL"/>
        </w:rPr>
        <w:t xml:space="preserve">samen met onder andere UWV en de Belastingdienst of </w:t>
      </w:r>
      <w:r w:rsidR="004D603A">
        <w:rPr>
          <w:lang w:val="nl-NL"/>
        </w:rPr>
        <w:t>we</w:t>
      </w:r>
      <w:r w:rsidRPr="008762D9" w:rsidR="004D603A">
        <w:rPr>
          <w:lang w:val="nl-NL"/>
        </w:rPr>
        <w:t xml:space="preserve"> </w:t>
      </w:r>
      <w:r w:rsidRPr="008762D9">
        <w:rPr>
          <w:lang w:val="nl-NL"/>
        </w:rPr>
        <w:t xml:space="preserve">de sectorindeling </w:t>
      </w:r>
      <w:proofErr w:type="spellStart"/>
      <w:r w:rsidRPr="008762D9">
        <w:rPr>
          <w:lang w:val="nl-NL"/>
        </w:rPr>
        <w:t>Wfsv</w:t>
      </w:r>
      <w:proofErr w:type="spellEnd"/>
      <w:r w:rsidRPr="008762D9">
        <w:rPr>
          <w:lang w:val="nl-NL"/>
        </w:rPr>
        <w:t xml:space="preserve"> </w:t>
      </w:r>
      <w:r w:rsidR="004D603A">
        <w:rPr>
          <w:lang w:val="nl-NL"/>
        </w:rPr>
        <w:t>kunnen</w:t>
      </w:r>
      <w:r w:rsidRPr="008762D9" w:rsidR="004D603A">
        <w:rPr>
          <w:lang w:val="nl-NL"/>
        </w:rPr>
        <w:t xml:space="preserve"> </w:t>
      </w:r>
      <w:r w:rsidRPr="008762D9">
        <w:rPr>
          <w:lang w:val="nl-NL"/>
        </w:rPr>
        <w:t xml:space="preserve">moderniseren in plaats van afschaffen. Een belangrijk onderdeel van de gesprekken over de modernisering van de sectorindeling is dat het de uitvoering door de Belastingdienst minder arbeidsintensief maakt. </w:t>
      </w:r>
      <w:r w:rsidR="00283A0A">
        <w:rPr>
          <w:lang w:val="nl-NL"/>
        </w:rPr>
        <w:t>D</w:t>
      </w:r>
      <w:r w:rsidRPr="008762D9">
        <w:rPr>
          <w:lang w:val="nl-NL"/>
        </w:rPr>
        <w:t>e Kamer</w:t>
      </w:r>
      <w:r w:rsidR="00C56A2C">
        <w:rPr>
          <w:lang w:val="nl-NL"/>
        </w:rPr>
        <w:t xml:space="preserve"> </w:t>
      </w:r>
      <w:r w:rsidR="00283A0A">
        <w:rPr>
          <w:lang w:val="nl-NL"/>
        </w:rPr>
        <w:t xml:space="preserve">wordt geïnformeerd </w:t>
      </w:r>
      <w:r w:rsidR="00C56A2C">
        <w:rPr>
          <w:lang w:val="nl-NL"/>
        </w:rPr>
        <w:t>via de Stand van de uitvoering</w:t>
      </w:r>
      <w:r w:rsidRPr="008762D9">
        <w:rPr>
          <w:lang w:val="nl-NL"/>
        </w:rPr>
        <w:t xml:space="preserve"> als de gesprekken over het moderniseren zijn afgerond.</w:t>
      </w:r>
    </w:p>
    <w:p w:rsidRPr="00DA1F94" w:rsidR="007F5C32" w:rsidP="00DA1F94" w:rsidRDefault="007F5C32" w14:paraId="547D5BA9" w14:textId="016A9938">
      <w:pPr>
        <w:spacing w:after="0" w:line="264" w:lineRule="auto"/>
        <w:rPr>
          <w:szCs w:val="18"/>
          <w:lang w:val="nl-NL"/>
        </w:rPr>
      </w:pPr>
      <w:bookmarkStart w:name="_ftnref1" w:id="14"/>
      <w:bookmarkStart w:name="_ftnref2" w:id="15"/>
      <w:bookmarkEnd w:id="14"/>
      <w:bookmarkEnd w:id="15"/>
    </w:p>
    <w:p w:rsidRPr="00BC230B" w:rsidR="00CD4319" w:rsidP="00933AF1" w:rsidRDefault="00412306" w14:paraId="08FC995C" w14:textId="0AF15BF5">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0" w:id="16"/>
      <w:r>
        <w:rPr>
          <w:rFonts w:ascii="Verdana" w:hAnsi="Verdana"/>
          <w:i/>
          <w:iCs/>
          <w:color w:val="auto"/>
          <w:sz w:val="18"/>
          <w:szCs w:val="18"/>
          <w:lang w:val="nl-NL"/>
        </w:rPr>
        <w:t>2.2.</w:t>
      </w:r>
      <w:r w:rsidR="00E22C9F">
        <w:rPr>
          <w:rFonts w:ascii="Verdana" w:hAnsi="Verdana"/>
          <w:i/>
          <w:iCs/>
          <w:color w:val="auto"/>
          <w:sz w:val="18"/>
          <w:szCs w:val="18"/>
          <w:lang w:val="nl-NL"/>
        </w:rPr>
        <w:t>6</w:t>
      </w:r>
      <w:r>
        <w:rPr>
          <w:rFonts w:ascii="Verdana" w:hAnsi="Verdana"/>
          <w:i/>
          <w:iCs/>
          <w:color w:val="auto"/>
          <w:sz w:val="18"/>
          <w:szCs w:val="18"/>
          <w:lang w:val="nl-NL"/>
        </w:rPr>
        <w:t xml:space="preserve"> </w:t>
      </w:r>
      <w:r w:rsidRPr="00BC230B" w:rsidR="00CD4319">
        <w:rPr>
          <w:rFonts w:ascii="Verdana" w:hAnsi="Verdana"/>
          <w:i/>
          <w:iCs/>
          <w:color w:val="auto"/>
          <w:sz w:val="18"/>
          <w:szCs w:val="18"/>
          <w:lang w:val="nl-NL"/>
        </w:rPr>
        <w:t>Verandermotor</w:t>
      </w:r>
      <w:bookmarkEnd w:id="16"/>
    </w:p>
    <w:p w:rsidRPr="00FF4A6C" w:rsidR="00436267" w:rsidP="00436267" w:rsidRDefault="00436267" w14:paraId="474E991A" w14:textId="77777777">
      <w:pPr>
        <w:spacing w:after="0" w:line="264" w:lineRule="auto"/>
        <w:rPr>
          <w:szCs w:val="18"/>
          <w:lang w:val="nl-NL"/>
        </w:rPr>
      </w:pPr>
      <w:r w:rsidRPr="003F04FD">
        <w:rPr>
          <w:szCs w:val="18"/>
          <w:lang w:val="nl-NL"/>
        </w:rPr>
        <w:t xml:space="preserve">In de vorige Stand van de uitvoering heeft UWV gedeeld bezig te zijn met het voorbereiden van een organisatieaanpassing, waarbij medewerkers die zich bezighouden met verandering, in een nieuw organisatieonderdeel, de Verandermotor, agile gaan samenwerken in kleine, multidisciplinaire teams, met meer autonomie en minder afhankelijkheden. Met de Verandermotor kan UWV beter prioriteren, sneller veranderen, fouten voorkomen en beter (IT)-systemen vernieuwen. Met als uiteindelijke doel het verbeteren van dienstverlening, zodat mensen zich door UWV gezien, gehoord </w:t>
      </w:r>
      <w:r w:rsidRPr="00FF4A6C">
        <w:rPr>
          <w:szCs w:val="18"/>
          <w:lang w:val="nl-NL"/>
        </w:rPr>
        <w:t xml:space="preserve">en geholpen voelen. </w:t>
      </w:r>
    </w:p>
    <w:p w:rsidRPr="00FF4A6C" w:rsidR="00436267" w:rsidP="00436267" w:rsidRDefault="00436267" w14:paraId="2D546705" w14:textId="77777777">
      <w:pPr>
        <w:spacing w:after="0" w:line="264" w:lineRule="auto"/>
        <w:rPr>
          <w:szCs w:val="18"/>
          <w:lang w:val="nl-NL"/>
        </w:rPr>
      </w:pPr>
    </w:p>
    <w:p w:rsidRPr="003F04FD" w:rsidR="00436267" w:rsidP="00436267" w:rsidRDefault="00BC1D41" w14:paraId="1A00E5DD" w14:textId="4F21BEA8">
      <w:pPr>
        <w:spacing w:after="0" w:line="264" w:lineRule="auto"/>
        <w:rPr>
          <w:szCs w:val="18"/>
          <w:lang w:val="nl-NL"/>
        </w:rPr>
      </w:pPr>
      <w:r w:rsidRPr="00B772F6">
        <w:rPr>
          <w:lang w:val="nl-NL"/>
        </w:rPr>
        <w:t xml:space="preserve">Op 11 juni </w:t>
      </w:r>
      <w:r w:rsidR="00DF6BCE">
        <w:rPr>
          <w:lang w:val="nl-NL"/>
        </w:rPr>
        <w:t xml:space="preserve">2025 </w:t>
      </w:r>
      <w:r w:rsidRPr="00B772F6">
        <w:rPr>
          <w:lang w:val="nl-NL"/>
        </w:rPr>
        <w:t>heeft de RvB een besluit genomen op de adviesaanvraag hoofdlijnenontwerp Verandermotor.</w:t>
      </w:r>
      <w:r w:rsidRPr="00B772F6">
        <w:rPr>
          <w:szCs w:val="18"/>
          <w:lang w:val="nl-NL"/>
        </w:rPr>
        <w:t xml:space="preserve"> </w:t>
      </w:r>
      <w:r w:rsidR="00DF6BCE">
        <w:rPr>
          <w:szCs w:val="18"/>
          <w:lang w:val="nl-NL"/>
        </w:rPr>
        <w:t>Daarna</w:t>
      </w:r>
      <w:r w:rsidRPr="00FF4A6C" w:rsidR="00436267">
        <w:rPr>
          <w:szCs w:val="18"/>
          <w:lang w:val="nl-NL"/>
        </w:rPr>
        <w:t xml:space="preserve"> heeft UWV de voorbereidingen door middel van detailuitwerkingen verder gebracht en aan zijn ondernemingsraad (OR) voorgelegd voor advies. Op 31 oktober </w:t>
      </w:r>
      <w:r w:rsidR="00DF6BCE">
        <w:rPr>
          <w:szCs w:val="18"/>
          <w:lang w:val="nl-NL"/>
        </w:rPr>
        <w:t xml:space="preserve">2025 </w:t>
      </w:r>
      <w:r w:rsidRPr="00FF4A6C" w:rsidR="00436267">
        <w:rPr>
          <w:szCs w:val="18"/>
          <w:lang w:val="nl-NL"/>
        </w:rPr>
        <w:t xml:space="preserve">heeft de OR een negatief advies uitgebracht, met de kanttekening dat </w:t>
      </w:r>
      <w:proofErr w:type="gramStart"/>
      <w:r w:rsidRPr="00FF4A6C" w:rsidR="00436267">
        <w:rPr>
          <w:szCs w:val="18"/>
          <w:lang w:val="nl-NL"/>
        </w:rPr>
        <w:t>indien</w:t>
      </w:r>
      <w:proofErr w:type="gramEnd"/>
      <w:r w:rsidRPr="00FF4A6C" w:rsidR="00436267">
        <w:rPr>
          <w:szCs w:val="18"/>
          <w:lang w:val="nl-NL"/>
        </w:rPr>
        <w:t xml:space="preserve"> aan een aantal randvoorwaarden wordt voldaan mogelijk alsnog positief kan worden geadviseerd. UWV heeft na goed overleg met zijn OR op 14 november </w:t>
      </w:r>
      <w:r w:rsidR="00DF6BCE">
        <w:rPr>
          <w:szCs w:val="18"/>
          <w:lang w:val="nl-NL"/>
        </w:rPr>
        <w:t xml:space="preserve">2025 </w:t>
      </w:r>
      <w:r w:rsidRPr="00FF4A6C" w:rsidR="00436267">
        <w:rPr>
          <w:szCs w:val="18"/>
          <w:lang w:val="nl-NL"/>
        </w:rPr>
        <w:t xml:space="preserve">de benodigde besluiten bestuurder genomen, waarin een aantal toezeggingen is gedaan aan de OR. De OR heeft op basis van deze besluiten aangegeven geen gebruik te zullen maken van </w:t>
      </w:r>
      <w:r w:rsidRPr="00B772F6">
        <w:rPr>
          <w:szCs w:val="18"/>
          <w:lang w:val="nl-NL"/>
        </w:rPr>
        <w:t>de</w:t>
      </w:r>
      <w:r w:rsidRPr="00FF4A6C">
        <w:rPr>
          <w:szCs w:val="18"/>
          <w:lang w:val="nl-NL"/>
        </w:rPr>
        <w:t xml:space="preserve"> </w:t>
      </w:r>
      <w:r w:rsidRPr="00FF4A6C" w:rsidR="00436267">
        <w:rPr>
          <w:szCs w:val="18"/>
          <w:lang w:val="nl-NL"/>
        </w:rPr>
        <w:t>opschortingstermijn</w:t>
      </w:r>
      <w:r w:rsidRPr="003F04FD" w:rsidR="00436267">
        <w:rPr>
          <w:szCs w:val="18"/>
          <w:lang w:val="nl-NL"/>
        </w:rPr>
        <w:t>. </w:t>
      </w:r>
    </w:p>
    <w:p w:rsidRPr="003F04FD" w:rsidR="00436267" w:rsidP="00436267" w:rsidRDefault="00436267" w14:paraId="2F7F07DB" w14:textId="77777777">
      <w:pPr>
        <w:spacing w:after="0" w:line="264" w:lineRule="auto"/>
        <w:rPr>
          <w:szCs w:val="18"/>
          <w:lang w:val="nl-NL"/>
        </w:rPr>
      </w:pPr>
    </w:p>
    <w:p w:rsidR="00436267" w:rsidP="00436267" w:rsidRDefault="00436267" w14:paraId="375D3BB8" w14:textId="3F54F036">
      <w:pPr>
        <w:spacing w:after="0" w:line="264" w:lineRule="auto"/>
        <w:rPr>
          <w:szCs w:val="18"/>
          <w:lang w:val="nl-NL"/>
        </w:rPr>
      </w:pPr>
      <w:r w:rsidRPr="003F04FD">
        <w:rPr>
          <w:szCs w:val="18"/>
          <w:lang w:val="nl-NL"/>
        </w:rPr>
        <w:t xml:space="preserve">UWV heeft hiermee een volgende stap gezet richting de implementatie van de Verandermotor. De </w:t>
      </w:r>
      <w:r w:rsidR="0065102F">
        <w:rPr>
          <w:szCs w:val="18"/>
          <w:lang w:val="nl-NL"/>
        </w:rPr>
        <w:t xml:space="preserve">implementatie van de </w:t>
      </w:r>
      <w:r w:rsidRPr="003F04FD">
        <w:rPr>
          <w:szCs w:val="18"/>
          <w:lang w:val="nl-NL"/>
        </w:rPr>
        <w:t xml:space="preserve">Verandermotor </w:t>
      </w:r>
      <w:r w:rsidR="0065102F">
        <w:rPr>
          <w:szCs w:val="18"/>
          <w:lang w:val="nl-NL"/>
        </w:rPr>
        <w:t>vindt plaats met ingang van</w:t>
      </w:r>
      <w:r w:rsidRPr="003F04FD">
        <w:rPr>
          <w:szCs w:val="18"/>
          <w:lang w:val="nl-NL"/>
        </w:rPr>
        <w:t xml:space="preserve"> januari 2026, waarbij de verwachting is dat de eerste clusters in mei operationeel zullen zijn. In de </w:t>
      </w:r>
      <w:r w:rsidR="0078655F">
        <w:rPr>
          <w:szCs w:val="18"/>
          <w:lang w:val="nl-NL"/>
        </w:rPr>
        <w:t>afgelopen</w:t>
      </w:r>
      <w:r w:rsidRPr="003F04FD" w:rsidR="0078655F">
        <w:rPr>
          <w:szCs w:val="18"/>
          <w:lang w:val="nl-NL"/>
        </w:rPr>
        <w:t xml:space="preserve"> </w:t>
      </w:r>
      <w:r w:rsidRPr="003F04FD">
        <w:rPr>
          <w:szCs w:val="18"/>
          <w:lang w:val="nl-NL"/>
        </w:rPr>
        <w:t xml:space="preserve">periode </w:t>
      </w:r>
      <w:r w:rsidR="0078655F">
        <w:rPr>
          <w:szCs w:val="18"/>
          <w:lang w:val="nl-NL"/>
        </w:rPr>
        <w:t>is</w:t>
      </w:r>
      <w:r w:rsidRPr="003F04FD" w:rsidR="0078655F">
        <w:rPr>
          <w:szCs w:val="18"/>
          <w:lang w:val="nl-NL"/>
        </w:rPr>
        <w:t xml:space="preserve"> </w:t>
      </w:r>
      <w:r w:rsidRPr="003F04FD">
        <w:rPr>
          <w:szCs w:val="18"/>
          <w:lang w:val="nl-NL"/>
        </w:rPr>
        <w:t>nog een aantal detailadviesaanvragen opgeleverd.</w:t>
      </w:r>
    </w:p>
    <w:p w:rsidR="00EA28E3" w:rsidP="00436267" w:rsidRDefault="00EA28E3" w14:paraId="4151B6FB" w14:textId="77777777">
      <w:pPr>
        <w:spacing w:after="0" w:line="264" w:lineRule="auto"/>
        <w:rPr>
          <w:szCs w:val="18"/>
          <w:lang w:val="nl-NL"/>
        </w:rPr>
      </w:pPr>
    </w:p>
    <w:p w:rsidR="00EA28E3" w:rsidP="00EA28E3" w:rsidRDefault="00EA28E3" w14:paraId="78D02737" w14:textId="30D7BAAE">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1" w:id="17"/>
      <w:r w:rsidRPr="003F04FD">
        <w:rPr>
          <w:rFonts w:ascii="Verdana" w:hAnsi="Verdana"/>
          <w:i/>
          <w:iCs/>
          <w:color w:val="auto"/>
          <w:sz w:val="18"/>
          <w:szCs w:val="18"/>
          <w:lang w:val="nl-NL"/>
        </w:rPr>
        <w:t>2.2.</w:t>
      </w:r>
      <w:r w:rsidR="00E22C9F">
        <w:rPr>
          <w:rFonts w:ascii="Verdana" w:hAnsi="Verdana"/>
          <w:i/>
          <w:iCs/>
          <w:color w:val="auto"/>
          <w:sz w:val="18"/>
          <w:szCs w:val="18"/>
          <w:lang w:val="nl-NL"/>
        </w:rPr>
        <w:t>7</w:t>
      </w:r>
      <w:r w:rsidRPr="003F04FD">
        <w:rPr>
          <w:rFonts w:ascii="Verdana" w:hAnsi="Verdana"/>
          <w:i/>
          <w:iCs/>
          <w:color w:val="auto"/>
          <w:sz w:val="18"/>
          <w:szCs w:val="18"/>
          <w:lang w:val="nl-NL"/>
        </w:rPr>
        <w:t xml:space="preserve"> Nieuw</w:t>
      </w:r>
      <w:r>
        <w:rPr>
          <w:rFonts w:ascii="Verdana" w:hAnsi="Verdana"/>
          <w:i/>
          <w:iCs/>
          <w:color w:val="auto"/>
          <w:sz w:val="18"/>
          <w:szCs w:val="18"/>
          <w:lang w:val="nl-NL"/>
        </w:rPr>
        <w:t xml:space="preserve"> Contactmanagement Platform geïmplementeerd</w:t>
      </w:r>
      <w:bookmarkEnd w:id="17"/>
    </w:p>
    <w:p w:rsidR="00EA28E3" w:rsidP="00436267" w:rsidRDefault="00EA28E3" w14:paraId="54FF5EBC" w14:textId="3AF44192">
      <w:pPr>
        <w:spacing w:after="0" w:line="264" w:lineRule="auto"/>
        <w:rPr>
          <w:szCs w:val="18"/>
          <w:lang w:val="nl-NL"/>
        </w:rPr>
      </w:pPr>
      <w:r w:rsidRPr="003F04FD">
        <w:rPr>
          <w:szCs w:val="18"/>
          <w:lang w:val="nl-NL"/>
        </w:rPr>
        <w:t xml:space="preserve">UWV heeft </w:t>
      </w:r>
      <w:r w:rsidR="00DF6BCE">
        <w:rPr>
          <w:szCs w:val="18"/>
          <w:lang w:val="nl-NL"/>
        </w:rPr>
        <w:t>in november 2025</w:t>
      </w:r>
      <w:r w:rsidRPr="003F04FD">
        <w:rPr>
          <w:szCs w:val="18"/>
          <w:lang w:val="nl-NL"/>
        </w:rPr>
        <w:t xml:space="preserve"> het klantregistratiesysteem K3CR vervangen door het Contactmanagement Platform (CMP) van Microsoft Dynamics. Het nieuwe CMP is toekomstbestendig en ondersteunt 17.200 UWV-collega’s. Het biedt UWV-medewerkers centrale informatie over klantinteracties en contacthistorie, over alle kanalen en divisies heen. Daarmee is meer persoonlijk contact en dienstverlening passend bij de persoonlijke situatie van de klant mogelijk. Met de livegang van CMP is een belangrijke stap gezet naar een drempelloze klantreis.</w:t>
      </w:r>
    </w:p>
    <w:p w:rsidR="00EA28E3" w:rsidP="00436267" w:rsidRDefault="00EA28E3" w14:paraId="5478C669" w14:textId="77777777">
      <w:pPr>
        <w:spacing w:after="0" w:line="264" w:lineRule="auto"/>
        <w:rPr>
          <w:szCs w:val="18"/>
          <w:lang w:val="nl-NL"/>
        </w:rPr>
      </w:pPr>
    </w:p>
    <w:p w:rsidRPr="00BC230B" w:rsidR="00EA28E3" w:rsidP="00EA28E3" w:rsidRDefault="00EA28E3" w14:paraId="16EBA8BC" w14:textId="5B69415F">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2" w:id="18"/>
      <w:r>
        <w:rPr>
          <w:rFonts w:ascii="Verdana" w:hAnsi="Verdana"/>
          <w:i/>
          <w:iCs/>
          <w:color w:val="auto"/>
          <w:sz w:val="18"/>
          <w:szCs w:val="18"/>
          <w:lang w:val="nl-NL"/>
        </w:rPr>
        <w:t>2.2.</w:t>
      </w:r>
      <w:r w:rsidR="00E22C9F">
        <w:rPr>
          <w:rFonts w:ascii="Verdana" w:hAnsi="Verdana"/>
          <w:i/>
          <w:iCs/>
          <w:color w:val="auto"/>
          <w:sz w:val="18"/>
          <w:szCs w:val="18"/>
          <w:lang w:val="nl-NL"/>
        </w:rPr>
        <w:t>8</w:t>
      </w:r>
      <w:r>
        <w:rPr>
          <w:rFonts w:ascii="Verdana" w:hAnsi="Verdana"/>
          <w:i/>
          <w:iCs/>
          <w:color w:val="auto"/>
          <w:sz w:val="18"/>
          <w:szCs w:val="18"/>
          <w:lang w:val="nl-NL"/>
        </w:rPr>
        <w:t xml:space="preserve"> </w:t>
      </w:r>
      <w:r w:rsidRPr="00BC230B">
        <w:rPr>
          <w:rFonts w:ascii="Verdana" w:hAnsi="Verdana"/>
          <w:i/>
          <w:iCs/>
          <w:color w:val="auto"/>
          <w:sz w:val="18"/>
          <w:szCs w:val="18"/>
          <w:lang w:val="nl-NL"/>
        </w:rPr>
        <w:t>Seniorenkansenvisie</w:t>
      </w:r>
      <w:bookmarkEnd w:id="18"/>
      <w:r w:rsidRPr="00BC230B">
        <w:rPr>
          <w:rFonts w:ascii="Verdana" w:hAnsi="Verdana"/>
          <w:i/>
          <w:iCs/>
          <w:color w:val="auto"/>
          <w:sz w:val="18"/>
          <w:szCs w:val="18"/>
          <w:lang w:val="nl-NL"/>
        </w:rPr>
        <w:t xml:space="preserve"> </w:t>
      </w:r>
    </w:p>
    <w:p w:rsidR="00EA28E3" w:rsidP="00EA28E3" w:rsidRDefault="00E54484" w14:paraId="69B4F51C" w14:textId="54EFA6DE">
      <w:pPr>
        <w:spacing w:after="0" w:line="264" w:lineRule="auto"/>
        <w:rPr>
          <w:szCs w:val="18"/>
          <w:lang w:val="nl-NL"/>
        </w:rPr>
      </w:pPr>
      <w:r>
        <w:rPr>
          <w:szCs w:val="18"/>
          <w:lang w:val="nl-NL"/>
        </w:rPr>
        <w:t>Het</w:t>
      </w:r>
      <w:r w:rsidRPr="00DA1F94" w:rsidR="00EA28E3">
        <w:rPr>
          <w:szCs w:val="18"/>
          <w:lang w:val="nl-NL"/>
        </w:rPr>
        <w:t xml:space="preserve"> kabinet Rutte IV </w:t>
      </w:r>
      <w:r w:rsidR="00EA28E3">
        <w:rPr>
          <w:szCs w:val="18"/>
          <w:lang w:val="nl-NL"/>
        </w:rPr>
        <w:t>heeft zich met de</w:t>
      </w:r>
      <w:r w:rsidRPr="00DA1F94" w:rsidR="00EA28E3">
        <w:rPr>
          <w:szCs w:val="18"/>
          <w:lang w:val="nl-NL"/>
        </w:rPr>
        <w:t xml:space="preserve"> Seniorenkansenvisie </w:t>
      </w:r>
      <w:r w:rsidR="00EA28E3">
        <w:rPr>
          <w:szCs w:val="18"/>
          <w:lang w:val="nl-NL"/>
        </w:rPr>
        <w:t xml:space="preserve">ingezet om </w:t>
      </w:r>
      <w:r w:rsidRPr="00DA1F94" w:rsidR="00EA28E3">
        <w:rPr>
          <w:szCs w:val="18"/>
          <w:lang w:val="nl-NL"/>
        </w:rPr>
        <w:t>een algemene herwaardering van 55-plussers op de arbeidsmarkt te realiseren</w:t>
      </w:r>
      <w:r w:rsidR="00EA28E3">
        <w:rPr>
          <w:szCs w:val="18"/>
          <w:lang w:val="nl-NL"/>
        </w:rPr>
        <w:t>.</w:t>
      </w:r>
      <w:r w:rsidRPr="00DA1F94" w:rsidR="00EA28E3">
        <w:rPr>
          <w:rStyle w:val="Voetnootmarkering"/>
          <w:szCs w:val="18"/>
          <w:lang w:val="nl-NL"/>
        </w:rPr>
        <w:footnoteReference w:id="12"/>
      </w:r>
      <w:r w:rsidRPr="00DA1F94" w:rsidR="00EA28E3">
        <w:rPr>
          <w:szCs w:val="18"/>
          <w:lang w:val="nl-NL"/>
        </w:rPr>
        <w:t xml:space="preserve"> Het Verweij Jonker Instituut heeft als </w:t>
      </w:r>
      <w:r w:rsidR="00EA28E3">
        <w:rPr>
          <w:szCs w:val="18"/>
          <w:lang w:val="nl-NL"/>
        </w:rPr>
        <w:t xml:space="preserve">belangrijk </w:t>
      </w:r>
      <w:r w:rsidRPr="00DA1F94" w:rsidR="00EA28E3">
        <w:rPr>
          <w:szCs w:val="18"/>
          <w:lang w:val="nl-NL"/>
        </w:rPr>
        <w:t xml:space="preserve">onderdeel van de Seniorenkansenvisie afgelopen jaar onderzocht of een </w:t>
      </w:r>
      <w:r w:rsidRPr="00DA1F94" w:rsidR="00EA28E3">
        <w:rPr>
          <w:szCs w:val="18"/>
          <w:lang w:val="nl-NL"/>
        </w:rPr>
        <w:lastRenderedPageBreak/>
        <w:t>assessment de beeldvorming van werkgevers kan veranderen en of het assessment de werkzoekende meer inzicht geeft in de eigen vaardigheden, zodat de baankansen worden vergroot.</w:t>
      </w:r>
      <w:r w:rsidRPr="00DA1F94" w:rsidR="00EA28E3">
        <w:rPr>
          <w:rStyle w:val="Voetnootmarkering"/>
          <w:szCs w:val="18"/>
          <w:lang w:val="nl-NL"/>
        </w:rPr>
        <w:footnoteReference w:id="13"/>
      </w:r>
      <w:r w:rsidRPr="00DA1F94" w:rsidR="00EA28E3">
        <w:rPr>
          <w:szCs w:val="18"/>
          <w:lang w:val="nl-NL"/>
        </w:rPr>
        <w:t xml:space="preserve"> Het onderzoek geeft aan dat een baan vinden niet voor iedereen gemakkelijk is en dat de redenen daarvoor divers zijn. </w:t>
      </w:r>
      <w:r w:rsidR="00EA28E3">
        <w:rPr>
          <w:szCs w:val="18"/>
          <w:lang w:val="nl-NL"/>
        </w:rPr>
        <w:t xml:space="preserve">Met de oplevering van dit onderzoek is de Seniorenkansenvisie afgerond. </w:t>
      </w:r>
    </w:p>
    <w:p w:rsidR="00EA28E3" w:rsidP="00EA28E3" w:rsidRDefault="00EA28E3" w14:paraId="5E2C1194" w14:textId="004833F3">
      <w:pPr>
        <w:spacing w:after="0" w:line="264" w:lineRule="auto"/>
        <w:rPr>
          <w:szCs w:val="18"/>
          <w:lang w:val="nl-NL"/>
        </w:rPr>
      </w:pPr>
    </w:p>
    <w:p w:rsidRPr="003F04FD" w:rsidR="00EA28E3" w:rsidP="00436267" w:rsidRDefault="00EA28E3" w14:paraId="370FD6BF" w14:textId="389019F7">
      <w:pPr>
        <w:spacing w:after="0" w:line="264" w:lineRule="auto"/>
        <w:rPr>
          <w:szCs w:val="18"/>
          <w:lang w:val="nl-NL"/>
        </w:rPr>
      </w:pPr>
      <w:r>
        <w:rPr>
          <w:szCs w:val="18"/>
          <w:lang w:val="nl-NL"/>
        </w:rPr>
        <w:t>Het kabinet wil</w:t>
      </w:r>
      <w:r w:rsidRPr="00DA1F94">
        <w:rPr>
          <w:szCs w:val="18"/>
          <w:lang w:val="nl-NL"/>
        </w:rPr>
        <w:t xml:space="preserve"> met behulp van actieve ondersteuning en begeleiding op maat de arbeidsmarktkansen van </w:t>
      </w:r>
      <w:r>
        <w:rPr>
          <w:szCs w:val="18"/>
          <w:lang w:val="nl-NL"/>
        </w:rPr>
        <w:t xml:space="preserve">alle </w:t>
      </w:r>
      <w:r w:rsidRPr="00DA1F94">
        <w:rPr>
          <w:szCs w:val="18"/>
          <w:lang w:val="nl-NL"/>
        </w:rPr>
        <w:t>werkzoekenden vergroten</w:t>
      </w:r>
      <w:r>
        <w:rPr>
          <w:szCs w:val="18"/>
          <w:lang w:val="nl-NL"/>
        </w:rPr>
        <w:t>, dus ook die van 55-plussers</w:t>
      </w:r>
      <w:r w:rsidRPr="00DA1F94">
        <w:rPr>
          <w:szCs w:val="18"/>
          <w:lang w:val="nl-NL"/>
        </w:rPr>
        <w:t>. UWV, gemeenten, werkgevers, werkenden en werkzoekenden werken hier elke dag hard aan. I</w:t>
      </w:r>
      <w:r>
        <w:rPr>
          <w:szCs w:val="18"/>
          <w:lang w:val="nl-NL"/>
        </w:rPr>
        <w:t>n</w:t>
      </w:r>
      <w:r w:rsidRPr="00DA1F94">
        <w:rPr>
          <w:szCs w:val="18"/>
          <w:lang w:val="nl-NL"/>
        </w:rPr>
        <w:t xml:space="preserve"> het bijzonder richt</w:t>
      </w:r>
      <w:r>
        <w:rPr>
          <w:szCs w:val="18"/>
          <w:lang w:val="nl-NL"/>
        </w:rPr>
        <w:t>en</w:t>
      </w:r>
      <w:r w:rsidRPr="00DA1F94">
        <w:rPr>
          <w:szCs w:val="18"/>
          <w:lang w:val="nl-NL"/>
        </w:rPr>
        <w:t xml:space="preserve"> </w:t>
      </w:r>
      <w:r>
        <w:rPr>
          <w:szCs w:val="18"/>
          <w:lang w:val="nl-NL"/>
        </w:rPr>
        <w:t>w</w:t>
      </w:r>
      <w:r w:rsidRPr="00DA1F94">
        <w:rPr>
          <w:szCs w:val="18"/>
          <w:lang w:val="nl-NL"/>
        </w:rPr>
        <w:t xml:space="preserve">ij op dit moment op de versterking van de arbeidsmarktinfrastructuur. </w:t>
      </w:r>
      <w:r w:rsidRPr="0032784D">
        <w:rPr>
          <w:szCs w:val="18"/>
          <w:lang w:val="nl-NL"/>
        </w:rPr>
        <w:t>Dit omvat de verdere ontwikkeling van de Werkcentra waar werkzoekenden, werkenden en werkgevers ondersteuning krijgen bij hun werk- en ontwikkelvragen, en de versterking van het van-werk-naar-werk-stelsel, waarin sociale partners gerichte inspanningen leveren. </w:t>
      </w:r>
    </w:p>
    <w:p w:rsidRPr="00C91BF0" w:rsidR="00696DB8" w:rsidP="00C91BF0" w:rsidRDefault="00696DB8" w14:paraId="6014C976" w14:textId="77777777">
      <w:pPr>
        <w:spacing w:after="0" w:line="264" w:lineRule="auto"/>
        <w:rPr>
          <w:szCs w:val="18"/>
          <w:lang w:val="nl-NL"/>
        </w:rPr>
      </w:pPr>
    </w:p>
    <w:p w:rsidRPr="00C91BF0" w:rsidR="00696DB8" w:rsidP="00C91BF0" w:rsidRDefault="00452F86" w14:paraId="35F081D1" w14:textId="4C77FCD2">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3" w:id="19"/>
      <w:r w:rsidRPr="00C91BF0">
        <w:rPr>
          <w:rFonts w:ascii="Verdana" w:hAnsi="Verdana"/>
          <w:i/>
          <w:iCs/>
          <w:color w:val="auto"/>
          <w:sz w:val="18"/>
          <w:szCs w:val="18"/>
          <w:lang w:val="nl-NL"/>
        </w:rPr>
        <w:t>2.2.</w:t>
      </w:r>
      <w:r w:rsidR="00E22C9F">
        <w:rPr>
          <w:rFonts w:ascii="Verdana" w:hAnsi="Verdana"/>
          <w:i/>
          <w:iCs/>
          <w:color w:val="auto"/>
          <w:sz w:val="18"/>
          <w:szCs w:val="18"/>
          <w:lang w:val="nl-NL"/>
        </w:rPr>
        <w:t>9</w:t>
      </w:r>
      <w:r w:rsidRPr="00C91BF0">
        <w:rPr>
          <w:rFonts w:ascii="Verdana" w:hAnsi="Verdana"/>
          <w:i/>
          <w:iCs/>
          <w:color w:val="auto"/>
          <w:sz w:val="18"/>
          <w:szCs w:val="18"/>
          <w:lang w:val="nl-NL"/>
        </w:rPr>
        <w:t xml:space="preserve"> </w:t>
      </w:r>
      <w:r w:rsidRPr="00C91BF0" w:rsidR="00696DB8">
        <w:rPr>
          <w:rFonts w:ascii="Verdana" w:hAnsi="Verdana"/>
          <w:i/>
          <w:iCs/>
          <w:color w:val="auto"/>
          <w:sz w:val="18"/>
          <w:szCs w:val="18"/>
          <w:lang w:val="nl-NL"/>
        </w:rPr>
        <w:t>Herstelacties</w:t>
      </w:r>
      <w:bookmarkEnd w:id="19"/>
      <w:r w:rsidRPr="00C91BF0" w:rsidR="00696DB8">
        <w:rPr>
          <w:rFonts w:ascii="Verdana" w:hAnsi="Verdana"/>
          <w:i/>
          <w:iCs/>
          <w:color w:val="auto"/>
          <w:sz w:val="18"/>
          <w:szCs w:val="18"/>
          <w:lang w:val="nl-NL"/>
        </w:rPr>
        <w:t xml:space="preserve"> </w:t>
      </w:r>
    </w:p>
    <w:p w:rsidRPr="00C91BF0" w:rsidR="00696DB8" w:rsidP="00C91BF0" w:rsidRDefault="00696DB8" w14:paraId="2DC75A1D" w14:textId="7C13123B">
      <w:pPr>
        <w:spacing w:after="0" w:line="264" w:lineRule="auto"/>
        <w:rPr>
          <w:rFonts w:eastAsia="Calibri" w:cs="Calibri"/>
          <w:szCs w:val="18"/>
          <w:lang w:val="nl-NL"/>
        </w:rPr>
      </w:pPr>
      <w:r w:rsidRPr="00C91BF0">
        <w:rPr>
          <w:rFonts w:eastAsia="Calibri" w:cs="Calibri"/>
          <w:szCs w:val="18"/>
          <w:lang w:val="nl-NL"/>
        </w:rPr>
        <w:t xml:space="preserve">UWV werkt voortdurend aan de verbetering van de kwaliteit van de dienstverlening. In dat kader doet UWV continu onderzoek, waardoor meer inzicht wordt verkregen in zaken die wel en niet goed gaan. Doordat UWV beter kijkt naar de kwaliteit zien we </w:t>
      </w:r>
      <w:r w:rsidR="002805C1">
        <w:rPr>
          <w:rFonts w:eastAsia="Calibri" w:cs="Calibri"/>
          <w:szCs w:val="18"/>
          <w:lang w:val="nl-NL"/>
        </w:rPr>
        <w:t>op dit moment</w:t>
      </w:r>
      <w:r w:rsidRPr="00C91BF0" w:rsidR="002805C1">
        <w:rPr>
          <w:rFonts w:eastAsia="Calibri" w:cs="Calibri"/>
          <w:szCs w:val="18"/>
          <w:lang w:val="nl-NL"/>
        </w:rPr>
        <w:t xml:space="preserve"> </w:t>
      </w:r>
      <w:r w:rsidRPr="00C91BF0">
        <w:rPr>
          <w:rFonts w:eastAsia="Calibri" w:cs="Calibri"/>
          <w:szCs w:val="18"/>
          <w:lang w:val="nl-NL"/>
        </w:rPr>
        <w:t xml:space="preserve">een toename van herstelacties. Potentiële herstelacties worden door UWV met SZW gedeeld en als blijkt dat een herstelactie aan de orde is, wordt samen gekeken naar de mogelijke omvang en oplossingsrichting. Als duidelijk is dat er sprake is van een herstelactie, </w:t>
      </w:r>
      <w:r w:rsidR="004D603A">
        <w:rPr>
          <w:rFonts w:eastAsia="Calibri" w:cs="Calibri"/>
          <w:szCs w:val="18"/>
          <w:lang w:val="nl-NL"/>
        </w:rPr>
        <w:t>wordt</w:t>
      </w:r>
      <w:r w:rsidRPr="00C91BF0" w:rsidR="004D603A">
        <w:rPr>
          <w:rFonts w:eastAsia="Calibri" w:cs="Calibri"/>
          <w:szCs w:val="18"/>
          <w:lang w:val="nl-NL"/>
        </w:rPr>
        <w:t xml:space="preserve"> </w:t>
      </w:r>
      <w:r w:rsidRPr="00C91BF0">
        <w:rPr>
          <w:rFonts w:eastAsia="Calibri" w:cs="Calibri"/>
          <w:szCs w:val="18"/>
          <w:lang w:val="nl-NL"/>
        </w:rPr>
        <w:t xml:space="preserve">uw Kamer </w:t>
      </w:r>
      <w:r w:rsidR="004D603A">
        <w:rPr>
          <w:rFonts w:eastAsia="Calibri" w:cs="Calibri"/>
          <w:szCs w:val="18"/>
          <w:lang w:val="nl-NL"/>
        </w:rPr>
        <w:t xml:space="preserve">geïnformeerd </w:t>
      </w:r>
      <w:r w:rsidRPr="00C91BF0">
        <w:rPr>
          <w:rFonts w:eastAsia="Calibri" w:cs="Calibri"/>
          <w:szCs w:val="18"/>
          <w:lang w:val="nl-NL"/>
        </w:rPr>
        <w:t>via de Stand van de uitvoering.</w:t>
      </w:r>
    </w:p>
    <w:p w:rsidRPr="00C91BF0" w:rsidR="00696DB8" w:rsidP="00C91BF0" w:rsidRDefault="00696DB8" w14:paraId="53D8D4DD" w14:textId="77777777">
      <w:pPr>
        <w:autoSpaceDN w:val="0"/>
        <w:spacing w:after="0" w:line="264" w:lineRule="auto"/>
        <w:textAlignment w:val="baseline"/>
        <w:rPr>
          <w:szCs w:val="18"/>
          <w:lang w:val="nl-NL"/>
        </w:rPr>
      </w:pPr>
      <w:r w:rsidRPr="00C91BF0">
        <w:rPr>
          <w:i/>
          <w:iCs/>
          <w:szCs w:val="18"/>
          <w:lang w:val="nl-NL"/>
        </w:rPr>
        <w:t xml:space="preserve"> </w:t>
      </w:r>
    </w:p>
    <w:p w:rsidRPr="00C91BF0" w:rsidR="00696DB8" w:rsidP="00C91BF0" w:rsidRDefault="00696DB8" w14:paraId="406B0351" w14:textId="77777777">
      <w:pPr>
        <w:pStyle w:val="Geenafstand"/>
        <w:spacing w:line="264" w:lineRule="auto"/>
        <w:rPr>
          <w:szCs w:val="18"/>
          <w:u w:val="single"/>
          <w:lang w:val="nl-NL" w:eastAsia="nl-NL"/>
        </w:rPr>
      </w:pPr>
      <w:r w:rsidRPr="00C91BF0">
        <w:rPr>
          <w:szCs w:val="18"/>
          <w:u w:val="single"/>
          <w:lang w:val="nl-NL" w:eastAsia="nl-NL"/>
        </w:rPr>
        <w:t>Beleid voor herstelacties</w:t>
      </w:r>
    </w:p>
    <w:p w:rsidRPr="00C91BF0" w:rsidR="00696DB8" w:rsidP="00C91BF0" w:rsidRDefault="00696DB8" w14:paraId="646B1CE1" w14:textId="1DABD71B">
      <w:pPr>
        <w:autoSpaceDN w:val="0"/>
        <w:spacing w:after="0" w:line="264" w:lineRule="auto"/>
        <w:rPr>
          <w:rFonts w:eastAsia="DejaVu Sans" w:cs="Lohit Hindi"/>
          <w:color w:val="000000"/>
          <w:szCs w:val="18"/>
          <w:lang w:val="nl-NL" w:eastAsia="nl-NL"/>
        </w:rPr>
      </w:pPr>
      <w:r w:rsidRPr="00C91BF0">
        <w:rPr>
          <w:rFonts w:eastAsia="DejaVu Sans" w:cs="Lohit Hindi"/>
          <w:color w:val="000000"/>
          <w:szCs w:val="18"/>
          <w:lang w:val="nl-NL" w:eastAsia="nl-NL"/>
        </w:rPr>
        <w:t xml:space="preserve">Herstelacties worden in beginsel binnen het geldend wettelijk kader en het regulier beleid van de uitvoeringsorganisatie uitgevoerd. Vanuit het oogpunt van </w:t>
      </w:r>
      <w:r w:rsidRPr="00B772F6" w:rsidR="00164DC0">
        <w:rPr>
          <w:rFonts w:eastAsia="DejaVu Sans" w:cs="Lohit Hindi"/>
          <w:color w:val="000000"/>
          <w:szCs w:val="18"/>
          <w:lang w:val="nl-NL" w:eastAsia="nl-NL"/>
        </w:rPr>
        <w:t>uitvoerbaarheid achten</w:t>
      </w:r>
      <w:r w:rsidRPr="00FF4A6C" w:rsidR="00164DC0">
        <w:rPr>
          <w:rFonts w:eastAsia="DejaVu Sans" w:cs="Lohit Hindi"/>
          <w:color w:val="000000"/>
          <w:szCs w:val="18"/>
          <w:lang w:val="nl-NL" w:eastAsia="nl-NL"/>
        </w:rPr>
        <w:t xml:space="preserve"> </w:t>
      </w:r>
      <w:r w:rsidRPr="00FF4A6C" w:rsidR="007A3717">
        <w:rPr>
          <w:rFonts w:eastAsia="DejaVu Sans" w:cs="Lohit Hindi"/>
          <w:color w:val="000000"/>
          <w:szCs w:val="18"/>
          <w:lang w:val="nl-NL" w:eastAsia="nl-NL"/>
        </w:rPr>
        <w:t>U</w:t>
      </w:r>
      <w:r w:rsidR="007A3717">
        <w:rPr>
          <w:rFonts w:eastAsia="DejaVu Sans" w:cs="Lohit Hindi"/>
          <w:color w:val="000000"/>
          <w:szCs w:val="18"/>
          <w:lang w:val="nl-NL" w:eastAsia="nl-NL"/>
        </w:rPr>
        <w:t xml:space="preserve">WV en SZW </w:t>
      </w:r>
      <w:r w:rsidRPr="00C91BF0" w:rsidR="007A3717">
        <w:rPr>
          <w:rFonts w:eastAsia="DejaVu Sans" w:cs="Lohit Hindi"/>
          <w:color w:val="000000"/>
          <w:szCs w:val="18"/>
          <w:lang w:val="nl-NL" w:eastAsia="nl-NL"/>
        </w:rPr>
        <w:t xml:space="preserve">het op dit moment </w:t>
      </w:r>
      <w:r w:rsidR="007A3717">
        <w:rPr>
          <w:rFonts w:eastAsia="DejaVu Sans" w:cs="Lohit Hindi"/>
          <w:color w:val="000000"/>
          <w:szCs w:val="18"/>
          <w:lang w:val="nl-NL" w:eastAsia="nl-NL"/>
        </w:rPr>
        <w:t>noodzakelijk</w:t>
      </w:r>
      <w:r w:rsidRPr="00C91BF0">
        <w:rPr>
          <w:rFonts w:eastAsia="DejaVu Sans" w:cs="Lohit Hindi"/>
          <w:color w:val="000000"/>
          <w:szCs w:val="18"/>
          <w:lang w:val="nl-NL" w:eastAsia="nl-NL"/>
        </w:rPr>
        <w:t xml:space="preserve"> om voor de herstelacties van UWV in specifieke situaties afwijkend beleid te kunnen voeren.</w:t>
      </w:r>
    </w:p>
    <w:p w:rsidRPr="00C91BF0" w:rsidR="00696DB8" w:rsidP="00C91BF0" w:rsidRDefault="00696DB8" w14:paraId="7C3FD780" w14:textId="77777777">
      <w:pPr>
        <w:autoSpaceDN w:val="0"/>
        <w:spacing w:after="0" w:line="264" w:lineRule="auto"/>
        <w:rPr>
          <w:rFonts w:eastAsia="DejaVu Sans" w:cs="Lohit Hindi"/>
          <w:color w:val="000000"/>
          <w:szCs w:val="18"/>
          <w:lang w:val="nl-NL" w:eastAsia="nl-NL"/>
        </w:rPr>
      </w:pPr>
    </w:p>
    <w:p w:rsidRPr="00C91BF0" w:rsidR="00696DB8" w:rsidP="00C91BF0" w:rsidRDefault="00696DB8" w14:paraId="383B3BB1" w14:textId="77777777">
      <w:pPr>
        <w:autoSpaceDN w:val="0"/>
        <w:spacing w:after="0" w:line="264" w:lineRule="auto"/>
        <w:rPr>
          <w:rFonts w:eastAsia="DejaVu Sans" w:cs="Lohit Hindi"/>
          <w:color w:val="000000"/>
          <w:szCs w:val="18"/>
          <w:lang w:val="nl-NL" w:eastAsia="nl-NL"/>
        </w:rPr>
      </w:pPr>
      <w:r w:rsidRPr="00C91BF0">
        <w:rPr>
          <w:rFonts w:eastAsia="DejaVu Sans" w:cs="Lohit Hindi"/>
          <w:color w:val="000000"/>
          <w:szCs w:val="18"/>
          <w:lang w:val="nl-NL" w:eastAsia="nl-NL"/>
        </w:rPr>
        <w:t>Dit afwijkend beleid gaat uit van een basisuitgangspunt. Dit basisuitgangspunt is dat lopende en beëindigde onjuist vastgestelde uitkeringen binnen de herstelactie zowel in het voordeel (met als gevolg een nabetaling) als in het nadeel (met als gevolg een terugvordering) van de betrokkene met maximaal vijf jaar terugwerkende kracht aangepast kunnen worden. Deze terugkijktermijn van vijf jaar loopt vooruit op het wetsvoorstel Handhaving sociale zekerheid.</w:t>
      </w:r>
      <w:r w:rsidRPr="00C91BF0">
        <w:rPr>
          <w:rFonts w:eastAsia="DejaVu Sans" w:cs="Lohit Hindi"/>
          <w:color w:val="000000"/>
          <w:szCs w:val="18"/>
          <w:vertAlign w:val="superscript"/>
          <w:lang w:eastAsia="nl-NL"/>
        </w:rPr>
        <w:footnoteReference w:id="14"/>
      </w:r>
      <w:r w:rsidRPr="00C91BF0">
        <w:rPr>
          <w:rFonts w:eastAsia="DejaVu Sans" w:cs="Lohit Hindi"/>
          <w:color w:val="000000"/>
          <w:szCs w:val="18"/>
          <w:lang w:val="nl-NL" w:eastAsia="nl-NL"/>
        </w:rPr>
        <w:t xml:space="preserve"> </w:t>
      </w:r>
    </w:p>
    <w:p w:rsidRPr="00C91BF0" w:rsidR="00696DB8" w:rsidP="00C91BF0" w:rsidRDefault="00696DB8" w14:paraId="536DC83F" w14:textId="77777777">
      <w:pPr>
        <w:autoSpaceDN w:val="0"/>
        <w:spacing w:after="0" w:line="264" w:lineRule="auto"/>
        <w:rPr>
          <w:rFonts w:eastAsia="DejaVu Sans" w:cs="Lohit Hindi"/>
          <w:color w:val="000000"/>
          <w:szCs w:val="18"/>
          <w:lang w:val="nl-NL" w:eastAsia="nl-NL"/>
        </w:rPr>
      </w:pPr>
    </w:p>
    <w:p w:rsidRPr="00C91BF0" w:rsidR="00696DB8" w:rsidP="00BB6174" w:rsidRDefault="00696DB8" w14:paraId="35A7F5A6" w14:textId="50C0F69C">
      <w:pPr>
        <w:autoSpaceDN w:val="0"/>
        <w:spacing w:after="0" w:line="264" w:lineRule="auto"/>
        <w:rPr>
          <w:rFonts w:eastAsia="DejaVu Sans" w:cs="Lohit Hindi"/>
          <w:color w:val="000000"/>
          <w:szCs w:val="18"/>
          <w:lang w:val="nl-NL" w:eastAsia="nl-NL"/>
        </w:rPr>
      </w:pPr>
      <w:r w:rsidRPr="00C91BF0">
        <w:rPr>
          <w:rFonts w:eastAsia="DejaVu Sans" w:cs="Lohit Hindi"/>
          <w:color w:val="000000"/>
          <w:szCs w:val="18"/>
          <w:lang w:val="nl-NL" w:eastAsia="nl-NL"/>
        </w:rPr>
        <w:t xml:space="preserve">Voor beëindigde uitkeringen geldt dat zij alleen </w:t>
      </w:r>
      <w:r w:rsidR="00945DFE">
        <w:rPr>
          <w:rFonts w:eastAsia="DejaVu Sans" w:cs="Lohit Hindi"/>
          <w:color w:val="000000"/>
          <w:szCs w:val="18"/>
          <w:lang w:val="nl-NL" w:eastAsia="nl-NL"/>
        </w:rPr>
        <w:t xml:space="preserve">inhoudelijk </w:t>
      </w:r>
      <w:r w:rsidRPr="00C91BF0">
        <w:rPr>
          <w:rFonts w:eastAsia="DejaVu Sans" w:cs="Lohit Hindi"/>
          <w:color w:val="000000"/>
          <w:szCs w:val="18"/>
          <w:lang w:val="nl-NL" w:eastAsia="nl-NL"/>
        </w:rPr>
        <w:t xml:space="preserve">worden </w:t>
      </w:r>
      <w:r w:rsidR="00945DFE">
        <w:rPr>
          <w:rFonts w:eastAsia="DejaVu Sans" w:cs="Lohit Hindi"/>
          <w:color w:val="000000"/>
          <w:szCs w:val="18"/>
          <w:lang w:val="nl-NL" w:eastAsia="nl-NL"/>
        </w:rPr>
        <w:t>onderzocht</w:t>
      </w:r>
      <w:r w:rsidRPr="00C91BF0" w:rsidR="00945DFE">
        <w:rPr>
          <w:rFonts w:eastAsia="DejaVu Sans" w:cs="Lohit Hindi"/>
          <w:color w:val="000000"/>
          <w:szCs w:val="18"/>
          <w:lang w:val="nl-NL" w:eastAsia="nl-NL"/>
        </w:rPr>
        <w:t xml:space="preserve"> </w:t>
      </w:r>
      <w:r w:rsidRPr="00C91BF0">
        <w:rPr>
          <w:rFonts w:eastAsia="DejaVu Sans" w:cs="Lohit Hindi"/>
          <w:color w:val="000000"/>
          <w:szCs w:val="18"/>
          <w:lang w:val="nl-NL" w:eastAsia="nl-NL"/>
        </w:rPr>
        <w:t xml:space="preserve">als de uitkering minder dan zes maanden geleden is beëindigd. Wanneer de beëindigingsdatum meer dan zes maanden in het verleden ligt, </w:t>
      </w:r>
      <w:r w:rsidR="00945DFE">
        <w:rPr>
          <w:rFonts w:eastAsia="DejaVu Sans" w:cs="Lohit Hindi"/>
          <w:color w:val="000000"/>
          <w:szCs w:val="18"/>
          <w:lang w:val="nl-NL" w:eastAsia="nl-NL"/>
        </w:rPr>
        <w:t>onderzoekt</w:t>
      </w:r>
      <w:r w:rsidRPr="00C91BF0" w:rsidR="00945DFE">
        <w:rPr>
          <w:rFonts w:eastAsia="DejaVu Sans" w:cs="Lohit Hindi"/>
          <w:color w:val="000000"/>
          <w:szCs w:val="18"/>
          <w:lang w:val="nl-NL" w:eastAsia="nl-NL"/>
        </w:rPr>
        <w:t xml:space="preserve"> </w:t>
      </w:r>
      <w:r w:rsidRPr="00C91BF0">
        <w:rPr>
          <w:rFonts w:eastAsia="DejaVu Sans" w:cs="Lohit Hindi"/>
          <w:color w:val="000000"/>
          <w:szCs w:val="18"/>
          <w:lang w:val="nl-NL" w:eastAsia="nl-NL"/>
        </w:rPr>
        <w:t xml:space="preserve">UWV de uitkering in beginsel niet en </w:t>
      </w:r>
      <w:r w:rsidR="00945DFE">
        <w:rPr>
          <w:rFonts w:eastAsia="DejaVu Sans" w:cs="Lohit Hindi"/>
          <w:color w:val="000000"/>
          <w:szCs w:val="18"/>
          <w:lang w:val="nl-NL" w:eastAsia="nl-NL"/>
        </w:rPr>
        <w:t>volgt er geen herziening</w:t>
      </w:r>
      <w:r w:rsidRPr="00C91BF0">
        <w:rPr>
          <w:rFonts w:eastAsia="DejaVu Sans" w:cs="Lohit Hindi"/>
          <w:color w:val="000000"/>
          <w:szCs w:val="18"/>
          <w:lang w:val="nl-NL" w:eastAsia="nl-NL"/>
        </w:rPr>
        <w:t xml:space="preserve">. Wegens de hoeveelheid herstelacties bij UWV en het aantal betrokkenen hierin, is ervoor gekozen voorlopig dit uitgangspunt te hanteren. Dit komt de uitvoerbaarheid van en uniformiteit binnen herstelacties ten goede. Voor iedere herstelactie wordt de afweging gemaakt of deze werkwijze gehanteerd wordt, of dat </w:t>
      </w:r>
      <w:r w:rsidR="007A3717">
        <w:rPr>
          <w:rFonts w:eastAsia="DejaVu Sans" w:cs="Lohit Hindi"/>
          <w:color w:val="000000"/>
          <w:szCs w:val="18"/>
          <w:lang w:val="nl-NL" w:eastAsia="nl-NL"/>
        </w:rPr>
        <w:t>hiervan afgeweken wordt</w:t>
      </w:r>
      <w:r w:rsidRPr="00C91BF0">
        <w:rPr>
          <w:rFonts w:eastAsia="DejaVu Sans" w:cs="Lohit Hindi"/>
          <w:color w:val="000000"/>
          <w:szCs w:val="18"/>
          <w:lang w:val="nl-NL" w:eastAsia="nl-NL"/>
        </w:rPr>
        <w:t>. Hierbij wordt in beginsel het beschreven beleid gevolgd. Bij inwerkingtreding van het wetsvoorstel Handhaving sociale zekerheid wordt deze werkwijze opnieuw bezien.</w:t>
      </w:r>
    </w:p>
    <w:p w:rsidRPr="00C91BF0" w:rsidR="00696DB8" w:rsidP="00BB6174" w:rsidRDefault="00696DB8" w14:paraId="0787B634" w14:textId="77777777">
      <w:pPr>
        <w:autoSpaceDN w:val="0"/>
        <w:spacing w:after="0" w:line="264" w:lineRule="auto"/>
        <w:textAlignment w:val="baseline"/>
        <w:rPr>
          <w:rFonts w:eastAsia="DejaVu Sans" w:cs="Calibri"/>
          <w:color w:val="000000"/>
          <w:szCs w:val="18"/>
          <w:lang w:val="nl-NL" w:eastAsia="nl-NL"/>
        </w:rPr>
      </w:pPr>
    </w:p>
    <w:p w:rsidRPr="00C91BF0" w:rsidR="00696DB8" w:rsidP="00BB6174" w:rsidRDefault="00D91005" w14:paraId="7C6594A5" w14:textId="1A83B7E0">
      <w:pPr>
        <w:autoSpaceDN w:val="0"/>
        <w:spacing w:after="0" w:line="264" w:lineRule="auto"/>
        <w:textAlignment w:val="baseline"/>
        <w:rPr>
          <w:rFonts w:eastAsia="DejaVu Sans" w:cs="Calibri"/>
          <w:color w:val="000000"/>
          <w:szCs w:val="18"/>
          <w:lang w:val="nl-NL" w:eastAsia="nl-NL"/>
        </w:rPr>
      </w:pPr>
      <w:r>
        <w:rPr>
          <w:rFonts w:eastAsia="DejaVu Sans" w:cs="Calibri"/>
          <w:color w:val="000000"/>
          <w:szCs w:val="18"/>
          <w:lang w:val="nl-NL" w:eastAsia="nl-NL"/>
        </w:rPr>
        <w:t>Wij willen de Kamer graag informeren over de voortgang op</w:t>
      </w:r>
      <w:r w:rsidRPr="00C91BF0" w:rsidR="00696DB8">
        <w:rPr>
          <w:rFonts w:eastAsia="DejaVu Sans" w:cs="Calibri"/>
          <w:color w:val="000000"/>
          <w:szCs w:val="18"/>
          <w:lang w:val="nl-NL" w:eastAsia="nl-NL"/>
        </w:rPr>
        <w:t xml:space="preserve"> de volgende herstelacties: </w:t>
      </w:r>
    </w:p>
    <w:p w:rsidRPr="00C91BF0" w:rsidR="00696DB8" w:rsidP="00BB6174" w:rsidRDefault="00696DB8" w14:paraId="60048124" w14:textId="77777777">
      <w:pPr>
        <w:autoSpaceDN w:val="0"/>
        <w:spacing w:after="0" w:line="264" w:lineRule="auto"/>
        <w:textAlignment w:val="baseline"/>
        <w:rPr>
          <w:rFonts w:eastAsia="DejaVu Sans" w:cs="Calibri"/>
          <w:i/>
          <w:iCs/>
          <w:color w:val="000000"/>
          <w:szCs w:val="18"/>
          <w:lang w:val="nl-NL" w:eastAsia="nl-NL"/>
        </w:rPr>
      </w:pPr>
    </w:p>
    <w:p w:rsidRPr="00BB6174" w:rsidR="00BB6174" w:rsidP="00BB6174" w:rsidRDefault="00BB6174" w14:paraId="762685A1" w14:textId="33F35617">
      <w:pPr>
        <w:autoSpaceDN w:val="0"/>
        <w:spacing w:after="0" w:line="264" w:lineRule="auto"/>
        <w:textAlignment w:val="baseline"/>
        <w:rPr>
          <w:rFonts w:eastAsia="DejaVu Sans" w:cs="Calibri"/>
          <w:i/>
          <w:iCs/>
          <w:color w:val="000000"/>
          <w:szCs w:val="18"/>
          <w:u w:val="single"/>
          <w:lang w:val="nl-NL" w:eastAsia="nl-NL"/>
        </w:rPr>
      </w:pPr>
      <w:r w:rsidRPr="00BB6174">
        <w:rPr>
          <w:rFonts w:eastAsia="DejaVu Sans" w:cs="Calibri"/>
          <w:color w:val="000000"/>
          <w:szCs w:val="18"/>
          <w:u w:val="single"/>
          <w:lang w:val="nl-NL" w:eastAsia="nl-NL"/>
        </w:rPr>
        <w:t>Hersteloperatie WIA</w:t>
      </w:r>
    </w:p>
    <w:p w:rsidRPr="00BB6174" w:rsidR="00BB6174" w:rsidP="00BB6174" w:rsidRDefault="00BB6174" w14:paraId="3EE1670D" w14:textId="77777777">
      <w:pPr>
        <w:autoSpaceDN w:val="0"/>
        <w:spacing w:after="0" w:line="264" w:lineRule="auto"/>
        <w:textAlignment w:val="baseline"/>
        <w:rPr>
          <w:rFonts w:eastAsia="DejaVu Sans" w:cs="Calibri"/>
          <w:color w:val="000000"/>
          <w:szCs w:val="18"/>
          <w:lang w:val="nl-NL" w:eastAsia="nl-NL"/>
        </w:rPr>
      </w:pPr>
      <w:r w:rsidRPr="00BB6174">
        <w:rPr>
          <w:rFonts w:eastAsia="DejaVu Sans" w:cs="Calibri"/>
          <w:color w:val="000000"/>
          <w:szCs w:val="18"/>
          <w:lang w:val="nl-NL" w:eastAsia="nl-NL"/>
        </w:rPr>
        <w:t xml:space="preserve">In de periode 2020 – 2024 heeft UWV mogelijk fouten gemaakt bij de vaststelling van het dagloon van WIA-uitkeringen. In deze hersteloperatie wordt ook het herstel van de </w:t>
      </w:r>
      <w:proofErr w:type="spellStart"/>
      <w:r w:rsidRPr="00BB6174">
        <w:rPr>
          <w:rFonts w:eastAsia="DejaVu Sans" w:cs="Calibri"/>
          <w:color w:val="000000"/>
          <w:szCs w:val="18"/>
          <w:lang w:val="nl-NL" w:eastAsia="nl-NL"/>
        </w:rPr>
        <w:t>loonloze</w:t>
      </w:r>
      <w:proofErr w:type="spellEnd"/>
      <w:r w:rsidRPr="00BB6174">
        <w:rPr>
          <w:rFonts w:eastAsia="DejaVu Sans" w:cs="Calibri"/>
          <w:color w:val="000000"/>
          <w:szCs w:val="18"/>
          <w:lang w:val="nl-NL" w:eastAsia="nl-NL"/>
        </w:rPr>
        <w:t xml:space="preserve"> tijdvakken, die voortvloeit uit een gerechtelijke uitspraak, en de WIA-indexatie meegenomen. In de Kamerbrief van afgelopen december</w:t>
      </w:r>
      <w:r w:rsidRPr="00F251B5">
        <w:rPr>
          <w:rStyle w:val="Voetnootmarkering"/>
          <w:rFonts w:eastAsia="DejaVu Sans" w:cs="Calibri"/>
          <w:color w:val="000000"/>
          <w:szCs w:val="18"/>
          <w:lang w:eastAsia="nl-NL"/>
        </w:rPr>
        <w:footnoteReference w:id="15"/>
      </w:r>
      <w:r w:rsidRPr="00BB6174">
        <w:rPr>
          <w:rFonts w:eastAsia="DejaVu Sans" w:cs="Calibri"/>
          <w:color w:val="FF0000"/>
          <w:szCs w:val="18"/>
          <w:lang w:val="nl-NL" w:eastAsia="nl-NL"/>
        </w:rPr>
        <w:t xml:space="preserve"> </w:t>
      </w:r>
      <w:r w:rsidRPr="00BB6174">
        <w:rPr>
          <w:rFonts w:eastAsia="DejaVu Sans" w:cs="Calibri"/>
          <w:color w:val="000000"/>
          <w:szCs w:val="18"/>
          <w:lang w:val="nl-NL" w:eastAsia="nl-NL"/>
        </w:rPr>
        <w:t xml:space="preserve">zijn de ontwikkelingen in de hersteloperatie gedeeld. UWV is begonnen met het controleren van de dossiers en de eerste groep uitkeringsgerechtigden is geïnformeerd </w:t>
      </w:r>
      <w:r w:rsidRPr="00BB6174">
        <w:rPr>
          <w:rFonts w:eastAsia="DejaVu Sans" w:cs="Calibri"/>
          <w:color w:val="000000"/>
          <w:szCs w:val="18"/>
          <w:lang w:val="nl-NL" w:eastAsia="nl-NL"/>
        </w:rPr>
        <w:lastRenderedPageBreak/>
        <w:t>over de uitkomsten. Daarnaast voert UWV momenteel een controle uit op de selectiecriteria die zijn gebruikt om te bepalen welke dossiers gecontroleerd moeten worden in de herstelactie WIA-dagloon. Dit kan leiden tot een verschuiving in het aantal dossiers dat gecontroleerd wordt. Ik zal uw Kamer hierover informeren in de voortgangsbrief over de WIA-hersteloperatie voor de zomer.</w:t>
      </w:r>
    </w:p>
    <w:p w:rsidRPr="00BB6174" w:rsidR="00BB6174" w:rsidP="00BB6174" w:rsidRDefault="00BB6174" w14:paraId="683B3769" w14:textId="77777777">
      <w:pPr>
        <w:spacing w:after="0" w:line="264" w:lineRule="auto"/>
        <w:rPr>
          <w:b/>
          <w:bCs/>
          <w:szCs w:val="18"/>
          <w:lang w:val="nl-NL"/>
        </w:rPr>
      </w:pPr>
    </w:p>
    <w:p w:rsidRPr="00BB6174" w:rsidR="00BB6174" w:rsidP="00BB6174" w:rsidRDefault="00BB6174" w14:paraId="42C9A13E" w14:textId="3F30BDC1">
      <w:pPr>
        <w:spacing w:after="0" w:line="264" w:lineRule="auto"/>
        <w:rPr>
          <w:szCs w:val="18"/>
          <w:lang w:val="nl-NL"/>
        </w:rPr>
      </w:pPr>
      <w:r w:rsidRPr="00BB6174">
        <w:rPr>
          <w:rFonts w:eastAsia="DejaVu Sans" w:cs="Calibri"/>
          <w:color w:val="000000"/>
          <w:szCs w:val="18"/>
          <w:lang w:val="nl-NL" w:eastAsia="nl-NL"/>
        </w:rPr>
        <w:t>Samen met UWV en de Belastingdienst hebben we de Tijdelijke regeling eenmalige vergoeding correctie dagloon WIA</w:t>
      </w:r>
      <w:r w:rsidR="00076921">
        <w:rPr>
          <w:rFonts w:eastAsia="DejaVu Sans" w:cs="Calibri"/>
          <w:color w:val="000000"/>
          <w:szCs w:val="18"/>
          <w:lang w:val="nl-NL" w:eastAsia="nl-NL"/>
        </w:rPr>
        <w:t xml:space="preserve"> (hierna: vergoedingsregeling)</w:t>
      </w:r>
      <w:r w:rsidRPr="00BB6174">
        <w:rPr>
          <w:rFonts w:eastAsia="DejaVu Sans" w:cs="Calibri"/>
          <w:color w:val="000000"/>
          <w:szCs w:val="18"/>
          <w:lang w:val="nl-NL" w:eastAsia="nl-NL"/>
        </w:rPr>
        <w:t xml:space="preserve"> opgesteld om nadelige keteneffecten </w:t>
      </w:r>
      <w:r w:rsidRPr="00076921" w:rsidR="00076921">
        <w:rPr>
          <w:rFonts w:eastAsia="DejaVu Sans" w:cs="Calibri"/>
          <w:color w:val="000000"/>
          <w:szCs w:val="18"/>
          <w:lang w:val="nl-NL" w:eastAsia="nl-NL"/>
        </w:rPr>
        <w:t>als gevolg van een eenmalige betaling</w:t>
      </w:r>
      <w:r w:rsidRPr="00BB6174" w:rsidR="00076921">
        <w:rPr>
          <w:rFonts w:eastAsia="DejaVu Sans" w:cs="Calibri"/>
          <w:color w:val="000000"/>
          <w:szCs w:val="18"/>
          <w:lang w:val="nl-NL" w:eastAsia="nl-NL"/>
        </w:rPr>
        <w:t xml:space="preserve"> </w:t>
      </w:r>
      <w:r w:rsidRPr="00BB6174">
        <w:rPr>
          <w:rFonts w:eastAsia="DejaVu Sans" w:cs="Calibri"/>
          <w:color w:val="000000"/>
          <w:szCs w:val="18"/>
          <w:lang w:val="nl-NL" w:eastAsia="nl-NL"/>
        </w:rPr>
        <w:t>zoveel als mogelijk te voorkomen. Naar verwachting is deze regeling voor de zomer gereed.</w:t>
      </w:r>
      <w:r w:rsidRPr="00BB6174">
        <w:rPr>
          <w:szCs w:val="18"/>
          <w:lang w:val="nl-NL"/>
        </w:rPr>
        <w:t xml:space="preserve"> De vergoedingsregeling is ontwikkeld om mensen </w:t>
      </w:r>
      <w:r w:rsidR="00076921">
        <w:rPr>
          <w:szCs w:val="18"/>
          <w:lang w:val="nl-NL"/>
        </w:rPr>
        <w:t>bij wie</w:t>
      </w:r>
      <w:r w:rsidRPr="00BB6174">
        <w:rPr>
          <w:szCs w:val="18"/>
          <w:lang w:val="nl-NL"/>
        </w:rPr>
        <w:t xml:space="preserve"> een fout </w:t>
      </w:r>
      <w:r w:rsidR="00076921">
        <w:rPr>
          <w:szCs w:val="18"/>
          <w:lang w:val="nl-NL"/>
        </w:rPr>
        <w:t xml:space="preserve">is gemaakt </w:t>
      </w:r>
      <w:r w:rsidRPr="00BB6174">
        <w:rPr>
          <w:szCs w:val="18"/>
          <w:lang w:val="nl-NL"/>
        </w:rPr>
        <w:t>in</w:t>
      </w:r>
      <w:r w:rsidR="00076921">
        <w:rPr>
          <w:szCs w:val="18"/>
          <w:lang w:val="nl-NL"/>
        </w:rPr>
        <w:t xml:space="preserve"> de vaststelling van</w:t>
      </w:r>
      <w:r w:rsidRPr="00BB6174">
        <w:rPr>
          <w:szCs w:val="18"/>
          <w:lang w:val="nl-NL"/>
        </w:rPr>
        <w:t xml:space="preserve"> hun WIA-dagloon</w:t>
      </w:r>
      <w:r w:rsidR="00076921">
        <w:rPr>
          <w:szCs w:val="18"/>
          <w:lang w:val="nl-NL"/>
        </w:rPr>
        <w:t xml:space="preserve"> </w:t>
      </w:r>
      <w:r w:rsidRPr="00BB6174">
        <w:rPr>
          <w:szCs w:val="18"/>
          <w:lang w:val="nl-NL"/>
        </w:rPr>
        <w:t>te compenseren voor financiële gevolgen. De</w:t>
      </w:r>
      <w:r w:rsidR="00076921">
        <w:rPr>
          <w:szCs w:val="18"/>
          <w:lang w:val="nl-NL"/>
        </w:rPr>
        <w:t xml:space="preserve"> vergoedings</w:t>
      </w:r>
      <w:r w:rsidRPr="00BB6174">
        <w:rPr>
          <w:szCs w:val="18"/>
          <w:lang w:val="nl-NL"/>
        </w:rPr>
        <w:t>regeling voorkomt</w:t>
      </w:r>
      <w:r w:rsidR="00076921">
        <w:rPr>
          <w:szCs w:val="18"/>
          <w:lang w:val="nl-NL"/>
        </w:rPr>
        <w:t xml:space="preserve"> zo veel als mogelijk</w:t>
      </w:r>
      <w:r w:rsidRPr="00BB6174">
        <w:rPr>
          <w:szCs w:val="18"/>
          <w:lang w:val="nl-NL"/>
        </w:rPr>
        <w:t xml:space="preserve"> dat negatieve keteneffecten optreden bij publieke ketenpartners zoals de Dienst Toeslagen, gemeenten en de SVB. </w:t>
      </w:r>
    </w:p>
    <w:p w:rsidRPr="00BB6174" w:rsidR="00BB6174" w:rsidP="00BB6174" w:rsidRDefault="00BB6174" w14:paraId="4C3BA928" w14:textId="77777777">
      <w:pPr>
        <w:spacing w:after="0" w:line="264" w:lineRule="auto"/>
        <w:rPr>
          <w:szCs w:val="18"/>
          <w:lang w:val="nl-NL"/>
        </w:rPr>
      </w:pPr>
    </w:p>
    <w:p w:rsidRPr="00BB6174" w:rsidR="00BB6174" w:rsidP="00BB6174" w:rsidRDefault="00BB6174" w14:paraId="27D53102" w14:textId="68B54216">
      <w:pPr>
        <w:spacing w:after="0" w:line="264" w:lineRule="auto"/>
        <w:rPr>
          <w:szCs w:val="18"/>
          <w:lang w:val="nl-NL"/>
        </w:rPr>
      </w:pPr>
      <w:r w:rsidRPr="00BB6174">
        <w:rPr>
          <w:szCs w:val="18"/>
          <w:lang w:val="nl-NL"/>
        </w:rPr>
        <w:t xml:space="preserve">In het tweeminutendebat uitvoering sociale zekerheid van 31 maart jl. heeft het lid </w:t>
      </w:r>
      <w:proofErr w:type="spellStart"/>
      <w:r w:rsidRPr="00BB6174">
        <w:rPr>
          <w:szCs w:val="18"/>
          <w:lang w:val="nl-NL"/>
        </w:rPr>
        <w:t>Patijn</w:t>
      </w:r>
      <w:proofErr w:type="spellEnd"/>
      <w:r w:rsidRPr="00BB6174">
        <w:rPr>
          <w:szCs w:val="18"/>
          <w:lang w:val="nl-NL"/>
        </w:rPr>
        <w:t xml:space="preserve"> (GL-PvdA) een motie ingediend over effecten van arbeidsongeschiktheidspensioenen in de vergoedingsregeling. Het is van belang dat de regeling voor de meeste mensen gunstig uitpakt, ook voor mensen met een arbeidsongeschiktheidspensioen (AOP) of aanvullende pensioenregeling. </w:t>
      </w:r>
    </w:p>
    <w:p w:rsidRPr="00BB6174" w:rsidR="00BB6174" w:rsidP="00BB6174" w:rsidRDefault="00BB6174" w14:paraId="38C5EC86" w14:textId="77777777">
      <w:pPr>
        <w:spacing w:after="0" w:line="264" w:lineRule="auto"/>
        <w:rPr>
          <w:szCs w:val="18"/>
          <w:lang w:val="nl-NL"/>
        </w:rPr>
      </w:pPr>
    </w:p>
    <w:p w:rsidRPr="00BB6174" w:rsidR="00BB6174" w:rsidP="00BB6174" w:rsidRDefault="00BB6174" w14:paraId="1C0F9F82" w14:textId="3A25903C">
      <w:pPr>
        <w:spacing w:after="0" w:line="264" w:lineRule="auto"/>
        <w:rPr>
          <w:szCs w:val="18"/>
          <w:lang w:val="nl-NL"/>
        </w:rPr>
      </w:pPr>
      <w:r w:rsidRPr="00BB6174">
        <w:rPr>
          <w:szCs w:val="18"/>
          <w:lang w:val="nl-NL"/>
        </w:rPr>
        <w:t>De verwachting is dat ook voor d</w:t>
      </w:r>
      <w:r w:rsidR="00076921">
        <w:rPr>
          <w:szCs w:val="18"/>
          <w:lang w:val="nl-NL"/>
        </w:rPr>
        <w:t xml:space="preserve">ie </w:t>
      </w:r>
      <w:r w:rsidRPr="00BB6174">
        <w:rPr>
          <w:szCs w:val="18"/>
          <w:lang w:val="nl-NL"/>
        </w:rPr>
        <w:t xml:space="preserve">mensen met een arbeidsongeschiktheidspensioen de regeling in veel gevallen positief uitpakt. </w:t>
      </w:r>
      <w:r w:rsidRPr="00076921" w:rsidR="00076921">
        <w:rPr>
          <w:szCs w:val="18"/>
          <w:lang w:val="nl-NL"/>
        </w:rPr>
        <w:t>De vergoeding wordt namelijk buiten het verzamelinkomen gehouden zodat er in beginsel geen terugvorderingen zullen volgen vanuit de Dienst Toeslagen, gemeenten, SVB, CAK en DUO. Ook wordt een eventuele</w:t>
      </w:r>
      <w:r w:rsidR="006C0FA1">
        <w:rPr>
          <w:szCs w:val="18"/>
          <w:lang w:val="nl-NL"/>
        </w:rPr>
        <w:t xml:space="preserve"> aanvulling vanuit de</w:t>
      </w:r>
      <w:r w:rsidRPr="00076921" w:rsidR="00076921">
        <w:rPr>
          <w:szCs w:val="18"/>
          <w:lang w:val="nl-NL"/>
        </w:rPr>
        <w:t xml:space="preserve"> Toeslagenwet (uitgevoerd door UWV) niet teruggevorderd. </w:t>
      </w:r>
      <w:r w:rsidRPr="00BB6174">
        <w:rPr>
          <w:szCs w:val="18"/>
          <w:lang w:val="nl-NL"/>
        </w:rPr>
        <w:t xml:space="preserve">In de berekening van de vergoeding wordt </w:t>
      </w:r>
      <w:r w:rsidR="00076921">
        <w:rPr>
          <w:szCs w:val="18"/>
          <w:lang w:val="nl-NL"/>
        </w:rPr>
        <w:t>daarnaast</w:t>
      </w:r>
      <w:r w:rsidRPr="00BB6174">
        <w:rPr>
          <w:szCs w:val="18"/>
          <w:lang w:val="nl-NL"/>
        </w:rPr>
        <w:t xml:space="preserve"> een factor van 0,65 gebruikt. Deze factor is gebaseerd op het gecombineerde belasting- en premietarief van de eerste belastingschijf en geldt voor iedereen die voor de regeling in aanmerking komt. Bij hogere inkomens ligt de marginale belastingdruk hoger, waardoor deze groep eerder overgecompenseerd wordt.</w:t>
      </w:r>
    </w:p>
    <w:p w:rsidRPr="00BB6174" w:rsidR="00BB6174" w:rsidP="00BB6174" w:rsidRDefault="00BB6174" w14:paraId="1E66F500" w14:textId="77777777">
      <w:pPr>
        <w:spacing w:after="0" w:line="264" w:lineRule="auto"/>
        <w:rPr>
          <w:szCs w:val="18"/>
          <w:lang w:val="nl-NL"/>
        </w:rPr>
      </w:pPr>
    </w:p>
    <w:p w:rsidRPr="00BB6174" w:rsidR="00BB6174" w:rsidP="00BB6174" w:rsidRDefault="00BB6174" w14:paraId="6ED1D25F" w14:textId="465DBB79">
      <w:pPr>
        <w:spacing w:after="0" w:line="264" w:lineRule="auto"/>
        <w:rPr>
          <w:szCs w:val="18"/>
          <w:lang w:val="nl-NL"/>
        </w:rPr>
      </w:pPr>
      <w:r w:rsidRPr="00BB6174">
        <w:rPr>
          <w:szCs w:val="18"/>
          <w:lang w:val="nl-NL"/>
        </w:rPr>
        <w:t>Verder wordt in de berekening voor de vergoeding ook met 12,5%</w:t>
      </w:r>
      <w:r w:rsidRPr="00BB6174">
        <w:rPr>
          <w:b/>
          <w:bCs/>
          <w:szCs w:val="18"/>
          <w:lang w:val="nl-NL"/>
        </w:rPr>
        <w:t xml:space="preserve"> </w:t>
      </w:r>
      <w:r w:rsidRPr="00BB6174">
        <w:rPr>
          <w:szCs w:val="18"/>
          <w:lang w:val="nl-NL"/>
        </w:rPr>
        <w:t xml:space="preserve">rente gerekend. Met deze factor wordt de gemiddelde cumulatieve (wettelijke) rente over de periode 2020 – 2024 benaderd. Voor een groot deel van de betrokkenen leidt het percentage tot overcompensatie. </w:t>
      </w:r>
    </w:p>
    <w:p w:rsidRPr="00BB6174" w:rsidR="00BB6174" w:rsidP="00BB6174" w:rsidRDefault="00BB6174" w14:paraId="02806A65" w14:textId="77777777">
      <w:pPr>
        <w:spacing w:after="0" w:line="264" w:lineRule="auto"/>
        <w:rPr>
          <w:szCs w:val="18"/>
          <w:lang w:val="nl-NL"/>
        </w:rPr>
      </w:pPr>
    </w:p>
    <w:p w:rsidRPr="00BB6174" w:rsidR="00BB6174" w:rsidP="00BB6174" w:rsidRDefault="00BB6174" w14:paraId="137E5D1E" w14:textId="77777777">
      <w:pPr>
        <w:spacing w:after="0" w:line="264" w:lineRule="auto"/>
        <w:rPr>
          <w:szCs w:val="18"/>
          <w:lang w:val="nl-NL"/>
        </w:rPr>
      </w:pPr>
      <w:r w:rsidRPr="00BB6174">
        <w:rPr>
          <w:szCs w:val="18"/>
          <w:lang w:val="nl-NL"/>
        </w:rPr>
        <w:t>Onder meer vanwege bovenstaande factoren, is bij het uitwerken van de vergoedingsregeling geconstateerd dat voor een groot deel van de mensen die voor de regeling in aanmerking komen, de vergoedingsregeling een adequate vergoeding biedt en in veel gevallen zelfs begunstigend zal uitpakken. Ook wanneer zij een arbeidsongeschiktheidspensioen hebben dat niet wordt aangepast. Dit is ook de reden dat expliciet in de regeling wordt opgenomen dat men de vergoeding als finale kwijting mag beschouwen.</w:t>
      </w:r>
    </w:p>
    <w:p w:rsidRPr="00BB6174" w:rsidR="00BB6174" w:rsidP="00BB6174" w:rsidRDefault="00BB6174" w14:paraId="71C6F2C2" w14:textId="77777777">
      <w:pPr>
        <w:spacing w:after="0" w:line="264" w:lineRule="auto"/>
        <w:rPr>
          <w:szCs w:val="18"/>
          <w:lang w:val="nl-NL"/>
        </w:rPr>
      </w:pPr>
    </w:p>
    <w:p w:rsidRPr="00BB6174" w:rsidR="00BB6174" w:rsidP="00BB6174" w:rsidRDefault="00BB6174" w14:paraId="785BE96B" w14:textId="652EC6F5">
      <w:pPr>
        <w:spacing w:after="0" w:line="264" w:lineRule="auto"/>
        <w:rPr>
          <w:szCs w:val="18"/>
          <w:lang w:val="nl-NL"/>
        </w:rPr>
      </w:pPr>
      <w:r w:rsidRPr="00BB6174">
        <w:rPr>
          <w:szCs w:val="18"/>
          <w:lang w:val="nl-NL"/>
        </w:rPr>
        <w:t xml:space="preserve">Er zullen echter situaties zijn waarin de regeling minder gunstig uitpakt dan een reguliere nabetaling. SZW acht dit risico aanvaardbaar. </w:t>
      </w:r>
      <w:r w:rsidR="00076921">
        <w:rPr>
          <w:szCs w:val="18"/>
          <w:lang w:val="nl-NL"/>
        </w:rPr>
        <w:t>Het</w:t>
      </w:r>
      <w:r w:rsidRPr="00BB6174">
        <w:rPr>
          <w:szCs w:val="18"/>
          <w:lang w:val="nl-NL"/>
        </w:rPr>
        <w:t xml:space="preserve"> blijft namelijk mogelijk om de vergoeding af te wijzen en een herzieningsverzoek in te dienen om een reguliere nabetaling te vragen.</w:t>
      </w:r>
    </w:p>
    <w:p w:rsidR="008218D8" w:rsidP="00BB6174" w:rsidRDefault="008218D8" w14:paraId="7F7E105B" w14:textId="77777777">
      <w:pPr>
        <w:autoSpaceDN w:val="0"/>
        <w:spacing w:after="0" w:line="264" w:lineRule="auto"/>
        <w:textAlignment w:val="baseline"/>
        <w:rPr>
          <w:rFonts w:eastAsia="DejaVu Sans" w:cs="Calibri"/>
          <w:color w:val="000000"/>
          <w:szCs w:val="18"/>
          <w:lang w:val="nl-NL" w:eastAsia="nl-NL"/>
        </w:rPr>
      </w:pPr>
    </w:p>
    <w:p w:rsidRPr="008218D8" w:rsidR="008218D8" w:rsidP="00BB6174" w:rsidRDefault="008218D8" w14:paraId="49D37F57" w14:textId="76026FC4">
      <w:pPr>
        <w:autoSpaceDN w:val="0"/>
        <w:spacing w:after="0" w:line="264" w:lineRule="auto"/>
        <w:textAlignment w:val="baseline"/>
        <w:rPr>
          <w:rFonts w:eastAsia="DejaVu Sans" w:cs="Calibri"/>
          <w:i/>
          <w:iCs/>
          <w:color w:val="000000"/>
          <w:szCs w:val="18"/>
          <w:u w:val="single"/>
          <w:lang w:val="nl-NL" w:eastAsia="nl-NL"/>
        </w:rPr>
      </w:pPr>
      <w:r w:rsidRPr="00BB6174">
        <w:rPr>
          <w:rFonts w:eastAsia="DejaVu Sans" w:cs="Calibri"/>
          <w:color w:val="000000"/>
          <w:szCs w:val="18"/>
          <w:u w:val="single"/>
          <w:lang w:val="nl-NL" w:eastAsia="nl-NL"/>
        </w:rPr>
        <w:t>Kwaliteit WW</w:t>
      </w:r>
    </w:p>
    <w:p w:rsidR="008218D8" w:rsidP="00BB6174" w:rsidRDefault="008218D8" w14:paraId="51C909E4" w14:textId="77777777">
      <w:pPr>
        <w:autoSpaceDN w:val="0"/>
        <w:spacing w:after="0" w:line="264" w:lineRule="auto"/>
        <w:textAlignment w:val="baseline"/>
        <w:rPr>
          <w:lang w:val="nl-NL"/>
        </w:rPr>
      </w:pPr>
      <w:r w:rsidRPr="00D24780">
        <w:rPr>
          <w:lang w:val="nl-NL"/>
        </w:rPr>
        <w:t xml:space="preserve">In </w:t>
      </w:r>
      <w:r>
        <w:rPr>
          <w:lang w:val="nl-NL"/>
        </w:rPr>
        <w:t>de</w:t>
      </w:r>
      <w:r w:rsidRPr="00D24780">
        <w:rPr>
          <w:lang w:val="nl-NL"/>
        </w:rPr>
        <w:t xml:space="preserve"> uitgevoerde M</w:t>
      </w:r>
      <w:r>
        <w:rPr>
          <w:lang w:val="nl-NL"/>
        </w:rPr>
        <w:t xml:space="preserve">eting </w:t>
      </w:r>
      <w:r w:rsidRPr="00D24780">
        <w:rPr>
          <w:lang w:val="nl-NL"/>
        </w:rPr>
        <w:t>O</w:t>
      </w:r>
      <w:r>
        <w:rPr>
          <w:lang w:val="nl-NL"/>
        </w:rPr>
        <w:t xml:space="preserve">perationele </w:t>
      </w:r>
      <w:r w:rsidRPr="00D24780">
        <w:rPr>
          <w:lang w:val="nl-NL"/>
        </w:rPr>
        <w:t>K</w:t>
      </w:r>
      <w:r>
        <w:rPr>
          <w:lang w:val="nl-NL"/>
        </w:rPr>
        <w:t xml:space="preserve">waliteit (MOK) </w:t>
      </w:r>
      <w:r w:rsidRPr="00D24780">
        <w:rPr>
          <w:lang w:val="nl-NL"/>
        </w:rPr>
        <w:t xml:space="preserve">controles wordt </w:t>
      </w:r>
      <w:r>
        <w:rPr>
          <w:lang w:val="nl-NL"/>
        </w:rPr>
        <w:t xml:space="preserve">door UWV </w:t>
      </w:r>
      <w:r w:rsidRPr="00D24780">
        <w:rPr>
          <w:lang w:val="nl-NL"/>
        </w:rPr>
        <w:t xml:space="preserve">een relatief hoog aantal </w:t>
      </w:r>
      <w:r>
        <w:rPr>
          <w:lang w:val="nl-NL"/>
        </w:rPr>
        <w:t>fouten</w:t>
      </w:r>
      <w:r w:rsidRPr="00D24780">
        <w:rPr>
          <w:lang w:val="nl-NL"/>
        </w:rPr>
        <w:t xml:space="preserve"> aangetroffen</w:t>
      </w:r>
      <w:r>
        <w:rPr>
          <w:lang w:val="nl-NL"/>
        </w:rPr>
        <w:t xml:space="preserve"> bij de werkloosheidsuitkering (WW) en </w:t>
      </w:r>
      <w:proofErr w:type="spellStart"/>
      <w:r w:rsidRPr="009B75E5">
        <w:rPr>
          <w:lang w:val="nl-NL"/>
        </w:rPr>
        <w:t>faillisementsuitkering</w:t>
      </w:r>
      <w:proofErr w:type="spellEnd"/>
      <w:r w:rsidDel="009B75E5">
        <w:rPr>
          <w:lang w:val="nl-NL"/>
        </w:rPr>
        <w:t xml:space="preserve"> </w:t>
      </w:r>
      <w:r>
        <w:rPr>
          <w:lang w:val="nl-NL"/>
        </w:rPr>
        <w:t>(</w:t>
      </w:r>
      <w:r w:rsidRPr="00E64997">
        <w:rPr>
          <w:lang w:val="nl-NL"/>
        </w:rPr>
        <w:t>bij betalingsonmacht werkgever</w:t>
      </w:r>
      <w:r>
        <w:rPr>
          <w:lang w:val="nl-NL"/>
        </w:rPr>
        <w:t xml:space="preserve">). </w:t>
      </w:r>
    </w:p>
    <w:p w:rsidR="008218D8" w:rsidP="008218D8" w:rsidRDefault="008218D8" w14:paraId="288D5A9A" w14:textId="77777777">
      <w:pPr>
        <w:autoSpaceDN w:val="0"/>
        <w:spacing w:after="0" w:line="264" w:lineRule="auto"/>
        <w:textAlignment w:val="baseline"/>
        <w:rPr>
          <w:lang w:val="nl-NL"/>
        </w:rPr>
      </w:pPr>
    </w:p>
    <w:p w:rsidR="008218D8" w:rsidP="008218D8" w:rsidRDefault="008218D8" w14:paraId="51D99991" w14:textId="77777777">
      <w:pPr>
        <w:autoSpaceDN w:val="0"/>
        <w:spacing w:after="0" w:line="264" w:lineRule="auto"/>
        <w:textAlignment w:val="baseline"/>
        <w:rPr>
          <w:lang w:val="nl-NL"/>
        </w:rPr>
      </w:pPr>
      <w:r w:rsidRPr="00E64997">
        <w:rPr>
          <w:lang w:val="nl-NL"/>
        </w:rPr>
        <w:t>MOK-controles zijn collegiale toetsingen</w:t>
      </w:r>
      <w:r>
        <w:rPr>
          <w:lang w:val="nl-NL"/>
        </w:rPr>
        <w:t xml:space="preserve"> van UWV op de kwaliteit van beoordelingen. Geconstateerde fouten in een MOK-controle herstelt UWV altijd in de uitvoering.</w:t>
      </w:r>
      <w:r w:rsidRPr="00D24780">
        <w:rPr>
          <w:lang w:val="nl-NL"/>
        </w:rPr>
        <w:t xml:space="preserve"> </w:t>
      </w:r>
      <w:r>
        <w:rPr>
          <w:lang w:val="nl-NL"/>
        </w:rPr>
        <w:t xml:space="preserve">Belangrijk hierbij is dat </w:t>
      </w:r>
      <w:r w:rsidRPr="00D24780">
        <w:rPr>
          <w:lang w:val="nl-NL"/>
        </w:rPr>
        <w:t>een fout in de MOK-controle niet direct hoeft te betekenen dat een uitkering onrechtmatig is.</w:t>
      </w:r>
      <w:r>
        <w:rPr>
          <w:lang w:val="nl-NL"/>
        </w:rPr>
        <w:t xml:space="preserve"> Bij de </w:t>
      </w:r>
      <w:r w:rsidRPr="00A9477D">
        <w:rPr>
          <w:lang w:val="nl-NL"/>
        </w:rPr>
        <w:t xml:space="preserve">controle </w:t>
      </w:r>
      <w:r>
        <w:rPr>
          <w:lang w:val="nl-NL"/>
        </w:rPr>
        <w:t>wordt namelijk</w:t>
      </w:r>
      <w:r w:rsidRPr="00A9477D">
        <w:rPr>
          <w:lang w:val="nl-NL"/>
        </w:rPr>
        <w:t xml:space="preserve"> </w:t>
      </w:r>
      <w:r>
        <w:rPr>
          <w:lang w:val="nl-NL"/>
        </w:rPr>
        <w:t>niet direct naar formele</w:t>
      </w:r>
      <w:r w:rsidRPr="00A9477D">
        <w:rPr>
          <w:lang w:val="nl-NL"/>
        </w:rPr>
        <w:t xml:space="preserve"> wet- en regelgeving</w:t>
      </w:r>
      <w:r>
        <w:rPr>
          <w:lang w:val="nl-NL"/>
        </w:rPr>
        <w:t xml:space="preserve"> gekeken, maar naar de vertaling en nadere invulling daarvan in </w:t>
      </w:r>
      <w:r w:rsidRPr="00A9477D">
        <w:rPr>
          <w:lang w:val="nl-NL"/>
        </w:rPr>
        <w:t xml:space="preserve">(proces- en </w:t>
      </w:r>
      <w:proofErr w:type="gramStart"/>
      <w:r w:rsidRPr="00A9477D">
        <w:rPr>
          <w:lang w:val="nl-NL"/>
        </w:rPr>
        <w:t>systeem)handboeken</w:t>
      </w:r>
      <w:proofErr w:type="gramEnd"/>
      <w:r>
        <w:rPr>
          <w:lang w:val="nl-NL"/>
        </w:rPr>
        <w:t xml:space="preserve"> en</w:t>
      </w:r>
      <w:r w:rsidRPr="00A9477D">
        <w:rPr>
          <w:lang w:val="nl-NL"/>
        </w:rPr>
        <w:t xml:space="preserve"> werkinstructie</w:t>
      </w:r>
      <w:r>
        <w:rPr>
          <w:lang w:val="nl-NL"/>
        </w:rPr>
        <w:t xml:space="preserve">s. </w:t>
      </w:r>
      <w:r w:rsidRPr="00A9477D">
        <w:rPr>
          <w:lang w:val="nl-NL"/>
        </w:rPr>
        <w:t xml:space="preserve">Als een medewerker een beoordelingsaspect niet </w:t>
      </w:r>
      <w:r>
        <w:rPr>
          <w:lang w:val="nl-NL"/>
        </w:rPr>
        <w:t>volgens</w:t>
      </w:r>
      <w:r w:rsidRPr="00A9477D">
        <w:rPr>
          <w:lang w:val="nl-NL"/>
        </w:rPr>
        <w:t xml:space="preserve"> een handboek of werkinstructie heeft afgehandeld</w:t>
      </w:r>
      <w:r>
        <w:rPr>
          <w:lang w:val="nl-NL"/>
        </w:rPr>
        <w:t>,</w:t>
      </w:r>
      <w:r w:rsidRPr="00A9477D">
        <w:rPr>
          <w:lang w:val="nl-NL"/>
        </w:rPr>
        <w:t xml:space="preserve"> wordt dit als fout aangemerkt. Het is echter de vraag of dit ook een juridische fout </w:t>
      </w:r>
      <w:r>
        <w:rPr>
          <w:lang w:val="nl-NL"/>
        </w:rPr>
        <w:t>(</w:t>
      </w:r>
      <w:r w:rsidRPr="00A9477D">
        <w:rPr>
          <w:lang w:val="nl-NL"/>
        </w:rPr>
        <w:t>onrechtmatigheid</w:t>
      </w:r>
      <w:r>
        <w:rPr>
          <w:lang w:val="nl-NL"/>
        </w:rPr>
        <w:t>)</w:t>
      </w:r>
      <w:r w:rsidRPr="00A9477D">
        <w:rPr>
          <w:lang w:val="nl-NL"/>
        </w:rPr>
        <w:t xml:space="preserve"> betreft. Waarschijnlijk is dit niet altijd het geval.</w:t>
      </w:r>
    </w:p>
    <w:p w:rsidR="008218D8" w:rsidP="008218D8" w:rsidRDefault="008218D8" w14:paraId="23E51E6D" w14:textId="77777777">
      <w:pPr>
        <w:autoSpaceDN w:val="0"/>
        <w:spacing w:after="0" w:line="264" w:lineRule="auto"/>
        <w:textAlignment w:val="baseline"/>
        <w:rPr>
          <w:lang w:val="nl-NL"/>
        </w:rPr>
      </w:pPr>
    </w:p>
    <w:p w:rsidR="008218D8" w:rsidP="008218D8" w:rsidRDefault="008218D8" w14:paraId="27CD11C4" w14:textId="77777777">
      <w:pPr>
        <w:spacing w:after="0" w:line="264" w:lineRule="auto"/>
        <w:rPr>
          <w:lang w:val="nl-NL"/>
        </w:rPr>
      </w:pPr>
      <w:bookmarkStart w:name="_Hlk225766071" w:id="20"/>
      <w:r>
        <w:rPr>
          <w:lang w:val="nl-NL"/>
        </w:rPr>
        <w:lastRenderedPageBreak/>
        <w:t>De</w:t>
      </w:r>
      <w:r w:rsidRPr="00D24780">
        <w:rPr>
          <w:lang w:val="nl-NL"/>
        </w:rPr>
        <w:t xml:space="preserve"> proces</w:t>
      </w:r>
      <w:r>
        <w:rPr>
          <w:lang w:val="nl-NL"/>
        </w:rPr>
        <w:t>sen</w:t>
      </w:r>
      <w:r w:rsidRPr="00D24780">
        <w:rPr>
          <w:lang w:val="nl-NL"/>
        </w:rPr>
        <w:t xml:space="preserve"> van de WW-aanvragen</w:t>
      </w:r>
      <w:r>
        <w:rPr>
          <w:lang w:val="nl-NL"/>
        </w:rPr>
        <w:t xml:space="preserve"> en de aanvragen van faillissementsuitkeringen</w:t>
      </w:r>
      <w:r w:rsidRPr="00D24780">
        <w:rPr>
          <w:lang w:val="nl-NL"/>
        </w:rPr>
        <w:t xml:space="preserve"> bevatten ve</w:t>
      </w:r>
      <w:r>
        <w:rPr>
          <w:lang w:val="nl-NL"/>
        </w:rPr>
        <w:t>e</w:t>
      </w:r>
      <w:r w:rsidRPr="00D24780">
        <w:rPr>
          <w:lang w:val="nl-NL"/>
        </w:rPr>
        <w:t xml:space="preserve">l beoordelingsaspecten en </w:t>
      </w:r>
      <w:r>
        <w:rPr>
          <w:lang w:val="nl-NL"/>
        </w:rPr>
        <w:t>zijn</w:t>
      </w:r>
      <w:r w:rsidRPr="00D24780">
        <w:rPr>
          <w:lang w:val="nl-NL"/>
        </w:rPr>
        <w:t xml:space="preserve"> daarom complex. </w:t>
      </w:r>
      <w:r>
        <w:rPr>
          <w:lang w:val="nl-NL"/>
        </w:rPr>
        <w:t>Voor de WW heeft UWV</w:t>
      </w:r>
      <w:r w:rsidRPr="00D24780">
        <w:rPr>
          <w:lang w:val="nl-NL"/>
        </w:rPr>
        <w:t xml:space="preserve"> </w:t>
      </w:r>
      <w:r>
        <w:rPr>
          <w:lang w:val="nl-NL"/>
        </w:rPr>
        <w:t>12</w:t>
      </w:r>
      <w:r w:rsidRPr="00D24780">
        <w:rPr>
          <w:lang w:val="nl-NL"/>
        </w:rPr>
        <w:t xml:space="preserve"> </w:t>
      </w:r>
      <w:r>
        <w:rPr>
          <w:lang w:val="nl-NL"/>
        </w:rPr>
        <w:t>onderdelen</w:t>
      </w:r>
      <w:r w:rsidRPr="00D24780">
        <w:rPr>
          <w:lang w:val="nl-NL"/>
        </w:rPr>
        <w:t xml:space="preserve"> als ‘risicoproces’ aangemerkt voor de MOK-controles. </w:t>
      </w:r>
      <w:bookmarkEnd w:id="20"/>
      <w:r>
        <w:rPr>
          <w:lang w:val="nl-NL"/>
        </w:rPr>
        <w:t xml:space="preserve">De ‘handmatige claimbeoordeling’, dat betreft toekenning van de uitkering, is één van die risicoprocessen binnen de WW (hierna: WW-claim). In dit proces valt een relatief hoog percentage fouten op, namelijk bij 11% van de gecontroleerde dossiers in de MOK. Bij andere risicoprocessen, zoals afwijzing of het opleggen van een maatregel, zijn de percentages lager. Voor de </w:t>
      </w:r>
      <w:proofErr w:type="spellStart"/>
      <w:r>
        <w:rPr>
          <w:lang w:val="nl-NL"/>
        </w:rPr>
        <w:t>faillisementsuitkering</w:t>
      </w:r>
      <w:proofErr w:type="spellEnd"/>
      <w:r>
        <w:rPr>
          <w:lang w:val="nl-NL"/>
        </w:rPr>
        <w:t xml:space="preserve"> is er één risicoproces. B</w:t>
      </w:r>
      <w:r w:rsidRPr="00D24780">
        <w:rPr>
          <w:lang w:val="nl-NL"/>
        </w:rPr>
        <w:t xml:space="preserve">ij de </w:t>
      </w:r>
      <w:proofErr w:type="spellStart"/>
      <w:r>
        <w:rPr>
          <w:lang w:val="nl-NL"/>
        </w:rPr>
        <w:t>faillisements</w:t>
      </w:r>
      <w:r w:rsidRPr="00D24780">
        <w:rPr>
          <w:lang w:val="nl-NL"/>
        </w:rPr>
        <w:t>aanvragen</w:t>
      </w:r>
      <w:proofErr w:type="spellEnd"/>
      <w:r w:rsidRPr="00D24780">
        <w:rPr>
          <w:lang w:val="nl-NL"/>
        </w:rPr>
        <w:t xml:space="preserve"> zijn </w:t>
      </w:r>
      <w:r>
        <w:rPr>
          <w:lang w:val="nl-NL"/>
        </w:rPr>
        <w:t xml:space="preserve">in de steekproeven </w:t>
      </w:r>
      <w:r w:rsidRPr="00D24780">
        <w:rPr>
          <w:lang w:val="nl-NL"/>
        </w:rPr>
        <w:t xml:space="preserve">bij ongeveer </w:t>
      </w:r>
      <w:r>
        <w:rPr>
          <w:lang w:val="nl-NL"/>
        </w:rPr>
        <w:t>20</w:t>
      </w:r>
      <w:r w:rsidRPr="00D24780">
        <w:rPr>
          <w:lang w:val="nl-NL"/>
        </w:rPr>
        <w:t xml:space="preserve">% </w:t>
      </w:r>
      <w:r>
        <w:rPr>
          <w:lang w:val="nl-NL"/>
        </w:rPr>
        <w:t xml:space="preserve">van de gecontroleerde dossiers </w:t>
      </w:r>
      <w:r w:rsidRPr="00D24780">
        <w:rPr>
          <w:lang w:val="nl-NL"/>
        </w:rPr>
        <w:t xml:space="preserve">fouten </w:t>
      </w:r>
      <w:r>
        <w:rPr>
          <w:lang w:val="nl-NL"/>
        </w:rPr>
        <w:t>geconstateerd</w:t>
      </w:r>
      <w:r w:rsidRPr="00D24780">
        <w:rPr>
          <w:lang w:val="nl-NL"/>
        </w:rPr>
        <w:t>.</w:t>
      </w:r>
      <w:r>
        <w:rPr>
          <w:lang w:val="nl-NL"/>
        </w:rPr>
        <w:t xml:space="preserve"> </w:t>
      </w:r>
    </w:p>
    <w:p w:rsidR="008218D8" w:rsidP="008218D8" w:rsidRDefault="008218D8" w14:paraId="012F61B3" w14:textId="77777777">
      <w:pPr>
        <w:spacing w:after="0" w:line="264" w:lineRule="auto"/>
        <w:rPr>
          <w:lang w:val="nl-NL"/>
        </w:rPr>
      </w:pPr>
    </w:p>
    <w:p w:rsidR="008218D8" w:rsidP="008218D8" w:rsidRDefault="008218D8" w14:paraId="11C3CD2C" w14:textId="77777777">
      <w:pPr>
        <w:spacing w:after="0" w:line="264" w:lineRule="auto"/>
        <w:rPr>
          <w:lang w:val="nl-NL"/>
        </w:rPr>
      </w:pPr>
      <w:r w:rsidRPr="00C81BAD">
        <w:rPr>
          <w:lang w:val="nl-NL"/>
        </w:rPr>
        <w:t xml:space="preserve">Op basis van de MOK-resultaten kan geconcludeerd worden dat er te vaak fouten worden gemaakt in de WW-claim en </w:t>
      </w:r>
      <w:r>
        <w:rPr>
          <w:lang w:val="nl-NL"/>
        </w:rPr>
        <w:t xml:space="preserve">bij het beoordelen van </w:t>
      </w:r>
      <w:proofErr w:type="spellStart"/>
      <w:r>
        <w:rPr>
          <w:lang w:val="nl-NL"/>
        </w:rPr>
        <w:t>faillisementsuitkeringen</w:t>
      </w:r>
      <w:proofErr w:type="spellEnd"/>
      <w:r w:rsidRPr="00C81BAD">
        <w:rPr>
          <w:lang w:val="nl-NL"/>
        </w:rPr>
        <w:t>.</w:t>
      </w:r>
      <w:r>
        <w:rPr>
          <w:lang w:val="nl-NL"/>
        </w:rPr>
        <w:t xml:space="preserve"> Deze fouten hebben </w:t>
      </w:r>
      <w:r w:rsidRPr="00D24780">
        <w:rPr>
          <w:lang w:val="nl-NL"/>
        </w:rPr>
        <w:t xml:space="preserve">mogelijk financiële </w:t>
      </w:r>
      <w:r>
        <w:rPr>
          <w:lang w:val="nl-NL"/>
        </w:rPr>
        <w:t>gevolgen</w:t>
      </w:r>
      <w:r w:rsidRPr="00D24780">
        <w:rPr>
          <w:lang w:val="nl-NL"/>
        </w:rPr>
        <w:t xml:space="preserve"> voor uitkeringsgerechtigden, zowel in hun voordeel als in hun nadeel.</w:t>
      </w:r>
      <w:r>
        <w:rPr>
          <w:lang w:val="nl-NL"/>
        </w:rPr>
        <w:t xml:space="preserve"> </w:t>
      </w:r>
      <w:r w:rsidRPr="00C81BAD">
        <w:rPr>
          <w:lang w:val="nl-NL"/>
        </w:rPr>
        <w:t xml:space="preserve">UWV en SZW willen de kwaliteit van de uitvoering verbeteren. </w:t>
      </w:r>
      <w:r>
        <w:rPr>
          <w:lang w:val="nl-NL"/>
        </w:rPr>
        <w:t>Het is voor de WW b</w:t>
      </w:r>
      <w:r w:rsidRPr="00A9477D">
        <w:rPr>
          <w:lang w:val="nl-NL"/>
        </w:rPr>
        <w:t xml:space="preserve">elangrijk om hierbij te benadrukken </w:t>
      </w:r>
      <w:r>
        <w:rPr>
          <w:lang w:val="nl-NL"/>
        </w:rPr>
        <w:t xml:space="preserve">dat </w:t>
      </w:r>
      <w:r w:rsidRPr="00A9477D">
        <w:rPr>
          <w:lang w:val="nl-NL"/>
        </w:rPr>
        <w:t xml:space="preserve">dit </w:t>
      </w:r>
      <w:r>
        <w:rPr>
          <w:lang w:val="nl-NL"/>
        </w:rPr>
        <w:t xml:space="preserve">alleen gaat over </w:t>
      </w:r>
      <w:r w:rsidRPr="00A9477D">
        <w:rPr>
          <w:lang w:val="nl-NL"/>
        </w:rPr>
        <w:t xml:space="preserve">de aanvragen die (deels) handmatig worden beoordeeld. </w:t>
      </w:r>
      <w:r>
        <w:rPr>
          <w:lang w:val="nl-NL"/>
        </w:rPr>
        <w:t>Ongeveer 30%</w:t>
      </w:r>
      <w:r w:rsidRPr="00A9477D">
        <w:rPr>
          <w:lang w:val="nl-NL"/>
        </w:rPr>
        <w:t xml:space="preserve"> van de WW-aanvragen</w:t>
      </w:r>
      <w:r>
        <w:rPr>
          <w:lang w:val="nl-NL"/>
        </w:rPr>
        <w:t xml:space="preserve"> </w:t>
      </w:r>
      <w:r w:rsidRPr="00A9477D">
        <w:rPr>
          <w:lang w:val="nl-NL"/>
        </w:rPr>
        <w:t xml:space="preserve">wordt </w:t>
      </w:r>
      <w:r>
        <w:rPr>
          <w:lang w:val="nl-NL"/>
        </w:rPr>
        <w:t xml:space="preserve">automatisch, </w:t>
      </w:r>
      <w:r w:rsidRPr="00A9477D">
        <w:rPr>
          <w:lang w:val="nl-NL"/>
        </w:rPr>
        <w:t>zonder tussenkomst van een medewerker</w:t>
      </w:r>
      <w:r>
        <w:rPr>
          <w:lang w:val="nl-NL"/>
        </w:rPr>
        <w:t>,</w:t>
      </w:r>
      <w:r w:rsidRPr="00A9477D">
        <w:rPr>
          <w:lang w:val="nl-NL"/>
        </w:rPr>
        <w:t xml:space="preserve"> beoordeeld. </w:t>
      </w:r>
      <w:r>
        <w:rPr>
          <w:lang w:val="nl-NL"/>
        </w:rPr>
        <w:t>Voor deze automatische WW-</w:t>
      </w:r>
      <w:r w:rsidRPr="00D24780">
        <w:rPr>
          <w:lang w:val="nl-NL"/>
        </w:rPr>
        <w:t>beoordelingen</w:t>
      </w:r>
      <w:r>
        <w:rPr>
          <w:lang w:val="nl-NL"/>
        </w:rPr>
        <w:t xml:space="preserve"> </w:t>
      </w:r>
      <w:r w:rsidRPr="00D24780">
        <w:rPr>
          <w:lang w:val="nl-NL"/>
        </w:rPr>
        <w:t xml:space="preserve">is </w:t>
      </w:r>
      <w:r w:rsidRPr="00D24780">
        <w:rPr>
          <w:rFonts w:eastAsia="Times New Roman"/>
          <w:lang w:val="nl-NL"/>
        </w:rPr>
        <w:t xml:space="preserve">door UWV </w:t>
      </w:r>
      <w:r>
        <w:rPr>
          <w:rFonts w:eastAsia="Times New Roman"/>
          <w:lang w:val="nl-NL"/>
        </w:rPr>
        <w:t xml:space="preserve">in een ander onderzoek </w:t>
      </w:r>
      <w:r w:rsidRPr="00D24780">
        <w:rPr>
          <w:rFonts w:eastAsia="Times New Roman"/>
          <w:lang w:val="nl-NL"/>
        </w:rPr>
        <w:t>een foutpercentage van 2% vastgesteld</w:t>
      </w:r>
      <w:r w:rsidRPr="00D24780">
        <w:rPr>
          <w:lang w:val="nl-NL"/>
        </w:rPr>
        <w:t>.</w:t>
      </w:r>
      <w:r>
        <w:rPr>
          <w:lang w:val="nl-NL"/>
        </w:rPr>
        <w:t xml:space="preserve"> </w:t>
      </w:r>
    </w:p>
    <w:p w:rsidR="008218D8" w:rsidP="008218D8" w:rsidRDefault="008218D8" w14:paraId="1FA2CCDB" w14:textId="77777777">
      <w:pPr>
        <w:autoSpaceDN w:val="0"/>
        <w:spacing w:after="0" w:line="264" w:lineRule="auto"/>
        <w:textAlignment w:val="baseline"/>
        <w:rPr>
          <w:rFonts w:eastAsia="DejaVu Sans" w:cs="Calibri"/>
          <w:color w:val="000000"/>
          <w:szCs w:val="18"/>
          <w:u w:val="single"/>
          <w:lang w:val="nl-NL" w:eastAsia="nl-NL"/>
        </w:rPr>
      </w:pPr>
    </w:p>
    <w:p w:rsidR="008218D8" w:rsidP="008218D8" w:rsidRDefault="008218D8" w14:paraId="4399B18E" w14:textId="77777777">
      <w:pPr>
        <w:spacing w:after="0" w:line="264" w:lineRule="auto"/>
        <w:rPr>
          <w:lang w:val="nl-NL"/>
        </w:rPr>
      </w:pPr>
      <w:r>
        <w:rPr>
          <w:lang w:val="nl-NL"/>
        </w:rPr>
        <w:t>Nadere duiding van de cijfers en oorzaken is nog nodig.</w:t>
      </w:r>
      <w:r w:rsidRPr="00D24780">
        <w:rPr>
          <w:lang w:val="nl-NL"/>
        </w:rPr>
        <w:t xml:space="preserve"> UWV geeft aan dat verouderde ICT-ondersteuning</w:t>
      </w:r>
      <w:r>
        <w:rPr>
          <w:lang w:val="nl-NL"/>
        </w:rPr>
        <w:t>,</w:t>
      </w:r>
      <w:r w:rsidRPr="00D24780">
        <w:rPr>
          <w:lang w:val="nl-NL"/>
        </w:rPr>
        <w:t xml:space="preserve"> verloop van personeel</w:t>
      </w:r>
      <w:r>
        <w:rPr>
          <w:lang w:val="nl-NL"/>
        </w:rPr>
        <w:t xml:space="preserve"> en </w:t>
      </w:r>
      <w:r w:rsidRPr="00D24780">
        <w:rPr>
          <w:lang w:val="nl-NL"/>
        </w:rPr>
        <w:t>(te) complexe wetgeving</w:t>
      </w:r>
      <w:r>
        <w:rPr>
          <w:lang w:val="nl-NL"/>
        </w:rPr>
        <w:t xml:space="preserve"> </w:t>
      </w:r>
      <w:r w:rsidRPr="00D24780">
        <w:rPr>
          <w:lang w:val="nl-NL"/>
        </w:rPr>
        <w:t>hieraan ten grondslag k</w:t>
      </w:r>
      <w:r>
        <w:rPr>
          <w:lang w:val="nl-NL"/>
        </w:rPr>
        <w:t>unnen</w:t>
      </w:r>
      <w:r w:rsidRPr="00D24780">
        <w:rPr>
          <w:lang w:val="nl-NL"/>
        </w:rPr>
        <w:t xml:space="preserve"> liggen. Het is van belang om eerst goed de resultaten uit de MOK-controles</w:t>
      </w:r>
      <w:r>
        <w:rPr>
          <w:lang w:val="nl-NL"/>
        </w:rPr>
        <w:t xml:space="preserve"> te onderzoeken en te kijken naar</w:t>
      </w:r>
      <w:r w:rsidRPr="00D24780">
        <w:rPr>
          <w:lang w:val="nl-NL"/>
        </w:rPr>
        <w:t xml:space="preserve"> de onderliggende oorzaken</w:t>
      </w:r>
      <w:r>
        <w:rPr>
          <w:lang w:val="nl-NL"/>
        </w:rPr>
        <w:t xml:space="preserve"> voordat er conclusies kunnen worden getrokken</w:t>
      </w:r>
      <w:r w:rsidRPr="00D24780">
        <w:rPr>
          <w:lang w:val="nl-NL"/>
        </w:rPr>
        <w:t xml:space="preserve">. Daarom is UWV, samen met </w:t>
      </w:r>
      <w:r>
        <w:rPr>
          <w:lang w:val="nl-NL"/>
        </w:rPr>
        <w:t>ons ministerie</w:t>
      </w:r>
      <w:r w:rsidRPr="00D24780">
        <w:rPr>
          <w:lang w:val="nl-NL"/>
        </w:rPr>
        <w:t>, gestart met het opstellen van een plan van aanpak</w:t>
      </w:r>
      <w:r>
        <w:rPr>
          <w:lang w:val="nl-NL"/>
        </w:rPr>
        <w:t xml:space="preserve"> voor de WW-claim</w:t>
      </w:r>
      <w:r w:rsidRPr="00D24780">
        <w:rPr>
          <w:lang w:val="nl-NL"/>
        </w:rPr>
        <w:t xml:space="preserve">. In dit plan van aanpak </w:t>
      </w:r>
      <w:r>
        <w:rPr>
          <w:lang w:val="nl-NL"/>
        </w:rPr>
        <w:t>ligt</w:t>
      </w:r>
      <w:r w:rsidRPr="00D24780">
        <w:rPr>
          <w:lang w:val="nl-NL"/>
        </w:rPr>
        <w:t xml:space="preserve"> de focus op </w:t>
      </w:r>
      <w:r>
        <w:rPr>
          <w:lang w:val="nl-NL"/>
        </w:rPr>
        <w:t xml:space="preserve">de grootste oorzaken van </w:t>
      </w:r>
      <w:r w:rsidRPr="00D24780">
        <w:rPr>
          <w:lang w:val="nl-NL"/>
        </w:rPr>
        <w:t>fout</w:t>
      </w:r>
      <w:r>
        <w:rPr>
          <w:lang w:val="nl-NL"/>
        </w:rPr>
        <w:t>en</w:t>
      </w:r>
      <w:r w:rsidRPr="00D24780">
        <w:rPr>
          <w:lang w:val="nl-NL"/>
        </w:rPr>
        <w:t>, met het doel om de kwaliteit van de</w:t>
      </w:r>
      <w:r>
        <w:rPr>
          <w:lang w:val="nl-NL"/>
        </w:rPr>
        <w:t>ze</w:t>
      </w:r>
      <w:r w:rsidRPr="00D24780">
        <w:rPr>
          <w:lang w:val="nl-NL"/>
        </w:rPr>
        <w:t xml:space="preserve"> beoordelingen in de toekomst structureel te verbeteren. Daarbij </w:t>
      </w:r>
      <w:r>
        <w:rPr>
          <w:lang w:val="nl-NL"/>
        </w:rPr>
        <w:t>onderzoeken we ook</w:t>
      </w:r>
      <w:r w:rsidRPr="00D24780">
        <w:rPr>
          <w:lang w:val="nl-NL"/>
        </w:rPr>
        <w:t xml:space="preserve"> welke aanpassingen van wet- en regelgeving mogelijk nodig </w:t>
      </w:r>
      <w:r>
        <w:rPr>
          <w:lang w:val="nl-NL"/>
        </w:rPr>
        <w:t>en</w:t>
      </w:r>
      <w:r w:rsidRPr="00D24780">
        <w:rPr>
          <w:lang w:val="nl-NL"/>
        </w:rPr>
        <w:t xml:space="preserve"> gewenst zijn. </w:t>
      </w:r>
      <w:r>
        <w:rPr>
          <w:lang w:val="nl-NL"/>
        </w:rPr>
        <w:t xml:space="preserve">Voor </w:t>
      </w:r>
      <w:proofErr w:type="spellStart"/>
      <w:r>
        <w:rPr>
          <w:lang w:val="nl-NL"/>
        </w:rPr>
        <w:t>faillisementsuitkeringen</w:t>
      </w:r>
      <w:proofErr w:type="spellEnd"/>
      <w:r>
        <w:rPr>
          <w:lang w:val="nl-NL"/>
        </w:rPr>
        <w:t xml:space="preserve"> zet UWV samen met SZW in op vereenvoudiging van hoofdstuk 4 in de WW waar dit is geregeld.</w:t>
      </w:r>
    </w:p>
    <w:p w:rsidRPr="00D24780" w:rsidR="008218D8" w:rsidP="008218D8" w:rsidRDefault="008218D8" w14:paraId="1E5EA27D" w14:textId="77777777">
      <w:pPr>
        <w:spacing w:after="0" w:line="264" w:lineRule="auto"/>
        <w:rPr>
          <w:lang w:val="nl-NL"/>
        </w:rPr>
      </w:pPr>
    </w:p>
    <w:p w:rsidR="00696DB8" w:rsidP="008218D8" w:rsidRDefault="008218D8" w14:paraId="5243B685" w14:textId="25AFC953">
      <w:pPr>
        <w:spacing w:after="0" w:line="264" w:lineRule="auto"/>
        <w:rPr>
          <w:lang w:val="nl-NL"/>
        </w:rPr>
      </w:pPr>
      <w:r w:rsidRPr="00D24780">
        <w:rPr>
          <w:lang w:val="nl-NL"/>
        </w:rPr>
        <w:t xml:space="preserve">UWV verwacht in het derde kwartaal van 2026 duiding te kunnen geven over de resultaten van het onderzoek. Zodra dit bekend is, </w:t>
      </w:r>
      <w:r>
        <w:rPr>
          <w:lang w:val="nl-NL"/>
        </w:rPr>
        <w:t xml:space="preserve">informeren wij </w:t>
      </w:r>
      <w:r w:rsidRPr="00D24780">
        <w:rPr>
          <w:lang w:val="nl-NL"/>
        </w:rPr>
        <w:t>u</w:t>
      </w:r>
      <w:r>
        <w:rPr>
          <w:lang w:val="nl-NL"/>
        </w:rPr>
        <w:t>w Kamer</w:t>
      </w:r>
      <w:r w:rsidRPr="00D24780">
        <w:rPr>
          <w:lang w:val="nl-NL"/>
        </w:rPr>
        <w:t xml:space="preserve"> hier vanzelfsprekend zo snel als mogelijk over.</w:t>
      </w:r>
    </w:p>
    <w:p w:rsidRPr="008218D8" w:rsidR="008218D8" w:rsidP="008218D8" w:rsidRDefault="008218D8" w14:paraId="108586EB" w14:textId="77777777">
      <w:pPr>
        <w:spacing w:after="0" w:line="264" w:lineRule="auto"/>
        <w:rPr>
          <w:lang w:val="nl-NL"/>
        </w:rPr>
      </w:pPr>
    </w:p>
    <w:p w:rsidRPr="00C91BF0" w:rsidR="00696DB8" w:rsidP="008218D8" w:rsidRDefault="00696DB8" w14:paraId="0ABDE689" w14:textId="77777777">
      <w:pPr>
        <w:autoSpaceDN w:val="0"/>
        <w:spacing w:after="0" w:line="264" w:lineRule="auto"/>
        <w:textAlignment w:val="baseline"/>
        <w:rPr>
          <w:rFonts w:eastAsia="DejaVu Sans" w:cs="Calibri"/>
          <w:color w:val="000000"/>
          <w:szCs w:val="18"/>
          <w:u w:val="single"/>
          <w:lang w:val="nl-NL" w:eastAsia="nl-NL"/>
        </w:rPr>
      </w:pPr>
      <w:bookmarkStart w:name="_Hlk213406363" w:id="21"/>
      <w:r w:rsidRPr="00C91BF0">
        <w:rPr>
          <w:rFonts w:eastAsia="DejaVu Sans" w:cs="Calibri"/>
          <w:color w:val="000000"/>
          <w:szCs w:val="18"/>
          <w:u w:val="single"/>
          <w:lang w:val="nl-NL" w:eastAsia="nl-NL"/>
        </w:rPr>
        <w:t xml:space="preserve">Terugvorderactie </w:t>
      </w:r>
      <w:proofErr w:type="spellStart"/>
      <w:r w:rsidRPr="00C91BF0">
        <w:rPr>
          <w:rFonts w:eastAsia="DejaVu Sans" w:cs="Calibri"/>
          <w:color w:val="000000"/>
          <w:szCs w:val="18"/>
          <w:u w:val="single"/>
          <w:lang w:val="nl-NL" w:eastAsia="nl-NL"/>
        </w:rPr>
        <w:t>opting</w:t>
      </w:r>
      <w:proofErr w:type="spellEnd"/>
      <w:r w:rsidRPr="00C91BF0">
        <w:rPr>
          <w:rFonts w:eastAsia="DejaVu Sans" w:cs="Calibri"/>
          <w:color w:val="000000"/>
          <w:szCs w:val="18"/>
          <w:u w:val="single"/>
          <w:lang w:val="nl-NL" w:eastAsia="nl-NL"/>
        </w:rPr>
        <w:t>-in inkomsten</w:t>
      </w:r>
    </w:p>
    <w:p w:rsidRPr="00C91BF0" w:rsidR="00696DB8" w:rsidP="008218D8" w:rsidRDefault="00FF4A6C" w14:paraId="3241BD8F" w14:textId="1D767AB2">
      <w:pPr>
        <w:autoSpaceDN w:val="0"/>
        <w:spacing w:after="0" w:line="264" w:lineRule="auto"/>
        <w:textAlignment w:val="baseline"/>
        <w:rPr>
          <w:rFonts w:eastAsia="DejaVu Sans" w:cs="Calibri"/>
          <w:color w:val="000000"/>
          <w:szCs w:val="18"/>
          <w:lang w:val="nl-NL" w:eastAsia="nl-NL"/>
        </w:rPr>
      </w:pPr>
      <w:r w:rsidRPr="00B772F6">
        <w:rPr>
          <w:rFonts w:eastAsia="DejaVu Sans" w:cs="Calibri"/>
          <w:color w:val="000000"/>
          <w:szCs w:val="18"/>
          <w:lang w:val="nl-NL" w:eastAsia="nl-NL"/>
        </w:rPr>
        <w:t xml:space="preserve">Inkomsten die uitkeringsgerechtigden naast hun uitkering ontvangen, worden veelal in mindering gebracht op de uitkering. UWV heeft veel inkomensgegevens tot haar beschikking in de </w:t>
      </w:r>
      <w:proofErr w:type="spellStart"/>
      <w:r w:rsidRPr="00B772F6">
        <w:rPr>
          <w:rFonts w:eastAsia="DejaVu Sans" w:cs="Calibri"/>
          <w:color w:val="000000"/>
          <w:szCs w:val="18"/>
          <w:lang w:val="nl-NL" w:eastAsia="nl-NL"/>
        </w:rPr>
        <w:t>Polisadministratie</w:t>
      </w:r>
      <w:proofErr w:type="spellEnd"/>
      <w:r w:rsidRPr="00B772F6">
        <w:rPr>
          <w:rFonts w:eastAsia="DejaVu Sans" w:cs="Calibri"/>
          <w:color w:val="000000"/>
          <w:szCs w:val="18"/>
          <w:lang w:val="nl-NL" w:eastAsia="nl-NL"/>
        </w:rPr>
        <w:t>. In 2020 heeft UWV voor de</w:t>
      </w:r>
      <w:r>
        <w:rPr>
          <w:rFonts w:eastAsia="DejaVu Sans" w:cs="Calibri"/>
          <w:color w:val="000000"/>
          <w:szCs w:val="18"/>
          <w:lang w:val="nl-NL" w:eastAsia="nl-NL"/>
        </w:rPr>
        <w:t xml:space="preserve"> arbeidsongeschiktheidswetten </w:t>
      </w:r>
      <w:r w:rsidRPr="00B772F6">
        <w:rPr>
          <w:rFonts w:eastAsia="DejaVu Sans" w:cs="Calibri"/>
          <w:color w:val="000000"/>
          <w:szCs w:val="18"/>
          <w:lang w:val="nl-NL" w:eastAsia="nl-NL"/>
        </w:rPr>
        <w:t xml:space="preserve">een systeem geïmplementeerd dat automatisch een signaal genereert zodra er voor een uitkeringsgerechtigde een nieuwe inkomstenbron wordt geregistreerd in de </w:t>
      </w:r>
      <w:proofErr w:type="spellStart"/>
      <w:r w:rsidRPr="00B772F6">
        <w:rPr>
          <w:rFonts w:eastAsia="DejaVu Sans" w:cs="Calibri"/>
          <w:color w:val="000000"/>
          <w:szCs w:val="18"/>
          <w:lang w:val="nl-NL" w:eastAsia="nl-NL"/>
        </w:rPr>
        <w:t>Polisadministratie</w:t>
      </w:r>
      <w:proofErr w:type="spellEnd"/>
      <w:r w:rsidRPr="00B772F6">
        <w:rPr>
          <w:rFonts w:eastAsia="DejaVu Sans" w:cs="Calibri"/>
          <w:color w:val="000000"/>
          <w:szCs w:val="18"/>
          <w:lang w:val="nl-NL" w:eastAsia="nl-NL"/>
        </w:rPr>
        <w:t>. Dit systeem heet de Abonnementenservice AW</w:t>
      </w:r>
      <w:r>
        <w:rPr>
          <w:rStyle w:val="Voetnootmarkering"/>
          <w:rFonts w:eastAsia="DejaVu Sans" w:cs="Calibri"/>
          <w:color w:val="000000"/>
          <w:szCs w:val="18"/>
          <w:lang w:val="nl-NL" w:eastAsia="nl-NL"/>
        </w:rPr>
        <w:footnoteReference w:id="16"/>
      </w:r>
      <w:r w:rsidRPr="00B772F6">
        <w:rPr>
          <w:rFonts w:eastAsia="DejaVu Sans" w:cs="Calibri"/>
          <w:color w:val="000000"/>
          <w:szCs w:val="18"/>
          <w:lang w:val="nl-NL" w:eastAsia="nl-NL"/>
        </w:rPr>
        <w:t xml:space="preserve">. Zodra een dergelijk signaal binnenkomt, neemt </w:t>
      </w:r>
      <w:proofErr w:type="gramStart"/>
      <w:r w:rsidRPr="00B772F6">
        <w:rPr>
          <w:rFonts w:eastAsia="DejaVu Sans" w:cs="Calibri"/>
          <w:color w:val="000000"/>
          <w:szCs w:val="18"/>
          <w:lang w:val="nl-NL" w:eastAsia="nl-NL"/>
        </w:rPr>
        <w:t>UWV contact</w:t>
      </w:r>
      <w:proofErr w:type="gramEnd"/>
      <w:r w:rsidRPr="00B772F6">
        <w:rPr>
          <w:rFonts w:eastAsia="DejaVu Sans" w:cs="Calibri"/>
          <w:color w:val="000000"/>
          <w:szCs w:val="18"/>
          <w:lang w:val="nl-NL" w:eastAsia="nl-NL"/>
        </w:rPr>
        <w:t xml:space="preserve"> op met de uitkeringsgerechtigde om de uitkeringshoogte bij te stellen. </w:t>
      </w:r>
      <w:r w:rsidRPr="00C91BF0" w:rsidR="00696DB8">
        <w:rPr>
          <w:rFonts w:eastAsia="DejaVu Sans" w:cs="Calibri"/>
          <w:color w:val="000000"/>
          <w:szCs w:val="18"/>
          <w:lang w:val="nl-NL" w:eastAsia="nl-NL"/>
        </w:rPr>
        <w:t>De Abonnementenservice AW</w:t>
      </w:r>
      <w:r w:rsidR="00E94294">
        <w:rPr>
          <w:rFonts w:eastAsia="DejaVu Sans" w:cs="Calibri"/>
          <w:color w:val="000000"/>
          <w:szCs w:val="18"/>
          <w:lang w:val="nl-NL" w:eastAsia="nl-NL"/>
        </w:rPr>
        <w:t xml:space="preserve"> </w:t>
      </w:r>
      <w:r w:rsidRPr="00C91BF0" w:rsidR="00696DB8">
        <w:rPr>
          <w:rFonts w:eastAsia="DejaVu Sans" w:cs="Calibri"/>
          <w:color w:val="000000"/>
          <w:szCs w:val="18"/>
          <w:lang w:val="nl-NL" w:eastAsia="nl-NL"/>
        </w:rPr>
        <w:t>geeft alleen een signaal als een uitkeringsgerechtigde een nieuwe</w:t>
      </w:r>
      <w:r w:rsidRPr="00C91BF0" w:rsidR="00696DB8">
        <w:rPr>
          <w:rFonts w:eastAsia="DejaVu Sans" w:cs="Calibri"/>
          <w:i/>
          <w:iCs/>
          <w:color w:val="000000"/>
          <w:szCs w:val="18"/>
          <w:lang w:val="nl-NL" w:eastAsia="nl-NL"/>
        </w:rPr>
        <w:t xml:space="preserve"> </w:t>
      </w:r>
      <w:r w:rsidRPr="00C91BF0" w:rsidR="00696DB8">
        <w:rPr>
          <w:rFonts w:eastAsia="DejaVu Sans" w:cs="Calibri"/>
          <w:color w:val="000000"/>
          <w:szCs w:val="18"/>
          <w:lang w:val="nl-NL" w:eastAsia="nl-NL"/>
        </w:rPr>
        <w:t xml:space="preserve">inkomstenbron heeft geregistreerd in de </w:t>
      </w:r>
      <w:proofErr w:type="spellStart"/>
      <w:r w:rsidRPr="00C91BF0" w:rsidR="00696DB8">
        <w:rPr>
          <w:rFonts w:eastAsia="DejaVu Sans" w:cs="Calibri"/>
          <w:color w:val="000000"/>
          <w:szCs w:val="18"/>
          <w:lang w:val="nl-NL" w:eastAsia="nl-NL"/>
        </w:rPr>
        <w:t>Polisadministratie</w:t>
      </w:r>
      <w:proofErr w:type="spellEnd"/>
      <w:r w:rsidRPr="00C91BF0" w:rsidR="00696DB8">
        <w:rPr>
          <w:rFonts w:eastAsia="DejaVu Sans" w:cs="Calibri"/>
          <w:color w:val="000000"/>
          <w:szCs w:val="18"/>
          <w:lang w:val="nl-NL" w:eastAsia="nl-NL"/>
        </w:rPr>
        <w:t xml:space="preserve">. Inkomsten in de </w:t>
      </w:r>
      <w:proofErr w:type="spellStart"/>
      <w:r w:rsidRPr="00C91BF0" w:rsidR="00696DB8">
        <w:rPr>
          <w:rFonts w:eastAsia="DejaVu Sans" w:cs="Calibri"/>
          <w:color w:val="000000"/>
          <w:szCs w:val="18"/>
          <w:lang w:val="nl-NL" w:eastAsia="nl-NL"/>
        </w:rPr>
        <w:t>Polisadministratie</w:t>
      </w:r>
      <w:proofErr w:type="spellEnd"/>
      <w:r w:rsidRPr="00C91BF0" w:rsidR="00696DB8">
        <w:rPr>
          <w:rFonts w:eastAsia="DejaVu Sans" w:cs="Calibri"/>
          <w:color w:val="000000"/>
          <w:szCs w:val="18"/>
          <w:lang w:val="nl-NL" w:eastAsia="nl-NL"/>
        </w:rPr>
        <w:t xml:space="preserve"> die uitkeringsgerechtigden niet zelf hadden doorgegeven, en die zijn aangevangen voordat deze inkomenssoort aan de Abonnementenservice AW werd toegevoegd, werden daarom door UWV niet altijd gekort op de uitkering. Dit speelde bij een groep van 1.100 uitkeringsgerechtigden met </w:t>
      </w:r>
      <w:proofErr w:type="spellStart"/>
      <w:r w:rsidRPr="00C91BF0" w:rsidR="00696DB8">
        <w:rPr>
          <w:rFonts w:eastAsia="DejaVu Sans" w:cs="Calibri"/>
          <w:color w:val="000000"/>
          <w:szCs w:val="18"/>
          <w:lang w:val="nl-NL" w:eastAsia="nl-NL"/>
        </w:rPr>
        <w:t>opting</w:t>
      </w:r>
      <w:proofErr w:type="spellEnd"/>
      <w:r w:rsidRPr="00C91BF0" w:rsidR="00696DB8">
        <w:rPr>
          <w:rFonts w:eastAsia="DejaVu Sans" w:cs="Calibri"/>
          <w:color w:val="000000"/>
          <w:szCs w:val="18"/>
          <w:lang w:val="nl-NL" w:eastAsia="nl-NL"/>
        </w:rPr>
        <w:t xml:space="preserve">-in inkomsten. UWV is in april 2024 gestart met het herzien van de uitkeringen van deze groep uitkeringsgerechtigden. Deze terugvorderactie </w:t>
      </w:r>
      <w:r w:rsidR="003B00D7">
        <w:rPr>
          <w:rFonts w:eastAsia="DejaVu Sans" w:cs="Calibri"/>
          <w:color w:val="000000"/>
          <w:szCs w:val="18"/>
          <w:lang w:val="nl-NL" w:eastAsia="nl-NL"/>
        </w:rPr>
        <w:t>is inmiddels</w:t>
      </w:r>
      <w:r w:rsidRPr="00C91BF0" w:rsidR="00696DB8">
        <w:rPr>
          <w:rFonts w:eastAsia="DejaVu Sans" w:cs="Calibri"/>
          <w:color w:val="000000"/>
          <w:szCs w:val="18"/>
          <w:lang w:val="nl-NL" w:eastAsia="nl-NL"/>
        </w:rPr>
        <w:t xml:space="preserve"> afgerond. </w:t>
      </w:r>
    </w:p>
    <w:bookmarkEnd w:id="21"/>
    <w:p w:rsidRPr="00C91BF0" w:rsidR="00696DB8" w:rsidP="00C91BF0" w:rsidRDefault="00696DB8" w14:paraId="1F11DBBC" w14:textId="77777777">
      <w:pPr>
        <w:autoSpaceDN w:val="0"/>
        <w:spacing w:after="0" w:line="264" w:lineRule="auto"/>
        <w:textAlignment w:val="baseline"/>
        <w:rPr>
          <w:rFonts w:eastAsia="DejaVu Sans" w:cs="Calibri"/>
          <w:color w:val="000000"/>
          <w:szCs w:val="18"/>
          <w:lang w:val="nl-NL" w:eastAsia="nl-NL"/>
        </w:rPr>
      </w:pPr>
    </w:p>
    <w:p w:rsidRPr="00C91BF0" w:rsidR="00696DB8" w:rsidP="00C91BF0" w:rsidRDefault="00696DB8" w14:paraId="0B278B66" w14:textId="77777777">
      <w:pPr>
        <w:autoSpaceDN w:val="0"/>
        <w:spacing w:after="0" w:line="264" w:lineRule="auto"/>
        <w:textAlignment w:val="baseline"/>
        <w:rPr>
          <w:rFonts w:eastAsia="DejaVu Sans" w:cs="Calibri"/>
          <w:color w:val="000000"/>
          <w:szCs w:val="18"/>
          <w:u w:val="single"/>
          <w:lang w:val="nl-NL" w:eastAsia="nl-NL"/>
        </w:rPr>
      </w:pPr>
      <w:bookmarkStart w:name="_Hlk213406487" w:id="22"/>
      <w:r w:rsidRPr="00C91BF0">
        <w:rPr>
          <w:rFonts w:eastAsia="DejaVu Sans" w:cs="Calibri"/>
          <w:color w:val="000000"/>
          <w:szCs w:val="18"/>
          <w:u w:val="single"/>
          <w:lang w:val="nl-NL" w:eastAsia="nl-NL"/>
        </w:rPr>
        <w:t>Terugvorderactie arbeidsongeschiktheidspensioen (voornamelijk WAO en een kleiner deel WIA)</w:t>
      </w:r>
    </w:p>
    <w:p w:rsidRPr="00C91BF0" w:rsidR="00696DB8" w:rsidP="00C91BF0" w:rsidRDefault="00696DB8" w14:paraId="071B8234" w14:textId="77777777">
      <w:pPr>
        <w:autoSpaceDN w:val="0"/>
        <w:spacing w:after="0" w:line="264" w:lineRule="auto"/>
        <w:textAlignment w:val="baseline"/>
        <w:rPr>
          <w:rFonts w:eastAsia="Calibri" w:cs="Times New Roman"/>
          <w:b/>
          <w:bCs/>
          <w:i/>
          <w:iCs/>
          <w:szCs w:val="18"/>
          <w:lang w:val="nl-NL"/>
        </w:rPr>
      </w:pPr>
      <w:r w:rsidRPr="00C91BF0">
        <w:rPr>
          <w:rFonts w:eastAsia="DejaVu Sans" w:cs="Calibri"/>
          <w:color w:val="000000"/>
          <w:szCs w:val="18"/>
          <w:lang w:val="nl-NL" w:eastAsia="nl-NL"/>
        </w:rPr>
        <w:t>Zoals gemeld in de Stand van de uitvoering van juni 2024</w:t>
      </w:r>
      <w:r w:rsidRPr="00C91BF0">
        <w:rPr>
          <w:rFonts w:eastAsia="DejaVu Sans" w:cs="Calibri"/>
          <w:color w:val="000000"/>
          <w:szCs w:val="18"/>
          <w:vertAlign w:val="superscript"/>
          <w:lang w:eastAsia="nl-NL"/>
        </w:rPr>
        <w:footnoteReference w:id="17"/>
      </w:r>
      <w:r w:rsidRPr="00C91BF0">
        <w:rPr>
          <w:rFonts w:eastAsia="DejaVu Sans" w:cs="Calibri"/>
          <w:color w:val="000000"/>
          <w:szCs w:val="18"/>
          <w:lang w:val="nl-NL" w:eastAsia="nl-NL"/>
        </w:rPr>
        <w:t xml:space="preserve"> is door nader onderzoek van UWV gebleken dat voor ongeveer 2.000 personen de verrekening van nabetalingen van arbeidsongeschiktheidspensioenen door pensioenfondsen niet of niet juist heeft plaatsgevonden. </w:t>
      </w:r>
      <w:r w:rsidRPr="00C91BF0">
        <w:rPr>
          <w:rFonts w:eastAsia="DejaVu Sans" w:cs="Calibri"/>
          <w:color w:val="000000"/>
          <w:szCs w:val="18"/>
          <w:lang w:val="nl-NL" w:eastAsia="nl-NL"/>
        </w:rPr>
        <w:lastRenderedPageBreak/>
        <w:t xml:space="preserve">Hierdoor hebben deze personen mogelijk een te hoge uitkering ontvangen. Het gaat hierbij om de </w:t>
      </w:r>
      <w:r w:rsidRPr="00C91BF0">
        <w:rPr>
          <w:rFonts w:eastAsia="Calibri" w:cs="Times New Roman"/>
          <w:szCs w:val="18"/>
          <w:lang w:val="nl-NL"/>
        </w:rPr>
        <w:t xml:space="preserve">samenloop van arbeidsongeschiktheidspensioenen met de Toeslagenwet-uitkering. </w:t>
      </w:r>
    </w:p>
    <w:p w:rsidRPr="00C91BF0" w:rsidR="00696DB8" w:rsidP="00C91BF0" w:rsidRDefault="00696DB8" w14:paraId="455EB691" w14:textId="77777777">
      <w:pPr>
        <w:autoSpaceDN w:val="0"/>
        <w:spacing w:after="0" w:line="264" w:lineRule="auto"/>
        <w:textAlignment w:val="baseline"/>
        <w:rPr>
          <w:rFonts w:eastAsia="Calibri" w:cs="Times New Roman"/>
          <w:b/>
          <w:bCs/>
          <w:i/>
          <w:iCs/>
          <w:szCs w:val="18"/>
          <w:lang w:val="nl-NL"/>
        </w:rPr>
      </w:pPr>
      <w:r w:rsidRPr="00C91BF0">
        <w:rPr>
          <w:rFonts w:eastAsia="DejaVu Sans" w:cs="Calibri"/>
          <w:color w:val="000000"/>
          <w:szCs w:val="18"/>
          <w:lang w:val="nl-NL" w:eastAsia="nl-NL"/>
        </w:rPr>
        <w:t xml:space="preserve">Deze herstelactie is naar verwachting in het eerste kwartaal van 2026 afgerond. </w:t>
      </w:r>
    </w:p>
    <w:bookmarkEnd w:id="22"/>
    <w:p w:rsidRPr="00C91BF0" w:rsidR="00696DB8" w:rsidP="00887B95" w:rsidRDefault="00696DB8" w14:paraId="09BF6647" w14:textId="77777777">
      <w:pPr>
        <w:autoSpaceDN w:val="0"/>
        <w:spacing w:after="0" w:line="264" w:lineRule="auto"/>
        <w:textAlignment w:val="baseline"/>
        <w:rPr>
          <w:rFonts w:eastAsia="Calibri" w:cs="Calibri"/>
          <w:color w:val="FF0000"/>
          <w:szCs w:val="18"/>
          <w:lang w:val="nl-NL"/>
        </w:rPr>
      </w:pPr>
    </w:p>
    <w:p w:rsidRPr="00C91BF0" w:rsidR="00696DB8" w:rsidP="00C91BF0" w:rsidRDefault="00696DB8" w14:paraId="0EC365B9" w14:textId="1B661697">
      <w:pPr>
        <w:autoSpaceDN w:val="0"/>
        <w:spacing w:after="0" w:line="264" w:lineRule="auto"/>
        <w:textAlignment w:val="baseline"/>
        <w:rPr>
          <w:rFonts w:eastAsia="DejaVu Sans" w:cs="Lohit Hindi"/>
          <w:iCs/>
          <w:color w:val="000000"/>
          <w:szCs w:val="18"/>
          <w:u w:val="single"/>
          <w:lang w:val="nl-NL" w:eastAsia="nl-NL"/>
        </w:rPr>
      </w:pPr>
      <w:r w:rsidRPr="00C91BF0">
        <w:rPr>
          <w:rFonts w:eastAsia="DejaVu Sans" w:cs="Lohit Hindi"/>
          <w:iCs/>
          <w:color w:val="000000"/>
          <w:szCs w:val="18"/>
          <w:u w:val="single"/>
          <w:lang w:val="nl-NL" w:eastAsia="nl-NL"/>
        </w:rPr>
        <w:t xml:space="preserve">Systeemfout </w:t>
      </w:r>
      <w:r w:rsidR="00F632F7">
        <w:rPr>
          <w:rFonts w:eastAsia="DejaVu Sans" w:cs="Lohit Hindi"/>
          <w:iCs/>
          <w:color w:val="000000"/>
          <w:szCs w:val="18"/>
          <w:u w:val="single"/>
          <w:lang w:val="nl-NL" w:eastAsia="nl-NL"/>
        </w:rPr>
        <w:t>Toeslagenwet (</w:t>
      </w:r>
      <w:r w:rsidRPr="00C91BF0">
        <w:rPr>
          <w:rFonts w:eastAsia="DejaVu Sans" w:cs="Lohit Hindi"/>
          <w:iCs/>
          <w:color w:val="000000"/>
          <w:szCs w:val="18"/>
          <w:u w:val="single"/>
          <w:lang w:val="nl-NL" w:eastAsia="nl-NL"/>
        </w:rPr>
        <w:t>TW</w:t>
      </w:r>
      <w:r w:rsidR="00F632F7">
        <w:rPr>
          <w:rFonts w:eastAsia="DejaVu Sans" w:cs="Lohit Hindi"/>
          <w:iCs/>
          <w:color w:val="000000"/>
          <w:szCs w:val="18"/>
          <w:u w:val="single"/>
          <w:lang w:val="nl-NL" w:eastAsia="nl-NL"/>
        </w:rPr>
        <w:t>) - Ziektewet (</w:t>
      </w:r>
      <w:r w:rsidRPr="00C91BF0">
        <w:rPr>
          <w:rFonts w:eastAsia="DejaVu Sans" w:cs="Lohit Hindi"/>
          <w:iCs/>
          <w:color w:val="000000"/>
          <w:szCs w:val="18"/>
          <w:u w:val="single"/>
          <w:lang w:val="nl-NL" w:eastAsia="nl-NL"/>
        </w:rPr>
        <w:t>ZW</w:t>
      </w:r>
      <w:r w:rsidR="00F632F7">
        <w:rPr>
          <w:rFonts w:eastAsia="DejaVu Sans" w:cs="Lohit Hindi"/>
          <w:iCs/>
          <w:color w:val="000000"/>
          <w:szCs w:val="18"/>
          <w:u w:val="single"/>
          <w:lang w:val="nl-NL" w:eastAsia="nl-NL"/>
        </w:rPr>
        <w:t>)</w:t>
      </w:r>
    </w:p>
    <w:p w:rsidRPr="00C91BF0" w:rsidR="00696DB8" w:rsidP="00C91BF0" w:rsidRDefault="00696DB8" w14:paraId="792218F6" w14:textId="59F69BF7">
      <w:pPr>
        <w:autoSpaceDN w:val="0"/>
        <w:spacing w:after="0" w:line="264" w:lineRule="auto"/>
        <w:textAlignment w:val="baseline"/>
        <w:rPr>
          <w:rFonts w:eastAsia="Calibri" w:cs="Calibri"/>
          <w:szCs w:val="18"/>
          <w:lang w:val="nl-NL" w:eastAsia="nl-NL"/>
        </w:rPr>
      </w:pPr>
      <w:bookmarkStart w:name="_Hlk211251889" w:id="23"/>
      <w:r w:rsidRPr="00C91BF0">
        <w:rPr>
          <w:rFonts w:eastAsia="Calibri" w:cs="Calibri"/>
          <w:szCs w:val="18"/>
          <w:lang w:val="nl-NL" w:eastAsia="nl-NL"/>
        </w:rPr>
        <w:t>Bij de vaststelling van het recht op een aanvullende toeslag op grond van de Toeslagenwet in aanvulling op een Ziektewetuitkering, was gebleken dat incidenteel de registratie van beoordelingen en/of betalingen niet heeft plaatsgevonden. Hierdoor werd de beoordeling of betaling van de toeslag niet afgerond, waardoor de uitkeringsgerechtigde geen toeslag uitgekeerd kreeg.</w:t>
      </w:r>
      <w:bookmarkEnd w:id="23"/>
      <w:r w:rsidRPr="00C91BF0">
        <w:rPr>
          <w:rFonts w:eastAsia="Calibri" w:cs="Calibri"/>
          <w:szCs w:val="18"/>
          <w:lang w:val="nl-NL" w:eastAsia="nl-NL"/>
        </w:rPr>
        <w:t xml:space="preserve"> Over de aanpak van deze herstelactie </w:t>
      </w:r>
      <w:r w:rsidR="004D603A">
        <w:rPr>
          <w:rFonts w:eastAsia="Calibri" w:cs="Calibri"/>
          <w:szCs w:val="18"/>
          <w:lang w:val="nl-NL" w:eastAsia="nl-NL"/>
        </w:rPr>
        <w:t>is</w:t>
      </w:r>
      <w:r w:rsidRPr="00C91BF0" w:rsidR="004D603A">
        <w:rPr>
          <w:rFonts w:eastAsia="Calibri" w:cs="Calibri"/>
          <w:szCs w:val="18"/>
          <w:lang w:val="nl-NL" w:eastAsia="nl-NL"/>
        </w:rPr>
        <w:t xml:space="preserve"> </w:t>
      </w:r>
      <w:r w:rsidRPr="00C91BF0">
        <w:rPr>
          <w:rFonts w:eastAsia="Calibri" w:cs="Calibri"/>
          <w:szCs w:val="18"/>
          <w:lang w:val="nl-NL" w:eastAsia="nl-NL"/>
        </w:rPr>
        <w:t>uw Kamer in de Stand van de Uitvoering van juni 2025 geïnformeerd. De herstelactie is inmiddels in zijn geheel afgerond met als resultaat dat alle uitkeringen in de periode van 1 september 2019 tot 1 september 2024 zijn hersteld.</w:t>
      </w:r>
    </w:p>
    <w:p w:rsidRPr="00C91BF0" w:rsidR="00696DB8" w:rsidP="00C91BF0" w:rsidRDefault="00696DB8" w14:paraId="2C247C65" w14:textId="77777777">
      <w:pPr>
        <w:autoSpaceDN w:val="0"/>
        <w:spacing w:after="0" w:line="264" w:lineRule="auto"/>
        <w:textAlignment w:val="baseline"/>
        <w:rPr>
          <w:rFonts w:eastAsia="DejaVu Sans" w:cs="Lohit Hindi"/>
          <w:i/>
          <w:iCs/>
          <w:color w:val="FF0000"/>
          <w:szCs w:val="18"/>
          <w:lang w:val="nl-NL" w:eastAsia="nl-NL"/>
        </w:rPr>
      </w:pPr>
    </w:p>
    <w:p w:rsidRPr="00C91BF0" w:rsidR="00696DB8" w:rsidP="00C91BF0" w:rsidRDefault="00696DB8" w14:paraId="0EC4FF3E" w14:textId="67639326">
      <w:pPr>
        <w:autoSpaceDN w:val="0"/>
        <w:spacing w:after="0" w:line="264" w:lineRule="auto"/>
        <w:textAlignment w:val="baseline"/>
        <w:rPr>
          <w:rFonts w:eastAsia="DejaVu Sans" w:cs="Lohit Hindi"/>
          <w:szCs w:val="18"/>
          <w:u w:val="single"/>
          <w:lang w:val="nl-NL" w:eastAsia="nl-NL"/>
        </w:rPr>
      </w:pPr>
      <w:r w:rsidRPr="00C91BF0">
        <w:rPr>
          <w:rFonts w:eastAsia="DejaVu Sans" w:cs="Lohit Hindi"/>
          <w:szCs w:val="18"/>
          <w:u w:val="single"/>
          <w:lang w:val="nl-NL" w:eastAsia="nl-NL"/>
        </w:rPr>
        <w:t>Inkomstenkorting Z</w:t>
      </w:r>
      <w:r w:rsidR="00F632F7">
        <w:rPr>
          <w:rFonts w:eastAsia="DejaVu Sans" w:cs="Lohit Hindi"/>
          <w:szCs w:val="18"/>
          <w:u w:val="single"/>
          <w:lang w:val="nl-NL" w:eastAsia="nl-NL"/>
        </w:rPr>
        <w:t>W</w:t>
      </w:r>
      <w:r w:rsidRPr="00C91BF0">
        <w:rPr>
          <w:rFonts w:eastAsia="DejaVu Sans" w:cs="Lohit Hindi"/>
          <w:szCs w:val="18"/>
          <w:u w:val="single"/>
          <w:lang w:val="nl-NL" w:eastAsia="nl-NL"/>
        </w:rPr>
        <w:t xml:space="preserve"> en </w:t>
      </w:r>
      <w:proofErr w:type="spellStart"/>
      <w:r w:rsidRPr="00C91BF0">
        <w:rPr>
          <w:rFonts w:eastAsia="DejaVu Sans" w:cs="Lohit Hindi"/>
          <w:szCs w:val="18"/>
          <w:u w:val="single"/>
          <w:lang w:val="nl-NL" w:eastAsia="nl-NL"/>
        </w:rPr>
        <w:t>W</w:t>
      </w:r>
      <w:r w:rsidR="00F632F7">
        <w:rPr>
          <w:rFonts w:eastAsia="DejaVu Sans" w:cs="Lohit Hindi"/>
          <w:szCs w:val="18"/>
          <w:u w:val="single"/>
          <w:lang w:val="nl-NL" w:eastAsia="nl-NL"/>
        </w:rPr>
        <w:t>azo</w:t>
      </w:r>
      <w:proofErr w:type="spellEnd"/>
      <w:r w:rsidRPr="00C91BF0">
        <w:rPr>
          <w:rFonts w:eastAsia="DejaVu Sans" w:cs="Lohit Hindi"/>
          <w:szCs w:val="18"/>
          <w:u w:val="single"/>
          <w:lang w:val="nl-NL" w:eastAsia="nl-NL"/>
        </w:rPr>
        <w:t xml:space="preserve"> </w:t>
      </w:r>
    </w:p>
    <w:p w:rsidRPr="00C91BF0" w:rsidR="00696DB8" w:rsidP="00B772F6" w:rsidRDefault="00696DB8" w14:paraId="01315D38" w14:textId="1E221C46">
      <w:pPr>
        <w:spacing w:after="0" w:line="264" w:lineRule="auto"/>
        <w:rPr>
          <w:rFonts w:eastAsia="DejaVu Sans" w:cs="Lohit Hindi"/>
          <w:i/>
          <w:iCs/>
          <w:szCs w:val="18"/>
          <w:lang w:val="nl-NL" w:eastAsia="nl-NL"/>
        </w:rPr>
      </w:pPr>
      <w:r w:rsidRPr="00C91BF0">
        <w:rPr>
          <w:rFonts w:eastAsia="Calibri" w:cs="Arial"/>
          <w:szCs w:val="18"/>
          <w:lang w:val="nl-NL"/>
        </w:rPr>
        <w:t xml:space="preserve">Door onvoldoende borging in een ICT-systeem is bij een deel van de ZW-uitkeringen de inkomstenkorting mogelijk niet (volledig) uitgevoerd tussen 2016 en maart 2025. Uitkeringsgerechtigden of hun werkgever hebben inkomsten doorgegeven, maar in een deel van de gevallen heeft UWV die melding niet goed verwerkt. Het gevolg kan zijn dat er te veel uitkering is verstrekt. In een ander deel van de gevallen heeft UWV de doorgegeven inkomsten gekort op de uitkering en daarbij de uitkering bij wijze van voorschot betaald. Daarvan is een voorschotbeschikking afgegeven maar vervolgens geen definitieve vaststelling gedaan. </w:t>
      </w:r>
      <w:r w:rsidR="00F632F7">
        <w:rPr>
          <w:rFonts w:eastAsia="Calibri" w:cs="Arial"/>
          <w:szCs w:val="18"/>
          <w:lang w:val="nl-NL"/>
        </w:rPr>
        <w:t xml:space="preserve">Bij een deel is inkomstenkorting onterecht toegepast bij </w:t>
      </w:r>
      <w:proofErr w:type="spellStart"/>
      <w:r w:rsidR="00F632F7">
        <w:rPr>
          <w:rFonts w:eastAsia="Calibri" w:cs="Arial"/>
          <w:szCs w:val="18"/>
          <w:lang w:val="nl-NL"/>
        </w:rPr>
        <w:t>Wazo</w:t>
      </w:r>
      <w:proofErr w:type="spellEnd"/>
      <w:r w:rsidR="00F632F7">
        <w:rPr>
          <w:rFonts w:eastAsia="Calibri" w:cs="Arial"/>
          <w:szCs w:val="18"/>
          <w:lang w:val="nl-NL"/>
        </w:rPr>
        <w:t xml:space="preserve">-uitkeringen. </w:t>
      </w:r>
      <w:r w:rsidR="00283A0A">
        <w:rPr>
          <w:rFonts w:eastAsia="Calibri" w:cs="Arial"/>
          <w:szCs w:val="18"/>
          <w:lang w:val="nl-NL"/>
        </w:rPr>
        <w:t>U</w:t>
      </w:r>
      <w:r w:rsidRPr="00C91BF0">
        <w:rPr>
          <w:rFonts w:eastAsia="Calibri" w:cs="Arial"/>
          <w:szCs w:val="18"/>
          <w:lang w:val="nl-NL"/>
        </w:rPr>
        <w:t xml:space="preserve">w Kamer </w:t>
      </w:r>
      <w:r w:rsidR="00283A0A">
        <w:rPr>
          <w:rFonts w:eastAsia="Calibri" w:cs="Arial"/>
          <w:szCs w:val="18"/>
          <w:lang w:val="nl-NL"/>
        </w:rPr>
        <w:t>is op</w:t>
      </w:r>
      <w:r w:rsidRPr="00C91BF0">
        <w:rPr>
          <w:rFonts w:eastAsia="Calibri" w:cs="Arial"/>
          <w:szCs w:val="18"/>
          <w:lang w:val="nl-NL"/>
        </w:rPr>
        <w:t xml:space="preserve"> 23 september 2025</w:t>
      </w:r>
      <w:bookmarkStart w:name="_Hlk212146391" w:id="24"/>
      <w:r w:rsidRPr="00C91BF0">
        <w:rPr>
          <w:rStyle w:val="Voetnootmarkering"/>
          <w:rFonts w:eastAsia="Calibri" w:cs="Arial"/>
          <w:szCs w:val="18"/>
        </w:rPr>
        <w:footnoteReference w:id="18"/>
      </w:r>
      <w:bookmarkEnd w:id="24"/>
      <w:r w:rsidRPr="00C91BF0">
        <w:rPr>
          <w:rFonts w:eastAsia="DejaVu Sans" w:cs="Lohit Hindi"/>
          <w:szCs w:val="18"/>
          <w:lang w:val="nl-NL" w:eastAsia="nl-NL"/>
        </w:rPr>
        <w:t xml:space="preserve"> </w:t>
      </w:r>
      <w:r w:rsidRPr="00C91BF0">
        <w:rPr>
          <w:rFonts w:eastAsia="Calibri" w:cs="Arial"/>
          <w:szCs w:val="18"/>
          <w:lang w:val="nl-NL"/>
        </w:rPr>
        <w:t xml:space="preserve">geïnformeerd over de herstelaanpak. </w:t>
      </w:r>
      <w:bookmarkStart w:name="_Hlk212190592" w:id="25"/>
      <w:r w:rsidR="00C22230">
        <w:rPr>
          <w:rFonts w:eastAsia="Calibri" w:cs="Arial"/>
          <w:szCs w:val="18"/>
          <w:lang w:val="nl-NL"/>
        </w:rPr>
        <w:t xml:space="preserve">Deze herstelactie is inmiddels afgerond. </w:t>
      </w:r>
    </w:p>
    <w:p w:rsidRPr="00C91BF0" w:rsidR="00696DB8" w:rsidP="00C91BF0" w:rsidRDefault="00696DB8" w14:paraId="5DD1CD1D" w14:textId="77777777">
      <w:pPr>
        <w:autoSpaceDN w:val="0"/>
        <w:spacing w:after="0" w:line="264" w:lineRule="auto"/>
        <w:textAlignment w:val="baseline"/>
        <w:rPr>
          <w:rFonts w:eastAsia="DejaVu Sans" w:cs="Lohit Hindi"/>
          <w:i/>
          <w:iCs/>
          <w:szCs w:val="18"/>
          <w:lang w:val="nl-NL" w:eastAsia="nl-NL"/>
        </w:rPr>
      </w:pPr>
    </w:p>
    <w:p w:rsidRPr="00C91BF0" w:rsidR="00696DB8" w:rsidP="00C91BF0" w:rsidRDefault="00696DB8" w14:paraId="54B6ABF9" w14:textId="77777777">
      <w:pPr>
        <w:autoSpaceDN w:val="0"/>
        <w:spacing w:after="0" w:line="264" w:lineRule="auto"/>
        <w:textAlignment w:val="baseline"/>
        <w:rPr>
          <w:rFonts w:eastAsia="DejaVu Sans" w:cs="Lohit Hindi"/>
          <w:szCs w:val="18"/>
          <w:u w:val="single"/>
          <w:lang w:val="nl-NL" w:eastAsia="nl-NL"/>
        </w:rPr>
      </w:pPr>
      <w:r w:rsidRPr="00C91BF0">
        <w:rPr>
          <w:rFonts w:eastAsia="DejaVu Sans" w:cs="Lohit Hindi"/>
          <w:szCs w:val="18"/>
          <w:u w:val="single"/>
          <w:lang w:val="nl-NL" w:eastAsia="nl-NL"/>
        </w:rPr>
        <w:t xml:space="preserve">Dagloonfout bij aanvulling op ZW en </w:t>
      </w:r>
      <w:proofErr w:type="spellStart"/>
      <w:r w:rsidRPr="00C91BF0">
        <w:rPr>
          <w:rFonts w:eastAsia="DejaVu Sans" w:cs="Lohit Hindi"/>
          <w:szCs w:val="18"/>
          <w:u w:val="single"/>
          <w:lang w:val="nl-NL" w:eastAsia="nl-NL"/>
        </w:rPr>
        <w:t>Wazo</w:t>
      </w:r>
      <w:proofErr w:type="spellEnd"/>
    </w:p>
    <w:bookmarkEnd w:id="25"/>
    <w:p w:rsidRPr="00C91BF0" w:rsidR="00696DB8" w:rsidP="00C91BF0" w:rsidRDefault="00696DB8" w14:paraId="7EF05DF9" w14:textId="410B713D">
      <w:pPr>
        <w:autoSpaceDN w:val="0"/>
        <w:spacing w:after="0" w:line="264" w:lineRule="auto"/>
        <w:textAlignment w:val="baseline"/>
        <w:rPr>
          <w:rFonts w:eastAsia="DejaVu Sans" w:cs="Lohit Hindi"/>
          <w:szCs w:val="18"/>
          <w:lang w:val="nl-NL" w:eastAsia="nl-NL"/>
        </w:rPr>
      </w:pPr>
      <w:r w:rsidRPr="00C91BF0">
        <w:rPr>
          <w:rFonts w:eastAsia="DejaVu Sans" w:cs="Lohit Hindi"/>
          <w:szCs w:val="18"/>
          <w:lang w:val="nl-NL" w:eastAsia="nl-NL"/>
        </w:rPr>
        <w:t xml:space="preserve">Zoals vermeld in </w:t>
      </w:r>
      <w:r w:rsidR="00283A0A">
        <w:rPr>
          <w:rFonts w:eastAsia="DejaVu Sans" w:cs="Lohit Hindi"/>
          <w:szCs w:val="18"/>
          <w:lang w:val="nl-NL" w:eastAsia="nl-NL"/>
        </w:rPr>
        <w:t>de</w:t>
      </w:r>
      <w:r w:rsidRPr="00C91BF0" w:rsidR="00283A0A">
        <w:rPr>
          <w:rFonts w:eastAsia="DejaVu Sans" w:cs="Lohit Hindi"/>
          <w:szCs w:val="18"/>
          <w:lang w:val="nl-NL" w:eastAsia="nl-NL"/>
        </w:rPr>
        <w:t xml:space="preserve"> </w:t>
      </w:r>
      <w:r w:rsidRPr="00C91BF0">
        <w:rPr>
          <w:rFonts w:eastAsia="DejaVu Sans" w:cs="Lohit Hindi"/>
          <w:szCs w:val="18"/>
          <w:lang w:val="nl-NL" w:eastAsia="nl-NL"/>
        </w:rPr>
        <w:t xml:space="preserve">brief van 23 september 2025 heeft UWV naar aanleiding van doorlopend kwaliteitsonderzoek vastgesteld dat het dagloon in specifieke situaties mogelijk onjuist is berekend bij ZW- en </w:t>
      </w:r>
      <w:proofErr w:type="spellStart"/>
      <w:r w:rsidRPr="00C91BF0">
        <w:rPr>
          <w:rFonts w:eastAsia="DejaVu Sans" w:cs="Lohit Hindi"/>
          <w:szCs w:val="18"/>
          <w:lang w:val="nl-NL" w:eastAsia="nl-NL"/>
        </w:rPr>
        <w:t>Wazo</w:t>
      </w:r>
      <w:proofErr w:type="spellEnd"/>
      <w:r w:rsidRPr="00C91BF0">
        <w:rPr>
          <w:rFonts w:eastAsia="DejaVu Sans" w:cs="Lohit Hindi"/>
          <w:szCs w:val="18"/>
          <w:lang w:val="nl-NL" w:eastAsia="nl-NL"/>
        </w:rPr>
        <w:t xml:space="preserve">-uitkeringen. De fout betreft situaties waarin een uitkeringsgerechtigde eerst een uitkering ontvangt die door de werkgever wordt aangevuld of waarbij de werkgever loon doorbetaalt bij ziekte, en de werknemer vervolgens instroomt in de ZW of </w:t>
      </w:r>
      <w:proofErr w:type="spellStart"/>
      <w:r w:rsidRPr="00C91BF0">
        <w:rPr>
          <w:rFonts w:eastAsia="DejaVu Sans" w:cs="Lohit Hindi"/>
          <w:szCs w:val="18"/>
          <w:lang w:val="nl-NL" w:eastAsia="nl-NL"/>
        </w:rPr>
        <w:t>Wazo</w:t>
      </w:r>
      <w:proofErr w:type="spellEnd"/>
      <w:r w:rsidRPr="00C91BF0">
        <w:rPr>
          <w:rFonts w:eastAsia="DejaVu Sans" w:cs="Lohit Hindi"/>
          <w:szCs w:val="18"/>
          <w:lang w:val="nl-NL" w:eastAsia="nl-NL"/>
        </w:rPr>
        <w:t xml:space="preserve">. Hierdoor kan de hoogte van de uitkering te laag zijn vastgesteld. </w:t>
      </w:r>
    </w:p>
    <w:p w:rsidRPr="00C91BF0" w:rsidR="00696DB8" w:rsidP="00C91BF0" w:rsidRDefault="00696DB8" w14:paraId="66521696" w14:textId="77777777">
      <w:pPr>
        <w:autoSpaceDN w:val="0"/>
        <w:spacing w:after="0" w:line="264" w:lineRule="auto"/>
        <w:textAlignment w:val="baseline"/>
        <w:rPr>
          <w:rFonts w:eastAsia="DejaVu Sans" w:cs="Lohit Hindi"/>
          <w:szCs w:val="18"/>
          <w:lang w:val="nl-NL" w:eastAsia="nl-NL"/>
        </w:rPr>
      </w:pPr>
    </w:p>
    <w:p w:rsidRPr="00C91BF0" w:rsidR="00696DB8" w:rsidP="00C91BF0" w:rsidRDefault="00696DB8" w14:paraId="76395F84" w14:textId="02C84052">
      <w:pPr>
        <w:autoSpaceDN w:val="0"/>
        <w:spacing w:after="0" w:line="264" w:lineRule="auto"/>
        <w:textAlignment w:val="baseline"/>
        <w:rPr>
          <w:rFonts w:eastAsia="DejaVu Sans" w:cs="Lohit Hindi"/>
          <w:szCs w:val="18"/>
          <w:lang w:val="nl-NL" w:eastAsia="nl-NL"/>
        </w:rPr>
      </w:pPr>
      <w:bookmarkStart w:name="_Hlk212806892" w:id="26"/>
      <w:r w:rsidRPr="00C91BF0">
        <w:rPr>
          <w:rFonts w:eastAsia="DejaVu Sans" w:cs="Lohit Hindi"/>
          <w:szCs w:val="18"/>
          <w:lang w:val="nl-NL" w:eastAsia="nl-NL"/>
        </w:rPr>
        <w:t xml:space="preserve">De herstelaanpak is </w:t>
      </w:r>
      <w:proofErr w:type="gramStart"/>
      <w:r w:rsidRPr="00C91BF0">
        <w:rPr>
          <w:rFonts w:eastAsia="DejaVu Sans" w:cs="Lohit Hindi"/>
          <w:szCs w:val="18"/>
          <w:lang w:val="nl-NL" w:eastAsia="nl-NL"/>
        </w:rPr>
        <w:t>conform</w:t>
      </w:r>
      <w:proofErr w:type="gramEnd"/>
      <w:r w:rsidRPr="00C91BF0">
        <w:rPr>
          <w:rFonts w:eastAsia="DejaVu Sans" w:cs="Lohit Hindi"/>
          <w:szCs w:val="18"/>
          <w:lang w:val="nl-NL" w:eastAsia="nl-NL"/>
        </w:rPr>
        <w:t xml:space="preserve"> het hiervoor genoemde basisuitgangspunt. UWV is hiermee gestart in </w:t>
      </w:r>
      <w:r w:rsidR="006C2073">
        <w:rPr>
          <w:rFonts w:eastAsia="DejaVu Sans" w:cs="Lohit Hindi"/>
          <w:szCs w:val="18"/>
          <w:lang w:val="nl-NL" w:eastAsia="nl-NL"/>
        </w:rPr>
        <w:t>november</w:t>
      </w:r>
      <w:r w:rsidRPr="00C91BF0" w:rsidR="006C2073">
        <w:rPr>
          <w:rFonts w:eastAsia="DejaVu Sans" w:cs="Lohit Hindi"/>
          <w:szCs w:val="18"/>
          <w:lang w:val="nl-NL" w:eastAsia="nl-NL"/>
        </w:rPr>
        <w:t xml:space="preserve"> </w:t>
      </w:r>
      <w:r w:rsidRPr="00C91BF0">
        <w:rPr>
          <w:rFonts w:eastAsia="DejaVu Sans" w:cs="Lohit Hindi"/>
          <w:szCs w:val="18"/>
          <w:lang w:val="nl-NL" w:eastAsia="nl-NL"/>
        </w:rPr>
        <w:t>2025 en deze herstelactie zal naar verwachting worden afgerond in het tweede kwartaal van 2026. In deze herstelactie worden ruim 18.000 uitkeringen gecontroleerd.</w:t>
      </w:r>
    </w:p>
    <w:bookmarkEnd w:id="26"/>
    <w:p w:rsidRPr="00C91BF0" w:rsidR="00696DB8" w:rsidP="00C91BF0" w:rsidRDefault="00696DB8" w14:paraId="121241CB" w14:textId="77777777">
      <w:pPr>
        <w:autoSpaceDN w:val="0"/>
        <w:spacing w:after="0" w:line="264" w:lineRule="auto"/>
        <w:textAlignment w:val="baseline"/>
        <w:rPr>
          <w:rFonts w:eastAsia="DejaVu Sans" w:cs="Lohit Hindi"/>
          <w:szCs w:val="18"/>
          <w:lang w:val="nl-NL" w:eastAsia="nl-NL"/>
        </w:rPr>
      </w:pPr>
    </w:p>
    <w:p w:rsidRPr="00C91BF0" w:rsidR="00696DB8" w:rsidP="00C91BF0" w:rsidRDefault="00696DB8" w14:paraId="6172BF84" w14:textId="77777777">
      <w:pPr>
        <w:spacing w:after="0" w:line="264" w:lineRule="auto"/>
        <w:rPr>
          <w:rFonts w:eastAsia="DejaVu Sans" w:cs="Lohit Hindi"/>
          <w:szCs w:val="18"/>
          <w:u w:val="single"/>
          <w:lang w:val="nl-NL" w:eastAsia="nl-NL"/>
        </w:rPr>
      </w:pPr>
      <w:r w:rsidRPr="00C91BF0">
        <w:rPr>
          <w:rFonts w:eastAsia="DejaVu Sans" w:cs="Lohit Hindi"/>
          <w:szCs w:val="18"/>
          <w:u w:val="single"/>
          <w:lang w:val="nl-NL" w:eastAsia="nl-NL"/>
        </w:rPr>
        <w:t>Niet verwerkte zelfstandige inkomsten</w:t>
      </w:r>
    </w:p>
    <w:p w:rsidRPr="00C91BF0" w:rsidR="00696DB8" w:rsidP="00C91BF0" w:rsidRDefault="00696DB8" w14:paraId="0A2A22B1" w14:textId="77777777">
      <w:pPr>
        <w:spacing w:after="0" w:line="264" w:lineRule="auto"/>
        <w:rPr>
          <w:rFonts w:eastAsia="DejaVu Sans" w:cs="Lohit Hindi"/>
          <w:szCs w:val="18"/>
          <w:lang w:val="nl-NL" w:eastAsia="nl-NL"/>
        </w:rPr>
      </w:pPr>
      <w:r w:rsidRPr="00C91BF0">
        <w:rPr>
          <w:rFonts w:eastAsia="DejaVu Sans" w:cs="Lohit Hindi"/>
          <w:szCs w:val="18"/>
          <w:lang w:val="nl-NL" w:eastAsia="nl-NL"/>
        </w:rPr>
        <w:t xml:space="preserve">Zoals is vermeld in de vorige Stand van de Uitvoering heeft UWV op basis van intern onderzoek over het doorgeven van inkomsten uit zelfstandige werkzaamheden in de WIA, WAO, WAZ en Wajong geconstateerd dat de inkomsten uit zelfstandige werkzaamheden niet altijd zijn gekort op de uitkering. Bij de uitkeringsgerechtigden die de inkomsten hebben doorgegeven, zijn bij een deel van deze groep de inkomsten door UWV niet juist verwerkt. Een deel van de uitkeringsgerechtigden heeft de inkomsten uit zelfstandige werkzaamheden niet bij UWV gemeld en heeft daarmee de inlichtingenplicht overtreden. Als uitkeringsgerechtigden de inlichtingenplicht hebben geschonden, is er in beginsel geen sprake van een herstelactie. In deze herstelactie worden deze uitkeringsgerechtigden wel betrokken, omdat UWV al sinds 2021 op de hoogte was van de overtredingen en er niet op heeft geacteerd. </w:t>
      </w:r>
    </w:p>
    <w:p w:rsidRPr="00C91BF0" w:rsidR="00696DB8" w:rsidP="00C91BF0" w:rsidRDefault="00696DB8" w14:paraId="0D819DD2" w14:textId="77777777">
      <w:pPr>
        <w:spacing w:after="0" w:line="264" w:lineRule="auto"/>
        <w:rPr>
          <w:rFonts w:eastAsia="DejaVu Sans" w:cs="Lohit Hindi"/>
          <w:szCs w:val="18"/>
          <w:lang w:val="nl-NL" w:eastAsia="nl-NL"/>
        </w:rPr>
      </w:pPr>
    </w:p>
    <w:p w:rsidRPr="00C91BF0" w:rsidR="00696DB8" w:rsidP="00C91BF0" w:rsidRDefault="00696DB8" w14:paraId="409039A3" w14:textId="233D82C2">
      <w:pPr>
        <w:spacing w:after="0" w:line="264" w:lineRule="auto"/>
        <w:rPr>
          <w:rFonts w:eastAsia="DejaVu Sans" w:cs="Lohit Hindi"/>
          <w:i/>
          <w:iCs/>
          <w:szCs w:val="18"/>
          <w:lang w:val="nl-NL" w:eastAsia="nl-NL"/>
        </w:rPr>
      </w:pPr>
      <w:r w:rsidRPr="00C91BF0">
        <w:rPr>
          <w:rFonts w:eastAsia="DejaVu Sans" w:cs="Lohit Hindi"/>
          <w:szCs w:val="18"/>
          <w:lang w:val="nl-NL" w:eastAsia="nl-NL"/>
        </w:rPr>
        <w:t xml:space="preserve">De herstelaanpak is </w:t>
      </w:r>
      <w:proofErr w:type="gramStart"/>
      <w:r w:rsidRPr="00C91BF0">
        <w:rPr>
          <w:rFonts w:eastAsia="DejaVu Sans" w:cs="Lohit Hindi"/>
          <w:szCs w:val="18"/>
          <w:lang w:val="nl-NL" w:eastAsia="nl-NL"/>
        </w:rPr>
        <w:t>conform</w:t>
      </w:r>
      <w:proofErr w:type="gramEnd"/>
      <w:r w:rsidRPr="00C91BF0">
        <w:rPr>
          <w:rFonts w:eastAsia="DejaVu Sans" w:cs="Lohit Hindi"/>
          <w:szCs w:val="18"/>
          <w:lang w:val="nl-NL" w:eastAsia="nl-NL"/>
        </w:rPr>
        <w:t xml:space="preserve"> het hiervoor genoemde basisuitgangspunt. Doordat er op dit moment meerdere herstelacties worden uitgevoerd, start deze herstelactie in het tweede kwartaal van 2026. Vóór die tijd zal UWV de omvang in beeld brengen.</w:t>
      </w:r>
      <w:r w:rsidR="00545995">
        <w:rPr>
          <w:rFonts w:eastAsia="DejaVu Sans" w:cs="Lohit Hindi"/>
          <w:szCs w:val="18"/>
          <w:lang w:val="nl-NL" w:eastAsia="nl-NL"/>
        </w:rPr>
        <w:t xml:space="preserve"> </w:t>
      </w:r>
    </w:p>
    <w:p w:rsidRPr="00C91BF0" w:rsidR="00696DB8" w:rsidP="00C91BF0" w:rsidRDefault="00696DB8" w14:paraId="77FFEC77" w14:textId="77777777">
      <w:pPr>
        <w:autoSpaceDN w:val="0"/>
        <w:spacing w:after="0" w:line="264" w:lineRule="auto"/>
        <w:textAlignment w:val="baseline"/>
        <w:rPr>
          <w:rFonts w:eastAsia="DejaVu Sans" w:cs="Lohit Hindi"/>
          <w:i/>
          <w:iCs/>
          <w:color w:val="000000"/>
          <w:szCs w:val="18"/>
          <w:lang w:val="nl-NL" w:eastAsia="nl-NL"/>
        </w:rPr>
      </w:pPr>
    </w:p>
    <w:p w:rsidRPr="00C91BF0" w:rsidR="00696DB8" w:rsidP="00C91BF0" w:rsidRDefault="00696DB8" w14:paraId="301F91A9" w14:textId="77777777">
      <w:pPr>
        <w:autoSpaceDN w:val="0"/>
        <w:spacing w:after="0" w:line="264" w:lineRule="auto"/>
        <w:textAlignment w:val="baseline"/>
        <w:rPr>
          <w:rFonts w:eastAsia="DejaVu Sans" w:cs="Lohit Hindi"/>
          <w:color w:val="000000"/>
          <w:szCs w:val="18"/>
          <w:u w:val="single"/>
          <w:lang w:val="nl-NL" w:eastAsia="nl-NL"/>
        </w:rPr>
      </w:pPr>
      <w:r w:rsidRPr="00C91BF0">
        <w:rPr>
          <w:rFonts w:eastAsia="DejaVu Sans" w:cs="Lohit Hindi"/>
          <w:color w:val="000000"/>
          <w:szCs w:val="18"/>
          <w:u w:val="single"/>
          <w:lang w:val="nl-NL" w:eastAsia="nl-NL"/>
        </w:rPr>
        <w:t xml:space="preserve">Leeftijdsherziening ZW </w:t>
      </w:r>
    </w:p>
    <w:p w:rsidR="00696DB8" w:rsidP="00C91BF0" w:rsidRDefault="00696DB8" w14:paraId="4623C0C2" w14:textId="77777777">
      <w:pPr>
        <w:spacing w:after="0" w:line="264" w:lineRule="auto"/>
        <w:rPr>
          <w:szCs w:val="18"/>
          <w:lang w:val="nl-NL"/>
        </w:rPr>
      </w:pPr>
      <w:r w:rsidRPr="00C91BF0">
        <w:rPr>
          <w:szCs w:val="18"/>
          <w:lang w:val="nl-NL"/>
        </w:rPr>
        <w:t xml:space="preserve">Zoals in mijn brief van </w:t>
      </w:r>
      <w:r w:rsidRPr="00C91BF0">
        <w:rPr>
          <w:rFonts w:eastAsia="DejaVu Sans" w:cs="Lohit Hindi"/>
          <w:szCs w:val="18"/>
          <w:lang w:val="nl-NL" w:eastAsia="nl-NL"/>
        </w:rPr>
        <w:t xml:space="preserve">23 september 2025 </w:t>
      </w:r>
      <w:bookmarkStart w:name="_Hlk212144643" w:id="27"/>
      <w:r w:rsidRPr="00C91BF0">
        <w:rPr>
          <w:rStyle w:val="Voetnootmarkering"/>
          <w:rFonts w:eastAsia="DejaVu Sans" w:cs="Lohit Hindi"/>
          <w:szCs w:val="18"/>
          <w:lang w:eastAsia="nl-NL"/>
        </w:rPr>
        <w:footnoteReference w:id="19"/>
      </w:r>
      <w:bookmarkEnd w:id="27"/>
      <w:r w:rsidRPr="00C91BF0">
        <w:rPr>
          <w:rFonts w:eastAsia="DejaVu Sans" w:cs="Lohit Hindi"/>
          <w:szCs w:val="18"/>
          <w:lang w:val="nl-NL" w:eastAsia="nl-NL"/>
        </w:rPr>
        <w:t xml:space="preserve"> staat vermeld </w:t>
      </w:r>
      <w:r w:rsidRPr="00C91BF0">
        <w:rPr>
          <w:szCs w:val="18"/>
          <w:lang w:val="nl-NL"/>
        </w:rPr>
        <w:t xml:space="preserve">is de leeftijdsherziening in de ZW soms niet of niet correct uitgevoerd. Voor mensen jonger dan 21 moet bij elke verjaardag het dagloon </w:t>
      </w:r>
      <w:r w:rsidRPr="00C91BF0">
        <w:rPr>
          <w:szCs w:val="18"/>
          <w:lang w:val="nl-NL"/>
        </w:rPr>
        <w:lastRenderedPageBreak/>
        <w:t xml:space="preserve">worden aangepast aan het minimumloon passend bij de leeftijd van de uitkeringsgerechtigde. Het gevolg van dit niet (correct) uitvoeren is dat er te weinig uitkering is verstrekt. UWV voert in december een systeemoplossing in. Vanaf dat moment wordt de leeftijdsherziening geautomatiseerd uitgevoerd en kunnen er geen verhogingen meer worden gemist. In de afgelopen vijf jaar is deze fout gemaakt bij 850 unieke uitkeringen. UWV heeft vastgesteld dat er geen overlap is met andere lopende herstelacties. </w:t>
      </w:r>
    </w:p>
    <w:p w:rsidRPr="00C91BF0" w:rsidR="00F053B4" w:rsidP="00C91BF0" w:rsidRDefault="00F053B4" w14:paraId="6E4C3C2E" w14:textId="77777777">
      <w:pPr>
        <w:spacing w:after="0" w:line="264" w:lineRule="auto"/>
        <w:rPr>
          <w:i/>
          <w:iCs/>
          <w:szCs w:val="18"/>
          <w:lang w:val="nl-NL"/>
        </w:rPr>
      </w:pPr>
    </w:p>
    <w:p w:rsidR="00696DB8" w:rsidP="00C91BF0" w:rsidRDefault="00696DB8" w14:paraId="64A6AD70" w14:textId="77C2EB19">
      <w:pPr>
        <w:spacing w:after="0" w:line="264" w:lineRule="auto"/>
        <w:rPr>
          <w:szCs w:val="18"/>
          <w:lang w:val="nl-NL"/>
        </w:rPr>
      </w:pPr>
      <w:r w:rsidRPr="00C91BF0">
        <w:rPr>
          <w:rFonts w:eastAsia="DejaVu Sans" w:cs="Lohit Hindi"/>
          <w:szCs w:val="18"/>
          <w:lang w:val="nl-NL" w:eastAsia="nl-NL"/>
        </w:rPr>
        <w:t xml:space="preserve">De herstelaanpak is </w:t>
      </w:r>
      <w:proofErr w:type="gramStart"/>
      <w:r w:rsidRPr="00C91BF0">
        <w:rPr>
          <w:rFonts w:eastAsia="DejaVu Sans" w:cs="Lohit Hindi"/>
          <w:szCs w:val="18"/>
          <w:lang w:val="nl-NL" w:eastAsia="nl-NL"/>
        </w:rPr>
        <w:t>conform</w:t>
      </w:r>
      <w:proofErr w:type="gramEnd"/>
      <w:r w:rsidRPr="00C91BF0">
        <w:rPr>
          <w:rFonts w:eastAsia="DejaVu Sans" w:cs="Lohit Hindi"/>
          <w:szCs w:val="18"/>
          <w:lang w:val="nl-NL" w:eastAsia="nl-NL"/>
        </w:rPr>
        <w:t xml:space="preserve"> het hiervoor genoemde basisuitgangspunt. </w:t>
      </w:r>
      <w:r w:rsidRPr="00C91BF0">
        <w:rPr>
          <w:szCs w:val="18"/>
          <w:lang w:val="nl-NL"/>
        </w:rPr>
        <w:t xml:space="preserve">Het gaat dan om 116 uitkeringsgerechtigden en in deze groep kunnen mogelijk twee verjaardagen zijn gemist. </w:t>
      </w:r>
      <w:r w:rsidR="00D57EC4">
        <w:rPr>
          <w:szCs w:val="18"/>
          <w:lang w:val="nl-NL"/>
        </w:rPr>
        <w:t xml:space="preserve">Deze herstelactie is inmiddels afgerond. </w:t>
      </w:r>
    </w:p>
    <w:p w:rsidR="00834203" w:rsidP="000172B7" w:rsidRDefault="00834203" w14:paraId="30EF7101" w14:textId="77777777">
      <w:pPr>
        <w:autoSpaceDN w:val="0"/>
        <w:spacing w:after="0" w:line="264" w:lineRule="auto"/>
        <w:textAlignment w:val="baseline"/>
        <w:rPr>
          <w:szCs w:val="18"/>
          <w:lang w:val="nl-NL"/>
        </w:rPr>
      </w:pPr>
    </w:p>
    <w:p w:rsidRPr="00A047D3" w:rsidR="00834203" w:rsidP="00834203" w:rsidRDefault="00834203" w14:paraId="1AFDBAFC" w14:textId="18FA85A3">
      <w:pPr>
        <w:autoSpaceDN w:val="0"/>
        <w:spacing w:after="0" w:line="264" w:lineRule="auto"/>
        <w:textAlignment w:val="baseline"/>
        <w:rPr>
          <w:rFonts w:eastAsia="DejaVu Sans" w:cs="Lohit Hindi"/>
          <w:color w:val="000000"/>
          <w:szCs w:val="18"/>
          <w:u w:val="single"/>
          <w:lang w:val="nl-NL" w:eastAsia="nl-NL"/>
        </w:rPr>
      </w:pPr>
      <w:r w:rsidRPr="00A047D3">
        <w:rPr>
          <w:rFonts w:eastAsia="DejaVu Sans" w:cs="Lohit Hindi"/>
          <w:color w:val="000000"/>
          <w:szCs w:val="18"/>
          <w:u w:val="single"/>
          <w:lang w:val="nl-NL" w:eastAsia="nl-NL"/>
        </w:rPr>
        <w:t xml:space="preserve">Vaststellen uitkeringen Ziektewet </w:t>
      </w:r>
      <w:r w:rsidRPr="00A047D3" w:rsidR="00D03148">
        <w:rPr>
          <w:rFonts w:eastAsia="DejaVu Sans" w:cs="Lohit Hindi"/>
          <w:color w:val="000000"/>
          <w:szCs w:val="18"/>
          <w:u w:val="single"/>
          <w:lang w:val="nl-NL" w:eastAsia="nl-NL"/>
        </w:rPr>
        <w:t>(voorheen voorschotten Ziektewet)</w:t>
      </w:r>
    </w:p>
    <w:p w:rsidRPr="00A047D3" w:rsidR="00834203" w:rsidP="00834203" w:rsidRDefault="00834203" w14:paraId="12FB1876" w14:textId="77777777">
      <w:pPr>
        <w:autoSpaceDN w:val="0"/>
        <w:spacing w:after="0" w:line="264" w:lineRule="auto"/>
        <w:textAlignment w:val="baseline"/>
        <w:rPr>
          <w:rFonts w:eastAsia="DejaVu Sans" w:cs="Lohit Hindi"/>
          <w:color w:val="000000"/>
          <w:szCs w:val="18"/>
          <w:lang w:val="nl-NL" w:eastAsia="nl-NL"/>
        </w:rPr>
      </w:pPr>
      <w:r w:rsidRPr="00A047D3">
        <w:rPr>
          <w:rFonts w:eastAsia="DejaVu Sans" w:cs="Lohit Hindi"/>
          <w:color w:val="000000"/>
          <w:szCs w:val="18"/>
          <w:lang w:val="nl-NL" w:eastAsia="nl-NL"/>
        </w:rPr>
        <w:t xml:space="preserve">In mijn brief van 23 september 2025 heb ik uw Kamer gemeld dat </w:t>
      </w:r>
      <w:proofErr w:type="gramStart"/>
      <w:r w:rsidRPr="00A047D3">
        <w:rPr>
          <w:rFonts w:eastAsia="DejaVu Sans" w:cs="Lohit Hindi"/>
          <w:color w:val="000000"/>
          <w:szCs w:val="18"/>
          <w:lang w:val="nl-NL" w:eastAsia="nl-NL"/>
        </w:rPr>
        <w:t>UWV onjuistheden</w:t>
      </w:r>
      <w:proofErr w:type="gramEnd"/>
      <w:r w:rsidRPr="00A047D3">
        <w:rPr>
          <w:rFonts w:eastAsia="DejaVu Sans" w:cs="Lohit Hindi"/>
          <w:color w:val="000000"/>
          <w:szCs w:val="18"/>
          <w:lang w:val="nl-NL" w:eastAsia="nl-NL"/>
        </w:rPr>
        <w:t xml:space="preserve"> heeft geconstateerd bij de afhandeling van uitkeringen in de Ziektewet. In een deel van de dossiers is een voorschot op de uitkering ten onrechte teruggevorderd en in een deel van de gevallen is geen (definitieve) beschikking verzonden. Hiervoor wordt een herstelactie uitgevoerd.</w:t>
      </w:r>
    </w:p>
    <w:p w:rsidRPr="00A047D3" w:rsidR="00834203" w:rsidP="00834203" w:rsidRDefault="00834203" w14:paraId="45E62236" w14:textId="77777777">
      <w:pPr>
        <w:autoSpaceDN w:val="0"/>
        <w:spacing w:after="0" w:line="264" w:lineRule="auto"/>
        <w:textAlignment w:val="baseline"/>
        <w:rPr>
          <w:rFonts w:eastAsia="DejaVu Sans" w:cs="Lohit Hindi"/>
          <w:color w:val="000000"/>
          <w:szCs w:val="18"/>
          <w:lang w:val="nl-NL" w:eastAsia="nl-NL"/>
        </w:rPr>
      </w:pPr>
    </w:p>
    <w:p w:rsidRPr="00A047D3" w:rsidR="00834203" w:rsidP="00834203" w:rsidRDefault="00834203" w14:paraId="28BB4610" w14:textId="671AAEEB">
      <w:pPr>
        <w:autoSpaceDN w:val="0"/>
        <w:spacing w:after="0" w:line="264" w:lineRule="auto"/>
        <w:textAlignment w:val="baseline"/>
        <w:rPr>
          <w:rFonts w:eastAsia="DejaVu Sans" w:cs="Lohit Hindi"/>
          <w:color w:val="000000"/>
          <w:szCs w:val="18"/>
          <w:lang w:val="nl-NL" w:eastAsia="nl-NL"/>
        </w:rPr>
      </w:pPr>
      <w:r w:rsidRPr="00A047D3">
        <w:rPr>
          <w:rFonts w:eastAsia="DejaVu Sans" w:cs="Lohit Hindi"/>
          <w:color w:val="000000"/>
          <w:szCs w:val="18"/>
          <w:lang w:val="nl-NL" w:eastAsia="nl-NL"/>
        </w:rPr>
        <w:t xml:space="preserve">UWV beoordeelt alle afgesloten dossiers vanaf juli 2021, het moment waarop het beleid </w:t>
      </w:r>
      <w:proofErr w:type="gramStart"/>
      <w:r w:rsidRPr="00A047D3">
        <w:rPr>
          <w:rFonts w:eastAsia="DejaVu Sans" w:cs="Lohit Hindi"/>
          <w:color w:val="000000"/>
          <w:szCs w:val="18"/>
          <w:lang w:val="nl-NL" w:eastAsia="nl-NL"/>
        </w:rPr>
        <w:t>omtrent</w:t>
      </w:r>
      <w:proofErr w:type="gramEnd"/>
      <w:r w:rsidRPr="00A047D3">
        <w:rPr>
          <w:rFonts w:eastAsia="DejaVu Sans" w:cs="Lohit Hindi"/>
          <w:color w:val="000000"/>
          <w:szCs w:val="18"/>
          <w:lang w:val="nl-NL" w:eastAsia="nl-NL"/>
        </w:rPr>
        <w:t xml:space="preserve"> voorschotten in de Ziektewet is ingegaan. Dit wijkt af van het hiervoor genoemde </w:t>
      </w:r>
      <w:r w:rsidRPr="00A047D3" w:rsidR="003D2BAD">
        <w:rPr>
          <w:rFonts w:eastAsia="DejaVu Sans" w:cs="Lohit Hindi"/>
          <w:color w:val="000000"/>
          <w:szCs w:val="18"/>
          <w:lang w:val="nl-NL" w:eastAsia="nl-NL"/>
        </w:rPr>
        <w:t>basis</w:t>
      </w:r>
      <w:r w:rsidRPr="00A047D3">
        <w:rPr>
          <w:rFonts w:eastAsia="DejaVu Sans" w:cs="Lohit Hindi"/>
          <w:color w:val="000000"/>
          <w:szCs w:val="18"/>
          <w:lang w:val="nl-NL" w:eastAsia="nl-NL"/>
        </w:rPr>
        <w:t xml:space="preserve">uitgangspunt. In deze herstelactie gaat het om </w:t>
      </w:r>
      <w:proofErr w:type="gramStart"/>
      <w:r w:rsidRPr="00A047D3">
        <w:rPr>
          <w:rFonts w:eastAsia="DejaVu Sans" w:cs="Lohit Hindi"/>
          <w:color w:val="000000"/>
          <w:szCs w:val="18"/>
          <w:lang w:val="nl-NL" w:eastAsia="nl-NL"/>
        </w:rPr>
        <w:t>circa</w:t>
      </w:r>
      <w:proofErr w:type="gramEnd"/>
      <w:r w:rsidRPr="00A047D3">
        <w:rPr>
          <w:rFonts w:eastAsia="DejaVu Sans" w:cs="Lohit Hindi"/>
          <w:color w:val="000000"/>
          <w:szCs w:val="18"/>
          <w:lang w:val="nl-NL" w:eastAsia="nl-NL"/>
        </w:rPr>
        <w:t xml:space="preserve"> 5.800 </w:t>
      </w:r>
      <w:proofErr w:type="spellStart"/>
      <w:r w:rsidRPr="00A047D3">
        <w:rPr>
          <w:rFonts w:eastAsia="DejaVu Sans" w:cs="Lohit Hindi"/>
          <w:color w:val="000000"/>
          <w:szCs w:val="18"/>
          <w:lang w:val="nl-NL" w:eastAsia="nl-NL"/>
        </w:rPr>
        <w:t>onderzoekswaardige</w:t>
      </w:r>
      <w:proofErr w:type="spellEnd"/>
      <w:r w:rsidRPr="00A047D3">
        <w:rPr>
          <w:rFonts w:eastAsia="DejaVu Sans" w:cs="Lohit Hindi"/>
          <w:color w:val="000000"/>
          <w:szCs w:val="18"/>
          <w:lang w:val="nl-NL" w:eastAsia="nl-NL"/>
        </w:rPr>
        <w:t xml:space="preserve"> dossiers waar sprake is van mogelijk onterechte terugvordering (1813) of het ontbreken van een beschikking (3979). Deze dossiers worden </w:t>
      </w:r>
      <w:r w:rsidRPr="00A047D3" w:rsidR="00B0190D">
        <w:rPr>
          <w:rFonts w:eastAsia="DejaVu Sans" w:cs="Lohit Hindi"/>
          <w:color w:val="000000"/>
          <w:szCs w:val="18"/>
          <w:lang w:val="nl-NL" w:eastAsia="nl-NL"/>
        </w:rPr>
        <w:t xml:space="preserve">onderzocht en indien nodig </w:t>
      </w:r>
      <w:r w:rsidRPr="00A047D3">
        <w:rPr>
          <w:rFonts w:eastAsia="DejaVu Sans" w:cs="Lohit Hindi"/>
          <w:color w:val="000000"/>
          <w:szCs w:val="18"/>
          <w:lang w:val="nl-NL" w:eastAsia="nl-NL"/>
        </w:rPr>
        <w:t xml:space="preserve">hersteld en de betrokken uitkeringsgerechtigden worden geïnformeerd. De herstelactie wordt naar verwachting in 2027 afgerond. Over de voortgang wordt </w:t>
      </w:r>
      <w:r w:rsidRPr="00A047D3" w:rsidR="003D2BAD">
        <w:rPr>
          <w:rFonts w:eastAsia="DejaVu Sans" w:cs="Lohit Hindi"/>
          <w:color w:val="000000"/>
          <w:szCs w:val="18"/>
          <w:lang w:val="nl-NL" w:eastAsia="nl-NL"/>
        </w:rPr>
        <w:t>uw</w:t>
      </w:r>
      <w:r w:rsidRPr="00A047D3">
        <w:rPr>
          <w:rFonts w:eastAsia="DejaVu Sans" w:cs="Lohit Hindi"/>
          <w:color w:val="000000"/>
          <w:szCs w:val="18"/>
          <w:lang w:val="nl-NL" w:eastAsia="nl-NL"/>
        </w:rPr>
        <w:t xml:space="preserve"> Kamer via de Stand van de Uitvoering geïnformeerd.</w:t>
      </w:r>
    </w:p>
    <w:p w:rsidRPr="00C91BF0" w:rsidR="00621366" w:rsidP="00621366" w:rsidRDefault="00621366" w14:paraId="6D13F1DF" w14:textId="77777777">
      <w:pPr>
        <w:autoSpaceDN w:val="0"/>
        <w:spacing w:after="0" w:line="264" w:lineRule="auto"/>
        <w:textAlignment w:val="baseline"/>
        <w:rPr>
          <w:rFonts w:eastAsia="DejaVu Sans" w:cs="Calibri"/>
          <w:i/>
          <w:iCs/>
          <w:color w:val="000000"/>
          <w:szCs w:val="18"/>
          <w:lang w:val="nl-NL" w:eastAsia="nl-NL"/>
        </w:rPr>
      </w:pPr>
    </w:p>
    <w:p w:rsidRPr="00C91BF0" w:rsidR="00621366" w:rsidP="00621366" w:rsidRDefault="00621366" w14:paraId="3132ED20" w14:textId="77777777">
      <w:pPr>
        <w:autoSpaceDN w:val="0"/>
        <w:spacing w:after="0" w:line="264" w:lineRule="auto"/>
        <w:textAlignment w:val="baseline"/>
        <w:rPr>
          <w:rFonts w:eastAsia="DejaVu Sans" w:cs="Lohit Hindi"/>
          <w:iCs/>
          <w:color w:val="000000"/>
          <w:szCs w:val="18"/>
          <w:u w:val="single"/>
          <w:lang w:val="nl-NL" w:eastAsia="nl-NL"/>
        </w:rPr>
      </w:pPr>
      <w:r w:rsidRPr="00C91BF0">
        <w:rPr>
          <w:rFonts w:eastAsia="DejaVu Sans" w:cs="Lohit Hindi"/>
          <w:iCs/>
          <w:color w:val="000000"/>
          <w:szCs w:val="18"/>
          <w:u w:val="single"/>
          <w:lang w:val="nl-NL" w:eastAsia="nl-NL"/>
        </w:rPr>
        <w:t xml:space="preserve">Onderzoek </w:t>
      </w:r>
      <w:r>
        <w:rPr>
          <w:rFonts w:eastAsia="DejaVu Sans" w:cs="Lohit Hindi"/>
          <w:iCs/>
          <w:color w:val="000000"/>
          <w:szCs w:val="18"/>
          <w:u w:val="single"/>
          <w:lang w:val="nl-NL" w:eastAsia="nl-NL"/>
        </w:rPr>
        <w:t>Wet arbeid en zorg (</w:t>
      </w:r>
      <w:proofErr w:type="spellStart"/>
      <w:r w:rsidRPr="00C91BF0">
        <w:rPr>
          <w:rFonts w:eastAsia="DejaVu Sans" w:cs="Lohit Hindi"/>
          <w:iCs/>
          <w:color w:val="000000"/>
          <w:szCs w:val="18"/>
          <w:u w:val="single"/>
          <w:lang w:val="nl-NL" w:eastAsia="nl-NL"/>
        </w:rPr>
        <w:t>Wazo</w:t>
      </w:r>
      <w:proofErr w:type="spellEnd"/>
      <w:r>
        <w:rPr>
          <w:rFonts w:eastAsia="DejaVu Sans" w:cs="Lohit Hindi"/>
          <w:iCs/>
          <w:color w:val="000000"/>
          <w:szCs w:val="18"/>
          <w:u w:val="single"/>
          <w:lang w:val="nl-NL" w:eastAsia="nl-NL"/>
        </w:rPr>
        <w:t>)</w:t>
      </w:r>
      <w:r w:rsidRPr="00C91BF0">
        <w:rPr>
          <w:rFonts w:eastAsia="DejaVu Sans" w:cs="Lohit Hindi"/>
          <w:iCs/>
          <w:color w:val="000000"/>
          <w:szCs w:val="18"/>
          <w:u w:val="single"/>
          <w:lang w:val="nl-NL" w:eastAsia="nl-NL"/>
        </w:rPr>
        <w:t xml:space="preserve"> en </w:t>
      </w:r>
      <w:r>
        <w:rPr>
          <w:rFonts w:eastAsia="DejaVu Sans" w:cs="Lohit Hindi"/>
          <w:iCs/>
          <w:color w:val="000000"/>
          <w:szCs w:val="18"/>
          <w:u w:val="single"/>
          <w:lang w:val="nl-NL" w:eastAsia="nl-NL"/>
        </w:rPr>
        <w:t>Ziektewet (</w:t>
      </w:r>
      <w:r w:rsidRPr="00C91BF0">
        <w:rPr>
          <w:rFonts w:eastAsia="DejaVu Sans" w:cs="Lohit Hindi"/>
          <w:iCs/>
          <w:color w:val="000000"/>
          <w:szCs w:val="18"/>
          <w:u w:val="single"/>
          <w:lang w:val="nl-NL" w:eastAsia="nl-NL"/>
        </w:rPr>
        <w:t>ZW</w:t>
      </w:r>
      <w:r>
        <w:rPr>
          <w:rFonts w:eastAsia="DejaVu Sans" w:cs="Lohit Hindi"/>
          <w:iCs/>
          <w:color w:val="000000"/>
          <w:szCs w:val="18"/>
          <w:u w:val="single"/>
          <w:lang w:val="nl-NL" w:eastAsia="nl-NL"/>
        </w:rPr>
        <w:t>)</w:t>
      </w:r>
      <w:r w:rsidRPr="00C91BF0">
        <w:rPr>
          <w:rFonts w:eastAsia="DejaVu Sans" w:cs="Lohit Hindi"/>
          <w:iCs/>
          <w:color w:val="000000"/>
          <w:szCs w:val="18"/>
          <w:u w:val="single"/>
          <w:lang w:val="nl-NL" w:eastAsia="nl-NL"/>
        </w:rPr>
        <w:t xml:space="preserve"> (mogelijke onvolledigheid arbeidsvoorwaardenbedrag)</w:t>
      </w:r>
    </w:p>
    <w:p w:rsidR="00621366" w:rsidP="00621366" w:rsidRDefault="00621366" w14:paraId="09BFBADF" w14:textId="77777777">
      <w:pPr>
        <w:spacing w:after="0" w:line="264" w:lineRule="auto"/>
        <w:rPr>
          <w:rFonts w:eastAsia="Calibri" w:cs="Calibri"/>
          <w:szCs w:val="18"/>
          <w:lang w:val="nl-NL"/>
        </w:rPr>
      </w:pPr>
      <w:r w:rsidRPr="00C91BF0">
        <w:rPr>
          <w:rFonts w:eastAsia="Calibri" w:cs="Calibri"/>
          <w:szCs w:val="18"/>
          <w:lang w:val="nl-NL"/>
        </w:rPr>
        <w:t>In de vorige Stand van de uitvoering hebben wij uw Kamer gemeld dat er in 2022 onvolledigheden waren aangetroffen in de dagloonvaststelling bij de Ziektewet (ZW) en de Wet arbeid en zorg (</w:t>
      </w:r>
      <w:proofErr w:type="spellStart"/>
      <w:r w:rsidRPr="00C91BF0">
        <w:rPr>
          <w:rFonts w:eastAsia="Calibri" w:cs="Calibri"/>
          <w:szCs w:val="18"/>
          <w:lang w:val="nl-NL"/>
        </w:rPr>
        <w:t>Wazo</w:t>
      </w:r>
      <w:proofErr w:type="spellEnd"/>
      <w:r w:rsidRPr="00C91BF0">
        <w:rPr>
          <w:rFonts w:eastAsia="Calibri" w:cs="Calibri"/>
          <w:szCs w:val="18"/>
          <w:lang w:val="nl-NL"/>
        </w:rPr>
        <w:t xml:space="preserve">). Uit onderzoek van UWV </w:t>
      </w:r>
      <w:r>
        <w:rPr>
          <w:rFonts w:eastAsia="Calibri" w:cs="Calibri"/>
          <w:szCs w:val="18"/>
          <w:lang w:val="nl-NL"/>
        </w:rPr>
        <w:t>bleek</w:t>
      </w:r>
      <w:r w:rsidRPr="00C91BF0">
        <w:rPr>
          <w:rFonts w:eastAsia="Calibri" w:cs="Calibri"/>
          <w:szCs w:val="18"/>
          <w:lang w:val="nl-NL"/>
        </w:rPr>
        <w:t xml:space="preserve"> dat in de periode januari 2022 tot november 2022 het systeem door een programmeerfout niet signaleerde dat er om een aanvullende controle van de </w:t>
      </w:r>
      <w:proofErr w:type="spellStart"/>
      <w:r w:rsidRPr="00C91BF0">
        <w:rPr>
          <w:rFonts w:eastAsia="Calibri" w:cs="Calibri"/>
          <w:szCs w:val="18"/>
          <w:lang w:val="nl-NL"/>
        </w:rPr>
        <w:t>polisgegevens</w:t>
      </w:r>
      <w:proofErr w:type="spellEnd"/>
      <w:r w:rsidRPr="00C91BF0">
        <w:rPr>
          <w:rFonts w:eastAsia="Calibri" w:cs="Calibri"/>
          <w:szCs w:val="18"/>
          <w:lang w:val="nl-NL"/>
        </w:rPr>
        <w:t xml:space="preserve"> werd gevraagd.</w:t>
      </w:r>
    </w:p>
    <w:p w:rsidRPr="00C91BF0" w:rsidR="00621366" w:rsidP="00621366" w:rsidRDefault="00621366" w14:paraId="1B70B31D" w14:textId="77777777">
      <w:pPr>
        <w:spacing w:after="0" w:line="264" w:lineRule="auto"/>
        <w:rPr>
          <w:rFonts w:eastAsia="Calibri" w:cs="Calibri"/>
          <w:szCs w:val="18"/>
          <w:lang w:val="nl-NL"/>
        </w:rPr>
      </w:pPr>
    </w:p>
    <w:p w:rsidRPr="002F3B67" w:rsidR="00621366" w:rsidP="00621366" w:rsidRDefault="00621366" w14:paraId="4D94188E" w14:textId="77777777">
      <w:pPr>
        <w:spacing w:after="0" w:line="264" w:lineRule="auto"/>
        <w:rPr>
          <w:rFonts w:eastAsia="DejaVu Sans" w:cs="Lohit Hindi"/>
          <w:szCs w:val="18"/>
          <w:lang w:val="nl-NL" w:eastAsia="nl-NL"/>
        </w:rPr>
      </w:pPr>
      <w:r w:rsidRPr="002F3B67">
        <w:rPr>
          <w:rFonts w:eastAsia="DejaVu Sans" w:cs="Lohit Hindi"/>
          <w:szCs w:val="18"/>
          <w:lang w:val="nl-NL" w:eastAsia="nl-NL"/>
        </w:rPr>
        <w:t xml:space="preserve">De eerder gemelde onvolledigheden zagen erop dat we niet zeker wisten of het ontbreken van de signalen had geleid tot fouten. Uit nader onderzoek van UWV blijkt dat in alle gecontroleerde dossiers het dagloon wel correct is vastgesteld en dat er geen aanleiding is om een nadere controle uit te voeren op de gegevens in de </w:t>
      </w:r>
      <w:proofErr w:type="spellStart"/>
      <w:r w:rsidRPr="002F3B67">
        <w:rPr>
          <w:rFonts w:eastAsia="DejaVu Sans" w:cs="Lohit Hindi"/>
          <w:szCs w:val="18"/>
          <w:lang w:val="nl-NL" w:eastAsia="nl-NL"/>
        </w:rPr>
        <w:t>polisadministratie</w:t>
      </w:r>
      <w:proofErr w:type="spellEnd"/>
      <w:r w:rsidRPr="002F3B67">
        <w:rPr>
          <w:rFonts w:eastAsia="DejaVu Sans" w:cs="Lohit Hindi"/>
          <w:szCs w:val="18"/>
          <w:lang w:val="nl-NL" w:eastAsia="nl-NL"/>
        </w:rPr>
        <w:t xml:space="preserve">. Een herstelactie is hier dus niet nodig. </w:t>
      </w:r>
    </w:p>
    <w:p w:rsidRPr="002F3B67" w:rsidR="0046672A" w:rsidP="00621366" w:rsidRDefault="0046672A" w14:paraId="5183BBB5" w14:textId="77777777">
      <w:pPr>
        <w:spacing w:after="0" w:line="264" w:lineRule="auto"/>
        <w:rPr>
          <w:rFonts w:eastAsia="DejaVu Sans" w:cs="Lohit Hindi"/>
          <w:szCs w:val="18"/>
          <w:lang w:val="nl-NL" w:eastAsia="nl-NL"/>
        </w:rPr>
      </w:pPr>
    </w:p>
    <w:p w:rsidRPr="002F3B67" w:rsidR="002F3B67" w:rsidP="002F3B67" w:rsidRDefault="002F3B67" w14:paraId="52C5A2FF" w14:textId="044401E6">
      <w:pPr>
        <w:autoSpaceDN w:val="0"/>
        <w:spacing w:after="0" w:line="264" w:lineRule="auto"/>
        <w:textAlignment w:val="baseline"/>
        <w:rPr>
          <w:rFonts w:eastAsia="DejaVu Sans" w:cs="Calibri"/>
          <w:i/>
          <w:iCs/>
          <w:color w:val="000000"/>
          <w:szCs w:val="18"/>
          <w:u w:val="single"/>
          <w:lang w:val="nl-NL" w:eastAsia="nl-NL"/>
        </w:rPr>
      </w:pPr>
      <w:r w:rsidRPr="002F3B67">
        <w:rPr>
          <w:rFonts w:eastAsia="DejaVu Sans" w:cs="Lohit Hindi"/>
          <w:szCs w:val="18"/>
          <w:u w:val="single"/>
          <w:lang w:val="nl-NL" w:eastAsia="nl-NL"/>
        </w:rPr>
        <w:t>Inkomsten niet gekort op WW</w:t>
      </w:r>
      <w:r w:rsidRPr="002F3B67">
        <w:rPr>
          <w:rFonts w:eastAsia="DejaVu Sans" w:cs="Lohit Hindi"/>
          <w:szCs w:val="18"/>
          <w:u w:val="single"/>
          <w:lang w:val="nl-NL" w:eastAsia="nl-NL"/>
        </w:rPr>
        <w:br/>
      </w:r>
      <w:r w:rsidRPr="002F3B67">
        <w:rPr>
          <w:rFonts w:eastAsia="DejaVu Sans" w:cs="Lohit Hindi"/>
          <w:szCs w:val="18"/>
          <w:lang w:val="nl-NL" w:eastAsia="nl-NL"/>
        </w:rPr>
        <w:t xml:space="preserve">Als er sprake is van nieuwe inkomsten uit het laatste dienstverband bij dezelfde werkgever, dient UWV te beoordelen of deze inkomsten gekort moeten worden op een Werkloosheidswetuitkering (WW-uitkering). UWV heeft geconstateerd dat dit in het verleden niet altijd correct heeft plaatsgevonden. Het gevolg is dat inkomsten uit het nieuwe dienstverband in sommige gevallen niet gekort zijn op de WW-uitkering. Hierdoor hebben sommige uitkeringsgerechtigden te veel uitkering ontvangen. In december 2025 heeft UWV een systeemaanpassing doorgevoerd, waardoor deze situatie niet meer kan voorkomen. UWV beoordeelt de dossiers met toepassing van het hiervoor genoemde basisuitgangspunt voor herstelacties. In totaal gaat het om </w:t>
      </w:r>
      <w:proofErr w:type="gramStart"/>
      <w:r w:rsidRPr="002F3B67">
        <w:rPr>
          <w:rFonts w:eastAsia="DejaVu Sans" w:cs="Lohit Hindi"/>
          <w:szCs w:val="18"/>
          <w:lang w:val="nl-NL" w:eastAsia="nl-NL"/>
        </w:rPr>
        <w:t>circa</w:t>
      </w:r>
      <w:proofErr w:type="gramEnd"/>
      <w:r w:rsidRPr="002F3B67">
        <w:rPr>
          <w:rFonts w:eastAsia="DejaVu Sans" w:cs="Lohit Hindi"/>
          <w:szCs w:val="18"/>
          <w:lang w:val="nl-NL" w:eastAsia="nl-NL"/>
        </w:rPr>
        <w:t xml:space="preserve"> 40 dossiers waar de fout mogelijk voorkomt. UWV is </w:t>
      </w:r>
      <w:proofErr w:type="gramStart"/>
      <w:r w:rsidRPr="002F3B67">
        <w:rPr>
          <w:rFonts w:eastAsia="DejaVu Sans" w:cs="Lohit Hindi"/>
          <w:szCs w:val="18"/>
          <w:lang w:val="nl-NL" w:eastAsia="nl-NL"/>
        </w:rPr>
        <w:t>reeds</w:t>
      </w:r>
      <w:proofErr w:type="gramEnd"/>
      <w:r w:rsidRPr="002F3B67">
        <w:rPr>
          <w:rFonts w:eastAsia="DejaVu Sans" w:cs="Lohit Hindi"/>
          <w:szCs w:val="18"/>
          <w:lang w:val="nl-NL" w:eastAsia="nl-NL"/>
        </w:rPr>
        <w:t xml:space="preserve"> gestart met deze herstelactie. Over de voortgang wordt uw Kamer via de Stand van de Uitvoering geïnformeerd.</w:t>
      </w:r>
    </w:p>
    <w:p w:rsidRPr="002F3B67" w:rsidR="002F3B67" w:rsidP="002F3B67" w:rsidRDefault="002F3B67" w14:paraId="2164BB20" w14:textId="77777777">
      <w:pPr>
        <w:spacing w:after="0" w:line="264" w:lineRule="auto"/>
        <w:rPr>
          <w:rFonts w:eastAsia="DejaVu Sans" w:cs="Lohit Hindi"/>
          <w:szCs w:val="18"/>
          <w:lang w:val="nl-NL" w:eastAsia="nl-NL"/>
        </w:rPr>
      </w:pPr>
    </w:p>
    <w:p w:rsidRPr="002F3B67" w:rsidR="002F3B67" w:rsidP="002F3B67" w:rsidRDefault="002F3B67" w14:paraId="0C137FB9" w14:textId="4009954B">
      <w:pPr>
        <w:autoSpaceDN w:val="0"/>
        <w:spacing w:after="0" w:line="264" w:lineRule="auto"/>
        <w:textAlignment w:val="baseline"/>
        <w:rPr>
          <w:rFonts w:eastAsia="DejaVu Sans" w:cs="Calibri"/>
          <w:i/>
          <w:iCs/>
          <w:color w:val="000000"/>
          <w:szCs w:val="18"/>
          <w:u w:val="single"/>
          <w:lang w:val="nl-NL" w:eastAsia="nl-NL"/>
        </w:rPr>
      </w:pPr>
      <w:r w:rsidRPr="002F3B67">
        <w:rPr>
          <w:rFonts w:eastAsia="DejaVu Sans" w:cs="Lohit Hindi"/>
          <w:szCs w:val="18"/>
          <w:u w:val="single"/>
          <w:lang w:val="nl-NL" w:eastAsia="nl-NL"/>
        </w:rPr>
        <w:t>Controle partnerinkomen bij toeslag ZW</w:t>
      </w:r>
      <w:r w:rsidRPr="002F3B67">
        <w:rPr>
          <w:rFonts w:eastAsia="DejaVu Sans" w:cs="Lohit Hindi"/>
          <w:szCs w:val="18"/>
          <w:u w:val="single"/>
          <w:lang w:val="nl-NL" w:eastAsia="nl-NL"/>
        </w:rPr>
        <w:br/>
      </w:r>
      <w:r w:rsidRPr="002F3B67">
        <w:rPr>
          <w:rFonts w:eastAsia="DejaVu Sans" w:cs="Lohit Hindi"/>
          <w:szCs w:val="18"/>
          <w:lang w:val="nl-NL" w:eastAsia="nl-NL"/>
        </w:rPr>
        <w:t>UWV heeft geconstateerd dat in een aantal gevallen bij de vaststelling van de toeslag op de Ziektewetuitkering de controle van het partnerinkomen niet heeft plaatsgevonden als gevolg van een systeemfout. Hierdoor is de toeslag mogelijk te hoog of te laag vastgesteld. De fout heeft zich voorgedaan in de periode van 29 oktober 2022 tot en met 7 april 2025 en is inmiddels hersteld.</w:t>
      </w:r>
    </w:p>
    <w:p w:rsidRPr="002F3B67" w:rsidR="002F3B67" w:rsidP="002F3B67" w:rsidRDefault="002F3B67" w14:paraId="631797E3" w14:textId="77777777">
      <w:pPr>
        <w:spacing w:after="0" w:line="264" w:lineRule="auto"/>
        <w:rPr>
          <w:rFonts w:eastAsia="DejaVu Sans" w:cs="Lohit Hindi"/>
          <w:szCs w:val="18"/>
          <w:lang w:val="nl-NL" w:eastAsia="nl-NL"/>
        </w:rPr>
      </w:pPr>
    </w:p>
    <w:p w:rsidRPr="002F3B67" w:rsidR="002F3B67" w:rsidP="002F3B67" w:rsidRDefault="002F3B67" w14:paraId="299D214E" w14:textId="1B2AC016">
      <w:pPr>
        <w:spacing w:after="0" w:line="264" w:lineRule="auto"/>
        <w:rPr>
          <w:rFonts w:eastAsia="DejaVu Sans" w:cs="Lohit Hindi"/>
          <w:szCs w:val="18"/>
          <w:lang w:val="nl-NL" w:eastAsia="nl-NL"/>
        </w:rPr>
      </w:pPr>
      <w:r w:rsidRPr="002F3B67">
        <w:rPr>
          <w:rFonts w:eastAsia="DejaVu Sans" w:cs="Lohit Hindi"/>
          <w:szCs w:val="18"/>
          <w:lang w:val="nl-NL" w:eastAsia="nl-NL"/>
        </w:rPr>
        <w:lastRenderedPageBreak/>
        <w:t xml:space="preserve">UWV beoordeelt de dossiers binnen de </w:t>
      </w:r>
      <w:proofErr w:type="spellStart"/>
      <w:r w:rsidRPr="002F3B67">
        <w:rPr>
          <w:rFonts w:eastAsia="DejaVu Sans" w:cs="Lohit Hindi"/>
          <w:szCs w:val="18"/>
          <w:lang w:val="nl-NL" w:eastAsia="nl-NL"/>
        </w:rPr>
        <w:t>zesmaandenafbakening</w:t>
      </w:r>
      <w:proofErr w:type="spellEnd"/>
      <w:r w:rsidRPr="002F3B67">
        <w:rPr>
          <w:rFonts w:eastAsia="DejaVu Sans" w:cs="Lohit Hindi"/>
          <w:szCs w:val="18"/>
          <w:lang w:val="nl-NL" w:eastAsia="nl-NL"/>
        </w:rPr>
        <w:t xml:space="preserve">, </w:t>
      </w:r>
      <w:proofErr w:type="gramStart"/>
      <w:r w:rsidRPr="002F3B67">
        <w:rPr>
          <w:rFonts w:eastAsia="DejaVu Sans" w:cs="Lohit Hindi"/>
          <w:szCs w:val="18"/>
          <w:lang w:val="nl-NL" w:eastAsia="nl-NL"/>
        </w:rPr>
        <w:t>conform</w:t>
      </w:r>
      <w:proofErr w:type="gramEnd"/>
      <w:r w:rsidRPr="002F3B67">
        <w:rPr>
          <w:rFonts w:eastAsia="DejaVu Sans" w:cs="Lohit Hindi"/>
          <w:szCs w:val="18"/>
          <w:lang w:val="nl-NL" w:eastAsia="nl-NL"/>
        </w:rPr>
        <w:t xml:space="preserve"> het basisuitgangspunt voor herstelacties. Het gaat om </w:t>
      </w:r>
      <w:proofErr w:type="gramStart"/>
      <w:r w:rsidRPr="002F3B67">
        <w:rPr>
          <w:rFonts w:eastAsia="DejaVu Sans" w:cs="Lohit Hindi"/>
          <w:szCs w:val="18"/>
          <w:lang w:val="nl-NL" w:eastAsia="nl-NL"/>
        </w:rPr>
        <w:t>circa</w:t>
      </w:r>
      <w:proofErr w:type="gramEnd"/>
      <w:r w:rsidRPr="002F3B67">
        <w:rPr>
          <w:rFonts w:eastAsia="DejaVu Sans" w:cs="Lohit Hindi"/>
          <w:szCs w:val="18"/>
          <w:lang w:val="nl-NL" w:eastAsia="nl-NL"/>
        </w:rPr>
        <w:t xml:space="preserve"> 400 dossiers. Waar sprake is van een onjuiste vaststelling van de toeslag wordt dit hersteld en volgt, indien van toepassing, een nabetaling of terugvordering. Over de voortgang wordt uw Kamer via de Stand van de Uitvoering geïnformeerd.</w:t>
      </w:r>
    </w:p>
    <w:p w:rsidRPr="002F3B67" w:rsidR="002F3B67" w:rsidP="002F3B67" w:rsidRDefault="002F3B67" w14:paraId="3C51BE6F" w14:textId="77777777">
      <w:pPr>
        <w:spacing w:after="0" w:line="264" w:lineRule="auto"/>
        <w:rPr>
          <w:rFonts w:eastAsia="DejaVu Sans" w:cs="Lohit Hindi"/>
          <w:szCs w:val="18"/>
          <w:lang w:val="nl-NL" w:eastAsia="nl-NL"/>
        </w:rPr>
      </w:pPr>
    </w:p>
    <w:p w:rsidRPr="002F3B67" w:rsidR="002F3B67" w:rsidP="002F3B67" w:rsidRDefault="002F3B67" w14:paraId="2B57B9B6" w14:textId="4AB135B0">
      <w:pPr>
        <w:autoSpaceDN w:val="0"/>
        <w:spacing w:after="0" w:line="264" w:lineRule="auto"/>
        <w:textAlignment w:val="baseline"/>
        <w:rPr>
          <w:rFonts w:eastAsia="DejaVu Sans" w:cs="Calibri"/>
          <w:i/>
          <w:iCs/>
          <w:color w:val="000000"/>
          <w:szCs w:val="18"/>
          <w:u w:val="single"/>
          <w:lang w:val="nl-NL" w:eastAsia="nl-NL"/>
        </w:rPr>
      </w:pPr>
      <w:r w:rsidRPr="002F3B67">
        <w:rPr>
          <w:rFonts w:eastAsia="DejaVu Sans" w:cs="Lohit Hindi"/>
          <w:szCs w:val="18"/>
          <w:u w:val="single"/>
          <w:lang w:val="nl-NL" w:eastAsia="nl-NL"/>
        </w:rPr>
        <w:t>Dagloonvaststelling ZW bij voorafgaande ziekteperiode</w:t>
      </w:r>
    </w:p>
    <w:p w:rsidRPr="002F3B67" w:rsidR="002F3B67" w:rsidP="002F3B67" w:rsidRDefault="002F3B67" w14:paraId="5F7C42F9" w14:textId="77777777">
      <w:pPr>
        <w:spacing w:after="0" w:line="264" w:lineRule="auto"/>
        <w:rPr>
          <w:rFonts w:eastAsia="DejaVu Sans" w:cs="Lohit Hindi"/>
          <w:szCs w:val="18"/>
          <w:lang w:val="nl-NL" w:eastAsia="nl-NL"/>
        </w:rPr>
      </w:pPr>
      <w:r w:rsidRPr="002F3B67">
        <w:rPr>
          <w:rFonts w:eastAsia="DejaVu Sans" w:cs="Lohit Hindi"/>
          <w:szCs w:val="18"/>
          <w:lang w:val="nl-NL" w:eastAsia="nl-NL"/>
        </w:rPr>
        <w:t xml:space="preserve">UWV heeft geconstateerd dat bij de vaststelling van het dagloon voor een ZW-uitkering in situaties waarin sprake is van een aansluitende voorafgaande ziekteperiode bij ziekte ten gevolge van zwangerschap, in een deel van de gevallen een onjuiste eerste ziektedag is gehanteerd. Hierdoor kan het dagloon in sommige dossiers te hoog of te laag zijn vastgesteld. Vanaf 27 april 2025 controleert UWV hier periodiek op en wordt waar nodig gecorrigeerd. </w:t>
      </w:r>
    </w:p>
    <w:p w:rsidRPr="002F3B67" w:rsidR="002F3B67" w:rsidP="002F3B67" w:rsidRDefault="002F3B67" w14:paraId="3D222BB7" w14:textId="77777777">
      <w:pPr>
        <w:spacing w:after="0" w:line="264" w:lineRule="auto"/>
        <w:rPr>
          <w:rFonts w:eastAsia="DejaVu Sans" w:cs="Lohit Hindi"/>
          <w:szCs w:val="18"/>
          <w:lang w:val="nl-NL" w:eastAsia="nl-NL"/>
        </w:rPr>
      </w:pPr>
    </w:p>
    <w:p w:rsidRPr="002F3B67" w:rsidR="002F3B67" w:rsidP="002F3B67" w:rsidRDefault="002F3B67" w14:paraId="62F3DC7A" w14:textId="77777777">
      <w:pPr>
        <w:spacing w:after="0" w:line="264" w:lineRule="auto"/>
        <w:rPr>
          <w:rFonts w:eastAsia="DejaVu Sans" w:cs="Lohit Hindi"/>
          <w:szCs w:val="18"/>
          <w:lang w:val="nl-NL" w:eastAsia="nl-NL"/>
        </w:rPr>
      </w:pPr>
      <w:r w:rsidRPr="002F3B67">
        <w:rPr>
          <w:rFonts w:eastAsia="DejaVu Sans" w:cs="Lohit Hindi"/>
          <w:szCs w:val="18"/>
          <w:lang w:val="nl-NL" w:eastAsia="nl-NL"/>
        </w:rPr>
        <w:t>UWV gaat de afgesloten dossiers binnen de zes maanden voorafgaand aan 27 april 2025 en de dossiers die op 27 april 2025 nog liepen controleren waar mogelijk sprake is van deze fout. Het gaat om 946 dossiers. Waar nodig wordt het dagloon herzien en volgt een nabetaling of terugvordering. De herstelactie wordt naar verwachting binnen 3 maanden afgerond. Over de voortgang wordt uw Kamer via de Stand van de Uitvoering geïnformeerd.</w:t>
      </w:r>
    </w:p>
    <w:p w:rsidRPr="002F3B67" w:rsidR="0046672A" w:rsidP="007A7D1A" w:rsidRDefault="0046672A" w14:paraId="0DADFB4B" w14:textId="77777777">
      <w:pPr>
        <w:spacing w:after="0" w:line="264" w:lineRule="auto"/>
        <w:rPr>
          <w:rFonts w:eastAsia="DejaVu Sans" w:cs="Lohit Hindi"/>
          <w:szCs w:val="18"/>
          <w:lang w:val="nl-NL" w:eastAsia="nl-NL"/>
        </w:rPr>
      </w:pPr>
    </w:p>
    <w:p w:rsidRPr="007A7D1A" w:rsidR="007A7D1A" w:rsidP="007A7D1A" w:rsidRDefault="007A7D1A" w14:paraId="463F34BE" w14:textId="4DF277D9">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4" w:id="28"/>
      <w:r>
        <w:rPr>
          <w:rFonts w:ascii="Verdana" w:hAnsi="Verdana"/>
          <w:i/>
          <w:iCs/>
          <w:color w:val="auto"/>
          <w:sz w:val="18"/>
          <w:szCs w:val="18"/>
          <w:lang w:val="nl-NL"/>
        </w:rPr>
        <w:t xml:space="preserve">2.2.10 </w:t>
      </w:r>
      <w:r w:rsidRPr="007A7D1A">
        <w:rPr>
          <w:rFonts w:ascii="Verdana" w:hAnsi="Verdana"/>
          <w:i/>
          <w:iCs/>
          <w:color w:val="auto"/>
          <w:sz w:val="18"/>
          <w:szCs w:val="18"/>
          <w:lang w:val="nl-NL"/>
        </w:rPr>
        <w:t>Effect ingeboekte taakstelling</w:t>
      </w:r>
      <w:r w:rsidR="00492B7F">
        <w:rPr>
          <w:rFonts w:ascii="Verdana" w:hAnsi="Verdana"/>
          <w:i/>
          <w:iCs/>
          <w:color w:val="auto"/>
          <w:sz w:val="18"/>
          <w:szCs w:val="18"/>
          <w:lang w:val="nl-NL"/>
        </w:rPr>
        <w:t>en</w:t>
      </w:r>
      <w:r w:rsidRPr="007A7D1A">
        <w:rPr>
          <w:rFonts w:ascii="Verdana" w:hAnsi="Verdana"/>
          <w:i/>
          <w:iCs/>
          <w:color w:val="auto"/>
          <w:sz w:val="18"/>
          <w:szCs w:val="18"/>
          <w:lang w:val="nl-NL"/>
        </w:rPr>
        <w:t xml:space="preserve"> bij UWV</w:t>
      </w:r>
      <w:bookmarkEnd w:id="28"/>
    </w:p>
    <w:p w:rsidRPr="007A7D1A" w:rsidR="007A7D1A" w:rsidP="007A7D1A" w:rsidRDefault="007A7D1A" w14:paraId="01D72ABA" w14:textId="3AA6D404">
      <w:pPr>
        <w:spacing w:after="0" w:line="264" w:lineRule="auto"/>
        <w:rPr>
          <w:rFonts w:eastAsia="Calibri" w:cs="Calibri"/>
          <w:szCs w:val="18"/>
          <w:lang w:val="nl-NL"/>
        </w:rPr>
      </w:pPr>
      <w:r w:rsidRPr="007A7D1A">
        <w:rPr>
          <w:rFonts w:eastAsia="Calibri" w:cs="Calibri"/>
          <w:szCs w:val="18"/>
          <w:lang w:val="nl-NL"/>
        </w:rPr>
        <w:t xml:space="preserve">In deze </w:t>
      </w:r>
      <w:r w:rsidR="0055147D">
        <w:rPr>
          <w:rFonts w:eastAsia="Calibri" w:cs="Calibri"/>
          <w:szCs w:val="18"/>
          <w:lang w:val="nl-NL"/>
        </w:rPr>
        <w:t>S</w:t>
      </w:r>
      <w:r w:rsidRPr="007A7D1A">
        <w:rPr>
          <w:rFonts w:eastAsia="Calibri" w:cs="Calibri"/>
          <w:szCs w:val="18"/>
          <w:lang w:val="nl-NL"/>
        </w:rPr>
        <w:t xml:space="preserve">tand van de uitvoering kom ik terug op de vraag van het lid </w:t>
      </w:r>
      <w:proofErr w:type="spellStart"/>
      <w:r w:rsidRPr="007A7D1A">
        <w:rPr>
          <w:rFonts w:eastAsia="Calibri" w:cs="Calibri"/>
          <w:szCs w:val="18"/>
          <w:lang w:val="nl-NL"/>
        </w:rPr>
        <w:t>Patijn</w:t>
      </w:r>
      <w:proofErr w:type="spellEnd"/>
      <w:r w:rsidRPr="007A7D1A">
        <w:rPr>
          <w:rFonts w:eastAsia="Calibri" w:cs="Calibri"/>
          <w:szCs w:val="18"/>
          <w:lang w:val="nl-NL"/>
        </w:rPr>
        <w:t xml:space="preserve"> (GL-</w:t>
      </w:r>
      <w:r w:rsidR="0055147D">
        <w:rPr>
          <w:rFonts w:eastAsia="Calibri" w:cs="Calibri"/>
          <w:szCs w:val="18"/>
          <w:lang w:val="nl-NL"/>
        </w:rPr>
        <w:t>P</w:t>
      </w:r>
      <w:r w:rsidRPr="007A7D1A">
        <w:rPr>
          <w:rFonts w:eastAsia="Calibri" w:cs="Calibri"/>
          <w:szCs w:val="18"/>
          <w:lang w:val="nl-NL"/>
        </w:rPr>
        <w:t>vd</w:t>
      </w:r>
      <w:r w:rsidR="0055147D">
        <w:rPr>
          <w:rFonts w:eastAsia="Calibri" w:cs="Calibri"/>
          <w:szCs w:val="18"/>
          <w:lang w:val="nl-NL"/>
        </w:rPr>
        <w:t>A</w:t>
      </w:r>
      <w:r w:rsidRPr="007A7D1A">
        <w:rPr>
          <w:rFonts w:eastAsia="Calibri" w:cs="Calibri"/>
          <w:szCs w:val="18"/>
          <w:lang w:val="nl-NL"/>
        </w:rPr>
        <w:t>) tijdens het commissiedebat sociale zekerheid van 17 december 2025 over het effect van de ingeboekte taakstelling bij UWV. Het werk van publieke dienstverleners is belangrijk om te voorzien in behoefte van burgers. Maar we zijn ook gehouden aan de invulling van door het kabinet vastgestelde taakstellingen om het huishoudboekje van de overheid op orde te houden. Tot 2027 is de taakstelling door UWV ingevuld met kostenbesparingen die de dienstverlening niet direct raken. Dit gaat om besparingen binnen de bedrijfsvoering en het niet verlengen van tijdelijke initiatieven. De taakstelling loopt in de komende jaren verder op. Een bedrag van structureel € 42 mln. op jaarbasis moet nog worden ingevuld</w:t>
      </w:r>
      <w:r w:rsidR="005B233D">
        <w:rPr>
          <w:rFonts w:eastAsia="Calibri" w:cs="Calibri"/>
          <w:szCs w:val="18"/>
          <w:lang w:val="nl-NL"/>
        </w:rPr>
        <w:t xml:space="preserve"> vanaf 2028</w:t>
      </w:r>
      <w:r w:rsidRPr="007A7D1A">
        <w:rPr>
          <w:rFonts w:eastAsia="Calibri" w:cs="Calibri"/>
          <w:szCs w:val="18"/>
          <w:lang w:val="nl-NL"/>
        </w:rPr>
        <w:t>. De inzet is om dit resterende bedrag zo maximaal mogelijk in te vullen met vereenvoudiging van wet- en regelgeving. Daarnaast wordt als terugvaloptie gekeken naar maatregelen in de bedrijfsvoering en taakaanpassing.</w:t>
      </w:r>
    </w:p>
    <w:p w:rsidRPr="00C91BF0" w:rsidR="00621366" w:rsidP="00C91BF0" w:rsidRDefault="00621366" w14:paraId="66D63663" w14:textId="77777777">
      <w:pPr>
        <w:spacing w:after="0" w:line="264" w:lineRule="auto"/>
        <w:rPr>
          <w:szCs w:val="18"/>
          <w:lang w:val="nl-NL"/>
        </w:rPr>
      </w:pPr>
    </w:p>
    <w:p w:rsidRPr="00C91BF0" w:rsidR="007F5C32" w:rsidP="00C91BF0" w:rsidRDefault="007F5C32" w14:paraId="1DBFE8FC" w14:textId="2D182A94">
      <w:pPr>
        <w:pStyle w:val="Kop2"/>
        <w:spacing w:before="0" w:after="0" w:line="264" w:lineRule="auto"/>
        <w:ind w:left="578" w:hanging="578"/>
        <w:rPr>
          <w:rFonts w:ascii="Verdana" w:hAnsi="Verdana"/>
          <w:b/>
          <w:bCs/>
          <w:color w:val="auto"/>
          <w:sz w:val="18"/>
          <w:szCs w:val="18"/>
          <w:lang w:val="nl-NL"/>
        </w:rPr>
      </w:pPr>
      <w:bookmarkStart w:name="_Toc226451225" w:id="29"/>
      <w:r w:rsidRPr="00C91BF0">
        <w:rPr>
          <w:rFonts w:ascii="Verdana" w:hAnsi="Verdana"/>
          <w:b/>
          <w:bCs/>
          <w:color w:val="auto"/>
          <w:sz w:val="18"/>
          <w:szCs w:val="18"/>
          <w:lang w:val="nl-NL"/>
        </w:rPr>
        <w:t>Dienstverlening SVB</w:t>
      </w:r>
      <w:bookmarkEnd w:id="29"/>
    </w:p>
    <w:p w:rsidR="00AC5EAF" w:rsidP="00C91BF0" w:rsidRDefault="00AC5EAF" w14:paraId="46C80965" w14:textId="6CD5E5FA">
      <w:pPr>
        <w:spacing w:after="0" w:line="264" w:lineRule="auto"/>
        <w:rPr>
          <w:szCs w:val="18"/>
          <w:lang w:val="nl-NL"/>
        </w:rPr>
      </w:pPr>
    </w:p>
    <w:p w:rsidRPr="003F04FD" w:rsidR="00A43636" w:rsidP="003F04FD" w:rsidRDefault="00A43636" w14:paraId="13E8DDBD" w14:textId="77777777">
      <w:pPr>
        <w:pStyle w:val="Kop3"/>
        <w:numPr>
          <w:ilvl w:val="0"/>
          <w:numId w:val="0"/>
        </w:numPr>
        <w:spacing w:before="0" w:after="0" w:line="264" w:lineRule="auto"/>
        <w:ind w:left="720" w:hanging="720"/>
        <w:rPr>
          <w:i/>
          <w:iCs/>
          <w:szCs w:val="18"/>
          <w:lang w:val="nl-NL"/>
        </w:rPr>
      </w:pPr>
      <w:bookmarkStart w:name="_Toc226451226" w:id="30"/>
      <w:r w:rsidRPr="003F04FD">
        <w:rPr>
          <w:rFonts w:ascii="Verdana" w:hAnsi="Verdana"/>
          <w:i/>
          <w:iCs/>
          <w:color w:val="auto"/>
          <w:sz w:val="18"/>
          <w:szCs w:val="18"/>
          <w:lang w:val="nl-NL"/>
        </w:rPr>
        <w:t>2.3.1 Dienstverleningsconcept</w:t>
      </w:r>
      <w:bookmarkEnd w:id="30"/>
    </w:p>
    <w:p w:rsidR="00443ABC" w:rsidP="0019361C" w:rsidRDefault="0019361C" w14:paraId="4F634B79" w14:textId="6250FBB5">
      <w:pPr>
        <w:spacing w:after="0" w:line="264" w:lineRule="auto"/>
        <w:rPr>
          <w:szCs w:val="18"/>
          <w:lang w:val="nl-NL"/>
        </w:rPr>
      </w:pPr>
      <w:r w:rsidRPr="0019361C">
        <w:rPr>
          <w:szCs w:val="18"/>
          <w:lang w:val="nl-NL"/>
        </w:rPr>
        <w:t xml:space="preserve">In lijn met de SVB </w:t>
      </w:r>
      <w:proofErr w:type="spellStart"/>
      <w:r w:rsidRPr="0019361C">
        <w:rPr>
          <w:szCs w:val="18"/>
          <w:lang w:val="nl-NL"/>
        </w:rPr>
        <w:t>Meerjarenkoers</w:t>
      </w:r>
      <w:proofErr w:type="spellEnd"/>
      <w:r w:rsidRPr="0019361C">
        <w:rPr>
          <w:szCs w:val="18"/>
          <w:lang w:val="nl-NL"/>
        </w:rPr>
        <w:t xml:space="preserve"> 2026-2030 bouwt de SVB aan toekomstbestendige dienstverlening; een gerichte en proactieve dienstverlening die sterk is gedigitaliseerd en waar technologie wordt benut. Een dienstverlening die één overheid ondersteunt en waar persoonlijk contact mogelijk blijft voor wie dat nodig heeft. Om dit te realiseren </w:t>
      </w:r>
      <w:r w:rsidR="00443ABC">
        <w:rPr>
          <w:szCs w:val="18"/>
          <w:lang w:val="nl-NL"/>
        </w:rPr>
        <w:t xml:space="preserve">maakt de </w:t>
      </w:r>
      <w:proofErr w:type="gramStart"/>
      <w:r w:rsidR="00443ABC">
        <w:rPr>
          <w:szCs w:val="18"/>
          <w:lang w:val="nl-NL"/>
        </w:rPr>
        <w:t>SVB</w:t>
      </w:r>
      <w:r w:rsidRPr="0019361C">
        <w:rPr>
          <w:szCs w:val="18"/>
          <w:lang w:val="nl-NL"/>
        </w:rPr>
        <w:t xml:space="preserve"> keuzes</w:t>
      </w:r>
      <w:proofErr w:type="gramEnd"/>
      <w:r w:rsidRPr="0019361C">
        <w:rPr>
          <w:szCs w:val="18"/>
          <w:lang w:val="nl-NL"/>
        </w:rPr>
        <w:t xml:space="preserve"> in de dienstverlening en </w:t>
      </w:r>
      <w:r w:rsidR="00443ABC">
        <w:rPr>
          <w:szCs w:val="18"/>
          <w:lang w:val="nl-NL"/>
        </w:rPr>
        <w:t>investeert de SVB</w:t>
      </w:r>
      <w:r w:rsidRPr="0019361C">
        <w:rPr>
          <w:szCs w:val="18"/>
          <w:lang w:val="nl-NL"/>
        </w:rPr>
        <w:t xml:space="preserve"> in het verder weerbaar en wendbaar maken van de organisatie. </w:t>
      </w:r>
    </w:p>
    <w:p w:rsidR="002F0E6C" w:rsidP="0019361C" w:rsidRDefault="002F0E6C" w14:paraId="588B4A21" w14:textId="77777777">
      <w:pPr>
        <w:spacing w:after="0" w:line="264" w:lineRule="auto"/>
        <w:rPr>
          <w:szCs w:val="18"/>
          <w:lang w:val="nl-NL"/>
        </w:rPr>
      </w:pPr>
    </w:p>
    <w:p w:rsidR="0019361C" w:rsidP="0019361C" w:rsidRDefault="0019361C" w14:paraId="224743D3" w14:textId="4E0F5223">
      <w:pPr>
        <w:spacing w:after="0" w:line="264" w:lineRule="auto"/>
        <w:rPr>
          <w:szCs w:val="18"/>
          <w:lang w:val="nl-NL"/>
        </w:rPr>
      </w:pPr>
      <w:r w:rsidRPr="0019361C">
        <w:rPr>
          <w:szCs w:val="18"/>
          <w:lang w:val="nl-NL"/>
        </w:rPr>
        <w:t xml:space="preserve">In het SVB Dienstverleningsconcept beschrijft de SVB wat deze ontwikkelingen betekenen voor de wijze waarop de SVB de dienstverlening vormgeeft. Het beschrijft de richting die de SVB kiest om de dienstverlening toekomstbestendig te maken. Stap voor stap richt de SVB haar dienstverlening zo in dat deze van waarde is voor burgers en uitvoerbaar </w:t>
      </w:r>
      <w:r w:rsidR="00B2371E">
        <w:rPr>
          <w:szCs w:val="18"/>
          <w:lang w:val="nl-NL"/>
        </w:rPr>
        <w:t xml:space="preserve">is </w:t>
      </w:r>
      <w:r w:rsidRPr="0019361C">
        <w:rPr>
          <w:szCs w:val="18"/>
          <w:lang w:val="nl-NL"/>
        </w:rPr>
        <w:t>voor de SVB. Zodat niet alleen burgers, maar ook werkgevers, ketenpartners en zusterorganisaties op de SVB kunnen blijven rekenen.</w:t>
      </w:r>
    </w:p>
    <w:p w:rsidR="00E76F77" w:rsidP="0019361C" w:rsidRDefault="00E76F77" w14:paraId="0F1B36B8" w14:textId="77777777">
      <w:pPr>
        <w:spacing w:after="0" w:line="264" w:lineRule="auto"/>
        <w:rPr>
          <w:szCs w:val="18"/>
          <w:lang w:val="nl-NL"/>
        </w:rPr>
      </w:pPr>
    </w:p>
    <w:p w:rsidRPr="00B51ACE" w:rsidR="00E76F77" w:rsidP="00E76F77" w:rsidRDefault="00E76F77" w14:paraId="136F9095" w14:textId="77777777">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7" w:id="31"/>
      <w:r w:rsidRPr="00B51ACE">
        <w:rPr>
          <w:rFonts w:ascii="Verdana" w:hAnsi="Verdana"/>
          <w:i/>
          <w:iCs/>
          <w:color w:val="auto"/>
          <w:sz w:val="18"/>
          <w:szCs w:val="18"/>
          <w:lang w:val="nl-NL"/>
        </w:rPr>
        <w:t>2.3.2 Internationaal</w:t>
      </w:r>
      <w:bookmarkEnd w:id="31"/>
    </w:p>
    <w:p w:rsidR="00C624FA" w:rsidP="00C91BF0" w:rsidRDefault="00E76F77" w14:paraId="0854FD4E" w14:textId="7C858D55">
      <w:pPr>
        <w:spacing w:after="0" w:line="264" w:lineRule="auto"/>
        <w:rPr>
          <w:szCs w:val="18"/>
          <w:lang w:val="nl-NL"/>
        </w:rPr>
      </w:pPr>
      <w:r>
        <w:rPr>
          <w:szCs w:val="18"/>
          <w:lang w:val="nl-NL"/>
        </w:rPr>
        <w:t>V</w:t>
      </w:r>
      <w:r w:rsidRPr="0019361C">
        <w:rPr>
          <w:szCs w:val="18"/>
          <w:lang w:val="nl-NL"/>
        </w:rPr>
        <w:t>anwege internationale mobiliteit,</w:t>
      </w:r>
      <w:r w:rsidR="00D1194F">
        <w:rPr>
          <w:szCs w:val="18"/>
          <w:lang w:val="nl-NL"/>
        </w:rPr>
        <w:t xml:space="preserve"> </w:t>
      </w:r>
      <w:r w:rsidRPr="0019361C">
        <w:rPr>
          <w:szCs w:val="18"/>
          <w:lang w:val="nl-NL"/>
        </w:rPr>
        <w:t>veranderende werkpatronen en -vormen</w:t>
      </w:r>
      <w:r>
        <w:rPr>
          <w:szCs w:val="18"/>
          <w:lang w:val="nl-NL"/>
        </w:rPr>
        <w:t>, neemt het beroep op de internationale dienstverlening door de SVB toe</w:t>
      </w:r>
      <w:r w:rsidRPr="0019361C">
        <w:rPr>
          <w:szCs w:val="18"/>
          <w:lang w:val="nl-NL"/>
        </w:rPr>
        <w:t>.</w:t>
      </w:r>
      <w:r>
        <w:rPr>
          <w:szCs w:val="18"/>
          <w:lang w:val="nl-NL"/>
        </w:rPr>
        <w:t xml:space="preserve"> Van het totaal aantal klanten van de SVB, heeft inmiddels 13% een international</w:t>
      </w:r>
      <w:r w:rsidR="006E27B2">
        <w:rPr>
          <w:szCs w:val="18"/>
          <w:lang w:val="nl-NL"/>
        </w:rPr>
        <w:t>e</w:t>
      </w:r>
      <w:r>
        <w:rPr>
          <w:szCs w:val="18"/>
          <w:lang w:val="nl-NL"/>
        </w:rPr>
        <w:t xml:space="preserve"> component. Omdat internationale uitvoering complexiteit met zich meebrengt, verkennen de SVB en SZW samen de knelpunten, dilemma’s en mogelijke handelingsperspectieven. De Kamer is toegezegd dat zij deze verkenning voor de zomer ontvangt.</w:t>
      </w:r>
    </w:p>
    <w:p w:rsidRPr="00C91BF0" w:rsidR="00F2244C" w:rsidP="00C91BF0" w:rsidRDefault="00F2244C" w14:paraId="301F9E66" w14:textId="77777777">
      <w:pPr>
        <w:spacing w:after="0" w:line="264" w:lineRule="auto"/>
        <w:rPr>
          <w:szCs w:val="18"/>
          <w:lang w:val="nl-NL"/>
        </w:rPr>
      </w:pPr>
    </w:p>
    <w:p w:rsidRPr="00C91BF0" w:rsidR="00475BAE" w:rsidP="00C91BF0" w:rsidRDefault="001E572E" w14:paraId="70D585DF" w14:textId="3F3EAC5C">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8" w:id="32"/>
      <w:r w:rsidRPr="00C91BF0">
        <w:rPr>
          <w:rFonts w:ascii="Verdana" w:hAnsi="Verdana"/>
          <w:i/>
          <w:iCs/>
          <w:color w:val="auto"/>
          <w:sz w:val="18"/>
          <w:szCs w:val="18"/>
          <w:lang w:val="nl-NL"/>
        </w:rPr>
        <w:t>2.3.</w:t>
      </w:r>
      <w:r w:rsidR="00443ABC">
        <w:rPr>
          <w:rFonts w:ascii="Verdana" w:hAnsi="Verdana"/>
          <w:i/>
          <w:iCs/>
          <w:color w:val="auto"/>
          <w:sz w:val="18"/>
          <w:szCs w:val="18"/>
          <w:lang w:val="nl-NL"/>
        </w:rPr>
        <w:t>3</w:t>
      </w:r>
      <w:r w:rsidRPr="00C91BF0">
        <w:rPr>
          <w:rFonts w:ascii="Verdana" w:hAnsi="Verdana"/>
          <w:i/>
          <w:iCs/>
          <w:color w:val="auto"/>
          <w:sz w:val="18"/>
          <w:szCs w:val="18"/>
          <w:lang w:val="nl-NL"/>
        </w:rPr>
        <w:t xml:space="preserve"> </w:t>
      </w:r>
      <w:r w:rsidRPr="00C91BF0" w:rsidR="00BC230B">
        <w:rPr>
          <w:rFonts w:ascii="Verdana" w:hAnsi="Verdana"/>
          <w:i/>
          <w:iCs/>
          <w:color w:val="auto"/>
          <w:sz w:val="18"/>
          <w:szCs w:val="18"/>
          <w:lang w:val="nl-NL"/>
        </w:rPr>
        <w:t>Ontbrekende wettelijke grondslag uitvoeren gezinsbijslag (WKB) buitenland</w:t>
      </w:r>
      <w:bookmarkEnd w:id="32"/>
    </w:p>
    <w:p w:rsidRPr="009407F4" w:rsidR="009407F4" w:rsidP="009407F4" w:rsidRDefault="00BC230B" w14:paraId="3EB63243" w14:textId="0F6B36E1">
      <w:pPr>
        <w:spacing w:after="0" w:line="264" w:lineRule="auto"/>
        <w:rPr>
          <w:lang w:val="nl-NL"/>
        </w:rPr>
      </w:pPr>
      <w:r w:rsidRPr="00C91BF0">
        <w:rPr>
          <w:szCs w:val="18"/>
          <w:lang w:val="nl-NL"/>
        </w:rPr>
        <w:t>Naar aanleiding van het oordeel van de Centrale Raad van Beroep van 30 maart 2023 dat er in een internationale context geen</w:t>
      </w:r>
      <w:r w:rsidRPr="00BC230B">
        <w:rPr>
          <w:lang w:val="nl-NL"/>
        </w:rPr>
        <w:t xml:space="preserve"> wettelijke grondslag bestaat voor de SVB om </w:t>
      </w:r>
      <w:proofErr w:type="spellStart"/>
      <w:r w:rsidRPr="00BC230B">
        <w:rPr>
          <w:lang w:val="nl-NL"/>
        </w:rPr>
        <w:t>kindgebonden</w:t>
      </w:r>
      <w:proofErr w:type="spellEnd"/>
      <w:r w:rsidRPr="00BC230B">
        <w:rPr>
          <w:lang w:val="nl-NL"/>
        </w:rPr>
        <w:t xml:space="preserve"> budget </w:t>
      </w:r>
      <w:r w:rsidRPr="00BC230B">
        <w:rPr>
          <w:lang w:val="nl-NL"/>
        </w:rPr>
        <w:lastRenderedPageBreak/>
        <w:t xml:space="preserve">met kinderbijslag te verrekenen, zijn de gecombineerde internationale invorderingen gepauzeerd. Daarnaast heeft op 17 juli 2024 de Afdeling bestuursrechtspraak van de Raad van State geoordeeld dat Dienst Toeslagen – en niet de SVB – bevoegd is om besluiten te nemen over de Wet op het </w:t>
      </w:r>
      <w:proofErr w:type="spellStart"/>
      <w:r w:rsidRPr="00BC230B">
        <w:rPr>
          <w:lang w:val="nl-NL"/>
        </w:rPr>
        <w:t>kindgebonden</w:t>
      </w:r>
      <w:proofErr w:type="spellEnd"/>
      <w:r w:rsidRPr="00BC230B">
        <w:rPr>
          <w:lang w:val="nl-NL"/>
        </w:rPr>
        <w:t xml:space="preserve"> budget (WKB). In de Stand van de uitvoering brief van december 2024 bent u geïnformeerd dat het Ministerie van SZW, het Ministerie van Financiën, de SVB en Dienst Toeslagen gezamenlijk werken aan een wetstraject om te voorzien in deze ontbrekende wettelijke grondslagen. Dit wetsvoorstel is inmiddels via internet geconsulteerd. Doelstelling is dat de wettelijke grondslag per 1 januari 2027 is geregeld, zodat nieuwe vorderingen vanaf dan kunnen worden geïnd.</w:t>
      </w:r>
      <w:r w:rsidR="00C624FA">
        <w:rPr>
          <w:lang w:val="nl-NL"/>
        </w:rPr>
        <w:t xml:space="preserve"> </w:t>
      </w:r>
      <w:r w:rsidRPr="00C624FA" w:rsidR="00C624FA">
        <w:rPr>
          <w:lang w:val="nl-NL"/>
        </w:rPr>
        <w:t xml:space="preserve">Deze ontwikkelingen, waaronder toenemende internationalisering, onderschrijven het belang om tot vereenvoudiging te komen op het domein van de </w:t>
      </w:r>
      <w:proofErr w:type="spellStart"/>
      <w:r w:rsidRPr="00C624FA" w:rsidR="00C624FA">
        <w:rPr>
          <w:lang w:val="nl-NL"/>
        </w:rPr>
        <w:t>kindregelingen</w:t>
      </w:r>
      <w:proofErr w:type="spellEnd"/>
      <w:r w:rsidR="009407F4">
        <w:rPr>
          <w:lang w:val="nl-NL"/>
        </w:rPr>
        <w:t xml:space="preserve">. </w:t>
      </w:r>
      <w:r w:rsidRPr="009407F4" w:rsidR="009407F4">
        <w:rPr>
          <w:lang w:val="nl-NL"/>
        </w:rPr>
        <w:t xml:space="preserve">In het coalitieakkoord van 30 januari 2026 heeft de coalitie aangegeven de kinderbijslag en het </w:t>
      </w:r>
      <w:proofErr w:type="spellStart"/>
      <w:r w:rsidRPr="009407F4" w:rsidR="009407F4">
        <w:rPr>
          <w:lang w:val="nl-NL"/>
        </w:rPr>
        <w:t>kindgebonden</w:t>
      </w:r>
      <w:proofErr w:type="spellEnd"/>
      <w:r w:rsidRPr="009407F4" w:rsidR="009407F4">
        <w:rPr>
          <w:lang w:val="nl-NL"/>
        </w:rPr>
        <w:t xml:space="preserve"> budget samen te willen voegen tot één </w:t>
      </w:r>
      <w:proofErr w:type="spellStart"/>
      <w:r w:rsidRPr="009407F4" w:rsidR="009407F4">
        <w:rPr>
          <w:lang w:val="nl-NL"/>
        </w:rPr>
        <w:t>kindregeling</w:t>
      </w:r>
      <w:proofErr w:type="spellEnd"/>
      <w:r w:rsidRPr="009407F4" w:rsidR="009407F4">
        <w:rPr>
          <w:lang w:val="nl-NL"/>
        </w:rPr>
        <w:t>.</w:t>
      </w:r>
    </w:p>
    <w:p w:rsidRPr="00BC230B" w:rsidR="00BC230B" w:rsidP="00BC230B" w:rsidRDefault="00BC230B" w14:paraId="1B5E561E" w14:textId="77777777">
      <w:pPr>
        <w:spacing w:after="0" w:line="264" w:lineRule="auto"/>
        <w:rPr>
          <w:lang w:val="nl-NL"/>
        </w:rPr>
      </w:pPr>
    </w:p>
    <w:p w:rsidRPr="00BC230B" w:rsidR="00A457CD" w:rsidP="00933AF1" w:rsidRDefault="001E572E" w14:paraId="484F90EE" w14:textId="1F2521F1">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29" w:id="33"/>
      <w:r>
        <w:rPr>
          <w:rFonts w:ascii="Verdana" w:hAnsi="Verdana"/>
          <w:i/>
          <w:iCs/>
          <w:color w:val="auto"/>
          <w:sz w:val="18"/>
          <w:szCs w:val="18"/>
          <w:lang w:val="nl-NL"/>
        </w:rPr>
        <w:t>2.3.</w:t>
      </w:r>
      <w:r w:rsidR="00443ABC">
        <w:rPr>
          <w:rFonts w:ascii="Verdana" w:hAnsi="Verdana"/>
          <w:i/>
          <w:iCs/>
          <w:color w:val="auto"/>
          <w:sz w:val="18"/>
          <w:szCs w:val="18"/>
          <w:lang w:val="nl-NL"/>
        </w:rPr>
        <w:t>4</w:t>
      </w:r>
      <w:r>
        <w:rPr>
          <w:rFonts w:ascii="Verdana" w:hAnsi="Verdana"/>
          <w:i/>
          <w:iCs/>
          <w:color w:val="auto"/>
          <w:sz w:val="18"/>
          <w:szCs w:val="18"/>
          <w:lang w:val="nl-NL"/>
        </w:rPr>
        <w:t xml:space="preserve"> </w:t>
      </w:r>
      <w:r w:rsidRPr="00BC230B" w:rsidR="00A457CD">
        <w:rPr>
          <w:rFonts w:ascii="Verdana" w:hAnsi="Verdana"/>
          <w:i/>
          <w:iCs/>
          <w:color w:val="auto"/>
          <w:sz w:val="18"/>
          <w:szCs w:val="18"/>
          <w:lang w:val="nl-NL"/>
        </w:rPr>
        <w:t>Rechterlijke uitspraak over de AKW+</w:t>
      </w:r>
      <w:bookmarkEnd w:id="33"/>
    </w:p>
    <w:p w:rsidRPr="00DA1F94" w:rsidR="00A457CD" w:rsidP="00DA1F94" w:rsidRDefault="00A457CD" w14:paraId="669F12D0" w14:textId="65540712">
      <w:pPr>
        <w:spacing w:after="0" w:line="264" w:lineRule="auto"/>
        <w:rPr>
          <w:szCs w:val="18"/>
          <w:lang w:val="nl-NL"/>
        </w:rPr>
      </w:pPr>
      <w:r w:rsidRPr="00DA1F94">
        <w:rPr>
          <w:szCs w:val="18"/>
          <w:lang w:val="nl-NL"/>
        </w:rPr>
        <w:t xml:space="preserve">Het extra bedrag aan kinderbijslag (AKW+) is een eenmalig bedrag dat onder voorwaarden wordt toegekend aan alleenstaanden en alleenverdieners die dubbele kinderbijslag vanwege intensieve zorg (DKIZ) ontvangen. Voor alleenstaanden geldt geen inkomenseis, voor paren wel. Op 18 april 2025 oordeelde de </w:t>
      </w:r>
      <w:proofErr w:type="spellStart"/>
      <w:r w:rsidRPr="00DA1F94">
        <w:rPr>
          <w:szCs w:val="18"/>
          <w:lang w:val="nl-NL"/>
        </w:rPr>
        <w:t>CRvB</w:t>
      </w:r>
      <w:proofErr w:type="spellEnd"/>
      <w:r w:rsidRPr="00DA1F94">
        <w:rPr>
          <w:szCs w:val="18"/>
          <w:lang w:val="nl-NL"/>
        </w:rPr>
        <w:t xml:space="preserve"> dat de toepassing van de inkomenseis op paren </w:t>
      </w:r>
      <w:proofErr w:type="gramStart"/>
      <w:r w:rsidRPr="00DA1F94">
        <w:rPr>
          <w:szCs w:val="18"/>
          <w:lang w:val="nl-NL"/>
        </w:rPr>
        <w:t>indien</w:t>
      </w:r>
      <w:proofErr w:type="gramEnd"/>
      <w:r w:rsidRPr="00DA1F94">
        <w:rPr>
          <w:szCs w:val="18"/>
          <w:lang w:val="nl-NL"/>
        </w:rPr>
        <w:t xml:space="preserve"> één van de partners volledig en duurzaam arbeidsongeschikt is, strijdig is met het discriminatieverbod in artikel 1 van het Twaalfde Protocol bij het EVRM. Hierdoor is de kring van gerechtigden voor de AKW+ veranderd en dient de wet aangepast te worden. De uitspraak vergt daarnaast aanpassingen in de uitvoering. De nieuwe potentiële doelgroep wordt nog de mogelijkheid geboden om een aanvraag in te dienen over het jaar 2024. </w:t>
      </w:r>
    </w:p>
    <w:p w:rsidRPr="00DA1F94" w:rsidR="00A457CD" w:rsidP="00DA1F94" w:rsidRDefault="00A457CD" w14:paraId="254046D1" w14:textId="12D9C593">
      <w:pPr>
        <w:spacing w:after="0" w:line="264" w:lineRule="auto"/>
        <w:rPr>
          <w:szCs w:val="18"/>
          <w:lang w:val="nl-NL"/>
        </w:rPr>
      </w:pPr>
      <w:r w:rsidRPr="00DA1F94">
        <w:rPr>
          <w:szCs w:val="18"/>
          <w:lang w:val="nl-NL"/>
        </w:rPr>
        <w:br/>
        <w:t>De AKW+ is een complexe regeling voor burger en uitvoering en een hervorming van de AKW+ is dan ook urgent en noodzakelijk. SZW en SVB verkennen hoe deze hervorming op korte termijn opgepakt kan worden.</w:t>
      </w:r>
    </w:p>
    <w:p w:rsidR="00D518B8" w:rsidP="00DA1F94" w:rsidRDefault="00D518B8" w14:paraId="68853713" w14:textId="77777777">
      <w:pPr>
        <w:spacing w:after="0" w:line="264" w:lineRule="auto"/>
        <w:rPr>
          <w:szCs w:val="18"/>
          <w:lang w:val="nl-NL"/>
        </w:rPr>
      </w:pPr>
    </w:p>
    <w:p w:rsidRPr="00611C2D" w:rsidR="00070DE0" w:rsidP="00933AF1" w:rsidRDefault="001E572E" w14:paraId="1BDB047C" w14:textId="1A6D22DF">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0" w:id="34"/>
      <w:r>
        <w:rPr>
          <w:rFonts w:ascii="Verdana" w:hAnsi="Verdana"/>
          <w:i/>
          <w:iCs/>
          <w:color w:val="auto"/>
          <w:sz w:val="18"/>
          <w:szCs w:val="18"/>
          <w:lang w:val="nl-NL"/>
        </w:rPr>
        <w:t>2.3.</w:t>
      </w:r>
      <w:r w:rsidR="00446E4B">
        <w:rPr>
          <w:rFonts w:ascii="Verdana" w:hAnsi="Verdana"/>
          <w:i/>
          <w:iCs/>
          <w:color w:val="auto"/>
          <w:sz w:val="18"/>
          <w:szCs w:val="18"/>
          <w:lang w:val="nl-NL"/>
        </w:rPr>
        <w:t>5</w:t>
      </w:r>
      <w:r>
        <w:rPr>
          <w:rFonts w:ascii="Verdana" w:hAnsi="Verdana"/>
          <w:i/>
          <w:iCs/>
          <w:color w:val="auto"/>
          <w:sz w:val="18"/>
          <w:szCs w:val="18"/>
          <w:lang w:val="nl-NL"/>
        </w:rPr>
        <w:t xml:space="preserve"> </w:t>
      </w:r>
      <w:r w:rsidRPr="00611C2D" w:rsidR="00070DE0">
        <w:rPr>
          <w:rFonts w:ascii="Verdana" w:hAnsi="Verdana"/>
          <w:i/>
          <w:iCs/>
          <w:color w:val="auto"/>
          <w:sz w:val="18"/>
          <w:szCs w:val="18"/>
          <w:lang w:val="nl-NL"/>
        </w:rPr>
        <w:t>Gebaar Surinaamse Nederlanders (GSN)</w:t>
      </w:r>
      <w:bookmarkEnd w:id="34"/>
    </w:p>
    <w:p w:rsidRPr="00070DE0" w:rsidR="00070DE0" w:rsidP="00070DE0" w:rsidRDefault="00070DE0" w14:paraId="3C47C5E4" w14:textId="58D86701">
      <w:pPr>
        <w:spacing w:after="0" w:line="264" w:lineRule="auto"/>
        <w:rPr>
          <w:szCs w:val="18"/>
          <w:lang w:val="nl-NL"/>
        </w:rPr>
      </w:pPr>
      <w:r w:rsidRPr="00070DE0">
        <w:rPr>
          <w:szCs w:val="18"/>
          <w:lang w:val="nl-NL"/>
        </w:rPr>
        <w:t>De SVB heeft in juli 2024 het eenmalig bedrag automatisch uitbetaald aan 23.067 ouderen. Sindsdien hebben 2.896 schriftelijke aanvragen tot 1.863 toekenningen geleid. In de Stand van de Uitvoering van juni 2025 zijn de toen bekende bezwaar- en beroepzaken toegelicht. Tot op heden hebben bijna 400 mensen bezwaar gemaakt tegen een afwijzing</w:t>
      </w:r>
      <w:r w:rsidR="00A43636">
        <w:rPr>
          <w:szCs w:val="18"/>
          <w:lang w:val="nl-NL"/>
        </w:rPr>
        <w:t xml:space="preserve"> omdat niet aan alle voorwaarden wordt voldaan</w:t>
      </w:r>
      <w:r w:rsidRPr="00070DE0">
        <w:rPr>
          <w:szCs w:val="18"/>
          <w:lang w:val="nl-NL"/>
        </w:rPr>
        <w:t xml:space="preserve">. Dit heeft tot </w:t>
      </w:r>
      <w:proofErr w:type="gramStart"/>
      <w:r w:rsidRPr="00070DE0">
        <w:rPr>
          <w:szCs w:val="18"/>
          <w:lang w:val="nl-NL"/>
        </w:rPr>
        <w:t>circa</w:t>
      </w:r>
      <w:proofErr w:type="gramEnd"/>
      <w:r w:rsidRPr="00070DE0">
        <w:rPr>
          <w:szCs w:val="18"/>
          <w:lang w:val="nl-NL"/>
        </w:rPr>
        <w:t xml:space="preserve"> 100 beroepzaken geleid. De meeste beroepen zijn ongegrond verklaard. 12 betrokkenen hebben hoger beroep aangetekend. De SVB heeft hoger beroep aangetekend in 7 zaken. De Centrale Raad voor Beroep </w:t>
      </w:r>
      <w:r w:rsidR="00D848E0">
        <w:rPr>
          <w:szCs w:val="18"/>
          <w:lang w:val="nl-NL"/>
        </w:rPr>
        <w:t>heeft op 26 februari</w:t>
      </w:r>
      <w:r w:rsidRPr="00070DE0">
        <w:rPr>
          <w:szCs w:val="18"/>
          <w:lang w:val="nl-NL"/>
        </w:rPr>
        <w:t xml:space="preserve"> 2026 de belangrijkste vraagstukken gezamenlijk in een themazitting behandel</w:t>
      </w:r>
      <w:r w:rsidR="00D848E0">
        <w:rPr>
          <w:szCs w:val="18"/>
          <w:lang w:val="nl-NL"/>
        </w:rPr>
        <w:t>d</w:t>
      </w:r>
      <w:r w:rsidRPr="00070DE0">
        <w:rPr>
          <w:szCs w:val="18"/>
          <w:lang w:val="nl-NL"/>
        </w:rPr>
        <w:t xml:space="preserve">. De volgende vraagstukken zijn </w:t>
      </w:r>
      <w:r w:rsidR="00D848E0">
        <w:rPr>
          <w:szCs w:val="18"/>
          <w:lang w:val="nl-NL"/>
        </w:rPr>
        <w:t>aan de orde geweest</w:t>
      </w:r>
      <w:r w:rsidRPr="00070DE0">
        <w:rPr>
          <w:szCs w:val="18"/>
          <w:lang w:val="nl-NL"/>
        </w:rPr>
        <w:t xml:space="preserve">: meerderjarigheid door huwelijk, het moment van vestigen in Nederland, nabestaanden en alternatieve mogelijkheden om het Nederlanderschap te behouden. </w:t>
      </w:r>
    </w:p>
    <w:p w:rsidRPr="00DA1F94" w:rsidR="00070DE0" w:rsidP="00DA1F94" w:rsidRDefault="00070DE0" w14:paraId="69C6F185" w14:textId="77777777">
      <w:pPr>
        <w:spacing w:after="0" w:line="264" w:lineRule="auto"/>
        <w:rPr>
          <w:szCs w:val="18"/>
          <w:lang w:val="nl-NL"/>
        </w:rPr>
      </w:pPr>
    </w:p>
    <w:p w:rsidRPr="00611C2D" w:rsidR="00D518B8" w:rsidP="00933AF1" w:rsidRDefault="001E572E" w14:paraId="5F6EC0D9" w14:textId="02520E45">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1" w:id="35"/>
      <w:r>
        <w:rPr>
          <w:rFonts w:ascii="Verdana" w:hAnsi="Verdana"/>
          <w:i/>
          <w:iCs/>
          <w:color w:val="auto"/>
          <w:sz w:val="18"/>
          <w:szCs w:val="18"/>
          <w:lang w:val="nl-NL"/>
        </w:rPr>
        <w:t>2.3.</w:t>
      </w:r>
      <w:r w:rsidR="00446E4B">
        <w:rPr>
          <w:rFonts w:ascii="Verdana" w:hAnsi="Verdana"/>
          <w:i/>
          <w:iCs/>
          <w:color w:val="auto"/>
          <w:sz w:val="18"/>
          <w:szCs w:val="18"/>
          <w:lang w:val="nl-NL"/>
        </w:rPr>
        <w:t>6</w:t>
      </w:r>
      <w:r>
        <w:rPr>
          <w:rFonts w:ascii="Verdana" w:hAnsi="Verdana"/>
          <w:i/>
          <w:iCs/>
          <w:color w:val="auto"/>
          <w:sz w:val="18"/>
          <w:szCs w:val="18"/>
          <w:lang w:val="nl-NL"/>
        </w:rPr>
        <w:t xml:space="preserve"> </w:t>
      </w:r>
      <w:r w:rsidRPr="00611C2D" w:rsidR="00D518B8">
        <w:rPr>
          <w:rFonts w:ascii="Verdana" w:hAnsi="Verdana"/>
          <w:i/>
          <w:iCs/>
          <w:color w:val="auto"/>
          <w:sz w:val="18"/>
          <w:szCs w:val="18"/>
          <w:lang w:val="nl-NL"/>
        </w:rPr>
        <w:t>Regeling dienstverlening aan huis</w:t>
      </w:r>
      <w:bookmarkEnd w:id="35"/>
    </w:p>
    <w:p w:rsidRPr="00DA1F94" w:rsidR="00D518B8" w:rsidP="00DA1F94" w:rsidRDefault="00D518B8" w14:paraId="36E920D8" w14:textId="39D792F7">
      <w:pPr>
        <w:spacing w:after="0" w:line="264" w:lineRule="auto"/>
        <w:rPr>
          <w:szCs w:val="18"/>
          <w:lang w:val="nl-NL"/>
        </w:rPr>
      </w:pPr>
      <w:r w:rsidRPr="00DA1F94">
        <w:rPr>
          <w:szCs w:val="18"/>
          <w:lang w:val="nl-NL"/>
        </w:rPr>
        <w:t xml:space="preserve">Op 30 maart 2023 </w:t>
      </w:r>
      <w:r w:rsidR="00533A8A">
        <w:rPr>
          <w:szCs w:val="18"/>
          <w:lang w:val="nl-NL"/>
        </w:rPr>
        <w:t>oordeelde</w:t>
      </w:r>
      <w:r w:rsidRPr="00DA1F94" w:rsidR="00533A8A">
        <w:rPr>
          <w:szCs w:val="18"/>
          <w:lang w:val="nl-NL"/>
        </w:rPr>
        <w:t xml:space="preserve"> </w:t>
      </w:r>
      <w:r w:rsidRPr="00DA1F94">
        <w:rPr>
          <w:szCs w:val="18"/>
          <w:lang w:val="nl-NL"/>
        </w:rPr>
        <w:t>de Centrale Raad van Beroep (</w:t>
      </w:r>
      <w:proofErr w:type="spellStart"/>
      <w:r w:rsidRPr="00DA1F94">
        <w:rPr>
          <w:szCs w:val="18"/>
          <w:lang w:val="nl-NL"/>
        </w:rPr>
        <w:t>CRvB</w:t>
      </w:r>
      <w:proofErr w:type="spellEnd"/>
      <w:r w:rsidRPr="00DA1F94">
        <w:rPr>
          <w:szCs w:val="18"/>
          <w:lang w:val="nl-NL"/>
        </w:rPr>
        <w:t>) dat het uitzonderen van pgb-dienstverleners van de verzekeringsplicht voor de Werkloosheidswet (WW) ongerechtvaardigde indirecte discriminatie naar geslacht oplevert. Het uitzonderen van pgb-dienstverleners van de verzekeringsplicht voor de werknemersverzekeringen (WW, ZW en WIA) is geregeld in de Regeling dienstverlening aan huis (</w:t>
      </w:r>
      <w:proofErr w:type="spellStart"/>
      <w:r w:rsidRPr="00DA1F94">
        <w:rPr>
          <w:szCs w:val="18"/>
          <w:lang w:val="nl-NL"/>
        </w:rPr>
        <w:t>Rdah</w:t>
      </w:r>
      <w:proofErr w:type="spellEnd"/>
      <w:r w:rsidRPr="00DA1F94">
        <w:rPr>
          <w:szCs w:val="18"/>
          <w:lang w:val="nl-NL"/>
        </w:rPr>
        <w:t xml:space="preserve">). De uitspraak van de </w:t>
      </w:r>
      <w:proofErr w:type="spellStart"/>
      <w:r w:rsidRPr="00DA1F94">
        <w:rPr>
          <w:szCs w:val="18"/>
          <w:lang w:val="nl-NL"/>
        </w:rPr>
        <w:t>CRvB</w:t>
      </w:r>
      <w:proofErr w:type="spellEnd"/>
      <w:r w:rsidRPr="00DA1F94">
        <w:rPr>
          <w:szCs w:val="18"/>
          <w:lang w:val="nl-NL"/>
        </w:rPr>
        <w:t xml:space="preserve"> leidt ertoe dat deze werknemers verplicht verzekerd kunnen zijn voor de WW en de overige werknemersverzekeringen als zij in dienstbetrekking werkzaam zijn. Het ministerie van SZW heeft in samenwerking met de ministeries van Financiën en VWS en de uitvoeringsinstanties SVB, Belastingdienst en UWV een wetsvoorstel voorbereid waarmee de wet- en regelgeving per 1 januari 2026 in lijn wordt gebracht met de uitspraak. </w:t>
      </w:r>
    </w:p>
    <w:p w:rsidRPr="00502B01" w:rsidR="00D518B8" w:rsidP="00DA1F94" w:rsidRDefault="00D518B8" w14:paraId="00A9865C" w14:textId="77777777">
      <w:pPr>
        <w:spacing w:after="0" w:line="264" w:lineRule="auto"/>
        <w:rPr>
          <w:szCs w:val="18"/>
          <w:lang w:val="nl-NL"/>
        </w:rPr>
      </w:pPr>
    </w:p>
    <w:p w:rsidR="003912D7" w:rsidP="003912D7" w:rsidRDefault="00A970DD" w14:paraId="300E7DD2" w14:textId="2BA0C217">
      <w:pPr>
        <w:spacing w:after="0" w:line="264" w:lineRule="auto"/>
        <w:rPr>
          <w:szCs w:val="18"/>
          <w:lang w:val="nl-NL"/>
        </w:rPr>
      </w:pPr>
      <w:r w:rsidRPr="00CD100B">
        <w:rPr>
          <w:szCs w:val="18"/>
          <w:lang w:val="nl-NL"/>
        </w:rPr>
        <w:t xml:space="preserve">Doordat de parlementaire behandeling was vertraagd werd de </w:t>
      </w:r>
      <w:proofErr w:type="spellStart"/>
      <w:r w:rsidRPr="00CD100B">
        <w:rPr>
          <w:szCs w:val="18"/>
          <w:lang w:val="nl-NL"/>
        </w:rPr>
        <w:t>inwerktredingsdatum</w:t>
      </w:r>
      <w:proofErr w:type="spellEnd"/>
      <w:r>
        <w:rPr>
          <w:szCs w:val="18"/>
          <w:lang w:val="nl-NL"/>
        </w:rPr>
        <w:t xml:space="preserve"> van 1 januari 2026</w:t>
      </w:r>
      <w:r w:rsidRPr="00CD100B">
        <w:rPr>
          <w:szCs w:val="18"/>
          <w:lang w:val="nl-NL"/>
        </w:rPr>
        <w:t xml:space="preserve"> niet gehaald. De behandeling in de Tweede Kamer heeft uiteindelijk plaatsgevonden op maandag 19 januari 2026</w:t>
      </w:r>
      <w:r w:rsidRPr="00F10F5E">
        <w:rPr>
          <w:szCs w:val="18"/>
          <w:lang w:val="nl-NL"/>
        </w:rPr>
        <w:t xml:space="preserve">. </w:t>
      </w:r>
      <w:r w:rsidRPr="00F10F5E" w:rsidR="00F10F5E">
        <w:rPr>
          <w:szCs w:val="18"/>
          <w:lang w:val="nl-NL"/>
        </w:rPr>
        <w:t xml:space="preserve">Op 4 februari 2026 heeft de Tweede Kamer het wetsvoorstel aangenomen (met aanneming van enkele amendementen). </w:t>
      </w:r>
      <w:r w:rsidRPr="00F10F5E">
        <w:rPr>
          <w:szCs w:val="18"/>
          <w:lang w:val="nl-NL"/>
        </w:rPr>
        <w:t>De behandeling in de Eerste Kamer vindt naar verwachting plaa</w:t>
      </w:r>
      <w:r>
        <w:rPr>
          <w:szCs w:val="18"/>
          <w:lang w:val="nl-NL"/>
        </w:rPr>
        <w:t xml:space="preserve">ts in april. </w:t>
      </w:r>
      <w:r w:rsidRPr="00B2371E" w:rsidR="00B2371E">
        <w:rPr>
          <w:szCs w:val="18"/>
          <w:lang w:val="nl-NL"/>
        </w:rPr>
        <w:t>De SVB h</w:t>
      </w:r>
      <w:r>
        <w:rPr>
          <w:szCs w:val="18"/>
          <w:lang w:val="nl-NL"/>
        </w:rPr>
        <w:t>ad</w:t>
      </w:r>
      <w:r w:rsidRPr="00B2371E" w:rsidR="00B2371E">
        <w:rPr>
          <w:szCs w:val="18"/>
          <w:lang w:val="nl-NL"/>
        </w:rPr>
        <w:t xml:space="preserve"> vanuit het ministerie van VWS, in overleg met het ministerie van SZW, begin 2025 de opdracht ontvangen om te starten met de voorbereidingen </w:t>
      </w:r>
      <w:r w:rsidRPr="00B2371E" w:rsidR="00B2371E">
        <w:rPr>
          <w:szCs w:val="18"/>
          <w:lang w:val="nl-NL"/>
        </w:rPr>
        <w:lastRenderedPageBreak/>
        <w:t>van de implementatie van het wetsvoorstel, dit vooruitlopend op het parlementaire proces. De SVB, ketenpartners en budgethouders h</w:t>
      </w:r>
      <w:r w:rsidR="003912D7">
        <w:rPr>
          <w:szCs w:val="18"/>
          <w:lang w:val="nl-NL"/>
        </w:rPr>
        <w:t>adden</w:t>
      </w:r>
      <w:r w:rsidRPr="00B2371E" w:rsidR="00B2371E">
        <w:rPr>
          <w:szCs w:val="18"/>
          <w:lang w:val="nl-NL"/>
        </w:rPr>
        <w:t xml:space="preserve"> dan ook voorbereidingen getroffen voor de implementatie op 1 januari 2026. </w:t>
      </w:r>
      <w:r w:rsidR="003912D7">
        <w:rPr>
          <w:szCs w:val="18"/>
          <w:lang w:val="nl-NL"/>
        </w:rPr>
        <w:t>Het bleek onmogelijk om de voorbereidende</w:t>
      </w:r>
      <w:r w:rsidRPr="00CD100B" w:rsidR="003912D7">
        <w:rPr>
          <w:szCs w:val="18"/>
          <w:lang w:val="nl-NL"/>
        </w:rPr>
        <w:t xml:space="preserve"> werkzaamheden die SVB</w:t>
      </w:r>
      <w:r w:rsidR="003912D7">
        <w:rPr>
          <w:szCs w:val="18"/>
          <w:lang w:val="nl-NL"/>
        </w:rPr>
        <w:t xml:space="preserve"> en andere ketenpartners hadden verricht terug te draaien. </w:t>
      </w:r>
      <w:r w:rsidRPr="00CD100B" w:rsidR="003912D7">
        <w:rPr>
          <w:szCs w:val="18"/>
          <w:lang w:val="nl-NL"/>
        </w:rPr>
        <w:t>Als gevolg hiervan wordt er per 1 januari 2026 uitvoering gegeven aan het wetsvoorstel als ware de wet van kracht is. In het wetsvoorstel is daarom een terugwerkende kracht bepaling opgenomen.</w:t>
      </w:r>
      <w:r w:rsidR="003912D7">
        <w:rPr>
          <w:szCs w:val="18"/>
          <w:lang w:val="nl-NL"/>
        </w:rPr>
        <w:t xml:space="preserve"> Een dergelijke situatie is niet wenselijk en dient in de toekomst voorkomen te worden. Dit wordt ook onderschreven door de aangenomen motie </w:t>
      </w:r>
      <w:proofErr w:type="spellStart"/>
      <w:r w:rsidR="003912D7">
        <w:rPr>
          <w:szCs w:val="18"/>
          <w:lang w:val="nl-NL"/>
        </w:rPr>
        <w:t>Flach</w:t>
      </w:r>
      <w:proofErr w:type="spellEnd"/>
      <w:r w:rsidR="003912D7">
        <w:rPr>
          <w:rStyle w:val="Voetnootmarkering"/>
          <w:szCs w:val="18"/>
          <w:lang w:val="nl-NL"/>
        </w:rPr>
        <w:footnoteReference w:id="20"/>
      </w:r>
      <w:r w:rsidR="003912D7">
        <w:rPr>
          <w:szCs w:val="18"/>
          <w:lang w:val="nl-NL"/>
        </w:rPr>
        <w:t xml:space="preserve"> en Wendel/</w:t>
      </w:r>
      <w:proofErr w:type="spellStart"/>
      <w:r w:rsidR="003912D7">
        <w:rPr>
          <w:szCs w:val="18"/>
          <w:lang w:val="nl-NL"/>
        </w:rPr>
        <w:t>Neijenhuis</w:t>
      </w:r>
      <w:proofErr w:type="spellEnd"/>
      <w:r w:rsidR="003912D7">
        <w:rPr>
          <w:rStyle w:val="Voetnootmarkering"/>
          <w:szCs w:val="18"/>
          <w:lang w:val="nl-NL"/>
        </w:rPr>
        <w:footnoteReference w:id="21"/>
      </w:r>
      <w:r w:rsidR="003912D7">
        <w:rPr>
          <w:szCs w:val="18"/>
          <w:lang w:val="nl-NL"/>
        </w:rPr>
        <w:t>.</w:t>
      </w:r>
    </w:p>
    <w:p w:rsidR="00814216" w:rsidP="00DA1F94" w:rsidRDefault="00814216" w14:paraId="36A6D59B" w14:textId="77777777">
      <w:pPr>
        <w:spacing w:after="0" w:line="264" w:lineRule="auto"/>
        <w:rPr>
          <w:szCs w:val="18"/>
          <w:lang w:val="nl-NL"/>
        </w:rPr>
      </w:pPr>
    </w:p>
    <w:p w:rsidRPr="00EE0C9B" w:rsidR="0019361C" w:rsidP="0019361C" w:rsidRDefault="0019361C" w14:paraId="458C9249" w14:textId="3488FFA6">
      <w:pPr>
        <w:pStyle w:val="Kop3"/>
        <w:numPr>
          <w:ilvl w:val="0"/>
          <w:numId w:val="0"/>
        </w:numPr>
        <w:spacing w:before="0" w:after="0" w:line="264" w:lineRule="auto"/>
        <w:ind w:left="720" w:hanging="720"/>
        <w:rPr>
          <w:i/>
          <w:iCs/>
          <w:szCs w:val="18"/>
          <w:lang w:val="nl-NL"/>
        </w:rPr>
      </w:pPr>
      <w:bookmarkStart w:name="_Toc226451232" w:id="36"/>
      <w:r w:rsidRPr="00EE0C9B">
        <w:rPr>
          <w:rFonts w:ascii="Verdana" w:hAnsi="Verdana"/>
          <w:i/>
          <w:iCs/>
          <w:color w:val="auto"/>
          <w:sz w:val="18"/>
          <w:szCs w:val="18"/>
          <w:lang w:val="nl-NL"/>
        </w:rPr>
        <w:t>2.3.</w:t>
      </w:r>
      <w:r w:rsidR="00446E4B">
        <w:rPr>
          <w:rFonts w:ascii="Verdana" w:hAnsi="Verdana"/>
          <w:i/>
          <w:iCs/>
          <w:color w:val="auto"/>
          <w:sz w:val="18"/>
          <w:szCs w:val="18"/>
          <w:lang w:val="nl-NL"/>
        </w:rPr>
        <w:t>7</w:t>
      </w:r>
      <w:r w:rsidRPr="00EE0C9B">
        <w:rPr>
          <w:rFonts w:ascii="Verdana" w:hAnsi="Verdana"/>
          <w:i/>
          <w:iCs/>
          <w:color w:val="auto"/>
          <w:sz w:val="18"/>
          <w:szCs w:val="18"/>
          <w:lang w:val="nl-NL"/>
        </w:rPr>
        <w:t xml:space="preserve"> </w:t>
      </w:r>
      <w:r>
        <w:rPr>
          <w:rFonts w:ascii="Verdana" w:hAnsi="Verdana"/>
          <w:i/>
          <w:iCs/>
          <w:color w:val="auto"/>
          <w:sz w:val="18"/>
          <w:szCs w:val="18"/>
          <w:lang w:val="nl-NL"/>
        </w:rPr>
        <w:t>Opvang Oekraïners</w:t>
      </w:r>
      <w:bookmarkEnd w:id="36"/>
    </w:p>
    <w:p w:rsidR="00020A8A" w:rsidP="00DA1F94" w:rsidRDefault="00D848E0" w14:paraId="592E5277" w14:textId="71C871B6">
      <w:pPr>
        <w:spacing w:after="0" w:line="264" w:lineRule="auto"/>
        <w:rPr>
          <w:szCs w:val="18"/>
          <w:lang w:val="nl-NL"/>
        </w:rPr>
      </w:pPr>
      <w:r>
        <w:rPr>
          <w:szCs w:val="18"/>
          <w:lang w:val="nl-NL"/>
        </w:rPr>
        <w:t>Op 4</w:t>
      </w:r>
      <w:r w:rsidRPr="00020A8A" w:rsidR="00020A8A">
        <w:rPr>
          <w:szCs w:val="18"/>
          <w:lang w:val="nl-NL"/>
        </w:rPr>
        <w:t xml:space="preserve"> maart 2027 stopt de verlenging van de Europese Regeling Tijdelijke Bescherming (RTB) voor Oekraïense ontheemden. Nederland is na afloop van deze regeling aangewezen op landelijke wetgeving. Met de implementatie van een </w:t>
      </w:r>
      <w:r w:rsidR="008A0C1E">
        <w:rPr>
          <w:szCs w:val="18"/>
          <w:lang w:val="nl-NL"/>
        </w:rPr>
        <w:t>t</w:t>
      </w:r>
      <w:r w:rsidRPr="00020A8A" w:rsidR="00020A8A">
        <w:rPr>
          <w:szCs w:val="18"/>
          <w:lang w:val="nl-NL"/>
        </w:rPr>
        <w:t xml:space="preserve">ransitiedocument komen Oekraïners </w:t>
      </w:r>
      <w:r w:rsidR="00644A44">
        <w:rPr>
          <w:szCs w:val="18"/>
          <w:lang w:val="nl-NL"/>
        </w:rPr>
        <w:t xml:space="preserve">in beginsel </w:t>
      </w:r>
      <w:r w:rsidRPr="00020A8A" w:rsidR="00020A8A">
        <w:rPr>
          <w:szCs w:val="18"/>
          <w:lang w:val="nl-NL"/>
        </w:rPr>
        <w:t xml:space="preserve">niet in de reguliere asielprocedure, maar krijgen zij een andere verblijfstitel. Met deze verblijfstitel krijgen zij </w:t>
      </w:r>
      <w:r w:rsidR="00644A44">
        <w:rPr>
          <w:szCs w:val="18"/>
          <w:lang w:val="nl-NL"/>
        </w:rPr>
        <w:t>toegang tot</w:t>
      </w:r>
      <w:r w:rsidRPr="00020A8A" w:rsidR="00020A8A">
        <w:rPr>
          <w:szCs w:val="18"/>
          <w:lang w:val="nl-NL"/>
        </w:rPr>
        <w:t xml:space="preserve"> o.a. AKW, AOW, AIO. De verzamelbrief over de opvang Oekraïners is in november naar uw Kamer verstuurd</w:t>
      </w:r>
      <w:r w:rsidR="00C041F2">
        <w:rPr>
          <w:rStyle w:val="Voetnootmarkering"/>
          <w:szCs w:val="18"/>
          <w:lang w:val="nl-NL"/>
        </w:rPr>
        <w:footnoteReference w:id="22"/>
      </w:r>
      <w:r w:rsidR="00C041F2">
        <w:rPr>
          <w:szCs w:val="18"/>
          <w:lang w:val="nl-NL"/>
        </w:rPr>
        <w:t>.</w:t>
      </w:r>
      <w:r w:rsidR="00020A8A">
        <w:rPr>
          <w:szCs w:val="18"/>
          <w:lang w:val="nl-NL"/>
        </w:rPr>
        <w:t xml:space="preserve"> </w:t>
      </w:r>
      <w:r w:rsidRPr="00020A8A" w:rsidR="00020A8A">
        <w:rPr>
          <w:szCs w:val="18"/>
          <w:lang w:val="nl-NL"/>
        </w:rPr>
        <w:t xml:space="preserve">De SVB blijft aandacht vragen voor het belang van een </w:t>
      </w:r>
      <w:r>
        <w:rPr>
          <w:szCs w:val="18"/>
          <w:lang w:val="nl-NL"/>
        </w:rPr>
        <w:t>transitie</w:t>
      </w:r>
      <w:r w:rsidRPr="00020A8A" w:rsidR="00020A8A">
        <w:rPr>
          <w:szCs w:val="18"/>
          <w:lang w:val="nl-NL"/>
        </w:rPr>
        <w:t xml:space="preserve">periode na maart 2027, zodat </w:t>
      </w:r>
      <w:r>
        <w:rPr>
          <w:szCs w:val="18"/>
          <w:lang w:val="nl-NL"/>
        </w:rPr>
        <w:t xml:space="preserve">onder meer </w:t>
      </w:r>
      <w:r w:rsidRPr="00020A8A" w:rsidR="00020A8A">
        <w:rPr>
          <w:szCs w:val="18"/>
          <w:lang w:val="nl-NL"/>
        </w:rPr>
        <w:t>de instroom in de AIO gefaseerd plaats kan vinden</w:t>
      </w:r>
      <w:r w:rsidR="00B2371E">
        <w:rPr>
          <w:szCs w:val="18"/>
          <w:lang w:val="nl-NL"/>
        </w:rPr>
        <w:t xml:space="preserve">. </w:t>
      </w:r>
      <w:r w:rsidRPr="00B2371E" w:rsidR="00B2371E">
        <w:rPr>
          <w:szCs w:val="18"/>
          <w:lang w:val="nl-NL"/>
        </w:rPr>
        <w:t>Zonder transitieperiode is het voor de SVB onuitvoerbaar om AIO-aanvragen in het bijzonder tijdig te behandelen</w:t>
      </w:r>
      <w:r w:rsidRPr="00020A8A" w:rsidR="00020A8A">
        <w:rPr>
          <w:szCs w:val="18"/>
          <w:lang w:val="nl-NL"/>
        </w:rPr>
        <w:t xml:space="preserve">. </w:t>
      </w:r>
      <w:r>
        <w:rPr>
          <w:szCs w:val="18"/>
          <w:lang w:val="nl-NL"/>
        </w:rPr>
        <w:t xml:space="preserve">De SVB is momenteel o.a. met SZW en VWS in gesprek over de uitwerking van deze transitie, waaronder over het </w:t>
      </w:r>
      <w:proofErr w:type="spellStart"/>
      <w:r>
        <w:rPr>
          <w:szCs w:val="18"/>
          <w:lang w:val="nl-NL"/>
        </w:rPr>
        <w:t>ingezetenenschap</w:t>
      </w:r>
      <w:proofErr w:type="spellEnd"/>
      <w:r>
        <w:rPr>
          <w:szCs w:val="18"/>
          <w:lang w:val="nl-NL"/>
        </w:rPr>
        <w:t xml:space="preserve"> en het effect op de uitvoering.</w:t>
      </w:r>
      <w:r w:rsidRPr="00020A8A" w:rsidR="00020A8A">
        <w:rPr>
          <w:szCs w:val="18"/>
          <w:lang w:val="nl-NL"/>
        </w:rPr>
        <w:t xml:space="preserve"> </w:t>
      </w:r>
    </w:p>
    <w:p w:rsidRPr="00DA1F94" w:rsidR="0075113A" w:rsidP="00DA1F94" w:rsidRDefault="0075113A" w14:paraId="5BF7F029" w14:textId="77777777">
      <w:pPr>
        <w:spacing w:after="0" w:line="264" w:lineRule="auto"/>
        <w:rPr>
          <w:szCs w:val="18"/>
          <w:lang w:val="nl-NL"/>
        </w:rPr>
      </w:pPr>
    </w:p>
    <w:p w:rsidRPr="000063D1" w:rsidR="007F5C32" w:rsidP="000063D1" w:rsidRDefault="000D4BEC" w14:paraId="3CF4273A" w14:textId="570E1EBB">
      <w:pPr>
        <w:pStyle w:val="Kop1"/>
        <w:spacing w:before="0" w:after="0" w:line="264" w:lineRule="auto"/>
        <w:ind w:left="431" w:hanging="431"/>
        <w:rPr>
          <w:rFonts w:ascii="Verdana" w:hAnsi="Verdana"/>
          <w:b/>
          <w:bCs/>
          <w:color w:val="auto"/>
          <w:sz w:val="18"/>
          <w:szCs w:val="18"/>
        </w:rPr>
      </w:pPr>
      <w:bookmarkStart w:name="_Toc226451233" w:id="37"/>
      <w:proofErr w:type="spellStart"/>
      <w:r w:rsidRPr="000063D1">
        <w:rPr>
          <w:rFonts w:ascii="Verdana" w:hAnsi="Verdana"/>
          <w:b/>
          <w:bCs/>
          <w:color w:val="auto"/>
          <w:sz w:val="18"/>
          <w:szCs w:val="18"/>
        </w:rPr>
        <w:t>Preventie</w:t>
      </w:r>
      <w:proofErr w:type="spellEnd"/>
      <w:r w:rsidRPr="000063D1">
        <w:rPr>
          <w:rFonts w:ascii="Verdana" w:hAnsi="Verdana"/>
          <w:b/>
          <w:bCs/>
          <w:color w:val="auto"/>
          <w:sz w:val="18"/>
          <w:szCs w:val="18"/>
        </w:rPr>
        <w:t xml:space="preserve"> en </w:t>
      </w:r>
      <w:proofErr w:type="spellStart"/>
      <w:r w:rsidRPr="000063D1">
        <w:rPr>
          <w:rFonts w:ascii="Verdana" w:hAnsi="Verdana"/>
          <w:b/>
          <w:bCs/>
          <w:color w:val="auto"/>
          <w:sz w:val="18"/>
          <w:szCs w:val="18"/>
        </w:rPr>
        <w:t>h</w:t>
      </w:r>
      <w:r w:rsidRPr="000063D1" w:rsidR="007F5C32">
        <w:rPr>
          <w:rFonts w:ascii="Verdana" w:hAnsi="Verdana"/>
          <w:b/>
          <w:bCs/>
          <w:color w:val="auto"/>
          <w:sz w:val="18"/>
          <w:szCs w:val="18"/>
        </w:rPr>
        <w:t>andhaving</w:t>
      </w:r>
      <w:bookmarkEnd w:id="37"/>
      <w:proofErr w:type="spellEnd"/>
      <w:r w:rsidRPr="000063D1" w:rsidR="007F5C32">
        <w:rPr>
          <w:rFonts w:ascii="Verdana" w:hAnsi="Verdana"/>
          <w:b/>
          <w:bCs/>
          <w:color w:val="auto"/>
          <w:sz w:val="18"/>
          <w:szCs w:val="18"/>
        </w:rPr>
        <w:t xml:space="preserve"> </w:t>
      </w:r>
    </w:p>
    <w:p w:rsidR="00412306" w:rsidP="00FC7ED7" w:rsidRDefault="00412306" w14:paraId="00F11FB6" w14:textId="77777777">
      <w:pPr>
        <w:spacing w:after="0" w:line="264" w:lineRule="auto"/>
        <w:rPr>
          <w:i/>
          <w:iCs/>
          <w:szCs w:val="18"/>
          <w:lang w:val="nl-NL"/>
        </w:rPr>
      </w:pPr>
    </w:p>
    <w:p w:rsidRPr="000063D1" w:rsidR="00FB22E3" w:rsidP="00FB22E3" w:rsidRDefault="00FB22E3" w14:paraId="491F9B8C" w14:textId="7350BA5A">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4" w:id="38"/>
      <w:r>
        <w:rPr>
          <w:rFonts w:ascii="Verdana" w:hAnsi="Verdana"/>
          <w:i/>
          <w:iCs/>
          <w:color w:val="auto"/>
          <w:sz w:val="18"/>
          <w:szCs w:val="18"/>
          <w:lang w:val="nl-NL"/>
        </w:rPr>
        <w:t>3.1 ADR-rapport nationaliteit</w:t>
      </w:r>
      <w:bookmarkEnd w:id="38"/>
    </w:p>
    <w:p w:rsidRPr="00FB22E3" w:rsidR="00FB22E3" w:rsidP="00FB22E3" w:rsidRDefault="00FB22E3" w14:paraId="13CACA96" w14:textId="2DEE0B89">
      <w:pPr>
        <w:rPr>
          <w:lang w:val="nl-NL"/>
        </w:rPr>
      </w:pPr>
      <w:r w:rsidRPr="00FB22E3">
        <w:rPr>
          <w:lang w:val="nl-NL"/>
        </w:rPr>
        <w:t xml:space="preserve">Bij deze Stand van de Uitvoering vindt u het eindrapport dat de ADR heeft opgesteld naar aanleiding van zijn onderzoek naar het gebruik van nationaliteit in de sociale zekerheid, </w:t>
      </w:r>
      <w:proofErr w:type="gramStart"/>
      <w:r w:rsidRPr="00FB22E3">
        <w:rPr>
          <w:lang w:val="nl-NL"/>
        </w:rPr>
        <w:t>alsmede</w:t>
      </w:r>
      <w:proofErr w:type="gramEnd"/>
      <w:r w:rsidRPr="00FB22E3">
        <w:rPr>
          <w:lang w:val="nl-NL"/>
        </w:rPr>
        <w:t xml:space="preserve"> de bestuurlijke reacties van de uitvoeringsinstanties op dit rapport. Het gebruik van nationaliteitsgegevens is enerzijds noodzakelijk voor de uitvoering van bepaalde wetten. Anderzijds bestaat bij dit gebruik een risico op discriminatie. Het gebruik raakt </w:t>
      </w:r>
      <w:proofErr w:type="gramStart"/>
      <w:r w:rsidRPr="00FB22E3">
        <w:rPr>
          <w:lang w:val="nl-NL"/>
        </w:rPr>
        <w:t>tevens</w:t>
      </w:r>
      <w:proofErr w:type="gramEnd"/>
      <w:r w:rsidRPr="00FB22E3">
        <w:rPr>
          <w:lang w:val="nl-NL"/>
        </w:rPr>
        <w:t xml:space="preserve"> aan privacyvraagstukken. Wij danken de ADR voor het uitvoerige en nauwgezette onderzoek.</w:t>
      </w:r>
    </w:p>
    <w:p w:rsidRPr="00FB22E3" w:rsidR="00FB22E3" w:rsidP="00FB22E3" w:rsidRDefault="00FB22E3" w14:paraId="65CAAA0A" w14:textId="77777777">
      <w:pPr>
        <w:rPr>
          <w:lang w:val="nl-NL"/>
        </w:rPr>
      </w:pPr>
      <w:r w:rsidRPr="00FB22E3">
        <w:rPr>
          <w:lang w:val="nl-NL"/>
        </w:rPr>
        <w:t xml:space="preserve">De ADR constateert dat de onderzochte organisaties zich bewust zijn van de complexiteit en gevoeligheid rond het gebruik van nationaliteitsgegevens. De ADR komt met een aantal aanbevelingen: </w:t>
      </w:r>
    </w:p>
    <w:p w:rsidRPr="00FB22E3" w:rsidR="00FB22E3" w:rsidP="00DF0E84" w:rsidRDefault="00FB22E3" w14:paraId="2AEA41C3" w14:textId="171E7E67">
      <w:pPr>
        <w:numPr>
          <w:ilvl w:val="0"/>
          <w:numId w:val="5"/>
        </w:numPr>
        <w:spacing w:after="0" w:line="264" w:lineRule="auto"/>
        <w:rPr>
          <w:lang w:val="nl-NL"/>
        </w:rPr>
      </w:pPr>
      <w:r w:rsidRPr="00FB22E3">
        <w:rPr>
          <w:lang w:val="nl-NL"/>
        </w:rPr>
        <w:t>“Overweeg om - gezien de maatschappelijke aandacht, het belang voor de organisatie en de complexiteit - onderwerpen als discriminatie, risicomodellen en algoritmen, die de gehele organisatie raken, expliciet te beleggen en op te nemen binnen de bestaande sturings- en verantwoordingscyclus in relatie tot de uitvoeringsorganisaties.</w:t>
      </w:r>
    </w:p>
    <w:p w:rsidRPr="00FB22E3" w:rsidR="00FB22E3" w:rsidP="00DF0E84" w:rsidRDefault="00FB22E3" w14:paraId="77E9A08A" w14:textId="51A0671E">
      <w:pPr>
        <w:numPr>
          <w:ilvl w:val="0"/>
          <w:numId w:val="5"/>
        </w:numPr>
        <w:spacing w:after="0" w:line="264" w:lineRule="auto"/>
        <w:rPr>
          <w:lang w:val="nl-NL"/>
        </w:rPr>
      </w:pPr>
      <w:r w:rsidRPr="00FB22E3">
        <w:rPr>
          <w:lang w:val="nl-NL"/>
        </w:rPr>
        <w:t>Zorg in overleg met de uitvoeringsorganisaties voor duidelijkheid over de wijze van communiceren (onder andere het communicatiemiddel, tijdigheid en mate van detail) over het gebruik van risicomodellen en algoritmen richting de maatschappij en de burgers die worden geselecteerd voor handhavingsonderzoeken. (…)</w:t>
      </w:r>
    </w:p>
    <w:p w:rsidRPr="00FB22E3" w:rsidR="00FB22E3" w:rsidP="00DF0E84" w:rsidRDefault="00FB22E3" w14:paraId="58C0D201" w14:textId="35450ED2">
      <w:pPr>
        <w:numPr>
          <w:ilvl w:val="0"/>
          <w:numId w:val="5"/>
        </w:numPr>
        <w:spacing w:after="0" w:line="264" w:lineRule="auto"/>
        <w:rPr>
          <w:lang w:val="nl-NL"/>
        </w:rPr>
      </w:pPr>
      <w:r w:rsidRPr="00FB22E3">
        <w:rPr>
          <w:lang w:val="nl-NL"/>
        </w:rPr>
        <w:t>Besteed in samenwerking met de uitvoeringsorganisaties meer aandacht aan inzicht rond het gebruik van nationaliteitsgegevens (en andere gegevens die mogelijk kunnen leiden tot indirecte discriminatie (…)</w:t>
      </w:r>
    </w:p>
    <w:p w:rsidR="00FB22E3" w:rsidP="00DF0E84" w:rsidRDefault="00FB22E3" w14:paraId="1930510B" w14:textId="043FBD0C">
      <w:pPr>
        <w:numPr>
          <w:ilvl w:val="0"/>
          <w:numId w:val="5"/>
        </w:numPr>
        <w:spacing w:after="0" w:line="264" w:lineRule="auto"/>
        <w:rPr>
          <w:lang w:val="nl-NL"/>
        </w:rPr>
      </w:pPr>
      <w:r w:rsidRPr="00FB22E3">
        <w:rPr>
          <w:lang w:val="nl-NL"/>
        </w:rPr>
        <w:t>Zorg in samenwerking met de uitvoeringsorganisaties voor de structurele bezetting en deskundigheid van de afdelingen en medewerkers die een rol hebben in het kader van de privacy, evenals van functionarissen die een sleutelrol hebben bij de bewustwording van en het voorkomen van mogelijke discriminatie.”</w:t>
      </w:r>
    </w:p>
    <w:p w:rsidRPr="00FB22E3" w:rsidR="00FB22E3" w:rsidP="00FB22E3" w:rsidRDefault="00FB22E3" w14:paraId="7C8F1A8B" w14:textId="77777777">
      <w:pPr>
        <w:spacing w:after="0" w:line="264" w:lineRule="auto"/>
        <w:ind w:left="360"/>
        <w:rPr>
          <w:lang w:val="nl-NL"/>
        </w:rPr>
      </w:pPr>
    </w:p>
    <w:p w:rsidRPr="00FB22E3" w:rsidR="00FB22E3" w:rsidP="00FB22E3" w:rsidRDefault="00FB22E3" w14:paraId="625422BD" w14:textId="3CCEF1C4">
      <w:pPr>
        <w:rPr>
          <w:lang w:val="nl-NL"/>
        </w:rPr>
      </w:pPr>
      <w:r w:rsidRPr="00FB22E3">
        <w:rPr>
          <w:lang w:val="nl-NL"/>
        </w:rPr>
        <w:t xml:space="preserve">Wij nemen deze aanbevelingen ter harte. Uit de bestuurlijke reacties van de uitvoeringsorganisaties blijkt dat zij werk maken van de aanbevelingen. Ook blijkt duidelijk dat de uitvoeringsorganisaties gedurende de loop van het onderzoek al een hoop gedaan hebben waardoor veel aanbevelingen eigenlijk al zijn geïmplementeerd. Maatschappelijke opvattingen over </w:t>
      </w:r>
      <w:r w:rsidRPr="00FB22E3">
        <w:rPr>
          <w:lang w:val="nl-NL"/>
        </w:rPr>
        <w:lastRenderedPageBreak/>
        <w:t xml:space="preserve">privacy en discriminatie zijn de afgelopen jaren volop in ontwikkeling geweest. Daarbij zijn er tal van technologische ontwikkelingen geweest die raken aan privacy en discriminatie. Het is onvermijdelijk dat het ministerie en de uitvoeringsorganisaties soms met enige vertraging reageren. Dat kan verklaren dat processen die bij aanvang van het onderzoek nog niet op orde waren ten tijde van de afronding van het rapport </w:t>
      </w:r>
      <w:proofErr w:type="gramStart"/>
      <w:r w:rsidRPr="00FB22E3">
        <w:rPr>
          <w:lang w:val="nl-NL"/>
        </w:rPr>
        <w:t>reeds</w:t>
      </w:r>
      <w:proofErr w:type="gramEnd"/>
      <w:r w:rsidRPr="00FB22E3">
        <w:rPr>
          <w:lang w:val="nl-NL"/>
        </w:rPr>
        <w:t xml:space="preserve"> waren aangepast op een wijze die past bij de conclusies en aanbevelingen van de ADR. Zo heeft zowel de </w:t>
      </w:r>
      <w:r w:rsidR="007F483F">
        <w:rPr>
          <w:lang w:val="nl-NL"/>
        </w:rPr>
        <w:t>Nederlandse Arbeidsinspectie</w:t>
      </w:r>
      <w:r w:rsidRPr="00FB22E3">
        <w:rPr>
          <w:lang w:val="nl-NL"/>
        </w:rPr>
        <w:t xml:space="preserve"> als de SVB het beleid voor het in gebruik nemen van algoritmen en risicomodellen aangepast.</w:t>
      </w:r>
      <w:r w:rsidRPr="0002553B">
        <w:rPr>
          <w:lang w:val="nl-NL"/>
        </w:rPr>
        <w:t xml:space="preserve"> </w:t>
      </w:r>
      <w:r w:rsidR="00CF6AB7">
        <w:rPr>
          <w:lang w:val="nl-NL"/>
        </w:rPr>
        <w:t xml:space="preserve">UWV heeft al een uitgebreid beleidskader rondom het gebruik van algoritmes. </w:t>
      </w:r>
      <w:r w:rsidRPr="0002553B" w:rsidR="0002553B">
        <w:rPr>
          <w:lang w:val="nl-NL"/>
        </w:rPr>
        <w:t xml:space="preserve">UWV heeft </w:t>
      </w:r>
      <w:proofErr w:type="gramStart"/>
      <w:r w:rsidRPr="0002553B" w:rsidR="0002553B">
        <w:rPr>
          <w:lang w:val="nl-NL"/>
        </w:rPr>
        <w:t>er voor</w:t>
      </w:r>
      <w:proofErr w:type="gramEnd"/>
      <w:r w:rsidRPr="0002553B" w:rsidR="0002553B">
        <w:rPr>
          <w:lang w:val="nl-NL"/>
        </w:rPr>
        <w:t xml:space="preserve"> gekozen de risicoscan Verblijf buiten Nederland buiten werking te stellen. Voor de actuele stand van zaken met betrekking tot de risicoscan verblijf buiten Nederland van het UWV en de controle op ongeoorloofd verblijf in het buitenland verwijzen wij naar de paragraaf </w:t>
      </w:r>
      <w:r w:rsidR="0002553B">
        <w:rPr>
          <w:lang w:val="nl-NL"/>
        </w:rPr>
        <w:t xml:space="preserve">3.5 </w:t>
      </w:r>
      <w:r w:rsidRPr="0002553B" w:rsidR="0002553B">
        <w:rPr>
          <w:lang w:val="nl-NL"/>
        </w:rPr>
        <w:t>‘Ontwikkelingen risicoscans’</w:t>
      </w:r>
      <w:r w:rsidR="0002553B">
        <w:rPr>
          <w:lang w:val="nl-NL"/>
        </w:rPr>
        <w:t xml:space="preserve"> </w:t>
      </w:r>
      <w:r w:rsidRPr="0002553B" w:rsidR="0002553B">
        <w:rPr>
          <w:lang w:val="nl-NL"/>
        </w:rPr>
        <w:t>in deze Stand van de Uitvoering</w:t>
      </w:r>
      <w:r w:rsidRPr="0002553B">
        <w:rPr>
          <w:lang w:val="nl-NL"/>
        </w:rPr>
        <w:t>.</w:t>
      </w:r>
      <w:r w:rsidRPr="00FB22E3">
        <w:rPr>
          <w:lang w:val="nl-NL"/>
        </w:rPr>
        <w:t xml:space="preserve"> Binnen het ministerie van SZW zijn verschillende (verplichte) opleidingsonderdelen voor medewerkers er expliciet op gericht de kennis en het bewustzijn van het risico op discriminatie te vergroten. In de sturings- en verantwoordingscyclus in relatie tot UWV en SVB zullen de onderwerpen discriminatie, risicomodellen en algoritmen een plaats krijgen.</w:t>
      </w:r>
    </w:p>
    <w:p w:rsidRPr="000063D1" w:rsidR="00412306" w:rsidP="00412306" w:rsidRDefault="00412306" w14:paraId="00B11A8A" w14:textId="42B9A672">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5" w:id="39"/>
      <w:r>
        <w:rPr>
          <w:rFonts w:ascii="Verdana" w:hAnsi="Verdana"/>
          <w:i/>
          <w:iCs/>
          <w:color w:val="auto"/>
          <w:sz w:val="18"/>
          <w:szCs w:val="18"/>
          <w:lang w:val="nl-NL"/>
        </w:rPr>
        <w:t>3.</w:t>
      </w:r>
      <w:r w:rsidR="00FB22E3">
        <w:rPr>
          <w:rFonts w:ascii="Verdana" w:hAnsi="Verdana"/>
          <w:i/>
          <w:iCs/>
          <w:color w:val="auto"/>
          <w:sz w:val="18"/>
          <w:szCs w:val="18"/>
          <w:lang w:val="nl-NL"/>
        </w:rPr>
        <w:t>2</w:t>
      </w:r>
      <w:r>
        <w:rPr>
          <w:rFonts w:ascii="Verdana" w:hAnsi="Verdana"/>
          <w:i/>
          <w:iCs/>
          <w:color w:val="auto"/>
          <w:sz w:val="18"/>
          <w:szCs w:val="18"/>
          <w:lang w:val="nl-NL"/>
        </w:rPr>
        <w:t xml:space="preserve"> </w:t>
      </w:r>
      <w:r w:rsidRPr="000063D1">
        <w:rPr>
          <w:rFonts w:ascii="Verdana" w:hAnsi="Verdana"/>
          <w:i/>
          <w:iCs/>
          <w:color w:val="auto"/>
          <w:sz w:val="18"/>
          <w:szCs w:val="18"/>
          <w:lang w:val="nl-NL"/>
        </w:rPr>
        <w:t>Follow-up team preventie</w:t>
      </w:r>
      <w:bookmarkEnd w:id="39"/>
    </w:p>
    <w:p w:rsidRPr="00DA1F94" w:rsidR="00412306" w:rsidP="00412306" w:rsidRDefault="00412306" w14:paraId="2553C6B9" w14:textId="77777777">
      <w:pPr>
        <w:spacing w:after="0" w:line="264" w:lineRule="auto"/>
        <w:rPr>
          <w:color w:val="000000"/>
          <w:szCs w:val="18"/>
          <w:lang w:val="nl-NL"/>
        </w:rPr>
      </w:pPr>
      <w:r w:rsidRPr="00DA1F94">
        <w:rPr>
          <w:color w:val="000000"/>
          <w:szCs w:val="18"/>
          <w:lang w:val="nl-NL"/>
        </w:rPr>
        <w:t xml:space="preserve">SZW gaat samen met UWV, de SVB en de VNG een thematische aanpak toepassen aan de hand van de regelovertredingen die het meest voorkomen. De aanpak houdt in dat er eerst gezamenlijk een probleemanalyse wordt gemaakt. Vervolgens wordt daaruit naar praktische oplossingen gezocht die leiden tot minder fouten en vergissingen die de regelovertreding veroorzaken. </w:t>
      </w:r>
    </w:p>
    <w:p w:rsidRPr="00DA1F94" w:rsidR="00412306" w:rsidP="00412306" w:rsidRDefault="00412306" w14:paraId="19FB6F97" w14:textId="77777777">
      <w:pPr>
        <w:spacing w:after="0" w:line="264" w:lineRule="auto"/>
        <w:rPr>
          <w:szCs w:val="18"/>
          <w:lang w:val="nl-NL"/>
        </w:rPr>
      </w:pPr>
    </w:p>
    <w:p w:rsidRPr="001E572E" w:rsidR="00EE6171" w:rsidP="00DA1F94" w:rsidRDefault="00412306" w14:paraId="7B559CEA" w14:textId="6AA0FB6E">
      <w:pPr>
        <w:spacing w:after="0" w:line="264" w:lineRule="auto"/>
        <w:rPr>
          <w:color w:val="1F497D"/>
          <w:szCs w:val="18"/>
          <w:lang w:val="nl-NL"/>
        </w:rPr>
      </w:pPr>
      <w:r w:rsidRPr="00DA1F94">
        <w:rPr>
          <w:szCs w:val="18"/>
          <w:lang w:val="nl-NL"/>
        </w:rPr>
        <w:t>Het onderzoek naar het instrument ‘leerdialoog’, is inmiddels afgerond.</w:t>
      </w:r>
      <w:r w:rsidRPr="00DA1F94">
        <w:rPr>
          <w:rStyle w:val="Voetnootmarkering"/>
          <w:szCs w:val="18"/>
        </w:rPr>
        <w:footnoteReference w:id="23"/>
      </w:r>
      <w:r w:rsidRPr="00DA1F94">
        <w:rPr>
          <w:szCs w:val="18"/>
          <w:lang w:val="nl-NL"/>
        </w:rPr>
        <w:t xml:space="preserve"> De Leerdialoog is door het advies- en onderzoeksbureau Significant Public, uitgetest en doorontwikkeld. Uit de praktijk blijkt dat de Leerdialoog een waardevol instrument voor gemeenten is om te reflecteren op een casus en hun leercultuur te versterken. SZW zal samen met de VNG de Leerdialoog onder de aandacht van gemeente</w:t>
      </w:r>
      <w:r w:rsidR="00C81B5F">
        <w:rPr>
          <w:szCs w:val="18"/>
          <w:lang w:val="nl-NL"/>
        </w:rPr>
        <w:t>n</w:t>
      </w:r>
      <w:r w:rsidRPr="00DA1F94">
        <w:rPr>
          <w:szCs w:val="18"/>
          <w:lang w:val="nl-NL"/>
        </w:rPr>
        <w:t xml:space="preserve"> brengen. </w:t>
      </w:r>
    </w:p>
    <w:p w:rsidR="00412306" w:rsidP="00FC7ED7" w:rsidRDefault="00412306" w14:paraId="7D2B4989" w14:textId="77777777">
      <w:pPr>
        <w:spacing w:after="0" w:line="264" w:lineRule="auto"/>
        <w:rPr>
          <w:i/>
          <w:iCs/>
          <w:szCs w:val="18"/>
          <w:lang w:val="nl-NL"/>
        </w:rPr>
      </w:pPr>
    </w:p>
    <w:p w:rsidRPr="006F21C1" w:rsidR="00357C95" w:rsidP="009D1B82" w:rsidRDefault="00412306" w14:paraId="2F4473A9" w14:textId="3274474A">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6" w:id="40"/>
      <w:bookmarkStart w:name="_Hlk214887984" w:id="41"/>
      <w:r>
        <w:rPr>
          <w:rFonts w:ascii="Verdana" w:hAnsi="Verdana"/>
          <w:i/>
          <w:iCs/>
          <w:color w:val="auto"/>
          <w:sz w:val="18"/>
          <w:szCs w:val="18"/>
          <w:lang w:val="nl-NL"/>
        </w:rPr>
        <w:t>3.</w:t>
      </w:r>
      <w:r w:rsidR="00FB22E3">
        <w:rPr>
          <w:rFonts w:ascii="Verdana" w:hAnsi="Verdana"/>
          <w:i/>
          <w:iCs/>
          <w:color w:val="auto"/>
          <w:sz w:val="18"/>
          <w:szCs w:val="18"/>
          <w:lang w:val="nl-NL"/>
        </w:rPr>
        <w:t>3</w:t>
      </w:r>
      <w:r>
        <w:rPr>
          <w:rFonts w:ascii="Verdana" w:hAnsi="Verdana"/>
          <w:i/>
          <w:iCs/>
          <w:color w:val="auto"/>
          <w:sz w:val="18"/>
          <w:szCs w:val="18"/>
          <w:lang w:val="nl-NL"/>
        </w:rPr>
        <w:t xml:space="preserve"> </w:t>
      </w:r>
      <w:r w:rsidRPr="006F21C1" w:rsidR="00357C95">
        <w:rPr>
          <w:rFonts w:ascii="Verdana" w:hAnsi="Verdana"/>
          <w:i/>
          <w:iCs/>
          <w:color w:val="auto"/>
          <w:sz w:val="18"/>
          <w:szCs w:val="18"/>
          <w:lang w:val="nl-NL"/>
        </w:rPr>
        <w:t>Motie Van Vroonhoven over ‘RAM-achtige” algoritmische besluitvorming bij UWV</w:t>
      </w:r>
      <w:bookmarkEnd w:id="40"/>
      <w:r w:rsidRPr="006F21C1" w:rsidR="00357C95">
        <w:rPr>
          <w:rFonts w:ascii="Verdana" w:hAnsi="Verdana"/>
          <w:i/>
          <w:iCs/>
          <w:color w:val="auto"/>
          <w:sz w:val="18"/>
          <w:szCs w:val="18"/>
          <w:lang w:val="nl-NL"/>
        </w:rPr>
        <w:t xml:space="preserve"> </w:t>
      </w:r>
    </w:p>
    <w:p w:rsidRPr="00DA1F94" w:rsidR="00357C95" w:rsidP="00DA1F94" w:rsidRDefault="00357C95" w14:paraId="2BBDF5A9" w14:textId="143B787E">
      <w:pPr>
        <w:spacing w:after="0" w:line="264" w:lineRule="auto"/>
        <w:rPr>
          <w:szCs w:val="18"/>
          <w:lang w:val="nl-NL"/>
        </w:rPr>
      </w:pPr>
      <w:r w:rsidRPr="00DA1F94">
        <w:rPr>
          <w:szCs w:val="18"/>
          <w:lang w:val="nl-NL"/>
        </w:rPr>
        <w:t>Met de motie van Vroo</w:t>
      </w:r>
      <w:r w:rsidR="008F5849">
        <w:rPr>
          <w:szCs w:val="18"/>
          <w:lang w:val="nl-NL"/>
        </w:rPr>
        <w:t>n</w:t>
      </w:r>
      <w:r w:rsidRPr="00DA1F94">
        <w:rPr>
          <w:szCs w:val="18"/>
          <w:lang w:val="nl-NL"/>
        </w:rPr>
        <w:t>hoven (NSC)</w:t>
      </w:r>
      <w:r w:rsidR="008263BB">
        <w:rPr>
          <w:szCs w:val="18"/>
          <w:lang w:val="nl-NL"/>
        </w:rPr>
        <w:t xml:space="preserve"> en Inge v</w:t>
      </w:r>
      <w:r w:rsidRPr="00DA1F94" w:rsidR="008263BB">
        <w:rPr>
          <w:szCs w:val="18"/>
          <w:lang w:val="nl-NL"/>
        </w:rPr>
        <w:t xml:space="preserve">an </w:t>
      </w:r>
      <w:r w:rsidRPr="00DA1F94">
        <w:rPr>
          <w:szCs w:val="18"/>
          <w:lang w:val="nl-NL"/>
        </w:rPr>
        <w:t>Dijk (CDA)</w:t>
      </w:r>
      <w:r w:rsidRPr="00DA1F94">
        <w:rPr>
          <w:szCs w:val="18"/>
          <w:vertAlign w:val="superscript"/>
          <w:lang w:val="nl-NL"/>
        </w:rPr>
        <w:footnoteReference w:id="24"/>
      </w:r>
      <w:r w:rsidRPr="00DA1F94">
        <w:rPr>
          <w:szCs w:val="18"/>
          <w:lang w:val="nl-NL"/>
        </w:rPr>
        <w:t xml:space="preserve"> is het kabinet verzocht te onderzoeken in hoeverre UWV gebruikmaakt van systemen die lijken op het Risico Analyse Model (RAM) dat door de belastingdienst (BD) gebruikt werd tot 2018 en dat als onrechtmatig beoordeeld is. </w:t>
      </w:r>
      <w:r w:rsidR="001E572E">
        <w:rPr>
          <w:szCs w:val="18"/>
          <w:lang w:val="nl-NL"/>
        </w:rPr>
        <w:t>Volgens</w:t>
      </w:r>
      <w:r w:rsidRPr="00DA1F94">
        <w:rPr>
          <w:szCs w:val="18"/>
          <w:lang w:val="nl-NL"/>
        </w:rPr>
        <w:t xml:space="preserve"> </w:t>
      </w:r>
      <w:r w:rsidR="001E572E">
        <w:rPr>
          <w:szCs w:val="18"/>
          <w:lang w:val="nl-NL"/>
        </w:rPr>
        <w:t xml:space="preserve">een het onderzoek van </w:t>
      </w:r>
      <w:r w:rsidRPr="00DA1F94">
        <w:rPr>
          <w:szCs w:val="18"/>
          <w:lang w:val="nl-NL"/>
        </w:rPr>
        <w:t xml:space="preserve">KPMG </w:t>
      </w:r>
      <w:r w:rsidR="001E572E">
        <w:rPr>
          <w:szCs w:val="18"/>
          <w:lang w:val="nl-NL"/>
        </w:rPr>
        <w:t xml:space="preserve">is er sprake van </w:t>
      </w:r>
      <w:r w:rsidRPr="00DA1F94">
        <w:rPr>
          <w:szCs w:val="18"/>
          <w:lang w:val="nl-NL"/>
        </w:rPr>
        <w:t xml:space="preserve">een op RAM gelijkend systeem als dit aan alle onderstaande criteria </w:t>
      </w:r>
      <w:r w:rsidR="001E572E">
        <w:rPr>
          <w:szCs w:val="18"/>
          <w:lang w:val="nl-NL"/>
        </w:rPr>
        <w:t>wordt voldaan</w:t>
      </w:r>
      <w:r w:rsidRPr="00DA1F94">
        <w:rPr>
          <w:szCs w:val="18"/>
          <w:vertAlign w:val="superscript"/>
          <w:lang w:val="nl-NL"/>
        </w:rPr>
        <w:footnoteReference w:id="25"/>
      </w:r>
      <w:r w:rsidRPr="00DA1F94">
        <w:rPr>
          <w:szCs w:val="18"/>
          <w:lang w:val="nl-NL"/>
        </w:rPr>
        <w:t>:</w:t>
      </w:r>
    </w:p>
    <w:p w:rsidRPr="001E572E" w:rsidR="00357C95" w:rsidP="00DF0E84" w:rsidRDefault="00357C95" w14:paraId="31861A87" w14:textId="1613D55B">
      <w:pPr>
        <w:pStyle w:val="Geenafstand"/>
        <w:numPr>
          <w:ilvl w:val="0"/>
          <w:numId w:val="4"/>
        </w:numPr>
        <w:spacing w:line="240" w:lineRule="exact"/>
        <w:ind w:hanging="357"/>
        <w:rPr>
          <w:lang w:val="nl-NL"/>
        </w:rPr>
      </w:pPr>
      <w:r w:rsidRPr="001E572E">
        <w:rPr>
          <w:lang w:val="nl-NL"/>
        </w:rPr>
        <w:t>Minstens 1 van de volgende 2 criteria moet van toepassing zijn op het systeem:</w:t>
      </w:r>
    </w:p>
    <w:p w:rsidRPr="001E572E" w:rsidR="00357C95" w:rsidP="00DF0E84" w:rsidRDefault="00357C95" w14:paraId="00B4877C" w14:textId="77777777">
      <w:pPr>
        <w:pStyle w:val="Geenafstand"/>
        <w:numPr>
          <w:ilvl w:val="1"/>
          <w:numId w:val="4"/>
        </w:numPr>
        <w:spacing w:line="240" w:lineRule="exact"/>
        <w:ind w:hanging="357"/>
        <w:rPr>
          <w:lang w:val="nl-NL"/>
        </w:rPr>
      </w:pPr>
      <w:r w:rsidRPr="001E572E">
        <w:rPr>
          <w:lang w:val="nl-NL"/>
        </w:rPr>
        <w:t>Het systeem bood de mogelijkheid om risicoselecties te maken op basis van gegevens van burgers en bedrijven en/of berekende risicoscores</w:t>
      </w:r>
    </w:p>
    <w:p w:rsidRPr="001E572E" w:rsidR="00357C95" w:rsidP="00DF0E84" w:rsidRDefault="00357C95" w14:paraId="28BE5CBE" w14:textId="77777777">
      <w:pPr>
        <w:pStyle w:val="Geenafstand"/>
        <w:numPr>
          <w:ilvl w:val="1"/>
          <w:numId w:val="4"/>
        </w:numPr>
        <w:spacing w:line="240" w:lineRule="exact"/>
        <w:ind w:hanging="357"/>
        <w:rPr>
          <w:lang w:val="nl-NL"/>
        </w:rPr>
      </w:pPr>
      <w:r w:rsidRPr="001E572E">
        <w:rPr>
          <w:lang w:val="nl-NL"/>
        </w:rPr>
        <w:t xml:space="preserve">Het systeem bood de mogelijkheid om (integrale) klantenbeelden van burgers of bedrijven te genereren. </w:t>
      </w:r>
    </w:p>
    <w:p w:rsidRPr="001E572E" w:rsidR="00357C95" w:rsidP="00DF0E84" w:rsidRDefault="00357C95" w14:paraId="29F89D73" w14:textId="77777777">
      <w:pPr>
        <w:pStyle w:val="Geenafstand"/>
        <w:numPr>
          <w:ilvl w:val="0"/>
          <w:numId w:val="4"/>
        </w:numPr>
        <w:spacing w:line="240" w:lineRule="exact"/>
        <w:ind w:hanging="357"/>
        <w:rPr>
          <w:lang w:val="nl-NL"/>
        </w:rPr>
      </w:pPr>
      <w:r w:rsidRPr="001E572E">
        <w:rPr>
          <w:lang w:val="nl-NL"/>
        </w:rPr>
        <w:t xml:space="preserve">Het systeem werd (mede) gebruikt voor toezicht en handhaving. </w:t>
      </w:r>
    </w:p>
    <w:p w:rsidRPr="001E572E" w:rsidR="00357C95" w:rsidP="00DF0E84" w:rsidRDefault="00357C95" w14:paraId="41BCFB23" w14:textId="77777777">
      <w:pPr>
        <w:pStyle w:val="Geenafstand"/>
        <w:numPr>
          <w:ilvl w:val="0"/>
          <w:numId w:val="4"/>
        </w:numPr>
        <w:spacing w:line="240" w:lineRule="exact"/>
        <w:ind w:hanging="357"/>
        <w:rPr>
          <w:lang w:val="nl-NL"/>
        </w:rPr>
      </w:pPr>
      <w:r w:rsidRPr="001E572E">
        <w:rPr>
          <w:lang w:val="nl-NL"/>
        </w:rPr>
        <w:t>Het betreft geen primair (transactie of relatie) systeem</w:t>
      </w:r>
    </w:p>
    <w:p w:rsidRPr="001E572E" w:rsidR="00357C95" w:rsidP="00DF0E84" w:rsidRDefault="00357C95" w14:paraId="09FB524F" w14:textId="77777777">
      <w:pPr>
        <w:pStyle w:val="Geenafstand"/>
        <w:numPr>
          <w:ilvl w:val="0"/>
          <w:numId w:val="4"/>
        </w:numPr>
        <w:spacing w:line="240" w:lineRule="exact"/>
        <w:ind w:hanging="357"/>
        <w:rPr>
          <w:lang w:val="nl-NL"/>
        </w:rPr>
      </w:pPr>
      <w:r w:rsidRPr="001E572E">
        <w:rPr>
          <w:lang w:val="nl-NL"/>
        </w:rPr>
        <w:t>Het systeem is in de laatste 10 jaar in gebruik geweest.</w:t>
      </w:r>
    </w:p>
    <w:p w:rsidRPr="001E572E" w:rsidR="00357C95" w:rsidP="00DF0E84" w:rsidRDefault="00357C95" w14:paraId="099161BE" w14:textId="77777777">
      <w:pPr>
        <w:pStyle w:val="Geenafstand"/>
        <w:numPr>
          <w:ilvl w:val="0"/>
          <w:numId w:val="4"/>
        </w:numPr>
        <w:spacing w:line="240" w:lineRule="exact"/>
        <w:ind w:hanging="357"/>
        <w:rPr>
          <w:lang w:val="nl-NL"/>
        </w:rPr>
      </w:pPr>
      <w:r w:rsidRPr="001E572E">
        <w:rPr>
          <w:lang w:val="nl-NL"/>
        </w:rPr>
        <w:t xml:space="preserve">Medewerkers kunnen zelf selecties (laten) maken of kunnen bepalen welke klantbeelden gegenereerd worden. </w:t>
      </w:r>
    </w:p>
    <w:p w:rsidRPr="00DA1F94" w:rsidR="00357C95" w:rsidP="00DA1F94" w:rsidRDefault="00357C95" w14:paraId="295F5C9D" w14:textId="77777777">
      <w:pPr>
        <w:spacing w:after="0" w:line="264" w:lineRule="auto"/>
        <w:rPr>
          <w:szCs w:val="18"/>
          <w:lang w:val="nl-NL"/>
        </w:rPr>
      </w:pPr>
    </w:p>
    <w:p w:rsidRPr="00DA1F94" w:rsidR="00357C95" w:rsidP="00DA1F94" w:rsidRDefault="00357C95" w14:paraId="4A70BB6A" w14:textId="77777777">
      <w:pPr>
        <w:spacing w:after="0" w:line="264" w:lineRule="auto"/>
        <w:rPr>
          <w:szCs w:val="18"/>
          <w:u w:val="single"/>
          <w:lang w:val="nl-NL"/>
        </w:rPr>
      </w:pPr>
      <w:r w:rsidRPr="00DA1F94">
        <w:rPr>
          <w:szCs w:val="18"/>
          <w:u w:val="single"/>
          <w:lang w:val="nl-NL"/>
        </w:rPr>
        <w:t>Conclusie</w:t>
      </w:r>
    </w:p>
    <w:p w:rsidRPr="00DA1F94" w:rsidR="00357C95" w:rsidP="00DA1F94" w:rsidRDefault="002F7715" w14:paraId="61D2BD2E" w14:textId="5A6161E1">
      <w:pPr>
        <w:spacing w:after="0" w:line="264" w:lineRule="auto"/>
        <w:rPr>
          <w:szCs w:val="18"/>
          <w:lang w:val="nl-NL"/>
        </w:rPr>
      </w:pPr>
      <w:r w:rsidRPr="00B772F6">
        <w:rPr>
          <w:szCs w:val="18"/>
          <w:lang w:val="nl-NL"/>
        </w:rPr>
        <w:t>UWV heeft één systeem dat enigszins lijkt op het</w:t>
      </w:r>
      <w:r w:rsidRPr="00C041F2">
        <w:rPr>
          <w:szCs w:val="18"/>
          <w:lang w:val="nl-NL"/>
        </w:rPr>
        <w:t xml:space="preserve"> </w:t>
      </w:r>
      <w:r w:rsidRPr="00C041F2" w:rsidR="00357C95">
        <w:rPr>
          <w:szCs w:val="18"/>
          <w:lang w:val="nl-NL"/>
        </w:rPr>
        <w:t>RAM-systeem van de BD</w:t>
      </w:r>
      <w:r w:rsidRPr="00C041F2">
        <w:rPr>
          <w:szCs w:val="18"/>
          <w:lang w:val="nl-NL"/>
        </w:rPr>
        <w:t xml:space="preserve">, </w:t>
      </w:r>
      <w:r w:rsidRPr="00B772F6">
        <w:rPr>
          <w:szCs w:val="18"/>
          <w:lang w:val="nl-NL"/>
        </w:rPr>
        <w:t>in de zin dat het</w:t>
      </w:r>
      <w:r w:rsidRPr="00C041F2" w:rsidR="00357C95">
        <w:rPr>
          <w:szCs w:val="18"/>
          <w:lang w:val="nl-NL"/>
        </w:rPr>
        <w:t xml:space="preserve"> een databank </w:t>
      </w:r>
      <w:r w:rsidRPr="00B772F6">
        <w:rPr>
          <w:szCs w:val="18"/>
          <w:lang w:val="nl-NL"/>
        </w:rPr>
        <w:t>is</w:t>
      </w:r>
      <w:r w:rsidRPr="00C041F2">
        <w:rPr>
          <w:szCs w:val="18"/>
          <w:lang w:val="nl-NL"/>
        </w:rPr>
        <w:t xml:space="preserve"> </w:t>
      </w:r>
      <w:r w:rsidRPr="00C041F2" w:rsidR="00357C95">
        <w:rPr>
          <w:szCs w:val="18"/>
          <w:lang w:val="nl-NL"/>
        </w:rPr>
        <w:t xml:space="preserve">met een zoekfunctie waarmee selecties gemaakt kunnen worden. </w:t>
      </w:r>
      <w:r w:rsidRPr="00B772F6">
        <w:rPr>
          <w:szCs w:val="18"/>
          <w:lang w:val="nl-NL"/>
        </w:rPr>
        <w:t>Dit systeem betreft DMAP, waarvan</w:t>
      </w:r>
      <w:r w:rsidRPr="00C041F2">
        <w:rPr>
          <w:szCs w:val="18"/>
          <w:lang w:val="nl-NL"/>
        </w:rPr>
        <w:t xml:space="preserve"> </w:t>
      </w:r>
      <w:r w:rsidRPr="00C041F2" w:rsidR="00357C95">
        <w:rPr>
          <w:szCs w:val="18"/>
          <w:lang w:val="nl-NL"/>
        </w:rPr>
        <w:t>selecties</w:t>
      </w:r>
      <w:r w:rsidRPr="00DA1F94" w:rsidR="00357C95">
        <w:rPr>
          <w:szCs w:val="18"/>
          <w:lang w:val="nl-NL"/>
        </w:rPr>
        <w:t xml:space="preserve"> worden ingezet voor een effectieve en efficiënte taaku</w:t>
      </w:r>
      <w:r w:rsidRPr="00C041F2" w:rsidR="00357C95">
        <w:rPr>
          <w:szCs w:val="18"/>
          <w:lang w:val="nl-NL"/>
        </w:rPr>
        <w:t xml:space="preserve">itvoering, waaronder toezicht en handhaving. </w:t>
      </w:r>
      <w:r w:rsidRPr="00C041F2" w:rsidR="00000892">
        <w:rPr>
          <w:szCs w:val="18"/>
          <w:lang w:val="nl-NL"/>
        </w:rPr>
        <w:t>Aan de eerst vier criteria wordt dus voldaan</w:t>
      </w:r>
      <w:r w:rsidRPr="00C041F2" w:rsidR="00357C95">
        <w:rPr>
          <w:szCs w:val="18"/>
          <w:lang w:val="nl-NL"/>
        </w:rPr>
        <w:t xml:space="preserve">. </w:t>
      </w:r>
      <w:r w:rsidRPr="00B772F6">
        <w:rPr>
          <w:szCs w:val="18"/>
          <w:lang w:val="nl-NL"/>
        </w:rPr>
        <w:t>Bij nadere analyse blijkt dit systeem echter niet te voldoen aan de andere criteria voor een op RAM lijkend systeem.</w:t>
      </w:r>
      <w:r w:rsidRPr="00C041F2">
        <w:rPr>
          <w:szCs w:val="18"/>
          <w:lang w:val="nl-NL"/>
        </w:rPr>
        <w:t xml:space="preserve"> </w:t>
      </w:r>
      <w:r w:rsidRPr="00C041F2" w:rsidR="00357C95">
        <w:rPr>
          <w:szCs w:val="18"/>
          <w:lang w:val="nl-NL"/>
        </w:rPr>
        <w:t xml:space="preserve">Het grote verschil </w:t>
      </w:r>
      <w:r w:rsidRPr="00C041F2" w:rsidR="00000892">
        <w:rPr>
          <w:szCs w:val="18"/>
          <w:lang w:val="nl-NL"/>
        </w:rPr>
        <w:t xml:space="preserve">tussen de DMAP en RAM-systemen liggen rondom </w:t>
      </w:r>
      <w:r w:rsidRPr="00C041F2" w:rsidR="00357C95">
        <w:rPr>
          <w:szCs w:val="18"/>
          <w:lang w:val="nl-NL"/>
        </w:rPr>
        <w:t>het beheer en de exploitatie van de databank</w:t>
      </w:r>
      <w:r w:rsidRPr="00C041F2" w:rsidR="00000892">
        <w:rPr>
          <w:szCs w:val="18"/>
          <w:lang w:val="nl-NL"/>
        </w:rPr>
        <w:t>.</w:t>
      </w:r>
      <w:r w:rsidRPr="00C041F2" w:rsidR="00357C95">
        <w:rPr>
          <w:szCs w:val="18"/>
          <w:lang w:val="nl-NL"/>
        </w:rPr>
        <w:t xml:space="preserve"> </w:t>
      </w:r>
      <w:r w:rsidRPr="00C041F2" w:rsidR="00000892">
        <w:rPr>
          <w:szCs w:val="18"/>
          <w:lang w:val="nl-NL"/>
        </w:rPr>
        <w:t>U</w:t>
      </w:r>
      <w:r w:rsidRPr="00C041F2" w:rsidR="008C245D">
        <w:rPr>
          <w:szCs w:val="18"/>
          <w:lang w:val="nl-NL"/>
        </w:rPr>
        <w:t xml:space="preserve">WV </w:t>
      </w:r>
      <w:r w:rsidRPr="00C041F2" w:rsidR="00000892">
        <w:rPr>
          <w:szCs w:val="18"/>
          <w:lang w:val="nl-NL"/>
        </w:rPr>
        <w:t xml:space="preserve">heeft </w:t>
      </w:r>
      <w:r w:rsidRPr="00C041F2" w:rsidR="008C245D">
        <w:rPr>
          <w:szCs w:val="18"/>
          <w:lang w:val="nl-NL"/>
        </w:rPr>
        <w:t>in tegenstelling tot het RAM van de Belastingdienst</w:t>
      </w:r>
      <w:r w:rsidRPr="00C041F2" w:rsidR="00357C95">
        <w:rPr>
          <w:szCs w:val="18"/>
          <w:lang w:val="nl-NL"/>
        </w:rPr>
        <w:t xml:space="preserve"> technische en organisatorische </w:t>
      </w:r>
      <w:r w:rsidRPr="00C041F2" w:rsidR="008C245D">
        <w:rPr>
          <w:szCs w:val="18"/>
          <w:lang w:val="nl-NL"/>
        </w:rPr>
        <w:t xml:space="preserve">maatregelen getroffen </w:t>
      </w:r>
      <w:r w:rsidRPr="00C041F2" w:rsidR="00357C95">
        <w:rPr>
          <w:szCs w:val="18"/>
          <w:lang w:val="nl-NL"/>
        </w:rPr>
        <w:t xml:space="preserve">voor beperkte toegang, gereguleerd gebruik </w:t>
      </w:r>
      <w:r w:rsidRPr="00C041F2" w:rsidR="00357C95">
        <w:rPr>
          <w:szCs w:val="18"/>
          <w:lang w:val="nl-NL"/>
        </w:rPr>
        <w:lastRenderedPageBreak/>
        <w:t xml:space="preserve">en zorgvuldige omgang met gegevens. </w:t>
      </w:r>
      <w:r w:rsidRPr="00C041F2" w:rsidR="00E564D6">
        <w:rPr>
          <w:szCs w:val="18"/>
          <w:lang w:val="nl-NL"/>
        </w:rPr>
        <w:t>Zo is de toegang voor willekeurige selecties beperkt tot 50 analisten</w:t>
      </w:r>
      <w:r w:rsidRPr="00B772F6" w:rsidR="004C0CDB">
        <w:rPr>
          <w:szCs w:val="18"/>
          <w:lang w:val="nl-NL"/>
        </w:rPr>
        <w:t>,</w:t>
      </w:r>
      <w:r w:rsidRPr="00C041F2" w:rsidR="00E564D6">
        <w:rPr>
          <w:szCs w:val="18"/>
          <w:lang w:val="nl-NL"/>
        </w:rPr>
        <w:t xml:space="preserve"> naast</w:t>
      </w:r>
      <w:r w:rsidRPr="00DA1F94" w:rsidR="00E564D6">
        <w:rPr>
          <w:szCs w:val="18"/>
          <w:lang w:val="nl-NL"/>
        </w:rPr>
        <w:t xml:space="preserve"> 60 medewerkers die vooraf goedgekeurde selecties mogen draaien. </w:t>
      </w:r>
      <w:r w:rsidR="00E564D6">
        <w:rPr>
          <w:szCs w:val="18"/>
          <w:lang w:val="nl-NL"/>
        </w:rPr>
        <w:t>B</w:t>
      </w:r>
      <w:r w:rsidRPr="00DA1F94" w:rsidR="00E564D6">
        <w:rPr>
          <w:szCs w:val="18"/>
          <w:lang w:val="nl-NL"/>
        </w:rPr>
        <w:t>eveiligingsmaatregelen zijn daarnaast in de loop der jaren steeds verder verstevigd. Zo zijn de autorisaties voor het gebruik van gegevens fijnmaziger geworden, is functie scheiding tussen beheer en gebruik aangebracht en is o.a. in het kader van dataminimalisatie kritisch gekeken naar de noodzaak van de gegevens en bronnen die DMAP voeden.</w:t>
      </w:r>
      <w:r w:rsidR="00000892">
        <w:rPr>
          <w:szCs w:val="18"/>
          <w:lang w:val="nl-NL"/>
        </w:rPr>
        <w:t xml:space="preserve"> </w:t>
      </w:r>
      <w:r w:rsidRPr="00DA1F94" w:rsidR="00357C95">
        <w:rPr>
          <w:szCs w:val="18"/>
          <w:lang w:val="nl-NL"/>
        </w:rPr>
        <w:t>Zodoende kan geconcludeerd worden dat UWV geen systemen gebruikt die lijken op het RAM-systeem van de BD. T</w:t>
      </w:r>
      <w:r w:rsidR="004D603A">
        <w:rPr>
          <w:szCs w:val="18"/>
          <w:lang w:val="nl-NL"/>
        </w:rPr>
        <w:t>ot slot staat</w:t>
      </w:r>
      <w:r w:rsidRPr="00DA1F94" w:rsidR="00357C95">
        <w:rPr>
          <w:szCs w:val="18"/>
          <w:lang w:val="nl-NL"/>
        </w:rPr>
        <w:t xml:space="preserve"> wat betreft het opnemen van algoritmes in het algoritmeregister </w:t>
      </w:r>
      <w:r w:rsidR="004D603A">
        <w:rPr>
          <w:szCs w:val="18"/>
          <w:lang w:val="nl-NL"/>
        </w:rPr>
        <w:t>meer informatie in de</w:t>
      </w:r>
      <w:r w:rsidRPr="00DA1F94" w:rsidR="00357C95">
        <w:rPr>
          <w:szCs w:val="18"/>
          <w:lang w:val="nl-NL"/>
        </w:rPr>
        <w:t xml:space="preserve"> brief van 26 juni 2025 over de planning van de vulling van het algoritmeregister door onder meer UWV</w:t>
      </w:r>
      <w:r w:rsidRPr="00DA1F94" w:rsidR="00357C95">
        <w:rPr>
          <w:szCs w:val="18"/>
          <w:vertAlign w:val="superscript"/>
          <w:lang w:val="nl-NL"/>
        </w:rPr>
        <w:footnoteReference w:id="26"/>
      </w:r>
      <w:r w:rsidRPr="00DA1F94" w:rsidR="00357C95">
        <w:rPr>
          <w:szCs w:val="18"/>
          <w:lang w:val="nl-NL"/>
        </w:rPr>
        <w:t xml:space="preserve">. </w:t>
      </w:r>
    </w:p>
    <w:bookmarkEnd w:id="41"/>
    <w:p w:rsidR="004E189C" w:rsidP="00F6531A" w:rsidRDefault="004E189C" w14:paraId="0B30F8AC" w14:textId="77777777">
      <w:pPr>
        <w:spacing w:after="0" w:line="264" w:lineRule="auto"/>
        <w:rPr>
          <w:szCs w:val="18"/>
          <w:lang w:val="nl-NL"/>
        </w:rPr>
      </w:pPr>
    </w:p>
    <w:p w:rsidRPr="00611C2D" w:rsidR="00F6531A" w:rsidP="009D1B82" w:rsidRDefault="00412306" w14:paraId="646D2670" w14:textId="6C06DE59">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7" w:id="42"/>
      <w:bookmarkStart w:name="_Hlk214983113" w:id="43"/>
      <w:r>
        <w:rPr>
          <w:rFonts w:ascii="Verdana" w:hAnsi="Verdana"/>
          <w:i/>
          <w:iCs/>
          <w:color w:val="auto"/>
          <w:sz w:val="18"/>
          <w:szCs w:val="18"/>
          <w:lang w:val="nl-NL"/>
        </w:rPr>
        <w:t>3.</w:t>
      </w:r>
      <w:r w:rsidR="00FB22E3">
        <w:rPr>
          <w:rFonts w:ascii="Verdana" w:hAnsi="Verdana"/>
          <w:i/>
          <w:iCs/>
          <w:color w:val="auto"/>
          <w:sz w:val="18"/>
          <w:szCs w:val="18"/>
          <w:lang w:val="nl-NL"/>
        </w:rPr>
        <w:t>4</w:t>
      </w:r>
      <w:r>
        <w:rPr>
          <w:rFonts w:ascii="Verdana" w:hAnsi="Verdana"/>
          <w:i/>
          <w:iCs/>
          <w:color w:val="auto"/>
          <w:sz w:val="18"/>
          <w:szCs w:val="18"/>
          <w:lang w:val="nl-NL"/>
        </w:rPr>
        <w:t xml:space="preserve"> </w:t>
      </w:r>
      <w:r w:rsidRPr="00611C2D" w:rsidR="00F6531A">
        <w:rPr>
          <w:rFonts w:ascii="Verdana" w:hAnsi="Verdana"/>
          <w:i/>
          <w:iCs/>
          <w:color w:val="auto"/>
          <w:sz w:val="18"/>
          <w:szCs w:val="18"/>
          <w:lang w:val="nl-NL"/>
        </w:rPr>
        <w:t>Uitkomsten doorlichting sociale zekerheid op misbruikrisico’s en afwegingskader</w:t>
      </w:r>
      <w:bookmarkEnd w:id="42"/>
      <w:r w:rsidRPr="00611C2D" w:rsidR="00F6531A">
        <w:rPr>
          <w:rFonts w:ascii="Verdana" w:hAnsi="Verdana"/>
          <w:i/>
          <w:iCs/>
          <w:color w:val="auto"/>
          <w:sz w:val="18"/>
          <w:szCs w:val="18"/>
          <w:lang w:val="nl-NL"/>
        </w:rPr>
        <w:t xml:space="preserve"> </w:t>
      </w:r>
    </w:p>
    <w:bookmarkEnd w:id="43"/>
    <w:p w:rsidR="00F6531A" w:rsidP="00F6531A" w:rsidRDefault="00F6531A" w14:paraId="4A689504" w14:textId="3A91422D">
      <w:pPr>
        <w:spacing w:after="0" w:line="264" w:lineRule="auto"/>
        <w:rPr>
          <w:lang w:val="nl-NL"/>
        </w:rPr>
      </w:pPr>
      <w:r w:rsidRPr="00F6531A">
        <w:rPr>
          <w:lang w:val="nl-NL"/>
        </w:rPr>
        <w:t xml:space="preserve">In het debat op 11 oktober 2018 over fraude met WW-uitkeringen door arbeidsmigranten </w:t>
      </w:r>
      <w:r w:rsidRPr="00F6531A" w:rsidR="00724845">
        <w:rPr>
          <w:lang w:val="nl-NL"/>
        </w:rPr>
        <w:t>is toegezegd</w:t>
      </w:r>
      <w:r w:rsidRPr="00F6531A">
        <w:rPr>
          <w:lang w:val="nl-NL"/>
        </w:rPr>
        <w:t xml:space="preserve"> om de wetten die UWV uitvoert extern te laten doorlichten op misbruikrisico’s.</w:t>
      </w:r>
      <w:r>
        <w:rPr>
          <w:rStyle w:val="Voetnootmarkering"/>
        </w:rPr>
        <w:footnoteReference w:id="27"/>
      </w:r>
      <w:r w:rsidRPr="00F6531A">
        <w:rPr>
          <w:lang w:val="nl-NL"/>
        </w:rPr>
        <w:t xml:space="preserve"> </w:t>
      </w:r>
      <w:r w:rsidR="00A95691">
        <w:rPr>
          <w:lang w:val="nl-NL"/>
        </w:rPr>
        <w:t xml:space="preserve">Inmiddels zijn alle UWV-wetten extern doorgelicht. Hiermee is deze toezegging afgedaan. </w:t>
      </w:r>
      <w:r w:rsidRPr="00F6531A">
        <w:rPr>
          <w:lang w:val="nl-NL"/>
        </w:rPr>
        <w:t xml:space="preserve">We geven hier de laatste stand van zaken. </w:t>
      </w:r>
    </w:p>
    <w:p w:rsidRPr="00F6531A" w:rsidR="00F6531A" w:rsidP="00F6531A" w:rsidRDefault="00F6531A" w14:paraId="22E19B39" w14:textId="77777777">
      <w:pPr>
        <w:spacing w:after="0" w:line="264" w:lineRule="auto"/>
        <w:rPr>
          <w:lang w:val="nl-NL"/>
        </w:rPr>
      </w:pPr>
    </w:p>
    <w:p w:rsidR="00F6531A" w:rsidP="00F6531A" w:rsidRDefault="00F6531A" w14:paraId="29299DBC" w14:textId="31F47971">
      <w:pPr>
        <w:spacing w:after="0" w:line="264" w:lineRule="auto"/>
        <w:rPr>
          <w:lang w:val="nl-NL"/>
        </w:rPr>
      </w:pPr>
      <w:r w:rsidRPr="00F6531A">
        <w:rPr>
          <w:lang w:val="nl-NL"/>
        </w:rPr>
        <w:t xml:space="preserve">De afgelopen jaren zijn de verschillende wetten van UWV successievelijk doorgelicht op misbruikrisico’s. Na afronding van iedere doorlichting worden de geïdentificeerde risico’s voor die wet gewogen en geprioriteerd via een afwegingskader dat in opdracht van UWV en SZW is ontwikkeld. Het resultaat is een overzicht van de belangrijkste risico’s. Op basis hiervan stelt UWV indien nodig en waar mogelijk aanvullende beheersmaatregelen voor de belangrijkste risico’s voor, waarover besluitvorming plaatsvindt tussen UWV en SZW. De externe doorlichtingen van de WW, WIA, WAO, ZW, TW, Wajong en </w:t>
      </w:r>
      <w:proofErr w:type="spellStart"/>
      <w:r w:rsidRPr="00F6531A">
        <w:rPr>
          <w:lang w:val="nl-NL"/>
        </w:rPr>
        <w:t>W</w:t>
      </w:r>
      <w:r w:rsidR="00F053B4">
        <w:rPr>
          <w:lang w:val="nl-NL"/>
        </w:rPr>
        <w:t>azo</w:t>
      </w:r>
      <w:proofErr w:type="spellEnd"/>
      <w:r w:rsidRPr="00F6531A">
        <w:rPr>
          <w:lang w:val="nl-NL"/>
        </w:rPr>
        <w:t xml:space="preserve"> zijn </w:t>
      </w:r>
      <w:proofErr w:type="gramStart"/>
      <w:r w:rsidRPr="00F6531A">
        <w:rPr>
          <w:lang w:val="nl-NL"/>
        </w:rPr>
        <w:t>reeds</w:t>
      </w:r>
      <w:proofErr w:type="gramEnd"/>
      <w:r w:rsidRPr="00F6531A">
        <w:rPr>
          <w:lang w:val="nl-NL"/>
        </w:rPr>
        <w:t xml:space="preserve"> met u gedeeld bij eerdere Standen van de uitvoering. </w:t>
      </w:r>
      <w:r w:rsidR="004D349B">
        <w:rPr>
          <w:lang w:val="nl-NL"/>
        </w:rPr>
        <w:t xml:space="preserve">UWV beziet de planning en prioritering voor de doorlichting van de IOW. </w:t>
      </w:r>
      <w:r w:rsidRPr="00F6531A">
        <w:rPr>
          <w:lang w:val="nl-NL"/>
        </w:rPr>
        <w:t xml:space="preserve">UWV werkt momenteel aan de implementatie van verschillende beheersmaatregelen die naar aanleiding van de doorlichtingen op de WW, ZW en WIA zijn genomen. Voor de TW </w:t>
      </w:r>
      <w:r w:rsidR="00A95691">
        <w:rPr>
          <w:lang w:val="nl-NL"/>
        </w:rPr>
        <w:t xml:space="preserve">en Wajong </w:t>
      </w:r>
      <w:r w:rsidRPr="00F6531A">
        <w:rPr>
          <w:lang w:val="nl-NL"/>
        </w:rPr>
        <w:t>zijn de risico’s geïnventariseerd en geprioriteerd</w:t>
      </w:r>
      <w:r w:rsidR="00A95691">
        <w:rPr>
          <w:lang w:val="nl-NL"/>
        </w:rPr>
        <w:t>. E</w:t>
      </w:r>
      <w:r w:rsidRPr="00F6531A">
        <w:rPr>
          <w:lang w:val="nl-NL"/>
        </w:rPr>
        <w:t xml:space="preserve">en voorstel voor aanvullende beheersmaatregelen is gereed </w:t>
      </w:r>
      <w:r w:rsidR="00A95691">
        <w:rPr>
          <w:lang w:val="nl-NL"/>
        </w:rPr>
        <w:t xml:space="preserve">voor akkoord </w:t>
      </w:r>
      <w:r w:rsidRPr="00F6531A">
        <w:rPr>
          <w:lang w:val="nl-NL"/>
        </w:rPr>
        <w:t xml:space="preserve">en voorbereidingen voor implementatie van de maatregelen worden getroffen. Voor de </w:t>
      </w:r>
      <w:proofErr w:type="spellStart"/>
      <w:r w:rsidRPr="00F6531A">
        <w:rPr>
          <w:lang w:val="nl-NL"/>
        </w:rPr>
        <w:t>W</w:t>
      </w:r>
      <w:r w:rsidR="00F053B4">
        <w:rPr>
          <w:lang w:val="nl-NL"/>
        </w:rPr>
        <w:t>azo</w:t>
      </w:r>
      <w:proofErr w:type="spellEnd"/>
      <w:r w:rsidRPr="00F6531A">
        <w:rPr>
          <w:lang w:val="nl-NL"/>
        </w:rPr>
        <w:t xml:space="preserve"> is de inventarisatie afgerond en de prioritering van de risico’s</w:t>
      </w:r>
      <w:r w:rsidR="005823D8">
        <w:rPr>
          <w:lang w:val="nl-NL"/>
        </w:rPr>
        <w:t xml:space="preserve"> gestart</w:t>
      </w:r>
      <w:r w:rsidRPr="00F6531A">
        <w:rPr>
          <w:lang w:val="nl-NL"/>
        </w:rPr>
        <w:t>. Voor de WAO zijn de risico’s geïnventariseerd en beziet UWV hoe het vervolg van dit traject wordt vormgegeven.</w:t>
      </w:r>
      <w:r w:rsidR="002958C6">
        <w:rPr>
          <w:lang w:val="nl-NL"/>
        </w:rPr>
        <w:t xml:space="preserve"> UWV en SZW kijken samen naar het tempo waarmee en de manier waarop beheersmaatregelen gerealiseerd kunnen worden. </w:t>
      </w:r>
    </w:p>
    <w:p w:rsidR="00412306" w:rsidP="00F6531A" w:rsidRDefault="00412306" w14:paraId="3B517083" w14:textId="77777777">
      <w:pPr>
        <w:spacing w:after="0" w:line="264" w:lineRule="auto"/>
        <w:rPr>
          <w:lang w:val="nl-NL"/>
        </w:rPr>
      </w:pPr>
    </w:p>
    <w:p w:rsidRPr="003F04FD" w:rsidR="00997DB2" w:rsidP="003F04FD" w:rsidRDefault="00997DB2" w14:paraId="3CD971E1" w14:textId="5D9F151B">
      <w:pPr>
        <w:pStyle w:val="Kop3"/>
        <w:numPr>
          <w:ilvl w:val="0"/>
          <w:numId w:val="0"/>
        </w:numPr>
        <w:spacing w:before="0" w:after="0" w:line="264" w:lineRule="auto"/>
        <w:ind w:left="720" w:hanging="720"/>
        <w:rPr>
          <w:i/>
          <w:iCs/>
          <w:szCs w:val="18"/>
          <w:lang w:val="nl-NL"/>
        </w:rPr>
      </w:pPr>
      <w:bookmarkStart w:name="_Toc226451238" w:id="44"/>
      <w:r w:rsidRPr="003F04FD">
        <w:rPr>
          <w:rFonts w:ascii="Verdana" w:hAnsi="Verdana"/>
          <w:i/>
          <w:iCs/>
          <w:color w:val="auto"/>
          <w:sz w:val="18"/>
          <w:szCs w:val="18"/>
          <w:lang w:val="nl-NL"/>
        </w:rPr>
        <w:t>3.</w:t>
      </w:r>
      <w:r w:rsidR="00FB22E3">
        <w:rPr>
          <w:rFonts w:ascii="Verdana" w:hAnsi="Verdana"/>
          <w:i/>
          <w:iCs/>
          <w:color w:val="auto"/>
          <w:sz w:val="18"/>
          <w:szCs w:val="18"/>
          <w:lang w:val="nl-NL"/>
        </w:rPr>
        <w:t>5</w:t>
      </w:r>
      <w:r w:rsidRPr="003F04FD">
        <w:rPr>
          <w:rFonts w:ascii="Verdana" w:hAnsi="Verdana"/>
          <w:i/>
          <w:iCs/>
          <w:color w:val="auto"/>
          <w:sz w:val="18"/>
          <w:szCs w:val="18"/>
          <w:lang w:val="nl-NL"/>
        </w:rPr>
        <w:t xml:space="preserve"> Ontwikkelingen risicoscans</w:t>
      </w:r>
      <w:bookmarkEnd w:id="44"/>
    </w:p>
    <w:p w:rsidRPr="00997DB2" w:rsidR="00997DB2" w:rsidP="00997DB2" w:rsidRDefault="00997DB2" w14:paraId="7CF29AFA" w14:textId="14AA24B1">
      <w:pPr>
        <w:spacing w:after="0" w:line="264" w:lineRule="auto"/>
        <w:rPr>
          <w:lang w:val="nl-NL"/>
        </w:rPr>
      </w:pPr>
      <w:r w:rsidRPr="00997DB2">
        <w:rPr>
          <w:lang w:val="nl-NL"/>
        </w:rPr>
        <w:t>Vanaf 2023 is uw Kamer via de Stand van de uitvoering en de brief van 9 oktober 2023</w:t>
      </w:r>
      <w:r w:rsidR="00B80B93">
        <w:rPr>
          <w:rStyle w:val="Voetnootmarkering"/>
          <w:lang w:val="nl-NL"/>
        </w:rPr>
        <w:footnoteReference w:id="28"/>
      </w:r>
      <w:r w:rsidRPr="00997DB2">
        <w:rPr>
          <w:lang w:val="nl-NL"/>
        </w:rPr>
        <w:t xml:space="preserve"> geïnformeerd over problemen met de gegevensverzameling bij de risicoscan verblijf buiten Nederland en dat UWV nader onderzoek doet naar een aangepaste werkwijze om te controleren op verblijf buiten Nederland. De eerste conclusies van UWV zijn niet bemoedigend. De risicoscan verblijf buiten Nederland zoals eerder door UWV ontwikkeld, kan niet meer in gebruik genomen worden en UWV ziet hierop weinig andere aanknopingspunten voor </w:t>
      </w:r>
      <w:proofErr w:type="spellStart"/>
      <w:r w:rsidRPr="00997DB2">
        <w:rPr>
          <w:lang w:val="nl-NL"/>
        </w:rPr>
        <w:t>datagedreven</w:t>
      </w:r>
      <w:proofErr w:type="spellEnd"/>
      <w:r w:rsidRPr="00997DB2">
        <w:rPr>
          <w:lang w:val="nl-NL"/>
        </w:rPr>
        <w:t xml:space="preserve"> en risicogericht toezicht. Wij zijn in gesprek over de resultaten van dit onderzoek en mogelijke alternatieven. In de tussentijd blijft UWV op andere manieren controleren op ongeoorloofd verblijf buiten Nederland om misbruik van werkloosheidsuitkeringen te voorkomen en te detecteren. </w:t>
      </w:r>
    </w:p>
    <w:p w:rsidR="00997DB2" w:rsidP="00F6531A" w:rsidRDefault="00997DB2" w14:paraId="1316FE0D" w14:textId="77777777">
      <w:pPr>
        <w:spacing w:after="0" w:line="264" w:lineRule="auto"/>
        <w:rPr>
          <w:lang w:val="nl-NL"/>
        </w:rPr>
      </w:pPr>
    </w:p>
    <w:p w:rsidRPr="00611C2D" w:rsidR="00611C2D" w:rsidP="009D1B82" w:rsidRDefault="00412306" w14:paraId="292D5A4C" w14:textId="15B7518D">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39" w:id="45"/>
      <w:r>
        <w:rPr>
          <w:rFonts w:ascii="Verdana" w:hAnsi="Verdana"/>
          <w:i/>
          <w:iCs/>
          <w:color w:val="auto"/>
          <w:sz w:val="18"/>
          <w:szCs w:val="18"/>
          <w:lang w:val="nl-NL"/>
        </w:rPr>
        <w:t>3</w:t>
      </w:r>
      <w:r w:rsidR="00C2621C">
        <w:rPr>
          <w:rFonts w:ascii="Verdana" w:hAnsi="Verdana"/>
          <w:i/>
          <w:iCs/>
          <w:color w:val="auto"/>
          <w:sz w:val="18"/>
          <w:szCs w:val="18"/>
          <w:lang w:val="nl-NL"/>
        </w:rPr>
        <w:t>.</w:t>
      </w:r>
      <w:r w:rsidR="00FB22E3">
        <w:rPr>
          <w:rFonts w:ascii="Verdana" w:hAnsi="Verdana"/>
          <w:i/>
          <w:iCs/>
          <w:color w:val="auto"/>
          <w:sz w:val="18"/>
          <w:szCs w:val="18"/>
          <w:lang w:val="nl-NL"/>
        </w:rPr>
        <w:t>6</w:t>
      </w:r>
      <w:r>
        <w:rPr>
          <w:rFonts w:ascii="Verdana" w:hAnsi="Verdana"/>
          <w:i/>
          <w:iCs/>
          <w:color w:val="auto"/>
          <w:sz w:val="18"/>
          <w:szCs w:val="18"/>
          <w:lang w:val="nl-NL"/>
        </w:rPr>
        <w:t xml:space="preserve"> </w:t>
      </w:r>
      <w:r w:rsidRPr="00611C2D" w:rsidR="00611C2D">
        <w:rPr>
          <w:rFonts w:ascii="Verdana" w:hAnsi="Verdana"/>
          <w:i/>
          <w:iCs/>
          <w:color w:val="auto"/>
          <w:sz w:val="18"/>
          <w:szCs w:val="18"/>
          <w:lang w:val="nl-NL"/>
        </w:rPr>
        <w:t>Selecte en aselecte handhavingsonderzoeken</w:t>
      </w:r>
      <w:r w:rsidR="00055B09">
        <w:rPr>
          <w:rFonts w:ascii="Verdana" w:hAnsi="Verdana"/>
          <w:i/>
          <w:iCs/>
          <w:color w:val="auto"/>
          <w:sz w:val="18"/>
          <w:szCs w:val="18"/>
          <w:lang w:val="nl-NL"/>
        </w:rPr>
        <w:t xml:space="preserve"> van de</w:t>
      </w:r>
      <w:r w:rsidRPr="00611C2D" w:rsidR="00611C2D">
        <w:rPr>
          <w:rFonts w:ascii="Verdana" w:hAnsi="Verdana"/>
          <w:i/>
          <w:iCs/>
          <w:color w:val="auto"/>
          <w:sz w:val="18"/>
          <w:szCs w:val="18"/>
          <w:lang w:val="nl-NL"/>
        </w:rPr>
        <w:t xml:space="preserve"> SVB</w:t>
      </w:r>
      <w:bookmarkEnd w:id="45"/>
    </w:p>
    <w:p w:rsidR="00357C95" w:rsidP="005B3C23" w:rsidRDefault="00611C2D" w14:paraId="1CB6F189" w14:textId="5ED45CD4">
      <w:pPr>
        <w:spacing w:after="0" w:line="264" w:lineRule="auto"/>
        <w:rPr>
          <w:szCs w:val="18"/>
          <w:lang w:val="nl-NL"/>
        </w:rPr>
      </w:pPr>
      <w:r w:rsidRPr="00DA1F94">
        <w:rPr>
          <w:szCs w:val="18"/>
          <w:lang w:val="nl-NL"/>
        </w:rPr>
        <w:t>De SVB zet zich in voor effectief, efficiënt en ethisch handhaven. Dit doet zij o.a. door haar proces van selecte onderzoeken extern te laten toetsen vanuit de wetenschap en</w:t>
      </w:r>
      <w:r w:rsidR="002350CA">
        <w:rPr>
          <w:szCs w:val="18"/>
          <w:lang w:val="nl-NL"/>
        </w:rPr>
        <w:t xml:space="preserve"> door</w:t>
      </w:r>
      <w:r w:rsidRPr="00DA1F94">
        <w:rPr>
          <w:szCs w:val="18"/>
          <w:lang w:val="nl-NL"/>
        </w:rPr>
        <w:t xml:space="preserve"> de Cliëntenraad actief te betrekken. Daarnaast zet de SVB opnieuw in op aselecte onderzoeken naast data gedreven en mens gedreven onderzoeken. Het doen van aselecte onderzoeken biedt een waarborg tegen tunnelvisie en vooroordelen en maakt het mogelijk om risico's op misbruik te monitoren en eventuele veranderingen daarin te signaleren. In de komende jaren initieert de SVB aan de hand van een opgesteld Meerjarenplan (2025-2027) voor elke wet aselecte onderzoeken. Begin 2025 is de SVB gestart met een aselect onderzoek AOW-ongehuwd. In september 2025 is gestart met de uitvoering van het aselecte onderzoek AIO.</w:t>
      </w:r>
    </w:p>
    <w:p w:rsidRPr="00DA1F94" w:rsidR="00611C2D" w:rsidP="005B3C23" w:rsidRDefault="00611C2D" w14:paraId="560C0908" w14:textId="77777777">
      <w:pPr>
        <w:spacing w:after="0" w:line="264" w:lineRule="auto"/>
        <w:rPr>
          <w:szCs w:val="18"/>
          <w:lang w:val="nl-NL"/>
        </w:rPr>
      </w:pPr>
    </w:p>
    <w:p w:rsidRPr="00DE2123" w:rsidR="007F5C32" w:rsidP="00DE2123" w:rsidRDefault="007F5C32" w14:paraId="7BE9E86E" w14:textId="0D102DB6">
      <w:pPr>
        <w:pStyle w:val="Kop1"/>
        <w:spacing w:before="0" w:after="0" w:line="264" w:lineRule="auto"/>
        <w:ind w:left="431" w:hanging="431"/>
        <w:rPr>
          <w:rFonts w:ascii="Verdana" w:hAnsi="Verdana"/>
          <w:b/>
          <w:bCs/>
          <w:color w:val="auto"/>
          <w:sz w:val="18"/>
          <w:szCs w:val="18"/>
        </w:rPr>
      </w:pPr>
      <w:bookmarkStart w:name="_Toc226451240" w:id="46"/>
      <w:proofErr w:type="spellStart"/>
      <w:r w:rsidRPr="00DE2123">
        <w:rPr>
          <w:rFonts w:ascii="Verdana" w:hAnsi="Verdana"/>
          <w:b/>
          <w:bCs/>
          <w:color w:val="auto"/>
          <w:sz w:val="18"/>
          <w:szCs w:val="18"/>
        </w:rPr>
        <w:t>Continuïteit</w:t>
      </w:r>
      <w:proofErr w:type="spellEnd"/>
      <w:r w:rsidRPr="00DE2123">
        <w:rPr>
          <w:rFonts w:ascii="Verdana" w:hAnsi="Verdana"/>
          <w:b/>
          <w:bCs/>
          <w:color w:val="auto"/>
          <w:sz w:val="18"/>
          <w:szCs w:val="18"/>
        </w:rPr>
        <w:t xml:space="preserve"> UWV en SVB</w:t>
      </w:r>
      <w:bookmarkEnd w:id="46"/>
    </w:p>
    <w:p w:rsidR="007F5C32" w:rsidP="005B3C23" w:rsidRDefault="007F5C32" w14:paraId="2FA4EAB5" w14:textId="77777777">
      <w:pPr>
        <w:spacing w:after="0" w:line="264" w:lineRule="auto"/>
        <w:rPr>
          <w:szCs w:val="18"/>
          <w:lang w:val="nl-NL"/>
        </w:rPr>
      </w:pPr>
    </w:p>
    <w:p w:rsidRPr="00611C2D" w:rsidR="005B3C23" w:rsidP="009D1B82" w:rsidRDefault="001E572E" w14:paraId="67209D03" w14:textId="4C50503E">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41" w:id="47"/>
      <w:r>
        <w:rPr>
          <w:rFonts w:ascii="Verdana" w:hAnsi="Verdana"/>
          <w:i/>
          <w:iCs/>
          <w:color w:val="auto"/>
          <w:sz w:val="18"/>
          <w:szCs w:val="18"/>
          <w:lang w:val="nl-NL"/>
        </w:rPr>
        <w:t xml:space="preserve">4.1 </w:t>
      </w:r>
      <w:r w:rsidRPr="00611C2D" w:rsidR="005B3C23">
        <w:rPr>
          <w:rFonts w:ascii="Verdana" w:hAnsi="Verdana"/>
          <w:i/>
          <w:iCs/>
          <w:color w:val="auto"/>
          <w:sz w:val="18"/>
          <w:szCs w:val="18"/>
          <w:lang w:val="nl-NL"/>
        </w:rPr>
        <w:t xml:space="preserve">Totaalrapportage beveiliging </w:t>
      </w:r>
      <w:proofErr w:type="spellStart"/>
      <w:r w:rsidRPr="00611C2D" w:rsidR="005B3C23">
        <w:rPr>
          <w:rFonts w:ascii="Verdana" w:hAnsi="Verdana"/>
          <w:i/>
          <w:iCs/>
          <w:color w:val="auto"/>
          <w:sz w:val="18"/>
          <w:szCs w:val="18"/>
          <w:lang w:val="nl-NL"/>
        </w:rPr>
        <w:t>Suwinet</w:t>
      </w:r>
      <w:bookmarkEnd w:id="47"/>
      <w:proofErr w:type="spellEnd"/>
    </w:p>
    <w:p w:rsidR="005B3C23" w:rsidP="005B3C23" w:rsidRDefault="005B3C23" w14:paraId="693467FC" w14:textId="77777777">
      <w:pPr>
        <w:spacing w:after="0" w:line="264" w:lineRule="auto"/>
        <w:rPr>
          <w:bCs/>
          <w:lang w:val="nl-NL"/>
        </w:rPr>
      </w:pPr>
      <w:r w:rsidRPr="005B3C23">
        <w:rPr>
          <w:bCs/>
          <w:lang w:val="nl-NL"/>
        </w:rPr>
        <w:t xml:space="preserve">Voor het uitwisselen van gegevens maken UWV, de SVB en gemeenten gebruik van de </w:t>
      </w:r>
      <w:proofErr w:type="spellStart"/>
      <w:r w:rsidRPr="005B3C23">
        <w:rPr>
          <w:bCs/>
          <w:lang w:val="nl-NL"/>
        </w:rPr>
        <w:t>Suwinet</w:t>
      </w:r>
      <w:proofErr w:type="spellEnd"/>
      <w:r w:rsidRPr="005B3C23">
        <w:rPr>
          <w:bCs/>
          <w:lang w:val="nl-NL"/>
        </w:rPr>
        <w:t xml:space="preserve">-voorzieningen (hierna: </w:t>
      </w:r>
      <w:proofErr w:type="spellStart"/>
      <w:r w:rsidRPr="005B3C23">
        <w:rPr>
          <w:bCs/>
          <w:lang w:val="nl-NL"/>
        </w:rPr>
        <w:t>Suwinet</w:t>
      </w:r>
      <w:proofErr w:type="spellEnd"/>
      <w:r w:rsidRPr="005B3C23">
        <w:rPr>
          <w:bCs/>
          <w:lang w:val="nl-NL"/>
        </w:rPr>
        <w:t xml:space="preserve">). Verder wisselen DUO, CAK, IND, Dienst </w:t>
      </w:r>
      <w:proofErr w:type="spellStart"/>
      <w:r w:rsidRPr="005B3C23">
        <w:rPr>
          <w:bCs/>
          <w:lang w:val="nl-NL"/>
        </w:rPr>
        <w:t>Justis</w:t>
      </w:r>
      <w:proofErr w:type="spellEnd"/>
      <w:r w:rsidRPr="005B3C23">
        <w:rPr>
          <w:bCs/>
          <w:lang w:val="nl-NL"/>
        </w:rPr>
        <w:t xml:space="preserve"> en de Nederlandse Arbeidsinspectie via </w:t>
      </w:r>
      <w:proofErr w:type="spellStart"/>
      <w:r w:rsidRPr="005B3C23">
        <w:rPr>
          <w:bCs/>
          <w:lang w:val="nl-NL"/>
        </w:rPr>
        <w:t>Suwinet</w:t>
      </w:r>
      <w:proofErr w:type="spellEnd"/>
      <w:r w:rsidRPr="005B3C23">
        <w:rPr>
          <w:bCs/>
          <w:lang w:val="nl-NL"/>
        </w:rPr>
        <w:t xml:space="preserve"> gegevens uit. De Totaalrapportage 2024 over de veilige omgang met </w:t>
      </w:r>
      <w:proofErr w:type="spellStart"/>
      <w:r w:rsidRPr="005B3C23">
        <w:rPr>
          <w:bCs/>
          <w:lang w:val="nl-NL"/>
        </w:rPr>
        <w:t>Suwinet</w:t>
      </w:r>
      <w:proofErr w:type="spellEnd"/>
      <w:r w:rsidRPr="005B3C23">
        <w:rPr>
          <w:bCs/>
          <w:lang w:val="nl-NL"/>
        </w:rPr>
        <w:t xml:space="preserve"> zenden wij uw Kamer als bijlage bij deze Stand van de uitvoering mee. In de rapportage wordt gerapporteerd over 14 normen en daarmee samenhangende maatregelen die gericht zijn op een vertrouwelijke omgang met de ontsloten persoonsgegevens. Een voorbeeld van een norm is dat medewerkers niet meer toegangsrechten hebben dan strikt noodzakelijk voor de taken die ze uitvoeren.</w:t>
      </w:r>
    </w:p>
    <w:p w:rsidRPr="005B3C23" w:rsidR="005B3C23" w:rsidP="005B3C23" w:rsidRDefault="005B3C23" w14:paraId="5F7C47DF" w14:textId="77777777">
      <w:pPr>
        <w:spacing w:after="0" w:line="264" w:lineRule="auto"/>
        <w:rPr>
          <w:b/>
          <w:bCs/>
          <w:lang w:val="nl-NL"/>
        </w:rPr>
      </w:pPr>
    </w:p>
    <w:p w:rsidR="005B3C23" w:rsidP="005B3C23" w:rsidRDefault="005B3C23" w14:paraId="1A861DF8" w14:textId="77777777">
      <w:pPr>
        <w:spacing w:after="0" w:line="264" w:lineRule="auto"/>
        <w:rPr>
          <w:bCs/>
          <w:lang w:val="nl-NL"/>
        </w:rPr>
      </w:pPr>
      <w:r w:rsidRPr="005B3C23">
        <w:rPr>
          <w:bCs/>
          <w:lang w:val="nl-NL"/>
        </w:rPr>
        <w:t>Voor de gemeenten geldt dat in 2024 79,5% van de gemeenten aan alle 14 normen voldoet voor zover het de opzet en het bestaan van de getroffen beveiligingsmaatregelen betreft. Over 2023 lag dat percentage op 76%. Er is daarmee sprake van een lichte verbetering bij gemeenten.</w:t>
      </w:r>
      <w:r w:rsidRPr="005B3C23">
        <w:rPr>
          <w:lang w:val="nl-NL"/>
        </w:rPr>
        <w:t xml:space="preserve"> </w:t>
      </w:r>
      <w:r w:rsidRPr="005B3C23">
        <w:rPr>
          <w:bCs/>
          <w:lang w:val="nl-NL"/>
        </w:rPr>
        <w:t>Voor de zeven niet-gemeentelijke organisaties voldoet één organisatie aan alle normen. Kanttekening hierbij is dat de niet-gemeentelijke organisaties zich naast de opzet en het bestaan ook verantwoorden over de werking van de beveiligingsmaatregelen.</w:t>
      </w:r>
      <w:r w:rsidRPr="005B3C23">
        <w:rPr>
          <w:lang w:val="nl-NL"/>
        </w:rPr>
        <w:t xml:space="preserve"> </w:t>
      </w:r>
      <w:r w:rsidRPr="005B3C23">
        <w:rPr>
          <w:bCs/>
          <w:lang w:val="nl-NL"/>
        </w:rPr>
        <w:t xml:space="preserve">Per saldo is er blijvende aandacht nodig voor de algehele veiligheid rond de inzet van </w:t>
      </w:r>
      <w:proofErr w:type="spellStart"/>
      <w:r w:rsidRPr="005B3C23">
        <w:rPr>
          <w:bCs/>
          <w:lang w:val="nl-NL"/>
        </w:rPr>
        <w:t>Suwinet</w:t>
      </w:r>
      <w:proofErr w:type="spellEnd"/>
      <w:r w:rsidRPr="005B3C23">
        <w:rPr>
          <w:bCs/>
          <w:lang w:val="nl-NL"/>
        </w:rPr>
        <w:t xml:space="preserve">. SZW zal het zogenoemde Interventieprotocol </w:t>
      </w:r>
      <w:proofErr w:type="spellStart"/>
      <w:r w:rsidRPr="005B3C23">
        <w:rPr>
          <w:bCs/>
          <w:lang w:val="nl-NL"/>
        </w:rPr>
        <w:t>Suwinet</w:t>
      </w:r>
      <w:proofErr w:type="spellEnd"/>
      <w:r w:rsidRPr="005B3C23">
        <w:rPr>
          <w:bCs/>
          <w:lang w:val="nl-NL"/>
        </w:rPr>
        <w:t xml:space="preserve"> blijven toepassen. Verder zal via gerichte communicatie de bewustwording over de door de afnemers te treffen beveiligingsmaatregelen worden versterkt en gaan gemeenten ook verantwoording afleggen over de werking van maatregelen. </w:t>
      </w:r>
    </w:p>
    <w:p w:rsidRPr="005B3C23" w:rsidR="005B3C23" w:rsidP="005B3C23" w:rsidRDefault="005B3C23" w14:paraId="0B049084" w14:textId="77777777">
      <w:pPr>
        <w:spacing w:after="0" w:line="264" w:lineRule="auto"/>
        <w:rPr>
          <w:b/>
          <w:bCs/>
          <w:lang w:val="nl-NL"/>
        </w:rPr>
      </w:pPr>
    </w:p>
    <w:p w:rsidRPr="005B3C23" w:rsidR="005B3C23" w:rsidP="005B3C23" w:rsidRDefault="005B3C23" w14:paraId="26386A65" w14:textId="77777777">
      <w:pPr>
        <w:spacing w:after="0" w:line="264" w:lineRule="auto"/>
        <w:rPr>
          <w:lang w:val="nl-NL"/>
        </w:rPr>
      </w:pPr>
      <w:r w:rsidRPr="005B3C23">
        <w:rPr>
          <w:lang w:val="nl-NL"/>
        </w:rPr>
        <w:t xml:space="preserve">Gegevens worden ook via andere voorzieningen dan via </w:t>
      </w:r>
      <w:proofErr w:type="spellStart"/>
      <w:r w:rsidRPr="005B3C23">
        <w:rPr>
          <w:lang w:val="nl-NL"/>
        </w:rPr>
        <w:t>Suwinet</w:t>
      </w:r>
      <w:proofErr w:type="spellEnd"/>
      <w:r w:rsidRPr="005B3C23">
        <w:rPr>
          <w:lang w:val="nl-NL"/>
        </w:rPr>
        <w:t xml:space="preserve"> uitgewisseld en verder verwerkt. Voor een passende beveiliging zet het ministerie van SZW daarom in op het maken van </w:t>
      </w:r>
      <w:proofErr w:type="spellStart"/>
      <w:r w:rsidRPr="005B3C23">
        <w:rPr>
          <w:lang w:val="nl-NL"/>
        </w:rPr>
        <w:t>overheidsbrede</w:t>
      </w:r>
      <w:proofErr w:type="spellEnd"/>
      <w:r w:rsidRPr="005B3C23">
        <w:rPr>
          <w:lang w:val="nl-NL"/>
        </w:rPr>
        <w:t xml:space="preserve"> afspraken over het vormgeven van integrale sturing en toezicht op informatiebeveiliging en een gelijk speelveld. De implementatie van de Cyberbeveiligingswet (</w:t>
      </w:r>
      <w:proofErr w:type="spellStart"/>
      <w:r w:rsidRPr="005B3C23">
        <w:rPr>
          <w:lang w:val="nl-NL"/>
        </w:rPr>
        <w:t>Cbw</w:t>
      </w:r>
      <w:proofErr w:type="spellEnd"/>
      <w:r w:rsidRPr="005B3C23">
        <w:rPr>
          <w:lang w:val="nl-NL"/>
        </w:rPr>
        <w:t>) en de BIO2 ondersteunen deze aanpak.</w:t>
      </w:r>
    </w:p>
    <w:p w:rsidRPr="00611C2D" w:rsidR="005B3C23" w:rsidP="005B3C23" w:rsidRDefault="005B3C23" w14:paraId="3F6A2BD7" w14:textId="77777777">
      <w:pPr>
        <w:spacing w:after="0" w:line="264" w:lineRule="auto"/>
        <w:rPr>
          <w:rFonts w:eastAsiaTheme="majorEastAsia" w:cstheme="majorBidi"/>
          <w:i/>
          <w:iCs/>
          <w:szCs w:val="18"/>
          <w:lang w:val="nl-NL"/>
        </w:rPr>
      </w:pPr>
    </w:p>
    <w:p w:rsidRPr="00611C2D" w:rsidR="006A7F55" w:rsidP="009D1B82" w:rsidRDefault="001E572E" w14:paraId="1FB28E89" w14:textId="05F6EFE9">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42" w:id="48"/>
      <w:r>
        <w:rPr>
          <w:rFonts w:ascii="Verdana" w:hAnsi="Verdana"/>
          <w:i/>
          <w:iCs/>
          <w:color w:val="auto"/>
          <w:sz w:val="18"/>
          <w:szCs w:val="18"/>
          <w:lang w:val="nl-NL"/>
        </w:rPr>
        <w:t xml:space="preserve">4.2 </w:t>
      </w:r>
      <w:r w:rsidR="00675A2A">
        <w:rPr>
          <w:rFonts w:ascii="Verdana" w:hAnsi="Verdana"/>
          <w:i/>
          <w:iCs/>
          <w:color w:val="auto"/>
          <w:sz w:val="18"/>
          <w:szCs w:val="18"/>
          <w:lang w:val="nl-NL"/>
        </w:rPr>
        <w:t xml:space="preserve">Toezicht: verrichte onderzoeken en </w:t>
      </w:r>
      <w:proofErr w:type="spellStart"/>
      <w:r w:rsidR="00675A2A">
        <w:rPr>
          <w:rFonts w:ascii="Verdana" w:hAnsi="Verdana"/>
          <w:i/>
          <w:iCs/>
          <w:color w:val="auto"/>
          <w:sz w:val="18"/>
          <w:szCs w:val="18"/>
          <w:lang w:val="nl-NL"/>
        </w:rPr>
        <w:t>toezichtsbeleid</w:t>
      </w:r>
      <w:proofErr w:type="spellEnd"/>
      <w:r w:rsidR="00675A2A">
        <w:rPr>
          <w:rFonts w:ascii="Verdana" w:hAnsi="Verdana"/>
          <w:i/>
          <w:iCs/>
          <w:color w:val="auto"/>
          <w:sz w:val="18"/>
          <w:szCs w:val="18"/>
          <w:lang w:val="nl-NL"/>
        </w:rPr>
        <w:t xml:space="preserve"> volgend jaar</w:t>
      </w:r>
      <w:bookmarkEnd w:id="48"/>
      <w:r w:rsidR="00675A2A">
        <w:rPr>
          <w:rFonts w:ascii="Verdana" w:hAnsi="Verdana"/>
          <w:i/>
          <w:iCs/>
          <w:color w:val="auto"/>
          <w:sz w:val="18"/>
          <w:szCs w:val="18"/>
          <w:lang w:val="nl-NL"/>
        </w:rPr>
        <w:t xml:space="preserve"> </w:t>
      </w:r>
    </w:p>
    <w:p w:rsidRPr="00DA1F94" w:rsidR="006A7F55" w:rsidP="00DA1F94" w:rsidRDefault="006A7F55" w14:paraId="0CEF7312" w14:textId="15564005">
      <w:pPr>
        <w:spacing w:after="0" w:line="264" w:lineRule="auto"/>
        <w:rPr>
          <w:szCs w:val="18"/>
          <w:lang w:val="nl-NL"/>
        </w:rPr>
      </w:pPr>
      <w:r w:rsidRPr="00DA1F94">
        <w:rPr>
          <w:szCs w:val="18"/>
          <w:lang w:val="nl-NL"/>
        </w:rPr>
        <w:t>Naar aanleiding</w:t>
      </w:r>
      <w:r w:rsidR="00055B09">
        <w:rPr>
          <w:szCs w:val="18"/>
          <w:lang w:val="nl-NL"/>
        </w:rPr>
        <w:t xml:space="preserve"> van</w:t>
      </w:r>
      <w:r w:rsidRPr="00DA1F94">
        <w:rPr>
          <w:szCs w:val="18"/>
          <w:lang w:val="nl-NL"/>
        </w:rPr>
        <w:t xml:space="preserve"> verschillende afgeronde en lopende onderzoeken en evaluaties, waaronder het onderzoek van de Algemene Rekenkamer</w:t>
      </w:r>
      <w:r w:rsidR="00DF0E84">
        <w:rPr>
          <w:rStyle w:val="Voetnootmarkering"/>
          <w:szCs w:val="18"/>
          <w:lang w:val="nl-NL"/>
        </w:rPr>
        <w:footnoteReference w:id="29"/>
      </w:r>
      <w:r w:rsidRPr="00DA1F94">
        <w:rPr>
          <w:szCs w:val="18"/>
          <w:lang w:val="nl-NL"/>
        </w:rPr>
        <w:t xml:space="preserve"> </w:t>
      </w:r>
      <w:r w:rsidR="00055B09">
        <w:rPr>
          <w:szCs w:val="18"/>
          <w:lang w:val="nl-NL"/>
        </w:rPr>
        <w:t>als gevolg</w:t>
      </w:r>
      <w:r w:rsidRPr="00DA1F94">
        <w:rPr>
          <w:szCs w:val="18"/>
          <w:lang w:val="nl-NL"/>
        </w:rPr>
        <w:t xml:space="preserve"> van </w:t>
      </w:r>
      <w:r w:rsidR="00055B09">
        <w:rPr>
          <w:szCs w:val="18"/>
          <w:lang w:val="nl-NL"/>
        </w:rPr>
        <w:t xml:space="preserve">de </w:t>
      </w:r>
      <w:r w:rsidRPr="00DA1F94">
        <w:rPr>
          <w:szCs w:val="18"/>
          <w:lang w:val="nl-NL"/>
        </w:rPr>
        <w:t>fouten in WIA-uitkeringen, en de SUWI-evaluatie, wordt gewerkt aan de doorontwikkeling van de sturing en het toezicht. In verband hiermee blijft het huidige toezichtbeleid in 2026 van kracht.</w:t>
      </w:r>
    </w:p>
    <w:p w:rsidRPr="00DA1F94" w:rsidR="006A7F55" w:rsidP="00DA1F94" w:rsidRDefault="006A7F55" w14:paraId="591E2ED0" w14:textId="77777777">
      <w:pPr>
        <w:spacing w:after="0" w:line="264" w:lineRule="auto"/>
        <w:rPr>
          <w:szCs w:val="18"/>
          <w:lang w:val="nl-NL"/>
        </w:rPr>
      </w:pPr>
      <w:r w:rsidRPr="00DA1F94">
        <w:rPr>
          <w:szCs w:val="18"/>
          <w:lang w:val="nl-NL"/>
        </w:rPr>
        <w:t> </w:t>
      </w:r>
    </w:p>
    <w:p w:rsidRPr="00F00065" w:rsidR="006A7F55" w:rsidP="00DA1F94" w:rsidRDefault="006A7F55" w14:paraId="75F6C105" w14:textId="77777777">
      <w:pPr>
        <w:spacing w:after="0" w:line="264" w:lineRule="auto"/>
        <w:rPr>
          <w:szCs w:val="18"/>
          <w:lang w:val="nl-NL"/>
        </w:rPr>
      </w:pPr>
      <w:r w:rsidRPr="00DA1F94">
        <w:rPr>
          <w:szCs w:val="18"/>
          <w:lang w:val="nl-NL"/>
        </w:rPr>
        <w:t xml:space="preserve">In 2025 is de verkenning Ketensamenwerking afgerond. De verkenning richtte zich op de gedragskant van de samenwerking in de keten </w:t>
      </w:r>
      <w:proofErr w:type="gramStart"/>
      <w:r w:rsidRPr="00DA1F94">
        <w:rPr>
          <w:szCs w:val="18"/>
          <w:lang w:val="nl-NL"/>
        </w:rPr>
        <w:t>Derdenbeslag /</w:t>
      </w:r>
      <w:proofErr w:type="gramEnd"/>
      <w:r w:rsidRPr="00DA1F94">
        <w:rPr>
          <w:szCs w:val="18"/>
          <w:lang w:val="nl-NL"/>
        </w:rPr>
        <w:t xml:space="preserve"> Vereenvoudiging Beslagvrije Voet. Uit de </w:t>
      </w:r>
      <w:r w:rsidRPr="00F00065">
        <w:rPr>
          <w:szCs w:val="18"/>
          <w:lang w:val="nl-NL"/>
        </w:rPr>
        <w:t>verkenning kwam het beeld naar voren dat ketenpartners over het algemeen tevreden zijn over de samenwerking. Verbeterpunten liggen bij het eerder beslechten van soms langer lopende discussies bij moeilijke kwesties, en het verdiepen van onderlinge verbinding.</w:t>
      </w:r>
    </w:p>
    <w:p w:rsidRPr="00F00065" w:rsidR="006A7F55" w:rsidP="00DA1F94" w:rsidRDefault="006A7F55" w14:paraId="1657C665" w14:textId="77777777">
      <w:pPr>
        <w:spacing w:after="0" w:line="264" w:lineRule="auto"/>
        <w:rPr>
          <w:szCs w:val="18"/>
          <w:lang w:val="nl-NL"/>
        </w:rPr>
      </w:pPr>
      <w:r w:rsidRPr="00F00065">
        <w:rPr>
          <w:szCs w:val="18"/>
          <w:lang w:val="nl-NL"/>
        </w:rPr>
        <w:t> </w:t>
      </w:r>
    </w:p>
    <w:p w:rsidRPr="00F00065" w:rsidR="006A7F55" w:rsidP="00DA1F94" w:rsidRDefault="006A7F55" w14:paraId="4062C19F" w14:textId="77777777">
      <w:pPr>
        <w:spacing w:after="0" w:line="264" w:lineRule="auto"/>
        <w:rPr>
          <w:szCs w:val="18"/>
          <w:lang w:val="nl-NL"/>
        </w:rPr>
      </w:pPr>
      <w:r w:rsidRPr="00F00065">
        <w:rPr>
          <w:szCs w:val="18"/>
          <w:lang w:val="nl-NL"/>
        </w:rPr>
        <w:t>Op dit moment zijn 3 verkenningen in uitvoering. De onderwerpen van de verkenningen zijn:</w:t>
      </w:r>
    </w:p>
    <w:p w:rsidRPr="00F00065" w:rsidR="006A7F55" w:rsidP="00DF0E84" w:rsidRDefault="006A7F55" w14:paraId="27AABBB1" w14:textId="77777777">
      <w:pPr>
        <w:numPr>
          <w:ilvl w:val="0"/>
          <w:numId w:val="1"/>
        </w:numPr>
        <w:spacing w:after="0" w:line="264" w:lineRule="auto"/>
        <w:rPr>
          <w:szCs w:val="18"/>
          <w:lang w:val="nl-NL"/>
        </w:rPr>
      </w:pPr>
      <w:r w:rsidRPr="00F00065">
        <w:rPr>
          <w:szCs w:val="18"/>
          <w:lang w:val="nl-NL"/>
        </w:rPr>
        <w:t>Leren van bezwaar en beroep;</w:t>
      </w:r>
    </w:p>
    <w:p w:rsidRPr="00F00065" w:rsidR="006A7F55" w:rsidP="00DF0E84" w:rsidRDefault="006A7F55" w14:paraId="5BEF415A" w14:textId="77777777">
      <w:pPr>
        <w:numPr>
          <w:ilvl w:val="0"/>
          <w:numId w:val="1"/>
        </w:numPr>
        <w:spacing w:after="0" w:line="264" w:lineRule="auto"/>
        <w:rPr>
          <w:szCs w:val="18"/>
          <w:lang w:val="nl-NL"/>
        </w:rPr>
      </w:pPr>
      <w:r w:rsidRPr="00F00065">
        <w:rPr>
          <w:szCs w:val="18"/>
          <w:lang w:val="nl-NL"/>
        </w:rPr>
        <w:t>AVG;</w:t>
      </w:r>
    </w:p>
    <w:p w:rsidRPr="00F00065" w:rsidR="006A7F55" w:rsidP="00DF0E84" w:rsidRDefault="006A7F55" w14:paraId="04AB018D" w14:textId="77777777">
      <w:pPr>
        <w:numPr>
          <w:ilvl w:val="0"/>
          <w:numId w:val="1"/>
        </w:numPr>
        <w:spacing w:after="0" w:line="264" w:lineRule="auto"/>
        <w:rPr>
          <w:szCs w:val="18"/>
          <w:lang w:val="nl-NL"/>
        </w:rPr>
      </w:pPr>
      <w:r w:rsidRPr="00F00065">
        <w:rPr>
          <w:szCs w:val="18"/>
          <w:lang w:val="nl-NL"/>
        </w:rPr>
        <w:t>Handhaving.</w:t>
      </w:r>
    </w:p>
    <w:p w:rsidR="007F5C32" w:rsidP="00DA1F94" w:rsidRDefault="007F5C32" w14:paraId="264A2E7D" w14:textId="77777777">
      <w:pPr>
        <w:spacing w:after="0" w:line="264" w:lineRule="auto"/>
        <w:rPr>
          <w:szCs w:val="18"/>
          <w:lang w:val="nl-NL"/>
        </w:rPr>
      </w:pPr>
    </w:p>
    <w:p w:rsidRPr="00850E10" w:rsidR="0019361C" w:rsidP="003F04FD" w:rsidRDefault="0019361C" w14:paraId="04034D86" w14:textId="4BE84259">
      <w:pPr>
        <w:pStyle w:val="Kop3"/>
        <w:numPr>
          <w:ilvl w:val="0"/>
          <w:numId w:val="0"/>
        </w:numPr>
        <w:spacing w:before="0" w:after="0" w:line="264" w:lineRule="auto"/>
        <w:ind w:left="720" w:hanging="720"/>
        <w:rPr>
          <w:i/>
          <w:iCs/>
          <w:sz w:val="18"/>
          <w:szCs w:val="18"/>
          <w:lang w:val="nl-NL"/>
        </w:rPr>
      </w:pPr>
      <w:bookmarkStart w:name="_Toc226451243" w:id="49"/>
      <w:r w:rsidRPr="00850E10">
        <w:rPr>
          <w:rFonts w:ascii="Verdana" w:hAnsi="Verdana"/>
          <w:i/>
          <w:iCs/>
          <w:color w:val="auto"/>
          <w:sz w:val="18"/>
          <w:szCs w:val="18"/>
          <w:lang w:val="nl-NL"/>
        </w:rPr>
        <w:t>4.3 Weerbare dienstverlening</w:t>
      </w:r>
      <w:bookmarkEnd w:id="49"/>
      <w:r w:rsidRPr="00850E10">
        <w:rPr>
          <w:rFonts w:ascii="Verdana" w:hAnsi="Verdana"/>
          <w:i/>
          <w:iCs/>
          <w:color w:val="auto"/>
          <w:sz w:val="18"/>
          <w:szCs w:val="18"/>
          <w:lang w:val="nl-NL"/>
        </w:rPr>
        <w:t xml:space="preserve"> </w:t>
      </w:r>
    </w:p>
    <w:p w:rsidRPr="006A6B09" w:rsidR="002350CA" w:rsidP="00DA1F94" w:rsidRDefault="0019361C" w14:paraId="1CEA399A" w14:textId="44EBEF29">
      <w:pPr>
        <w:spacing w:after="0" w:line="264" w:lineRule="auto"/>
        <w:rPr>
          <w:szCs w:val="18"/>
          <w:lang w:val="nl-NL"/>
        </w:rPr>
      </w:pPr>
      <w:r w:rsidRPr="00850E10">
        <w:rPr>
          <w:szCs w:val="18"/>
          <w:lang w:val="nl-NL"/>
        </w:rPr>
        <w:t>Om de continuïteit van dienstverlening en betaling aan mensen blijvend te borgen werkt SZW met de SUWI-ketenpartners aan de weerbaarheid van de keten. De komende tijd worden crisismaatregelen verkend die in verschillende scenario’s ingezet kunnen worden, ten behoeve van continuïteit in de SUWI-keten.</w:t>
      </w:r>
      <w:r w:rsidRPr="00850E10" w:rsidR="00E37EF5">
        <w:rPr>
          <w:szCs w:val="18"/>
          <w:lang w:val="nl-NL"/>
        </w:rPr>
        <w:t xml:space="preserve"> De uitdagingen op het gebied van weerbaarheid zijn stevig en verdere uitwerking van maatregelen vraagt mogelijk veel capaciteit in de uitvoering.</w:t>
      </w:r>
      <w:r w:rsidRPr="00850E10">
        <w:rPr>
          <w:szCs w:val="18"/>
          <w:lang w:val="nl-NL"/>
        </w:rPr>
        <w:t xml:space="preserve"> Hierbij zullen de lessen worden meegenomen uit het traject Weerbare Dienstverlening dat vorig jaar is doorlopen</w:t>
      </w:r>
      <w:r w:rsidRPr="00850E10" w:rsidR="00AA1EA7">
        <w:rPr>
          <w:szCs w:val="18"/>
          <w:lang w:val="nl-NL"/>
        </w:rPr>
        <w:t xml:space="preserve"> en in oktober 2025 is afgerond</w:t>
      </w:r>
      <w:r w:rsidRPr="00850E10">
        <w:rPr>
          <w:szCs w:val="18"/>
          <w:lang w:val="nl-NL"/>
        </w:rPr>
        <w:t xml:space="preserve">. De SVB heeft daarin in samenwerking met SZW en VWS meerdere maatregelen uitgewerkt die inzetbaar zijn in noodsituaties om de dienstverlening van de </w:t>
      </w:r>
      <w:r w:rsidRPr="00850E10">
        <w:rPr>
          <w:szCs w:val="18"/>
          <w:lang w:val="nl-NL"/>
        </w:rPr>
        <w:lastRenderedPageBreak/>
        <w:t>SVB te continueren. Hierdoor kan de SVB mensen in hun bestaanszekerheid en inkomenspositie blijven voorzien. De SVB zet daarnaast in op het structureel vergroten van de digitale weerbaarheid</w:t>
      </w:r>
      <w:r w:rsidR="00850E10">
        <w:rPr>
          <w:szCs w:val="18"/>
          <w:lang w:val="nl-NL"/>
        </w:rPr>
        <w:t xml:space="preserve"> </w:t>
      </w:r>
      <w:proofErr w:type="gramStart"/>
      <w:r w:rsidR="00850E10">
        <w:rPr>
          <w:szCs w:val="18"/>
          <w:lang w:val="nl-NL"/>
        </w:rPr>
        <w:t>middels</w:t>
      </w:r>
      <w:proofErr w:type="gramEnd"/>
      <w:r w:rsidR="00850E10">
        <w:rPr>
          <w:szCs w:val="18"/>
          <w:lang w:val="nl-NL"/>
        </w:rPr>
        <w:t xml:space="preserve"> het project </w:t>
      </w:r>
      <w:proofErr w:type="spellStart"/>
      <w:r w:rsidR="00850E10">
        <w:rPr>
          <w:szCs w:val="18"/>
          <w:lang w:val="nl-NL"/>
        </w:rPr>
        <w:t>Sourcing</w:t>
      </w:r>
      <w:proofErr w:type="spellEnd"/>
      <w:r w:rsidR="00850E10">
        <w:rPr>
          <w:szCs w:val="18"/>
          <w:lang w:val="nl-NL"/>
        </w:rPr>
        <w:t xml:space="preserve"> IT Infrastructuur. Hier</w:t>
      </w:r>
      <w:r w:rsidRPr="00850E10" w:rsidR="00EA28E3">
        <w:rPr>
          <w:szCs w:val="18"/>
          <w:lang w:val="nl-NL"/>
        </w:rPr>
        <w:t xml:space="preserve">mee beoogt de SVB de wendbaarheid van haar applicatielandschap te vergroten. Het project is door de </w:t>
      </w:r>
      <w:proofErr w:type="spellStart"/>
      <w:r w:rsidRPr="00850E10" w:rsidR="00EA28E3">
        <w:rPr>
          <w:szCs w:val="18"/>
          <w:lang w:val="nl-NL"/>
        </w:rPr>
        <w:t>AcICT</w:t>
      </w:r>
      <w:proofErr w:type="spellEnd"/>
      <w:r w:rsidRPr="00850E10" w:rsidR="00EA28E3">
        <w:rPr>
          <w:szCs w:val="18"/>
          <w:lang w:val="nl-NL"/>
        </w:rPr>
        <w:t xml:space="preserve"> getoetst.</w:t>
      </w:r>
      <w:r w:rsidRPr="00850E10" w:rsidR="00AA1EA7">
        <w:rPr>
          <w:rStyle w:val="Voetnootmarkering"/>
          <w:szCs w:val="18"/>
          <w:lang w:val="nl-NL"/>
        </w:rPr>
        <w:footnoteReference w:id="30"/>
      </w:r>
      <w:r w:rsidRPr="00850E10" w:rsidR="00545995">
        <w:rPr>
          <w:szCs w:val="18"/>
          <w:lang w:val="nl-NL"/>
        </w:rPr>
        <w:t xml:space="preserve"> </w:t>
      </w:r>
      <w:r w:rsidRPr="006A6B09" w:rsidR="006A6B09">
        <w:rPr>
          <w:szCs w:val="18"/>
          <w:lang w:val="nl-NL"/>
        </w:rPr>
        <w:t xml:space="preserve">De SVB neemt de benodigde tijd voor een zorgvuldige opvolging van de </w:t>
      </w:r>
      <w:proofErr w:type="spellStart"/>
      <w:r w:rsidRPr="006A6B09" w:rsidR="006A6B09">
        <w:rPr>
          <w:szCs w:val="18"/>
          <w:lang w:val="nl-NL"/>
        </w:rPr>
        <w:t>AcICT</w:t>
      </w:r>
      <w:proofErr w:type="spellEnd"/>
      <w:r w:rsidRPr="006A6B09" w:rsidR="006A6B09">
        <w:rPr>
          <w:szCs w:val="18"/>
          <w:lang w:val="nl-NL"/>
        </w:rPr>
        <w:t xml:space="preserve">-aanbevelingen. Daarbij speelt sinds kort op nationaal en Europees niveau een maatschappelijke discussie over digitale soevereiniteit en de mate van digitale afhankelijkheid van overheden en publieke dienstverleners zoals de SVB. De SVB heeft daarom besloten het project tijdelijk on </w:t>
      </w:r>
      <w:proofErr w:type="spellStart"/>
      <w:r w:rsidRPr="006A6B09" w:rsidR="006A6B09">
        <w:rPr>
          <w:szCs w:val="18"/>
          <w:lang w:val="nl-NL"/>
        </w:rPr>
        <w:t>hold</w:t>
      </w:r>
      <w:proofErr w:type="spellEnd"/>
      <w:r w:rsidRPr="006A6B09" w:rsidR="006A6B09">
        <w:rPr>
          <w:szCs w:val="18"/>
          <w:lang w:val="nl-NL"/>
        </w:rPr>
        <w:t xml:space="preserve"> te zetten.</w:t>
      </w:r>
    </w:p>
    <w:p w:rsidRPr="00F00065" w:rsidR="002350CA" w:rsidP="00DA1F94" w:rsidRDefault="002350CA" w14:paraId="6E824E66" w14:textId="77777777">
      <w:pPr>
        <w:spacing w:after="0" w:line="264" w:lineRule="auto"/>
        <w:rPr>
          <w:szCs w:val="18"/>
          <w:lang w:val="nl-NL"/>
        </w:rPr>
      </w:pPr>
    </w:p>
    <w:p w:rsidRPr="00611C2D" w:rsidR="00F00065" w:rsidP="009D1B82" w:rsidRDefault="001E572E" w14:paraId="2F288F8A" w14:textId="45E2CF82">
      <w:pPr>
        <w:pStyle w:val="Kop3"/>
        <w:numPr>
          <w:ilvl w:val="0"/>
          <w:numId w:val="0"/>
        </w:numPr>
        <w:spacing w:before="0" w:after="0" w:line="264" w:lineRule="auto"/>
        <w:ind w:left="720" w:hanging="720"/>
        <w:rPr>
          <w:rFonts w:ascii="Verdana" w:hAnsi="Verdana"/>
          <w:i/>
          <w:iCs/>
          <w:color w:val="auto"/>
          <w:sz w:val="18"/>
          <w:szCs w:val="18"/>
          <w:lang w:val="nl-NL"/>
        </w:rPr>
      </w:pPr>
      <w:bookmarkStart w:name="_Toc226451244" w:id="50"/>
      <w:r>
        <w:rPr>
          <w:rFonts w:ascii="Verdana" w:hAnsi="Verdana"/>
          <w:i/>
          <w:iCs/>
          <w:color w:val="auto"/>
          <w:sz w:val="18"/>
          <w:szCs w:val="18"/>
          <w:lang w:val="nl-NL"/>
        </w:rPr>
        <w:t>4.</w:t>
      </w:r>
      <w:r w:rsidR="0019361C">
        <w:rPr>
          <w:rFonts w:ascii="Verdana" w:hAnsi="Verdana"/>
          <w:i/>
          <w:iCs/>
          <w:color w:val="auto"/>
          <w:sz w:val="18"/>
          <w:szCs w:val="18"/>
          <w:lang w:val="nl-NL"/>
        </w:rPr>
        <w:t>4</w:t>
      </w:r>
      <w:r>
        <w:rPr>
          <w:rFonts w:ascii="Verdana" w:hAnsi="Verdana"/>
          <w:i/>
          <w:iCs/>
          <w:color w:val="auto"/>
          <w:sz w:val="18"/>
          <w:szCs w:val="18"/>
          <w:lang w:val="nl-NL"/>
        </w:rPr>
        <w:t xml:space="preserve"> </w:t>
      </w:r>
      <w:r w:rsidRPr="00611C2D" w:rsidR="00F00065">
        <w:rPr>
          <w:rFonts w:ascii="Verdana" w:hAnsi="Verdana"/>
          <w:i/>
          <w:iCs/>
          <w:color w:val="auto"/>
          <w:sz w:val="18"/>
          <w:szCs w:val="18"/>
          <w:lang w:val="nl-NL"/>
        </w:rPr>
        <w:t>Datalekken</w:t>
      </w:r>
      <w:bookmarkEnd w:id="50"/>
      <w:r w:rsidRPr="00611C2D" w:rsidR="00F00065">
        <w:rPr>
          <w:rFonts w:ascii="Verdana" w:hAnsi="Verdana"/>
          <w:i/>
          <w:iCs/>
          <w:color w:val="auto"/>
          <w:sz w:val="18"/>
          <w:szCs w:val="18"/>
          <w:lang w:val="nl-NL"/>
        </w:rPr>
        <w:t xml:space="preserve"> </w:t>
      </w:r>
    </w:p>
    <w:p w:rsidRPr="00F00065" w:rsidR="00F00065" w:rsidP="00F00065" w:rsidRDefault="00F00065" w14:paraId="35E173D5" w14:textId="42175DAD">
      <w:pPr>
        <w:spacing w:after="0" w:line="264" w:lineRule="auto"/>
        <w:rPr>
          <w:szCs w:val="18"/>
          <w:u w:val="single"/>
          <w:lang w:val="nl-NL"/>
        </w:rPr>
      </w:pPr>
      <w:r w:rsidRPr="00F00065">
        <w:rPr>
          <w:szCs w:val="18"/>
          <w:u w:val="single"/>
          <w:lang w:val="nl-NL"/>
        </w:rPr>
        <w:t>SVB</w:t>
      </w:r>
    </w:p>
    <w:p w:rsidRPr="00F00065" w:rsidR="00F00065" w:rsidP="00F00065" w:rsidRDefault="00F00065" w14:paraId="252578AA" w14:textId="5E456C4B">
      <w:pPr>
        <w:spacing w:after="0" w:line="264" w:lineRule="auto"/>
        <w:rPr>
          <w:szCs w:val="18"/>
          <w:lang w:val="nl-NL"/>
        </w:rPr>
      </w:pPr>
      <w:r w:rsidRPr="00F00065">
        <w:rPr>
          <w:szCs w:val="18"/>
          <w:lang w:val="nl-NL"/>
        </w:rPr>
        <w:t xml:space="preserve">In de periode van 1 januari tot en met 5 november </w:t>
      </w:r>
      <w:r w:rsidR="001E1BFC">
        <w:rPr>
          <w:szCs w:val="18"/>
          <w:lang w:val="nl-NL"/>
        </w:rPr>
        <w:t xml:space="preserve">2025 </w:t>
      </w:r>
      <w:r w:rsidRPr="00F00065">
        <w:rPr>
          <w:szCs w:val="18"/>
          <w:lang w:val="nl-NL"/>
        </w:rPr>
        <w:t>zijn er 306 datalekken geconstateerd bij de SVB waarvan er 9 bij de AP zijn gemeld.</w:t>
      </w:r>
      <w:r w:rsidR="007B103C">
        <w:rPr>
          <w:szCs w:val="18"/>
          <w:lang w:val="nl-NL"/>
        </w:rPr>
        <w:t xml:space="preserve"> </w:t>
      </w:r>
      <w:r w:rsidRPr="00F00065">
        <w:rPr>
          <w:szCs w:val="18"/>
          <w:lang w:val="nl-NL"/>
        </w:rPr>
        <w:t>Er zijn geen datalekken geweest met een grote impact.</w:t>
      </w:r>
    </w:p>
    <w:p w:rsidRPr="00F00065" w:rsidR="00F00065" w:rsidP="00F00065" w:rsidRDefault="00F00065" w14:paraId="4D131D9D" w14:textId="77777777">
      <w:pPr>
        <w:spacing w:after="0" w:line="264" w:lineRule="auto"/>
        <w:rPr>
          <w:szCs w:val="18"/>
          <w:lang w:val="nl-NL"/>
        </w:rPr>
      </w:pPr>
    </w:p>
    <w:p w:rsidRPr="00F00065" w:rsidR="00F00065" w:rsidP="00F00065" w:rsidRDefault="00F00065" w14:paraId="7163F257" w14:textId="3F493421">
      <w:pPr>
        <w:spacing w:after="0" w:line="264" w:lineRule="auto"/>
        <w:rPr>
          <w:szCs w:val="18"/>
          <w:u w:val="single"/>
          <w:lang w:val="nl-NL"/>
        </w:rPr>
      </w:pPr>
      <w:r w:rsidRPr="00F00065">
        <w:rPr>
          <w:szCs w:val="18"/>
          <w:u w:val="single"/>
          <w:lang w:val="nl-NL"/>
        </w:rPr>
        <w:t>UWV</w:t>
      </w:r>
    </w:p>
    <w:p w:rsidRPr="00F00065" w:rsidR="00F00065" w:rsidP="00F00065" w:rsidRDefault="00F00065" w14:paraId="2254D96F" w14:textId="23241F75">
      <w:pPr>
        <w:spacing w:after="0" w:line="264" w:lineRule="auto"/>
        <w:rPr>
          <w:szCs w:val="18"/>
          <w:lang w:val="nl-NL"/>
        </w:rPr>
      </w:pPr>
      <w:r w:rsidRPr="00C041F2">
        <w:rPr>
          <w:szCs w:val="18"/>
          <w:lang w:val="nl-NL"/>
        </w:rPr>
        <w:t>In de periode van januari tot en met oktober 2025 heeft UWV 757 datalekken gemeld bij de AP.</w:t>
      </w:r>
      <w:r w:rsidRPr="00B772F6" w:rsidR="00003FF4">
        <w:rPr>
          <w:szCs w:val="18"/>
          <w:lang w:val="nl-NL"/>
        </w:rPr>
        <w:t xml:space="preserve"> Het betreffen ook deze keer hoofdzakelijk enkelvoudige datalekken (i.c. verkeerd geadresseerde brieven).</w:t>
      </w:r>
      <w:r w:rsidRPr="00F00065">
        <w:rPr>
          <w:szCs w:val="18"/>
          <w:lang w:val="nl-NL"/>
        </w:rPr>
        <w:t xml:space="preserve"> Vanaf april hebben drie datalekken met grote impact zich voorgedaan.</w:t>
      </w:r>
      <w:r w:rsidR="009E677B">
        <w:rPr>
          <w:szCs w:val="18"/>
          <w:lang w:val="nl-NL"/>
        </w:rPr>
        <w:t xml:space="preserve"> Hieronder worden deze datalekken nader toegelicht.</w:t>
      </w:r>
    </w:p>
    <w:p w:rsidRPr="00F00065" w:rsidR="00F00065" w:rsidP="00F00065" w:rsidRDefault="00F00065" w14:paraId="2C264B78" w14:textId="77777777">
      <w:pPr>
        <w:spacing w:after="0" w:line="264" w:lineRule="auto"/>
        <w:rPr>
          <w:szCs w:val="18"/>
          <w:lang w:val="nl-NL"/>
        </w:rPr>
      </w:pPr>
      <w:r w:rsidRPr="00F00065">
        <w:rPr>
          <w:szCs w:val="18"/>
          <w:lang w:val="nl-NL"/>
        </w:rPr>
        <w:t> </w:t>
      </w:r>
    </w:p>
    <w:p w:rsidRPr="00F00065" w:rsidR="00F00065" w:rsidP="00F00065" w:rsidRDefault="00F00065" w14:paraId="542A13C2" w14:textId="77777777">
      <w:pPr>
        <w:spacing w:after="0" w:line="264" w:lineRule="auto"/>
        <w:rPr>
          <w:szCs w:val="18"/>
          <w:u w:val="single"/>
          <w:lang w:val="nl-NL"/>
        </w:rPr>
      </w:pPr>
      <w:r w:rsidRPr="00F00065">
        <w:rPr>
          <w:szCs w:val="18"/>
          <w:u w:val="single"/>
          <w:lang w:val="nl-NL"/>
        </w:rPr>
        <w:t>Verouderde adresgegevens</w:t>
      </w:r>
    </w:p>
    <w:p w:rsidRPr="00F00065" w:rsidR="00F00065" w:rsidP="00F00065" w:rsidRDefault="00F00065" w14:paraId="6D44D928" w14:textId="77777777">
      <w:pPr>
        <w:spacing w:after="0" w:line="264" w:lineRule="auto"/>
        <w:rPr>
          <w:szCs w:val="18"/>
          <w:lang w:val="nl-NL"/>
        </w:rPr>
      </w:pPr>
      <w:r w:rsidRPr="00F00065">
        <w:rPr>
          <w:szCs w:val="18"/>
          <w:lang w:val="nl-NL"/>
        </w:rPr>
        <w:t>Tussen 22 en 25 juli is er een wijziging actief geweest waarbij twee systemen van UWV tijdelijk gebruik hebben gemaakt van verouderde adresgegevens. In die periode zijn er uitnodigingsbrieven voor fysieke afspraken verstuurd. In deze brieven stonden gegevens zoals naam, geslacht, geboortedatum/leeftijd en mogelijk gezondheidsgegevens. Nadat het probleem was ontdekt, is er uitgebreid onderzoek gedaan. Uit het onderzoek is gebleken dat 41 van de brieven die in deze periode zijn verstuurd, naar het oude adres zijn gestuurd. Een systeemwijziging heeft plaatsgevonden waardoor er weer gebruik wordt gemaakt van actuele adresgegevens. Het incident is gemeld bij de AP.</w:t>
      </w:r>
    </w:p>
    <w:p w:rsidRPr="00F00065" w:rsidR="00F00065" w:rsidP="00F00065" w:rsidRDefault="00F00065" w14:paraId="054BD204" w14:textId="77777777">
      <w:pPr>
        <w:spacing w:after="0" w:line="264" w:lineRule="auto"/>
        <w:rPr>
          <w:szCs w:val="18"/>
          <w:lang w:val="nl-NL"/>
        </w:rPr>
      </w:pPr>
      <w:r w:rsidRPr="00F00065">
        <w:rPr>
          <w:szCs w:val="18"/>
          <w:lang w:val="nl-NL"/>
        </w:rPr>
        <w:t> </w:t>
      </w:r>
    </w:p>
    <w:p w:rsidRPr="00B772F6" w:rsidR="0002030B" w:rsidP="00F00065" w:rsidRDefault="0002030B" w14:paraId="5DF5DE36" w14:textId="58C0846F">
      <w:pPr>
        <w:spacing w:after="0" w:line="264" w:lineRule="auto"/>
        <w:rPr>
          <w:szCs w:val="18"/>
          <w:u w:val="single"/>
          <w:lang w:val="nl-NL"/>
        </w:rPr>
      </w:pPr>
      <w:r w:rsidRPr="00B772F6">
        <w:rPr>
          <w:szCs w:val="18"/>
          <w:u w:val="single"/>
          <w:lang w:val="nl-NL"/>
        </w:rPr>
        <w:t>Intranet</w:t>
      </w:r>
    </w:p>
    <w:p w:rsidR="0002030B" w:rsidP="00F00065" w:rsidRDefault="00DA25AE" w14:paraId="7C683E8A" w14:textId="25A03A1A">
      <w:pPr>
        <w:spacing w:after="0" w:line="264" w:lineRule="auto"/>
        <w:rPr>
          <w:szCs w:val="18"/>
          <w:u w:val="single"/>
          <w:lang w:val="nl-NL"/>
        </w:rPr>
      </w:pPr>
      <w:r w:rsidRPr="00B772F6">
        <w:rPr>
          <w:szCs w:val="18"/>
          <w:lang w:val="nl-NL"/>
        </w:rPr>
        <w:t xml:space="preserve">Gedurende een onbekende periode stond op het Intranet per abuis een database met persoonsgegevens van 16.000 cliënten open. Daarmee was de database in theorie toegankelijk voor alle medewerkers van UWV. Hierdoor is er mogelijk sprake geweest van inbreuken op de vertrouwelijkheid. UWV kan niet met zekerheid zeggen of er sprake is geweest van onbevoegde inzage. De kans daarop achten we gegeven de specifieke aard echter klein. Mogelijk zijn de volgende gegevens ingezien: BSN, adresgegevens, gegevens over ziekte, herstel en recht op WW. Na constatering van de omissie is de toegang beperkt tot de medewerkers die daartoe gerechtigd zijn. Het </w:t>
      </w:r>
      <w:proofErr w:type="spellStart"/>
      <w:r w:rsidRPr="00B772F6">
        <w:rPr>
          <w:szCs w:val="18"/>
          <w:lang w:val="nl-NL"/>
        </w:rPr>
        <w:t>datalek</w:t>
      </w:r>
      <w:proofErr w:type="spellEnd"/>
      <w:r w:rsidRPr="00B772F6">
        <w:rPr>
          <w:szCs w:val="18"/>
          <w:lang w:val="nl-NL"/>
        </w:rPr>
        <w:t xml:space="preserve"> is gemeld bij de AP.</w:t>
      </w:r>
    </w:p>
    <w:p w:rsidRPr="00F00065" w:rsidR="00F00065" w:rsidP="00F00065" w:rsidRDefault="00F00065" w14:paraId="362C099C" w14:textId="77777777">
      <w:pPr>
        <w:spacing w:after="0" w:line="264" w:lineRule="auto"/>
        <w:rPr>
          <w:szCs w:val="18"/>
          <w:lang w:val="nl-NL"/>
        </w:rPr>
      </w:pPr>
      <w:r w:rsidRPr="00F00065">
        <w:rPr>
          <w:szCs w:val="18"/>
          <w:lang w:val="nl-NL"/>
        </w:rPr>
        <w:t> </w:t>
      </w:r>
    </w:p>
    <w:p w:rsidRPr="00F00065" w:rsidR="00F00065" w:rsidP="00F00065" w:rsidRDefault="00F00065" w14:paraId="527975B2" w14:textId="77777777">
      <w:pPr>
        <w:spacing w:after="0" w:line="264" w:lineRule="auto"/>
        <w:rPr>
          <w:szCs w:val="18"/>
          <w:u w:val="single"/>
          <w:lang w:val="nl-NL"/>
        </w:rPr>
      </w:pPr>
      <w:r w:rsidRPr="00F00065">
        <w:rPr>
          <w:szCs w:val="18"/>
          <w:u w:val="single"/>
          <w:lang w:val="nl-NL"/>
        </w:rPr>
        <w:t>Personeelsgegevens banenafspraak</w:t>
      </w:r>
    </w:p>
    <w:p w:rsidRPr="00F00065" w:rsidR="00F00065" w:rsidP="00F00065" w:rsidRDefault="00F00065" w14:paraId="18A50735" w14:textId="7661AB2E">
      <w:pPr>
        <w:spacing w:after="0" w:line="264" w:lineRule="auto"/>
        <w:rPr>
          <w:szCs w:val="18"/>
          <w:lang w:val="nl-NL"/>
        </w:rPr>
      </w:pPr>
      <w:r w:rsidRPr="00F00065">
        <w:rPr>
          <w:szCs w:val="18"/>
          <w:lang w:val="nl-NL"/>
        </w:rPr>
        <w:t>Een overzicht van medewerkers van een organisatieonderdeel van UWV met een indicatie banenafspraak is door een menselijke fout in een verkeerd formaat per email verstuurd. De ontvangers zijn wel juist maar het overzicht is als Excel bestand verstuurd waardoor de onderliggende gegevens zichtbaar werden wanneer men doorklikte op de geaggregeerde informatie. Het gaat daarbij om gegevens zoals naam, geboortedata, adres, e-mail, intern personeelsnummer, afdelingsnummer, functiegroep, functienaam, naam van de manager, ingangsdatum contract, en voorziene einddatum, soort dienstverband (tijdelijk-vast), selectie op indicatie banenafspraak en adres werkplek. Het gaat om totaal 513 betrokkenen. De directe ontvangers zijn UWV-directeuren en hun secretariaat. De ontvangers zijn verzocht de ontvangen mail te verwijderen. Het incident is gemeld bij de AP.</w:t>
      </w:r>
    </w:p>
    <w:sectPr w:rsidRPr="00F00065" w:rsidR="00F00065" w:rsidSect="0056571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8906" w14:textId="77777777" w:rsidR="00CC49C0" w:rsidRDefault="00CC49C0" w:rsidP="007F5C32">
      <w:pPr>
        <w:spacing w:after="0" w:line="240" w:lineRule="auto"/>
      </w:pPr>
      <w:r>
        <w:separator/>
      </w:r>
    </w:p>
  </w:endnote>
  <w:endnote w:type="continuationSeparator" w:id="0">
    <w:p w14:paraId="68C7F33A" w14:textId="77777777" w:rsidR="00CC49C0" w:rsidRDefault="00CC49C0" w:rsidP="007F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7AD1" w14:textId="77777777" w:rsidR="00C4235D" w:rsidRDefault="00C423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544079"/>
      <w:docPartObj>
        <w:docPartGallery w:val="Page Numbers (Bottom of Page)"/>
        <w:docPartUnique/>
      </w:docPartObj>
    </w:sdtPr>
    <w:sdtEndPr/>
    <w:sdtContent>
      <w:p w14:paraId="4E1D6A1A" w14:textId="5FDFD847" w:rsidR="00F82B54" w:rsidRDefault="00F82B54">
        <w:pPr>
          <w:pStyle w:val="Voettekst"/>
          <w:jc w:val="right"/>
        </w:pPr>
        <w:r>
          <w:fldChar w:fldCharType="begin"/>
        </w:r>
        <w:r>
          <w:instrText>PAGE   \* MERGEFORMAT</w:instrText>
        </w:r>
        <w:r>
          <w:fldChar w:fldCharType="separate"/>
        </w:r>
        <w:r>
          <w:rPr>
            <w:lang w:val="nl-NL"/>
          </w:rPr>
          <w:t>2</w:t>
        </w:r>
        <w:r>
          <w:fldChar w:fldCharType="end"/>
        </w:r>
      </w:p>
    </w:sdtContent>
  </w:sdt>
  <w:p w14:paraId="12BDA6FC" w14:textId="77777777" w:rsidR="00CD4319" w:rsidRDefault="00CD4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0030" w14:textId="77777777" w:rsidR="00C4235D" w:rsidRDefault="00C423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7EC4" w14:textId="77777777" w:rsidR="00CC49C0" w:rsidRDefault="00CC49C0" w:rsidP="007F5C32">
      <w:pPr>
        <w:spacing w:after="0" w:line="240" w:lineRule="auto"/>
      </w:pPr>
      <w:r>
        <w:separator/>
      </w:r>
    </w:p>
  </w:footnote>
  <w:footnote w:type="continuationSeparator" w:id="0">
    <w:p w14:paraId="0C131B98" w14:textId="77777777" w:rsidR="00CC49C0" w:rsidRDefault="00CC49C0" w:rsidP="007F5C32">
      <w:pPr>
        <w:spacing w:after="0" w:line="240" w:lineRule="auto"/>
      </w:pPr>
      <w:r>
        <w:continuationSeparator/>
      </w:r>
    </w:p>
  </w:footnote>
  <w:footnote w:id="1">
    <w:p w14:paraId="0829DC41" w14:textId="667A2787" w:rsidR="00FF4A6C" w:rsidRPr="00915BD4" w:rsidRDefault="00FF4A6C">
      <w:pPr>
        <w:pStyle w:val="Voetnoottekst"/>
        <w:rPr>
          <w:sz w:val="16"/>
          <w:szCs w:val="16"/>
        </w:rPr>
      </w:pPr>
      <w:r w:rsidRPr="00915BD4">
        <w:rPr>
          <w:rStyle w:val="Voetnootmarkering"/>
          <w:sz w:val="16"/>
          <w:szCs w:val="16"/>
        </w:rPr>
        <w:footnoteRef/>
      </w:r>
      <w:r w:rsidRPr="00915BD4">
        <w:rPr>
          <w:sz w:val="16"/>
          <w:szCs w:val="16"/>
        </w:rPr>
        <w:t xml:space="preserve"> </w:t>
      </w:r>
      <w:r w:rsidR="00915BD4" w:rsidRPr="00915BD4">
        <w:rPr>
          <w:sz w:val="16"/>
          <w:szCs w:val="16"/>
        </w:rPr>
        <w:t xml:space="preserve">Kamerstukken II, 2025/2026, </w:t>
      </w:r>
      <w:r w:rsidR="00915BD4" w:rsidRPr="0002553B">
        <w:rPr>
          <w:sz w:val="16"/>
          <w:szCs w:val="16"/>
        </w:rPr>
        <w:t>26448, nr. 863</w:t>
      </w:r>
    </w:p>
  </w:footnote>
  <w:footnote w:id="2">
    <w:p w14:paraId="24585243" w14:textId="72A6475F" w:rsidR="00841C33" w:rsidRDefault="00841C33">
      <w:pPr>
        <w:pStyle w:val="Voetnoottekst"/>
      </w:pPr>
      <w:r w:rsidRPr="002E73F8">
        <w:rPr>
          <w:rStyle w:val="Voetnootmarkering"/>
          <w:sz w:val="16"/>
          <w:szCs w:val="16"/>
        </w:rPr>
        <w:footnoteRef/>
      </w:r>
      <w:r w:rsidRPr="002E73F8">
        <w:rPr>
          <w:sz w:val="16"/>
          <w:szCs w:val="16"/>
        </w:rPr>
        <w:t xml:space="preserve"> </w:t>
      </w:r>
      <w:hyperlink r:id="rId1" w:history="1">
        <w:r w:rsidRPr="002E73F8">
          <w:rPr>
            <w:rStyle w:val="Hyperlink"/>
            <w:sz w:val="16"/>
            <w:szCs w:val="16"/>
          </w:rPr>
          <w:t>https://www.svb.nl/nl/media/svb-meerjarenkoers-2026-2030.pdf</w:t>
        </w:r>
      </w:hyperlink>
      <w:r w:rsidRPr="00B772F6">
        <w:t xml:space="preserve"> </w:t>
      </w:r>
    </w:p>
  </w:footnote>
  <w:footnote w:id="3">
    <w:p w14:paraId="33017A32" w14:textId="77777777" w:rsidR="005A1CD6" w:rsidRPr="00BF7336" w:rsidRDefault="005A1CD6" w:rsidP="005A1CD6">
      <w:pPr>
        <w:pStyle w:val="Voetnoottekst"/>
        <w:rPr>
          <w:sz w:val="16"/>
          <w:szCs w:val="16"/>
        </w:rPr>
      </w:pPr>
      <w:r w:rsidRPr="00BF7336">
        <w:rPr>
          <w:rStyle w:val="Voetnootmarkering"/>
          <w:sz w:val="16"/>
          <w:szCs w:val="16"/>
        </w:rPr>
        <w:footnoteRef/>
      </w:r>
      <w:r w:rsidRPr="00BF7336">
        <w:rPr>
          <w:sz w:val="16"/>
          <w:szCs w:val="16"/>
        </w:rPr>
        <w:t xml:space="preserve"> Aanvulling op een UWV-uitkering, wanneer het inkomen lager is dan het sociaal minimum</w:t>
      </w:r>
    </w:p>
  </w:footnote>
  <w:footnote w:id="4">
    <w:p w14:paraId="5AB98F1A" w14:textId="77777777" w:rsidR="005A1CD6" w:rsidRDefault="005A1CD6" w:rsidP="005A1CD6">
      <w:pPr>
        <w:pStyle w:val="Voetnoottekst"/>
      </w:pPr>
      <w:r w:rsidRPr="00BF7336">
        <w:rPr>
          <w:rStyle w:val="Voetnootmarkering"/>
          <w:sz w:val="16"/>
          <w:szCs w:val="16"/>
        </w:rPr>
        <w:footnoteRef/>
      </w:r>
      <w:r w:rsidRPr="00BF7336">
        <w:rPr>
          <w:sz w:val="16"/>
          <w:szCs w:val="16"/>
        </w:rPr>
        <w:t xml:space="preserve"> AOW- gerechtigden die geen of een gedeeltelijk AOW- uitkering van de SVB ontvangen</w:t>
      </w:r>
    </w:p>
  </w:footnote>
  <w:footnote w:id="5">
    <w:p w14:paraId="1100E995" w14:textId="77777777" w:rsidR="00EA2D00" w:rsidRPr="00F852A7" w:rsidRDefault="00EA2D00" w:rsidP="00EA2D00">
      <w:pPr>
        <w:pStyle w:val="Voetnoottekst"/>
        <w:rPr>
          <w:sz w:val="16"/>
          <w:szCs w:val="16"/>
        </w:rPr>
      </w:pPr>
      <w:r w:rsidRPr="00CD37B7">
        <w:rPr>
          <w:rStyle w:val="Voetnootmarkering"/>
          <w:sz w:val="16"/>
          <w:szCs w:val="16"/>
        </w:rPr>
        <w:footnoteRef/>
      </w:r>
      <w:r w:rsidRPr="00F852A7">
        <w:rPr>
          <w:sz w:val="16"/>
          <w:szCs w:val="16"/>
        </w:rPr>
        <w:t xml:space="preserve"> </w:t>
      </w:r>
      <w:r w:rsidRPr="00CD37B7">
        <w:rPr>
          <w:sz w:val="16"/>
          <w:szCs w:val="16"/>
        </w:rPr>
        <w:t>Aanhangsel Handelingen II 2023/2024, nr. 1363.</w:t>
      </w:r>
    </w:p>
  </w:footnote>
  <w:footnote w:id="6">
    <w:p w14:paraId="00490BD6" w14:textId="77777777" w:rsidR="00F0277B" w:rsidRPr="008517F5" w:rsidRDefault="00F0277B" w:rsidP="00F0277B">
      <w:pPr>
        <w:pStyle w:val="Voetnoottekst"/>
        <w:rPr>
          <w:sz w:val="16"/>
          <w:szCs w:val="16"/>
        </w:rPr>
      </w:pPr>
      <w:r w:rsidRPr="008517F5">
        <w:rPr>
          <w:rStyle w:val="Voetnootmarkering"/>
          <w:sz w:val="16"/>
          <w:szCs w:val="16"/>
        </w:rPr>
        <w:footnoteRef/>
      </w:r>
      <w:r w:rsidRPr="008517F5">
        <w:rPr>
          <w:sz w:val="16"/>
          <w:szCs w:val="16"/>
        </w:rPr>
        <w:t xml:space="preserve"> Bijlage bij Kamerstukken II 2024/25, 26 448, 846, p. 13-14.</w:t>
      </w:r>
    </w:p>
  </w:footnote>
  <w:footnote w:id="7">
    <w:p w14:paraId="0D57B66F" w14:textId="77777777" w:rsidR="00F0277B" w:rsidRPr="008517F5" w:rsidRDefault="00F0277B" w:rsidP="00F0277B">
      <w:pPr>
        <w:pStyle w:val="Voetnoottekst"/>
        <w:rPr>
          <w:sz w:val="16"/>
          <w:szCs w:val="16"/>
        </w:rPr>
      </w:pPr>
      <w:r w:rsidRPr="008517F5">
        <w:rPr>
          <w:rStyle w:val="Voetnootmarkering"/>
          <w:sz w:val="16"/>
          <w:szCs w:val="16"/>
        </w:rPr>
        <w:footnoteRef/>
      </w:r>
      <w:r w:rsidRPr="008517F5">
        <w:rPr>
          <w:sz w:val="16"/>
          <w:szCs w:val="16"/>
        </w:rPr>
        <w:t xml:space="preserve"> Kamerstukken II 2025/26, 26 448, nr 861.</w:t>
      </w:r>
    </w:p>
  </w:footnote>
  <w:footnote w:id="8">
    <w:p w14:paraId="56C6E756" w14:textId="3BB23EBE" w:rsidR="00F0277B" w:rsidRPr="00EA1C4B" w:rsidRDefault="00F0277B" w:rsidP="00F0277B">
      <w:pPr>
        <w:pStyle w:val="Voetnoottekst"/>
        <w:rPr>
          <w:sz w:val="16"/>
          <w:szCs w:val="16"/>
        </w:rPr>
      </w:pPr>
      <w:r w:rsidRPr="008517F5">
        <w:rPr>
          <w:rStyle w:val="Voetnootmarkering"/>
          <w:sz w:val="16"/>
          <w:szCs w:val="16"/>
        </w:rPr>
        <w:footnoteRef/>
      </w:r>
      <w:r w:rsidRPr="008517F5">
        <w:rPr>
          <w:sz w:val="16"/>
          <w:szCs w:val="16"/>
        </w:rPr>
        <w:t xml:space="preserve"> Kamerstukken II 2018/19, 35 213 nrs. 1-3. Om uitvoeringstechnische reden bij de invoering van de Wet vereenvouding Wajong is UWV opnieuw gaan tellen met de vijfjaarsperiode.</w:t>
      </w:r>
    </w:p>
  </w:footnote>
  <w:footnote w:id="9">
    <w:p w14:paraId="3758EF41" w14:textId="77777777" w:rsidR="00C72715" w:rsidRPr="001E143F" w:rsidRDefault="00C72715" w:rsidP="00C72715">
      <w:pPr>
        <w:pStyle w:val="Voetnoottekst"/>
        <w:rPr>
          <w:sz w:val="16"/>
          <w:szCs w:val="16"/>
        </w:rPr>
      </w:pPr>
      <w:r w:rsidRPr="00A70695">
        <w:rPr>
          <w:rStyle w:val="Voetnootmarkering"/>
          <w:sz w:val="16"/>
          <w:szCs w:val="16"/>
        </w:rPr>
        <w:footnoteRef/>
      </w:r>
      <w:r w:rsidRPr="00A70695">
        <w:rPr>
          <w:sz w:val="16"/>
          <w:szCs w:val="16"/>
        </w:rPr>
        <w:t xml:space="preserve"> Deze regel is bedoeld voor jonggehandicapten wiens Wajong-aanvraag is afgewezen, omdat het nog niet duidelijk of hun beperking duurzaam is. Als zij in de 10 jaar daarna geen arbeidsvermogen hebben ontwikkeld, kunnen ze alsnog een Wajong-uitkering aanvragen. De duurzaamheid wordt dan aangenomen.</w:t>
      </w:r>
      <w:r>
        <w:rPr>
          <w:sz w:val="16"/>
          <w:szCs w:val="16"/>
        </w:rPr>
        <w:t xml:space="preserve"> </w:t>
      </w:r>
    </w:p>
  </w:footnote>
  <w:footnote w:id="10">
    <w:p w14:paraId="201542BA" w14:textId="6B071A1A" w:rsidR="00C23D59" w:rsidRPr="00B772F6" w:rsidRDefault="00C23D59" w:rsidP="00E074EB">
      <w:pPr>
        <w:spacing w:after="0"/>
        <w:rPr>
          <w:rFonts w:asciiTheme="minorHAnsi" w:hAnsiTheme="minorHAnsi" w:cstheme="minorHAnsi"/>
          <w:sz w:val="16"/>
          <w:szCs w:val="16"/>
          <w:lang w:val="nl-NL"/>
        </w:rPr>
      </w:pPr>
      <w:r w:rsidRPr="00B772F6">
        <w:rPr>
          <w:rStyle w:val="Voetnootmarkering"/>
          <w:rFonts w:asciiTheme="minorHAnsi" w:hAnsiTheme="minorHAnsi" w:cstheme="minorHAnsi"/>
          <w:sz w:val="16"/>
          <w:szCs w:val="16"/>
        </w:rPr>
        <w:footnoteRef/>
      </w:r>
      <w:r w:rsidRPr="00B772F6">
        <w:rPr>
          <w:rFonts w:asciiTheme="minorHAnsi" w:hAnsiTheme="minorHAnsi" w:cstheme="minorHAnsi"/>
          <w:sz w:val="16"/>
          <w:szCs w:val="16"/>
          <w:lang w:val="nl-NL"/>
        </w:rPr>
        <w:t xml:space="preserve"> </w:t>
      </w:r>
      <w:r w:rsidR="00597BF4">
        <w:rPr>
          <w:rFonts w:asciiTheme="minorHAnsi" w:hAnsiTheme="minorHAnsi" w:cstheme="minorHAnsi"/>
          <w:sz w:val="16"/>
          <w:szCs w:val="16"/>
          <w:lang w:val="nl-NL"/>
        </w:rPr>
        <w:t>I</w:t>
      </w:r>
      <w:r w:rsidRPr="00545995">
        <w:rPr>
          <w:rFonts w:asciiTheme="minorHAnsi" w:hAnsiTheme="minorHAnsi" w:cstheme="minorHAnsi"/>
          <w:sz w:val="16"/>
          <w:szCs w:val="16"/>
          <w:lang w:val="nl-NL"/>
        </w:rPr>
        <w:t>n de Stand van de uitvoering van december 2020 is uw Kamer geïnformeerd over de resultaten van en het voorgenomen vervolg op de ‘pilot export WW’. Daarna is uw Kamer in de Stand van de uitvoering van juni 2022 geïnformeerd dat de voorgenomen maatregelen verder onderzocht en uitgewerkt moesten worden.</w:t>
      </w:r>
      <w:r w:rsidRPr="00B772F6">
        <w:rPr>
          <w:rFonts w:asciiTheme="minorHAnsi" w:hAnsiTheme="minorHAnsi" w:cstheme="minorHAnsi"/>
          <w:sz w:val="16"/>
          <w:szCs w:val="16"/>
          <w:lang w:val="nl-NL"/>
        </w:rPr>
        <w:t xml:space="preserve"> </w:t>
      </w:r>
    </w:p>
  </w:footnote>
  <w:footnote w:id="11">
    <w:p w14:paraId="60597457" w14:textId="3488AE5D" w:rsidR="008762D9" w:rsidRPr="00A92D7E" w:rsidRDefault="008762D9" w:rsidP="00E074EB">
      <w:pPr>
        <w:spacing w:after="0"/>
        <w:rPr>
          <w:rFonts w:asciiTheme="minorHAnsi" w:hAnsiTheme="minorHAnsi" w:cstheme="minorHAnsi"/>
          <w:sz w:val="16"/>
          <w:szCs w:val="16"/>
          <w:lang w:val="nl-NL"/>
        </w:rPr>
      </w:pPr>
      <w:r w:rsidRPr="00545995">
        <w:rPr>
          <w:rStyle w:val="Voetnootmarkering"/>
          <w:rFonts w:asciiTheme="minorHAnsi" w:hAnsiTheme="minorHAnsi" w:cstheme="minorHAnsi"/>
          <w:sz w:val="16"/>
          <w:szCs w:val="16"/>
        </w:rPr>
        <w:footnoteRef/>
      </w:r>
      <w:r w:rsidRPr="00545995">
        <w:rPr>
          <w:rFonts w:asciiTheme="minorHAnsi" w:hAnsiTheme="minorHAnsi" w:cstheme="minorHAnsi"/>
          <w:sz w:val="16"/>
          <w:szCs w:val="16"/>
          <w:lang w:val="nl-NL"/>
        </w:rPr>
        <w:t xml:space="preserve"> De hybride markt geeft werkgevers de keuze om zich voor de Ziektewet (ZW) of de WGA publiek te verzekeren bij UWV of om eigenrisicodrager te worden. UWV is verantwoordelijk voor de re-integratie van de zieke en arbeidsongeschikte (ex-) werknemers van publiek verzekerde werkgevers. De publiek verzekerde werkgevers betalen daarom een ZW- en WGA-premie aan UWV. Eigenrisicodragers zijn zelf financieel verantwoordelijk voor de toegekende ZW- en WGA-uitkeringen van hun zieke en arbeidsongeschikte (ex-) werknemers. De eigenrisicodragers betalen daarom geen publieke WGA-premie. Eigenrisicodragers kunnen het financiële risico wel verzekeren bij een private verzekeraar.</w:t>
      </w:r>
    </w:p>
  </w:footnote>
  <w:footnote w:id="12">
    <w:p w14:paraId="570A368F" w14:textId="77777777" w:rsidR="00EA28E3" w:rsidRPr="00545995" w:rsidRDefault="00EA28E3" w:rsidP="00EA28E3">
      <w:pPr>
        <w:pStyle w:val="Voetnoottekst"/>
        <w:rPr>
          <w:rFonts w:cstheme="minorHAnsi"/>
          <w:sz w:val="16"/>
          <w:szCs w:val="16"/>
        </w:rPr>
      </w:pPr>
      <w:r w:rsidRPr="00545995">
        <w:rPr>
          <w:rStyle w:val="Voetnootmarkering"/>
          <w:rFonts w:cstheme="minorHAnsi"/>
          <w:sz w:val="16"/>
          <w:szCs w:val="16"/>
        </w:rPr>
        <w:footnoteRef/>
      </w:r>
      <w:r w:rsidRPr="00545995">
        <w:rPr>
          <w:rFonts w:cstheme="minorHAnsi"/>
          <w:sz w:val="16"/>
          <w:szCs w:val="16"/>
        </w:rPr>
        <w:t xml:space="preserve"> Kamerstukken II 2022/23, 29 544, nr. 1159</w:t>
      </w:r>
    </w:p>
  </w:footnote>
  <w:footnote w:id="13">
    <w:p w14:paraId="3DDBF107" w14:textId="77777777" w:rsidR="00EA28E3" w:rsidRPr="00A92D7E" w:rsidRDefault="00EA28E3" w:rsidP="00EA28E3">
      <w:pPr>
        <w:spacing w:after="0" w:line="264" w:lineRule="auto"/>
        <w:rPr>
          <w:rFonts w:asciiTheme="minorHAnsi" w:hAnsiTheme="minorHAnsi" w:cstheme="minorHAnsi"/>
          <w:sz w:val="16"/>
          <w:szCs w:val="16"/>
          <w:lang w:val="nl-NL"/>
        </w:rPr>
      </w:pPr>
      <w:r w:rsidRPr="00545995">
        <w:rPr>
          <w:rStyle w:val="Voetnootmarkering"/>
          <w:rFonts w:asciiTheme="minorHAnsi" w:hAnsiTheme="minorHAnsi" w:cstheme="minorHAnsi"/>
          <w:sz w:val="16"/>
          <w:szCs w:val="16"/>
        </w:rPr>
        <w:footnoteRef/>
      </w:r>
      <w:r w:rsidRPr="00545995">
        <w:rPr>
          <w:rFonts w:asciiTheme="minorHAnsi" w:hAnsiTheme="minorHAnsi" w:cstheme="minorHAnsi"/>
          <w:sz w:val="16"/>
          <w:szCs w:val="16"/>
          <w:lang w:val="nl-NL"/>
        </w:rPr>
        <w:t xml:space="preserve"> De eindrapportage in het kader van de effectmeting van de interventie Experienced People on Board wordt als bijlage met deze brief meegezonden.</w:t>
      </w:r>
    </w:p>
  </w:footnote>
  <w:footnote w:id="14">
    <w:p w14:paraId="6040E396" w14:textId="77777777" w:rsidR="00696DB8" w:rsidRPr="00F1299B" w:rsidRDefault="00696DB8" w:rsidP="00696DB8">
      <w:pPr>
        <w:pStyle w:val="Voetnoottekst"/>
        <w:rPr>
          <w:sz w:val="16"/>
          <w:szCs w:val="16"/>
        </w:rPr>
      </w:pPr>
      <w:r w:rsidRPr="00F1299B">
        <w:rPr>
          <w:rStyle w:val="Voetnootmarkering"/>
          <w:sz w:val="16"/>
          <w:szCs w:val="16"/>
        </w:rPr>
        <w:footnoteRef/>
      </w:r>
      <w:r w:rsidRPr="00F1299B">
        <w:rPr>
          <w:sz w:val="16"/>
          <w:szCs w:val="16"/>
        </w:rPr>
        <w:t xml:space="preserve"> Kamerstukken II, 2024/25, 36785</w:t>
      </w:r>
    </w:p>
  </w:footnote>
  <w:footnote w:id="15">
    <w:p w14:paraId="7916B244" w14:textId="77777777" w:rsidR="00BB6174" w:rsidRPr="00B772F6" w:rsidRDefault="00BB6174" w:rsidP="00BB6174">
      <w:pPr>
        <w:pStyle w:val="Voetnoottekst"/>
        <w:rPr>
          <w:sz w:val="16"/>
          <w:szCs w:val="16"/>
        </w:rPr>
      </w:pPr>
      <w:r w:rsidRPr="00F1299B">
        <w:rPr>
          <w:rStyle w:val="Voetnootmarkering"/>
          <w:sz w:val="16"/>
          <w:szCs w:val="16"/>
        </w:rPr>
        <w:footnoteRef/>
      </w:r>
      <w:r w:rsidRPr="00F1299B">
        <w:rPr>
          <w:sz w:val="16"/>
          <w:szCs w:val="16"/>
        </w:rPr>
        <w:t xml:space="preserve"> Kamerstukken II, 2025/26, </w:t>
      </w:r>
      <w:r w:rsidRPr="00F1299B">
        <w:rPr>
          <w:rFonts w:eastAsia="DejaVu Sans" w:cs="Calibri"/>
          <w:sz w:val="16"/>
          <w:szCs w:val="16"/>
          <w:lang w:eastAsia="nl-NL"/>
        </w:rPr>
        <w:t>26448, nr. 862</w:t>
      </w:r>
    </w:p>
  </w:footnote>
  <w:footnote w:id="16">
    <w:p w14:paraId="420DF72D" w14:textId="77777777" w:rsidR="00FF4A6C" w:rsidRPr="00B772F6" w:rsidRDefault="00FF4A6C" w:rsidP="00FF4A6C">
      <w:pPr>
        <w:pStyle w:val="Voetnoottekst"/>
        <w:rPr>
          <w:sz w:val="14"/>
          <w:szCs w:val="14"/>
        </w:rPr>
      </w:pPr>
      <w:r w:rsidRPr="00B772F6">
        <w:rPr>
          <w:rStyle w:val="Voetnootmarkering"/>
          <w:sz w:val="16"/>
          <w:szCs w:val="16"/>
        </w:rPr>
        <w:footnoteRef/>
      </w:r>
      <w:r w:rsidRPr="00B772F6">
        <w:rPr>
          <w:sz w:val="16"/>
          <w:szCs w:val="16"/>
        </w:rPr>
        <w:t xml:space="preserve"> Kamerstukken II, 2023/24, 17050, nr. 608</w:t>
      </w:r>
    </w:p>
  </w:footnote>
  <w:footnote w:id="17">
    <w:p w14:paraId="10EC8B5C" w14:textId="1DC61A97" w:rsidR="00696DB8" w:rsidRPr="00B772F6" w:rsidRDefault="00696DB8" w:rsidP="00696DB8">
      <w:pPr>
        <w:pStyle w:val="Voetnoottekst"/>
        <w:rPr>
          <w:sz w:val="16"/>
          <w:szCs w:val="16"/>
        </w:rPr>
      </w:pPr>
      <w:r w:rsidRPr="00B772F6">
        <w:rPr>
          <w:rStyle w:val="Voetnootmarkering"/>
          <w:sz w:val="16"/>
          <w:szCs w:val="16"/>
        </w:rPr>
        <w:footnoteRef/>
      </w:r>
      <w:r w:rsidR="00545995" w:rsidRPr="00B772F6">
        <w:rPr>
          <w:sz w:val="16"/>
          <w:szCs w:val="16"/>
        </w:rPr>
        <w:t xml:space="preserve"> </w:t>
      </w:r>
      <w:r w:rsidRPr="00B772F6">
        <w:rPr>
          <w:sz w:val="16"/>
          <w:szCs w:val="16"/>
        </w:rPr>
        <w:t>Kamerstukken II, 2023/2024, 26 448, nr. 760, bijlage ‘Stand van de uitvoering sociale zekerheid juni 2024’</w:t>
      </w:r>
    </w:p>
  </w:footnote>
  <w:footnote w:id="18">
    <w:p w14:paraId="5DAB1227" w14:textId="77777777" w:rsidR="00696DB8" w:rsidRPr="00A047D3" w:rsidRDefault="00696DB8" w:rsidP="00696DB8">
      <w:pPr>
        <w:pStyle w:val="Voetnoottekst"/>
        <w:rPr>
          <w:sz w:val="16"/>
          <w:szCs w:val="16"/>
        </w:rPr>
      </w:pPr>
      <w:r w:rsidRPr="00A047D3">
        <w:rPr>
          <w:rStyle w:val="Voetnootmarkering"/>
          <w:sz w:val="16"/>
          <w:szCs w:val="16"/>
        </w:rPr>
        <w:footnoteRef/>
      </w:r>
      <w:r w:rsidRPr="00A047D3">
        <w:rPr>
          <w:sz w:val="16"/>
          <w:szCs w:val="16"/>
        </w:rPr>
        <w:t xml:space="preserve"> Kamerstukken II, 2025/2026, 26 448, nr. 850</w:t>
      </w:r>
    </w:p>
  </w:footnote>
  <w:footnote w:id="19">
    <w:p w14:paraId="06E43D52" w14:textId="77777777" w:rsidR="00696DB8" w:rsidRDefault="00696DB8" w:rsidP="00696DB8">
      <w:pPr>
        <w:pStyle w:val="Voetnoottekst"/>
      </w:pPr>
      <w:r w:rsidRPr="00A047D3">
        <w:rPr>
          <w:rStyle w:val="Voetnootmarkering"/>
          <w:sz w:val="16"/>
          <w:szCs w:val="16"/>
        </w:rPr>
        <w:footnoteRef/>
      </w:r>
      <w:r w:rsidRPr="00A047D3">
        <w:rPr>
          <w:sz w:val="16"/>
          <w:szCs w:val="16"/>
        </w:rPr>
        <w:t xml:space="preserve"> Kamerstukken II, 2025/2026, 26 448, nr. 850</w:t>
      </w:r>
    </w:p>
  </w:footnote>
  <w:footnote w:id="20">
    <w:p w14:paraId="3E7C789C" w14:textId="77777777" w:rsidR="003912D7" w:rsidRPr="00BD10AE" w:rsidRDefault="003912D7" w:rsidP="003912D7">
      <w:pPr>
        <w:pStyle w:val="Voetnoottekst"/>
        <w:rPr>
          <w:sz w:val="16"/>
          <w:szCs w:val="16"/>
        </w:rPr>
      </w:pPr>
      <w:r w:rsidRPr="00BD10AE">
        <w:rPr>
          <w:rStyle w:val="Voetnootmarkering"/>
          <w:sz w:val="16"/>
          <w:szCs w:val="16"/>
        </w:rPr>
        <w:footnoteRef/>
      </w:r>
      <w:r w:rsidRPr="00BD10AE">
        <w:rPr>
          <w:sz w:val="16"/>
          <w:szCs w:val="16"/>
        </w:rPr>
        <w:t xml:space="preserve"> Kamerstukken II, 2025/2026, 36744, nr 31.</w:t>
      </w:r>
    </w:p>
  </w:footnote>
  <w:footnote w:id="21">
    <w:p w14:paraId="482BCFD0" w14:textId="77777777" w:rsidR="003912D7" w:rsidRPr="00BD10AE" w:rsidRDefault="003912D7" w:rsidP="003912D7">
      <w:pPr>
        <w:pStyle w:val="Voetnoottekst"/>
        <w:rPr>
          <w:sz w:val="16"/>
          <w:szCs w:val="16"/>
        </w:rPr>
      </w:pPr>
      <w:r w:rsidRPr="00BD10AE">
        <w:rPr>
          <w:rStyle w:val="Voetnootmarkering"/>
          <w:sz w:val="16"/>
          <w:szCs w:val="16"/>
        </w:rPr>
        <w:footnoteRef/>
      </w:r>
      <w:r w:rsidRPr="00BD10AE">
        <w:rPr>
          <w:sz w:val="16"/>
          <w:szCs w:val="16"/>
        </w:rPr>
        <w:t xml:space="preserve"> Kamerstukken II, 2025/2026, 36744, nr. 32</w:t>
      </w:r>
    </w:p>
  </w:footnote>
  <w:footnote w:id="22">
    <w:p w14:paraId="6CE3BE39" w14:textId="30FB9F0D" w:rsidR="00C041F2" w:rsidRPr="00C33776" w:rsidRDefault="00C041F2">
      <w:pPr>
        <w:pStyle w:val="Voetnoottekst"/>
        <w:rPr>
          <w:sz w:val="16"/>
          <w:szCs w:val="16"/>
        </w:rPr>
      </w:pPr>
      <w:r w:rsidRPr="00C33776">
        <w:rPr>
          <w:rStyle w:val="Voetnootmarkering"/>
          <w:sz w:val="16"/>
          <w:szCs w:val="16"/>
        </w:rPr>
        <w:footnoteRef/>
      </w:r>
      <w:r w:rsidRPr="00C33776">
        <w:rPr>
          <w:sz w:val="16"/>
          <w:szCs w:val="16"/>
        </w:rPr>
        <w:t xml:space="preserve"> </w:t>
      </w:r>
      <w:r w:rsidR="00C33776" w:rsidRPr="00C33776">
        <w:rPr>
          <w:sz w:val="16"/>
          <w:szCs w:val="16"/>
        </w:rPr>
        <w:t xml:space="preserve">Kamerstukken II, 2025/2026, </w:t>
      </w:r>
      <w:r w:rsidR="00C33776" w:rsidRPr="000172B7">
        <w:rPr>
          <w:sz w:val="16"/>
          <w:szCs w:val="16"/>
        </w:rPr>
        <w:t>19637, nr. 3497</w:t>
      </w:r>
    </w:p>
  </w:footnote>
  <w:footnote w:id="23">
    <w:p w14:paraId="122996EC" w14:textId="77777777" w:rsidR="00412306" w:rsidRPr="00A92D7E" w:rsidRDefault="00412306" w:rsidP="00412306">
      <w:pPr>
        <w:pStyle w:val="Voetnoottekst"/>
        <w:rPr>
          <w:sz w:val="16"/>
          <w:szCs w:val="16"/>
        </w:rPr>
      </w:pPr>
      <w:r>
        <w:rPr>
          <w:rStyle w:val="Voetnootmarkering"/>
        </w:rPr>
        <w:footnoteRef/>
      </w:r>
      <w:r>
        <w:t xml:space="preserve"> </w:t>
      </w:r>
      <w:hyperlink r:id="rId2" w:history="1">
        <w:r w:rsidRPr="00A92D7E">
          <w:rPr>
            <w:rStyle w:val="Hyperlink"/>
            <w:sz w:val="16"/>
            <w:szCs w:val="16"/>
          </w:rPr>
          <w:t>Doorontwikkeling Instrument Leerdialoog | Publicatie | Rijksoverheid.nl</w:t>
        </w:r>
      </w:hyperlink>
    </w:p>
  </w:footnote>
  <w:footnote w:id="24">
    <w:p w14:paraId="7BD0862F" w14:textId="77777777" w:rsidR="00357C95" w:rsidRPr="00A92D7E" w:rsidRDefault="00357C95" w:rsidP="00357C95">
      <w:pPr>
        <w:pStyle w:val="Voetnoottekst"/>
        <w:rPr>
          <w:rFonts w:cstheme="minorHAnsi"/>
          <w:sz w:val="16"/>
          <w:szCs w:val="16"/>
        </w:rPr>
      </w:pPr>
      <w:r w:rsidRPr="00A92D7E">
        <w:rPr>
          <w:rStyle w:val="Voetnootmarkering"/>
          <w:rFonts w:cstheme="minorHAnsi"/>
          <w:sz w:val="16"/>
          <w:szCs w:val="16"/>
        </w:rPr>
        <w:footnoteRef/>
      </w:r>
      <w:r w:rsidRPr="00A92D7E">
        <w:rPr>
          <w:rFonts w:cstheme="minorHAnsi"/>
          <w:sz w:val="16"/>
          <w:szCs w:val="16"/>
        </w:rPr>
        <w:t xml:space="preserve"> Motie leden van Vroonhoven (NSC) en van Dijk (CDA), nr. 1469, 27 maart 2025</w:t>
      </w:r>
    </w:p>
  </w:footnote>
  <w:footnote w:id="25">
    <w:p w14:paraId="09B8B070" w14:textId="77777777" w:rsidR="00357C95" w:rsidRPr="00A92D7E" w:rsidRDefault="00357C95" w:rsidP="00357C95">
      <w:pPr>
        <w:pStyle w:val="Voetnoottekst"/>
        <w:rPr>
          <w:rFonts w:cstheme="minorHAnsi"/>
          <w:sz w:val="16"/>
          <w:szCs w:val="16"/>
        </w:rPr>
      </w:pPr>
      <w:r w:rsidRPr="00A92D7E">
        <w:rPr>
          <w:rStyle w:val="Voetnootmarkering"/>
          <w:rFonts w:cstheme="minorHAnsi"/>
          <w:sz w:val="16"/>
          <w:szCs w:val="16"/>
        </w:rPr>
        <w:footnoteRef/>
      </w:r>
      <w:r w:rsidRPr="00A92D7E">
        <w:rPr>
          <w:rFonts w:cstheme="minorHAnsi"/>
          <w:sz w:val="16"/>
          <w:szCs w:val="16"/>
        </w:rPr>
        <w:t xml:space="preserve"> Rapport Onderzoek Risico Analyse Model (RAM) bij Belastingdienst, Dienst Toeslagen en Douane, 25 februari 2025 p. 263</w:t>
      </w:r>
    </w:p>
  </w:footnote>
  <w:footnote w:id="26">
    <w:p w14:paraId="0D5579CE" w14:textId="77777777" w:rsidR="00357C95" w:rsidRDefault="00357C95" w:rsidP="00357C95">
      <w:pPr>
        <w:pStyle w:val="Voetnoottekst"/>
      </w:pPr>
      <w:r w:rsidRPr="00A92D7E">
        <w:rPr>
          <w:rStyle w:val="Voetnootmarkering"/>
          <w:rFonts w:cstheme="minorHAnsi"/>
          <w:sz w:val="16"/>
          <w:szCs w:val="16"/>
        </w:rPr>
        <w:footnoteRef/>
      </w:r>
      <w:r w:rsidRPr="00A92D7E">
        <w:rPr>
          <w:rFonts w:cstheme="minorHAnsi"/>
          <w:sz w:val="16"/>
          <w:szCs w:val="16"/>
        </w:rPr>
        <w:t xml:space="preserve"> Nr. 1353, 26 juni 2025, ministerie van SZW</w:t>
      </w:r>
    </w:p>
  </w:footnote>
  <w:footnote w:id="27">
    <w:p w14:paraId="3B9278FC" w14:textId="77777777" w:rsidR="00F6531A" w:rsidRDefault="00F6531A" w:rsidP="00F6531A">
      <w:pPr>
        <w:pStyle w:val="Voetnoottekst"/>
      </w:pPr>
      <w:r>
        <w:rPr>
          <w:rStyle w:val="Voetnootmarkering"/>
        </w:rPr>
        <w:footnoteRef/>
      </w:r>
      <w:r w:rsidRPr="00630E3B">
        <w:rPr>
          <w:sz w:val="16"/>
          <w:szCs w:val="16"/>
        </w:rPr>
        <w:t xml:space="preserve"> Kamerstukken II, 2018/2019, 17 050, nr. 565</w:t>
      </w:r>
    </w:p>
  </w:footnote>
  <w:footnote w:id="28">
    <w:p w14:paraId="0EA6D5C0" w14:textId="01536BAD" w:rsidR="00B80B93" w:rsidRDefault="00B80B93">
      <w:pPr>
        <w:pStyle w:val="Voetnoottekst"/>
      </w:pPr>
      <w:r>
        <w:rPr>
          <w:rStyle w:val="Voetnootmarkering"/>
        </w:rPr>
        <w:footnoteRef/>
      </w:r>
      <w:r>
        <w:t xml:space="preserve"> </w:t>
      </w:r>
      <w:r w:rsidRPr="003F04FD">
        <w:rPr>
          <w:sz w:val="16"/>
          <w:szCs w:val="16"/>
        </w:rPr>
        <w:t>Kamerstukken II 2023/2024, 26 448, nr. 731</w:t>
      </w:r>
    </w:p>
  </w:footnote>
  <w:footnote w:id="29">
    <w:p w14:paraId="28E2C98C" w14:textId="0836FDF6" w:rsidR="00DF0E84" w:rsidRPr="00DF0E84" w:rsidRDefault="00DF0E84">
      <w:pPr>
        <w:pStyle w:val="Voetnoottekst"/>
        <w:rPr>
          <w:sz w:val="16"/>
          <w:szCs w:val="16"/>
        </w:rPr>
      </w:pPr>
      <w:r w:rsidRPr="00DF0E84">
        <w:rPr>
          <w:rStyle w:val="Voetnootmarkering"/>
          <w:sz w:val="16"/>
          <w:szCs w:val="16"/>
        </w:rPr>
        <w:footnoteRef/>
      </w:r>
      <w:r w:rsidRPr="00DF0E84">
        <w:rPr>
          <w:sz w:val="16"/>
          <w:szCs w:val="16"/>
        </w:rPr>
        <w:t xml:space="preserve"> Kamerstukken II 2025/2026, </w:t>
      </w:r>
      <w:r w:rsidRPr="0002553B">
        <w:rPr>
          <w:sz w:val="16"/>
          <w:szCs w:val="16"/>
        </w:rPr>
        <w:t>26448, nr. 863</w:t>
      </w:r>
    </w:p>
  </w:footnote>
  <w:footnote w:id="30">
    <w:p w14:paraId="36B4A96A" w14:textId="01AFD37A" w:rsidR="00AA1EA7" w:rsidRPr="00850E10" w:rsidRDefault="00AA1EA7">
      <w:pPr>
        <w:pStyle w:val="Voetnoottekst"/>
        <w:rPr>
          <w:rFonts w:cstheme="minorHAnsi"/>
          <w:sz w:val="16"/>
          <w:szCs w:val="16"/>
        </w:rPr>
      </w:pPr>
      <w:r w:rsidRPr="00850E10">
        <w:rPr>
          <w:rStyle w:val="Voetnootmarkering"/>
          <w:rFonts w:cstheme="minorHAnsi"/>
          <w:sz w:val="16"/>
          <w:szCs w:val="16"/>
        </w:rPr>
        <w:footnoteRef/>
      </w:r>
      <w:r w:rsidRPr="00850E10">
        <w:rPr>
          <w:rFonts w:cstheme="minorHAnsi"/>
          <w:sz w:val="16"/>
          <w:szCs w:val="16"/>
        </w:rPr>
        <w:t xml:space="preserve"> </w:t>
      </w:r>
      <w:hyperlink r:id="rId3" w:history="1">
        <w:r w:rsidRPr="00850E10">
          <w:rPr>
            <w:rFonts w:cstheme="minorHAnsi"/>
            <w:color w:val="0000FF"/>
            <w:sz w:val="16"/>
            <w:szCs w:val="16"/>
            <w:u w:val="single"/>
            <w:lang w:val="en-US"/>
          </w:rPr>
          <w:t>Advies Sourcing IT infrastructuur | Adviescollege ICT-toetsing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1ADD" w14:textId="77777777" w:rsidR="00C4235D" w:rsidRDefault="00C423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6D0F" w14:textId="77777777" w:rsidR="00C4235D" w:rsidRDefault="00C423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8E70" w14:textId="77777777" w:rsidR="00C4235D" w:rsidRDefault="00C423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107DD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221B5C"/>
    <w:multiLevelType w:val="hybridMultilevel"/>
    <w:tmpl w:val="1AB6F8B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6F699E"/>
    <w:multiLevelType w:val="multilevel"/>
    <w:tmpl w:val="01241994"/>
    <w:lvl w:ilvl="0">
      <w:start w:val="1"/>
      <w:numFmt w:val="decimal"/>
      <w:pStyle w:val="Kop1"/>
      <w:lvlText w:val="%1"/>
      <w:lvlJc w:val="left"/>
      <w:pPr>
        <w:ind w:left="432" w:hanging="432"/>
      </w:pPr>
      <w:rPr>
        <w:rFonts w:hint="default"/>
      </w:rPr>
    </w:lvl>
    <w:lvl w:ilvl="1">
      <w:start w:val="1"/>
      <w:numFmt w:val="decimal"/>
      <w:pStyle w:val="Kop2"/>
      <w:lvlText w:val="2.%2"/>
      <w:lvlJc w:val="left"/>
      <w:pPr>
        <w:ind w:left="576" w:hanging="576"/>
      </w:pPr>
      <w:rPr>
        <w:rFonts w:ascii="Verdana" w:hAnsi="Verdana" w:hint="default"/>
        <w:b/>
        <w:bCs/>
        <w:color w:val="auto"/>
        <w:sz w:val="18"/>
        <w:szCs w:val="18"/>
      </w:rPr>
    </w:lvl>
    <w:lvl w:ilvl="2">
      <w:start w:val="1"/>
      <w:numFmt w:val="decimal"/>
      <w:pStyle w:val="Kop3"/>
      <w:lvlText w:val="2.%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51480ED6"/>
    <w:multiLevelType w:val="hybridMultilevel"/>
    <w:tmpl w:val="94AC1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1A3936"/>
    <w:multiLevelType w:val="hybridMultilevel"/>
    <w:tmpl w:val="46E4247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B3A50BB"/>
    <w:multiLevelType w:val="multilevel"/>
    <w:tmpl w:val="9F088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56955264">
    <w:abstractNumId w:val="5"/>
  </w:num>
  <w:num w:numId="2" w16cid:durableId="614024659">
    <w:abstractNumId w:val="2"/>
  </w:num>
  <w:num w:numId="3" w16cid:durableId="525408382">
    <w:abstractNumId w:val="3"/>
  </w:num>
  <w:num w:numId="4" w16cid:durableId="1134761795">
    <w:abstractNumId w:val="1"/>
  </w:num>
  <w:num w:numId="5" w16cid:durableId="2114277415">
    <w:abstractNumId w:val="4"/>
  </w:num>
  <w:num w:numId="6" w16cid:durableId="779688925">
    <w:abstractNumId w:val="2"/>
  </w:num>
  <w:num w:numId="7" w16cid:durableId="3065199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CA"/>
    <w:rsid w:val="00000892"/>
    <w:rsid w:val="00003FF4"/>
    <w:rsid w:val="000063D1"/>
    <w:rsid w:val="0000718F"/>
    <w:rsid w:val="000129E7"/>
    <w:rsid w:val="000172B7"/>
    <w:rsid w:val="0002030B"/>
    <w:rsid w:val="00020A8A"/>
    <w:rsid w:val="0002553B"/>
    <w:rsid w:val="00027A1D"/>
    <w:rsid w:val="00041EA2"/>
    <w:rsid w:val="00045951"/>
    <w:rsid w:val="00055B09"/>
    <w:rsid w:val="00070DE0"/>
    <w:rsid w:val="00076921"/>
    <w:rsid w:val="00086C23"/>
    <w:rsid w:val="00091DF9"/>
    <w:rsid w:val="0009304B"/>
    <w:rsid w:val="0009707F"/>
    <w:rsid w:val="000A47DB"/>
    <w:rsid w:val="000B11BB"/>
    <w:rsid w:val="000B57CC"/>
    <w:rsid w:val="000C08A8"/>
    <w:rsid w:val="000C2E74"/>
    <w:rsid w:val="000C6908"/>
    <w:rsid w:val="000D3356"/>
    <w:rsid w:val="000D4BEC"/>
    <w:rsid w:val="000E3EF4"/>
    <w:rsid w:val="000E4A9F"/>
    <w:rsid w:val="000F0E1D"/>
    <w:rsid w:val="000F0FA8"/>
    <w:rsid w:val="000F0FF8"/>
    <w:rsid w:val="000F6870"/>
    <w:rsid w:val="00113A4F"/>
    <w:rsid w:val="00115072"/>
    <w:rsid w:val="00115FBB"/>
    <w:rsid w:val="0012324C"/>
    <w:rsid w:val="00133EF0"/>
    <w:rsid w:val="00136089"/>
    <w:rsid w:val="00140EB3"/>
    <w:rsid w:val="00143538"/>
    <w:rsid w:val="00143A8B"/>
    <w:rsid w:val="00144B58"/>
    <w:rsid w:val="00151BD5"/>
    <w:rsid w:val="001540B9"/>
    <w:rsid w:val="00164DC0"/>
    <w:rsid w:val="00166660"/>
    <w:rsid w:val="001709E7"/>
    <w:rsid w:val="00180E15"/>
    <w:rsid w:val="00182805"/>
    <w:rsid w:val="0018331E"/>
    <w:rsid w:val="00184E52"/>
    <w:rsid w:val="00185A76"/>
    <w:rsid w:val="0019361C"/>
    <w:rsid w:val="00194EE1"/>
    <w:rsid w:val="001A19FC"/>
    <w:rsid w:val="001A282C"/>
    <w:rsid w:val="001A3D28"/>
    <w:rsid w:val="001A6D34"/>
    <w:rsid w:val="001A778C"/>
    <w:rsid w:val="001D0CC6"/>
    <w:rsid w:val="001D3274"/>
    <w:rsid w:val="001D73E9"/>
    <w:rsid w:val="001E1BFC"/>
    <w:rsid w:val="001E1D0A"/>
    <w:rsid w:val="001E421F"/>
    <w:rsid w:val="001E4784"/>
    <w:rsid w:val="001E572E"/>
    <w:rsid w:val="001E61EF"/>
    <w:rsid w:val="001E6A24"/>
    <w:rsid w:val="001E7174"/>
    <w:rsid w:val="001E7ABC"/>
    <w:rsid w:val="001F0892"/>
    <w:rsid w:val="001F093B"/>
    <w:rsid w:val="001F2FE9"/>
    <w:rsid w:val="001F5341"/>
    <w:rsid w:val="00200F15"/>
    <w:rsid w:val="002069CE"/>
    <w:rsid w:val="002131FF"/>
    <w:rsid w:val="00215FF7"/>
    <w:rsid w:val="00221B52"/>
    <w:rsid w:val="0022454E"/>
    <w:rsid w:val="002311D6"/>
    <w:rsid w:val="00233634"/>
    <w:rsid w:val="002350CA"/>
    <w:rsid w:val="0023694C"/>
    <w:rsid w:val="00240AC4"/>
    <w:rsid w:val="002442D7"/>
    <w:rsid w:val="002466D8"/>
    <w:rsid w:val="00256B84"/>
    <w:rsid w:val="0026795D"/>
    <w:rsid w:val="00276A7B"/>
    <w:rsid w:val="002805C1"/>
    <w:rsid w:val="002813E3"/>
    <w:rsid w:val="00283A0A"/>
    <w:rsid w:val="002958C6"/>
    <w:rsid w:val="002A5135"/>
    <w:rsid w:val="002B0E59"/>
    <w:rsid w:val="002B4247"/>
    <w:rsid w:val="002B64D8"/>
    <w:rsid w:val="002C12BE"/>
    <w:rsid w:val="002C3430"/>
    <w:rsid w:val="002C6A24"/>
    <w:rsid w:val="002C7FB8"/>
    <w:rsid w:val="002D07EB"/>
    <w:rsid w:val="002D35C6"/>
    <w:rsid w:val="002D6C12"/>
    <w:rsid w:val="002D751A"/>
    <w:rsid w:val="002E43CB"/>
    <w:rsid w:val="002E4872"/>
    <w:rsid w:val="002E6DB9"/>
    <w:rsid w:val="002E73F8"/>
    <w:rsid w:val="002F0E6C"/>
    <w:rsid w:val="002F1AD1"/>
    <w:rsid w:val="002F2699"/>
    <w:rsid w:val="002F3B67"/>
    <w:rsid w:val="002F7715"/>
    <w:rsid w:val="003057A4"/>
    <w:rsid w:val="00315959"/>
    <w:rsid w:val="003164BA"/>
    <w:rsid w:val="00323A06"/>
    <w:rsid w:val="00325A41"/>
    <w:rsid w:val="0032784D"/>
    <w:rsid w:val="00330592"/>
    <w:rsid w:val="00332991"/>
    <w:rsid w:val="00347509"/>
    <w:rsid w:val="00357C95"/>
    <w:rsid w:val="00372740"/>
    <w:rsid w:val="003729A9"/>
    <w:rsid w:val="003742B0"/>
    <w:rsid w:val="00374A08"/>
    <w:rsid w:val="00380EA0"/>
    <w:rsid w:val="003912D7"/>
    <w:rsid w:val="003948EC"/>
    <w:rsid w:val="00395FAD"/>
    <w:rsid w:val="003A2223"/>
    <w:rsid w:val="003A6AD1"/>
    <w:rsid w:val="003B00D7"/>
    <w:rsid w:val="003B7C3E"/>
    <w:rsid w:val="003C43A8"/>
    <w:rsid w:val="003C7AF9"/>
    <w:rsid w:val="003D08E5"/>
    <w:rsid w:val="003D2BAD"/>
    <w:rsid w:val="003D2E56"/>
    <w:rsid w:val="003D492E"/>
    <w:rsid w:val="003D5EFA"/>
    <w:rsid w:val="003D6A19"/>
    <w:rsid w:val="003E54AA"/>
    <w:rsid w:val="003E67E4"/>
    <w:rsid w:val="003F04FD"/>
    <w:rsid w:val="003F6782"/>
    <w:rsid w:val="00406D97"/>
    <w:rsid w:val="004106CA"/>
    <w:rsid w:val="004109D9"/>
    <w:rsid w:val="00412306"/>
    <w:rsid w:val="00413831"/>
    <w:rsid w:val="00420474"/>
    <w:rsid w:val="00436267"/>
    <w:rsid w:val="00443ABC"/>
    <w:rsid w:val="00446E4B"/>
    <w:rsid w:val="00452F86"/>
    <w:rsid w:val="004576F2"/>
    <w:rsid w:val="00465D81"/>
    <w:rsid w:val="004662C1"/>
    <w:rsid w:val="0046672A"/>
    <w:rsid w:val="00466CB4"/>
    <w:rsid w:val="00471EE7"/>
    <w:rsid w:val="00475BAE"/>
    <w:rsid w:val="00492B7F"/>
    <w:rsid w:val="00494044"/>
    <w:rsid w:val="00494211"/>
    <w:rsid w:val="00494EAA"/>
    <w:rsid w:val="004A324B"/>
    <w:rsid w:val="004B6A8C"/>
    <w:rsid w:val="004B7314"/>
    <w:rsid w:val="004B75A6"/>
    <w:rsid w:val="004C0CDB"/>
    <w:rsid w:val="004C1A02"/>
    <w:rsid w:val="004C3EB0"/>
    <w:rsid w:val="004C62EC"/>
    <w:rsid w:val="004D349B"/>
    <w:rsid w:val="004D4F4C"/>
    <w:rsid w:val="004D603A"/>
    <w:rsid w:val="004E0045"/>
    <w:rsid w:val="004E189C"/>
    <w:rsid w:val="00502B01"/>
    <w:rsid w:val="0050487A"/>
    <w:rsid w:val="00520612"/>
    <w:rsid w:val="00526343"/>
    <w:rsid w:val="00533A8A"/>
    <w:rsid w:val="00537867"/>
    <w:rsid w:val="005431C3"/>
    <w:rsid w:val="00545285"/>
    <w:rsid w:val="00545995"/>
    <w:rsid w:val="0055147D"/>
    <w:rsid w:val="0056009D"/>
    <w:rsid w:val="005609F6"/>
    <w:rsid w:val="00561C04"/>
    <w:rsid w:val="005643F3"/>
    <w:rsid w:val="00565716"/>
    <w:rsid w:val="00567477"/>
    <w:rsid w:val="00570CB2"/>
    <w:rsid w:val="00580130"/>
    <w:rsid w:val="005823D8"/>
    <w:rsid w:val="005841CD"/>
    <w:rsid w:val="00586A54"/>
    <w:rsid w:val="00590F0C"/>
    <w:rsid w:val="00593E5F"/>
    <w:rsid w:val="00597BF4"/>
    <w:rsid w:val="00597E95"/>
    <w:rsid w:val="005A1CD6"/>
    <w:rsid w:val="005A3B06"/>
    <w:rsid w:val="005A46E6"/>
    <w:rsid w:val="005B233D"/>
    <w:rsid w:val="005B3C23"/>
    <w:rsid w:val="005B4DF0"/>
    <w:rsid w:val="005E33E5"/>
    <w:rsid w:val="005F5D8A"/>
    <w:rsid w:val="0061040B"/>
    <w:rsid w:val="00611C2D"/>
    <w:rsid w:val="006123F8"/>
    <w:rsid w:val="0061792E"/>
    <w:rsid w:val="00621366"/>
    <w:rsid w:val="00630BF2"/>
    <w:rsid w:val="00637EC9"/>
    <w:rsid w:val="00644A44"/>
    <w:rsid w:val="00650DAB"/>
    <w:rsid w:val="0065102F"/>
    <w:rsid w:val="00655412"/>
    <w:rsid w:val="00657756"/>
    <w:rsid w:val="00662510"/>
    <w:rsid w:val="00662D0B"/>
    <w:rsid w:val="00672B7A"/>
    <w:rsid w:val="00673CCA"/>
    <w:rsid w:val="00675A2A"/>
    <w:rsid w:val="006768A6"/>
    <w:rsid w:val="006817E0"/>
    <w:rsid w:val="0069318D"/>
    <w:rsid w:val="00694909"/>
    <w:rsid w:val="00696DB8"/>
    <w:rsid w:val="006A6B09"/>
    <w:rsid w:val="006A7256"/>
    <w:rsid w:val="006A7F55"/>
    <w:rsid w:val="006B1BF2"/>
    <w:rsid w:val="006B62D5"/>
    <w:rsid w:val="006C0FA1"/>
    <w:rsid w:val="006C2073"/>
    <w:rsid w:val="006D148C"/>
    <w:rsid w:val="006D212F"/>
    <w:rsid w:val="006D6962"/>
    <w:rsid w:val="006E1105"/>
    <w:rsid w:val="006E27B2"/>
    <w:rsid w:val="006F21C1"/>
    <w:rsid w:val="006F26C7"/>
    <w:rsid w:val="00700AC1"/>
    <w:rsid w:val="00701A14"/>
    <w:rsid w:val="00706C12"/>
    <w:rsid w:val="00717240"/>
    <w:rsid w:val="00717905"/>
    <w:rsid w:val="007204F8"/>
    <w:rsid w:val="00724845"/>
    <w:rsid w:val="00724E24"/>
    <w:rsid w:val="00733DA9"/>
    <w:rsid w:val="00744522"/>
    <w:rsid w:val="0075113A"/>
    <w:rsid w:val="00753183"/>
    <w:rsid w:val="007635B9"/>
    <w:rsid w:val="0078655F"/>
    <w:rsid w:val="007A367A"/>
    <w:rsid w:val="007A3717"/>
    <w:rsid w:val="007A7496"/>
    <w:rsid w:val="007A7D1A"/>
    <w:rsid w:val="007B103C"/>
    <w:rsid w:val="007C6C78"/>
    <w:rsid w:val="007E56AD"/>
    <w:rsid w:val="007E715B"/>
    <w:rsid w:val="007F10A7"/>
    <w:rsid w:val="007F1681"/>
    <w:rsid w:val="007F483F"/>
    <w:rsid w:val="007F5C32"/>
    <w:rsid w:val="007F5D7D"/>
    <w:rsid w:val="00804EC6"/>
    <w:rsid w:val="00814216"/>
    <w:rsid w:val="008218D8"/>
    <w:rsid w:val="00822466"/>
    <w:rsid w:val="008263BB"/>
    <w:rsid w:val="008314EB"/>
    <w:rsid w:val="00833A84"/>
    <w:rsid w:val="00834203"/>
    <w:rsid w:val="0083662E"/>
    <w:rsid w:val="008418AE"/>
    <w:rsid w:val="00841C33"/>
    <w:rsid w:val="00843312"/>
    <w:rsid w:val="00843C46"/>
    <w:rsid w:val="00850E10"/>
    <w:rsid w:val="0086042D"/>
    <w:rsid w:val="00866F94"/>
    <w:rsid w:val="00872813"/>
    <w:rsid w:val="008762D9"/>
    <w:rsid w:val="00876C21"/>
    <w:rsid w:val="00880C15"/>
    <w:rsid w:val="00887B95"/>
    <w:rsid w:val="008A0C1E"/>
    <w:rsid w:val="008A19EF"/>
    <w:rsid w:val="008A524F"/>
    <w:rsid w:val="008B1A64"/>
    <w:rsid w:val="008B5E61"/>
    <w:rsid w:val="008B653A"/>
    <w:rsid w:val="008B6AAA"/>
    <w:rsid w:val="008C245D"/>
    <w:rsid w:val="008C60AF"/>
    <w:rsid w:val="008C7BEC"/>
    <w:rsid w:val="008E109E"/>
    <w:rsid w:val="008E411B"/>
    <w:rsid w:val="008E5174"/>
    <w:rsid w:val="008E773B"/>
    <w:rsid w:val="008F0ADD"/>
    <w:rsid w:val="008F5849"/>
    <w:rsid w:val="008F6C45"/>
    <w:rsid w:val="0091485A"/>
    <w:rsid w:val="0091537F"/>
    <w:rsid w:val="00915BD4"/>
    <w:rsid w:val="00915C29"/>
    <w:rsid w:val="009204F9"/>
    <w:rsid w:val="00922FFB"/>
    <w:rsid w:val="00923B6E"/>
    <w:rsid w:val="00930E54"/>
    <w:rsid w:val="00933AF1"/>
    <w:rsid w:val="009407F4"/>
    <w:rsid w:val="00941872"/>
    <w:rsid w:val="00945B40"/>
    <w:rsid w:val="00945DFE"/>
    <w:rsid w:val="009468C1"/>
    <w:rsid w:val="009526BD"/>
    <w:rsid w:val="00971B66"/>
    <w:rsid w:val="00974B96"/>
    <w:rsid w:val="009755CE"/>
    <w:rsid w:val="00981B69"/>
    <w:rsid w:val="009865A5"/>
    <w:rsid w:val="00991FD2"/>
    <w:rsid w:val="00993C42"/>
    <w:rsid w:val="00997DB2"/>
    <w:rsid w:val="009A37E4"/>
    <w:rsid w:val="009A48C6"/>
    <w:rsid w:val="009A57F5"/>
    <w:rsid w:val="009A7683"/>
    <w:rsid w:val="009B3291"/>
    <w:rsid w:val="009D1B82"/>
    <w:rsid w:val="009D726D"/>
    <w:rsid w:val="009D7DDC"/>
    <w:rsid w:val="009E5576"/>
    <w:rsid w:val="009E677B"/>
    <w:rsid w:val="009F1287"/>
    <w:rsid w:val="009F6865"/>
    <w:rsid w:val="009F6D3D"/>
    <w:rsid w:val="009F6F24"/>
    <w:rsid w:val="00A00D44"/>
    <w:rsid w:val="00A047D3"/>
    <w:rsid w:val="00A12635"/>
    <w:rsid w:val="00A2075C"/>
    <w:rsid w:val="00A300C3"/>
    <w:rsid w:val="00A31681"/>
    <w:rsid w:val="00A43636"/>
    <w:rsid w:val="00A457CD"/>
    <w:rsid w:val="00A46CA5"/>
    <w:rsid w:val="00A53C38"/>
    <w:rsid w:val="00A57D68"/>
    <w:rsid w:val="00A66A67"/>
    <w:rsid w:val="00A70695"/>
    <w:rsid w:val="00A71A49"/>
    <w:rsid w:val="00A8033A"/>
    <w:rsid w:val="00A81D27"/>
    <w:rsid w:val="00A92D7E"/>
    <w:rsid w:val="00A95691"/>
    <w:rsid w:val="00A970DD"/>
    <w:rsid w:val="00AA1EA7"/>
    <w:rsid w:val="00AA39A2"/>
    <w:rsid w:val="00AB02ED"/>
    <w:rsid w:val="00AB1B6B"/>
    <w:rsid w:val="00AC119C"/>
    <w:rsid w:val="00AC4402"/>
    <w:rsid w:val="00AC5EAF"/>
    <w:rsid w:val="00AD24D9"/>
    <w:rsid w:val="00AD68A1"/>
    <w:rsid w:val="00AE27FB"/>
    <w:rsid w:val="00AE4435"/>
    <w:rsid w:val="00AE73C3"/>
    <w:rsid w:val="00B008D6"/>
    <w:rsid w:val="00B0190D"/>
    <w:rsid w:val="00B06701"/>
    <w:rsid w:val="00B1422A"/>
    <w:rsid w:val="00B2371E"/>
    <w:rsid w:val="00B24BF3"/>
    <w:rsid w:val="00B34DA2"/>
    <w:rsid w:val="00B42000"/>
    <w:rsid w:val="00B4473C"/>
    <w:rsid w:val="00B502F6"/>
    <w:rsid w:val="00B52976"/>
    <w:rsid w:val="00B532DE"/>
    <w:rsid w:val="00B772F6"/>
    <w:rsid w:val="00B80B93"/>
    <w:rsid w:val="00B863CF"/>
    <w:rsid w:val="00B9271C"/>
    <w:rsid w:val="00B97205"/>
    <w:rsid w:val="00BA0622"/>
    <w:rsid w:val="00BA2030"/>
    <w:rsid w:val="00BA764B"/>
    <w:rsid w:val="00BB6174"/>
    <w:rsid w:val="00BB6C21"/>
    <w:rsid w:val="00BB6CE1"/>
    <w:rsid w:val="00BC1D41"/>
    <w:rsid w:val="00BC230B"/>
    <w:rsid w:val="00BD3DA2"/>
    <w:rsid w:val="00BD60D0"/>
    <w:rsid w:val="00BD642D"/>
    <w:rsid w:val="00BE34EC"/>
    <w:rsid w:val="00BE407B"/>
    <w:rsid w:val="00BF7336"/>
    <w:rsid w:val="00C0303D"/>
    <w:rsid w:val="00C041F2"/>
    <w:rsid w:val="00C04A0D"/>
    <w:rsid w:val="00C05806"/>
    <w:rsid w:val="00C06E27"/>
    <w:rsid w:val="00C22230"/>
    <w:rsid w:val="00C23D59"/>
    <w:rsid w:val="00C24876"/>
    <w:rsid w:val="00C24D0C"/>
    <w:rsid w:val="00C25434"/>
    <w:rsid w:val="00C2621C"/>
    <w:rsid w:val="00C30CC3"/>
    <w:rsid w:val="00C33776"/>
    <w:rsid w:val="00C41E9D"/>
    <w:rsid w:val="00C4235D"/>
    <w:rsid w:val="00C4364B"/>
    <w:rsid w:val="00C44B4D"/>
    <w:rsid w:val="00C517A6"/>
    <w:rsid w:val="00C533D2"/>
    <w:rsid w:val="00C56A2C"/>
    <w:rsid w:val="00C57AFF"/>
    <w:rsid w:val="00C57BD6"/>
    <w:rsid w:val="00C60D22"/>
    <w:rsid w:val="00C624FA"/>
    <w:rsid w:val="00C63119"/>
    <w:rsid w:val="00C67F79"/>
    <w:rsid w:val="00C710D2"/>
    <w:rsid w:val="00C72715"/>
    <w:rsid w:val="00C755E9"/>
    <w:rsid w:val="00C80111"/>
    <w:rsid w:val="00C810F1"/>
    <w:rsid w:val="00C81B5F"/>
    <w:rsid w:val="00C81BAD"/>
    <w:rsid w:val="00C86A53"/>
    <w:rsid w:val="00C91BF0"/>
    <w:rsid w:val="00C93C01"/>
    <w:rsid w:val="00C94ABD"/>
    <w:rsid w:val="00CA60F9"/>
    <w:rsid w:val="00CA7C34"/>
    <w:rsid w:val="00CB1C39"/>
    <w:rsid w:val="00CC3A04"/>
    <w:rsid w:val="00CC49C0"/>
    <w:rsid w:val="00CC53D7"/>
    <w:rsid w:val="00CD0FC8"/>
    <w:rsid w:val="00CD19EA"/>
    <w:rsid w:val="00CD37B7"/>
    <w:rsid w:val="00CD4319"/>
    <w:rsid w:val="00CD518F"/>
    <w:rsid w:val="00CD6009"/>
    <w:rsid w:val="00CE04E1"/>
    <w:rsid w:val="00CE10A6"/>
    <w:rsid w:val="00CE6513"/>
    <w:rsid w:val="00CF407D"/>
    <w:rsid w:val="00CF46DD"/>
    <w:rsid w:val="00CF6AB7"/>
    <w:rsid w:val="00D015E9"/>
    <w:rsid w:val="00D03148"/>
    <w:rsid w:val="00D04E60"/>
    <w:rsid w:val="00D10BC8"/>
    <w:rsid w:val="00D1194F"/>
    <w:rsid w:val="00D13F98"/>
    <w:rsid w:val="00D21433"/>
    <w:rsid w:val="00D327AD"/>
    <w:rsid w:val="00D33C55"/>
    <w:rsid w:val="00D36DDF"/>
    <w:rsid w:val="00D517D2"/>
    <w:rsid w:val="00D518B8"/>
    <w:rsid w:val="00D57EC4"/>
    <w:rsid w:val="00D63284"/>
    <w:rsid w:val="00D72D54"/>
    <w:rsid w:val="00D848E0"/>
    <w:rsid w:val="00D850FC"/>
    <w:rsid w:val="00D85AB2"/>
    <w:rsid w:val="00D91005"/>
    <w:rsid w:val="00D9284E"/>
    <w:rsid w:val="00D93997"/>
    <w:rsid w:val="00DA0FFF"/>
    <w:rsid w:val="00DA1F94"/>
    <w:rsid w:val="00DA25AE"/>
    <w:rsid w:val="00DA2A33"/>
    <w:rsid w:val="00DA4623"/>
    <w:rsid w:val="00DA78C5"/>
    <w:rsid w:val="00DB1530"/>
    <w:rsid w:val="00DB2C1E"/>
    <w:rsid w:val="00DB5777"/>
    <w:rsid w:val="00DB596A"/>
    <w:rsid w:val="00DC14AF"/>
    <w:rsid w:val="00DC7C21"/>
    <w:rsid w:val="00DD2316"/>
    <w:rsid w:val="00DD38C5"/>
    <w:rsid w:val="00DE2123"/>
    <w:rsid w:val="00DE6D8A"/>
    <w:rsid w:val="00DF0E84"/>
    <w:rsid w:val="00DF0F93"/>
    <w:rsid w:val="00DF6BCE"/>
    <w:rsid w:val="00DF720C"/>
    <w:rsid w:val="00E05391"/>
    <w:rsid w:val="00E05E74"/>
    <w:rsid w:val="00E063A6"/>
    <w:rsid w:val="00E074EB"/>
    <w:rsid w:val="00E171ED"/>
    <w:rsid w:val="00E22C9F"/>
    <w:rsid w:val="00E2751C"/>
    <w:rsid w:val="00E31F22"/>
    <w:rsid w:val="00E32557"/>
    <w:rsid w:val="00E33BF4"/>
    <w:rsid w:val="00E37EF5"/>
    <w:rsid w:val="00E4279D"/>
    <w:rsid w:val="00E435AA"/>
    <w:rsid w:val="00E478CC"/>
    <w:rsid w:val="00E51297"/>
    <w:rsid w:val="00E513CD"/>
    <w:rsid w:val="00E54484"/>
    <w:rsid w:val="00E54778"/>
    <w:rsid w:val="00E564D6"/>
    <w:rsid w:val="00E57B3A"/>
    <w:rsid w:val="00E72485"/>
    <w:rsid w:val="00E76663"/>
    <w:rsid w:val="00E76F77"/>
    <w:rsid w:val="00E80E3B"/>
    <w:rsid w:val="00E83317"/>
    <w:rsid w:val="00E83AE1"/>
    <w:rsid w:val="00E90F1C"/>
    <w:rsid w:val="00E94294"/>
    <w:rsid w:val="00E94B2C"/>
    <w:rsid w:val="00E95D9D"/>
    <w:rsid w:val="00E95FA0"/>
    <w:rsid w:val="00E96D9B"/>
    <w:rsid w:val="00EA0E38"/>
    <w:rsid w:val="00EA1C4B"/>
    <w:rsid w:val="00EA28E3"/>
    <w:rsid w:val="00EA2D00"/>
    <w:rsid w:val="00EA53E9"/>
    <w:rsid w:val="00EB6FF4"/>
    <w:rsid w:val="00EC5DA0"/>
    <w:rsid w:val="00ED1589"/>
    <w:rsid w:val="00ED1BA1"/>
    <w:rsid w:val="00ED2DCF"/>
    <w:rsid w:val="00EE1360"/>
    <w:rsid w:val="00EE1F66"/>
    <w:rsid w:val="00EE6171"/>
    <w:rsid w:val="00EF0D8B"/>
    <w:rsid w:val="00EF5B13"/>
    <w:rsid w:val="00F00065"/>
    <w:rsid w:val="00F00660"/>
    <w:rsid w:val="00F0277B"/>
    <w:rsid w:val="00F037AA"/>
    <w:rsid w:val="00F053B4"/>
    <w:rsid w:val="00F0640E"/>
    <w:rsid w:val="00F10F5E"/>
    <w:rsid w:val="00F11BBE"/>
    <w:rsid w:val="00F1299B"/>
    <w:rsid w:val="00F208F8"/>
    <w:rsid w:val="00F2244C"/>
    <w:rsid w:val="00F24537"/>
    <w:rsid w:val="00F40064"/>
    <w:rsid w:val="00F458D2"/>
    <w:rsid w:val="00F47D79"/>
    <w:rsid w:val="00F50E71"/>
    <w:rsid w:val="00F5111F"/>
    <w:rsid w:val="00F56FF2"/>
    <w:rsid w:val="00F62819"/>
    <w:rsid w:val="00F632F7"/>
    <w:rsid w:val="00F6531A"/>
    <w:rsid w:val="00F65532"/>
    <w:rsid w:val="00F708CE"/>
    <w:rsid w:val="00F7366C"/>
    <w:rsid w:val="00F73FDB"/>
    <w:rsid w:val="00F755A7"/>
    <w:rsid w:val="00F82B54"/>
    <w:rsid w:val="00F83161"/>
    <w:rsid w:val="00F852A7"/>
    <w:rsid w:val="00F923F1"/>
    <w:rsid w:val="00F95629"/>
    <w:rsid w:val="00FA36E5"/>
    <w:rsid w:val="00FA540D"/>
    <w:rsid w:val="00FB22E3"/>
    <w:rsid w:val="00FB2AE0"/>
    <w:rsid w:val="00FB36D3"/>
    <w:rsid w:val="00FB5FA2"/>
    <w:rsid w:val="00FC2C2F"/>
    <w:rsid w:val="00FC5B9F"/>
    <w:rsid w:val="00FC7A94"/>
    <w:rsid w:val="00FC7ED7"/>
    <w:rsid w:val="00FD41EF"/>
    <w:rsid w:val="00FD4E7C"/>
    <w:rsid w:val="00FD61E6"/>
    <w:rsid w:val="00FF1DEF"/>
    <w:rsid w:val="00FF4A6C"/>
    <w:rsid w:val="00FF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6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CCA"/>
    <w:pPr>
      <w:keepNext/>
      <w:keepLines/>
      <w:numPr>
        <w:numId w:val="6"/>
      </w:numPr>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673CCA"/>
    <w:pPr>
      <w:keepNext/>
      <w:keepLines/>
      <w:numPr>
        <w:ilvl w:val="1"/>
        <w:numId w:val="6"/>
      </w:numPr>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673CCA"/>
    <w:pPr>
      <w:keepNext/>
      <w:keepLines/>
      <w:numPr>
        <w:ilvl w:val="2"/>
        <w:numId w:val="6"/>
      </w:numPr>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73CCA"/>
    <w:pPr>
      <w:keepNext/>
      <w:keepLines/>
      <w:numPr>
        <w:ilvl w:val="3"/>
        <w:numId w:val="6"/>
      </w:numPr>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73CCA"/>
    <w:pPr>
      <w:keepNext/>
      <w:keepLines/>
      <w:numPr>
        <w:ilvl w:val="4"/>
        <w:numId w:val="6"/>
      </w:numPr>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673CCA"/>
    <w:pPr>
      <w:keepNext/>
      <w:keepLines/>
      <w:numPr>
        <w:ilvl w:val="5"/>
        <w:numId w:val="6"/>
      </w:numPr>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73CCA"/>
    <w:pPr>
      <w:keepNext/>
      <w:keepLines/>
      <w:numPr>
        <w:ilvl w:val="6"/>
        <w:numId w:val="6"/>
      </w:numPr>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73CCA"/>
    <w:pPr>
      <w:keepNext/>
      <w:keepLines/>
      <w:numPr>
        <w:ilvl w:val="7"/>
        <w:numId w:val="6"/>
      </w:numPr>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73CCA"/>
    <w:pPr>
      <w:keepNext/>
      <w:keepLines/>
      <w:numPr>
        <w:ilvl w:val="8"/>
        <w:numId w:val="6"/>
      </w:numPr>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CC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673CC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673CCA"/>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673CCA"/>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673CCA"/>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673CC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73CC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73CC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73CC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7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C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CC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73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CCA"/>
    <w:rPr>
      <w:i/>
      <w:iCs/>
      <w:color w:val="404040" w:themeColor="text1" w:themeTint="BF"/>
    </w:rPr>
  </w:style>
  <w:style w:type="paragraph" w:styleId="Lijstalinea">
    <w:name w:val="List Paragraph"/>
    <w:basedOn w:val="Standaard"/>
    <w:uiPriority w:val="34"/>
    <w:qFormat/>
    <w:rsid w:val="00673CCA"/>
    <w:pPr>
      <w:ind w:left="720"/>
      <w:contextualSpacing/>
    </w:pPr>
  </w:style>
  <w:style w:type="character" w:styleId="Intensievebenadrukking">
    <w:name w:val="Intense Emphasis"/>
    <w:basedOn w:val="Standaardalinea-lettertype"/>
    <w:uiPriority w:val="21"/>
    <w:qFormat/>
    <w:rsid w:val="00673CCA"/>
    <w:rPr>
      <w:i/>
      <w:iCs/>
      <w:color w:val="2E74B5" w:themeColor="accent1" w:themeShade="BF"/>
    </w:rPr>
  </w:style>
  <w:style w:type="paragraph" w:styleId="Duidelijkcitaat">
    <w:name w:val="Intense Quote"/>
    <w:basedOn w:val="Standaard"/>
    <w:next w:val="Standaard"/>
    <w:link w:val="DuidelijkcitaatChar"/>
    <w:uiPriority w:val="30"/>
    <w:qFormat/>
    <w:rsid w:val="00673C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73CCA"/>
    <w:rPr>
      <w:i/>
      <w:iCs/>
      <w:color w:val="2E74B5" w:themeColor="accent1" w:themeShade="BF"/>
    </w:rPr>
  </w:style>
  <w:style w:type="character" w:styleId="Intensieveverwijzing">
    <w:name w:val="Intense Reference"/>
    <w:basedOn w:val="Standaardalinea-lettertype"/>
    <w:uiPriority w:val="32"/>
    <w:qFormat/>
    <w:rsid w:val="00673CCA"/>
    <w:rPr>
      <w:b/>
      <w:bCs/>
      <w:smallCaps/>
      <w:color w:val="2E74B5" w:themeColor="accent1" w:themeShade="BF"/>
      <w:spacing w:val="5"/>
    </w:rPr>
  </w:style>
  <w:style w:type="character" w:styleId="Voetnootmarkering">
    <w:name w:val="footnote reference"/>
    <w:basedOn w:val="Standaardalinea-lettertype"/>
    <w:uiPriority w:val="99"/>
    <w:semiHidden/>
    <w:unhideWhenUsed/>
    <w:qFormat/>
    <w:rsid w:val="007F5C32"/>
    <w:rPr>
      <w:vertAlign w:val="superscript"/>
    </w:rPr>
  </w:style>
  <w:style w:type="character" w:styleId="Hyperlink">
    <w:name w:val="Hyperlink"/>
    <w:basedOn w:val="Standaardalinea-lettertype"/>
    <w:uiPriority w:val="99"/>
    <w:unhideWhenUsed/>
    <w:rsid w:val="00637EC9"/>
    <w:rPr>
      <w:color w:val="0563C1" w:themeColor="hyperlink"/>
      <w:u w:val="single"/>
    </w:rPr>
  </w:style>
  <w:style w:type="character" w:styleId="Onopgelostemelding">
    <w:name w:val="Unresolved Mention"/>
    <w:basedOn w:val="Standaardalinea-lettertype"/>
    <w:uiPriority w:val="99"/>
    <w:semiHidden/>
    <w:unhideWhenUsed/>
    <w:rsid w:val="00637EC9"/>
    <w:rPr>
      <w:color w:val="605E5C"/>
      <w:shd w:val="clear" w:color="auto" w:fill="E1DFDD"/>
    </w:rPr>
  </w:style>
  <w:style w:type="paragraph" w:styleId="Voetnoottekst">
    <w:name w:val="footnote text"/>
    <w:basedOn w:val="Standaard"/>
    <w:link w:val="VoetnoottekstChar"/>
    <w:uiPriority w:val="99"/>
    <w:semiHidden/>
    <w:unhideWhenUsed/>
    <w:rsid w:val="00357C95"/>
    <w:pPr>
      <w:spacing w:after="0" w:line="240" w:lineRule="auto"/>
    </w:pPr>
    <w:rPr>
      <w:rFonts w:asciiTheme="minorHAnsi" w:hAnsiTheme="minorHAnsi"/>
      <w:sz w:val="20"/>
      <w:szCs w:val="20"/>
      <w:lang w:val="nl-NL"/>
    </w:rPr>
  </w:style>
  <w:style w:type="character" w:customStyle="1" w:styleId="VoetnoottekstChar">
    <w:name w:val="Voetnoottekst Char"/>
    <w:basedOn w:val="Standaardalinea-lettertype"/>
    <w:link w:val="Voetnoottekst"/>
    <w:uiPriority w:val="99"/>
    <w:semiHidden/>
    <w:rsid w:val="00357C95"/>
    <w:rPr>
      <w:rFonts w:asciiTheme="minorHAnsi" w:hAnsiTheme="minorHAnsi"/>
      <w:sz w:val="20"/>
      <w:szCs w:val="20"/>
      <w:lang w:val="nl-NL"/>
    </w:rPr>
  </w:style>
  <w:style w:type="paragraph" w:styleId="Koptekst">
    <w:name w:val="header"/>
    <w:basedOn w:val="Standaard"/>
    <w:link w:val="KoptekstChar"/>
    <w:uiPriority w:val="99"/>
    <w:unhideWhenUsed/>
    <w:rsid w:val="00CD43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4319"/>
  </w:style>
  <w:style w:type="paragraph" w:styleId="Voettekst">
    <w:name w:val="footer"/>
    <w:basedOn w:val="Standaard"/>
    <w:link w:val="VoettekstChar"/>
    <w:uiPriority w:val="99"/>
    <w:unhideWhenUsed/>
    <w:rsid w:val="00CD43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4319"/>
  </w:style>
  <w:style w:type="table" w:styleId="Tabelraster">
    <w:name w:val="Table Grid"/>
    <w:basedOn w:val="Standaardtabel"/>
    <w:uiPriority w:val="39"/>
    <w:rsid w:val="00A0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6531A"/>
    <w:rPr>
      <w:sz w:val="16"/>
      <w:szCs w:val="16"/>
    </w:rPr>
  </w:style>
  <w:style w:type="paragraph" w:styleId="Tekstopmerking">
    <w:name w:val="annotation text"/>
    <w:basedOn w:val="Standaard"/>
    <w:link w:val="TekstopmerkingChar"/>
    <w:uiPriority w:val="99"/>
    <w:unhideWhenUsed/>
    <w:rsid w:val="00F6531A"/>
    <w:pPr>
      <w:spacing w:line="240" w:lineRule="auto"/>
    </w:pPr>
    <w:rPr>
      <w:kern w:val="0"/>
      <w:sz w:val="20"/>
      <w:szCs w:val="20"/>
      <w:lang w:val="nl-NL"/>
      <w14:ligatures w14:val="none"/>
    </w:rPr>
  </w:style>
  <w:style w:type="character" w:customStyle="1" w:styleId="TekstopmerkingChar">
    <w:name w:val="Tekst opmerking Char"/>
    <w:basedOn w:val="Standaardalinea-lettertype"/>
    <w:link w:val="Tekstopmerking"/>
    <w:uiPriority w:val="99"/>
    <w:rsid w:val="00F6531A"/>
    <w:rPr>
      <w:kern w:val="0"/>
      <w:sz w:val="20"/>
      <w:szCs w:val="20"/>
      <w:lang w:val="nl-NL"/>
      <w14:ligatures w14:val="none"/>
    </w:rPr>
  </w:style>
  <w:style w:type="paragraph" w:styleId="Kopvaninhoudsopgave">
    <w:name w:val="TOC Heading"/>
    <w:basedOn w:val="Kop1"/>
    <w:next w:val="Standaard"/>
    <w:uiPriority w:val="39"/>
    <w:unhideWhenUsed/>
    <w:qFormat/>
    <w:rsid w:val="00E478CC"/>
    <w:pPr>
      <w:spacing w:before="240" w:after="0"/>
      <w:outlineLvl w:val="9"/>
    </w:pPr>
    <w:rPr>
      <w:kern w:val="0"/>
      <w:sz w:val="32"/>
      <w:szCs w:val="32"/>
      <w:lang w:val="nl-NL" w:eastAsia="nl-NL"/>
      <w14:ligatures w14:val="none"/>
    </w:rPr>
  </w:style>
  <w:style w:type="paragraph" w:styleId="Inhopg1">
    <w:name w:val="toc 1"/>
    <w:basedOn w:val="Standaard"/>
    <w:next w:val="Standaard"/>
    <w:autoRedefine/>
    <w:uiPriority w:val="39"/>
    <w:unhideWhenUsed/>
    <w:rsid w:val="00E478CC"/>
    <w:pPr>
      <w:spacing w:after="100"/>
    </w:pPr>
  </w:style>
  <w:style w:type="paragraph" w:styleId="Inhopg2">
    <w:name w:val="toc 2"/>
    <w:basedOn w:val="Standaard"/>
    <w:next w:val="Standaard"/>
    <w:autoRedefine/>
    <w:uiPriority w:val="39"/>
    <w:unhideWhenUsed/>
    <w:rsid w:val="00E478CC"/>
    <w:pPr>
      <w:spacing w:after="100"/>
      <w:ind w:left="180"/>
    </w:pPr>
  </w:style>
  <w:style w:type="paragraph" w:styleId="Inhopg3">
    <w:name w:val="toc 3"/>
    <w:basedOn w:val="Standaard"/>
    <w:next w:val="Standaard"/>
    <w:autoRedefine/>
    <w:uiPriority w:val="39"/>
    <w:unhideWhenUsed/>
    <w:rsid w:val="00CE10A6"/>
    <w:pPr>
      <w:spacing w:after="100"/>
      <w:ind w:left="360"/>
    </w:pPr>
  </w:style>
  <w:style w:type="paragraph" w:styleId="Geenafstand">
    <w:name w:val="No Spacing"/>
    <w:uiPriority w:val="1"/>
    <w:qFormat/>
    <w:rsid w:val="00EE6171"/>
    <w:pPr>
      <w:spacing w:after="0" w:line="240" w:lineRule="auto"/>
    </w:pPr>
  </w:style>
  <w:style w:type="paragraph" w:styleId="Revisie">
    <w:name w:val="Revision"/>
    <w:hidden/>
    <w:uiPriority w:val="99"/>
    <w:semiHidden/>
    <w:rsid w:val="0049421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70CB2"/>
    <w:rPr>
      <w:b/>
      <w:bCs/>
      <w:kern w:val="2"/>
      <w:lang w:val="en-US"/>
      <w14:ligatures w14:val="standardContextual"/>
    </w:rPr>
  </w:style>
  <w:style w:type="character" w:customStyle="1" w:styleId="OnderwerpvanopmerkingChar">
    <w:name w:val="Onderwerp van opmerking Char"/>
    <w:basedOn w:val="TekstopmerkingChar"/>
    <w:link w:val="Onderwerpvanopmerking"/>
    <w:uiPriority w:val="99"/>
    <w:semiHidden/>
    <w:rsid w:val="00570CB2"/>
    <w:rPr>
      <w:b/>
      <w:bCs/>
      <w:kern w:val="0"/>
      <w:sz w:val="20"/>
      <w:szCs w:val="20"/>
      <w:lang w:val="nl-NL"/>
      <w14:ligatures w14:val="none"/>
    </w:rPr>
  </w:style>
  <w:style w:type="character" w:styleId="GevolgdeHyperlink">
    <w:name w:val="FollowedHyperlink"/>
    <w:basedOn w:val="Standaardalinea-lettertype"/>
    <w:uiPriority w:val="99"/>
    <w:semiHidden/>
    <w:unhideWhenUsed/>
    <w:rsid w:val="00841C33"/>
    <w:rPr>
      <w:color w:val="954F72" w:themeColor="followedHyperlink"/>
      <w:u w:val="single"/>
    </w:rPr>
  </w:style>
  <w:style w:type="paragraph" w:styleId="Lijstopsomteken">
    <w:name w:val="List Bullet"/>
    <w:basedOn w:val="Standaard"/>
    <w:uiPriority w:val="99"/>
    <w:unhideWhenUsed/>
    <w:rsid w:val="002F3B67"/>
    <w:pPr>
      <w:numPr>
        <w:numId w:val="7"/>
      </w:numPr>
      <w:tabs>
        <w:tab w:val="clear" w:pos="360"/>
      </w:tabs>
      <w:autoSpaceDN w:val="0"/>
      <w:spacing w:after="0" w:line="240" w:lineRule="exact"/>
      <w:ind w:left="0" w:firstLine="0"/>
      <w:contextualSpacing/>
      <w:textAlignment w:val="baseline"/>
    </w:pPr>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90">
      <w:bodyDiv w:val="1"/>
      <w:marLeft w:val="0"/>
      <w:marRight w:val="0"/>
      <w:marTop w:val="0"/>
      <w:marBottom w:val="0"/>
      <w:divBdr>
        <w:top w:val="none" w:sz="0" w:space="0" w:color="auto"/>
        <w:left w:val="none" w:sz="0" w:space="0" w:color="auto"/>
        <w:bottom w:val="none" w:sz="0" w:space="0" w:color="auto"/>
        <w:right w:val="none" w:sz="0" w:space="0" w:color="auto"/>
      </w:divBdr>
    </w:div>
    <w:div w:id="74323096">
      <w:bodyDiv w:val="1"/>
      <w:marLeft w:val="0"/>
      <w:marRight w:val="0"/>
      <w:marTop w:val="0"/>
      <w:marBottom w:val="0"/>
      <w:divBdr>
        <w:top w:val="none" w:sz="0" w:space="0" w:color="auto"/>
        <w:left w:val="none" w:sz="0" w:space="0" w:color="auto"/>
        <w:bottom w:val="none" w:sz="0" w:space="0" w:color="auto"/>
        <w:right w:val="none" w:sz="0" w:space="0" w:color="auto"/>
      </w:divBdr>
    </w:div>
    <w:div w:id="230818554">
      <w:bodyDiv w:val="1"/>
      <w:marLeft w:val="0"/>
      <w:marRight w:val="0"/>
      <w:marTop w:val="0"/>
      <w:marBottom w:val="0"/>
      <w:divBdr>
        <w:top w:val="none" w:sz="0" w:space="0" w:color="auto"/>
        <w:left w:val="none" w:sz="0" w:space="0" w:color="auto"/>
        <w:bottom w:val="none" w:sz="0" w:space="0" w:color="auto"/>
        <w:right w:val="none" w:sz="0" w:space="0" w:color="auto"/>
      </w:divBdr>
    </w:div>
    <w:div w:id="289484605">
      <w:bodyDiv w:val="1"/>
      <w:marLeft w:val="0"/>
      <w:marRight w:val="0"/>
      <w:marTop w:val="0"/>
      <w:marBottom w:val="0"/>
      <w:divBdr>
        <w:top w:val="none" w:sz="0" w:space="0" w:color="auto"/>
        <w:left w:val="none" w:sz="0" w:space="0" w:color="auto"/>
        <w:bottom w:val="none" w:sz="0" w:space="0" w:color="auto"/>
        <w:right w:val="none" w:sz="0" w:space="0" w:color="auto"/>
      </w:divBdr>
    </w:div>
    <w:div w:id="316148869">
      <w:bodyDiv w:val="1"/>
      <w:marLeft w:val="0"/>
      <w:marRight w:val="0"/>
      <w:marTop w:val="0"/>
      <w:marBottom w:val="0"/>
      <w:divBdr>
        <w:top w:val="none" w:sz="0" w:space="0" w:color="auto"/>
        <w:left w:val="none" w:sz="0" w:space="0" w:color="auto"/>
        <w:bottom w:val="none" w:sz="0" w:space="0" w:color="auto"/>
        <w:right w:val="none" w:sz="0" w:space="0" w:color="auto"/>
      </w:divBdr>
    </w:div>
    <w:div w:id="336153744">
      <w:bodyDiv w:val="1"/>
      <w:marLeft w:val="0"/>
      <w:marRight w:val="0"/>
      <w:marTop w:val="0"/>
      <w:marBottom w:val="0"/>
      <w:divBdr>
        <w:top w:val="none" w:sz="0" w:space="0" w:color="auto"/>
        <w:left w:val="none" w:sz="0" w:space="0" w:color="auto"/>
        <w:bottom w:val="none" w:sz="0" w:space="0" w:color="auto"/>
        <w:right w:val="none" w:sz="0" w:space="0" w:color="auto"/>
      </w:divBdr>
    </w:div>
    <w:div w:id="357851286">
      <w:bodyDiv w:val="1"/>
      <w:marLeft w:val="0"/>
      <w:marRight w:val="0"/>
      <w:marTop w:val="0"/>
      <w:marBottom w:val="0"/>
      <w:divBdr>
        <w:top w:val="none" w:sz="0" w:space="0" w:color="auto"/>
        <w:left w:val="none" w:sz="0" w:space="0" w:color="auto"/>
        <w:bottom w:val="none" w:sz="0" w:space="0" w:color="auto"/>
        <w:right w:val="none" w:sz="0" w:space="0" w:color="auto"/>
      </w:divBdr>
    </w:div>
    <w:div w:id="389503468">
      <w:bodyDiv w:val="1"/>
      <w:marLeft w:val="0"/>
      <w:marRight w:val="0"/>
      <w:marTop w:val="0"/>
      <w:marBottom w:val="0"/>
      <w:divBdr>
        <w:top w:val="none" w:sz="0" w:space="0" w:color="auto"/>
        <w:left w:val="none" w:sz="0" w:space="0" w:color="auto"/>
        <w:bottom w:val="none" w:sz="0" w:space="0" w:color="auto"/>
        <w:right w:val="none" w:sz="0" w:space="0" w:color="auto"/>
      </w:divBdr>
    </w:div>
    <w:div w:id="400908873">
      <w:bodyDiv w:val="1"/>
      <w:marLeft w:val="0"/>
      <w:marRight w:val="0"/>
      <w:marTop w:val="0"/>
      <w:marBottom w:val="0"/>
      <w:divBdr>
        <w:top w:val="none" w:sz="0" w:space="0" w:color="auto"/>
        <w:left w:val="none" w:sz="0" w:space="0" w:color="auto"/>
        <w:bottom w:val="none" w:sz="0" w:space="0" w:color="auto"/>
        <w:right w:val="none" w:sz="0" w:space="0" w:color="auto"/>
      </w:divBdr>
    </w:div>
    <w:div w:id="424038910">
      <w:bodyDiv w:val="1"/>
      <w:marLeft w:val="0"/>
      <w:marRight w:val="0"/>
      <w:marTop w:val="0"/>
      <w:marBottom w:val="0"/>
      <w:divBdr>
        <w:top w:val="none" w:sz="0" w:space="0" w:color="auto"/>
        <w:left w:val="none" w:sz="0" w:space="0" w:color="auto"/>
        <w:bottom w:val="none" w:sz="0" w:space="0" w:color="auto"/>
        <w:right w:val="none" w:sz="0" w:space="0" w:color="auto"/>
      </w:divBdr>
    </w:div>
    <w:div w:id="442455954">
      <w:bodyDiv w:val="1"/>
      <w:marLeft w:val="0"/>
      <w:marRight w:val="0"/>
      <w:marTop w:val="0"/>
      <w:marBottom w:val="0"/>
      <w:divBdr>
        <w:top w:val="none" w:sz="0" w:space="0" w:color="auto"/>
        <w:left w:val="none" w:sz="0" w:space="0" w:color="auto"/>
        <w:bottom w:val="none" w:sz="0" w:space="0" w:color="auto"/>
        <w:right w:val="none" w:sz="0" w:space="0" w:color="auto"/>
      </w:divBdr>
    </w:div>
    <w:div w:id="468785107">
      <w:bodyDiv w:val="1"/>
      <w:marLeft w:val="0"/>
      <w:marRight w:val="0"/>
      <w:marTop w:val="0"/>
      <w:marBottom w:val="0"/>
      <w:divBdr>
        <w:top w:val="none" w:sz="0" w:space="0" w:color="auto"/>
        <w:left w:val="none" w:sz="0" w:space="0" w:color="auto"/>
        <w:bottom w:val="none" w:sz="0" w:space="0" w:color="auto"/>
        <w:right w:val="none" w:sz="0" w:space="0" w:color="auto"/>
      </w:divBdr>
    </w:div>
    <w:div w:id="520775570">
      <w:bodyDiv w:val="1"/>
      <w:marLeft w:val="0"/>
      <w:marRight w:val="0"/>
      <w:marTop w:val="0"/>
      <w:marBottom w:val="0"/>
      <w:divBdr>
        <w:top w:val="none" w:sz="0" w:space="0" w:color="auto"/>
        <w:left w:val="none" w:sz="0" w:space="0" w:color="auto"/>
        <w:bottom w:val="none" w:sz="0" w:space="0" w:color="auto"/>
        <w:right w:val="none" w:sz="0" w:space="0" w:color="auto"/>
      </w:divBdr>
    </w:div>
    <w:div w:id="546987487">
      <w:bodyDiv w:val="1"/>
      <w:marLeft w:val="0"/>
      <w:marRight w:val="0"/>
      <w:marTop w:val="0"/>
      <w:marBottom w:val="0"/>
      <w:divBdr>
        <w:top w:val="none" w:sz="0" w:space="0" w:color="auto"/>
        <w:left w:val="none" w:sz="0" w:space="0" w:color="auto"/>
        <w:bottom w:val="none" w:sz="0" w:space="0" w:color="auto"/>
        <w:right w:val="none" w:sz="0" w:space="0" w:color="auto"/>
      </w:divBdr>
    </w:div>
    <w:div w:id="547836121">
      <w:bodyDiv w:val="1"/>
      <w:marLeft w:val="0"/>
      <w:marRight w:val="0"/>
      <w:marTop w:val="0"/>
      <w:marBottom w:val="0"/>
      <w:divBdr>
        <w:top w:val="none" w:sz="0" w:space="0" w:color="auto"/>
        <w:left w:val="none" w:sz="0" w:space="0" w:color="auto"/>
        <w:bottom w:val="none" w:sz="0" w:space="0" w:color="auto"/>
        <w:right w:val="none" w:sz="0" w:space="0" w:color="auto"/>
      </w:divBdr>
    </w:div>
    <w:div w:id="594830041">
      <w:bodyDiv w:val="1"/>
      <w:marLeft w:val="0"/>
      <w:marRight w:val="0"/>
      <w:marTop w:val="0"/>
      <w:marBottom w:val="0"/>
      <w:divBdr>
        <w:top w:val="none" w:sz="0" w:space="0" w:color="auto"/>
        <w:left w:val="none" w:sz="0" w:space="0" w:color="auto"/>
        <w:bottom w:val="none" w:sz="0" w:space="0" w:color="auto"/>
        <w:right w:val="none" w:sz="0" w:space="0" w:color="auto"/>
      </w:divBdr>
    </w:div>
    <w:div w:id="626472195">
      <w:bodyDiv w:val="1"/>
      <w:marLeft w:val="0"/>
      <w:marRight w:val="0"/>
      <w:marTop w:val="0"/>
      <w:marBottom w:val="0"/>
      <w:divBdr>
        <w:top w:val="none" w:sz="0" w:space="0" w:color="auto"/>
        <w:left w:val="none" w:sz="0" w:space="0" w:color="auto"/>
        <w:bottom w:val="none" w:sz="0" w:space="0" w:color="auto"/>
        <w:right w:val="none" w:sz="0" w:space="0" w:color="auto"/>
      </w:divBdr>
    </w:div>
    <w:div w:id="627122731">
      <w:bodyDiv w:val="1"/>
      <w:marLeft w:val="0"/>
      <w:marRight w:val="0"/>
      <w:marTop w:val="0"/>
      <w:marBottom w:val="0"/>
      <w:divBdr>
        <w:top w:val="none" w:sz="0" w:space="0" w:color="auto"/>
        <w:left w:val="none" w:sz="0" w:space="0" w:color="auto"/>
        <w:bottom w:val="none" w:sz="0" w:space="0" w:color="auto"/>
        <w:right w:val="none" w:sz="0" w:space="0" w:color="auto"/>
      </w:divBdr>
    </w:div>
    <w:div w:id="647172443">
      <w:bodyDiv w:val="1"/>
      <w:marLeft w:val="0"/>
      <w:marRight w:val="0"/>
      <w:marTop w:val="0"/>
      <w:marBottom w:val="0"/>
      <w:divBdr>
        <w:top w:val="none" w:sz="0" w:space="0" w:color="auto"/>
        <w:left w:val="none" w:sz="0" w:space="0" w:color="auto"/>
        <w:bottom w:val="none" w:sz="0" w:space="0" w:color="auto"/>
        <w:right w:val="none" w:sz="0" w:space="0" w:color="auto"/>
      </w:divBdr>
    </w:div>
    <w:div w:id="652412032">
      <w:bodyDiv w:val="1"/>
      <w:marLeft w:val="0"/>
      <w:marRight w:val="0"/>
      <w:marTop w:val="0"/>
      <w:marBottom w:val="0"/>
      <w:divBdr>
        <w:top w:val="none" w:sz="0" w:space="0" w:color="auto"/>
        <w:left w:val="none" w:sz="0" w:space="0" w:color="auto"/>
        <w:bottom w:val="none" w:sz="0" w:space="0" w:color="auto"/>
        <w:right w:val="none" w:sz="0" w:space="0" w:color="auto"/>
      </w:divBdr>
    </w:div>
    <w:div w:id="656570908">
      <w:bodyDiv w:val="1"/>
      <w:marLeft w:val="0"/>
      <w:marRight w:val="0"/>
      <w:marTop w:val="0"/>
      <w:marBottom w:val="0"/>
      <w:divBdr>
        <w:top w:val="none" w:sz="0" w:space="0" w:color="auto"/>
        <w:left w:val="none" w:sz="0" w:space="0" w:color="auto"/>
        <w:bottom w:val="none" w:sz="0" w:space="0" w:color="auto"/>
        <w:right w:val="none" w:sz="0" w:space="0" w:color="auto"/>
      </w:divBdr>
    </w:div>
    <w:div w:id="755325322">
      <w:bodyDiv w:val="1"/>
      <w:marLeft w:val="0"/>
      <w:marRight w:val="0"/>
      <w:marTop w:val="0"/>
      <w:marBottom w:val="0"/>
      <w:divBdr>
        <w:top w:val="none" w:sz="0" w:space="0" w:color="auto"/>
        <w:left w:val="none" w:sz="0" w:space="0" w:color="auto"/>
        <w:bottom w:val="none" w:sz="0" w:space="0" w:color="auto"/>
        <w:right w:val="none" w:sz="0" w:space="0" w:color="auto"/>
      </w:divBdr>
    </w:div>
    <w:div w:id="767500637">
      <w:bodyDiv w:val="1"/>
      <w:marLeft w:val="0"/>
      <w:marRight w:val="0"/>
      <w:marTop w:val="0"/>
      <w:marBottom w:val="0"/>
      <w:divBdr>
        <w:top w:val="none" w:sz="0" w:space="0" w:color="auto"/>
        <w:left w:val="none" w:sz="0" w:space="0" w:color="auto"/>
        <w:bottom w:val="none" w:sz="0" w:space="0" w:color="auto"/>
        <w:right w:val="none" w:sz="0" w:space="0" w:color="auto"/>
      </w:divBdr>
    </w:div>
    <w:div w:id="804394103">
      <w:bodyDiv w:val="1"/>
      <w:marLeft w:val="0"/>
      <w:marRight w:val="0"/>
      <w:marTop w:val="0"/>
      <w:marBottom w:val="0"/>
      <w:divBdr>
        <w:top w:val="none" w:sz="0" w:space="0" w:color="auto"/>
        <w:left w:val="none" w:sz="0" w:space="0" w:color="auto"/>
        <w:bottom w:val="none" w:sz="0" w:space="0" w:color="auto"/>
        <w:right w:val="none" w:sz="0" w:space="0" w:color="auto"/>
      </w:divBdr>
    </w:div>
    <w:div w:id="808672358">
      <w:bodyDiv w:val="1"/>
      <w:marLeft w:val="0"/>
      <w:marRight w:val="0"/>
      <w:marTop w:val="0"/>
      <w:marBottom w:val="0"/>
      <w:divBdr>
        <w:top w:val="none" w:sz="0" w:space="0" w:color="auto"/>
        <w:left w:val="none" w:sz="0" w:space="0" w:color="auto"/>
        <w:bottom w:val="none" w:sz="0" w:space="0" w:color="auto"/>
        <w:right w:val="none" w:sz="0" w:space="0" w:color="auto"/>
      </w:divBdr>
    </w:div>
    <w:div w:id="842813929">
      <w:bodyDiv w:val="1"/>
      <w:marLeft w:val="0"/>
      <w:marRight w:val="0"/>
      <w:marTop w:val="0"/>
      <w:marBottom w:val="0"/>
      <w:divBdr>
        <w:top w:val="none" w:sz="0" w:space="0" w:color="auto"/>
        <w:left w:val="none" w:sz="0" w:space="0" w:color="auto"/>
        <w:bottom w:val="none" w:sz="0" w:space="0" w:color="auto"/>
        <w:right w:val="none" w:sz="0" w:space="0" w:color="auto"/>
      </w:divBdr>
    </w:div>
    <w:div w:id="874805638">
      <w:bodyDiv w:val="1"/>
      <w:marLeft w:val="0"/>
      <w:marRight w:val="0"/>
      <w:marTop w:val="0"/>
      <w:marBottom w:val="0"/>
      <w:divBdr>
        <w:top w:val="none" w:sz="0" w:space="0" w:color="auto"/>
        <w:left w:val="none" w:sz="0" w:space="0" w:color="auto"/>
        <w:bottom w:val="none" w:sz="0" w:space="0" w:color="auto"/>
        <w:right w:val="none" w:sz="0" w:space="0" w:color="auto"/>
      </w:divBdr>
    </w:div>
    <w:div w:id="881525522">
      <w:bodyDiv w:val="1"/>
      <w:marLeft w:val="0"/>
      <w:marRight w:val="0"/>
      <w:marTop w:val="0"/>
      <w:marBottom w:val="0"/>
      <w:divBdr>
        <w:top w:val="none" w:sz="0" w:space="0" w:color="auto"/>
        <w:left w:val="none" w:sz="0" w:space="0" w:color="auto"/>
        <w:bottom w:val="none" w:sz="0" w:space="0" w:color="auto"/>
        <w:right w:val="none" w:sz="0" w:space="0" w:color="auto"/>
      </w:divBdr>
    </w:div>
    <w:div w:id="892471324">
      <w:bodyDiv w:val="1"/>
      <w:marLeft w:val="0"/>
      <w:marRight w:val="0"/>
      <w:marTop w:val="0"/>
      <w:marBottom w:val="0"/>
      <w:divBdr>
        <w:top w:val="none" w:sz="0" w:space="0" w:color="auto"/>
        <w:left w:val="none" w:sz="0" w:space="0" w:color="auto"/>
        <w:bottom w:val="none" w:sz="0" w:space="0" w:color="auto"/>
        <w:right w:val="none" w:sz="0" w:space="0" w:color="auto"/>
      </w:divBdr>
    </w:div>
    <w:div w:id="925309216">
      <w:bodyDiv w:val="1"/>
      <w:marLeft w:val="0"/>
      <w:marRight w:val="0"/>
      <w:marTop w:val="0"/>
      <w:marBottom w:val="0"/>
      <w:divBdr>
        <w:top w:val="none" w:sz="0" w:space="0" w:color="auto"/>
        <w:left w:val="none" w:sz="0" w:space="0" w:color="auto"/>
        <w:bottom w:val="none" w:sz="0" w:space="0" w:color="auto"/>
        <w:right w:val="none" w:sz="0" w:space="0" w:color="auto"/>
      </w:divBdr>
    </w:div>
    <w:div w:id="937525235">
      <w:bodyDiv w:val="1"/>
      <w:marLeft w:val="0"/>
      <w:marRight w:val="0"/>
      <w:marTop w:val="0"/>
      <w:marBottom w:val="0"/>
      <w:divBdr>
        <w:top w:val="none" w:sz="0" w:space="0" w:color="auto"/>
        <w:left w:val="none" w:sz="0" w:space="0" w:color="auto"/>
        <w:bottom w:val="none" w:sz="0" w:space="0" w:color="auto"/>
        <w:right w:val="none" w:sz="0" w:space="0" w:color="auto"/>
      </w:divBdr>
    </w:div>
    <w:div w:id="941231505">
      <w:bodyDiv w:val="1"/>
      <w:marLeft w:val="0"/>
      <w:marRight w:val="0"/>
      <w:marTop w:val="0"/>
      <w:marBottom w:val="0"/>
      <w:divBdr>
        <w:top w:val="none" w:sz="0" w:space="0" w:color="auto"/>
        <w:left w:val="none" w:sz="0" w:space="0" w:color="auto"/>
        <w:bottom w:val="none" w:sz="0" w:space="0" w:color="auto"/>
        <w:right w:val="none" w:sz="0" w:space="0" w:color="auto"/>
      </w:divBdr>
    </w:div>
    <w:div w:id="954094164">
      <w:bodyDiv w:val="1"/>
      <w:marLeft w:val="0"/>
      <w:marRight w:val="0"/>
      <w:marTop w:val="0"/>
      <w:marBottom w:val="0"/>
      <w:divBdr>
        <w:top w:val="none" w:sz="0" w:space="0" w:color="auto"/>
        <w:left w:val="none" w:sz="0" w:space="0" w:color="auto"/>
        <w:bottom w:val="none" w:sz="0" w:space="0" w:color="auto"/>
        <w:right w:val="none" w:sz="0" w:space="0" w:color="auto"/>
      </w:divBdr>
    </w:div>
    <w:div w:id="992757201">
      <w:bodyDiv w:val="1"/>
      <w:marLeft w:val="0"/>
      <w:marRight w:val="0"/>
      <w:marTop w:val="0"/>
      <w:marBottom w:val="0"/>
      <w:divBdr>
        <w:top w:val="none" w:sz="0" w:space="0" w:color="auto"/>
        <w:left w:val="none" w:sz="0" w:space="0" w:color="auto"/>
        <w:bottom w:val="none" w:sz="0" w:space="0" w:color="auto"/>
        <w:right w:val="none" w:sz="0" w:space="0" w:color="auto"/>
      </w:divBdr>
    </w:div>
    <w:div w:id="1005597149">
      <w:bodyDiv w:val="1"/>
      <w:marLeft w:val="0"/>
      <w:marRight w:val="0"/>
      <w:marTop w:val="0"/>
      <w:marBottom w:val="0"/>
      <w:divBdr>
        <w:top w:val="none" w:sz="0" w:space="0" w:color="auto"/>
        <w:left w:val="none" w:sz="0" w:space="0" w:color="auto"/>
        <w:bottom w:val="none" w:sz="0" w:space="0" w:color="auto"/>
        <w:right w:val="none" w:sz="0" w:space="0" w:color="auto"/>
      </w:divBdr>
    </w:div>
    <w:div w:id="1085420321">
      <w:bodyDiv w:val="1"/>
      <w:marLeft w:val="0"/>
      <w:marRight w:val="0"/>
      <w:marTop w:val="0"/>
      <w:marBottom w:val="0"/>
      <w:divBdr>
        <w:top w:val="none" w:sz="0" w:space="0" w:color="auto"/>
        <w:left w:val="none" w:sz="0" w:space="0" w:color="auto"/>
        <w:bottom w:val="none" w:sz="0" w:space="0" w:color="auto"/>
        <w:right w:val="none" w:sz="0" w:space="0" w:color="auto"/>
      </w:divBdr>
    </w:div>
    <w:div w:id="1153715422">
      <w:bodyDiv w:val="1"/>
      <w:marLeft w:val="0"/>
      <w:marRight w:val="0"/>
      <w:marTop w:val="0"/>
      <w:marBottom w:val="0"/>
      <w:divBdr>
        <w:top w:val="none" w:sz="0" w:space="0" w:color="auto"/>
        <w:left w:val="none" w:sz="0" w:space="0" w:color="auto"/>
        <w:bottom w:val="none" w:sz="0" w:space="0" w:color="auto"/>
        <w:right w:val="none" w:sz="0" w:space="0" w:color="auto"/>
      </w:divBdr>
    </w:div>
    <w:div w:id="1184827749">
      <w:bodyDiv w:val="1"/>
      <w:marLeft w:val="0"/>
      <w:marRight w:val="0"/>
      <w:marTop w:val="0"/>
      <w:marBottom w:val="0"/>
      <w:divBdr>
        <w:top w:val="none" w:sz="0" w:space="0" w:color="auto"/>
        <w:left w:val="none" w:sz="0" w:space="0" w:color="auto"/>
        <w:bottom w:val="none" w:sz="0" w:space="0" w:color="auto"/>
        <w:right w:val="none" w:sz="0" w:space="0" w:color="auto"/>
      </w:divBdr>
    </w:div>
    <w:div w:id="1194999503">
      <w:bodyDiv w:val="1"/>
      <w:marLeft w:val="0"/>
      <w:marRight w:val="0"/>
      <w:marTop w:val="0"/>
      <w:marBottom w:val="0"/>
      <w:divBdr>
        <w:top w:val="none" w:sz="0" w:space="0" w:color="auto"/>
        <w:left w:val="none" w:sz="0" w:space="0" w:color="auto"/>
        <w:bottom w:val="none" w:sz="0" w:space="0" w:color="auto"/>
        <w:right w:val="none" w:sz="0" w:space="0" w:color="auto"/>
      </w:divBdr>
    </w:div>
    <w:div w:id="1204489292">
      <w:bodyDiv w:val="1"/>
      <w:marLeft w:val="0"/>
      <w:marRight w:val="0"/>
      <w:marTop w:val="0"/>
      <w:marBottom w:val="0"/>
      <w:divBdr>
        <w:top w:val="none" w:sz="0" w:space="0" w:color="auto"/>
        <w:left w:val="none" w:sz="0" w:space="0" w:color="auto"/>
        <w:bottom w:val="none" w:sz="0" w:space="0" w:color="auto"/>
        <w:right w:val="none" w:sz="0" w:space="0" w:color="auto"/>
      </w:divBdr>
    </w:div>
    <w:div w:id="1208227774">
      <w:bodyDiv w:val="1"/>
      <w:marLeft w:val="0"/>
      <w:marRight w:val="0"/>
      <w:marTop w:val="0"/>
      <w:marBottom w:val="0"/>
      <w:divBdr>
        <w:top w:val="none" w:sz="0" w:space="0" w:color="auto"/>
        <w:left w:val="none" w:sz="0" w:space="0" w:color="auto"/>
        <w:bottom w:val="none" w:sz="0" w:space="0" w:color="auto"/>
        <w:right w:val="none" w:sz="0" w:space="0" w:color="auto"/>
      </w:divBdr>
    </w:div>
    <w:div w:id="1250234974">
      <w:bodyDiv w:val="1"/>
      <w:marLeft w:val="0"/>
      <w:marRight w:val="0"/>
      <w:marTop w:val="0"/>
      <w:marBottom w:val="0"/>
      <w:divBdr>
        <w:top w:val="none" w:sz="0" w:space="0" w:color="auto"/>
        <w:left w:val="none" w:sz="0" w:space="0" w:color="auto"/>
        <w:bottom w:val="none" w:sz="0" w:space="0" w:color="auto"/>
        <w:right w:val="none" w:sz="0" w:space="0" w:color="auto"/>
      </w:divBdr>
    </w:div>
    <w:div w:id="1318419963">
      <w:bodyDiv w:val="1"/>
      <w:marLeft w:val="0"/>
      <w:marRight w:val="0"/>
      <w:marTop w:val="0"/>
      <w:marBottom w:val="0"/>
      <w:divBdr>
        <w:top w:val="none" w:sz="0" w:space="0" w:color="auto"/>
        <w:left w:val="none" w:sz="0" w:space="0" w:color="auto"/>
        <w:bottom w:val="none" w:sz="0" w:space="0" w:color="auto"/>
        <w:right w:val="none" w:sz="0" w:space="0" w:color="auto"/>
      </w:divBdr>
    </w:div>
    <w:div w:id="1325357799">
      <w:bodyDiv w:val="1"/>
      <w:marLeft w:val="0"/>
      <w:marRight w:val="0"/>
      <w:marTop w:val="0"/>
      <w:marBottom w:val="0"/>
      <w:divBdr>
        <w:top w:val="none" w:sz="0" w:space="0" w:color="auto"/>
        <w:left w:val="none" w:sz="0" w:space="0" w:color="auto"/>
        <w:bottom w:val="none" w:sz="0" w:space="0" w:color="auto"/>
        <w:right w:val="none" w:sz="0" w:space="0" w:color="auto"/>
      </w:divBdr>
    </w:div>
    <w:div w:id="1350982260">
      <w:bodyDiv w:val="1"/>
      <w:marLeft w:val="0"/>
      <w:marRight w:val="0"/>
      <w:marTop w:val="0"/>
      <w:marBottom w:val="0"/>
      <w:divBdr>
        <w:top w:val="none" w:sz="0" w:space="0" w:color="auto"/>
        <w:left w:val="none" w:sz="0" w:space="0" w:color="auto"/>
        <w:bottom w:val="none" w:sz="0" w:space="0" w:color="auto"/>
        <w:right w:val="none" w:sz="0" w:space="0" w:color="auto"/>
      </w:divBdr>
    </w:div>
    <w:div w:id="1401246860">
      <w:bodyDiv w:val="1"/>
      <w:marLeft w:val="0"/>
      <w:marRight w:val="0"/>
      <w:marTop w:val="0"/>
      <w:marBottom w:val="0"/>
      <w:divBdr>
        <w:top w:val="none" w:sz="0" w:space="0" w:color="auto"/>
        <w:left w:val="none" w:sz="0" w:space="0" w:color="auto"/>
        <w:bottom w:val="none" w:sz="0" w:space="0" w:color="auto"/>
        <w:right w:val="none" w:sz="0" w:space="0" w:color="auto"/>
      </w:divBdr>
    </w:div>
    <w:div w:id="1457067582">
      <w:bodyDiv w:val="1"/>
      <w:marLeft w:val="0"/>
      <w:marRight w:val="0"/>
      <w:marTop w:val="0"/>
      <w:marBottom w:val="0"/>
      <w:divBdr>
        <w:top w:val="none" w:sz="0" w:space="0" w:color="auto"/>
        <w:left w:val="none" w:sz="0" w:space="0" w:color="auto"/>
        <w:bottom w:val="none" w:sz="0" w:space="0" w:color="auto"/>
        <w:right w:val="none" w:sz="0" w:space="0" w:color="auto"/>
      </w:divBdr>
    </w:div>
    <w:div w:id="1471753023">
      <w:bodyDiv w:val="1"/>
      <w:marLeft w:val="0"/>
      <w:marRight w:val="0"/>
      <w:marTop w:val="0"/>
      <w:marBottom w:val="0"/>
      <w:divBdr>
        <w:top w:val="none" w:sz="0" w:space="0" w:color="auto"/>
        <w:left w:val="none" w:sz="0" w:space="0" w:color="auto"/>
        <w:bottom w:val="none" w:sz="0" w:space="0" w:color="auto"/>
        <w:right w:val="none" w:sz="0" w:space="0" w:color="auto"/>
      </w:divBdr>
    </w:div>
    <w:div w:id="1492139583">
      <w:bodyDiv w:val="1"/>
      <w:marLeft w:val="0"/>
      <w:marRight w:val="0"/>
      <w:marTop w:val="0"/>
      <w:marBottom w:val="0"/>
      <w:divBdr>
        <w:top w:val="none" w:sz="0" w:space="0" w:color="auto"/>
        <w:left w:val="none" w:sz="0" w:space="0" w:color="auto"/>
        <w:bottom w:val="none" w:sz="0" w:space="0" w:color="auto"/>
        <w:right w:val="none" w:sz="0" w:space="0" w:color="auto"/>
      </w:divBdr>
    </w:div>
    <w:div w:id="1496528035">
      <w:bodyDiv w:val="1"/>
      <w:marLeft w:val="0"/>
      <w:marRight w:val="0"/>
      <w:marTop w:val="0"/>
      <w:marBottom w:val="0"/>
      <w:divBdr>
        <w:top w:val="none" w:sz="0" w:space="0" w:color="auto"/>
        <w:left w:val="none" w:sz="0" w:space="0" w:color="auto"/>
        <w:bottom w:val="none" w:sz="0" w:space="0" w:color="auto"/>
        <w:right w:val="none" w:sz="0" w:space="0" w:color="auto"/>
      </w:divBdr>
    </w:div>
    <w:div w:id="1498376393">
      <w:bodyDiv w:val="1"/>
      <w:marLeft w:val="0"/>
      <w:marRight w:val="0"/>
      <w:marTop w:val="0"/>
      <w:marBottom w:val="0"/>
      <w:divBdr>
        <w:top w:val="none" w:sz="0" w:space="0" w:color="auto"/>
        <w:left w:val="none" w:sz="0" w:space="0" w:color="auto"/>
        <w:bottom w:val="none" w:sz="0" w:space="0" w:color="auto"/>
        <w:right w:val="none" w:sz="0" w:space="0" w:color="auto"/>
      </w:divBdr>
    </w:div>
    <w:div w:id="1518736762">
      <w:bodyDiv w:val="1"/>
      <w:marLeft w:val="0"/>
      <w:marRight w:val="0"/>
      <w:marTop w:val="0"/>
      <w:marBottom w:val="0"/>
      <w:divBdr>
        <w:top w:val="none" w:sz="0" w:space="0" w:color="auto"/>
        <w:left w:val="none" w:sz="0" w:space="0" w:color="auto"/>
        <w:bottom w:val="none" w:sz="0" w:space="0" w:color="auto"/>
        <w:right w:val="none" w:sz="0" w:space="0" w:color="auto"/>
      </w:divBdr>
    </w:div>
    <w:div w:id="1536962116">
      <w:bodyDiv w:val="1"/>
      <w:marLeft w:val="0"/>
      <w:marRight w:val="0"/>
      <w:marTop w:val="0"/>
      <w:marBottom w:val="0"/>
      <w:divBdr>
        <w:top w:val="none" w:sz="0" w:space="0" w:color="auto"/>
        <w:left w:val="none" w:sz="0" w:space="0" w:color="auto"/>
        <w:bottom w:val="none" w:sz="0" w:space="0" w:color="auto"/>
        <w:right w:val="none" w:sz="0" w:space="0" w:color="auto"/>
      </w:divBdr>
    </w:div>
    <w:div w:id="1584993832">
      <w:bodyDiv w:val="1"/>
      <w:marLeft w:val="0"/>
      <w:marRight w:val="0"/>
      <w:marTop w:val="0"/>
      <w:marBottom w:val="0"/>
      <w:divBdr>
        <w:top w:val="none" w:sz="0" w:space="0" w:color="auto"/>
        <w:left w:val="none" w:sz="0" w:space="0" w:color="auto"/>
        <w:bottom w:val="none" w:sz="0" w:space="0" w:color="auto"/>
        <w:right w:val="none" w:sz="0" w:space="0" w:color="auto"/>
      </w:divBdr>
    </w:div>
    <w:div w:id="1600989566">
      <w:bodyDiv w:val="1"/>
      <w:marLeft w:val="0"/>
      <w:marRight w:val="0"/>
      <w:marTop w:val="0"/>
      <w:marBottom w:val="0"/>
      <w:divBdr>
        <w:top w:val="none" w:sz="0" w:space="0" w:color="auto"/>
        <w:left w:val="none" w:sz="0" w:space="0" w:color="auto"/>
        <w:bottom w:val="none" w:sz="0" w:space="0" w:color="auto"/>
        <w:right w:val="none" w:sz="0" w:space="0" w:color="auto"/>
      </w:divBdr>
      <w:divsChild>
        <w:div w:id="391077980">
          <w:marLeft w:val="0"/>
          <w:marRight w:val="0"/>
          <w:marTop w:val="0"/>
          <w:marBottom w:val="0"/>
          <w:divBdr>
            <w:top w:val="none" w:sz="0" w:space="0" w:color="auto"/>
            <w:left w:val="none" w:sz="0" w:space="0" w:color="auto"/>
            <w:bottom w:val="none" w:sz="0" w:space="0" w:color="auto"/>
            <w:right w:val="none" w:sz="0" w:space="0" w:color="auto"/>
          </w:divBdr>
        </w:div>
      </w:divsChild>
    </w:div>
    <w:div w:id="1720088088">
      <w:bodyDiv w:val="1"/>
      <w:marLeft w:val="0"/>
      <w:marRight w:val="0"/>
      <w:marTop w:val="0"/>
      <w:marBottom w:val="0"/>
      <w:divBdr>
        <w:top w:val="none" w:sz="0" w:space="0" w:color="auto"/>
        <w:left w:val="none" w:sz="0" w:space="0" w:color="auto"/>
        <w:bottom w:val="none" w:sz="0" w:space="0" w:color="auto"/>
        <w:right w:val="none" w:sz="0" w:space="0" w:color="auto"/>
      </w:divBdr>
    </w:div>
    <w:div w:id="1721711014">
      <w:bodyDiv w:val="1"/>
      <w:marLeft w:val="0"/>
      <w:marRight w:val="0"/>
      <w:marTop w:val="0"/>
      <w:marBottom w:val="0"/>
      <w:divBdr>
        <w:top w:val="none" w:sz="0" w:space="0" w:color="auto"/>
        <w:left w:val="none" w:sz="0" w:space="0" w:color="auto"/>
        <w:bottom w:val="none" w:sz="0" w:space="0" w:color="auto"/>
        <w:right w:val="none" w:sz="0" w:space="0" w:color="auto"/>
      </w:divBdr>
    </w:div>
    <w:div w:id="1726179686">
      <w:bodyDiv w:val="1"/>
      <w:marLeft w:val="0"/>
      <w:marRight w:val="0"/>
      <w:marTop w:val="0"/>
      <w:marBottom w:val="0"/>
      <w:divBdr>
        <w:top w:val="none" w:sz="0" w:space="0" w:color="auto"/>
        <w:left w:val="none" w:sz="0" w:space="0" w:color="auto"/>
        <w:bottom w:val="none" w:sz="0" w:space="0" w:color="auto"/>
        <w:right w:val="none" w:sz="0" w:space="0" w:color="auto"/>
      </w:divBdr>
    </w:div>
    <w:div w:id="1742481783">
      <w:bodyDiv w:val="1"/>
      <w:marLeft w:val="0"/>
      <w:marRight w:val="0"/>
      <w:marTop w:val="0"/>
      <w:marBottom w:val="0"/>
      <w:divBdr>
        <w:top w:val="none" w:sz="0" w:space="0" w:color="auto"/>
        <w:left w:val="none" w:sz="0" w:space="0" w:color="auto"/>
        <w:bottom w:val="none" w:sz="0" w:space="0" w:color="auto"/>
        <w:right w:val="none" w:sz="0" w:space="0" w:color="auto"/>
      </w:divBdr>
    </w:div>
    <w:div w:id="1753356206">
      <w:bodyDiv w:val="1"/>
      <w:marLeft w:val="0"/>
      <w:marRight w:val="0"/>
      <w:marTop w:val="0"/>
      <w:marBottom w:val="0"/>
      <w:divBdr>
        <w:top w:val="none" w:sz="0" w:space="0" w:color="auto"/>
        <w:left w:val="none" w:sz="0" w:space="0" w:color="auto"/>
        <w:bottom w:val="none" w:sz="0" w:space="0" w:color="auto"/>
        <w:right w:val="none" w:sz="0" w:space="0" w:color="auto"/>
      </w:divBdr>
    </w:div>
    <w:div w:id="1760758176">
      <w:bodyDiv w:val="1"/>
      <w:marLeft w:val="0"/>
      <w:marRight w:val="0"/>
      <w:marTop w:val="0"/>
      <w:marBottom w:val="0"/>
      <w:divBdr>
        <w:top w:val="none" w:sz="0" w:space="0" w:color="auto"/>
        <w:left w:val="none" w:sz="0" w:space="0" w:color="auto"/>
        <w:bottom w:val="none" w:sz="0" w:space="0" w:color="auto"/>
        <w:right w:val="none" w:sz="0" w:space="0" w:color="auto"/>
      </w:divBdr>
    </w:div>
    <w:div w:id="1797018140">
      <w:bodyDiv w:val="1"/>
      <w:marLeft w:val="0"/>
      <w:marRight w:val="0"/>
      <w:marTop w:val="0"/>
      <w:marBottom w:val="0"/>
      <w:divBdr>
        <w:top w:val="none" w:sz="0" w:space="0" w:color="auto"/>
        <w:left w:val="none" w:sz="0" w:space="0" w:color="auto"/>
        <w:bottom w:val="none" w:sz="0" w:space="0" w:color="auto"/>
        <w:right w:val="none" w:sz="0" w:space="0" w:color="auto"/>
      </w:divBdr>
    </w:div>
    <w:div w:id="1808470918">
      <w:bodyDiv w:val="1"/>
      <w:marLeft w:val="0"/>
      <w:marRight w:val="0"/>
      <w:marTop w:val="0"/>
      <w:marBottom w:val="0"/>
      <w:divBdr>
        <w:top w:val="none" w:sz="0" w:space="0" w:color="auto"/>
        <w:left w:val="none" w:sz="0" w:space="0" w:color="auto"/>
        <w:bottom w:val="none" w:sz="0" w:space="0" w:color="auto"/>
        <w:right w:val="none" w:sz="0" w:space="0" w:color="auto"/>
      </w:divBdr>
    </w:div>
    <w:div w:id="1820540494">
      <w:bodyDiv w:val="1"/>
      <w:marLeft w:val="0"/>
      <w:marRight w:val="0"/>
      <w:marTop w:val="0"/>
      <w:marBottom w:val="0"/>
      <w:divBdr>
        <w:top w:val="none" w:sz="0" w:space="0" w:color="auto"/>
        <w:left w:val="none" w:sz="0" w:space="0" w:color="auto"/>
        <w:bottom w:val="none" w:sz="0" w:space="0" w:color="auto"/>
        <w:right w:val="none" w:sz="0" w:space="0" w:color="auto"/>
      </w:divBdr>
    </w:div>
    <w:div w:id="1828083333">
      <w:bodyDiv w:val="1"/>
      <w:marLeft w:val="0"/>
      <w:marRight w:val="0"/>
      <w:marTop w:val="0"/>
      <w:marBottom w:val="0"/>
      <w:divBdr>
        <w:top w:val="none" w:sz="0" w:space="0" w:color="auto"/>
        <w:left w:val="none" w:sz="0" w:space="0" w:color="auto"/>
        <w:bottom w:val="none" w:sz="0" w:space="0" w:color="auto"/>
        <w:right w:val="none" w:sz="0" w:space="0" w:color="auto"/>
      </w:divBdr>
    </w:div>
    <w:div w:id="1834222694">
      <w:bodyDiv w:val="1"/>
      <w:marLeft w:val="0"/>
      <w:marRight w:val="0"/>
      <w:marTop w:val="0"/>
      <w:marBottom w:val="0"/>
      <w:divBdr>
        <w:top w:val="none" w:sz="0" w:space="0" w:color="auto"/>
        <w:left w:val="none" w:sz="0" w:space="0" w:color="auto"/>
        <w:bottom w:val="none" w:sz="0" w:space="0" w:color="auto"/>
        <w:right w:val="none" w:sz="0" w:space="0" w:color="auto"/>
      </w:divBdr>
    </w:div>
    <w:div w:id="1867862306">
      <w:bodyDiv w:val="1"/>
      <w:marLeft w:val="0"/>
      <w:marRight w:val="0"/>
      <w:marTop w:val="0"/>
      <w:marBottom w:val="0"/>
      <w:divBdr>
        <w:top w:val="none" w:sz="0" w:space="0" w:color="auto"/>
        <w:left w:val="none" w:sz="0" w:space="0" w:color="auto"/>
        <w:bottom w:val="none" w:sz="0" w:space="0" w:color="auto"/>
        <w:right w:val="none" w:sz="0" w:space="0" w:color="auto"/>
      </w:divBdr>
    </w:div>
    <w:div w:id="1869492125">
      <w:bodyDiv w:val="1"/>
      <w:marLeft w:val="0"/>
      <w:marRight w:val="0"/>
      <w:marTop w:val="0"/>
      <w:marBottom w:val="0"/>
      <w:divBdr>
        <w:top w:val="none" w:sz="0" w:space="0" w:color="auto"/>
        <w:left w:val="none" w:sz="0" w:space="0" w:color="auto"/>
        <w:bottom w:val="none" w:sz="0" w:space="0" w:color="auto"/>
        <w:right w:val="none" w:sz="0" w:space="0" w:color="auto"/>
      </w:divBdr>
    </w:div>
    <w:div w:id="1954944185">
      <w:bodyDiv w:val="1"/>
      <w:marLeft w:val="0"/>
      <w:marRight w:val="0"/>
      <w:marTop w:val="0"/>
      <w:marBottom w:val="0"/>
      <w:divBdr>
        <w:top w:val="none" w:sz="0" w:space="0" w:color="auto"/>
        <w:left w:val="none" w:sz="0" w:space="0" w:color="auto"/>
        <w:bottom w:val="none" w:sz="0" w:space="0" w:color="auto"/>
        <w:right w:val="none" w:sz="0" w:space="0" w:color="auto"/>
      </w:divBdr>
    </w:div>
    <w:div w:id="2022049074">
      <w:bodyDiv w:val="1"/>
      <w:marLeft w:val="0"/>
      <w:marRight w:val="0"/>
      <w:marTop w:val="0"/>
      <w:marBottom w:val="0"/>
      <w:divBdr>
        <w:top w:val="none" w:sz="0" w:space="0" w:color="auto"/>
        <w:left w:val="none" w:sz="0" w:space="0" w:color="auto"/>
        <w:bottom w:val="none" w:sz="0" w:space="0" w:color="auto"/>
        <w:right w:val="none" w:sz="0" w:space="0" w:color="auto"/>
      </w:divBdr>
    </w:div>
    <w:div w:id="2109039379">
      <w:bodyDiv w:val="1"/>
      <w:marLeft w:val="0"/>
      <w:marRight w:val="0"/>
      <w:marTop w:val="0"/>
      <w:marBottom w:val="0"/>
      <w:divBdr>
        <w:top w:val="none" w:sz="0" w:space="0" w:color="auto"/>
        <w:left w:val="none" w:sz="0" w:space="0" w:color="auto"/>
        <w:bottom w:val="none" w:sz="0" w:space="0" w:color="auto"/>
        <w:right w:val="none" w:sz="0" w:space="0" w:color="auto"/>
      </w:divBdr>
    </w:div>
    <w:div w:id="2110658439">
      <w:bodyDiv w:val="1"/>
      <w:marLeft w:val="0"/>
      <w:marRight w:val="0"/>
      <w:marTop w:val="0"/>
      <w:marBottom w:val="0"/>
      <w:divBdr>
        <w:top w:val="none" w:sz="0" w:space="0" w:color="auto"/>
        <w:left w:val="none" w:sz="0" w:space="0" w:color="auto"/>
        <w:bottom w:val="none" w:sz="0" w:space="0" w:color="auto"/>
        <w:right w:val="none" w:sz="0" w:space="0" w:color="auto"/>
      </w:divBdr>
      <w:divsChild>
        <w:div w:id="61297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dviescollegeicttoetsing.nl/documenten/2025/12/01/advies-sourcing-it-infrastructuur" TargetMode="External"/><Relationship Id="rId2" Type="http://schemas.openxmlformats.org/officeDocument/2006/relationships/hyperlink" Target="https://www.rijksoverheid.nl/documenten/publicaties/2025/07/11/doorontwikkeling-instrument-leerdialoog" TargetMode="External"/><Relationship Id="rId1" Type="http://schemas.openxmlformats.org/officeDocument/2006/relationships/hyperlink" Target="https://www.svb.nl/nl/media/svb-meerjarenkoers-2026-2030.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ap:Properties xmlns:vt="http://schemas.openxmlformats.org/officeDocument/2006/docPropsVTypes" xmlns:ap="http://schemas.openxmlformats.org/officeDocument/2006/extended-properties">
  <ap:Pages>19</ap:Pages>
  <ap:Words>11055</ap:Words>
  <ap:Characters>60803</ap:Characters>
  <ap:DocSecurity>0</ap:DocSecurity>
  <ap:Lines>506</ap:Lines>
  <ap:Paragraphs>143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2026-04-07T08:57:00.0000000Z</dcterms:created>
  <dcterms:modified xsi:type="dcterms:W3CDTF">2026-04-07T08:57:00.0000000Z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MediaServiceImageTags">
    <vt:lpwstr/>
  </property>
</Properties>
</file>