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3D72" w:rsidR="00F238F0" w:rsidRDefault="00BE618E" w14:paraId="243EBAA1" w14:textId="54EF3E2E">
      <w:pPr>
        <w:rPr>
          <w:b/>
          <w:bCs/>
          <w:sz w:val="24"/>
          <w:szCs w:val="24"/>
        </w:rPr>
      </w:pPr>
      <w:r w:rsidRPr="001B3D72">
        <w:rPr>
          <w:b/>
          <w:bCs/>
          <w:sz w:val="24"/>
          <w:szCs w:val="24"/>
        </w:rPr>
        <w:t>Beoordeling wetenschapstoets draagmoederschap</w:t>
      </w:r>
    </w:p>
    <w:p w:rsidR="00BE618E" w:rsidRDefault="001A6644" w14:paraId="732DDABC" w14:textId="67EC4B0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Diederik van Dijk, m</w:t>
      </w:r>
      <w:r w:rsidRPr="001B3D72" w:rsidR="00BE618E">
        <w:rPr>
          <w:i/>
          <w:iCs/>
          <w:sz w:val="24"/>
          <w:szCs w:val="24"/>
        </w:rPr>
        <w:t>aart 2026</w:t>
      </w:r>
    </w:p>
    <w:p w:rsidR="004F0FB1" w:rsidRDefault="007D3ECD" w14:paraId="0EFF9E48" w14:textId="1EA9CCDC">
      <w:pPr>
        <w:rPr>
          <w:sz w:val="24"/>
          <w:szCs w:val="24"/>
        </w:rPr>
      </w:pPr>
      <w:r>
        <w:rPr>
          <w:sz w:val="24"/>
          <w:szCs w:val="24"/>
        </w:rPr>
        <w:t xml:space="preserve">De betrokkenheid van de rapporteurs ten behoeve van de verdere behandeling in de commissie </w:t>
      </w:r>
      <w:r w:rsidR="00AA685A">
        <w:rPr>
          <w:sz w:val="24"/>
          <w:szCs w:val="24"/>
        </w:rPr>
        <w:t xml:space="preserve">J&amp;V </w:t>
      </w:r>
      <w:r>
        <w:rPr>
          <w:sz w:val="24"/>
          <w:szCs w:val="24"/>
        </w:rPr>
        <w:t xml:space="preserve">richt zich </w:t>
      </w:r>
      <w:r w:rsidR="00E706D9">
        <w:rPr>
          <w:sz w:val="24"/>
          <w:szCs w:val="24"/>
        </w:rPr>
        <w:t xml:space="preserve">niet op een politiek oordeel over de thematiek van draagmoederschap, maar op een tweetal kernvragen </w:t>
      </w:r>
      <w:r w:rsidR="00A93206">
        <w:rPr>
          <w:sz w:val="24"/>
          <w:szCs w:val="24"/>
        </w:rPr>
        <w:t>ten aanzien van de inhoud van de wetenschapstoets:</w:t>
      </w:r>
    </w:p>
    <w:p w:rsidR="00A93206" w:rsidP="00A93206" w:rsidRDefault="00A93206" w14:paraId="17E41DAB" w14:textId="769C928C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FB3346">
        <w:rPr>
          <w:sz w:val="24"/>
          <w:szCs w:val="24"/>
        </w:rPr>
        <w:t>s de inhoud van de toets begrijpelijk?</w:t>
      </w:r>
    </w:p>
    <w:p w:rsidR="00FB3346" w:rsidP="00A93206" w:rsidRDefault="00FB3346" w14:paraId="29959ACC" w14:textId="6737A572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 de toets bruikbaar voor de commissie?</w:t>
      </w:r>
    </w:p>
    <w:p w:rsidRPr="00FB3346" w:rsidR="00FB3346" w:rsidP="00FB3346" w:rsidRDefault="004774D4" w14:paraId="226D5E37" w14:textId="3C6677D1">
      <w:pPr>
        <w:rPr>
          <w:sz w:val="24"/>
          <w:szCs w:val="24"/>
        </w:rPr>
      </w:pPr>
      <w:r>
        <w:rPr>
          <w:sz w:val="24"/>
          <w:szCs w:val="24"/>
        </w:rPr>
        <w:t xml:space="preserve">Op grond </w:t>
      </w:r>
      <w:r w:rsidR="00F5420B">
        <w:rPr>
          <w:sz w:val="24"/>
          <w:szCs w:val="24"/>
        </w:rPr>
        <w:t xml:space="preserve">van deze vragen heb ik </w:t>
      </w:r>
      <w:r w:rsidR="00886C0E">
        <w:rPr>
          <w:sz w:val="24"/>
          <w:szCs w:val="24"/>
        </w:rPr>
        <w:t xml:space="preserve">in een </w:t>
      </w:r>
      <w:r w:rsidR="0005364C">
        <w:rPr>
          <w:sz w:val="24"/>
          <w:szCs w:val="24"/>
        </w:rPr>
        <w:t>vier</w:t>
      </w:r>
      <w:r w:rsidR="00886C0E">
        <w:rPr>
          <w:sz w:val="24"/>
          <w:szCs w:val="24"/>
        </w:rPr>
        <w:t xml:space="preserve">tal blokjes </w:t>
      </w:r>
      <w:r w:rsidR="0005364C">
        <w:rPr>
          <w:sz w:val="24"/>
          <w:szCs w:val="24"/>
        </w:rPr>
        <w:t xml:space="preserve">in totaal </w:t>
      </w:r>
      <w:r w:rsidR="0050075E">
        <w:rPr>
          <w:sz w:val="24"/>
          <w:szCs w:val="24"/>
        </w:rPr>
        <w:t>acht</w:t>
      </w:r>
      <w:r w:rsidR="0005364C">
        <w:rPr>
          <w:sz w:val="24"/>
          <w:szCs w:val="24"/>
        </w:rPr>
        <w:t xml:space="preserve"> </w:t>
      </w:r>
      <w:r w:rsidR="00886C0E">
        <w:rPr>
          <w:sz w:val="24"/>
          <w:szCs w:val="24"/>
        </w:rPr>
        <w:t xml:space="preserve">vragen over de </w:t>
      </w:r>
      <w:r w:rsidR="00256A38">
        <w:rPr>
          <w:sz w:val="24"/>
          <w:szCs w:val="24"/>
        </w:rPr>
        <w:t>wetenschappelijke</w:t>
      </w:r>
      <w:r w:rsidR="00967202">
        <w:rPr>
          <w:sz w:val="24"/>
          <w:szCs w:val="24"/>
        </w:rPr>
        <w:t xml:space="preserve"> </w:t>
      </w:r>
      <w:r w:rsidR="00886C0E">
        <w:rPr>
          <w:sz w:val="24"/>
          <w:szCs w:val="24"/>
        </w:rPr>
        <w:t xml:space="preserve">navolgbaarheid en houdbaarheid van bepaalde </w:t>
      </w:r>
      <w:r w:rsidR="00967202">
        <w:rPr>
          <w:sz w:val="24"/>
          <w:szCs w:val="24"/>
        </w:rPr>
        <w:t xml:space="preserve">zinnen en constateringen </w:t>
      </w:r>
      <w:r w:rsidR="00256A38">
        <w:rPr>
          <w:sz w:val="24"/>
          <w:szCs w:val="24"/>
        </w:rPr>
        <w:t>en de bruikbaarheid van de toets om een voldoende representatief beeld van de thematiek te geven richting de commissie.</w:t>
      </w:r>
      <w:r w:rsidR="00D15548">
        <w:rPr>
          <w:sz w:val="24"/>
          <w:szCs w:val="24"/>
        </w:rPr>
        <w:t xml:space="preserve"> Beide punten houden overigens vaak verband.</w:t>
      </w:r>
    </w:p>
    <w:p w:rsidRPr="0005364C" w:rsidR="00BE618E" w:rsidP="0005364C" w:rsidRDefault="00B07DA3" w14:paraId="54501674" w14:textId="6D98743C">
      <w:pPr>
        <w:pStyle w:val="Lijstalinea"/>
        <w:numPr>
          <w:ilvl w:val="0"/>
          <w:numId w:val="7"/>
        </w:numPr>
        <w:rPr>
          <w:rStyle w:val="Intensievebenadrukking"/>
          <w:sz w:val="24"/>
          <w:szCs w:val="24"/>
        </w:rPr>
      </w:pPr>
      <w:r w:rsidRPr="0005364C">
        <w:rPr>
          <w:rStyle w:val="Intensievebenadrukking"/>
          <w:sz w:val="24"/>
          <w:szCs w:val="24"/>
        </w:rPr>
        <w:t>Status VN-rapporteur</w:t>
      </w:r>
    </w:p>
    <w:p w:rsidRPr="00786213" w:rsidR="00786213" w:rsidP="00786213" w:rsidRDefault="00A7309D" w14:paraId="36016EC9" w14:textId="7BD06442">
      <w:pPr>
        <w:rPr>
          <w:sz w:val="24"/>
          <w:szCs w:val="24"/>
        </w:rPr>
      </w:pPr>
      <w:r>
        <w:rPr>
          <w:sz w:val="24"/>
          <w:szCs w:val="24"/>
        </w:rPr>
        <w:t xml:space="preserve">Aangezien de commissie bij het </w:t>
      </w:r>
      <w:r w:rsidR="009F044B">
        <w:rPr>
          <w:sz w:val="24"/>
          <w:szCs w:val="24"/>
        </w:rPr>
        <w:t xml:space="preserve">verzoek om een wetenschapstoets uitdrukkelijk heeft </w:t>
      </w:r>
      <w:r w:rsidR="000A5EC8">
        <w:rPr>
          <w:sz w:val="24"/>
          <w:szCs w:val="24"/>
        </w:rPr>
        <w:t xml:space="preserve">gevraagd aandacht te schenken aan </w:t>
      </w:r>
      <w:r w:rsidR="00D961A6">
        <w:rPr>
          <w:sz w:val="24"/>
          <w:szCs w:val="24"/>
        </w:rPr>
        <w:t xml:space="preserve">de VN-rapportage, vraag ik hier allereerst aandacht voor. </w:t>
      </w:r>
      <w:r w:rsidR="00786213">
        <w:rPr>
          <w:sz w:val="24"/>
          <w:szCs w:val="24"/>
        </w:rPr>
        <w:t xml:space="preserve">De wijze waarop in de tekst en de voetnoten wordt omgegaan met </w:t>
      </w:r>
      <w:r w:rsidR="00173561">
        <w:rPr>
          <w:sz w:val="24"/>
          <w:szCs w:val="24"/>
        </w:rPr>
        <w:t xml:space="preserve">het werk van </w:t>
      </w:r>
      <w:r w:rsidR="00786213">
        <w:rPr>
          <w:sz w:val="24"/>
          <w:szCs w:val="24"/>
        </w:rPr>
        <w:t xml:space="preserve">de VN-rapporteur roept </w:t>
      </w:r>
      <w:r w:rsidR="00D20E09">
        <w:rPr>
          <w:sz w:val="24"/>
          <w:szCs w:val="24"/>
        </w:rPr>
        <w:t xml:space="preserve">fundamentele vragen op </w:t>
      </w:r>
      <w:r w:rsidR="005F3CEB">
        <w:rPr>
          <w:sz w:val="24"/>
          <w:szCs w:val="24"/>
        </w:rPr>
        <w:t>vanuit het perspectief van wetenschappelijke standaarden:</w:t>
      </w:r>
    </w:p>
    <w:p w:rsidR="00E90494" w:rsidP="00AA6210" w:rsidRDefault="00BE618E" w14:paraId="4545F955" w14:textId="7E6419E6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A6210">
        <w:rPr>
          <w:sz w:val="24"/>
          <w:szCs w:val="24"/>
        </w:rPr>
        <w:t>In de voetnoot wor</w:t>
      </w:r>
      <w:r w:rsidRPr="00AA6210" w:rsidR="00A364E1">
        <w:rPr>
          <w:sz w:val="24"/>
          <w:szCs w:val="24"/>
        </w:rPr>
        <w:t>den</w:t>
      </w:r>
      <w:r w:rsidRPr="00AA6210">
        <w:rPr>
          <w:sz w:val="24"/>
          <w:szCs w:val="24"/>
        </w:rPr>
        <w:t xml:space="preserve"> zorgen benoemd over de wetenschappelijke onderbouwing door de VN-rapporteur</w:t>
      </w:r>
      <w:r w:rsidRPr="00AA6210" w:rsidR="00A364E1">
        <w:rPr>
          <w:sz w:val="24"/>
          <w:szCs w:val="24"/>
        </w:rPr>
        <w:t xml:space="preserve"> en daarmee wordt twijfel gezaaid over de betrouwbaarheid</w:t>
      </w:r>
      <w:r w:rsidRPr="00AA6210">
        <w:rPr>
          <w:sz w:val="24"/>
          <w:szCs w:val="24"/>
        </w:rPr>
        <w:t xml:space="preserve">. Voor die zorgen wordt </w:t>
      </w:r>
      <w:r w:rsidR="004A28A3">
        <w:rPr>
          <w:sz w:val="24"/>
          <w:szCs w:val="24"/>
        </w:rPr>
        <w:t xml:space="preserve">enkel </w:t>
      </w:r>
      <w:r w:rsidRPr="00AA6210">
        <w:rPr>
          <w:sz w:val="24"/>
          <w:szCs w:val="24"/>
        </w:rPr>
        <w:t>verwezen naar een blog van Emilie Weidl:</w:t>
      </w:r>
      <w:r w:rsidRPr="00AA6210">
        <w:rPr>
          <w:sz w:val="24"/>
          <w:szCs w:val="24"/>
        </w:rPr>
        <w:br/>
      </w:r>
      <w:hyperlink w:history="1" r:id="rId5">
        <w:r w:rsidRPr="00AA6210">
          <w:rPr>
            <w:rStyle w:val="Hyperlink"/>
            <w:sz w:val="24"/>
            <w:szCs w:val="24"/>
          </w:rPr>
          <w:t>https://ohrh.law.ox.ac.uk/transphobia-at-the-highest-level-un-special-rapporteur-reem-alsalems-report-on-violence-against-women-and-girls-in-breach-of-the-special-mandate-code-of-conduct/</w:t>
        </w:r>
      </w:hyperlink>
      <w:r w:rsidRPr="00AA6210">
        <w:rPr>
          <w:sz w:val="24"/>
          <w:szCs w:val="24"/>
        </w:rPr>
        <w:t xml:space="preserve"> </w:t>
      </w:r>
      <w:r w:rsidRPr="00AA6210">
        <w:rPr>
          <w:sz w:val="24"/>
          <w:szCs w:val="24"/>
        </w:rPr>
        <w:br/>
        <w:t xml:space="preserve">Weidl is een eerstejaars promovendus rechtsgeleerdheid in Engeland. </w:t>
      </w:r>
      <w:r w:rsidRPr="00AA6210" w:rsidR="003515E3">
        <w:rPr>
          <w:sz w:val="24"/>
          <w:szCs w:val="24"/>
        </w:rPr>
        <w:br/>
        <w:t>De blog van Weidl gaat</w:t>
      </w:r>
      <w:r w:rsidRPr="00AA6210" w:rsidR="00916646">
        <w:rPr>
          <w:sz w:val="24"/>
          <w:szCs w:val="24"/>
        </w:rPr>
        <w:t xml:space="preserve">, in de eerste plaats, </w:t>
      </w:r>
      <w:r w:rsidRPr="00AA6210" w:rsidR="003515E3">
        <w:rPr>
          <w:sz w:val="24"/>
          <w:szCs w:val="24"/>
        </w:rPr>
        <w:t>over een ander rapport van de VN-rapporteur dan dat over draagmoederschap.</w:t>
      </w:r>
      <w:r w:rsidRPr="00AA6210">
        <w:rPr>
          <w:sz w:val="24"/>
          <w:szCs w:val="24"/>
        </w:rPr>
        <w:br/>
        <w:t>Weidl gebruikt het scheldwoord TERF (trans-exclusionary radical feminist) om het werk van de VN-rapporteur weg te zetten.</w:t>
      </w:r>
      <w:r w:rsidRPr="00AA6210" w:rsidR="00A364E1">
        <w:rPr>
          <w:sz w:val="24"/>
          <w:szCs w:val="24"/>
        </w:rPr>
        <w:t xml:space="preserve"> Weidl kiest uitdrukkelijk kant in de strijd over genderideologie en bekritiseert op basis daarvan de VN-rapporteur.</w:t>
      </w:r>
    </w:p>
    <w:p w:rsidR="00AA6210" w:rsidP="00AA6210" w:rsidRDefault="00BE618E" w14:paraId="44FDB9BE" w14:textId="57E0A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A6210">
        <w:rPr>
          <w:sz w:val="24"/>
          <w:szCs w:val="24"/>
        </w:rPr>
        <w:t>Opvallend is dat het EU-instituu</w:t>
      </w:r>
      <w:r w:rsidR="00CB3003">
        <w:rPr>
          <w:sz w:val="24"/>
          <w:szCs w:val="24"/>
        </w:rPr>
        <w:t>t</w:t>
      </w:r>
      <w:r w:rsidRPr="00AA6210">
        <w:rPr>
          <w:sz w:val="24"/>
          <w:szCs w:val="24"/>
        </w:rPr>
        <w:t xml:space="preserve"> voor gendergelijkheid</w:t>
      </w:r>
      <w:r w:rsidR="00CB3003">
        <w:rPr>
          <w:sz w:val="24"/>
          <w:szCs w:val="24"/>
        </w:rPr>
        <w:t xml:space="preserve"> (EIGE)</w:t>
      </w:r>
      <w:r w:rsidRPr="00AA6210">
        <w:rPr>
          <w:sz w:val="24"/>
          <w:szCs w:val="24"/>
        </w:rPr>
        <w:t xml:space="preserve"> </w:t>
      </w:r>
      <w:r w:rsidRPr="00AA6210" w:rsidR="00A364E1">
        <w:rPr>
          <w:sz w:val="24"/>
          <w:szCs w:val="24"/>
        </w:rPr>
        <w:t xml:space="preserve">juist </w:t>
      </w:r>
      <w:r w:rsidRPr="00AA6210">
        <w:rPr>
          <w:sz w:val="24"/>
          <w:szCs w:val="24"/>
        </w:rPr>
        <w:t xml:space="preserve">een positieve kwalificatie geeft </w:t>
      </w:r>
      <w:r w:rsidR="00366CD5">
        <w:rPr>
          <w:sz w:val="24"/>
          <w:szCs w:val="24"/>
        </w:rPr>
        <w:t>v</w:t>
      </w:r>
      <w:r w:rsidRPr="00AA6210">
        <w:rPr>
          <w:sz w:val="24"/>
          <w:szCs w:val="24"/>
        </w:rPr>
        <w:t xml:space="preserve">an </w:t>
      </w:r>
      <w:r w:rsidR="00E372C6">
        <w:rPr>
          <w:sz w:val="24"/>
          <w:szCs w:val="24"/>
        </w:rPr>
        <w:t xml:space="preserve">het werk van </w:t>
      </w:r>
      <w:r w:rsidRPr="00AA6210">
        <w:rPr>
          <w:sz w:val="24"/>
          <w:szCs w:val="24"/>
        </w:rPr>
        <w:t xml:space="preserve">de VN-rapporteur: </w:t>
      </w:r>
      <w:r w:rsidRPr="00AA6210">
        <w:rPr>
          <w:sz w:val="24"/>
          <w:szCs w:val="24"/>
        </w:rPr>
        <w:br/>
        <w:t xml:space="preserve">“Reem Alsalem is an independent consultant on gender issues, the rights of refugees and migrants, transitional justice and humanitarian response. </w:t>
      </w:r>
      <w:r w:rsidRPr="00AA6210">
        <w:rPr>
          <w:sz w:val="24"/>
          <w:szCs w:val="24"/>
          <w:lang w:val="en-US"/>
        </w:rPr>
        <w:t>She has consulted extensively for UN departments, agencies and programmes such as UN-Women, OHCHR, UNICEF and IOM, as well as for non-governmental organizations, think tanks and academia. Previously, she worked as an international civil servant, serving with the UNHCR in thirteen countries.”</w:t>
      </w:r>
      <w:r w:rsidRPr="00AA6210" w:rsidR="00A364E1">
        <w:rPr>
          <w:sz w:val="24"/>
          <w:szCs w:val="24"/>
          <w:lang w:val="en-US"/>
        </w:rPr>
        <w:br/>
      </w:r>
      <w:hyperlink w:history="1" r:id="rId6">
        <w:r w:rsidRPr="00AA6210" w:rsidR="00A364E1">
          <w:rPr>
            <w:rStyle w:val="Hyperlink"/>
            <w:sz w:val="24"/>
            <w:szCs w:val="24"/>
          </w:rPr>
          <w:t>https://eige.europa.eu/newsroom/events/eige-gender-equality-forum-2022/speakers/reem-alsalem?language_content_entity=en</w:t>
        </w:r>
      </w:hyperlink>
      <w:r w:rsidRPr="00AA6210" w:rsidR="00A364E1">
        <w:rPr>
          <w:sz w:val="24"/>
          <w:szCs w:val="24"/>
        </w:rPr>
        <w:t xml:space="preserve"> </w:t>
      </w:r>
    </w:p>
    <w:p w:rsidR="00BE618E" w:rsidP="00AA6210" w:rsidRDefault="00A364E1" w14:paraId="32D7D846" w14:textId="15E1DCBE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A6210">
        <w:rPr>
          <w:sz w:val="24"/>
          <w:szCs w:val="24"/>
        </w:rPr>
        <w:t xml:space="preserve">De VN-rapporteur verwijst </w:t>
      </w:r>
      <w:r w:rsidR="00AA6210">
        <w:rPr>
          <w:sz w:val="24"/>
          <w:szCs w:val="24"/>
        </w:rPr>
        <w:t xml:space="preserve">overigens </w:t>
      </w:r>
      <w:r w:rsidRPr="00AA6210">
        <w:rPr>
          <w:sz w:val="24"/>
          <w:szCs w:val="24"/>
        </w:rPr>
        <w:t>naar belangrijke bronnen die de TK-</w:t>
      </w:r>
      <w:r w:rsidRPr="00AA6210" w:rsidR="00B07DA3">
        <w:rPr>
          <w:sz w:val="24"/>
          <w:szCs w:val="24"/>
        </w:rPr>
        <w:t>wetenschappers</w:t>
      </w:r>
      <w:r w:rsidRPr="00AA6210">
        <w:rPr>
          <w:sz w:val="24"/>
          <w:szCs w:val="24"/>
        </w:rPr>
        <w:t xml:space="preserve"> ook gebruiken.</w:t>
      </w:r>
      <w:r w:rsidR="00AA6210">
        <w:rPr>
          <w:sz w:val="24"/>
          <w:szCs w:val="24"/>
        </w:rPr>
        <w:t xml:space="preserve"> </w:t>
      </w:r>
    </w:p>
    <w:p w:rsidRPr="00B61338" w:rsidR="00AA6210" w:rsidP="00AA6210" w:rsidRDefault="00880999" w14:paraId="1E2266BA" w14:textId="1A6BD0F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B61338">
        <w:rPr>
          <w:sz w:val="24"/>
          <w:szCs w:val="24"/>
        </w:rPr>
        <w:t xml:space="preserve">Te generaliserend wordt gesproken over de wetenschappelijke literatuur en onduidelijk is op welke plaatsen het VN-rapport </w:t>
      </w:r>
      <w:r w:rsidRPr="00B61338" w:rsidR="0009200E">
        <w:rPr>
          <w:sz w:val="24"/>
          <w:szCs w:val="24"/>
        </w:rPr>
        <w:t xml:space="preserve">zou </w:t>
      </w:r>
      <w:r w:rsidRPr="00B61338">
        <w:rPr>
          <w:sz w:val="24"/>
          <w:szCs w:val="24"/>
        </w:rPr>
        <w:t>afwijk</w:t>
      </w:r>
      <w:r w:rsidRPr="00B61338" w:rsidR="0009200E">
        <w:rPr>
          <w:sz w:val="24"/>
          <w:szCs w:val="24"/>
        </w:rPr>
        <w:t>en</w:t>
      </w:r>
      <w:r w:rsidRPr="00B61338">
        <w:rPr>
          <w:sz w:val="24"/>
          <w:szCs w:val="24"/>
        </w:rPr>
        <w:t xml:space="preserve"> en hoe die afwijkingen gewogen moeten worden. </w:t>
      </w:r>
      <w:r w:rsidRPr="00B61338" w:rsidR="00AA6210">
        <w:rPr>
          <w:sz w:val="24"/>
          <w:szCs w:val="24"/>
        </w:rPr>
        <w:t xml:space="preserve">De volgende zin </w:t>
      </w:r>
      <w:r w:rsidR="00FB7920">
        <w:rPr>
          <w:sz w:val="24"/>
          <w:szCs w:val="24"/>
        </w:rPr>
        <w:t>lijkt</w:t>
      </w:r>
      <w:r w:rsidRPr="00B61338" w:rsidR="0009200E">
        <w:rPr>
          <w:sz w:val="24"/>
          <w:szCs w:val="24"/>
        </w:rPr>
        <w:t xml:space="preserve"> </w:t>
      </w:r>
      <w:r w:rsidRPr="00B61338" w:rsidR="00AA6210">
        <w:rPr>
          <w:sz w:val="24"/>
          <w:szCs w:val="24"/>
        </w:rPr>
        <w:t xml:space="preserve">tendentieus: “De bevindingen in het rapport rusten sterk op bijdragen van belangenorganisaties of individuele personen en zijn niet allemaal in overeenstemming met de wetenschappelijke literatuur.” Het miskent allereerst dat het VN-rapport </w:t>
      </w:r>
      <w:r w:rsidR="00560428">
        <w:rPr>
          <w:sz w:val="24"/>
          <w:szCs w:val="24"/>
        </w:rPr>
        <w:t xml:space="preserve">en de inbreng van belangenorganisaties </w:t>
      </w:r>
      <w:r w:rsidRPr="00B61338" w:rsidR="00AA6210">
        <w:rPr>
          <w:sz w:val="24"/>
          <w:szCs w:val="24"/>
        </w:rPr>
        <w:t>ook op heel veel andere internationaal erkende bronnen berust</w:t>
      </w:r>
      <w:r w:rsidR="00560428">
        <w:rPr>
          <w:sz w:val="24"/>
          <w:szCs w:val="24"/>
        </w:rPr>
        <w:t>en</w:t>
      </w:r>
      <w:r w:rsidRPr="00B61338" w:rsidR="00BA5CB6">
        <w:rPr>
          <w:sz w:val="24"/>
          <w:szCs w:val="24"/>
        </w:rPr>
        <w:t xml:space="preserve">, terwijl de wetenschappers op hun beurt </w:t>
      </w:r>
      <w:r w:rsidR="00560428">
        <w:rPr>
          <w:sz w:val="24"/>
          <w:szCs w:val="24"/>
        </w:rPr>
        <w:t xml:space="preserve">juist </w:t>
      </w:r>
      <w:r w:rsidRPr="00B61338" w:rsidR="00BA5CB6">
        <w:rPr>
          <w:sz w:val="24"/>
          <w:szCs w:val="24"/>
        </w:rPr>
        <w:t xml:space="preserve">ook bepaalde </w:t>
      </w:r>
      <w:r w:rsidRPr="00B61338" w:rsidR="00CE7FBD">
        <w:rPr>
          <w:sz w:val="24"/>
          <w:szCs w:val="24"/>
        </w:rPr>
        <w:t>literatuur buiten beeld laten</w:t>
      </w:r>
      <w:r w:rsidRPr="00B61338" w:rsidR="0009200E">
        <w:rPr>
          <w:sz w:val="24"/>
          <w:szCs w:val="24"/>
        </w:rPr>
        <w:t xml:space="preserve"> en </w:t>
      </w:r>
      <w:r w:rsidR="0025325A">
        <w:rPr>
          <w:sz w:val="24"/>
          <w:szCs w:val="24"/>
        </w:rPr>
        <w:t>de beperkingen van de geciteerde literatuur achterwege laten</w:t>
      </w:r>
      <w:r w:rsidRPr="00B61338" w:rsidR="00AA6210">
        <w:rPr>
          <w:sz w:val="24"/>
          <w:szCs w:val="24"/>
        </w:rPr>
        <w:t xml:space="preserve">. </w:t>
      </w:r>
      <w:r w:rsidRPr="00B61338" w:rsidR="00F85EF5">
        <w:rPr>
          <w:sz w:val="24"/>
          <w:szCs w:val="24"/>
        </w:rPr>
        <w:t>Bovendien is de achtergrond van belangenorganisaties divers</w:t>
      </w:r>
      <w:r w:rsidR="00CE6CB0">
        <w:rPr>
          <w:sz w:val="24"/>
          <w:szCs w:val="24"/>
        </w:rPr>
        <w:t>;</w:t>
      </w:r>
      <w:r w:rsidRPr="00B61338" w:rsidR="00F85EF5">
        <w:rPr>
          <w:sz w:val="24"/>
          <w:szCs w:val="24"/>
        </w:rPr>
        <w:t xml:space="preserve"> </w:t>
      </w:r>
      <w:r w:rsidRPr="00B61338" w:rsidR="00262968">
        <w:rPr>
          <w:sz w:val="24"/>
          <w:szCs w:val="24"/>
        </w:rPr>
        <w:t xml:space="preserve">de VN-rapporteur baseert zich </w:t>
      </w:r>
      <w:r w:rsidRPr="00B61338" w:rsidR="00F85EF5">
        <w:rPr>
          <w:sz w:val="24"/>
          <w:szCs w:val="24"/>
        </w:rPr>
        <w:t xml:space="preserve">bijvoorbeeld ook </w:t>
      </w:r>
      <w:r w:rsidRPr="00B61338" w:rsidR="00262968">
        <w:rPr>
          <w:sz w:val="24"/>
          <w:szCs w:val="24"/>
        </w:rPr>
        <w:t xml:space="preserve">op </w:t>
      </w:r>
      <w:r w:rsidRPr="00B61338" w:rsidR="00F85EF5">
        <w:rPr>
          <w:sz w:val="24"/>
          <w:szCs w:val="24"/>
        </w:rPr>
        <w:t>lhbt-organisaties</w:t>
      </w:r>
      <w:r w:rsidR="00B61338">
        <w:rPr>
          <w:sz w:val="24"/>
          <w:szCs w:val="24"/>
        </w:rPr>
        <w:t>.</w:t>
      </w:r>
    </w:p>
    <w:p w:rsidRPr="00366CD5" w:rsidR="00802593" w:rsidRDefault="00A364E1" w14:paraId="36A13124" w14:textId="133E4455">
      <w:pPr>
        <w:rPr>
          <w:b/>
          <w:bCs/>
          <w:i/>
          <w:iCs/>
        </w:rPr>
      </w:pPr>
      <w:r w:rsidRPr="00366CD5">
        <w:rPr>
          <w:b/>
          <w:bCs/>
          <w:i/>
          <w:iCs/>
        </w:rPr>
        <w:t>V</w:t>
      </w:r>
      <w:r w:rsidRPr="00366CD5" w:rsidR="00AF364A">
        <w:rPr>
          <w:b/>
          <w:bCs/>
          <w:i/>
          <w:iCs/>
        </w:rPr>
        <w:t xml:space="preserve">ragen </w:t>
      </w:r>
      <w:r w:rsidR="007922BC">
        <w:rPr>
          <w:b/>
          <w:bCs/>
          <w:i/>
          <w:iCs/>
        </w:rPr>
        <w:t>aan de wetenschappers</w:t>
      </w:r>
      <w:r w:rsidRPr="00366CD5">
        <w:rPr>
          <w:b/>
          <w:bCs/>
          <w:i/>
          <w:iCs/>
        </w:rPr>
        <w:t>:</w:t>
      </w:r>
    </w:p>
    <w:p w:rsidRPr="0005364C" w:rsidR="0005364C" w:rsidP="0005364C" w:rsidRDefault="00AF364A" w14:paraId="564822A6" w14:textId="11F22F2A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05364C">
        <w:rPr>
          <w:sz w:val="24"/>
          <w:szCs w:val="24"/>
        </w:rPr>
        <w:t xml:space="preserve">Is </w:t>
      </w:r>
      <w:r w:rsidR="00F001AF">
        <w:rPr>
          <w:sz w:val="24"/>
          <w:szCs w:val="24"/>
        </w:rPr>
        <w:t xml:space="preserve">(het volstaan met) </w:t>
      </w:r>
      <w:r w:rsidRPr="0005364C">
        <w:rPr>
          <w:sz w:val="24"/>
          <w:szCs w:val="24"/>
        </w:rPr>
        <w:t>de v</w:t>
      </w:r>
      <w:r w:rsidRPr="0005364C" w:rsidR="00A364E1">
        <w:rPr>
          <w:sz w:val="24"/>
          <w:szCs w:val="24"/>
        </w:rPr>
        <w:t xml:space="preserve">erwijzing naar Emilie Weidl </w:t>
      </w:r>
      <w:r w:rsidRPr="0005364C">
        <w:rPr>
          <w:sz w:val="24"/>
          <w:szCs w:val="24"/>
        </w:rPr>
        <w:t xml:space="preserve">wetenschappelijk gezien houdbaar </w:t>
      </w:r>
      <w:r w:rsidRPr="0005364C" w:rsidR="00092554">
        <w:rPr>
          <w:sz w:val="24"/>
          <w:szCs w:val="24"/>
        </w:rPr>
        <w:t>in deze context</w:t>
      </w:r>
      <w:r w:rsidRPr="0005364C" w:rsidR="00276563">
        <w:rPr>
          <w:sz w:val="24"/>
          <w:szCs w:val="24"/>
        </w:rPr>
        <w:t xml:space="preserve"> en doet de toets voldoende recht aan de </w:t>
      </w:r>
      <w:r w:rsidRPr="0005364C" w:rsidR="0025325A">
        <w:rPr>
          <w:sz w:val="24"/>
          <w:szCs w:val="24"/>
        </w:rPr>
        <w:t xml:space="preserve">inhoudelijke </w:t>
      </w:r>
      <w:r w:rsidRPr="0005364C" w:rsidR="00276563">
        <w:rPr>
          <w:sz w:val="24"/>
          <w:szCs w:val="24"/>
        </w:rPr>
        <w:t xml:space="preserve">inbreng van </w:t>
      </w:r>
      <w:r w:rsidRPr="0005364C" w:rsidR="0025325A">
        <w:rPr>
          <w:sz w:val="24"/>
          <w:szCs w:val="24"/>
        </w:rPr>
        <w:t>belangenorganisaties</w:t>
      </w:r>
      <w:r w:rsidRPr="0005364C" w:rsidR="00092554">
        <w:rPr>
          <w:sz w:val="24"/>
          <w:szCs w:val="24"/>
        </w:rPr>
        <w:t>?</w:t>
      </w:r>
    </w:p>
    <w:p w:rsidR="0005364C" w:rsidP="0005364C" w:rsidRDefault="00092554" w14:paraId="75D4AAF4" w14:textId="5F21044E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05364C">
        <w:rPr>
          <w:sz w:val="24"/>
          <w:szCs w:val="24"/>
        </w:rPr>
        <w:t xml:space="preserve">Kunnen de </w:t>
      </w:r>
      <w:r w:rsidRPr="0005364C" w:rsidR="00B90050">
        <w:rPr>
          <w:sz w:val="24"/>
          <w:szCs w:val="24"/>
        </w:rPr>
        <w:t xml:space="preserve">gestelde </w:t>
      </w:r>
      <w:r w:rsidRPr="0005364C">
        <w:rPr>
          <w:sz w:val="24"/>
          <w:szCs w:val="24"/>
        </w:rPr>
        <w:t>z</w:t>
      </w:r>
      <w:r w:rsidRPr="0005364C" w:rsidR="00A364E1">
        <w:rPr>
          <w:sz w:val="24"/>
          <w:szCs w:val="24"/>
        </w:rPr>
        <w:t xml:space="preserve">orgen over wetenschappelijke onderbouwing </w:t>
      </w:r>
      <w:r w:rsidRPr="0005364C">
        <w:rPr>
          <w:sz w:val="24"/>
          <w:szCs w:val="24"/>
        </w:rPr>
        <w:t xml:space="preserve">door de wetenschappers zelf  specifiek </w:t>
      </w:r>
      <w:r w:rsidRPr="0005364C" w:rsidR="001B3D72">
        <w:rPr>
          <w:sz w:val="24"/>
          <w:szCs w:val="24"/>
        </w:rPr>
        <w:t xml:space="preserve">en </w:t>
      </w:r>
      <w:r w:rsidRPr="0005364C" w:rsidR="00A364E1">
        <w:rPr>
          <w:sz w:val="24"/>
          <w:szCs w:val="24"/>
        </w:rPr>
        <w:t>uitgebreid worden onderbouwd of</w:t>
      </w:r>
      <w:r w:rsidR="006526FB">
        <w:rPr>
          <w:sz w:val="24"/>
          <w:szCs w:val="24"/>
        </w:rPr>
        <w:t>,</w:t>
      </w:r>
      <w:r w:rsidRPr="0005364C" w:rsidR="001B3D72">
        <w:rPr>
          <w:sz w:val="24"/>
          <w:szCs w:val="24"/>
        </w:rPr>
        <w:t xml:space="preserve"> indien nodig</w:t>
      </w:r>
      <w:r w:rsidR="006526FB">
        <w:rPr>
          <w:sz w:val="24"/>
          <w:szCs w:val="24"/>
        </w:rPr>
        <w:t xml:space="preserve"> of verkieslijk,</w:t>
      </w:r>
      <w:r w:rsidRPr="0005364C" w:rsidR="001B3D72">
        <w:rPr>
          <w:sz w:val="24"/>
          <w:szCs w:val="24"/>
        </w:rPr>
        <w:t xml:space="preserve"> worden</w:t>
      </w:r>
      <w:r w:rsidRPr="0005364C" w:rsidR="00A364E1">
        <w:rPr>
          <w:sz w:val="24"/>
          <w:szCs w:val="24"/>
        </w:rPr>
        <w:t xml:space="preserve"> weggelaten</w:t>
      </w:r>
      <w:r w:rsidRPr="0005364C" w:rsidR="001B3D72">
        <w:rPr>
          <w:sz w:val="24"/>
          <w:szCs w:val="24"/>
        </w:rPr>
        <w:t>?</w:t>
      </w:r>
    </w:p>
    <w:p w:rsidRPr="0005364C" w:rsidR="00BE618E" w:rsidP="0005364C" w:rsidRDefault="0005364C" w14:paraId="1EF21071" w14:textId="021F67FB">
      <w:pPr>
        <w:rPr>
          <w:sz w:val="24"/>
          <w:szCs w:val="24"/>
        </w:rPr>
      </w:pPr>
      <w:r>
        <w:rPr>
          <w:rStyle w:val="Intensievebenadrukking"/>
          <w:sz w:val="24"/>
          <w:szCs w:val="24"/>
        </w:rPr>
        <w:t xml:space="preserve">B. </w:t>
      </w:r>
      <w:r w:rsidRPr="0005364C" w:rsidR="003515E3">
        <w:rPr>
          <w:rStyle w:val="Intensievebenadrukking"/>
          <w:sz w:val="24"/>
          <w:szCs w:val="24"/>
        </w:rPr>
        <w:t>Methodologie</w:t>
      </w:r>
    </w:p>
    <w:p w:rsidRPr="00802593" w:rsidR="00802593" w:rsidP="00802593" w:rsidRDefault="00F84239" w14:paraId="1A764B68" w14:textId="7093D2F2">
      <w:pPr>
        <w:rPr>
          <w:sz w:val="24"/>
          <w:szCs w:val="24"/>
        </w:rPr>
      </w:pPr>
      <w:r>
        <w:rPr>
          <w:sz w:val="24"/>
          <w:szCs w:val="24"/>
        </w:rPr>
        <w:t xml:space="preserve">Voor zover de wetenschapstoets zich beroept op </w:t>
      </w:r>
      <w:r w:rsidR="005E0A27">
        <w:rPr>
          <w:sz w:val="24"/>
          <w:szCs w:val="24"/>
        </w:rPr>
        <w:t xml:space="preserve">wetenschappelijk </w:t>
      </w:r>
      <w:r w:rsidR="002E2629">
        <w:rPr>
          <w:sz w:val="24"/>
          <w:szCs w:val="24"/>
        </w:rPr>
        <w:t xml:space="preserve">onderzoek </w:t>
      </w:r>
      <w:r w:rsidR="005E0A27">
        <w:rPr>
          <w:sz w:val="24"/>
          <w:szCs w:val="24"/>
        </w:rPr>
        <w:t>is het van belang een voldoende integraal beeld te schetsen en voldoende rekenschap te geven van de aard en de beperkingen</w:t>
      </w:r>
      <w:r w:rsidR="00CD2089">
        <w:rPr>
          <w:sz w:val="24"/>
          <w:szCs w:val="24"/>
        </w:rPr>
        <w:t xml:space="preserve"> van het onderzoek</w:t>
      </w:r>
      <w:r w:rsidR="005E0A27">
        <w:rPr>
          <w:sz w:val="24"/>
          <w:szCs w:val="24"/>
        </w:rPr>
        <w:t>:</w:t>
      </w:r>
      <w:r w:rsidR="002E2629">
        <w:rPr>
          <w:sz w:val="24"/>
          <w:szCs w:val="24"/>
        </w:rPr>
        <w:t xml:space="preserve"> </w:t>
      </w:r>
    </w:p>
    <w:p w:rsidR="00927721" w:rsidP="00927721" w:rsidRDefault="007873B0" w14:paraId="1D83ECF5" w14:textId="7586E12B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927721">
        <w:rPr>
          <w:sz w:val="24"/>
          <w:szCs w:val="24"/>
        </w:rPr>
        <w:t>D</w:t>
      </w:r>
      <w:r w:rsidRPr="00927721" w:rsidR="003515E3">
        <w:rPr>
          <w:sz w:val="24"/>
          <w:szCs w:val="24"/>
        </w:rPr>
        <w:t>e TK-</w:t>
      </w:r>
      <w:r w:rsidRPr="00927721" w:rsidR="00B07DA3">
        <w:rPr>
          <w:sz w:val="24"/>
          <w:szCs w:val="24"/>
        </w:rPr>
        <w:t xml:space="preserve">wetenschappers </w:t>
      </w:r>
      <w:r w:rsidRPr="00927721">
        <w:rPr>
          <w:sz w:val="24"/>
          <w:szCs w:val="24"/>
        </w:rPr>
        <w:t xml:space="preserve">maken geen melding van </w:t>
      </w:r>
      <w:r w:rsidRPr="00927721" w:rsidR="00B07DA3">
        <w:rPr>
          <w:sz w:val="24"/>
          <w:szCs w:val="24"/>
        </w:rPr>
        <w:t xml:space="preserve">de methodologische beperkingen </w:t>
      </w:r>
      <w:r w:rsidRPr="00927721" w:rsidR="007F0D9D">
        <w:rPr>
          <w:sz w:val="24"/>
          <w:szCs w:val="24"/>
        </w:rPr>
        <w:t xml:space="preserve">van de aangehaalde onderzoeken, waardoor een steviger beeld kan ontstaan dan te rechtvaardigen valt. </w:t>
      </w:r>
      <w:r w:rsidRPr="00927721" w:rsidR="00CD0368">
        <w:rPr>
          <w:sz w:val="24"/>
          <w:szCs w:val="24"/>
        </w:rPr>
        <w:t xml:space="preserve">Ter illustratie: van het toch al beperkte aantal </w:t>
      </w:r>
      <w:r w:rsidRPr="00927721" w:rsidR="00927721">
        <w:rPr>
          <w:sz w:val="24"/>
          <w:szCs w:val="24"/>
        </w:rPr>
        <w:t>van 42 kinderen in de studies van Golombok bleven op de leeftijd van 14 jaar zelfs nog maar 28 kinderen over.</w:t>
      </w:r>
      <w:r w:rsidR="00660125">
        <w:rPr>
          <w:sz w:val="24"/>
          <w:szCs w:val="24"/>
        </w:rPr>
        <w:t xml:space="preserve"> </w:t>
      </w:r>
      <w:r w:rsidRPr="00660125" w:rsidR="00660125">
        <w:rPr>
          <w:sz w:val="24"/>
          <w:szCs w:val="24"/>
        </w:rPr>
        <w:t>Golombok benoemt onder collega’s de beperkingen van haar onderzoek.</w:t>
      </w:r>
    </w:p>
    <w:p w:rsidR="00927721" w:rsidP="00927721" w:rsidRDefault="00B07DA3" w14:paraId="25C571D5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927721">
        <w:rPr>
          <w:sz w:val="24"/>
          <w:szCs w:val="24"/>
        </w:rPr>
        <w:t>De VN-rapporteur geeft wel aan dat veel studies onvoldoende bruikbaar zijn, onder verwijzing naar een overzichtsstudie:</w:t>
      </w:r>
      <w:r w:rsidRPr="00927721">
        <w:rPr>
          <w:sz w:val="24"/>
          <w:szCs w:val="24"/>
        </w:rPr>
        <w:br/>
        <w:t xml:space="preserve">Viveca Söderström-Anttila and others, ‘“Surrogacy: outcomes for surrogate mothers, children and the resulting families – a systematic review”, Human Reproduction Update, vol. 22, No. 2 (March/April 2016). </w:t>
      </w:r>
      <w:r w:rsidRPr="00927721" w:rsidR="003515E3">
        <w:rPr>
          <w:sz w:val="24"/>
          <w:szCs w:val="24"/>
        </w:rPr>
        <w:t xml:space="preserve"> </w:t>
      </w:r>
    </w:p>
    <w:p w:rsidR="00660125" w:rsidP="00660125" w:rsidRDefault="00E45B02" w14:paraId="1884F418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927721">
        <w:rPr>
          <w:sz w:val="24"/>
          <w:szCs w:val="24"/>
        </w:rPr>
        <w:t>Ook de WODC-studie uit 2024</w:t>
      </w:r>
      <w:r w:rsidRPr="00927721" w:rsidR="00900C59">
        <w:rPr>
          <w:sz w:val="24"/>
          <w:szCs w:val="24"/>
        </w:rPr>
        <w:t>,</w:t>
      </w:r>
      <w:r w:rsidRPr="00927721">
        <w:rPr>
          <w:sz w:val="24"/>
          <w:szCs w:val="24"/>
        </w:rPr>
        <w:t xml:space="preserve"> waar de TK-wetenschappers </w:t>
      </w:r>
      <w:r w:rsidRPr="00927721" w:rsidR="00900C59">
        <w:rPr>
          <w:sz w:val="24"/>
          <w:szCs w:val="24"/>
        </w:rPr>
        <w:t xml:space="preserve">zelf ook </w:t>
      </w:r>
      <w:r w:rsidRPr="00927721">
        <w:rPr>
          <w:sz w:val="24"/>
          <w:szCs w:val="24"/>
        </w:rPr>
        <w:t>naar verwijzen</w:t>
      </w:r>
      <w:r w:rsidRPr="00927721" w:rsidR="00900C59">
        <w:rPr>
          <w:sz w:val="24"/>
          <w:szCs w:val="24"/>
        </w:rPr>
        <w:t>,</w:t>
      </w:r>
      <w:r w:rsidRPr="00927721">
        <w:rPr>
          <w:sz w:val="24"/>
          <w:szCs w:val="24"/>
        </w:rPr>
        <w:t xml:space="preserve"> benoemt dat nauwelijks onderzoek bestaat naar de gehechtheid van kinderen geboren via draagmoederschap (p. 173).</w:t>
      </w:r>
    </w:p>
    <w:p w:rsidRPr="00366CD5" w:rsidR="00660125" w:rsidP="00660125" w:rsidRDefault="00E45B02" w14:paraId="6868DF4E" w14:textId="75D074C5">
      <w:pPr>
        <w:rPr>
          <w:b/>
          <w:bCs/>
          <w:i/>
          <w:iCs/>
        </w:rPr>
      </w:pPr>
      <w:r w:rsidRPr="00366CD5">
        <w:rPr>
          <w:b/>
          <w:bCs/>
          <w:i/>
          <w:iCs/>
        </w:rPr>
        <w:t>V</w:t>
      </w:r>
      <w:r w:rsidRPr="00366CD5" w:rsidR="00F36141">
        <w:rPr>
          <w:b/>
          <w:bCs/>
          <w:i/>
          <w:iCs/>
        </w:rPr>
        <w:t>rag</w:t>
      </w:r>
      <w:r w:rsidR="007922BC">
        <w:rPr>
          <w:b/>
          <w:bCs/>
          <w:i/>
          <w:iCs/>
        </w:rPr>
        <w:t>en aan de wetenschappers</w:t>
      </w:r>
      <w:r w:rsidRPr="00366CD5">
        <w:rPr>
          <w:b/>
          <w:bCs/>
          <w:i/>
          <w:iCs/>
        </w:rPr>
        <w:t>:</w:t>
      </w:r>
    </w:p>
    <w:p w:rsidRPr="0005364C" w:rsidR="00E45B02" w:rsidP="0005364C" w:rsidRDefault="00F36141" w14:paraId="23441499" w14:textId="2980789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05364C">
        <w:rPr>
          <w:sz w:val="24"/>
          <w:szCs w:val="24"/>
        </w:rPr>
        <w:lastRenderedPageBreak/>
        <w:t xml:space="preserve">Zou het wetenschappelijk </w:t>
      </w:r>
      <w:r w:rsidRPr="0005364C" w:rsidR="00214944">
        <w:rPr>
          <w:sz w:val="24"/>
          <w:szCs w:val="24"/>
        </w:rPr>
        <w:t>gezien niet voor de hand liggen om vooraf meteen u</w:t>
      </w:r>
      <w:r w:rsidRPr="0005364C" w:rsidR="00E45B02">
        <w:rPr>
          <w:sz w:val="24"/>
          <w:szCs w:val="24"/>
        </w:rPr>
        <w:t>itdrukkelijk</w:t>
      </w:r>
      <w:r w:rsidRPr="0005364C" w:rsidR="00214944">
        <w:rPr>
          <w:sz w:val="24"/>
          <w:szCs w:val="24"/>
        </w:rPr>
        <w:t xml:space="preserve"> een</w:t>
      </w:r>
      <w:r w:rsidRPr="0005364C" w:rsidR="00E45B02">
        <w:rPr>
          <w:sz w:val="24"/>
          <w:szCs w:val="24"/>
        </w:rPr>
        <w:t xml:space="preserve"> verantwoording opnemen van de wetenschappelijke beperkingen </w:t>
      </w:r>
      <w:r w:rsidRPr="0005364C" w:rsidR="007F31EE">
        <w:rPr>
          <w:sz w:val="24"/>
          <w:szCs w:val="24"/>
        </w:rPr>
        <w:t xml:space="preserve">van studies </w:t>
      </w:r>
      <w:r w:rsidRPr="0005364C" w:rsidR="00E45B02">
        <w:rPr>
          <w:sz w:val="24"/>
          <w:szCs w:val="24"/>
        </w:rPr>
        <w:t xml:space="preserve">en </w:t>
      </w:r>
      <w:r w:rsidRPr="0005364C" w:rsidR="007F31EE">
        <w:rPr>
          <w:sz w:val="24"/>
          <w:szCs w:val="24"/>
        </w:rPr>
        <w:t>de nog steeds</w:t>
      </w:r>
      <w:r w:rsidRPr="0005364C" w:rsidR="00E45B02">
        <w:rPr>
          <w:sz w:val="24"/>
          <w:szCs w:val="24"/>
        </w:rPr>
        <w:t xml:space="preserve"> beperkte kennis</w:t>
      </w:r>
      <w:r w:rsidRPr="0005364C" w:rsidR="00214944">
        <w:rPr>
          <w:sz w:val="24"/>
          <w:szCs w:val="24"/>
        </w:rPr>
        <w:t xml:space="preserve"> op dit gebied?</w:t>
      </w:r>
    </w:p>
    <w:p w:rsidRPr="001A6644" w:rsidR="00B07DA3" w:rsidRDefault="0005364C" w14:paraId="34BFEAE2" w14:textId="631F71A4">
      <w:pPr>
        <w:rPr>
          <w:i/>
          <w:iCs/>
          <w:sz w:val="24"/>
          <w:szCs w:val="24"/>
        </w:rPr>
      </w:pPr>
      <w:r>
        <w:rPr>
          <w:rStyle w:val="Intensievebenadrukking"/>
          <w:sz w:val="24"/>
          <w:szCs w:val="24"/>
        </w:rPr>
        <w:t xml:space="preserve">C. </w:t>
      </w:r>
      <w:r w:rsidR="00CA0991">
        <w:rPr>
          <w:rStyle w:val="Intensievebenadrukking"/>
          <w:sz w:val="24"/>
          <w:szCs w:val="24"/>
        </w:rPr>
        <w:t>Noodzaak en alternatieven</w:t>
      </w:r>
    </w:p>
    <w:p w:rsidRPr="001B3D72" w:rsidR="00B07DA3" w:rsidRDefault="00B07DA3" w14:paraId="54C6D69D" w14:textId="0AB21F01">
      <w:pPr>
        <w:rPr>
          <w:sz w:val="24"/>
          <w:szCs w:val="24"/>
        </w:rPr>
      </w:pPr>
      <w:r w:rsidRPr="001B3D72">
        <w:rPr>
          <w:sz w:val="24"/>
          <w:szCs w:val="24"/>
        </w:rPr>
        <w:t xml:space="preserve">In samenhang met het voorgaande roept ook de </w:t>
      </w:r>
      <w:r w:rsidR="00647611">
        <w:rPr>
          <w:sz w:val="24"/>
          <w:szCs w:val="24"/>
        </w:rPr>
        <w:t xml:space="preserve">manier waarop de noodzaak </w:t>
      </w:r>
      <w:r w:rsidR="00DF6E1F">
        <w:rPr>
          <w:sz w:val="24"/>
          <w:szCs w:val="24"/>
        </w:rPr>
        <w:t xml:space="preserve">van </w:t>
      </w:r>
      <w:r w:rsidR="00647611">
        <w:rPr>
          <w:sz w:val="24"/>
          <w:szCs w:val="24"/>
        </w:rPr>
        <w:t>en mogelijk</w:t>
      </w:r>
      <w:r w:rsidR="00DF6E1F">
        <w:rPr>
          <w:sz w:val="24"/>
          <w:szCs w:val="24"/>
        </w:rPr>
        <w:t>e alternatieve</w:t>
      </w:r>
      <w:r w:rsidR="000042BF">
        <w:rPr>
          <w:sz w:val="24"/>
          <w:szCs w:val="24"/>
        </w:rPr>
        <w:t>n</w:t>
      </w:r>
      <w:r w:rsidR="00DF6E1F">
        <w:rPr>
          <w:sz w:val="24"/>
          <w:szCs w:val="24"/>
        </w:rPr>
        <w:t xml:space="preserve"> voor een wettelijke regeling worden beschreven</w:t>
      </w:r>
      <w:r w:rsidRPr="001B3D72">
        <w:rPr>
          <w:sz w:val="24"/>
          <w:szCs w:val="24"/>
        </w:rPr>
        <w:t xml:space="preserve"> vragen op:</w:t>
      </w:r>
    </w:p>
    <w:p w:rsidRPr="001B3D72" w:rsidR="00E45B02" w:rsidP="00B07DA3" w:rsidRDefault="00B07DA3" w14:paraId="38459AA6" w14:textId="43E79ADD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3D72">
        <w:rPr>
          <w:sz w:val="24"/>
          <w:szCs w:val="24"/>
        </w:rPr>
        <w:t xml:space="preserve">Een wettelijke regeling wordt zonder nadere clausulering als noodzakelijk bestempeld. </w:t>
      </w:r>
      <w:r w:rsidRPr="001B3D72" w:rsidR="00E45B02">
        <w:rPr>
          <w:sz w:val="24"/>
          <w:szCs w:val="24"/>
        </w:rPr>
        <w:t>Het is opvallend dat wetenschappers in deze</w:t>
      </w:r>
      <w:r w:rsidRPr="001B3D72" w:rsidR="00AF0C57">
        <w:rPr>
          <w:sz w:val="24"/>
          <w:szCs w:val="24"/>
        </w:rPr>
        <w:t>n</w:t>
      </w:r>
      <w:r w:rsidRPr="001B3D72" w:rsidR="00E45B02">
        <w:rPr>
          <w:sz w:val="24"/>
          <w:szCs w:val="24"/>
        </w:rPr>
        <w:t xml:space="preserve"> stelling betrekken</w:t>
      </w:r>
      <w:r w:rsidR="00133DF6">
        <w:rPr>
          <w:sz w:val="24"/>
          <w:szCs w:val="24"/>
        </w:rPr>
        <w:t xml:space="preserve"> zonder </w:t>
      </w:r>
      <w:r w:rsidRPr="001B3D72" w:rsidR="00E45B02">
        <w:rPr>
          <w:sz w:val="24"/>
          <w:szCs w:val="24"/>
        </w:rPr>
        <w:t xml:space="preserve">duidelijk </w:t>
      </w:r>
      <w:r w:rsidR="00133DF6">
        <w:rPr>
          <w:sz w:val="24"/>
          <w:szCs w:val="24"/>
        </w:rPr>
        <w:t xml:space="preserve">te maken </w:t>
      </w:r>
      <w:r w:rsidRPr="001B3D72" w:rsidR="00E45B02">
        <w:rPr>
          <w:sz w:val="24"/>
          <w:szCs w:val="24"/>
        </w:rPr>
        <w:t>i</w:t>
      </w:r>
      <w:r w:rsidRPr="001B3D72">
        <w:rPr>
          <w:sz w:val="24"/>
          <w:szCs w:val="24"/>
        </w:rPr>
        <w:t>n relatie tot welk doel</w:t>
      </w:r>
      <w:r w:rsidRPr="001B3D72" w:rsidR="00E45B02">
        <w:rPr>
          <w:sz w:val="24"/>
          <w:szCs w:val="24"/>
        </w:rPr>
        <w:t xml:space="preserve"> de noodzaak geponeerd wordt. Noodzakelijk waartoe?</w:t>
      </w:r>
      <w:r w:rsidRPr="001B3D72" w:rsidR="00201491">
        <w:rPr>
          <w:sz w:val="24"/>
          <w:szCs w:val="24"/>
        </w:rPr>
        <w:t xml:space="preserve"> Is dat enkel de internationale situatie? Is het kennelijk op voorhand geen legitieme keuze om op grond van inhoudelijke overwegingen</w:t>
      </w:r>
      <w:r w:rsidR="00DF6E1F">
        <w:rPr>
          <w:sz w:val="24"/>
          <w:szCs w:val="24"/>
        </w:rPr>
        <w:t>, waaronder de rechten van vrouwen en kinderen,</w:t>
      </w:r>
      <w:r w:rsidRPr="001B3D72" w:rsidR="00201491">
        <w:rPr>
          <w:sz w:val="24"/>
          <w:szCs w:val="24"/>
        </w:rPr>
        <w:t xml:space="preserve"> tegen regulering te zijn?</w:t>
      </w:r>
      <w:r w:rsidR="005227F5">
        <w:rPr>
          <w:sz w:val="24"/>
          <w:szCs w:val="24"/>
        </w:rPr>
        <w:t xml:space="preserve"> Voor de wetgever is dit kader zeer relevant.</w:t>
      </w:r>
    </w:p>
    <w:p w:rsidR="00AF0C57" w:rsidP="00AF0C57" w:rsidRDefault="00AF0C57" w14:paraId="726E3205" w14:textId="6C06510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3D72">
        <w:rPr>
          <w:sz w:val="24"/>
          <w:szCs w:val="24"/>
        </w:rPr>
        <w:t xml:space="preserve">De volgende zin roept vragen op: “De benadering in het rapport is dan ook sterk normatief etc.” </w:t>
      </w:r>
      <w:r w:rsidR="00DF6E1F">
        <w:rPr>
          <w:sz w:val="24"/>
          <w:szCs w:val="24"/>
        </w:rPr>
        <w:t xml:space="preserve">Dit klinkt als een diskwalificatie. </w:t>
      </w:r>
      <w:r w:rsidR="00237EFB">
        <w:rPr>
          <w:sz w:val="24"/>
          <w:szCs w:val="24"/>
        </w:rPr>
        <w:t xml:space="preserve">Normativiteit en empirie horen </w:t>
      </w:r>
      <w:r w:rsidR="00DF6E1F">
        <w:rPr>
          <w:sz w:val="24"/>
          <w:szCs w:val="24"/>
        </w:rPr>
        <w:t xml:space="preserve">echter </w:t>
      </w:r>
      <w:r w:rsidR="00237EFB">
        <w:rPr>
          <w:sz w:val="24"/>
          <w:szCs w:val="24"/>
        </w:rPr>
        <w:t xml:space="preserve">hand in hand te gaan. In de wetenschapstoets </w:t>
      </w:r>
      <w:r w:rsidR="00084F21">
        <w:rPr>
          <w:sz w:val="24"/>
          <w:szCs w:val="24"/>
        </w:rPr>
        <w:t xml:space="preserve">is juist onduidelijk welke plaats normatieve/ethische </w:t>
      </w:r>
      <w:r w:rsidR="00D63381">
        <w:rPr>
          <w:sz w:val="24"/>
          <w:szCs w:val="24"/>
        </w:rPr>
        <w:t xml:space="preserve">en juridische </w:t>
      </w:r>
      <w:r w:rsidR="00084F21">
        <w:rPr>
          <w:sz w:val="24"/>
          <w:szCs w:val="24"/>
        </w:rPr>
        <w:t xml:space="preserve">kaders </w:t>
      </w:r>
      <w:r w:rsidR="00F304A3">
        <w:rPr>
          <w:sz w:val="24"/>
          <w:szCs w:val="24"/>
        </w:rPr>
        <w:t xml:space="preserve">hebben bij de beoordeling van </w:t>
      </w:r>
      <w:r w:rsidR="00D63381">
        <w:rPr>
          <w:sz w:val="24"/>
          <w:szCs w:val="24"/>
        </w:rPr>
        <w:t xml:space="preserve">de wenselijkheid van een regeling voor </w:t>
      </w:r>
      <w:r w:rsidR="00F304A3">
        <w:rPr>
          <w:sz w:val="24"/>
          <w:szCs w:val="24"/>
        </w:rPr>
        <w:t xml:space="preserve">draagmoederschap, juist om </w:t>
      </w:r>
      <w:r w:rsidR="0042629F">
        <w:rPr>
          <w:sz w:val="24"/>
          <w:szCs w:val="24"/>
        </w:rPr>
        <w:t xml:space="preserve">de relatie met </w:t>
      </w:r>
      <w:r w:rsidR="00F304A3">
        <w:rPr>
          <w:sz w:val="24"/>
          <w:szCs w:val="24"/>
        </w:rPr>
        <w:t xml:space="preserve">empirische studies </w:t>
      </w:r>
      <w:r w:rsidR="0042629F">
        <w:rPr>
          <w:sz w:val="24"/>
          <w:szCs w:val="24"/>
        </w:rPr>
        <w:t>te kunnen afwegen.</w:t>
      </w:r>
      <w:r w:rsidR="003A6B6F">
        <w:rPr>
          <w:sz w:val="24"/>
          <w:szCs w:val="24"/>
        </w:rPr>
        <w:t xml:space="preserve"> </w:t>
      </w:r>
      <w:r w:rsidR="002560D6">
        <w:rPr>
          <w:sz w:val="24"/>
          <w:szCs w:val="24"/>
        </w:rPr>
        <w:t xml:space="preserve">Wat is voor de wetgever de status van het argument: ‘het gebeurt, dus </w:t>
      </w:r>
      <w:r w:rsidR="00647611">
        <w:rPr>
          <w:sz w:val="24"/>
          <w:szCs w:val="24"/>
        </w:rPr>
        <w:t>we m</w:t>
      </w:r>
      <w:r w:rsidR="002560D6">
        <w:rPr>
          <w:sz w:val="24"/>
          <w:szCs w:val="24"/>
        </w:rPr>
        <w:t>oeten het reguleren’</w:t>
      </w:r>
      <w:r w:rsidR="00647611">
        <w:rPr>
          <w:sz w:val="24"/>
          <w:szCs w:val="24"/>
        </w:rPr>
        <w:t>?</w:t>
      </w:r>
    </w:p>
    <w:p w:rsidR="00FE46BF" w:rsidP="00AF0C57" w:rsidRDefault="00FE46BF" w14:paraId="31ACEAFB" w14:textId="7B061D0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TK-wetenschappers volstaan </w:t>
      </w:r>
      <w:r w:rsidR="009E6026">
        <w:rPr>
          <w:sz w:val="24"/>
          <w:szCs w:val="24"/>
        </w:rPr>
        <w:t xml:space="preserve">met de opmerking dat het de vraag is in hoeverre internationale samenwerking om draagmoederschap te ontmoedigen </w:t>
      </w:r>
      <w:r w:rsidR="00DC220D">
        <w:rPr>
          <w:sz w:val="24"/>
          <w:szCs w:val="24"/>
        </w:rPr>
        <w:t xml:space="preserve">mogelijk is. </w:t>
      </w:r>
      <w:r>
        <w:rPr>
          <w:sz w:val="24"/>
          <w:szCs w:val="24"/>
        </w:rPr>
        <w:t xml:space="preserve">Enige duiding van een weg naar alternatieven </w:t>
      </w:r>
      <w:r w:rsidR="00DC220D">
        <w:rPr>
          <w:sz w:val="24"/>
          <w:szCs w:val="24"/>
        </w:rPr>
        <w:t xml:space="preserve">(langere termijn) </w:t>
      </w:r>
      <w:r>
        <w:rPr>
          <w:sz w:val="24"/>
          <w:szCs w:val="24"/>
        </w:rPr>
        <w:t>en de status van een wettelijke regeling</w:t>
      </w:r>
      <w:r w:rsidR="00DC220D">
        <w:rPr>
          <w:sz w:val="24"/>
          <w:szCs w:val="24"/>
        </w:rPr>
        <w:t xml:space="preserve"> (korte </w:t>
      </w:r>
      <w:r w:rsidR="00AA66EE">
        <w:rPr>
          <w:sz w:val="24"/>
          <w:szCs w:val="24"/>
        </w:rPr>
        <w:t>termijn)</w:t>
      </w:r>
      <w:r>
        <w:rPr>
          <w:sz w:val="24"/>
          <w:szCs w:val="24"/>
        </w:rPr>
        <w:t xml:space="preserve"> in relatie daartoe </w:t>
      </w:r>
      <w:r w:rsidR="009E6026">
        <w:rPr>
          <w:sz w:val="24"/>
          <w:szCs w:val="24"/>
        </w:rPr>
        <w:t>ontbreekt.</w:t>
      </w:r>
      <w:r w:rsidR="00EE4819">
        <w:rPr>
          <w:sz w:val="24"/>
          <w:szCs w:val="24"/>
        </w:rPr>
        <w:t xml:space="preserve"> </w:t>
      </w:r>
      <w:r w:rsidR="009C1874">
        <w:rPr>
          <w:sz w:val="24"/>
          <w:szCs w:val="24"/>
        </w:rPr>
        <w:t xml:space="preserve">Onduidelijk is in dit verband </w:t>
      </w:r>
      <w:r w:rsidR="006D511D">
        <w:rPr>
          <w:sz w:val="24"/>
          <w:szCs w:val="24"/>
        </w:rPr>
        <w:t xml:space="preserve">ook </w:t>
      </w:r>
      <w:r w:rsidR="009C1874">
        <w:rPr>
          <w:sz w:val="24"/>
          <w:szCs w:val="24"/>
        </w:rPr>
        <w:t xml:space="preserve">hoe de wetenschappers kijken naar de resoluties van het Europees Parlement, </w:t>
      </w:r>
      <w:r w:rsidRPr="009C1874" w:rsidR="009C1874">
        <w:rPr>
          <w:sz w:val="24"/>
          <w:szCs w:val="24"/>
        </w:rPr>
        <w:t>Richtlijn (EU) 2024/1712</w:t>
      </w:r>
      <w:r w:rsidR="009C1874">
        <w:rPr>
          <w:sz w:val="24"/>
          <w:szCs w:val="24"/>
        </w:rPr>
        <w:t xml:space="preserve"> en de </w:t>
      </w:r>
      <w:r w:rsidR="006961C4">
        <w:rPr>
          <w:sz w:val="24"/>
          <w:szCs w:val="24"/>
        </w:rPr>
        <w:t>Verklaring van Casablanca.</w:t>
      </w:r>
    </w:p>
    <w:p w:rsidR="00DC220D" w:rsidP="00AF0C57" w:rsidRDefault="00173AA1" w14:paraId="439539A1" w14:textId="4491D8F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aansluiting bij het voorgaande is niet duidelijk </w:t>
      </w:r>
      <w:r w:rsidR="00B75202">
        <w:rPr>
          <w:sz w:val="24"/>
          <w:szCs w:val="24"/>
        </w:rPr>
        <w:t xml:space="preserve">hoe de wetenschappers reflecteren op de lessen die volgens de commissie-Joustra </w:t>
      </w:r>
      <w:r w:rsidR="00EF79D0">
        <w:rPr>
          <w:sz w:val="24"/>
          <w:szCs w:val="24"/>
        </w:rPr>
        <w:t xml:space="preserve">(februari 2021) </w:t>
      </w:r>
      <w:r w:rsidR="00B75202">
        <w:rPr>
          <w:sz w:val="24"/>
          <w:szCs w:val="24"/>
        </w:rPr>
        <w:t xml:space="preserve">getrokken moeten worden </w:t>
      </w:r>
      <w:r w:rsidR="006D511D">
        <w:rPr>
          <w:sz w:val="24"/>
          <w:szCs w:val="24"/>
        </w:rPr>
        <w:t>ten aanzien van</w:t>
      </w:r>
      <w:r w:rsidR="00B75202">
        <w:rPr>
          <w:sz w:val="24"/>
          <w:szCs w:val="24"/>
        </w:rPr>
        <w:t xml:space="preserve"> draagmoederschap </w:t>
      </w:r>
      <w:r w:rsidR="001B59DF">
        <w:rPr>
          <w:sz w:val="24"/>
          <w:szCs w:val="24"/>
        </w:rPr>
        <w:t xml:space="preserve">uit de misstanden bij interlandelijke adoptie. </w:t>
      </w:r>
      <w:r w:rsidR="000C200F">
        <w:rPr>
          <w:sz w:val="24"/>
          <w:szCs w:val="24"/>
        </w:rPr>
        <w:t xml:space="preserve">Het ontbreekt hierbij ook aan duiding </w:t>
      </w:r>
      <w:r w:rsidR="0041246D">
        <w:rPr>
          <w:sz w:val="24"/>
          <w:szCs w:val="24"/>
        </w:rPr>
        <w:t xml:space="preserve">waarom </w:t>
      </w:r>
      <w:r w:rsidR="000C200F">
        <w:rPr>
          <w:sz w:val="24"/>
          <w:szCs w:val="24"/>
        </w:rPr>
        <w:t xml:space="preserve">interlandelijke adoptie </w:t>
      </w:r>
      <w:r w:rsidR="0041246D">
        <w:rPr>
          <w:sz w:val="24"/>
          <w:szCs w:val="24"/>
        </w:rPr>
        <w:t xml:space="preserve">steeds verder wordt beperkt, terwijl </w:t>
      </w:r>
      <w:r w:rsidR="009544E9">
        <w:rPr>
          <w:sz w:val="24"/>
          <w:szCs w:val="24"/>
        </w:rPr>
        <w:t>mogelijkheden voor draagmoederschap wettelijk zouden moeten worden erkend en verruimd.</w:t>
      </w:r>
    </w:p>
    <w:p w:rsidR="0081566C" w:rsidP="00AF0C57" w:rsidRDefault="00EA6D5D" w14:paraId="32764203" w14:textId="5429835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toets suggereert dat draagmoederschap niet stopgezet zou kunnen worden </w:t>
      </w:r>
      <w:r w:rsidR="002414FC">
        <w:rPr>
          <w:sz w:val="24"/>
          <w:szCs w:val="24"/>
        </w:rPr>
        <w:t xml:space="preserve">vanwege de rechten van kinderen op erkenning onder het IVRK en EVRM. </w:t>
      </w:r>
      <w:r w:rsidR="001D22FC">
        <w:rPr>
          <w:sz w:val="24"/>
          <w:szCs w:val="24"/>
        </w:rPr>
        <w:t xml:space="preserve">Dat lijkt geen juiste weergave. </w:t>
      </w:r>
      <w:r w:rsidR="00102619">
        <w:rPr>
          <w:sz w:val="24"/>
          <w:szCs w:val="24"/>
        </w:rPr>
        <w:t>Het waarborgen van deze</w:t>
      </w:r>
      <w:r w:rsidR="001D22FC">
        <w:rPr>
          <w:sz w:val="24"/>
          <w:szCs w:val="24"/>
        </w:rPr>
        <w:t xml:space="preserve"> rechten van kinderen noodza</w:t>
      </w:r>
      <w:r w:rsidR="00102619">
        <w:rPr>
          <w:sz w:val="24"/>
          <w:szCs w:val="24"/>
        </w:rPr>
        <w:t>a</w:t>
      </w:r>
      <w:r w:rsidR="001D22FC">
        <w:rPr>
          <w:sz w:val="24"/>
          <w:szCs w:val="24"/>
        </w:rPr>
        <w:t>k</w:t>
      </w:r>
      <w:r w:rsidR="00102619">
        <w:rPr>
          <w:sz w:val="24"/>
          <w:szCs w:val="24"/>
        </w:rPr>
        <w:t>t</w:t>
      </w:r>
      <w:r w:rsidR="001D22FC">
        <w:rPr>
          <w:sz w:val="24"/>
          <w:szCs w:val="24"/>
        </w:rPr>
        <w:t xml:space="preserve"> overheden niet</w:t>
      </w:r>
      <w:r w:rsidR="00102619">
        <w:rPr>
          <w:sz w:val="24"/>
          <w:szCs w:val="24"/>
        </w:rPr>
        <w:t xml:space="preserve"> per se</w:t>
      </w:r>
      <w:r w:rsidR="001D22FC">
        <w:rPr>
          <w:sz w:val="24"/>
          <w:szCs w:val="24"/>
        </w:rPr>
        <w:t xml:space="preserve"> tot het wettelijk regelen van draagmoederscha</w:t>
      </w:r>
      <w:r w:rsidR="00102619">
        <w:rPr>
          <w:sz w:val="24"/>
          <w:szCs w:val="24"/>
        </w:rPr>
        <w:t>p.</w:t>
      </w:r>
    </w:p>
    <w:p w:rsidRPr="0005364C" w:rsidR="00394C9B" w:rsidP="00394C9B" w:rsidRDefault="00394C9B" w14:paraId="6C7DA031" w14:textId="18DC8D5B">
      <w:pPr>
        <w:rPr>
          <w:b/>
          <w:bCs/>
          <w:i/>
          <w:iCs/>
        </w:rPr>
      </w:pPr>
      <w:r w:rsidRPr="0005364C">
        <w:rPr>
          <w:b/>
          <w:bCs/>
          <w:i/>
          <w:iCs/>
        </w:rPr>
        <w:t>Vragen aan de wetenschappers:</w:t>
      </w:r>
    </w:p>
    <w:p w:rsidRPr="0005364C" w:rsidR="00394C9B" w:rsidP="0005364C" w:rsidRDefault="00394C9B" w14:paraId="68782F6A" w14:textId="71AA4BB6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05364C">
        <w:rPr>
          <w:sz w:val="24"/>
          <w:szCs w:val="24"/>
        </w:rPr>
        <w:t xml:space="preserve">Willen </w:t>
      </w:r>
      <w:r w:rsidRPr="0005364C" w:rsidR="0005364C">
        <w:rPr>
          <w:sz w:val="24"/>
          <w:szCs w:val="24"/>
        </w:rPr>
        <w:t xml:space="preserve">de wetenschappers ten minste de relatie tussen </w:t>
      </w:r>
      <w:r w:rsidR="00CA7159">
        <w:rPr>
          <w:sz w:val="24"/>
          <w:szCs w:val="24"/>
        </w:rPr>
        <w:t xml:space="preserve">de </w:t>
      </w:r>
      <w:r w:rsidRPr="0005364C" w:rsidR="0005364C">
        <w:rPr>
          <w:sz w:val="24"/>
          <w:szCs w:val="24"/>
        </w:rPr>
        <w:t xml:space="preserve">noodzaak en het beoogde doel </w:t>
      </w:r>
      <w:r w:rsidR="007065DF">
        <w:rPr>
          <w:sz w:val="24"/>
          <w:szCs w:val="24"/>
        </w:rPr>
        <w:t xml:space="preserve">expliciet </w:t>
      </w:r>
      <w:r w:rsidRPr="0005364C" w:rsidR="0005364C">
        <w:rPr>
          <w:sz w:val="24"/>
          <w:szCs w:val="24"/>
        </w:rPr>
        <w:t>benoemen</w:t>
      </w:r>
      <w:r w:rsidR="007065DF">
        <w:rPr>
          <w:sz w:val="24"/>
          <w:szCs w:val="24"/>
        </w:rPr>
        <w:t xml:space="preserve"> en de zinnen over het stopzetten </w:t>
      </w:r>
      <w:r w:rsidR="000715F2">
        <w:rPr>
          <w:sz w:val="24"/>
          <w:szCs w:val="24"/>
        </w:rPr>
        <w:t>van draagmoederschap in relatie tot de rechten van het kind nog eens wegen</w:t>
      </w:r>
      <w:r w:rsidRPr="0005364C" w:rsidR="0005364C">
        <w:rPr>
          <w:sz w:val="24"/>
          <w:szCs w:val="24"/>
        </w:rPr>
        <w:t>?</w:t>
      </w:r>
    </w:p>
    <w:p w:rsidRPr="00394C9B" w:rsidR="0005364C" w:rsidP="0005364C" w:rsidRDefault="000D1E00" w14:paraId="4403D346" w14:textId="0858E62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Kunnen de wetenschappers in de toets aangeven hoe een wettelijke regeling zich verhoudt tot </w:t>
      </w:r>
      <w:r w:rsidR="00397913">
        <w:rPr>
          <w:sz w:val="24"/>
          <w:szCs w:val="24"/>
        </w:rPr>
        <w:t>alternatieven voor de langere termijn en hoe bestaande rapporten en initiatieven in dat licht moeten worden gewogen?</w:t>
      </w:r>
    </w:p>
    <w:p w:rsidRPr="0005364C" w:rsidR="00676E05" w:rsidP="00676E05" w:rsidRDefault="0005364C" w14:paraId="0DA3696E" w14:textId="7EE226CC">
      <w:pPr>
        <w:rPr>
          <w:rStyle w:val="Intensievebenadrukking"/>
          <w:sz w:val="24"/>
          <w:szCs w:val="24"/>
        </w:rPr>
      </w:pPr>
      <w:r>
        <w:rPr>
          <w:rStyle w:val="Intensievebenadrukking"/>
          <w:sz w:val="24"/>
          <w:szCs w:val="24"/>
        </w:rPr>
        <w:t xml:space="preserve">D. </w:t>
      </w:r>
      <w:r w:rsidRPr="0005364C" w:rsidR="00157B5D">
        <w:rPr>
          <w:rStyle w:val="Intensievebenadrukking"/>
          <w:sz w:val="24"/>
          <w:szCs w:val="24"/>
        </w:rPr>
        <w:t>Integra</w:t>
      </w:r>
      <w:r w:rsidRPr="0005364C" w:rsidR="004B1458">
        <w:rPr>
          <w:rStyle w:val="Intensievebenadrukking"/>
          <w:sz w:val="24"/>
          <w:szCs w:val="24"/>
        </w:rPr>
        <w:t>al beeld van effecten draagmoederschap</w:t>
      </w:r>
    </w:p>
    <w:p w:rsidR="004B1458" w:rsidP="00676E05" w:rsidRDefault="004B1458" w14:paraId="5F8D6247" w14:textId="5C59A766">
      <w:pPr>
        <w:rPr>
          <w:sz w:val="24"/>
          <w:szCs w:val="24"/>
        </w:rPr>
      </w:pPr>
      <w:r>
        <w:rPr>
          <w:sz w:val="24"/>
          <w:szCs w:val="24"/>
        </w:rPr>
        <w:t xml:space="preserve">Het is voor de commissie belangrijk om in voldoende mate </w:t>
      </w:r>
      <w:r w:rsidR="00DC2C6A">
        <w:rPr>
          <w:sz w:val="24"/>
          <w:szCs w:val="24"/>
        </w:rPr>
        <w:t xml:space="preserve">kennis te kunnen nemen van de relevante aspecten die te maken hebben met draagmoederschap. </w:t>
      </w:r>
    </w:p>
    <w:p w:rsidRPr="00676E05" w:rsidR="00D63381" w:rsidP="00676E05" w:rsidRDefault="00D63381" w14:paraId="09DB3139" w14:textId="3A053DB6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76E05">
        <w:rPr>
          <w:sz w:val="24"/>
          <w:szCs w:val="24"/>
        </w:rPr>
        <w:t xml:space="preserve">Het is opvallend dat de TK-wetenschappers </w:t>
      </w:r>
      <w:r w:rsidR="00E35252">
        <w:rPr>
          <w:sz w:val="24"/>
          <w:szCs w:val="24"/>
        </w:rPr>
        <w:t xml:space="preserve">zich </w:t>
      </w:r>
      <w:r w:rsidR="00764D58">
        <w:rPr>
          <w:sz w:val="24"/>
          <w:szCs w:val="24"/>
        </w:rPr>
        <w:t xml:space="preserve">in hun onderbouwing concentreren </w:t>
      </w:r>
      <w:r w:rsidRPr="00676E05">
        <w:rPr>
          <w:sz w:val="24"/>
          <w:szCs w:val="24"/>
        </w:rPr>
        <w:t>op studies over hechting en sensitiviteit. Voor de wetgever en de politiek zijn ook andere perspectief relevant, zowel vanuit het perspectief van de draagmoeder als het kind. Bijvoorbeeld: Hoe verhoudt draagmoederschap zich tot het recht van het kind om uit de biologische moeder geboren te worden</w:t>
      </w:r>
      <w:r w:rsidR="00CF7920">
        <w:rPr>
          <w:sz w:val="24"/>
          <w:szCs w:val="24"/>
        </w:rPr>
        <w:t>, mede in het licht van de juridische basisnorm over de moeder</w:t>
      </w:r>
      <w:r w:rsidRPr="00676E05">
        <w:rPr>
          <w:sz w:val="24"/>
          <w:szCs w:val="24"/>
        </w:rPr>
        <w:t xml:space="preserve">? Wat betekent een wettelijke regeling voor het recht van de vrouw om niet enkel als middel voor het realiseren van andermans wens gezien te worden? Hoe verhoudt de gestelde noodzaak </w:t>
      </w:r>
      <w:r w:rsidR="000F4785">
        <w:rPr>
          <w:sz w:val="24"/>
          <w:szCs w:val="24"/>
        </w:rPr>
        <w:t xml:space="preserve">van een wettelijke regeling zich </w:t>
      </w:r>
      <w:r w:rsidRPr="00676E05">
        <w:rPr>
          <w:sz w:val="24"/>
          <w:szCs w:val="24"/>
        </w:rPr>
        <w:t>tot het belang van het kind als primaire overweging op grond van het IVRK?</w:t>
      </w:r>
    </w:p>
    <w:p w:rsidR="00FA35CF" w:rsidP="00AF0C57" w:rsidRDefault="00AF0C57" w14:paraId="466F8515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3D72">
        <w:rPr>
          <w:sz w:val="24"/>
          <w:szCs w:val="24"/>
        </w:rPr>
        <w:t xml:space="preserve">Het is onduidelijk waarop de TK-wetenschappers </w:t>
      </w:r>
      <w:r w:rsidR="00676E05">
        <w:rPr>
          <w:sz w:val="24"/>
          <w:szCs w:val="24"/>
        </w:rPr>
        <w:t xml:space="preserve">hun stelling </w:t>
      </w:r>
      <w:r w:rsidRPr="001B3D72">
        <w:rPr>
          <w:sz w:val="24"/>
          <w:szCs w:val="24"/>
        </w:rPr>
        <w:t xml:space="preserve">baseren dat de conclusie niet te trekken valt dat </w:t>
      </w:r>
      <w:r w:rsidRPr="001B3D72" w:rsidR="00201491">
        <w:rPr>
          <w:sz w:val="24"/>
          <w:szCs w:val="24"/>
        </w:rPr>
        <w:t>snelle overdracht van het kind na de geboorte schadelijk kan zijn voor de gehechtheidsontwikkeling. De verwijzing naar het WODC-rapport is niet concludent, want deze studie zegt niet dat dit risico niet bestaat maar benadrukt vooral de inzet om het risico te neutraliseren. De formulering van het VN-rapport is juist erg genunanceerd (‘kan schadelijk zijn’) en zal wetenschappelijk gezien vermoedelijk moeilijk te bestrijden zijn.</w:t>
      </w:r>
    </w:p>
    <w:p w:rsidR="00FA35CF" w:rsidP="00FA35CF" w:rsidRDefault="007676DA" w14:paraId="620D1314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A35CF">
        <w:rPr>
          <w:sz w:val="24"/>
          <w:szCs w:val="24"/>
        </w:rPr>
        <w:t xml:space="preserve">Het wordt uit de </w:t>
      </w:r>
      <w:r w:rsidRPr="00FA35CF" w:rsidR="001B6CC9">
        <w:rPr>
          <w:sz w:val="24"/>
          <w:szCs w:val="24"/>
        </w:rPr>
        <w:t>wetenschapstoets niet duidelijk hoe de opstellers internationale overzichtsstudies wegen die wijzen op het belang van hechting in de prenatale fase, bijvoorbeeld de studie die de VN-rapporteur noemt</w:t>
      </w:r>
      <w:r w:rsidRPr="00FA35CF" w:rsidR="006343CA">
        <w:rPr>
          <w:sz w:val="24"/>
          <w:szCs w:val="24"/>
        </w:rPr>
        <w:t xml:space="preserve"> (2017)</w:t>
      </w:r>
      <w:r w:rsidRPr="00FA35CF" w:rsidR="001B6CC9">
        <w:rPr>
          <w:sz w:val="24"/>
          <w:szCs w:val="24"/>
        </w:rPr>
        <w:t>:</w:t>
      </w:r>
      <w:r w:rsidRPr="00FA35CF" w:rsidR="001B6CC9">
        <w:rPr>
          <w:sz w:val="24"/>
          <w:szCs w:val="24"/>
        </w:rPr>
        <w:br/>
      </w:r>
      <w:hyperlink w:history="1" r:id="rId7">
        <w:r w:rsidRPr="00FA35CF" w:rsidR="009A17E6">
          <w:rPr>
            <w:rStyle w:val="Hyperlink"/>
            <w:sz w:val="24"/>
            <w:szCs w:val="24"/>
          </w:rPr>
          <w:t>Thieme E-Journals - American Journal of Perinatology / Abstract</w:t>
        </w:r>
      </w:hyperlink>
      <w:r w:rsidRPr="00FA35CF" w:rsidR="009A17E6">
        <w:rPr>
          <w:sz w:val="24"/>
          <w:szCs w:val="24"/>
        </w:rPr>
        <w:t>.</w:t>
      </w:r>
      <w:r w:rsidRPr="00FA35CF" w:rsidR="001B6CC9">
        <w:rPr>
          <w:sz w:val="24"/>
          <w:szCs w:val="24"/>
        </w:rPr>
        <w:br/>
      </w:r>
      <w:r w:rsidRPr="00FA35CF" w:rsidR="006E34F0">
        <w:rPr>
          <w:sz w:val="24"/>
          <w:szCs w:val="24"/>
        </w:rPr>
        <w:t>Ook Nederlands onderzoek (2023) wijst bijvoorbeeld op het belang van de e</w:t>
      </w:r>
      <w:r w:rsidRPr="00FA35CF" w:rsidR="00441C99">
        <w:rPr>
          <w:sz w:val="24"/>
          <w:szCs w:val="24"/>
        </w:rPr>
        <w:t>motionele moeder-kindbin</w:t>
      </w:r>
      <w:r w:rsidRPr="00FA35CF" w:rsidR="00905C56">
        <w:rPr>
          <w:sz w:val="24"/>
          <w:szCs w:val="24"/>
        </w:rPr>
        <w:t xml:space="preserve">ding </w:t>
      </w:r>
      <w:r w:rsidRPr="00FA35CF" w:rsidR="006E34F0">
        <w:rPr>
          <w:sz w:val="24"/>
          <w:szCs w:val="24"/>
        </w:rPr>
        <w:t xml:space="preserve">die </w:t>
      </w:r>
      <w:r w:rsidRPr="00FA35CF" w:rsidR="00905C56">
        <w:rPr>
          <w:sz w:val="24"/>
          <w:szCs w:val="24"/>
        </w:rPr>
        <w:t>ontstaat tijdens de zwangerschap:</w:t>
      </w:r>
      <w:r w:rsidRPr="00FA35CF" w:rsidR="00DB2A30">
        <w:rPr>
          <w:sz w:val="24"/>
          <w:szCs w:val="24"/>
        </w:rPr>
        <w:t xml:space="preserve"> </w:t>
      </w:r>
      <w:hyperlink w:history="1" r:id="rId8">
        <w:r w:rsidRPr="00FA35CF" w:rsidR="00DB2A30">
          <w:rPr>
            <w:rStyle w:val="Hyperlink"/>
            <w:sz w:val="24"/>
            <w:szCs w:val="24"/>
          </w:rPr>
          <w:t>https://pubmed.ncbi.nlm.nih.gov/37544195/</w:t>
        </w:r>
      </w:hyperlink>
      <w:r w:rsidRPr="00FA35CF" w:rsidR="00DB2A30">
        <w:rPr>
          <w:sz w:val="24"/>
          <w:szCs w:val="24"/>
        </w:rPr>
        <w:t xml:space="preserve"> </w:t>
      </w:r>
      <w:r w:rsidRPr="00FA35CF" w:rsidR="004A082C">
        <w:rPr>
          <w:sz w:val="24"/>
          <w:szCs w:val="24"/>
        </w:rPr>
        <w:br/>
        <w:t xml:space="preserve">Het is verder niet duidelijk </w:t>
      </w:r>
      <w:r w:rsidRPr="00FA35CF" w:rsidR="000954F5">
        <w:rPr>
          <w:sz w:val="24"/>
          <w:szCs w:val="24"/>
        </w:rPr>
        <w:t xml:space="preserve">hoe de TK-wetenschappers </w:t>
      </w:r>
      <w:r w:rsidRPr="00FA35CF" w:rsidR="00D76604">
        <w:rPr>
          <w:sz w:val="24"/>
          <w:szCs w:val="24"/>
        </w:rPr>
        <w:t xml:space="preserve">studies wegen die ingaan op </w:t>
      </w:r>
      <w:r w:rsidRPr="00FA35CF" w:rsidR="00BA600E">
        <w:rPr>
          <w:sz w:val="24"/>
          <w:szCs w:val="24"/>
        </w:rPr>
        <w:t xml:space="preserve">de </w:t>
      </w:r>
      <w:r w:rsidRPr="00FA35CF" w:rsidR="006D6312">
        <w:rPr>
          <w:sz w:val="24"/>
          <w:szCs w:val="24"/>
        </w:rPr>
        <w:t xml:space="preserve">negatieve </w:t>
      </w:r>
      <w:r w:rsidRPr="00FA35CF" w:rsidR="00BA600E">
        <w:rPr>
          <w:sz w:val="24"/>
          <w:szCs w:val="24"/>
        </w:rPr>
        <w:t xml:space="preserve">effecten </w:t>
      </w:r>
      <w:r w:rsidRPr="00FA35CF" w:rsidR="006D6312">
        <w:rPr>
          <w:sz w:val="24"/>
          <w:szCs w:val="24"/>
        </w:rPr>
        <w:t xml:space="preserve">van </w:t>
      </w:r>
      <w:r w:rsidRPr="00FA35CF" w:rsidR="00BA600E">
        <w:rPr>
          <w:sz w:val="24"/>
          <w:szCs w:val="24"/>
        </w:rPr>
        <w:t xml:space="preserve">directe neonatale scheiding van moeder en kind. </w:t>
      </w:r>
      <w:r w:rsidRPr="00FA35CF" w:rsidR="00A062E4">
        <w:rPr>
          <w:sz w:val="24"/>
          <w:szCs w:val="24"/>
        </w:rPr>
        <w:br/>
        <w:t xml:space="preserve">Het WODC-onderzoek uit 2024 gaat </w:t>
      </w:r>
      <w:r w:rsidRPr="00FA35CF" w:rsidR="00A2455C">
        <w:rPr>
          <w:sz w:val="24"/>
          <w:szCs w:val="24"/>
        </w:rPr>
        <w:t>zeer summier in op de effecten van scheiding tussen draagmoeder en kind</w:t>
      </w:r>
      <w:r w:rsidRPr="00FA35CF" w:rsidR="00B034DF">
        <w:rPr>
          <w:sz w:val="24"/>
          <w:szCs w:val="24"/>
        </w:rPr>
        <w:t xml:space="preserve"> en </w:t>
      </w:r>
      <w:r w:rsidRPr="00FA35CF" w:rsidR="00D3131F">
        <w:rPr>
          <w:sz w:val="24"/>
          <w:szCs w:val="24"/>
        </w:rPr>
        <w:t>de verwijzing hiernaar lijkt dus niet op voorhand toereikend</w:t>
      </w:r>
      <w:r w:rsidRPr="00FA35CF" w:rsidR="00A2455C">
        <w:rPr>
          <w:sz w:val="24"/>
          <w:szCs w:val="24"/>
        </w:rPr>
        <w:t>.</w:t>
      </w:r>
      <w:r w:rsidRPr="00FA35CF" w:rsidR="00A062E4">
        <w:rPr>
          <w:sz w:val="24"/>
          <w:szCs w:val="24"/>
        </w:rPr>
        <w:t xml:space="preserve"> </w:t>
      </w:r>
    </w:p>
    <w:p w:rsidR="008F1E31" w:rsidP="00FA35CF" w:rsidRDefault="006A6F22" w14:paraId="6C919E52" w14:textId="38E6ACE6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directe medische effecten voor de draagmoeder lijken in de toets niet geadresseerd te worden</w:t>
      </w:r>
      <w:r w:rsidR="00E538DE">
        <w:rPr>
          <w:sz w:val="24"/>
          <w:szCs w:val="24"/>
        </w:rPr>
        <w:t>, terwijl de</w:t>
      </w:r>
      <w:r w:rsidR="00761CCD">
        <w:rPr>
          <w:sz w:val="24"/>
          <w:szCs w:val="24"/>
        </w:rPr>
        <w:t>ze</w:t>
      </w:r>
      <w:r w:rsidR="00E538DE">
        <w:rPr>
          <w:sz w:val="24"/>
          <w:szCs w:val="24"/>
        </w:rPr>
        <w:t xml:space="preserve"> voor de wetgever een </w:t>
      </w:r>
      <w:r w:rsidR="00761CCD">
        <w:rPr>
          <w:sz w:val="24"/>
          <w:szCs w:val="24"/>
        </w:rPr>
        <w:t xml:space="preserve">bijzonder </w:t>
      </w:r>
      <w:r w:rsidR="00E538DE">
        <w:rPr>
          <w:sz w:val="24"/>
          <w:szCs w:val="24"/>
        </w:rPr>
        <w:t xml:space="preserve">relevant aspect </w:t>
      </w:r>
      <w:r w:rsidR="00761CCD">
        <w:rPr>
          <w:sz w:val="24"/>
          <w:szCs w:val="24"/>
        </w:rPr>
        <w:t xml:space="preserve">kunnen </w:t>
      </w:r>
      <w:r w:rsidR="00E538DE">
        <w:rPr>
          <w:sz w:val="24"/>
          <w:szCs w:val="24"/>
        </w:rPr>
        <w:t>zijn</w:t>
      </w:r>
      <w:r>
        <w:rPr>
          <w:sz w:val="24"/>
          <w:szCs w:val="24"/>
        </w:rPr>
        <w:t xml:space="preserve">. Uit verschillende, recente (overzichts)studies blijkt dat die </w:t>
      </w:r>
      <w:r w:rsidR="00E538DE">
        <w:rPr>
          <w:sz w:val="24"/>
          <w:szCs w:val="24"/>
        </w:rPr>
        <w:t xml:space="preserve">negatieve </w:t>
      </w:r>
      <w:r>
        <w:rPr>
          <w:sz w:val="24"/>
          <w:szCs w:val="24"/>
        </w:rPr>
        <w:t xml:space="preserve">effecten </w:t>
      </w:r>
      <w:r w:rsidR="002A33B9">
        <w:rPr>
          <w:sz w:val="24"/>
          <w:szCs w:val="24"/>
        </w:rPr>
        <w:t>er</w:t>
      </w:r>
      <w:r w:rsidR="00E538DE">
        <w:rPr>
          <w:sz w:val="24"/>
          <w:szCs w:val="24"/>
        </w:rPr>
        <w:t xml:space="preserve"> kunnen</w:t>
      </w:r>
      <w:r w:rsidR="002A33B9">
        <w:rPr>
          <w:sz w:val="24"/>
          <w:szCs w:val="24"/>
        </w:rPr>
        <w:t xml:space="preserve"> zijn. Zie bijvoorbeeld:</w:t>
      </w:r>
      <w:r w:rsidR="002A33B9">
        <w:rPr>
          <w:sz w:val="24"/>
          <w:szCs w:val="24"/>
        </w:rPr>
        <w:br/>
      </w:r>
      <w:hyperlink w:history="1" r:id="rId9">
        <w:r w:rsidRPr="0080177A" w:rsidR="002A33B9">
          <w:rPr>
            <w:rStyle w:val="Hyperlink"/>
            <w:sz w:val="24"/>
            <w:szCs w:val="24"/>
          </w:rPr>
          <w:t>https://www.mdpi.com/1422-0067/24/18/13945</w:t>
        </w:r>
      </w:hyperlink>
      <w:r w:rsidR="002A33B9">
        <w:rPr>
          <w:sz w:val="24"/>
          <w:szCs w:val="24"/>
        </w:rPr>
        <w:t xml:space="preserve"> </w:t>
      </w:r>
      <w:r w:rsidR="002A33B9">
        <w:rPr>
          <w:sz w:val="24"/>
          <w:szCs w:val="24"/>
        </w:rPr>
        <w:br/>
      </w:r>
      <w:hyperlink w:history="1" r:id="rId10">
        <w:r w:rsidRPr="0080177A" w:rsidR="003D2718">
          <w:rPr>
            <w:rStyle w:val="Hyperlink"/>
            <w:sz w:val="24"/>
            <w:szCs w:val="24"/>
          </w:rPr>
          <w:t>https://obgyn.onlinelibrary.wiley.com/doi/10.1111/1471-0528.13910</w:t>
        </w:r>
      </w:hyperlink>
      <w:r w:rsidR="003D2718">
        <w:rPr>
          <w:sz w:val="24"/>
          <w:szCs w:val="24"/>
        </w:rPr>
        <w:t xml:space="preserve"> </w:t>
      </w:r>
    </w:p>
    <w:p w:rsidRPr="00FA35CF" w:rsidR="00FA35CF" w:rsidP="00FA35CF" w:rsidRDefault="00FA35CF" w14:paraId="79F4C3D6" w14:textId="5A96FA41">
      <w:pPr>
        <w:rPr>
          <w:sz w:val="24"/>
          <w:szCs w:val="24"/>
        </w:rPr>
      </w:pPr>
      <w:r w:rsidRPr="00FA35CF">
        <w:rPr>
          <w:b/>
          <w:bCs/>
          <w:i/>
          <w:iCs/>
        </w:rPr>
        <w:t>Vragen aan de wetenschappers:</w:t>
      </w:r>
    </w:p>
    <w:p w:rsidRPr="0005364C" w:rsidR="00994BE5" w:rsidP="0005364C" w:rsidRDefault="00994BE5" w14:paraId="135EA76F" w14:textId="5176F059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05364C">
        <w:rPr>
          <w:sz w:val="24"/>
          <w:szCs w:val="24"/>
        </w:rPr>
        <w:lastRenderedPageBreak/>
        <w:t xml:space="preserve">Willen de wetenschappers </w:t>
      </w:r>
      <w:r w:rsidRPr="0005364C" w:rsidR="006A5582">
        <w:rPr>
          <w:sz w:val="24"/>
          <w:szCs w:val="24"/>
        </w:rPr>
        <w:t>hun</w:t>
      </w:r>
      <w:r w:rsidRPr="0005364C">
        <w:rPr>
          <w:sz w:val="24"/>
          <w:szCs w:val="24"/>
        </w:rPr>
        <w:t xml:space="preserve"> bewering over de mogelijk schadelijke gevolgen </w:t>
      </w:r>
      <w:r w:rsidRPr="0005364C" w:rsidR="006A5582">
        <w:rPr>
          <w:sz w:val="24"/>
          <w:szCs w:val="24"/>
        </w:rPr>
        <w:t>van snelle overdracht van het kind nog eens wegen?</w:t>
      </w:r>
    </w:p>
    <w:p w:rsidR="00FA35CF" w:rsidP="0005364C" w:rsidRDefault="000C61B3" w14:paraId="2C834909" w14:textId="159FAE12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Op welke wijze geven de wetenschappers rekenschap van de brede kennis die beschikbaar is ten aanzien van </w:t>
      </w:r>
      <w:r w:rsidR="00C37379">
        <w:rPr>
          <w:sz w:val="24"/>
          <w:szCs w:val="24"/>
        </w:rPr>
        <w:t>medisch</w:t>
      </w:r>
      <w:r w:rsidR="0005364C">
        <w:rPr>
          <w:sz w:val="24"/>
          <w:szCs w:val="24"/>
        </w:rPr>
        <w:t>e</w:t>
      </w:r>
      <w:r w:rsidR="00C37379">
        <w:rPr>
          <w:sz w:val="24"/>
          <w:szCs w:val="24"/>
        </w:rPr>
        <w:t xml:space="preserve"> (</w:t>
      </w:r>
      <w:r w:rsidR="0050075E">
        <w:rPr>
          <w:sz w:val="24"/>
          <w:szCs w:val="24"/>
        </w:rPr>
        <w:t xml:space="preserve">waaronder </w:t>
      </w:r>
      <w:r w:rsidR="00C37379">
        <w:rPr>
          <w:sz w:val="24"/>
          <w:szCs w:val="24"/>
        </w:rPr>
        <w:t>psychologische) effecten van de directe scheiding tussen moeder en kind</w:t>
      </w:r>
      <w:r w:rsidR="00AE1EF4">
        <w:rPr>
          <w:sz w:val="24"/>
          <w:szCs w:val="24"/>
        </w:rPr>
        <w:t xml:space="preserve"> en de verhoogde </w:t>
      </w:r>
      <w:r w:rsidR="00E35252">
        <w:rPr>
          <w:sz w:val="24"/>
          <w:szCs w:val="24"/>
        </w:rPr>
        <w:t>risico’s op medische problemen tijdens de zwangerschap</w:t>
      </w:r>
      <w:r w:rsidR="00C37379">
        <w:rPr>
          <w:sz w:val="24"/>
          <w:szCs w:val="24"/>
        </w:rPr>
        <w:t>?</w:t>
      </w:r>
    </w:p>
    <w:p w:rsidRPr="000C61B3" w:rsidR="00FC6F1C" w:rsidP="0005364C" w:rsidRDefault="00CC5E0E" w14:paraId="50BB4863" w14:textId="0BE8353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hoeverre w</w:t>
      </w:r>
      <w:r w:rsidR="00C27A87">
        <w:rPr>
          <w:sz w:val="24"/>
          <w:szCs w:val="24"/>
        </w:rPr>
        <w:t>illen de wetenschappers</w:t>
      </w:r>
      <w:r w:rsidR="008F1E31">
        <w:rPr>
          <w:sz w:val="24"/>
          <w:szCs w:val="24"/>
        </w:rPr>
        <w:t xml:space="preserve"> in de toets</w:t>
      </w:r>
      <w:r w:rsidR="00C27A87">
        <w:rPr>
          <w:sz w:val="24"/>
          <w:szCs w:val="24"/>
        </w:rPr>
        <w:t xml:space="preserve"> </w:t>
      </w:r>
      <w:r w:rsidR="008F1E31">
        <w:rPr>
          <w:sz w:val="24"/>
          <w:szCs w:val="24"/>
        </w:rPr>
        <w:t>rekenschap geven van</w:t>
      </w:r>
      <w:r w:rsidR="00C27A87">
        <w:rPr>
          <w:sz w:val="24"/>
          <w:szCs w:val="24"/>
        </w:rPr>
        <w:t xml:space="preserve"> de ri</w:t>
      </w:r>
      <w:r>
        <w:rPr>
          <w:sz w:val="24"/>
          <w:szCs w:val="24"/>
        </w:rPr>
        <w:t>sico’s voor vrouwen van hoogtechnologisch draagmoederschap?</w:t>
      </w:r>
    </w:p>
    <w:p w:rsidR="008873C3" w:rsidP="00AF0C57" w:rsidRDefault="008873C3" w14:paraId="610E6096" w14:textId="77777777">
      <w:pPr>
        <w:rPr>
          <w:sz w:val="24"/>
          <w:szCs w:val="24"/>
        </w:rPr>
      </w:pPr>
    </w:p>
    <w:p w:rsidRPr="001B3D72" w:rsidR="008873C3" w:rsidP="00AF0C57" w:rsidRDefault="008873C3" w14:paraId="79489219" w14:textId="77777777">
      <w:pPr>
        <w:rPr>
          <w:sz w:val="24"/>
          <w:szCs w:val="24"/>
        </w:rPr>
      </w:pPr>
    </w:p>
    <w:sectPr w:rsidRPr="001B3D72" w:rsidR="008873C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03CD"/>
    <w:multiLevelType w:val="hybridMultilevel"/>
    <w:tmpl w:val="DE0E80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19EF"/>
    <w:multiLevelType w:val="hybridMultilevel"/>
    <w:tmpl w:val="0FE4F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004A"/>
    <w:multiLevelType w:val="hybridMultilevel"/>
    <w:tmpl w:val="D0ECA7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563C0"/>
    <w:multiLevelType w:val="hybridMultilevel"/>
    <w:tmpl w:val="8814D95C"/>
    <w:lvl w:ilvl="0" w:tplc="362215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B4522"/>
    <w:multiLevelType w:val="hybridMultilevel"/>
    <w:tmpl w:val="01B849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03FC6"/>
    <w:multiLevelType w:val="hybridMultilevel"/>
    <w:tmpl w:val="4184C4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57090"/>
    <w:multiLevelType w:val="hybridMultilevel"/>
    <w:tmpl w:val="2DE29D12"/>
    <w:lvl w:ilvl="0" w:tplc="AAE80B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55205">
    <w:abstractNumId w:val="3"/>
  </w:num>
  <w:num w:numId="2" w16cid:durableId="1916014477">
    <w:abstractNumId w:val="6"/>
  </w:num>
  <w:num w:numId="3" w16cid:durableId="445586115">
    <w:abstractNumId w:val="0"/>
  </w:num>
  <w:num w:numId="4" w16cid:durableId="1662153502">
    <w:abstractNumId w:val="5"/>
  </w:num>
  <w:num w:numId="5" w16cid:durableId="1772699731">
    <w:abstractNumId w:val="2"/>
  </w:num>
  <w:num w:numId="6" w16cid:durableId="520897887">
    <w:abstractNumId w:val="1"/>
  </w:num>
  <w:num w:numId="7" w16cid:durableId="177039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8E"/>
    <w:rsid w:val="000042BF"/>
    <w:rsid w:val="00022BB4"/>
    <w:rsid w:val="0005364C"/>
    <w:rsid w:val="000715F2"/>
    <w:rsid w:val="00084F21"/>
    <w:rsid w:val="0009200E"/>
    <w:rsid w:val="00092554"/>
    <w:rsid w:val="000954F5"/>
    <w:rsid w:val="000A5EC8"/>
    <w:rsid w:val="000C200F"/>
    <w:rsid w:val="000C61B3"/>
    <w:rsid w:val="000D1E00"/>
    <w:rsid w:val="000F4785"/>
    <w:rsid w:val="00102619"/>
    <w:rsid w:val="00133DF6"/>
    <w:rsid w:val="00157B5D"/>
    <w:rsid w:val="00173561"/>
    <w:rsid w:val="00173AA1"/>
    <w:rsid w:val="001A6644"/>
    <w:rsid w:val="001B3D72"/>
    <w:rsid w:val="001B59DF"/>
    <w:rsid w:val="001B6CC9"/>
    <w:rsid w:val="001D22FC"/>
    <w:rsid w:val="00201491"/>
    <w:rsid w:val="00214944"/>
    <w:rsid w:val="0023762F"/>
    <w:rsid w:val="00237755"/>
    <w:rsid w:val="00237EFB"/>
    <w:rsid w:val="002414FC"/>
    <w:rsid w:val="0025325A"/>
    <w:rsid w:val="002560D6"/>
    <w:rsid w:val="00256A38"/>
    <w:rsid w:val="00262968"/>
    <w:rsid w:val="00276563"/>
    <w:rsid w:val="002A33B9"/>
    <w:rsid w:val="002C046A"/>
    <w:rsid w:val="002E2629"/>
    <w:rsid w:val="002F69B4"/>
    <w:rsid w:val="00313BC1"/>
    <w:rsid w:val="00315159"/>
    <w:rsid w:val="003515E3"/>
    <w:rsid w:val="00366CD5"/>
    <w:rsid w:val="00394C9B"/>
    <w:rsid w:val="00397913"/>
    <w:rsid w:val="003A6B6F"/>
    <w:rsid w:val="003D2718"/>
    <w:rsid w:val="0041246D"/>
    <w:rsid w:val="00423518"/>
    <w:rsid w:val="0042629F"/>
    <w:rsid w:val="00441C99"/>
    <w:rsid w:val="004563F9"/>
    <w:rsid w:val="004774D4"/>
    <w:rsid w:val="004A082C"/>
    <w:rsid w:val="004A28A3"/>
    <w:rsid w:val="004B1458"/>
    <w:rsid w:val="004F0FB1"/>
    <w:rsid w:val="0050075E"/>
    <w:rsid w:val="005227F5"/>
    <w:rsid w:val="00560428"/>
    <w:rsid w:val="005C0705"/>
    <w:rsid w:val="005E0A27"/>
    <w:rsid w:val="005E19A6"/>
    <w:rsid w:val="005F08F6"/>
    <w:rsid w:val="005F3CEB"/>
    <w:rsid w:val="006343CA"/>
    <w:rsid w:val="00647611"/>
    <w:rsid w:val="006526FB"/>
    <w:rsid w:val="00660125"/>
    <w:rsid w:val="00676E05"/>
    <w:rsid w:val="006961C4"/>
    <w:rsid w:val="006A5582"/>
    <w:rsid w:val="006A6F22"/>
    <w:rsid w:val="006D511D"/>
    <w:rsid w:val="006D6312"/>
    <w:rsid w:val="006E34F0"/>
    <w:rsid w:val="007065DF"/>
    <w:rsid w:val="007300D9"/>
    <w:rsid w:val="00761CCD"/>
    <w:rsid w:val="00764D58"/>
    <w:rsid w:val="007676DA"/>
    <w:rsid w:val="00786213"/>
    <w:rsid w:val="007873B0"/>
    <w:rsid w:val="007922BC"/>
    <w:rsid w:val="007C0ACE"/>
    <w:rsid w:val="007D3ECD"/>
    <w:rsid w:val="007F0D9D"/>
    <w:rsid w:val="007F31EE"/>
    <w:rsid w:val="00802593"/>
    <w:rsid w:val="0081566C"/>
    <w:rsid w:val="008243C3"/>
    <w:rsid w:val="008634F3"/>
    <w:rsid w:val="00880999"/>
    <w:rsid w:val="00886C0E"/>
    <w:rsid w:val="008873C3"/>
    <w:rsid w:val="008A6D97"/>
    <w:rsid w:val="008F1E31"/>
    <w:rsid w:val="008F790E"/>
    <w:rsid w:val="00900C59"/>
    <w:rsid w:val="00905C56"/>
    <w:rsid w:val="00916646"/>
    <w:rsid w:val="00926421"/>
    <w:rsid w:val="00927721"/>
    <w:rsid w:val="009544E9"/>
    <w:rsid w:val="00967202"/>
    <w:rsid w:val="00994BE5"/>
    <w:rsid w:val="009A17E6"/>
    <w:rsid w:val="009C015B"/>
    <w:rsid w:val="009C1874"/>
    <w:rsid w:val="009E6026"/>
    <w:rsid w:val="009F044B"/>
    <w:rsid w:val="009F1091"/>
    <w:rsid w:val="00A062E4"/>
    <w:rsid w:val="00A2455C"/>
    <w:rsid w:val="00A364E1"/>
    <w:rsid w:val="00A40F97"/>
    <w:rsid w:val="00A7309D"/>
    <w:rsid w:val="00A76ABE"/>
    <w:rsid w:val="00A93206"/>
    <w:rsid w:val="00AA6210"/>
    <w:rsid w:val="00AA66EE"/>
    <w:rsid w:val="00AA685A"/>
    <w:rsid w:val="00AE1EF4"/>
    <w:rsid w:val="00AF0C57"/>
    <w:rsid w:val="00AF364A"/>
    <w:rsid w:val="00B00CE7"/>
    <w:rsid w:val="00B034DF"/>
    <w:rsid w:val="00B07DA3"/>
    <w:rsid w:val="00B61338"/>
    <w:rsid w:val="00B75202"/>
    <w:rsid w:val="00B90050"/>
    <w:rsid w:val="00BA5CB6"/>
    <w:rsid w:val="00BA600E"/>
    <w:rsid w:val="00BB24CB"/>
    <w:rsid w:val="00BE618E"/>
    <w:rsid w:val="00C23E6B"/>
    <w:rsid w:val="00C27A87"/>
    <w:rsid w:val="00C37379"/>
    <w:rsid w:val="00CA0991"/>
    <w:rsid w:val="00CA7159"/>
    <w:rsid w:val="00CB3003"/>
    <w:rsid w:val="00CC5E0E"/>
    <w:rsid w:val="00CD0368"/>
    <w:rsid w:val="00CD2089"/>
    <w:rsid w:val="00CE6CB0"/>
    <w:rsid w:val="00CE7FBD"/>
    <w:rsid w:val="00CF7920"/>
    <w:rsid w:val="00D15548"/>
    <w:rsid w:val="00D20E09"/>
    <w:rsid w:val="00D3131F"/>
    <w:rsid w:val="00D63381"/>
    <w:rsid w:val="00D663CC"/>
    <w:rsid w:val="00D76604"/>
    <w:rsid w:val="00D961A6"/>
    <w:rsid w:val="00DB2A30"/>
    <w:rsid w:val="00DB69AA"/>
    <w:rsid w:val="00DC220D"/>
    <w:rsid w:val="00DC2C6A"/>
    <w:rsid w:val="00DF6E1F"/>
    <w:rsid w:val="00E35252"/>
    <w:rsid w:val="00E372C6"/>
    <w:rsid w:val="00E45B02"/>
    <w:rsid w:val="00E538DE"/>
    <w:rsid w:val="00E706D9"/>
    <w:rsid w:val="00E90494"/>
    <w:rsid w:val="00EA29BB"/>
    <w:rsid w:val="00EA6D5D"/>
    <w:rsid w:val="00EE1957"/>
    <w:rsid w:val="00EE4819"/>
    <w:rsid w:val="00EF79D0"/>
    <w:rsid w:val="00F001AF"/>
    <w:rsid w:val="00F238F0"/>
    <w:rsid w:val="00F304A3"/>
    <w:rsid w:val="00F36141"/>
    <w:rsid w:val="00F5420B"/>
    <w:rsid w:val="00F84239"/>
    <w:rsid w:val="00F85EF5"/>
    <w:rsid w:val="00FA35CF"/>
    <w:rsid w:val="00FA3BAC"/>
    <w:rsid w:val="00FB3346"/>
    <w:rsid w:val="00FB7920"/>
    <w:rsid w:val="00FC6F1C"/>
    <w:rsid w:val="00FD365C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E986"/>
  <w15:chartTrackingRefBased/>
  <w15:docId w15:val="{F01501C3-13BB-4FEA-8861-5A01C6E2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6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6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6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6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61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61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61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61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61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61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6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6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6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61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61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61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61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61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E618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61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17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5441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ieme-connect.com/products/ejournals/abstract/10.1055/s-0037-1599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ge.europa.eu/newsroom/events/eige-gender-equality-forum-2022/speakers/reem-alsalem?language_content_entity=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hrh.law.ox.ac.uk/transphobia-at-the-highest-level-un-special-rapporteur-reem-alsalems-report-on-violence-against-women-and-girls-in-breach-of-the-special-mandate-code-of-conduct/" TargetMode="External"/><Relationship Id="rId10" Type="http://schemas.openxmlformats.org/officeDocument/2006/relationships/hyperlink" Target="https://obgyn.onlinelibrary.wiley.com/doi/10.1111/1471-0528.139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1422-0067/24/18/1394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1870</ap:Words>
  <ap:Characters>10287</ap:Characters>
  <ap:DocSecurity>4</ap:DocSecurity>
  <ap:Lines>85</ap:Lines>
  <ap:Paragraphs>24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2026-03-04T14:04:00.0000000Z</lastPrinted>
  <dcterms:created xsi:type="dcterms:W3CDTF">2026-03-26T13:43:00.0000000Z</dcterms:created>
  <dcterms:modified xsi:type="dcterms:W3CDTF">2026-03-26T13:43:00.0000000Z</dcterms:modified>
  <version/>
  <category/>
</coreProperties>
</file>