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2697" w:rsidR="00F52697" w:rsidRDefault="00CD6044" w14:paraId="48EFE594" w14:textId="0BD62F7B">
      <w:pPr>
        <w:rPr>
          <w:rFonts w:ascii="Calibri" w:hAnsi="Calibri" w:cs="Calibri"/>
        </w:rPr>
      </w:pPr>
      <w:r w:rsidRPr="00F52697">
        <w:rPr>
          <w:rFonts w:ascii="Calibri" w:hAnsi="Calibri" w:eastAsia="Aptos" w:cs="Calibri"/>
        </w:rPr>
        <w:t>32</w:t>
      </w:r>
      <w:r w:rsidRPr="00F52697" w:rsidR="00F52697">
        <w:rPr>
          <w:rFonts w:ascii="Calibri" w:hAnsi="Calibri" w:eastAsia="Aptos" w:cs="Calibri"/>
        </w:rPr>
        <w:t xml:space="preserve"> </w:t>
      </w:r>
      <w:r w:rsidRPr="00F52697">
        <w:rPr>
          <w:rFonts w:ascii="Calibri" w:hAnsi="Calibri" w:eastAsia="Aptos" w:cs="Calibri"/>
        </w:rPr>
        <w:t>637</w:t>
      </w:r>
      <w:r w:rsidRPr="00F52697" w:rsidR="00F52697">
        <w:rPr>
          <w:rFonts w:ascii="Calibri" w:hAnsi="Calibri" w:eastAsia="Aptos" w:cs="Calibri"/>
        </w:rPr>
        <w:tab/>
      </w:r>
      <w:r w:rsidRPr="00F52697" w:rsidR="00F52697">
        <w:rPr>
          <w:rFonts w:ascii="Calibri" w:hAnsi="Calibri" w:eastAsia="Aptos" w:cs="Calibri"/>
        </w:rPr>
        <w:tab/>
      </w:r>
      <w:r w:rsidRPr="00F52697" w:rsidR="00F52697">
        <w:rPr>
          <w:rFonts w:ascii="Calibri" w:hAnsi="Calibri" w:cs="Calibri"/>
        </w:rPr>
        <w:t>Bedrijfslevenbeleid</w:t>
      </w:r>
    </w:p>
    <w:p w:rsidRPr="00F52697" w:rsidR="00F52697" w:rsidP="00F52697" w:rsidRDefault="00F52697" w14:paraId="7D06E68B" w14:textId="32E82C05">
      <w:pPr>
        <w:rPr>
          <w:rFonts w:ascii="Calibri" w:hAnsi="Calibri" w:cs="Calibri"/>
        </w:rPr>
      </w:pPr>
      <w:r w:rsidRPr="00F52697">
        <w:rPr>
          <w:rFonts w:ascii="Calibri" w:hAnsi="Calibri" w:eastAsia="Aptos" w:cs="Calibri"/>
        </w:rPr>
        <w:t>26</w:t>
      </w:r>
      <w:r w:rsidRPr="00F52697">
        <w:rPr>
          <w:rFonts w:ascii="Calibri" w:hAnsi="Calibri" w:eastAsia="Aptos" w:cs="Calibri"/>
        </w:rPr>
        <w:t xml:space="preserve"> </w:t>
      </w:r>
      <w:r w:rsidRPr="00F52697">
        <w:rPr>
          <w:rFonts w:ascii="Calibri" w:hAnsi="Calibri" w:eastAsia="Aptos" w:cs="Calibri"/>
        </w:rPr>
        <w:t>485</w:t>
      </w:r>
      <w:r w:rsidRPr="00F52697">
        <w:rPr>
          <w:rFonts w:ascii="Calibri" w:hAnsi="Calibri" w:eastAsia="Aptos" w:cs="Calibri"/>
        </w:rPr>
        <w:tab/>
      </w:r>
      <w:r w:rsidRPr="00F52697">
        <w:rPr>
          <w:rFonts w:ascii="Calibri" w:hAnsi="Calibri" w:eastAsia="Aptos" w:cs="Calibri"/>
        </w:rPr>
        <w:tab/>
      </w:r>
      <w:r w:rsidRPr="00F52697">
        <w:rPr>
          <w:rFonts w:ascii="Calibri" w:hAnsi="Calibri" w:cs="Calibri"/>
        </w:rPr>
        <w:t>Maatschappelijk verantwoord ondernemen</w:t>
      </w:r>
    </w:p>
    <w:p w:rsidRPr="00F52697" w:rsidR="00F52697" w:rsidP="004474D9" w:rsidRDefault="00F52697" w14:paraId="108B61C4" w14:textId="77777777">
      <w:pPr>
        <w:rPr>
          <w:rFonts w:ascii="Calibri" w:hAnsi="Calibri" w:cs="Calibri"/>
          <w:color w:val="000000"/>
        </w:rPr>
      </w:pPr>
      <w:r w:rsidRPr="00F52697">
        <w:rPr>
          <w:rFonts w:ascii="Calibri" w:hAnsi="Calibri" w:eastAsia="Aptos" w:cs="Calibri"/>
        </w:rPr>
        <w:t xml:space="preserve">Nr. </w:t>
      </w:r>
      <w:r w:rsidRPr="00F52697" w:rsidR="00CD6044">
        <w:rPr>
          <w:rFonts w:ascii="Calibri" w:hAnsi="Calibri" w:eastAsia="Aptos" w:cs="Calibri"/>
        </w:rPr>
        <w:t>753</w:t>
      </w:r>
      <w:r w:rsidRPr="00F52697">
        <w:rPr>
          <w:rFonts w:ascii="Calibri" w:hAnsi="Calibri" w:eastAsia="Aptos" w:cs="Calibri"/>
        </w:rPr>
        <w:tab/>
      </w:r>
      <w:r w:rsidRPr="00F52697">
        <w:rPr>
          <w:rFonts w:ascii="Calibri" w:hAnsi="Calibri" w:eastAsia="Aptos" w:cs="Calibri"/>
        </w:rPr>
        <w:tab/>
        <w:t xml:space="preserve">Brief van de </w:t>
      </w:r>
      <w:r w:rsidRPr="00F52697">
        <w:rPr>
          <w:rFonts w:ascii="Calibri" w:hAnsi="Calibri" w:cs="Calibri"/>
        </w:rPr>
        <w:t>minister van Economische Zaken en Klimaat</w:t>
      </w:r>
    </w:p>
    <w:p w:rsidRPr="00F52697" w:rsidR="00F52697" w:rsidP="00F52697" w:rsidRDefault="00F52697" w14:paraId="1B4F7F08" w14:textId="77777777">
      <w:pPr>
        <w:rPr>
          <w:rFonts w:ascii="Calibri" w:hAnsi="Calibri" w:eastAsia="Aptos" w:cs="Calibri"/>
        </w:rPr>
      </w:pPr>
      <w:r w:rsidRPr="00F52697">
        <w:rPr>
          <w:rFonts w:ascii="Calibri" w:hAnsi="Calibri" w:eastAsia="Aptos" w:cs="Calibri"/>
        </w:rPr>
        <w:t>Aan de Voorzitter van de Tweede Kamer der Staten-Generaal</w:t>
      </w:r>
    </w:p>
    <w:p w:rsidRPr="00F52697" w:rsidR="00F52697" w:rsidP="00F52697" w:rsidRDefault="00F52697" w14:paraId="103550A1" w14:textId="77777777">
      <w:pPr>
        <w:rPr>
          <w:rFonts w:ascii="Calibri" w:hAnsi="Calibri" w:eastAsia="Aptos" w:cs="Calibri"/>
        </w:rPr>
      </w:pPr>
      <w:r w:rsidRPr="00F52697">
        <w:rPr>
          <w:rFonts w:ascii="Calibri" w:hAnsi="Calibri" w:eastAsia="Aptos" w:cs="Calibri"/>
        </w:rPr>
        <w:t>Den Haag, 24 maart 2026</w:t>
      </w:r>
    </w:p>
    <w:p w:rsidRPr="00F52697" w:rsidR="009F0F9B" w:rsidP="00F52697" w:rsidRDefault="00CD6044" w14:paraId="3AC05CA7" w14:textId="68AB14A9">
      <w:pPr>
        <w:rPr>
          <w:rFonts w:ascii="Calibri" w:hAnsi="Calibri" w:eastAsia="Aptos" w:cs="Calibri"/>
        </w:rPr>
      </w:pPr>
      <w:r w:rsidRPr="00F52697">
        <w:rPr>
          <w:rFonts w:ascii="Calibri" w:hAnsi="Calibri" w:eastAsia="Aptos" w:cs="Calibri"/>
        </w:rPr>
        <w:br/>
      </w:r>
      <w:r w:rsidRPr="00F52697" w:rsidR="009F0F9B">
        <w:rPr>
          <w:rFonts w:ascii="Calibri" w:hAnsi="Calibri" w:eastAsia="Aptos" w:cs="Calibri"/>
        </w:rPr>
        <w:t xml:space="preserve">Met deze brief bied ik u het onderzoeksrapport aan waarin is onderzocht of overdracht van vier EZK-regelingen uitgevoerd door de Rijksdienst voor Ondernemend Nederland naar de Nationale Investeringsinstelling (NII) wenselijk is. Het betreft de volgende regelingen: SEED Capital regeling, Innovatiekrediet, Vroegefasefinanciering en de Thematische Technology Transfer (hierna gezamenlijk de ‘EZK-regelingen’). Dit onderzoek is uitgevoerd door KPMG in opdracht van mijn ministerie. </w:t>
      </w:r>
    </w:p>
    <w:p w:rsidRPr="00F52697" w:rsidR="009F0F9B" w:rsidP="00F52697" w:rsidRDefault="009F0F9B" w14:paraId="00AF350F" w14:textId="77777777">
      <w:pPr>
        <w:pStyle w:val="Geenafstand"/>
      </w:pPr>
    </w:p>
    <w:p w:rsidRPr="00F52697" w:rsidR="009F0F9B" w:rsidP="009F0F9B" w:rsidRDefault="009F0F9B" w14:paraId="5C933160" w14:textId="77777777">
      <w:pPr>
        <w:spacing w:after="0"/>
        <w:rPr>
          <w:rFonts w:ascii="Calibri" w:hAnsi="Calibri" w:eastAsia="Aptos" w:cs="Calibri"/>
        </w:rPr>
      </w:pPr>
      <w:r w:rsidRPr="00F52697">
        <w:rPr>
          <w:rFonts w:ascii="Calibri" w:hAnsi="Calibri" w:eastAsia="Aptos" w:cs="Calibri"/>
        </w:rPr>
        <w:t xml:space="preserve">Voor de zomer zal ik uw Kamer informeren over </w:t>
      </w:r>
      <w:bookmarkStart w:name="_Hlk223002768" w:id="0"/>
      <w:r w:rsidRPr="00F52697">
        <w:rPr>
          <w:rFonts w:ascii="Calibri" w:hAnsi="Calibri" w:eastAsia="Aptos" w:cs="Calibri"/>
        </w:rPr>
        <w:t xml:space="preserve">hoe het kabinet </w:t>
      </w:r>
      <w:bookmarkStart w:name="_Hlk223001909" w:id="1"/>
      <w:r w:rsidRPr="00F52697">
        <w:rPr>
          <w:rFonts w:ascii="Calibri" w:hAnsi="Calibri" w:eastAsia="Aptos" w:cs="Calibri"/>
        </w:rPr>
        <w:t>de toekomst van de genoemde EZK</w:t>
      </w:r>
      <w:r w:rsidRPr="00F52697">
        <w:rPr>
          <w:rFonts w:ascii="Cambria Math" w:hAnsi="Cambria Math" w:eastAsia="Aptos" w:cs="Cambria Math"/>
        </w:rPr>
        <w:t>‑</w:t>
      </w:r>
      <w:r w:rsidRPr="00F52697">
        <w:rPr>
          <w:rFonts w:ascii="Calibri" w:hAnsi="Calibri" w:eastAsia="Aptos" w:cs="Calibri"/>
        </w:rPr>
        <w:t>regelingen in samenhang met de verdere vormgeving van de NII</w:t>
      </w:r>
      <w:bookmarkEnd w:id="1"/>
      <w:r w:rsidRPr="00F52697">
        <w:rPr>
          <w:rFonts w:ascii="Calibri" w:hAnsi="Calibri" w:eastAsia="Aptos" w:cs="Calibri"/>
        </w:rPr>
        <w:t xml:space="preserve"> voor zich ziet</w:t>
      </w:r>
      <w:bookmarkEnd w:id="0"/>
      <w:r w:rsidRPr="00F52697">
        <w:rPr>
          <w:rFonts w:ascii="Calibri" w:hAnsi="Calibri" w:eastAsia="Aptos" w:cs="Calibri"/>
        </w:rPr>
        <w:t xml:space="preserve">. Daarom </w:t>
      </w:r>
      <w:bookmarkStart w:name="_Hlk223001833" w:id="2"/>
      <w:r w:rsidRPr="00F52697">
        <w:rPr>
          <w:rFonts w:ascii="Calibri" w:hAnsi="Calibri" w:eastAsia="Aptos" w:cs="Calibri"/>
        </w:rPr>
        <w:t>bied ik u het rapport nu zonder inhoudelijke appreciatie aan</w:t>
      </w:r>
      <w:bookmarkEnd w:id="2"/>
      <w:r w:rsidRPr="00F52697">
        <w:rPr>
          <w:rFonts w:ascii="Calibri" w:hAnsi="Calibri" w:eastAsia="Aptos" w:cs="Calibri"/>
        </w:rPr>
        <w:t xml:space="preserve">. </w:t>
      </w:r>
    </w:p>
    <w:p w:rsidRPr="00F52697" w:rsidR="009F0F9B" w:rsidP="00F52697" w:rsidRDefault="009F0F9B" w14:paraId="15DA212C" w14:textId="77777777">
      <w:pPr>
        <w:pStyle w:val="Geenafstand"/>
        <w:rPr>
          <w:rFonts w:ascii="Calibri" w:hAnsi="Calibri" w:cs="Calibri"/>
        </w:rPr>
      </w:pPr>
    </w:p>
    <w:p w:rsidRPr="00F52697" w:rsidR="00F52697" w:rsidP="00F52697" w:rsidRDefault="00F52697" w14:paraId="5BA9305C" w14:textId="0A474C1A">
      <w:pPr>
        <w:pStyle w:val="Geenafstand"/>
        <w:rPr>
          <w:rFonts w:ascii="Calibri" w:hAnsi="Calibri" w:cs="Calibri"/>
        </w:rPr>
      </w:pPr>
      <w:r w:rsidRPr="00F52697">
        <w:rPr>
          <w:rFonts w:ascii="Calibri" w:hAnsi="Calibri" w:cs="Calibri"/>
        </w:rPr>
        <w:t>De m</w:t>
      </w:r>
      <w:r w:rsidRPr="00F52697">
        <w:rPr>
          <w:rFonts w:ascii="Calibri" w:hAnsi="Calibri" w:cs="Calibri"/>
        </w:rPr>
        <w:t>inister van Economische Zaken en Klimaat</w:t>
      </w:r>
      <w:r w:rsidRPr="00F52697">
        <w:rPr>
          <w:rFonts w:ascii="Calibri" w:hAnsi="Calibri" w:cs="Calibri"/>
        </w:rPr>
        <w:t>,</w:t>
      </w:r>
    </w:p>
    <w:p w:rsidRPr="00F52697" w:rsidR="009F0F9B" w:rsidP="00F52697" w:rsidRDefault="009F0F9B" w14:paraId="322A467D" w14:textId="58E92251">
      <w:pPr>
        <w:pStyle w:val="Geenafstand"/>
        <w:rPr>
          <w:rFonts w:ascii="Calibri" w:hAnsi="Calibri" w:cs="Calibri"/>
        </w:rPr>
      </w:pPr>
      <w:r w:rsidRPr="00F52697">
        <w:rPr>
          <w:rFonts w:ascii="Calibri" w:hAnsi="Calibri" w:cs="Calibri"/>
        </w:rPr>
        <w:t>H</w:t>
      </w:r>
      <w:r w:rsidRPr="00F52697" w:rsidR="00F52697">
        <w:rPr>
          <w:rFonts w:ascii="Calibri" w:hAnsi="Calibri" w:cs="Calibri"/>
        </w:rPr>
        <w:t xml:space="preserve">.G. </w:t>
      </w:r>
      <w:r w:rsidRPr="00F52697">
        <w:rPr>
          <w:rFonts w:ascii="Calibri" w:hAnsi="Calibri" w:cs="Calibri"/>
        </w:rPr>
        <w:t>Herbert</w:t>
      </w:r>
    </w:p>
    <w:p w:rsidRPr="00F52697" w:rsidR="00F80165" w:rsidP="00F52697" w:rsidRDefault="00F80165" w14:paraId="74876E38" w14:textId="77777777">
      <w:pPr>
        <w:pStyle w:val="Geenafstand"/>
        <w:rPr>
          <w:rFonts w:ascii="Calibri" w:hAnsi="Calibri" w:cs="Calibri"/>
        </w:rPr>
      </w:pPr>
    </w:p>
    <w:sectPr w:rsidRPr="00F52697" w:rsidR="00F80165" w:rsidSect="009F0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3809" w14:textId="77777777" w:rsidR="009F0F9B" w:rsidRDefault="009F0F9B" w:rsidP="009F0F9B">
      <w:pPr>
        <w:spacing w:after="0" w:line="240" w:lineRule="auto"/>
      </w:pPr>
      <w:r>
        <w:separator/>
      </w:r>
    </w:p>
  </w:endnote>
  <w:endnote w:type="continuationSeparator" w:id="0">
    <w:p w14:paraId="66C2C51D" w14:textId="77777777" w:rsidR="009F0F9B" w:rsidRDefault="009F0F9B" w:rsidP="009F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E6E0" w14:textId="77777777" w:rsidR="009F0F9B" w:rsidRPr="009F0F9B" w:rsidRDefault="009F0F9B" w:rsidP="009F0F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BBA9" w14:textId="77777777" w:rsidR="009F0F9B" w:rsidRPr="009F0F9B" w:rsidRDefault="009F0F9B" w:rsidP="009F0F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7572" w14:textId="77777777" w:rsidR="009F0F9B" w:rsidRPr="009F0F9B" w:rsidRDefault="009F0F9B" w:rsidP="009F0F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624E" w14:textId="77777777" w:rsidR="009F0F9B" w:rsidRDefault="009F0F9B" w:rsidP="009F0F9B">
      <w:pPr>
        <w:spacing w:after="0" w:line="240" w:lineRule="auto"/>
      </w:pPr>
      <w:r>
        <w:separator/>
      </w:r>
    </w:p>
  </w:footnote>
  <w:footnote w:type="continuationSeparator" w:id="0">
    <w:p w14:paraId="65ADE992" w14:textId="77777777" w:rsidR="009F0F9B" w:rsidRDefault="009F0F9B" w:rsidP="009F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AD48" w14:textId="77777777" w:rsidR="009F0F9B" w:rsidRPr="009F0F9B" w:rsidRDefault="009F0F9B" w:rsidP="009F0F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C00" w14:textId="77777777" w:rsidR="009F0F9B" w:rsidRPr="009F0F9B" w:rsidRDefault="009F0F9B" w:rsidP="009F0F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78F2" w14:textId="77777777" w:rsidR="009F0F9B" w:rsidRPr="009F0F9B" w:rsidRDefault="009F0F9B" w:rsidP="009F0F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9B"/>
    <w:rsid w:val="00150DC6"/>
    <w:rsid w:val="009F0F9B"/>
    <w:rsid w:val="00CD6044"/>
    <w:rsid w:val="00EA20A8"/>
    <w:rsid w:val="00F06B6A"/>
    <w:rsid w:val="00F52697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59E8"/>
  <w15:chartTrackingRefBased/>
  <w15:docId w15:val="{2F397AF8-AC87-4A9A-8623-AA5D605F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0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0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0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0F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0F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0F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0F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0F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0F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0F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0F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0F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0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0F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0F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F0F9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F0F9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F0F9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F0F9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F0F9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F0F9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F0F9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F0F9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F0F9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F0F9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F0F9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F0F9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F0F9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F52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2026-05-06T14:04:00.0000000Z</dcterms:created>
  <dcterms:modified xsi:type="dcterms:W3CDTF">2026-05-06T14:04:00.0000000Z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