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4621" w:rsidP="00674621" w:rsidRDefault="00674621" w14:paraId="23B50BBE" w14:textId="7777777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  <w:b w:val="0"/>
          <w:bCs w:val="0"/>
        </w:rPr>
        <w:t>Hamerstukken</w:t>
      </w:r>
    </w:p>
    <w:p w:rsidR="00674621" w:rsidP="00674621" w:rsidRDefault="00674621" w14:paraId="739036F6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674621" w:rsidP="00674621" w:rsidRDefault="00674621" w14:paraId="7E996B62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Wet luchtvaart in verband met de bevoegdheidsverdeling voor buitenlandse luchthavens (36793);</w:t>
      </w:r>
    </w:p>
    <w:p w:rsidR="00674621" w:rsidP="00674621" w:rsidRDefault="00674621" w14:paraId="5EB97DB8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Wet op het financieel toezicht, Boek 6 van het Burgerlijk Wetboek en de Wet handhaving consumentenbescherming ter implementatie van Richtlijn (EU) 2023/2673 tot wijziging van Richtlijn 2011/83/EU wat betreft op afstand gesloten overeenkomsten inzake financiële diensten, en tot intrekking van Richtlijn 2002/65/EG (Implementatiewet richtlijn op afstand gesloten overeenkomsten inzake financiële diensten) (36860).</w:t>
      </w:r>
    </w:p>
    <w:p w:rsidR="00674621" w:rsidP="00674621" w:rsidRDefault="00674621" w14:paraId="0D18E413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2C3023" w:rsidRDefault="002C3023" w14:paraId="0EF2536B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00414"/>
    <w:multiLevelType w:val="multilevel"/>
    <w:tmpl w:val="862C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506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21"/>
    <w:rsid w:val="002C3023"/>
    <w:rsid w:val="00674621"/>
    <w:rsid w:val="00D12DE5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9862A"/>
  <w15:chartTrackingRefBased/>
  <w15:docId w15:val="{34DB26E2-CC33-4E5A-B1B9-DF6696E2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462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4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4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4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4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4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46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46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46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46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4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4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4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462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462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46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46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46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46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46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4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4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4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4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46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46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46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4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462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4621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6746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639</ap:Characters>
  <ap:DocSecurity>0</ap:DocSecurity>
  <ap:Lines>5</ap:Lines>
  <ap:Paragraphs>1</ap:Paragraphs>
  <ap:ScaleCrop>false</ap:ScaleCrop>
  <ap:LinksUpToDate>false</ap:LinksUpToDate>
  <ap:CharactersWithSpaces>754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2026-03-20T08:14:00.0000000Z</dcterms:created>
  <dcterms:modified xsi:type="dcterms:W3CDTF">2026-03-20T08:14:00.0000000Z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