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FDA" w:rsidP="00A036B8" w:rsidRDefault="00452FDA" w14:paraId="3444C5CC" w14:textId="77777777">
      <w:pPr>
        <w:pStyle w:val="PlatteTekst"/>
        <w:rPr>
          <w:b/>
          <w:szCs w:val="18"/>
        </w:rPr>
      </w:pPr>
    </w:p>
    <w:p w:rsidRPr="00092BAB" w:rsidR="00F26A19" w:rsidP="00A036B8" w:rsidRDefault="000C36EF" w14:paraId="687A6002" w14:textId="1779BC98">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14FC3ED9" wp14:anchorId="7A9A8564">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6B1E87" w:rsidRDefault="00164C00" w14:paraId="028E46B3" w14:textId="56B8BAEF">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E4B19">
                              <w:t xml:space="preserve">Clean Industrial Deal </w:t>
                            </w:r>
                            <w:r w:rsidR="007466E8">
                              <w:t>met</w:t>
                            </w:r>
                            <w:r w:rsidR="006B1E87">
                              <w:t xml:space="preserve"> behandelvoorstel </w:t>
                            </w:r>
                            <w:r w:rsidRPr="00AE4B19" w:rsidR="00E214C6">
                              <w:rPr>
                                <w:i/>
                                <w:iCs/>
                              </w:rPr>
                              <w:t>Industrial Accelerator Act</w:t>
                            </w:r>
                          </w:p>
                          <w:p w:rsidR="00036640" w:rsidP="008730DA" w:rsidRDefault="008730DA" w14:paraId="273AE345" w14:textId="7DCB2ADA">
                            <w:pPr>
                              <w:pStyle w:val="Standaard65"/>
                            </w:pPr>
                            <w:r>
                              <w:tab/>
                              <w:t>aan</w:t>
                            </w:r>
                            <w:r>
                              <w:tab/>
                              <w:t xml:space="preserve">Leden en plv.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079DB750" w14:textId="579B24C4">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AE4B19">
                              <w:rPr>
                                <w:sz w:val="13"/>
                                <w:szCs w:val="13"/>
                              </w:rPr>
                              <w:t>Henk Jumelet (CDA</w:t>
                            </w:r>
                            <w:r w:rsidR="0092437B">
                              <w:rPr>
                                <w:sz w:val="13"/>
                                <w:szCs w:val="13"/>
                              </w:rPr>
                              <w:t>)</w:t>
                            </w:r>
                            <w:r w:rsidR="00A55312">
                              <w:rPr>
                                <w:sz w:val="13"/>
                                <w:szCs w:val="13"/>
                              </w:rPr>
                              <w:t xml:space="preserve"> </w:t>
                            </w:r>
                          </w:p>
                          <w:p w:rsidRPr="00104D8D" w:rsidR="008730DA" w:rsidP="008730DA" w:rsidRDefault="008730DA" w14:paraId="488E33C8" w14:textId="4CEC1420">
                            <w:pPr>
                              <w:pStyle w:val="Standaard65"/>
                              <w:rPr>
                                <w:lang w:val="de-DE"/>
                              </w:rPr>
                            </w:pPr>
                            <w:r>
                              <w:tab/>
                            </w:r>
                            <w:r w:rsidRPr="00104D8D">
                              <w:rPr>
                                <w:lang w:val="de-DE"/>
                              </w:rPr>
                              <w:t>datum</w:t>
                            </w:r>
                            <w:r w:rsidRPr="00104D8D">
                              <w:rPr>
                                <w:lang w:val="de-DE"/>
                              </w:rPr>
                              <w:tab/>
                            </w:r>
                            <w:sdt>
                              <w:sdtPr>
                                <w:rPr>
                                  <w:lang w:val="de-DE"/>
                                </w:rPr>
                                <w:id w:val="-197937237"/>
                                <w:date w:fullDate="2026-03-17T00:00:00Z">
                                  <w:dateFormat w:val="d MMMM yyyy"/>
                                  <w:lid w:val="nl-NL"/>
                                  <w:storeMappedDataAs w:val="dateTime"/>
                                  <w:calendar w:val="gregorian"/>
                                </w:date>
                              </w:sdtPr>
                              <w:sdtEndPr/>
                              <w:sdtContent>
                                <w:r w:rsidR="00394320">
                                  <w:t>17 maart 2026</w:t>
                                </w:r>
                              </w:sdtContent>
                            </w:sdt>
                          </w:p>
                          <w:p w:rsidR="006B1E87" w:rsidP="006B1E87" w:rsidRDefault="008730DA" w14:paraId="432F04FC" w14:textId="05EC5E33">
                            <w:pPr>
                              <w:pStyle w:val="Standaard65"/>
                              <w:ind w:left="1416" w:hanging="1416"/>
                            </w:pPr>
                            <w:r w:rsidRPr="00104D8D">
                              <w:rPr>
                                <w:lang w:val="de-DE"/>
                              </w:rPr>
                              <w:tab/>
                            </w:r>
                            <w:r>
                              <w:t>onderwerp</w:t>
                            </w:r>
                            <w:r>
                              <w:tab/>
                            </w:r>
                            <w:r>
                              <w:tab/>
                            </w:r>
                            <w:r w:rsidR="006B1E87">
                              <w:t xml:space="preserve">behandelvoorstel </w:t>
                            </w:r>
                            <w:r w:rsidRPr="007466E8" w:rsidR="00AE4B19">
                              <w:rPr>
                                <w:i/>
                                <w:iCs/>
                              </w:rPr>
                              <w:t xml:space="preserve">Industrial </w:t>
                            </w:r>
                            <w:r w:rsidRPr="007466E8" w:rsidR="007466E8">
                              <w:rPr>
                                <w:i/>
                                <w:iCs/>
                              </w:rPr>
                              <w:t>Accelerator Act</w:t>
                            </w:r>
                          </w:p>
                          <w:p w:rsidR="008730DA" w:rsidP="006B1E87" w:rsidRDefault="008730DA" w14:paraId="18805B9A" w14:textId="10923BAD">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24 maart 2026</w:t>
                            </w:r>
                          </w:p>
                          <w:p w:rsidR="00187443" w:rsidRDefault="00187443" w14:paraId="0F46EAF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9A8564">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008730DA" w:rsidP="006B1E87" w:rsidRDefault="00164C00" w14:paraId="028E46B3" w14:textId="56B8BAEF">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E4B19">
                        <w:t xml:space="preserve">Clean Industrial Deal </w:t>
                      </w:r>
                      <w:r w:rsidR="007466E8">
                        <w:t>met</w:t>
                      </w:r>
                      <w:r w:rsidR="006B1E87">
                        <w:t xml:space="preserve"> behandelvoorstel </w:t>
                      </w:r>
                      <w:r w:rsidRPr="00AE4B19" w:rsidR="00E214C6">
                        <w:rPr>
                          <w:i/>
                          <w:iCs/>
                        </w:rPr>
                        <w:t>Industrial Accelerator Act</w:t>
                      </w:r>
                    </w:p>
                    <w:p w:rsidR="00036640" w:rsidP="008730DA" w:rsidRDefault="008730DA" w14:paraId="273AE345" w14:textId="7DCB2ADA">
                      <w:pPr>
                        <w:pStyle w:val="Standaard65"/>
                      </w:pPr>
                      <w:r>
                        <w:tab/>
                        <w:t>aan</w:t>
                      </w:r>
                      <w:r>
                        <w:tab/>
                        <w:t xml:space="preserve">Leden en plv.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079DB750" w14:textId="579B24C4">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AE4B19">
                        <w:rPr>
                          <w:sz w:val="13"/>
                          <w:szCs w:val="13"/>
                        </w:rPr>
                        <w:t>Henk Jumelet (CDA</w:t>
                      </w:r>
                      <w:r w:rsidR="0092437B">
                        <w:rPr>
                          <w:sz w:val="13"/>
                          <w:szCs w:val="13"/>
                        </w:rPr>
                        <w:t>)</w:t>
                      </w:r>
                      <w:r w:rsidR="00A55312">
                        <w:rPr>
                          <w:sz w:val="13"/>
                          <w:szCs w:val="13"/>
                        </w:rPr>
                        <w:t xml:space="preserve"> </w:t>
                      </w:r>
                    </w:p>
                    <w:p w:rsidRPr="00104D8D" w:rsidR="008730DA" w:rsidP="008730DA" w:rsidRDefault="008730DA" w14:paraId="488E33C8" w14:textId="4CEC1420">
                      <w:pPr>
                        <w:pStyle w:val="Standaard65"/>
                        <w:rPr>
                          <w:lang w:val="de-DE"/>
                        </w:rPr>
                      </w:pPr>
                      <w:r>
                        <w:tab/>
                      </w:r>
                      <w:r w:rsidRPr="00104D8D">
                        <w:rPr>
                          <w:lang w:val="de-DE"/>
                        </w:rPr>
                        <w:t>datum</w:t>
                      </w:r>
                      <w:r w:rsidRPr="00104D8D">
                        <w:rPr>
                          <w:lang w:val="de-DE"/>
                        </w:rPr>
                        <w:tab/>
                      </w:r>
                      <w:sdt>
                        <w:sdtPr>
                          <w:rPr>
                            <w:lang w:val="de-DE"/>
                          </w:rPr>
                          <w:id w:val="-197937237"/>
                          <w:date w:fullDate="2026-03-17T00:00:00Z">
                            <w:dateFormat w:val="d MMMM yyyy"/>
                            <w:lid w:val="nl-NL"/>
                            <w:storeMappedDataAs w:val="dateTime"/>
                            <w:calendar w:val="gregorian"/>
                          </w:date>
                        </w:sdtPr>
                        <w:sdtEndPr/>
                        <w:sdtContent>
                          <w:r w:rsidR="00394320">
                            <w:t>17 maart 2026</w:t>
                          </w:r>
                        </w:sdtContent>
                      </w:sdt>
                    </w:p>
                    <w:p w:rsidR="006B1E87" w:rsidP="006B1E87" w:rsidRDefault="008730DA" w14:paraId="432F04FC" w14:textId="05EC5E33">
                      <w:pPr>
                        <w:pStyle w:val="Standaard65"/>
                        <w:ind w:left="1416" w:hanging="1416"/>
                      </w:pPr>
                      <w:r w:rsidRPr="00104D8D">
                        <w:rPr>
                          <w:lang w:val="de-DE"/>
                        </w:rPr>
                        <w:tab/>
                      </w:r>
                      <w:r>
                        <w:t>onderwerp</w:t>
                      </w:r>
                      <w:r>
                        <w:tab/>
                      </w:r>
                      <w:r>
                        <w:tab/>
                      </w:r>
                      <w:r w:rsidR="006B1E87">
                        <w:t xml:space="preserve">behandelvoorstel </w:t>
                      </w:r>
                      <w:r w:rsidRPr="007466E8" w:rsidR="00AE4B19">
                        <w:rPr>
                          <w:i/>
                          <w:iCs/>
                        </w:rPr>
                        <w:t xml:space="preserve">Industrial </w:t>
                      </w:r>
                      <w:r w:rsidRPr="007466E8" w:rsidR="007466E8">
                        <w:rPr>
                          <w:i/>
                          <w:iCs/>
                        </w:rPr>
                        <w:t>Accelerator Act</w:t>
                      </w:r>
                    </w:p>
                    <w:p w:rsidR="008730DA" w:rsidP="006B1E87" w:rsidRDefault="008730DA" w14:paraId="18805B9A" w14:textId="10923BAD">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24 maart 2026</w:t>
                      </w:r>
                    </w:p>
                    <w:p w:rsidR="00187443" w:rsidRDefault="00187443" w14:paraId="0F46EAF4" w14:textId="77777777">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7BCA1F5" wp14:anchorId="2C03C581">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6AA8BE9B" wp14:anchorId="0A9E01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A03F28" wp14:anchorId="66A539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3EB1F9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66A5399E">
                <v:textbox inset="0,0,0,0">
                  <w:txbxContent>
                    <w:p w:rsidR="00187443" w:rsidRDefault="00187443" w14:paraId="3EB1F9B6" w14:textId="77777777"/>
                  </w:txbxContent>
                </v:textbox>
                <w10:wrap anchory="page"/>
              </v:shape>
            </w:pict>
          </mc:Fallback>
        </mc:AlternateContent>
      </w:r>
      <w:r w:rsidRPr="00092BAB" w:rsidR="002A1A9B">
        <w:rPr>
          <w:b/>
          <w:szCs w:val="18"/>
        </w:rPr>
        <w:t>Aanleiding</w:t>
      </w:r>
    </w:p>
    <w:p w:rsidRPr="00DE1969" w:rsidR="006136BE" w:rsidP="001942B5" w:rsidRDefault="00E17BAF" w14:paraId="1D7009FF" w14:textId="1E554B3D">
      <w:pPr>
        <w:pStyle w:val="Lijstalinea"/>
        <w:numPr>
          <w:ilvl w:val="0"/>
          <w:numId w:val="2"/>
        </w:numPr>
      </w:pPr>
      <w:r w:rsidRPr="00DE1969">
        <w:rPr>
          <w:szCs w:val="18"/>
        </w:rPr>
        <w:t xml:space="preserve">Op </w:t>
      </w:r>
      <w:r w:rsidRPr="00DE1969" w:rsidR="005A585C">
        <w:rPr>
          <w:szCs w:val="18"/>
        </w:rPr>
        <w:t>4</w:t>
      </w:r>
      <w:r w:rsidRPr="00DE1969">
        <w:rPr>
          <w:szCs w:val="18"/>
        </w:rPr>
        <w:t xml:space="preserve"> </w:t>
      </w:r>
      <w:r w:rsidRPr="00DE1969" w:rsidR="005A585C">
        <w:rPr>
          <w:szCs w:val="18"/>
        </w:rPr>
        <w:t>maart</w:t>
      </w:r>
      <w:r w:rsidRPr="00DE1969">
        <w:rPr>
          <w:szCs w:val="18"/>
        </w:rPr>
        <w:t xml:space="preserve"> jl. heeft de Europese Commissie</w:t>
      </w:r>
      <w:r w:rsidRPr="00DE1969" w:rsidR="005A585C">
        <w:rPr>
          <w:szCs w:val="18"/>
        </w:rPr>
        <w:t xml:space="preserve">, als onderdeel van de </w:t>
      </w:r>
      <w:r w:rsidRPr="006D401B" w:rsidR="005A585C">
        <w:rPr>
          <w:i/>
          <w:iCs/>
          <w:szCs w:val="18"/>
        </w:rPr>
        <w:t>Clean Industrial Deal</w:t>
      </w:r>
      <w:r w:rsidRPr="00DE1969" w:rsidR="005A585C">
        <w:rPr>
          <w:szCs w:val="18"/>
        </w:rPr>
        <w:t>,</w:t>
      </w:r>
      <w:r w:rsidRPr="00DE1969" w:rsidR="001942B5">
        <w:rPr>
          <w:szCs w:val="18"/>
        </w:rPr>
        <w:t xml:space="preserve"> de </w:t>
      </w:r>
      <w:hyperlink w:history="1" r:id="rId14">
        <w:r w:rsidRPr="00DE1969" w:rsidR="001942B5">
          <w:rPr>
            <w:rStyle w:val="Hyperlink"/>
            <w:i/>
            <w:iCs/>
            <w:szCs w:val="18"/>
          </w:rPr>
          <w:t>Industrial Accelerator Act</w:t>
        </w:r>
      </w:hyperlink>
      <w:r w:rsidR="001942B5">
        <w:rPr>
          <w:color w:val="333333"/>
          <w:szCs w:val="18"/>
        </w:rPr>
        <w:t xml:space="preserve"> </w:t>
      </w:r>
      <w:r w:rsidRPr="00DE1969" w:rsidR="001942B5">
        <w:rPr>
          <w:szCs w:val="18"/>
        </w:rPr>
        <w:t xml:space="preserve">(IAA, </w:t>
      </w:r>
      <w:r w:rsidRPr="00DE1969" w:rsidR="00961465">
        <w:rPr>
          <w:szCs w:val="18"/>
        </w:rPr>
        <w:t>verordening voor een industrieaccelerator</w:t>
      </w:r>
      <w:r w:rsidRPr="00DE1969" w:rsidR="00D11755">
        <w:rPr>
          <w:szCs w:val="18"/>
        </w:rPr>
        <w:t>) uitgebracht.</w:t>
      </w:r>
      <w:r w:rsidRPr="00DE1969" w:rsidR="006136BE">
        <w:rPr>
          <w:szCs w:val="18"/>
        </w:rPr>
        <w:t xml:space="preserve"> </w:t>
      </w:r>
    </w:p>
    <w:p w:rsidRPr="00EC5F91" w:rsidR="007466E8" w:rsidP="00FE57B7" w:rsidRDefault="00FE57B7" w14:paraId="318B7177" w14:textId="014EF858">
      <w:pPr>
        <w:pStyle w:val="Lijstalinea"/>
        <w:numPr>
          <w:ilvl w:val="0"/>
          <w:numId w:val="2"/>
        </w:numPr>
      </w:pPr>
      <w:r w:rsidRPr="00DE1969">
        <w:rPr>
          <w:szCs w:val="18"/>
        </w:rPr>
        <w:t>De</w:t>
      </w:r>
      <w:r w:rsidRPr="00DE1969" w:rsidR="00E56D61">
        <w:rPr>
          <w:szCs w:val="18"/>
        </w:rPr>
        <w:t xml:space="preserve"> IAA </w:t>
      </w:r>
      <w:r w:rsidRPr="00DE1969">
        <w:rPr>
          <w:szCs w:val="18"/>
        </w:rPr>
        <w:t>heeft als doel</w:t>
      </w:r>
      <w:r w:rsidR="00F13320">
        <w:rPr>
          <w:szCs w:val="18"/>
        </w:rPr>
        <w:t>stelling</w:t>
      </w:r>
      <w:r w:rsidRPr="00DE1969" w:rsidR="00F51FBA">
        <w:rPr>
          <w:szCs w:val="18"/>
        </w:rPr>
        <w:t xml:space="preserve"> </w:t>
      </w:r>
      <w:r w:rsidRPr="00D11755" w:rsidR="007466E8">
        <w:t xml:space="preserve">de vraag naar koolstofarme, in Europa </w:t>
      </w:r>
      <w:r w:rsidRPr="00EC5F91" w:rsidR="007466E8">
        <w:t>vervaardigde technologieën en producten te vergrote</w:t>
      </w:r>
      <w:r w:rsidRPr="00EC5F91" w:rsidR="001F7F76">
        <w:t>n.</w:t>
      </w:r>
      <w:r w:rsidRPr="00EC5F91" w:rsidR="007B1736">
        <w:t xml:space="preserve"> </w:t>
      </w:r>
    </w:p>
    <w:p w:rsidRPr="00D11755" w:rsidR="00E339E1" w:rsidP="00E339E1" w:rsidRDefault="00E339E1" w14:paraId="5D904124" w14:textId="1B7455E2">
      <w:pPr>
        <w:pStyle w:val="Lijstalinea"/>
        <w:numPr>
          <w:ilvl w:val="0"/>
          <w:numId w:val="2"/>
        </w:numPr>
      </w:pPr>
      <w:r w:rsidRPr="00EC5F91">
        <w:rPr>
          <w:szCs w:val="18"/>
        </w:rPr>
        <w:t xml:space="preserve">Het EU-voorstel werd eerder aangekondigde in de </w:t>
      </w:r>
      <w:hyperlink w:history="1" r:id="rId15">
        <w:r w:rsidRPr="0058284F">
          <w:rPr>
            <w:rStyle w:val="Hyperlink"/>
            <w:i/>
            <w:iCs/>
            <w:szCs w:val="18"/>
          </w:rPr>
          <w:t>Clean Industrial Deal</w:t>
        </w:r>
      </w:hyperlink>
      <w:r>
        <w:rPr>
          <w:color w:val="333333"/>
          <w:szCs w:val="18"/>
        </w:rPr>
        <w:t xml:space="preserve"> on</w:t>
      </w:r>
      <w:r w:rsidRPr="00EC5F91">
        <w:rPr>
          <w:szCs w:val="18"/>
        </w:rPr>
        <w:t>der de naam “Industrial Decarbonisation Accelerator Act”.</w:t>
      </w:r>
    </w:p>
    <w:p w:rsidRPr="00EC5F91" w:rsidR="00E56D61" w:rsidP="00E56D61" w:rsidRDefault="00E56D61" w14:paraId="2960020E" w14:textId="74509A42">
      <w:pPr>
        <w:pStyle w:val="Lijstalinea"/>
        <w:numPr>
          <w:ilvl w:val="0"/>
          <w:numId w:val="2"/>
        </w:numPr>
      </w:pPr>
      <w:r w:rsidRPr="00EC5F91">
        <w:rPr>
          <w:szCs w:val="18"/>
        </w:rPr>
        <w:t xml:space="preserve">De Commissie verwijst ook naar het </w:t>
      </w:r>
      <w:hyperlink w:history="1" r:id="rId16">
        <w:r w:rsidRPr="00EC5F91">
          <w:rPr>
            <w:rStyle w:val="Hyperlink"/>
            <w:color w:val="auto"/>
            <w:szCs w:val="18"/>
          </w:rPr>
          <w:t>Draghi-rapport</w:t>
        </w:r>
      </w:hyperlink>
      <w:r w:rsidRPr="00EC5F91">
        <w:rPr>
          <w:szCs w:val="18"/>
        </w:rPr>
        <w:t xml:space="preserve"> </w:t>
      </w:r>
      <w:r w:rsidRPr="00EC5F91" w:rsidR="00491205">
        <w:rPr>
          <w:szCs w:val="18"/>
        </w:rPr>
        <w:t xml:space="preserve">over de concurrentiekracht van de EU </w:t>
      </w:r>
      <w:r w:rsidRPr="00EC5F91">
        <w:rPr>
          <w:szCs w:val="18"/>
        </w:rPr>
        <w:t>als</w:t>
      </w:r>
      <w:r w:rsidRPr="00EC5F91" w:rsidR="004269AD">
        <w:rPr>
          <w:szCs w:val="18"/>
        </w:rPr>
        <w:t xml:space="preserve"> een van de</w:t>
      </w:r>
      <w:r w:rsidRPr="00EC5F91">
        <w:rPr>
          <w:szCs w:val="18"/>
        </w:rPr>
        <w:t xml:space="preserve"> aanleiding</w:t>
      </w:r>
      <w:r w:rsidRPr="00EC5F91" w:rsidR="004269AD">
        <w:rPr>
          <w:szCs w:val="18"/>
        </w:rPr>
        <w:t>en</w:t>
      </w:r>
      <w:r w:rsidRPr="00EC5F91">
        <w:rPr>
          <w:szCs w:val="18"/>
        </w:rPr>
        <w:t xml:space="preserve"> voor publicatie van dit </w:t>
      </w:r>
      <w:r w:rsidRPr="00EC5F91" w:rsidR="00CC5091">
        <w:rPr>
          <w:szCs w:val="18"/>
        </w:rPr>
        <w:t>EU-</w:t>
      </w:r>
      <w:r w:rsidRPr="00EC5F91">
        <w:rPr>
          <w:szCs w:val="18"/>
        </w:rPr>
        <w:t xml:space="preserve">voorstel. </w:t>
      </w:r>
    </w:p>
    <w:p w:rsidR="00B22798" w:rsidP="003F6A17" w:rsidRDefault="00B22798" w14:paraId="7FC94BB3" w14:textId="1A649A0D">
      <w:pPr>
        <w:pStyle w:val="Lijstalinea"/>
        <w:numPr>
          <w:ilvl w:val="0"/>
          <w:numId w:val="2"/>
        </w:numPr>
        <w:autoSpaceDE w:val="0"/>
        <w:autoSpaceDN w:val="0"/>
        <w:adjustRightInd w:val="0"/>
        <w:rPr>
          <w:rFonts w:cstheme="minorHAnsi"/>
        </w:rPr>
      </w:pPr>
      <w:r>
        <w:rPr>
          <w:rFonts w:cstheme="minorHAnsi"/>
        </w:rPr>
        <w:t>V</w:t>
      </w:r>
      <w:r w:rsidRPr="00EA4818">
        <w:rPr>
          <w:rFonts w:cstheme="minorHAnsi"/>
        </w:rPr>
        <w:t xml:space="preserve">ia deze notitie ontvangt u </w:t>
      </w:r>
      <w:r>
        <w:rPr>
          <w:rFonts w:cstheme="minorHAnsi"/>
        </w:rPr>
        <w:t>van de EU-rapporteur</w:t>
      </w:r>
      <w:r w:rsidR="001F7F76">
        <w:rPr>
          <w:rFonts w:cstheme="minorHAnsi"/>
        </w:rPr>
        <w:t xml:space="preserve"> Clean Industrial Deal</w:t>
      </w:r>
      <w:r>
        <w:rPr>
          <w:rFonts w:cstheme="minorHAnsi"/>
        </w:rPr>
        <w:t xml:space="preserve"> </w:t>
      </w:r>
      <w:r w:rsidRPr="00EA4818">
        <w:rPr>
          <w:rFonts w:cstheme="minorHAnsi"/>
        </w:rPr>
        <w:t>een</w:t>
      </w:r>
      <w:r>
        <w:rPr>
          <w:rFonts w:cstheme="minorHAnsi"/>
        </w:rPr>
        <w:t xml:space="preserve"> behandelvoorstel.</w:t>
      </w:r>
    </w:p>
    <w:p w:rsidRPr="00B219E4" w:rsidR="00793D54" w:rsidP="00793D54" w:rsidRDefault="00793D54" w14:paraId="0950236C" w14:textId="77777777"/>
    <w:p w:rsidR="00701962" w:rsidP="00EF7992" w:rsidRDefault="00A46B27" w14:paraId="10114C19" w14:textId="594C5E20">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Behandelvoorstel</w:t>
      </w:r>
    </w:p>
    <w:p w:rsidRPr="00522ADE" w:rsidR="00522ADE" w:rsidP="00522ADE" w:rsidRDefault="00522ADE" w14:paraId="7DC66DC1" w14:textId="77777777">
      <w:pPr>
        <w:pBdr>
          <w:top w:val="single" w:color="auto" w:sz="4" w:space="1"/>
          <w:left w:val="single" w:color="auto" w:sz="4" w:space="4"/>
          <w:bottom w:val="single" w:color="auto" w:sz="4" w:space="0"/>
          <w:right w:val="single" w:color="auto" w:sz="4" w:space="18"/>
        </w:pBdr>
        <w:spacing w:line="284" w:lineRule="exact"/>
        <w:rPr>
          <w:bCs/>
          <w:szCs w:val="18"/>
        </w:rPr>
      </w:pPr>
    </w:p>
    <w:p w:rsidRPr="00452FDA" w:rsidR="00C766F3" w:rsidP="004E13BC" w:rsidRDefault="00B75E02" w14:paraId="02B99882" w14:textId="0818D7AA">
      <w:pPr>
        <w:pStyle w:val="Lijstalinea"/>
        <w:numPr>
          <w:ilvl w:val="0"/>
          <w:numId w:val="31"/>
        </w:numPr>
        <w:pBdr>
          <w:top w:val="single" w:color="auto" w:sz="4" w:space="1"/>
          <w:left w:val="single" w:color="auto" w:sz="4" w:space="4"/>
          <w:bottom w:val="single" w:color="auto" w:sz="4" w:space="0"/>
          <w:right w:val="single" w:color="auto" w:sz="4" w:space="18"/>
        </w:pBdr>
        <w:spacing w:line="284" w:lineRule="exact"/>
        <w:rPr>
          <w:bCs/>
          <w:szCs w:val="18"/>
        </w:rPr>
      </w:pPr>
      <w:r w:rsidRPr="00522ADE">
        <w:rPr>
          <w:bCs/>
          <w:szCs w:val="18"/>
        </w:rPr>
        <w:t xml:space="preserve">Het </w:t>
      </w:r>
      <w:r w:rsidRPr="00522ADE" w:rsidR="00701962">
        <w:rPr>
          <w:bCs/>
          <w:szCs w:val="18"/>
        </w:rPr>
        <w:t>BNC-fiche na ontvangst agenderen</w:t>
      </w:r>
      <w:r w:rsidRPr="00522ADE" w:rsidR="003C5D70">
        <w:rPr>
          <w:bCs/>
          <w:szCs w:val="18"/>
        </w:rPr>
        <w:t xml:space="preserve"> voor een apart schriftelijk overleg.</w:t>
      </w:r>
      <w:r w:rsidR="00B219E4">
        <w:rPr>
          <w:rStyle w:val="Voetnootmarkering"/>
          <w:bCs/>
          <w:szCs w:val="18"/>
        </w:rPr>
        <w:footnoteReference w:id="1"/>
      </w:r>
    </w:p>
    <w:p w:rsidR="00A83D1A" w:rsidP="00DE1969" w:rsidRDefault="00A83D1A" w14:paraId="1CFECE93" w14:textId="77777777">
      <w:pPr>
        <w:rPr>
          <w:b/>
          <w:bCs/>
        </w:rPr>
      </w:pPr>
    </w:p>
    <w:p w:rsidR="00DE1969" w:rsidP="00DE1969" w:rsidRDefault="00DE1969" w14:paraId="30D5FF2B" w14:textId="21A47B2C">
      <w:pPr>
        <w:rPr>
          <w:b/>
          <w:bCs/>
        </w:rPr>
      </w:pPr>
      <w:r w:rsidRPr="0067179A">
        <w:rPr>
          <w:b/>
          <w:bCs/>
        </w:rPr>
        <w:t xml:space="preserve">Inhoudelijke toelichting op </w:t>
      </w:r>
      <w:r>
        <w:rPr>
          <w:b/>
          <w:bCs/>
        </w:rPr>
        <w:t xml:space="preserve">de </w:t>
      </w:r>
      <w:r w:rsidRPr="00DE1969">
        <w:rPr>
          <w:b/>
          <w:bCs/>
          <w:i/>
          <w:iCs/>
        </w:rPr>
        <w:t>Industrial Accelerator Act</w:t>
      </w:r>
      <w:r w:rsidR="00CA2094">
        <w:rPr>
          <w:b/>
          <w:bCs/>
          <w:i/>
          <w:iCs/>
        </w:rPr>
        <w:t xml:space="preserve"> </w:t>
      </w:r>
    </w:p>
    <w:p w:rsidR="0022470B" w:rsidP="00DE1969" w:rsidRDefault="00C23078" w14:paraId="58D364C0" w14:textId="25BD1564">
      <w:r>
        <w:t>Het</w:t>
      </w:r>
      <w:r w:rsidR="00DE1969">
        <w:t xml:space="preserve"> op 4 maart jl. verschenen</w:t>
      </w:r>
      <w:r>
        <w:t xml:space="preserve"> EU-voorstel voor een</w:t>
      </w:r>
      <w:r w:rsidRPr="00C25C56" w:rsidR="00DE1969">
        <w:t xml:space="preserve"> </w:t>
      </w:r>
      <w:r w:rsidRPr="00C25C56" w:rsidR="00DE1969">
        <w:rPr>
          <w:i/>
          <w:iCs/>
        </w:rPr>
        <w:t>Industrial Accelerator Act</w:t>
      </w:r>
      <w:r w:rsidRPr="00C25C56" w:rsidR="00DE1969">
        <w:t xml:space="preserve"> </w:t>
      </w:r>
      <w:r w:rsidR="00365AF1">
        <w:t xml:space="preserve">(IAA) </w:t>
      </w:r>
      <w:r w:rsidRPr="00C25C56" w:rsidR="00DE1969">
        <w:t>heeft</w:t>
      </w:r>
      <w:r>
        <w:t xml:space="preserve"> tot doel</w:t>
      </w:r>
      <w:r w:rsidRPr="00C25C56" w:rsidR="00DE1969">
        <w:t xml:space="preserve"> </w:t>
      </w:r>
      <w:r w:rsidRPr="00D11755">
        <w:t>de vraag naar koolstofarme, in Europa vervaardigde technologieën en producten te vergrote</w:t>
      </w:r>
      <w:r>
        <w:t xml:space="preserve">n. Hierdoor kunnen investeringen in industriële decarbonisatie in de EU worden versneld, </w:t>
      </w:r>
      <w:r w:rsidRPr="00E56D61">
        <w:t>de waardecreatie in de EU vergr</w:t>
      </w:r>
      <w:r>
        <w:t>o</w:t>
      </w:r>
      <w:r w:rsidRPr="00E56D61">
        <w:t>ot</w:t>
      </w:r>
      <w:r>
        <w:t xml:space="preserve"> en</w:t>
      </w:r>
      <w:r w:rsidRPr="00E56D61">
        <w:t xml:space="preserve"> </w:t>
      </w:r>
      <w:r>
        <w:t>de</w:t>
      </w:r>
      <w:r w:rsidRPr="00E56D61">
        <w:t xml:space="preserve"> industriële basis versterk</w:t>
      </w:r>
      <w:r>
        <w:t xml:space="preserve">t, </w:t>
      </w:r>
      <w:r w:rsidRPr="00E56D61">
        <w:t>tegen de achtergrond van toenemende oneerlijke mondiale concurrentie en groeiende afhankelijkheid van leveranciers van buiten de EU in strategische sectoren.</w:t>
      </w:r>
      <w:r w:rsidR="000B1B84">
        <w:t xml:space="preserve"> Zo heeft China momenteel een groot deel van de groene waardeketen in handen</w:t>
      </w:r>
      <w:r w:rsidR="00EC10DA">
        <w:t xml:space="preserve"> en maakt </w:t>
      </w:r>
      <w:r w:rsidR="00FE509A">
        <w:t xml:space="preserve">dit </w:t>
      </w:r>
      <w:r w:rsidR="00EC10DA">
        <w:t>de EU kwetsbaar</w:t>
      </w:r>
      <w:r w:rsidR="000B1B84">
        <w:t>.</w:t>
      </w:r>
      <w:r w:rsidRPr="00E56D61">
        <w:t xml:space="preserve"> </w:t>
      </w:r>
      <w:r w:rsidRPr="008E513D" w:rsidR="00DE1969">
        <w:t>Dit initiatief is een voorstel voor een verordenin</w:t>
      </w:r>
      <w:r w:rsidR="00DE1969">
        <w:t>g</w:t>
      </w:r>
      <w:r w:rsidR="00B54793">
        <w:t xml:space="preserve"> en zal daarmee </w:t>
      </w:r>
      <w:hyperlink w:history="1" r:id="rId17">
        <w:r w:rsidRPr="00B54793" w:rsidR="00B54793">
          <w:rPr>
            <w:rStyle w:val="Hyperlink"/>
          </w:rPr>
          <w:t>rechtstreeks toepasselijk</w:t>
        </w:r>
      </w:hyperlink>
      <w:r w:rsidR="00B54793">
        <w:t xml:space="preserve"> zijn in elke EU-lidstaat</w:t>
      </w:r>
      <w:r>
        <w:t xml:space="preserve">; </w:t>
      </w:r>
      <w:r w:rsidR="00621D8E">
        <w:t>wel</w:t>
      </w:r>
      <w:r w:rsidR="00A97E5A">
        <w:t xml:space="preserve"> moeten er </w:t>
      </w:r>
      <w:r w:rsidR="00621D8E">
        <w:t xml:space="preserve">eerst nog </w:t>
      </w:r>
      <w:r w:rsidR="00A97E5A">
        <w:t xml:space="preserve">onderhandelingen door het </w:t>
      </w:r>
      <w:hyperlink w:history="1" r:id="rId18">
        <w:r w:rsidRPr="00FF33FF" w:rsidR="00A97E5A">
          <w:rPr>
            <w:rStyle w:val="Hyperlink"/>
          </w:rPr>
          <w:t>Europees Parlement</w:t>
        </w:r>
      </w:hyperlink>
      <w:r w:rsidR="00A97E5A">
        <w:t xml:space="preserve"> en de Raad</w:t>
      </w:r>
      <w:r w:rsidR="00621D8E">
        <w:t xml:space="preserve"> over het voorstel</w:t>
      </w:r>
      <w:r w:rsidR="00A97E5A">
        <w:t xml:space="preserve"> plaatsvinden, </w:t>
      </w:r>
      <w:r w:rsidR="0071539D">
        <w:t>voordat deze kan worden aangenomen en in werking treden.</w:t>
      </w:r>
      <w:r w:rsidRPr="0022470B" w:rsidR="0022470B">
        <w:t xml:space="preserve"> </w:t>
      </w:r>
    </w:p>
    <w:p w:rsidR="0022470B" w:rsidP="00DE1969" w:rsidRDefault="0022470B" w14:paraId="1261B141" w14:textId="77777777"/>
    <w:p w:rsidR="00C23078" w:rsidP="00DE1969" w:rsidRDefault="0022470B" w14:paraId="361A9549" w14:textId="38AC1E31">
      <w:r>
        <w:lastRenderedPageBreak/>
        <w:t xml:space="preserve">In aanloop naar de publicatie van het EU-voorstel zijn er verschillende conceptteksten uitgelekt, waaruit blijkt dat de inhoud van het voorstel verschillende malen is bijgesteld, naar verluidt onder druk van EU-lidstaten en belangengroepen. De </w:t>
      </w:r>
      <w:r w:rsidR="002F6B18">
        <w:t>aandacht in de voorfase richtte zich vooral</w:t>
      </w:r>
      <w:r>
        <w:t xml:space="preserve"> op de vereisten die worden geïntroduceerd en het toepassingsbereik ervan.</w:t>
      </w:r>
    </w:p>
    <w:p w:rsidR="0071539D" w:rsidP="00DE1969" w:rsidRDefault="0071539D" w14:paraId="03008B66" w14:textId="77777777"/>
    <w:p w:rsidRPr="00841990" w:rsidR="00841990" w:rsidP="00DE1969" w:rsidRDefault="00841990" w14:paraId="35487B83" w14:textId="1AD7875A">
      <w:pPr>
        <w:rPr>
          <w:b/>
          <w:bCs/>
          <w:i/>
          <w:iCs/>
        </w:rPr>
      </w:pPr>
      <w:r w:rsidRPr="00841990">
        <w:rPr>
          <w:b/>
          <w:bCs/>
          <w:i/>
          <w:iCs/>
        </w:rPr>
        <w:t>Voorgestelde maatregelen in IAA</w:t>
      </w:r>
    </w:p>
    <w:p w:rsidRPr="00AA78AC" w:rsidR="00DE1969" w:rsidP="00DE1969" w:rsidRDefault="002F6632" w14:paraId="1CAADD4E" w14:textId="230BB57E">
      <w:r w:rsidRPr="00AA78AC">
        <w:t xml:space="preserve">De meest </w:t>
      </w:r>
      <w:r w:rsidRPr="00AA78AC" w:rsidR="00BB0DC8">
        <w:t>opvallende</w:t>
      </w:r>
      <w:r w:rsidRPr="00DB2D66" w:rsidR="00DE1969">
        <w:rPr>
          <w:szCs w:val="18"/>
        </w:rPr>
        <w:t xml:space="preserve"> </w:t>
      </w:r>
      <w:r w:rsidRPr="00AA78AC">
        <w:rPr>
          <w:szCs w:val="18"/>
        </w:rPr>
        <w:t xml:space="preserve">voorgestelde </w:t>
      </w:r>
      <w:r w:rsidRPr="00DB2D66" w:rsidR="00DE1969">
        <w:rPr>
          <w:szCs w:val="18"/>
        </w:rPr>
        <w:t>maatregelen voor de versnelling van industriële capaciteit en decarbonisatie in strategische sectoren </w:t>
      </w:r>
      <w:r w:rsidRPr="00AA78AC">
        <w:rPr>
          <w:szCs w:val="18"/>
        </w:rPr>
        <w:t>zijn</w:t>
      </w:r>
      <w:r w:rsidRPr="00AA78AC" w:rsidR="00DE1969">
        <w:t xml:space="preserve">: </w:t>
      </w:r>
    </w:p>
    <w:p w:rsidRPr="00AA78AC" w:rsidR="00186C0C" w:rsidP="00150775" w:rsidRDefault="00DE1969" w14:paraId="6DF27291" w14:textId="528DD98E">
      <w:pPr>
        <w:pStyle w:val="Lijstalinea"/>
        <w:numPr>
          <w:ilvl w:val="0"/>
          <w:numId w:val="26"/>
        </w:numPr>
      </w:pPr>
      <w:r w:rsidRPr="00AA78AC">
        <w:t xml:space="preserve">De introductie van </w:t>
      </w:r>
      <w:r w:rsidRPr="00AA78AC" w:rsidR="002830D9">
        <w:t>(</w:t>
      </w:r>
      <w:r w:rsidRPr="00AA78AC" w:rsidR="00451100">
        <w:t xml:space="preserve">volgens de Commissie </w:t>
      </w:r>
      <w:r w:rsidRPr="00AA78AC">
        <w:t>gerichte en evenredige</w:t>
      </w:r>
      <w:r w:rsidRPr="00AA78AC" w:rsidR="002830D9">
        <w:t>)</w:t>
      </w:r>
      <w:r w:rsidRPr="00AA78AC">
        <w:t xml:space="preserve"> “Made in EU”-vereisten en eisen voor koolstofarme productie</w:t>
      </w:r>
      <w:r w:rsidRPr="00AA78AC" w:rsidR="00487B82">
        <w:t xml:space="preserve">, </w:t>
      </w:r>
      <w:r w:rsidRPr="00B42892" w:rsidR="00487B82">
        <w:rPr>
          <w:i/>
          <w:iCs/>
        </w:rPr>
        <w:t>daar waar sprake is van</w:t>
      </w:r>
      <w:r w:rsidRPr="00B42892">
        <w:rPr>
          <w:i/>
          <w:iCs/>
        </w:rPr>
        <w:t xml:space="preserve"> publieke investeringen, zoals overheidsaanbestedingen</w:t>
      </w:r>
      <w:r w:rsidRPr="00B42892" w:rsidR="00487B82">
        <w:rPr>
          <w:i/>
          <w:iCs/>
        </w:rPr>
        <w:t xml:space="preserve"> (</w:t>
      </w:r>
      <w:r w:rsidRPr="00B42892" w:rsidR="00145CF6">
        <w:rPr>
          <w:i/>
          <w:iCs/>
        </w:rPr>
        <w:t>overheidsopdrachten)</w:t>
      </w:r>
      <w:r w:rsidRPr="00B42892">
        <w:rPr>
          <w:i/>
          <w:iCs/>
        </w:rPr>
        <w:t xml:space="preserve"> en subsidi</w:t>
      </w:r>
      <w:r w:rsidRPr="00B42892" w:rsidR="00145CF6">
        <w:rPr>
          <w:i/>
          <w:iCs/>
        </w:rPr>
        <w:t>everstrekking</w:t>
      </w:r>
      <w:r w:rsidRPr="00AA78AC" w:rsidR="00AB7999">
        <w:t xml:space="preserve">. </w:t>
      </w:r>
      <w:r w:rsidRPr="00AA78AC">
        <w:t xml:space="preserve">Dit moet in de EU het ontstaan van </w:t>
      </w:r>
      <w:r w:rsidRPr="00AA78AC">
        <w:rPr>
          <w:b/>
          <w:bCs/>
        </w:rPr>
        <w:t>leidende markten voor “Made in EU” en koolstofarme producten</w:t>
      </w:r>
      <w:r w:rsidRPr="00AA78AC">
        <w:t xml:space="preserve"> bevorderen. Concreet moet </w:t>
      </w:r>
      <w:r w:rsidRPr="00280BAF">
        <w:rPr>
          <w:szCs w:val="18"/>
        </w:rPr>
        <w:t xml:space="preserve">een minimumaandeel van </w:t>
      </w:r>
      <w:r w:rsidRPr="00AA78AC" w:rsidR="00381A6B">
        <w:rPr>
          <w:szCs w:val="18"/>
        </w:rPr>
        <w:t>bepaalde</w:t>
      </w:r>
      <w:r w:rsidRPr="00280BAF">
        <w:rPr>
          <w:szCs w:val="18"/>
        </w:rPr>
        <w:t xml:space="preserve"> product</w:t>
      </w:r>
      <w:r w:rsidRPr="00AA78AC" w:rsidR="00381A6B">
        <w:rPr>
          <w:szCs w:val="18"/>
        </w:rPr>
        <w:t>en</w:t>
      </w:r>
      <w:r w:rsidRPr="00AA78AC" w:rsidR="00456150">
        <w:rPr>
          <w:szCs w:val="18"/>
        </w:rPr>
        <w:t xml:space="preserve"> (variërend van 5 tot 25% van het totaal </w:t>
      </w:r>
      <w:r w:rsidRPr="00AA78AC" w:rsidR="004B4EE4">
        <w:rPr>
          <w:szCs w:val="18"/>
        </w:rPr>
        <w:t>gebruikte volume van een bepaald product)</w:t>
      </w:r>
      <w:r w:rsidRPr="00AA78AC">
        <w:rPr>
          <w:szCs w:val="18"/>
        </w:rPr>
        <w:t xml:space="preserve"> </w:t>
      </w:r>
      <w:r w:rsidRPr="00280BAF">
        <w:rPr>
          <w:szCs w:val="18"/>
        </w:rPr>
        <w:t>voortaan duurzaam zijn en/of Europese onderdelen bevatten</w:t>
      </w:r>
      <w:r w:rsidRPr="00AA78AC">
        <w:rPr>
          <w:szCs w:val="18"/>
        </w:rPr>
        <w:t>. </w:t>
      </w:r>
      <w:r w:rsidRPr="00AA78AC" w:rsidR="00145CF6">
        <w:t>Deze eisen gelden enkel binnen een aantal strategische sectoren</w:t>
      </w:r>
      <w:r w:rsidRPr="00AA78AC" w:rsidR="00150775">
        <w:rPr>
          <w:b/>
          <w:bCs/>
          <w:szCs w:val="18"/>
        </w:rPr>
        <w:t xml:space="preserve"> </w:t>
      </w:r>
      <w:r w:rsidRPr="00150775" w:rsidR="00150775">
        <w:rPr>
          <w:szCs w:val="18"/>
        </w:rPr>
        <w:t>(</w:t>
      </w:r>
      <w:r w:rsidRPr="00150775">
        <w:rPr>
          <w:szCs w:val="18"/>
        </w:rPr>
        <w:t>staal, cement, aluminium, auto's en nettonultechnologieën</w:t>
      </w:r>
      <w:r w:rsidRPr="00150775" w:rsidR="00150775">
        <w:rPr>
          <w:szCs w:val="18"/>
        </w:rPr>
        <w:t>)</w:t>
      </w:r>
      <w:r w:rsidRPr="00150775">
        <w:rPr>
          <w:szCs w:val="18"/>
        </w:rPr>
        <w:t>.</w:t>
      </w:r>
      <w:r w:rsidRPr="00AA78AC">
        <w:rPr>
          <w:szCs w:val="18"/>
        </w:rPr>
        <w:t xml:space="preserve"> </w:t>
      </w:r>
      <w:r w:rsidRPr="00150775" w:rsidR="00D33534">
        <w:rPr>
          <w:szCs w:val="18"/>
        </w:rPr>
        <w:t>“</w:t>
      </w:r>
      <w:r w:rsidRPr="00150775" w:rsidR="00186C0C">
        <w:rPr>
          <w:szCs w:val="18"/>
        </w:rPr>
        <w:t>Made in EU</w:t>
      </w:r>
      <w:r w:rsidRPr="00150775" w:rsidR="00D33534">
        <w:rPr>
          <w:szCs w:val="18"/>
        </w:rPr>
        <w:t>”</w:t>
      </w:r>
      <w:r w:rsidRPr="00150775" w:rsidR="00186C0C">
        <w:rPr>
          <w:szCs w:val="18"/>
        </w:rPr>
        <w:t xml:space="preserve"> of “Union original” </w:t>
      </w:r>
      <w:r w:rsidRPr="00150775" w:rsidR="00571EB9">
        <w:rPr>
          <w:szCs w:val="18"/>
        </w:rPr>
        <w:t>wordt gedefinieerd als zijnde</w:t>
      </w:r>
      <w:r w:rsidRPr="00150775" w:rsidR="00186C0C">
        <w:rPr>
          <w:szCs w:val="18"/>
        </w:rPr>
        <w:t xml:space="preserve"> producten uit de EU </w:t>
      </w:r>
      <w:r w:rsidRPr="00150775" w:rsidR="00571EB9">
        <w:rPr>
          <w:szCs w:val="18"/>
        </w:rPr>
        <w:t>óf</w:t>
      </w:r>
      <w:r w:rsidRPr="00150775" w:rsidR="00186C0C">
        <w:rPr>
          <w:szCs w:val="18"/>
        </w:rPr>
        <w:t xml:space="preserve"> afkomstig van </w:t>
      </w:r>
      <w:r w:rsidRPr="00AA78AC" w:rsidR="00186C0C">
        <w:t xml:space="preserve">partners als zij </w:t>
      </w:r>
      <w:r w:rsidRPr="00AA78AC" w:rsidR="00E54B6D">
        <w:t xml:space="preserve">a) </w:t>
      </w:r>
      <w:r w:rsidRPr="00AA78AC" w:rsidR="00186C0C">
        <w:t xml:space="preserve">een vrijhandelsovereenkomst of </w:t>
      </w:r>
      <w:r w:rsidRPr="00AA78AC" w:rsidR="00E54B6D">
        <w:t xml:space="preserve">b) </w:t>
      </w:r>
      <w:r w:rsidRPr="00AA78AC" w:rsidR="00186C0C">
        <w:t xml:space="preserve">douane-unie met de EU hebben, of </w:t>
      </w:r>
      <w:r w:rsidRPr="00AA78AC" w:rsidR="00E54B6D">
        <w:t xml:space="preserve">c) </w:t>
      </w:r>
      <w:r w:rsidRPr="00AA78AC" w:rsidR="00186C0C">
        <w:t xml:space="preserve">die partij zijn bij de Overeenkomst inzake overheidsopdrachten, en waar de EU uit hoofde van die overeenkomst relevante verplichtingen heeft. Producten </w:t>
      </w:r>
      <w:r w:rsidRPr="00AA78AC" w:rsidR="00D03166">
        <w:t xml:space="preserve">of content </w:t>
      </w:r>
      <w:r w:rsidRPr="00AA78AC" w:rsidR="00186C0C">
        <w:t>uit</w:t>
      </w:r>
      <w:r w:rsidRPr="00AA78AC" w:rsidR="00AA506F">
        <w:t xml:space="preserve"> deze landen</w:t>
      </w:r>
      <w:r w:rsidRPr="00AA78AC" w:rsidR="00186C0C">
        <w:t xml:space="preserve"> word</w:t>
      </w:r>
      <w:r w:rsidRPr="00AA78AC" w:rsidR="00AA506F">
        <w:t>en dan</w:t>
      </w:r>
      <w:r w:rsidRPr="00AA78AC" w:rsidR="00186C0C">
        <w:t xml:space="preserve"> </w:t>
      </w:r>
      <w:r w:rsidRPr="00AA78AC" w:rsidR="001439E6">
        <w:t xml:space="preserve">behandeld alsof zij </w:t>
      </w:r>
      <w:r w:rsidRPr="00AA78AC" w:rsidR="00186C0C">
        <w:t xml:space="preserve">van oorsprong uit de EU zijn. </w:t>
      </w:r>
    </w:p>
    <w:p w:rsidRPr="00AA78AC" w:rsidR="00DE1969" w:rsidP="00DE1969" w:rsidRDefault="00DE1969" w14:paraId="1D242C90" w14:textId="685089F7">
      <w:pPr>
        <w:pStyle w:val="Lijstalinea"/>
        <w:numPr>
          <w:ilvl w:val="0"/>
          <w:numId w:val="26"/>
        </w:numPr>
      </w:pPr>
      <w:r w:rsidRPr="00AA78AC">
        <w:t xml:space="preserve">De verordening komt ook met </w:t>
      </w:r>
      <w:r w:rsidRPr="00AA78AC">
        <w:rPr>
          <w:b/>
          <w:bCs/>
        </w:rPr>
        <w:t>voorwaarden voor buitenlandse directe investeringen (BDI)</w:t>
      </w:r>
      <w:r w:rsidRPr="00AA78AC">
        <w:t xml:space="preserve"> in enkele opkomende sectoren (elektrische voertuigen, batterijen, zon</w:t>
      </w:r>
      <w:r w:rsidR="00150775">
        <w:t>ne-energie</w:t>
      </w:r>
      <w:r w:rsidRPr="00AA78AC">
        <w:t xml:space="preserve"> en kritieke grondstoffen).</w:t>
      </w:r>
      <w:r w:rsidRPr="00AA78AC" w:rsidR="00ED5147">
        <w:t xml:space="preserve"> Het doel hiervan is om de interne markt van de EU zoveel mogelijk te laten profiteren van deze investeringen.</w:t>
      </w:r>
      <w:r w:rsidRPr="00AA78AC">
        <w:t xml:space="preserve"> Daarbij gaat het om investeringen van meer dan 100 miljoen euro door niet-EU bedrijven </w:t>
      </w:r>
      <w:r w:rsidR="008C00C0">
        <w:t xml:space="preserve">in de EU </w:t>
      </w:r>
      <w:r w:rsidRPr="00AA78AC">
        <w:t>die meer dan 40% van de wereldwijde productiecapaciteit beheersen. Zo wil de EU dat dergelijke investeringen</w:t>
      </w:r>
      <w:r w:rsidR="00022430">
        <w:t xml:space="preserve"> verder</w:t>
      </w:r>
      <w:r w:rsidRPr="00AA78AC">
        <w:t xml:space="preserve"> moeten leiden tot hoogwaardige banen (minim</w:t>
      </w:r>
      <w:r w:rsidRPr="00AA78AC" w:rsidR="00962506">
        <w:t xml:space="preserve">aal </w:t>
      </w:r>
      <w:r w:rsidRPr="00AA78AC">
        <w:t>50%</w:t>
      </w:r>
      <w:r w:rsidRPr="00AA78AC" w:rsidR="00CF1476">
        <w:t xml:space="preserve"> ervan</w:t>
      </w:r>
      <w:r w:rsidRPr="00AA78AC" w:rsidR="00D33084">
        <w:t xml:space="preserve"> moet</w:t>
      </w:r>
      <w:r w:rsidRPr="00AA78AC">
        <w:t xml:space="preserve"> </w:t>
      </w:r>
      <w:r w:rsidRPr="00AA78AC" w:rsidR="00CF1476">
        <w:t>in de EU</w:t>
      </w:r>
      <w:r w:rsidRPr="00AA78AC" w:rsidR="00D33084">
        <w:t xml:space="preserve"> </w:t>
      </w:r>
      <w:r w:rsidRPr="00AA78AC" w:rsidR="00962506">
        <w:t>worden gerealiseerd</w:t>
      </w:r>
      <w:r w:rsidRPr="00AA78AC">
        <w:t>), innovatie en groei</w:t>
      </w:r>
      <w:r w:rsidRPr="00AA78AC" w:rsidR="004B08A9">
        <w:t>. Ook moeten de investeringen</w:t>
      </w:r>
      <w:r w:rsidRPr="00AA78AC" w:rsidR="003F778C">
        <w:t xml:space="preserve"> </w:t>
      </w:r>
      <w:r w:rsidRPr="00AA78AC">
        <w:t>lokale mens</w:t>
      </w:r>
      <w:r w:rsidRPr="00AA78AC" w:rsidR="00FA45AE">
        <w:t>kracht</w:t>
      </w:r>
      <w:r w:rsidRPr="00AA78AC">
        <w:t xml:space="preserve"> en bedrijven helpen groeien</w:t>
      </w:r>
      <w:r w:rsidRPr="00AA78AC" w:rsidR="003F778C">
        <w:t xml:space="preserve"> (voldoen aan “local content requirements”)</w:t>
      </w:r>
      <w:r w:rsidRPr="00AA78AC">
        <w:t xml:space="preserve">. Content afkomstig van partners waarmee de </w:t>
      </w:r>
      <w:r w:rsidRPr="00AA78AC" w:rsidR="009936EF">
        <w:t>EU</w:t>
      </w:r>
      <w:r w:rsidRPr="00AA78AC">
        <w:t xml:space="preserve"> een overeenkomst tot instelling van een vrijhandelszone of een douane-unie heeft gesloten, of die partij zijn bij de Overeenkomst inzake overheidsopdrachten, en waar de </w:t>
      </w:r>
      <w:r w:rsidRPr="00AA78AC" w:rsidR="009936EF">
        <w:t>EU</w:t>
      </w:r>
      <w:r w:rsidRPr="00AA78AC">
        <w:t xml:space="preserve"> uit hoofde van die overeenkomst relevante verplichtingen heeft, wordt geacht van oorsprong uit de </w:t>
      </w:r>
      <w:r w:rsidRPr="00AA78AC" w:rsidR="00B82215">
        <w:t>EU</w:t>
      </w:r>
      <w:r w:rsidRPr="00AA78AC">
        <w:t xml:space="preserve"> te zijn. </w:t>
      </w:r>
    </w:p>
    <w:p w:rsidRPr="00AA78AC" w:rsidR="00DE1969" w:rsidP="00DE1969" w:rsidRDefault="00DE1969" w14:paraId="0FCE5579" w14:textId="5D6A75E1">
      <w:pPr>
        <w:pStyle w:val="Lijstalinea"/>
        <w:numPr>
          <w:ilvl w:val="0"/>
          <w:numId w:val="26"/>
        </w:numPr>
      </w:pPr>
      <w:r w:rsidRPr="00AA78AC">
        <w:t xml:space="preserve">Het </w:t>
      </w:r>
      <w:r w:rsidRPr="00AA78AC">
        <w:rPr>
          <w:b/>
          <w:bCs/>
        </w:rPr>
        <w:t xml:space="preserve">stroomlijnen </w:t>
      </w:r>
      <w:r w:rsidRPr="00AA78AC" w:rsidR="009F0DAE">
        <w:rPr>
          <w:b/>
          <w:bCs/>
        </w:rPr>
        <w:t xml:space="preserve">en versnellen </w:t>
      </w:r>
      <w:r w:rsidRPr="00AA78AC">
        <w:rPr>
          <w:b/>
          <w:bCs/>
        </w:rPr>
        <w:t>van vergunningprocedures</w:t>
      </w:r>
      <w:r w:rsidRPr="00AA78AC">
        <w:t xml:space="preserve"> voor </w:t>
      </w:r>
      <w:r w:rsidRPr="00280BAF">
        <w:rPr>
          <w:szCs w:val="18"/>
        </w:rPr>
        <w:t>industriële verduurzamingsprojecten</w:t>
      </w:r>
      <w:r w:rsidRPr="00AA78AC" w:rsidR="0065797B">
        <w:rPr>
          <w:szCs w:val="18"/>
        </w:rPr>
        <w:t xml:space="preserve">. De Commissie stelt </w:t>
      </w:r>
      <w:r w:rsidRPr="00AA78AC" w:rsidR="0056615A">
        <w:rPr>
          <w:szCs w:val="18"/>
        </w:rPr>
        <w:t xml:space="preserve">als verplichting </w:t>
      </w:r>
      <w:r w:rsidRPr="00AA78AC" w:rsidR="0065797B">
        <w:rPr>
          <w:szCs w:val="18"/>
        </w:rPr>
        <w:t>voor</w:t>
      </w:r>
      <w:r w:rsidRPr="00AA78AC" w:rsidR="0056615A">
        <w:rPr>
          <w:szCs w:val="18"/>
        </w:rPr>
        <w:t xml:space="preserve"> om</w:t>
      </w:r>
      <w:r w:rsidRPr="00280BAF">
        <w:rPr>
          <w:szCs w:val="18"/>
        </w:rPr>
        <w:t xml:space="preserve"> </w:t>
      </w:r>
      <w:r w:rsidRPr="00AA78AC">
        <w:t xml:space="preserve">per project één digitaal vergunningsproces op te zetten met duidelijke termijnen (maximumtermijnen van 18 maanden) en </w:t>
      </w:r>
      <w:r w:rsidRPr="00AA78AC" w:rsidR="0065797B">
        <w:t xml:space="preserve">het toepassen van </w:t>
      </w:r>
      <w:r w:rsidRPr="00AA78AC">
        <w:t xml:space="preserve">het beginsel van </w:t>
      </w:r>
      <w:r w:rsidRPr="00AA78AC">
        <w:lastRenderedPageBreak/>
        <w:t xml:space="preserve">stilzwijgende goedkeuring in de tussenfasen van het vergunningverleningsproces voor energie-intensieve decarbonisatieprojecten. Gedigitaliseerde vergunningen zouden volgens de Commissie moeten leiden tot administratieve besparingen tot 240 miljoen euro </w:t>
      </w:r>
      <w:r w:rsidR="007B764B">
        <w:t xml:space="preserve">(op jaarbasis) </w:t>
      </w:r>
      <w:r w:rsidRPr="00AA78AC">
        <w:t xml:space="preserve">voor alle be- en verwerkende industrieën in de EU. </w:t>
      </w:r>
    </w:p>
    <w:p w:rsidRPr="00AA78AC" w:rsidR="00DE1969" w:rsidP="00DE1969" w:rsidRDefault="00DE1969" w14:paraId="79B1CF88" w14:textId="2C052A30">
      <w:pPr>
        <w:pStyle w:val="Lijstalinea"/>
        <w:numPr>
          <w:ilvl w:val="0"/>
          <w:numId w:val="26"/>
        </w:numPr>
      </w:pPr>
      <w:r w:rsidRPr="00AA78AC">
        <w:t xml:space="preserve">Ook wil de Commissie dat </w:t>
      </w:r>
      <w:r w:rsidRPr="00280BAF">
        <w:rPr>
          <w:szCs w:val="18"/>
        </w:rPr>
        <w:t xml:space="preserve">speciale </w:t>
      </w:r>
      <w:r w:rsidRPr="00AA78AC">
        <w:rPr>
          <w:b/>
          <w:bCs/>
          <w:szCs w:val="18"/>
        </w:rPr>
        <w:t xml:space="preserve">industriële </w:t>
      </w:r>
      <w:r w:rsidRPr="00280BAF">
        <w:rPr>
          <w:b/>
          <w:bCs/>
          <w:szCs w:val="18"/>
        </w:rPr>
        <w:t>versnellingsgebieden</w:t>
      </w:r>
      <w:r w:rsidRPr="00280BAF">
        <w:rPr>
          <w:szCs w:val="18"/>
        </w:rPr>
        <w:t xml:space="preserve"> </w:t>
      </w:r>
      <w:r w:rsidRPr="00AA78AC">
        <w:rPr>
          <w:szCs w:val="18"/>
        </w:rPr>
        <w:t>worden aangewezen</w:t>
      </w:r>
      <w:r w:rsidR="00D41191">
        <w:rPr>
          <w:szCs w:val="18"/>
        </w:rPr>
        <w:t>. D</w:t>
      </w:r>
      <w:r w:rsidRPr="00AA78AC" w:rsidR="003C30E6">
        <w:rPr>
          <w:szCs w:val="18"/>
        </w:rPr>
        <w:t>at dient te leiden tot geografische clustering van industriële productie</w:t>
      </w:r>
      <w:r w:rsidR="00D41191">
        <w:rPr>
          <w:szCs w:val="18"/>
        </w:rPr>
        <w:t>.</w:t>
      </w:r>
      <w:r w:rsidRPr="00AA78AC" w:rsidR="00CC41AE">
        <w:rPr>
          <w:szCs w:val="18"/>
        </w:rPr>
        <w:t xml:space="preserve"> </w:t>
      </w:r>
      <w:r w:rsidRPr="00AA78AC" w:rsidR="006A6375">
        <w:rPr>
          <w:szCs w:val="18"/>
        </w:rPr>
        <w:t>De Commissie richt zich hierbij op een specifieke groep strategische sectoren</w:t>
      </w:r>
      <w:r w:rsidRPr="00AA78AC" w:rsidR="0013355D">
        <w:rPr>
          <w:szCs w:val="18"/>
        </w:rPr>
        <w:t xml:space="preserve"> (energie intensieve industrieën, automotive industrie en nettonultechnologieën)</w:t>
      </w:r>
      <w:r w:rsidRPr="00AA78AC" w:rsidR="006A6375">
        <w:rPr>
          <w:szCs w:val="18"/>
        </w:rPr>
        <w:t xml:space="preserve">. </w:t>
      </w:r>
      <w:r w:rsidRPr="00AA78AC" w:rsidR="00CC41AE">
        <w:rPr>
          <w:szCs w:val="18"/>
        </w:rPr>
        <w:t xml:space="preserve">In deze gebieden </w:t>
      </w:r>
      <w:r w:rsidRPr="00AA78AC" w:rsidR="00610636">
        <w:rPr>
          <w:szCs w:val="18"/>
        </w:rPr>
        <w:t>worden</w:t>
      </w:r>
      <w:r w:rsidRPr="00AA78AC">
        <w:rPr>
          <w:szCs w:val="18"/>
        </w:rPr>
        <w:t xml:space="preserve"> vergunningprocedures </w:t>
      </w:r>
      <w:r w:rsidRPr="00AA78AC" w:rsidR="009442B0">
        <w:rPr>
          <w:szCs w:val="18"/>
        </w:rPr>
        <w:t>zoveel als mogelijk vereenvoudigd (</w:t>
      </w:r>
      <w:r w:rsidRPr="00AA78AC" w:rsidR="00877411">
        <w:rPr>
          <w:szCs w:val="18"/>
        </w:rPr>
        <w:t xml:space="preserve">EU-lidstaten moeten voor </w:t>
      </w:r>
      <w:r w:rsidRPr="00AA78AC" w:rsidR="003B68BC">
        <w:rPr>
          <w:szCs w:val="18"/>
        </w:rPr>
        <w:t>het</w:t>
      </w:r>
      <w:r w:rsidRPr="00AA78AC" w:rsidR="00877411">
        <w:rPr>
          <w:szCs w:val="18"/>
        </w:rPr>
        <w:t xml:space="preserve"> industrieel versnellingsgebied</w:t>
      </w:r>
      <w:r w:rsidRPr="00AA78AC" w:rsidR="003B68BC">
        <w:rPr>
          <w:szCs w:val="18"/>
        </w:rPr>
        <w:t xml:space="preserve"> als geheel</w:t>
      </w:r>
      <w:r w:rsidRPr="00AA78AC" w:rsidR="00877411">
        <w:rPr>
          <w:szCs w:val="18"/>
        </w:rPr>
        <w:t xml:space="preserve"> één “ag</w:t>
      </w:r>
      <w:r w:rsidRPr="00AA78AC" w:rsidR="00DC77DE">
        <w:rPr>
          <w:szCs w:val="18"/>
        </w:rPr>
        <w:t>gregated baseline permit</w:t>
      </w:r>
      <w:r w:rsidRPr="00AA78AC" w:rsidR="00877411">
        <w:rPr>
          <w:szCs w:val="18"/>
        </w:rPr>
        <w:t>”</w:t>
      </w:r>
      <w:r w:rsidRPr="00AA78AC" w:rsidR="00DC77DE">
        <w:rPr>
          <w:szCs w:val="18"/>
        </w:rPr>
        <w:t xml:space="preserve"> afgeven,</w:t>
      </w:r>
      <w:r w:rsidRPr="00AA78AC" w:rsidR="003B68BC">
        <w:rPr>
          <w:szCs w:val="18"/>
        </w:rPr>
        <w:t xml:space="preserve"> zodat afzonderlijke projecten hiermee ontlast worden</w:t>
      </w:r>
      <w:r w:rsidRPr="00AA78AC" w:rsidR="009442B0">
        <w:rPr>
          <w:szCs w:val="18"/>
        </w:rPr>
        <w:t>)</w:t>
      </w:r>
      <w:r w:rsidRPr="00AA78AC" w:rsidR="00727FB1">
        <w:rPr>
          <w:szCs w:val="18"/>
        </w:rPr>
        <w:t xml:space="preserve"> en moeten de EU-lidstaten ondersteunende maatregelen nemen, zoals financiering faciliteren, investeringen in onderzoek en innovatie bevorderen, </w:t>
      </w:r>
      <w:r w:rsidRPr="00AA78AC" w:rsidR="00774A66">
        <w:rPr>
          <w:szCs w:val="18"/>
        </w:rPr>
        <w:t>werken aan toereikende energie infrastructuur voorzieningen</w:t>
      </w:r>
      <w:r w:rsidRPr="00AA78AC" w:rsidR="00FF2CF3">
        <w:rPr>
          <w:szCs w:val="18"/>
        </w:rPr>
        <w:t xml:space="preserve"> en het bevorderen van de aanwezigheid van </w:t>
      </w:r>
      <w:r w:rsidRPr="00AA78AC" w:rsidR="005E3A70">
        <w:rPr>
          <w:szCs w:val="18"/>
        </w:rPr>
        <w:t xml:space="preserve">voldoende </w:t>
      </w:r>
      <w:r w:rsidRPr="00AA78AC" w:rsidR="00FF2CF3">
        <w:rPr>
          <w:szCs w:val="18"/>
        </w:rPr>
        <w:t>geschoolde werk</w:t>
      </w:r>
      <w:r w:rsidRPr="00AA78AC" w:rsidR="005E3A70">
        <w:rPr>
          <w:szCs w:val="18"/>
        </w:rPr>
        <w:t>nemers</w:t>
      </w:r>
      <w:r w:rsidRPr="00AA78AC">
        <w:rPr>
          <w:szCs w:val="18"/>
        </w:rPr>
        <w:t>.</w:t>
      </w:r>
    </w:p>
    <w:p w:rsidRPr="00AA78AC" w:rsidR="00DE1969" w:rsidP="00DE1969" w:rsidRDefault="00DE1969" w14:paraId="357386AC" w14:textId="77777777">
      <w:pPr>
        <w:pStyle w:val="Lijstalinea"/>
      </w:pPr>
    </w:p>
    <w:p w:rsidRPr="00AA78AC" w:rsidR="00DE1969" w:rsidP="00DE1969" w:rsidRDefault="00D40B52" w14:paraId="2C024E7A" w14:textId="5807C278">
      <w:pPr>
        <w:rPr>
          <w:b/>
          <w:bCs/>
          <w:i/>
          <w:iCs/>
        </w:rPr>
      </w:pPr>
      <w:r w:rsidRPr="00AA78AC">
        <w:rPr>
          <w:b/>
          <w:bCs/>
          <w:i/>
          <w:iCs/>
        </w:rPr>
        <w:t xml:space="preserve">Sectoren die onder de </w:t>
      </w:r>
      <w:r w:rsidRPr="00AA78AC" w:rsidR="00DE1969">
        <w:rPr>
          <w:b/>
          <w:bCs/>
          <w:i/>
          <w:iCs/>
        </w:rPr>
        <w:t>I</w:t>
      </w:r>
      <w:r w:rsidRPr="00AA78AC" w:rsidR="00122FA8">
        <w:rPr>
          <w:b/>
          <w:bCs/>
          <w:i/>
          <w:iCs/>
        </w:rPr>
        <w:t>A</w:t>
      </w:r>
      <w:r w:rsidRPr="00AA78AC" w:rsidR="00DE1969">
        <w:rPr>
          <w:b/>
          <w:bCs/>
          <w:i/>
          <w:iCs/>
        </w:rPr>
        <w:t>A</w:t>
      </w:r>
      <w:r w:rsidRPr="00AA78AC">
        <w:rPr>
          <w:b/>
          <w:bCs/>
          <w:i/>
          <w:iCs/>
        </w:rPr>
        <w:t xml:space="preserve"> komen te vallen</w:t>
      </w:r>
    </w:p>
    <w:p w:rsidRPr="00AA78AC" w:rsidR="00B369FA" w:rsidP="00DE1969" w:rsidRDefault="00DE1969" w14:paraId="153675F4" w14:textId="2DEA8886">
      <w:r w:rsidRPr="00AA78AC">
        <w:t xml:space="preserve">De verordening is gericht op sectoren die van strategisch belang </w:t>
      </w:r>
      <w:r w:rsidR="00D41191">
        <w:t>worden geacht</w:t>
      </w:r>
      <w:r w:rsidRPr="00AA78AC">
        <w:t xml:space="preserve"> voor de Europese economie en die te maken hebben met sterke concurrentie uit het buitenland</w:t>
      </w:r>
      <w:r w:rsidRPr="00AA78AC" w:rsidR="00D47F3D">
        <w:t>. Het gaat om</w:t>
      </w:r>
      <w:r w:rsidRPr="00AA78AC" w:rsidR="00B369FA">
        <w:t xml:space="preserve"> de maakindustrie, waaronder</w:t>
      </w:r>
      <w:r w:rsidRPr="00AA78AC">
        <w:t xml:space="preserve"> energie-intensieve industrieën (staal, cement</w:t>
      </w:r>
      <w:r w:rsidR="00BD1402">
        <w:t xml:space="preserve"> en</w:t>
      </w:r>
      <w:r w:rsidRPr="00AA78AC">
        <w:t xml:space="preserve"> aluminium), nettonultechnologieën en de productie van auto-onderdelen</w:t>
      </w:r>
      <w:r w:rsidRPr="00AA78AC" w:rsidR="00B369FA">
        <w:t xml:space="preserve"> (waardeketen van de automobielsector)</w:t>
      </w:r>
      <w:r w:rsidRPr="00AA78AC" w:rsidR="00D47F3D">
        <w:t xml:space="preserve">. </w:t>
      </w:r>
      <w:r w:rsidR="000F5FE7">
        <w:t>S</w:t>
      </w:r>
      <w:r w:rsidRPr="00AA78AC" w:rsidR="000F5FE7">
        <w:t xml:space="preserve">amen vormen deze sectoren 15% van de </w:t>
      </w:r>
      <w:r w:rsidR="004C7E0A">
        <w:t xml:space="preserve">industriële </w:t>
      </w:r>
      <w:r w:rsidRPr="00AA78AC" w:rsidR="000F5FE7">
        <w:t>productiecapaciteit in de EU</w:t>
      </w:r>
      <w:r w:rsidR="000F5FE7">
        <w:t>.</w:t>
      </w:r>
    </w:p>
    <w:p w:rsidRPr="00AA78AC" w:rsidR="005D1F7E" w:rsidP="005D1F7E" w:rsidRDefault="005D1F7E" w14:paraId="6E92129B" w14:textId="6D6F98B9">
      <w:pPr>
        <w:pStyle w:val="Lijstalinea"/>
        <w:numPr>
          <w:ilvl w:val="0"/>
          <w:numId w:val="32"/>
        </w:numPr>
      </w:pPr>
      <w:r w:rsidRPr="00AA78AC">
        <w:t xml:space="preserve">Op het </w:t>
      </w:r>
      <w:r w:rsidRPr="00AA78AC">
        <w:rPr>
          <w:b/>
          <w:bCs/>
        </w:rPr>
        <w:t>cement</w:t>
      </w:r>
      <w:r w:rsidRPr="00AA78AC">
        <w:t xml:space="preserve"> dat in de bouw wordt gebruikt en het </w:t>
      </w:r>
      <w:r w:rsidRPr="00AA78AC">
        <w:rPr>
          <w:b/>
          <w:bCs/>
        </w:rPr>
        <w:t xml:space="preserve">aluminium </w:t>
      </w:r>
      <w:r w:rsidRPr="00AA78AC">
        <w:t>dat in de automobiel- en bouwsector wordt gebruikt worden “Made in EU”-vereisten én eisen voor koolstofarme productie voorgesteld</w:t>
      </w:r>
      <w:r w:rsidR="00B2693E">
        <w:t xml:space="preserve"> (</w:t>
      </w:r>
      <w:r w:rsidRPr="00AA78AC">
        <w:t>wanneer deze producten deel uitmaken van overheidsopdrachten en andere vormen van overheidsinterventie</w:t>
      </w:r>
      <w:r w:rsidR="00B2693E">
        <w:t>)</w:t>
      </w:r>
      <w:r w:rsidRPr="00AA78AC">
        <w:t xml:space="preserve">. </w:t>
      </w:r>
    </w:p>
    <w:p w:rsidRPr="00AA78AC" w:rsidR="00B369FA" w:rsidP="00DE1969" w:rsidRDefault="003D6CDA" w14:paraId="7C1C4A68" w14:textId="0363233D">
      <w:pPr>
        <w:pStyle w:val="Lijstalinea"/>
        <w:numPr>
          <w:ilvl w:val="0"/>
          <w:numId w:val="32"/>
        </w:numPr>
      </w:pPr>
      <w:r w:rsidRPr="00AA78AC">
        <w:t xml:space="preserve">Voor </w:t>
      </w:r>
      <w:r w:rsidRPr="00AA78AC">
        <w:rPr>
          <w:b/>
          <w:bCs/>
        </w:rPr>
        <w:t xml:space="preserve">staal </w:t>
      </w:r>
      <w:r w:rsidRPr="00AA78AC">
        <w:t>dat in de automobiel- en bouwsector wordt gebruikt</w:t>
      </w:r>
      <w:r w:rsidRPr="00AA78AC" w:rsidR="00B369FA">
        <w:t xml:space="preserve"> worde</w:t>
      </w:r>
      <w:r w:rsidRPr="00AA78AC" w:rsidR="005D1F7E">
        <w:t>n alleen</w:t>
      </w:r>
      <w:r w:rsidRPr="00AA78AC" w:rsidR="00B369FA">
        <w:t xml:space="preserve"> v</w:t>
      </w:r>
      <w:r w:rsidRPr="00AA78AC" w:rsidR="00DE1969">
        <w:t xml:space="preserve">ereisten voor koolstofarme productie </w:t>
      </w:r>
      <w:r w:rsidRPr="00AA78AC" w:rsidR="00B369FA">
        <w:t>voorgesteld</w:t>
      </w:r>
      <w:r w:rsidRPr="00AA78AC" w:rsidR="00DE1969">
        <w:t xml:space="preserve">. </w:t>
      </w:r>
    </w:p>
    <w:p w:rsidRPr="00AA78AC" w:rsidR="00DE1969" w:rsidP="005D1F7E" w:rsidRDefault="00DE1969" w14:paraId="6A43CEC0" w14:textId="29B6A659">
      <w:pPr>
        <w:pStyle w:val="Lijstalinea"/>
        <w:numPr>
          <w:ilvl w:val="0"/>
          <w:numId w:val="32"/>
        </w:numPr>
      </w:pPr>
      <w:r w:rsidRPr="00AA78AC">
        <w:t xml:space="preserve">Voor </w:t>
      </w:r>
      <w:r w:rsidRPr="00AA78AC">
        <w:rPr>
          <w:b/>
          <w:bCs/>
        </w:rPr>
        <w:t>nettonultechnologieën</w:t>
      </w:r>
      <w:r w:rsidRPr="00AA78AC" w:rsidR="003D6CDA">
        <w:rPr>
          <w:b/>
          <w:bCs/>
        </w:rPr>
        <w:t xml:space="preserve"> </w:t>
      </w:r>
      <w:r w:rsidRPr="00AA78AC" w:rsidR="003D6CDA">
        <w:t>(batterijen, batterijsystemen voor energieopslag (BESS), fotovoltaïsche zonne-energie, warmtepompen, windenergie, elektrolyse-installaties en nucleaire technologieën)</w:t>
      </w:r>
      <w:r w:rsidRPr="00AA78AC">
        <w:t xml:space="preserve"> introduceert de verordening “Made in EU”-vereisten</w:t>
      </w:r>
      <w:r w:rsidR="00DB5549">
        <w:t xml:space="preserve"> </w:t>
      </w:r>
      <w:r w:rsidR="00B2693E">
        <w:t>(</w:t>
      </w:r>
      <w:r w:rsidRPr="00AA78AC" w:rsidR="007A5E59">
        <w:t>bij</w:t>
      </w:r>
      <w:r w:rsidRPr="00AA78AC">
        <w:t xml:space="preserve"> bepaalde openbare aanbestedingsprocedures, veilingen en steunregelingen</w:t>
      </w:r>
      <w:r w:rsidR="00B2693E">
        <w:t>)</w:t>
      </w:r>
      <w:r w:rsidRPr="00AA78AC">
        <w:t xml:space="preserve">. </w:t>
      </w:r>
      <w:r w:rsidRPr="00AA78AC" w:rsidR="003D6CDA">
        <w:t xml:space="preserve">Voor </w:t>
      </w:r>
      <w:r w:rsidRPr="00AA78AC" w:rsidR="003D6CDA">
        <w:rPr>
          <w:b/>
          <w:bCs/>
        </w:rPr>
        <w:t>elektrische voertuigen en de onderdelen daarvan</w:t>
      </w:r>
      <w:r w:rsidRPr="00AA78AC" w:rsidR="003D6CDA">
        <w:t xml:space="preserve"> </w:t>
      </w:r>
      <w:r w:rsidRPr="00AA78AC">
        <w:t xml:space="preserve">worden </w:t>
      </w:r>
      <w:r w:rsidRPr="00AA78AC" w:rsidR="003D6CDA">
        <w:t xml:space="preserve">eveneens </w:t>
      </w:r>
      <w:r w:rsidRPr="00AA78AC">
        <w:t xml:space="preserve">“Made in EU”-vereisten </w:t>
      </w:r>
      <w:r w:rsidRPr="00AA78AC" w:rsidR="003D6CDA">
        <w:t>voorgesteld</w:t>
      </w:r>
      <w:r w:rsidRPr="00AA78AC">
        <w:t>.</w:t>
      </w:r>
    </w:p>
    <w:p w:rsidRPr="00AA78AC" w:rsidR="00DE1969" w:rsidP="00DE1969" w:rsidRDefault="00DE1969" w14:paraId="465F9B94" w14:textId="77777777"/>
    <w:p w:rsidRPr="00AA78AC" w:rsidR="006D401B" w:rsidP="00DE1969" w:rsidRDefault="000C4FFA" w14:paraId="4DD2BA9C" w14:textId="718249E6">
      <w:pPr>
        <w:rPr>
          <w:b/>
          <w:bCs/>
          <w:i/>
          <w:iCs/>
        </w:rPr>
      </w:pPr>
      <w:r w:rsidRPr="00AA78AC">
        <w:rPr>
          <w:b/>
          <w:bCs/>
          <w:i/>
          <w:iCs/>
        </w:rPr>
        <w:t>Concrete doelstelling</w:t>
      </w:r>
      <w:r w:rsidRPr="00AA78AC" w:rsidR="00DE1969">
        <w:rPr>
          <w:b/>
          <w:bCs/>
          <w:i/>
          <w:iCs/>
        </w:rPr>
        <w:t xml:space="preserve"> in de IAA</w:t>
      </w:r>
    </w:p>
    <w:p w:rsidRPr="00AA78AC" w:rsidR="00DE1969" w:rsidP="00DE1969" w:rsidRDefault="006D401B" w14:paraId="24B51200" w14:textId="3965015F">
      <w:r w:rsidRPr="00AA78AC">
        <w:t xml:space="preserve">In het EU-voorstel staat ook een concrete </w:t>
      </w:r>
      <w:r w:rsidRPr="00AA78AC" w:rsidR="000E5772">
        <w:t xml:space="preserve">overkoepelende </w:t>
      </w:r>
      <w:r w:rsidRPr="00AA78AC">
        <w:t>doelstelling opgenomen</w:t>
      </w:r>
      <w:r w:rsidRPr="00AA78AC" w:rsidR="00FE3DA6">
        <w:t xml:space="preserve">: het aandeel van de be- en verwerkende industrie in het bbp van de EU moet tegen 2035 verhoogd zijn tot 20 %. </w:t>
      </w:r>
      <w:r w:rsidRPr="00AA78AC" w:rsidR="00DE1969">
        <w:t>In 2024 vertegenwoordigde de industrie 14,3 % van het bbp van de EU</w:t>
      </w:r>
      <w:r w:rsidRPr="00AA78AC" w:rsidR="00AE6F2F">
        <w:t>, terwijl het aandeel in 2000 nog 17,4</w:t>
      </w:r>
      <w:r w:rsidRPr="00AA78AC" w:rsidR="00FE3DA6">
        <w:t>%</w:t>
      </w:r>
      <w:r w:rsidRPr="00AA78AC" w:rsidR="00AE6F2F">
        <w:t xml:space="preserve"> bedroeg</w:t>
      </w:r>
      <w:r w:rsidRPr="00AA78AC" w:rsidR="00DE1969">
        <w:t xml:space="preserve">. </w:t>
      </w:r>
    </w:p>
    <w:p w:rsidRPr="00AA78AC" w:rsidR="00DE1969" w:rsidP="00DE1969" w:rsidRDefault="00DE1969" w14:paraId="443F375D" w14:textId="77777777">
      <w:pPr>
        <w:rPr>
          <w:b/>
          <w:bCs/>
          <w:szCs w:val="18"/>
        </w:rPr>
      </w:pPr>
    </w:p>
    <w:p w:rsidRPr="00AA78AC" w:rsidR="00DE1969" w:rsidP="00DE1969" w:rsidRDefault="00DE1969" w14:paraId="483BC24D" w14:textId="2115EA8B">
      <w:pPr>
        <w:rPr>
          <w:b/>
          <w:bCs/>
          <w:i/>
          <w:iCs/>
          <w:szCs w:val="18"/>
        </w:rPr>
      </w:pPr>
      <w:r w:rsidRPr="00AA78AC">
        <w:rPr>
          <w:b/>
          <w:bCs/>
          <w:i/>
          <w:iCs/>
          <w:szCs w:val="18"/>
        </w:rPr>
        <w:t>Eerste reactie</w:t>
      </w:r>
      <w:r w:rsidRPr="00AA78AC" w:rsidR="00B964CB">
        <w:rPr>
          <w:b/>
          <w:bCs/>
          <w:i/>
          <w:iCs/>
          <w:szCs w:val="18"/>
        </w:rPr>
        <w:t>s vanuit</w:t>
      </w:r>
      <w:r w:rsidRPr="00AA78AC">
        <w:rPr>
          <w:b/>
          <w:bCs/>
          <w:i/>
          <w:iCs/>
          <w:szCs w:val="18"/>
        </w:rPr>
        <w:t xml:space="preserve"> stakeholders</w:t>
      </w:r>
      <w:r w:rsidRPr="00AA78AC" w:rsidR="007C258A">
        <w:rPr>
          <w:b/>
          <w:bCs/>
          <w:i/>
          <w:iCs/>
          <w:szCs w:val="18"/>
        </w:rPr>
        <w:t xml:space="preserve"> en Brusselse denktanks</w:t>
      </w:r>
    </w:p>
    <w:p w:rsidRPr="00B964CB" w:rsidR="00DE1969" w:rsidP="00DE1969" w:rsidRDefault="00DE1969" w14:paraId="3799E3CF" w14:textId="7A7CFB91">
      <w:pPr>
        <w:pStyle w:val="Lijstalinea"/>
        <w:numPr>
          <w:ilvl w:val="0"/>
          <w:numId w:val="30"/>
        </w:numPr>
        <w:rPr>
          <w:szCs w:val="18"/>
        </w:rPr>
      </w:pPr>
      <w:hyperlink w:history="1" r:id="rId19">
        <w:r w:rsidRPr="00714DE0">
          <w:rPr>
            <w:rStyle w:val="Hyperlink"/>
            <w:szCs w:val="18"/>
          </w:rPr>
          <w:t>VNO-NCW</w:t>
        </w:r>
      </w:hyperlink>
      <w:r w:rsidRPr="00714DE0">
        <w:rPr>
          <w:color w:val="333333"/>
          <w:szCs w:val="18"/>
        </w:rPr>
        <w:t xml:space="preserve">: </w:t>
      </w:r>
      <w:r w:rsidRPr="00B964CB">
        <w:rPr>
          <w:szCs w:val="18"/>
        </w:rPr>
        <w:t>“</w:t>
      </w:r>
      <w:r w:rsidRPr="00B964CB">
        <w:t>Het is belangrijk dat het wetgevingsvoorstel van de Europese Commissie voor versterking van de industrie snel wordt behandeld</w:t>
      </w:r>
      <w:r w:rsidRPr="00B964CB">
        <w:rPr>
          <w:szCs w:val="18"/>
        </w:rPr>
        <w:t>. […] VNO-NCW heeft in 2024 een oproep gedaan voor Europees vraagcreatiebeleid,</w:t>
      </w:r>
      <w:r w:rsidR="00B64055">
        <w:rPr>
          <w:szCs w:val="18"/>
        </w:rPr>
        <w:t xml:space="preserve"> en is</w:t>
      </w:r>
      <w:r w:rsidRPr="00B964CB">
        <w:rPr>
          <w:szCs w:val="18"/>
        </w:rPr>
        <w:t xml:space="preserve"> dus overwegend positief over de eerste stappen die vandaag worden gezet om de vraag naar duurzame Europese industriële producten te stimuleren</w:t>
      </w:r>
      <w:r w:rsidR="00411291">
        <w:rPr>
          <w:szCs w:val="18"/>
        </w:rPr>
        <w:t>”</w:t>
      </w:r>
      <w:r w:rsidRPr="00B964CB">
        <w:rPr>
          <w:szCs w:val="18"/>
        </w:rPr>
        <w:t xml:space="preserve">. Tegelijkertijd benadrukt de ondernemersorganisatie </w:t>
      </w:r>
      <w:r w:rsidR="00411291">
        <w:rPr>
          <w:szCs w:val="18"/>
        </w:rPr>
        <w:t>“</w:t>
      </w:r>
      <w:r w:rsidRPr="00B964CB">
        <w:rPr>
          <w:szCs w:val="18"/>
        </w:rPr>
        <w:t>dat het tempo van de uitvoering omhoog moet. […] De specifieke voorstellen om vergunningprocedures te stroomlijnen zijn voor Nederland ontoereikend en teleurstellend, omdat met name het stikstofslot industriële verduurzamingsprojecten parten speelt. […]”</w:t>
      </w:r>
    </w:p>
    <w:p w:rsidR="00DE1969" w:rsidP="00DE1969" w:rsidRDefault="00DE1969" w14:paraId="25C53BE4" w14:textId="77777777">
      <w:pPr>
        <w:pStyle w:val="Lijstalinea"/>
        <w:numPr>
          <w:ilvl w:val="0"/>
          <w:numId w:val="30"/>
        </w:numPr>
        <w:rPr>
          <w:color w:val="333333"/>
          <w:szCs w:val="18"/>
          <w:lang w:val="en-US"/>
        </w:rPr>
      </w:pPr>
      <w:hyperlink w:history="1" r:id="rId20">
        <w:r w:rsidRPr="00CE04EB">
          <w:rPr>
            <w:rStyle w:val="Hyperlink"/>
            <w:szCs w:val="18"/>
            <w:lang w:val="en-US"/>
          </w:rPr>
          <w:t>Climate Action Network</w:t>
        </w:r>
      </w:hyperlink>
      <w:r w:rsidRPr="00CE04EB">
        <w:rPr>
          <w:color w:val="333333"/>
          <w:szCs w:val="18"/>
          <w:lang w:val="en-US"/>
        </w:rPr>
        <w:t xml:space="preserve"> </w:t>
      </w:r>
      <w:r w:rsidRPr="00B964CB">
        <w:rPr>
          <w:szCs w:val="18"/>
          <w:lang w:val="en-US"/>
        </w:rPr>
        <w:t>(CAN): “T</w:t>
      </w:r>
      <w:r w:rsidRPr="00B964CB">
        <w:rPr>
          <w:rFonts w:hint="cs"/>
          <w:szCs w:val="18"/>
          <w:lang w:val="en-US"/>
        </w:rPr>
        <w:t>he IAA must be firmly anchored in the EU’s agreed climate trajectory towards net zero emissions and build on existing legislation, rather than reopening settled files. This includes in particular</w:t>
      </w:r>
      <w:r w:rsidRPr="00B964CB">
        <w:rPr>
          <w:szCs w:val="18"/>
          <w:lang w:val="en-US"/>
        </w:rPr>
        <w:t xml:space="preserve"> 1) m</w:t>
      </w:r>
      <w:r w:rsidRPr="00B964CB">
        <w:rPr>
          <w:rFonts w:hint="cs"/>
          <w:szCs w:val="18"/>
          <w:lang w:val="en-US"/>
        </w:rPr>
        <w:t>aintaining the timely phase-out of EU ETS free allocation by 2034 and the gradual phase-in of the CBAM</w:t>
      </w:r>
      <w:r w:rsidRPr="00B964CB">
        <w:rPr>
          <w:szCs w:val="18"/>
          <w:lang w:val="en-US"/>
        </w:rPr>
        <w:t>, and 2)</w:t>
      </w:r>
      <w:r w:rsidRPr="00B964CB">
        <w:rPr>
          <w:rFonts w:hint="cs"/>
          <w:szCs w:val="18"/>
          <w:lang w:val="en-US"/>
        </w:rPr>
        <w:t xml:space="preserve"> </w:t>
      </w:r>
      <w:r w:rsidRPr="00B964CB">
        <w:rPr>
          <w:szCs w:val="18"/>
          <w:lang w:val="en-US"/>
        </w:rPr>
        <w:t>a</w:t>
      </w:r>
      <w:r w:rsidRPr="00B964CB">
        <w:rPr>
          <w:rFonts w:hint="cs"/>
          <w:szCs w:val="18"/>
          <w:lang w:val="en-US"/>
        </w:rPr>
        <w:t>voiding further “permitting simplification” measures that risk undermining public participation and environmental protection, and consequently triggering conflicts and litigation that would further delay the economic transformation.</w:t>
      </w:r>
      <w:r w:rsidRPr="00B964CB">
        <w:rPr>
          <w:szCs w:val="18"/>
          <w:lang w:val="en-US"/>
        </w:rPr>
        <w:t>”</w:t>
      </w:r>
    </w:p>
    <w:p w:rsidR="00DE1969" w:rsidP="00DE1969" w:rsidRDefault="00DE1969" w14:paraId="1A975C71" w14:textId="5CF760FA">
      <w:pPr>
        <w:pStyle w:val="Lijstalinea"/>
        <w:numPr>
          <w:ilvl w:val="0"/>
          <w:numId w:val="30"/>
        </w:numPr>
        <w:rPr>
          <w:color w:val="333333"/>
          <w:szCs w:val="18"/>
          <w:lang w:val="en-US"/>
        </w:rPr>
      </w:pPr>
      <w:hyperlink w:history="1" r:id="rId21">
        <w:proofErr w:type="spellStart"/>
        <w:r w:rsidRPr="00C04325">
          <w:rPr>
            <w:rStyle w:val="Hyperlink"/>
            <w:szCs w:val="18"/>
            <w:lang w:val="en-US"/>
          </w:rPr>
          <w:t>Brusselse</w:t>
        </w:r>
        <w:proofErr w:type="spellEnd"/>
        <w:r w:rsidRPr="00C04325">
          <w:rPr>
            <w:rStyle w:val="Hyperlink"/>
            <w:szCs w:val="18"/>
            <w:lang w:val="en-US"/>
          </w:rPr>
          <w:t xml:space="preserve"> </w:t>
        </w:r>
        <w:proofErr w:type="spellStart"/>
        <w:r w:rsidRPr="00C04325">
          <w:rPr>
            <w:rStyle w:val="Hyperlink"/>
            <w:szCs w:val="18"/>
            <w:lang w:val="en-US"/>
          </w:rPr>
          <w:t>Denktank</w:t>
        </w:r>
        <w:proofErr w:type="spellEnd"/>
        <w:r w:rsidRPr="00C04325">
          <w:rPr>
            <w:rStyle w:val="Hyperlink"/>
            <w:szCs w:val="18"/>
            <w:lang w:val="en-US"/>
          </w:rPr>
          <w:t xml:space="preserve"> Bruegel</w:t>
        </w:r>
      </w:hyperlink>
      <w:r>
        <w:rPr>
          <w:color w:val="333333"/>
          <w:szCs w:val="18"/>
          <w:lang w:val="en-US"/>
        </w:rPr>
        <w:t xml:space="preserve">: </w:t>
      </w:r>
      <w:r w:rsidRPr="00B964CB">
        <w:rPr>
          <w:szCs w:val="18"/>
          <w:lang w:val="en-US"/>
        </w:rPr>
        <w:t>“When the European Commission proposes the IAA, it should thus avoid ‘Made </w:t>
      </w:r>
      <w:r w:rsidRPr="00B964CB">
        <w:rPr>
          <w:i/>
          <w:iCs/>
          <w:szCs w:val="18"/>
          <w:lang w:val="en-US"/>
        </w:rPr>
        <w:t>in</w:t>
      </w:r>
      <w:r w:rsidRPr="00B964CB">
        <w:rPr>
          <w:szCs w:val="18"/>
          <w:lang w:val="en-US"/>
        </w:rPr>
        <w:t> Europe’ requirements and instead embrace a ‘Made </w:t>
      </w:r>
      <w:r w:rsidRPr="00B964CB">
        <w:rPr>
          <w:i/>
          <w:iCs/>
          <w:szCs w:val="18"/>
          <w:lang w:val="en-US"/>
        </w:rPr>
        <w:t>with</w:t>
      </w:r>
      <w:r w:rsidRPr="00B964CB">
        <w:rPr>
          <w:szCs w:val="18"/>
          <w:lang w:val="en-US"/>
        </w:rPr>
        <w:t> Europe’ approach. This would strengthen Europe’s industrial base while remaining open to trusted partners, consistent with international commitments and supportive of global decarbonisation.</w:t>
      </w:r>
      <w:r w:rsidR="00B964CB">
        <w:rPr>
          <w:szCs w:val="18"/>
          <w:lang w:val="en-US"/>
        </w:rPr>
        <w:t>”</w:t>
      </w:r>
    </w:p>
    <w:p w:rsidR="00BD268C" w:rsidP="003629A4" w:rsidRDefault="00BD268C" w14:paraId="21E8CE4E" w14:textId="15CD6E09">
      <w:pPr>
        <w:pStyle w:val="Lijstalinea"/>
        <w:numPr>
          <w:ilvl w:val="0"/>
          <w:numId w:val="30"/>
        </w:numPr>
        <w:rPr>
          <w:szCs w:val="18"/>
          <w:lang w:val="en-US"/>
        </w:rPr>
      </w:pPr>
      <w:hyperlink w:history="1" r:id="rId22">
        <w:proofErr w:type="spellStart"/>
        <w:r w:rsidRPr="00BD268C">
          <w:rPr>
            <w:rStyle w:val="Hyperlink"/>
            <w:szCs w:val="18"/>
            <w:lang w:val="en-US"/>
          </w:rPr>
          <w:t>Brusselse</w:t>
        </w:r>
        <w:proofErr w:type="spellEnd"/>
        <w:r w:rsidRPr="00BD268C">
          <w:rPr>
            <w:rStyle w:val="Hyperlink"/>
            <w:szCs w:val="18"/>
            <w:lang w:val="en-US"/>
          </w:rPr>
          <w:t xml:space="preserve"> </w:t>
        </w:r>
        <w:proofErr w:type="spellStart"/>
        <w:r w:rsidRPr="00BD268C">
          <w:rPr>
            <w:rStyle w:val="Hyperlink"/>
            <w:szCs w:val="18"/>
            <w:lang w:val="en-US"/>
          </w:rPr>
          <w:t>Denktank</w:t>
        </w:r>
        <w:proofErr w:type="spellEnd"/>
        <w:r w:rsidRPr="00BD268C">
          <w:rPr>
            <w:rStyle w:val="Hyperlink"/>
            <w:szCs w:val="18"/>
            <w:lang w:val="en-US"/>
          </w:rPr>
          <w:t xml:space="preserve"> European Policy Center</w:t>
        </w:r>
      </w:hyperlink>
      <w:r>
        <w:rPr>
          <w:color w:val="333333"/>
          <w:szCs w:val="18"/>
          <w:lang w:val="en-US"/>
        </w:rPr>
        <w:t xml:space="preserve">: </w:t>
      </w:r>
      <w:r w:rsidRPr="00B964CB">
        <w:rPr>
          <w:szCs w:val="18"/>
          <w:lang w:val="en-US"/>
        </w:rPr>
        <w:t>“</w:t>
      </w:r>
      <w:r w:rsidRPr="00B964CB" w:rsidR="003629A4">
        <w:rPr>
          <w:szCs w:val="18"/>
          <w:lang w:val="en-US"/>
        </w:rPr>
        <w:t>While the IAA covers cleantech and energy-intensive industries, some decarbonisation requirements were scaled down (e.g. for steel). Several strategic sectors – including AI, biotechnology, robotics, semi-conductors, chemicals and fertilisers – are excluded</w:t>
      </w:r>
      <w:r w:rsidRPr="00B964CB" w:rsidR="00004D89">
        <w:rPr>
          <w:szCs w:val="18"/>
          <w:lang w:val="en-US"/>
        </w:rPr>
        <w:t xml:space="preserve">. This leaves considerable </w:t>
      </w:r>
      <w:r w:rsidRPr="00B964CB" w:rsidR="003629A4">
        <w:rPr>
          <w:szCs w:val="18"/>
          <w:lang w:val="en-US"/>
        </w:rPr>
        <w:t xml:space="preserve">uncertainty and signals lower ambition on Europe’s industrial </w:t>
      </w:r>
      <w:r w:rsidRPr="00B964CB" w:rsidR="00004D89">
        <w:rPr>
          <w:szCs w:val="18"/>
          <w:lang w:val="en-US"/>
        </w:rPr>
        <w:t xml:space="preserve">transformation </w:t>
      </w:r>
      <w:r w:rsidRPr="00B964CB" w:rsidR="003629A4">
        <w:rPr>
          <w:szCs w:val="18"/>
          <w:lang w:val="en-US"/>
        </w:rPr>
        <w:t>than initially envisaged.</w:t>
      </w:r>
      <w:r w:rsidRPr="00B964CB">
        <w:rPr>
          <w:szCs w:val="18"/>
          <w:lang w:val="en-US"/>
        </w:rPr>
        <w:t>”</w:t>
      </w:r>
    </w:p>
    <w:p w:rsidR="004104A3" w:rsidP="004104A3" w:rsidRDefault="004104A3" w14:paraId="5C94D7FF" w14:textId="1BE8C51F">
      <w:pPr>
        <w:pStyle w:val="Lijstalinea"/>
        <w:numPr>
          <w:ilvl w:val="0"/>
          <w:numId w:val="30"/>
        </w:numPr>
        <w:rPr>
          <w:szCs w:val="18"/>
        </w:rPr>
      </w:pPr>
      <w:hyperlink w:history="1" r:id="rId23">
        <w:r w:rsidRPr="004104A3">
          <w:rPr>
            <w:rStyle w:val="Hyperlink"/>
            <w:szCs w:val="18"/>
            <w:lang w:val="en-US"/>
          </w:rPr>
          <w:t>NGO European Environmental Bureau (EEB)</w:t>
        </w:r>
      </w:hyperlink>
      <w:r w:rsidRPr="004104A3">
        <w:rPr>
          <w:szCs w:val="18"/>
          <w:lang w:val="en-US"/>
        </w:rPr>
        <w:t xml:space="preserve">: ‘het voorstel ‘brings the carrot for industrial </w:t>
      </w:r>
      <w:r>
        <w:rPr>
          <w:szCs w:val="18"/>
          <w:lang w:val="en-US"/>
        </w:rPr>
        <w:t xml:space="preserve">carbonization, </w:t>
      </w:r>
      <w:r w:rsidRPr="004104A3">
        <w:rPr>
          <w:szCs w:val="18"/>
          <w:lang w:val="en-US"/>
        </w:rPr>
        <w:t xml:space="preserve">but it lacks the stick’. </w:t>
      </w:r>
      <w:r>
        <w:rPr>
          <w:szCs w:val="18"/>
        </w:rPr>
        <w:t xml:space="preserve">Quota voor low-carbon staal/aluminium respectievelijk beton zijn 25% resp. 5%: jaagt dat wel vergroening aan? </w:t>
      </w:r>
    </w:p>
    <w:p w:rsidRPr="00DC18B9" w:rsidR="004104A3" w:rsidP="004104A3" w:rsidRDefault="004104A3" w14:paraId="552F4806" w14:textId="49B19AC5">
      <w:pPr>
        <w:pStyle w:val="Lijstalinea"/>
        <w:numPr>
          <w:ilvl w:val="0"/>
          <w:numId w:val="30"/>
        </w:numPr>
        <w:rPr>
          <w:szCs w:val="18"/>
        </w:rPr>
      </w:pPr>
      <w:hyperlink w:history="1" r:id="rId24">
        <w:r w:rsidRPr="004104A3">
          <w:rPr>
            <w:rStyle w:val="Hyperlink"/>
            <w:szCs w:val="18"/>
          </w:rPr>
          <w:t>Recycling Europe</w:t>
        </w:r>
      </w:hyperlink>
      <w:r>
        <w:rPr>
          <w:szCs w:val="18"/>
        </w:rPr>
        <w:t xml:space="preserve">: Waar eerder geluiden te horen waren dat de IAA ook zou bijdragen aan een meer circulaire economie, en in het bijzonder aan de recycling-industrie in de EU, ontbreekt dit in het uiteindelijke voorstel. Recycling Europe geeft in haar </w:t>
      </w:r>
      <w:r w:rsidRPr="004104A3">
        <w:rPr>
          <w:szCs w:val="18"/>
        </w:rPr>
        <w:t>persbericht</w:t>
      </w:r>
      <w:r>
        <w:rPr>
          <w:szCs w:val="18"/>
        </w:rPr>
        <w:t xml:space="preserve"> aan dat dit een gemiste kans is. </w:t>
      </w:r>
    </w:p>
    <w:p w:rsidRPr="004104A3" w:rsidR="00DE1969" w:rsidP="00DE1969" w:rsidRDefault="00DE1969" w14:paraId="3BC220E2" w14:textId="77777777">
      <w:pPr>
        <w:rPr>
          <w:i/>
          <w:iCs/>
          <w:color w:val="333333"/>
          <w:szCs w:val="18"/>
        </w:rPr>
      </w:pPr>
    </w:p>
    <w:p w:rsidRPr="00BF75AC" w:rsidR="00DE1969" w:rsidP="00DE1969" w:rsidRDefault="00DE1969" w14:paraId="21746308" w14:textId="77777777">
      <w:pPr>
        <w:rPr>
          <w:b/>
          <w:bCs/>
          <w:i/>
          <w:iCs/>
          <w:color w:val="333333"/>
          <w:szCs w:val="18"/>
          <w:lang w:val="en-US"/>
        </w:rPr>
      </w:pPr>
      <w:r w:rsidRPr="00BF75AC">
        <w:rPr>
          <w:b/>
          <w:bCs/>
          <w:i/>
          <w:iCs/>
          <w:color w:val="333333"/>
          <w:szCs w:val="18"/>
          <w:lang w:val="en-US"/>
        </w:rPr>
        <w:t>Relevante documenten</w:t>
      </w:r>
    </w:p>
    <w:p w:rsidRPr="00C04313" w:rsidR="00DE1969" w:rsidP="00DE1969" w:rsidRDefault="00DE1969" w14:paraId="0907F716" w14:textId="77777777">
      <w:pPr>
        <w:pStyle w:val="Lijstalinea"/>
        <w:numPr>
          <w:ilvl w:val="0"/>
          <w:numId w:val="29"/>
        </w:numPr>
        <w:rPr>
          <w:b/>
          <w:bCs/>
          <w:color w:val="333333"/>
          <w:szCs w:val="18"/>
          <w:lang w:val="en-US"/>
        </w:rPr>
      </w:pPr>
      <w:hyperlink w:history="1" r:id="rId25">
        <w:r w:rsidRPr="00C04313">
          <w:rPr>
            <w:rStyle w:val="Hyperlink"/>
            <w:szCs w:val="18"/>
            <w:lang w:val="en-US"/>
          </w:rPr>
          <w:t>Persbericht</w:t>
        </w:r>
      </w:hyperlink>
    </w:p>
    <w:p w:rsidRPr="0019797E" w:rsidR="00DE1969" w:rsidP="00DE1969" w:rsidRDefault="00DE1969" w14:paraId="119EBDEB" w14:textId="77777777">
      <w:pPr>
        <w:pStyle w:val="Lijstalinea"/>
        <w:numPr>
          <w:ilvl w:val="0"/>
          <w:numId w:val="29"/>
        </w:numPr>
        <w:rPr>
          <w:color w:val="333333"/>
          <w:szCs w:val="18"/>
          <w:lang w:val="en-US"/>
        </w:rPr>
      </w:pPr>
      <w:hyperlink w:history="1" r:id="rId26">
        <w:r w:rsidRPr="0019797E">
          <w:rPr>
            <w:rStyle w:val="Hyperlink"/>
            <w:szCs w:val="18"/>
            <w:lang w:val="en-US"/>
          </w:rPr>
          <w:t>Vragen en antwoorden</w:t>
        </w:r>
      </w:hyperlink>
    </w:p>
    <w:p w:rsidRPr="003018E2" w:rsidR="00DE1969" w:rsidP="00DE1969" w:rsidRDefault="00DE1969" w14:paraId="11E89952" w14:textId="77777777">
      <w:pPr>
        <w:pStyle w:val="Lijstalinea"/>
        <w:numPr>
          <w:ilvl w:val="0"/>
          <w:numId w:val="29"/>
        </w:numPr>
        <w:rPr>
          <w:b/>
          <w:bCs/>
          <w:color w:val="333333"/>
          <w:szCs w:val="18"/>
          <w:lang w:val="en-US"/>
        </w:rPr>
        <w:sectPr w:rsidRPr="003018E2" w:rsidR="00DE1969" w:rsidSect="00DE1969">
          <w:headerReference w:type="default" r:id="rId27"/>
          <w:footerReference w:type="default" r:id="rId28"/>
          <w:pgSz w:w="11907" w:h="16840" w:code="9"/>
          <w:pgMar w:top="3255" w:right="1701" w:bottom="1418" w:left="2211" w:header="2370" w:footer="709" w:gutter="0"/>
          <w:cols w:space="708"/>
          <w:docGrid w:type="lines" w:linePitch="284"/>
        </w:sectPr>
      </w:pPr>
      <w:hyperlink w:history="1" r:id="rId29">
        <w:r w:rsidRPr="00C04313">
          <w:rPr>
            <w:rStyle w:val="Hyperlink"/>
            <w:szCs w:val="18"/>
            <w:lang w:val="en-US"/>
          </w:rPr>
          <w:t>Factsheet</w:t>
        </w:r>
      </w:hyperlink>
    </w:p>
    <w:p w:rsidRPr="00DB2D66" w:rsidR="00DE1969" w:rsidP="00DE1969" w:rsidRDefault="00DE1969" w14:paraId="234E9411" w14:textId="77777777">
      <w:pPr>
        <w:pStyle w:val="Koptekst"/>
      </w:pPr>
    </w:p>
    <w:p w:rsidRPr="00DB3BC4" w:rsidR="00E841F6" w:rsidP="00E17BAF" w:rsidRDefault="00444D4D" w14:paraId="1362C01B" w14:textId="1CC97CF2">
      <w:pPr>
        <w:rPr>
          <w:b/>
        </w:rPr>
      </w:pPr>
      <w:r>
        <w:rPr>
          <w:b/>
        </w:rPr>
        <w:t xml:space="preserve">Toelichting </w:t>
      </w:r>
    </w:p>
    <w:p w:rsidRPr="008E1F7D" w:rsidR="0067179A" w:rsidP="0067179A" w:rsidRDefault="00DB3BC4" w14:paraId="52E96AA9" w14:textId="3B9263BC">
      <w:pPr>
        <w:spacing w:line="276" w:lineRule="auto"/>
        <w:rPr>
          <w:b/>
          <w:i/>
        </w:rPr>
      </w:pPr>
      <w:r>
        <w:rPr>
          <w:b/>
          <w:i/>
        </w:rPr>
        <w:t>B</w:t>
      </w:r>
      <w:r w:rsidRPr="008E1F7D" w:rsidR="0067179A">
        <w:rPr>
          <w:b/>
          <w:i/>
        </w:rPr>
        <w:t>ehandelmogeli</w:t>
      </w:r>
      <w:r w:rsidR="008451DD">
        <w:rPr>
          <w:b/>
          <w:i/>
        </w:rPr>
        <w:t>j</w:t>
      </w:r>
      <w:r w:rsidRPr="008E1F7D" w:rsidR="0067179A">
        <w:rPr>
          <w:b/>
          <w:i/>
        </w:rPr>
        <w:t>kheden voor de Kamer</w:t>
      </w:r>
    </w:p>
    <w:p w:rsidRPr="008E1F7D" w:rsidR="0067179A" w:rsidP="0067179A" w:rsidRDefault="0067179A" w14:paraId="5FADA438" w14:textId="345253D5">
      <w:pPr>
        <w:spacing w:line="276" w:lineRule="auto"/>
      </w:pPr>
      <w:r w:rsidRPr="008E1F7D">
        <w:t>De Kamer heeft verschillende mogelijkheden</w:t>
      </w:r>
      <w:r w:rsidR="00BB3D45">
        <w:t xml:space="preserve"> </w:t>
      </w:r>
      <w:r w:rsidRPr="008E1F7D">
        <w:t xml:space="preserve">voor de behandeling van een EU-voorstel. Hieronder wordt ingegaan op a) de behandeling van de Nederlandse inzet, b) directe beïnvloeding door de Kamer op </w:t>
      </w:r>
      <w:r w:rsidRPr="008E1F7D" w:rsidR="00964ABE">
        <w:t>E</w:t>
      </w:r>
      <w:r w:rsidR="00964ABE">
        <w:t>U</w:t>
      </w:r>
      <w:r w:rsidRPr="008E1F7D" w:rsidR="00964ABE">
        <w:t>-niveau</w:t>
      </w:r>
      <w:r w:rsidRPr="008E1F7D">
        <w:t xml:space="preserve"> en c) het organiseren van kennisactiviteiten. </w:t>
      </w:r>
    </w:p>
    <w:p w:rsidRPr="008E1F7D" w:rsidR="0067179A" w:rsidP="0067179A" w:rsidRDefault="0067179A" w14:paraId="2381D57B" w14:textId="77777777">
      <w:pPr>
        <w:spacing w:line="276" w:lineRule="auto"/>
      </w:pPr>
    </w:p>
    <w:p w:rsidRPr="008E1F7D" w:rsidR="0067179A" w:rsidP="0067179A" w:rsidRDefault="0067179A" w14:paraId="46E7A10E" w14:textId="77777777">
      <w:pPr>
        <w:pStyle w:val="Lijstalinea"/>
        <w:numPr>
          <w:ilvl w:val="0"/>
          <w:numId w:val="24"/>
        </w:numPr>
        <w:spacing w:line="276" w:lineRule="auto"/>
        <w:rPr>
          <w:b/>
          <w:i/>
          <w:szCs w:val="18"/>
        </w:rPr>
      </w:pPr>
      <w:r w:rsidRPr="008E1F7D">
        <w:rPr>
          <w:b/>
          <w:i/>
          <w:szCs w:val="18"/>
        </w:rPr>
        <w:t>Behandeling Nederlandse inzet</w:t>
      </w:r>
    </w:p>
    <w:p w:rsidR="0067179A" w:rsidP="0067179A" w:rsidRDefault="0067179A" w14:paraId="3F1A79F7" w14:textId="6FB71933">
      <w:pPr>
        <w:pStyle w:val="Lijstalinea"/>
        <w:numPr>
          <w:ilvl w:val="0"/>
          <w:numId w:val="25"/>
        </w:numPr>
        <w:spacing w:line="276" w:lineRule="auto"/>
      </w:pPr>
      <w:r w:rsidRPr="008E1F7D">
        <w:t xml:space="preserve">De Nederlandse inzet bij een EU-voorstel wordt beschreven in het BNC-fiche. </w:t>
      </w:r>
      <w:r>
        <w:t xml:space="preserve">Voor de inhoudelijke behandeling van dit BNC-fiche ligt het voortouw bij de commissie </w:t>
      </w:r>
      <w:r w:rsidR="00E550D0">
        <w:t>K&amp;GG</w:t>
      </w:r>
      <w:r>
        <w:t xml:space="preserve">. </w:t>
      </w:r>
    </w:p>
    <w:p w:rsidRPr="0007709F" w:rsidR="0067179A" w:rsidP="0067179A" w:rsidRDefault="0067179A" w14:paraId="75C5D770" w14:textId="603EE83F">
      <w:pPr>
        <w:pStyle w:val="Lijstalinea"/>
        <w:numPr>
          <w:ilvl w:val="0"/>
          <w:numId w:val="25"/>
        </w:numPr>
        <w:spacing w:line="276" w:lineRule="auto"/>
        <w:rPr>
          <w:szCs w:val="18"/>
        </w:rPr>
      </w:pPr>
      <w:r w:rsidRPr="008E1F7D">
        <w:rPr>
          <w:szCs w:val="18"/>
        </w:rPr>
        <w:t>De Kamer zal het BNC-fiche over dit EU-voorstel</w:t>
      </w:r>
      <w:r w:rsidR="00BB3D45">
        <w:rPr>
          <w:szCs w:val="18"/>
        </w:rPr>
        <w:t xml:space="preserve"> </w:t>
      </w:r>
      <w:r w:rsidRPr="008E1F7D">
        <w:rPr>
          <w:szCs w:val="18"/>
        </w:rPr>
        <w:t>conform de vaste EU-informatieafspraken met het kabinet binnen zes weken na publicatie van het EU-voorstel ontvangen. De uiterlijke datum voor ontvangst van</w:t>
      </w:r>
      <w:r>
        <w:rPr>
          <w:szCs w:val="18"/>
        </w:rPr>
        <w:t xml:space="preserve"> h</w:t>
      </w:r>
      <w:r w:rsidRPr="008E1F7D">
        <w:rPr>
          <w:szCs w:val="18"/>
        </w:rPr>
        <w:t>e</w:t>
      </w:r>
      <w:r>
        <w:rPr>
          <w:szCs w:val="18"/>
        </w:rPr>
        <w:t>t</w:t>
      </w:r>
      <w:r w:rsidRPr="008E1F7D">
        <w:rPr>
          <w:szCs w:val="18"/>
        </w:rPr>
        <w:t xml:space="preserve"> BNC-fiche is </w:t>
      </w:r>
      <w:r w:rsidR="0085245C">
        <w:rPr>
          <w:szCs w:val="18"/>
        </w:rPr>
        <w:t xml:space="preserve">medio </w:t>
      </w:r>
      <w:r w:rsidR="00B369FA">
        <w:rPr>
          <w:szCs w:val="18"/>
        </w:rPr>
        <w:t xml:space="preserve">april </w:t>
      </w:r>
      <w:r w:rsidR="0085245C">
        <w:rPr>
          <w:szCs w:val="18"/>
        </w:rPr>
        <w:t>202</w:t>
      </w:r>
      <w:r w:rsidR="00B369FA">
        <w:rPr>
          <w:szCs w:val="18"/>
        </w:rPr>
        <w:t>6</w:t>
      </w:r>
      <w:r w:rsidRPr="008E1F7D">
        <w:rPr>
          <w:szCs w:val="18"/>
        </w:rPr>
        <w:t xml:space="preserve">. </w:t>
      </w:r>
    </w:p>
    <w:p w:rsidRPr="008E1F7D" w:rsidR="0067179A" w:rsidP="0067179A" w:rsidRDefault="0067179A" w14:paraId="41E6D44E" w14:textId="77777777">
      <w:pPr>
        <w:pStyle w:val="Lijstalinea"/>
        <w:numPr>
          <w:ilvl w:val="0"/>
          <w:numId w:val="25"/>
        </w:numPr>
        <w:spacing w:line="276" w:lineRule="auto"/>
        <w:rPr>
          <w:szCs w:val="18"/>
        </w:rPr>
      </w:pPr>
      <w:r w:rsidRPr="008E1F7D">
        <w:t xml:space="preserve">Om eerst over de Nederlandse inzet te spreken voordat de minister deelneemt aan Europese onderhandelingen, kan uw commissie besluiten tot het instellen van een behandelvoorbehoud. Dit moet binnen twee maanden nadat een nieuw EU-voorstel uitkomt worden geplaatst, waarna er binnen vier weken een debat met de minister wordt georganiseerd. </w:t>
      </w:r>
    </w:p>
    <w:p w:rsidRPr="00B219E4" w:rsidR="006B5452" w:rsidP="006B5452" w:rsidRDefault="006B5452" w14:paraId="7C4324FA" w14:textId="77777777"/>
    <w:p w:rsidRPr="004E13BC" w:rsidR="006B5452" w:rsidP="006B5452" w:rsidRDefault="006B5452" w14:paraId="0DDA6315" w14:textId="574DCA0B">
      <w:p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U wordt geadviseerd h</w:t>
      </w:r>
      <w:r w:rsidRPr="006B5452">
        <w:rPr>
          <w:bCs/>
          <w:szCs w:val="18"/>
        </w:rPr>
        <w:t xml:space="preserve">et BNC-fiche na ontvangst </w:t>
      </w:r>
      <w:r>
        <w:rPr>
          <w:bCs/>
          <w:szCs w:val="18"/>
        </w:rPr>
        <w:t xml:space="preserve">te </w:t>
      </w:r>
      <w:r w:rsidRPr="006B5452">
        <w:rPr>
          <w:bCs/>
          <w:szCs w:val="18"/>
        </w:rPr>
        <w:t>agenderen voor een apart schriftelijk overleg.</w:t>
      </w:r>
      <w:r>
        <w:rPr>
          <w:bCs/>
          <w:szCs w:val="18"/>
        </w:rPr>
        <w:t xml:space="preserve"> </w:t>
      </w:r>
    </w:p>
    <w:p w:rsidRPr="008E1F7D" w:rsidR="006B5452" w:rsidP="0067179A" w:rsidRDefault="006B5452" w14:paraId="3683E05D" w14:textId="77777777">
      <w:pPr>
        <w:spacing w:line="276" w:lineRule="auto"/>
      </w:pPr>
    </w:p>
    <w:p w:rsidRPr="008E1F7D" w:rsidR="0067179A" w:rsidP="0067179A" w:rsidRDefault="0067179A" w14:paraId="42A26B5D" w14:textId="77777777">
      <w:pPr>
        <w:pStyle w:val="Lijstalinea"/>
        <w:keepNext/>
        <w:numPr>
          <w:ilvl w:val="0"/>
          <w:numId w:val="24"/>
        </w:numPr>
        <w:spacing w:line="276" w:lineRule="auto"/>
        <w:ind w:left="714" w:hanging="357"/>
        <w:rPr>
          <w:b/>
          <w:i/>
          <w:szCs w:val="18"/>
        </w:rPr>
      </w:pPr>
      <w:r w:rsidRPr="008E1F7D">
        <w:rPr>
          <w:b/>
          <w:i/>
          <w:szCs w:val="18"/>
        </w:rPr>
        <w:t xml:space="preserve">Directe beïnvloeding op Europees niveau </w:t>
      </w:r>
    </w:p>
    <w:p w:rsidRPr="008D5B4F" w:rsidR="0067179A" w:rsidP="008D5B4F" w:rsidRDefault="0067179A" w14:paraId="7FCD162D" w14:textId="1238C7DD">
      <w:pPr>
        <w:spacing w:line="276" w:lineRule="auto"/>
        <w:ind w:left="357"/>
      </w:pPr>
      <w:r w:rsidRPr="008E1F7D">
        <w:t xml:space="preserve">Nationale parlementen hebben </w:t>
      </w:r>
      <w:r>
        <w:t>daarnaast</w:t>
      </w:r>
      <w:r w:rsidRPr="008E1F7D">
        <w:t xml:space="preserve"> de volgende instrumenten om directe invloed uit te oefenen op Europese besluitvorming:</w:t>
      </w:r>
    </w:p>
    <w:p w:rsidR="008D5B4F" w:rsidP="0067179A" w:rsidRDefault="008D5B4F" w14:paraId="13E7F73C" w14:textId="77777777">
      <w:pPr>
        <w:spacing w:line="276" w:lineRule="auto"/>
        <w:ind w:firstLine="360"/>
        <w:rPr>
          <w:i/>
        </w:rPr>
      </w:pPr>
    </w:p>
    <w:p w:rsidRPr="008E1F7D" w:rsidR="0067179A" w:rsidP="0067179A" w:rsidRDefault="0067179A" w14:paraId="79D8CB88" w14:textId="71102853">
      <w:pPr>
        <w:spacing w:line="276" w:lineRule="auto"/>
        <w:ind w:firstLine="360"/>
        <w:rPr>
          <w:i/>
        </w:rPr>
      </w:pPr>
      <w:r w:rsidRPr="008E1F7D">
        <w:rPr>
          <w:i/>
        </w:rPr>
        <w:t xml:space="preserve">Subsidiariteitstoets </w:t>
      </w:r>
    </w:p>
    <w:p w:rsidRPr="00FD2B63" w:rsidR="00FD2B63" w:rsidP="00FD2B63" w:rsidRDefault="0067179A" w14:paraId="015C9A8F" w14:textId="1B33E3AA">
      <w:pPr>
        <w:pStyle w:val="Lijstalinea"/>
        <w:numPr>
          <w:ilvl w:val="0"/>
          <w:numId w:val="26"/>
        </w:numPr>
        <w:spacing w:line="276" w:lineRule="auto"/>
        <w:rPr>
          <w:i/>
        </w:rPr>
      </w:pPr>
      <w:r w:rsidRPr="008E1F7D">
        <w:t xml:space="preserve">Nationale parlementen kunnen een gele kaart trekken als ze van mening zijn dat een EU-voorstel ongewenst bevoegdheden overdraagt van het nationale naar het Europees niveau. Dit heet formeel een subsidiariteitsbezwaar. </w:t>
      </w:r>
    </w:p>
    <w:p w:rsidR="00FD2B63" w:rsidP="0067179A" w:rsidRDefault="00FD2B63" w14:paraId="772332E4" w14:textId="77777777">
      <w:pPr>
        <w:spacing w:line="276" w:lineRule="auto"/>
        <w:ind w:firstLine="360"/>
        <w:rPr>
          <w:i/>
        </w:rPr>
      </w:pPr>
    </w:p>
    <w:p w:rsidR="007E4939" w:rsidP="0067179A" w:rsidRDefault="007E4939" w14:paraId="27679DFE" w14:textId="77777777">
      <w:pPr>
        <w:spacing w:line="276" w:lineRule="auto"/>
        <w:ind w:firstLine="360"/>
        <w:rPr>
          <w:i/>
        </w:rPr>
      </w:pPr>
    </w:p>
    <w:p w:rsidRPr="008E1F7D" w:rsidR="0067179A" w:rsidP="0067179A" w:rsidRDefault="0067179A" w14:paraId="10D604AC" w14:textId="61B851B3">
      <w:pPr>
        <w:spacing w:line="276" w:lineRule="auto"/>
        <w:ind w:firstLine="360"/>
        <w:rPr>
          <w:i/>
        </w:rPr>
      </w:pPr>
      <w:r w:rsidRPr="008E1F7D">
        <w:rPr>
          <w:i/>
        </w:rPr>
        <w:lastRenderedPageBreak/>
        <w:t>Politieke dialoog met Europese Commissie</w:t>
      </w:r>
    </w:p>
    <w:p w:rsidRPr="00AE0850" w:rsidR="00E841F6" w:rsidP="008D5B4F" w:rsidRDefault="0067179A" w14:paraId="57CD0184" w14:textId="182F7E62">
      <w:pPr>
        <w:pStyle w:val="Lijstalinea"/>
        <w:numPr>
          <w:ilvl w:val="0"/>
          <w:numId w:val="26"/>
        </w:numPr>
        <w:spacing w:line="276" w:lineRule="auto"/>
      </w:pPr>
      <w:r w:rsidRPr="008E1F7D">
        <w:t xml:space="preserve">Indien uw commissie haar positie wil delen met de </w:t>
      </w:r>
      <w:r>
        <w:t xml:space="preserve">Europese </w:t>
      </w:r>
      <w:r w:rsidRPr="008E1F7D">
        <w:t>Commissie over het EU-voorstel dan kan dat via de politieke dialoog, een briefwisseling. De Kamer kan ook vragen stellen aan de Commissie.</w:t>
      </w:r>
    </w:p>
    <w:p w:rsidR="008D5B4F" w:rsidP="0067179A" w:rsidRDefault="008D5B4F" w14:paraId="13160F75" w14:textId="77777777">
      <w:pPr>
        <w:spacing w:line="276" w:lineRule="auto"/>
        <w:ind w:firstLine="360"/>
        <w:rPr>
          <w:i/>
        </w:rPr>
      </w:pPr>
    </w:p>
    <w:p w:rsidRPr="008E1F7D" w:rsidR="0067179A" w:rsidP="0067179A" w:rsidRDefault="0067179A" w14:paraId="73AE3B2E" w14:textId="39447A56">
      <w:pPr>
        <w:spacing w:line="276" w:lineRule="auto"/>
        <w:ind w:firstLine="360"/>
        <w:rPr>
          <w:i/>
        </w:rPr>
      </w:pPr>
      <w:r w:rsidRPr="008E1F7D">
        <w:rPr>
          <w:i/>
        </w:rPr>
        <w:t>EU-rapporteur(s)</w:t>
      </w:r>
    </w:p>
    <w:p w:rsidRPr="006B5452" w:rsidR="001365E4" w:rsidP="001365E4" w:rsidRDefault="0067179A" w14:paraId="112A0E9F" w14:textId="10CA18A1">
      <w:pPr>
        <w:pStyle w:val="Lijstalinea"/>
        <w:numPr>
          <w:ilvl w:val="0"/>
          <w:numId w:val="2"/>
        </w:numPr>
      </w:pPr>
      <w:r w:rsidRPr="008E1F7D">
        <w:rPr>
          <w:szCs w:val="18"/>
        </w:rPr>
        <w:t>Uw commissie kan rapporteurs aanstellen voor een specifiek EU-voorstel waarbij deze leden het mandaat krijgen om bijvoorbeeld informatie over het voorstel te verzamelen of het Kamerstandpunt uit te dragen en andere parlementen te beïnvloeden.</w:t>
      </w:r>
      <w:r w:rsidR="002A12EF">
        <w:rPr>
          <w:szCs w:val="18"/>
        </w:rPr>
        <w:t xml:space="preserve"> </w:t>
      </w:r>
    </w:p>
    <w:p w:rsidRPr="00B219E4" w:rsidR="006B5452" w:rsidP="006B5452" w:rsidRDefault="006B5452" w14:paraId="6EE848C5" w14:textId="77777777"/>
    <w:p w:rsidRPr="001365E4" w:rsidR="006B5452" w:rsidP="001365E4" w:rsidRDefault="006B5452" w14:paraId="603CA72C" w14:textId="59AF03C4">
      <w:pPr>
        <w:spacing w:line="284" w:lineRule="exact"/>
        <w:rPr>
          <w:bCs/>
          <w:i/>
          <w:iCs/>
          <w:szCs w:val="18"/>
        </w:rPr>
      </w:pPr>
      <w:r w:rsidRPr="001365E4">
        <w:rPr>
          <w:bCs/>
          <w:i/>
          <w:iCs/>
          <w:szCs w:val="18"/>
        </w:rPr>
        <w:t xml:space="preserve">Dit EU-voorstel maakt onderdeel uit van </w:t>
      </w:r>
      <w:r w:rsidR="005465DA">
        <w:rPr>
          <w:bCs/>
          <w:i/>
          <w:iCs/>
          <w:szCs w:val="18"/>
        </w:rPr>
        <w:t>een</w:t>
      </w:r>
      <w:r w:rsidRPr="001365E4">
        <w:rPr>
          <w:bCs/>
          <w:i/>
          <w:iCs/>
          <w:szCs w:val="18"/>
        </w:rPr>
        <w:t xml:space="preserve"> in de Clean Industrial Deal aangekondigd pakket </w:t>
      </w:r>
      <w:r w:rsidR="00BA538B">
        <w:rPr>
          <w:bCs/>
          <w:i/>
          <w:iCs/>
          <w:szCs w:val="18"/>
        </w:rPr>
        <w:t>va</w:t>
      </w:r>
      <w:r w:rsidRPr="001365E4">
        <w:rPr>
          <w:bCs/>
          <w:i/>
          <w:iCs/>
          <w:szCs w:val="18"/>
        </w:rPr>
        <w:t>n maatregelen. Er is voor de Clean Industrial Deal al een EU-rapporteur benoemd.</w:t>
      </w:r>
    </w:p>
    <w:p w:rsidRPr="008E1F7D" w:rsidR="006B5452" w:rsidP="0067179A" w:rsidRDefault="006B5452" w14:paraId="3E6CB4DC" w14:textId="77777777">
      <w:pPr>
        <w:spacing w:line="276" w:lineRule="auto"/>
        <w:rPr>
          <w:b/>
          <w:i/>
        </w:rPr>
      </w:pPr>
    </w:p>
    <w:p w:rsidRPr="008E1F7D" w:rsidR="0067179A" w:rsidP="0067179A" w:rsidRDefault="0067179A" w14:paraId="3B1571F6" w14:textId="77777777">
      <w:pPr>
        <w:pStyle w:val="Lijstalinea"/>
        <w:numPr>
          <w:ilvl w:val="0"/>
          <w:numId w:val="24"/>
        </w:numPr>
        <w:spacing w:line="276" w:lineRule="auto"/>
        <w:rPr>
          <w:b/>
          <w:i/>
          <w:szCs w:val="18"/>
        </w:rPr>
      </w:pPr>
      <w:r w:rsidRPr="008E1F7D">
        <w:rPr>
          <w:b/>
          <w:i/>
          <w:szCs w:val="18"/>
        </w:rPr>
        <w:t>Kennisactiviteiten organiseren</w:t>
      </w:r>
    </w:p>
    <w:p w:rsidRPr="00EC1184" w:rsidR="00DB3BC4" w:rsidP="00DB3BC4" w:rsidRDefault="0067179A" w14:paraId="6C10BE73" w14:textId="33640A89">
      <w:pPr>
        <w:pStyle w:val="Lijstalinea"/>
        <w:numPr>
          <w:ilvl w:val="0"/>
          <w:numId w:val="26"/>
        </w:numPr>
        <w:spacing w:line="276" w:lineRule="auto"/>
      </w:pPr>
      <w:r w:rsidRPr="008E1F7D">
        <w:rPr>
          <w:szCs w:val="18"/>
        </w:rPr>
        <w:t xml:space="preserve">Voor meer kennis over de inhoud van </w:t>
      </w:r>
      <w:r w:rsidRPr="008E1F7D">
        <w:t>het voorstel en de implicaties ervan in de praktijk</w:t>
      </w:r>
      <w:r w:rsidRPr="008E1F7D">
        <w:rPr>
          <w:szCs w:val="18"/>
        </w:rPr>
        <w:t xml:space="preserve"> kan uw commissie desgewenst </w:t>
      </w:r>
      <w:r w:rsidRPr="008E1F7D">
        <w:t>een kennis</w:t>
      </w:r>
      <w:r w:rsidRPr="008E1F7D">
        <w:rPr>
          <w:szCs w:val="18"/>
        </w:rPr>
        <w:t>activiteit organiseren, zoals een rondetafelgesprek of een technische briefing.</w:t>
      </w:r>
    </w:p>
    <w:p w:rsidR="00DB3BC4" w:rsidP="00EC1184" w:rsidRDefault="00DB3BC4" w14:paraId="11CCB50F" w14:textId="77777777">
      <w:pPr>
        <w:spacing w:line="276" w:lineRule="auto"/>
      </w:pPr>
    </w:p>
    <w:p w:rsidRPr="00DB3BC4" w:rsidR="00DB3BC4" w:rsidP="00DB3BC4" w:rsidRDefault="00DB3BC4" w14:paraId="7E2E2E2A" w14:textId="77777777">
      <w:pPr>
        <w:pStyle w:val="Lijstalinea"/>
        <w:numPr>
          <w:ilvl w:val="0"/>
          <w:numId w:val="24"/>
        </w:numPr>
        <w:rPr>
          <w:b/>
          <w:i/>
          <w:iCs/>
        </w:rPr>
      </w:pPr>
      <w:r w:rsidRPr="00DB3BC4">
        <w:rPr>
          <w:b/>
          <w:i/>
          <w:iCs/>
        </w:rPr>
        <w:t>EU-wetenschapstoets (pilot)</w:t>
      </w:r>
    </w:p>
    <w:p w:rsidRPr="00DB2D66" w:rsidR="00DE1969" w:rsidP="00EC1184" w:rsidRDefault="00DB3BC4" w14:paraId="1CB70F9C" w14:textId="4D02D8CD">
      <w:pPr>
        <w:pStyle w:val="Lijstalinea"/>
        <w:numPr>
          <w:ilvl w:val="0"/>
          <w:numId w:val="26"/>
        </w:numPr>
      </w:pPr>
      <w:r w:rsidRPr="00DB3BC4">
        <w:rPr>
          <w:bCs/>
          <w:szCs w:val="18"/>
        </w:rPr>
        <w:t xml:space="preserve">De EU-wetenschapstoets is net ontwikkeld en </w:t>
      </w:r>
      <w:r w:rsidR="002A12EF">
        <w:rPr>
          <w:bCs/>
          <w:szCs w:val="18"/>
        </w:rPr>
        <w:t>bevindt zich in de pilotfase</w:t>
      </w:r>
      <w:r w:rsidRPr="00DB3BC4">
        <w:rPr>
          <w:bCs/>
          <w:szCs w:val="18"/>
        </w:rPr>
        <w:t>. De EU-wetenschapstoets is deels gebaseerd op de al bestaande wetenschapstoets. De EU-wetenschapstoets komt erop neer dat twee of drie wetenschappers een snelle onafhankelijke toets uitvoeren naar de effecten specifiek voor Nederland van dit EU-voorstel en daar uw commissie kort &amp; bondig over informeren.</w:t>
      </w:r>
    </w:p>
    <w:sectPr w:rsidRPr="00DB2D66" w:rsidR="00DE1969" w:rsidSect="00B36B2E">
      <w:headerReference w:type="default" r:id="rId30"/>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45D" w14:textId="77777777" w:rsidR="00103254" w:rsidRDefault="00103254">
      <w:r>
        <w:separator/>
      </w:r>
    </w:p>
  </w:endnote>
  <w:endnote w:type="continuationSeparator" w:id="0">
    <w:p w14:paraId="12AD1979" w14:textId="77777777" w:rsidR="00103254" w:rsidRDefault="001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A8E5" w14:textId="77777777" w:rsidR="00DE1969" w:rsidRDefault="00DE1969">
    <w:pPr>
      <w:pStyle w:val="Voettekst"/>
    </w:pPr>
    <w:r>
      <w:rPr>
        <w:noProof/>
        <w:lang w:eastAsia="nl-NL"/>
      </w:rPr>
      <mc:AlternateContent>
        <mc:Choice Requires="wps">
          <w:drawing>
            <wp:anchor distT="0" distB="0" distL="0" distR="0" simplePos="0" relativeHeight="251659264" behindDoc="0" locked="1" layoutInCell="1" allowOverlap="1" wp14:anchorId="18C872F0" wp14:editId="5CEE2705">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385193CA" w14:textId="77777777" w:rsidR="00DE1969" w:rsidRDefault="00DE1969">
                          <w:pPr>
                            <w:pStyle w:val="Huisstijl-Paginanummer"/>
                          </w:pPr>
                          <w:r>
                            <w:fldChar w:fldCharType="begin"/>
                          </w:r>
                          <w:r>
                            <w:instrText xml:space="preserve"> PAGE  \* Arabic  \* MERGEFORMAT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872F0"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385193CA" w14:textId="77777777" w:rsidR="00DE1969" w:rsidRDefault="00DE1969">
                    <w:pPr>
                      <w:pStyle w:val="Huisstijl-Paginanummer"/>
                    </w:pPr>
                    <w:r>
                      <w:fldChar w:fldCharType="begin"/>
                    </w:r>
                    <w:r>
                      <w:instrText xml:space="preserve"> PAGE  \* Arabic  \* MERGEFORMAT </w:instrText>
                    </w:r>
                    <w:r>
                      <w:fldChar w:fldCharType="separate"/>
                    </w:r>
                    <w:r>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0" behindDoc="0" locked="0" layoutInCell="1" allowOverlap="1" wp14:anchorId="375BCFBF" wp14:editId="583D9F90">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748A" w14:textId="77777777" w:rsidR="00DE1969" w:rsidRDefault="00DE196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75BCFBF" id="Text Box 6" o:spid="_x0000_s1029" type="#_x0000_t202" style="position:absolute;margin-left:129pt;margin-top:759.95pt;width:388.35pt;height:3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2C9F748A" w14:textId="77777777" w:rsidR="00DE1969" w:rsidRDefault="00DE19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0BC" w14:textId="77777777" w:rsidR="00103254" w:rsidRDefault="00103254">
      <w:r>
        <w:separator/>
      </w:r>
    </w:p>
  </w:footnote>
  <w:footnote w:type="continuationSeparator" w:id="0">
    <w:p w14:paraId="64DB706B" w14:textId="77777777" w:rsidR="00103254" w:rsidRDefault="00103254">
      <w:r>
        <w:continuationSeparator/>
      </w:r>
    </w:p>
  </w:footnote>
  <w:footnote w:id="1">
    <w:p w14:paraId="416BACCC" w14:textId="7E849905" w:rsidR="00B219E4" w:rsidRPr="00B219E4" w:rsidRDefault="00B219E4" w:rsidP="00B219E4">
      <w:pPr>
        <w:autoSpaceDE w:val="0"/>
        <w:autoSpaceDN w:val="0"/>
        <w:adjustRightInd w:val="0"/>
        <w:rPr>
          <w:rFonts w:cstheme="minorHAnsi"/>
        </w:rPr>
      </w:pPr>
      <w:r>
        <w:rPr>
          <w:rStyle w:val="Voetnootmarkering"/>
        </w:rPr>
        <w:footnoteRef/>
      </w:r>
      <w:r>
        <w:t xml:space="preserve"> </w:t>
      </w:r>
      <w:r w:rsidRPr="00B219E4">
        <w:rPr>
          <w:sz w:val="16"/>
          <w:szCs w:val="16"/>
        </w:rPr>
        <w:t>Het BNC-fiche met daarin de kabinetsappreciatie zal naar verwachting rond 15 april 2026 naar de Kamer worden gezonden.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0946" w14:textId="77777777" w:rsidR="00DE1969" w:rsidRDefault="00DE1969">
    <w:pPr>
      <w:pStyle w:val="Koptekst"/>
    </w:pPr>
    <w:r>
      <w:rPr>
        <w:noProof/>
        <w:lang w:eastAsia="nl-NL"/>
      </w:rPr>
      <w:drawing>
        <wp:anchor distT="0" distB="0" distL="114300" distR="114300" simplePos="0" relativeHeight="251657216" behindDoc="1" locked="0" layoutInCell="1" allowOverlap="1" wp14:anchorId="762EBBCB" wp14:editId="79E74511">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21F" w14:textId="620CCD93" w:rsidR="00FF349D" w:rsidRDefault="00FF349D">
    <w:pPr>
      <w:pStyle w:val="Koptekst"/>
    </w:pPr>
    <w:r>
      <w:rPr>
        <w:noProof/>
        <w:lang w:eastAsia="nl-NL"/>
      </w:rPr>
      <w:drawing>
        <wp:anchor distT="0" distB="0" distL="114300" distR="114300" simplePos="0" relativeHeight="251656192" behindDoc="1" locked="0" layoutInCell="1" allowOverlap="1" wp14:anchorId="1ADE16F0" wp14:editId="5522A717">
          <wp:simplePos x="0" y="0"/>
          <wp:positionH relativeFrom="page">
            <wp:posOffset>626745</wp:posOffset>
          </wp:positionH>
          <wp:positionV relativeFrom="page">
            <wp:posOffset>374650</wp:posOffset>
          </wp:positionV>
          <wp:extent cx="432000" cy="1238400"/>
          <wp:effectExtent l="0" t="0" r="6350" b="0"/>
          <wp:wrapNone/>
          <wp:docPr id="1988729174" name="Afbeelding 19887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531AA262"/>
    <w:lvl w:ilvl="0" w:tplc="04130001">
      <w:start w:val="1"/>
      <w:numFmt w:val="bullet"/>
      <w:lvlText w:val=""/>
      <w:lvlJc w:val="left"/>
      <w:pPr>
        <w:ind w:left="785"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42303E1"/>
    <w:multiLevelType w:val="hybridMultilevel"/>
    <w:tmpl w:val="E3E09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D754BC"/>
    <w:multiLevelType w:val="hybridMultilevel"/>
    <w:tmpl w:val="E63040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0356CE"/>
    <w:multiLevelType w:val="hybridMultilevel"/>
    <w:tmpl w:val="D3920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B5001D4"/>
    <w:multiLevelType w:val="hybridMultilevel"/>
    <w:tmpl w:val="DFB2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6"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BB616D0"/>
    <w:multiLevelType w:val="hybridMultilevel"/>
    <w:tmpl w:val="C900C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1A735A"/>
    <w:multiLevelType w:val="hybridMultilevel"/>
    <w:tmpl w:val="1756A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233ABC"/>
    <w:multiLevelType w:val="hybridMultilevel"/>
    <w:tmpl w:val="BA5E2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62E4574"/>
    <w:multiLevelType w:val="hybridMultilevel"/>
    <w:tmpl w:val="A3A8F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5211761">
    <w:abstractNumId w:val="17"/>
  </w:num>
  <w:num w:numId="2" w16cid:durableId="1574003519">
    <w:abstractNumId w:val="1"/>
  </w:num>
  <w:num w:numId="3" w16cid:durableId="1503009418">
    <w:abstractNumId w:val="3"/>
  </w:num>
  <w:num w:numId="4" w16cid:durableId="2115242283">
    <w:abstractNumId w:val="25"/>
  </w:num>
  <w:num w:numId="5" w16cid:durableId="1140731462">
    <w:abstractNumId w:val="5"/>
  </w:num>
  <w:num w:numId="6" w16cid:durableId="880897018">
    <w:abstractNumId w:val="10"/>
  </w:num>
  <w:num w:numId="7" w16cid:durableId="949777675">
    <w:abstractNumId w:val="29"/>
  </w:num>
  <w:num w:numId="8" w16cid:durableId="456723022">
    <w:abstractNumId w:val="19"/>
  </w:num>
  <w:num w:numId="9" w16cid:durableId="508912181">
    <w:abstractNumId w:val="28"/>
  </w:num>
  <w:num w:numId="10" w16cid:durableId="177668460">
    <w:abstractNumId w:val="13"/>
  </w:num>
  <w:num w:numId="11" w16cid:durableId="1999991713">
    <w:abstractNumId w:val="27"/>
  </w:num>
  <w:num w:numId="12" w16cid:durableId="1507473867">
    <w:abstractNumId w:val="23"/>
  </w:num>
  <w:num w:numId="13" w16cid:durableId="1859730446">
    <w:abstractNumId w:val="7"/>
  </w:num>
  <w:num w:numId="14" w16cid:durableId="1006371071">
    <w:abstractNumId w:val="6"/>
  </w:num>
  <w:num w:numId="15" w16cid:durableId="1356466191">
    <w:abstractNumId w:val="15"/>
  </w:num>
  <w:num w:numId="16" w16cid:durableId="1893812888">
    <w:abstractNumId w:val="12"/>
  </w:num>
  <w:num w:numId="17" w16cid:durableId="2140487786">
    <w:abstractNumId w:val="2"/>
  </w:num>
  <w:num w:numId="18" w16cid:durableId="135672925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631913">
    <w:abstractNumId w:val="16"/>
  </w:num>
  <w:num w:numId="20" w16cid:durableId="220554979">
    <w:abstractNumId w:val="8"/>
  </w:num>
  <w:num w:numId="21" w16cid:durableId="684283587">
    <w:abstractNumId w:val="11"/>
  </w:num>
  <w:num w:numId="22" w16cid:durableId="17125686">
    <w:abstractNumId w:val="20"/>
  </w:num>
  <w:num w:numId="23" w16cid:durableId="1842428632">
    <w:abstractNumId w:val="11"/>
  </w:num>
  <w:num w:numId="24" w16cid:durableId="1695764497">
    <w:abstractNumId w:val="24"/>
  </w:num>
  <w:num w:numId="25" w16cid:durableId="2127238049">
    <w:abstractNumId w:val="0"/>
  </w:num>
  <w:num w:numId="26" w16cid:durableId="847990001">
    <w:abstractNumId w:val="21"/>
  </w:num>
  <w:num w:numId="27" w16cid:durableId="1067915459">
    <w:abstractNumId w:val="17"/>
  </w:num>
  <w:num w:numId="28" w16cid:durableId="627473251">
    <w:abstractNumId w:val="26"/>
  </w:num>
  <w:num w:numId="29" w16cid:durableId="1134565529">
    <w:abstractNumId w:val="14"/>
  </w:num>
  <w:num w:numId="30" w16cid:durableId="1011566979">
    <w:abstractNumId w:val="18"/>
  </w:num>
  <w:num w:numId="31" w16cid:durableId="2140880157">
    <w:abstractNumId w:val="9"/>
  </w:num>
  <w:num w:numId="32" w16cid:durableId="12151222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6CF"/>
    <w:rsid w:val="000042A9"/>
    <w:rsid w:val="0000430C"/>
    <w:rsid w:val="00004D89"/>
    <w:rsid w:val="00005659"/>
    <w:rsid w:val="0000587B"/>
    <w:rsid w:val="00005AB6"/>
    <w:rsid w:val="00006B78"/>
    <w:rsid w:val="00007DEE"/>
    <w:rsid w:val="000100E7"/>
    <w:rsid w:val="00010D87"/>
    <w:rsid w:val="00011D49"/>
    <w:rsid w:val="00013B5B"/>
    <w:rsid w:val="00014BA2"/>
    <w:rsid w:val="00015130"/>
    <w:rsid w:val="000174CA"/>
    <w:rsid w:val="0001771A"/>
    <w:rsid w:val="0002054F"/>
    <w:rsid w:val="00020ABB"/>
    <w:rsid w:val="0002220F"/>
    <w:rsid w:val="00022430"/>
    <w:rsid w:val="000227BD"/>
    <w:rsid w:val="000233CC"/>
    <w:rsid w:val="0002733C"/>
    <w:rsid w:val="0003050C"/>
    <w:rsid w:val="00031970"/>
    <w:rsid w:val="0003305D"/>
    <w:rsid w:val="000333B6"/>
    <w:rsid w:val="000336BD"/>
    <w:rsid w:val="00036514"/>
    <w:rsid w:val="00036640"/>
    <w:rsid w:val="000428C1"/>
    <w:rsid w:val="00044FC3"/>
    <w:rsid w:val="00045833"/>
    <w:rsid w:val="0004778F"/>
    <w:rsid w:val="00050072"/>
    <w:rsid w:val="00050574"/>
    <w:rsid w:val="00051524"/>
    <w:rsid w:val="00051D08"/>
    <w:rsid w:val="0005225E"/>
    <w:rsid w:val="0005260B"/>
    <w:rsid w:val="00052C7B"/>
    <w:rsid w:val="00052FB2"/>
    <w:rsid w:val="0005347A"/>
    <w:rsid w:val="0005387C"/>
    <w:rsid w:val="000559C4"/>
    <w:rsid w:val="000565DB"/>
    <w:rsid w:val="00057BF0"/>
    <w:rsid w:val="00060C4A"/>
    <w:rsid w:val="000629EB"/>
    <w:rsid w:val="00062A9B"/>
    <w:rsid w:val="000639D3"/>
    <w:rsid w:val="00063B9D"/>
    <w:rsid w:val="00066603"/>
    <w:rsid w:val="00070278"/>
    <w:rsid w:val="000709EB"/>
    <w:rsid w:val="00070A43"/>
    <w:rsid w:val="000717CC"/>
    <w:rsid w:val="00072978"/>
    <w:rsid w:val="000735CD"/>
    <w:rsid w:val="000744C7"/>
    <w:rsid w:val="00074847"/>
    <w:rsid w:val="000808FB"/>
    <w:rsid w:val="00080C03"/>
    <w:rsid w:val="00083CF7"/>
    <w:rsid w:val="00084C16"/>
    <w:rsid w:val="0008669A"/>
    <w:rsid w:val="00090450"/>
    <w:rsid w:val="00091061"/>
    <w:rsid w:val="00092BAB"/>
    <w:rsid w:val="0009408D"/>
    <w:rsid w:val="00094EE3"/>
    <w:rsid w:val="00095586"/>
    <w:rsid w:val="00096636"/>
    <w:rsid w:val="00096783"/>
    <w:rsid w:val="000975E2"/>
    <w:rsid w:val="00097A63"/>
    <w:rsid w:val="000A0A50"/>
    <w:rsid w:val="000A1281"/>
    <w:rsid w:val="000A20FB"/>
    <w:rsid w:val="000A3C7D"/>
    <w:rsid w:val="000A47FE"/>
    <w:rsid w:val="000A65F3"/>
    <w:rsid w:val="000A7DE1"/>
    <w:rsid w:val="000B19E9"/>
    <w:rsid w:val="000B1A0D"/>
    <w:rsid w:val="000B1B84"/>
    <w:rsid w:val="000B2FE9"/>
    <w:rsid w:val="000B3811"/>
    <w:rsid w:val="000B507E"/>
    <w:rsid w:val="000B51A6"/>
    <w:rsid w:val="000B5BC9"/>
    <w:rsid w:val="000B5ECC"/>
    <w:rsid w:val="000B5F6C"/>
    <w:rsid w:val="000C1988"/>
    <w:rsid w:val="000C24B2"/>
    <w:rsid w:val="000C36EF"/>
    <w:rsid w:val="000C4FFA"/>
    <w:rsid w:val="000C51A1"/>
    <w:rsid w:val="000C557F"/>
    <w:rsid w:val="000C58F0"/>
    <w:rsid w:val="000C609C"/>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772"/>
    <w:rsid w:val="000E5943"/>
    <w:rsid w:val="000E5D5B"/>
    <w:rsid w:val="000E69FD"/>
    <w:rsid w:val="000E6BAE"/>
    <w:rsid w:val="000E6D01"/>
    <w:rsid w:val="000F078E"/>
    <w:rsid w:val="000F292E"/>
    <w:rsid w:val="000F33CD"/>
    <w:rsid w:val="000F3873"/>
    <w:rsid w:val="000F4525"/>
    <w:rsid w:val="000F5B73"/>
    <w:rsid w:val="000F5F47"/>
    <w:rsid w:val="000F5FE7"/>
    <w:rsid w:val="000F60F2"/>
    <w:rsid w:val="000F64DD"/>
    <w:rsid w:val="000F6638"/>
    <w:rsid w:val="000F7ED3"/>
    <w:rsid w:val="000F7F05"/>
    <w:rsid w:val="00103254"/>
    <w:rsid w:val="001033C7"/>
    <w:rsid w:val="00103EB3"/>
    <w:rsid w:val="001044A1"/>
    <w:rsid w:val="001061F0"/>
    <w:rsid w:val="0010669B"/>
    <w:rsid w:val="001069AF"/>
    <w:rsid w:val="00106CFC"/>
    <w:rsid w:val="00110070"/>
    <w:rsid w:val="00110309"/>
    <w:rsid w:val="0011191E"/>
    <w:rsid w:val="00112636"/>
    <w:rsid w:val="00112E64"/>
    <w:rsid w:val="001143EC"/>
    <w:rsid w:val="00116BE7"/>
    <w:rsid w:val="00116D59"/>
    <w:rsid w:val="00117848"/>
    <w:rsid w:val="00117E5B"/>
    <w:rsid w:val="001208A0"/>
    <w:rsid w:val="00120EC7"/>
    <w:rsid w:val="0012169A"/>
    <w:rsid w:val="00121702"/>
    <w:rsid w:val="00122FA8"/>
    <w:rsid w:val="00123A35"/>
    <w:rsid w:val="00124BB8"/>
    <w:rsid w:val="001274AD"/>
    <w:rsid w:val="0013355D"/>
    <w:rsid w:val="001350E7"/>
    <w:rsid w:val="001351E1"/>
    <w:rsid w:val="00135A7C"/>
    <w:rsid w:val="001365E4"/>
    <w:rsid w:val="001418D2"/>
    <w:rsid w:val="0014192E"/>
    <w:rsid w:val="00142FC7"/>
    <w:rsid w:val="001439E6"/>
    <w:rsid w:val="00143CE8"/>
    <w:rsid w:val="00144C98"/>
    <w:rsid w:val="00144F6C"/>
    <w:rsid w:val="00145CF6"/>
    <w:rsid w:val="00146293"/>
    <w:rsid w:val="0014646A"/>
    <w:rsid w:val="0014714A"/>
    <w:rsid w:val="00147308"/>
    <w:rsid w:val="001500B4"/>
    <w:rsid w:val="00150775"/>
    <w:rsid w:val="0015080F"/>
    <w:rsid w:val="001508C3"/>
    <w:rsid w:val="00150F0B"/>
    <w:rsid w:val="00151252"/>
    <w:rsid w:val="001533B7"/>
    <w:rsid w:val="00153696"/>
    <w:rsid w:val="001577FD"/>
    <w:rsid w:val="00160435"/>
    <w:rsid w:val="001612B0"/>
    <w:rsid w:val="001617EA"/>
    <w:rsid w:val="001625A5"/>
    <w:rsid w:val="00162C00"/>
    <w:rsid w:val="00162FBF"/>
    <w:rsid w:val="00164C00"/>
    <w:rsid w:val="001653F4"/>
    <w:rsid w:val="001654B4"/>
    <w:rsid w:val="00165ED3"/>
    <w:rsid w:val="001672C4"/>
    <w:rsid w:val="00167D20"/>
    <w:rsid w:val="001705A2"/>
    <w:rsid w:val="00170EBA"/>
    <w:rsid w:val="00171432"/>
    <w:rsid w:val="001718FF"/>
    <w:rsid w:val="0017197F"/>
    <w:rsid w:val="00171F10"/>
    <w:rsid w:val="00172D0F"/>
    <w:rsid w:val="00173814"/>
    <w:rsid w:val="00175B7B"/>
    <w:rsid w:val="00180A6A"/>
    <w:rsid w:val="00180B3E"/>
    <w:rsid w:val="00181D6C"/>
    <w:rsid w:val="00182917"/>
    <w:rsid w:val="001843AB"/>
    <w:rsid w:val="00184734"/>
    <w:rsid w:val="00184C25"/>
    <w:rsid w:val="00186C0C"/>
    <w:rsid w:val="00187443"/>
    <w:rsid w:val="0019049E"/>
    <w:rsid w:val="00192A82"/>
    <w:rsid w:val="00192C24"/>
    <w:rsid w:val="00192C43"/>
    <w:rsid w:val="001935B1"/>
    <w:rsid w:val="0019376A"/>
    <w:rsid w:val="00193C08"/>
    <w:rsid w:val="001942B5"/>
    <w:rsid w:val="00194625"/>
    <w:rsid w:val="00195FAA"/>
    <w:rsid w:val="00196524"/>
    <w:rsid w:val="0019797E"/>
    <w:rsid w:val="001A02A2"/>
    <w:rsid w:val="001A2598"/>
    <w:rsid w:val="001A2B90"/>
    <w:rsid w:val="001A3874"/>
    <w:rsid w:val="001A4DBE"/>
    <w:rsid w:val="001A517C"/>
    <w:rsid w:val="001A5E46"/>
    <w:rsid w:val="001B08B4"/>
    <w:rsid w:val="001B109E"/>
    <w:rsid w:val="001B1B16"/>
    <w:rsid w:val="001B1EC0"/>
    <w:rsid w:val="001B27DF"/>
    <w:rsid w:val="001B3011"/>
    <w:rsid w:val="001B34D9"/>
    <w:rsid w:val="001B3655"/>
    <w:rsid w:val="001B3AD4"/>
    <w:rsid w:val="001B4BF0"/>
    <w:rsid w:val="001B4E12"/>
    <w:rsid w:val="001B5F24"/>
    <w:rsid w:val="001B5F60"/>
    <w:rsid w:val="001B6BB3"/>
    <w:rsid w:val="001C40C1"/>
    <w:rsid w:val="001C4821"/>
    <w:rsid w:val="001C5CCF"/>
    <w:rsid w:val="001C71E9"/>
    <w:rsid w:val="001C7C55"/>
    <w:rsid w:val="001D1328"/>
    <w:rsid w:val="001D179B"/>
    <w:rsid w:val="001D24ED"/>
    <w:rsid w:val="001D2F57"/>
    <w:rsid w:val="001D40CF"/>
    <w:rsid w:val="001D56C4"/>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1F7F76"/>
    <w:rsid w:val="002001BD"/>
    <w:rsid w:val="00200CA2"/>
    <w:rsid w:val="00200CCB"/>
    <w:rsid w:val="002011D5"/>
    <w:rsid w:val="00203271"/>
    <w:rsid w:val="002036C6"/>
    <w:rsid w:val="00204335"/>
    <w:rsid w:val="00204765"/>
    <w:rsid w:val="00204A01"/>
    <w:rsid w:val="0021013B"/>
    <w:rsid w:val="00211BDE"/>
    <w:rsid w:val="00212728"/>
    <w:rsid w:val="00212C70"/>
    <w:rsid w:val="002168E8"/>
    <w:rsid w:val="002173DD"/>
    <w:rsid w:val="002209EB"/>
    <w:rsid w:val="0022160E"/>
    <w:rsid w:val="0022405B"/>
    <w:rsid w:val="00224408"/>
    <w:rsid w:val="0022470B"/>
    <w:rsid w:val="002251AF"/>
    <w:rsid w:val="002264F8"/>
    <w:rsid w:val="00226C7C"/>
    <w:rsid w:val="00226D4C"/>
    <w:rsid w:val="00227AA2"/>
    <w:rsid w:val="00227BA1"/>
    <w:rsid w:val="00227BD7"/>
    <w:rsid w:val="002357F6"/>
    <w:rsid w:val="00235C96"/>
    <w:rsid w:val="00235F49"/>
    <w:rsid w:val="002427B3"/>
    <w:rsid w:val="00243070"/>
    <w:rsid w:val="00244214"/>
    <w:rsid w:val="0024576C"/>
    <w:rsid w:val="00247039"/>
    <w:rsid w:val="002478F6"/>
    <w:rsid w:val="00250250"/>
    <w:rsid w:val="002509B7"/>
    <w:rsid w:val="0025115F"/>
    <w:rsid w:val="00253BBB"/>
    <w:rsid w:val="002541EA"/>
    <w:rsid w:val="00255BE5"/>
    <w:rsid w:val="0026021B"/>
    <w:rsid w:val="0026125C"/>
    <w:rsid w:val="0026160D"/>
    <w:rsid w:val="00261B5A"/>
    <w:rsid w:val="00262251"/>
    <w:rsid w:val="00262A8E"/>
    <w:rsid w:val="00263EE7"/>
    <w:rsid w:val="00265840"/>
    <w:rsid w:val="00266655"/>
    <w:rsid w:val="002672E7"/>
    <w:rsid w:val="00267710"/>
    <w:rsid w:val="002741EF"/>
    <w:rsid w:val="002748C9"/>
    <w:rsid w:val="00275181"/>
    <w:rsid w:val="002752DE"/>
    <w:rsid w:val="00275475"/>
    <w:rsid w:val="00275CDC"/>
    <w:rsid w:val="00276376"/>
    <w:rsid w:val="00277774"/>
    <w:rsid w:val="00280BAF"/>
    <w:rsid w:val="00281377"/>
    <w:rsid w:val="002830D9"/>
    <w:rsid w:val="00283BC0"/>
    <w:rsid w:val="002842B3"/>
    <w:rsid w:val="0028443A"/>
    <w:rsid w:val="002846CF"/>
    <w:rsid w:val="0028571E"/>
    <w:rsid w:val="00285952"/>
    <w:rsid w:val="002874DA"/>
    <w:rsid w:val="00291523"/>
    <w:rsid w:val="00291C67"/>
    <w:rsid w:val="00291D20"/>
    <w:rsid w:val="00292DA1"/>
    <w:rsid w:val="00293911"/>
    <w:rsid w:val="00294059"/>
    <w:rsid w:val="00294362"/>
    <w:rsid w:val="002952D5"/>
    <w:rsid w:val="0029541D"/>
    <w:rsid w:val="002968E7"/>
    <w:rsid w:val="002973EB"/>
    <w:rsid w:val="002A0077"/>
    <w:rsid w:val="002A074C"/>
    <w:rsid w:val="002A103F"/>
    <w:rsid w:val="002A12EF"/>
    <w:rsid w:val="002A1A9B"/>
    <w:rsid w:val="002A1DCA"/>
    <w:rsid w:val="002A2279"/>
    <w:rsid w:val="002A4C5A"/>
    <w:rsid w:val="002A508A"/>
    <w:rsid w:val="002A5307"/>
    <w:rsid w:val="002A596A"/>
    <w:rsid w:val="002A72CE"/>
    <w:rsid w:val="002A7FD3"/>
    <w:rsid w:val="002B0AAE"/>
    <w:rsid w:val="002B4541"/>
    <w:rsid w:val="002B4748"/>
    <w:rsid w:val="002B5768"/>
    <w:rsid w:val="002B6A61"/>
    <w:rsid w:val="002B6B4E"/>
    <w:rsid w:val="002B7E16"/>
    <w:rsid w:val="002C062F"/>
    <w:rsid w:val="002C0813"/>
    <w:rsid w:val="002C3510"/>
    <w:rsid w:val="002C5A3F"/>
    <w:rsid w:val="002C7785"/>
    <w:rsid w:val="002C7BA9"/>
    <w:rsid w:val="002C7C31"/>
    <w:rsid w:val="002D0F29"/>
    <w:rsid w:val="002D1F97"/>
    <w:rsid w:val="002D30C2"/>
    <w:rsid w:val="002D324C"/>
    <w:rsid w:val="002D32D1"/>
    <w:rsid w:val="002D4E09"/>
    <w:rsid w:val="002D52DA"/>
    <w:rsid w:val="002D6F7E"/>
    <w:rsid w:val="002E04EB"/>
    <w:rsid w:val="002E1629"/>
    <w:rsid w:val="002E16AA"/>
    <w:rsid w:val="002E2ADE"/>
    <w:rsid w:val="002E5AFF"/>
    <w:rsid w:val="002E5C86"/>
    <w:rsid w:val="002E6052"/>
    <w:rsid w:val="002E627E"/>
    <w:rsid w:val="002E6424"/>
    <w:rsid w:val="002E7500"/>
    <w:rsid w:val="002F1003"/>
    <w:rsid w:val="002F109B"/>
    <w:rsid w:val="002F18AB"/>
    <w:rsid w:val="002F2DCC"/>
    <w:rsid w:val="002F2EA8"/>
    <w:rsid w:val="002F3A70"/>
    <w:rsid w:val="002F56E1"/>
    <w:rsid w:val="002F6632"/>
    <w:rsid w:val="002F6908"/>
    <w:rsid w:val="002F6B18"/>
    <w:rsid w:val="0030055F"/>
    <w:rsid w:val="0030057C"/>
    <w:rsid w:val="003006C0"/>
    <w:rsid w:val="003007A9"/>
    <w:rsid w:val="003007DB"/>
    <w:rsid w:val="00300C25"/>
    <w:rsid w:val="003017BB"/>
    <w:rsid w:val="00301862"/>
    <w:rsid w:val="003018E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49AE"/>
    <w:rsid w:val="00314E3B"/>
    <w:rsid w:val="003155A1"/>
    <w:rsid w:val="00316443"/>
    <w:rsid w:val="00316AEB"/>
    <w:rsid w:val="00317D0E"/>
    <w:rsid w:val="0032086F"/>
    <w:rsid w:val="003222E5"/>
    <w:rsid w:val="003227DF"/>
    <w:rsid w:val="003230CB"/>
    <w:rsid w:val="00323104"/>
    <w:rsid w:val="003256B3"/>
    <w:rsid w:val="00327100"/>
    <w:rsid w:val="00327308"/>
    <w:rsid w:val="003276A2"/>
    <w:rsid w:val="00331A6A"/>
    <w:rsid w:val="00332DB7"/>
    <w:rsid w:val="003333BA"/>
    <w:rsid w:val="00334D8D"/>
    <w:rsid w:val="0033503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0FB3"/>
    <w:rsid w:val="00351400"/>
    <w:rsid w:val="00351A62"/>
    <w:rsid w:val="00351A65"/>
    <w:rsid w:val="00355CA5"/>
    <w:rsid w:val="003570EE"/>
    <w:rsid w:val="00357308"/>
    <w:rsid w:val="00357DDE"/>
    <w:rsid w:val="003629A4"/>
    <w:rsid w:val="00362C0E"/>
    <w:rsid w:val="00363303"/>
    <w:rsid w:val="00364371"/>
    <w:rsid w:val="003653EF"/>
    <w:rsid w:val="00365AF1"/>
    <w:rsid w:val="00365C45"/>
    <w:rsid w:val="00365E53"/>
    <w:rsid w:val="00366DB5"/>
    <w:rsid w:val="0037090F"/>
    <w:rsid w:val="00371D17"/>
    <w:rsid w:val="003721AD"/>
    <w:rsid w:val="003754A8"/>
    <w:rsid w:val="00377173"/>
    <w:rsid w:val="00381A6B"/>
    <w:rsid w:val="00381F8C"/>
    <w:rsid w:val="00382E6E"/>
    <w:rsid w:val="00383A9D"/>
    <w:rsid w:val="00383CE2"/>
    <w:rsid w:val="00383E68"/>
    <w:rsid w:val="00386988"/>
    <w:rsid w:val="00386FA0"/>
    <w:rsid w:val="00387C50"/>
    <w:rsid w:val="0039191E"/>
    <w:rsid w:val="00391A2B"/>
    <w:rsid w:val="00392ECC"/>
    <w:rsid w:val="00393DD8"/>
    <w:rsid w:val="00394320"/>
    <w:rsid w:val="003954D9"/>
    <w:rsid w:val="0039550E"/>
    <w:rsid w:val="0039730C"/>
    <w:rsid w:val="0039780D"/>
    <w:rsid w:val="003A17F5"/>
    <w:rsid w:val="003A24A3"/>
    <w:rsid w:val="003A251A"/>
    <w:rsid w:val="003A32B5"/>
    <w:rsid w:val="003A34E0"/>
    <w:rsid w:val="003A49F2"/>
    <w:rsid w:val="003A6D20"/>
    <w:rsid w:val="003B03F3"/>
    <w:rsid w:val="003B05A9"/>
    <w:rsid w:val="003B0A0E"/>
    <w:rsid w:val="003B238C"/>
    <w:rsid w:val="003B4A30"/>
    <w:rsid w:val="003B6029"/>
    <w:rsid w:val="003B68BC"/>
    <w:rsid w:val="003B6F76"/>
    <w:rsid w:val="003B7D00"/>
    <w:rsid w:val="003B7D56"/>
    <w:rsid w:val="003C0550"/>
    <w:rsid w:val="003C1623"/>
    <w:rsid w:val="003C1AFE"/>
    <w:rsid w:val="003C2074"/>
    <w:rsid w:val="003C234F"/>
    <w:rsid w:val="003C30E6"/>
    <w:rsid w:val="003C4633"/>
    <w:rsid w:val="003C5B64"/>
    <w:rsid w:val="003C5D70"/>
    <w:rsid w:val="003C5EB6"/>
    <w:rsid w:val="003C7358"/>
    <w:rsid w:val="003C7C6A"/>
    <w:rsid w:val="003D1E62"/>
    <w:rsid w:val="003D29A9"/>
    <w:rsid w:val="003D45F0"/>
    <w:rsid w:val="003D4FD1"/>
    <w:rsid w:val="003D56A0"/>
    <w:rsid w:val="003D6CDA"/>
    <w:rsid w:val="003E0079"/>
    <w:rsid w:val="003E1CFB"/>
    <w:rsid w:val="003E385E"/>
    <w:rsid w:val="003E3FD8"/>
    <w:rsid w:val="003E431F"/>
    <w:rsid w:val="003E45B3"/>
    <w:rsid w:val="003E477F"/>
    <w:rsid w:val="003E62A4"/>
    <w:rsid w:val="003E70FE"/>
    <w:rsid w:val="003E757B"/>
    <w:rsid w:val="003E7A48"/>
    <w:rsid w:val="003F0DB5"/>
    <w:rsid w:val="003F2E46"/>
    <w:rsid w:val="003F4D3B"/>
    <w:rsid w:val="003F6419"/>
    <w:rsid w:val="003F6A17"/>
    <w:rsid w:val="003F7767"/>
    <w:rsid w:val="003F778C"/>
    <w:rsid w:val="003F7D7D"/>
    <w:rsid w:val="00401701"/>
    <w:rsid w:val="00401AAB"/>
    <w:rsid w:val="0040227D"/>
    <w:rsid w:val="004029CF"/>
    <w:rsid w:val="00403F7A"/>
    <w:rsid w:val="004043CD"/>
    <w:rsid w:val="0040571F"/>
    <w:rsid w:val="00405D39"/>
    <w:rsid w:val="0040681C"/>
    <w:rsid w:val="00406A3C"/>
    <w:rsid w:val="00407143"/>
    <w:rsid w:val="00407A3F"/>
    <w:rsid w:val="004104A3"/>
    <w:rsid w:val="00411291"/>
    <w:rsid w:val="004119FB"/>
    <w:rsid w:val="0041340C"/>
    <w:rsid w:val="004137D0"/>
    <w:rsid w:val="00413B45"/>
    <w:rsid w:val="0041688A"/>
    <w:rsid w:val="00416C88"/>
    <w:rsid w:val="00416FC6"/>
    <w:rsid w:val="00417205"/>
    <w:rsid w:val="00420626"/>
    <w:rsid w:val="00420B88"/>
    <w:rsid w:val="00421A8D"/>
    <w:rsid w:val="00422128"/>
    <w:rsid w:val="0042270A"/>
    <w:rsid w:val="00423875"/>
    <w:rsid w:val="00423AC8"/>
    <w:rsid w:val="00423AEF"/>
    <w:rsid w:val="00425106"/>
    <w:rsid w:val="0042669D"/>
    <w:rsid w:val="004269A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722"/>
    <w:rsid w:val="00445C17"/>
    <w:rsid w:val="00450263"/>
    <w:rsid w:val="004502A7"/>
    <w:rsid w:val="00450897"/>
    <w:rsid w:val="00450C73"/>
    <w:rsid w:val="00451100"/>
    <w:rsid w:val="004521E2"/>
    <w:rsid w:val="00452FDA"/>
    <w:rsid w:val="00453446"/>
    <w:rsid w:val="00454382"/>
    <w:rsid w:val="00455DD6"/>
    <w:rsid w:val="00456150"/>
    <w:rsid w:val="004567B8"/>
    <w:rsid w:val="00456844"/>
    <w:rsid w:val="00457CB3"/>
    <w:rsid w:val="00460B1B"/>
    <w:rsid w:val="004618C6"/>
    <w:rsid w:val="004618DB"/>
    <w:rsid w:val="00463D76"/>
    <w:rsid w:val="00464621"/>
    <w:rsid w:val="00465019"/>
    <w:rsid w:val="0046796A"/>
    <w:rsid w:val="00467A3A"/>
    <w:rsid w:val="00470187"/>
    <w:rsid w:val="004704BB"/>
    <w:rsid w:val="004712BD"/>
    <w:rsid w:val="0047187D"/>
    <w:rsid w:val="004735C6"/>
    <w:rsid w:val="004735F7"/>
    <w:rsid w:val="00474AF7"/>
    <w:rsid w:val="00475175"/>
    <w:rsid w:val="00475EF6"/>
    <w:rsid w:val="00477F6E"/>
    <w:rsid w:val="00482411"/>
    <w:rsid w:val="00482CF0"/>
    <w:rsid w:val="004838AB"/>
    <w:rsid w:val="00485CA8"/>
    <w:rsid w:val="004861C6"/>
    <w:rsid w:val="00487B82"/>
    <w:rsid w:val="0049004D"/>
    <w:rsid w:val="00491205"/>
    <w:rsid w:val="00491671"/>
    <w:rsid w:val="00491817"/>
    <w:rsid w:val="00492549"/>
    <w:rsid w:val="00492B09"/>
    <w:rsid w:val="0049309B"/>
    <w:rsid w:val="004946A3"/>
    <w:rsid w:val="00495B86"/>
    <w:rsid w:val="00496BFE"/>
    <w:rsid w:val="00497BA4"/>
    <w:rsid w:val="004A069E"/>
    <w:rsid w:val="004A1A4F"/>
    <w:rsid w:val="004A1E12"/>
    <w:rsid w:val="004A5EF7"/>
    <w:rsid w:val="004A7E67"/>
    <w:rsid w:val="004B08A9"/>
    <w:rsid w:val="004B0CE9"/>
    <w:rsid w:val="004B0D71"/>
    <w:rsid w:val="004B133B"/>
    <w:rsid w:val="004B4EE4"/>
    <w:rsid w:val="004B4FE2"/>
    <w:rsid w:val="004B54BD"/>
    <w:rsid w:val="004B5DEA"/>
    <w:rsid w:val="004C07FF"/>
    <w:rsid w:val="004C0E9A"/>
    <w:rsid w:val="004C12D5"/>
    <w:rsid w:val="004C17A0"/>
    <w:rsid w:val="004C220C"/>
    <w:rsid w:val="004C3F36"/>
    <w:rsid w:val="004C4DFB"/>
    <w:rsid w:val="004C6D30"/>
    <w:rsid w:val="004C7395"/>
    <w:rsid w:val="004C7E0A"/>
    <w:rsid w:val="004D0402"/>
    <w:rsid w:val="004D0415"/>
    <w:rsid w:val="004D0B17"/>
    <w:rsid w:val="004D103D"/>
    <w:rsid w:val="004D1221"/>
    <w:rsid w:val="004D58EC"/>
    <w:rsid w:val="004D631E"/>
    <w:rsid w:val="004D7876"/>
    <w:rsid w:val="004D78AF"/>
    <w:rsid w:val="004E0903"/>
    <w:rsid w:val="004E0A15"/>
    <w:rsid w:val="004E125D"/>
    <w:rsid w:val="004E13BC"/>
    <w:rsid w:val="004E1D0A"/>
    <w:rsid w:val="004E454F"/>
    <w:rsid w:val="004F08C5"/>
    <w:rsid w:val="004F0E15"/>
    <w:rsid w:val="004F25F0"/>
    <w:rsid w:val="004F29C7"/>
    <w:rsid w:val="004F35D0"/>
    <w:rsid w:val="004F4ED6"/>
    <w:rsid w:val="004F5B00"/>
    <w:rsid w:val="004F7C9F"/>
    <w:rsid w:val="004F7EC9"/>
    <w:rsid w:val="00500655"/>
    <w:rsid w:val="00501053"/>
    <w:rsid w:val="0050139D"/>
    <w:rsid w:val="005028F2"/>
    <w:rsid w:val="00503EB3"/>
    <w:rsid w:val="005043A7"/>
    <w:rsid w:val="00512D6E"/>
    <w:rsid w:val="0051448E"/>
    <w:rsid w:val="00514BAD"/>
    <w:rsid w:val="00516AED"/>
    <w:rsid w:val="00516B20"/>
    <w:rsid w:val="0051711B"/>
    <w:rsid w:val="005177D9"/>
    <w:rsid w:val="00520B04"/>
    <w:rsid w:val="00521C39"/>
    <w:rsid w:val="00521EB0"/>
    <w:rsid w:val="00522ADE"/>
    <w:rsid w:val="005238E9"/>
    <w:rsid w:val="00523B6A"/>
    <w:rsid w:val="0052492E"/>
    <w:rsid w:val="00527F06"/>
    <w:rsid w:val="00530364"/>
    <w:rsid w:val="00532B9A"/>
    <w:rsid w:val="00535293"/>
    <w:rsid w:val="00535973"/>
    <w:rsid w:val="0053683A"/>
    <w:rsid w:val="00537108"/>
    <w:rsid w:val="005408F0"/>
    <w:rsid w:val="0054140F"/>
    <w:rsid w:val="00543299"/>
    <w:rsid w:val="00543DDD"/>
    <w:rsid w:val="00544AC4"/>
    <w:rsid w:val="005461B6"/>
    <w:rsid w:val="005465DA"/>
    <w:rsid w:val="00547959"/>
    <w:rsid w:val="005504D2"/>
    <w:rsid w:val="00551BB6"/>
    <w:rsid w:val="005520D1"/>
    <w:rsid w:val="005526FA"/>
    <w:rsid w:val="00553A90"/>
    <w:rsid w:val="00553A96"/>
    <w:rsid w:val="0055423E"/>
    <w:rsid w:val="00554729"/>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15A"/>
    <w:rsid w:val="00566E7D"/>
    <w:rsid w:val="005676C6"/>
    <w:rsid w:val="005677CA"/>
    <w:rsid w:val="0056782E"/>
    <w:rsid w:val="00571EB9"/>
    <w:rsid w:val="00571F60"/>
    <w:rsid w:val="00572611"/>
    <w:rsid w:val="00572BC9"/>
    <w:rsid w:val="00573FAD"/>
    <w:rsid w:val="005753A1"/>
    <w:rsid w:val="005767D3"/>
    <w:rsid w:val="005773AE"/>
    <w:rsid w:val="00577CCA"/>
    <w:rsid w:val="0058105A"/>
    <w:rsid w:val="00582036"/>
    <w:rsid w:val="00582079"/>
    <w:rsid w:val="005827B1"/>
    <w:rsid w:val="0058284F"/>
    <w:rsid w:val="00582B17"/>
    <w:rsid w:val="00583BA3"/>
    <w:rsid w:val="00583BE7"/>
    <w:rsid w:val="005848E4"/>
    <w:rsid w:val="005858DD"/>
    <w:rsid w:val="00585BA8"/>
    <w:rsid w:val="0058640F"/>
    <w:rsid w:val="00586EA6"/>
    <w:rsid w:val="005870CA"/>
    <w:rsid w:val="00587353"/>
    <w:rsid w:val="00587995"/>
    <w:rsid w:val="005921D6"/>
    <w:rsid w:val="005921ED"/>
    <w:rsid w:val="0059306C"/>
    <w:rsid w:val="00594753"/>
    <w:rsid w:val="00596667"/>
    <w:rsid w:val="00597EDF"/>
    <w:rsid w:val="005A073C"/>
    <w:rsid w:val="005A07DB"/>
    <w:rsid w:val="005A0860"/>
    <w:rsid w:val="005A0A90"/>
    <w:rsid w:val="005A10A8"/>
    <w:rsid w:val="005A3126"/>
    <w:rsid w:val="005A36C0"/>
    <w:rsid w:val="005A38C8"/>
    <w:rsid w:val="005A4A42"/>
    <w:rsid w:val="005A5646"/>
    <w:rsid w:val="005A5749"/>
    <w:rsid w:val="005A585C"/>
    <w:rsid w:val="005B067F"/>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55E"/>
    <w:rsid w:val="005C76D8"/>
    <w:rsid w:val="005C7BB0"/>
    <w:rsid w:val="005D0019"/>
    <w:rsid w:val="005D0259"/>
    <w:rsid w:val="005D1F7E"/>
    <w:rsid w:val="005D28E7"/>
    <w:rsid w:val="005D4A92"/>
    <w:rsid w:val="005D6289"/>
    <w:rsid w:val="005D70CC"/>
    <w:rsid w:val="005D79AF"/>
    <w:rsid w:val="005E0AFD"/>
    <w:rsid w:val="005E17B9"/>
    <w:rsid w:val="005E1E43"/>
    <w:rsid w:val="005E26E3"/>
    <w:rsid w:val="005E3A70"/>
    <w:rsid w:val="005E45EF"/>
    <w:rsid w:val="005E7323"/>
    <w:rsid w:val="005E77D6"/>
    <w:rsid w:val="005E7FED"/>
    <w:rsid w:val="005F1E55"/>
    <w:rsid w:val="005F2451"/>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0636"/>
    <w:rsid w:val="00610D65"/>
    <w:rsid w:val="00612164"/>
    <w:rsid w:val="00612A7D"/>
    <w:rsid w:val="006132BA"/>
    <w:rsid w:val="006136BE"/>
    <w:rsid w:val="00613C4E"/>
    <w:rsid w:val="006145E4"/>
    <w:rsid w:val="006149BD"/>
    <w:rsid w:val="006149EF"/>
    <w:rsid w:val="00614C50"/>
    <w:rsid w:val="00620DB3"/>
    <w:rsid w:val="00621D8E"/>
    <w:rsid w:val="0062218B"/>
    <w:rsid w:val="00622D62"/>
    <w:rsid w:val="006236C3"/>
    <w:rsid w:val="006241A2"/>
    <w:rsid w:val="0062557E"/>
    <w:rsid w:val="00625E31"/>
    <w:rsid w:val="0062691D"/>
    <w:rsid w:val="00630EEE"/>
    <w:rsid w:val="00634072"/>
    <w:rsid w:val="00635666"/>
    <w:rsid w:val="00636DA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5797B"/>
    <w:rsid w:val="00657B4E"/>
    <w:rsid w:val="0066063A"/>
    <w:rsid w:val="006614C3"/>
    <w:rsid w:val="0066281A"/>
    <w:rsid w:val="00662D1A"/>
    <w:rsid w:val="006633AD"/>
    <w:rsid w:val="00663AFB"/>
    <w:rsid w:val="00665808"/>
    <w:rsid w:val="00665AE4"/>
    <w:rsid w:val="00667616"/>
    <w:rsid w:val="00670897"/>
    <w:rsid w:val="00671451"/>
    <w:rsid w:val="0067179A"/>
    <w:rsid w:val="006719B9"/>
    <w:rsid w:val="006721F1"/>
    <w:rsid w:val="0067235E"/>
    <w:rsid w:val="0067311C"/>
    <w:rsid w:val="00674020"/>
    <w:rsid w:val="006763EF"/>
    <w:rsid w:val="006774AF"/>
    <w:rsid w:val="00680713"/>
    <w:rsid w:val="0068245F"/>
    <w:rsid w:val="006833E5"/>
    <w:rsid w:val="0068420C"/>
    <w:rsid w:val="00686F33"/>
    <w:rsid w:val="006911B8"/>
    <w:rsid w:val="00693220"/>
    <w:rsid w:val="006935BA"/>
    <w:rsid w:val="00694408"/>
    <w:rsid w:val="0069472C"/>
    <w:rsid w:val="006949B0"/>
    <w:rsid w:val="00694A05"/>
    <w:rsid w:val="00696BD3"/>
    <w:rsid w:val="006A1FE9"/>
    <w:rsid w:val="006A2686"/>
    <w:rsid w:val="006A2E4A"/>
    <w:rsid w:val="006A2EA2"/>
    <w:rsid w:val="006A3CB7"/>
    <w:rsid w:val="006A4FA0"/>
    <w:rsid w:val="006A5C98"/>
    <w:rsid w:val="006A6375"/>
    <w:rsid w:val="006A6DBD"/>
    <w:rsid w:val="006A722A"/>
    <w:rsid w:val="006B0460"/>
    <w:rsid w:val="006B0867"/>
    <w:rsid w:val="006B1E87"/>
    <w:rsid w:val="006B2593"/>
    <w:rsid w:val="006B2656"/>
    <w:rsid w:val="006B5452"/>
    <w:rsid w:val="006C1177"/>
    <w:rsid w:val="006C2FF8"/>
    <w:rsid w:val="006C3935"/>
    <w:rsid w:val="006C3B01"/>
    <w:rsid w:val="006C53B9"/>
    <w:rsid w:val="006C5610"/>
    <w:rsid w:val="006C5E82"/>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401B"/>
    <w:rsid w:val="006D41AB"/>
    <w:rsid w:val="006D5412"/>
    <w:rsid w:val="006D5758"/>
    <w:rsid w:val="006D5843"/>
    <w:rsid w:val="006D6297"/>
    <w:rsid w:val="006D63AB"/>
    <w:rsid w:val="006E0399"/>
    <w:rsid w:val="006E0BBC"/>
    <w:rsid w:val="006E1A6B"/>
    <w:rsid w:val="006E28AC"/>
    <w:rsid w:val="006E3D29"/>
    <w:rsid w:val="006E3E65"/>
    <w:rsid w:val="006E60F5"/>
    <w:rsid w:val="006E70A1"/>
    <w:rsid w:val="006F0F68"/>
    <w:rsid w:val="006F16D8"/>
    <w:rsid w:val="006F2514"/>
    <w:rsid w:val="006F2C6F"/>
    <w:rsid w:val="006F464C"/>
    <w:rsid w:val="006F4DB8"/>
    <w:rsid w:val="006F68D6"/>
    <w:rsid w:val="006F714F"/>
    <w:rsid w:val="00700E5F"/>
    <w:rsid w:val="00701725"/>
    <w:rsid w:val="00701962"/>
    <w:rsid w:val="0070199A"/>
    <w:rsid w:val="00702C2B"/>
    <w:rsid w:val="00703A6C"/>
    <w:rsid w:val="0070424F"/>
    <w:rsid w:val="00704AD4"/>
    <w:rsid w:val="00705AF3"/>
    <w:rsid w:val="00705C4C"/>
    <w:rsid w:val="00705C94"/>
    <w:rsid w:val="0070659D"/>
    <w:rsid w:val="00706E38"/>
    <w:rsid w:val="00710AC6"/>
    <w:rsid w:val="00710C94"/>
    <w:rsid w:val="007117A6"/>
    <w:rsid w:val="007119BC"/>
    <w:rsid w:val="00712264"/>
    <w:rsid w:val="007130CA"/>
    <w:rsid w:val="00714DE0"/>
    <w:rsid w:val="0071539D"/>
    <w:rsid w:val="00715544"/>
    <w:rsid w:val="007156F1"/>
    <w:rsid w:val="007157C7"/>
    <w:rsid w:val="00715A1F"/>
    <w:rsid w:val="007200DE"/>
    <w:rsid w:val="00720331"/>
    <w:rsid w:val="007211BE"/>
    <w:rsid w:val="00722AB8"/>
    <w:rsid w:val="007230CC"/>
    <w:rsid w:val="00723CD9"/>
    <w:rsid w:val="00724BEF"/>
    <w:rsid w:val="00725705"/>
    <w:rsid w:val="00725EBE"/>
    <w:rsid w:val="00726ABB"/>
    <w:rsid w:val="00727FB1"/>
    <w:rsid w:val="007302B9"/>
    <w:rsid w:val="0073053D"/>
    <w:rsid w:val="00730D51"/>
    <w:rsid w:val="00731C00"/>
    <w:rsid w:val="00733745"/>
    <w:rsid w:val="00735C9B"/>
    <w:rsid w:val="00737871"/>
    <w:rsid w:val="00740435"/>
    <w:rsid w:val="00741E5C"/>
    <w:rsid w:val="00744EED"/>
    <w:rsid w:val="00745995"/>
    <w:rsid w:val="007466E8"/>
    <w:rsid w:val="007468DE"/>
    <w:rsid w:val="00747B2C"/>
    <w:rsid w:val="00750866"/>
    <w:rsid w:val="00751D24"/>
    <w:rsid w:val="00752EDE"/>
    <w:rsid w:val="00754D6C"/>
    <w:rsid w:val="007555C4"/>
    <w:rsid w:val="007558E6"/>
    <w:rsid w:val="0075620E"/>
    <w:rsid w:val="0075648D"/>
    <w:rsid w:val="00756CBA"/>
    <w:rsid w:val="00757FA6"/>
    <w:rsid w:val="00761F1B"/>
    <w:rsid w:val="007621CD"/>
    <w:rsid w:val="00763109"/>
    <w:rsid w:val="00765692"/>
    <w:rsid w:val="00767F9D"/>
    <w:rsid w:val="00770340"/>
    <w:rsid w:val="00771018"/>
    <w:rsid w:val="007746C6"/>
    <w:rsid w:val="00774A66"/>
    <w:rsid w:val="007757B6"/>
    <w:rsid w:val="00775CB3"/>
    <w:rsid w:val="0077626B"/>
    <w:rsid w:val="00776902"/>
    <w:rsid w:val="0077768B"/>
    <w:rsid w:val="00780FB5"/>
    <w:rsid w:val="00781386"/>
    <w:rsid w:val="007813AF"/>
    <w:rsid w:val="00783BD1"/>
    <w:rsid w:val="00785035"/>
    <w:rsid w:val="00785CFD"/>
    <w:rsid w:val="00787262"/>
    <w:rsid w:val="00791834"/>
    <w:rsid w:val="00791FD2"/>
    <w:rsid w:val="00793D54"/>
    <w:rsid w:val="007A05F2"/>
    <w:rsid w:val="007A088C"/>
    <w:rsid w:val="007A0B19"/>
    <w:rsid w:val="007A1588"/>
    <w:rsid w:val="007A1602"/>
    <w:rsid w:val="007A1D96"/>
    <w:rsid w:val="007A2876"/>
    <w:rsid w:val="007A28A8"/>
    <w:rsid w:val="007A3413"/>
    <w:rsid w:val="007A4D57"/>
    <w:rsid w:val="007A56EB"/>
    <w:rsid w:val="007A585D"/>
    <w:rsid w:val="007A5E59"/>
    <w:rsid w:val="007A5EE4"/>
    <w:rsid w:val="007A6942"/>
    <w:rsid w:val="007A7B66"/>
    <w:rsid w:val="007B092F"/>
    <w:rsid w:val="007B09C6"/>
    <w:rsid w:val="007B0CFF"/>
    <w:rsid w:val="007B1736"/>
    <w:rsid w:val="007B378E"/>
    <w:rsid w:val="007B3C8D"/>
    <w:rsid w:val="007B3CD9"/>
    <w:rsid w:val="007B444E"/>
    <w:rsid w:val="007B4608"/>
    <w:rsid w:val="007B63B7"/>
    <w:rsid w:val="007B764B"/>
    <w:rsid w:val="007C0123"/>
    <w:rsid w:val="007C161C"/>
    <w:rsid w:val="007C258A"/>
    <w:rsid w:val="007C29BE"/>
    <w:rsid w:val="007C3788"/>
    <w:rsid w:val="007C41C0"/>
    <w:rsid w:val="007C4222"/>
    <w:rsid w:val="007C45C4"/>
    <w:rsid w:val="007C4E52"/>
    <w:rsid w:val="007C5E10"/>
    <w:rsid w:val="007D2C7E"/>
    <w:rsid w:val="007D3455"/>
    <w:rsid w:val="007D44B8"/>
    <w:rsid w:val="007D4567"/>
    <w:rsid w:val="007D67D2"/>
    <w:rsid w:val="007D75D5"/>
    <w:rsid w:val="007E0232"/>
    <w:rsid w:val="007E0A45"/>
    <w:rsid w:val="007E1241"/>
    <w:rsid w:val="007E1ED9"/>
    <w:rsid w:val="007E2011"/>
    <w:rsid w:val="007E4326"/>
    <w:rsid w:val="007E4939"/>
    <w:rsid w:val="007E6510"/>
    <w:rsid w:val="007E78D6"/>
    <w:rsid w:val="007E7EBF"/>
    <w:rsid w:val="007F346B"/>
    <w:rsid w:val="007F43B2"/>
    <w:rsid w:val="008002BA"/>
    <w:rsid w:val="008031FC"/>
    <w:rsid w:val="00803858"/>
    <w:rsid w:val="00805898"/>
    <w:rsid w:val="00806405"/>
    <w:rsid w:val="00811E7A"/>
    <w:rsid w:val="00812C4E"/>
    <w:rsid w:val="00815289"/>
    <w:rsid w:val="008163AB"/>
    <w:rsid w:val="008172F0"/>
    <w:rsid w:val="00820BD9"/>
    <w:rsid w:val="00820D83"/>
    <w:rsid w:val="00820DC7"/>
    <w:rsid w:val="00822610"/>
    <w:rsid w:val="008231F6"/>
    <w:rsid w:val="00823E60"/>
    <w:rsid w:val="00825503"/>
    <w:rsid w:val="008267EF"/>
    <w:rsid w:val="008269DB"/>
    <w:rsid w:val="00826F86"/>
    <w:rsid w:val="00827FE8"/>
    <w:rsid w:val="00833B82"/>
    <w:rsid w:val="0083553E"/>
    <w:rsid w:val="008372A1"/>
    <w:rsid w:val="00837A1E"/>
    <w:rsid w:val="0084124D"/>
    <w:rsid w:val="00841990"/>
    <w:rsid w:val="00842161"/>
    <w:rsid w:val="00842F1C"/>
    <w:rsid w:val="0084519F"/>
    <w:rsid w:val="008451DD"/>
    <w:rsid w:val="008458F0"/>
    <w:rsid w:val="0084659D"/>
    <w:rsid w:val="00847CCF"/>
    <w:rsid w:val="00847CD3"/>
    <w:rsid w:val="00850458"/>
    <w:rsid w:val="0085051B"/>
    <w:rsid w:val="00850790"/>
    <w:rsid w:val="00850E59"/>
    <w:rsid w:val="0085245C"/>
    <w:rsid w:val="008537BA"/>
    <w:rsid w:val="00854378"/>
    <w:rsid w:val="00854A9C"/>
    <w:rsid w:val="00855B69"/>
    <w:rsid w:val="008566B5"/>
    <w:rsid w:val="00860A0E"/>
    <w:rsid w:val="00862471"/>
    <w:rsid w:val="00864FEB"/>
    <w:rsid w:val="00866E55"/>
    <w:rsid w:val="008704BF"/>
    <w:rsid w:val="0087233E"/>
    <w:rsid w:val="00872A3E"/>
    <w:rsid w:val="008730DA"/>
    <w:rsid w:val="00874381"/>
    <w:rsid w:val="0087497B"/>
    <w:rsid w:val="00875203"/>
    <w:rsid w:val="00876213"/>
    <w:rsid w:val="00876442"/>
    <w:rsid w:val="00877411"/>
    <w:rsid w:val="00877602"/>
    <w:rsid w:val="00880DB3"/>
    <w:rsid w:val="00880F54"/>
    <w:rsid w:val="008832B6"/>
    <w:rsid w:val="00883B42"/>
    <w:rsid w:val="00883B95"/>
    <w:rsid w:val="00885038"/>
    <w:rsid w:val="008851AF"/>
    <w:rsid w:val="0088671E"/>
    <w:rsid w:val="0088678C"/>
    <w:rsid w:val="00887579"/>
    <w:rsid w:val="00887E00"/>
    <w:rsid w:val="008906E3"/>
    <w:rsid w:val="00892C27"/>
    <w:rsid w:val="00892E07"/>
    <w:rsid w:val="00893202"/>
    <w:rsid w:val="00893C0A"/>
    <w:rsid w:val="00893F5A"/>
    <w:rsid w:val="008968FB"/>
    <w:rsid w:val="008969C6"/>
    <w:rsid w:val="00897017"/>
    <w:rsid w:val="008A078A"/>
    <w:rsid w:val="008A10FE"/>
    <w:rsid w:val="008A4E86"/>
    <w:rsid w:val="008A7299"/>
    <w:rsid w:val="008B016A"/>
    <w:rsid w:val="008B0649"/>
    <w:rsid w:val="008B06C4"/>
    <w:rsid w:val="008B09B8"/>
    <w:rsid w:val="008B165A"/>
    <w:rsid w:val="008B316E"/>
    <w:rsid w:val="008B4133"/>
    <w:rsid w:val="008B445F"/>
    <w:rsid w:val="008B492B"/>
    <w:rsid w:val="008B5280"/>
    <w:rsid w:val="008B599D"/>
    <w:rsid w:val="008B5C34"/>
    <w:rsid w:val="008C00C0"/>
    <w:rsid w:val="008C04CA"/>
    <w:rsid w:val="008C13BA"/>
    <w:rsid w:val="008C3AD2"/>
    <w:rsid w:val="008C4475"/>
    <w:rsid w:val="008C62F7"/>
    <w:rsid w:val="008C69F3"/>
    <w:rsid w:val="008C752D"/>
    <w:rsid w:val="008D36AF"/>
    <w:rsid w:val="008D4E47"/>
    <w:rsid w:val="008D5320"/>
    <w:rsid w:val="008D5778"/>
    <w:rsid w:val="008D5B4F"/>
    <w:rsid w:val="008D7238"/>
    <w:rsid w:val="008D7A5A"/>
    <w:rsid w:val="008D7F07"/>
    <w:rsid w:val="008E089E"/>
    <w:rsid w:val="008E0DB8"/>
    <w:rsid w:val="008E0EA0"/>
    <w:rsid w:val="008E171E"/>
    <w:rsid w:val="008E3CF5"/>
    <w:rsid w:val="008E465B"/>
    <w:rsid w:val="008E513D"/>
    <w:rsid w:val="008E5832"/>
    <w:rsid w:val="008E7832"/>
    <w:rsid w:val="008E795F"/>
    <w:rsid w:val="008E7A17"/>
    <w:rsid w:val="008F00B1"/>
    <w:rsid w:val="008F1628"/>
    <w:rsid w:val="008F16FD"/>
    <w:rsid w:val="008F31AB"/>
    <w:rsid w:val="008F600E"/>
    <w:rsid w:val="008F6F8D"/>
    <w:rsid w:val="009007A9"/>
    <w:rsid w:val="00902826"/>
    <w:rsid w:val="00904A13"/>
    <w:rsid w:val="00904AED"/>
    <w:rsid w:val="009056A6"/>
    <w:rsid w:val="009060AE"/>
    <w:rsid w:val="00907C67"/>
    <w:rsid w:val="00911950"/>
    <w:rsid w:val="00912A9E"/>
    <w:rsid w:val="00912B7C"/>
    <w:rsid w:val="009137CE"/>
    <w:rsid w:val="00913DD9"/>
    <w:rsid w:val="00914CEB"/>
    <w:rsid w:val="009159E3"/>
    <w:rsid w:val="00915B68"/>
    <w:rsid w:val="00915BA4"/>
    <w:rsid w:val="0091604D"/>
    <w:rsid w:val="00916D4A"/>
    <w:rsid w:val="00920A47"/>
    <w:rsid w:val="00921896"/>
    <w:rsid w:val="009218E1"/>
    <w:rsid w:val="00921C19"/>
    <w:rsid w:val="00921DE2"/>
    <w:rsid w:val="00921FA2"/>
    <w:rsid w:val="0092437B"/>
    <w:rsid w:val="00925611"/>
    <w:rsid w:val="00930E02"/>
    <w:rsid w:val="00931158"/>
    <w:rsid w:val="00931C21"/>
    <w:rsid w:val="0093327F"/>
    <w:rsid w:val="009340E2"/>
    <w:rsid w:val="00934881"/>
    <w:rsid w:val="00934ACF"/>
    <w:rsid w:val="00935DBD"/>
    <w:rsid w:val="0093744D"/>
    <w:rsid w:val="009377AE"/>
    <w:rsid w:val="0094042F"/>
    <w:rsid w:val="009424E2"/>
    <w:rsid w:val="009427AC"/>
    <w:rsid w:val="00942C31"/>
    <w:rsid w:val="009442B0"/>
    <w:rsid w:val="009443B4"/>
    <w:rsid w:val="00944BF7"/>
    <w:rsid w:val="00945B4F"/>
    <w:rsid w:val="009501C6"/>
    <w:rsid w:val="0095089D"/>
    <w:rsid w:val="009514AA"/>
    <w:rsid w:val="00952039"/>
    <w:rsid w:val="00954A4C"/>
    <w:rsid w:val="00955491"/>
    <w:rsid w:val="00956133"/>
    <w:rsid w:val="00961465"/>
    <w:rsid w:val="009619F3"/>
    <w:rsid w:val="009621EE"/>
    <w:rsid w:val="009623C9"/>
    <w:rsid w:val="00962506"/>
    <w:rsid w:val="00964ABE"/>
    <w:rsid w:val="00965297"/>
    <w:rsid w:val="009667DB"/>
    <w:rsid w:val="00966C2F"/>
    <w:rsid w:val="0096792C"/>
    <w:rsid w:val="00967EF9"/>
    <w:rsid w:val="00970002"/>
    <w:rsid w:val="00971C37"/>
    <w:rsid w:val="009744A9"/>
    <w:rsid w:val="0097465B"/>
    <w:rsid w:val="00974928"/>
    <w:rsid w:val="00974EED"/>
    <w:rsid w:val="00975F66"/>
    <w:rsid w:val="009763E3"/>
    <w:rsid w:val="00976ADE"/>
    <w:rsid w:val="0097768C"/>
    <w:rsid w:val="0098181A"/>
    <w:rsid w:val="00981FE7"/>
    <w:rsid w:val="00983645"/>
    <w:rsid w:val="009836C1"/>
    <w:rsid w:val="00984563"/>
    <w:rsid w:val="009845D9"/>
    <w:rsid w:val="0098477D"/>
    <w:rsid w:val="0099038B"/>
    <w:rsid w:val="00990BCD"/>
    <w:rsid w:val="0099179D"/>
    <w:rsid w:val="00991FC7"/>
    <w:rsid w:val="0099247C"/>
    <w:rsid w:val="009936EF"/>
    <w:rsid w:val="00993A68"/>
    <w:rsid w:val="00993B6A"/>
    <w:rsid w:val="009945D9"/>
    <w:rsid w:val="009949C2"/>
    <w:rsid w:val="00994BE3"/>
    <w:rsid w:val="009950D0"/>
    <w:rsid w:val="0099519A"/>
    <w:rsid w:val="00995C56"/>
    <w:rsid w:val="009966A7"/>
    <w:rsid w:val="00996D2D"/>
    <w:rsid w:val="0099722C"/>
    <w:rsid w:val="009A0021"/>
    <w:rsid w:val="009A06FA"/>
    <w:rsid w:val="009A223A"/>
    <w:rsid w:val="009A2709"/>
    <w:rsid w:val="009A2D5B"/>
    <w:rsid w:val="009A3505"/>
    <w:rsid w:val="009A3E0A"/>
    <w:rsid w:val="009A4454"/>
    <w:rsid w:val="009A79E7"/>
    <w:rsid w:val="009A7A55"/>
    <w:rsid w:val="009B051B"/>
    <w:rsid w:val="009B0F44"/>
    <w:rsid w:val="009B26B4"/>
    <w:rsid w:val="009B28D0"/>
    <w:rsid w:val="009B2EE1"/>
    <w:rsid w:val="009B3895"/>
    <w:rsid w:val="009B4050"/>
    <w:rsid w:val="009B573F"/>
    <w:rsid w:val="009B59DC"/>
    <w:rsid w:val="009B5C11"/>
    <w:rsid w:val="009B5FA7"/>
    <w:rsid w:val="009B790F"/>
    <w:rsid w:val="009C34AF"/>
    <w:rsid w:val="009C3AA7"/>
    <w:rsid w:val="009C3DE6"/>
    <w:rsid w:val="009C4909"/>
    <w:rsid w:val="009C5B88"/>
    <w:rsid w:val="009C6938"/>
    <w:rsid w:val="009C741E"/>
    <w:rsid w:val="009C76DE"/>
    <w:rsid w:val="009C7A54"/>
    <w:rsid w:val="009C7DA5"/>
    <w:rsid w:val="009D4EBC"/>
    <w:rsid w:val="009D5E7A"/>
    <w:rsid w:val="009D6D34"/>
    <w:rsid w:val="009E0945"/>
    <w:rsid w:val="009E0B79"/>
    <w:rsid w:val="009E16A7"/>
    <w:rsid w:val="009E2406"/>
    <w:rsid w:val="009E2915"/>
    <w:rsid w:val="009E2C31"/>
    <w:rsid w:val="009E3454"/>
    <w:rsid w:val="009E3B6E"/>
    <w:rsid w:val="009E40A1"/>
    <w:rsid w:val="009E6C17"/>
    <w:rsid w:val="009F0571"/>
    <w:rsid w:val="009F0CF1"/>
    <w:rsid w:val="009F0DAE"/>
    <w:rsid w:val="009F16F6"/>
    <w:rsid w:val="009F17A5"/>
    <w:rsid w:val="009F20A3"/>
    <w:rsid w:val="009F2467"/>
    <w:rsid w:val="009F2A7C"/>
    <w:rsid w:val="009F333E"/>
    <w:rsid w:val="009F3ADE"/>
    <w:rsid w:val="009F3F8E"/>
    <w:rsid w:val="009F4656"/>
    <w:rsid w:val="009F5459"/>
    <w:rsid w:val="009F56C1"/>
    <w:rsid w:val="009F6037"/>
    <w:rsid w:val="009F7399"/>
    <w:rsid w:val="009F7C3C"/>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449F"/>
    <w:rsid w:val="00A2492D"/>
    <w:rsid w:val="00A259AD"/>
    <w:rsid w:val="00A2798F"/>
    <w:rsid w:val="00A317B1"/>
    <w:rsid w:val="00A33069"/>
    <w:rsid w:val="00A33623"/>
    <w:rsid w:val="00A33F59"/>
    <w:rsid w:val="00A34316"/>
    <w:rsid w:val="00A35B00"/>
    <w:rsid w:val="00A4065B"/>
    <w:rsid w:val="00A40BAF"/>
    <w:rsid w:val="00A41B38"/>
    <w:rsid w:val="00A41C11"/>
    <w:rsid w:val="00A42537"/>
    <w:rsid w:val="00A430CB"/>
    <w:rsid w:val="00A45132"/>
    <w:rsid w:val="00A4557A"/>
    <w:rsid w:val="00A462F3"/>
    <w:rsid w:val="00A46B27"/>
    <w:rsid w:val="00A47335"/>
    <w:rsid w:val="00A501A1"/>
    <w:rsid w:val="00A51606"/>
    <w:rsid w:val="00A52979"/>
    <w:rsid w:val="00A54429"/>
    <w:rsid w:val="00A54A6D"/>
    <w:rsid w:val="00A550B2"/>
    <w:rsid w:val="00A5519F"/>
    <w:rsid w:val="00A55312"/>
    <w:rsid w:val="00A55EA5"/>
    <w:rsid w:val="00A56C92"/>
    <w:rsid w:val="00A56CEA"/>
    <w:rsid w:val="00A57193"/>
    <w:rsid w:val="00A571FA"/>
    <w:rsid w:val="00A57E3B"/>
    <w:rsid w:val="00A60B63"/>
    <w:rsid w:val="00A62FBC"/>
    <w:rsid w:val="00A63734"/>
    <w:rsid w:val="00A65366"/>
    <w:rsid w:val="00A65FBC"/>
    <w:rsid w:val="00A706CF"/>
    <w:rsid w:val="00A70E26"/>
    <w:rsid w:val="00A71E4B"/>
    <w:rsid w:val="00A71E88"/>
    <w:rsid w:val="00A75CED"/>
    <w:rsid w:val="00A75E67"/>
    <w:rsid w:val="00A776B1"/>
    <w:rsid w:val="00A776F0"/>
    <w:rsid w:val="00A800C5"/>
    <w:rsid w:val="00A81332"/>
    <w:rsid w:val="00A828E3"/>
    <w:rsid w:val="00A83D1A"/>
    <w:rsid w:val="00A83DC2"/>
    <w:rsid w:val="00A85AAC"/>
    <w:rsid w:val="00A86066"/>
    <w:rsid w:val="00A86A91"/>
    <w:rsid w:val="00A87109"/>
    <w:rsid w:val="00A905F6"/>
    <w:rsid w:val="00A9115F"/>
    <w:rsid w:val="00A9196F"/>
    <w:rsid w:val="00A92EDF"/>
    <w:rsid w:val="00A93212"/>
    <w:rsid w:val="00A93605"/>
    <w:rsid w:val="00A93DF0"/>
    <w:rsid w:val="00A943F7"/>
    <w:rsid w:val="00A969B1"/>
    <w:rsid w:val="00A977C9"/>
    <w:rsid w:val="00A97CEC"/>
    <w:rsid w:val="00A97E5A"/>
    <w:rsid w:val="00AA1B1D"/>
    <w:rsid w:val="00AA1F26"/>
    <w:rsid w:val="00AA4026"/>
    <w:rsid w:val="00AA506F"/>
    <w:rsid w:val="00AA5B44"/>
    <w:rsid w:val="00AA5C92"/>
    <w:rsid w:val="00AA68FA"/>
    <w:rsid w:val="00AA78AC"/>
    <w:rsid w:val="00AB1124"/>
    <w:rsid w:val="00AB1510"/>
    <w:rsid w:val="00AB2167"/>
    <w:rsid w:val="00AB35EA"/>
    <w:rsid w:val="00AB37AA"/>
    <w:rsid w:val="00AB41CC"/>
    <w:rsid w:val="00AB44E9"/>
    <w:rsid w:val="00AB576E"/>
    <w:rsid w:val="00AB7999"/>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3A1D"/>
    <w:rsid w:val="00AD6AAB"/>
    <w:rsid w:val="00AD6D76"/>
    <w:rsid w:val="00AE0BBE"/>
    <w:rsid w:val="00AE1443"/>
    <w:rsid w:val="00AE1AE5"/>
    <w:rsid w:val="00AE1E14"/>
    <w:rsid w:val="00AE1F1B"/>
    <w:rsid w:val="00AE35DA"/>
    <w:rsid w:val="00AE4090"/>
    <w:rsid w:val="00AE4970"/>
    <w:rsid w:val="00AE4B19"/>
    <w:rsid w:val="00AE5CE5"/>
    <w:rsid w:val="00AE6F2F"/>
    <w:rsid w:val="00AE7710"/>
    <w:rsid w:val="00AF30A6"/>
    <w:rsid w:val="00AF4A48"/>
    <w:rsid w:val="00AF4F35"/>
    <w:rsid w:val="00AF527C"/>
    <w:rsid w:val="00AF5CD4"/>
    <w:rsid w:val="00AF5EE8"/>
    <w:rsid w:val="00B00A7B"/>
    <w:rsid w:val="00B023E1"/>
    <w:rsid w:val="00B039A2"/>
    <w:rsid w:val="00B039C6"/>
    <w:rsid w:val="00B04C5A"/>
    <w:rsid w:val="00B0579E"/>
    <w:rsid w:val="00B0737E"/>
    <w:rsid w:val="00B076CE"/>
    <w:rsid w:val="00B07E93"/>
    <w:rsid w:val="00B101CD"/>
    <w:rsid w:val="00B10ABA"/>
    <w:rsid w:val="00B11F26"/>
    <w:rsid w:val="00B12239"/>
    <w:rsid w:val="00B12DFD"/>
    <w:rsid w:val="00B13310"/>
    <w:rsid w:val="00B13E14"/>
    <w:rsid w:val="00B13EB8"/>
    <w:rsid w:val="00B140B6"/>
    <w:rsid w:val="00B14443"/>
    <w:rsid w:val="00B144F6"/>
    <w:rsid w:val="00B16657"/>
    <w:rsid w:val="00B17966"/>
    <w:rsid w:val="00B17A78"/>
    <w:rsid w:val="00B21939"/>
    <w:rsid w:val="00B219E4"/>
    <w:rsid w:val="00B22798"/>
    <w:rsid w:val="00B22939"/>
    <w:rsid w:val="00B24797"/>
    <w:rsid w:val="00B2693E"/>
    <w:rsid w:val="00B27D9D"/>
    <w:rsid w:val="00B31E55"/>
    <w:rsid w:val="00B32BC6"/>
    <w:rsid w:val="00B3528E"/>
    <w:rsid w:val="00B35387"/>
    <w:rsid w:val="00B3582E"/>
    <w:rsid w:val="00B35C93"/>
    <w:rsid w:val="00B369FA"/>
    <w:rsid w:val="00B36B2E"/>
    <w:rsid w:val="00B36BB1"/>
    <w:rsid w:val="00B374F5"/>
    <w:rsid w:val="00B40B13"/>
    <w:rsid w:val="00B40C69"/>
    <w:rsid w:val="00B42892"/>
    <w:rsid w:val="00B44E68"/>
    <w:rsid w:val="00B46844"/>
    <w:rsid w:val="00B47431"/>
    <w:rsid w:val="00B47833"/>
    <w:rsid w:val="00B50378"/>
    <w:rsid w:val="00B51058"/>
    <w:rsid w:val="00B515B4"/>
    <w:rsid w:val="00B51D74"/>
    <w:rsid w:val="00B51F66"/>
    <w:rsid w:val="00B5210F"/>
    <w:rsid w:val="00B52D68"/>
    <w:rsid w:val="00B5343C"/>
    <w:rsid w:val="00B53ED0"/>
    <w:rsid w:val="00B54793"/>
    <w:rsid w:val="00B55B51"/>
    <w:rsid w:val="00B565E1"/>
    <w:rsid w:val="00B57515"/>
    <w:rsid w:val="00B57C74"/>
    <w:rsid w:val="00B62807"/>
    <w:rsid w:val="00B628C2"/>
    <w:rsid w:val="00B634D3"/>
    <w:rsid w:val="00B63CCF"/>
    <w:rsid w:val="00B63D4C"/>
    <w:rsid w:val="00B64055"/>
    <w:rsid w:val="00B645AA"/>
    <w:rsid w:val="00B64899"/>
    <w:rsid w:val="00B67807"/>
    <w:rsid w:val="00B70643"/>
    <w:rsid w:val="00B70D5B"/>
    <w:rsid w:val="00B71A7F"/>
    <w:rsid w:val="00B73A95"/>
    <w:rsid w:val="00B744C4"/>
    <w:rsid w:val="00B74A2E"/>
    <w:rsid w:val="00B75E02"/>
    <w:rsid w:val="00B75F73"/>
    <w:rsid w:val="00B76192"/>
    <w:rsid w:val="00B77386"/>
    <w:rsid w:val="00B775AC"/>
    <w:rsid w:val="00B7765B"/>
    <w:rsid w:val="00B77A19"/>
    <w:rsid w:val="00B80674"/>
    <w:rsid w:val="00B8098D"/>
    <w:rsid w:val="00B813F8"/>
    <w:rsid w:val="00B82215"/>
    <w:rsid w:val="00B828F5"/>
    <w:rsid w:val="00B83C19"/>
    <w:rsid w:val="00B8502F"/>
    <w:rsid w:val="00B85152"/>
    <w:rsid w:val="00B857F8"/>
    <w:rsid w:val="00B858B2"/>
    <w:rsid w:val="00B85940"/>
    <w:rsid w:val="00B85C3F"/>
    <w:rsid w:val="00B86BF1"/>
    <w:rsid w:val="00B87EAD"/>
    <w:rsid w:val="00B90F63"/>
    <w:rsid w:val="00B90FA2"/>
    <w:rsid w:val="00B9249A"/>
    <w:rsid w:val="00B92A75"/>
    <w:rsid w:val="00B93067"/>
    <w:rsid w:val="00B93806"/>
    <w:rsid w:val="00B93B50"/>
    <w:rsid w:val="00B94CA6"/>
    <w:rsid w:val="00B95299"/>
    <w:rsid w:val="00B956DB"/>
    <w:rsid w:val="00B958E3"/>
    <w:rsid w:val="00B95F7A"/>
    <w:rsid w:val="00B964CB"/>
    <w:rsid w:val="00B97017"/>
    <w:rsid w:val="00BA156E"/>
    <w:rsid w:val="00BA2C3B"/>
    <w:rsid w:val="00BA3F5C"/>
    <w:rsid w:val="00BA538B"/>
    <w:rsid w:val="00BA636C"/>
    <w:rsid w:val="00BA689F"/>
    <w:rsid w:val="00BA797C"/>
    <w:rsid w:val="00BB0A62"/>
    <w:rsid w:val="00BB0DC8"/>
    <w:rsid w:val="00BB1E32"/>
    <w:rsid w:val="00BB3B85"/>
    <w:rsid w:val="00BB3D45"/>
    <w:rsid w:val="00BB63B8"/>
    <w:rsid w:val="00BB7383"/>
    <w:rsid w:val="00BB7571"/>
    <w:rsid w:val="00BB789A"/>
    <w:rsid w:val="00BB7B7E"/>
    <w:rsid w:val="00BC3C05"/>
    <w:rsid w:val="00BC5F96"/>
    <w:rsid w:val="00BC67B3"/>
    <w:rsid w:val="00BC6FE2"/>
    <w:rsid w:val="00BC7A24"/>
    <w:rsid w:val="00BC7DCE"/>
    <w:rsid w:val="00BD01FA"/>
    <w:rsid w:val="00BD042F"/>
    <w:rsid w:val="00BD094C"/>
    <w:rsid w:val="00BD0D28"/>
    <w:rsid w:val="00BD1402"/>
    <w:rsid w:val="00BD1511"/>
    <w:rsid w:val="00BD1BF9"/>
    <w:rsid w:val="00BD268C"/>
    <w:rsid w:val="00BD295A"/>
    <w:rsid w:val="00BD3002"/>
    <w:rsid w:val="00BD4325"/>
    <w:rsid w:val="00BD49D9"/>
    <w:rsid w:val="00BD6B72"/>
    <w:rsid w:val="00BD76E1"/>
    <w:rsid w:val="00BD7D0E"/>
    <w:rsid w:val="00BE2C48"/>
    <w:rsid w:val="00BE3344"/>
    <w:rsid w:val="00BE73C3"/>
    <w:rsid w:val="00BF129D"/>
    <w:rsid w:val="00BF21D2"/>
    <w:rsid w:val="00BF26C5"/>
    <w:rsid w:val="00BF44DC"/>
    <w:rsid w:val="00BF6270"/>
    <w:rsid w:val="00BF75AC"/>
    <w:rsid w:val="00BF77FA"/>
    <w:rsid w:val="00C001B7"/>
    <w:rsid w:val="00C027F2"/>
    <w:rsid w:val="00C034A4"/>
    <w:rsid w:val="00C04313"/>
    <w:rsid w:val="00C04325"/>
    <w:rsid w:val="00C047E8"/>
    <w:rsid w:val="00C05432"/>
    <w:rsid w:val="00C06091"/>
    <w:rsid w:val="00C07250"/>
    <w:rsid w:val="00C075B3"/>
    <w:rsid w:val="00C075EE"/>
    <w:rsid w:val="00C07D6F"/>
    <w:rsid w:val="00C11F1D"/>
    <w:rsid w:val="00C12643"/>
    <w:rsid w:val="00C12A48"/>
    <w:rsid w:val="00C12AA5"/>
    <w:rsid w:val="00C13E30"/>
    <w:rsid w:val="00C15E3A"/>
    <w:rsid w:val="00C16282"/>
    <w:rsid w:val="00C16DA3"/>
    <w:rsid w:val="00C17B1A"/>
    <w:rsid w:val="00C21368"/>
    <w:rsid w:val="00C223EB"/>
    <w:rsid w:val="00C23078"/>
    <w:rsid w:val="00C25145"/>
    <w:rsid w:val="00C252CB"/>
    <w:rsid w:val="00C25C56"/>
    <w:rsid w:val="00C25DFA"/>
    <w:rsid w:val="00C27E7F"/>
    <w:rsid w:val="00C31527"/>
    <w:rsid w:val="00C31AF6"/>
    <w:rsid w:val="00C350EE"/>
    <w:rsid w:val="00C36085"/>
    <w:rsid w:val="00C4052F"/>
    <w:rsid w:val="00C409B5"/>
    <w:rsid w:val="00C40AF0"/>
    <w:rsid w:val="00C4107C"/>
    <w:rsid w:val="00C417E4"/>
    <w:rsid w:val="00C4275C"/>
    <w:rsid w:val="00C435C7"/>
    <w:rsid w:val="00C43C51"/>
    <w:rsid w:val="00C4427B"/>
    <w:rsid w:val="00C45CBE"/>
    <w:rsid w:val="00C464AF"/>
    <w:rsid w:val="00C46599"/>
    <w:rsid w:val="00C46C8F"/>
    <w:rsid w:val="00C46EE8"/>
    <w:rsid w:val="00C478EF"/>
    <w:rsid w:val="00C47F4A"/>
    <w:rsid w:val="00C50C99"/>
    <w:rsid w:val="00C5148B"/>
    <w:rsid w:val="00C54138"/>
    <w:rsid w:val="00C54BDD"/>
    <w:rsid w:val="00C54F3C"/>
    <w:rsid w:val="00C553CD"/>
    <w:rsid w:val="00C55811"/>
    <w:rsid w:val="00C55EBD"/>
    <w:rsid w:val="00C55F57"/>
    <w:rsid w:val="00C56A15"/>
    <w:rsid w:val="00C61108"/>
    <w:rsid w:val="00C62360"/>
    <w:rsid w:val="00C62433"/>
    <w:rsid w:val="00C6258F"/>
    <w:rsid w:val="00C62962"/>
    <w:rsid w:val="00C63719"/>
    <w:rsid w:val="00C63FA4"/>
    <w:rsid w:val="00C65967"/>
    <w:rsid w:val="00C6634E"/>
    <w:rsid w:val="00C66480"/>
    <w:rsid w:val="00C6656E"/>
    <w:rsid w:val="00C66B62"/>
    <w:rsid w:val="00C66D12"/>
    <w:rsid w:val="00C67528"/>
    <w:rsid w:val="00C678A7"/>
    <w:rsid w:val="00C67EAB"/>
    <w:rsid w:val="00C7190B"/>
    <w:rsid w:val="00C71A72"/>
    <w:rsid w:val="00C730F9"/>
    <w:rsid w:val="00C7370D"/>
    <w:rsid w:val="00C73A03"/>
    <w:rsid w:val="00C75991"/>
    <w:rsid w:val="00C75DC0"/>
    <w:rsid w:val="00C75DE4"/>
    <w:rsid w:val="00C76526"/>
    <w:rsid w:val="00C766F3"/>
    <w:rsid w:val="00C77A0B"/>
    <w:rsid w:val="00C8008D"/>
    <w:rsid w:val="00C80256"/>
    <w:rsid w:val="00C81BC4"/>
    <w:rsid w:val="00C82717"/>
    <w:rsid w:val="00C842D6"/>
    <w:rsid w:val="00C84B94"/>
    <w:rsid w:val="00C878C4"/>
    <w:rsid w:val="00C900B0"/>
    <w:rsid w:val="00C906BF"/>
    <w:rsid w:val="00C91D4E"/>
    <w:rsid w:val="00C9211E"/>
    <w:rsid w:val="00C93F79"/>
    <w:rsid w:val="00C9449E"/>
    <w:rsid w:val="00C945F3"/>
    <w:rsid w:val="00C9533D"/>
    <w:rsid w:val="00C97A62"/>
    <w:rsid w:val="00C97B50"/>
    <w:rsid w:val="00CA0D20"/>
    <w:rsid w:val="00CA1461"/>
    <w:rsid w:val="00CA2094"/>
    <w:rsid w:val="00CA2E53"/>
    <w:rsid w:val="00CA347A"/>
    <w:rsid w:val="00CA4F5B"/>
    <w:rsid w:val="00CA58E7"/>
    <w:rsid w:val="00CA5A99"/>
    <w:rsid w:val="00CA5C2E"/>
    <w:rsid w:val="00CA608B"/>
    <w:rsid w:val="00CA7BC2"/>
    <w:rsid w:val="00CB0FA1"/>
    <w:rsid w:val="00CB13F0"/>
    <w:rsid w:val="00CB2048"/>
    <w:rsid w:val="00CB2C18"/>
    <w:rsid w:val="00CB2CC6"/>
    <w:rsid w:val="00CB323F"/>
    <w:rsid w:val="00CB38CA"/>
    <w:rsid w:val="00CB762C"/>
    <w:rsid w:val="00CC078E"/>
    <w:rsid w:val="00CC0CFA"/>
    <w:rsid w:val="00CC135D"/>
    <w:rsid w:val="00CC1EB4"/>
    <w:rsid w:val="00CC1FA8"/>
    <w:rsid w:val="00CC22F3"/>
    <w:rsid w:val="00CC2846"/>
    <w:rsid w:val="00CC2A6C"/>
    <w:rsid w:val="00CC41AE"/>
    <w:rsid w:val="00CC4240"/>
    <w:rsid w:val="00CC4B2A"/>
    <w:rsid w:val="00CC5091"/>
    <w:rsid w:val="00CC519A"/>
    <w:rsid w:val="00CC5973"/>
    <w:rsid w:val="00CD0764"/>
    <w:rsid w:val="00CD1AF4"/>
    <w:rsid w:val="00CD1F86"/>
    <w:rsid w:val="00CD32EB"/>
    <w:rsid w:val="00CD371D"/>
    <w:rsid w:val="00CD4BAC"/>
    <w:rsid w:val="00CD59B3"/>
    <w:rsid w:val="00CD5D18"/>
    <w:rsid w:val="00CD6CB0"/>
    <w:rsid w:val="00CD7EBD"/>
    <w:rsid w:val="00CE0060"/>
    <w:rsid w:val="00CE04EB"/>
    <w:rsid w:val="00CE086D"/>
    <w:rsid w:val="00CE1145"/>
    <w:rsid w:val="00CE14BB"/>
    <w:rsid w:val="00CE1EB0"/>
    <w:rsid w:val="00CE2012"/>
    <w:rsid w:val="00CE4224"/>
    <w:rsid w:val="00CE46CD"/>
    <w:rsid w:val="00CE4AEC"/>
    <w:rsid w:val="00CE5DA0"/>
    <w:rsid w:val="00CE5E45"/>
    <w:rsid w:val="00CE77E7"/>
    <w:rsid w:val="00CF02E3"/>
    <w:rsid w:val="00CF08DF"/>
    <w:rsid w:val="00CF1476"/>
    <w:rsid w:val="00CF19FD"/>
    <w:rsid w:val="00CF223F"/>
    <w:rsid w:val="00CF4872"/>
    <w:rsid w:val="00CF4A49"/>
    <w:rsid w:val="00CF5554"/>
    <w:rsid w:val="00CF57DD"/>
    <w:rsid w:val="00CF5DEC"/>
    <w:rsid w:val="00CF6287"/>
    <w:rsid w:val="00CF6426"/>
    <w:rsid w:val="00CF7605"/>
    <w:rsid w:val="00CF79D2"/>
    <w:rsid w:val="00D01B2E"/>
    <w:rsid w:val="00D01D7B"/>
    <w:rsid w:val="00D02696"/>
    <w:rsid w:val="00D02D82"/>
    <w:rsid w:val="00D03166"/>
    <w:rsid w:val="00D03ED8"/>
    <w:rsid w:val="00D0607F"/>
    <w:rsid w:val="00D062CF"/>
    <w:rsid w:val="00D06B03"/>
    <w:rsid w:val="00D07DCB"/>
    <w:rsid w:val="00D11755"/>
    <w:rsid w:val="00D12D17"/>
    <w:rsid w:val="00D133CC"/>
    <w:rsid w:val="00D13BCA"/>
    <w:rsid w:val="00D141D4"/>
    <w:rsid w:val="00D14B6C"/>
    <w:rsid w:val="00D1577E"/>
    <w:rsid w:val="00D15A28"/>
    <w:rsid w:val="00D219FF"/>
    <w:rsid w:val="00D250E6"/>
    <w:rsid w:val="00D25F89"/>
    <w:rsid w:val="00D266E4"/>
    <w:rsid w:val="00D30966"/>
    <w:rsid w:val="00D318E4"/>
    <w:rsid w:val="00D31BC0"/>
    <w:rsid w:val="00D31D97"/>
    <w:rsid w:val="00D31EF8"/>
    <w:rsid w:val="00D3200D"/>
    <w:rsid w:val="00D32AC3"/>
    <w:rsid w:val="00D33084"/>
    <w:rsid w:val="00D33534"/>
    <w:rsid w:val="00D33D00"/>
    <w:rsid w:val="00D357B7"/>
    <w:rsid w:val="00D3613B"/>
    <w:rsid w:val="00D37D31"/>
    <w:rsid w:val="00D37DEE"/>
    <w:rsid w:val="00D40949"/>
    <w:rsid w:val="00D40B52"/>
    <w:rsid w:val="00D41191"/>
    <w:rsid w:val="00D4156D"/>
    <w:rsid w:val="00D41B3E"/>
    <w:rsid w:val="00D41F0B"/>
    <w:rsid w:val="00D42456"/>
    <w:rsid w:val="00D4254F"/>
    <w:rsid w:val="00D4284D"/>
    <w:rsid w:val="00D43E94"/>
    <w:rsid w:val="00D44D49"/>
    <w:rsid w:val="00D44DAB"/>
    <w:rsid w:val="00D45582"/>
    <w:rsid w:val="00D467CA"/>
    <w:rsid w:val="00D47F3D"/>
    <w:rsid w:val="00D5115F"/>
    <w:rsid w:val="00D516D8"/>
    <w:rsid w:val="00D51EED"/>
    <w:rsid w:val="00D53CE9"/>
    <w:rsid w:val="00D540DD"/>
    <w:rsid w:val="00D54103"/>
    <w:rsid w:val="00D544B3"/>
    <w:rsid w:val="00D54B62"/>
    <w:rsid w:val="00D56689"/>
    <w:rsid w:val="00D572F7"/>
    <w:rsid w:val="00D57C2A"/>
    <w:rsid w:val="00D60B72"/>
    <w:rsid w:val="00D60ED4"/>
    <w:rsid w:val="00D6308B"/>
    <w:rsid w:val="00D6599C"/>
    <w:rsid w:val="00D65EAB"/>
    <w:rsid w:val="00D667A9"/>
    <w:rsid w:val="00D67BF9"/>
    <w:rsid w:val="00D705F4"/>
    <w:rsid w:val="00D709CE"/>
    <w:rsid w:val="00D710D7"/>
    <w:rsid w:val="00D71890"/>
    <w:rsid w:val="00D72A32"/>
    <w:rsid w:val="00D731F1"/>
    <w:rsid w:val="00D7342D"/>
    <w:rsid w:val="00D73ECB"/>
    <w:rsid w:val="00D74398"/>
    <w:rsid w:val="00D74D47"/>
    <w:rsid w:val="00D75C7B"/>
    <w:rsid w:val="00D75E55"/>
    <w:rsid w:val="00D7643D"/>
    <w:rsid w:val="00D77BEF"/>
    <w:rsid w:val="00D77FB6"/>
    <w:rsid w:val="00D8042B"/>
    <w:rsid w:val="00D82672"/>
    <w:rsid w:val="00D838ED"/>
    <w:rsid w:val="00D84FF8"/>
    <w:rsid w:val="00D86AA7"/>
    <w:rsid w:val="00D871D1"/>
    <w:rsid w:val="00D90508"/>
    <w:rsid w:val="00D90B95"/>
    <w:rsid w:val="00D90DB8"/>
    <w:rsid w:val="00D91069"/>
    <w:rsid w:val="00D94375"/>
    <w:rsid w:val="00D9516B"/>
    <w:rsid w:val="00D95B0E"/>
    <w:rsid w:val="00D95C6B"/>
    <w:rsid w:val="00DA0E55"/>
    <w:rsid w:val="00DA153A"/>
    <w:rsid w:val="00DA24CF"/>
    <w:rsid w:val="00DA2EB0"/>
    <w:rsid w:val="00DA48A6"/>
    <w:rsid w:val="00DA5AF9"/>
    <w:rsid w:val="00DA6146"/>
    <w:rsid w:val="00DA6662"/>
    <w:rsid w:val="00DB2D66"/>
    <w:rsid w:val="00DB3304"/>
    <w:rsid w:val="00DB3BC4"/>
    <w:rsid w:val="00DB4B2F"/>
    <w:rsid w:val="00DB5549"/>
    <w:rsid w:val="00DB680C"/>
    <w:rsid w:val="00DB6B36"/>
    <w:rsid w:val="00DB6E0A"/>
    <w:rsid w:val="00DB79A3"/>
    <w:rsid w:val="00DC0A50"/>
    <w:rsid w:val="00DC2035"/>
    <w:rsid w:val="00DC2261"/>
    <w:rsid w:val="00DC2D31"/>
    <w:rsid w:val="00DC5273"/>
    <w:rsid w:val="00DC531F"/>
    <w:rsid w:val="00DC6299"/>
    <w:rsid w:val="00DC635A"/>
    <w:rsid w:val="00DC6849"/>
    <w:rsid w:val="00DC6FFE"/>
    <w:rsid w:val="00DC77DE"/>
    <w:rsid w:val="00DD37DB"/>
    <w:rsid w:val="00DD415D"/>
    <w:rsid w:val="00DD444C"/>
    <w:rsid w:val="00DD59F8"/>
    <w:rsid w:val="00DD6A3E"/>
    <w:rsid w:val="00DD70F5"/>
    <w:rsid w:val="00DD723F"/>
    <w:rsid w:val="00DE0EA0"/>
    <w:rsid w:val="00DE1096"/>
    <w:rsid w:val="00DE1969"/>
    <w:rsid w:val="00DE1F27"/>
    <w:rsid w:val="00DE2B10"/>
    <w:rsid w:val="00DE35BA"/>
    <w:rsid w:val="00DE7450"/>
    <w:rsid w:val="00DE7957"/>
    <w:rsid w:val="00DF047A"/>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7BAF"/>
    <w:rsid w:val="00E17F58"/>
    <w:rsid w:val="00E214C6"/>
    <w:rsid w:val="00E21555"/>
    <w:rsid w:val="00E23879"/>
    <w:rsid w:val="00E23B19"/>
    <w:rsid w:val="00E23C3E"/>
    <w:rsid w:val="00E25883"/>
    <w:rsid w:val="00E30465"/>
    <w:rsid w:val="00E3203B"/>
    <w:rsid w:val="00E33985"/>
    <w:rsid w:val="00E339E1"/>
    <w:rsid w:val="00E34B46"/>
    <w:rsid w:val="00E34D0A"/>
    <w:rsid w:val="00E36522"/>
    <w:rsid w:val="00E368F4"/>
    <w:rsid w:val="00E36AB6"/>
    <w:rsid w:val="00E37CA8"/>
    <w:rsid w:val="00E418F9"/>
    <w:rsid w:val="00E41D9C"/>
    <w:rsid w:val="00E43C42"/>
    <w:rsid w:val="00E449FC"/>
    <w:rsid w:val="00E44C3C"/>
    <w:rsid w:val="00E45BE6"/>
    <w:rsid w:val="00E46DE9"/>
    <w:rsid w:val="00E52246"/>
    <w:rsid w:val="00E52B7C"/>
    <w:rsid w:val="00E53DF7"/>
    <w:rsid w:val="00E54B6D"/>
    <w:rsid w:val="00E550D0"/>
    <w:rsid w:val="00E5609A"/>
    <w:rsid w:val="00E56154"/>
    <w:rsid w:val="00E56D61"/>
    <w:rsid w:val="00E57BBC"/>
    <w:rsid w:val="00E60625"/>
    <w:rsid w:val="00E60BD3"/>
    <w:rsid w:val="00E653A5"/>
    <w:rsid w:val="00E65B15"/>
    <w:rsid w:val="00E66769"/>
    <w:rsid w:val="00E668D6"/>
    <w:rsid w:val="00E66FBD"/>
    <w:rsid w:val="00E67138"/>
    <w:rsid w:val="00E67704"/>
    <w:rsid w:val="00E67F86"/>
    <w:rsid w:val="00E700A5"/>
    <w:rsid w:val="00E70EB1"/>
    <w:rsid w:val="00E71FE8"/>
    <w:rsid w:val="00E720CA"/>
    <w:rsid w:val="00E7292F"/>
    <w:rsid w:val="00E7404C"/>
    <w:rsid w:val="00E7434C"/>
    <w:rsid w:val="00E745DF"/>
    <w:rsid w:val="00E812A5"/>
    <w:rsid w:val="00E818E7"/>
    <w:rsid w:val="00E83984"/>
    <w:rsid w:val="00E841F6"/>
    <w:rsid w:val="00E84DE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39D"/>
    <w:rsid w:val="00EB2CB3"/>
    <w:rsid w:val="00EB2E1A"/>
    <w:rsid w:val="00EB51E3"/>
    <w:rsid w:val="00EB59AA"/>
    <w:rsid w:val="00EB60AA"/>
    <w:rsid w:val="00EC10DA"/>
    <w:rsid w:val="00EC1184"/>
    <w:rsid w:val="00EC154D"/>
    <w:rsid w:val="00EC2539"/>
    <w:rsid w:val="00EC255A"/>
    <w:rsid w:val="00EC34E2"/>
    <w:rsid w:val="00EC4D2C"/>
    <w:rsid w:val="00EC5F91"/>
    <w:rsid w:val="00EC7264"/>
    <w:rsid w:val="00EC7980"/>
    <w:rsid w:val="00ED0C16"/>
    <w:rsid w:val="00ED1B03"/>
    <w:rsid w:val="00ED26DC"/>
    <w:rsid w:val="00ED3A08"/>
    <w:rsid w:val="00ED41E2"/>
    <w:rsid w:val="00ED5147"/>
    <w:rsid w:val="00ED5BF6"/>
    <w:rsid w:val="00ED6396"/>
    <w:rsid w:val="00ED65E3"/>
    <w:rsid w:val="00ED7433"/>
    <w:rsid w:val="00EE09A6"/>
    <w:rsid w:val="00EE0A35"/>
    <w:rsid w:val="00EE0BCA"/>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2EE0"/>
    <w:rsid w:val="00EF30AB"/>
    <w:rsid w:val="00EF3272"/>
    <w:rsid w:val="00EF69A8"/>
    <w:rsid w:val="00EF7581"/>
    <w:rsid w:val="00EF7992"/>
    <w:rsid w:val="00F02525"/>
    <w:rsid w:val="00F025D2"/>
    <w:rsid w:val="00F03E8A"/>
    <w:rsid w:val="00F0438D"/>
    <w:rsid w:val="00F047A8"/>
    <w:rsid w:val="00F04847"/>
    <w:rsid w:val="00F04F85"/>
    <w:rsid w:val="00F05834"/>
    <w:rsid w:val="00F05DD0"/>
    <w:rsid w:val="00F05E73"/>
    <w:rsid w:val="00F06460"/>
    <w:rsid w:val="00F06D20"/>
    <w:rsid w:val="00F070B0"/>
    <w:rsid w:val="00F07280"/>
    <w:rsid w:val="00F119EA"/>
    <w:rsid w:val="00F13320"/>
    <w:rsid w:val="00F13AD8"/>
    <w:rsid w:val="00F13C14"/>
    <w:rsid w:val="00F14205"/>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0E69"/>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64FA"/>
    <w:rsid w:val="00F47E06"/>
    <w:rsid w:val="00F51D1A"/>
    <w:rsid w:val="00F51FBA"/>
    <w:rsid w:val="00F54219"/>
    <w:rsid w:val="00F54568"/>
    <w:rsid w:val="00F549A1"/>
    <w:rsid w:val="00F5580E"/>
    <w:rsid w:val="00F567C3"/>
    <w:rsid w:val="00F569EF"/>
    <w:rsid w:val="00F5766B"/>
    <w:rsid w:val="00F57C36"/>
    <w:rsid w:val="00F60463"/>
    <w:rsid w:val="00F60508"/>
    <w:rsid w:val="00F61563"/>
    <w:rsid w:val="00F62ACD"/>
    <w:rsid w:val="00F64865"/>
    <w:rsid w:val="00F64B2B"/>
    <w:rsid w:val="00F64E12"/>
    <w:rsid w:val="00F65116"/>
    <w:rsid w:val="00F65703"/>
    <w:rsid w:val="00F65B52"/>
    <w:rsid w:val="00F70DE7"/>
    <w:rsid w:val="00F71311"/>
    <w:rsid w:val="00F71929"/>
    <w:rsid w:val="00F724E8"/>
    <w:rsid w:val="00F72A2C"/>
    <w:rsid w:val="00F74896"/>
    <w:rsid w:val="00F7533D"/>
    <w:rsid w:val="00F7666B"/>
    <w:rsid w:val="00F77A34"/>
    <w:rsid w:val="00F82B07"/>
    <w:rsid w:val="00F8334E"/>
    <w:rsid w:val="00F8451C"/>
    <w:rsid w:val="00F846A8"/>
    <w:rsid w:val="00F84E14"/>
    <w:rsid w:val="00F84E24"/>
    <w:rsid w:val="00F850FC"/>
    <w:rsid w:val="00F85628"/>
    <w:rsid w:val="00F8594D"/>
    <w:rsid w:val="00F863EC"/>
    <w:rsid w:val="00F86443"/>
    <w:rsid w:val="00F87925"/>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45AE"/>
    <w:rsid w:val="00FA4853"/>
    <w:rsid w:val="00FA56BF"/>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A69"/>
    <w:rsid w:val="00FD1BAA"/>
    <w:rsid w:val="00FD2B63"/>
    <w:rsid w:val="00FD2C8D"/>
    <w:rsid w:val="00FD3A89"/>
    <w:rsid w:val="00FD4082"/>
    <w:rsid w:val="00FD519C"/>
    <w:rsid w:val="00FD5B3D"/>
    <w:rsid w:val="00FD6205"/>
    <w:rsid w:val="00FD7195"/>
    <w:rsid w:val="00FD7A3B"/>
    <w:rsid w:val="00FE00C5"/>
    <w:rsid w:val="00FE05C6"/>
    <w:rsid w:val="00FE0D00"/>
    <w:rsid w:val="00FE1274"/>
    <w:rsid w:val="00FE2B9F"/>
    <w:rsid w:val="00FE34FF"/>
    <w:rsid w:val="00FE39D0"/>
    <w:rsid w:val="00FE3DA6"/>
    <w:rsid w:val="00FE3E63"/>
    <w:rsid w:val="00FE43EC"/>
    <w:rsid w:val="00FE46C5"/>
    <w:rsid w:val="00FE4AB7"/>
    <w:rsid w:val="00FE5014"/>
    <w:rsid w:val="00FE509A"/>
    <w:rsid w:val="00FE510C"/>
    <w:rsid w:val="00FE57B7"/>
    <w:rsid w:val="00FE645B"/>
    <w:rsid w:val="00FE736D"/>
    <w:rsid w:val="00FF2CF3"/>
    <w:rsid w:val="00FF304A"/>
    <w:rsid w:val="00FF318C"/>
    <w:rsid w:val="00FF33FF"/>
    <w:rsid w:val="00FF349D"/>
    <w:rsid w:val="00FF46A4"/>
    <w:rsid w:val="00FF473A"/>
    <w:rsid w:val="00FF6671"/>
    <w:rsid w:val="00FF6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8A96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9E34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925611"/>
    <w:rPr>
      <w:color w:val="605E5C"/>
      <w:shd w:val="clear" w:color="auto" w:fill="E1DFDD"/>
    </w:rPr>
  </w:style>
  <w:style w:type="character" w:customStyle="1" w:styleId="Kop3Char">
    <w:name w:val="Kop 3 Char"/>
    <w:basedOn w:val="Standaardalinea-lettertype"/>
    <w:link w:val="Kop3"/>
    <w:semiHidden/>
    <w:rsid w:val="009E345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64174511">
      <w:bodyDiv w:val="1"/>
      <w:marLeft w:val="0"/>
      <w:marRight w:val="0"/>
      <w:marTop w:val="0"/>
      <w:marBottom w:val="0"/>
      <w:divBdr>
        <w:top w:val="none" w:sz="0" w:space="0" w:color="auto"/>
        <w:left w:val="none" w:sz="0" w:space="0" w:color="auto"/>
        <w:bottom w:val="none" w:sz="0" w:space="0" w:color="auto"/>
        <w:right w:val="none" w:sz="0" w:space="0" w:color="auto"/>
      </w:divBdr>
    </w:div>
    <w:div w:id="5157698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reneweuropegroup.eu/news/2026-03-04/industrial-accelerator-act-can-kick-start-europes-industrial-leadership" TargetMode="External" Id="rId18" /><Relationship Type="http://schemas.openxmlformats.org/officeDocument/2006/relationships/hyperlink" Target="https://ec.europa.eu/commission/presscorner/detail/nl/qanda_26_516" TargetMode="External" Id="rId26" /><Relationship Type="http://schemas.openxmlformats.org/officeDocument/2006/relationships/hyperlink" Target="https://www.bruegel.org/first-glance/made-europe-not-made-europe-should-guide-eu-industrial-policy"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cer.minbuza.nl/ecer/eu-essentieel/soorten-besluiten.html" TargetMode="External" Id="rId17" /><Relationship Type="http://schemas.openxmlformats.org/officeDocument/2006/relationships/hyperlink" Target="https://ec.europa.eu/commission/presscorner/detail/nl/ip_26_515" TargetMode="External" Id="rId25" /><Relationship Type="http://schemas.openxmlformats.org/officeDocument/2006/relationships/hyperlink" Target="https://commission.europa.eu/topics/competitiveness/draghi-report_nl" TargetMode="External" Id="rId16" /><Relationship Type="http://schemas.openxmlformats.org/officeDocument/2006/relationships/hyperlink" Target="https://caneurope.org/industrial-accelerator-act-position/" TargetMode="External" Id="rId20" /><Relationship Type="http://schemas.openxmlformats.org/officeDocument/2006/relationships/hyperlink" Target="https://single-market-economy.ec.europa.eu/document/download/9c7fa301-c4cf-4600-8c00-34243ee26e45_en"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recyclingeurope.org/publication/industrial-accelerator-act-promises-speed-delivers-loopholes/" TargetMode="External" Id="rId24" /><Relationship Type="http://schemas.openxmlformats.org/officeDocument/2006/relationships/theme" Target="theme/theme1.xml" Id="rId32" /><Relationship Type="http://schemas.openxmlformats.org/officeDocument/2006/relationships/hyperlink" Target="https://commission.europa.eu/topics/competitiveness/clean-industrial-deal_en" TargetMode="External" Id="rId15" /><Relationship Type="http://schemas.openxmlformats.org/officeDocument/2006/relationships/hyperlink" Target="https://eeb.org/en/industrial-accelerator-act-lacks-binding-safeguards-to-end-fossil-dependence-ngos-warn/"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https://www.vno-ncw.nl/artikelen/tempo-nodig-bij-industriebeleid-europa" TargetMode="External" Id="rId19" /><Relationship Type="http://schemas.openxmlformats.org/officeDocument/2006/relationships/fontTable" Target="fontTable.xml" Id="rId31" /><Relationship Type="http://schemas.openxmlformats.org/officeDocument/2006/relationships/webSettings" Target="webSettings.xml" Id="rId9" /><Relationship Type="http://schemas.openxmlformats.org/officeDocument/2006/relationships/hyperlink" Target="https://single-market-economy.ec.europa.eu/document/download/9bc8eb85-4d43-4025-be7b-c86b9f3648ec_en?filename=Proposal%20establishing%20measures%20for%20industrial%20capacity%20and%20decarbonisation%20in%20strategic%20sectors%20.pdf" TargetMode="External" Id="rId14" /><Relationship Type="http://schemas.openxmlformats.org/officeDocument/2006/relationships/hyperlink" Target="https://www.epc.eu/publication/industrial-accelerator-act-worthy-of-its-name/" TargetMode="External" Id="rId22" /><Relationship Type="http://schemas.openxmlformats.org/officeDocument/2006/relationships/header" Target="header1.xml" Id="rId27" /><Relationship Type="http://schemas.openxmlformats.org/officeDocument/2006/relationships/header" Target="header2.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2270</ap:Words>
  <ap:Characters>12491</ap:Characters>
  <ap:DocSecurity>4</ap:DocSecurity>
  <ap:Lines>104</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2026-03-17T08:35:00.0000000Z</lastPrinted>
  <dcterms:created xsi:type="dcterms:W3CDTF">2026-03-19T13:29:00.0000000Z</dcterms:created>
  <dcterms:modified xsi:type="dcterms:W3CDTF">2026-03-19T13:29:00.0000000Z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