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78B" w:rsidRDefault="00F8478B" w14:paraId="46BEF2AD" w14:textId="77777777"/>
    <w:p w:rsidR="00CB7732" w:rsidRDefault="00CB7732" w14:paraId="26709F88" w14:textId="77777777">
      <w:r>
        <w:t xml:space="preserve">In de procedurevergadering van januari heeft de vaste Kamercommissie SZW het wetsvoorstel meer zekerheid flexwerkers aangemeld voor plenaire behandeling. Inmiddels is duidelijk dat het wetsvoorstel naar verwachting begin april plenair behandeld kan worden. Middels deze brief wil ik </w:t>
      </w:r>
      <w:r w:rsidR="005C2566">
        <w:t>u</w:t>
      </w:r>
      <w:r>
        <w:t>w Kamer informeren over de stand van zaken van het wetsvoorstel meer zekerheid flexwerkers</w:t>
      </w:r>
      <w:r w:rsidR="00C84EE6">
        <w:t>. Dit</w:t>
      </w:r>
      <w:r>
        <w:t xml:space="preserve"> in relatie tot de planning </w:t>
      </w:r>
      <w:r w:rsidR="00C84EE6">
        <w:t>van de inwerkingtreding van het wetsvoorstel</w:t>
      </w:r>
      <w:r>
        <w:t xml:space="preserve"> en de samenloop tussen </w:t>
      </w:r>
      <w:r w:rsidR="00526E39">
        <w:t xml:space="preserve">dit </w:t>
      </w:r>
      <w:r>
        <w:t>wetsvoorstel</w:t>
      </w:r>
      <w:r w:rsidR="00C84EE6">
        <w:t xml:space="preserve">, </w:t>
      </w:r>
      <w:r w:rsidR="00526E39">
        <w:t>budgethouders en uitvoerders persoonsgebonden budget (pgb)</w:t>
      </w:r>
      <w:r>
        <w:t>.</w:t>
      </w:r>
    </w:p>
    <w:p w:rsidR="00CB7732" w:rsidRDefault="00CB7732" w14:paraId="49A4DF3A" w14:textId="77777777"/>
    <w:p w:rsidR="00CB7732" w:rsidRDefault="00CB7732" w14:paraId="55147E19" w14:textId="77777777">
      <w:pPr>
        <w:rPr>
          <w:i/>
          <w:iCs/>
        </w:rPr>
      </w:pPr>
      <w:r>
        <w:rPr>
          <w:i/>
          <w:iCs/>
        </w:rPr>
        <w:t xml:space="preserve">Inwerkingtreding wetsvoorstel </w:t>
      </w:r>
    </w:p>
    <w:p w:rsidRPr="00CB7732" w:rsidR="00CB7732" w:rsidRDefault="00CB7732" w14:paraId="0E36709C" w14:textId="77777777">
      <w:r>
        <w:t>In de nota naar aanleiding van het verslag van het wetsvoorstel d</w:t>
      </w:r>
      <w:r w:rsidR="00F34DB7">
        <w:t>ie</w:t>
      </w:r>
      <w:r>
        <w:t xml:space="preserve"> in december is gepubliceerd</w:t>
      </w:r>
      <w:r w:rsidR="00526E39">
        <w:t>,</w:t>
      </w:r>
      <w:r>
        <w:t xml:space="preserve"> is aangegeven dat om de voorziene inwerkingtredingsdata van 1 juli 2026 en 1 januari 2027 te halen, het wetsvoorstel tijdig moet worden aangenomen en </w:t>
      </w:r>
      <w:r w:rsidR="00C32AC9">
        <w:t>i</w:t>
      </w:r>
      <w:r w:rsidRPr="00CB7732">
        <w:t>n april 2026 in het Staatsblad wordt gepubliceerd, vanwege de relatie van dit wetsvoorstel met wijzigingen in de loonaangifteketen</w:t>
      </w:r>
      <w:r w:rsidR="00C32AC9">
        <w:t xml:space="preserve">. </w:t>
      </w:r>
      <w:r w:rsidR="00526E39">
        <w:t xml:space="preserve">Met een plenaire behandeling van het wetsvoorstel begin april, </w:t>
      </w:r>
      <w:r w:rsidR="00C32AC9">
        <w:t>is d</w:t>
      </w:r>
      <w:r w:rsidR="00C84EE6">
        <w:t>eze planning</w:t>
      </w:r>
      <w:r w:rsidR="00C32AC9">
        <w:t xml:space="preserve"> niet meer haalbaar. Daarom </w:t>
      </w:r>
      <w:r w:rsidR="00C84EE6">
        <w:t xml:space="preserve">onderzoeken </w:t>
      </w:r>
      <w:r w:rsidR="00C32AC9">
        <w:t>de Belastingdienst en het UWV momenteel wat voor hen de eerst</w:t>
      </w:r>
      <w:r w:rsidR="00526E39">
        <w:t xml:space="preserve"> </w:t>
      </w:r>
      <w:r w:rsidR="00C32AC9">
        <w:t xml:space="preserve">mogelijke inwerkingtredingsdata zijn. </w:t>
      </w:r>
      <w:bookmarkStart w:name="_Hlk222498208" w:id="0"/>
      <w:r w:rsidR="00C32AC9">
        <w:t xml:space="preserve">Naar verwachting betekent dit dat het onderdeel gelijkwaardige arbeidsvoorwaarden </w:t>
      </w:r>
      <w:r w:rsidR="00F34DB7">
        <w:t xml:space="preserve">op zijn vroegst </w:t>
      </w:r>
      <w:r w:rsidR="00C32AC9">
        <w:t>per 1 januari 2027 en de overige onderdelen per 1 januari 2028 in werking kunnen treden</w:t>
      </w:r>
      <w:r w:rsidR="00C84EE6">
        <w:t>.</w:t>
      </w:r>
      <w:bookmarkEnd w:id="0"/>
      <w:r w:rsidR="00C84EE6">
        <w:t xml:space="preserve"> Dit is uiteraard </w:t>
      </w:r>
      <w:r w:rsidR="00C32AC9">
        <w:t xml:space="preserve">afhankelijk van de plenaire behandeling en de voorraadagenda van de uitvoerders. Uw Kamer wordt over de uitkomsten van de herijking van de uitvoeringstoetsen geïnformeerd voorafgaand aan de plenaire behandeling. </w:t>
      </w:r>
    </w:p>
    <w:p w:rsidR="00CB7732" w:rsidRDefault="00CB7732" w14:paraId="598AB6E2" w14:textId="77777777">
      <w:pPr>
        <w:rPr>
          <w:i/>
          <w:iCs/>
        </w:rPr>
      </w:pPr>
    </w:p>
    <w:p w:rsidRPr="00CB7732" w:rsidR="00CB7732" w:rsidRDefault="00CB7732" w14:paraId="3996EE5E" w14:textId="77777777">
      <w:pPr>
        <w:rPr>
          <w:i/>
          <w:iCs/>
        </w:rPr>
      </w:pPr>
      <w:r>
        <w:rPr>
          <w:i/>
          <w:iCs/>
        </w:rPr>
        <w:t>Interactie wetsvoorstel meer zekerheid flexwerkers en pgb</w:t>
      </w:r>
    </w:p>
    <w:p w:rsidRPr="00224951" w:rsidR="00224951" w:rsidP="00224951" w:rsidRDefault="00C32AC9" w14:paraId="6E43660F" w14:textId="77777777">
      <w:pPr>
        <w:rPr>
          <w:i/>
          <w:iCs/>
        </w:rPr>
      </w:pPr>
      <w:r>
        <w:t xml:space="preserve">Daarnaast </w:t>
      </w:r>
      <w:r w:rsidR="00C314AD">
        <w:t xml:space="preserve">wil ik </w:t>
      </w:r>
      <w:r>
        <w:t>u</w:t>
      </w:r>
      <w:r w:rsidR="00E30AA8">
        <w:t xml:space="preserve"> </w:t>
      </w:r>
      <w:r w:rsidRPr="00E30AA8" w:rsidR="00E30AA8">
        <w:t>mede namens de Minister van Langdurige Zorg, Jeugd en Sport</w:t>
      </w:r>
      <w:r w:rsidR="00E30AA8">
        <w:t xml:space="preserve"> </w:t>
      </w:r>
      <w:r>
        <w:t xml:space="preserve">informeren over de interactie van het wetsvoorstel meer zekerheid flexwerkers en het persoonsgebonden budget (pgb). </w:t>
      </w:r>
      <w:bookmarkStart w:name="_Hlk222498304" w:id="1"/>
      <w:r w:rsidR="005D7B73">
        <w:t>Toen, in de aanloop naar het wetsvoorstel meer zekerheid flexwerkers, in</w:t>
      </w:r>
      <w:r w:rsidR="00CB7732">
        <w:t xml:space="preserve"> 2023 het wetsvoorstel voor internetconsultatie</w:t>
      </w:r>
      <w:r w:rsidR="005D7B73">
        <w:t xml:space="preserve"> werd</w:t>
      </w:r>
      <w:r w:rsidR="00CB7732">
        <w:t xml:space="preserve"> gepubliceerd</w:t>
      </w:r>
      <w:r w:rsidR="005D7B73">
        <w:t xml:space="preserve">, is dit ook </w:t>
      </w:r>
      <w:r w:rsidR="00CB7732">
        <w:t xml:space="preserve">voor uitvoeringstoetsen naar de verschillende uitvoerders gestuurd. De directe uitvoerders en handhavers van het wetsvoorstel zijn de Belastingdienst, het UWV en de Nederlandse Arbeidsinspectie. </w:t>
      </w:r>
      <w:bookmarkEnd w:id="1"/>
      <w:r w:rsidRPr="00224951" w:rsidR="00224951">
        <w:t xml:space="preserve">Tevens heeft de SVB een Quickscan impactanalyse uitgevoerd ten aanzien van de gevolgen van het wetsvoorstel voor de pgb-houders. Gegeven de korte tijd heeft </w:t>
      </w:r>
      <w:r w:rsidRPr="00224951" w:rsidR="00224951">
        <w:lastRenderedPageBreak/>
        <w:t xml:space="preserve">de SVB geen juridische analyse kunnen uitvoeren en konden begrippen en interpretatie niet worden getoetst. Wel bleek uit de Quickscan dat er minstens 12 maanden nodig waren om </w:t>
      </w:r>
      <w:r w:rsidR="00F34DB7">
        <w:t>de pgb uitvoering voor te bereiden</w:t>
      </w:r>
      <w:r w:rsidRPr="00224951" w:rsidR="00224951">
        <w:t xml:space="preserve"> en</w:t>
      </w:r>
      <w:r w:rsidR="0057551B">
        <w:t xml:space="preserve"> dat deze</w:t>
      </w:r>
      <w:r w:rsidRPr="00224951" w:rsidR="00224951">
        <w:t xml:space="preserve"> vraagstukken bevatte</w:t>
      </w:r>
      <w:r w:rsidR="0057551B">
        <w:t xml:space="preserve"> over</w:t>
      </w:r>
      <w:r w:rsidRPr="00224951" w:rsidR="00224951">
        <w:t xml:space="preserve"> hoe om te gaan met de situatie dat pgb-zorgverleners wel doorbetaald moeten worden voor beschikbare uren, waarin geen zorg geleverd is. Bij de publicatie van het wetsvoorstel in mei 2025 </w:t>
      </w:r>
      <w:r w:rsidR="0057551B">
        <w:t>werd</w:t>
      </w:r>
      <w:r w:rsidRPr="00224951" w:rsidR="0057551B">
        <w:t xml:space="preserve"> </w:t>
      </w:r>
      <w:r w:rsidRPr="00224951" w:rsidR="00224951">
        <w:t xml:space="preserve">duidelijk dat de mogelijke gevolgen groter zouden zijn dan uit de eerste impactanalyse was gebleken. Daarop heeft het ministerie van VWS een uitvoeringstoets aan de SVB op dit punt verzocht en de pgb-ketenpartners gevraagd welke gevolgen zij voor de pgb-keten voorzien. Uit de uitvoeringstoets in december </w:t>
      </w:r>
      <w:r w:rsidR="00224951">
        <w:t>(</w:t>
      </w:r>
      <w:r w:rsidR="0057551B">
        <w:t xml:space="preserve">als </w:t>
      </w:r>
      <w:r w:rsidR="00224951">
        <w:t>bijlage</w:t>
      </w:r>
      <w:r w:rsidR="0057551B">
        <w:t xml:space="preserve"> toegevoegd</w:t>
      </w:r>
      <w:r w:rsidR="00224951">
        <w:t xml:space="preserve">) </w:t>
      </w:r>
      <w:r w:rsidRPr="00224951" w:rsidR="00224951">
        <w:t xml:space="preserve">bleek dat het wetsvoorstel binnen de huidige voorwaarden en uitvoering van het pgb niet uitvoerbaar </w:t>
      </w:r>
      <w:r w:rsidR="00912ADA">
        <w:t>is. N</w:t>
      </w:r>
      <w:r w:rsidRPr="00224951" w:rsidR="00224951">
        <w:t xml:space="preserve">iet zonder grote gevolgen voor pgb-houders en forse uitvoeringslasten voor de pgb-keten die van dien mate zijn dat uitvoering niet binnen afzienbare tijd (voor 2030) mogelijk is. </w:t>
      </w:r>
    </w:p>
    <w:p w:rsidR="00224951" w:rsidRDefault="00224951" w14:paraId="2AAF4C74" w14:textId="77777777"/>
    <w:p w:rsidR="00CB7732" w:rsidRDefault="005D7B73" w14:paraId="2214D37C" w14:textId="77777777">
      <w:r>
        <w:t>Mede in dat licht is ons voornemen dat het tijdelijk in stand houden van de mogelijkheden om oproepcontracten (waaronder nulurencontracten) af te sluiten en een verkorte tussenpoos van 6 maanden te behouden voor pgb-houders en pgb-zorgverleners het meest zorgvuldig is. Dit betekent dat de wijzigingen op deze punten voor pgb-houders en pgb-zorgverleners nog niet in werking treden.</w:t>
      </w:r>
    </w:p>
    <w:p w:rsidR="00CB7732" w:rsidRDefault="00CB7732" w14:paraId="1402119E" w14:textId="77777777"/>
    <w:p w:rsidRPr="00CB7732" w:rsidR="00CB7732" w:rsidRDefault="00082424" w14:paraId="2E6A9E82" w14:textId="77777777">
      <w:pPr>
        <w:rPr>
          <w:b/>
          <w:bCs/>
        </w:rPr>
      </w:pPr>
      <w:r>
        <w:t xml:space="preserve">Om de gevolgen van het wetsvoorstel voor pgb te schetsen is het van belang ook inzicht te geven in de budgethouders die momenteel een pgb hebben. </w:t>
      </w:r>
      <w:r w:rsidRPr="00CB7732" w:rsidR="00CB7732">
        <w:t xml:space="preserve">Op dit moment zijn er in totaal ongeveer 103.000 budgethouders. Van deze budgethouders zijn er ongeveer </w:t>
      </w:r>
      <w:r w:rsidR="00A24329">
        <w:t xml:space="preserve">16.500 </w:t>
      </w:r>
      <w:r w:rsidRPr="00CB7732" w:rsidR="00CB7732">
        <w:t>werkgever</w:t>
      </w:r>
      <w:r w:rsidR="00B30AE7">
        <w:t xml:space="preserve"> (soms met meerdere arbeidsovereenkomsten)</w:t>
      </w:r>
      <w:r w:rsidRPr="00CB7732" w:rsidR="00CB7732">
        <w:t xml:space="preserve">. </w:t>
      </w:r>
      <w:r w:rsidR="00ED0605">
        <w:t xml:space="preserve">Het wetsvoorstel meer zekerheid flexwerkers heeft dus </w:t>
      </w:r>
      <w:r w:rsidR="00C84EE6">
        <w:t>potentieel</w:t>
      </w:r>
      <w:r w:rsidR="0057551B">
        <w:t xml:space="preserve"> </w:t>
      </w:r>
      <w:r w:rsidRPr="00CB7732" w:rsidR="0057551B">
        <w:t>b</w:t>
      </w:r>
      <w:r w:rsidR="0057551B">
        <w:t>etrekking</w:t>
      </w:r>
      <w:r w:rsidR="00ED0605">
        <w:t xml:space="preserve"> op</w:t>
      </w:r>
      <w:r w:rsidRPr="00CB7732" w:rsidR="00CB7732">
        <w:t xml:space="preserve"> </w:t>
      </w:r>
      <w:r w:rsidR="0057551B">
        <w:t xml:space="preserve">de </w:t>
      </w:r>
      <w:r w:rsidR="00E74F5B">
        <w:t>ongeveer</w:t>
      </w:r>
      <w:r w:rsidRPr="00CB7732" w:rsidR="00CB7732">
        <w:t xml:space="preserve"> 15% van de budgethouders</w:t>
      </w:r>
      <w:r w:rsidR="00F94A84">
        <w:t xml:space="preserve"> die werkgever is</w:t>
      </w:r>
      <w:r w:rsidRPr="00CB7732" w:rsidR="00CB7732">
        <w:t xml:space="preserve"> (en dus </w:t>
      </w:r>
      <w:r w:rsidR="0006240D">
        <w:t xml:space="preserve">op </w:t>
      </w:r>
      <w:r w:rsidRPr="00CB7732" w:rsidR="00CB7732">
        <w:t xml:space="preserve">de meerderheid van de budgethouders niet). </w:t>
      </w:r>
      <w:r w:rsidR="0006240D">
        <w:t>Voor dit wetsvoorstel</w:t>
      </w:r>
      <w:r w:rsidRPr="00CB7732" w:rsidR="0006240D">
        <w:t xml:space="preserve"> </w:t>
      </w:r>
      <w:r w:rsidRPr="00CB7732" w:rsidR="00CB7732">
        <w:t xml:space="preserve">zit de problematiek in 13.082 arbeidsovereenkomsten met flexibele uren die zijn afgesproken (9.126 </w:t>
      </w:r>
      <w:r w:rsidR="00ED0605">
        <w:t>zijn</w:t>
      </w:r>
      <w:r w:rsidRPr="00CB7732" w:rsidR="00CB7732">
        <w:t xml:space="preserve"> arbeidsovereenkomsten met vaste uren, waar </w:t>
      </w:r>
      <w:r w:rsidR="00ED0605">
        <w:t>het wetsvoorstel meer zekerheid flexwerkers geen invloed op heeft</w:t>
      </w:r>
      <w:r w:rsidRPr="00CB7732" w:rsidR="00CB7732">
        <w:t xml:space="preserve">). </w:t>
      </w:r>
    </w:p>
    <w:p w:rsidR="00E55F61" w:rsidRDefault="00E55F61" w14:paraId="4B4FBF56" w14:textId="77777777"/>
    <w:p w:rsidR="00ED0605" w:rsidRDefault="00ED0605" w14:paraId="4D6C257A" w14:textId="77777777">
      <w:r w:rsidRPr="00CB7732">
        <w:t>Kern hierbij is dat het pgb een instrument is om zelf zorg in te kopen op eigen voorwaarden</w:t>
      </w:r>
      <w:r w:rsidR="0006240D">
        <w:t>, waarbij flexibiliteit belangrijk is</w:t>
      </w:r>
      <w:r w:rsidRPr="00CB7732">
        <w:t xml:space="preserve">. </w:t>
      </w:r>
      <w:r>
        <w:t xml:space="preserve">In een minderheid van de gevallen wordt dit op een manier ingekocht dat de pgb-houder individueel werkgever voor een pgb-zorgverlener wordt. In die gevallen komt het arbeidsrecht in beeld. </w:t>
      </w:r>
      <w:r w:rsidR="000352F5">
        <w:t xml:space="preserve">De afgelopen periode heeft al helder gemaakt dat het arbeidsrecht en het pgb op gespannen voet staan met elkaar. Zo bracht de SVB in hun </w:t>
      </w:r>
      <w:r w:rsidR="0057551B">
        <w:t xml:space="preserve">stand van de uitvoering </w:t>
      </w:r>
      <w:r w:rsidR="000352F5">
        <w:t xml:space="preserve">al eerder naar voren dat </w:t>
      </w:r>
      <w:r w:rsidR="005C2566">
        <w:t xml:space="preserve">het </w:t>
      </w:r>
      <w:r w:rsidR="000352F5">
        <w:t>werkgeverschap in het pgb moeilijk is voor pgb-budgethouders.</w:t>
      </w:r>
      <w:r w:rsidR="00B30AE7">
        <w:rPr>
          <w:rStyle w:val="Voetnootmarkering"/>
        </w:rPr>
        <w:footnoteReference w:id="2"/>
      </w:r>
      <w:r w:rsidR="000352F5">
        <w:t xml:space="preserve"> </w:t>
      </w:r>
      <w:r w:rsidRPr="00CB7732">
        <w:br/>
      </w:r>
    </w:p>
    <w:p w:rsidR="008601E4" w:rsidRDefault="00711AC2" w14:paraId="48E68DFD" w14:textId="77777777">
      <w:r>
        <w:t xml:space="preserve">Het kabinet signaleert hierbij de </w:t>
      </w:r>
      <w:r w:rsidR="00C84EE6">
        <w:t>dilemma’s</w:t>
      </w:r>
      <w:r w:rsidR="008601E4">
        <w:t xml:space="preserve"> tussen de nieuwe beweging richting meer zekerheid op de arbeidsmarkt</w:t>
      </w:r>
      <w:r w:rsidR="005D7B73">
        <w:t xml:space="preserve"> bij flexibele contracten</w:t>
      </w:r>
      <w:r w:rsidR="008601E4">
        <w:t xml:space="preserve">, het doenvermogen van pgb-houders én de vrijheid binnen en vormgeving van het pgb. Daarbij nemen we ook de constatering </w:t>
      </w:r>
      <w:r>
        <w:t xml:space="preserve">over </w:t>
      </w:r>
      <w:r w:rsidR="008601E4">
        <w:t>van een groot gedeelte van de Tweede Kamer dat het doenvermogen voor pgb-houders om het werkgeverschap goed uit te voeren</w:t>
      </w:r>
      <w:r w:rsidR="001F529C">
        <w:t xml:space="preserve"> beperkt</w:t>
      </w:r>
      <w:r w:rsidR="009861B1">
        <w:t xml:space="preserve"> </w:t>
      </w:r>
      <w:r w:rsidR="00E86651">
        <w:t>is</w:t>
      </w:r>
      <w:r w:rsidR="009861B1">
        <w:t>.</w:t>
      </w:r>
      <w:r w:rsidR="008601E4">
        <w:t xml:space="preserve"> Tegelijkertijd stuiten uitzonderingen </w:t>
      </w:r>
      <w:r w:rsidR="00BC5C8B">
        <w:t xml:space="preserve">in het arbeidsrecht </w:t>
      </w:r>
      <w:r w:rsidR="008601E4">
        <w:t>specifiek voor pgb-houders ook snel op</w:t>
      </w:r>
      <w:r w:rsidR="005D7B73">
        <w:t xml:space="preserve"> (de juridische)</w:t>
      </w:r>
      <w:r w:rsidR="008601E4">
        <w:t xml:space="preserve"> gelijke behandelingsgrenzen</w:t>
      </w:r>
      <w:r w:rsidR="00E86651">
        <w:t xml:space="preserve"> die gelden voor onderscheid tussen werknemers</w:t>
      </w:r>
      <w:r w:rsidR="00BC5C8B">
        <w:t>.</w:t>
      </w:r>
      <w:r w:rsidR="008601E4">
        <w:t xml:space="preserve"> </w:t>
      </w:r>
      <w:r w:rsidR="00BC5C8B">
        <w:t>E</w:t>
      </w:r>
      <w:r w:rsidR="008601E4">
        <w:t xml:space="preserve">en </w:t>
      </w:r>
      <w:r w:rsidR="005C2566">
        <w:t xml:space="preserve">dusdanige </w:t>
      </w:r>
      <w:r w:rsidR="008601E4">
        <w:t>vormgeving van het pgb</w:t>
      </w:r>
      <w:r w:rsidR="00BC5C8B">
        <w:t>,</w:t>
      </w:r>
      <w:r w:rsidR="008601E4">
        <w:t xml:space="preserve"> waardoor er minder vaak of niet meer sprake is van individueel werkgeverschap</w:t>
      </w:r>
      <w:r w:rsidR="009861B1">
        <w:t>,</w:t>
      </w:r>
      <w:r w:rsidR="008601E4">
        <w:t xml:space="preserve"> </w:t>
      </w:r>
      <w:r w:rsidR="00BC5C8B">
        <w:t xml:space="preserve">is </w:t>
      </w:r>
      <w:r w:rsidR="008601E4">
        <w:t>een koerswijziging binnen het pgb</w:t>
      </w:r>
      <w:r w:rsidR="00BC5C8B">
        <w:t xml:space="preserve"> </w:t>
      </w:r>
      <w:r w:rsidR="009861B1">
        <w:t xml:space="preserve">en dit </w:t>
      </w:r>
      <w:r w:rsidR="00BC5C8B">
        <w:lastRenderedPageBreak/>
        <w:t xml:space="preserve">brengt </w:t>
      </w:r>
      <w:r w:rsidR="008601E4">
        <w:t xml:space="preserve">ook forse vragen met zich mee. Dit verder verkennen is wel </w:t>
      </w:r>
      <w:r>
        <w:t>een prioriteit</w:t>
      </w:r>
      <w:r w:rsidR="00352956">
        <w:t xml:space="preserve"> mede gelet op de genoemde juridische risico’s rond gelijke behandeling</w:t>
      </w:r>
      <w:r w:rsidR="008601E4">
        <w:t xml:space="preserve">. Daarom zijn wij al begonnen met het inrichten van een verkenning naar aanleiding van de aangenomen motie </w:t>
      </w:r>
      <w:r w:rsidR="00BC5C8B">
        <w:t xml:space="preserve">van kamerlid </w:t>
      </w:r>
      <w:r w:rsidR="008601E4">
        <w:t xml:space="preserve">Flach </w:t>
      </w:r>
      <w:r w:rsidR="00BC5C8B">
        <w:t xml:space="preserve">(SGP), </w:t>
      </w:r>
      <w:r w:rsidR="008601E4">
        <w:t>waarin wordt opgeroepen</w:t>
      </w:r>
      <w:r w:rsidRPr="008601E4" w:rsidR="008601E4">
        <w:t xml:space="preserve"> een verkenning uit te voeren naar een vereenvoudigd en verlicht regime voor budgethouders, waarbij het verlichten van de administratieve lasten en de arbeidsrechtelijke verplichtingen</w:t>
      </w:r>
      <w:r w:rsidR="008601E4">
        <w:t xml:space="preserve"> nadrukkelijk wordt betrokken.</w:t>
      </w:r>
      <w:r w:rsidR="008601E4">
        <w:rPr>
          <w:rStyle w:val="Voetnootmarkering"/>
        </w:rPr>
        <w:footnoteReference w:id="3"/>
      </w:r>
    </w:p>
    <w:p w:rsidR="008601E4" w:rsidRDefault="008601E4" w14:paraId="4FE2067D" w14:textId="77777777"/>
    <w:p w:rsidR="00E55F61" w:rsidRDefault="00E55F61" w14:paraId="2D1FD29C" w14:textId="77777777">
      <w:r>
        <w:t>Wij zijn met de</w:t>
      </w:r>
      <w:r w:rsidR="00711AC2">
        <w:t xml:space="preserve"> betrokken</w:t>
      </w:r>
      <w:r>
        <w:t xml:space="preserve"> uitvoerders in overleg over wat </w:t>
      </w:r>
      <w:r w:rsidR="005D7B73">
        <w:t xml:space="preserve">een tijdelijke uitzondering voor pgb-houders en zorgverleners op het wetsvoorstel </w:t>
      </w:r>
      <w:r>
        <w:t>betekent voor hun uitvoering en per welke termijn een oplossing uitvoerbaar is</w:t>
      </w:r>
      <w:r w:rsidR="00162C5F">
        <w:t>.</w:t>
      </w:r>
      <w:r w:rsidR="00FC5A68">
        <w:t xml:space="preserve"> De Belastingdienst doet hier nog een uitvoeringstoets op</w:t>
      </w:r>
      <w:r w:rsidR="004707BE">
        <w:t xml:space="preserve"> en ook de andere uitvoerders moeten dit nog toetsen.</w:t>
      </w:r>
      <w:r>
        <w:t xml:space="preserve"> </w:t>
      </w:r>
      <w:r w:rsidR="00162C5F">
        <w:t>We</w:t>
      </w:r>
      <w:r>
        <w:t xml:space="preserve"> zullen </w:t>
      </w:r>
      <w:r w:rsidR="005C2566">
        <w:t>u</w:t>
      </w:r>
      <w:r>
        <w:t xml:space="preserve">w Kamer voorafgaand aan de plenaire behandeling van het wetsvoorstel informeren en u daarbij een nota van wijziging voorleggen. </w:t>
      </w:r>
    </w:p>
    <w:p w:rsidR="00E30AA8" w:rsidRDefault="00E30AA8" w14:paraId="38DF8569" w14:textId="77777777"/>
    <w:p w:rsidR="00E30AA8" w:rsidRDefault="00E30AA8" w14:paraId="720DE5B5" w14:textId="77777777">
      <w:r>
        <w:t>M</w:t>
      </w:r>
      <w:r w:rsidRPr="00E30AA8">
        <w:t>ede namens de Minister van Langdurige Zorg, Jeugd en Sport</w:t>
      </w:r>
      <w:r>
        <w:t>,</w:t>
      </w:r>
    </w:p>
    <w:p w:rsidR="00E55F61" w:rsidRDefault="00E55F61" w14:paraId="1A32456B" w14:textId="77777777"/>
    <w:p w:rsidR="004D43DA" w:rsidP="004D43DA" w:rsidRDefault="004D43DA" w14:paraId="159DECAB" w14:textId="77777777">
      <w:r>
        <w:t xml:space="preserve">De Minister van Sociale Zaken </w:t>
      </w:r>
      <w:r>
        <w:br/>
        <w:t>en Werkgelegenheid,</w:t>
      </w:r>
    </w:p>
    <w:p w:rsidR="004D43DA" w:rsidP="004D43DA" w:rsidRDefault="004D43DA" w14:paraId="668D2AF2" w14:textId="77777777"/>
    <w:p w:rsidR="004D43DA" w:rsidP="004D43DA" w:rsidRDefault="004D43DA" w14:paraId="50B5630D" w14:textId="77777777"/>
    <w:p w:rsidR="004D43DA" w:rsidP="004D43DA" w:rsidRDefault="004D43DA" w14:paraId="59A5BB18" w14:textId="77777777"/>
    <w:p w:rsidR="004D43DA" w:rsidP="004D43DA" w:rsidRDefault="004D43DA" w14:paraId="46076B99" w14:textId="77777777"/>
    <w:p w:rsidR="004D43DA" w:rsidP="004D43DA" w:rsidRDefault="004D43DA" w14:paraId="25B7AB4B" w14:textId="77777777"/>
    <w:p w:rsidR="004D43DA" w:rsidP="004D43DA" w:rsidRDefault="004D43DA" w14:paraId="12332681" w14:textId="77777777">
      <w:r>
        <w:t>J.A. Vijlbrief</w:t>
      </w:r>
    </w:p>
    <w:p w:rsidR="008B4FEF" w:rsidRDefault="008B4FEF" w14:paraId="4F58D690" w14:textId="77777777">
      <w:pPr>
        <w:pStyle w:val="WitregelW1bodytekst"/>
      </w:pPr>
    </w:p>
    <w:p w:rsidR="008B4FEF" w:rsidRDefault="008B4FEF" w14:paraId="1E2C38E4" w14:textId="77777777"/>
    <w:p w:rsidR="008B4FEF" w:rsidRDefault="008B4FEF" w14:paraId="218F4FDB" w14:textId="77777777"/>
    <w:p w:rsidR="008B4FEF" w:rsidRDefault="008B4FEF" w14:paraId="11F753E9" w14:textId="77777777"/>
    <w:p w:rsidR="008B4FEF" w:rsidRDefault="008B4FEF" w14:paraId="585AD2D5" w14:textId="77777777"/>
    <w:p w:rsidR="008B4FEF" w:rsidRDefault="008B4FEF" w14:paraId="2F571045" w14:textId="77777777"/>
    <w:p w:rsidR="008B4FEF" w:rsidRDefault="008B4FEF" w14:paraId="3A17E735" w14:textId="77777777"/>
    <w:sectPr w:rsidR="008B4FE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407E" w14:textId="77777777" w:rsidR="007A2A5B" w:rsidRDefault="007A2A5B">
      <w:pPr>
        <w:spacing w:line="240" w:lineRule="auto"/>
      </w:pPr>
      <w:r>
        <w:separator/>
      </w:r>
    </w:p>
  </w:endnote>
  <w:endnote w:type="continuationSeparator" w:id="0">
    <w:p w14:paraId="1D339B4F" w14:textId="77777777" w:rsidR="007A2A5B" w:rsidRDefault="007A2A5B">
      <w:pPr>
        <w:spacing w:line="240" w:lineRule="auto"/>
      </w:pPr>
      <w:r>
        <w:continuationSeparator/>
      </w:r>
    </w:p>
  </w:endnote>
  <w:endnote w:type="continuationNotice" w:id="1">
    <w:p w14:paraId="484FCCC3" w14:textId="77777777" w:rsidR="007A2A5B" w:rsidRDefault="007A2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B6A6" w14:textId="77777777" w:rsidR="00E30AA8" w:rsidRDefault="00E30A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A73" w14:textId="77777777" w:rsidR="00E30AA8" w:rsidRDefault="00E30A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1BB1" w14:textId="77777777" w:rsidR="00E30AA8" w:rsidRDefault="00E30A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0C4D" w14:textId="77777777" w:rsidR="007A2A5B" w:rsidRDefault="007A2A5B">
      <w:pPr>
        <w:spacing w:line="240" w:lineRule="auto"/>
      </w:pPr>
      <w:r>
        <w:separator/>
      </w:r>
    </w:p>
  </w:footnote>
  <w:footnote w:type="continuationSeparator" w:id="0">
    <w:p w14:paraId="6F861FEB" w14:textId="77777777" w:rsidR="007A2A5B" w:rsidRDefault="007A2A5B">
      <w:pPr>
        <w:spacing w:line="240" w:lineRule="auto"/>
      </w:pPr>
      <w:r>
        <w:continuationSeparator/>
      </w:r>
    </w:p>
  </w:footnote>
  <w:footnote w:type="continuationNotice" w:id="1">
    <w:p w14:paraId="5605B8FC" w14:textId="77777777" w:rsidR="007A2A5B" w:rsidRDefault="007A2A5B">
      <w:pPr>
        <w:spacing w:line="240" w:lineRule="auto"/>
      </w:pPr>
    </w:p>
  </w:footnote>
  <w:footnote w:id="2">
    <w:p w14:paraId="39E6D64C" w14:textId="77777777" w:rsidR="00B30AE7" w:rsidRDefault="00B30AE7">
      <w:pPr>
        <w:pStyle w:val="Voetnoottekst"/>
      </w:pPr>
      <w:r>
        <w:rPr>
          <w:rStyle w:val="Voetnootmarkering"/>
        </w:rPr>
        <w:footnoteRef/>
      </w:r>
      <w:r>
        <w:t xml:space="preserve"> </w:t>
      </w:r>
      <w:r w:rsidR="004707BE">
        <w:t xml:space="preserve">Kamerstukken II, 2024/25, 29362, nr. 379. </w:t>
      </w:r>
    </w:p>
  </w:footnote>
  <w:footnote w:id="3">
    <w:p w14:paraId="67B7EE7C" w14:textId="77777777" w:rsidR="008601E4" w:rsidRDefault="008601E4">
      <w:pPr>
        <w:pStyle w:val="Voetnoottekst"/>
      </w:pPr>
      <w:r>
        <w:rPr>
          <w:rStyle w:val="Voetnootmarkering"/>
        </w:rPr>
        <w:footnoteRef/>
      </w:r>
      <w:r>
        <w:t xml:space="preserve"> </w:t>
      </w:r>
      <w:r w:rsidRPr="00F94A84">
        <w:rPr>
          <w:sz w:val="16"/>
          <w:szCs w:val="16"/>
        </w:rPr>
        <w:t>Kamerstukken II, 2025/26, 36 744, nr. 43.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E9AF" w14:textId="77777777" w:rsidR="00E30AA8" w:rsidRDefault="00E30A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BFF8" w14:textId="77777777" w:rsidR="008B4FEF" w:rsidRDefault="000A21FC">
    <w:r>
      <w:rPr>
        <w:noProof/>
      </w:rPr>
      <mc:AlternateContent>
        <mc:Choice Requires="wps">
          <w:drawing>
            <wp:anchor distT="0" distB="0" distL="0" distR="0" simplePos="0" relativeHeight="251654144" behindDoc="0" locked="1" layoutInCell="1" allowOverlap="1" wp14:anchorId="48CD2738" wp14:editId="016672A1">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E245214" w14:textId="77777777" w:rsidR="008B4FEF" w:rsidRDefault="008B4FEF">
                          <w:pPr>
                            <w:pStyle w:val="WitregelW2"/>
                          </w:pPr>
                        </w:p>
                        <w:p w14:paraId="026DC9C6" w14:textId="77777777" w:rsidR="008B4FEF" w:rsidRDefault="000A21FC">
                          <w:pPr>
                            <w:pStyle w:val="Referentiegegevenskopjes"/>
                          </w:pPr>
                          <w:r>
                            <w:t>Datum</w:t>
                          </w:r>
                        </w:p>
                        <w:p w14:paraId="48E251D3" w14:textId="099C383C" w:rsidR="002F4D83" w:rsidRDefault="000E5715">
                          <w:pPr>
                            <w:pStyle w:val="Referentiegegevens"/>
                          </w:pPr>
                          <w:r>
                            <w:t>12 maart 2026</w:t>
                          </w:r>
                          <w:r>
                            <w:fldChar w:fldCharType="begin"/>
                          </w:r>
                          <w:r>
                            <w:instrText xml:space="preserve"> DOCPROPERTY  "iDatum"  \* MERGEFORMAT </w:instrText>
                          </w:r>
                          <w:r>
                            <w:fldChar w:fldCharType="end"/>
                          </w:r>
                        </w:p>
                        <w:p w14:paraId="2D69DB88" w14:textId="77777777" w:rsidR="008B4FEF" w:rsidRDefault="008B4FEF">
                          <w:pPr>
                            <w:pStyle w:val="WitregelW1"/>
                          </w:pPr>
                        </w:p>
                        <w:p w14:paraId="5117ACA6" w14:textId="77777777" w:rsidR="008B4FEF" w:rsidRDefault="000A21FC">
                          <w:pPr>
                            <w:pStyle w:val="Referentiegegevenskopjes"/>
                          </w:pPr>
                          <w:r>
                            <w:t>Onze referentie</w:t>
                          </w:r>
                        </w:p>
                        <w:p w14:paraId="144737A5" w14:textId="52AEDA91" w:rsidR="00AE6752" w:rsidRDefault="007546BC">
                          <w:pPr>
                            <w:pStyle w:val="ReferentiegegevensHL"/>
                          </w:pPr>
                          <w:fldSimple w:instr=" DOCPROPERTY  &quot;iOnsKenmerk&quot;  \* MERGEFORMAT ">
                            <w:r w:rsidR="000E5715">
                              <w:t>2026-0000059896</w:t>
                            </w:r>
                          </w:fldSimple>
                        </w:p>
                      </w:txbxContent>
                    </wps:txbx>
                    <wps:bodyPr vert="horz" wrap="square" lIns="0" tIns="0" rIns="0" bIns="0" anchor="t" anchorCtr="0"/>
                  </wps:wsp>
                </a:graphicData>
              </a:graphic>
            </wp:anchor>
          </w:drawing>
        </mc:Choice>
        <mc:Fallback>
          <w:pict>
            <v:shapetype w14:anchorId="48CD273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E245214" w14:textId="77777777" w:rsidR="008B4FEF" w:rsidRDefault="008B4FEF">
                    <w:pPr>
                      <w:pStyle w:val="WitregelW2"/>
                    </w:pPr>
                  </w:p>
                  <w:p w14:paraId="026DC9C6" w14:textId="77777777" w:rsidR="008B4FEF" w:rsidRDefault="000A21FC">
                    <w:pPr>
                      <w:pStyle w:val="Referentiegegevenskopjes"/>
                    </w:pPr>
                    <w:r>
                      <w:t>Datum</w:t>
                    </w:r>
                  </w:p>
                  <w:p w14:paraId="48E251D3" w14:textId="099C383C" w:rsidR="002F4D83" w:rsidRDefault="000E5715">
                    <w:pPr>
                      <w:pStyle w:val="Referentiegegevens"/>
                    </w:pPr>
                    <w:r>
                      <w:t>12 maart 2026</w:t>
                    </w:r>
                    <w:r>
                      <w:fldChar w:fldCharType="begin"/>
                    </w:r>
                    <w:r>
                      <w:instrText xml:space="preserve"> DOCPROPERTY  "iDatum"  \* MERGEFORMAT </w:instrText>
                    </w:r>
                    <w:r>
                      <w:fldChar w:fldCharType="end"/>
                    </w:r>
                  </w:p>
                  <w:p w14:paraId="2D69DB88" w14:textId="77777777" w:rsidR="008B4FEF" w:rsidRDefault="008B4FEF">
                    <w:pPr>
                      <w:pStyle w:val="WitregelW1"/>
                    </w:pPr>
                  </w:p>
                  <w:p w14:paraId="5117ACA6" w14:textId="77777777" w:rsidR="008B4FEF" w:rsidRDefault="000A21FC">
                    <w:pPr>
                      <w:pStyle w:val="Referentiegegevenskopjes"/>
                    </w:pPr>
                    <w:r>
                      <w:t>Onze referentie</w:t>
                    </w:r>
                  </w:p>
                  <w:p w14:paraId="144737A5" w14:textId="52AEDA91" w:rsidR="00AE6752" w:rsidRDefault="007546BC">
                    <w:pPr>
                      <w:pStyle w:val="ReferentiegegevensHL"/>
                    </w:pPr>
                    <w:fldSimple w:instr=" DOCPROPERTY  &quot;iOnsKenmerk&quot;  \* MERGEFORMAT ">
                      <w:r w:rsidR="000E5715">
                        <w:t>2026-0000059896</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2483173" wp14:editId="369DF400">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D2A6BE" w14:textId="77777777" w:rsidR="002F4D83" w:rsidRDefault="000E57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48317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0D2A6BE" w14:textId="77777777" w:rsidR="002F4D83" w:rsidRDefault="000E57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AADE" w14:textId="77777777" w:rsidR="008B4FEF" w:rsidRDefault="000A21FC">
    <w:pPr>
      <w:spacing w:after="7029" w:line="14" w:lineRule="exact"/>
    </w:pPr>
    <w:r>
      <w:rPr>
        <w:noProof/>
      </w:rPr>
      <mc:AlternateContent>
        <mc:Choice Requires="wps">
          <w:drawing>
            <wp:anchor distT="0" distB="0" distL="0" distR="0" simplePos="0" relativeHeight="251656192" behindDoc="0" locked="1" layoutInCell="1" allowOverlap="1" wp14:anchorId="64A68687" wp14:editId="6383E3C6">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F13949" w14:textId="77777777" w:rsidR="008B4FEF" w:rsidRDefault="000A21FC">
                          <w:pPr>
                            <w:spacing w:line="240" w:lineRule="auto"/>
                          </w:pPr>
                          <w:r>
                            <w:rPr>
                              <w:noProof/>
                            </w:rPr>
                            <w:drawing>
                              <wp:inline distT="0" distB="0" distL="0" distR="0" wp14:anchorId="46901F1B" wp14:editId="22063AA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A6868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8F13949" w14:textId="77777777" w:rsidR="008B4FEF" w:rsidRDefault="000A21FC">
                    <w:pPr>
                      <w:spacing w:line="240" w:lineRule="auto"/>
                    </w:pPr>
                    <w:r>
                      <w:rPr>
                        <w:noProof/>
                      </w:rPr>
                      <w:drawing>
                        <wp:inline distT="0" distB="0" distL="0" distR="0" wp14:anchorId="46901F1B" wp14:editId="22063AA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5C61100" wp14:editId="2A87005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DA044D2" w14:textId="77777777" w:rsidR="008B4FEF" w:rsidRDefault="008B4FEF">
                          <w:pPr>
                            <w:pStyle w:val="WitregelW1"/>
                          </w:pPr>
                        </w:p>
                        <w:p w14:paraId="487CF5CB" w14:textId="77777777" w:rsidR="008B4FEF" w:rsidRPr="005C2566" w:rsidRDefault="000A21FC">
                          <w:pPr>
                            <w:pStyle w:val="Afzendgegevens"/>
                            <w:rPr>
                              <w:lang w:val="de-DE"/>
                            </w:rPr>
                          </w:pPr>
                          <w:r w:rsidRPr="005C2566">
                            <w:rPr>
                              <w:lang w:val="de-DE"/>
                            </w:rPr>
                            <w:t>Postbus 90801</w:t>
                          </w:r>
                        </w:p>
                        <w:p w14:paraId="7CEE4DDA" w14:textId="77777777" w:rsidR="008B4FEF" w:rsidRPr="005C2566" w:rsidRDefault="000A21FC">
                          <w:pPr>
                            <w:pStyle w:val="Afzendgegevens"/>
                            <w:rPr>
                              <w:lang w:val="de-DE"/>
                            </w:rPr>
                          </w:pPr>
                          <w:r w:rsidRPr="005C2566">
                            <w:rPr>
                              <w:lang w:val="de-DE"/>
                            </w:rPr>
                            <w:t>2509 LV  Den Haag</w:t>
                          </w:r>
                        </w:p>
                        <w:p w14:paraId="5D2D8D9E" w14:textId="77777777" w:rsidR="008B4FEF" w:rsidRPr="005C2566" w:rsidRDefault="000A21FC">
                          <w:pPr>
                            <w:pStyle w:val="Afzendgegevens"/>
                            <w:rPr>
                              <w:lang w:val="de-DE"/>
                            </w:rPr>
                          </w:pPr>
                          <w:r w:rsidRPr="005C2566">
                            <w:rPr>
                              <w:lang w:val="de-DE"/>
                            </w:rPr>
                            <w:t>T   070 333 44 44</w:t>
                          </w:r>
                        </w:p>
                        <w:p w14:paraId="379ED61E" w14:textId="77777777" w:rsidR="008B4FEF" w:rsidRPr="005C2566" w:rsidRDefault="008B4FEF">
                          <w:pPr>
                            <w:pStyle w:val="WitregelW2"/>
                            <w:rPr>
                              <w:lang w:val="de-DE"/>
                            </w:rPr>
                          </w:pPr>
                        </w:p>
                        <w:p w14:paraId="63891011" w14:textId="77777777" w:rsidR="008B4FEF" w:rsidRDefault="000A21FC">
                          <w:pPr>
                            <w:pStyle w:val="Referentiegegevenskopjes"/>
                          </w:pPr>
                          <w:r>
                            <w:t>Onze referentie</w:t>
                          </w:r>
                        </w:p>
                        <w:p w14:paraId="1C3A4DD8" w14:textId="42F46FD4" w:rsidR="00AE6752" w:rsidRDefault="007546BC">
                          <w:pPr>
                            <w:pStyle w:val="ReferentiegegevensHL"/>
                          </w:pPr>
                          <w:fldSimple w:instr=" DOCPROPERTY  &quot;iOnsKenmerk&quot;  \* MERGEFORMAT ">
                            <w:r w:rsidR="000E5715">
                              <w:t>2026-0000059896</w:t>
                            </w:r>
                          </w:fldSimple>
                        </w:p>
                        <w:p w14:paraId="03C92001" w14:textId="77777777" w:rsidR="008B4FEF" w:rsidRDefault="008B4FEF">
                          <w:pPr>
                            <w:pStyle w:val="WitregelW1"/>
                          </w:pPr>
                        </w:p>
                        <w:p w14:paraId="55DD733F" w14:textId="73FCE17C" w:rsidR="002F4D83" w:rsidRDefault="000E5715">
                          <w:pPr>
                            <w:pStyle w:val="Referentiegegevens"/>
                          </w:pPr>
                          <w:r>
                            <w:fldChar w:fldCharType="begin"/>
                          </w:r>
                          <w:r>
                            <w:instrText xml:space="preserve"> DOCPROPERTY  "iCC"  \* MERGEFORMAT </w:instrText>
                          </w:r>
                          <w:r>
                            <w:fldChar w:fldCharType="end"/>
                          </w:r>
                        </w:p>
                        <w:p w14:paraId="2B9B0A29" w14:textId="77777777" w:rsidR="008B4FEF" w:rsidRDefault="008B4FEF">
                          <w:pPr>
                            <w:pStyle w:val="WitregelW1"/>
                          </w:pPr>
                        </w:p>
                        <w:p w14:paraId="75E18B4D" w14:textId="77777777" w:rsidR="008B4FEF" w:rsidRDefault="000A21FC">
                          <w:pPr>
                            <w:pStyle w:val="Referentiegegevenskopjes"/>
                          </w:pPr>
                          <w:r>
                            <w:t>Bijlage(n)</w:t>
                          </w:r>
                        </w:p>
                        <w:p w14:paraId="68AA02F4" w14:textId="46DBC411" w:rsidR="00AE6752" w:rsidRDefault="007546BC" w:rsidP="007546BC">
                          <w:pPr>
                            <w:pStyle w:val="Referentiegegevens"/>
                          </w:pPr>
                          <w:r>
                            <w:t>1.</w:t>
                          </w:r>
                          <w:fldSimple w:instr=" DOCPROPERTY  &quot;iBijlagen&quot;  \* MERGEFORMAT ">
                            <w:r w:rsidR="000E5715">
                              <w:t>Uitvoeringstoets SVB</w:t>
                            </w:r>
                          </w:fldSimple>
                        </w:p>
                        <w:p w14:paraId="5D403FC1" w14:textId="77777777" w:rsidR="00B91C85" w:rsidRDefault="007546BC">
                          <w:pPr>
                            <w:pStyle w:val="Referentiegegevens"/>
                          </w:pPr>
                          <w:r>
                            <w:t>2. F</w:t>
                          </w:r>
                          <w:r w:rsidR="00141422">
                            <w:t>actsheets pgb en wetsvoorstel</w:t>
                          </w:r>
                        </w:p>
                      </w:txbxContent>
                    </wps:txbx>
                    <wps:bodyPr vert="horz" wrap="square" lIns="0" tIns="0" rIns="0" bIns="0" anchor="t" anchorCtr="0"/>
                  </wps:wsp>
                </a:graphicData>
              </a:graphic>
            </wp:anchor>
          </w:drawing>
        </mc:Choice>
        <mc:Fallback>
          <w:pict>
            <v:shape w14:anchorId="55C6110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DA044D2" w14:textId="77777777" w:rsidR="008B4FEF" w:rsidRDefault="008B4FEF">
                    <w:pPr>
                      <w:pStyle w:val="WitregelW1"/>
                    </w:pPr>
                  </w:p>
                  <w:p w14:paraId="487CF5CB" w14:textId="77777777" w:rsidR="008B4FEF" w:rsidRPr="005C2566" w:rsidRDefault="000A21FC">
                    <w:pPr>
                      <w:pStyle w:val="Afzendgegevens"/>
                      <w:rPr>
                        <w:lang w:val="de-DE"/>
                      </w:rPr>
                    </w:pPr>
                    <w:r w:rsidRPr="005C2566">
                      <w:rPr>
                        <w:lang w:val="de-DE"/>
                      </w:rPr>
                      <w:t>Postbus 90801</w:t>
                    </w:r>
                  </w:p>
                  <w:p w14:paraId="7CEE4DDA" w14:textId="77777777" w:rsidR="008B4FEF" w:rsidRPr="005C2566" w:rsidRDefault="000A21FC">
                    <w:pPr>
                      <w:pStyle w:val="Afzendgegevens"/>
                      <w:rPr>
                        <w:lang w:val="de-DE"/>
                      </w:rPr>
                    </w:pPr>
                    <w:r w:rsidRPr="005C2566">
                      <w:rPr>
                        <w:lang w:val="de-DE"/>
                      </w:rPr>
                      <w:t>2509 LV  Den Haag</w:t>
                    </w:r>
                  </w:p>
                  <w:p w14:paraId="5D2D8D9E" w14:textId="77777777" w:rsidR="008B4FEF" w:rsidRPr="005C2566" w:rsidRDefault="000A21FC">
                    <w:pPr>
                      <w:pStyle w:val="Afzendgegevens"/>
                      <w:rPr>
                        <w:lang w:val="de-DE"/>
                      </w:rPr>
                    </w:pPr>
                    <w:r w:rsidRPr="005C2566">
                      <w:rPr>
                        <w:lang w:val="de-DE"/>
                      </w:rPr>
                      <w:t>T   070 333 44 44</w:t>
                    </w:r>
                  </w:p>
                  <w:p w14:paraId="379ED61E" w14:textId="77777777" w:rsidR="008B4FEF" w:rsidRPr="005C2566" w:rsidRDefault="008B4FEF">
                    <w:pPr>
                      <w:pStyle w:val="WitregelW2"/>
                      <w:rPr>
                        <w:lang w:val="de-DE"/>
                      </w:rPr>
                    </w:pPr>
                  </w:p>
                  <w:p w14:paraId="63891011" w14:textId="77777777" w:rsidR="008B4FEF" w:rsidRDefault="000A21FC">
                    <w:pPr>
                      <w:pStyle w:val="Referentiegegevenskopjes"/>
                    </w:pPr>
                    <w:r>
                      <w:t>Onze referentie</w:t>
                    </w:r>
                  </w:p>
                  <w:p w14:paraId="1C3A4DD8" w14:textId="42F46FD4" w:rsidR="00AE6752" w:rsidRDefault="007546BC">
                    <w:pPr>
                      <w:pStyle w:val="ReferentiegegevensHL"/>
                    </w:pPr>
                    <w:fldSimple w:instr=" DOCPROPERTY  &quot;iOnsKenmerk&quot;  \* MERGEFORMAT ">
                      <w:r w:rsidR="000E5715">
                        <w:t>2026-0000059896</w:t>
                      </w:r>
                    </w:fldSimple>
                  </w:p>
                  <w:p w14:paraId="03C92001" w14:textId="77777777" w:rsidR="008B4FEF" w:rsidRDefault="008B4FEF">
                    <w:pPr>
                      <w:pStyle w:val="WitregelW1"/>
                    </w:pPr>
                  </w:p>
                  <w:p w14:paraId="55DD733F" w14:textId="73FCE17C" w:rsidR="002F4D83" w:rsidRDefault="000E5715">
                    <w:pPr>
                      <w:pStyle w:val="Referentiegegevens"/>
                    </w:pPr>
                    <w:r>
                      <w:fldChar w:fldCharType="begin"/>
                    </w:r>
                    <w:r>
                      <w:instrText xml:space="preserve"> DOCPROPERTY  "iCC"  \* MERGEFORMAT </w:instrText>
                    </w:r>
                    <w:r>
                      <w:fldChar w:fldCharType="end"/>
                    </w:r>
                  </w:p>
                  <w:p w14:paraId="2B9B0A29" w14:textId="77777777" w:rsidR="008B4FEF" w:rsidRDefault="008B4FEF">
                    <w:pPr>
                      <w:pStyle w:val="WitregelW1"/>
                    </w:pPr>
                  </w:p>
                  <w:p w14:paraId="75E18B4D" w14:textId="77777777" w:rsidR="008B4FEF" w:rsidRDefault="000A21FC">
                    <w:pPr>
                      <w:pStyle w:val="Referentiegegevenskopjes"/>
                    </w:pPr>
                    <w:r>
                      <w:t>Bijlage(n)</w:t>
                    </w:r>
                  </w:p>
                  <w:p w14:paraId="68AA02F4" w14:textId="46DBC411" w:rsidR="00AE6752" w:rsidRDefault="007546BC" w:rsidP="007546BC">
                    <w:pPr>
                      <w:pStyle w:val="Referentiegegevens"/>
                    </w:pPr>
                    <w:r>
                      <w:t>1.</w:t>
                    </w:r>
                    <w:fldSimple w:instr=" DOCPROPERTY  &quot;iBijlagen&quot;  \* MERGEFORMAT ">
                      <w:r w:rsidR="000E5715">
                        <w:t>Uitvoeringstoets SVB</w:t>
                      </w:r>
                    </w:fldSimple>
                  </w:p>
                  <w:p w14:paraId="5D403FC1" w14:textId="77777777" w:rsidR="00B91C85" w:rsidRDefault="007546BC">
                    <w:pPr>
                      <w:pStyle w:val="Referentiegegevens"/>
                    </w:pPr>
                    <w:r>
                      <w:t>2. F</w:t>
                    </w:r>
                    <w:r w:rsidR="00141422">
                      <w:t>actsheets pgb en wetsvoorstel</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8242308" wp14:editId="3D60AA3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30390A6" w14:textId="77777777" w:rsidR="008B4FEF" w:rsidRDefault="000A21FC">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8B4FEF" w:rsidRDefault="000A21FC" w14:paraId="3039DB0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06E1429" wp14:editId="5A08341F">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1F1CE6E" w14:textId="77777777" w:rsidR="008B4FEF" w:rsidRDefault="000A21FC">
                          <w:r>
                            <w:t>De voorzitter van de Tweede Kamer der Staten-Generaal</w:t>
                          </w:r>
                        </w:p>
                        <w:p w14:paraId="448930D2" w14:textId="77777777" w:rsidR="008B4FEF" w:rsidRDefault="000A21FC">
                          <w:r>
                            <w:t xml:space="preserve">Postbus 20018 </w:t>
                          </w:r>
                        </w:p>
                        <w:p w14:paraId="5E22C07A" w14:textId="77777777" w:rsidR="008B4FEF" w:rsidRDefault="000A21FC">
                          <w:r>
                            <w:t>2500 EA  Den Haag</w:t>
                          </w:r>
                        </w:p>
                        <w:p w14:paraId="763F0081" w14:textId="77777777" w:rsidR="008B4FEF" w:rsidRDefault="000A21FC">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8B4FEF" w:rsidRDefault="000A21FC" w14:paraId="6EF68F09" w14:textId="77777777">
                    <w:r>
                      <w:t>De voorzitter van de Tweede Kamer der Staten-Generaal</w:t>
                    </w:r>
                  </w:p>
                  <w:p w:rsidR="008B4FEF" w:rsidRDefault="000A21FC" w14:paraId="03DA32C7" w14:textId="77777777">
                    <w:r>
                      <w:t xml:space="preserve">Postbus 20018 </w:t>
                    </w:r>
                  </w:p>
                  <w:p w:rsidR="008B4FEF" w:rsidRDefault="000A21FC" w14:paraId="64DA9BFC" w14:textId="77777777">
                    <w:r>
                      <w:t>2500 EA  Den Haag</w:t>
                    </w:r>
                  </w:p>
                  <w:p w:rsidR="008B4FEF" w:rsidRDefault="000A21FC" w14:paraId="319F0C62"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7C47131" wp14:editId="163715C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B4FEF" w14:paraId="13049382" w14:textId="77777777">
                            <w:trPr>
                              <w:trHeight w:val="200"/>
                            </w:trPr>
                            <w:tc>
                              <w:tcPr>
                                <w:tcW w:w="1134" w:type="dxa"/>
                              </w:tcPr>
                              <w:p w14:paraId="1928E9DD" w14:textId="77777777" w:rsidR="008B4FEF" w:rsidRDefault="008B4FEF"/>
                            </w:tc>
                            <w:tc>
                              <w:tcPr>
                                <w:tcW w:w="5244" w:type="dxa"/>
                              </w:tcPr>
                              <w:p w14:paraId="51A07064" w14:textId="77777777" w:rsidR="008B4FEF" w:rsidRDefault="008B4FEF"/>
                            </w:tc>
                          </w:tr>
                          <w:tr w:rsidR="008B4FEF" w14:paraId="22963689" w14:textId="77777777">
                            <w:trPr>
                              <w:trHeight w:val="240"/>
                            </w:trPr>
                            <w:tc>
                              <w:tcPr>
                                <w:tcW w:w="1134" w:type="dxa"/>
                              </w:tcPr>
                              <w:p w14:paraId="319B9A46" w14:textId="77777777" w:rsidR="008B4FEF" w:rsidRDefault="000A21FC">
                                <w:r>
                                  <w:t>Datum</w:t>
                                </w:r>
                              </w:p>
                            </w:tc>
                            <w:tc>
                              <w:tcPr>
                                <w:tcW w:w="5244" w:type="dxa"/>
                              </w:tcPr>
                              <w:p w14:paraId="397A442D" w14:textId="590CE5F9" w:rsidR="002F4D83" w:rsidRDefault="000E5715">
                                <w:r>
                                  <w:t>12 maart 2026</w:t>
                                </w:r>
                                <w:r>
                                  <w:fldChar w:fldCharType="begin"/>
                                </w:r>
                                <w:r>
                                  <w:instrText xml:space="preserve"> DOCPROPERTY  "iDatum"  \* MERGEFORMAT </w:instrText>
                                </w:r>
                                <w:r>
                                  <w:fldChar w:fldCharType="end"/>
                                </w:r>
                              </w:p>
                            </w:tc>
                          </w:tr>
                          <w:tr w:rsidR="008B4FEF" w14:paraId="410BADF0" w14:textId="77777777">
                            <w:trPr>
                              <w:trHeight w:val="240"/>
                            </w:trPr>
                            <w:tc>
                              <w:tcPr>
                                <w:tcW w:w="1134" w:type="dxa"/>
                              </w:tcPr>
                              <w:p w14:paraId="77B6E47B" w14:textId="77777777" w:rsidR="008B4FEF" w:rsidRDefault="000A21FC">
                                <w:r>
                                  <w:t>Betreft</w:t>
                                </w:r>
                              </w:p>
                            </w:tc>
                            <w:tc>
                              <w:tcPr>
                                <w:tcW w:w="5244" w:type="dxa"/>
                              </w:tcPr>
                              <w:p w14:paraId="3E684429" w14:textId="3E1F51D8" w:rsidR="00AE6752" w:rsidRDefault="007546BC">
                                <w:fldSimple w:instr=" DOCPROPERTY  &quot;iOnderwerp&quot;  \* MERGEFORMAT ">
                                  <w:r w:rsidR="000E5715">
                                    <w:t>Relatie wetsvoorstel meer zekerheid flexwerkers en pgb</w:t>
                                  </w:r>
                                </w:fldSimple>
                              </w:p>
                            </w:tc>
                          </w:tr>
                          <w:tr w:rsidR="008B4FEF" w14:paraId="0CEA8C60" w14:textId="77777777">
                            <w:trPr>
                              <w:trHeight w:val="200"/>
                            </w:trPr>
                            <w:tc>
                              <w:tcPr>
                                <w:tcW w:w="1134" w:type="dxa"/>
                              </w:tcPr>
                              <w:p w14:paraId="781CB03E" w14:textId="77777777" w:rsidR="008B4FEF" w:rsidRDefault="008B4FEF"/>
                            </w:tc>
                            <w:tc>
                              <w:tcPr>
                                <w:tcW w:w="5244" w:type="dxa"/>
                              </w:tcPr>
                              <w:p w14:paraId="7FA2357A" w14:textId="77777777" w:rsidR="008B4FEF" w:rsidRDefault="008B4FEF"/>
                            </w:tc>
                          </w:tr>
                        </w:tbl>
                        <w:p w14:paraId="1D17E684" w14:textId="77777777" w:rsidR="000A21FC" w:rsidRDefault="000A21FC"/>
                      </w:txbxContent>
                    </wps:txbx>
                    <wps:bodyPr vert="horz" wrap="square" lIns="0" tIns="0" rIns="0" bIns="0" anchor="t" anchorCtr="0"/>
                  </wps:wsp>
                </a:graphicData>
              </a:graphic>
            </wp:anchor>
          </w:drawing>
        </mc:Choice>
        <mc:Fallback>
          <w:pict>
            <v:shape w14:anchorId="07C4713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B4FEF" w14:paraId="13049382" w14:textId="77777777">
                      <w:trPr>
                        <w:trHeight w:val="200"/>
                      </w:trPr>
                      <w:tc>
                        <w:tcPr>
                          <w:tcW w:w="1134" w:type="dxa"/>
                        </w:tcPr>
                        <w:p w14:paraId="1928E9DD" w14:textId="77777777" w:rsidR="008B4FEF" w:rsidRDefault="008B4FEF"/>
                      </w:tc>
                      <w:tc>
                        <w:tcPr>
                          <w:tcW w:w="5244" w:type="dxa"/>
                        </w:tcPr>
                        <w:p w14:paraId="51A07064" w14:textId="77777777" w:rsidR="008B4FEF" w:rsidRDefault="008B4FEF"/>
                      </w:tc>
                    </w:tr>
                    <w:tr w:rsidR="008B4FEF" w14:paraId="22963689" w14:textId="77777777">
                      <w:trPr>
                        <w:trHeight w:val="240"/>
                      </w:trPr>
                      <w:tc>
                        <w:tcPr>
                          <w:tcW w:w="1134" w:type="dxa"/>
                        </w:tcPr>
                        <w:p w14:paraId="319B9A46" w14:textId="77777777" w:rsidR="008B4FEF" w:rsidRDefault="000A21FC">
                          <w:r>
                            <w:t>Datum</w:t>
                          </w:r>
                        </w:p>
                      </w:tc>
                      <w:tc>
                        <w:tcPr>
                          <w:tcW w:w="5244" w:type="dxa"/>
                        </w:tcPr>
                        <w:p w14:paraId="397A442D" w14:textId="590CE5F9" w:rsidR="002F4D83" w:rsidRDefault="000E5715">
                          <w:r>
                            <w:t>12 maart 2026</w:t>
                          </w:r>
                          <w:r>
                            <w:fldChar w:fldCharType="begin"/>
                          </w:r>
                          <w:r>
                            <w:instrText xml:space="preserve"> DOCPROPERTY  "iDatum"  \* MERGEFORMAT </w:instrText>
                          </w:r>
                          <w:r>
                            <w:fldChar w:fldCharType="end"/>
                          </w:r>
                        </w:p>
                      </w:tc>
                    </w:tr>
                    <w:tr w:rsidR="008B4FEF" w14:paraId="410BADF0" w14:textId="77777777">
                      <w:trPr>
                        <w:trHeight w:val="240"/>
                      </w:trPr>
                      <w:tc>
                        <w:tcPr>
                          <w:tcW w:w="1134" w:type="dxa"/>
                        </w:tcPr>
                        <w:p w14:paraId="77B6E47B" w14:textId="77777777" w:rsidR="008B4FEF" w:rsidRDefault="000A21FC">
                          <w:r>
                            <w:t>Betreft</w:t>
                          </w:r>
                        </w:p>
                      </w:tc>
                      <w:tc>
                        <w:tcPr>
                          <w:tcW w:w="5244" w:type="dxa"/>
                        </w:tcPr>
                        <w:p w14:paraId="3E684429" w14:textId="3E1F51D8" w:rsidR="00AE6752" w:rsidRDefault="007546BC">
                          <w:fldSimple w:instr=" DOCPROPERTY  &quot;iOnderwerp&quot;  \* MERGEFORMAT ">
                            <w:r w:rsidR="000E5715">
                              <w:t>Relatie wetsvoorstel meer zekerheid flexwerkers en pgb</w:t>
                            </w:r>
                          </w:fldSimple>
                        </w:p>
                      </w:tc>
                    </w:tr>
                    <w:tr w:rsidR="008B4FEF" w14:paraId="0CEA8C60" w14:textId="77777777">
                      <w:trPr>
                        <w:trHeight w:val="200"/>
                      </w:trPr>
                      <w:tc>
                        <w:tcPr>
                          <w:tcW w:w="1134" w:type="dxa"/>
                        </w:tcPr>
                        <w:p w14:paraId="781CB03E" w14:textId="77777777" w:rsidR="008B4FEF" w:rsidRDefault="008B4FEF"/>
                      </w:tc>
                      <w:tc>
                        <w:tcPr>
                          <w:tcW w:w="5244" w:type="dxa"/>
                        </w:tcPr>
                        <w:p w14:paraId="7FA2357A" w14:textId="77777777" w:rsidR="008B4FEF" w:rsidRDefault="008B4FEF"/>
                      </w:tc>
                    </w:tr>
                  </w:tbl>
                  <w:p w14:paraId="1D17E684" w14:textId="77777777" w:rsidR="000A21FC" w:rsidRDefault="000A21F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A4C51BB" wp14:editId="3CE8613B">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3EECD0" w14:textId="77777777" w:rsidR="002F4D83" w:rsidRDefault="000E57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4C51B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F3EECD0" w14:textId="77777777" w:rsidR="002F4D83" w:rsidRDefault="000E571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2E64F"/>
    <w:multiLevelType w:val="multilevel"/>
    <w:tmpl w:val="7939E9D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63DE27"/>
    <w:multiLevelType w:val="multilevel"/>
    <w:tmpl w:val="6DCCBD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03FF6CE"/>
    <w:multiLevelType w:val="multilevel"/>
    <w:tmpl w:val="C9AA0B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1AA8FEE"/>
    <w:multiLevelType w:val="multilevel"/>
    <w:tmpl w:val="583651B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CF4A458"/>
    <w:multiLevelType w:val="multilevel"/>
    <w:tmpl w:val="7E97E64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78E0E46"/>
    <w:multiLevelType w:val="multilevel"/>
    <w:tmpl w:val="D07E039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CB13DF5"/>
    <w:multiLevelType w:val="multilevel"/>
    <w:tmpl w:val="E7E94E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05204F"/>
    <w:multiLevelType w:val="hybridMultilevel"/>
    <w:tmpl w:val="AB0A4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26719"/>
    <w:multiLevelType w:val="multilevel"/>
    <w:tmpl w:val="4094996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A41874"/>
    <w:multiLevelType w:val="hybridMultilevel"/>
    <w:tmpl w:val="921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137263176">
    <w:abstractNumId w:val="0"/>
  </w:num>
  <w:num w:numId="2" w16cid:durableId="384573206">
    <w:abstractNumId w:val="5"/>
  </w:num>
  <w:num w:numId="3" w16cid:durableId="1016031647">
    <w:abstractNumId w:val="1"/>
  </w:num>
  <w:num w:numId="4" w16cid:durableId="1064377968">
    <w:abstractNumId w:val="2"/>
  </w:num>
  <w:num w:numId="5" w16cid:durableId="1037631552">
    <w:abstractNumId w:val="4"/>
  </w:num>
  <w:num w:numId="6" w16cid:durableId="162286290">
    <w:abstractNumId w:val="3"/>
  </w:num>
  <w:num w:numId="7" w16cid:durableId="569199272">
    <w:abstractNumId w:val="8"/>
  </w:num>
  <w:num w:numId="8" w16cid:durableId="1021934395">
    <w:abstractNumId w:val="6"/>
  </w:num>
  <w:num w:numId="9" w16cid:durableId="1848904299">
    <w:abstractNumId w:val="9"/>
  </w:num>
  <w:num w:numId="10" w16cid:durableId="500269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EF"/>
    <w:rsid w:val="00026539"/>
    <w:rsid w:val="000352F5"/>
    <w:rsid w:val="0004097D"/>
    <w:rsid w:val="00041963"/>
    <w:rsid w:val="0005199A"/>
    <w:rsid w:val="0005209E"/>
    <w:rsid w:val="0006240D"/>
    <w:rsid w:val="00082424"/>
    <w:rsid w:val="0009775E"/>
    <w:rsid w:val="000A21FC"/>
    <w:rsid w:val="000D0ADB"/>
    <w:rsid w:val="000E5715"/>
    <w:rsid w:val="00133718"/>
    <w:rsid w:val="00141422"/>
    <w:rsid w:val="00162C5F"/>
    <w:rsid w:val="00173B99"/>
    <w:rsid w:val="001F529C"/>
    <w:rsid w:val="00224951"/>
    <w:rsid w:val="002623A8"/>
    <w:rsid w:val="00275205"/>
    <w:rsid w:val="002836B8"/>
    <w:rsid w:val="00296A6F"/>
    <w:rsid w:val="002A6ADE"/>
    <w:rsid w:val="002B1D98"/>
    <w:rsid w:val="002B3160"/>
    <w:rsid w:val="002F4D83"/>
    <w:rsid w:val="00352956"/>
    <w:rsid w:val="004707BE"/>
    <w:rsid w:val="00497B85"/>
    <w:rsid w:val="004A1811"/>
    <w:rsid w:val="004B66BA"/>
    <w:rsid w:val="004D43DA"/>
    <w:rsid w:val="00501A09"/>
    <w:rsid w:val="00504D46"/>
    <w:rsid w:val="00526E39"/>
    <w:rsid w:val="00530B03"/>
    <w:rsid w:val="0053285D"/>
    <w:rsid w:val="005735B0"/>
    <w:rsid w:val="0057551B"/>
    <w:rsid w:val="0059026A"/>
    <w:rsid w:val="005C2566"/>
    <w:rsid w:val="005D16F5"/>
    <w:rsid w:val="005D7B73"/>
    <w:rsid w:val="005E39F3"/>
    <w:rsid w:val="005F4440"/>
    <w:rsid w:val="00661378"/>
    <w:rsid w:val="0068125D"/>
    <w:rsid w:val="006A0D46"/>
    <w:rsid w:val="00711AC2"/>
    <w:rsid w:val="007546BC"/>
    <w:rsid w:val="00754C49"/>
    <w:rsid w:val="00777C4D"/>
    <w:rsid w:val="00781E53"/>
    <w:rsid w:val="007A2A5B"/>
    <w:rsid w:val="00813AD6"/>
    <w:rsid w:val="008601E4"/>
    <w:rsid w:val="00876EF6"/>
    <w:rsid w:val="00880C49"/>
    <w:rsid w:val="008A2E04"/>
    <w:rsid w:val="008A5295"/>
    <w:rsid w:val="008B4FEF"/>
    <w:rsid w:val="008C0C1D"/>
    <w:rsid w:val="00912ADA"/>
    <w:rsid w:val="00941D35"/>
    <w:rsid w:val="009861B1"/>
    <w:rsid w:val="00994511"/>
    <w:rsid w:val="009A2818"/>
    <w:rsid w:val="009A2C27"/>
    <w:rsid w:val="00A0181C"/>
    <w:rsid w:val="00A11A1F"/>
    <w:rsid w:val="00A24329"/>
    <w:rsid w:val="00A53F03"/>
    <w:rsid w:val="00AE6752"/>
    <w:rsid w:val="00B05372"/>
    <w:rsid w:val="00B21D87"/>
    <w:rsid w:val="00B30AE7"/>
    <w:rsid w:val="00B3751E"/>
    <w:rsid w:val="00B858E2"/>
    <w:rsid w:val="00B91C85"/>
    <w:rsid w:val="00BC5C8B"/>
    <w:rsid w:val="00BD271C"/>
    <w:rsid w:val="00BE457D"/>
    <w:rsid w:val="00C00404"/>
    <w:rsid w:val="00C0679E"/>
    <w:rsid w:val="00C20D14"/>
    <w:rsid w:val="00C225BD"/>
    <w:rsid w:val="00C314AD"/>
    <w:rsid w:val="00C32AC9"/>
    <w:rsid w:val="00C84EE6"/>
    <w:rsid w:val="00CB7732"/>
    <w:rsid w:val="00D158B5"/>
    <w:rsid w:val="00D169F6"/>
    <w:rsid w:val="00D16DE2"/>
    <w:rsid w:val="00D30790"/>
    <w:rsid w:val="00D74806"/>
    <w:rsid w:val="00D80D9B"/>
    <w:rsid w:val="00DB4B23"/>
    <w:rsid w:val="00DF013D"/>
    <w:rsid w:val="00DF289B"/>
    <w:rsid w:val="00E30AA8"/>
    <w:rsid w:val="00E358EC"/>
    <w:rsid w:val="00E55F61"/>
    <w:rsid w:val="00E7205A"/>
    <w:rsid w:val="00E74F5B"/>
    <w:rsid w:val="00E86651"/>
    <w:rsid w:val="00E96E7E"/>
    <w:rsid w:val="00EA2E38"/>
    <w:rsid w:val="00ED0605"/>
    <w:rsid w:val="00F02192"/>
    <w:rsid w:val="00F26733"/>
    <w:rsid w:val="00F3412B"/>
    <w:rsid w:val="00F34DB7"/>
    <w:rsid w:val="00F42647"/>
    <w:rsid w:val="00F548A9"/>
    <w:rsid w:val="00F66177"/>
    <w:rsid w:val="00F8478B"/>
    <w:rsid w:val="00F94A84"/>
    <w:rsid w:val="00FB46A2"/>
    <w:rsid w:val="00FC5A68"/>
    <w:rsid w:val="00FD0BC6"/>
    <w:rsid w:val="00FD1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8601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601E4"/>
    <w:rPr>
      <w:rFonts w:ascii="Verdana" w:hAnsi="Verdana"/>
      <w:color w:val="000000"/>
    </w:rPr>
  </w:style>
  <w:style w:type="character" w:styleId="Voetnootmarkering">
    <w:name w:val="footnote reference"/>
    <w:basedOn w:val="Standaardalinea-lettertype"/>
    <w:uiPriority w:val="99"/>
    <w:semiHidden/>
    <w:unhideWhenUsed/>
    <w:rsid w:val="008601E4"/>
    <w:rPr>
      <w:vertAlign w:val="superscript"/>
    </w:rPr>
  </w:style>
  <w:style w:type="paragraph" w:styleId="Revisie">
    <w:name w:val="Revision"/>
    <w:hidden/>
    <w:uiPriority w:val="99"/>
    <w:semiHidden/>
    <w:rsid w:val="00526E3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6240D"/>
    <w:rPr>
      <w:sz w:val="16"/>
      <w:szCs w:val="16"/>
    </w:rPr>
  </w:style>
  <w:style w:type="paragraph" w:styleId="Tekstopmerking">
    <w:name w:val="annotation text"/>
    <w:basedOn w:val="Standaard"/>
    <w:link w:val="TekstopmerkingChar"/>
    <w:uiPriority w:val="99"/>
    <w:unhideWhenUsed/>
    <w:rsid w:val="0006240D"/>
    <w:pPr>
      <w:spacing w:line="240" w:lineRule="auto"/>
    </w:pPr>
    <w:rPr>
      <w:sz w:val="20"/>
      <w:szCs w:val="20"/>
    </w:rPr>
  </w:style>
  <w:style w:type="character" w:customStyle="1" w:styleId="TekstopmerkingChar">
    <w:name w:val="Tekst opmerking Char"/>
    <w:basedOn w:val="Standaardalinea-lettertype"/>
    <w:link w:val="Tekstopmerking"/>
    <w:uiPriority w:val="99"/>
    <w:rsid w:val="0006240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240D"/>
    <w:rPr>
      <w:b/>
      <w:bCs/>
    </w:rPr>
  </w:style>
  <w:style w:type="character" w:customStyle="1" w:styleId="OnderwerpvanopmerkingChar">
    <w:name w:val="Onderwerp van opmerking Char"/>
    <w:basedOn w:val="TekstopmerkingChar"/>
    <w:link w:val="Onderwerpvanopmerking"/>
    <w:uiPriority w:val="99"/>
    <w:semiHidden/>
    <w:rsid w:val="0006240D"/>
    <w:rPr>
      <w:rFonts w:ascii="Verdana" w:hAnsi="Verdana"/>
      <w:b/>
      <w:bCs/>
      <w:color w:val="000000"/>
    </w:rPr>
  </w:style>
  <w:style w:type="character" w:styleId="Onopgelostemelding">
    <w:name w:val="Unresolved Mention"/>
    <w:basedOn w:val="Standaardalinea-lettertype"/>
    <w:uiPriority w:val="99"/>
    <w:semiHidden/>
    <w:unhideWhenUsed/>
    <w:rsid w:val="00B3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2538">
      <w:bodyDiv w:val="1"/>
      <w:marLeft w:val="0"/>
      <w:marRight w:val="0"/>
      <w:marTop w:val="0"/>
      <w:marBottom w:val="0"/>
      <w:divBdr>
        <w:top w:val="none" w:sz="0" w:space="0" w:color="auto"/>
        <w:left w:val="none" w:sz="0" w:space="0" w:color="auto"/>
        <w:bottom w:val="none" w:sz="0" w:space="0" w:color="auto"/>
        <w:right w:val="none" w:sz="0" w:space="0" w:color="auto"/>
      </w:divBdr>
    </w:div>
    <w:div w:id="509218481">
      <w:bodyDiv w:val="1"/>
      <w:marLeft w:val="0"/>
      <w:marRight w:val="0"/>
      <w:marTop w:val="0"/>
      <w:marBottom w:val="0"/>
      <w:divBdr>
        <w:top w:val="none" w:sz="0" w:space="0" w:color="auto"/>
        <w:left w:val="none" w:sz="0" w:space="0" w:color="auto"/>
        <w:bottom w:val="none" w:sz="0" w:space="0" w:color="auto"/>
        <w:right w:val="none" w:sz="0" w:space="0" w:color="auto"/>
      </w:divBdr>
    </w:div>
    <w:div w:id="984317058">
      <w:bodyDiv w:val="1"/>
      <w:marLeft w:val="0"/>
      <w:marRight w:val="0"/>
      <w:marTop w:val="0"/>
      <w:marBottom w:val="0"/>
      <w:divBdr>
        <w:top w:val="none" w:sz="0" w:space="0" w:color="auto"/>
        <w:left w:val="none" w:sz="0" w:space="0" w:color="auto"/>
        <w:bottom w:val="none" w:sz="0" w:space="0" w:color="auto"/>
        <w:right w:val="none" w:sz="0" w:space="0" w:color="auto"/>
      </w:divBdr>
    </w:div>
    <w:div w:id="1321035799">
      <w:bodyDiv w:val="1"/>
      <w:marLeft w:val="0"/>
      <w:marRight w:val="0"/>
      <w:marTop w:val="0"/>
      <w:marBottom w:val="0"/>
      <w:divBdr>
        <w:top w:val="none" w:sz="0" w:space="0" w:color="auto"/>
        <w:left w:val="none" w:sz="0" w:space="0" w:color="auto"/>
        <w:bottom w:val="none" w:sz="0" w:space="0" w:color="auto"/>
        <w:right w:val="none" w:sz="0" w:space="0" w:color="auto"/>
      </w:divBdr>
    </w:div>
    <w:div w:id="1549342070">
      <w:bodyDiv w:val="1"/>
      <w:marLeft w:val="0"/>
      <w:marRight w:val="0"/>
      <w:marTop w:val="0"/>
      <w:marBottom w:val="0"/>
      <w:divBdr>
        <w:top w:val="none" w:sz="0" w:space="0" w:color="auto"/>
        <w:left w:val="none" w:sz="0" w:space="0" w:color="auto"/>
        <w:bottom w:val="none" w:sz="0" w:space="0" w:color="auto"/>
        <w:right w:val="none" w:sz="0" w:space="0" w:color="auto"/>
      </w:divBdr>
    </w:div>
    <w:div w:id="1609047981">
      <w:bodyDiv w:val="1"/>
      <w:marLeft w:val="0"/>
      <w:marRight w:val="0"/>
      <w:marTop w:val="0"/>
      <w:marBottom w:val="0"/>
      <w:divBdr>
        <w:top w:val="none" w:sz="0" w:space="0" w:color="auto"/>
        <w:left w:val="none" w:sz="0" w:space="0" w:color="auto"/>
        <w:bottom w:val="none" w:sz="0" w:space="0" w:color="auto"/>
        <w:right w:val="none" w:sz="0" w:space="0" w:color="auto"/>
      </w:divBdr>
    </w:div>
    <w:div w:id="1695956233">
      <w:bodyDiv w:val="1"/>
      <w:marLeft w:val="0"/>
      <w:marRight w:val="0"/>
      <w:marTop w:val="0"/>
      <w:marBottom w:val="0"/>
      <w:divBdr>
        <w:top w:val="none" w:sz="0" w:space="0" w:color="auto"/>
        <w:left w:val="none" w:sz="0" w:space="0" w:color="auto"/>
        <w:bottom w:val="none" w:sz="0" w:space="0" w:color="auto"/>
        <w:right w:val="none" w:sz="0" w:space="0" w:color="auto"/>
      </w:divBdr>
    </w:div>
    <w:div w:id="186571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1075</ap:Words>
  <ap:Characters>5916</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Kamer - Relatie wetsvoorstel meer zekerheid flexwerkers en pgb</vt:lpstr>
    </vt:vector>
  </ap:TitlesOfParts>
  <ap:LinksUpToDate>false</ap:LinksUpToDate>
  <ap:CharactersWithSpaces>6978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2026-03-03T09:47:00.0000000Z</dcterms:created>
  <dcterms:modified xsi:type="dcterms:W3CDTF">2026-03-12T14:22:00.0000000Z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Relatie wetsvoorstel meer zekerheid flexwerkers en pgb</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A.A.M. de Ruiter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Uitvoeringstoets SVB</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Relatie wetsvoorstel meer zekerheid flexwerkers en pgb</vt:lpwstr>
  </property>
  <property fmtid="{D5CDD505-2E9C-101B-9397-08002B2CF9AE}" pid="36" name="iOnsKenmerk">
    <vt:lpwstr>2026-0000059896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