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FC96D77" w14:textId="77777777">
        <w:trPr>
          <w:cantSplit/>
        </w:trPr>
        <w:tc>
          <w:tcPr>
            <w:tcW w:w="9142" w:type="dxa"/>
            <w:gridSpan w:val="2"/>
            <w:tcBorders>
              <w:top w:val="nil"/>
              <w:left w:val="nil"/>
              <w:bottom w:val="nil"/>
              <w:right w:val="nil"/>
            </w:tcBorders>
          </w:tcPr>
          <w:p w:rsidRPr="00E20F48" w:rsidR="00CB3578" w:rsidP="00E20F48" w:rsidRDefault="00E20F48" w14:paraId="742D7AB5" w14:textId="5564597A">
            <w:pPr>
              <w:pStyle w:val="Amendement"/>
              <w:rPr>
                <w:rFonts w:ascii="Times New Roman" w:hAnsi="Times New Roman" w:cs="Times New Roman"/>
                <w:b w:val="0"/>
                <w:bCs w:val="0"/>
              </w:rPr>
            </w:pPr>
            <w:r w:rsidRPr="00E20F48">
              <w:rPr>
                <w:rFonts w:ascii="Times New Roman" w:hAnsi="Times New Roman" w:cs="Times New Roman"/>
                <w:b w:val="0"/>
                <w:bCs w:val="0"/>
              </w:rPr>
              <w:t>Bijgewerkt t/m nr. 7 (</w:t>
            </w:r>
            <w:proofErr w:type="spellStart"/>
            <w:r w:rsidRPr="00E20F48">
              <w:rPr>
                <w:rFonts w:ascii="Times New Roman" w:hAnsi="Times New Roman" w:cs="Times New Roman"/>
                <w:b w:val="0"/>
                <w:bCs w:val="0"/>
              </w:rPr>
              <w:t>NvW</w:t>
            </w:r>
            <w:proofErr w:type="spellEnd"/>
            <w:r w:rsidRPr="00E20F48">
              <w:rPr>
                <w:rFonts w:ascii="Times New Roman" w:hAnsi="Times New Roman" w:cs="Times New Roman"/>
                <w:b w:val="0"/>
                <w:bCs w:val="0"/>
              </w:rPr>
              <w:t xml:space="preserve"> d.d. 23 februari 2026)</w:t>
            </w:r>
          </w:p>
        </w:tc>
      </w:tr>
      <w:tr w:rsidRPr="002168F4" w:rsidR="00CB3578" w:rsidTr="00A11E73" w14:paraId="17767B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D791D8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6DF5AA" w14:textId="77777777">
            <w:pPr>
              <w:tabs>
                <w:tab w:val="left" w:pos="-1440"/>
                <w:tab w:val="left" w:pos="-720"/>
              </w:tabs>
              <w:suppressAutoHyphens/>
              <w:rPr>
                <w:rFonts w:ascii="Times New Roman" w:hAnsi="Times New Roman"/>
                <w:b/>
                <w:bCs/>
              </w:rPr>
            </w:pPr>
          </w:p>
        </w:tc>
      </w:tr>
      <w:tr w:rsidRPr="002168F4" w:rsidR="002A727C" w:rsidTr="00A11E73" w14:paraId="42E87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DD2F67" w14:paraId="375DC0C8" w14:textId="6C1595FC">
            <w:pPr>
              <w:rPr>
                <w:rFonts w:ascii="Times New Roman" w:hAnsi="Times New Roman"/>
                <w:b/>
                <w:sz w:val="24"/>
              </w:rPr>
            </w:pPr>
            <w:r>
              <w:rPr>
                <w:rFonts w:ascii="Times New Roman" w:hAnsi="Times New Roman"/>
                <w:b/>
                <w:sz w:val="24"/>
              </w:rPr>
              <w:t>36 881</w:t>
            </w:r>
            <w:r w:rsidR="00F13442">
              <w:rPr>
                <w:rFonts w:ascii="Times New Roman" w:hAnsi="Times New Roman"/>
                <w:b/>
                <w:sz w:val="24"/>
              </w:rPr>
              <w:t xml:space="preserve"> </w:t>
            </w:r>
          </w:p>
        </w:tc>
        <w:tc>
          <w:tcPr>
            <w:tcW w:w="6590" w:type="dxa"/>
            <w:tcBorders>
              <w:top w:val="nil"/>
              <w:left w:val="nil"/>
              <w:bottom w:val="nil"/>
              <w:right w:val="nil"/>
            </w:tcBorders>
          </w:tcPr>
          <w:p w:rsidRPr="00DD2F67" w:rsidR="002A727C" w:rsidP="000D5BC4" w:rsidRDefault="00DD2F67" w14:paraId="22B989CE" w14:textId="5F3DE9F9">
            <w:pPr>
              <w:rPr>
                <w:rFonts w:ascii="Times New Roman" w:hAnsi="Times New Roman"/>
                <w:b/>
                <w:bCs/>
                <w:sz w:val="24"/>
              </w:rPr>
            </w:pPr>
            <w:r w:rsidRPr="00DD2F67">
              <w:rPr>
                <w:rFonts w:ascii="Times New Roman" w:hAnsi="Times New Roman"/>
                <w:b/>
                <w:bCs/>
                <w:sz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Pr="002168F4" w:rsidR="00CB3578" w:rsidTr="00A11E73" w14:paraId="1A446A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A895A4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258F890" w14:textId="77777777">
            <w:pPr>
              <w:pStyle w:val="Amendement"/>
              <w:rPr>
                <w:rFonts w:ascii="Times New Roman" w:hAnsi="Times New Roman" w:cs="Times New Roman"/>
              </w:rPr>
            </w:pPr>
          </w:p>
        </w:tc>
      </w:tr>
      <w:tr w:rsidRPr="002168F4" w:rsidR="00CB3578" w:rsidTr="00A11E73" w14:paraId="0AC40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B9876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8D74BB" w14:textId="77777777">
            <w:pPr>
              <w:pStyle w:val="Amendement"/>
              <w:rPr>
                <w:rFonts w:ascii="Times New Roman" w:hAnsi="Times New Roman" w:cs="Times New Roman"/>
              </w:rPr>
            </w:pPr>
          </w:p>
        </w:tc>
      </w:tr>
      <w:tr w:rsidRPr="002168F4" w:rsidR="00CB3578" w:rsidTr="00A11E73" w14:paraId="41F29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69EDC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3D29D8B"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5320E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2ECA3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B58B55A" w14:textId="77777777">
            <w:pPr>
              <w:pStyle w:val="Amendement"/>
              <w:rPr>
                <w:rFonts w:ascii="Times New Roman" w:hAnsi="Times New Roman" w:cs="Times New Roman"/>
              </w:rPr>
            </w:pPr>
          </w:p>
        </w:tc>
      </w:tr>
    </w:tbl>
    <w:p w:rsidR="00CB3578" w:rsidP="00DD2F67" w:rsidRDefault="00DD2F67" w14:paraId="5C6D6392" w14:textId="3BD8103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DD2F67">
        <w:rPr>
          <w:rFonts w:ascii="Times New Roman" w:hAnsi="Times New Roman"/>
          <w:sz w:val="24"/>
          <w:szCs w:val="18"/>
        </w:rPr>
        <w:t>Wij Willem-Alexander, bij de gratie Gods, Koning der Nederlanden, Prins van Oranje-Nassau, enz. enz. enz.</w:t>
      </w:r>
    </w:p>
    <w:p w:rsidR="00DD2F67" w:rsidP="00DD2F67" w:rsidRDefault="00DD2F67" w14:paraId="1A00B29E"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634F69D0" w14:textId="6AF25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Allen, die deze zullen zien of horen lezen, saluut! doen te weten:</w:t>
      </w:r>
    </w:p>
    <w:p w:rsidRPr="00DD2F67" w:rsidR="00DD2F67" w:rsidP="00DD2F67" w:rsidRDefault="00DD2F67" w14:paraId="7468BB12" w14:textId="6EE2E4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 xml:space="preserve">Alzo Wij in overweging genomen hebben dat het wenselijk is om het bij koninklijke boodschap van 6 maart 2024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(Kamerstukken 36512) op onderdelen te wijzigen in verband met de juridische houdbaarheid en uitvoerbaarheid; </w:t>
      </w:r>
    </w:p>
    <w:p w:rsidRPr="00DD2F67" w:rsidR="00DD2F67" w:rsidP="00DD2F67" w:rsidRDefault="00DD2F67" w14:paraId="70DD87F7" w14:textId="116DB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D2F67" w:rsidP="00DD2F67" w:rsidRDefault="00DD2F67" w14:paraId="7DB5F441" w14:textId="77777777">
      <w:pPr>
        <w:tabs>
          <w:tab w:val="left" w:pos="284"/>
          <w:tab w:val="left" w:pos="567"/>
          <w:tab w:val="left" w:pos="851"/>
        </w:tabs>
        <w:ind w:right="-2"/>
        <w:rPr>
          <w:rFonts w:ascii="Times New Roman" w:hAnsi="Times New Roman"/>
          <w:b/>
          <w:bCs/>
          <w:sz w:val="24"/>
          <w:szCs w:val="20"/>
        </w:rPr>
      </w:pPr>
    </w:p>
    <w:p w:rsidRPr="00DD2F67" w:rsidR="00DD2F67" w:rsidP="00DD2F67" w:rsidRDefault="00DD2F67" w14:paraId="3E5430E5" w14:textId="77777777">
      <w:pPr>
        <w:tabs>
          <w:tab w:val="left" w:pos="284"/>
          <w:tab w:val="left" w:pos="567"/>
          <w:tab w:val="left" w:pos="851"/>
        </w:tabs>
        <w:ind w:right="-2"/>
        <w:rPr>
          <w:rFonts w:ascii="Times New Roman" w:hAnsi="Times New Roman"/>
          <w:b/>
          <w:bCs/>
          <w:sz w:val="24"/>
          <w:szCs w:val="20"/>
        </w:rPr>
      </w:pPr>
    </w:p>
    <w:p w:rsidRPr="00DD2F67" w:rsidR="00DD2F67" w:rsidP="00DD2F67" w:rsidRDefault="00DD2F67" w14:paraId="4868669C" w14:textId="77777777">
      <w:pPr>
        <w:tabs>
          <w:tab w:val="left" w:pos="284"/>
          <w:tab w:val="left" w:pos="567"/>
          <w:tab w:val="left" w:pos="851"/>
        </w:tabs>
        <w:ind w:right="-2"/>
        <w:rPr>
          <w:rFonts w:ascii="Times New Roman" w:hAnsi="Times New Roman"/>
          <w:b/>
          <w:bCs/>
          <w:sz w:val="24"/>
          <w:szCs w:val="20"/>
        </w:rPr>
      </w:pPr>
      <w:r w:rsidRPr="00DD2F67">
        <w:rPr>
          <w:rFonts w:ascii="Times New Roman" w:hAnsi="Times New Roman"/>
          <w:b/>
          <w:bCs/>
          <w:sz w:val="24"/>
          <w:szCs w:val="20"/>
        </w:rPr>
        <w:t>ARTIKEL I</w:t>
      </w:r>
    </w:p>
    <w:p w:rsidR="00DD2F67" w:rsidP="00DD2F67" w:rsidRDefault="00DD2F67" w14:paraId="6504FD97"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68355865" w14:textId="0B817F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 xml:space="preserve">Indien het bij koninklijke boodschap van 6 maart 2024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(Kamerstukken 36512) tot wet wordt verheven, wordt die wet als volgt gewijzigd: </w:t>
      </w:r>
    </w:p>
    <w:p w:rsidR="00DD2F67" w:rsidP="00DD2F67" w:rsidRDefault="00DD2F67" w14:paraId="7F261CF4"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618CFFD8" w14:textId="0207C53B">
      <w:pPr>
        <w:tabs>
          <w:tab w:val="left" w:pos="284"/>
          <w:tab w:val="left" w:pos="567"/>
          <w:tab w:val="left" w:pos="851"/>
        </w:tabs>
        <w:ind w:right="-2"/>
        <w:rPr>
          <w:rFonts w:ascii="Times New Roman" w:hAnsi="Times New Roman"/>
          <w:sz w:val="24"/>
          <w:szCs w:val="20"/>
        </w:rPr>
      </w:pPr>
      <w:r w:rsidRPr="00DD2F67">
        <w:rPr>
          <w:rFonts w:ascii="Times New Roman" w:hAnsi="Times New Roman"/>
          <w:sz w:val="24"/>
          <w:szCs w:val="20"/>
        </w:rPr>
        <w:t>A</w:t>
      </w:r>
    </w:p>
    <w:p w:rsidR="00DD2F67" w:rsidP="00DD2F67" w:rsidRDefault="00DD2F67" w14:paraId="350C5D5D"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793FE38C" w14:textId="36668A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 xml:space="preserve">Artikel II, onderdeel F, onderdeel 3 komt te luiden: </w:t>
      </w:r>
    </w:p>
    <w:p w:rsidRPr="00DD2F67" w:rsidR="00DD2F67" w:rsidP="00DD2F67" w:rsidRDefault="00DD2F67" w14:paraId="23096926" w14:textId="16D1E449">
      <w:pPr>
        <w:tabs>
          <w:tab w:val="left" w:pos="284"/>
          <w:tab w:val="left" w:pos="567"/>
          <w:tab w:val="left" w:pos="851"/>
        </w:tabs>
        <w:ind w:right="-2"/>
        <w:rPr>
          <w:rFonts w:ascii="Times New Roman" w:hAnsi="Times New Roman"/>
          <w:sz w:val="24"/>
          <w:szCs w:val="20"/>
        </w:rPr>
      </w:pPr>
      <w:bookmarkStart w:name="_Hlk208577221" w:id="0"/>
      <w:r>
        <w:rPr>
          <w:rFonts w:ascii="Times New Roman" w:hAnsi="Times New Roman"/>
          <w:sz w:val="24"/>
          <w:szCs w:val="20"/>
        </w:rPr>
        <w:tab/>
      </w:r>
      <w:r w:rsidRPr="00DD2F67">
        <w:rPr>
          <w:rFonts w:ascii="Times New Roman" w:hAnsi="Times New Roman"/>
          <w:sz w:val="24"/>
          <w:szCs w:val="20"/>
        </w:rPr>
        <w:t>3. Onder vernummering van het vierde tot vijfde lid wordt een lid ingevoegd, luidende:</w:t>
      </w:r>
    </w:p>
    <w:p w:rsidRPr="00DD2F67" w:rsidR="00DD2F67" w:rsidP="00DD2F67" w:rsidRDefault="00DD2F67" w14:paraId="3B1390E0"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78A9B272" w14:textId="0D2F78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4. Burgemeester en wethouders verstrekken jaarlijks aan gedeputeerde staten en aan Onze Minister een overzicht van:</w:t>
      </w:r>
    </w:p>
    <w:p w:rsidRPr="00DD2F67" w:rsidR="00DD2F67" w:rsidP="00DD2F67" w:rsidRDefault="00DD2F67" w14:paraId="212FADC9" w14:textId="713802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a. het aantal aanvragen voor indeling in een urgentiecategorie als bedoeld in het tweede lid;</w:t>
      </w:r>
    </w:p>
    <w:p w:rsidRPr="00DD2F67" w:rsidR="00DD2F67" w:rsidP="00DD2F67" w:rsidRDefault="00DD2F67" w14:paraId="3D2AC0ED" w14:textId="0CB22A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b. het aantal besluiten met indeling in een urgentiecategorie als bedoeld in het tweede lid;</w:t>
      </w:r>
    </w:p>
    <w:p w:rsidRPr="00DD2F67" w:rsidR="00DD2F67" w:rsidP="00DD2F67" w:rsidRDefault="00DD2F67" w14:paraId="2C3813D3" w14:textId="2A01ED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 xml:space="preserve">c. het aantal woonruimten dat in gebruik is genomen op grond van een huisvestingsvergunning als bedoeld in het eerste lid; en </w:t>
      </w:r>
    </w:p>
    <w:p w:rsidRPr="00DD2F67" w:rsidR="00DD2F67" w:rsidP="00DD2F67" w:rsidRDefault="00DD2F67" w14:paraId="7E5D4351" w14:textId="270828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2F67">
        <w:rPr>
          <w:rFonts w:ascii="Times New Roman" w:hAnsi="Times New Roman"/>
          <w:sz w:val="24"/>
          <w:szCs w:val="20"/>
        </w:rPr>
        <w:t xml:space="preserve">d. de urgentiecategorieën waarvoor een huisvestingsvergunning als bedoeld in het eerste lid is verleend. </w:t>
      </w:r>
    </w:p>
    <w:p w:rsidRPr="00DD2F67" w:rsidR="00DD2F67" w:rsidP="00DD2F67" w:rsidRDefault="00DD2F67" w14:paraId="5AEC6712" w14:textId="7F0457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Bij ministeriële regeling kan worden bepaald dat burgemeester en wethouders voor het overzicht, bedoeld in de eerste volzin, gebruik maakt van een bij ministeriële regeling vastgesteld formulier.</w:t>
      </w:r>
    </w:p>
    <w:bookmarkEnd w:id="0"/>
    <w:p w:rsidRPr="00DD2F67" w:rsidR="00DD2F67" w:rsidP="00DD2F67" w:rsidRDefault="00DD2F67" w14:paraId="3A3B0611"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05647C91" w14:textId="77777777">
      <w:pPr>
        <w:tabs>
          <w:tab w:val="left" w:pos="284"/>
          <w:tab w:val="left" w:pos="567"/>
          <w:tab w:val="left" w:pos="851"/>
        </w:tabs>
        <w:ind w:right="-2"/>
        <w:rPr>
          <w:rFonts w:ascii="Times New Roman" w:hAnsi="Times New Roman"/>
          <w:sz w:val="24"/>
          <w:szCs w:val="20"/>
        </w:rPr>
      </w:pPr>
      <w:r w:rsidRPr="00DD2F67">
        <w:rPr>
          <w:rFonts w:ascii="Times New Roman" w:hAnsi="Times New Roman"/>
          <w:sz w:val="24"/>
          <w:szCs w:val="20"/>
        </w:rPr>
        <w:t>B</w:t>
      </w:r>
    </w:p>
    <w:p w:rsidR="00DD2F67" w:rsidP="00DD2F67" w:rsidRDefault="00DD2F67" w14:paraId="609A4EEC"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7B0B779A" w14:textId="1AD2A0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Artikel III wordt als volgt gewijzigd:</w:t>
      </w:r>
    </w:p>
    <w:p w:rsidR="00DD2F67" w:rsidP="00DD2F67" w:rsidRDefault="00DD2F67" w14:paraId="1D2E4DB4"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01F8403E" w14:textId="1467B8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DD2F67">
        <w:rPr>
          <w:rFonts w:ascii="Times New Roman" w:hAnsi="Times New Roman"/>
          <w:sz w:val="24"/>
          <w:szCs w:val="20"/>
        </w:rPr>
        <w:t>Onderdelen FA, FB, FG en FH vervallen.</w:t>
      </w:r>
    </w:p>
    <w:p w:rsidRPr="00DD2F67" w:rsidR="00DD2F67" w:rsidP="00DD2F67" w:rsidRDefault="00DD2F67" w14:paraId="2BC53037"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46D76F78" w14:textId="6A2766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DD2F67">
        <w:rPr>
          <w:rFonts w:ascii="Times New Roman" w:hAnsi="Times New Roman"/>
          <w:sz w:val="24"/>
          <w:szCs w:val="20"/>
        </w:rPr>
        <w:t>Onderdelen FC en FE vervallen.</w:t>
      </w:r>
    </w:p>
    <w:p w:rsidRPr="00DD2F67" w:rsidR="00DD2F67" w:rsidP="00DD2F67" w:rsidRDefault="00DD2F67" w14:paraId="51DC35FE"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08104498" w14:textId="049CEA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DD2F67">
        <w:rPr>
          <w:rFonts w:ascii="Times New Roman" w:hAnsi="Times New Roman"/>
          <w:sz w:val="24"/>
          <w:szCs w:val="20"/>
        </w:rPr>
        <w:t>Onderdeel FD komt te luiden:</w:t>
      </w:r>
    </w:p>
    <w:p w:rsidR="00DD2F67" w:rsidP="00DD2F67" w:rsidRDefault="00DD2F67" w14:paraId="7DC30BEC"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73241D3C" w14:textId="12E1DC09">
      <w:pPr>
        <w:tabs>
          <w:tab w:val="left" w:pos="284"/>
          <w:tab w:val="left" w:pos="567"/>
          <w:tab w:val="left" w:pos="851"/>
        </w:tabs>
        <w:ind w:right="-2"/>
        <w:rPr>
          <w:rFonts w:ascii="Times New Roman" w:hAnsi="Times New Roman"/>
          <w:sz w:val="24"/>
          <w:szCs w:val="20"/>
        </w:rPr>
      </w:pPr>
      <w:r w:rsidRPr="00DD2F67">
        <w:rPr>
          <w:rFonts w:ascii="Times New Roman" w:hAnsi="Times New Roman"/>
          <w:sz w:val="24"/>
          <w:szCs w:val="20"/>
        </w:rPr>
        <w:t>FD</w:t>
      </w:r>
    </w:p>
    <w:p w:rsidR="00DD2F67" w:rsidP="00DD2F67" w:rsidRDefault="00DD2F67" w14:paraId="1D79C200" w14:textId="77777777">
      <w:pPr>
        <w:tabs>
          <w:tab w:val="left" w:pos="284"/>
          <w:tab w:val="left" w:pos="567"/>
          <w:tab w:val="left" w:pos="851"/>
        </w:tabs>
        <w:ind w:right="-2"/>
        <w:rPr>
          <w:rFonts w:ascii="Times New Roman" w:hAnsi="Times New Roman"/>
          <w:sz w:val="24"/>
          <w:szCs w:val="20"/>
        </w:rPr>
      </w:pPr>
      <w:bookmarkStart w:name="_Hlk209123757" w:id="1"/>
    </w:p>
    <w:p w:rsidRPr="00DD2F67" w:rsidR="00DD2F67" w:rsidP="00DD2F67" w:rsidRDefault="00DD2F67" w14:paraId="4B827278" w14:textId="631442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 xml:space="preserve">Artikel 9.4 wordt als volgt gewijzigd: </w:t>
      </w:r>
    </w:p>
    <w:p w:rsidR="00DD2F67" w:rsidP="00DD2F67" w:rsidRDefault="00DD2F67" w14:paraId="4C773C59"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666E402E" w14:textId="155313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DD2F67">
        <w:rPr>
          <w:rFonts w:ascii="Times New Roman" w:hAnsi="Times New Roman"/>
          <w:sz w:val="24"/>
          <w:szCs w:val="20"/>
        </w:rPr>
        <w:t>In het eerste lid, onder a en b, wordt “drie jaar” vervangen door “vijf jaar”.</w:t>
      </w:r>
    </w:p>
    <w:bookmarkEnd w:id="1"/>
    <w:p w:rsidR="00DD2F67" w:rsidP="00DD2F67" w:rsidRDefault="00DD2F67" w14:paraId="73FAD7A2"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2EA115B4" w14:textId="792F5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DD2F67">
        <w:rPr>
          <w:rFonts w:ascii="Times New Roman" w:hAnsi="Times New Roman"/>
          <w:sz w:val="24"/>
          <w:szCs w:val="20"/>
        </w:rPr>
        <w:t>Aan het tweede lid wordt een zin toegevoegd, luidende:</w:t>
      </w:r>
    </w:p>
    <w:p w:rsidRPr="00DD2F67" w:rsidR="00DD2F67" w:rsidP="00DD2F67" w:rsidRDefault="00DD2F67" w14:paraId="74CA70EE" w14:textId="282DD7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Als het voorkeursrecht eerder was gevestigd op grond van artikel 9.1, eerste lid, onder c, en op het moment van vaststelling van het omgevingsplan langer dan zes jaar van kracht was, bedraagt de verlengde termijn in totaal ten hoogste zestien jaar verminderd met de tijd die is verstreken tussen het ingaan van het voorkeursrecht en de vaststelling van het omgevingsplan.</w:t>
      </w:r>
    </w:p>
    <w:p w:rsidR="00DD2F67" w:rsidP="00DD2F67" w:rsidRDefault="00DD2F67" w14:paraId="3F02A208"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155B52CC" w14:textId="01B95BC7">
      <w:pPr>
        <w:tabs>
          <w:tab w:val="left" w:pos="284"/>
          <w:tab w:val="left" w:pos="567"/>
          <w:tab w:val="left" w:pos="851"/>
        </w:tabs>
        <w:ind w:right="-2"/>
        <w:rPr>
          <w:rFonts w:ascii="Times New Roman" w:hAnsi="Times New Roman"/>
          <w:sz w:val="24"/>
          <w:szCs w:val="20"/>
        </w:rPr>
      </w:pPr>
      <w:r w:rsidRPr="00DD2F67">
        <w:rPr>
          <w:rFonts w:ascii="Times New Roman" w:hAnsi="Times New Roman"/>
          <w:sz w:val="24"/>
          <w:szCs w:val="20"/>
        </w:rPr>
        <w:t>C</w:t>
      </w:r>
    </w:p>
    <w:p w:rsidR="00DD2F67" w:rsidP="00DD2F67" w:rsidRDefault="00DD2F67" w14:paraId="4D5B1A33" w14:textId="77777777">
      <w:pPr>
        <w:tabs>
          <w:tab w:val="left" w:pos="284"/>
          <w:tab w:val="left" w:pos="567"/>
          <w:tab w:val="left" w:pos="851"/>
        </w:tabs>
        <w:ind w:right="-2"/>
        <w:rPr>
          <w:rFonts w:ascii="Times New Roman" w:hAnsi="Times New Roman"/>
          <w:sz w:val="24"/>
          <w:szCs w:val="20"/>
        </w:rPr>
      </w:pPr>
    </w:p>
    <w:p w:rsidR="00DD2F67" w:rsidP="00DD2F67" w:rsidRDefault="00DD2F67" w14:paraId="6B842B28" w14:textId="3E1ECC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In artikel VII, vijfde lid, wordt “blijven artikel 9.4 en 15.52 van de Omgevingswet zoals die luidden voor inwerkingtreding” vervangen door “blijft artikel 9.4 van de Omgevingswet zoals dat luidde voor inwerkingtreding”.</w:t>
      </w:r>
    </w:p>
    <w:p w:rsidR="008F5EFB" w:rsidP="00DD2F67" w:rsidRDefault="008F5EFB" w14:paraId="0DE58D1D" w14:textId="77777777">
      <w:pPr>
        <w:tabs>
          <w:tab w:val="left" w:pos="284"/>
          <w:tab w:val="left" w:pos="567"/>
          <w:tab w:val="left" w:pos="851"/>
        </w:tabs>
        <w:ind w:right="-2"/>
        <w:rPr>
          <w:rFonts w:ascii="Times New Roman" w:hAnsi="Times New Roman"/>
          <w:sz w:val="24"/>
          <w:szCs w:val="20"/>
        </w:rPr>
      </w:pPr>
    </w:p>
    <w:p w:rsidRPr="008F5EFB" w:rsidR="008F5EFB" w:rsidP="008F5EFB" w:rsidRDefault="008F5EFB" w14:paraId="798D94D9" w14:textId="77777777">
      <w:pPr>
        <w:tabs>
          <w:tab w:val="left" w:pos="284"/>
          <w:tab w:val="left" w:pos="567"/>
          <w:tab w:val="left" w:pos="851"/>
        </w:tabs>
        <w:ind w:right="-2"/>
        <w:rPr>
          <w:rFonts w:ascii="Times New Roman" w:hAnsi="Times New Roman"/>
          <w:sz w:val="24"/>
          <w:szCs w:val="20"/>
        </w:rPr>
      </w:pPr>
      <w:r w:rsidRPr="008F5EFB">
        <w:rPr>
          <w:rFonts w:ascii="Times New Roman" w:hAnsi="Times New Roman"/>
          <w:sz w:val="24"/>
          <w:szCs w:val="20"/>
        </w:rPr>
        <w:t>D</w:t>
      </w:r>
    </w:p>
    <w:p w:rsidRPr="008F5EFB" w:rsidR="008F5EFB" w:rsidP="008F5EFB" w:rsidRDefault="008F5EFB" w14:paraId="47944DAE" w14:textId="77777777">
      <w:pPr>
        <w:tabs>
          <w:tab w:val="left" w:pos="284"/>
          <w:tab w:val="left" w:pos="567"/>
          <w:tab w:val="left" w:pos="851"/>
        </w:tabs>
        <w:ind w:right="-2"/>
        <w:rPr>
          <w:rFonts w:ascii="Times New Roman" w:hAnsi="Times New Roman"/>
          <w:sz w:val="24"/>
          <w:szCs w:val="20"/>
        </w:rPr>
      </w:pPr>
    </w:p>
    <w:p w:rsidRPr="008F5EFB" w:rsidR="008F5EFB" w:rsidP="008F5EFB" w:rsidRDefault="008F5EFB" w14:paraId="1F74E800" w14:textId="77777777">
      <w:pPr>
        <w:tabs>
          <w:tab w:val="left" w:pos="284"/>
          <w:tab w:val="left" w:pos="567"/>
          <w:tab w:val="left" w:pos="851"/>
        </w:tabs>
        <w:ind w:right="-2"/>
        <w:rPr>
          <w:rFonts w:ascii="Times New Roman" w:hAnsi="Times New Roman"/>
          <w:sz w:val="24"/>
          <w:szCs w:val="20"/>
        </w:rPr>
      </w:pPr>
      <w:r w:rsidRPr="008F5EFB">
        <w:rPr>
          <w:rFonts w:ascii="Times New Roman" w:hAnsi="Times New Roman"/>
          <w:sz w:val="24"/>
          <w:szCs w:val="20"/>
        </w:rPr>
        <w:tab/>
        <w:t>Na artikel IX wordt een artikel ingevoegd, luidende:</w:t>
      </w:r>
    </w:p>
    <w:p w:rsidRPr="008F5EFB" w:rsidR="008F5EFB" w:rsidP="008F5EFB" w:rsidRDefault="008F5EFB" w14:paraId="62F50F08" w14:textId="77777777">
      <w:pPr>
        <w:tabs>
          <w:tab w:val="left" w:pos="284"/>
          <w:tab w:val="left" w:pos="567"/>
          <w:tab w:val="left" w:pos="851"/>
        </w:tabs>
        <w:ind w:right="-2"/>
        <w:rPr>
          <w:rFonts w:ascii="Times New Roman" w:hAnsi="Times New Roman"/>
          <w:sz w:val="24"/>
          <w:szCs w:val="20"/>
        </w:rPr>
      </w:pPr>
    </w:p>
    <w:p w:rsidRPr="008F5EFB" w:rsidR="008F5EFB" w:rsidP="008F5EFB" w:rsidRDefault="008F5EFB" w14:paraId="6E4E873C" w14:textId="77777777">
      <w:pPr>
        <w:tabs>
          <w:tab w:val="left" w:pos="284"/>
          <w:tab w:val="left" w:pos="567"/>
          <w:tab w:val="left" w:pos="851"/>
        </w:tabs>
        <w:ind w:right="-2"/>
        <w:rPr>
          <w:rFonts w:ascii="Times New Roman" w:hAnsi="Times New Roman"/>
          <w:b/>
          <w:bCs/>
          <w:sz w:val="24"/>
          <w:szCs w:val="20"/>
        </w:rPr>
      </w:pPr>
      <w:r w:rsidRPr="008F5EFB">
        <w:rPr>
          <w:rFonts w:ascii="Times New Roman" w:hAnsi="Times New Roman"/>
          <w:b/>
          <w:bCs/>
          <w:sz w:val="24"/>
          <w:szCs w:val="20"/>
        </w:rPr>
        <w:t xml:space="preserve">Artikel </w:t>
      </w:r>
      <w:proofErr w:type="spellStart"/>
      <w:r w:rsidRPr="008F5EFB">
        <w:rPr>
          <w:rFonts w:ascii="Times New Roman" w:hAnsi="Times New Roman"/>
          <w:b/>
          <w:bCs/>
          <w:sz w:val="24"/>
          <w:szCs w:val="20"/>
        </w:rPr>
        <w:t>IXa</w:t>
      </w:r>
      <w:proofErr w:type="spellEnd"/>
    </w:p>
    <w:p w:rsidRPr="008F5EFB" w:rsidR="008F5EFB" w:rsidP="008F5EFB" w:rsidRDefault="008F5EFB" w14:paraId="55A70720" w14:textId="77777777">
      <w:pPr>
        <w:tabs>
          <w:tab w:val="left" w:pos="284"/>
          <w:tab w:val="left" w:pos="567"/>
          <w:tab w:val="left" w:pos="851"/>
        </w:tabs>
        <w:ind w:right="-2"/>
        <w:rPr>
          <w:rFonts w:ascii="Times New Roman" w:hAnsi="Times New Roman"/>
          <w:sz w:val="24"/>
          <w:szCs w:val="20"/>
        </w:rPr>
      </w:pPr>
    </w:p>
    <w:p w:rsidRPr="008F5EFB" w:rsidR="008F5EFB" w:rsidP="008F5EFB" w:rsidRDefault="008F5EFB" w14:paraId="03C93A0F" w14:textId="77777777">
      <w:pPr>
        <w:tabs>
          <w:tab w:val="left" w:pos="284"/>
          <w:tab w:val="left" w:pos="567"/>
          <w:tab w:val="left" w:pos="851"/>
        </w:tabs>
        <w:ind w:right="-2"/>
        <w:rPr>
          <w:rFonts w:ascii="Times New Roman" w:hAnsi="Times New Roman"/>
          <w:sz w:val="24"/>
          <w:szCs w:val="20"/>
        </w:rPr>
      </w:pPr>
      <w:r w:rsidRPr="008F5EFB">
        <w:rPr>
          <w:rFonts w:ascii="Times New Roman" w:hAnsi="Times New Roman"/>
          <w:sz w:val="24"/>
          <w:szCs w:val="20"/>
        </w:rPr>
        <w:tab/>
        <w:t xml:space="preserve">Indien het bij koninklijke boodschap van 25 september 2025 ingediende voorstel van wet tot wijziging van diverse wetten in verband met het overzetten van bepalingen uit de Vangnetregeling Omgevingswet naar de wet in formele zin, alsmede met het herstellen van wetstechnische gebreken en leemten (Kamerstukken 36824) tot wet is of wordt verheven en artikel XII, onderdeel E, van die wet: </w:t>
      </w:r>
    </w:p>
    <w:p w:rsidRPr="008F5EFB" w:rsidR="008F5EFB" w:rsidP="008F5EFB" w:rsidRDefault="008F5EFB" w14:paraId="59C50659" w14:textId="77777777">
      <w:pPr>
        <w:tabs>
          <w:tab w:val="left" w:pos="284"/>
          <w:tab w:val="left" w:pos="567"/>
          <w:tab w:val="left" w:pos="851"/>
        </w:tabs>
        <w:ind w:right="-2"/>
        <w:rPr>
          <w:rFonts w:ascii="Times New Roman" w:hAnsi="Times New Roman"/>
          <w:sz w:val="24"/>
          <w:szCs w:val="20"/>
        </w:rPr>
      </w:pPr>
      <w:r w:rsidRPr="008F5EFB">
        <w:rPr>
          <w:rFonts w:ascii="Times New Roman" w:hAnsi="Times New Roman"/>
          <w:sz w:val="24"/>
          <w:szCs w:val="20"/>
        </w:rPr>
        <w:tab/>
        <w:t>a. eerder in werking is getreden of treedt dan artikel III, van deze wet, wordt aan artikel III, onderdeel FD, van die wet een onderdeel toegevoegd, luidende:3. In het vierde lid, onder a, wordt “drie jaar” vervangen door “vijf jaar”.</w:t>
      </w:r>
    </w:p>
    <w:p w:rsidRPr="00DD2F67" w:rsidR="008F5EFB" w:rsidP="00DD2F67" w:rsidRDefault="008F5EFB" w14:paraId="0C168461" w14:textId="36D6D791">
      <w:pPr>
        <w:tabs>
          <w:tab w:val="left" w:pos="284"/>
          <w:tab w:val="left" w:pos="567"/>
          <w:tab w:val="left" w:pos="851"/>
        </w:tabs>
        <w:ind w:right="-2"/>
        <w:rPr>
          <w:rFonts w:ascii="Times New Roman" w:hAnsi="Times New Roman"/>
          <w:sz w:val="24"/>
          <w:szCs w:val="20"/>
        </w:rPr>
      </w:pPr>
      <w:r w:rsidRPr="008F5EFB">
        <w:rPr>
          <w:rFonts w:ascii="Times New Roman" w:hAnsi="Times New Roman"/>
          <w:sz w:val="24"/>
          <w:szCs w:val="20"/>
        </w:rPr>
        <w:lastRenderedPageBreak/>
        <w:tab/>
        <w:t>b. later in werking treedt dan artikel III van deze wet, wordt in artikel XII, onderdeel E, onder 3, van die wet “drie jaar” vervangen door “vijf jaar”.</w:t>
      </w:r>
    </w:p>
    <w:p w:rsidR="00DD2F67" w:rsidP="00DD2F67" w:rsidRDefault="00DD2F67" w14:paraId="7907F83B" w14:textId="77777777">
      <w:pPr>
        <w:tabs>
          <w:tab w:val="left" w:pos="284"/>
          <w:tab w:val="left" w:pos="567"/>
          <w:tab w:val="left" w:pos="851"/>
        </w:tabs>
        <w:ind w:right="-2"/>
        <w:rPr>
          <w:rFonts w:ascii="Times New Roman" w:hAnsi="Times New Roman"/>
          <w:b/>
          <w:bCs/>
          <w:sz w:val="24"/>
          <w:szCs w:val="20"/>
        </w:rPr>
      </w:pPr>
    </w:p>
    <w:p w:rsidR="00DD2F67" w:rsidP="00DD2F67" w:rsidRDefault="00DD2F67" w14:paraId="1EB1B07C" w14:textId="77777777">
      <w:pPr>
        <w:tabs>
          <w:tab w:val="left" w:pos="284"/>
          <w:tab w:val="left" w:pos="567"/>
          <w:tab w:val="left" w:pos="851"/>
        </w:tabs>
        <w:ind w:right="-2"/>
        <w:rPr>
          <w:rFonts w:ascii="Times New Roman" w:hAnsi="Times New Roman"/>
          <w:b/>
          <w:bCs/>
          <w:sz w:val="24"/>
          <w:szCs w:val="20"/>
        </w:rPr>
      </w:pPr>
    </w:p>
    <w:p w:rsidRPr="00DD2F67" w:rsidR="00DD2F67" w:rsidP="00DD2F67" w:rsidRDefault="00DD2F67" w14:paraId="48788F92" w14:textId="41CADDF4">
      <w:pPr>
        <w:tabs>
          <w:tab w:val="left" w:pos="284"/>
          <w:tab w:val="left" w:pos="567"/>
          <w:tab w:val="left" w:pos="851"/>
        </w:tabs>
        <w:ind w:right="-2"/>
        <w:rPr>
          <w:rFonts w:ascii="Times New Roman" w:hAnsi="Times New Roman"/>
          <w:b/>
          <w:bCs/>
          <w:sz w:val="24"/>
          <w:szCs w:val="20"/>
        </w:rPr>
      </w:pPr>
      <w:r w:rsidRPr="00DD2F67">
        <w:rPr>
          <w:rFonts w:ascii="Times New Roman" w:hAnsi="Times New Roman"/>
          <w:b/>
          <w:bCs/>
          <w:sz w:val="24"/>
          <w:szCs w:val="20"/>
        </w:rPr>
        <w:t>ARTIKEL II</w:t>
      </w:r>
    </w:p>
    <w:p w:rsidR="00DD2F67" w:rsidP="00DD2F67" w:rsidRDefault="00DD2F67" w14:paraId="35A0BBD3"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5428BF8F" w14:textId="72524C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Deze wet treedt in werking op een bij koninklijk besluit te bepalen tijdstip.</w:t>
      </w:r>
    </w:p>
    <w:p w:rsidR="00DD2F67" w:rsidP="00DD2F67" w:rsidRDefault="00DD2F67" w14:paraId="2B4D5E85" w14:textId="77777777">
      <w:pPr>
        <w:tabs>
          <w:tab w:val="left" w:pos="284"/>
          <w:tab w:val="left" w:pos="567"/>
          <w:tab w:val="left" w:pos="851"/>
        </w:tabs>
        <w:ind w:right="-2"/>
        <w:rPr>
          <w:rFonts w:ascii="Times New Roman" w:hAnsi="Times New Roman"/>
          <w:sz w:val="24"/>
          <w:szCs w:val="20"/>
        </w:rPr>
      </w:pPr>
    </w:p>
    <w:p w:rsidR="00DD2F67" w:rsidP="00DD2F67" w:rsidRDefault="00DD2F67" w14:paraId="1BE28ACC" w14:textId="77777777">
      <w:pPr>
        <w:tabs>
          <w:tab w:val="left" w:pos="284"/>
          <w:tab w:val="left" w:pos="567"/>
          <w:tab w:val="left" w:pos="851"/>
        </w:tabs>
        <w:ind w:right="-2"/>
        <w:rPr>
          <w:rFonts w:ascii="Times New Roman" w:hAnsi="Times New Roman"/>
          <w:sz w:val="24"/>
          <w:szCs w:val="20"/>
        </w:rPr>
      </w:pPr>
    </w:p>
    <w:p w:rsidR="00DD2F67" w:rsidP="00DD2F67" w:rsidRDefault="00DD2F67" w14:paraId="01E50B24" w14:textId="5A5CAC5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DD2F67">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DD2F67" w:rsidP="00DD2F67" w:rsidRDefault="00DD2F67" w14:paraId="5D14288F" w14:textId="77777777">
      <w:pPr>
        <w:tabs>
          <w:tab w:val="left" w:pos="284"/>
          <w:tab w:val="left" w:pos="567"/>
          <w:tab w:val="left" w:pos="851"/>
        </w:tabs>
        <w:ind w:right="-2"/>
        <w:rPr>
          <w:rFonts w:ascii="Times New Roman" w:hAnsi="Times New Roman"/>
          <w:sz w:val="24"/>
          <w:szCs w:val="18"/>
        </w:rPr>
      </w:pPr>
    </w:p>
    <w:p w:rsidRPr="00DD2F67" w:rsidR="00DD2F67" w:rsidP="00DD2F67" w:rsidRDefault="00DD2F67" w14:paraId="2EDC720E" w14:textId="77777777">
      <w:pPr>
        <w:tabs>
          <w:tab w:val="left" w:pos="284"/>
          <w:tab w:val="left" w:pos="567"/>
          <w:tab w:val="left" w:pos="851"/>
        </w:tabs>
        <w:ind w:right="-2"/>
        <w:rPr>
          <w:rFonts w:ascii="Times New Roman" w:hAnsi="Times New Roman"/>
          <w:sz w:val="24"/>
          <w:szCs w:val="20"/>
        </w:rPr>
      </w:pPr>
      <w:r w:rsidRPr="00DD2F67">
        <w:rPr>
          <w:rFonts w:ascii="Times New Roman" w:hAnsi="Times New Roman"/>
          <w:sz w:val="24"/>
          <w:szCs w:val="20"/>
        </w:rPr>
        <w:t>Gegeven</w:t>
      </w:r>
    </w:p>
    <w:p w:rsidRPr="00DD2F67" w:rsidR="00DD2F67" w:rsidP="00DD2F67" w:rsidRDefault="00DD2F67" w14:paraId="5A105368"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3F5CB232" w14:textId="77777777">
      <w:pPr>
        <w:tabs>
          <w:tab w:val="left" w:pos="284"/>
          <w:tab w:val="left" w:pos="567"/>
          <w:tab w:val="left" w:pos="851"/>
        </w:tabs>
        <w:ind w:right="-2"/>
        <w:rPr>
          <w:rFonts w:ascii="Times New Roman" w:hAnsi="Times New Roman"/>
          <w:sz w:val="24"/>
          <w:szCs w:val="20"/>
        </w:rPr>
      </w:pPr>
    </w:p>
    <w:p w:rsidR="00DD2F67" w:rsidP="00DD2F67" w:rsidRDefault="00DD2F67" w14:paraId="622CF3D7" w14:textId="77777777">
      <w:pPr>
        <w:tabs>
          <w:tab w:val="left" w:pos="284"/>
          <w:tab w:val="left" w:pos="567"/>
          <w:tab w:val="left" w:pos="851"/>
        </w:tabs>
        <w:ind w:right="-2"/>
        <w:rPr>
          <w:rFonts w:ascii="Times New Roman" w:hAnsi="Times New Roman"/>
          <w:sz w:val="24"/>
          <w:szCs w:val="20"/>
        </w:rPr>
      </w:pPr>
    </w:p>
    <w:p w:rsidR="00DD2F67" w:rsidP="00DD2F67" w:rsidRDefault="00DD2F67" w14:paraId="2C322ED2" w14:textId="77777777">
      <w:pPr>
        <w:tabs>
          <w:tab w:val="left" w:pos="284"/>
          <w:tab w:val="left" w:pos="567"/>
          <w:tab w:val="left" w:pos="851"/>
        </w:tabs>
        <w:ind w:right="-2"/>
        <w:rPr>
          <w:rFonts w:ascii="Times New Roman" w:hAnsi="Times New Roman"/>
          <w:sz w:val="24"/>
          <w:szCs w:val="20"/>
        </w:rPr>
      </w:pPr>
    </w:p>
    <w:p w:rsidR="00DD2F67" w:rsidP="00DD2F67" w:rsidRDefault="00DD2F67" w14:paraId="1E327CFE" w14:textId="77777777">
      <w:pPr>
        <w:tabs>
          <w:tab w:val="left" w:pos="284"/>
          <w:tab w:val="left" w:pos="567"/>
          <w:tab w:val="left" w:pos="851"/>
        </w:tabs>
        <w:ind w:right="-2"/>
        <w:rPr>
          <w:rFonts w:ascii="Times New Roman" w:hAnsi="Times New Roman"/>
          <w:sz w:val="24"/>
          <w:szCs w:val="20"/>
        </w:rPr>
      </w:pPr>
    </w:p>
    <w:p w:rsidR="00DD2F67" w:rsidP="00DD2F67" w:rsidRDefault="00DD2F67" w14:paraId="06EF3114" w14:textId="77777777">
      <w:pPr>
        <w:tabs>
          <w:tab w:val="left" w:pos="284"/>
          <w:tab w:val="left" w:pos="567"/>
          <w:tab w:val="left" w:pos="851"/>
        </w:tabs>
        <w:ind w:right="-2"/>
        <w:rPr>
          <w:rFonts w:ascii="Times New Roman" w:hAnsi="Times New Roman"/>
          <w:sz w:val="24"/>
          <w:szCs w:val="20"/>
        </w:rPr>
      </w:pPr>
    </w:p>
    <w:p w:rsidR="00DD2F67" w:rsidP="00DD2F67" w:rsidRDefault="00DD2F67" w14:paraId="5BE1B217" w14:textId="77777777">
      <w:pPr>
        <w:tabs>
          <w:tab w:val="left" w:pos="284"/>
          <w:tab w:val="left" w:pos="567"/>
          <w:tab w:val="left" w:pos="851"/>
        </w:tabs>
        <w:ind w:right="-2"/>
        <w:rPr>
          <w:rFonts w:ascii="Times New Roman" w:hAnsi="Times New Roman"/>
          <w:sz w:val="24"/>
          <w:szCs w:val="20"/>
        </w:rPr>
      </w:pPr>
    </w:p>
    <w:p w:rsidR="00DD2F67" w:rsidP="00DD2F67" w:rsidRDefault="00DD2F67" w14:paraId="7195836A"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09E89CE7"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71936A7A" w14:textId="77777777">
      <w:pPr>
        <w:tabs>
          <w:tab w:val="left" w:pos="284"/>
          <w:tab w:val="left" w:pos="567"/>
          <w:tab w:val="left" w:pos="851"/>
        </w:tabs>
        <w:ind w:right="-2"/>
        <w:rPr>
          <w:rFonts w:ascii="Times New Roman" w:hAnsi="Times New Roman"/>
          <w:sz w:val="24"/>
          <w:szCs w:val="20"/>
        </w:rPr>
      </w:pPr>
      <w:r w:rsidRPr="00DD2F67">
        <w:rPr>
          <w:rFonts w:ascii="Times New Roman" w:hAnsi="Times New Roman"/>
          <w:sz w:val="24"/>
          <w:szCs w:val="20"/>
        </w:rPr>
        <w:t xml:space="preserve">De Minister van Volkshuisvesting en Ruimtelijke Ordening, </w:t>
      </w:r>
    </w:p>
    <w:p w:rsidRPr="002168F4" w:rsidR="00DD2F67" w:rsidP="00DD2F67" w:rsidRDefault="00DD2F67" w14:paraId="5BCC26D2" w14:textId="77777777">
      <w:pPr>
        <w:tabs>
          <w:tab w:val="left" w:pos="284"/>
          <w:tab w:val="left" w:pos="567"/>
          <w:tab w:val="left" w:pos="851"/>
        </w:tabs>
        <w:ind w:right="-2"/>
        <w:rPr>
          <w:rFonts w:ascii="Times New Roman" w:hAnsi="Times New Roman"/>
          <w:sz w:val="24"/>
          <w:szCs w:val="20"/>
        </w:rPr>
      </w:pPr>
    </w:p>
    <w:sectPr w:rsidRPr="002168F4" w:rsidR="00DD2F67"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AAD9" w14:textId="77777777" w:rsidR="00DD2F67" w:rsidRDefault="00DD2F67">
      <w:pPr>
        <w:spacing w:line="20" w:lineRule="exact"/>
      </w:pPr>
    </w:p>
  </w:endnote>
  <w:endnote w:type="continuationSeparator" w:id="0">
    <w:p w14:paraId="7521F9DA" w14:textId="77777777" w:rsidR="00DD2F67" w:rsidRDefault="00DD2F67">
      <w:pPr>
        <w:pStyle w:val="Amendement"/>
      </w:pPr>
      <w:r>
        <w:rPr>
          <w:b w:val="0"/>
          <w:bCs w:val="0"/>
        </w:rPr>
        <w:t xml:space="preserve"> </w:t>
      </w:r>
    </w:p>
  </w:endnote>
  <w:endnote w:type="continuationNotice" w:id="1">
    <w:p w14:paraId="130D1808" w14:textId="77777777" w:rsidR="00DD2F67" w:rsidRDefault="00DD2F6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29A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F0FAD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1C1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593B79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118D" w14:textId="77777777" w:rsidR="00DD2F67" w:rsidRDefault="00DD2F67">
      <w:pPr>
        <w:pStyle w:val="Amendement"/>
      </w:pPr>
      <w:r>
        <w:rPr>
          <w:b w:val="0"/>
          <w:bCs w:val="0"/>
        </w:rPr>
        <w:separator/>
      </w:r>
    </w:p>
  </w:footnote>
  <w:footnote w:type="continuationSeparator" w:id="0">
    <w:p w14:paraId="1768A6A8" w14:textId="77777777" w:rsidR="00DD2F67" w:rsidRDefault="00DD2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51B06"/>
    <w:multiLevelType w:val="hybridMultilevel"/>
    <w:tmpl w:val="8A3A3F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C5F107E"/>
    <w:multiLevelType w:val="hybridMultilevel"/>
    <w:tmpl w:val="23D03A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03942443">
    <w:abstractNumId w:val="1"/>
  </w:num>
  <w:num w:numId="2" w16cid:durableId="31025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67"/>
    <w:rsid w:val="00012DBE"/>
    <w:rsid w:val="000A1D81"/>
    <w:rsid w:val="00111ED3"/>
    <w:rsid w:val="001C190E"/>
    <w:rsid w:val="002168F4"/>
    <w:rsid w:val="00241287"/>
    <w:rsid w:val="002A727C"/>
    <w:rsid w:val="003E50DD"/>
    <w:rsid w:val="005D2707"/>
    <w:rsid w:val="00606255"/>
    <w:rsid w:val="006B607A"/>
    <w:rsid w:val="007D451C"/>
    <w:rsid w:val="00826224"/>
    <w:rsid w:val="008F5EFB"/>
    <w:rsid w:val="00930A23"/>
    <w:rsid w:val="009C7354"/>
    <w:rsid w:val="009E6D7F"/>
    <w:rsid w:val="00A11E73"/>
    <w:rsid w:val="00A2521E"/>
    <w:rsid w:val="00AE436A"/>
    <w:rsid w:val="00C135B1"/>
    <w:rsid w:val="00C92DF8"/>
    <w:rsid w:val="00CB3578"/>
    <w:rsid w:val="00D20AFA"/>
    <w:rsid w:val="00D46181"/>
    <w:rsid w:val="00D55648"/>
    <w:rsid w:val="00DD2F67"/>
    <w:rsid w:val="00E16443"/>
    <w:rsid w:val="00E20F48"/>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D47D8"/>
  <w15:docId w15:val="{34B50009-44A3-4711-BA58-303F3801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762</ap:Words>
  <ap:Characters>4240</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2026-03-05T09:53:00.0000000Z</dcterms:created>
  <dcterms:modified xsi:type="dcterms:W3CDTF">2026-03-05T09:54:00.0000000Z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