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1C2" w:rsidP="00C101C2" w:rsidRDefault="00C101C2" w14:paraId="38BCA4E2" w14:textId="136F68A1">
      <w:pPr>
        <w:contextualSpacing/>
        <w:rPr>
          <w:b/>
          <w:szCs w:val="18"/>
          <w:lang w:val="nl-NL"/>
        </w:rPr>
      </w:pPr>
      <w:bookmarkStart w:name="_Hlk108774585" w:id="0"/>
      <w:r>
        <w:rPr>
          <w:b/>
          <w:szCs w:val="18"/>
          <w:lang w:val="nl-NL"/>
        </w:rPr>
        <w:t xml:space="preserve">VERSLAG RAAD </w:t>
      </w:r>
      <w:r w:rsidR="002F0727">
        <w:rPr>
          <w:b/>
          <w:szCs w:val="18"/>
          <w:lang w:val="nl-NL"/>
        </w:rPr>
        <w:t xml:space="preserve">ALGEMENE </w:t>
      </w:r>
      <w:r>
        <w:rPr>
          <w:b/>
          <w:szCs w:val="18"/>
          <w:lang w:val="nl-NL"/>
        </w:rPr>
        <w:t xml:space="preserve">ZAKEN VAN </w:t>
      </w:r>
      <w:r w:rsidR="003C1783">
        <w:rPr>
          <w:b/>
          <w:szCs w:val="18"/>
          <w:lang w:val="nl-NL"/>
        </w:rPr>
        <w:t>24 FEBRUARI 2026</w:t>
      </w:r>
      <w:r>
        <w:rPr>
          <w:b/>
          <w:szCs w:val="18"/>
          <w:lang w:val="nl-NL"/>
        </w:rPr>
        <w:t xml:space="preserve"> </w:t>
      </w:r>
    </w:p>
    <w:p w:rsidR="00F607AB" w:rsidP="003054C1" w:rsidRDefault="00F607AB" w14:paraId="01F07FF8" w14:textId="77777777">
      <w:pPr>
        <w:contextualSpacing/>
        <w:rPr>
          <w:szCs w:val="18"/>
          <w:lang w:val="nl-NL" w:eastAsia="ja-JP"/>
        </w:rPr>
      </w:pPr>
    </w:p>
    <w:p w:rsidRPr="003054C1" w:rsidR="003C1783" w:rsidP="003C1783" w:rsidRDefault="00030D5D" w14:paraId="01E161AF" w14:textId="52C21604">
      <w:pPr>
        <w:spacing w:after="0"/>
        <w:contextualSpacing/>
        <w:rPr>
          <w:szCs w:val="18"/>
          <w:lang w:val="nl-NL" w:eastAsia="ja-JP"/>
        </w:rPr>
      </w:pPr>
      <w:r>
        <w:rPr>
          <w:szCs w:val="18"/>
          <w:lang w:val="nl-NL" w:eastAsia="ja-JP"/>
        </w:rPr>
        <w:t>Op dinsdag 24 februari jl. vond de Raad Algemene Zaken</w:t>
      </w:r>
      <w:r w:rsidR="00483458">
        <w:rPr>
          <w:szCs w:val="18"/>
          <w:lang w:val="nl-NL" w:eastAsia="ja-JP"/>
        </w:rPr>
        <w:t xml:space="preserve"> (RAZ)</w:t>
      </w:r>
      <w:r>
        <w:rPr>
          <w:szCs w:val="18"/>
          <w:lang w:val="nl-NL" w:eastAsia="ja-JP"/>
        </w:rPr>
        <w:t xml:space="preserve"> plaats. </w:t>
      </w:r>
      <w:r w:rsidR="005547F0">
        <w:rPr>
          <w:szCs w:val="18"/>
          <w:lang w:val="nl-NL" w:eastAsia="ja-JP"/>
        </w:rPr>
        <w:t>Op de agenda</w:t>
      </w:r>
      <w:r w:rsidR="009D458F">
        <w:rPr>
          <w:szCs w:val="18"/>
          <w:lang w:val="nl-NL" w:eastAsia="ja-JP"/>
        </w:rPr>
        <w:t xml:space="preserve">stond </w:t>
      </w:r>
      <w:r>
        <w:rPr>
          <w:szCs w:val="18"/>
          <w:lang w:val="nl-NL" w:eastAsia="ja-JP"/>
        </w:rPr>
        <w:t>de voorbereiding van de Europese Raad van 19 en 20 maart</w:t>
      </w:r>
      <w:r w:rsidR="006B0C99">
        <w:rPr>
          <w:szCs w:val="18"/>
          <w:lang w:val="nl-NL" w:eastAsia="ja-JP"/>
        </w:rPr>
        <w:t>. Er was tevens aandacht voor</w:t>
      </w:r>
      <w:r w:rsidR="000767A5">
        <w:rPr>
          <w:szCs w:val="18"/>
          <w:lang w:val="nl-NL" w:eastAsia="ja-JP"/>
        </w:rPr>
        <w:t xml:space="preserve"> niet-gewelddadig extremisme, buitenlandse inmenging, en online radicalisering</w:t>
      </w:r>
      <w:r w:rsidR="009D458F">
        <w:rPr>
          <w:szCs w:val="18"/>
          <w:lang w:val="nl-NL" w:eastAsia="ja-JP"/>
        </w:rPr>
        <w:t>, en voor</w:t>
      </w:r>
      <w:r w:rsidR="000767A5">
        <w:rPr>
          <w:szCs w:val="18"/>
          <w:lang w:val="nl-NL" w:eastAsia="ja-JP"/>
        </w:rPr>
        <w:t xml:space="preserve"> het 28</w:t>
      </w:r>
      <w:r w:rsidRPr="003A74D3" w:rsidR="000767A5">
        <w:rPr>
          <w:szCs w:val="18"/>
          <w:vertAlign w:val="superscript"/>
          <w:lang w:val="nl-NL" w:eastAsia="ja-JP"/>
        </w:rPr>
        <w:t>ste</w:t>
      </w:r>
      <w:r w:rsidR="000767A5">
        <w:rPr>
          <w:szCs w:val="18"/>
          <w:lang w:val="nl-NL" w:eastAsia="ja-JP"/>
        </w:rPr>
        <w:t xml:space="preserve"> regime.</w:t>
      </w:r>
      <w:r w:rsidR="00483458">
        <w:rPr>
          <w:szCs w:val="18"/>
          <w:lang w:val="nl-NL" w:eastAsia="ja-JP"/>
        </w:rPr>
        <w:t xml:space="preserve"> Verder </w:t>
      </w:r>
      <w:r w:rsidR="000767A5">
        <w:rPr>
          <w:szCs w:val="18"/>
          <w:lang w:val="nl-NL" w:eastAsia="ja-JP"/>
        </w:rPr>
        <w:t>hield de Raad een lunchbespreking</w:t>
      </w:r>
      <w:r w:rsidR="001C3A15">
        <w:rPr>
          <w:szCs w:val="18"/>
          <w:lang w:val="nl-NL" w:eastAsia="ja-JP"/>
        </w:rPr>
        <w:t xml:space="preserve"> over </w:t>
      </w:r>
      <w:r w:rsidR="00A818BB">
        <w:rPr>
          <w:szCs w:val="18"/>
          <w:lang w:val="nl-NL" w:eastAsia="ja-JP"/>
        </w:rPr>
        <w:t>het</w:t>
      </w:r>
      <w:r w:rsidRPr="001C3A15" w:rsidR="001C3A15">
        <w:rPr>
          <w:i/>
          <w:iCs/>
          <w:szCs w:val="18"/>
          <w:lang w:val="nl-NL" w:eastAsia="ja-JP"/>
        </w:rPr>
        <w:t xml:space="preserve"> </w:t>
      </w:r>
      <w:r w:rsidR="001C3A15">
        <w:rPr>
          <w:i/>
          <w:iCs/>
          <w:szCs w:val="18"/>
          <w:lang w:val="nl-NL" w:eastAsia="ja-JP"/>
        </w:rPr>
        <w:t xml:space="preserve">European </w:t>
      </w:r>
      <w:proofErr w:type="spellStart"/>
      <w:r w:rsidR="001C3A15">
        <w:rPr>
          <w:i/>
          <w:iCs/>
          <w:szCs w:val="18"/>
          <w:lang w:val="nl-NL" w:eastAsia="ja-JP"/>
        </w:rPr>
        <w:t>Democracy</w:t>
      </w:r>
      <w:proofErr w:type="spellEnd"/>
      <w:r w:rsidR="001C3A15">
        <w:rPr>
          <w:i/>
          <w:iCs/>
          <w:szCs w:val="18"/>
          <w:lang w:val="nl-NL" w:eastAsia="ja-JP"/>
        </w:rPr>
        <w:t xml:space="preserve"> </w:t>
      </w:r>
      <w:proofErr w:type="spellStart"/>
      <w:r w:rsidR="001C3A15">
        <w:rPr>
          <w:i/>
          <w:iCs/>
          <w:szCs w:val="18"/>
          <w:lang w:val="nl-NL" w:eastAsia="ja-JP"/>
        </w:rPr>
        <w:t>Shield</w:t>
      </w:r>
      <w:proofErr w:type="spellEnd"/>
      <w:r w:rsidR="00FC573C">
        <w:rPr>
          <w:szCs w:val="18"/>
          <w:lang w:val="nl-NL" w:eastAsia="ja-JP"/>
        </w:rPr>
        <w:t xml:space="preserve">, waarbij het </w:t>
      </w:r>
      <w:r w:rsidRPr="00FD517A" w:rsidR="00FC573C">
        <w:rPr>
          <w:rFonts w:cs="Times New Roman"/>
          <w:i/>
          <w:szCs w:val="18"/>
          <w:lang w:val="nl-NL" w:eastAsia="ja-JP"/>
        </w:rPr>
        <w:t xml:space="preserve">European Centre </w:t>
      </w:r>
      <w:proofErr w:type="spellStart"/>
      <w:r w:rsidRPr="00FD517A" w:rsidR="00FC573C">
        <w:rPr>
          <w:rFonts w:cs="Times New Roman"/>
          <w:i/>
          <w:szCs w:val="18"/>
          <w:lang w:val="nl-NL" w:eastAsia="ja-JP"/>
        </w:rPr>
        <w:t>for</w:t>
      </w:r>
      <w:proofErr w:type="spellEnd"/>
      <w:r w:rsidRPr="00FD517A" w:rsidR="00FC573C">
        <w:rPr>
          <w:rFonts w:cs="Times New Roman"/>
          <w:i/>
          <w:szCs w:val="18"/>
          <w:lang w:val="nl-NL" w:eastAsia="ja-JP"/>
        </w:rPr>
        <w:t xml:space="preserve"> </w:t>
      </w:r>
      <w:proofErr w:type="spellStart"/>
      <w:r w:rsidRPr="00FD517A" w:rsidR="00FC573C">
        <w:rPr>
          <w:rFonts w:cs="Times New Roman"/>
          <w:i/>
          <w:szCs w:val="18"/>
          <w:lang w:val="nl-NL" w:eastAsia="ja-JP"/>
        </w:rPr>
        <w:t>Democratic</w:t>
      </w:r>
      <w:proofErr w:type="spellEnd"/>
      <w:r w:rsidRPr="00FD517A" w:rsidR="00FC573C">
        <w:rPr>
          <w:rFonts w:cs="Times New Roman"/>
          <w:i/>
          <w:szCs w:val="18"/>
          <w:lang w:val="nl-NL" w:eastAsia="ja-JP"/>
        </w:rPr>
        <w:t xml:space="preserve"> </w:t>
      </w:r>
      <w:proofErr w:type="spellStart"/>
      <w:r w:rsidRPr="00FD517A" w:rsidR="00FC573C">
        <w:rPr>
          <w:rFonts w:cs="Times New Roman"/>
          <w:i/>
          <w:szCs w:val="18"/>
          <w:lang w:val="nl-NL" w:eastAsia="ja-JP"/>
        </w:rPr>
        <w:t>Resilience</w:t>
      </w:r>
      <w:proofErr w:type="spellEnd"/>
      <w:r w:rsidR="00FC573C">
        <w:rPr>
          <w:rFonts w:cs="Times New Roman"/>
          <w:i/>
          <w:szCs w:val="18"/>
          <w:lang w:val="nl-NL" w:eastAsia="ja-JP"/>
        </w:rPr>
        <w:t xml:space="preserve"> (ECDR)</w:t>
      </w:r>
      <w:r w:rsidR="00FC573C">
        <w:rPr>
          <w:rFonts w:cs="Times New Roman"/>
          <w:iCs/>
          <w:szCs w:val="18"/>
          <w:lang w:val="nl-NL" w:eastAsia="ja-JP"/>
        </w:rPr>
        <w:t xml:space="preserve"> werd gelanceerd</w:t>
      </w:r>
      <w:r w:rsidR="000767A5">
        <w:rPr>
          <w:szCs w:val="18"/>
          <w:lang w:val="nl-NL" w:eastAsia="ja-JP"/>
        </w:rPr>
        <w:t xml:space="preserve">. </w:t>
      </w:r>
      <w:r w:rsidRPr="00A63F49" w:rsidR="006B0C99">
        <w:rPr>
          <w:szCs w:val="18"/>
          <w:lang w:val="nl-NL" w:eastAsia="ja-JP"/>
        </w:rPr>
        <w:t>De minister</w:t>
      </w:r>
      <w:r w:rsidRPr="00DF0834" w:rsidR="00710224">
        <w:rPr>
          <w:szCs w:val="18"/>
          <w:lang w:val="nl-NL" w:eastAsia="ja-JP"/>
        </w:rPr>
        <w:t xml:space="preserve"> van </w:t>
      </w:r>
      <w:r w:rsidRPr="00A63F49" w:rsidR="006B0C99">
        <w:rPr>
          <w:szCs w:val="18"/>
          <w:lang w:val="nl-NL" w:eastAsia="ja-JP"/>
        </w:rPr>
        <w:t xml:space="preserve">Buitenlandse Zaken was verhinderd; de Permanente Vertegenwoordiger bij de EU </w:t>
      </w:r>
      <w:r w:rsidR="005547F0">
        <w:rPr>
          <w:szCs w:val="18"/>
          <w:lang w:val="nl-NL" w:eastAsia="ja-JP"/>
        </w:rPr>
        <w:t>heeft</w:t>
      </w:r>
      <w:r w:rsidRPr="00DF0834" w:rsidR="00710224">
        <w:rPr>
          <w:szCs w:val="18"/>
          <w:lang w:val="nl-NL" w:eastAsia="ja-JP"/>
        </w:rPr>
        <w:t xml:space="preserve"> Nederland</w:t>
      </w:r>
      <w:r w:rsidR="005547F0">
        <w:rPr>
          <w:szCs w:val="18"/>
          <w:lang w:val="nl-NL" w:eastAsia="ja-JP"/>
        </w:rPr>
        <w:t xml:space="preserve"> vertegenwoordigd</w:t>
      </w:r>
      <w:r w:rsidRPr="00A63F49" w:rsidR="006B0C99">
        <w:rPr>
          <w:szCs w:val="18"/>
          <w:lang w:val="nl-NL" w:eastAsia="ja-JP"/>
        </w:rPr>
        <w:t>.</w:t>
      </w:r>
    </w:p>
    <w:p w:rsidRPr="003054C1" w:rsidR="00660F9A" w:rsidP="003C1783" w:rsidRDefault="00660F9A" w14:paraId="4C1A85A7" w14:textId="77777777">
      <w:pPr>
        <w:spacing w:after="0"/>
        <w:contextualSpacing/>
        <w:rPr>
          <w:szCs w:val="18"/>
          <w:lang w:val="nl-NL" w:eastAsia="ja-JP"/>
        </w:rPr>
      </w:pPr>
    </w:p>
    <w:p w:rsidRPr="00823D7C" w:rsidR="00C101C2" w:rsidP="00C101C2" w:rsidRDefault="003C1783" w14:paraId="35DC8D8C" w14:textId="6B3EE134">
      <w:pPr>
        <w:pStyle w:val="NoSpacing"/>
        <w:rPr>
          <w:b/>
          <w:szCs w:val="18"/>
          <w:lang w:val="nl-NL"/>
        </w:rPr>
      </w:pPr>
      <w:r>
        <w:rPr>
          <w:b/>
          <w:szCs w:val="18"/>
          <w:lang w:val="nl-NL"/>
        </w:rPr>
        <w:t>Voorbereiding Europese Raad 19 – 20 maart</w:t>
      </w:r>
    </w:p>
    <w:bookmarkEnd w:id="0"/>
    <w:p w:rsidR="00AA5F16" w:rsidP="003C1783" w:rsidRDefault="00AA5F16" w14:paraId="2963DA42" w14:textId="07580807">
      <w:pPr>
        <w:spacing w:after="0"/>
        <w:rPr>
          <w:rFonts w:cs="Times New Roman"/>
          <w:i/>
          <w:szCs w:val="18"/>
          <w:lang w:val="nl-NL" w:eastAsia="ja-JP"/>
        </w:rPr>
      </w:pPr>
      <w:r>
        <w:rPr>
          <w:rFonts w:cs="Times New Roman"/>
          <w:i/>
          <w:szCs w:val="18"/>
          <w:lang w:val="nl-NL" w:eastAsia="ja-JP"/>
        </w:rPr>
        <w:t>O</w:t>
      </w:r>
      <w:r w:rsidR="00656E6A">
        <w:rPr>
          <w:rFonts w:cs="Times New Roman"/>
          <w:i/>
          <w:szCs w:val="18"/>
          <w:lang w:val="nl-NL" w:eastAsia="ja-JP"/>
        </w:rPr>
        <w:t>ekraïne</w:t>
      </w:r>
    </w:p>
    <w:p w:rsidR="00AA5F16" w:rsidP="003C1783" w:rsidRDefault="004F2B1D" w14:paraId="4A98E62B" w14:textId="7A1DDB57">
      <w:pPr>
        <w:spacing w:after="0"/>
        <w:rPr>
          <w:rFonts w:cs="Times New Roman"/>
          <w:i/>
          <w:szCs w:val="18"/>
          <w:lang w:val="nl-NL" w:eastAsia="ja-JP"/>
        </w:rPr>
      </w:pPr>
      <w:r>
        <w:rPr>
          <w:rFonts w:cs="Times New Roman"/>
          <w:iCs/>
          <w:szCs w:val="18"/>
          <w:lang w:val="nl-NL" w:eastAsia="ja-JP"/>
        </w:rPr>
        <w:t>Aan het begin van de Raad</w:t>
      </w:r>
      <w:r w:rsidR="00705F87">
        <w:rPr>
          <w:rFonts w:cs="Times New Roman"/>
          <w:iCs/>
          <w:szCs w:val="18"/>
          <w:lang w:val="nl-NL" w:eastAsia="ja-JP"/>
        </w:rPr>
        <w:t xml:space="preserve"> vond een minuut stilte plaats om </w:t>
      </w:r>
      <w:r w:rsidR="00370479">
        <w:rPr>
          <w:rFonts w:cs="Times New Roman"/>
          <w:iCs/>
          <w:szCs w:val="18"/>
          <w:lang w:val="nl-NL" w:eastAsia="ja-JP"/>
        </w:rPr>
        <w:t xml:space="preserve">te markeren dat de grootschalige militaire inval in Oekraïne vier jaar geleden plaatsvond en de Russische agressieoorlog nog altijd voortduurt. </w:t>
      </w:r>
      <w:r w:rsidR="0017180B">
        <w:rPr>
          <w:rFonts w:cs="Times New Roman"/>
          <w:iCs/>
          <w:szCs w:val="18"/>
          <w:lang w:val="nl-NL" w:eastAsia="ja-JP"/>
        </w:rPr>
        <w:t>Tijdens</w:t>
      </w:r>
      <w:r w:rsidR="00E15B7A">
        <w:rPr>
          <w:rFonts w:cs="Times New Roman"/>
          <w:iCs/>
          <w:szCs w:val="18"/>
          <w:lang w:val="nl-NL" w:eastAsia="ja-JP"/>
        </w:rPr>
        <w:t xml:space="preserve"> d</w:t>
      </w:r>
      <w:r w:rsidRPr="008C3175" w:rsidR="00524C8A">
        <w:rPr>
          <w:rFonts w:cs="Times New Roman"/>
          <w:iCs/>
          <w:szCs w:val="18"/>
          <w:lang w:val="nl-NL" w:eastAsia="ja-JP"/>
        </w:rPr>
        <w:t>e Raad benadrukte</w:t>
      </w:r>
      <w:r w:rsidR="00E15B7A">
        <w:rPr>
          <w:rFonts w:cs="Times New Roman"/>
          <w:iCs/>
          <w:szCs w:val="18"/>
          <w:lang w:val="nl-NL" w:eastAsia="ja-JP"/>
        </w:rPr>
        <w:t xml:space="preserve">n de meeste lidstaten </w:t>
      </w:r>
      <w:r w:rsidRPr="008C3175" w:rsidR="00524C8A">
        <w:rPr>
          <w:rFonts w:cs="Times New Roman"/>
          <w:iCs/>
          <w:szCs w:val="18"/>
          <w:lang w:val="nl-NL" w:eastAsia="ja-JP"/>
        </w:rPr>
        <w:t>hun steun aan Oekraïne</w:t>
      </w:r>
      <w:r>
        <w:rPr>
          <w:rFonts w:cs="Times New Roman"/>
          <w:iCs/>
          <w:szCs w:val="18"/>
          <w:lang w:val="nl-NL" w:eastAsia="ja-JP"/>
        </w:rPr>
        <w:t>,</w:t>
      </w:r>
      <w:r w:rsidRPr="008C3175" w:rsidR="00524C8A">
        <w:rPr>
          <w:rFonts w:cs="Times New Roman"/>
          <w:iCs/>
          <w:szCs w:val="18"/>
          <w:lang w:val="nl-NL" w:eastAsia="ja-JP"/>
        </w:rPr>
        <w:t xml:space="preserve"> onder meer in </w:t>
      </w:r>
      <w:r w:rsidR="005547F0">
        <w:rPr>
          <w:rFonts w:cs="Times New Roman"/>
          <w:iCs/>
          <w:szCs w:val="18"/>
          <w:lang w:val="nl-NL" w:eastAsia="ja-JP"/>
        </w:rPr>
        <w:t xml:space="preserve">relatie tot </w:t>
      </w:r>
      <w:r w:rsidRPr="008C3175" w:rsidR="00524C8A">
        <w:rPr>
          <w:rFonts w:cs="Times New Roman"/>
          <w:iCs/>
          <w:szCs w:val="18"/>
          <w:lang w:val="nl-NL" w:eastAsia="ja-JP"/>
        </w:rPr>
        <w:t>de lopende vredesonderhandelingen.</w:t>
      </w:r>
      <w:r w:rsidR="00F248DA">
        <w:rPr>
          <w:rFonts w:cs="Times New Roman"/>
          <w:iCs/>
          <w:szCs w:val="18"/>
          <w:lang w:val="nl-NL" w:eastAsia="ja-JP"/>
        </w:rPr>
        <w:t xml:space="preserve"> </w:t>
      </w:r>
      <w:r w:rsidR="00E15B7A">
        <w:rPr>
          <w:rFonts w:cs="Times New Roman"/>
          <w:iCs/>
          <w:szCs w:val="18"/>
          <w:lang w:val="nl-NL" w:eastAsia="ja-JP"/>
        </w:rPr>
        <w:t xml:space="preserve">De </w:t>
      </w:r>
      <w:r w:rsidR="003C612C">
        <w:rPr>
          <w:rFonts w:cs="Times New Roman"/>
          <w:iCs/>
          <w:szCs w:val="18"/>
          <w:lang w:val="nl-NL" w:eastAsia="ja-JP"/>
        </w:rPr>
        <w:t>R</w:t>
      </w:r>
      <w:r w:rsidR="00E15B7A">
        <w:rPr>
          <w:rFonts w:cs="Times New Roman"/>
          <w:iCs/>
          <w:szCs w:val="18"/>
          <w:lang w:val="nl-NL" w:eastAsia="ja-JP"/>
        </w:rPr>
        <w:t xml:space="preserve">aad sprak ook over het EU-toetredingsproces van Oekraïne. Hierbij werd stilgestaan bij </w:t>
      </w:r>
      <w:r w:rsidRPr="008C3175" w:rsidR="00524C8A">
        <w:rPr>
          <w:rFonts w:cs="Times New Roman"/>
          <w:iCs/>
          <w:szCs w:val="18"/>
          <w:lang w:val="nl-NL" w:eastAsia="ja-JP"/>
        </w:rPr>
        <w:t xml:space="preserve">het belang van </w:t>
      </w:r>
      <w:r w:rsidR="00A927EF">
        <w:rPr>
          <w:rFonts w:cs="Times New Roman"/>
          <w:iCs/>
          <w:szCs w:val="18"/>
          <w:lang w:val="nl-NL" w:eastAsia="ja-JP"/>
        </w:rPr>
        <w:t>spoedige voortgang. Enkele lidstaten, waaronder Nederland, benadrukten</w:t>
      </w:r>
      <w:r w:rsidR="007C62C9">
        <w:rPr>
          <w:rFonts w:cs="Times New Roman"/>
          <w:iCs/>
          <w:szCs w:val="18"/>
          <w:lang w:val="nl-NL" w:eastAsia="ja-JP"/>
        </w:rPr>
        <w:t xml:space="preserve"> daarbij eveneens</w:t>
      </w:r>
      <w:r w:rsidR="00A927EF">
        <w:rPr>
          <w:rFonts w:cs="Times New Roman"/>
          <w:iCs/>
          <w:szCs w:val="18"/>
          <w:lang w:val="nl-NL" w:eastAsia="ja-JP"/>
        </w:rPr>
        <w:t xml:space="preserve"> het belang van</w:t>
      </w:r>
      <w:r w:rsidR="00E15B7A">
        <w:rPr>
          <w:rFonts w:cs="Times New Roman"/>
          <w:iCs/>
          <w:szCs w:val="18"/>
          <w:lang w:val="nl-NL" w:eastAsia="ja-JP"/>
        </w:rPr>
        <w:t xml:space="preserve"> e</w:t>
      </w:r>
      <w:r w:rsidR="00A927EF">
        <w:rPr>
          <w:rFonts w:cs="Times New Roman"/>
          <w:iCs/>
          <w:szCs w:val="18"/>
          <w:lang w:val="nl-NL" w:eastAsia="ja-JP"/>
        </w:rPr>
        <w:t>e</w:t>
      </w:r>
      <w:r w:rsidR="00E15B7A">
        <w:rPr>
          <w:rFonts w:cs="Times New Roman"/>
          <w:iCs/>
          <w:szCs w:val="18"/>
          <w:lang w:val="nl-NL" w:eastAsia="ja-JP"/>
        </w:rPr>
        <w:t>n</w:t>
      </w:r>
      <w:r w:rsidRPr="008C3175" w:rsidR="00524C8A">
        <w:rPr>
          <w:rFonts w:cs="Times New Roman"/>
          <w:iCs/>
          <w:szCs w:val="18"/>
          <w:lang w:val="nl-NL" w:eastAsia="ja-JP"/>
        </w:rPr>
        <w:t xml:space="preserve"> op merites gebaseerd toetredingsproces. Meerdere lidstaten spraken </w:t>
      </w:r>
      <w:r w:rsidR="005547F0">
        <w:rPr>
          <w:rFonts w:cs="Times New Roman"/>
          <w:iCs/>
          <w:szCs w:val="18"/>
          <w:lang w:val="nl-NL" w:eastAsia="ja-JP"/>
        </w:rPr>
        <w:t>Hongarije</w:t>
      </w:r>
      <w:r w:rsidRPr="008C3175" w:rsidR="00524C8A">
        <w:rPr>
          <w:rFonts w:cs="Times New Roman"/>
          <w:iCs/>
          <w:szCs w:val="18"/>
          <w:lang w:val="nl-NL" w:eastAsia="ja-JP"/>
        </w:rPr>
        <w:t xml:space="preserve"> aan op het niet nakomen van het </w:t>
      </w:r>
      <w:r w:rsidR="005A1AFA">
        <w:rPr>
          <w:rFonts w:cs="Times New Roman"/>
          <w:iCs/>
          <w:szCs w:val="18"/>
          <w:lang w:val="nl-NL" w:eastAsia="ja-JP"/>
        </w:rPr>
        <w:t xml:space="preserve">politieke </w:t>
      </w:r>
      <w:r w:rsidRPr="008C3175" w:rsidR="005A1AFA">
        <w:rPr>
          <w:rFonts w:cs="Times New Roman"/>
          <w:iCs/>
          <w:szCs w:val="18"/>
          <w:lang w:val="nl-NL" w:eastAsia="ja-JP"/>
        </w:rPr>
        <w:t>akkoord</w:t>
      </w:r>
      <w:r w:rsidR="005A1AFA">
        <w:rPr>
          <w:rFonts w:cs="Times New Roman"/>
          <w:iCs/>
          <w:szCs w:val="18"/>
          <w:lang w:val="nl-NL" w:eastAsia="ja-JP"/>
        </w:rPr>
        <w:t xml:space="preserve"> </w:t>
      </w:r>
      <w:r w:rsidR="0008312F">
        <w:rPr>
          <w:rFonts w:cs="Times New Roman"/>
          <w:iCs/>
          <w:szCs w:val="18"/>
          <w:lang w:val="nl-NL" w:eastAsia="ja-JP"/>
        </w:rPr>
        <w:t xml:space="preserve">zoals </w:t>
      </w:r>
      <w:r w:rsidR="008828D5">
        <w:rPr>
          <w:rFonts w:cs="Times New Roman"/>
          <w:iCs/>
          <w:szCs w:val="18"/>
          <w:lang w:val="nl-NL" w:eastAsia="ja-JP"/>
        </w:rPr>
        <w:t xml:space="preserve">overeengekomen </w:t>
      </w:r>
      <w:r w:rsidR="0008312F">
        <w:rPr>
          <w:rFonts w:cs="Times New Roman"/>
          <w:iCs/>
          <w:szCs w:val="18"/>
          <w:lang w:val="nl-NL" w:eastAsia="ja-JP"/>
        </w:rPr>
        <w:t xml:space="preserve">tijdens </w:t>
      </w:r>
      <w:r w:rsidR="00E15B7A">
        <w:rPr>
          <w:rFonts w:cs="Times New Roman"/>
          <w:iCs/>
          <w:szCs w:val="18"/>
          <w:lang w:val="nl-NL" w:eastAsia="ja-JP"/>
        </w:rPr>
        <w:t xml:space="preserve">de Europese Raad </w:t>
      </w:r>
      <w:r w:rsidR="0008312F">
        <w:rPr>
          <w:rFonts w:cs="Times New Roman"/>
          <w:iCs/>
          <w:szCs w:val="18"/>
          <w:lang w:val="nl-NL" w:eastAsia="ja-JP"/>
        </w:rPr>
        <w:t xml:space="preserve">in </w:t>
      </w:r>
      <w:r w:rsidR="00E15B7A">
        <w:rPr>
          <w:rFonts w:cs="Times New Roman"/>
          <w:iCs/>
          <w:szCs w:val="18"/>
          <w:lang w:val="nl-NL" w:eastAsia="ja-JP"/>
        </w:rPr>
        <w:t>december</w:t>
      </w:r>
      <w:r w:rsidR="008828D5">
        <w:rPr>
          <w:rFonts w:cs="Times New Roman"/>
          <w:iCs/>
          <w:szCs w:val="18"/>
          <w:lang w:val="nl-NL" w:eastAsia="ja-JP"/>
        </w:rPr>
        <w:t xml:space="preserve"> jl.</w:t>
      </w:r>
      <w:r w:rsidRPr="008C3175" w:rsidR="00524C8A">
        <w:rPr>
          <w:rFonts w:cs="Times New Roman"/>
          <w:iCs/>
          <w:szCs w:val="18"/>
          <w:lang w:val="nl-NL" w:eastAsia="ja-JP"/>
        </w:rPr>
        <w:t xml:space="preserve"> </w:t>
      </w:r>
      <w:r w:rsidRPr="008C3175" w:rsidR="00E15B7A">
        <w:rPr>
          <w:rFonts w:cs="Times New Roman"/>
          <w:iCs/>
          <w:szCs w:val="18"/>
          <w:lang w:val="nl-NL" w:eastAsia="ja-JP"/>
        </w:rPr>
        <w:t>o</w:t>
      </w:r>
      <w:r w:rsidR="00E15B7A">
        <w:rPr>
          <w:rFonts w:cs="Times New Roman"/>
          <w:iCs/>
          <w:szCs w:val="18"/>
          <w:lang w:val="nl-NL" w:eastAsia="ja-JP"/>
        </w:rPr>
        <w:t>ver</w:t>
      </w:r>
      <w:r w:rsidRPr="008C3175" w:rsidR="00E15B7A">
        <w:rPr>
          <w:rFonts w:cs="Times New Roman"/>
          <w:iCs/>
          <w:szCs w:val="18"/>
          <w:lang w:val="nl-NL" w:eastAsia="ja-JP"/>
        </w:rPr>
        <w:t xml:space="preserve"> </w:t>
      </w:r>
      <w:r w:rsidRPr="008C3175" w:rsidR="00524C8A">
        <w:rPr>
          <w:rFonts w:cs="Times New Roman"/>
          <w:iCs/>
          <w:szCs w:val="18"/>
          <w:lang w:val="nl-NL" w:eastAsia="ja-JP"/>
        </w:rPr>
        <w:t xml:space="preserve">de lening aan Oekraïne van </w:t>
      </w:r>
      <w:r w:rsidR="008B5EEC">
        <w:rPr>
          <w:rFonts w:cs="Times New Roman"/>
          <w:iCs/>
          <w:szCs w:val="18"/>
          <w:lang w:val="nl-NL" w:eastAsia="ja-JP"/>
        </w:rPr>
        <w:t xml:space="preserve">EUR </w:t>
      </w:r>
      <w:r w:rsidRPr="008C3175" w:rsidR="00524C8A">
        <w:rPr>
          <w:rFonts w:cs="Times New Roman"/>
          <w:iCs/>
          <w:szCs w:val="18"/>
          <w:lang w:val="nl-NL" w:eastAsia="ja-JP"/>
        </w:rPr>
        <w:t>90 miljard.</w:t>
      </w:r>
    </w:p>
    <w:p w:rsidRPr="009A631F" w:rsidR="00AA5F16" w:rsidP="003C1783" w:rsidRDefault="00AA5F16" w14:paraId="04EE42A9" w14:textId="77777777">
      <w:pPr>
        <w:spacing w:after="0"/>
        <w:rPr>
          <w:rFonts w:cs="Times New Roman"/>
          <w:i/>
          <w:szCs w:val="18"/>
          <w:lang w:val="nl-NL" w:eastAsia="ja-JP"/>
        </w:rPr>
      </w:pPr>
    </w:p>
    <w:p w:rsidR="00403517" w:rsidP="00403517" w:rsidRDefault="00B254BA" w14:paraId="16465855" w14:textId="7E7DC6D6">
      <w:pPr>
        <w:spacing w:after="0"/>
        <w:rPr>
          <w:rFonts w:cs="Times New Roman"/>
          <w:i/>
          <w:szCs w:val="18"/>
          <w:lang w:val="nl-NL" w:eastAsia="ja-JP"/>
        </w:rPr>
      </w:pPr>
      <w:r w:rsidRPr="008C3175">
        <w:rPr>
          <w:rFonts w:cs="Times New Roman"/>
          <w:i/>
          <w:szCs w:val="18"/>
          <w:lang w:val="nl-NL" w:eastAsia="ja-JP"/>
        </w:rPr>
        <w:t>Meerjarig Financieel Kader (</w:t>
      </w:r>
      <w:r w:rsidR="00403517">
        <w:rPr>
          <w:rFonts w:cs="Times New Roman"/>
          <w:i/>
          <w:szCs w:val="18"/>
          <w:lang w:val="nl-NL" w:eastAsia="ja-JP"/>
        </w:rPr>
        <w:t>MFK</w:t>
      </w:r>
      <w:r>
        <w:rPr>
          <w:rFonts w:cs="Times New Roman"/>
          <w:i/>
          <w:szCs w:val="18"/>
          <w:lang w:val="nl-NL" w:eastAsia="ja-JP"/>
        </w:rPr>
        <w:t>)</w:t>
      </w:r>
    </w:p>
    <w:p w:rsidRPr="00403517" w:rsidR="00EE5833" w:rsidP="00EE5833" w:rsidRDefault="003D7C51" w14:paraId="18E702BD" w14:textId="047B9C57">
      <w:pPr>
        <w:spacing w:after="0"/>
        <w:rPr>
          <w:rFonts w:cs="Times New Roman"/>
          <w:iCs/>
          <w:szCs w:val="18"/>
          <w:lang w:val="nl-NL" w:eastAsia="ja-JP"/>
        </w:rPr>
      </w:pPr>
      <w:bookmarkStart w:name="_Hlk222927922" w:id="1"/>
      <w:r w:rsidRPr="003D7C51">
        <w:rPr>
          <w:rFonts w:cs="Times New Roman"/>
          <w:iCs/>
          <w:szCs w:val="18"/>
          <w:lang w:val="nl-NL" w:eastAsia="ja-JP"/>
        </w:rPr>
        <w:t xml:space="preserve">De Raad besprak de agendering van het MFK rond drie elementen: (1) concurrentievermogen en de koppeling met het Europees </w:t>
      </w:r>
      <w:proofErr w:type="spellStart"/>
      <w:r w:rsidRPr="003D7C51">
        <w:rPr>
          <w:rFonts w:cs="Times New Roman"/>
          <w:iCs/>
          <w:szCs w:val="18"/>
          <w:lang w:val="nl-NL" w:eastAsia="ja-JP"/>
        </w:rPr>
        <w:t>Concurrentievermogenfonds</w:t>
      </w:r>
      <w:proofErr w:type="spellEnd"/>
      <w:r w:rsidRPr="003D7C51">
        <w:rPr>
          <w:rFonts w:cs="Times New Roman"/>
          <w:iCs/>
          <w:szCs w:val="18"/>
          <w:lang w:val="nl-NL" w:eastAsia="ja-JP"/>
        </w:rPr>
        <w:t xml:space="preserve"> (ECF); (2) het financiële</w:t>
      </w:r>
      <w:r w:rsidR="003D4B5A">
        <w:rPr>
          <w:rFonts w:cs="Times New Roman"/>
          <w:iCs/>
          <w:szCs w:val="18"/>
          <w:lang w:val="nl-NL" w:eastAsia="ja-JP"/>
        </w:rPr>
        <w:t xml:space="preserve"> overzicht</w:t>
      </w:r>
      <w:r w:rsidRPr="003D7C51">
        <w:rPr>
          <w:rFonts w:cs="Times New Roman"/>
          <w:iCs/>
          <w:szCs w:val="18"/>
          <w:lang w:val="nl-NL" w:eastAsia="ja-JP"/>
        </w:rPr>
        <w:t xml:space="preserve">; en (3) </w:t>
      </w:r>
      <w:proofErr w:type="spellStart"/>
      <w:r w:rsidRPr="003D4B5A">
        <w:rPr>
          <w:rFonts w:cs="Times New Roman"/>
          <w:i/>
          <w:szCs w:val="18"/>
          <w:lang w:val="nl-NL" w:eastAsia="ja-JP"/>
        </w:rPr>
        <w:t>governance</w:t>
      </w:r>
      <w:proofErr w:type="spellEnd"/>
      <w:r w:rsidRPr="003D7C51">
        <w:rPr>
          <w:rFonts w:cs="Times New Roman"/>
          <w:iCs/>
          <w:szCs w:val="18"/>
          <w:lang w:val="nl-NL" w:eastAsia="ja-JP"/>
        </w:rPr>
        <w:t>.</w:t>
      </w:r>
      <w:r w:rsidR="00EE5833">
        <w:rPr>
          <w:rFonts w:cs="Times New Roman"/>
          <w:iCs/>
          <w:szCs w:val="18"/>
          <w:lang w:val="nl-NL" w:eastAsia="ja-JP"/>
        </w:rPr>
        <w:t xml:space="preserve"> Tijdens de aanstaande Europese Raad worden nog geen getallen besproken. Nederland benoemde het belang de </w:t>
      </w:r>
      <w:r w:rsidRPr="00EE5833" w:rsidR="00EE5833">
        <w:rPr>
          <w:rFonts w:cs="Times New Roman"/>
          <w:iCs/>
          <w:szCs w:val="18"/>
          <w:lang w:val="nl-NL" w:eastAsia="ja-JP"/>
        </w:rPr>
        <w:t>meerjarenbegroting te moderniseren en te vereenvoudigen, en onderschr</w:t>
      </w:r>
      <w:r w:rsidR="005547F0">
        <w:rPr>
          <w:rFonts w:cs="Times New Roman"/>
          <w:iCs/>
          <w:szCs w:val="18"/>
          <w:lang w:val="nl-NL" w:eastAsia="ja-JP"/>
        </w:rPr>
        <w:t>eef</w:t>
      </w:r>
      <w:r w:rsidR="006D324B">
        <w:rPr>
          <w:rFonts w:cs="Times New Roman"/>
          <w:iCs/>
          <w:szCs w:val="18"/>
          <w:lang w:val="nl-NL" w:eastAsia="ja-JP"/>
        </w:rPr>
        <w:t xml:space="preserve"> </w:t>
      </w:r>
      <w:r w:rsidRPr="00EE5833" w:rsidR="00EE5833">
        <w:rPr>
          <w:rFonts w:cs="Times New Roman"/>
          <w:iCs/>
          <w:szCs w:val="18"/>
          <w:lang w:val="nl-NL" w:eastAsia="ja-JP"/>
        </w:rPr>
        <w:t>de focus op</w:t>
      </w:r>
      <w:r w:rsidR="009D458F">
        <w:rPr>
          <w:rFonts w:cs="Times New Roman"/>
          <w:iCs/>
          <w:szCs w:val="18"/>
          <w:lang w:val="nl-NL" w:eastAsia="ja-JP"/>
        </w:rPr>
        <w:t xml:space="preserve"> de</w:t>
      </w:r>
      <w:r w:rsidRPr="00EE5833" w:rsidR="00EE5833">
        <w:rPr>
          <w:rFonts w:cs="Times New Roman"/>
          <w:iCs/>
          <w:szCs w:val="18"/>
          <w:lang w:val="nl-NL" w:eastAsia="ja-JP"/>
        </w:rPr>
        <w:t xml:space="preserve"> prioriteiten concurrentievermogen, innovatie, asiel en migratie, en veiligheid en defensie</w:t>
      </w:r>
      <w:r w:rsidRPr="002A48C4" w:rsidR="00EE5833">
        <w:rPr>
          <w:rFonts w:cs="Times New Roman"/>
          <w:iCs/>
          <w:szCs w:val="18"/>
          <w:lang w:val="nl-NL" w:eastAsia="ja-JP"/>
        </w:rPr>
        <w:t>. Nederland sprak zich uit tegen de ongelijke impact op de nationale begroting en de voorgestelde</w:t>
      </w:r>
      <w:r w:rsidRPr="00576467" w:rsidR="00A74370">
        <w:rPr>
          <w:rFonts w:cs="Times New Roman"/>
          <w:iCs/>
          <w:szCs w:val="18"/>
          <w:lang w:val="nl-NL" w:eastAsia="ja-JP"/>
        </w:rPr>
        <w:t xml:space="preserve"> nieuwe</w:t>
      </w:r>
      <w:r w:rsidRPr="002A48C4" w:rsidR="00EE5833">
        <w:rPr>
          <w:rFonts w:cs="Times New Roman"/>
          <w:iCs/>
          <w:szCs w:val="18"/>
          <w:lang w:val="nl-NL" w:eastAsia="ja-JP"/>
        </w:rPr>
        <w:t xml:space="preserve"> schuldinstrumenten.</w:t>
      </w:r>
      <w:r w:rsidRPr="00EE5833" w:rsidR="00EE5833">
        <w:rPr>
          <w:rFonts w:cs="Times New Roman"/>
          <w:iCs/>
          <w:szCs w:val="18"/>
          <w:lang w:val="nl-NL" w:eastAsia="ja-JP"/>
        </w:rPr>
        <w:t xml:space="preserve"> </w:t>
      </w:r>
      <w:r w:rsidR="00EE5833">
        <w:rPr>
          <w:rFonts w:cs="Times New Roman"/>
          <w:iCs/>
          <w:szCs w:val="18"/>
          <w:lang w:val="nl-NL" w:eastAsia="ja-JP"/>
        </w:rPr>
        <w:t xml:space="preserve">Enkele lidstaten riepen juist op tot meer gebruik van gezamenlijke schulden. </w:t>
      </w:r>
      <w:r w:rsidRPr="00EE5833" w:rsidR="00EE5833">
        <w:rPr>
          <w:rFonts w:cs="Times New Roman"/>
          <w:iCs/>
          <w:szCs w:val="18"/>
          <w:lang w:val="nl-NL" w:eastAsia="ja-JP"/>
        </w:rPr>
        <w:t>Daarnaast vroeg Nederland aandacht voor het versterken van de rechtsstaatsvoorwaarden en benadrukte dat excellentie en impact leidende principes moeten zijn voor het versterken van het Europees concurrentievermogen</w:t>
      </w:r>
      <w:r w:rsidR="00EE5833">
        <w:rPr>
          <w:rFonts w:cs="Times New Roman"/>
          <w:iCs/>
          <w:szCs w:val="18"/>
          <w:lang w:val="nl-NL" w:eastAsia="ja-JP"/>
        </w:rPr>
        <w:t xml:space="preserve">. Een groot deel van de </w:t>
      </w:r>
      <w:r w:rsidRPr="00EE5833" w:rsidR="00EE5833">
        <w:rPr>
          <w:rFonts w:cs="Times New Roman"/>
          <w:iCs/>
          <w:szCs w:val="18"/>
          <w:lang w:val="nl-NL" w:eastAsia="ja-JP"/>
        </w:rPr>
        <w:t xml:space="preserve">Raad </w:t>
      </w:r>
      <w:r w:rsidR="00EE5833">
        <w:rPr>
          <w:rFonts w:cs="Times New Roman"/>
          <w:iCs/>
          <w:szCs w:val="18"/>
          <w:lang w:val="nl-NL" w:eastAsia="ja-JP"/>
        </w:rPr>
        <w:t>was het</w:t>
      </w:r>
      <w:r w:rsidRPr="00EE5833" w:rsidR="00EE5833">
        <w:rPr>
          <w:rFonts w:cs="Times New Roman"/>
          <w:iCs/>
          <w:szCs w:val="18"/>
          <w:lang w:val="nl-NL" w:eastAsia="ja-JP"/>
        </w:rPr>
        <w:t xml:space="preserve"> eens over </w:t>
      </w:r>
      <w:r w:rsidR="00EE5833">
        <w:rPr>
          <w:rFonts w:cs="Times New Roman"/>
          <w:iCs/>
          <w:szCs w:val="18"/>
          <w:lang w:val="nl-NL" w:eastAsia="ja-JP"/>
        </w:rPr>
        <w:t xml:space="preserve">het belang van </w:t>
      </w:r>
      <w:r w:rsidRPr="00EE5833" w:rsidR="00EE5833">
        <w:rPr>
          <w:rFonts w:cs="Times New Roman"/>
          <w:iCs/>
          <w:szCs w:val="18"/>
          <w:lang w:val="nl-NL" w:eastAsia="ja-JP"/>
        </w:rPr>
        <w:t xml:space="preserve">sterkere zeggenschap van de lidstaten en de Raad bij de uitvoering van MFK-programma’s en de inzet </w:t>
      </w:r>
      <w:bookmarkEnd w:id="1"/>
      <w:r w:rsidRPr="00EE5833" w:rsidR="00EE5833">
        <w:rPr>
          <w:rFonts w:cs="Times New Roman"/>
          <w:iCs/>
          <w:szCs w:val="18"/>
          <w:lang w:val="nl-NL" w:eastAsia="ja-JP"/>
        </w:rPr>
        <w:t>van flexibele budgetten.</w:t>
      </w:r>
    </w:p>
    <w:p w:rsidR="00E5216F" w:rsidP="003C1783" w:rsidRDefault="00E5216F" w14:paraId="6447FB88" w14:textId="77777777">
      <w:pPr>
        <w:spacing w:after="0"/>
        <w:rPr>
          <w:rFonts w:cs="Times New Roman"/>
          <w:iCs/>
          <w:szCs w:val="18"/>
          <w:u w:val="single"/>
          <w:lang w:val="nl-NL" w:eastAsia="ja-JP"/>
        </w:rPr>
      </w:pPr>
    </w:p>
    <w:p w:rsidRPr="00287B4F" w:rsidR="003C1783" w:rsidP="003C1783" w:rsidRDefault="00E5216F" w14:paraId="53867FE9" w14:textId="781BF9B8">
      <w:pPr>
        <w:spacing w:after="0"/>
        <w:rPr>
          <w:rFonts w:cs="Times New Roman"/>
          <w:i/>
          <w:szCs w:val="18"/>
          <w:lang w:val="nl-NL" w:eastAsia="ja-JP"/>
        </w:rPr>
      </w:pPr>
      <w:bookmarkStart w:name="_Hlk222904729" w:id="2"/>
      <w:r w:rsidRPr="00287B4F">
        <w:rPr>
          <w:rFonts w:cs="Times New Roman"/>
          <w:i/>
          <w:szCs w:val="18"/>
          <w:lang w:val="nl-NL" w:eastAsia="ja-JP"/>
        </w:rPr>
        <w:t>Concurrentievermogen en interne markt</w:t>
      </w:r>
    </w:p>
    <w:p w:rsidR="00E5216F" w:rsidP="003C1783" w:rsidRDefault="005547F0" w14:paraId="4A9CB015" w14:textId="6DE60022">
      <w:pPr>
        <w:spacing w:after="0"/>
        <w:rPr>
          <w:rFonts w:cs="Times New Roman"/>
          <w:iCs/>
          <w:szCs w:val="18"/>
          <w:lang w:val="nl-NL" w:eastAsia="ja-JP"/>
        </w:rPr>
      </w:pPr>
      <w:r>
        <w:rPr>
          <w:rFonts w:cs="Times New Roman"/>
          <w:iCs/>
          <w:szCs w:val="18"/>
          <w:lang w:val="nl-NL" w:eastAsia="ja-JP"/>
        </w:rPr>
        <w:t>L</w:t>
      </w:r>
      <w:r w:rsidR="00E5216F">
        <w:rPr>
          <w:rFonts w:cs="Times New Roman"/>
          <w:iCs/>
          <w:szCs w:val="18"/>
          <w:lang w:val="nl-NL" w:eastAsia="ja-JP"/>
        </w:rPr>
        <w:t xml:space="preserve">idstaten waren eensgezind over het belang van het wegnemen van barrières op de interne markt, inclusief concrete toezeggingen en tijdslijnen. </w:t>
      </w:r>
      <w:r w:rsidRPr="00576467" w:rsidR="00332C5A">
        <w:rPr>
          <w:rFonts w:cs="Times New Roman"/>
          <w:iCs/>
          <w:szCs w:val="18"/>
          <w:lang w:val="nl-NL" w:eastAsia="ja-JP"/>
        </w:rPr>
        <w:t xml:space="preserve">In de door Von der Leyen aangekondigde routekaart en het actieplan zullen concrete maatregelen voor 2026 en 2027 worden aangekondigd om dit mogelijk te maken. </w:t>
      </w:r>
      <w:r w:rsidR="00E5216F">
        <w:rPr>
          <w:rFonts w:cs="Times New Roman"/>
          <w:iCs/>
          <w:szCs w:val="18"/>
          <w:lang w:val="nl-NL" w:eastAsia="ja-JP"/>
        </w:rPr>
        <w:t xml:space="preserve">Meerdere lidstaten benadrukten de noodzaak om energieprijzen te verlagen, </w:t>
      </w:r>
      <w:r w:rsidR="005819D0">
        <w:rPr>
          <w:rFonts w:cs="Times New Roman"/>
          <w:iCs/>
          <w:szCs w:val="18"/>
          <w:lang w:val="nl-NL" w:eastAsia="ja-JP"/>
        </w:rPr>
        <w:t xml:space="preserve">die </w:t>
      </w:r>
      <w:r w:rsidR="00E5216F">
        <w:rPr>
          <w:rFonts w:cs="Times New Roman"/>
          <w:iCs/>
          <w:szCs w:val="18"/>
          <w:lang w:val="nl-NL" w:eastAsia="ja-JP"/>
        </w:rPr>
        <w:t>sommige</w:t>
      </w:r>
      <w:r w:rsidR="00BB318D">
        <w:rPr>
          <w:rFonts w:cs="Times New Roman"/>
          <w:iCs/>
          <w:szCs w:val="18"/>
          <w:lang w:val="nl-NL" w:eastAsia="ja-JP"/>
        </w:rPr>
        <w:t xml:space="preserve">n </w:t>
      </w:r>
      <w:r w:rsidR="00E5216F">
        <w:rPr>
          <w:rFonts w:cs="Times New Roman"/>
          <w:iCs/>
          <w:szCs w:val="18"/>
          <w:lang w:val="nl-NL" w:eastAsia="ja-JP"/>
        </w:rPr>
        <w:t xml:space="preserve">koppelden aan </w:t>
      </w:r>
      <w:r w:rsidR="00E76C0B">
        <w:rPr>
          <w:rFonts w:cs="Times New Roman"/>
          <w:iCs/>
          <w:szCs w:val="18"/>
          <w:lang w:val="nl-NL" w:eastAsia="ja-JP"/>
        </w:rPr>
        <w:t xml:space="preserve">de </w:t>
      </w:r>
      <w:r w:rsidR="00BB318D">
        <w:rPr>
          <w:rFonts w:cs="Times New Roman"/>
          <w:iCs/>
          <w:szCs w:val="18"/>
          <w:lang w:val="nl-NL" w:eastAsia="ja-JP"/>
        </w:rPr>
        <w:t xml:space="preserve">herziening van het Europees systeem voor emissiehandel (ETS). Andere lidstaten, waaronder Nederland, spraken zich juist uit tegen interventie op en herziening van de energiemarkt. </w:t>
      </w:r>
      <w:r w:rsidR="00E5216F">
        <w:rPr>
          <w:rFonts w:cs="Times New Roman"/>
          <w:iCs/>
          <w:szCs w:val="18"/>
          <w:lang w:val="nl-NL" w:eastAsia="ja-JP"/>
        </w:rPr>
        <w:t xml:space="preserve">Verder was er aandacht voor de invulling van een mogelijk Europees voorkeursprincipe, voortzetting van de vereenvoudigingsagenda, het aantrekken van kapitaal en het belang van </w:t>
      </w:r>
      <w:r w:rsidR="00BB318D">
        <w:rPr>
          <w:rFonts w:cs="Times New Roman"/>
          <w:iCs/>
          <w:szCs w:val="18"/>
          <w:lang w:val="nl-NL" w:eastAsia="ja-JP"/>
        </w:rPr>
        <w:t xml:space="preserve">diversificatie van handelsrelaties. </w:t>
      </w:r>
    </w:p>
    <w:p w:rsidR="003801E5" w:rsidP="003C1783" w:rsidRDefault="003801E5" w14:paraId="2C8C4826" w14:textId="77777777">
      <w:pPr>
        <w:spacing w:after="0"/>
        <w:rPr>
          <w:rFonts w:cs="Times New Roman"/>
          <w:iCs/>
          <w:szCs w:val="18"/>
          <w:lang w:val="nl-NL" w:eastAsia="ja-JP"/>
        </w:rPr>
      </w:pPr>
    </w:p>
    <w:p w:rsidRPr="009E2F04" w:rsidR="00AA5F16" w:rsidP="003C1783" w:rsidRDefault="00AA5F16" w14:paraId="74EFC611" w14:textId="6E865542">
      <w:pPr>
        <w:spacing w:after="0"/>
        <w:rPr>
          <w:rFonts w:cs="Times New Roman"/>
          <w:i/>
          <w:szCs w:val="18"/>
          <w:lang w:val="nl-NL" w:eastAsia="ja-JP"/>
        </w:rPr>
      </w:pPr>
      <w:r w:rsidRPr="009E2F04">
        <w:rPr>
          <w:rFonts w:cs="Times New Roman"/>
          <w:i/>
          <w:szCs w:val="18"/>
          <w:lang w:val="nl-NL" w:eastAsia="ja-JP"/>
        </w:rPr>
        <w:t>Midden</w:t>
      </w:r>
      <w:r w:rsidR="006D324B">
        <w:rPr>
          <w:rFonts w:cs="Times New Roman"/>
          <w:i/>
          <w:szCs w:val="18"/>
          <w:lang w:val="nl-NL" w:eastAsia="ja-JP"/>
        </w:rPr>
        <w:t>-</w:t>
      </w:r>
      <w:r w:rsidRPr="009E2F04">
        <w:rPr>
          <w:rFonts w:cs="Times New Roman"/>
          <w:i/>
          <w:szCs w:val="18"/>
          <w:lang w:val="nl-NL" w:eastAsia="ja-JP"/>
        </w:rPr>
        <w:t>Oosten</w:t>
      </w:r>
    </w:p>
    <w:p w:rsidR="00AA5F16" w:rsidP="003C1783" w:rsidRDefault="009E2F04" w14:paraId="6E5A8BE2" w14:textId="45E3AAA0">
      <w:pPr>
        <w:spacing w:after="0"/>
        <w:rPr>
          <w:rFonts w:cs="Times New Roman"/>
          <w:iCs/>
          <w:szCs w:val="18"/>
          <w:lang w:val="nl-NL" w:eastAsia="ja-JP"/>
        </w:rPr>
      </w:pPr>
      <w:r>
        <w:rPr>
          <w:rFonts w:cs="Times New Roman"/>
          <w:iCs/>
          <w:szCs w:val="18"/>
          <w:lang w:val="nl-NL" w:eastAsia="ja-JP"/>
        </w:rPr>
        <w:t xml:space="preserve">De Raad besprak de situatie </w:t>
      </w:r>
      <w:r w:rsidRPr="00AC4FB0">
        <w:rPr>
          <w:rFonts w:cs="Times New Roman"/>
          <w:iCs/>
          <w:szCs w:val="18"/>
          <w:lang w:val="nl-NL" w:eastAsia="ja-JP"/>
        </w:rPr>
        <w:t>in het Midden-Oosten</w:t>
      </w:r>
      <w:r w:rsidRPr="00AC4FB0" w:rsidR="00BE0E09">
        <w:rPr>
          <w:rFonts w:cs="Times New Roman"/>
          <w:iCs/>
          <w:szCs w:val="18"/>
          <w:lang w:val="nl-NL" w:eastAsia="ja-JP"/>
        </w:rPr>
        <w:t>.</w:t>
      </w:r>
      <w:r w:rsidRPr="00AC4FB0">
        <w:rPr>
          <w:rFonts w:cs="Times New Roman"/>
          <w:iCs/>
          <w:szCs w:val="18"/>
          <w:lang w:val="nl-NL" w:eastAsia="ja-JP"/>
        </w:rPr>
        <w:t xml:space="preserve"> </w:t>
      </w:r>
      <w:r w:rsidRPr="00AC4FB0" w:rsidR="00BE0E09">
        <w:rPr>
          <w:rFonts w:cs="Times New Roman"/>
          <w:iCs/>
          <w:szCs w:val="18"/>
          <w:lang w:val="nl-NL" w:eastAsia="ja-JP"/>
        </w:rPr>
        <w:t>T</w:t>
      </w:r>
      <w:r w:rsidRPr="00AC4FB0">
        <w:rPr>
          <w:rFonts w:cs="Times New Roman"/>
          <w:iCs/>
          <w:szCs w:val="18"/>
          <w:lang w:val="nl-NL" w:eastAsia="ja-JP"/>
        </w:rPr>
        <w:t xml:space="preserve">ijdens de Europese Raad van 19 en 20 maart </w:t>
      </w:r>
      <w:r w:rsidRPr="00AC4FB0" w:rsidR="00BE0E09">
        <w:rPr>
          <w:rFonts w:cs="Times New Roman"/>
          <w:iCs/>
          <w:szCs w:val="18"/>
          <w:lang w:val="nl-NL" w:eastAsia="ja-JP"/>
        </w:rPr>
        <w:t xml:space="preserve">zal de aandacht </w:t>
      </w:r>
      <w:r w:rsidRPr="00AC4FB0">
        <w:rPr>
          <w:rFonts w:cs="Times New Roman"/>
          <w:iCs/>
          <w:szCs w:val="18"/>
          <w:lang w:val="nl-NL" w:eastAsia="ja-JP"/>
        </w:rPr>
        <w:t xml:space="preserve">in ieder geval uitgaan naar de </w:t>
      </w:r>
      <w:r w:rsidRPr="00AC4FB0" w:rsidR="00574831">
        <w:rPr>
          <w:rFonts w:cs="Times New Roman"/>
          <w:iCs/>
          <w:szCs w:val="18"/>
          <w:lang w:val="nl-NL" w:eastAsia="ja-JP"/>
        </w:rPr>
        <w:t>escalatie in het Midden-Oosten</w:t>
      </w:r>
      <w:r w:rsidRPr="00AC4FB0" w:rsidR="001000DB">
        <w:rPr>
          <w:rFonts w:cs="Times New Roman"/>
          <w:iCs/>
          <w:szCs w:val="18"/>
          <w:lang w:val="nl-NL" w:eastAsia="ja-JP"/>
        </w:rPr>
        <w:t xml:space="preserve"> vanwege de ontwikkelingen sindsdien</w:t>
      </w:r>
      <w:r w:rsidRPr="00AC4FB0" w:rsidR="00574831">
        <w:rPr>
          <w:rFonts w:cs="Times New Roman"/>
          <w:iCs/>
          <w:szCs w:val="18"/>
          <w:lang w:val="nl-NL" w:eastAsia="ja-JP"/>
        </w:rPr>
        <w:t xml:space="preserve">. Daarnaast zal de Raad naar verwachting spreken over de </w:t>
      </w:r>
      <w:r w:rsidRPr="00AC4FB0">
        <w:rPr>
          <w:rFonts w:cs="Times New Roman"/>
          <w:iCs/>
          <w:szCs w:val="18"/>
          <w:lang w:val="nl-NL" w:eastAsia="ja-JP"/>
        </w:rPr>
        <w:t>situatie</w:t>
      </w:r>
      <w:r>
        <w:rPr>
          <w:rFonts w:cs="Times New Roman"/>
          <w:iCs/>
          <w:szCs w:val="18"/>
          <w:lang w:val="nl-NL" w:eastAsia="ja-JP"/>
        </w:rPr>
        <w:t xml:space="preserve"> in Gaza en de Westelijke Jordaanoever. Nederland </w:t>
      </w:r>
      <w:r w:rsidR="008E7307">
        <w:rPr>
          <w:rFonts w:cs="Times New Roman"/>
          <w:iCs/>
          <w:szCs w:val="18"/>
          <w:lang w:val="nl-NL" w:eastAsia="ja-JP"/>
        </w:rPr>
        <w:t xml:space="preserve">verwelkomde </w:t>
      </w:r>
      <w:r w:rsidR="005547F0">
        <w:rPr>
          <w:rFonts w:cs="Times New Roman"/>
          <w:iCs/>
          <w:szCs w:val="18"/>
          <w:lang w:val="nl-NL" w:eastAsia="ja-JP"/>
        </w:rPr>
        <w:t xml:space="preserve">deze </w:t>
      </w:r>
      <w:r w:rsidR="008E7307">
        <w:rPr>
          <w:rFonts w:cs="Times New Roman"/>
          <w:iCs/>
          <w:szCs w:val="18"/>
          <w:lang w:val="nl-NL" w:eastAsia="ja-JP"/>
        </w:rPr>
        <w:t>agendering</w:t>
      </w:r>
      <w:r w:rsidR="00AD3F4E">
        <w:rPr>
          <w:rFonts w:cs="Times New Roman"/>
          <w:iCs/>
          <w:szCs w:val="18"/>
          <w:lang w:val="nl-NL" w:eastAsia="ja-JP"/>
        </w:rPr>
        <w:t>,</w:t>
      </w:r>
      <w:r w:rsidR="008E7307">
        <w:rPr>
          <w:rFonts w:cs="Times New Roman"/>
          <w:iCs/>
          <w:szCs w:val="18"/>
          <w:lang w:val="nl-NL" w:eastAsia="ja-JP"/>
        </w:rPr>
        <w:t xml:space="preserve"> </w:t>
      </w:r>
      <w:r>
        <w:rPr>
          <w:rFonts w:cs="Times New Roman"/>
          <w:iCs/>
          <w:szCs w:val="18"/>
          <w:lang w:val="nl-NL" w:eastAsia="ja-JP"/>
        </w:rPr>
        <w:t xml:space="preserve">benadrukte </w:t>
      </w:r>
      <w:r w:rsidRPr="009E2F04">
        <w:rPr>
          <w:rFonts w:cs="Times New Roman"/>
          <w:iCs/>
          <w:szCs w:val="18"/>
          <w:lang w:val="nl-NL" w:eastAsia="ja-JP"/>
        </w:rPr>
        <w:t>zorgen over de implementatie van de ngo-registratiewetgeving en riep op tot een gecoördineerd EU-optreden, zoals op 20 februari jl. t</w:t>
      </w:r>
      <w:r>
        <w:rPr>
          <w:rFonts w:cs="Times New Roman"/>
          <w:iCs/>
          <w:szCs w:val="18"/>
          <w:lang w:val="nl-NL" w:eastAsia="ja-JP"/>
        </w:rPr>
        <w:t>evens t</w:t>
      </w:r>
      <w:r w:rsidRPr="009E2F04">
        <w:rPr>
          <w:rFonts w:cs="Times New Roman"/>
          <w:iCs/>
          <w:szCs w:val="18"/>
          <w:lang w:val="nl-NL" w:eastAsia="ja-JP"/>
        </w:rPr>
        <w:t>oegezegd in reactie op het verzoek van uw Kamer.</w:t>
      </w:r>
      <w:r>
        <w:rPr>
          <w:rStyle w:val="FootnoteReference"/>
          <w:rFonts w:cs="Times New Roman"/>
          <w:iCs/>
          <w:szCs w:val="18"/>
          <w:lang w:val="nl-NL" w:eastAsia="ja-JP"/>
        </w:rPr>
        <w:footnoteReference w:id="2"/>
      </w:r>
    </w:p>
    <w:p w:rsidR="00AA5F16" w:rsidP="003C1783" w:rsidRDefault="00AA5F16" w14:paraId="28C46BDA" w14:textId="77777777">
      <w:pPr>
        <w:spacing w:after="0"/>
        <w:rPr>
          <w:rFonts w:cs="Times New Roman"/>
          <w:iCs/>
          <w:szCs w:val="18"/>
          <w:lang w:val="nl-NL" w:eastAsia="ja-JP"/>
        </w:rPr>
      </w:pPr>
    </w:p>
    <w:p w:rsidRPr="00287B4F" w:rsidR="003801E5" w:rsidP="003C1783" w:rsidRDefault="003801E5" w14:paraId="7C3F72A0" w14:textId="76149DDD">
      <w:pPr>
        <w:spacing w:after="0"/>
        <w:rPr>
          <w:rFonts w:cs="Times New Roman"/>
          <w:i/>
          <w:szCs w:val="18"/>
          <w:lang w:val="nl-NL" w:eastAsia="ja-JP"/>
        </w:rPr>
      </w:pPr>
      <w:r w:rsidRPr="00287B4F">
        <w:rPr>
          <w:rFonts w:cs="Times New Roman"/>
          <w:i/>
          <w:szCs w:val="18"/>
          <w:lang w:val="nl-NL" w:eastAsia="ja-JP"/>
        </w:rPr>
        <w:t xml:space="preserve">Migratie </w:t>
      </w:r>
      <w:r w:rsidR="0071470A">
        <w:rPr>
          <w:rFonts w:cs="Times New Roman"/>
          <w:i/>
          <w:szCs w:val="18"/>
          <w:lang w:val="nl-NL" w:eastAsia="ja-JP"/>
        </w:rPr>
        <w:t>en Veiligheid en defensie</w:t>
      </w:r>
    </w:p>
    <w:p w:rsidRPr="003801E5" w:rsidR="003801E5" w:rsidP="003C1783" w:rsidRDefault="003801E5" w14:paraId="6E8C7735" w14:textId="1149FFD2">
      <w:pPr>
        <w:spacing w:after="0"/>
        <w:rPr>
          <w:rFonts w:cs="Times New Roman"/>
          <w:iCs/>
          <w:szCs w:val="18"/>
          <w:lang w:val="nl-NL" w:eastAsia="ja-JP"/>
        </w:rPr>
      </w:pPr>
      <w:r w:rsidRPr="003801E5">
        <w:rPr>
          <w:rFonts w:cs="Times New Roman"/>
          <w:iCs/>
          <w:szCs w:val="18"/>
          <w:lang w:val="nl-NL" w:eastAsia="ja-JP"/>
        </w:rPr>
        <w:t xml:space="preserve">De Raad </w:t>
      </w:r>
      <w:r w:rsidR="00AA5F16">
        <w:rPr>
          <w:rFonts w:cs="Times New Roman"/>
          <w:iCs/>
          <w:szCs w:val="18"/>
          <w:lang w:val="nl-NL" w:eastAsia="ja-JP"/>
        </w:rPr>
        <w:t>verwelkomde tevens</w:t>
      </w:r>
      <w:r w:rsidRPr="003801E5">
        <w:rPr>
          <w:rFonts w:cs="Times New Roman"/>
          <w:iCs/>
          <w:szCs w:val="18"/>
          <w:lang w:val="nl-NL" w:eastAsia="ja-JP"/>
        </w:rPr>
        <w:t xml:space="preserve"> de agendering van</w:t>
      </w:r>
      <w:r w:rsidR="0071470A">
        <w:rPr>
          <w:rFonts w:cs="Times New Roman"/>
          <w:iCs/>
          <w:szCs w:val="18"/>
          <w:lang w:val="nl-NL" w:eastAsia="ja-JP"/>
        </w:rPr>
        <w:t xml:space="preserve"> de onderwerpen</w:t>
      </w:r>
      <w:r w:rsidRPr="003801E5">
        <w:rPr>
          <w:rFonts w:cs="Times New Roman"/>
          <w:iCs/>
          <w:szCs w:val="18"/>
          <w:lang w:val="nl-NL" w:eastAsia="ja-JP"/>
        </w:rPr>
        <w:t xml:space="preserve"> migratie</w:t>
      </w:r>
      <w:r w:rsidR="00AA5F16">
        <w:rPr>
          <w:rFonts w:cs="Times New Roman"/>
          <w:iCs/>
          <w:szCs w:val="18"/>
          <w:lang w:val="nl-NL" w:eastAsia="ja-JP"/>
        </w:rPr>
        <w:t xml:space="preserve"> en veiligheid en defensie.</w:t>
      </w:r>
    </w:p>
    <w:bookmarkEnd w:id="2"/>
    <w:p w:rsidR="00E5216F" w:rsidP="003C1783" w:rsidRDefault="00E5216F" w14:paraId="42992B01" w14:textId="77777777">
      <w:pPr>
        <w:spacing w:after="0"/>
        <w:rPr>
          <w:rFonts w:cs="Times New Roman"/>
          <w:iCs/>
          <w:szCs w:val="18"/>
          <w:lang w:val="nl-NL" w:eastAsia="ja-JP"/>
        </w:rPr>
      </w:pPr>
    </w:p>
    <w:p w:rsidR="003C1783" w:rsidP="003C1783" w:rsidRDefault="003C1783" w14:paraId="33AF1491" w14:textId="301049ED">
      <w:pPr>
        <w:spacing w:after="0"/>
        <w:rPr>
          <w:rFonts w:cs="Times New Roman"/>
          <w:iCs/>
          <w:szCs w:val="18"/>
          <w:lang w:val="nl-NL" w:eastAsia="ja-JP"/>
        </w:rPr>
      </w:pPr>
      <w:r>
        <w:rPr>
          <w:rFonts w:cs="Times New Roman"/>
          <w:b/>
          <w:bCs/>
          <w:iCs/>
          <w:szCs w:val="18"/>
          <w:lang w:val="nl-NL" w:eastAsia="ja-JP"/>
        </w:rPr>
        <w:t xml:space="preserve">European </w:t>
      </w:r>
      <w:proofErr w:type="spellStart"/>
      <w:r w:rsidR="00FD517A">
        <w:rPr>
          <w:rFonts w:cs="Times New Roman"/>
          <w:b/>
          <w:bCs/>
          <w:iCs/>
          <w:szCs w:val="18"/>
          <w:lang w:val="nl-NL" w:eastAsia="ja-JP"/>
        </w:rPr>
        <w:t>Democracy</w:t>
      </w:r>
      <w:proofErr w:type="spellEnd"/>
      <w:r w:rsidR="00FD517A">
        <w:rPr>
          <w:rFonts w:cs="Times New Roman"/>
          <w:b/>
          <w:bCs/>
          <w:iCs/>
          <w:szCs w:val="18"/>
          <w:lang w:val="nl-NL" w:eastAsia="ja-JP"/>
        </w:rPr>
        <w:t xml:space="preserve"> </w:t>
      </w:r>
      <w:proofErr w:type="spellStart"/>
      <w:r>
        <w:rPr>
          <w:rFonts w:cs="Times New Roman"/>
          <w:b/>
          <w:bCs/>
          <w:iCs/>
          <w:szCs w:val="18"/>
          <w:lang w:val="nl-NL" w:eastAsia="ja-JP"/>
        </w:rPr>
        <w:t>Shield</w:t>
      </w:r>
      <w:proofErr w:type="spellEnd"/>
      <w:r>
        <w:rPr>
          <w:rFonts w:cs="Times New Roman"/>
          <w:b/>
          <w:bCs/>
          <w:iCs/>
          <w:szCs w:val="18"/>
          <w:lang w:val="nl-NL" w:eastAsia="ja-JP"/>
        </w:rPr>
        <w:t xml:space="preserve"> </w:t>
      </w:r>
    </w:p>
    <w:p w:rsidR="003C1783" w:rsidP="003C1783" w:rsidRDefault="00FD517A" w14:paraId="6EE8847F" w14:textId="5A0F0321">
      <w:pPr>
        <w:spacing w:after="0"/>
        <w:rPr>
          <w:rFonts w:cs="Times New Roman"/>
          <w:iCs/>
          <w:szCs w:val="18"/>
          <w:lang w:val="nl-NL" w:eastAsia="ja-JP"/>
        </w:rPr>
      </w:pPr>
      <w:r>
        <w:rPr>
          <w:rFonts w:cs="Times New Roman"/>
          <w:iCs/>
          <w:szCs w:val="18"/>
          <w:lang w:val="nl-NL" w:eastAsia="ja-JP"/>
        </w:rPr>
        <w:t xml:space="preserve">Tijdens </w:t>
      </w:r>
      <w:r w:rsidR="0086550D">
        <w:rPr>
          <w:rFonts w:cs="Times New Roman"/>
          <w:iCs/>
          <w:szCs w:val="18"/>
          <w:lang w:val="nl-NL" w:eastAsia="ja-JP"/>
        </w:rPr>
        <w:t>de</w:t>
      </w:r>
      <w:r>
        <w:rPr>
          <w:rFonts w:cs="Times New Roman"/>
          <w:iCs/>
          <w:szCs w:val="18"/>
          <w:lang w:val="nl-NL" w:eastAsia="ja-JP"/>
        </w:rPr>
        <w:t xml:space="preserve"> lunchbespreking </w:t>
      </w:r>
      <w:r w:rsidR="0086550D">
        <w:rPr>
          <w:rFonts w:cs="Times New Roman"/>
          <w:iCs/>
          <w:szCs w:val="18"/>
          <w:lang w:val="nl-NL" w:eastAsia="ja-JP"/>
        </w:rPr>
        <w:t xml:space="preserve">lanceerde de Europese Commissie </w:t>
      </w:r>
      <w:r>
        <w:rPr>
          <w:rFonts w:cs="Times New Roman"/>
          <w:iCs/>
          <w:szCs w:val="18"/>
          <w:lang w:val="nl-NL" w:eastAsia="ja-JP"/>
        </w:rPr>
        <w:t xml:space="preserve">het </w:t>
      </w:r>
      <w:r w:rsidRPr="00FD517A">
        <w:rPr>
          <w:rFonts w:cs="Times New Roman"/>
          <w:i/>
          <w:szCs w:val="18"/>
          <w:lang w:val="nl-NL" w:eastAsia="ja-JP"/>
        </w:rPr>
        <w:t xml:space="preserve">European Centre </w:t>
      </w:r>
      <w:proofErr w:type="spellStart"/>
      <w:r w:rsidRPr="00FD517A">
        <w:rPr>
          <w:rFonts w:cs="Times New Roman"/>
          <w:i/>
          <w:szCs w:val="18"/>
          <w:lang w:val="nl-NL" w:eastAsia="ja-JP"/>
        </w:rPr>
        <w:t>for</w:t>
      </w:r>
      <w:proofErr w:type="spellEnd"/>
      <w:r w:rsidRPr="00FD517A">
        <w:rPr>
          <w:rFonts w:cs="Times New Roman"/>
          <w:i/>
          <w:szCs w:val="18"/>
          <w:lang w:val="nl-NL" w:eastAsia="ja-JP"/>
        </w:rPr>
        <w:t xml:space="preserve"> </w:t>
      </w:r>
      <w:proofErr w:type="spellStart"/>
      <w:r w:rsidRPr="00FD517A">
        <w:rPr>
          <w:rFonts w:cs="Times New Roman"/>
          <w:i/>
          <w:szCs w:val="18"/>
          <w:lang w:val="nl-NL" w:eastAsia="ja-JP"/>
        </w:rPr>
        <w:t>Democratic</w:t>
      </w:r>
      <w:proofErr w:type="spellEnd"/>
      <w:r w:rsidRPr="00FD517A">
        <w:rPr>
          <w:rFonts w:cs="Times New Roman"/>
          <w:i/>
          <w:szCs w:val="18"/>
          <w:lang w:val="nl-NL" w:eastAsia="ja-JP"/>
        </w:rPr>
        <w:t xml:space="preserve"> </w:t>
      </w:r>
      <w:proofErr w:type="spellStart"/>
      <w:r w:rsidRPr="00FD517A">
        <w:rPr>
          <w:rFonts w:cs="Times New Roman"/>
          <w:i/>
          <w:szCs w:val="18"/>
          <w:lang w:val="nl-NL" w:eastAsia="ja-JP"/>
        </w:rPr>
        <w:t>Resilience</w:t>
      </w:r>
      <w:proofErr w:type="spellEnd"/>
      <w:r w:rsidR="003E1061">
        <w:rPr>
          <w:rFonts w:cs="Times New Roman"/>
          <w:i/>
          <w:szCs w:val="18"/>
          <w:lang w:val="nl-NL" w:eastAsia="ja-JP"/>
        </w:rPr>
        <w:t xml:space="preserve"> (ECDR)</w:t>
      </w:r>
      <w:r w:rsidR="0086550D">
        <w:rPr>
          <w:rFonts w:cs="Times New Roman"/>
          <w:iCs/>
          <w:szCs w:val="18"/>
          <w:lang w:val="nl-NL" w:eastAsia="ja-JP"/>
        </w:rPr>
        <w:t xml:space="preserve">, </w:t>
      </w:r>
      <w:r>
        <w:rPr>
          <w:rFonts w:cs="Times New Roman"/>
          <w:iCs/>
          <w:szCs w:val="18"/>
          <w:lang w:val="nl-NL" w:eastAsia="ja-JP"/>
        </w:rPr>
        <w:t xml:space="preserve">als onderdeel van het in november </w:t>
      </w:r>
      <w:r w:rsidR="0086550D">
        <w:rPr>
          <w:rFonts w:cs="Times New Roman"/>
          <w:iCs/>
          <w:szCs w:val="18"/>
          <w:lang w:val="nl-NL" w:eastAsia="ja-JP"/>
        </w:rPr>
        <w:t>jl.</w:t>
      </w:r>
      <w:r>
        <w:rPr>
          <w:rFonts w:cs="Times New Roman"/>
          <w:iCs/>
          <w:szCs w:val="18"/>
          <w:lang w:val="nl-NL" w:eastAsia="ja-JP"/>
        </w:rPr>
        <w:t xml:space="preserve"> voorgestelde </w:t>
      </w:r>
      <w:r w:rsidRPr="00FD517A">
        <w:rPr>
          <w:rFonts w:cs="Times New Roman"/>
          <w:i/>
          <w:szCs w:val="18"/>
          <w:lang w:val="nl-NL" w:eastAsia="ja-JP"/>
        </w:rPr>
        <w:t xml:space="preserve">European </w:t>
      </w:r>
      <w:proofErr w:type="spellStart"/>
      <w:r w:rsidRPr="00FD517A">
        <w:rPr>
          <w:rFonts w:cs="Times New Roman"/>
          <w:i/>
          <w:szCs w:val="18"/>
          <w:lang w:val="nl-NL" w:eastAsia="ja-JP"/>
        </w:rPr>
        <w:t>Democracy</w:t>
      </w:r>
      <w:proofErr w:type="spellEnd"/>
      <w:r w:rsidRPr="00FD517A">
        <w:rPr>
          <w:rFonts w:cs="Times New Roman"/>
          <w:i/>
          <w:szCs w:val="18"/>
          <w:lang w:val="nl-NL" w:eastAsia="ja-JP"/>
        </w:rPr>
        <w:t xml:space="preserve"> </w:t>
      </w:r>
      <w:proofErr w:type="spellStart"/>
      <w:r w:rsidRPr="00FD517A">
        <w:rPr>
          <w:rFonts w:cs="Times New Roman"/>
          <w:i/>
          <w:szCs w:val="18"/>
          <w:lang w:val="nl-NL" w:eastAsia="ja-JP"/>
        </w:rPr>
        <w:t>Shield</w:t>
      </w:r>
      <w:proofErr w:type="spellEnd"/>
      <w:r w:rsidR="0011320D">
        <w:rPr>
          <w:rFonts w:cs="Times New Roman"/>
          <w:i/>
          <w:szCs w:val="18"/>
          <w:lang w:val="nl-NL" w:eastAsia="ja-JP"/>
        </w:rPr>
        <w:t>.</w:t>
      </w:r>
      <w:r w:rsidR="0086550D">
        <w:rPr>
          <w:rStyle w:val="FootnoteReference"/>
          <w:rFonts w:cs="Times New Roman"/>
          <w:i/>
          <w:szCs w:val="18"/>
          <w:lang w:val="nl-NL" w:eastAsia="ja-JP"/>
        </w:rPr>
        <w:footnoteReference w:id="3"/>
      </w:r>
      <w:r>
        <w:rPr>
          <w:rFonts w:cs="Times New Roman"/>
          <w:iCs/>
          <w:szCs w:val="18"/>
          <w:lang w:val="nl-NL" w:eastAsia="ja-JP"/>
        </w:rPr>
        <w:t xml:space="preserve"> </w:t>
      </w:r>
      <w:r w:rsidR="003E1061">
        <w:rPr>
          <w:rFonts w:cs="Times New Roman"/>
          <w:iCs/>
          <w:szCs w:val="18"/>
          <w:lang w:val="nl-NL" w:eastAsia="ja-JP"/>
        </w:rPr>
        <w:t>De Raad sprak hierbij steun uit voor het ECDR</w:t>
      </w:r>
      <w:r w:rsidR="00CE3CBE">
        <w:rPr>
          <w:rFonts w:cs="Times New Roman"/>
          <w:iCs/>
          <w:szCs w:val="18"/>
          <w:lang w:val="nl-NL" w:eastAsia="ja-JP"/>
        </w:rPr>
        <w:t xml:space="preserve"> waarbij een</w:t>
      </w:r>
      <w:r w:rsidRPr="00800A62" w:rsidR="00800A62">
        <w:rPr>
          <w:rFonts w:cs="Times New Roman"/>
          <w:iCs/>
          <w:szCs w:val="18"/>
          <w:lang w:val="nl-NL" w:eastAsia="ja-JP"/>
        </w:rPr>
        <w:t xml:space="preserve"> groot aantal </w:t>
      </w:r>
      <w:r w:rsidR="00CE3CBE">
        <w:rPr>
          <w:rFonts w:cs="Times New Roman"/>
          <w:iCs/>
          <w:szCs w:val="18"/>
          <w:lang w:val="nl-NL" w:eastAsia="ja-JP"/>
        </w:rPr>
        <w:t>lidstaten</w:t>
      </w:r>
      <w:r w:rsidR="00601029">
        <w:rPr>
          <w:rFonts w:cs="Times New Roman"/>
          <w:iCs/>
          <w:szCs w:val="18"/>
          <w:lang w:val="nl-NL" w:eastAsia="ja-JP"/>
        </w:rPr>
        <w:t xml:space="preserve"> inclusief Nederland </w:t>
      </w:r>
      <w:r w:rsidRPr="00800A62" w:rsidR="00800A62">
        <w:rPr>
          <w:rFonts w:cs="Times New Roman"/>
          <w:iCs/>
          <w:szCs w:val="18"/>
          <w:lang w:val="nl-NL" w:eastAsia="ja-JP"/>
        </w:rPr>
        <w:t>benadruk</w:t>
      </w:r>
      <w:r w:rsidR="00CE3CBE">
        <w:rPr>
          <w:rFonts w:cs="Times New Roman"/>
          <w:iCs/>
          <w:szCs w:val="18"/>
          <w:lang w:val="nl-NL" w:eastAsia="ja-JP"/>
        </w:rPr>
        <w:t>te</w:t>
      </w:r>
      <w:r w:rsidRPr="00800A62" w:rsidR="00800A62">
        <w:rPr>
          <w:rFonts w:cs="Times New Roman"/>
          <w:iCs/>
          <w:szCs w:val="18"/>
          <w:lang w:val="nl-NL" w:eastAsia="ja-JP"/>
        </w:rPr>
        <w:t xml:space="preserve"> dat duplicatie moet worden voorkomen en nationale competenties moeten worden gerespecteerd</w:t>
      </w:r>
      <w:r w:rsidR="00800A62">
        <w:rPr>
          <w:rFonts w:cs="Times New Roman"/>
          <w:iCs/>
          <w:szCs w:val="18"/>
          <w:lang w:val="nl-NL" w:eastAsia="ja-JP"/>
        </w:rPr>
        <w:t>. Het merendeel van de lidstaten steunde de prioriteiten voor het huidige kalenderjaar</w:t>
      </w:r>
      <w:r w:rsidR="00A0752F">
        <w:rPr>
          <w:rFonts w:cs="Times New Roman"/>
          <w:iCs/>
          <w:szCs w:val="18"/>
          <w:lang w:val="nl-NL" w:eastAsia="ja-JP"/>
        </w:rPr>
        <w:t xml:space="preserve">: </w:t>
      </w:r>
      <w:r w:rsidR="00800A62">
        <w:rPr>
          <w:rFonts w:cs="Times New Roman"/>
          <w:iCs/>
          <w:szCs w:val="18"/>
          <w:lang w:val="nl-NL" w:eastAsia="ja-JP"/>
        </w:rPr>
        <w:t xml:space="preserve">omgang met </w:t>
      </w:r>
      <w:proofErr w:type="spellStart"/>
      <w:r w:rsidRPr="00026634" w:rsidR="00026634">
        <w:rPr>
          <w:rFonts w:cs="Times New Roman"/>
          <w:i/>
          <w:szCs w:val="18"/>
          <w:lang w:val="nl-NL" w:eastAsia="ja-JP"/>
        </w:rPr>
        <w:t>Foreign</w:t>
      </w:r>
      <w:proofErr w:type="spellEnd"/>
      <w:r w:rsidRPr="00026634" w:rsidR="00026634">
        <w:rPr>
          <w:rFonts w:cs="Times New Roman"/>
          <w:i/>
          <w:szCs w:val="18"/>
          <w:lang w:val="nl-NL" w:eastAsia="ja-JP"/>
        </w:rPr>
        <w:t xml:space="preserve"> Information </w:t>
      </w:r>
      <w:proofErr w:type="spellStart"/>
      <w:r w:rsidRPr="00026634" w:rsidR="00026634">
        <w:rPr>
          <w:rFonts w:cs="Times New Roman"/>
          <w:i/>
          <w:szCs w:val="18"/>
          <w:lang w:val="nl-NL" w:eastAsia="ja-JP"/>
        </w:rPr>
        <w:t>Manipulation</w:t>
      </w:r>
      <w:proofErr w:type="spellEnd"/>
      <w:r w:rsidRPr="00026634" w:rsidR="00026634">
        <w:rPr>
          <w:rFonts w:cs="Times New Roman"/>
          <w:i/>
          <w:szCs w:val="18"/>
          <w:lang w:val="nl-NL" w:eastAsia="ja-JP"/>
        </w:rPr>
        <w:t xml:space="preserve"> </w:t>
      </w:r>
      <w:proofErr w:type="spellStart"/>
      <w:r w:rsidRPr="00026634" w:rsidR="00026634">
        <w:rPr>
          <w:rFonts w:cs="Times New Roman"/>
          <w:i/>
          <w:szCs w:val="18"/>
          <w:lang w:val="nl-NL" w:eastAsia="ja-JP"/>
        </w:rPr>
        <w:t>and</w:t>
      </w:r>
      <w:proofErr w:type="spellEnd"/>
      <w:r w:rsidRPr="00026634" w:rsidR="00026634">
        <w:rPr>
          <w:rFonts w:cs="Times New Roman"/>
          <w:i/>
          <w:szCs w:val="18"/>
          <w:lang w:val="nl-NL" w:eastAsia="ja-JP"/>
        </w:rPr>
        <w:t xml:space="preserve"> </w:t>
      </w:r>
      <w:proofErr w:type="spellStart"/>
      <w:r w:rsidRPr="00026634" w:rsidR="00026634">
        <w:rPr>
          <w:rFonts w:cs="Times New Roman"/>
          <w:i/>
          <w:szCs w:val="18"/>
          <w:lang w:val="nl-NL" w:eastAsia="ja-JP"/>
        </w:rPr>
        <w:t>Interference</w:t>
      </w:r>
      <w:proofErr w:type="spellEnd"/>
      <w:r w:rsidR="00026634">
        <w:rPr>
          <w:rFonts w:cs="Times New Roman"/>
          <w:iCs/>
          <w:szCs w:val="18"/>
          <w:lang w:val="nl-NL" w:eastAsia="ja-JP"/>
        </w:rPr>
        <w:t xml:space="preserve"> (</w:t>
      </w:r>
      <w:r w:rsidR="00800A62">
        <w:rPr>
          <w:rFonts w:cs="Times New Roman"/>
          <w:iCs/>
          <w:szCs w:val="18"/>
          <w:lang w:val="nl-NL" w:eastAsia="ja-JP"/>
        </w:rPr>
        <w:t>FIMI</w:t>
      </w:r>
      <w:r w:rsidR="00026634">
        <w:rPr>
          <w:rFonts w:cs="Times New Roman"/>
          <w:iCs/>
          <w:szCs w:val="18"/>
          <w:lang w:val="nl-NL" w:eastAsia="ja-JP"/>
        </w:rPr>
        <w:t>)</w:t>
      </w:r>
      <w:r w:rsidR="00800A62">
        <w:rPr>
          <w:rFonts w:cs="Times New Roman"/>
          <w:iCs/>
          <w:szCs w:val="18"/>
          <w:lang w:val="nl-NL" w:eastAsia="ja-JP"/>
        </w:rPr>
        <w:t xml:space="preserve"> en desinformatie, </w:t>
      </w:r>
      <w:r w:rsidR="0086550D">
        <w:rPr>
          <w:rFonts w:cs="Times New Roman"/>
          <w:iCs/>
          <w:szCs w:val="18"/>
          <w:lang w:val="nl-NL" w:eastAsia="ja-JP"/>
        </w:rPr>
        <w:t xml:space="preserve">capaciteitsopbouw en het </w:t>
      </w:r>
      <w:r w:rsidR="00800A62">
        <w:rPr>
          <w:rFonts w:cs="Times New Roman"/>
          <w:iCs/>
          <w:szCs w:val="18"/>
          <w:lang w:val="nl-NL" w:eastAsia="ja-JP"/>
        </w:rPr>
        <w:t xml:space="preserve">delen van </w:t>
      </w:r>
      <w:r w:rsidRPr="0086550D" w:rsidR="00800A62">
        <w:rPr>
          <w:rFonts w:cs="Times New Roman"/>
          <w:i/>
          <w:szCs w:val="18"/>
          <w:lang w:val="nl-NL" w:eastAsia="ja-JP"/>
        </w:rPr>
        <w:t xml:space="preserve">best </w:t>
      </w:r>
      <w:proofErr w:type="spellStart"/>
      <w:r w:rsidRPr="0086550D" w:rsidR="00800A62">
        <w:rPr>
          <w:rFonts w:cs="Times New Roman"/>
          <w:i/>
          <w:szCs w:val="18"/>
          <w:lang w:val="nl-NL" w:eastAsia="ja-JP"/>
        </w:rPr>
        <w:t>practices</w:t>
      </w:r>
      <w:proofErr w:type="spellEnd"/>
      <w:r w:rsidR="00800A62">
        <w:rPr>
          <w:rFonts w:cs="Times New Roman"/>
          <w:iCs/>
          <w:szCs w:val="18"/>
          <w:lang w:val="nl-NL" w:eastAsia="ja-JP"/>
        </w:rPr>
        <w:t>, samenwerking met het maatschappelijk middenveld en (potentiële) kandidaat-lidstaten, en het betrekken van burgers.</w:t>
      </w:r>
      <w:r w:rsidR="0086550D">
        <w:rPr>
          <w:rFonts w:cs="Times New Roman"/>
          <w:iCs/>
          <w:szCs w:val="18"/>
          <w:lang w:val="nl-NL" w:eastAsia="ja-JP"/>
        </w:rPr>
        <w:t xml:space="preserve"> Het kabinet ondersteunt deze prioriteiten. </w:t>
      </w:r>
    </w:p>
    <w:p w:rsidR="003C1783" w:rsidP="003C1783" w:rsidRDefault="003C1783" w14:paraId="3B518D42" w14:textId="77777777">
      <w:pPr>
        <w:spacing w:after="0"/>
        <w:rPr>
          <w:rFonts w:cs="Times New Roman"/>
          <w:iCs/>
          <w:szCs w:val="18"/>
          <w:lang w:val="nl-NL" w:eastAsia="ja-JP"/>
        </w:rPr>
      </w:pPr>
    </w:p>
    <w:p w:rsidR="006672D8" w:rsidP="003C1783" w:rsidRDefault="006672D8" w14:paraId="0FED210D" w14:textId="027F4475">
      <w:pPr>
        <w:spacing w:after="0"/>
        <w:rPr>
          <w:rFonts w:cs="Times New Roman"/>
          <w:b/>
          <w:bCs/>
          <w:iCs/>
          <w:szCs w:val="18"/>
          <w:lang w:val="nl-NL" w:eastAsia="ja-JP"/>
        </w:rPr>
      </w:pPr>
      <w:r>
        <w:rPr>
          <w:rFonts w:cs="Times New Roman"/>
          <w:b/>
          <w:bCs/>
          <w:iCs/>
          <w:szCs w:val="18"/>
          <w:lang w:val="nl-NL" w:eastAsia="ja-JP"/>
        </w:rPr>
        <w:t>AOB</w:t>
      </w:r>
    </w:p>
    <w:p w:rsidRPr="008C3175" w:rsidR="003C1783" w:rsidP="003C1783" w:rsidRDefault="003C1783" w14:paraId="32E1F604" w14:textId="6C3C4D71">
      <w:pPr>
        <w:spacing w:after="0"/>
        <w:rPr>
          <w:rFonts w:cs="Times New Roman"/>
          <w:i/>
          <w:szCs w:val="18"/>
          <w:lang w:val="nl-NL" w:eastAsia="ja-JP"/>
        </w:rPr>
      </w:pPr>
      <w:r w:rsidRPr="008C3175">
        <w:rPr>
          <w:rFonts w:cs="Times New Roman"/>
          <w:i/>
          <w:szCs w:val="18"/>
          <w:lang w:val="nl-NL" w:eastAsia="ja-JP"/>
        </w:rPr>
        <w:t>Niet-gewelddadig extremisme, buitenlandse inmenging en online radicalisering</w:t>
      </w:r>
    </w:p>
    <w:p w:rsidR="003C1783" w:rsidP="003C1783" w:rsidRDefault="00727661" w14:paraId="24154B28" w14:textId="0CEEF0E6">
      <w:pPr>
        <w:spacing w:after="0"/>
        <w:rPr>
          <w:rFonts w:cs="Times New Roman"/>
          <w:iCs/>
          <w:szCs w:val="18"/>
          <w:lang w:val="nl-NL" w:eastAsia="ja-JP"/>
        </w:rPr>
      </w:pPr>
      <w:r>
        <w:rPr>
          <w:rFonts w:cs="Times New Roman"/>
          <w:iCs/>
          <w:szCs w:val="18"/>
          <w:lang w:val="nl-NL" w:eastAsia="ja-JP"/>
        </w:rPr>
        <w:t xml:space="preserve">Oostenrijk en Hongarije </w:t>
      </w:r>
      <w:r w:rsidR="00F70567">
        <w:rPr>
          <w:rFonts w:cs="Times New Roman"/>
          <w:iCs/>
          <w:szCs w:val="18"/>
          <w:lang w:val="nl-NL" w:eastAsia="ja-JP"/>
        </w:rPr>
        <w:t xml:space="preserve">vroegen tijdens de Raad aandacht voor de aanpak van niet-gewelddadig extremisme, buitenlandse inmenging en online radicalisering. </w:t>
      </w:r>
      <w:r w:rsidR="009E2F05">
        <w:rPr>
          <w:rFonts w:cs="Times New Roman"/>
          <w:iCs/>
          <w:szCs w:val="18"/>
          <w:lang w:val="nl-NL" w:eastAsia="ja-JP"/>
        </w:rPr>
        <w:t>Ze</w:t>
      </w:r>
      <w:r w:rsidR="00F70567">
        <w:rPr>
          <w:rFonts w:cs="Times New Roman"/>
          <w:iCs/>
          <w:szCs w:val="18"/>
          <w:lang w:val="nl-NL" w:eastAsia="ja-JP"/>
        </w:rPr>
        <w:t xml:space="preserve"> bepleitten de noodzaak voor een gecoördineerde Europese respons </w:t>
      </w:r>
      <w:r w:rsidR="007A6B2D">
        <w:rPr>
          <w:rFonts w:cs="Times New Roman"/>
          <w:iCs/>
          <w:szCs w:val="18"/>
          <w:lang w:val="nl-NL" w:eastAsia="ja-JP"/>
        </w:rPr>
        <w:t>om</w:t>
      </w:r>
      <w:r w:rsidR="00F70567">
        <w:rPr>
          <w:rFonts w:cs="Times New Roman"/>
          <w:iCs/>
          <w:szCs w:val="18"/>
          <w:lang w:val="nl-NL" w:eastAsia="ja-JP"/>
        </w:rPr>
        <w:t xml:space="preserve"> </w:t>
      </w:r>
      <w:r w:rsidR="007A6B2D">
        <w:rPr>
          <w:rFonts w:cs="Times New Roman"/>
          <w:iCs/>
          <w:szCs w:val="18"/>
          <w:lang w:val="nl-NL" w:eastAsia="ja-JP"/>
        </w:rPr>
        <w:t xml:space="preserve">online </w:t>
      </w:r>
      <w:r w:rsidR="00F70567">
        <w:rPr>
          <w:rFonts w:cs="Times New Roman"/>
          <w:iCs/>
          <w:szCs w:val="18"/>
          <w:lang w:val="nl-NL" w:eastAsia="ja-JP"/>
        </w:rPr>
        <w:t xml:space="preserve">extremisme </w:t>
      </w:r>
      <w:r w:rsidR="007A6B2D">
        <w:rPr>
          <w:rFonts w:cs="Times New Roman"/>
          <w:iCs/>
          <w:szCs w:val="18"/>
          <w:lang w:val="nl-NL" w:eastAsia="ja-JP"/>
        </w:rPr>
        <w:t>aan te pakken</w:t>
      </w:r>
      <w:r w:rsidR="00F70567">
        <w:rPr>
          <w:rFonts w:cs="Times New Roman"/>
          <w:iCs/>
          <w:szCs w:val="18"/>
          <w:lang w:val="nl-NL" w:eastAsia="ja-JP"/>
        </w:rPr>
        <w:t>.</w:t>
      </w:r>
      <w:r w:rsidR="007A6B2D">
        <w:rPr>
          <w:rFonts w:cs="Times New Roman"/>
          <w:iCs/>
          <w:szCs w:val="18"/>
          <w:lang w:val="nl-NL" w:eastAsia="ja-JP"/>
        </w:rPr>
        <w:t xml:space="preserve"> Tijdens de bespreking onderstreepte Nederland eveneens het belang om </w:t>
      </w:r>
      <w:r w:rsidRPr="007A6B2D" w:rsidR="007A6B2D">
        <w:rPr>
          <w:rFonts w:cs="Times New Roman"/>
          <w:bCs/>
          <w:iCs/>
          <w:szCs w:val="18"/>
          <w:lang w:val="nl-NL" w:eastAsia="ja-JP"/>
        </w:rPr>
        <w:t>online radicalis</w:t>
      </w:r>
      <w:r w:rsidR="007A6B2D">
        <w:rPr>
          <w:rFonts w:cs="Times New Roman"/>
          <w:bCs/>
          <w:iCs/>
          <w:szCs w:val="18"/>
          <w:lang w:val="nl-NL" w:eastAsia="ja-JP"/>
        </w:rPr>
        <w:t xml:space="preserve">ering, gewelddadig extremisme en terrorisme aan te pakken en wees op het non-paper dat </w:t>
      </w:r>
      <w:r w:rsidR="007A6B2D">
        <w:rPr>
          <w:rFonts w:cs="Times New Roman"/>
          <w:iCs/>
          <w:szCs w:val="18"/>
          <w:lang w:val="nl-NL" w:eastAsia="ja-JP"/>
        </w:rPr>
        <w:t>in december jl. in gezamenlijkheid met Duitsland en Frankrijk hierover is gepubliceerd. In dit non-paper is de Europese Commissie opgeroepen o</w:t>
      </w:r>
      <w:r w:rsidRPr="007A6B2D" w:rsidR="007A6B2D">
        <w:rPr>
          <w:rFonts w:cs="Times New Roman"/>
          <w:iCs/>
          <w:szCs w:val="18"/>
          <w:lang w:val="nl-NL" w:eastAsia="ja-JP"/>
        </w:rPr>
        <w:t xml:space="preserve">m </w:t>
      </w:r>
      <w:r w:rsidR="007A6B2D">
        <w:rPr>
          <w:rFonts w:cs="Times New Roman"/>
          <w:iCs/>
          <w:szCs w:val="18"/>
          <w:lang w:val="nl-NL" w:eastAsia="ja-JP"/>
        </w:rPr>
        <w:t xml:space="preserve">op dit onderwerp </w:t>
      </w:r>
      <w:r w:rsidRPr="007A6B2D" w:rsidR="007A6B2D">
        <w:rPr>
          <w:rFonts w:cs="Times New Roman"/>
          <w:iCs/>
          <w:szCs w:val="18"/>
          <w:lang w:val="nl-NL" w:eastAsia="ja-JP"/>
        </w:rPr>
        <w:t>een vrijwillige gedragscode voor online platformen</w:t>
      </w:r>
      <w:r w:rsidR="007A6B2D">
        <w:rPr>
          <w:rFonts w:cs="Times New Roman"/>
          <w:iCs/>
          <w:szCs w:val="18"/>
          <w:lang w:val="nl-NL" w:eastAsia="ja-JP"/>
        </w:rPr>
        <w:t xml:space="preserve"> op te stellen.</w:t>
      </w:r>
      <w:r w:rsidR="007A6B2D">
        <w:rPr>
          <w:rStyle w:val="FootnoteReference"/>
          <w:rFonts w:cs="Times New Roman"/>
          <w:iCs/>
          <w:szCs w:val="18"/>
          <w:lang w:val="nl-NL" w:eastAsia="ja-JP"/>
        </w:rPr>
        <w:footnoteReference w:id="4"/>
      </w:r>
    </w:p>
    <w:p w:rsidR="003C1783" w:rsidP="003C1783" w:rsidRDefault="003C1783" w14:paraId="5163A981" w14:textId="77777777">
      <w:pPr>
        <w:spacing w:after="0"/>
        <w:rPr>
          <w:rFonts w:cs="Times New Roman"/>
          <w:iCs/>
          <w:szCs w:val="18"/>
          <w:lang w:val="nl-NL" w:eastAsia="ja-JP"/>
        </w:rPr>
      </w:pPr>
    </w:p>
    <w:p w:rsidRPr="008C3175" w:rsidR="003C1783" w:rsidP="003C1783" w:rsidRDefault="003C1783" w14:paraId="1220AD62" w14:textId="4C132F99">
      <w:pPr>
        <w:spacing w:after="0"/>
        <w:rPr>
          <w:rFonts w:cs="Times New Roman"/>
          <w:i/>
          <w:szCs w:val="18"/>
          <w:lang w:val="nl-NL" w:eastAsia="ja-JP"/>
        </w:rPr>
      </w:pPr>
      <w:r w:rsidRPr="008C3175">
        <w:rPr>
          <w:rFonts w:cs="Times New Roman"/>
          <w:i/>
          <w:szCs w:val="18"/>
          <w:lang w:val="nl-NL" w:eastAsia="ja-JP"/>
        </w:rPr>
        <w:t>28</w:t>
      </w:r>
      <w:r w:rsidRPr="008C3175">
        <w:rPr>
          <w:rFonts w:cs="Times New Roman"/>
          <w:i/>
          <w:szCs w:val="18"/>
          <w:vertAlign w:val="superscript"/>
          <w:lang w:val="nl-NL" w:eastAsia="ja-JP"/>
        </w:rPr>
        <w:t>ste</w:t>
      </w:r>
      <w:r w:rsidRPr="008C3175">
        <w:rPr>
          <w:rFonts w:cs="Times New Roman"/>
          <w:i/>
          <w:szCs w:val="18"/>
          <w:lang w:val="nl-NL" w:eastAsia="ja-JP"/>
        </w:rPr>
        <w:t xml:space="preserve"> regime</w:t>
      </w:r>
    </w:p>
    <w:p w:rsidRPr="00D5695C" w:rsidR="00E3768D" w:rsidP="00E3768D" w:rsidRDefault="00E3768D" w14:paraId="17BC5E87" w14:textId="2422BF31">
      <w:pPr>
        <w:spacing w:after="0"/>
        <w:rPr>
          <w:rFonts w:cs="Times New Roman"/>
          <w:iCs/>
          <w:szCs w:val="18"/>
          <w:lang w:val="nl-NL" w:eastAsia="ja-JP"/>
        </w:rPr>
      </w:pPr>
      <w:r w:rsidRPr="00D5695C">
        <w:rPr>
          <w:rFonts w:cs="Times New Roman"/>
          <w:iCs/>
          <w:szCs w:val="18"/>
          <w:lang w:val="nl-NL" w:eastAsia="ja-JP"/>
        </w:rPr>
        <w:t>Op verzoek van Frankrijk werd het verwachte voorstel voor een 28</w:t>
      </w:r>
      <w:r w:rsidRPr="0090300A">
        <w:rPr>
          <w:rFonts w:cs="Times New Roman"/>
          <w:iCs/>
          <w:szCs w:val="18"/>
          <w:vertAlign w:val="superscript"/>
          <w:lang w:val="nl-NL" w:eastAsia="ja-JP"/>
        </w:rPr>
        <w:t>ste</w:t>
      </w:r>
      <w:r w:rsidRPr="00D5695C">
        <w:rPr>
          <w:rFonts w:cs="Times New Roman"/>
          <w:iCs/>
          <w:szCs w:val="18"/>
          <w:lang w:val="nl-NL" w:eastAsia="ja-JP"/>
        </w:rPr>
        <w:t xml:space="preserve"> regime besproken als AOB. Het 28</w:t>
      </w:r>
      <w:r w:rsidRPr="0090300A">
        <w:rPr>
          <w:rFonts w:cs="Times New Roman"/>
          <w:iCs/>
          <w:szCs w:val="18"/>
          <w:vertAlign w:val="superscript"/>
          <w:lang w:val="nl-NL" w:eastAsia="ja-JP"/>
        </w:rPr>
        <w:t>ste</w:t>
      </w:r>
      <w:r w:rsidRPr="00D5695C">
        <w:rPr>
          <w:rFonts w:cs="Times New Roman"/>
          <w:iCs/>
          <w:szCs w:val="18"/>
          <w:lang w:val="nl-NL" w:eastAsia="ja-JP"/>
        </w:rPr>
        <w:t xml:space="preserve"> regime betreft een facultatief, aanvullend Europees ondernemingsrechtelijk kader naast de nationale stelsels. Uw Kamer is hierover eerder geïnformeerd middels de kabinetsreactie op de publieke consultatie over het 28</w:t>
      </w:r>
      <w:r w:rsidRPr="0090300A">
        <w:rPr>
          <w:rFonts w:cs="Times New Roman"/>
          <w:iCs/>
          <w:szCs w:val="18"/>
          <w:vertAlign w:val="superscript"/>
          <w:lang w:val="nl-NL" w:eastAsia="ja-JP"/>
        </w:rPr>
        <w:t>ste</w:t>
      </w:r>
      <w:r w:rsidRPr="00D5695C">
        <w:rPr>
          <w:rFonts w:cs="Times New Roman"/>
          <w:iCs/>
          <w:szCs w:val="18"/>
          <w:lang w:val="nl-NL" w:eastAsia="ja-JP"/>
        </w:rPr>
        <w:t xml:space="preserve"> Regime</w:t>
      </w:r>
      <w:r w:rsidR="004E4257">
        <w:rPr>
          <w:rFonts w:cs="Times New Roman"/>
          <w:iCs/>
          <w:szCs w:val="18"/>
          <w:lang w:val="nl-NL" w:eastAsia="ja-JP"/>
        </w:rPr>
        <w:t>.</w:t>
      </w:r>
      <w:r w:rsidRPr="00D5695C">
        <w:rPr>
          <w:rStyle w:val="FootnoteReference"/>
          <w:rFonts w:cs="Times New Roman"/>
          <w:iCs/>
          <w:szCs w:val="18"/>
          <w:lang w:val="nl-NL" w:eastAsia="ja-JP"/>
        </w:rPr>
        <w:footnoteReference w:id="5"/>
      </w:r>
    </w:p>
    <w:p w:rsidRPr="00D5695C" w:rsidR="00E3768D" w:rsidP="00E3768D" w:rsidRDefault="00E3768D" w14:paraId="30832D19" w14:textId="77777777">
      <w:pPr>
        <w:spacing w:after="0"/>
        <w:rPr>
          <w:rFonts w:cs="Times New Roman"/>
          <w:iCs/>
          <w:szCs w:val="18"/>
          <w:lang w:val="nl-NL" w:eastAsia="ja-JP"/>
        </w:rPr>
      </w:pPr>
    </w:p>
    <w:p w:rsidRPr="00D5695C" w:rsidR="003C1783" w:rsidP="00E3768D" w:rsidRDefault="00E3768D" w14:paraId="1682BE89" w14:textId="319E0B13">
      <w:pPr>
        <w:spacing w:after="0"/>
        <w:rPr>
          <w:rFonts w:cs="Times New Roman"/>
          <w:iCs/>
          <w:szCs w:val="18"/>
          <w:lang w:val="nl-NL" w:eastAsia="ja-JP"/>
        </w:rPr>
      </w:pPr>
      <w:r w:rsidRPr="00D5695C">
        <w:rPr>
          <w:rFonts w:cs="Times New Roman"/>
          <w:iCs/>
          <w:szCs w:val="18"/>
          <w:lang w:val="nl-NL" w:eastAsia="ja-JP"/>
        </w:rPr>
        <w:t>Tijdens de gedachtewisseling benadrukten</w:t>
      </w:r>
      <w:r w:rsidRPr="00D5695C" w:rsidR="00D5695C">
        <w:rPr>
          <w:rFonts w:cs="Times New Roman"/>
          <w:iCs/>
          <w:szCs w:val="18"/>
          <w:lang w:val="nl-NL" w:eastAsia="ja-JP"/>
        </w:rPr>
        <w:t xml:space="preserve"> enkele</w:t>
      </w:r>
      <w:r w:rsidRPr="00D5695C">
        <w:rPr>
          <w:rFonts w:cs="Times New Roman"/>
          <w:iCs/>
          <w:szCs w:val="18"/>
          <w:lang w:val="nl-NL" w:eastAsia="ja-JP"/>
        </w:rPr>
        <w:t xml:space="preserve"> lidstaten hun prioriteiten voor het 28</w:t>
      </w:r>
      <w:r w:rsidRPr="0090300A">
        <w:rPr>
          <w:rFonts w:cs="Times New Roman"/>
          <w:iCs/>
          <w:szCs w:val="18"/>
          <w:vertAlign w:val="superscript"/>
          <w:lang w:val="nl-NL" w:eastAsia="ja-JP"/>
        </w:rPr>
        <w:t>ste</w:t>
      </w:r>
      <w:r w:rsidRPr="00D5695C">
        <w:rPr>
          <w:rFonts w:cs="Times New Roman"/>
          <w:iCs/>
          <w:szCs w:val="18"/>
          <w:lang w:val="nl-NL" w:eastAsia="ja-JP"/>
        </w:rPr>
        <w:t xml:space="preserve"> regime</w:t>
      </w:r>
      <w:r w:rsidRPr="00D5695C" w:rsidR="00D5695C">
        <w:rPr>
          <w:rFonts w:cs="Times New Roman"/>
          <w:iCs/>
          <w:szCs w:val="18"/>
          <w:lang w:val="nl-NL" w:eastAsia="ja-JP"/>
        </w:rPr>
        <w:t xml:space="preserve">. </w:t>
      </w:r>
      <w:r w:rsidR="008F4C08">
        <w:rPr>
          <w:rFonts w:cs="Times New Roman"/>
          <w:iCs/>
          <w:szCs w:val="18"/>
          <w:lang w:val="nl-NL" w:eastAsia="ja-JP"/>
        </w:rPr>
        <w:t>Sommige</w:t>
      </w:r>
      <w:r w:rsidRPr="00D5695C" w:rsidR="008F4C08">
        <w:rPr>
          <w:rFonts w:cs="Times New Roman"/>
          <w:iCs/>
          <w:szCs w:val="18"/>
          <w:lang w:val="nl-NL" w:eastAsia="ja-JP"/>
        </w:rPr>
        <w:t xml:space="preserve"> </w:t>
      </w:r>
      <w:r w:rsidRPr="00D5695C" w:rsidR="00D5695C">
        <w:rPr>
          <w:rFonts w:cs="Times New Roman"/>
          <w:iCs/>
          <w:szCs w:val="18"/>
          <w:lang w:val="nl-NL" w:eastAsia="ja-JP"/>
        </w:rPr>
        <w:t xml:space="preserve">spraken uit dat </w:t>
      </w:r>
      <w:r w:rsidRPr="00D5695C">
        <w:rPr>
          <w:rFonts w:cs="Times New Roman"/>
          <w:iCs/>
          <w:szCs w:val="18"/>
          <w:lang w:val="nl-NL" w:eastAsia="ja-JP"/>
        </w:rPr>
        <w:t xml:space="preserve">het voorstel zich moet beperken tot het ondernemingsrecht, met behoud van bestaande niveaus van bescherming, en dat lessen uit eerdere 28e regimes moeten worden </w:t>
      </w:r>
      <w:r w:rsidR="005547F0">
        <w:rPr>
          <w:rFonts w:cs="Times New Roman"/>
          <w:iCs/>
          <w:szCs w:val="18"/>
          <w:lang w:val="nl-NL" w:eastAsia="ja-JP"/>
        </w:rPr>
        <w:t>meegenomen</w:t>
      </w:r>
      <w:r w:rsidRPr="00D5695C">
        <w:rPr>
          <w:rFonts w:cs="Times New Roman"/>
          <w:iCs/>
          <w:szCs w:val="18"/>
          <w:lang w:val="nl-NL" w:eastAsia="ja-JP"/>
        </w:rPr>
        <w:t xml:space="preserve">. </w:t>
      </w:r>
      <w:r w:rsidRPr="00D5695C" w:rsidR="00D5695C">
        <w:rPr>
          <w:rFonts w:cs="Times New Roman"/>
          <w:iCs/>
          <w:szCs w:val="18"/>
          <w:lang w:val="nl-NL" w:eastAsia="ja-JP"/>
        </w:rPr>
        <w:t>Andere</w:t>
      </w:r>
      <w:r w:rsidR="005547F0">
        <w:rPr>
          <w:rFonts w:cs="Times New Roman"/>
          <w:iCs/>
          <w:szCs w:val="18"/>
          <w:lang w:val="nl-NL" w:eastAsia="ja-JP"/>
        </w:rPr>
        <w:t xml:space="preserve"> lidstaten</w:t>
      </w:r>
      <w:r w:rsidRPr="00D5695C" w:rsidR="00D5695C">
        <w:rPr>
          <w:rFonts w:cs="Times New Roman"/>
          <w:iCs/>
          <w:szCs w:val="18"/>
          <w:lang w:val="nl-NL" w:eastAsia="ja-JP"/>
        </w:rPr>
        <w:t xml:space="preserve"> benadrukten juist het belang van</w:t>
      </w:r>
      <w:r w:rsidRPr="00D5695C">
        <w:rPr>
          <w:rFonts w:cs="Times New Roman"/>
          <w:iCs/>
          <w:szCs w:val="18"/>
          <w:lang w:val="nl-NL" w:eastAsia="ja-JP"/>
        </w:rPr>
        <w:t xml:space="preserve"> het adresseren van aangrenzende belemmeringen, zoals fiscale en insolventieregels. De Commissie kondigde aan het voorstel medio maart te willen publiceren en riep op tot een </w:t>
      </w:r>
      <w:r w:rsidRPr="00D5695C" w:rsidR="00D5695C">
        <w:rPr>
          <w:rFonts w:cs="Times New Roman"/>
          <w:iCs/>
          <w:szCs w:val="18"/>
          <w:lang w:val="nl-NL" w:eastAsia="ja-JP"/>
        </w:rPr>
        <w:t>prioritaire</w:t>
      </w:r>
      <w:r w:rsidRPr="00D5695C">
        <w:rPr>
          <w:rFonts w:cs="Times New Roman"/>
          <w:iCs/>
          <w:szCs w:val="18"/>
          <w:lang w:val="nl-NL" w:eastAsia="ja-JP"/>
        </w:rPr>
        <w:t xml:space="preserve"> behandeling</w:t>
      </w:r>
      <w:r w:rsidRPr="00D5695C" w:rsidR="00D5695C">
        <w:rPr>
          <w:rFonts w:cs="Times New Roman"/>
          <w:iCs/>
          <w:szCs w:val="18"/>
          <w:lang w:val="nl-NL" w:eastAsia="ja-JP"/>
        </w:rPr>
        <w:t>.</w:t>
      </w:r>
    </w:p>
    <w:sectPr w:rsidRPr="00D5695C" w:rsidR="003C1783" w:rsidSect="00B676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F659" w14:textId="77777777" w:rsidR="005F4E43" w:rsidRDefault="005F4E43" w:rsidP="00823D7C">
      <w:pPr>
        <w:spacing w:after="0"/>
      </w:pPr>
      <w:r>
        <w:separator/>
      </w:r>
    </w:p>
  </w:endnote>
  <w:endnote w:type="continuationSeparator" w:id="0">
    <w:p w14:paraId="6A96729C" w14:textId="77777777" w:rsidR="005F4E43" w:rsidRDefault="005F4E43" w:rsidP="00823D7C">
      <w:pPr>
        <w:spacing w:after="0"/>
      </w:pPr>
      <w:r>
        <w:continuationSeparator/>
      </w:r>
    </w:p>
  </w:endnote>
  <w:endnote w:type="continuationNotice" w:id="1">
    <w:p w14:paraId="29FAF292" w14:textId="77777777" w:rsidR="007E35EA" w:rsidRDefault="007E35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D0C3" w14:textId="77777777" w:rsidR="00823D7C" w:rsidRDefault="0082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14:paraId="49DE48C4" w14:textId="77777777" w:rsidR="00823D7C" w:rsidRDefault="00823D7C" w:rsidP="00823D7C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2A43C0F4" w14:textId="77777777" w:rsidR="00823D7C" w:rsidRDefault="00823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2996" w14:textId="77777777" w:rsidR="00823D7C" w:rsidRDefault="0082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6BBF" w14:textId="77777777" w:rsidR="005F4E43" w:rsidRDefault="005F4E43" w:rsidP="00823D7C">
      <w:pPr>
        <w:spacing w:after="0"/>
      </w:pPr>
      <w:r>
        <w:separator/>
      </w:r>
    </w:p>
  </w:footnote>
  <w:footnote w:type="continuationSeparator" w:id="0">
    <w:p w14:paraId="2A14C222" w14:textId="77777777" w:rsidR="005F4E43" w:rsidRDefault="005F4E43" w:rsidP="00823D7C">
      <w:pPr>
        <w:spacing w:after="0"/>
      </w:pPr>
      <w:r>
        <w:continuationSeparator/>
      </w:r>
    </w:p>
  </w:footnote>
  <w:footnote w:type="continuationNotice" w:id="1">
    <w:p w14:paraId="31EF54CF" w14:textId="77777777" w:rsidR="007E35EA" w:rsidRDefault="007E35EA">
      <w:pPr>
        <w:spacing w:after="0"/>
      </w:pPr>
    </w:p>
  </w:footnote>
  <w:footnote w:id="2">
    <w:p w14:paraId="4266FC72" w14:textId="341767BD" w:rsidR="009E2F04" w:rsidRPr="006D324B" w:rsidRDefault="009E2F04">
      <w:pPr>
        <w:pStyle w:val="FootnoteText"/>
        <w:rPr>
          <w:sz w:val="16"/>
          <w:szCs w:val="16"/>
          <w:lang w:val="nl-NL"/>
        </w:rPr>
      </w:pPr>
      <w:r w:rsidRPr="006D324B">
        <w:rPr>
          <w:rStyle w:val="FootnoteReference"/>
          <w:sz w:val="16"/>
          <w:szCs w:val="16"/>
        </w:rPr>
        <w:footnoteRef/>
      </w:r>
      <w:r w:rsidRPr="006D324B">
        <w:rPr>
          <w:sz w:val="16"/>
          <w:szCs w:val="16"/>
          <w:lang w:val="nl-NL"/>
        </w:rPr>
        <w:t xml:space="preserve"> Kamerstuk 36</w:t>
      </w:r>
      <w:r w:rsidR="00773B01" w:rsidRPr="006D324B">
        <w:rPr>
          <w:sz w:val="16"/>
          <w:szCs w:val="16"/>
          <w:lang w:val="nl-NL"/>
        </w:rPr>
        <w:t xml:space="preserve"> </w:t>
      </w:r>
      <w:r w:rsidRPr="006D324B">
        <w:rPr>
          <w:sz w:val="16"/>
          <w:szCs w:val="16"/>
          <w:lang w:val="nl-NL"/>
        </w:rPr>
        <w:t>180 nr. 197</w:t>
      </w:r>
    </w:p>
  </w:footnote>
  <w:footnote w:id="3">
    <w:p w14:paraId="3CCD3B05" w14:textId="54106E1A" w:rsidR="0086550D" w:rsidRPr="009A6689" w:rsidRDefault="0086550D">
      <w:pPr>
        <w:pStyle w:val="FootnoteText"/>
        <w:rPr>
          <w:sz w:val="16"/>
          <w:szCs w:val="16"/>
          <w:lang w:val="nl-NL"/>
        </w:rPr>
      </w:pPr>
      <w:r w:rsidRPr="009A6689">
        <w:rPr>
          <w:rStyle w:val="FootnoteReference"/>
          <w:sz w:val="16"/>
          <w:szCs w:val="16"/>
        </w:rPr>
        <w:footnoteRef/>
      </w:r>
      <w:r w:rsidRPr="009A6689">
        <w:rPr>
          <w:sz w:val="16"/>
          <w:szCs w:val="16"/>
          <w:lang w:val="nl-NL"/>
        </w:rPr>
        <w:t xml:space="preserve"> Zie ook BNC-fiche</w:t>
      </w:r>
      <w:r w:rsidR="00576467" w:rsidRPr="009A6689">
        <w:rPr>
          <w:sz w:val="16"/>
          <w:szCs w:val="16"/>
          <w:lang w:val="nl-NL"/>
        </w:rPr>
        <w:t>: “</w:t>
      </w:r>
      <w:r w:rsidRPr="009A6689">
        <w:rPr>
          <w:sz w:val="16"/>
          <w:szCs w:val="16"/>
          <w:lang w:val="nl-NL"/>
        </w:rPr>
        <w:t>BNC-fiche</w:t>
      </w:r>
      <w:r w:rsidR="008A0CCB" w:rsidRPr="009A6689">
        <w:rPr>
          <w:sz w:val="16"/>
          <w:szCs w:val="16"/>
          <w:lang w:val="nl-NL"/>
        </w:rPr>
        <w:t xml:space="preserve"> Mededeling European </w:t>
      </w:r>
      <w:proofErr w:type="spellStart"/>
      <w:r w:rsidR="008A0CCB" w:rsidRPr="009A6689">
        <w:rPr>
          <w:sz w:val="16"/>
          <w:szCs w:val="16"/>
          <w:lang w:val="nl-NL"/>
        </w:rPr>
        <w:t>Democracy</w:t>
      </w:r>
      <w:proofErr w:type="spellEnd"/>
      <w:r w:rsidR="008A0CCB" w:rsidRPr="009A6689">
        <w:rPr>
          <w:sz w:val="16"/>
          <w:szCs w:val="16"/>
          <w:lang w:val="nl-NL"/>
        </w:rPr>
        <w:t xml:space="preserve"> </w:t>
      </w:r>
      <w:proofErr w:type="spellStart"/>
      <w:r w:rsidR="008A0CCB" w:rsidRPr="009A6689">
        <w:rPr>
          <w:sz w:val="16"/>
          <w:szCs w:val="16"/>
          <w:lang w:val="nl-NL"/>
        </w:rPr>
        <w:t>Shield</w:t>
      </w:r>
      <w:proofErr w:type="spellEnd"/>
      <w:r w:rsidR="00576467" w:rsidRPr="009A6689">
        <w:rPr>
          <w:sz w:val="16"/>
          <w:szCs w:val="16"/>
          <w:lang w:val="nl-NL"/>
        </w:rPr>
        <w:t>”</w:t>
      </w:r>
      <w:r w:rsidR="00773B01" w:rsidRPr="009A6689">
        <w:rPr>
          <w:sz w:val="16"/>
          <w:szCs w:val="16"/>
          <w:lang w:val="nl-NL"/>
        </w:rPr>
        <w:t>, Kamerstuk 22 112 nr. 4247</w:t>
      </w:r>
    </w:p>
  </w:footnote>
  <w:footnote w:id="4">
    <w:p w14:paraId="209F07FE" w14:textId="4943D8AC" w:rsidR="007A6B2D" w:rsidRPr="009A6689" w:rsidRDefault="007A6B2D">
      <w:pPr>
        <w:pStyle w:val="FootnoteText"/>
        <w:rPr>
          <w:sz w:val="16"/>
          <w:szCs w:val="16"/>
        </w:rPr>
      </w:pPr>
      <w:r w:rsidRPr="009A6689">
        <w:rPr>
          <w:rStyle w:val="FootnoteReference"/>
          <w:sz w:val="16"/>
          <w:szCs w:val="16"/>
        </w:rPr>
        <w:footnoteRef/>
      </w:r>
      <w:r w:rsidRPr="009A6689">
        <w:rPr>
          <w:sz w:val="16"/>
          <w:szCs w:val="16"/>
        </w:rPr>
        <w:t xml:space="preserve"> Non-paper – Countering together: Fighting Online </w:t>
      </w:r>
      <w:proofErr w:type="spellStart"/>
      <w:r w:rsidRPr="009A6689">
        <w:rPr>
          <w:sz w:val="16"/>
          <w:szCs w:val="16"/>
        </w:rPr>
        <w:t>Radicalisation</w:t>
      </w:r>
      <w:proofErr w:type="spellEnd"/>
      <w:r w:rsidRPr="009A6689">
        <w:rPr>
          <w:sz w:val="16"/>
          <w:szCs w:val="16"/>
        </w:rPr>
        <w:t>, Violent Extremism and Terrorism</w:t>
      </w:r>
      <w:r w:rsidR="00773B01" w:rsidRPr="009A6689">
        <w:rPr>
          <w:sz w:val="16"/>
          <w:szCs w:val="16"/>
        </w:rPr>
        <w:t xml:space="preserve">, </w:t>
      </w:r>
      <w:proofErr w:type="spellStart"/>
      <w:r w:rsidR="00773B01" w:rsidRPr="009A6689">
        <w:rPr>
          <w:sz w:val="16"/>
          <w:szCs w:val="16"/>
        </w:rPr>
        <w:t>bijlage</w:t>
      </w:r>
      <w:proofErr w:type="spellEnd"/>
      <w:r w:rsidR="00773B01" w:rsidRPr="009A6689">
        <w:rPr>
          <w:sz w:val="16"/>
          <w:szCs w:val="16"/>
        </w:rPr>
        <w:t xml:space="preserve"> </w:t>
      </w:r>
      <w:proofErr w:type="spellStart"/>
      <w:r w:rsidR="00773B01" w:rsidRPr="009A6689">
        <w:rPr>
          <w:sz w:val="16"/>
          <w:szCs w:val="16"/>
        </w:rPr>
        <w:t>bij</w:t>
      </w:r>
      <w:proofErr w:type="spellEnd"/>
      <w:r w:rsidR="00773B01" w:rsidRPr="009A6689">
        <w:rPr>
          <w:sz w:val="16"/>
          <w:szCs w:val="16"/>
        </w:rPr>
        <w:t xml:space="preserve"> </w:t>
      </w:r>
      <w:proofErr w:type="spellStart"/>
      <w:r w:rsidR="00773B01" w:rsidRPr="009A6689">
        <w:rPr>
          <w:sz w:val="16"/>
          <w:szCs w:val="16"/>
        </w:rPr>
        <w:t>Kamerstuk</w:t>
      </w:r>
      <w:proofErr w:type="spellEnd"/>
      <w:r w:rsidR="00773B01" w:rsidRPr="009A6689">
        <w:rPr>
          <w:sz w:val="16"/>
          <w:szCs w:val="16"/>
        </w:rPr>
        <w:t xml:space="preserve"> 29 754 nr. 773</w:t>
      </w:r>
    </w:p>
  </w:footnote>
  <w:footnote w:id="5">
    <w:p w14:paraId="44FD5339" w14:textId="34D90748" w:rsidR="00E3768D" w:rsidRPr="009A6689" w:rsidRDefault="00E3768D" w:rsidP="009A631F">
      <w:pPr>
        <w:pStyle w:val="FootnoteText"/>
        <w:rPr>
          <w:sz w:val="16"/>
          <w:szCs w:val="16"/>
          <w:lang w:val="nl-NL"/>
        </w:rPr>
      </w:pPr>
      <w:r w:rsidRPr="009A6689">
        <w:rPr>
          <w:rStyle w:val="FootnoteReference"/>
          <w:sz w:val="16"/>
          <w:szCs w:val="16"/>
        </w:rPr>
        <w:footnoteRef/>
      </w:r>
      <w:r w:rsidRPr="009A6689">
        <w:rPr>
          <w:sz w:val="16"/>
          <w:szCs w:val="16"/>
        </w:rPr>
        <w:t xml:space="preserve"> </w:t>
      </w:r>
      <w:proofErr w:type="spellStart"/>
      <w:r w:rsidR="00CC6DEE" w:rsidRPr="009A6689">
        <w:rPr>
          <w:sz w:val="16"/>
          <w:szCs w:val="16"/>
        </w:rPr>
        <w:t>Kamerstuk</w:t>
      </w:r>
      <w:proofErr w:type="spellEnd"/>
      <w:r w:rsidR="00CC6DEE" w:rsidRPr="009A6689">
        <w:rPr>
          <w:sz w:val="16"/>
          <w:szCs w:val="16"/>
        </w:rPr>
        <w:t xml:space="preserve"> </w:t>
      </w:r>
      <w:r w:rsidRPr="009A6689">
        <w:rPr>
          <w:sz w:val="16"/>
          <w:szCs w:val="16"/>
          <w:lang w:val="nl-NL"/>
        </w:rPr>
        <w:t>22</w:t>
      </w:r>
      <w:r w:rsidR="00773B01" w:rsidRPr="009A6689">
        <w:rPr>
          <w:sz w:val="16"/>
          <w:szCs w:val="16"/>
          <w:lang w:val="nl-NL"/>
        </w:rPr>
        <w:t xml:space="preserve"> </w:t>
      </w:r>
      <w:r w:rsidRPr="009A6689">
        <w:rPr>
          <w:sz w:val="16"/>
          <w:szCs w:val="16"/>
          <w:lang w:val="nl-NL"/>
        </w:rPr>
        <w:t>112</w:t>
      </w:r>
      <w:r w:rsidR="00773B01" w:rsidRPr="009A6689">
        <w:rPr>
          <w:sz w:val="16"/>
          <w:szCs w:val="16"/>
          <w:lang w:val="nl-NL"/>
        </w:rPr>
        <w:t xml:space="preserve"> nr. </w:t>
      </w:r>
      <w:r w:rsidRPr="009A6689">
        <w:rPr>
          <w:sz w:val="16"/>
          <w:szCs w:val="16"/>
          <w:lang w:val="nl-NL"/>
        </w:rPr>
        <w:t>4181</w:t>
      </w:r>
    </w:p>
    <w:p w14:paraId="549E34BC" w14:textId="456E85ED" w:rsidR="00E3768D" w:rsidRDefault="00E376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8D5D" w14:textId="77777777" w:rsidR="00823D7C" w:rsidRDefault="0082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297E" w14:textId="77777777" w:rsidR="00823D7C" w:rsidRDefault="00823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5C1" w14:textId="77777777" w:rsidR="00823D7C" w:rsidRDefault="00823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CCA"/>
    <w:multiLevelType w:val="hybridMultilevel"/>
    <w:tmpl w:val="B748FE46"/>
    <w:lvl w:ilvl="0" w:tplc="4CD04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0DC1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6D4EB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4E6D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FC64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7A26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50CE3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9DEAA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E749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23064E78"/>
    <w:multiLevelType w:val="hybridMultilevel"/>
    <w:tmpl w:val="65DE92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41D0B"/>
    <w:multiLevelType w:val="hybridMultilevel"/>
    <w:tmpl w:val="EF02C4F2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01EAF"/>
    <w:multiLevelType w:val="hybridMultilevel"/>
    <w:tmpl w:val="BE8ED2B8"/>
    <w:lvl w:ilvl="0" w:tplc="651AF0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7EACC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6908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F5C22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E69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6AAD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4ACD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AC2AC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17A6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60A56A8"/>
    <w:multiLevelType w:val="multilevel"/>
    <w:tmpl w:val="6FB6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B2299"/>
    <w:multiLevelType w:val="hybridMultilevel"/>
    <w:tmpl w:val="15B41ECE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61802"/>
    <w:multiLevelType w:val="hybridMultilevel"/>
    <w:tmpl w:val="9594CF54"/>
    <w:lvl w:ilvl="0" w:tplc="72F218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7B68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E485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C560E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AD44F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F2814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A6FA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430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ADC00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C73534F"/>
    <w:multiLevelType w:val="hybridMultilevel"/>
    <w:tmpl w:val="79DEA7CA"/>
    <w:lvl w:ilvl="0" w:tplc="5CC4372E">
      <w:start w:val="1"/>
      <w:numFmt w:val="decimal"/>
      <w:lvlText w:val="%1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C0E3BA">
      <w:start w:val="1"/>
      <w:numFmt w:val="decimal"/>
      <w:lvlText w:val="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5093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56AB3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84FA4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D4A41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62A13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D4E34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662A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6139AC"/>
    <w:multiLevelType w:val="hybridMultilevel"/>
    <w:tmpl w:val="99C49D46"/>
    <w:lvl w:ilvl="0" w:tplc="2FE27F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366F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D9AA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9AC45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46C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130C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A300D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836C6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4C460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509101345">
    <w:abstractNumId w:val="7"/>
  </w:num>
  <w:num w:numId="2" w16cid:durableId="1198734178">
    <w:abstractNumId w:val="1"/>
  </w:num>
  <w:num w:numId="3" w16cid:durableId="1263146525">
    <w:abstractNumId w:val="5"/>
  </w:num>
  <w:num w:numId="4" w16cid:durableId="1713074227">
    <w:abstractNumId w:val="2"/>
  </w:num>
  <w:num w:numId="5" w16cid:durableId="484665513">
    <w:abstractNumId w:val="6"/>
  </w:num>
  <w:num w:numId="6" w16cid:durableId="1775246654">
    <w:abstractNumId w:val="8"/>
  </w:num>
  <w:num w:numId="7" w16cid:durableId="1247306511">
    <w:abstractNumId w:val="3"/>
  </w:num>
  <w:num w:numId="8" w16cid:durableId="752433750">
    <w:abstractNumId w:val="0"/>
  </w:num>
  <w:num w:numId="9" w16cid:durableId="1267692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4F1"/>
    <w:rsid w:val="00005BD9"/>
    <w:rsid w:val="000138AF"/>
    <w:rsid w:val="00015B2D"/>
    <w:rsid w:val="00016B8E"/>
    <w:rsid w:val="00023DAA"/>
    <w:rsid w:val="00025B27"/>
    <w:rsid w:val="00025B4B"/>
    <w:rsid w:val="00026634"/>
    <w:rsid w:val="00030D5D"/>
    <w:rsid w:val="00036803"/>
    <w:rsid w:val="00042639"/>
    <w:rsid w:val="000440CA"/>
    <w:rsid w:val="00045EF8"/>
    <w:rsid w:val="00052562"/>
    <w:rsid w:val="00052993"/>
    <w:rsid w:val="00056E92"/>
    <w:rsid w:val="000613DF"/>
    <w:rsid w:val="00061E30"/>
    <w:rsid w:val="0006314F"/>
    <w:rsid w:val="00071626"/>
    <w:rsid w:val="00071DFA"/>
    <w:rsid w:val="000767A5"/>
    <w:rsid w:val="00077F28"/>
    <w:rsid w:val="000812BD"/>
    <w:rsid w:val="000813F1"/>
    <w:rsid w:val="0008312F"/>
    <w:rsid w:val="00083992"/>
    <w:rsid w:val="00087C6A"/>
    <w:rsid w:val="00095BD2"/>
    <w:rsid w:val="000A2BF0"/>
    <w:rsid w:val="000A37FD"/>
    <w:rsid w:val="000A39C2"/>
    <w:rsid w:val="000A76A4"/>
    <w:rsid w:val="000B34D7"/>
    <w:rsid w:val="000B370B"/>
    <w:rsid w:val="000B45BC"/>
    <w:rsid w:val="000B7E22"/>
    <w:rsid w:val="000C739B"/>
    <w:rsid w:val="000D1EC1"/>
    <w:rsid w:val="000D3245"/>
    <w:rsid w:val="000D4F73"/>
    <w:rsid w:val="000E1500"/>
    <w:rsid w:val="000E3055"/>
    <w:rsid w:val="000E355F"/>
    <w:rsid w:val="000E35EF"/>
    <w:rsid w:val="000F04D4"/>
    <w:rsid w:val="000F3379"/>
    <w:rsid w:val="000F52A8"/>
    <w:rsid w:val="000F6273"/>
    <w:rsid w:val="001000DB"/>
    <w:rsid w:val="00100BE9"/>
    <w:rsid w:val="00103781"/>
    <w:rsid w:val="00103BBC"/>
    <w:rsid w:val="00105DE6"/>
    <w:rsid w:val="0011288B"/>
    <w:rsid w:val="0011320D"/>
    <w:rsid w:val="001146EF"/>
    <w:rsid w:val="00121B83"/>
    <w:rsid w:val="001230E2"/>
    <w:rsid w:val="00130635"/>
    <w:rsid w:val="00137661"/>
    <w:rsid w:val="001405EA"/>
    <w:rsid w:val="00145E4A"/>
    <w:rsid w:val="0014743A"/>
    <w:rsid w:val="0015077E"/>
    <w:rsid w:val="001524B4"/>
    <w:rsid w:val="001556D8"/>
    <w:rsid w:val="00156269"/>
    <w:rsid w:val="00163B35"/>
    <w:rsid w:val="00164C23"/>
    <w:rsid w:val="0016660B"/>
    <w:rsid w:val="0017180B"/>
    <w:rsid w:val="001762C0"/>
    <w:rsid w:val="00180793"/>
    <w:rsid w:val="00180BA0"/>
    <w:rsid w:val="00180D7B"/>
    <w:rsid w:val="00181A17"/>
    <w:rsid w:val="001860D5"/>
    <w:rsid w:val="00190B31"/>
    <w:rsid w:val="0019132A"/>
    <w:rsid w:val="00191613"/>
    <w:rsid w:val="00191A35"/>
    <w:rsid w:val="00197A20"/>
    <w:rsid w:val="001A0185"/>
    <w:rsid w:val="001A041A"/>
    <w:rsid w:val="001A247B"/>
    <w:rsid w:val="001C246D"/>
    <w:rsid w:val="001C2ACC"/>
    <w:rsid w:val="001C3A15"/>
    <w:rsid w:val="001C40FD"/>
    <w:rsid w:val="001C43B1"/>
    <w:rsid w:val="001C5E95"/>
    <w:rsid w:val="001C79C0"/>
    <w:rsid w:val="001D42D7"/>
    <w:rsid w:val="001D6992"/>
    <w:rsid w:val="001E0215"/>
    <w:rsid w:val="001E19D9"/>
    <w:rsid w:val="001E1D82"/>
    <w:rsid w:val="001E5F2D"/>
    <w:rsid w:val="001F0096"/>
    <w:rsid w:val="001F041E"/>
    <w:rsid w:val="001F4825"/>
    <w:rsid w:val="001F4DDD"/>
    <w:rsid w:val="001F6852"/>
    <w:rsid w:val="001F7085"/>
    <w:rsid w:val="001F7BE1"/>
    <w:rsid w:val="002026CA"/>
    <w:rsid w:val="0020351C"/>
    <w:rsid w:val="00204B45"/>
    <w:rsid w:val="0020682E"/>
    <w:rsid w:val="002131EF"/>
    <w:rsid w:val="00236019"/>
    <w:rsid w:val="00236D05"/>
    <w:rsid w:val="002505C0"/>
    <w:rsid w:val="00250CA9"/>
    <w:rsid w:val="002531FC"/>
    <w:rsid w:val="0025541B"/>
    <w:rsid w:val="002634F1"/>
    <w:rsid w:val="00264180"/>
    <w:rsid w:val="002653F6"/>
    <w:rsid w:val="00265B3B"/>
    <w:rsid w:val="0026703A"/>
    <w:rsid w:val="00267AF9"/>
    <w:rsid w:val="002701D0"/>
    <w:rsid w:val="00271A16"/>
    <w:rsid w:val="002734F9"/>
    <w:rsid w:val="002746CB"/>
    <w:rsid w:val="00275840"/>
    <w:rsid w:val="00276DBA"/>
    <w:rsid w:val="00282513"/>
    <w:rsid w:val="00282DF6"/>
    <w:rsid w:val="00282F45"/>
    <w:rsid w:val="002834D8"/>
    <w:rsid w:val="0028668E"/>
    <w:rsid w:val="002873B2"/>
    <w:rsid w:val="00287B4F"/>
    <w:rsid w:val="00292985"/>
    <w:rsid w:val="002938EB"/>
    <w:rsid w:val="00293DDD"/>
    <w:rsid w:val="00294874"/>
    <w:rsid w:val="00295A58"/>
    <w:rsid w:val="002978CF"/>
    <w:rsid w:val="002A48C4"/>
    <w:rsid w:val="002A6054"/>
    <w:rsid w:val="002B3FE4"/>
    <w:rsid w:val="002B4891"/>
    <w:rsid w:val="002D3251"/>
    <w:rsid w:val="002D3FFF"/>
    <w:rsid w:val="002D423D"/>
    <w:rsid w:val="002D6A98"/>
    <w:rsid w:val="002D6F1C"/>
    <w:rsid w:val="002D7FE4"/>
    <w:rsid w:val="002E226C"/>
    <w:rsid w:val="002E26BE"/>
    <w:rsid w:val="002E4B8D"/>
    <w:rsid w:val="002F03BD"/>
    <w:rsid w:val="002F0727"/>
    <w:rsid w:val="002F40A5"/>
    <w:rsid w:val="00303C23"/>
    <w:rsid w:val="00303D96"/>
    <w:rsid w:val="003045E0"/>
    <w:rsid w:val="003054C1"/>
    <w:rsid w:val="0030687E"/>
    <w:rsid w:val="00306956"/>
    <w:rsid w:val="00317FA1"/>
    <w:rsid w:val="00320089"/>
    <w:rsid w:val="003207F7"/>
    <w:rsid w:val="003222D8"/>
    <w:rsid w:val="003247F4"/>
    <w:rsid w:val="003254D2"/>
    <w:rsid w:val="00325BD7"/>
    <w:rsid w:val="00330ECA"/>
    <w:rsid w:val="00331A19"/>
    <w:rsid w:val="00332C5A"/>
    <w:rsid w:val="00333680"/>
    <w:rsid w:val="00334F6B"/>
    <w:rsid w:val="00340258"/>
    <w:rsid w:val="003425D2"/>
    <w:rsid w:val="00343CE9"/>
    <w:rsid w:val="00345CCC"/>
    <w:rsid w:val="0034707F"/>
    <w:rsid w:val="00360705"/>
    <w:rsid w:val="0036391A"/>
    <w:rsid w:val="003650A9"/>
    <w:rsid w:val="003651BE"/>
    <w:rsid w:val="00367075"/>
    <w:rsid w:val="00370479"/>
    <w:rsid w:val="003801E5"/>
    <w:rsid w:val="003821EA"/>
    <w:rsid w:val="003848CB"/>
    <w:rsid w:val="00387297"/>
    <w:rsid w:val="003A0F6B"/>
    <w:rsid w:val="003A563F"/>
    <w:rsid w:val="003B0443"/>
    <w:rsid w:val="003B48E8"/>
    <w:rsid w:val="003B4FA1"/>
    <w:rsid w:val="003B60CC"/>
    <w:rsid w:val="003B6FA4"/>
    <w:rsid w:val="003C149D"/>
    <w:rsid w:val="003C1783"/>
    <w:rsid w:val="003C2C70"/>
    <w:rsid w:val="003C41F4"/>
    <w:rsid w:val="003C4450"/>
    <w:rsid w:val="003C612C"/>
    <w:rsid w:val="003D2F6A"/>
    <w:rsid w:val="003D3110"/>
    <w:rsid w:val="003D43C5"/>
    <w:rsid w:val="003D4B5A"/>
    <w:rsid w:val="003D5008"/>
    <w:rsid w:val="003D7833"/>
    <w:rsid w:val="003D7C51"/>
    <w:rsid w:val="003E071D"/>
    <w:rsid w:val="003E1061"/>
    <w:rsid w:val="003E3165"/>
    <w:rsid w:val="003E6655"/>
    <w:rsid w:val="003E72E3"/>
    <w:rsid w:val="003F0793"/>
    <w:rsid w:val="003F12C7"/>
    <w:rsid w:val="00403517"/>
    <w:rsid w:val="00407062"/>
    <w:rsid w:val="00416BE8"/>
    <w:rsid w:val="00427437"/>
    <w:rsid w:val="00431199"/>
    <w:rsid w:val="00431371"/>
    <w:rsid w:val="00432BE4"/>
    <w:rsid w:val="004428AE"/>
    <w:rsid w:val="004504E6"/>
    <w:rsid w:val="00454028"/>
    <w:rsid w:val="00460135"/>
    <w:rsid w:val="0046076E"/>
    <w:rsid w:val="00467CAB"/>
    <w:rsid w:val="00471AEE"/>
    <w:rsid w:val="00473886"/>
    <w:rsid w:val="00473D18"/>
    <w:rsid w:val="004753A7"/>
    <w:rsid w:val="004827FB"/>
    <w:rsid w:val="00483067"/>
    <w:rsid w:val="00483458"/>
    <w:rsid w:val="00487A52"/>
    <w:rsid w:val="00490AF5"/>
    <w:rsid w:val="004A0AC5"/>
    <w:rsid w:val="004A18DC"/>
    <w:rsid w:val="004A27EF"/>
    <w:rsid w:val="004A3670"/>
    <w:rsid w:val="004A6C9D"/>
    <w:rsid w:val="004B1691"/>
    <w:rsid w:val="004B5052"/>
    <w:rsid w:val="004B7240"/>
    <w:rsid w:val="004C0896"/>
    <w:rsid w:val="004C0F72"/>
    <w:rsid w:val="004C12A6"/>
    <w:rsid w:val="004C325A"/>
    <w:rsid w:val="004C47E4"/>
    <w:rsid w:val="004D2DCA"/>
    <w:rsid w:val="004D4D93"/>
    <w:rsid w:val="004D6228"/>
    <w:rsid w:val="004E09B1"/>
    <w:rsid w:val="004E4257"/>
    <w:rsid w:val="004F0A05"/>
    <w:rsid w:val="004F177A"/>
    <w:rsid w:val="004F17E8"/>
    <w:rsid w:val="004F2B1D"/>
    <w:rsid w:val="004F32B9"/>
    <w:rsid w:val="004F6046"/>
    <w:rsid w:val="004F629F"/>
    <w:rsid w:val="00502BF3"/>
    <w:rsid w:val="00505D7F"/>
    <w:rsid w:val="005060BA"/>
    <w:rsid w:val="005067A8"/>
    <w:rsid w:val="00507DDC"/>
    <w:rsid w:val="00512192"/>
    <w:rsid w:val="00513744"/>
    <w:rsid w:val="00514A84"/>
    <w:rsid w:val="00520D1C"/>
    <w:rsid w:val="0052109B"/>
    <w:rsid w:val="00523CE5"/>
    <w:rsid w:val="00524564"/>
    <w:rsid w:val="00524C8A"/>
    <w:rsid w:val="005254DC"/>
    <w:rsid w:val="005261DC"/>
    <w:rsid w:val="00532DE9"/>
    <w:rsid w:val="00533801"/>
    <w:rsid w:val="00541844"/>
    <w:rsid w:val="00543453"/>
    <w:rsid w:val="0055040D"/>
    <w:rsid w:val="005505B7"/>
    <w:rsid w:val="005529ED"/>
    <w:rsid w:val="00552AA9"/>
    <w:rsid w:val="00553353"/>
    <w:rsid w:val="005547F0"/>
    <w:rsid w:val="00563162"/>
    <w:rsid w:val="005635D8"/>
    <w:rsid w:val="00566F2D"/>
    <w:rsid w:val="00570ED8"/>
    <w:rsid w:val="00571047"/>
    <w:rsid w:val="00574831"/>
    <w:rsid w:val="00576467"/>
    <w:rsid w:val="005819D0"/>
    <w:rsid w:val="00591483"/>
    <w:rsid w:val="0059456B"/>
    <w:rsid w:val="0059768A"/>
    <w:rsid w:val="00597724"/>
    <w:rsid w:val="005977AB"/>
    <w:rsid w:val="005A1192"/>
    <w:rsid w:val="005A1AFA"/>
    <w:rsid w:val="005A6C22"/>
    <w:rsid w:val="005B099A"/>
    <w:rsid w:val="005B2317"/>
    <w:rsid w:val="005C0E84"/>
    <w:rsid w:val="005C3BD3"/>
    <w:rsid w:val="005C6938"/>
    <w:rsid w:val="005D38DF"/>
    <w:rsid w:val="005D7478"/>
    <w:rsid w:val="005D7CE1"/>
    <w:rsid w:val="005E1E4B"/>
    <w:rsid w:val="005E57E1"/>
    <w:rsid w:val="005F042D"/>
    <w:rsid w:val="005F4E43"/>
    <w:rsid w:val="005F6EE6"/>
    <w:rsid w:val="005F746A"/>
    <w:rsid w:val="00601029"/>
    <w:rsid w:val="00602A26"/>
    <w:rsid w:val="00604961"/>
    <w:rsid w:val="00616C6A"/>
    <w:rsid w:val="00617A26"/>
    <w:rsid w:val="00620AF5"/>
    <w:rsid w:val="00623AFB"/>
    <w:rsid w:val="0062716A"/>
    <w:rsid w:val="00627BA6"/>
    <w:rsid w:val="00631E87"/>
    <w:rsid w:val="00632235"/>
    <w:rsid w:val="00632322"/>
    <w:rsid w:val="00632FCD"/>
    <w:rsid w:val="0063472D"/>
    <w:rsid w:val="00640AA0"/>
    <w:rsid w:val="00643B3B"/>
    <w:rsid w:val="006466B2"/>
    <w:rsid w:val="00656E6A"/>
    <w:rsid w:val="00660A1E"/>
    <w:rsid w:val="00660F9A"/>
    <w:rsid w:val="006613ED"/>
    <w:rsid w:val="006628DC"/>
    <w:rsid w:val="006653E8"/>
    <w:rsid w:val="006665DE"/>
    <w:rsid w:val="006672D8"/>
    <w:rsid w:val="00671EE7"/>
    <w:rsid w:val="0067363F"/>
    <w:rsid w:val="006769AF"/>
    <w:rsid w:val="00680246"/>
    <w:rsid w:val="00690652"/>
    <w:rsid w:val="00692F3A"/>
    <w:rsid w:val="0069367B"/>
    <w:rsid w:val="00693BBF"/>
    <w:rsid w:val="00693BEA"/>
    <w:rsid w:val="006958AC"/>
    <w:rsid w:val="006A04A5"/>
    <w:rsid w:val="006A6DF2"/>
    <w:rsid w:val="006B07FA"/>
    <w:rsid w:val="006B0C99"/>
    <w:rsid w:val="006B1210"/>
    <w:rsid w:val="006B49A4"/>
    <w:rsid w:val="006C0877"/>
    <w:rsid w:val="006D036F"/>
    <w:rsid w:val="006D0DDF"/>
    <w:rsid w:val="006D324B"/>
    <w:rsid w:val="006D439C"/>
    <w:rsid w:val="006D5585"/>
    <w:rsid w:val="006E013C"/>
    <w:rsid w:val="006E4494"/>
    <w:rsid w:val="006E4B19"/>
    <w:rsid w:val="006F46BD"/>
    <w:rsid w:val="006F5192"/>
    <w:rsid w:val="006F56F2"/>
    <w:rsid w:val="006F64DF"/>
    <w:rsid w:val="006F6C63"/>
    <w:rsid w:val="00701164"/>
    <w:rsid w:val="00703C63"/>
    <w:rsid w:val="00705F87"/>
    <w:rsid w:val="00710224"/>
    <w:rsid w:val="00713C5F"/>
    <w:rsid w:val="0071470A"/>
    <w:rsid w:val="00721955"/>
    <w:rsid w:val="00724F8C"/>
    <w:rsid w:val="007264DF"/>
    <w:rsid w:val="00727661"/>
    <w:rsid w:val="007309B3"/>
    <w:rsid w:val="007349F5"/>
    <w:rsid w:val="007411C3"/>
    <w:rsid w:val="00745866"/>
    <w:rsid w:val="00747308"/>
    <w:rsid w:val="00752050"/>
    <w:rsid w:val="00752F22"/>
    <w:rsid w:val="00754062"/>
    <w:rsid w:val="007543D5"/>
    <w:rsid w:val="00761CC8"/>
    <w:rsid w:val="00765E92"/>
    <w:rsid w:val="00765F42"/>
    <w:rsid w:val="00770320"/>
    <w:rsid w:val="007736D1"/>
    <w:rsid w:val="00773B01"/>
    <w:rsid w:val="00774828"/>
    <w:rsid w:val="007765C0"/>
    <w:rsid w:val="00782C34"/>
    <w:rsid w:val="007830E7"/>
    <w:rsid w:val="007839EA"/>
    <w:rsid w:val="00790D77"/>
    <w:rsid w:val="00791A91"/>
    <w:rsid w:val="00792850"/>
    <w:rsid w:val="00796B51"/>
    <w:rsid w:val="007A311B"/>
    <w:rsid w:val="007A385A"/>
    <w:rsid w:val="007A42D2"/>
    <w:rsid w:val="007A6B2D"/>
    <w:rsid w:val="007A7361"/>
    <w:rsid w:val="007A746F"/>
    <w:rsid w:val="007B3A76"/>
    <w:rsid w:val="007B3E05"/>
    <w:rsid w:val="007B5866"/>
    <w:rsid w:val="007B74F0"/>
    <w:rsid w:val="007B7CDE"/>
    <w:rsid w:val="007B7F48"/>
    <w:rsid w:val="007B7F6A"/>
    <w:rsid w:val="007C390A"/>
    <w:rsid w:val="007C62C9"/>
    <w:rsid w:val="007D3A24"/>
    <w:rsid w:val="007D679F"/>
    <w:rsid w:val="007D6D37"/>
    <w:rsid w:val="007E35EA"/>
    <w:rsid w:val="007E60D7"/>
    <w:rsid w:val="007E63F1"/>
    <w:rsid w:val="007E76C4"/>
    <w:rsid w:val="007E7D70"/>
    <w:rsid w:val="007F11CE"/>
    <w:rsid w:val="007F5E85"/>
    <w:rsid w:val="007F621C"/>
    <w:rsid w:val="00800A62"/>
    <w:rsid w:val="00800BC0"/>
    <w:rsid w:val="00800DD1"/>
    <w:rsid w:val="00803AF4"/>
    <w:rsid w:val="00810903"/>
    <w:rsid w:val="0081294C"/>
    <w:rsid w:val="00813D25"/>
    <w:rsid w:val="00816160"/>
    <w:rsid w:val="00823A71"/>
    <w:rsid w:val="00823D7C"/>
    <w:rsid w:val="00825243"/>
    <w:rsid w:val="008314AF"/>
    <w:rsid w:val="008320AF"/>
    <w:rsid w:val="0083579E"/>
    <w:rsid w:val="00836C6E"/>
    <w:rsid w:val="0084250A"/>
    <w:rsid w:val="00842528"/>
    <w:rsid w:val="00842BD6"/>
    <w:rsid w:val="00843F15"/>
    <w:rsid w:val="00850D44"/>
    <w:rsid w:val="00852923"/>
    <w:rsid w:val="00852F62"/>
    <w:rsid w:val="008532A2"/>
    <w:rsid w:val="00855F42"/>
    <w:rsid w:val="008605C0"/>
    <w:rsid w:val="00864D2A"/>
    <w:rsid w:val="0086550D"/>
    <w:rsid w:val="00866155"/>
    <w:rsid w:val="0087217F"/>
    <w:rsid w:val="00875997"/>
    <w:rsid w:val="008825EE"/>
    <w:rsid w:val="008828D5"/>
    <w:rsid w:val="00884382"/>
    <w:rsid w:val="0089486C"/>
    <w:rsid w:val="00894A66"/>
    <w:rsid w:val="00895784"/>
    <w:rsid w:val="00895815"/>
    <w:rsid w:val="00895ADD"/>
    <w:rsid w:val="008A046A"/>
    <w:rsid w:val="008A0CCB"/>
    <w:rsid w:val="008A1378"/>
    <w:rsid w:val="008A4122"/>
    <w:rsid w:val="008A6730"/>
    <w:rsid w:val="008B5EEC"/>
    <w:rsid w:val="008B7610"/>
    <w:rsid w:val="008C11EC"/>
    <w:rsid w:val="008C2BCA"/>
    <w:rsid w:val="008C3175"/>
    <w:rsid w:val="008C7A78"/>
    <w:rsid w:val="008D38F2"/>
    <w:rsid w:val="008D44B0"/>
    <w:rsid w:val="008D5A25"/>
    <w:rsid w:val="008E0128"/>
    <w:rsid w:val="008E2E56"/>
    <w:rsid w:val="008E5F53"/>
    <w:rsid w:val="008E7307"/>
    <w:rsid w:val="008F2310"/>
    <w:rsid w:val="008F4C08"/>
    <w:rsid w:val="008F5B61"/>
    <w:rsid w:val="008F76FF"/>
    <w:rsid w:val="0090099F"/>
    <w:rsid w:val="00902D9B"/>
    <w:rsid w:val="0090300A"/>
    <w:rsid w:val="00906CC5"/>
    <w:rsid w:val="00907C34"/>
    <w:rsid w:val="00920592"/>
    <w:rsid w:val="00923C95"/>
    <w:rsid w:val="00923EDA"/>
    <w:rsid w:val="00924AFC"/>
    <w:rsid w:val="00925E12"/>
    <w:rsid w:val="00930C84"/>
    <w:rsid w:val="00931031"/>
    <w:rsid w:val="009337FF"/>
    <w:rsid w:val="009350A3"/>
    <w:rsid w:val="00937A35"/>
    <w:rsid w:val="00941964"/>
    <w:rsid w:val="00946DDA"/>
    <w:rsid w:val="009470C6"/>
    <w:rsid w:val="00951D6F"/>
    <w:rsid w:val="00957DB1"/>
    <w:rsid w:val="009605AD"/>
    <w:rsid w:val="00960DB7"/>
    <w:rsid w:val="00961C7F"/>
    <w:rsid w:val="00962FD0"/>
    <w:rsid w:val="009663B5"/>
    <w:rsid w:val="009752F0"/>
    <w:rsid w:val="00975FA2"/>
    <w:rsid w:val="009760C7"/>
    <w:rsid w:val="0098172D"/>
    <w:rsid w:val="0098218A"/>
    <w:rsid w:val="009859A6"/>
    <w:rsid w:val="00986FD4"/>
    <w:rsid w:val="00987A6C"/>
    <w:rsid w:val="0099096E"/>
    <w:rsid w:val="009937D5"/>
    <w:rsid w:val="009A1F04"/>
    <w:rsid w:val="009A3876"/>
    <w:rsid w:val="009A631F"/>
    <w:rsid w:val="009A6689"/>
    <w:rsid w:val="009A6CEF"/>
    <w:rsid w:val="009B0995"/>
    <w:rsid w:val="009B1259"/>
    <w:rsid w:val="009B2806"/>
    <w:rsid w:val="009B51CF"/>
    <w:rsid w:val="009B5540"/>
    <w:rsid w:val="009C126C"/>
    <w:rsid w:val="009C19CF"/>
    <w:rsid w:val="009D1BCA"/>
    <w:rsid w:val="009D4229"/>
    <w:rsid w:val="009D4551"/>
    <w:rsid w:val="009D458F"/>
    <w:rsid w:val="009D52A6"/>
    <w:rsid w:val="009D6FD7"/>
    <w:rsid w:val="009E2F04"/>
    <w:rsid w:val="009E2F05"/>
    <w:rsid w:val="009E6AD8"/>
    <w:rsid w:val="009E7061"/>
    <w:rsid w:val="009E7854"/>
    <w:rsid w:val="009F2293"/>
    <w:rsid w:val="009F5974"/>
    <w:rsid w:val="00A041C6"/>
    <w:rsid w:val="00A05BFE"/>
    <w:rsid w:val="00A061AD"/>
    <w:rsid w:val="00A0752F"/>
    <w:rsid w:val="00A11593"/>
    <w:rsid w:val="00A219C2"/>
    <w:rsid w:val="00A22F62"/>
    <w:rsid w:val="00A23466"/>
    <w:rsid w:val="00A259B3"/>
    <w:rsid w:val="00A278BB"/>
    <w:rsid w:val="00A27A80"/>
    <w:rsid w:val="00A3562B"/>
    <w:rsid w:val="00A36056"/>
    <w:rsid w:val="00A40668"/>
    <w:rsid w:val="00A42AD0"/>
    <w:rsid w:val="00A444A5"/>
    <w:rsid w:val="00A46039"/>
    <w:rsid w:val="00A513C2"/>
    <w:rsid w:val="00A527EC"/>
    <w:rsid w:val="00A548E2"/>
    <w:rsid w:val="00A54C06"/>
    <w:rsid w:val="00A55267"/>
    <w:rsid w:val="00A617C0"/>
    <w:rsid w:val="00A61D55"/>
    <w:rsid w:val="00A62483"/>
    <w:rsid w:val="00A63B1D"/>
    <w:rsid w:val="00A63E5F"/>
    <w:rsid w:val="00A63F49"/>
    <w:rsid w:val="00A71F18"/>
    <w:rsid w:val="00A72795"/>
    <w:rsid w:val="00A730CA"/>
    <w:rsid w:val="00A74370"/>
    <w:rsid w:val="00A74CC4"/>
    <w:rsid w:val="00A818BB"/>
    <w:rsid w:val="00A927EF"/>
    <w:rsid w:val="00A939FD"/>
    <w:rsid w:val="00A94194"/>
    <w:rsid w:val="00A94FA5"/>
    <w:rsid w:val="00A96ABD"/>
    <w:rsid w:val="00AA20C3"/>
    <w:rsid w:val="00AA3799"/>
    <w:rsid w:val="00AA5F16"/>
    <w:rsid w:val="00AB233B"/>
    <w:rsid w:val="00AB369E"/>
    <w:rsid w:val="00AC0204"/>
    <w:rsid w:val="00AC4FB0"/>
    <w:rsid w:val="00AD35CE"/>
    <w:rsid w:val="00AD3F4E"/>
    <w:rsid w:val="00AE31B5"/>
    <w:rsid w:val="00AE34D4"/>
    <w:rsid w:val="00AE3C69"/>
    <w:rsid w:val="00AE4804"/>
    <w:rsid w:val="00AE4819"/>
    <w:rsid w:val="00AE721A"/>
    <w:rsid w:val="00AF0742"/>
    <w:rsid w:val="00AF30C5"/>
    <w:rsid w:val="00AF3143"/>
    <w:rsid w:val="00AF4054"/>
    <w:rsid w:val="00AF4CAC"/>
    <w:rsid w:val="00AF56E1"/>
    <w:rsid w:val="00AF7E34"/>
    <w:rsid w:val="00B01832"/>
    <w:rsid w:val="00B06732"/>
    <w:rsid w:val="00B068E6"/>
    <w:rsid w:val="00B1377B"/>
    <w:rsid w:val="00B144A5"/>
    <w:rsid w:val="00B200D6"/>
    <w:rsid w:val="00B22DAB"/>
    <w:rsid w:val="00B254BA"/>
    <w:rsid w:val="00B25596"/>
    <w:rsid w:val="00B305E9"/>
    <w:rsid w:val="00B316A8"/>
    <w:rsid w:val="00B33A7C"/>
    <w:rsid w:val="00B34D6E"/>
    <w:rsid w:val="00B35B2F"/>
    <w:rsid w:val="00B35E39"/>
    <w:rsid w:val="00B3694B"/>
    <w:rsid w:val="00B469F9"/>
    <w:rsid w:val="00B50934"/>
    <w:rsid w:val="00B518E7"/>
    <w:rsid w:val="00B52EFA"/>
    <w:rsid w:val="00B62878"/>
    <w:rsid w:val="00B64948"/>
    <w:rsid w:val="00B676B2"/>
    <w:rsid w:val="00B73D94"/>
    <w:rsid w:val="00B75816"/>
    <w:rsid w:val="00B77CE2"/>
    <w:rsid w:val="00B84517"/>
    <w:rsid w:val="00B847B6"/>
    <w:rsid w:val="00B858A1"/>
    <w:rsid w:val="00B87A1B"/>
    <w:rsid w:val="00B91F2C"/>
    <w:rsid w:val="00B960AC"/>
    <w:rsid w:val="00B96523"/>
    <w:rsid w:val="00B97DA1"/>
    <w:rsid w:val="00BA0815"/>
    <w:rsid w:val="00BA1B65"/>
    <w:rsid w:val="00BA1EB3"/>
    <w:rsid w:val="00BA382D"/>
    <w:rsid w:val="00BA60F2"/>
    <w:rsid w:val="00BA7A51"/>
    <w:rsid w:val="00BB318D"/>
    <w:rsid w:val="00BC1F7D"/>
    <w:rsid w:val="00BC335E"/>
    <w:rsid w:val="00BD6527"/>
    <w:rsid w:val="00BD6BB1"/>
    <w:rsid w:val="00BD7C5F"/>
    <w:rsid w:val="00BE0E09"/>
    <w:rsid w:val="00BE295E"/>
    <w:rsid w:val="00BF080E"/>
    <w:rsid w:val="00BF1CBD"/>
    <w:rsid w:val="00BF5AA8"/>
    <w:rsid w:val="00BF6710"/>
    <w:rsid w:val="00BF7922"/>
    <w:rsid w:val="00C101C2"/>
    <w:rsid w:val="00C10D51"/>
    <w:rsid w:val="00C13686"/>
    <w:rsid w:val="00C15A61"/>
    <w:rsid w:val="00C16CC7"/>
    <w:rsid w:val="00C1775D"/>
    <w:rsid w:val="00C209AB"/>
    <w:rsid w:val="00C22B96"/>
    <w:rsid w:val="00C25407"/>
    <w:rsid w:val="00C2657C"/>
    <w:rsid w:val="00C351EC"/>
    <w:rsid w:val="00C35B5B"/>
    <w:rsid w:val="00C35B89"/>
    <w:rsid w:val="00C35C0F"/>
    <w:rsid w:val="00C36C48"/>
    <w:rsid w:val="00C36F66"/>
    <w:rsid w:val="00C41E08"/>
    <w:rsid w:val="00C4317E"/>
    <w:rsid w:val="00C434BF"/>
    <w:rsid w:val="00C43965"/>
    <w:rsid w:val="00C4754D"/>
    <w:rsid w:val="00C503D1"/>
    <w:rsid w:val="00C51670"/>
    <w:rsid w:val="00C53325"/>
    <w:rsid w:val="00C551CE"/>
    <w:rsid w:val="00C572EC"/>
    <w:rsid w:val="00C60D5B"/>
    <w:rsid w:val="00C613DB"/>
    <w:rsid w:val="00C617DE"/>
    <w:rsid w:val="00C61F09"/>
    <w:rsid w:val="00C63291"/>
    <w:rsid w:val="00C65B19"/>
    <w:rsid w:val="00C701FC"/>
    <w:rsid w:val="00C7077E"/>
    <w:rsid w:val="00C73B03"/>
    <w:rsid w:val="00C74BDB"/>
    <w:rsid w:val="00C74FE7"/>
    <w:rsid w:val="00C76A0B"/>
    <w:rsid w:val="00C8068A"/>
    <w:rsid w:val="00C807E2"/>
    <w:rsid w:val="00C81105"/>
    <w:rsid w:val="00C81575"/>
    <w:rsid w:val="00C83AA9"/>
    <w:rsid w:val="00C86C08"/>
    <w:rsid w:val="00C9065C"/>
    <w:rsid w:val="00C9279D"/>
    <w:rsid w:val="00C93731"/>
    <w:rsid w:val="00C94C26"/>
    <w:rsid w:val="00C95EFA"/>
    <w:rsid w:val="00C96211"/>
    <w:rsid w:val="00C96E29"/>
    <w:rsid w:val="00CA04B2"/>
    <w:rsid w:val="00CA083B"/>
    <w:rsid w:val="00CA1082"/>
    <w:rsid w:val="00CC3A3A"/>
    <w:rsid w:val="00CC6C5B"/>
    <w:rsid w:val="00CC6DEE"/>
    <w:rsid w:val="00CC76E9"/>
    <w:rsid w:val="00CD1D25"/>
    <w:rsid w:val="00CD1F04"/>
    <w:rsid w:val="00CD23EE"/>
    <w:rsid w:val="00CD410D"/>
    <w:rsid w:val="00CD4F03"/>
    <w:rsid w:val="00CD5011"/>
    <w:rsid w:val="00CD554E"/>
    <w:rsid w:val="00CD64A2"/>
    <w:rsid w:val="00CE0BF8"/>
    <w:rsid w:val="00CE3CBE"/>
    <w:rsid w:val="00CE4DD5"/>
    <w:rsid w:val="00CE5D9F"/>
    <w:rsid w:val="00CF070E"/>
    <w:rsid w:val="00D0228F"/>
    <w:rsid w:val="00D11161"/>
    <w:rsid w:val="00D11380"/>
    <w:rsid w:val="00D11734"/>
    <w:rsid w:val="00D1254E"/>
    <w:rsid w:val="00D141B2"/>
    <w:rsid w:val="00D16012"/>
    <w:rsid w:val="00D16EE3"/>
    <w:rsid w:val="00D20640"/>
    <w:rsid w:val="00D25E67"/>
    <w:rsid w:val="00D274EB"/>
    <w:rsid w:val="00D309B7"/>
    <w:rsid w:val="00D31F95"/>
    <w:rsid w:val="00D339DD"/>
    <w:rsid w:val="00D343BC"/>
    <w:rsid w:val="00D354F7"/>
    <w:rsid w:val="00D37CA1"/>
    <w:rsid w:val="00D40507"/>
    <w:rsid w:val="00D41752"/>
    <w:rsid w:val="00D441BE"/>
    <w:rsid w:val="00D468A0"/>
    <w:rsid w:val="00D507B6"/>
    <w:rsid w:val="00D51F12"/>
    <w:rsid w:val="00D562BA"/>
    <w:rsid w:val="00D5695C"/>
    <w:rsid w:val="00D601D4"/>
    <w:rsid w:val="00D6120F"/>
    <w:rsid w:val="00D67B9C"/>
    <w:rsid w:val="00D75A66"/>
    <w:rsid w:val="00D77705"/>
    <w:rsid w:val="00D80E90"/>
    <w:rsid w:val="00D83683"/>
    <w:rsid w:val="00D84233"/>
    <w:rsid w:val="00D91148"/>
    <w:rsid w:val="00D93933"/>
    <w:rsid w:val="00D93DEF"/>
    <w:rsid w:val="00D96DE4"/>
    <w:rsid w:val="00D97927"/>
    <w:rsid w:val="00DA06A3"/>
    <w:rsid w:val="00DA1355"/>
    <w:rsid w:val="00DA3E80"/>
    <w:rsid w:val="00DA47A8"/>
    <w:rsid w:val="00DA76AC"/>
    <w:rsid w:val="00DA7862"/>
    <w:rsid w:val="00DB56E1"/>
    <w:rsid w:val="00DB78C7"/>
    <w:rsid w:val="00DC5BE0"/>
    <w:rsid w:val="00DC5CFF"/>
    <w:rsid w:val="00DC6886"/>
    <w:rsid w:val="00DD06DB"/>
    <w:rsid w:val="00DD5C34"/>
    <w:rsid w:val="00DD665F"/>
    <w:rsid w:val="00DE135E"/>
    <w:rsid w:val="00DE18AF"/>
    <w:rsid w:val="00DE2DAA"/>
    <w:rsid w:val="00DE319E"/>
    <w:rsid w:val="00DE4093"/>
    <w:rsid w:val="00DE558B"/>
    <w:rsid w:val="00DE625E"/>
    <w:rsid w:val="00DF0834"/>
    <w:rsid w:val="00DF1081"/>
    <w:rsid w:val="00E0273A"/>
    <w:rsid w:val="00E12B26"/>
    <w:rsid w:val="00E14A71"/>
    <w:rsid w:val="00E15B7A"/>
    <w:rsid w:val="00E27A30"/>
    <w:rsid w:val="00E30B4D"/>
    <w:rsid w:val="00E316F7"/>
    <w:rsid w:val="00E31BA7"/>
    <w:rsid w:val="00E32BCC"/>
    <w:rsid w:val="00E353BF"/>
    <w:rsid w:val="00E36BE3"/>
    <w:rsid w:val="00E3768D"/>
    <w:rsid w:val="00E41BBF"/>
    <w:rsid w:val="00E42334"/>
    <w:rsid w:val="00E5216F"/>
    <w:rsid w:val="00E540B3"/>
    <w:rsid w:val="00E545F4"/>
    <w:rsid w:val="00E562E5"/>
    <w:rsid w:val="00E60B15"/>
    <w:rsid w:val="00E61FE9"/>
    <w:rsid w:val="00E642D6"/>
    <w:rsid w:val="00E6556D"/>
    <w:rsid w:val="00E6645F"/>
    <w:rsid w:val="00E67746"/>
    <w:rsid w:val="00E738C4"/>
    <w:rsid w:val="00E763BE"/>
    <w:rsid w:val="00E76C0B"/>
    <w:rsid w:val="00E80430"/>
    <w:rsid w:val="00E8154F"/>
    <w:rsid w:val="00E847B0"/>
    <w:rsid w:val="00E90EBF"/>
    <w:rsid w:val="00E96F90"/>
    <w:rsid w:val="00EA3A0F"/>
    <w:rsid w:val="00EA3AF8"/>
    <w:rsid w:val="00EA3E19"/>
    <w:rsid w:val="00EA53AD"/>
    <w:rsid w:val="00EA721A"/>
    <w:rsid w:val="00EA783E"/>
    <w:rsid w:val="00EB1D46"/>
    <w:rsid w:val="00EB2BFD"/>
    <w:rsid w:val="00EB3D2D"/>
    <w:rsid w:val="00EC14BC"/>
    <w:rsid w:val="00ED009D"/>
    <w:rsid w:val="00ED063B"/>
    <w:rsid w:val="00ED2118"/>
    <w:rsid w:val="00ED46C9"/>
    <w:rsid w:val="00ED5965"/>
    <w:rsid w:val="00ED69B8"/>
    <w:rsid w:val="00EE3A36"/>
    <w:rsid w:val="00EE5833"/>
    <w:rsid w:val="00EE7705"/>
    <w:rsid w:val="00EF19C0"/>
    <w:rsid w:val="00EF443F"/>
    <w:rsid w:val="00EF4573"/>
    <w:rsid w:val="00EF5770"/>
    <w:rsid w:val="00F00AEA"/>
    <w:rsid w:val="00F025AF"/>
    <w:rsid w:val="00F03FB1"/>
    <w:rsid w:val="00F05594"/>
    <w:rsid w:val="00F10AA1"/>
    <w:rsid w:val="00F14BFB"/>
    <w:rsid w:val="00F14E7C"/>
    <w:rsid w:val="00F23CA0"/>
    <w:rsid w:val="00F248DA"/>
    <w:rsid w:val="00F25281"/>
    <w:rsid w:val="00F254FF"/>
    <w:rsid w:val="00F276FB"/>
    <w:rsid w:val="00F278D7"/>
    <w:rsid w:val="00F32BD5"/>
    <w:rsid w:val="00F41EE8"/>
    <w:rsid w:val="00F54F8C"/>
    <w:rsid w:val="00F56BC6"/>
    <w:rsid w:val="00F607AB"/>
    <w:rsid w:val="00F624F3"/>
    <w:rsid w:val="00F65749"/>
    <w:rsid w:val="00F66C08"/>
    <w:rsid w:val="00F70567"/>
    <w:rsid w:val="00F70E62"/>
    <w:rsid w:val="00F720FD"/>
    <w:rsid w:val="00F840BE"/>
    <w:rsid w:val="00F84DF0"/>
    <w:rsid w:val="00FA5762"/>
    <w:rsid w:val="00FA7BB0"/>
    <w:rsid w:val="00FB0314"/>
    <w:rsid w:val="00FB18E7"/>
    <w:rsid w:val="00FB1EA7"/>
    <w:rsid w:val="00FC4B96"/>
    <w:rsid w:val="00FC573C"/>
    <w:rsid w:val="00FD1994"/>
    <w:rsid w:val="00FD4F2F"/>
    <w:rsid w:val="00FD517A"/>
    <w:rsid w:val="00FE19AF"/>
    <w:rsid w:val="00FE2CBA"/>
    <w:rsid w:val="00FF54CC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5BC5"/>
  <w15:docId w15:val="{4D678727-7D10-40AA-840E-2E583EB8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D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70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0BC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800BC0"/>
    <w:rPr>
      <w:b/>
      <w:bCs/>
    </w:rPr>
  </w:style>
  <w:style w:type="character" w:styleId="Hyperlink">
    <w:name w:val="Hyperlink"/>
    <w:basedOn w:val="DefaultParagraphFont"/>
    <w:uiPriority w:val="99"/>
    <w:unhideWhenUsed/>
    <w:rsid w:val="00E31B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97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D009D"/>
    <w:pPr>
      <w:spacing w:after="0"/>
    </w:pPr>
    <w:rPr>
      <w:rFonts w:ascii="Calibri" w:eastAsia="Times New Roman" w:hAnsi="Calibri" w:cs="Times New Roman"/>
      <w:sz w:val="22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ED009D"/>
    <w:rPr>
      <w:rFonts w:ascii="Calibri" w:eastAsia="Times New Roman" w:hAnsi="Calibri" w:cs="Times New Roman"/>
      <w:sz w:val="22"/>
      <w:szCs w:val="21"/>
      <w:lang w:val="nl-NL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6D0DD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A259B3"/>
  </w:style>
  <w:style w:type="character" w:customStyle="1" w:styleId="bumpedfont15">
    <w:name w:val="bumpedfont15"/>
    <w:rsid w:val="00A061AD"/>
  </w:style>
  <w:style w:type="character" w:styleId="CommentReference">
    <w:name w:val="annotation reference"/>
    <w:basedOn w:val="DefaultParagraphFont"/>
    <w:uiPriority w:val="99"/>
    <w:semiHidden/>
    <w:unhideWhenUsed/>
    <w:rsid w:val="00E54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5F4"/>
    <w:rPr>
      <w:b/>
      <w:bCs/>
      <w:sz w:val="20"/>
      <w:szCs w:val="20"/>
    </w:rPr>
  </w:style>
  <w:style w:type="paragraph" w:styleId="NoSpacing">
    <w:name w:val="No Spacing"/>
    <w:uiPriority w:val="1"/>
    <w:qFormat/>
    <w:rsid w:val="003054C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23D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3D7C"/>
  </w:style>
  <w:style w:type="paragraph" w:styleId="Footer">
    <w:name w:val="footer"/>
    <w:basedOn w:val="Normal"/>
    <w:link w:val="FooterChar"/>
    <w:uiPriority w:val="99"/>
    <w:unhideWhenUsed/>
    <w:rsid w:val="00823D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3D7C"/>
  </w:style>
  <w:style w:type="character" w:styleId="UnresolvedMention">
    <w:name w:val="Unresolved Mention"/>
    <w:basedOn w:val="DefaultParagraphFont"/>
    <w:uiPriority w:val="99"/>
    <w:semiHidden/>
    <w:unhideWhenUsed/>
    <w:rsid w:val="007E35E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5E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5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5EA"/>
    <w:rPr>
      <w:vertAlign w:val="superscript"/>
    </w:rPr>
  </w:style>
  <w:style w:type="paragraph" w:styleId="Revision">
    <w:name w:val="Revision"/>
    <w:hidden/>
    <w:uiPriority w:val="99"/>
    <w:semiHidden/>
    <w:rsid w:val="00030D5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1006</ap:Words>
  <ap:Characters>5539</ap:Characters>
  <ap:DocSecurity>0</ap:DocSecurity>
  <ap:Lines>46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2026-02-27T14:37:00.0000000Z</lastPrinted>
  <dcterms:created xsi:type="dcterms:W3CDTF">2026-03-05T07:48:00.0000000Z</dcterms:created>
  <dcterms:modified xsi:type="dcterms:W3CDTF">2026-03-05T07:48:00.0000000Z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_dlc_DocIdItemGuid">
    <vt:lpwstr>9ed87661-f7df-4bc0-a05f-cd07101c00b4</vt:lpwstr>
  </property>
  <property fmtid="{D5CDD505-2E9C-101B-9397-08002B2CF9AE}" pid="4" name="_dlc_DocId">
    <vt:lpwstr>WAC66V7N6ACE-2-12006</vt:lpwstr>
  </property>
  <property fmtid="{D5CDD505-2E9C-101B-9397-08002B2CF9AE}" pid="5" name="_dlc_DocIdUrl">
    <vt:lpwstr>https://247.plaza.buzaservices.nl/sites/cpk/_layouts/15/DocIdRedir.aspx?ID=WAC66V7N6ACE-2-12006, WAC66V7N6ACE-2-12006</vt:lpwstr>
  </property>
  <property fmtid="{D5CDD505-2E9C-101B-9397-08002B2CF9AE}" pid="6" name="Land0">
    <vt:lpwstr/>
  </property>
  <property fmtid="{D5CDD505-2E9C-101B-9397-08002B2CF9AE}" pid="7" name="Forum">
    <vt:lpwstr/>
  </property>
  <property fmtid="{D5CDD505-2E9C-101B-9397-08002B2CF9AE}" pid="8" name="BZ_Country">
    <vt:lpwstr>9;#The Netherlands|7f69a7bb-478c-499d-a6cf-5869916dfee4</vt:lpwstr>
  </property>
  <property fmtid="{D5CDD505-2E9C-101B-9397-08002B2CF9AE}" pid="9" name="BZ_Classification">
    <vt:lpwstr>14;#UNCLASSIFIED|d92c6340-bc14-4cb2-a9a6-6deda93c493b</vt:lpwstr>
  </property>
  <property fmtid="{D5CDD505-2E9C-101B-9397-08002B2CF9AE}" pid="10" name="BZ_Forum">
    <vt:lpwstr>8;#EU|4d8f9873-61b3-4ee5-b6f7-0bb00c6df5e8</vt:lpwstr>
  </property>
  <property fmtid="{D5CDD505-2E9C-101B-9397-08002B2CF9AE}" pid="11" name="BZ_Theme">
    <vt:lpwstr>11;#Organization|d3f777fe-abca-43dd-b11c-a7496ad32ea5;#7;#Visits (logistic)|53e8069b-a40e-4a89-b4f3-9b7112716272</vt:lpwstr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DocumentSetDescription">
    <vt:lpwstr/>
  </property>
  <property fmtid="{D5CDD505-2E9C-101B-9397-08002B2CF9AE}" pid="15" name="BZCountryState">
    <vt:lpwstr>3;#Not applicable|ec01d90b-9d0f-4785-8785-e1ea615196bf</vt:lpwstr>
  </property>
  <property fmtid="{D5CDD505-2E9C-101B-9397-08002B2CF9AE}" pid="16" name="BZMarking">
    <vt:lpwstr>5;#NO MARKING|0a4eb9ae-69eb-4d9e-b573-43ab99ef8592</vt:lpwstr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URL">
    <vt:lpwstr>https://247.plaza.buzaservices.nl/subject/PV-RK2026012026/BZ2625501/Verslag%20RAZ.docx, </vt:lpwstr>
  </property>
  <property fmtid="{D5CDD505-2E9C-101B-9397-08002B2CF9AE}" pid="19" name="nf4434b3fae540fe847866e45672fb3a">
    <vt:lpwstr>Organization|d3f777fe-abca-43dd-b11c-a7496ad32ea5;Visits (logistic)|53e8069b-a40e-4a89-b4f3-9b7112716272</vt:lpwstr>
  </property>
  <property fmtid="{D5CDD505-2E9C-101B-9397-08002B2CF9AE}" pid="20" name="a45510494d1a450e9cee6905c7ad8168">
    <vt:lpwstr>The Netherlands|7f69a7bb-478c-499d-a6cf-5869916dfee4</vt:lpwstr>
  </property>
  <property fmtid="{D5CDD505-2E9C-101B-9397-08002B2CF9AE}" pid="21" name="ge4bd621e46a403e97baf402a410deb5">
    <vt:lpwstr>EU|4d8f9873-61b3-4ee5-b6f7-0bb00c6df5e8</vt:lpwstr>
  </property>
  <property fmtid="{D5CDD505-2E9C-101B-9397-08002B2CF9AE}" pid="22" name="gc2efd3bfea04f7f8169be07009f5536">
    <vt:lpwstr/>
  </property>
  <property fmtid="{D5CDD505-2E9C-101B-9397-08002B2CF9AE}" pid="23" name="BZDossierPublishingHistory">
    <vt:lpwstr/>
  </property>
  <property fmtid="{D5CDD505-2E9C-101B-9397-08002B2CF9AE}" pid="24" name="BZDossierApprovalHistory">
    <vt:lpwstr/>
  </property>
  <property fmtid="{D5CDD505-2E9C-101B-9397-08002B2CF9AE}" pid="25" name="BZDossierContributors">
    <vt:lpwstr/>
  </property>
  <property fmtid="{D5CDD505-2E9C-101B-9397-08002B2CF9AE}" pid="26" name="BZDossierProcessLocation">
    <vt:lpwstr/>
  </property>
  <property fmtid="{D5CDD505-2E9C-101B-9397-08002B2CF9AE}" pid="27" name="BZDossierPublishingWOOCategory">
    <vt:lpwstr/>
  </property>
  <property fmtid="{D5CDD505-2E9C-101B-9397-08002B2CF9AE}" pid="28" name="i42ef48d5fa942a0ad0d60e44f201751">
    <vt:lpwstr/>
  </property>
  <property fmtid="{D5CDD505-2E9C-101B-9397-08002B2CF9AE}" pid="29" name="f2fb2a8e39404f1ab554e4e4a49d2918">
    <vt:lpwstr/>
  </property>
  <property fmtid="{D5CDD505-2E9C-101B-9397-08002B2CF9AE}" pid="30" name="BZDossierDescription">
    <vt:lpwstr/>
  </property>
  <property fmtid="{D5CDD505-2E9C-101B-9397-08002B2CF9AE}" pid="31" name="BZDossierReaders">
    <vt:lpwstr/>
  </property>
  <property fmtid="{D5CDD505-2E9C-101B-9397-08002B2CF9AE}" pid="32" name="p29721a54a5c4bbe9786e930fc91e270">
    <vt:lpwstr/>
  </property>
  <property fmtid="{D5CDD505-2E9C-101B-9397-08002B2CF9AE}" pid="33" name="BZDossierTranslationHistory">
    <vt:lpwstr/>
  </property>
  <property fmtid="{D5CDD505-2E9C-101B-9397-08002B2CF9AE}" pid="34" name="BZDossierReference">
    <vt:lpwstr/>
  </property>
  <property fmtid="{D5CDD505-2E9C-101B-9397-08002B2CF9AE}" pid="35" name="BZDossierAuditLog">
    <vt:lpwstr/>
  </property>
  <property fmtid="{D5CDD505-2E9C-101B-9397-08002B2CF9AE}" pid="36" name="BZDossierTitle">
    <vt:lpwstr/>
  </property>
  <property fmtid="{D5CDD505-2E9C-101B-9397-08002B2CF9AE}" pid="37" name="ed9282a3f18446ec8c17c7829edf82dd">
    <vt:lpwstr/>
  </property>
  <property fmtid="{D5CDD505-2E9C-101B-9397-08002B2CF9AE}" pid="38" name="e256f556a7b748329ab47889947c7d40">
    <vt:lpwstr/>
  </property>
  <property fmtid="{D5CDD505-2E9C-101B-9397-08002B2CF9AE}" pid="39" name="BZDossierProcessType">
    <vt:lpwstr/>
  </property>
  <property fmtid="{D5CDD505-2E9C-101B-9397-08002B2CF9AE}" pid="40" name="BZDossierSendingHistory">
    <vt:lpwstr/>
  </property>
  <property fmtid="{D5CDD505-2E9C-101B-9397-08002B2CF9AE}" pid="41" name="BZDossierBudgetManager">
    <vt:lpwstr/>
  </property>
  <property fmtid="{D5CDD505-2E9C-101B-9397-08002B2CF9AE}" pid="42" name="BZDossierAlignmentHistory">
    <vt:lpwstr/>
  </property>
  <property fmtid="{D5CDD505-2E9C-101B-9397-08002B2CF9AE}" pid="43" name="BZDossierSendTo">
    <vt:lpwstr/>
  </property>
  <property fmtid="{D5CDD505-2E9C-101B-9397-08002B2CF9AE}" pid="44" name="BZDossierRedacting">
    <vt:lpwstr/>
  </property>
  <property fmtid="{D5CDD505-2E9C-101B-9397-08002B2CF9AE}" pid="45" name="BZDossierRedactingHistory">
    <vt:lpwstr/>
  </property>
  <property fmtid="{D5CDD505-2E9C-101B-9397-08002B2CF9AE}" pid="46" name="BZDossierApprovalPolitical">
    <vt:lpwstr/>
  </property>
  <property fmtid="{D5CDD505-2E9C-101B-9397-08002B2CF9AE}" pid="47" name="BZDossierPrincipalsInvolved">
    <vt:lpwstr/>
  </property>
  <property fmtid="{D5CDD505-2E9C-101B-9397-08002B2CF9AE}" pid="48" name="BZDossierApproval">
    <vt:lpwstr/>
  </property>
  <property fmtid="{D5CDD505-2E9C-101B-9397-08002B2CF9AE}" pid="49" name="BZDossierAlignment">
    <vt:lpwstr/>
  </property>
  <property fmtid="{D5CDD505-2E9C-101B-9397-08002B2CF9AE}" pid="50" name="BZDossierSending">
    <vt:lpwstr/>
  </property>
  <property fmtid="{D5CDD505-2E9C-101B-9397-08002B2CF9AE}" pid="51" name="BZDossierResponsibleDepartment">
    <vt:lpwstr/>
  </property>
  <property fmtid="{D5CDD505-2E9C-101B-9397-08002B2CF9AE}" pid="52" name="BZDossierResponsibleGroup">
    <vt:lpwstr/>
  </property>
  <property fmtid="{D5CDD505-2E9C-101B-9397-08002B2CF9AE}" pid="53" name="BZDossierApprovalPoliticalHistory">
    <vt:lpwstr/>
  </property>
  <property fmtid="{D5CDD505-2E9C-101B-9397-08002B2CF9AE}" pid="54" name="BZDossierPublishing">
    <vt:lpwstr/>
  </property>
  <property fmtid="{D5CDD505-2E9C-101B-9397-08002B2CF9AE}" pid="55" name="BZDossierSpecifics">
    <vt:lpwstr/>
  </property>
  <property fmtid="{D5CDD505-2E9C-101B-9397-08002B2CF9AE}" pid="56" name="BZDossierGovernmentOfficial">
    <vt:lpwstr/>
  </property>
  <property fmtid="{D5CDD505-2E9C-101B-9397-08002B2CF9AE}" pid="57" name="f8e003236e1c4ac2ab9051d5d8789bbb">
    <vt:lpwstr/>
  </property>
  <property fmtid="{D5CDD505-2E9C-101B-9397-08002B2CF9AE}" pid="58" name="BZDossierNotes">
    <vt:lpwstr/>
  </property>
  <property fmtid="{D5CDD505-2E9C-101B-9397-08002B2CF9AE}" pid="59" name="BZDossierTranslation">
    <vt:lpwstr/>
  </property>
  <property fmtid="{D5CDD505-2E9C-101B-9397-08002B2CF9AE}" pid="60" name="BZEmailSubject">
    <vt:lpwstr/>
  </property>
  <property fmtid="{D5CDD505-2E9C-101B-9397-08002B2CF9AE}" pid="61" name="BZEmailFrom">
    <vt:lpwstr/>
  </property>
  <property fmtid="{D5CDD505-2E9C-101B-9397-08002B2CF9AE}" pid="62" name="BZEmailCC">
    <vt:lpwstr/>
  </property>
  <property fmtid="{D5CDD505-2E9C-101B-9397-08002B2CF9AE}" pid="63" name="BZEmailTo">
    <vt:lpwstr/>
  </property>
  <property fmtid="{D5CDD505-2E9C-101B-9397-08002B2CF9AE}" pid="64" name="BZEmailBody">
    <vt:lpwstr/>
  </property>
  <property fmtid="{D5CDD505-2E9C-101B-9397-08002B2CF9AE}" pid="65" name="BZDossierTemplate">
    <vt:lpwstr>ReguliereKamerbrief</vt:lpwstr>
  </property>
  <property fmtid="{D5CDD505-2E9C-101B-9397-08002B2CF9AE}" pid="66" name="_docset_NoMedatataSyncRequired">
    <vt:lpwstr>False</vt:lpwstr>
  </property>
</Properties>
</file>