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7C2" w:rsidP="006017C2" w:rsidRDefault="006017C2" w14:paraId="3D087B7F" w14:textId="77777777">
      <w:r>
        <w:t xml:space="preserve">Geachte voorzitter, </w:t>
      </w:r>
    </w:p>
    <w:p w:rsidR="006017C2" w:rsidP="006017C2" w:rsidRDefault="006017C2" w14:paraId="09769E18" w14:textId="77777777"/>
    <w:p w:rsidR="006017C2" w:rsidP="006017C2" w:rsidRDefault="006017C2" w14:paraId="269BA1DD" w14:textId="77777777">
      <w:r>
        <w:t xml:space="preserve">Voor </w:t>
      </w:r>
      <w:r w:rsidRPr="00514A17">
        <w:t>de Belastingdienst is het van groot belang dat de bescherming van persoonsgegevens structureel op orde is en blijvend aandacht krijgt. De afgelopen jaren zijn belangrijke stappen gezet om de privacybescherming te versterken en de naleving van de Algemene verordening gegevensbescherming (AVG) verder te verbeteren. In dat kader speelt het toezicht door de Autoriteit Persoonsgegevens een belangrijke rol.</w:t>
      </w:r>
      <w:r>
        <w:t xml:space="preserve"> </w:t>
      </w:r>
    </w:p>
    <w:p w:rsidR="006017C2" w:rsidP="006017C2" w:rsidRDefault="006017C2" w14:paraId="3B9D5608" w14:textId="77777777">
      <w:r>
        <w:t xml:space="preserve">Sinds 2024 hanteert de Autoriteit Persoonsgegevens (AP) een toezichtarrangement bij de Belastingdienst. Dit toezichtarrangement heeft </w:t>
      </w:r>
      <w:r w:rsidRPr="001D2EA5">
        <w:rPr>
          <w:color w:val="auto"/>
        </w:rPr>
        <w:t>als doel de duurzame verbetering van de bescherming van persoonsgegevens van burgers en bedrijven.</w:t>
      </w:r>
      <w:r>
        <w:rPr>
          <w:color w:val="auto"/>
        </w:rPr>
        <w:t xml:space="preserve"> </w:t>
      </w:r>
      <w:r w:rsidRPr="0083617A">
        <w:t xml:space="preserve">Met het toezichtarrangement van de AP wordt een belangrijke volgende stap gezet om de Belastingdienst verder in control te brengen op het gebied van privacy en de naleving van de AVG. </w:t>
      </w:r>
      <w:r>
        <w:rPr>
          <w:color w:val="auto"/>
        </w:rPr>
        <w:t xml:space="preserve"> </w:t>
      </w:r>
      <w:r>
        <w:t>Over dit toezichtarrangement en de hieruit voortvloeiende onderzoeken en adviezen hebben mijn ambtsvoorgangers en ik uw Kamer al vaker geïnformeerd.  In deze brief informeer ik uw Kamer over het jaarplan van dit toezichtarrangement voor 2026 en geef ik mijn reactie op drie recent ontvangen adviezen.</w:t>
      </w:r>
    </w:p>
    <w:p w:rsidRPr="0021428F" w:rsidR="006017C2" w:rsidP="006017C2" w:rsidRDefault="006017C2" w14:paraId="1DFA33F8" w14:textId="77777777">
      <w:pPr>
        <w:rPr>
          <w:i/>
          <w:iCs/>
          <w:highlight w:val="yellow"/>
        </w:rPr>
      </w:pPr>
    </w:p>
    <w:p w:rsidR="006017C2" w:rsidP="006017C2" w:rsidRDefault="006017C2" w14:paraId="22A87A60" w14:textId="77777777">
      <w:pPr>
        <w:rPr>
          <w:b/>
          <w:bCs/>
        </w:rPr>
      </w:pPr>
      <w:r>
        <w:rPr>
          <w:b/>
          <w:bCs/>
        </w:rPr>
        <w:t>Jaarplan 2026 toezichtarrangement AP</w:t>
      </w:r>
    </w:p>
    <w:p w:rsidR="006017C2" w:rsidP="006017C2" w:rsidRDefault="006017C2" w14:paraId="346B8114" w14:textId="77777777">
      <w:pPr>
        <w:rPr>
          <w:color w:val="auto"/>
        </w:rPr>
      </w:pPr>
      <w:r>
        <w:rPr>
          <w:color w:val="auto"/>
        </w:rPr>
        <w:t xml:space="preserve">Ook in 2026 voert de AP onderzoeken uit en levert de </w:t>
      </w:r>
      <w:proofErr w:type="gramStart"/>
      <w:r>
        <w:rPr>
          <w:color w:val="auto"/>
        </w:rPr>
        <w:t>AP adviezen</w:t>
      </w:r>
      <w:proofErr w:type="gramEnd"/>
      <w:r>
        <w:rPr>
          <w:color w:val="auto"/>
        </w:rPr>
        <w:t xml:space="preserve"> over verschillende aspecten van de omgang met persoonsgegevens en privacy bij de Belastingdienst. De aanbevelingen die voortkomen uit deze onderzoeken worden opgepakt, geïmplementeerd en daarna ook gemonitord. De AP kijkt ook naar de opvolging van de aanbevelingen. Deze aanbevelingen helpen de Belastingdienst om meer in control te komen op het gebied van privacy en de AVG.</w:t>
      </w:r>
      <w:r w:rsidRPr="00D232B8">
        <w:rPr>
          <w:color w:val="auto"/>
        </w:rPr>
        <w:t xml:space="preserve"> </w:t>
      </w:r>
      <w:r>
        <w:rPr>
          <w:color w:val="auto"/>
        </w:rPr>
        <w:t>Uw Kamer wordt dus ook in de komende jaren regelmatig geïnformeerd over de onderzoeken en adviezen van de AP. De AP heeft voor 2026 een jaarplan opgesteld.</w:t>
      </w:r>
    </w:p>
    <w:p w:rsidR="006017C2" w:rsidP="006017C2" w:rsidRDefault="006017C2" w14:paraId="1B43ABB1" w14:textId="77777777">
      <w:pPr>
        <w:rPr>
          <w:color w:val="auto"/>
        </w:rPr>
      </w:pPr>
    </w:p>
    <w:p w:rsidRPr="00E91264" w:rsidR="006017C2" w:rsidP="006017C2" w:rsidRDefault="006017C2" w14:paraId="0E1E6D76" w14:textId="77777777">
      <w:pPr>
        <w:rPr>
          <w:color w:val="auto"/>
        </w:rPr>
      </w:pPr>
      <w:r w:rsidRPr="00E91264">
        <w:rPr>
          <w:color w:val="auto"/>
        </w:rPr>
        <w:t>In bijlage 1 vindt u dit jaarplan. De AP gaat in 2026 aan de slag met de volgende projecten:</w:t>
      </w:r>
    </w:p>
    <w:p w:rsidRPr="00E91264" w:rsidR="006017C2" w:rsidP="006017C2" w:rsidRDefault="006017C2" w14:paraId="4059F845" w14:textId="77777777">
      <w:pPr>
        <w:pStyle w:val="Lijstalinea"/>
        <w:numPr>
          <w:ilvl w:val="0"/>
          <w:numId w:val="9"/>
        </w:numPr>
        <w:rPr>
          <w:rFonts w:ascii="Verdana" w:hAnsi="Verdana"/>
          <w:sz w:val="18"/>
          <w:szCs w:val="18"/>
        </w:rPr>
      </w:pPr>
      <w:r w:rsidRPr="00E91264">
        <w:rPr>
          <w:rFonts w:ascii="Verdana" w:hAnsi="Verdana"/>
          <w:i/>
          <w:iCs/>
          <w:sz w:val="18"/>
          <w:szCs w:val="18"/>
        </w:rPr>
        <w:t>Gegevensdeling</w:t>
      </w:r>
      <w:r w:rsidRPr="00E91264">
        <w:rPr>
          <w:rFonts w:ascii="Verdana" w:hAnsi="Verdana"/>
          <w:sz w:val="18"/>
          <w:szCs w:val="18"/>
        </w:rPr>
        <w:t>: dit betreft een nieuw onderzoek over het delen van persoonsgegevens door de Belastingdienst met andere overheidsorganisaties</w:t>
      </w:r>
      <w:r>
        <w:rPr>
          <w:rFonts w:ascii="Verdana" w:hAnsi="Verdana"/>
          <w:sz w:val="18"/>
          <w:szCs w:val="18"/>
        </w:rPr>
        <w:t xml:space="preserve"> en in samenwerkingsverbanden</w:t>
      </w:r>
      <w:r w:rsidRPr="00E91264">
        <w:rPr>
          <w:rFonts w:ascii="Verdana" w:hAnsi="Verdana"/>
          <w:sz w:val="18"/>
          <w:szCs w:val="18"/>
        </w:rPr>
        <w:t xml:space="preserve">. </w:t>
      </w:r>
    </w:p>
    <w:p w:rsidRPr="00E91264" w:rsidR="006017C2" w:rsidP="006017C2" w:rsidRDefault="006017C2" w14:paraId="569655F1" w14:textId="77777777">
      <w:pPr>
        <w:pStyle w:val="Lijstalinea"/>
        <w:numPr>
          <w:ilvl w:val="0"/>
          <w:numId w:val="9"/>
        </w:numPr>
        <w:rPr>
          <w:rFonts w:ascii="Verdana" w:hAnsi="Verdana"/>
          <w:sz w:val="18"/>
          <w:szCs w:val="18"/>
        </w:rPr>
      </w:pPr>
      <w:r w:rsidRPr="00E91264">
        <w:rPr>
          <w:rFonts w:ascii="Verdana" w:hAnsi="Verdana"/>
          <w:i/>
          <w:iCs/>
          <w:sz w:val="18"/>
          <w:szCs w:val="18"/>
        </w:rPr>
        <w:lastRenderedPageBreak/>
        <w:t xml:space="preserve">Data </w:t>
      </w:r>
      <w:proofErr w:type="spellStart"/>
      <w:r w:rsidRPr="00E91264">
        <w:rPr>
          <w:rFonts w:ascii="Verdana" w:hAnsi="Verdana"/>
          <w:i/>
          <w:iCs/>
          <w:sz w:val="18"/>
          <w:szCs w:val="18"/>
        </w:rPr>
        <w:t>Protection</w:t>
      </w:r>
      <w:proofErr w:type="spellEnd"/>
      <w:r w:rsidRPr="00E91264">
        <w:rPr>
          <w:rFonts w:ascii="Verdana" w:hAnsi="Verdana"/>
          <w:i/>
          <w:iCs/>
          <w:sz w:val="18"/>
          <w:szCs w:val="18"/>
        </w:rPr>
        <w:t xml:space="preserve"> Impact Assessment (</w:t>
      </w:r>
      <w:proofErr w:type="spellStart"/>
      <w:r w:rsidRPr="00E91264">
        <w:rPr>
          <w:rFonts w:ascii="Verdana" w:hAnsi="Verdana"/>
          <w:i/>
          <w:iCs/>
          <w:sz w:val="18"/>
          <w:szCs w:val="18"/>
        </w:rPr>
        <w:t>DPIA’s</w:t>
      </w:r>
      <w:proofErr w:type="spellEnd"/>
      <w:r w:rsidRPr="00E91264">
        <w:rPr>
          <w:rFonts w:ascii="Verdana" w:hAnsi="Verdana"/>
          <w:i/>
          <w:iCs/>
          <w:sz w:val="18"/>
          <w:szCs w:val="18"/>
        </w:rPr>
        <w:t>)</w:t>
      </w:r>
      <w:r w:rsidRPr="00E91264">
        <w:rPr>
          <w:rFonts w:ascii="Verdana" w:hAnsi="Verdana"/>
          <w:sz w:val="18"/>
          <w:szCs w:val="18"/>
        </w:rPr>
        <w:t xml:space="preserve">: dit betreft een nieuw onderzoek naar </w:t>
      </w:r>
      <w:r>
        <w:rPr>
          <w:rFonts w:ascii="Verdana" w:hAnsi="Verdana"/>
          <w:sz w:val="18"/>
          <w:szCs w:val="18"/>
        </w:rPr>
        <w:t xml:space="preserve">de resultaten van </w:t>
      </w:r>
      <w:r w:rsidRPr="00E91264">
        <w:rPr>
          <w:rFonts w:ascii="Verdana" w:hAnsi="Verdana"/>
          <w:sz w:val="18"/>
          <w:szCs w:val="18"/>
        </w:rPr>
        <w:t xml:space="preserve">het inhalen van de achterstand van de Belastingdienst voor het uitvoeren van </w:t>
      </w:r>
      <w:proofErr w:type="spellStart"/>
      <w:r w:rsidRPr="00E91264">
        <w:rPr>
          <w:rFonts w:ascii="Verdana" w:hAnsi="Verdana"/>
          <w:sz w:val="18"/>
          <w:szCs w:val="18"/>
        </w:rPr>
        <w:t>DPIA’s</w:t>
      </w:r>
      <w:proofErr w:type="spellEnd"/>
      <w:r w:rsidRPr="00E91264">
        <w:rPr>
          <w:rFonts w:ascii="Verdana" w:hAnsi="Verdana"/>
          <w:sz w:val="18"/>
          <w:szCs w:val="18"/>
        </w:rPr>
        <w:t xml:space="preserve"> bij risicovolle verwerkingen.</w:t>
      </w:r>
    </w:p>
    <w:p w:rsidRPr="00E91264" w:rsidR="006017C2" w:rsidP="006017C2" w:rsidRDefault="006017C2" w14:paraId="606BE773" w14:textId="77777777">
      <w:pPr>
        <w:pStyle w:val="Lijstalinea"/>
        <w:numPr>
          <w:ilvl w:val="0"/>
          <w:numId w:val="9"/>
        </w:numPr>
        <w:rPr>
          <w:rFonts w:ascii="Verdana" w:hAnsi="Verdana"/>
          <w:sz w:val="18"/>
          <w:szCs w:val="18"/>
        </w:rPr>
      </w:pPr>
      <w:r w:rsidRPr="00E91264">
        <w:rPr>
          <w:rFonts w:ascii="Verdana" w:hAnsi="Verdana"/>
          <w:i/>
          <w:iCs/>
          <w:sz w:val="18"/>
          <w:szCs w:val="18"/>
        </w:rPr>
        <w:t>Geautomatiseerde risicoselectie/discriminatie</w:t>
      </w:r>
      <w:r w:rsidRPr="00E91264">
        <w:rPr>
          <w:rFonts w:ascii="Verdana" w:hAnsi="Verdana"/>
          <w:sz w:val="18"/>
          <w:szCs w:val="18"/>
        </w:rPr>
        <w:t>: dit betreft een reactie van de AP op het plan van aanpak, opgesteld naar een eerder verzoek van de AP. Uw Kamer is hierover geïnformeerd in de Kamerbief van 10 september.</w:t>
      </w:r>
    </w:p>
    <w:p w:rsidRPr="00E91264" w:rsidR="006017C2" w:rsidP="006017C2" w:rsidRDefault="006017C2" w14:paraId="269B0C02" w14:textId="77777777">
      <w:pPr>
        <w:pStyle w:val="Lijstalinea"/>
        <w:numPr>
          <w:ilvl w:val="0"/>
          <w:numId w:val="9"/>
        </w:numPr>
        <w:rPr>
          <w:rFonts w:ascii="Verdana" w:hAnsi="Verdana"/>
          <w:sz w:val="18"/>
          <w:szCs w:val="18"/>
        </w:rPr>
      </w:pPr>
      <w:r w:rsidRPr="00E91264">
        <w:rPr>
          <w:rFonts w:ascii="Verdana" w:hAnsi="Verdana"/>
          <w:i/>
          <w:iCs/>
          <w:sz w:val="18"/>
          <w:szCs w:val="18"/>
        </w:rPr>
        <w:t>Cultuur en gedrag</w:t>
      </w:r>
      <w:r w:rsidRPr="00E91264">
        <w:rPr>
          <w:rFonts w:ascii="Verdana" w:hAnsi="Verdana"/>
          <w:sz w:val="18"/>
          <w:szCs w:val="18"/>
        </w:rPr>
        <w:t>: dit betreft een lopend onderzoek over de stappen die de Belastingdienst zet om ervoor te zorgen dat het belang van het grondrecht gericht op de bescherming van persoonsgegevens breed in de organisatie wordt uitgedragen en dat iedereen zich daarvan bewust is.</w:t>
      </w:r>
    </w:p>
    <w:p w:rsidRPr="00E91264" w:rsidR="006017C2" w:rsidP="006017C2" w:rsidRDefault="006017C2" w14:paraId="25286B6A" w14:textId="77777777">
      <w:pPr>
        <w:pStyle w:val="Lijstalinea"/>
        <w:numPr>
          <w:ilvl w:val="0"/>
          <w:numId w:val="9"/>
        </w:numPr>
        <w:rPr>
          <w:rFonts w:ascii="Verdana" w:hAnsi="Verdana"/>
          <w:sz w:val="18"/>
          <w:szCs w:val="18"/>
        </w:rPr>
      </w:pPr>
      <w:r w:rsidRPr="00E91264">
        <w:rPr>
          <w:rFonts w:ascii="Verdana" w:hAnsi="Verdana"/>
          <w:i/>
          <w:iCs/>
          <w:sz w:val="18"/>
          <w:szCs w:val="18"/>
        </w:rPr>
        <w:t>Recht op inzage</w:t>
      </w:r>
      <w:r w:rsidRPr="00E91264">
        <w:rPr>
          <w:rFonts w:ascii="Verdana" w:hAnsi="Verdana"/>
          <w:sz w:val="18"/>
          <w:szCs w:val="18"/>
        </w:rPr>
        <w:t xml:space="preserve">: </w:t>
      </w:r>
      <w:r>
        <w:rPr>
          <w:rFonts w:ascii="Verdana" w:hAnsi="Verdana"/>
          <w:sz w:val="18"/>
          <w:szCs w:val="18"/>
        </w:rPr>
        <w:t>dit betreft een onderzoek naar de vraag of de Belastingdienst voldoende regie heeft op het proces van het recht op inzage van burgers</w:t>
      </w:r>
      <w:r w:rsidRPr="00E91264">
        <w:rPr>
          <w:rFonts w:ascii="Verdana" w:hAnsi="Verdana"/>
          <w:sz w:val="18"/>
          <w:szCs w:val="18"/>
        </w:rPr>
        <w:t>.</w:t>
      </w:r>
    </w:p>
    <w:p w:rsidRPr="00E91264" w:rsidR="006017C2" w:rsidP="006017C2" w:rsidRDefault="006017C2" w14:paraId="1AAD8E50" w14:textId="77777777">
      <w:pPr>
        <w:pStyle w:val="Lijstalinea"/>
        <w:numPr>
          <w:ilvl w:val="0"/>
          <w:numId w:val="9"/>
        </w:numPr>
        <w:rPr>
          <w:rFonts w:ascii="Verdana" w:hAnsi="Verdana"/>
          <w:sz w:val="18"/>
          <w:szCs w:val="18"/>
        </w:rPr>
      </w:pPr>
      <w:r w:rsidRPr="00E91264">
        <w:rPr>
          <w:rFonts w:ascii="Verdana" w:hAnsi="Verdana"/>
          <w:i/>
          <w:iCs/>
          <w:sz w:val="18"/>
          <w:szCs w:val="18"/>
        </w:rPr>
        <w:t>BSN in betaalkenmerk/vorderingskenmerk</w:t>
      </w:r>
      <w:r w:rsidRPr="00E91264">
        <w:rPr>
          <w:rFonts w:ascii="Verdana" w:hAnsi="Verdana"/>
          <w:sz w:val="18"/>
          <w:szCs w:val="18"/>
        </w:rPr>
        <w:t xml:space="preserve">: dit betreft een project naar het gebruik van </w:t>
      </w:r>
      <w:proofErr w:type="spellStart"/>
      <w:r w:rsidRPr="00E91264">
        <w:rPr>
          <w:rFonts w:ascii="Verdana" w:hAnsi="Verdana"/>
          <w:sz w:val="18"/>
          <w:szCs w:val="18"/>
        </w:rPr>
        <w:t>burgerservicenummers</w:t>
      </w:r>
      <w:proofErr w:type="spellEnd"/>
      <w:r w:rsidRPr="00E91264">
        <w:rPr>
          <w:rFonts w:ascii="Verdana" w:hAnsi="Verdana"/>
          <w:sz w:val="18"/>
          <w:szCs w:val="18"/>
        </w:rPr>
        <w:t xml:space="preserve"> in betalingskenmerken en vorderingsnummers</w:t>
      </w:r>
      <w:r>
        <w:rPr>
          <w:rFonts w:ascii="Verdana" w:hAnsi="Verdana"/>
          <w:sz w:val="18"/>
          <w:szCs w:val="18"/>
        </w:rPr>
        <w:t>.</w:t>
      </w:r>
    </w:p>
    <w:p w:rsidRPr="00E91264" w:rsidR="006017C2" w:rsidP="006017C2" w:rsidRDefault="006017C2" w14:paraId="0F394D83" w14:textId="77777777">
      <w:pPr>
        <w:pStyle w:val="Lijstalinea"/>
        <w:numPr>
          <w:ilvl w:val="0"/>
          <w:numId w:val="9"/>
        </w:numPr>
        <w:rPr>
          <w:rFonts w:ascii="Verdana" w:hAnsi="Verdana"/>
          <w:sz w:val="18"/>
          <w:szCs w:val="18"/>
        </w:rPr>
      </w:pPr>
      <w:r w:rsidRPr="00E91264">
        <w:rPr>
          <w:rFonts w:ascii="Verdana" w:hAnsi="Verdana"/>
          <w:i/>
          <w:iCs/>
          <w:sz w:val="18"/>
          <w:szCs w:val="18"/>
        </w:rPr>
        <w:t>Omgang met signalen</w:t>
      </w:r>
      <w:r w:rsidRPr="00E91264">
        <w:rPr>
          <w:rFonts w:ascii="Verdana" w:hAnsi="Verdana"/>
          <w:sz w:val="18"/>
          <w:szCs w:val="18"/>
        </w:rPr>
        <w:t xml:space="preserve">: dit betreft een </w:t>
      </w:r>
      <w:r>
        <w:rPr>
          <w:rFonts w:ascii="Verdana" w:hAnsi="Verdana"/>
          <w:sz w:val="18"/>
          <w:szCs w:val="18"/>
        </w:rPr>
        <w:t xml:space="preserve">advies naar aanleiding van een </w:t>
      </w:r>
      <w:r w:rsidRPr="00E91264">
        <w:rPr>
          <w:rFonts w:ascii="Verdana" w:hAnsi="Verdana"/>
          <w:sz w:val="18"/>
          <w:szCs w:val="18"/>
        </w:rPr>
        <w:t>onderzoek dat inmiddels is afgerond</w:t>
      </w:r>
      <w:r>
        <w:rPr>
          <w:rFonts w:ascii="Verdana" w:hAnsi="Verdana"/>
          <w:sz w:val="18"/>
          <w:szCs w:val="18"/>
        </w:rPr>
        <w:t xml:space="preserve"> en waarvan de Belastingdienst in januari 2026 de resultaten heeft ontvangen.</w:t>
      </w:r>
      <w:r w:rsidRPr="00E91264">
        <w:rPr>
          <w:rFonts w:ascii="Verdana" w:hAnsi="Verdana"/>
          <w:sz w:val="18"/>
          <w:szCs w:val="18"/>
        </w:rPr>
        <w:t xml:space="preserve"> In deze brief deel ik mijn reactie op dit onderzoek.</w:t>
      </w:r>
    </w:p>
    <w:p w:rsidR="006017C2" w:rsidP="006017C2" w:rsidRDefault="006017C2" w14:paraId="245F41C8" w14:textId="77777777">
      <w:r w:rsidRPr="00E91264">
        <w:t>Hiernaast zal de AP</w:t>
      </w:r>
      <w:r>
        <w:t xml:space="preserve"> volgens dit jaarplan</w:t>
      </w:r>
      <w:r w:rsidRPr="00E91264">
        <w:t xml:space="preserve"> o</w:t>
      </w:r>
      <w:r>
        <w:t xml:space="preserve">ok de acties monitoren die de Belastingdienst naar aanleiding van eerdere onderzoeken heeft genomen. Dit gaat om de acties die zijn ondernomen naar aanleiding van de adviezen over de werking van de </w:t>
      </w:r>
      <w:proofErr w:type="spellStart"/>
      <w:r>
        <w:t>privacyorganisatie</w:t>
      </w:r>
      <w:proofErr w:type="spellEnd"/>
      <w:r>
        <w:t xml:space="preserve">, het </w:t>
      </w:r>
      <w:proofErr w:type="spellStart"/>
      <w:r>
        <w:t>uitfaseren</w:t>
      </w:r>
      <w:proofErr w:type="spellEnd"/>
      <w:r>
        <w:t xml:space="preserve"> van Klantbeeld Toezicht Applicatie (KTA) en Informatiesjabloon, de Lokaal Ontwikkelde Applicaties (</w:t>
      </w:r>
      <w:proofErr w:type="spellStart"/>
      <w:r>
        <w:t>LOA’s</w:t>
      </w:r>
      <w:proofErr w:type="spellEnd"/>
      <w:r>
        <w:t xml:space="preserve">), de controle op de </w:t>
      </w:r>
      <w:proofErr w:type="spellStart"/>
      <w:r>
        <w:t>logging</w:t>
      </w:r>
      <w:proofErr w:type="spellEnd"/>
      <w:r>
        <w:t>, het verwerkingsregister en de voorbereiding op de inwerkingtreding van de AI-verordening.</w:t>
      </w:r>
    </w:p>
    <w:p w:rsidR="006017C2" w:rsidP="006017C2" w:rsidRDefault="006017C2" w14:paraId="756B490E" w14:textId="77777777"/>
    <w:p w:rsidRPr="00E91264" w:rsidR="006017C2" w:rsidP="006017C2" w:rsidRDefault="006017C2" w14:paraId="2FDE8F27" w14:textId="77777777">
      <w:pPr>
        <w:rPr>
          <w:b/>
          <w:bCs/>
          <w:color w:val="auto"/>
        </w:rPr>
      </w:pPr>
      <w:r>
        <w:rPr>
          <w:b/>
          <w:bCs/>
          <w:color w:val="auto"/>
        </w:rPr>
        <w:t>Toezichtarrangement AP en versnelling AVG</w:t>
      </w:r>
    </w:p>
    <w:p w:rsidRPr="001D2EA5" w:rsidR="006017C2" w:rsidP="006017C2" w:rsidRDefault="006017C2" w14:paraId="0826A8C2" w14:textId="77777777">
      <w:pPr>
        <w:rPr>
          <w:color w:val="auto"/>
        </w:rPr>
      </w:pPr>
      <w:r>
        <w:rPr>
          <w:color w:val="auto"/>
        </w:rPr>
        <w:t xml:space="preserve">Het toezichtarrangement van de AP draagt eraan bij dat de Belastingdienst meer in control komt op het gebied van privacy en de AVG. </w:t>
      </w:r>
      <w:r w:rsidRPr="001D2EA5">
        <w:rPr>
          <w:color w:val="auto"/>
        </w:rPr>
        <w:t xml:space="preserve">In de afgelopen jaren heeft de Belastingdienst </w:t>
      </w:r>
      <w:r>
        <w:rPr>
          <w:color w:val="auto"/>
        </w:rPr>
        <w:t>hier al extra op ingezet</w:t>
      </w:r>
      <w:r w:rsidRPr="001D2EA5">
        <w:rPr>
          <w:color w:val="auto"/>
        </w:rPr>
        <w:t xml:space="preserve">. Deze versnelling bestaat gedeeltelijk uit een inhaalactie om met terugwerkende kracht de bestaande </w:t>
      </w:r>
      <w:proofErr w:type="spellStart"/>
      <w:r w:rsidRPr="001D2EA5">
        <w:rPr>
          <w:color w:val="auto"/>
        </w:rPr>
        <w:t>privacyrisico’s</w:t>
      </w:r>
      <w:proofErr w:type="spellEnd"/>
      <w:r w:rsidRPr="001D2EA5">
        <w:rPr>
          <w:color w:val="auto"/>
        </w:rPr>
        <w:t xml:space="preserve"> te mitigeren in het </w:t>
      </w:r>
      <w:r>
        <w:rPr>
          <w:color w:val="auto"/>
        </w:rPr>
        <w:t xml:space="preserve">complexe </w:t>
      </w:r>
      <w:r w:rsidRPr="001D2EA5">
        <w:rPr>
          <w:color w:val="auto"/>
        </w:rPr>
        <w:t xml:space="preserve">bestaande proces- en applicatielandschap van de Belastingdienst. </w:t>
      </w:r>
      <w:r>
        <w:rPr>
          <w:color w:val="auto"/>
        </w:rPr>
        <w:t>Hierbij</w:t>
      </w:r>
      <w:r w:rsidRPr="001D2EA5">
        <w:rPr>
          <w:color w:val="auto"/>
        </w:rPr>
        <w:t xml:space="preserve"> is de AVG </w:t>
      </w:r>
      <w:r>
        <w:rPr>
          <w:color w:val="auto"/>
        </w:rPr>
        <w:t>zo veel als mogelijk geïntegreerd</w:t>
      </w:r>
      <w:r w:rsidRPr="001D2EA5">
        <w:rPr>
          <w:color w:val="auto"/>
        </w:rPr>
        <w:t xml:space="preserve"> </w:t>
      </w:r>
      <w:r>
        <w:rPr>
          <w:color w:val="auto"/>
        </w:rPr>
        <w:t>binnen</w:t>
      </w:r>
      <w:r w:rsidRPr="001D2EA5">
        <w:rPr>
          <w:color w:val="auto"/>
        </w:rPr>
        <w:t xml:space="preserve"> nieuwe systemen en processen</w:t>
      </w:r>
      <w:r>
        <w:rPr>
          <w:color w:val="auto"/>
        </w:rPr>
        <w:t>.</w:t>
      </w:r>
      <w:r w:rsidRPr="001D2EA5">
        <w:rPr>
          <w:color w:val="auto"/>
        </w:rPr>
        <w:t xml:space="preserve"> Tot slot is de juridische kennis geborgd binnen de organisatie via een vaktechnische infrastructuur die uit ruim 70 medewerkers bestaat en wordt er meer centrale regie gevoerd vanuit de Chief Privacy </w:t>
      </w:r>
      <w:proofErr w:type="spellStart"/>
      <w:r w:rsidRPr="001D2EA5">
        <w:rPr>
          <w:color w:val="auto"/>
        </w:rPr>
        <w:t>Officer</w:t>
      </w:r>
      <w:proofErr w:type="spellEnd"/>
      <w:r w:rsidRPr="001D2EA5">
        <w:rPr>
          <w:color w:val="auto"/>
        </w:rPr>
        <w:t xml:space="preserve"> en het ondersteunende team. </w:t>
      </w:r>
    </w:p>
    <w:p w:rsidRPr="001D2EA5" w:rsidR="006017C2" w:rsidP="006017C2" w:rsidRDefault="006017C2" w14:paraId="4E24C8EE" w14:textId="77777777">
      <w:pPr>
        <w:rPr>
          <w:color w:val="auto"/>
        </w:rPr>
      </w:pPr>
    </w:p>
    <w:p w:rsidR="006017C2" w:rsidP="006017C2" w:rsidRDefault="006017C2" w14:paraId="743D43F9" w14:textId="77777777">
      <w:pPr>
        <w:rPr>
          <w:color w:val="auto"/>
        </w:rPr>
      </w:pPr>
      <w:r w:rsidRPr="001D2EA5">
        <w:rPr>
          <w:color w:val="auto"/>
        </w:rPr>
        <w:t xml:space="preserve">Mijn ambtsvoorganger heeft uw Kamer op 2 juli jl. geïnformeerd over de AVG en de </w:t>
      </w:r>
      <w:proofErr w:type="spellStart"/>
      <w:r w:rsidRPr="001D2EA5">
        <w:rPr>
          <w:color w:val="auto"/>
        </w:rPr>
        <w:t>privacyorganisatie</w:t>
      </w:r>
      <w:proofErr w:type="spellEnd"/>
      <w:r w:rsidRPr="001D2EA5">
        <w:rPr>
          <w:color w:val="auto"/>
        </w:rPr>
        <w:t xml:space="preserve"> van de Belastingdienst. Hierbij werd onder andere ingegaan op de ambities voor het jaar 2025. Deze ambities bestonden uit het actualiseren </w:t>
      </w:r>
      <w:proofErr w:type="gramStart"/>
      <w:r w:rsidRPr="001D2EA5">
        <w:rPr>
          <w:color w:val="auto"/>
        </w:rPr>
        <w:t>van</w:t>
      </w:r>
      <w:proofErr w:type="gramEnd"/>
      <w:r w:rsidRPr="001D2EA5">
        <w:rPr>
          <w:color w:val="auto"/>
        </w:rPr>
        <w:t xml:space="preserve"> het verwerkingenregister en het waar </w:t>
      </w:r>
      <w:r>
        <w:rPr>
          <w:color w:val="auto"/>
        </w:rPr>
        <w:t xml:space="preserve">het </w:t>
      </w:r>
      <w:r w:rsidRPr="001D2EA5">
        <w:rPr>
          <w:color w:val="auto"/>
        </w:rPr>
        <w:t xml:space="preserve">nodig uitvoeren van </w:t>
      </w:r>
      <w:proofErr w:type="spellStart"/>
      <w:r w:rsidRPr="001D2EA5">
        <w:rPr>
          <w:color w:val="auto"/>
        </w:rPr>
        <w:t>DPIA’s</w:t>
      </w:r>
      <w:proofErr w:type="spellEnd"/>
      <w:r w:rsidRPr="001D2EA5">
        <w:rPr>
          <w:color w:val="auto"/>
        </w:rPr>
        <w:t xml:space="preserve"> op hoog risicoverwerkingen.</w:t>
      </w:r>
      <w:r>
        <w:rPr>
          <w:color w:val="auto"/>
        </w:rPr>
        <w:t xml:space="preserve"> Deze ambities zijn grotendeels behaald, waardoor de basis meer op orde is gebracht. In het eerste kwartaal van 2026 lopen nog enkele verbeteracties door. Bovendien is het verwerkingenregister en het bijhouden van de </w:t>
      </w:r>
      <w:proofErr w:type="spellStart"/>
      <w:r>
        <w:rPr>
          <w:color w:val="auto"/>
        </w:rPr>
        <w:t>DPIA’s</w:t>
      </w:r>
      <w:proofErr w:type="spellEnd"/>
      <w:r>
        <w:rPr>
          <w:color w:val="auto"/>
        </w:rPr>
        <w:t xml:space="preserve"> een </w:t>
      </w:r>
      <w:proofErr w:type="gramStart"/>
      <w:r>
        <w:rPr>
          <w:color w:val="auto"/>
        </w:rPr>
        <w:t>continue</w:t>
      </w:r>
      <w:proofErr w:type="gramEnd"/>
      <w:r>
        <w:rPr>
          <w:color w:val="auto"/>
        </w:rPr>
        <w:t xml:space="preserve"> proces. De AP wordt actief op de hoogte gehouden over de vorderingen rond het register van verwerkingen.</w:t>
      </w:r>
      <w:r w:rsidRPr="001D2EA5">
        <w:rPr>
          <w:color w:val="auto"/>
        </w:rPr>
        <w:t xml:space="preserve"> </w:t>
      </w:r>
    </w:p>
    <w:p w:rsidR="006017C2" w:rsidP="006017C2" w:rsidRDefault="006017C2" w14:paraId="6D65AEC6" w14:textId="77777777">
      <w:pPr>
        <w:rPr>
          <w:color w:val="auto"/>
        </w:rPr>
      </w:pPr>
    </w:p>
    <w:p w:rsidRPr="00194361" w:rsidR="006017C2" w:rsidP="006017C2" w:rsidRDefault="006017C2" w14:paraId="70EEE3ED" w14:textId="77777777">
      <w:pPr>
        <w:rPr>
          <w:color w:val="auto"/>
        </w:rPr>
      </w:pPr>
      <w:r w:rsidRPr="009A399F">
        <w:rPr>
          <w:color w:val="auto"/>
        </w:rPr>
        <w:t xml:space="preserve">De hierboven genoemde doelstellingen van de Belastingdienst op het gebied van privacy komen ook terug in het jaarplan van de AP. Zo voert de AP komend jaar </w:t>
      </w:r>
      <w:r w:rsidRPr="009A399F">
        <w:rPr>
          <w:color w:val="auto"/>
        </w:rPr>
        <w:lastRenderedPageBreak/>
        <w:t xml:space="preserve">een onderzoek uit naar de door de Belastingdienst uitgevoerde </w:t>
      </w:r>
      <w:proofErr w:type="spellStart"/>
      <w:r w:rsidRPr="009A399F">
        <w:rPr>
          <w:color w:val="auto"/>
        </w:rPr>
        <w:t>DPIA’s</w:t>
      </w:r>
      <w:proofErr w:type="spellEnd"/>
      <w:r w:rsidRPr="009A399F">
        <w:rPr>
          <w:color w:val="auto"/>
        </w:rPr>
        <w:t xml:space="preserve"> en monitort de AP de werkzaamheden die de Belastingdienst uitvoert om het verwerkingsregister te actualiseren </w:t>
      </w:r>
      <w:r>
        <w:rPr>
          <w:color w:val="auto"/>
        </w:rPr>
        <w:t>é</w:t>
      </w:r>
      <w:r w:rsidRPr="009A399F">
        <w:rPr>
          <w:color w:val="auto"/>
        </w:rPr>
        <w:t>n actueel te houden. Op deze manier versterkt het toezichtarrangement de inspanningen van de Belastingdienst om sneller meer in control te komen op het gebied van privacy en de AVG.</w:t>
      </w:r>
      <w:r>
        <w:rPr>
          <w:color w:val="auto"/>
        </w:rPr>
        <w:t xml:space="preserve"> </w:t>
      </w:r>
    </w:p>
    <w:p w:rsidR="006017C2" w:rsidP="006017C2" w:rsidRDefault="006017C2" w14:paraId="17AB00FF" w14:textId="77777777"/>
    <w:p w:rsidRPr="001D2EA5" w:rsidR="006017C2" w:rsidP="006017C2" w:rsidRDefault="006017C2" w14:paraId="165200E5" w14:textId="77777777">
      <w:pPr>
        <w:rPr>
          <w:b/>
          <w:bCs/>
          <w:color w:val="auto"/>
        </w:rPr>
      </w:pPr>
      <w:r>
        <w:rPr>
          <w:b/>
          <w:bCs/>
          <w:color w:val="auto"/>
        </w:rPr>
        <w:t xml:space="preserve">Onderzoek </w:t>
      </w:r>
      <w:proofErr w:type="gramStart"/>
      <w:r>
        <w:rPr>
          <w:b/>
          <w:bCs/>
          <w:color w:val="auto"/>
        </w:rPr>
        <w:t>AP omgang</w:t>
      </w:r>
      <w:proofErr w:type="gramEnd"/>
      <w:r>
        <w:rPr>
          <w:b/>
          <w:bCs/>
          <w:color w:val="auto"/>
        </w:rPr>
        <w:t xml:space="preserve"> met signalen en meldingen</w:t>
      </w:r>
      <w:r w:rsidRPr="001D2EA5">
        <w:rPr>
          <w:b/>
          <w:bCs/>
          <w:color w:val="auto"/>
        </w:rPr>
        <w:t xml:space="preserve"> </w:t>
      </w:r>
      <w:r>
        <w:rPr>
          <w:b/>
          <w:bCs/>
          <w:color w:val="auto"/>
        </w:rPr>
        <w:t>(bijlage 2)</w:t>
      </w:r>
    </w:p>
    <w:p w:rsidR="006017C2" w:rsidP="006017C2" w:rsidRDefault="006017C2" w14:paraId="62F904E4" w14:textId="77777777">
      <w:pPr>
        <w:rPr>
          <w:color w:val="auto"/>
        </w:rPr>
      </w:pPr>
      <w:r>
        <w:rPr>
          <w:color w:val="auto"/>
        </w:rPr>
        <w:t>In d</w:t>
      </w:r>
      <w:r w:rsidRPr="001D2EA5">
        <w:rPr>
          <w:color w:val="auto"/>
        </w:rPr>
        <w:t xml:space="preserve">e brief van de </w:t>
      </w:r>
      <w:r>
        <w:rPr>
          <w:color w:val="auto"/>
        </w:rPr>
        <w:t>AP</w:t>
      </w:r>
      <w:r w:rsidRPr="001D2EA5">
        <w:rPr>
          <w:color w:val="auto"/>
        </w:rPr>
        <w:t xml:space="preserve"> </w:t>
      </w:r>
      <w:proofErr w:type="gramStart"/>
      <w:r w:rsidRPr="001D2EA5">
        <w:rPr>
          <w:color w:val="auto"/>
        </w:rPr>
        <w:t>inzake</w:t>
      </w:r>
      <w:proofErr w:type="gramEnd"/>
      <w:r w:rsidRPr="001D2EA5">
        <w:rPr>
          <w:color w:val="auto"/>
        </w:rPr>
        <w:t xml:space="preserve"> het advies omgaan met signalen en meldingen over vermoedens van niet naleving</w:t>
      </w:r>
      <w:r>
        <w:rPr>
          <w:color w:val="auto"/>
        </w:rPr>
        <w:t xml:space="preserve"> van Belastingwetgeving</w:t>
      </w:r>
      <w:r w:rsidRPr="001D2EA5">
        <w:rPr>
          <w:color w:val="auto"/>
        </w:rPr>
        <w:t>,</w:t>
      </w:r>
      <w:r>
        <w:rPr>
          <w:color w:val="auto"/>
        </w:rPr>
        <w:t xml:space="preserve"> adviseert de AP om regie te houden op de verwerking van signalen en meldingen met vermoedens van niet-naleving. Bijvoorbeeld door alle signalen en meldingen bij binnenkomst bij de Belastingdienst op een centraal punt meteen van een eerste beoordeling of classificatie te voorzien op betrouwbaarheid en bruikbaarheid voor de taken van de Belastingdienst. Daarnaast stelt de AP dat de geadviseerde regie dient te bestaan uit duidelijkheid en herleidbaarheid van het meldingenproces, onderbouwd met beleid en werkinstructies. Ik beschouw de brief als een belangrijk advies</w:t>
      </w:r>
      <w:r w:rsidRPr="001D2EA5">
        <w:rPr>
          <w:color w:val="auto"/>
        </w:rPr>
        <w:t>. Het advies draagt</w:t>
      </w:r>
      <w:r>
        <w:rPr>
          <w:color w:val="auto"/>
        </w:rPr>
        <w:t xml:space="preserve"> namelijk</w:t>
      </w:r>
      <w:r w:rsidRPr="001D2EA5">
        <w:rPr>
          <w:color w:val="auto"/>
        </w:rPr>
        <w:t xml:space="preserve"> bij aan de verdere ontwikkeling van de geautomatiseerde ondersteuning van verwerking van deze signalen en meldingen (het meldingenproces).</w:t>
      </w:r>
      <w:r>
        <w:rPr>
          <w:color w:val="auto"/>
        </w:rPr>
        <w:t xml:space="preserve"> Ook heeft het advies een brede uitwerking voor </w:t>
      </w:r>
      <w:proofErr w:type="spellStart"/>
      <w:r>
        <w:rPr>
          <w:color w:val="auto"/>
        </w:rPr>
        <w:t>andereandere</w:t>
      </w:r>
      <w:proofErr w:type="spellEnd"/>
      <w:r>
        <w:rPr>
          <w:color w:val="auto"/>
        </w:rPr>
        <w:t xml:space="preserve"> </w:t>
      </w:r>
      <w:proofErr w:type="spellStart"/>
      <w:r>
        <w:rPr>
          <w:color w:val="auto"/>
        </w:rPr>
        <w:t>overheidsorganisatiesdie</w:t>
      </w:r>
      <w:proofErr w:type="spellEnd"/>
      <w:r>
        <w:rPr>
          <w:color w:val="auto"/>
        </w:rPr>
        <w:t xml:space="preserve"> uitkeringen verstrekken en die vergelijkbare signalen en meldingen ontvangen over het mogelijk niet-naleven van wet- en regelgeving.</w:t>
      </w:r>
    </w:p>
    <w:p w:rsidR="006017C2" w:rsidP="006017C2" w:rsidRDefault="006017C2" w14:paraId="063D8569" w14:textId="77777777">
      <w:pPr>
        <w:rPr>
          <w:color w:val="auto"/>
        </w:rPr>
      </w:pPr>
    </w:p>
    <w:p w:rsidR="006017C2" w:rsidP="006017C2" w:rsidRDefault="006017C2" w14:paraId="0133B3D0" w14:textId="77777777">
      <w:pPr>
        <w:rPr>
          <w:color w:val="auto"/>
        </w:rPr>
      </w:pPr>
      <w:r>
        <w:rPr>
          <w:color w:val="auto"/>
        </w:rPr>
        <w:t>Ik</w:t>
      </w:r>
      <w:r w:rsidRPr="001D2EA5">
        <w:rPr>
          <w:color w:val="auto"/>
        </w:rPr>
        <w:t xml:space="preserve"> onderschrijf de categorisering die de AP maakt tussen verschillende type signalen en meldingen en de inrichting van de verwerking hiervan. De verwerking van deze signalen en meldingen beperkt zich momenteel tot meldingen die van overheidsorganisaties worden ontvangen.</w:t>
      </w:r>
      <w:r>
        <w:rPr>
          <w:color w:val="auto"/>
        </w:rPr>
        <w:t xml:space="preserve"> </w:t>
      </w:r>
      <w:r w:rsidRPr="001D2EA5">
        <w:rPr>
          <w:color w:val="auto"/>
        </w:rPr>
        <w:t xml:space="preserve">Dit proces is </w:t>
      </w:r>
      <w:proofErr w:type="gramStart"/>
      <w:r w:rsidRPr="001D2EA5">
        <w:rPr>
          <w:color w:val="auto"/>
        </w:rPr>
        <w:t>conform</w:t>
      </w:r>
      <w:proofErr w:type="gramEnd"/>
      <w:r w:rsidRPr="001D2EA5">
        <w:rPr>
          <w:color w:val="auto"/>
        </w:rPr>
        <w:t xml:space="preserve"> de waarborgen van </w:t>
      </w:r>
      <w:r w:rsidRPr="001D2EA5">
        <w:rPr>
          <w:i/>
          <w:iCs/>
          <w:color w:val="auto"/>
        </w:rPr>
        <w:t xml:space="preserve">privacy </w:t>
      </w:r>
      <w:proofErr w:type="spellStart"/>
      <w:r w:rsidRPr="001D2EA5">
        <w:rPr>
          <w:i/>
          <w:iCs/>
          <w:color w:val="auto"/>
        </w:rPr>
        <w:t>by</w:t>
      </w:r>
      <w:proofErr w:type="spellEnd"/>
      <w:r w:rsidRPr="001D2EA5">
        <w:rPr>
          <w:i/>
          <w:iCs/>
          <w:color w:val="auto"/>
        </w:rPr>
        <w:t xml:space="preserve"> design</w:t>
      </w:r>
      <w:r w:rsidRPr="001D2EA5">
        <w:rPr>
          <w:color w:val="auto"/>
        </w:rPr>
        <w:t xml:space="preserve"> ingericht, waarbij eerdere adviezen van de AP </w:t>
      </w:r>
      <w:r>
        <w:rPr>
          <w:color w:val="auto"/>
        </w:rPr>
        <w:t xml:space="preserve">over </w:t>
      </w:r>
      <w:r w:rsidRPr="001D2EA5">
        <w:rPr>
          <w:color w:val="auto"/>
        </w:rPr>
        <w:t xml:space="preserve">de </w:t>
      </w:r>
      <w:r>
        <w:rPr>
          <w:color w:val="auto"/>
        </w:rPr>
        <w:t>Tijdelijke Signalen</w:t>
      </w:r>
      <w:r w:rsidRPr="001D2EA5">
        <w:rPr>
          <w:color w:val="auto"/>
        </w:rPr>
        <w:t xml:space="preserve">voorziening en de Functionaris </w:t>
      </w:r>
      <w:r>
        <w:rPr>
          <w:color w:val="auto"/>
        </w:rPr>
        <w:t>G</w:t>
      </w:r>
      <w:r w:rsidRPr="001D2EA5">
        <w:rPr>
          <w:color w:val="auto"/>
        </w:rPr>
        <w:t xml:space="preserve">egevensbescherming </w:t>
      </w:r>
      <w:r>
        <w:rPr>
          <w:color w:val="auto"/>
        </w:rPr>
        <w:t>een centrale rol heeft gehad</w:t>
      </w:r>
      <w:r w:rsidRPr="001D2EA5">
        <w:rPr>
          <w:color w:val="auto"/>
        </w:rPr>
        <w:t xml:space="preserve">. Voor het meldingenproces </w:t>
      </w:r>
      <w:r>
        <w:rPr>
          <w:color w:val="auto"/>
        </w:rPr>
        <w:t>zijn drie</w:t>
      </w:r>
      <w:r w:rsidRPr="001D2EA5">
        <w:rPr>
          <w:color w:val="auto"/>
        </w:rPr>
        <w:t xml:space="preserve"> risicoassessment</w:t>
      </w:r>
      <w:r>
        <w:rPr>
          <w:color w:val="auto"/>
        </w:rPr>
        <w:t>s</w:t>
      </w:r>
      <w:r w:rsidRPr="001D2EA5">
        <w:rPr>
          <w:color w:val="auto"/>
        </w:rPr>
        <w:t xml:space="preserve"> (</w:t>
      </w:r>
      <w:proofErr w:type="spellStart"/>
      <w:r w:rsidRPr="001D2EA5">
        <w:rPr>
          <w:color w:val="auto"/>
        </w:rPr>
        <w:t>DPIA</w:t>
      </w:r>
      <w:r>
        <w:rPr>
          <w:color w:val="auto"/>
        </w:rPr>
        <w:t>’s</w:t>
      </w:r>
      <w:proofErr w:type="spellEnd"/>
      <w:r w:rsidRPr="001D2EA5">
        <w:rPr>
          <w:color w:val="auto"/>
        </w:rPr>
        <w:t>) uitgevoerd</w:t>
      </w:r>
      <w:r>
        <w:rPr>
          <w:color w:val="auto"/>
        </w:rPr>
        <w:t xml:space="preserve"> die met elkaar samenhangen. </w:t>
      </w:r>
      <w:r w:rsidRPr="001D2EA5">
        <w:rPr>
          <w:color w:val="auto"/>
        </w:rPr>
        <w:t>De inrichting van het proces</w:t>
      </w:r>
      <w:r>
        <w:rPr>
          <w:color w:val="auto"/>
        </w:rPr>
        <w:t xml:space="preserve"> is </w:t>
      </w:r>
      <w:proofErr w:type="gramStart"/>
      <w:r>
        <w:rPr>
          <w:color w:val="auto"/>
        </w:rPr>
        <w:t>conform</w:t>
      </w:r>
      <w:proofErr w:type="gramEnd"/>
      <w:r w:rsidRPr="001D2EA5">
        <w:rPr>
          <w:color w:val="auto"/>
        </w:rPr>
        <w:t xml:space="preserve"> de aanbevelingen van de AP in het onderhavige advies.</w:t>
      </w:r>
    </w:p>
    <w:p w:rsidRPr="001D2EA5" w:rsidR="006017C2" w:rsidP="006017C2" w:rsidRDefault="006017C2" w14:paraId="3785DB8D" w14:textId="77777777">
      <w:pPr>
        <w:rPr>
          <w:color w:val="auto"/>
        </w:rPr>
      </w:pPr>
    </w:p>
    <w:p w:rsidR="006017C2" w:rsidP="006017C2" w:rsidRDefault="006017C2" w14:paraId="2544716A" w14:textId="77777777">
      <w:pPr>
        <w:rPr>
          <w:color w:val="auto"/>
        </w:rPr>
      </w:pPr>
      <w:r w:rsidRPr="001D2EA5">
        <w:rPr>
          <w:color w:val="auto"/>
        </w:rPr>
        <w:t>Verdere ontwikkeling</w:t>
      </w:r>
      <w:r>
        <w:rPr>
          <w:color w:val="auto"/>
        </w:rPr>
        <w:t xml:space="preserve"> van het meldingenproces</w:t>
      </w:r>
      <w:r w:rsidRPr="001D2EA5">
        <w:rPr>
          <w:color w:val="auto"/>
        </w:rPr>
        <w:t xml:space="preserve"> vindt plaats, waaronder gedeeltelijke automatisering van het proces zodat </w:t>
      </w:r>
      <w:r>
        <w:rPr>
          <w:color w:val="auto"/>
        </w:rPr>
        <w:t xml:space="preserve">de verwerkingen robuuster en efficiënter worden. </w:t>
      </w:r>
    </w:p>
    <w:p w:rsidRPr="001D2EA5" w:rsidR="006017C2" w:rsidP="006017C2" w:rsidRDefault="006017C2" w14:paraId="4DBFAF7F" w14:textId="77777777">
      <w:pPr>
        <w:rPr>
          <w:color w:val="auto"/>
        </w:rPr>
      </w:pPr>
    </w:p>
    <w:p w:rsidR="006017C2" w:rsidP="006017C2" w:rsidRDefault="006017C2" w14:paraId="4DBC799F" w14:textId="77777777">
      <w:pPr>
        <w:rPr>
          <w:color w:val="auto"/>
        </w:rPr>
      </w:pPr>
      <w:r w:rsidRPr="001D2EA5">
        <w:rPr>
          <w:color w:val="auto"/>
        </w:rPr>
        <w:t xml:space="preserve">Voordat uitbreiding van betrokken overheidspartijen bij het meldingenproces plaatsvindt, wordt getoetst of deze uitbreiding voldoet aan de AVG. Op deze wijze waarborgt de Belastingdienst regie op de inrichting en uitvoering van het meldingenproces. </w:t>
      </w:r>
    </w:p>
    <w:p w:rsidR="006017C2" w:rsidP="006017C2" w:rsidRDefault="006017C2" w14:paraId="5292A479" w14:textId="77777777"/>
    <w:p w:rsidRPr="001D2EA5" w:rsidR="006017C2" w:rsidP="006017C2" w:rsidRDefault="006017C2" w14:paraId="5EBC9C62" w14:textId="77777777">
      <w:pPr>
        <w:rPr>
          <w:b/>
          <w:bCs/>
          <w:color w:val="auto"/>
        </w:rPr>
      </w:pPr>
      <w:r>
        <w:rPr>
          <w:b/>
          <w:bCs/>
          <w:color w:val="auto"/>
        </w:rPr>
        <w:t xml:space="preserve">Onderzoek AP naar </w:t>
      </w:r>
      <w:proofErr w:type="spellStart"/>
      <w:r>
        <w:rPr>
          <w:b/>
          <w:bCs/>
          <w:color w:val="auto"/>
        </w:rPr>
        <w:t>LOA’s</w:t>
      </w:r>
      <w:proofErr w:type="spellEnd"/>
      <w:r>
        <w:rPr>
          <w:b/>
          <w:bCs/>
          <w:color w:val="auto"/>
        </w:rPr>
        <w:t xml:space="preserve"> en </w:t>
      </w:r>
      <w:proofErr w:type="spellStart"/>
      <w:r>
        <w:rPr>
          <w:b/>
          <w:bCs/>
          <w:color w:val="auto"/>
        </w:rPr>
        <w:t>RTV’s</w:t>
      </w:r>
      <w:proofErr w:type="spellEnd"/>
      <w:r>
        <w:rPr>
          <w:b/>
          <w:bCs/>
          <w:color w:val="auto"/>
        </w:rPr>
        <w:t xml:space="preserve"> (bijlage 3)</w:t>
      </w:r>
    </w:p>
    <w:p w:rsidR="006017C2" w:rsidP="006017C2" w:rsidRDefault="006017C2" w14:paraId="04C8410F" w14:textId="77777777">
      <w:r>
        <w:t>De AP heeft een onderzoek uitgevoerd naar Lokaal Ontwikkelde Applicaties (</w:t>
      </w:r>
      <w:proofErr w:type="spellStart"/>
      <w:r>
        <w:t>LOA’s</w:t>
      </w:r>
      <w:proofErr w:type="spellEnd"/>
      <w:r>
        <w:t>) en Robuuste Tijdelijke Voorziening (</w:t>
      </w:r>
      <w:proofErr w:type="spellStart"/>
      <w:r>
        <w:t>RTV’s</w:t>
      </w:r>
      <w:proofErr w:type="spellEnd"/>
      <w:r>
        <w:t xml:space="preserve">) bij de Belastingdienst. </w:t>
      </w:r>
      <w:proofErr w:type="spellStart"/>
      <w:r w:rsidRPr="006419E0">
        <w:t>LOA’s</w:t>
      </w:r>
      <w:proofErr w:type="spellEnd"/>
      <w:r w:rsidRPr="006419E0">
        <w:t xml:space="preserve"> en </w:t>
      </w:r>
      <w:proofErr w:type="spellStart"/>
      <w:r w:rsidRPr="006419E0">
        <w:t>RTV’s</w:t>
      </w:r>
      <w:proofErr w:type="spellEnd"/>
      <w:r w:rsidRPr="006419E0">
        <w:t xml:space="preserve"> zijn applicaties die buiten de reguliere IV-voortbrenging om zijn ontstaan, vaak om snel in te spelen op operationele behoeften. De AP heeft onderzocht in hoeverre het gebruik van deze applicaties in overeenstemming is met wet- en regelgeving, in het bijzonder de AVG en de BIO. In de begeleidende brief bij het rapport stelt de AP dat de Belastingdienst weliswaar structureel werkt aan het terugdringen van het gebruik van </w:t>
      </w:r>
      <w:proofErr w:type="spellStart"/>
      <w:r w:rsidRPr="006419E0">
        <w:t>bedrijfskritische</w:t>
      </w:r>
      <w:proofErr w:type="spellEnd"/>
      <w:r w:rsidRPr="006419E0">
        <w:t xml:space="preserve"> </w:t>
      </w:r>
      <w:proofErr w:type="spellStart"/>
      <w:r w:rsidRPr="006419E0">
        <w:t>LOA’s</w:t>
      </w:r>
      <w:proofErr w:type="spellEnd"/>
      <w:r w:rsidRPr="006419E0">
        <w:t xml:space="preserve">, maar dat uit het onderzoek blijkt dat verdere verbeteringen noodzakelijk en mogelijk zijn. De AP concludeert dat </w:t>
      </w:r>
      <w:r>
        <w:t>e</w:t>
      </w:r>
      <w:r w:rsidRPr="001D2EA5">
        <w:t xml:space="preserve">r onvoldoende wordt gestuurd op het laten voldoen van </w:t>
      </w:r>
      <w:proofErr w:type="spellStart"/>
      <w:r w:rsidRPr="001D2EA5">
        <w:t>LOA’s</w:t>
      </w:r>
      <w:proofErr w:type="spellEnd"/>
      <w:r w:rsidRPr="001D2EA5">
        <w:t xml:space="preserve"> en </w:t>
      </w:r>
      <w:proofErr w:type="spellStart"/>
      <w:r w:rsidRPr="001D2EA5">
        <w:lastRenderedPageBreak/>
        <w:t>RTV’s</w:t>
      </w:r>
      <w:proofErr w:type="spellEnd"/>
      <w:r w:rsidRPr="001D2EA5">
        <w:t xml:space="preserve"> aan wet- en regelgeving over de bescherming van persoonsgegevens </w:t>
      </w:r>
      <w:r w:rsidRPr="006419E0">
        <w:t xml:space="preserve">en dat </w:t>
      </w:r>
      <w:r w:rsidRPr="001D2EA5">
        <w:t>er eenduidig richtinggevend beleid en centrale regie ontbreekt</w:t>
      </w:r>
      <w:r>
        <w:t>.</w:t>
      </w:r>
      <w:r>
        <w:br/>
      </w:r>
    </w:p>
    <w:p w:rsidRPr="00533DC2" w:rsidR="006017C2" w:rsidP="006017C2" w:rsidRDefault="006017C2" w14:paraId="11748DAE" w14:textId="77777777">
      <w:r w:rsidRPr="00C42BBD">
        <w:t xml:space="preserve">De Autoriteit Persoonsgegevens adviseert om het gebruik van </w:t>
      </w:r>
      <w:proofErr w:type="spellStart"/>
      <w:r w:rsidRPr="00C42BBD">
        <w:t>LOA’s</w:t>
      </w:r>
      <w:proofErr w:type="spellEnd"/>
      <w:r w:rsidRPr="00C42BBD">
        <w:t xml:space="preserve"> en </w:t>
      </w:r>
      <w:proofErr w:type="spellStart"/>
      <w:r w:rsidRPr="00C42BBD">
        <w:t>RTV’s</w:t>
      </w:r>
      <w:proofErr w:type="spellEnd"/>
      <w:r w:rsidRPr="00C42BBD">
        <w:t xml:space="preserve"> strakker te organiseren. Dat begint met het toetsen of de bestaande applicaties voldoen aan de AVG en de BIO en het uitvoeren van risicoanalyses waar dat nodig is</w:t>
      </w:r>
      <w:r>
        <w:t xml:space="preserve"> (maatregel 1)</w:t>
      </w:r>
      <w:r w:rsidRPr="00C42BBD">
        <w:t xml:space="preserve">. Tegelijk moet de </w:t>
      </w:r>
      <w:r>
        <w:t xml:space="preserve">centrale </w:t>
      </w:r>
      <w:r w:rsidRPr="00C42BBD">
        <w:t>regie vanuit de directie IV&amp;D worden versterkt door duidelijke kaders te stellen en een centraal overzicht te creëren van (</w:t>
      </w:r>
      <w:proofErr w:type="spellStart"/>
      <w:r w:rsidRPr="00C42BBD">
        <w:t>bedrijfskritische</w:t>
      </w:r>
      <w:proofErr w:type="spellEnd"/>
      <w:r w:rsidRPr="00C42BBD">
        <w:t xml:space="preserve">) </w:t>
      </w:r>
      <w:proofErr w:type="spellStart"/>
      <w:r w:rsidRPr="00C42BBD">
        <w:t>LOA’s</w:t>
      </w:r>
      <w:proofErr w:type="spellEnd"/>
      <w:r w:rsidRPr="00C42BBD">
        <w:t>, zodat actief kan worden gestuurd op het terugdringen ervan</w:t>
      </w:r>
      <w:r>
        <w:t xml:space="preserve"> (maatregel 2)</w:t>
      </w:r>
      <w:r w:rsidRPr="00C42BBD">
        <w:t xml:space="preserve">. </w:t>
      </w:r>
      <w:r>
        <w:t xml:space="preserve">Daarnaast verzoekt de AP </w:t>
      </w:r>
      <w:r w:rsidRPr="00C42BBD">
        <w:t>om een concreet plan op te stellen en uit te voeren voor het omzetten van deze toepassingen naar reguliere applicaties, inclusief duidelijke criteria wanneer ze moeten worden beëindigd</w:t>
      </w:r>
      <w:r>
        <w:t xml:space="preserve"> (maatregel 3)</w:t>
      </w:r>
      <w:r w:rsidRPr="00C42BBD">
        <w:t>.</w:t>
      </w:r>
      <w:r>
        <w:t xml:space="preserve"> </w:t>
      </w:r>
      <w:r w:rsidRPr="0030763C">
        <w:t>Tot slot moet de instroom van nieuwe (</w:t>
      </w:r>
      <w:proofErr w:type="spellStart"/>
      <w:r w:rsidRPr="0030763C">
        <w:t>bedrijfskritische</w:t>
      </w:r>
      <w:proofErr w:type="spellEnd"/>
      <w:r w:rsidRPr="0030763C">
        <w:t xml:space="preserve">) </w:t>
      </w:r>
      <w:proofErr w:type="spellStart"/>
      <w:r w:rsidRPr="0030763C">
        <w:t>LOA’s</w:t>
      </w:r>
      <w:proofErr w:type="spellEnd"/>
      <w:r w:rsidRPr="0030763C">
        <w:t xml:space="preserve"> worden beperkt door gegevensleveringen uit bronsystemen aan banden te leggen en alleen in uitzonderlijke, bestuurlijk vastgestelde gevallen nieuwe </w:t>
      </w:r>
      <w:proofErr w:type="spellStart"/>
      <w:r w:rsidRPr="0030763C">
        <w:t>LOA’s</w:t>
      </w:r>
      <w:proofErr w:type="spellEnd"/>
      <w:r w:rsidRPr="0030763C">
        <w:t xml:space="preserve"> toe te staan (maatregel 4).</w:t>
      </w:r>
      <w:r w:rsidRPr="00C42BBD">
        <w:t xml:space="preserve"> </w:t>
      </w:r>
      <w:r>
        <w:br/>
      </w:r>
    </w:p>
    <w:p w:rsidRPr="00201E62" w:rsidR="006017C2" w:rsidP="006017C2" w:rsidRDefault="006017C2" w14:paraId="3F6C0CA6" w14:textId="77777777">
      <w:pPr>
        <w:rPr>
          <w:highlight w:val="yellow"/>
        </w:rPr>
      </w:pPr>
      <w:r>
        <w:t>In reactie op deze adviezen van de AP blijft d</w:t>
      </w:r>
      <w:r w:rsidRPr="000D26BD">
        <w:t>e Belastingdienst ook de komende periode sturen</w:t>
      </w:r>
      <w:r w:rsidRPr="001D2EA5">
        <w:t xml:space="preserve"> op het terugdringen van </w:t>
      </w:r>
      <w:proofErr w:type="spellStart"/>
      <w:r w:rsidRPr="001D2EA5">
        <w:t>LOA’s</w:t>
      </w:r>
      <w:proofErr w:type="spellEnd"/>
      <w:r w:rsidRPr="001D2EA5">
        <w:t xml:space="preserve">. Het toetsen van </w:t>
      </w:r>
      <w:proofErr w:type="spellStart"/>
      <w:r w:rsidRPr="001D2EA5">
        <w:t>LOA</w:t>
      </w:r>
      <w:r>
        <w:t>’</w:t>
      </w:r>
      <w:r w:rsidRPr="001D2EA5">
        <w:t>s</w:t>
      </w:r>
      <w:proofErr w:type="spellEnd"/>
      <w:r w:rsidRPr="001D2EA5">
        <w:t xml:space="preserve"> en </w:t>
      </w:r>
      <w:proofErr w:type="spellStart"/>
      <w:r w:rsidRPr="001D2EA5">
        <w:t>RTV’s</w:t>
      </w:r>
      <w:proofErr w:type="spellEnd"/>
      <w:r w:rsidRPr="001D2EA5">
        <w:t xml:space="preserve">, zoals beschreven in maatregel één, zal worden uitgevoerd voor </w:t>
      </w:r>
      <w:proofErr w:type="spellStart"/>
      <w:r w:rsidRPr="001D2EA5">
        <w:t>bedrijfskritische</w:t>
      </w:r>
      <w:proofErr w:type="spellEnd"/>
      <w:r w:rsidRPr="001D2EA5">
        <w:t xml:space="preserve"> </w:t>
      </w:r>
      <w:proofErr w:type="spellStart"/>
      <w:r w:rsidRPr="001D2EA5">
        <w:t>LOA</w:t>
      </w:r>
      <w:r>
        <w:t>’</w:t>
      </w:r>
      <w:r w:rsidRPr="001D2EA5">
        <w:t>s</w:t>
      </w:r>
      <w:proofErr w:type="spellEnd"/>
      <w:r w:rsidRPr="001D2EA5">
        <w:t xml:space="preserve"> en </w:t>
      </w:r>
      <w:proofErr w:type="spellStart"/>
      <w:r w:rsidRPr="001D2EA5">
        <w:t>RTV’s</w:t>
      </w:r>
      <w:proofErr w:type="spellEnd"/>
      <w:r w:rsidRPr="001D2EA5">
        <w:t xml:space="preserve">. Daarbij zal de Belastingdienst het </w:t>
      </w:r>
      <w:r>
        <w:t>ontstaan</w:t>
      </w:r>
      <w:r w:rsidRPr="001D2EA5">
        <w:t xml:space="preserve"> van nieuwe </w:t>
      </w:r>
      <w:proofErr w:type="spellStart"/>
      <w:r w:rsidRPr="001D2EA5">
        <w:t>bedrijfskritische</w:t>
      </w:r>
      <w:proofErr w:type="spellEnd"/>
      <w:r w:rsidRPr="001D2EA5">
        <w:t xml:space="preserve"> </w:t>
      </w:r>
      <w:proofErr w:type="spellStart"/>
      <w:r w:rsidRPr="001D2EA5">
        <w:t>LOA</w:t>
      </w:r>
      <w:r>
        <w:t>’</w:t>
      </w:r>
      <w:r w:rsidRPr="001D2EA5">
        <w:t>s</w:t>
      </w:r>
      <w:proofErr w:type="spellEnd"/>
      <w:r>
        <w:t xml:space="preserve"> terugdringen</w:t>
      </w:r>
      <w:r w:rsidRPr="001D2EA5">
        <w:t xml:space="preserve">, zoals beschreven in maatregel vier. Dit wordt </w:t>
      </w:r>
      <w:r>
        <w:t>versterkt</w:t>
      </w:r>
      <w:r w:rsidRPr="001D2EA5">
        <w:t xml:space="preserve"> door medewerkers actief te informeren over het beleid rondom </w:t>
      </w:r>
      <w:proofErr w:type="spellStart"/>
      <w:r w:rsidRPr="001D2EA5">
        <w:t>LOA</w:t>
      </w:r>
      <w:r>
        <w:t>’</w:t>
      </w:r>
      <w:r w:rsidRPr="001D2EA5">
        <w:t>s</w:t>
      </w:r>
      <w:proofErr w:type="spellEnd"/>
      <w:r w:rsidRPr="001D2EA5">
        <w:t xml:space="preserve">. </w:t>
      </w:r>
      <w:r>
        <w:t xml:space="preserve">De Belastingdienst werkt momenteel aan een plan van aanpak om deze aanbevolen maatregelen integraal te implementeren. Dit plan van aanpak zorgt voor een centraal overzicht van de momenteel bestaande </w:t>
      </w:r>
      <w:proofErr w:type="spellStart"/>
      <w:r>
        <w:t>LOA’s</w:t>
      </w:r>
      <w:proofErr w:type="spellEnd"/>
      <w:r>
        <w:t xml:space="preserve"> en </w:t>
      </w:r>
      <w:proofErr w:type="spellStart"/>
      <w:r>
        <w:t>RTV’s</w:t>
      </w:r>
      <w:proofErr w:type="spellEnd"/>
      <w:r>
        <w:t xml:space="preserve">, versterkt de sturing op het vervangen en </w:t>
      </w:r>
      <w:proofErr w:type="spellStart"/>
      <w:r>
        <w:t>uitfaseren</w:t>
      </w:r>
      <w:proofErr w:type="spellEnd"/>
      <w:r>
        <w:t xml:space="preserve"> hiervan en beperkt het ontstaan van nieuwe </w:t>
      </w:r>
      <w:proofErr w:type="spellStart"/>
      <w:r>
        <w:t>LOA’s</w:t>
      </w:r>
      <w:proofErr w:type="spellEnd"/>
      <w:r>
        <w:t xml:space="preserve"> en </w:t>
      </w:r>
      <w:proofErr w:type="spellStart"/>
      <w:r>
        <w:t>RTV’s</w:t>
      </w:r>
      <w:proofErr w:type="spellEnd"/>
      <w:r>
        <w:t xml:space="preserve">. Uw Kamer wordt via de periodieke stand-van-zakenbrieven geïnformeerd over de vorderingen op dit plan van aanpak. </w:t>
      </w:r>
    </w:p>
    <w:p w:rsidR="001A2ED9" w:rsidP="00A2219D" w:rsidRDefault="001A2ED9" w14:paraId="2F2E1E3D" w14:textId="77777777"/>
    <w:p w:rsidRPr="00E91264" w:rsidR="00CC48A1" w:rsidP="00CC48A1" w:rsidRDefault="00CC48A1" w14:paraId="174ACD26" w14:textId="77777777">
      <w:pPr>
        <w:rPr>
          <w:b/>
          <w:bCs/>
        </w:rPr>
      </w:pPr>
      <w:proofErr w:type="gramStart"/>
      <w:r>
        <w:rPr>
          <w:b/>
          <w:bCs/>
        </w:rPr>
        <w:t>AP onderzoek</w:t>
      </w:r>
      <w:proofErr w:type="gramEnd"/>
      <w:r>
        <w:rPr>
          <w:b/>
          <w:bCs/>
        </w:rPr>
        <w:t xml:space="preserve"> </w:t>
      </w:r>
      <w:proofErr w:type="spellStart"/>
      <w:r>
        <w:rPr>
          <w:b/>
          <w:bCs/>
        </w:rPr>
        <w:t>logging</w:t>
      </w:r>
      <w:proofErr w:type="spellEnd"/>
      <w:r>
        <w:rPr>
          <w:b/>
          <w:bCs/>
        </w:rPr>
        <w:t xml:space="preserve"> en monitoring</w:t>
      </w:r>
      <w:r w:rsidR="001F3520">
        <w:rPr>
          <w:b/>
          <w:bCs/>
        </w:rPr>
        <w:t xml:space="preserve"> (vertrouwelijke bijlage)</w:t>
      </w:r>
    </w:p>
    <w:p w:rsidR="00CC48A1" w:rsidP="00CC48A1" w:rsidRDefault="00CC48A1" w14:paraId="2BACED1E" w14:textId="77777777">
      <w:r>
        <w:t xml:space="preserve">In 2025 heeft de AP een onderzoek naar </w:t>
      </w:r>
      <w:proofErr w:type="spellStart"/>
      <w:r>
        <w:t>logging</w:t>
      </w:r>
      <w:proofErr w:type="spellEnd"/>
      <w:r>
        <w:t xml:space="preserve">, monitoring en autorisatiebeheer binnen de Belastingdienst uitgevoerd. Centraal in het onderzoek stond de mate waarin de Belastingdienst voldoet aan de verplichting om een passend beveiligingsniveau te waarborgen voor de verwerking van persoonsgegevens, specifiek door toepassing van bovengenoemde beveiligingsonderdelen. </w:t>
      </w:r>
    </w:p>
    <w:p w:rsidR="00CC48A1" w:rsidP="00CC48A1" w:rsidRDefault="00CC48A1" w14:paraId="24116839" w14:textId="77777777"/>
    <w:p w:rsidR="00CC48A1" w:rsidP="00CC48A1" w:rsidRDefault="00CC48A1" w14:paraId="4AD821C2" w14:textId="77777777">
      <w:r>
        <w:t>Op 7 januari jl. heeft de AP dit onderzoek afgerond en haar bevindingen met mij gedeeld.</w:t>
      </w:r>
      <w:r w:rsidR="00D826D2">
        <w:t xml:space="preserve"> </w:t>
      </w:r>
      <w:r w:rsidRPr="00D826D2" w:rsidR="00D826D2">
        <w:t xml:space="preserve">In het kader van informatiebeveiliging en weerbaarheid </w:t>
      </w:r>
      <w:r>
        <w:t>ontvangt u de bevindingen van de AP</w:t>
      </w:r>
      <w:r w:rsidR="00D826D2">
        <w:t xml:space="preserve"> en mijn reactie hierop</w:t>
      </w:r>
      <w:r>
        <w:t xml:space="preserve">, als vertrouwelijke bijlage bij deze Kamerbrief. Deze bijlage heb ik bij uw Kamer ter inzage gelegd. </w:t>
      </w:r>
    </w:p>
    <w:p w:rsidR="00AD2897" w:rsidP="00CC48A1" w:rsidRDefault="00AD2897" w14:paraId="6093DB27" w14:textId="77777777"/>
    <w:p w:rsidR="00AD2897" w:rsidP="00CC48A1" w:rsidRDefault="00AD2897" w14:paraId="234B528B" w14:textId="77777777"/>
    <w:p w:rsidR="00AD2897" w:rsidP="00CC48A1" w:rsidRDefault="00AD2897" w14:paraId="1BAA5D24" w14:textId="77777777"/>
    <w:p w:rsidR="00AD2897" w:rsidP="00CC48A1" w:rsidRDefault="00AD2897" w14:paraId="71C3DBDB" w14:textId="77777777"/>
    <w:p w:rsidR="00AD2897" w:rsidP="00CC48A1" w:rsidRDefault="00AD2897" w14:paraId="01D66017" w14:textId="77777777"/>
    <w:p w:rsidR="00AD2897" w:rsidP="00CC48A1" w:rsidRDefault="00AD2897" w14:paraId="18310BD4" w14:textId="77777777"/>
    <w:p w:rsidR="00AD2897" w:rsidP="00CC48A1" w:rsidRDefault="00AD2897" w14:paraId="2C9F83B5" w14:textId="77777777"/>
    <w:p w:rsidR="00AD2897" w:rsidP="00CC48A1" w:rsidRDefault="00AD2897" w14:paraId="7E8C905D" w14:textId="77777777"/>
    <w:p w:rsidR="00AD2897" w:rsidP="00CC48A1" w:rsidRDefault="00AD2897" w14:paraId="718B4947" w14:textId="77777777"/>
    <w:p w:rsidR="00AD2897" w:rsidP="00CC48A1" w:rsidRDefault="00AD2897" w14:paraId="07870EA0" w14:textId="77777777"/>
    <w:p w:rsidR="00AD2897" w:rsidP="00CC48A1" w:rsidRDefault="00AD2897" w14:paraId="6348BDE8" w14:textId="77777777"/>
    <w:p w:rsidRPr="00451A75" w:rsidR="0079202F" w:rsidP="000D0F02" w:rsidRDefault="0079202F" w14:paraId="78AA4671" w14:textId="77777777"/>
    <w:p w:rsidR="0079202F" w:rsidP="0079202F" w:rsidRDefault="00091840" w14:paraId="375D6319" w14:textId="77777777">
      <w:r>
        <w:lastRenderedPageBreak/>
        <w:t xml:space="preserve">Tot slot wil ik uw Kamer mededelen dat uw Kamer </w:t>
      </w:r>
      <w:r w:rsidR="00E2272E">
        <w:t xml:space="preserve">binnenkort </w:t>
      </w:r>
      <w:r>
        <w:t xml:space="preserve">mijn reactie ontvangt op het onderzoek van de AP over (geautomatiseerde) selectie-instrumenten, zoals aangekondigd in de Kamerbrief van </w:t>
      </w:r>
      <w:r w:rsidRPr="00E91264">
        <w:t>10</w:t>
      </w:r>
      <w:r w:rsidRPr="00091840">
        <w:t xml:space="preserve"> september</w:t>
      </w:r>
      <w:r>
        <w:t xml:space="preserve"> jl. </w:t>
      </w:r>
      <w:r w:rsidR="001D2EA5">
        <w:t xml:space="preserve">Uiteraard blijf ik uw Kamer regelmatig informeren over de </w:t>
      </w:r>
      <w:r w:rsidR="001F3520">
        <w:t xml:space="preserve">AP en privacy bij de Belastingdienst </w:t>
      </w:r>
      <w:r w:rsidR="001D2EA5">
        <w:t>via de stand-van-zakenbrieven. Hierin informeer ik uw Kamer ook over de opvolging van de door de AP gegeven adviezen in het kader van het toezichtarrangement.</w:t>
      </w:r>
    </w:p>
    <w:p w:rsidRPr="0079202F" w:rsidR="006B037E" w:rsidP="0079202F" w:rsidRDefault="006B037E" w14:paraId="14AF8E47" w14:textId="77777777"/>
    <w:p w:rsidR="00935D5D" w:rsidRDefault="00D85A1F" w14:paraId="2DF1E541" w14:textId="77777777">
      <w:pPr>
        <w:pStyle w:val="StandaardSlotzin"/>
      </w:pPr>
      <w:r>
        <w:t>Hoogachtend,</w:t>
      </w:r>
    </w:p>
    <w:p w:rsidR="00935D5D" w:rsidRDefault="00935D5D" w14:paraId="33F4AF9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35D5D" w14:paraId="7733C28B" w14:textId="77777777">
        <w:tc>
          <w:tcPr>
            <w:tcW w:w="3592" w:type="dxa"/>
          </w:tcPr>
          <w:p w:rsidR="00935D5D" w:rsidRDefault="00D85A1F" w14:paraId="4D0086C0"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935D5D" w:rsidRDefault="00935D5D" w14:paraId="283E4041" w14:textId="77777777"/>
        </w:tc>
      </w:tr>
    </w:tbl>
    <w:p w:rsidR="00935D5D" w:rsidRDefault="00935D5D" w14:paraId="17BB52E6" w14:textId="77777777">
      <w:pPr>
        <w:pStyle w:val="Verdana7"/>
      </w:pPr>
    </w:p>
    <w:sectPr w:rsidR="00935D5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6EFF" w14:textId="77777777" w:rsidR="00676D75" w:rsidRDefault="00676D75">
      <w:pPr>
        <w:spacing w:line="240" w:lineRule="auto"/>
      </w:pPr>
      <w:r>
        <w:separator/>
      </w:r>
    </w:p>
  </w:endnote>
  <w:endnote w:type="continuationSeparator" w:id="0">
    <w:p w14:paraId="06D03B86" w14:textId="77777777" w:rsidR="00676D75" w:rsidRDefault="00676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72F1" w14:textId="77777777" w:rsidR="00676D75" w:rsidRDefault="00676D75">
      <w:pPr>
        <w:spacing w:line="240" w:lineRule="auto"/>
      </w:pPr>
      <w:r>
        <w:separator/>
      </w:r>
    </w:p>
  </w:footnote>
  <w:footnote w:type="continuationSeparator" w:id="0">
    <w:p w14:paraId="2EB0AA80" w14:textId="77777777" w:rsidR="00676D75" w:rsidRDefault="00676D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F505" w14:textId="77777777" w:rsidR="00935D5D" w:rsidRDefault="00D85A1F">
    <w:r>
      <w:rPr>
        <w:noProof/>
      </w:rPr>
      <mc:AlternateContent>
        <mc:Choice Requires="wps">
          <w:drawing>
            <wp:anchor distT="0" distB="0" distL="0" distR="0" simplePos="0" relativeHeight="251652096" behindDoc="0" locked="1" layoutInCell="1" allowOverlap="1" wp14:anchorId="3360D702" wp14:editId="252534A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D028E7" w14:textId="77777777" w:rsidR="00935D5D" w:rsidRDefault="00D85A1F">
                          <w:pPr>
                            <w:pStyle w:val="StandaardReferentiegegevensKop"/>
                          </w:pPr>
                          <w:r>
                            <w:t>Ons kenmerk</w:t>
                          </w:r>
                        </w:p>
                        <w:p w14:paraId="2BBE2838" w14:textId="77E15FFA" w:rsidR="006C04FD" w:rsidRDefault="0067346A">
                          <w:pPr>
                            <w:pStyle w:val="StandaardReferentiegegevens"/>
                          </w:pPr>
                          <w:r>
                            <w:fldChar w:fldCharType="begin"/>
                          </w:r>
                          <w:r>
                            <w:instrText xml:space="preserve"> DOCPROPERTY  "Kenmerk"  \* MERGEFORMAT </w:instrText>
                          </w:r>
                          <w:r>
                            <w:fldChar w:fldCharType="separate"/>
                          </w:r>
                          <w:r>
                            <w:t>2026-0000033943</w:t>
                          </w:r>
                          <w:r>
                            <w:fldChar w:fldCharType="end"/>
                          </w:r>
                        </w:p>
                      </w:txbxContent>
                    </wps:txbx>
                    <wps:bodyPr vert="horz" wrap="square" lIns="0" tIns="0" rIns="0" bIns="0" anchor="t" anchorCtr="0"/>
                  </wps:wsp>
                </a:graphicData>
              </a:graphic>
            </wp:anchor>
          </w:drawing>
        </mc:Choice>
        <mc:Fallback>
          <w:pict>
            <v:shapetype w14:anchorId="3360D70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BD028E7" w14:textId="77777777" w:rsidR="00935D5D" w:rsidRDefault="00D85A1F">
                    <w:pPr>
                      <w:pStyle w:val="StandaardReferentiegegevensKop"/>
                    </w:pPr>
                    <w:r>
                      <w:t>Ons kenmerk</w:t>
                    </w:r>
                  </w:p>
                  <w:p w14:paraId="2BBE2838" w14:textId="77E15FFA" w:rsidR="006C04FD" w:rsidRDefault="0067346A">
                    <w:pPr>
                      <w:pStyle w:val="StandaardReferentiegegevens"/>
                    </w:pPr>
                    <w:r>
                      <w:fldChar w:fldCharType="begin"/>
                    </w:r>
                    <w:r>
                      <w:instrText xml:space="preserve"> DOCPROPERTY  "Kenmerk"  \* MERGEFORMAT </w:instrText>
                    </w:r>
                    <w:r>
                      <w:fldChar w:fldCharType="separate"/>
                    </w:r>
                    <w:r>
                      <w:t>2026-0000033943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F62BF98" wp14:editId="2A5CEF8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1CD306" w14:textId="77777777" w:rsidR="006C04FD" w:rsidRDefault="006734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F62BF9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C1CD306" w14:textId="77777777" w:rsidR="006C04FD" w:rsidRDefault="0067346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A5DE88E" wp14:editId="0FAF799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02BC58A" w14:textId="5D37D488" w:rsidR="006C04FD" w:rsidRDefault="006734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A5DE88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02BC58A" w14:textId="5D37D488" w:rsidR="006C04FD" w:rsidRDefault="0067346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016F" w14:textId="77777777" w:rsidR="00935D5D" w:rsidRDefault="00D85A1F">
    <w:pPr>
      <w:spacing w:after="7029" w:line="14" w:lineRule="exact"/>
    </w:pPr>
    <w:r>
      <w:rPr>
        <w:noProof/>
      </w:rPr>
      <mc:AlternateContent>
        <mc:Choice Requires="wps">
          <w:drawing>
            <wp:anchor distT="0" distB="0" distL="0" distR="0" simplePos="0" relativeHeight="251655168" behindDoc="0" locked="1" layoutInCell="1" allowOverlap="1" wp14:anchorId="59D93055" wp14:editId="7C2024D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243881" w14:textId="77777777" w:rsidR="00935D5D" w:rsidRDefault="00D85A1F">
                          <w:pPr>
                            <w:spacing w:line="240" w:lineRule="auto"/>
                          </w:pPr>
                          <w:r>
                            <w:rPr>
                              <w:noProof/>
                            </w:rPr>
                            <w:drawing>
                              <wp:inline distT="0" distB="0" distL="0" distR="0" wp14:anchorId="27B5C143" wp14:editId="02C3E1F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D9305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243881" w14:textId="77777777" w:rsidR="00935D5D" w:rsidRDefault="00D85A1F">
                    <w:pPr>
                      <w:spacing w:line="240" w:lineRule="auto"/>
                    </w:pPr>
                    <w:r>
                      <w:rPr>
                        <w:noProof/>
                      </w:rPr>
                      <w:drawing>
                        <wp:inline distT="0" distB="0" distL="0" distR="0" wp14:anchorId="27B5C143" wp14:editId="02C3E1F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8321E86" wp14:editId="35C9F36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7CAB52E" w14:textId="77777777" w:rsidR="00D85A1F" w:rsidRDefault="00D85A1F"/>
                      </w:txbxContent>
                    </wps:txbx>
                    <wps:bodyPr vert="horz" wrap="square" lIns="0" tIns="0" rIns="0" bIns="0" anchor="t" anchorCtr="0"/>
                  </wps:wsp>
                </a:graphicData>
              </a:graphic>
            </wp:anchor>
          </w:drawing>
        </mc:Choice>
        <mc:Fallback>
          <w:pict>
            <v:shape w14:anchorId="78321E8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7CAB52E" w14:textId="77777777" w:rsidR="00D85A1F" w:rsidRDefault="00D85A1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F8B0EC9" wp14:editId="34C2E52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4B1E334" w14:textId="77777777" w:rsidR="00935D5D" w:rsidRDefault="00D85A1F">
                          <w:pPr>
                            <w:pStyle w:val="StandaardReferentiegegevens"/>
                          </w:pPr>
                          <w:r>
                            <w:t>Korte Voorhout 7</w:t>
                          </w:r>
                        </w:p>
                        <w:p w14:paraId="3765F0B9" w14:textId="77777777" w:rsidR="00935D5D" w:rsidRDefault="00D85A1F">
                          <w:pPr>
                            <w:pStyle w:val="StandaardReferentiegegevens"/>
                          </w:pPr>
                          <w:r>
                            <w:t>2511 CW  's-Gravenhage</w:t>
                          </w:r>
                        </w:p>
                        <w:p w14:paraId="5CD0B0D6" w14:textId="77777777" w:rsidR="00935D5D" w:rsidRDefault="00D85A1F">
                          <w:pPr>
                            <w:pStyle w:val="StandaardReferentiegegevens"/>
                          </w:pPr>
                          <w:r>
                            <w:t>POSTBUS 20201</w:t>
                          </w:r>
                        </w:p>
                        <w:p w14:paraId="4D1CF475" w14:textId="77777777" w:rsidR="00935D5D" w:rsidRPr="002746C1" w:rsidRDefault="00D85A1F">
                          <w:pPr>
                            <w:pStyle w:val="StandaardReferentiegegevens"/>
                            <w:rPr>
                              <w:lang w:val="es-ES"/>
                            </w:rPr>
                          </w:pPr>
                          <w:r w:rsidRPr="002746C1">
                            <w:rPr>
                              <w:lang w:val="es-ES"/>
                            </w:rPr>
                            <w:t xml:space="preserve">2500 </w:t>
                          </w:r>
                          <w:proofErr w:type="gramStart"/>
                          <w:r w:rsidRPr="002746C1">
                            <w:rPr>
                              <w:lang w:val="es-ES"/>
                            </w:rPr>
                            <w:t>EE  '</w:t>
                          </w:r>
                          <w:proofErr w:type="gramEnd"/>
                          <w:r w:rsidRPr="002746C1">
                            <w:rPr>
                              <w:lang w:val="es-ES"/>
                            </w:rPr>
                            <w:t>s-</w:t>
                          </w:r>
                          <w:proofErr w:type="spellStart"/>
                          <w:r w:rsidRPr="002746C1">
                            <w:rPr>
                              <w:lang w:val="es-ES"/>
                            </w:rPr>
                            <w:t>Gravenhage</w:t>
                          </w:r>
                          <w:proofErr w:type="spellEnd"/>
                        </w:p>
                        <w:p w14:paraId="6ADB09DD" w14:textId="77777777" w:rsidR="00935D5D" w:rsidRPr="002746C1" w:rsidRDefault="00D85A1F">
                          <w:pPr>
                            <w:pStyle w:val="StandaardReferentiegegevens"/>
                            <w:rPr>
                              <w:lang w:val="es-ES"/>
                            </w:rPr>
                          </w:pPr>
                          <w:r w:rsidRPr="002746C1">
                            <w:rPr>
                              <w:lang w:val="es-ES"/>
                            </w:rPr>
                            <w:t>www.rijksoverheid.nl/fin</w:t>
                          </w:r>
                        </w:p>
                        <w:p w14:paraId="7016498F" w14:textId="77777777" w:rsidR="00935D5D" w:rsidRPr="002746C1" w:rsidRDefault="00935D5D">
                          <w:pPr>
                            <w:pStyle w:val="WitregelW2"/>
                            <w:rPr>
                              <w:lang w:val="es-ES"/>
                            </w:rPr>
                          </w:pPr>
                        </w:p>
                        <w:p w14:paraId="2210F0E8" w14:textId="77777777" w:rsidR="00935D5D" w:rsidRDefault="00D85A1F">
                          <w:pPr>
                            <w:pStyle w:val="StandaardReferentiegegevensKop"/>
                          </w:pPr>
                          <w:r>
                            <w:t>Ons kenmerk</w:t>
                          </w:r>
                        </w:p>
                        <w:p w14:paraId="7EF6B4CA" w14:textId="792486FA" w:rsidR="006C04FD" w:rsidRDefault="0067346A">
                          <w:pPr>
                            <w:pStyle w:val="StandaardReferentiegegevens"/>
                          </w:pPr>
                          <w:r>
                            <w:fldChar w:fldCharType="begin"/>
                          </w:r>
                          <w:r>
                            <w:instrText xml:space="preserve"> DOCPROPERTY  "Kenmerk"  \* MERGEFORMAT </w:instrText>
                          </w:r>
                          <w:r>
                            <w:fldChar w:fldCharType="separate"/>
                          </w:r>
                          <w:r>
                            <w:t>2026-0000033943</w:t>
                          </w:r>
                          <w:r>
                            <w:fldChar w:fldCharType="end"/>
                          </w:r>
                        </w:p>
                        <w:p w14:paraId="5982B8A5" w14:textId="77777777" w:rsidR="00935D5D" w:rsidRDefault="00935D5D">
                          <w:pPr>
                            <w:pStyle w:val="WitregelW1"/>
                          </w:pPr>
                        </w:p>
                        <w:p w14:paraId="06F2772C" w14:textId="77777777" w:rsidR="00935D5D" w:rsidRDefault="00D85A1F">
                          <w:pPr>
                            <w:pStyle w:val="StandaardReferentiegegevensKop"/>
                          </w:pPr>
                          <w:r>
                            <w:t>Uw brief (kenmerk)</w:t>
                          </w:r>
                        </w:p>
                        <w:p w14:paraId="1ED295AC" w14:textId="09A23DC1" w:rsidR="006C04FD" w:rsidRDefault="0067346A">
                          <w:pPr>
                            <w:pStyle w:val="StandaardReferentiegegevens"/>
                          </w:pPr>
                          <w:r>
                            <w:fldChar w:fldCharType="begin"/>
                          </w:r>
                          <w:r>
                            <w:instrText xml:space="preserve"> DOCPROPERTY  "UwKenmerk"  \* MERGEFORMAT </w:instrText>
                          </w:r>
                          <w:r>
                            <w:fldChar w:fldCharType="end"/>
                          </w:r>
                        </w:p>
                        <w:p w14:paraId="0FC4B44A" w14:textId="77777777" w:rsidR="00935D5D" w:rsidRDefault="00935D5D">
                          <w:pPr>
                            <w:pStyle w:val="WitregelW1"/>
                          </w:pPr>
                        </w:p>
                        <w:p w14:paraId="08453555" w14:textId="77777777" w:rsidR="00935D5D" w:rsidRDefault="00D85A1F">
                          <w:pPr>
                            <w:pStyle w:val="StandaardReferentiegegevensKop"/>
                          </w:pPr>
                          <w:r>
                            <w:t>Bijlagen</w:t>
                          </w:r>
                        </w:p>
                        <w:p w14:paraId="621BA511" w14:textId="77777777" w:rsidR="00935D5D" w:rsidRDefault="00D85A1F">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F8B0EC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4B1E334" w14:textId="77777777" w:rsidR="00935D5D" w:rsidRDefault="00D85A1F">
                    <w:pPr>
                      <w:pStyle w:val="StandaardReferentiegegevens"/>
                    </w:pPr>
                    <w:r>
                      <w:t>Korte Voorhout 7</w:t>
                    </w:r>
                  </w:p>
                  <w:p w14:paraId="3765F0B9" w14:textId="77777777" w:rsidR="00935D5D" w:rsidRDefault="00D85A1F">
                    <w:pPr>
                      <w:pStyle w:val="StandaardReferentiegegevens"/>
                    </w:pPr>
                    <w:r>
                      <w:t>2511 CW  's-Gravenhage</w:t>
                    </w:r>
                  </w:p>
                  <w:p w14:paraId="5CD0B0D6" w14:textId="77777777" w:rsidR="00935D5D" w:rsidRDefault="00D85A1F">
                    <w:pPr>
                      <w:pStyle w:val="StandaardReferentiegegevens"/>
                    </w:pPr>
                    <w:r>
                      <w:t>POSTBUS 20201</w:t>
                    </w:r>
                  </w:p>
                  <w:p w14:paraId="4D1CF475" w14:textId="77777777" w:rsidR="00935D5D" w:rsidRPr="002746C1" w:rsidRDefault="00D85A1F">
                    <w:pPr>
                      <w:pStyle w:val="StandaardReferentiegegevens"/>
                      <w:rPr>
                        <w:lang w:val="es-ES"/>
                      </w:rPr>
                    </w:pPr>
                    <w:r w:rsidRPr="002746C1">
                      <w:rPr>
                        <w:lang w:val="es-ES"/>
                      </w:rPr>
                      <w:t xml:space="preserve">2500 </w:t>
                    </w:r>
                    <w:proofErr w:type="gramStart"/>
                    <w:r w:rsidRPr="002746C1">
                      <w:rPr>
                        <w:lang w:val="es-ES"/>
                      </w:rPr>
                      <w:t>EE  '</w:t>
                    </w:r>
                    <w:proofErr w:type="gramEnd"/>
                    <w:r w:rsidRPr="002746C1">
                      <w:rPr>
                        <w:lang w:val="es-ES"/>
                      </w:rPr>
                      <w:t>s-</w:t>
                    </w:r>
                    <w:proofErr w:type="spellStart"/>
                    <w:r w:rsidRPr="002746C1">
                      <w:rPr>
                        <w:lang w:val="es-ES"/>
                      </w:rPr>
                      <w:t>Gravenhage</w:t>
                    </w:r>
                    <w:proofErr w:type="spellEnd"/>
                  </w:p>
                  <w:p w14:paraId="6ADB09DD" w14:textId="77777777" w:rsidR="00935D5D" w:rsidRPr="002746C1" w:rsidRDefault="00D85A1F">
                    <w:pPr>
                      <w:pStyle w:val="StandaardReferentiegegevens"/>
                      <w:rPr>
                        <w:lang w:val="es-ES"/>
                      </w:rPr>
                    </w:pPr>
                    <w:r w:rsidRPr="002746C1">
                      <w:rPr>
                        <w:lang w:val="es-ES"/>
                      </w:rPr>
                      <w:t>www.rijksoverheid.nl/fin</w:t>
                    </w:r>
                  </w:p>
                  <w:p w14:paraId="7016498F" w14:textId="77777777" w:rsidR="00935D5D" w:rsidRPr="002746C1" w:rsidRDefault="00935D5D">
                    <w:pPr>
                      <w:pStyle w:val="WitregelW2"/>
                      <w:rPr>
                        <w:lang w:val="es-ES"/>
                      </w:rPr>
                    </w:pPr>
                  </w:p>
                  <w:p w14:paraId="2210F0E8" w14:textId="77777777" w:rsidR="00935D5D" w:rsidRDefault="00D85A1F">
                    <w:pPr>
                      <w:pStyle w:val="StandaardReferentiegegevensKop"/>
                    </w:pPr>
                    <w:r>
                      <w:t>Ons kenmerk</w:t>
                    </w:r>
                  </w:p>
                  <w:p w14:paraId="7EF6B4CA" w14:textId="792486FA" w:rsidR="006C04FD" w:rsidRDefault="0067346A">
                    <w:pPr>
                      <w:pStyle w:val="StandaardReferentiegegevens"/>
                    </w:pPr>
                    <w:r>
                      <w:fldChar w:fldCharType="begin"/>
                    </w:r>
                    <w:r>
                      <w:instrText xml:space="preserve"> DOCPROPERTY  "Kenmerk"  \* MERGEFORMAT </w:instrText>
                    </w:r>
                    <w:r>
                      <w:fldChar w:fldCharType="separate"/>
                    </w:r>
                    <w:r>
                      <w:t>2026-0000033943</w:t>
                    </w:r>
                    <w:r>
                      <w:fldChar w:fldCharType="end"/>
                    </w:r>
                  </w:p>
                  <w:p w14:paraId="5982B8A5" w14:textId="77777777" w:rsidR="00935D5D" w:rsidRDefault="00935D5D">
                    <w:pPr>
                      <w:pStyle w:val="WitregelW1"/>
                    </w:pPr>
                  </w:p>
                  <w:p w14:paraId="06F2772C" w14:textId="77777777" w:rsidR="00935D5D" w:rsidRDefault="00D85A1F">
                    <w:pPr>
                      <w:pStyle w:val="StandaardReferentiegegevensKop"/>
                    </w:pPr>
                    <w:r>
                      <w:t>Uw brief (kenmerk)</w:t>
                    </w:r>
                  </w:p>
                  <w:p w14:paraId="1ED295AC" w14:textId="09A23DC1" w:rsidR="006C04FD" w:rsidRDefault="0067346A">
                    <w:pPr>
                      <w:pStyle w:val="StandaardReferentiegegevens"/>
                    </w:pPr>
                    <w:r>
                      <w:fldChar w:fldCharType="begin"/>
                    </w:r>
                    <w:r>
                      <w:instrText xml:space="preserve"> DOCPROPERTY  "UwKenmerk"  \* MERGEFORMAT </w:instrText>
                    </w:r>
                    <w:r>
                      <w:fldChar w:fldCharType="end"/>
                    </w:r>
                  </w:p>
                  <w:p w14:paraId="0FC4B44A" w14:textId="77777777" w:rsidR="00935D5D" w:rsidRDefault="00935D5D">
                    <w:pPr>
                      <w:pStyle w:val="WitregelW1"/>
                    </w:pPr>
                  </w:p>
                  <w:p w14:paraId="08453555" w14:textId="77777777" w:rsidR="00935D5D" w:rsidRDefault="00D85A1F">
                    <w:pPr>
                      <w:pStyle w:val="StandaardReferentiegegevensKop"/>
                    </w:pPr>
                    <w:r>
                      <w:t>Bijlagen</w:t>
                    </w:r>
                  </w:p>
                  <w:p w14:paraId="621BA511" w14:textId="77777777" w:rsidR="00935D5D" w:rsidRDefault="00D85A1F">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3DCC7A1" wp14:editId="37E33E8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44C2641" w14:textId="77777777" w:rsidR="00935D5D" w:rsidRDefault="00D85A1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3DCC7A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44C2641" w14:textId="77777777" w:rsidR="00935D5D" w:rsidRDefault="00D85A1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3E1E4F5" wp14:editId="2C195BC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F21BE79" w14:textId="014FBA25" w:rsidR="006C04FD" w:rsidRDefault="0067346A">
                          <w:pPr>
                            <w:pStyle w:val="Rubricering"/>
                          </w:pPr>
                          <w:r>
                            <w:fldChar w:fldCharType="begin"/>
                          </w:r>
                          <w:r>
                            <w:instrText xml:space="preserve"> DOCPROPERTY  "Rubricering"  \* MERGEFORMAT </w:instrText>
                          </w:r>
                          <w:r>
                            <w:fldChar w:fldCharType="end"/>
                          </w:r>
                        </w:p>
                        <w:p w14:paraId="4C951D98" w14:textId="4E040F29" w:rsidR="006C04FD" w:rsidRDefault="0067346A">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23E1E4F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F21BE79" w14:textId="014FBA25" w:rsidR="006C04FD" w:rsidRDefault="0067346A">
                    <w:pPr>
                      <w:pStyle w:val="Rubricering"/>
                    </w:pPr>
                    <w:r>
                      <w:fldChar w:fldCharType="begin"/>
                    </w:r>
                    <w:r>
                      <w:instrText xml:space="preserve"> DOCPROPERTY  "Rubricering"  \* MERGEFORMAT </w:instrText>
                    </w:r>
                    <w:r>
                      <w:fldChar w:fldCharType="end"/>
                    </w:r>
                  </w:p>
                  <w:p w14:paraId="4C951D98" w14:textId="4E040F29" w:rsidR="006C04FD" w:rsidRDefault="0067346A">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3E2B3CA" wp14:editId="0B1825B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C6BC73A" w14:textId="77777777" w:rsidR="006C04FD" w:rsidRDefault="006734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E2B3C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C6BC73A" w14:textId="77777777" w:rsidR="006C04FD" w:rsidRDefault="0067346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6B0B49" wp14:editId="7D9CBF6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5D5D" w14:paraId="26B0F45C" w14:textId="77777777">
                            <w:trPr>
                              <w:trHeight w:val="200"/>
                            </w:trPr>
                            <w:tc>
                              <w:tcPr>
                                <w:tcW w:w="1140" w:type="dxa"/>
                              </w:tcPr>
                              <w:p w14:paraId="7AE4988B" w14:textId="77777777" w:rsidR="00935D5D" w:rsidRDefault="00935D5D"/>
                            </w:tc>
                            <w:tc>
                              <w:tcPr>
                                <w:tcW w:w="5400" w:type="dxa"/>
                              </w:tcPr>
                              <w:p w14:paraId="2EBD13E5" w14:textId="77777777" w:rsidR="00935D5D" w:rsidRDefault="00935D5D"/>
                            </w:tc>
                          </w:tr>
                          <w:tr w:rsidR="00935D5D" w14:paraId="1044C58A" w14:textId="77777777">
                            <w:trPr>
                              <w:trHeight w:val="240"/>
                            </w:trPr>
                            <w:tc>
                              <w:tcPr>
                                <w:tcW w:w="1140" w:type="dxa"/>
                              </w:tcPr>
                              <w:p w14:paraId="6D9B41CA" w14:textId="77777777" w:rsidR="00935D5D" w:rsidRDefault="00D85A1F">
                                <w:r>
                                  <w:t>Datum</w:t>
                                </w:r>
                              </w:p>
                            </w:tc>
                            <w:tc>
                              <w:tcPr>
                                <w:tcW w:w="5400" w:type="dxa"/>
                              </w:tcPr>
                              <w:p w14:paraId="7837D073" w14:textId="1EFCFFCE" w:rsidR="00935D5D" w:rsidRDefault="00324F73">
                                <w:r>
                                  <w:t>12 februari 2026</w:t>
                                </w:r>
                              </w:p>
                            </w:tc>
                          </w:tr>
                          <w:tr w:rsidR="00935D5D" w14:paraId="1D65C7F5" w14:textId="77777777">
                            <w:trPr>
                              <w:trHeight w:val="240"/>
                            </w:trPr>
                            <w:tc>
                              <w:tcPr>
                                <w:tcW w:w="1140" w:type="dxa"/>
                              </w:tcPr>
                              <w:p w14:paraId="395AF90E" w14:textId="77777777" w:rsidR="00935D5D" w:rsidRDefault="00D85A1F">
                                <w:r>
                                  <w:t>Betreft</w:t>
                                </w:r>
                              </w:p>
                            </w:tc>
                            <w:tc>
                              <w:tcPr>
                                <w:tcW w:w="5400" w:type="dxa"/>
                              </w:tcPr>
                              <w:p w14:paraId="72115138" w14:textId="77777777" w:rsidR="00935D5D" w:rsidRDefault="00E80AB4">
                                <w:r>
                                  <w:t>Update Toezichtarrangement A</w:t>
                                </w:r>
                                <w:r w:rsidR="00D232B8">
                                  <w:t>utoriteit Persoonsgegevens bij de Belastingdienst</w:t>
                                </w:r>
                              </w:p>
                            </w:tc>
                          </w:tr>
                          <w:tr w:rsidR="00935D5D" w14:paraId="03620346" w14:textId="77777777">
                            <w:trPr>
                              <w:trHeight w:val="200"/>
                            </w:trPr>
                            <w:tc>
                              <w:tcPr>
                                <w:tcW w:w="1140" w:type="dxa"/>
                              </w:tcPr>
                              <w:p w14:paraId="64B4CA28" w14:textId="77777777" w:rsidR="00935D5D" w:rsidRDefault="00935D5D"/>
                            </w:tc>
                            <w:tc>
                              <w:tcPr>
                                <w:tcW w:w="4738" w:type="dxa"/>
                              </w:tcPr>
                              <w:p w14:paraId="06BC5DAA" w14:textId="77777777" w:rsidR="00935D5D" w:rsidRDefault="00935D5D"/>
                            </w:tc>
                          </w:tr>
                        </w:tbl>
                        <w:p w14:paraId="622456F7" w14:textId="77777777" w:rsidR="00D85A1F" w:rsidRDefault="00D85A1F"/>
                      </w:txbxContent>
                    </wps:txbx>
                    <wps:bodyPr vert="horz" wrap="square" lIns="0" tIns="0" rIns="0" bIns="0" anchor="t" anchorCtr="0"/>
                  </wps:wsp>
                </a:graphicData>
              </a:graphic>
            </wp:anchor>
          </w:drawing>
        </mc:Choice>
        <mc:Fallback>
          <w:pict>
            <v:shape w14:anchorId="386B0B4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35D5D" w14:paraId="26B0F45C" w14:textId="77777777">
                      <w:trPr>
                        <w:trHeight w:val="200"/>
                      </w:trPr>
                      <w:tc>
                        <w:tcPr>
                          <w:tcW w:w="1140" w:type="dxa"/>
                        </w:tcPr>
                        <w:p w14:paraId="7AE4988B" w14:textId="77777777" w:rsidR="00935D5D" w:rsidRDefault="00935D5D"/>
                      </w:tc>
                      <w:tc>
                        <w:tcPr>
                          <w:tcW w:w="5400" w:type="dxa"/>
                        </w:tcPr>
                        <w:p w14:paraId="2EBD13E5" w14:textId="77777777" w:rsidR="00935D5D" w:rsidRDefault="00935D5D"/>
                      </w:tc>
                    </w:tr>
                    <w:tr w:rsidR="00935D5D" w14:paraId="1044C58A" w14:textId="77777777">
                      <w:trPr>
                        <w:trHeight w:val="240"/>
                      </w:trPr>
                      <w:tc>
                        <w:tcPr>
                          <w:tcW w:w="1140" w:type="dxa"/>
                        </w:tcPr>
                        <w:p w14:paraId="6D9B41CA" w14:textId="77777777" w:rsidR="00935D5D" w:rsidRDefault="00D85A1F">
                          <w:r>
                            <w:t>Datum</w:t>
                          </w:r>
                        </w:p>
                      </w:tc>
                      <w:tc>
                        <w:tcPr>
                          <w:tcW w:w="5400" w:type="dxa"/>
                        </w:tcPr>
                        <w:p w14:paraId="7837D073" w14:textId="1EFCFFCE" w:rsidR="00935D5D" w:rsidRDefault="00324F73">
                          <w:r>
                            <w:t>12 februari 2026</w:t>
                          </w:r>
                        </w:p>
                      </w:tc>
                    </w:tr>
                    <w:tr w:rsidR="00935D5D" w14:paraId="1D65C7F5" w14:textId="77777777">
                      <w:trPr>
                        <w:trHeight w:val="240"/>
                      </w:trPr>
                      <w:tc>
                        <w:tcPr>
                          <w:tcW w:w="1140" w:type="dxa"/>
                        </w:tcPr>
                        <w:p w14:paraId="395AF90E" w14:textId="77777777" w:rsidR="00935D5D" w:rsidRDefault="00D85A1F">
                          <w:r>
                            <w:t>Betreft</w:t>
                          </w:r>
                        </w:p>
                      </w:tc>
                      <w:tc>
                        <w:tcPr>
                          <w:tcW w:w="5400" w:type="dxa"/>
                        </w:tcPr>
                        <w:p w14:paraId="72115138" w14:textId="77777777" w:rsidR="00935D5D" w:rsidRDefault="00E80AB4">
                          <w:r>
                            <w:t>Update Toezichtarrangement A</w:t>
                          </w:r>
                          <w:r w:rsidR="00D232B8">
                            <w:t>utoriteit Persoonsgegevens bij de Belastingdienst</w:t>
                          </w:r>
                        </w:p>
                      </w:tc>
                    </w:tr>
                    <w:tr w:rsidR="00935D5D" w14:paraId="03620346" w14:textId="77777777">
                      <w:trPr>
                        <w:trHeight w:val="200"/>
                      </w:trPr>
                      <w:tc>
                        <w:tcPr>
                          <w:tcW w:w="1140" w:type="dxa"/>
                        </w:tcPr>
                        <w:p w14:paraId="64B4CA28" w14:textId="77777777" w:rsidR="00935D5D" w:rsidRDefault="00935D5D"/>
                      </w:tc>
                      <w:tc>
                        <w:tcPr>
                          <w:tcW w:w="4738" w:type="dxa"/>
                        </w:tcPr>
                        <w:p w14:paraId="06BC5DAA" w14:textId="77777777" w:rsidR="00935D5D" w:rsidRDefault="00935D5D"/>
                      </w:tc>
                    </w:tr>
                  </w:tbl>
                  <w:p w14:paraId="622456F7" w14:textId="77777777" w:rsidR="00D85A1F" w:rsidRDefault="00D85A1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67514C" wp14:editId="73A68EB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0C86E0D" w14:textId="320C21BB" w:rsidR="006C04FD" w:rsidRDefault="0067346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67514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0C86E0D" w14:textId="320C21BB" w:rsidR="006C04FD" w:rsidRDefault="0067346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7BE3F4D" wp14:editId="388F482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E2A7459" w14:textId="77777777" w:rsidR="00D85A1F" w:rsidRDefault="00D85A1F"/>
                      </w:txbxContent>
                    </wps:txbx>
                    <wps:bodyPr vert="horz" wrap="square" lIns="0" tIns="0" rIns="0" bIns="0" anchor="t" anchorCtr="0"/>
                  </wps:wsp>
                </a:graphicData>
              </a:graphic>
            </wp:anchor>
          </w:drawing>
        </mc:Choice>
        <mc:Fallback>
          <w:pict>
            <v:shape w14:anchorId="57BE3F4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E2A7459" w14:textId="77777777" w:rsidR="00D85A1F" w:rsidRDefault="00D85A1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F954FD"/>
    <w:multiLevelType w:val="multilevel"/>
    <w:tmpl w:val="6AEB725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CA2471"/>
    <w:multiLevelType w:val="multilevel"/>
    <w:tmpl w:val="27286A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E39F014"/>
    <w:multiLevelType w:val="multilevel"/>
    <w:tmpl w:val="8305BF6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6D1D6"/>
    <w:multiLevelType w:val="multilevel"/>
    <w:tmpl w:val="B8A4489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CAE456"/>
    <w:multiLevelType w:val="multilevel"/>
    <w:tmpl w:val="316F9F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3F42E8C"/>
    <w:multiLevelType w:val="multilevel"/>
    <w:tmpl w:val="C924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D752E"/>
    <w:multiLevelType w:val="multilevel"/>
    <w:tmpl w:val="68AFAE9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1552C4"/>
    <w:multiLevelType w:val="hybridMultilevel"/>
    <w:tmpl w:val="26D2B17E"/>
    <w:lvl w:ilvl="0" w:tplc="B11C2BEA">
      <w:start w:val="29"/>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B2146F"/>
    <w:multiLevelType w:val="hybridMultilevel"/>
    <w:tmpl w:val="5D18C9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8523716">
    <w:abstractNumId w:val="0"/>
  </w:num>
  <w:num w:numId="2" w16cid:durableId="1565095063">
    <w:abstractNumId w:val="2"/>
  </w:num>
  <w:num w:numId="3" w16cid:durableId="89788513">
    <w:abstractNumId w:val="1"/>
  </w:num>
  <w:num w:numId="4" w16cid:durableId="83692668">
    <w:abstractNumId w:val="4"/>
  </w:num>
  <w:num w:numId="5" w16cid:durableId="471169854">
    <w:abstractNumId w:val="3"/>
  </w:num>
  <w:num w:numId="6" w16cid:durableId="2037536187">
    <w:abstractNumId w:val="6"/>
  </w:num>
  <w:num w:numId="7" w16cid:durableId="576522137">
    <w:abstractNumId w:val="8"/>
  </w:num>
  <w:num w:numId="8" w16cid:durableId="2073774511">
    <w:abstractNumId w:val="5"/>
  </w:num>
  <w:num w:numId="9" w16cid:durableId="416942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C1"/>
    <w:rsid w:val="00026824"/>
    <w:rsid w:val="00036CA6"/>
    <w:rsid w:val="00050078"/>
    <w:rsid w:val="00075570"/>
    <w:rsid w:val="000871A3"/>
    <w:rsid w:val="00091840"/>
    <w:rsid w:val="00091AAA"/>
    <w:rsid w:val="000A7386"/>
    <w:rsid w:val="000D0F02"/>
    <w:rsid w:val="000D26BD"/>
    <w:rsid w:val="000D4255"/>
    <w:rsid w:val="000F3B50"/>
    <w:rsid w:val="0010622D"/>
    <w:rsid w:val="00115621"/>
    <w:rsid w:val="00123C0E"/>
    <w:rsid w:val="00126662"/>
    <w:rsid w:val="0013485D"/>
    <w:rsid w:val="00136B20"/>
    <w:rsid w:val="00194361"/>
    <w:rsid w:val="001A2ED9"/>
    <w:rsid w:val="001A5907"/>
    <w:rsid w:val="001B3692"/>
    <w:rsid w:val="001C1D93"/>
    <w:rsid w:val="001C24B1"/>
    <w:rsid w:val="001C3F4D"/>
    <w:rsid w:val="001D2EA5"/>
    <w:rsid w:val="001E6FB4"/>
    <w:rsid w:val="001F3520"/>
    <w:rsid w:val="00201E62"/>
    <w:rsid w:val="00202E07"/>
    <w:rsid w:val="00204134"/>
    <w:rsid w:val="002125B0"/>
    <w:rsid w:val="0021428F"/>
    <w:rsid w:val="00214E36"/>
    <w:rsid w:val="00222820"/>
    <w:rsid w:val="00233B8E"/>
    <w:rsid w:val="002362E5"/>
    <w:rsid w:val="002432F4"/>
    <w:rsid w:val="00264E48"/>
    <w:rsid w:val="002746C1"/>
    <w:rsid w:val="002747A3"/>
    <w:rsid w:val="002B44F7"/>
    <w:rsid w:val="002B5E0F"/>
    <w:rsid w:val="002D12B1"/>
    <w:rsid w:val="003056F3"/>
    <w:rsid w:val="00324459"/>
    <w:rsid w:val="00324F73"/>
    <w:rsid w:val="00337719"/>
    <w:rsid w:val="00341EBE"/>
    <w:rsid w:val="0036314B"/>
    <w:rsid w:val="00365D98"/>
    <w:rsid w:val="0037255E"/>
    <w:rsid w:val="00381D48"/>
    <w:rsid w:val="00387EF5"/>
    <w:rsid w:val="003A0A87"/>
    <w:rsid w:val="003B6743"/>
    <w:rsid w:val="003D3CFC"/>
    <w:rsid w:val="003D5B26"/>
    <w:rsid w:val="003D795C"/>
    <w:rsid w:val="00400D6E"/>
    <w:rsid w:val="00402BEF"/>
    <w:rsid w:val="004134FC"/>
    <w:rsid w:val="004157F6"/>
    <w:rsid w:val="00441AEC"/>
    <w:rsid w:val="00451A75"/>
    <w:rsid w:val="004554CC"/>
    <w:rsid w:val="00466DCC"/>
    <w:rsid w:val="004826C4"/>
    <w:rsid w:val="00496BE2"/>
    <w:rsid w:val="004A2015"/>
    <w:rsid w:val="004D04C4"/>
    <w:rsid w:val="004D0F07"/>
    <w:rsid w:val="004E4EC4"/>
    <w:rsid w:val="004F124C"/>
    <w:rsid w:val="00505E67"/>
    <w:rsid w:val="00514A17"/>
    <w:rsid w:val="00522278"/>
    <w:rsid w:val="00533DC2"/>
    <w:rsid w:val="00551D2A"/>
    <w:rsid w:val="0056239B"/>
    <w:rsid w:val="00581711"/>
    <w:rsid w:val="005862A6"/>
    <w:rsid w:val="005B3F68"/>
    <w:rsid w:val="005C07FF"/>
    <w:rsid w:val="005D5B9E"/>
    <w:rsid w:val="005E35A7"/>
    <w:rsid w:val="005F1443"/>
    <w:rsid w:val="00600CBF"/>
    <w:rsid w:val="006017C2"/>
    <w:rsid w:val="00601A0F"/>
    <w:rsid w:val="00602BB9"/>
    <w:rsid w:val="00606487"/>
    <w:rsid w:val="00613C94"/>
    <w:rsid w:val="00627D5E"/>
    <w:rsid w:val="006419E0"/>
    <w:rsid w:val="0067346A"/>
    <w:rsid w:val="00676D75"/>
    <w:rsid w:val="00683410"/>
    <w:rsid w:val="006A1B48"/>
    <w:rsid w:val="006B037E"/>
    <w:rsid w:val="006C04FD"/>
    <w:rsid w:val="006C6A50"/>
    <w:rsid w:val="006D1CD7"/>
    <w:rsid w:val="00711AA3"/>
    <w:rsid w:val="00711CC7"/>
    <w:rsid w:val="00723292"/>
    <w:rsid w:val="007320BC"/>
    <w:rsid w:val="00734204"/>
    <w:rsid w:val="007779B7"/>
    <w:rsid w:val="00785CE0"/>
    <w:rsid w:val="0079202F"/>
    <w:rsid w:val="007C1D78"/>
    <w:rsid w:val="007D37B6"/>
    <w:rsid w:val="00804968"/>
    <w:rsid w:val="008163FC"/>
    <w:rsid w:val="00816589"/>
    <w:rsid w:val="00817E81"/>
    <w:rsid w:val="0083617A"/>
    <w:rsid w:val="00871491"/>
    <w:rsid w:val="008862F4"/>
    <w:rsid w:val="0089295D"/>
    <w:rsid w:val="00896ED8"/>
    <w:rsid w:val="008A094C"/>
    <w:rsid w:val="008A4D71"/>
    <w:rsid w:val="00932D44"/>
    <w:rsid w:val="00935D5D"/>
    <w:rsid w:val="009407F9"/>
    <w:rsid w:val="00946695"/>
    <w:rsid w:val="00960B9D"/>
    <w:rsid w:val="00966D7D"/>
    <w:rsid w:val="009A399F"/>
    <w:rsid w:val="009D0D59"/>
    <w:rsid w:val="009D270B"/>
    <w:rsid w:val="00A118F0"/>
    <w:rsid w:val="00A13BBD"/>
    <w:rsid w:val="00A2219D"/>
    <w:rsid w:val="00A30072"/>
    <w:rsid w:val="00A34EB9"/>
    <w:rsid w:val="00A407FD"/>
    <w:rsid w:val="00A72698"/>
    <w:rsid w:val="00A771A8"/>
    <w:rsid w:val="00A965B0"/>
    <w:rsid w:val="00AB6E7E"/>
    <w:rsid w:val="00AC4DB8"/>
    <w:rsid w:val="00AD2897"/>
    <w:rsid w:val="00AF430D"/>
    <w:rsid w:val="00B06BA7"/>
    <w:rsid w:val="00B152F0"/>
    <w:rsid w:val="00B26769"/>
    <w:rsid w:val="00B3227B"/>
    <w:rsid w:val="00B33864"/>
    <w:rsid w:val="00B36285"/>
    <w:rsid w:val="00B524ED"/>
    <w:rsid w:val="00B74C14"/>
    <w:rsid w:val="00B94D11"/>
    <w:rsid w:val="00BE2F24"/>
    <w:rsid w:val="00BF14F1"/>
    <w:rsid w:val="00C42BBD"/>
    <w:rsid w:val="00C56A49"/>
    <w:rsid w:val="00C64F0A"/>
    <w:rsid w:val="00C7087E"/>
    <w:rsid w:val="00C85E0A"/>
    <w:rsid w:val="00C957F2"/>
    <w:rsid w:val="00CA0773"/>
    <w:rsid w:val="00CA660A"/>
    <w:rsid w:val="00CB1DE8"/>
    <w:rsid w:val="00CB7628"/>
    <w:rsid w:val="00CC48A1"/>
    <w:rsid w:val="00CD4C70"/>
    <w:rsid w:val="00CF245E"/>
    <w:rsid w:val="00CF4E1F"/>
    <w:rsid w:val="00D232B8"/>
    <w:rsid w:val="00D24F49"/>
    <w:rsid w:val="00D4290C"/>
    <w:rsid w:val="00D44E99"/>
    <w:rsid w:val="00D521AE"/>
    <w:rsid w:val="00D66EF1"/>
    <w:rsid w:val="00D826D2"/>
    <w:rsid w:val="00D85A1F"/>
    <w:rsid w:val="00DA76DD"/>
    <w:rsid w:val="00DC2834"/>
    <w:rsid w:val="00DE35AF"/>
    <w:rsid w:val="00DF1F66"/>
    <w:rsid w:val="00DF39D2"/>
    <w:rsid w:val="00DF4559"/>
    <w:rsid w:val="00E10A82"/>
    <w:rsid w:val="00E1351B"/>
    <w:rsid w:val="00E16BA4"/>
    <w:rsid w:val="00E2272E"/>
    <w:rsid w:val="00E55876"/>
    <w:rsid w:val="00E80AB4"/>
    <w:rsid w:val="00E841F7"/>
    <w:rsid w:val="00E91264"/>
    <w:rsid w:val="00EB2107"/>
    <w:rsid w:val="00EE655A"/>
    <w:rsid w:val="00EF57C4"/>
    <w:rsid w:val="00F0305B"/>
    <w:rsid w:val="00F16120"/>
    <w:rsid w:val="00F1645A"/>
    <w:rsid w:val="00F26CF4"/>
    <w:rsid w:val="00F3132F"/>
    <w:rsid w:val="00F37313"/>
    <w:rsid w:val="00F407DE"/>
    <w:rsid w:val="00F44ADB"/>
    <w:rsid w:val="00F54898"/>
    <w:rsid w:val="00FA3E8B"/>
    <w:rsid w:val="00FA4626"/>
    <w:rsid w:val="00FB094C"/>
    <w:rsid w:val="00FB3ED6"/>
    <w:rsid w:val="00FE6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8A3F3"/>
  <w15:docId w15:val="{3FF25272-BDA4-4609-BD7E-56B46BF3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F14F1"/>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BF14F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F14F1"/>
    <w:rPr>
      <w:rFonts w:ascii="Verdana" w:hAnsi="Verdana"/>
      <w:color w:val="000000"/>
    </w:rPr>
  </w:style>
  <w:style w:type="character" w:styleId="Voetnootmarkering">
    <w:name w:val="footnote reference"/>
    <w:basedOn w:val="Standaardalinea-lettertype"/>
    <w:uiPriority w:val="99"/>
    <w:semiHidden/>
    <w:unhideWhenUsed/>
    <w:rsid w:val="00BF14F1"/>
    <w:rPr>
      <w:vertAlign w:val="superscript"/>
    </w:rPr>
  </w:style>
  <w:style w:type="paragraph" w:styleId="Koptekst">
    <w:name w:val="header"/>
    <w:basedOn w:val="Standaard"/>
    <w:link w:val="KoptekstChar"/>
    <w:uiPriority w:val="99"/>
    <w:unhideWhenUsed/>
    <w:rsid w:val="00E558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5876"/>
    <w:rPr>
      <w:rFonts w:ascii="Verdana" w:hAnsi="Verdana"/>
      <w:color w:val="000000"/>
      <w:sz w:val="18"/>
      <w:szCs w:val="18"/>
    </w:rPr>
  </w:style>
  <w:style w:type="paragraph" w:styleId="Voettekst">
    <w:name w:val="footer"/>
    <w:basedOn w:val="Standaard"/>
    <w:link w:val="VoettekstChar"/>
    <w:uiPriority w:val="99"/>
    <w:unhideWhenUsed/>
    <w:rsid w:val="00E558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55876"/>
    <w:rPr>
      <w:rFonts w:ascii="Verdana" w:hAnsi="Verdana"/>
      <w:color w:val="000000"/>
      <w:sz w:val="18"/>
      <w:szCs w:val="18"/>
    </w:rPr>
  </w:style>
  <w:style w:type="character" w:styleId="Verwijzingopmerking">
    <w:name w:val="annotation reference"/>
    <w:basedOn w:val="Standaardalinea-lettertype"/>
    <w:uiPriority w:val="99"/>
    <w:semiHidden/>
    <w:unhideWhenUsed/>
    <w:rsid w:val="0021428F"/>
    <w:rPr>
      <w:sz w:val="16"/>
      <w:szCs w:val="16"/>
    </w:rPr>
  </w:style>
  <w:style w:type="paragraph" w:styleId="Tekstopmerking">
    <w:name w:val="annotation text"/>
    <w:basedOn w:val="Standaard"/>
    <w:link w:val="TekstopmerkingChar"/>
    <w:uiPriority w:val="99"/>
    <w:unhideWhenUsed/>
    <w:rsid w:val="0021428F"/>
    <w:pPr>
      <w:spacing w:line="240" w:lineRule="auto"/>
    </w:pPr>
    <w:rPr>
      <w:sz w:val="20"/>
      <w:szCs w:val="20"/>
    </w:rPr>
  </w:style>
  <w:style w:type="character" w:customStyle="1" w:styleId="TekstopmerkingChar">
    <w:name w:val="Tekst opmerking Char"/>
    <w:basedOn w:val="Standaardalinea-lettertype"/>
    <w:link w:val="Tekstopmerking"/>
    <w:uiPriority w:val="99"/>
    <w:rsid w:val="0021428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428F"/>
    <w:rPr>
      <w:b/>
      <w:bCs/>
    </w:rPr>
  </w:style>
  <w:style w:type="character" w:customStyle="1" w:styleId="OnderwerpvanopmerkingChar">
    <w:name w:val="Onderwerp van opmerking Char"/>
    <w:basedOn w:val="TekstopmerkingChar"/>
    <w:link w:val="Onderwerpvanopmerking"/>
    <w:uiPriority w:val="99"/>
    <w:semiHidden/>
    <w:rsid w:val="0021428F"/>
    <w:rPr>
      <w:rFonts w:ascii="Verdana" w:hAnsi="Verdana"/>
      <w:b/>
      <w:bCs/>
      <w:color w:val="000000"/>
    </w:rPr>
  </w:style>
  <w:style w:type="paragraph" w:styleId="Revisie">
    <w:name w:val="Revision"/>
    <w:hidden/>
    <w:uiPriority w:val="99"/>
    <w:semiHidden/>
    <w:rsid w:val="0021428F"/>
    <w:pPr>
      <w:autoSpaceDN/>
      <w:textAlignment w:val="auto"/>
    </w:pPr>
    <w:rPr>
      <w:rFonts w:ascii="Verdana" w:hAnsi="Verdana"/>
      <w:color w:val="000000"/>
      <w:sz w:val="18"/>
      <w:szCs w:val="18"/>
    </w:rPr>
  </w:style>
  <w:style w:type="paragraph" w:styleId="Lijstalinea">
    <w:name w:val="List Paragraph"/>
    <w:basedOn w:val="Standaard"/>
    <w:uiPriority w:val="34"/>
    <w:qFormat/>
    <w:rsid w:val="002125B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3501">
      <w:bodyDiv w:val="1"/>
      <w:marLeft w:val="0"/>
      <w:marRight w:val="0"/>
      <w:marTop w:val="0"/>
      <w:marBottom w:val="0"/>
      <w:divBdr>
        <w:top w:val="none" w:sz="0" w:space="0" w:color="auto"/>
        <w:left w:val="none" w:sz="0" w:space="0" w:color="auto"/>
        <w:bottom w:val="none" w:sz="0" w:space="0" w:color="auto"/>
        <w:right w:val="none" w:sz="0" w:space="0" w:color="auto"/>
      </w:divBdr>
    </w:div>
    <w:div w:id="467012546">
      <w:bodyDiv w:val="1"/>
      <w:marLeft w:val="0"/>
      <w:marRight w:val="0"/>
      <w:marTop w:val="0"/>
      <w:marBottom w:val="0"/>
      <w:divBdr>
        <w:top w:val="none" w:sz="0" w:space="0" w:color="auto"/>
        <w:left w:val="none" w:sz="0" w:space="0" w:color="auto"/>
        <w:bottom w:val="none" w:sz="0" w:space="0" w:color="auto"/>
        <w:right w:val="none" w:sz="0" w:space="0" w:color="auto"/>
      </w:divBdr>
    </w:div>
    <w:div w:id="553929460">
      <w:bodyDiv w:val="1"/>
      <w:marLeft w:val="0"/>
      <w:marRight w:val="0"/>
      <w:marTop w:val="0"/>
      <w:marBottom w:val="0"/>
      <w:divBdr>
        <w:top w:val="none" w:sz="0" w:space="0" w:color="auto"/>
        <w:left w:val="none" w:sz="0" w:space="0" w:color="auto"/>
        <w:bottom w:val="none" w:sz="0" w:space="0" w:color="auto"/>
        <w:right w:val="none" w:sz="0" w:space="0" w:color="auto"/>
      </w:divBdr>
    </w:div>
    <w:div w:id="752120423">
      <w:bodyDiv w:val="1"/>
      <w:marLeft w:val="0"/>
      <w:marRight w:val="0"/>
      <w:marTop w:val="0"/>
      <w:marBottom w:val="0"/>
      <w:divBdr>
        <w:top w:val="none" w:sz="0" w:space="0" w:color="auto"/>
        <w:left w:val="none" w:sz="0" w:space="0" w:color="auto"/>
        <w:bottom w:val="none" w:sz="0" w:space="0" w:color="auto"/>
        <w:right w:val="none" w:sz="0" w:space="0" w:color="auto"/>
      </w:divBdr>
    </w:div>
    <w:div w:id="1496872291">
      <w:bodyDiv w:val="1"/>
      <w:marLeft w:val="0"/>
      <w:marRight w:val="0"/>
      <w:marTop w:val="0"/>
      <w:marBottom w:val="0"/>
      <w:divBdr>
        <w:top w:val="none" w:sz="0" w:space="0" w:color="auto"/>
        <w:left w:val="none" w:sz="0" w:space="0" w:color="auto"/>
        <w:bottom w:val="none" w:sz="0" w:space="0" w:color="auto"/>
        <w:right w:val="none" w:sz="0" w:space="0" w:color="auto"/>
      </w:divBdr>
    </w:div>
    <w:div w:id="175331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5</ap:Pages>
  <ap:Words>1880</ap:Words>
  <ap:Characters>10340</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Contourenbrief AVG Belastingdienst en Financiën</vt:lpstr>
    </vt:vector>
  </ap:TitlesOfParts>
  <ap:LinksUpToDate>false</ap:LinksUpToDate>
  <ap:CharactersWithSpaces>12196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2026-02-12T14:43:00.0000000Z</lastPrinted>
  <dcterms:created xsi:type="dcterms:W3CDTF">2026-02-12T14:42:00.0000000Z</dcterms:created>
  <dcterms:modified xsi:type="dcterms:W3CDTF">2026-02-12T14:48:00.0000000Z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Contourenbrief AVG Belastingdienst en Financiën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8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2026-0000033943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Contourenbrief AVG Belastingdienst en Financiën </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2026-01-08T11:44:20Z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b0a8e1c2-2de8-4ec1-bd86-2da392c3a25e</vt:lpwstr>
  </property>
  <property fmtid="{D5CDD505-2E9C-101B-9397-08002B2CF9AE}" pid="37" name="MSIP_Label_e00462cb-1b47-485e-830d-87ca0cc9766d_ContentBits">
    <vt:lpwstr>0</vt:lpwstr>
  </property>
</Properties>
</file>