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2026Z02950</w:t>
        <w:br/>
      </w:r>
      <w:proofErr w:type="spellEnd"/>
    </w:p>
    <w:p>
      <w:pPr>
        <w:pStyle w:val="Normal"/>
        <w:rPr>
          <w:b w:val="1"/>
          <w:bCs w:val="1"/>
        </w:rPr>
      </w:pPr>
      <w:r w:rsidR="250AE766">
        <w:rPr>
          <w:b w:val="0"/>
          <w:bCs w:val="0"/>
        </w:rPr>
        <w:t>(ingezonden 11 februari 2026)</w:t>
        <w:br/>
      </w:r>
    </w:p>
    <w:p>
      <w:r>
        <w:t xml:space="preserve">Vragen van de leden Mooiman en Maeijer (beiden PVV) aan de minister van Volkshuisvesting en Ruimtelijke Ordening en de staatssecretaris van Volksgezondheid, Welzijn en Sport over het verwijderen van schilderijen uit een zorgcentrum vanwege brandveiligheid.</w:t>
      </w:r>
      <w:r>
        <w:br/>
      </w:r>
    </w:p>
    <w:p>
      <w:pPr>
        <w:pStyle w:val="ListParagraph"/>
        <w:numPr>
          <w:ilvl w:val="0"/>
          <w:numId w:val="100497080"/>
        </w:numPr>
        <w:ind w:left="360"/>
      </w:pPr>
      <w:r>
        <w:t xml:space="preserve">Bent u bekend met het artikel van het Algemeen Dagblad waarin valt te lezen dat zorgorganisatie Zorgwaard vanwege brandveiligheid heeft opgedragen schilderijen te verwijderen uit de gangen van zorgcentrum Immanuël in ’s-Gravendeel en daarbij dreigde met een boete van 25.000 euro?[1]</w:t>
      </w:r>
      <w:r>
        <w:br/>
      </w:r>
    </w:p>
    <w:p>
      <w:pPr>
        <w:pStyle w:val="ListParagraph"/>
        <w:numPr>
          <w:ilvl w:val="0"/>
          <w:numId w:val="100497080"/>
        </w:numPr>
        <w:ind w:left="360"/>
      </w:pPr>
      <w:r>
        <w:t xml:space="preserve">Deelt u de mening dat, alhoewel brandveiligheid van groot belang is, het ook mogelijk moet zijn om een gebouw (zoals in dit geval een zorgcentrum) van inrichting te voorzien dat niet enkel op functioneel gebruik is gericht?</w:t>
      </w:r>
      <w:r>
        <w:br/>
      </w:r>
    </w:p>
    <w:p>
      <w:pPr>
        <w:pStyle w:val="ListParagraph"/>
        <w:numPr>
          <w:ilvl w:val="0"/>
          <w:numId w:val="100497080"/>
        </w:numPr>
        <w:ind w:left="360"/>
      </w:pPr>
      <w:r>
        <w:t xml:space="preserve">Is bij de wijziging van het Bouwbesluit bouwwerken leefomgeving (Bbl) uit 2024 rekening gehouden met mogelijke gevolgen voor inrichting van bijvoorbeeld zorgcentra, door te kijken naar alternatieve zaken om brandveiligheid te waarborgen? Zo ja, graag een toelichting &amp; zo nee, waarom niet?</w:t>
      </w:r>
      <w:r>
        <w:br/>
      </w:r>
    </w:p>
    <w:p>
      <w:pPr>
        <w:pStyle w:val="ListParagraph"/>
        <w:numPr>
          <w:ilvl w:val="0"/>
          <w:numId w:val="100497080"/>
        </w:numPr>
        <w:ind w:left="360"/>
      </w:pPr>
      <w:r>
        <w:t xml:space="preserve">Bent u bereid te onderzoeken op welke manier het gewijzigde Bbl uit 2024 kan worden aangepast óf ruimte voor interpretatie geeft die mogelijk onbekend is voor zorgcentra, zodat niet alleen de brandveiligheid kan worden gewaarborgd, maar ook zodat regelgeving niet "doorslaat" zoals in zorgcentrum Immanuël in ’s-Gravendeel?</w:t>
      </w:r>
      <w:r>
        <w:br/>
      </w:r>
    </w:p>
    <w:p>
      <w:r>
        <w:t xml:space="preserve">
          <w:br/>
          <w:br/>
        </w:t>
      </w:r>
      <w:r>
        <w:br/>
      </w:r>
    </w:p>
    <w:p>
      <w:r>
        <w:t xml:space="preserve"> </w:t>
      </w:r>
      <w:r>
        <w:br/>
      </w:r>
    </w:p>
    <w:p>
      <w:r>
        <w:t xml:space="preserve">[1] Schilderijen aan de muur verboden in zorgcentrum: ‘Ze dreigden met boete van 25.000 euro’ | Binnenland | AD.nl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040">
    <w:abstractNumId w:val="100497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