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5A3C" w:rsidR="00500AB3" w:rsidP="00500AB3" w:rsidRDefault="00500AB3" w14:paraId="63FD1D06" w14:textId="5ADF142C">
      <w:pPr>
        <w:spacing w:line="276" w:lineRule="auto"/>
        <w:rPr>
          <w:szCs w:val="18"/>
        </w:rPr>
      </w:pPr>
      <w:r w:rsidRPr="00FB5A3C">
        <w:rPr>
          <w:b/>
          <w:szCs w:val="18"/>
        </w:rPr>
        <w:t xml:space="preserve">Overeenkomst tussen de Benelux-Staten en </w:t>
      </w:r>
      <w:r w:rsidR="00A61EED">
        <w:rPr>
          <w:b/>
          <w:szCs w:val="18"/>
        </w:rPr>
        <w:t>de Republiek</w:t>
      </w:r>
      <w:r w:rsidRPr="00FB5A3C">
        <w:rPr>
          <w:b/>
          <w:szCs w:val="18"/>
        </w:rPr>
        <w:t xml:space="preserve"> </w:t>
      </w:r>
      <w:r w:rsidR="00B12A66">
        <w:rPr>
          <w:b/>
          <w:szCs w:val="18"/>
        </w:rPr>
        <w:t xml:space="preserve">Suriname </w:t>
      </w:r>
      <w:bookmarkStart w:name="_Hlk175045523" w:id="0"/>
      <w:proofErr w:type="gramStart"/>
      <w:r w:rsidRPr="00FB5A3C">
        <w:rPr>
          <w:b/>
          <w:szCs w:val="18"/>
        </w:rPr>
        <w:t>inzake</w:t>
      </w:r>
      <w:proofErr w:type="gramEnd"/>
      <w:r w:rsidRPr="00FB5A3C">
        <w:rPr>
          <w:b/>
          <w:szCs w:val="18"/>
        </w:rPr>
        <w:t xml:space="preserve"> de </w:t>
      </w:r>
      <w:r w:rsidR="00063EF8">
        <w:rPr>
          <w:b/>
          <w:szCs w:val="18"/>
        </w:rPr>
        <w:t>vrijstelling</w:t>
      </w:r>
      <w:r w:rsidRPr="00FB5A3C" w:rsidR="00063EF8">
        <w:rPr>
          <w:b/>
          <w:szCs w:val="18"/>
        </w:rPr>
        <w:t xml:space="preserve"> </w:t>
      </w:r>
      <w:r w:rsidRPr="00FB5A3C">
        <w:rPr>
          <w:b/>
          <w:szCs w:val="18"/>
        </w:rPr>
        <w:t xml:space="preserve">van de visumplicht voor </w:t>
      </w:r>
      <w:r w:rsidRPr="007B2C92">
        <w:rPr>
          <w:b/>
          <w:szCs w:val="18"/>
        </w:rPr>
        <w:t xml:space="preserve">houders van </w:t>
      </w:r>
      <w:r w:rsidRPr="007B2C92" w:rsidR="00A531DF">
        <w:rPr>
          <w:b/>
          <w:szCs w:val="18"/>
        </w:rPr>
        <w:t xml:space="preserve">een </w:t>
      </w:r>
      <w:r w:rsidRPr="007B2C92" w:rsidR="00F11FF3">
        <w:rPr>
          <w:b/>
          <w:szCs w:val="18"/>
        </w:rPr>
        <w:t xml:space="preserve">geldig </w:t>
      </w:r>
      <w:r w:rsidRPr="007B2C92" w:rsidR="00D74088">
        <w:rPr>
          <w:b/>
          <w:szCs w:val="18"/>
        </w:rPr>
        <w:t xml:space="preserve">diplomatiek </w:t>
      </w:r>
      <w:r w:rsidRPr="007B2C92" w:rsidR="00B12A66">
        <w:rPr>
          <w:b/>
          <w:szCs w:val="18"/>
        </w:rPr>
        <w:t>of dienst</w:t>
      </w:r>
      <w:r w:rsidRPr="007B2C92">
        <w:rPr>
          <w:b/>
          <w:szCs w:val="18"/>
        </w:rPr>
        <w:t>paspoort</w:t>
      </w:r>
      <w:bookmarkEnd w:id="0"/>
      <w:r w:rsidRPr="007B2C92">
        <w:rPr>
          <w:b/>
          <w:szCs w:val="18"/>
        </w:rPr>
        <w:t>; Brussel</w:t>
      </w:r>
      <w:r w:rsidRPr="007B2C92">
        <w:rPr>
          <w:b/>
          <w:bCs/>
          <w:szCs w:val="18"/>
        </w:rPr>
        <w:t xml:space="preserve">, </w:t>
      </w:r>
      <w:r w:rsidRPr="007B2C92" w:rsidR="007B2C92">
        <w:rPr>
          <w:b/>
          <w:bCs/>
          <w:szCs w:val="18"/>
        </w:rPr>
        <w:t>14 februari 2025</w:t>
      </w:r>
      <w:r w:rsidRPr="007B2C92">
        <w:rPr>
          <w:b/>
          <w:szCs w:val="18"/>
        </w:rPr>
        <w:t xml:space="preserve"> (</w:t>
      </w:r>
      <w:proofErr w:type="spellStart"/>
      <w:r w:rsidRPr="007B2C92">
        <w:rPr>
          <w:b/>
          <w:i/>
          <w:iCs/>
          <w:szCs w:val="18"/>
        </w:rPr>
        <w:t>Trb</w:t>
      </w:r>
      <w:proofErr w:type="spellEnd"/>
      <w:r w:rsidRPr="007B2C92">
        <w:rPr>
          <w:b/>
          <w:szCs w:val="18"/>
        </w:rPr>
        <w:t>. 20</w:t>
      </w:r>
      <w:r w:rsidRPr="007B2C92" w:rsidR="001E12DB">
        <w:rPr>
          <w:b/>
          <w:szCs w:val="18"/>
        </w:rPr>
        <w:t>2</w:t>
      </w:r>
      <w:r w:rsidRPr="007B2C92" w:rsidR="007B2C92">
        <w:rPr>
          <w:b/>
          <w:szCs w:val="18"/>
        </w:rPr>
        <w:t>5</w:t>
      </w:r>
      <w:r w:rsidRPr="007B2C92">
        <w:rPr>
          <w:b/>
          <w:szCs w:val="18"/>
        </w:rPr>
        <w:t xml:space="preserve">, </w:t>
      </w:r>
      <w:r w:rsidRPr="007B2C92" w:rsidR="007B2C92">
        <w:rPr>
          <w:b/>
          <w:szCs w:val="18"/>
        </w:rPr>
        <w:t>15</w:t>
      </w:r>
      <w:r w:rsidR="0051252C">
        <w:rPr>
          <w:b/>
          <w:szCs w:val="18"/>
        </w:rPr>
        <w:t xml:space="preserve"> herdruk</w:t>
      </w:r>
      <w:r w:rsidRPr="007B2C92">
        <w:rPr>
          <w:b/>
          <w:szCs w:val="18"/>
        </w:rPr>
        <w:t>)</w:t>
      </w:r>
    </w:p>
    <w:p w:rsidR="00500AB3" w:rsidP="00500AB3" w:rsidRDefault="00500AB3" w14:paraId="004F566F" w14:textId="77777777">
      <w:pPr>
        <w:spacing w:line="276" w:lineRule="auto"/>
        <w:rPr>
          <w:b/>
          <w:szCs w:val="18"/>
        </w:rPr>
      </w:pPr>
      <w:r w:rsidRPr="00502EE8">
        <w:rPr>
          <w:b/>
          <w:szCs w:val="18"/>
        </w:rPr>
        <w:t>TOELICHTENDE NOTA</w:t>
      </w:r>
    </w:p>
    <w:p w:rsidRPr="00502EE8" w:rsidR="00500AB3" w:rsidP="00500AB3" w:rsidRDefault="00500AB3" w14:paraId="7EB39F56" w14:textId="77777777">
      <w:pPr>
        <w:spacing w:line="276" w:lineRule="auto"/>
        <w:rPr>
          <w:b/>
          <w:szCs w:val="18"/>
        </w:rPr>
      </w:pPr>
    </w:p>
    <w:p w:rsidRPr="00502EE8" w:rsidR="00500AB3" w:rsidP="00500AB3" w:rsidRDefault="00500AB3" w14:paraId="4BF49D3B" w14:textId="77777777">
      <w:pPr>
        <w:pStyle w:val="Lijstalinea"/>
        <w:numPr>
          <w:ilvl w:val="0"/>
          <w:numId w:val="2"/>
        </w:numPr>
        <w:spacing w:after="200" w:line="276" w:lineRule="auto"/>
        <w:contextualSpacing/>
        <w:rPr>
          <w:b/>
          <w:szCs w:val="18"/>
        </w:rPr>
      </w:pPr>
      <w:r w:rsidRPr="00502EE8">
        <w:rPr>
          <w:b/>
          <w:szCs w:val="18"/>
        </w:rPr>
        <w:t>Algemeen</w:t>
      </w:r>
    </w:p>
    <w:p w:rsidR="00500AB3" w:rsidP="00500AB3" w:rsidRDefault="00500AB3" w14:paraId="0240B362" w14:textId="490EA61E">
      <w:pPr>
        <w:spacing w:line="276" w:lineRule="auto"/>
        <w:rPr>
          <w:szCs w:val="18"/>
        </w:rPr>
      </w:pPr>
      <w:r>
        <w:rPr>
          <w:szCs w:val="18"/>
        </w:rPr>
        <w:t>De</w:t>
      </w:r>
      <w:r w:rsidR="007B2C92">
        <w:rPr>
          <w:szCs w:val="18"/>
        </w:rPr>
        <w:t xml:space="preserve"> op 14 februari 2025 te Brussel tot stand gekomen</w:t>
      </w:r>
      <w:r>
        <w:rPr>
          <w:szCs w:val="18"/>
        </w:rPr>
        <w:t xml:space="preserve"> </w:t>
      </w:r>
      <w:r w:rsidRPr="00E81CC2">
        <w:rPr>
          <w:szCs w:val="18"/>
        </w:rPr>
        <w:t xml:space="preserve">Overeenkomst tussen de Benelux-Staten en de </w:t>
      </w:r>
      <w:r w:rsidR="00A61EED">
        <w:rPr>
          <w:szCs w:val="18"/>
        </w:rPr>
        <w:t>Republiek</w:t>
      </w:r>
      <w:r w:rsidRPr="00E81CC2">
        <w:rPr>
          <w:szCs w:val="18"/>
        </w:rPr>
        <w:t xml:space="preserve"> </w:t>
      </w:r>
      <w:r w:rsidR="00B12A66">
        <w:rPr>
          <w:szCs w:val="18"/>
        </w:rPr>
        <w:t xml:space="preserve">Suriname </w:t>
      </w:r>
      <w:proofErr w:type="gramStart"/>
      <w:r w:rsidRPr="00E81CC2">
        <w:rPr>
          <w:szCs w:val="18"/>
        </w:rPr>
        <w:t>inzake</w:t>
      </w:r>
      <w:proofErr w:type="gramEnd"/>
      <w:r w:rsidRPr="00E81CC2">
        <w:rPr>
          <w:szCs w:val="18"/>
        </w:rPr>
        <w:t xml:space="preserve"> de </w:t>
      </w:r>
      <w:r w:rsidR="004B6A09">
        <w:rPr>
          <w:szCs w:val="18"/>
        </w:rPr>
        <w:t>vrijstelling</w:t>
      </w:r>
      <w:r w:rsidRPr="00E81CC2">
        <w:rPr>
          <w:szCs w:val="18"/>
        </w:rPr>
        <w:t xml:space="preserve"> van de visumplicht voor houders van </w:t>
      </w:r>
      <w:r w:rsidR="00A531DF">
        <w:rPr>
          <w:szCs w:val="18"/>
        </w:rPr>
        <w:t>een</w:t>
      </w:r>
      <w:r w:rsidR="004B6A09">
        <w:rPr>
          <w:szCs w:val="18"/>
        </w:rPr>
        <w:t xml:space="preserve"> geldig</w:t>
      </w:r>
      <w:r w:rsidR="00A531DF">
        <w:rPr>
          <w:szCs w:val="18"/>
        </w:rPr>
        <w:t xml:space="preserve"> </w:t>
      </w:r>
      <w:r w:rsidR="002E61D7">
        <w:rPr>
          <w:szCs w:val="18"/>
        </w:rPr>
        <w:t>diplomatiek</w:t>
      </w:r>
      <w:r w:rsidR="00A531DF">
        <w:rPr>
          <w:szCs w:val="18"/>
        </w:rPr>
        <w:t xml:space="preserve"> </w:t>
      </w:r>
      <w:r w:rsidRPr="00A76968" w:rsidR="00A531DF">
        <w:rPr>
          <w:szCs w:val="18"/>
        </w:rPr>
        <w:t>of</w:t>
      </w:r>
      <w:r w:rsidRPr="00A76968" w:rsidR="002E61D7">
        <w:rPr>
          <w:szCs w:val="18"/>
        </w:rPr>
        <w:t xml:space="preserve"> </w:t>
      </w:r>
      <w:r w:rsidRPr="00A76968">
        <w:rPr>
          <w:szCs w:val="18"/>
        </w:rPr>
        <w:t>dienst</w:t>
      </w:r>
      <w:r w:rsidRPr="00A76968" w:rsidR="002E61D7">
        <w:rPr>
          <w:szCs w:val="18"/>
        </w:rPr>
        <w:t>paspoort</w:t>
      </w:r>
      <w:r>
        <w:rPr>
          <w:szCs w:val="18"/>
        </w:rPr>
        <w:t xml:space="preserve"> (hierna te noemen: het Verdrag)</w:t>
      </w:r>
      <w:r w:rsidRPr="00FB5A3C">
        <w:rPr>
          <w:szCs w:val="18"/>
        </w:rPr>
        <w:t xml:space="preserve"> heeft als doel om houders van</w:t>
      </w:r>
      <w:r w:rsidR="00E53FC5">
        <w:rPr>
          <w:szCs w:val="18"/>
        </w:rPr>
        <w:t xml:space="preserve"> diplomatieke paspoorten </w:t>
      </w:r>
      <w:r w:rsidR="002951CC">
        <w:rPr>
          <w:szCs w:val="18"/>
        </w:rPr>
        <w:t>of houders van</w:t>
      </w:r>
      <w:r w:rsidRPr="00FB5A3C">
        <w:rPr>
          <w:szCs w:val="18"/>
        </w:rPr>
        <w:t xml:space="preserve"> dienstpaspoorten </w:t>
      </w:r>
      <w:r w:rsidR="002951CC">
        <w:rPr>
          <w:szCs w:val="18"/>
        </w:rPr>
        <w:t>uit</w:t>
      </w:r>
      <w:r w:rsidRPr="00FB5A3C">
        <w:rPr>
          <w:szCs w:val="18"/>
        </w:rPr>
        <w:t xml:space="preserve"> </w:t>
      </w:r>
      <w:r w:rsidR="00B12A66">
        <w:rPr>
          <w:bCs/>
          <w:szCs w:val="18"/>
        </w:rPr>
        <w:t>Suriname</w:t>
      </w:r>
      <w:r w:rsidRPr="00FB5A3C">
        <w:rPr>
          <w:szCs w:val="18"/>
        </w:rPr>
        <w:t xml:space="preserve"> en de Benelux</w:t>
      </w:r>
      <w:r>
        <w:rPr>
          <w:szCs w:val="18"/>
        </w:rPr>
        <w:t>-Staten</w:t>
      </w:r>
      <w:r w:rsidRPr="00FB5A3C">
        <w:rPr>
          <w:szCs w:val="18"/>
        </w:rPr>
        <w:t xml:space="preserve"> visumvrij toegang te geven tot elkaars grondgebied voor een verblijf van ten hoogste </w:t>
      </w:r>
      <w:r>
        <w:rPr>
          <w:szCs w:val="18"/>
        </w:rPr>
        <w:t>90</w:t>
      </w:r>
      <w:r w:rsidRPr="00FB5A3C">
        <w:rPr>
          <w:szCs w:val="18"/>
        </w:rPr>
        <w:t xml:space="preserve"> dagen</w:t>
      </w:r>
      <w:r w:rsidR="00BF11CF">
        <w:rPr>
          <w:szCs w:val="18"/>
        </w:rPr>
        <w:t xml:space="preserve"> in een periode van 180 dagen</w:t>
      </w:r>
      <w:r w:rsidRPr="00FB5A3C">
        <w:rPr>
          <w:szCs w:val="18"/>
        </w:rPr>
        <w:t xml:space="preserve">. </w:t>
      </w:r>
    </w:p>
    <w:p w:rsidR="002E61D7" w:rsidP="002E61D7" w:rsidRDefault="002E61D7" w14:paraId="65F10D44" w14:textId="77777777">
      <w:pPr>
        <w:spacing w:line="276" w:lineRule="auto"/>
        <w:rPr>
          <w:szCs w:val="18"/>
        </w:rPr>
      </w:pPr>
      <w:r>
        <w:rPr>
          <w:szCs w:val="18"/>
        </w:rPr>
        <w:t xml:space="preserve">Het visumbeleid betreft een gedeelde bevoegdheid van de Europese Unie (EU) en de EU-lidstaten op grond van artikel 4, eerste en tweede lid, van het Verdrag </w:t>
      </w:r>
      <w:proofErr w:type="gramStart"/>
      <w:r>
        <w:rPr>
          <w:szCs w:val="18"/>
        </w:rPr>
        <w:t>betreffende</w:t>
      </w:r>
      <w:proofErr w:type="gramEnd"/>
      <w:r>
        <w:rPr>
          <w:szCs w:val="18"/>
        </w:rPr>
        <w:t xml:space="preserve"> de werking van de Europese Unie (VWEU). De gedeelde bevoegdheid betekent op grond van artikel 2, tweede lid, VWEU dat de Unie en de lidstaten wetgevend kunnen optreden en juridisch bindende handelingen kunnen vaststellen. De lidstaten oefenen hun bevoegdheid uit voor zover de Unie haar bevoegdheid niet heeft uitgeoefend. Voor wat betreft het visumbeleid voeren de Benelux-Staten deze bevoegdheid tezamen uit </w:t>
      </w:r>
      <w:r w:rsidRPr="00FB5A3C">
        <w:rPr>
          <w:szCs w:val="18"/>
        </w:rPr>
        <w:t>op grond van de op 11 april 1960 te Brussel tot</w:t>
      </w:r>
      <w:r>
        <w:rPr>
          <w:szCs w:val="18"/>
        </w:rPr>
        <w:t xml:space="preserve"> </w:t>
      </w:r>
      <w:r w:rsidRPr="00FB5A3C">
        <w:rPr>
          <w:szCs w:val="18"/>
        </w:rPr>
        <w:t>stand</w:t>
      </w:r>
      <w:r>
        <w:rPr>
          <w:szCs w:val="18"/>
        </w:rPr>
        <w:t xml:space="preserve"> </w:t>
      </w:r>
      <w:r w:rsidRPr="00FB5A3C">
        <w:rPr>
          <w:szCs w:val="18"/>
        </w:rPr>
        <w:t xml:space="preserve">gekomen Overeenkomst tussen het Koninkrijk der Nederlanden, het Koninkrijk België en het Groothertogdom Luxemburg </w:t>
      </w:r>
      <w:proofErr w:type="gramStart"/>
      <w:r w:rsidRPr="00FB5A3C">
        <w:rPr>
          <w:szCs w:val="18"/>
        </w:rPr>
        <w:t>inzake</w:t>
      </w:r>
      <w:proofErr w:type="gramEnd"/>
      <w:r w:rsidRPr="00FB5A3C">
        <w:rPr>
          <w:szCs w:val="18"/>
        </w:rPr>
        <w:t xml:space="preserve"> de verlegging van de personencontrole naar de buitengrenzen van het </w:t>
      </w:r>
      <w:proofErr w:type="spellStart"/>
      <w:r w:rsidRPr="00FB5A3C">
        <w:rPr>
          <w:szCs w:val="18"/>
        </w:rPr>
        <w:t>Beneluxgebied</w:t>
      </w:r>
      <w:proofErr w:type="spellEnd"/>
      <w:r w:rsidRPr="00FB5A3C">
        <w:rPr>
          <w:szCs w:val="18"/>
        </w:rPr>
        <w:t xml:space="preserve"> (</w:t>
      </w:r>
      <w:proofErr w:type="spellStart"/>
      <w:r w:rsidRPr="004A7CF2">
        <w:rPr>
          <w:i/>
          <w:iCs/>
          <w:szCs w:val="18"/>
        </w:rPr>
        <w:t>Trb</w:t>
      </w:r>
      <w:proofErr w:type="spellEnd"/>
      <w:r w:rsidRPr="00FB5A3C">
        <w:rPr>
          <w:szCs w:val="18"/>
        </w:rPr>
        <w:t xml:space="preserve">. 1960, 40). </w:t>
      </w:r>
    </w:p>
    <w:p w:rsidR="002E61D7" w:rsidP="002E61D7" w:rsidRDefault="00F254B9" w14:paraId="6B96D30D" w14:textId="0108E8DE">
      <w:pPr>
        <w:spacing w:line="276" w:lineRule="auto"/>
        <w:rPr>
          <w:szCs w:val="18"/>
        </w:rPr>
      </w:pPr>
      <w:r w:rsidRPr="00F254B9">
        <w:rPr>
          <w:szCs w:val="18"/>
        </w:rPr>
        <w:t>Welke nationaliteiten een visum nodig hebben om het Schengengebied in te reizen en welke niet, is geregeld in Verordening (EU) nr.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w:t>
      </w:r>
      <w:proofErr w:type="spellStart"/>
      <w:r w:rsidRPr="00F254B9">
        <w:rPr>
          <w:i/>
          <w:iCs/>
          <w:szCs w:val="18"/>
        </w:rPr>
        <w:t>PbEU</w:t>
      </w:r>
      <w:proofErr w:type="spellEnd"/>
      <w:r w:rsidRPr="00F254B9">
        <w:rPr>
          <w:szCs w:val="18"/>
        </w:rPr>
        <w:t xml:space="preserve"> 2018, L 303). </w:t>
      </w:r>
      <w:r w:rsidRPr="00FB5A3C" w:rsidR="002E61D7">
        <w:rPr>
          <w:szCs w:val="18"/>
        </w:rPr>
        <w:t>Op basis van art</w:t>
      </w:r>
      <w:r w:rsidR="002E61D7">
        <w:rPr>
          <w:szCs w:val="18"/>
        </w:rPr>
        <w:t xml:space="preserve">ikel </w:t>
      </w:r>
      <w:r w:rsidR="002E55C9">
        <w:rPr>
          <w:szCs w:val="18"/>
        </w:rPr>
        <w:t>6</w:t>
      </w:r>
      <w:r w:rsidRPr="00FB5A3C" w:rsidR="002E61D7">
        <w:rPr>
          <w:szCs w:val="18"/>
        </w:rPr>
        <w:t xml:space="preserve">, eerste lid, aanhef en onder a, van </w:t>
      </w:r>
      <w:r w:rsidR="002E61D7">
        <w:rPr>
          <w:szCs w:val="18"/>
        </w:rPr>
        <w:t xml:space="preserve">deze </w:t>
      </w:r>
      <w:r w:rsidR="00A141F1">
        <w:rPr>
          <w:szCs w:val="18"/>
        </w:rPr>
        <w:t>V</w:t>
      </w:r>
      <w:r w:rsidR="002E61D7">
        <w:rPr>
          <w:szCs w:val="18"/>
        </w:rPr>
        <w:t>erordening, kunnen de EU-lidstaten hier zelfstandig van afwijken ten aanzien van houders van diplomatieke paspoorten, dienstpaspoorten</w:t>
      </w:r>
      <w:r w:rsidR="00334E9B">
        <w:rPr>
          <w:szCs w:val="18"/>
        </w:rPr>
        <w:t xml:space="preserve"> en andere officiële paspoorten</w:t>
      </w:r>
      <w:r w:rsidR="002E61D7">
        <w:rPr>
          <w:szCs w:val="18"/>
        </w:rPr>
        <w:t xml:space="preserve">. </w:t>
      </w:r>
      <w:r w:rsidRPr="00FB5A3C" w:rsidR="002E61D7">
        <w:rPr>
          <w:szCs w:val="18"/>
        </w:rPr>
        <w:t xml:space="preserve">Als de Europese Commissie </w:t>
      </w:r>
      <w:r w:rsidR="002E61D7">
        <w:rPr>
          <w:szCs w:val="18"/>
        </w:rPr>
        <w:t>van</w:t>
      </w:r>
      <w:r w:rsidRPr="00FB5A3C" w:rsidR="002E61D7">
        <w:rPr>
          <w:szCs w:val="18"/>
        </w:rPr>
        <w:t xml:space="preserve"> de </w:t>
      </w:r>
      <w:r w:rsidR="002E61D7">
        <w:rPr>
          <w:szCs w:val="18"/>
        </w:rPr>
        <w:t xml:space="preserve">Europese </w:t>
      </w:r>
      <w:r w:rsidRPr="00FB5A3C" w:rsidR="002E61D7">
        <w:rPr>
          <w:szCs w:val="18"/>
        </w:rPr>
        <w:t xml:space="preserve">Raad </w:t>
      </w:r>
      <w:r w:rsidR="002E61D7">
        <w:rPr>
          <w:szCs w:val="18"/>
        </w:rPr>
        <w:t>een mandaat krijgt</w:t>
      </w:r>
      <w:r w:rsidRPr="00FB5A3C" w:rsidR="002E61D7">
        <w:rPr>
          <w:szCs w:val="18"/>
        </w:rPr>
        <w:t xml:space="preserve"> om </w:t>
      </w:r>
      <w:r w:rsidR="002E61D7">
        <w:rPr>
          <w:szCs w:val="18"/>
        </w:rPr>
        <w:t xml:space="preserve">met een derde staat te </w:t>
      </w:r>
      <w:r w:rsidRPr="00FB5A3C" w:rsidR="002E61D7">
        <w:rPr>
          <w:szCs w:val="18"/>
        </w:rPr>
        <w:t>onderhandelen</w:t>
      </w:r>
      <w:r w:rsidR="002E61D7">
        <w:rPr>
          <w:szCs w:val="18"/>
        </w:rPr>
        <w:t xml:space="preserve"> over het </w:t>
      </w:r>
      <w:r w:rsidR="00F5233C">
        <w:rPr>
          <w:szCs w:val="18"/>
        </w:rPr>
        <w:t>vrijstellen</w:t>
      </w:r>
      <w:r w:rsidR="002E61D7">
        <w:rPr>
          <w:szCs w:val="18"/>
        </w:rPr>
        <w:t xml:space="preserve"> van de visumplicht (</w:t>
      </w:r>
      <w:r w:rsidR="00F5233C">
        <w:rPr>
          <w:szCs w:val="18"/>
        </w:rPr>
        <w:t>inclusief houders van diplomatieke of dienstpaspoorten</w:t>
      </w:r>
      <w:r w:rsidR="002E61D7">
        <w:rPr>
          <w:szCs w:val="18"/>
        </w:rPr>
        <w:t>)</w:t>
      </w:r>
      <w:r w:rsidRPr="00FB5A3C" w:rsidR="002E61D7">
        <w:rPr>
          <w:szCs w:val="18"/>
        </w:rPr>
        <w:t>, moet</w:t>
      </w:r>
      <w:r w:rsidR="002E61D7">
        <w:rPr>
          <w:szCs w:val="18"/>
        </w:rPr>
        <w:t>en</w:t>
      </w:r>
      <w:r w:rsidRPr="00FB5A3C" w:rsidR="002E61D7">
        <w:rPr>
          <w:szCs w:val="18"/>
        </w:rPr>
        <w:t xml:space="preserve"> de Benelux</w:t>
      </w:r>
      <w:r w:rsidR="002E61D7">
        <w:rPr>
          <w:szCs w:val="18"/>
        </w:rPr>
        <w:t>-Staten</w:t>
      </w:r>
      <w:r w:rsidRPr="00FB5A3C" w:rsidR="002E61D7">
        <w:rPr>
          <w:szCs w:val="18"/>
        </w:rPr>
        <w:t xml:space="preserve"> h</w:t>
      </w:r>
      <w:r w:rsidR="002E61D7">
        <w:rPr>
          <w:szCs w:val="18"/>
        </w:rPr>
        <w:t>un</w:t>
      </w:r>
      <w:r w:rsidRPr="00FB5A3C" w:rsidR="002E61D7">
        <w:rPr>
          <w:szCs w:val="18"/>
        </w:rPr>
        <w:t xml:space="preserve"> eigen initiatieven </w:t>
      </w:r>
      <w:r w:rsidR="002E61D7">
        <w:rPr>
          <w:szCs w:val="18"/>
        </w:rPr>
        <w:t>die onder art</w:t>
      </w:r>
      <w:r w:rsidR="00334E9B">
        <w:rPr>
          <w:szCs w:val="18"/>
        </w:rPr>
        <w:t>ikel</w:t>
      </w:r>
      <w:r w:rsidR="002E61D7">
        <w:rPr>
          <w:szCs w:val="18"/>
        </w:rPr>
        <w:t xml:space="preserve"> </w:t>
      </w:r>
      <w:r w:rsidR="00576877">
        <w:rPr>
          <w:szCs w:val="18"/>
        </w:rPr>
        <w:t>6</w:t>
      </w:r>
      <w:r w:rsidR="002E61D7">
        <w:rPr>
          <w:szCs w:val="18"/>
        </w:rPr>
        <w:t xml:space="preserve">, </w:t>
      </w:r>
      <w:r w:rsidR="00334E9B">
        <w:rPr>
          <w:szCs w:val="18"/>
        </w:rPr>
        <w:t>eerste lid, aanhef en</w:t>
      </w:r>
      <w:r w:rsidR="002E61D7">
        <w:rPr>
          <w:szCs w:val="18"/>
        </w:rPr>
        <w:t xml:space="preserve"> onder a vallen </w:t>
      </w:r>
      <w:r w:rsidRPr="00FB5A3C" w:rsidR="002E61D7">
        <w:rPr>
          <w:szCs w:val="18"/>
        </w:rPr>
        <w:t>beëindigen.</w:t>
      </w:r>
      <w:r w:rsidR="002E61D7">
        <w:rPr>
          <w:szCs w:val="18"/>
        </w:rPr>
        <w:t xml:space="preserve"> </w:t>
      </w:r>
      <w:r w:rsidRPr="00FB5A3C" w:rsidR="002E61D7">
        <w:rPr>
          <w:szCs w:val="18"/>
        </w:rPr>
        <w:t>De Benelux-</w:t>
      </w:r>
      <w:r w:rsidR="002E61D7">
        <w:rPr>
          <w:szCs w:val="18"/>
        </w:rPr>
        <w:t>S</w:t>
      </w:r>
      <w:r w:rsidRPr="00FB5A3C" w:rsidR="002E61D7">
        <w:rPr>
          <w:szCs w:val="18"/>
        </w:rPr>
        <w:t>taten bepalen in overleg met elkaar met welke landen onderhandelingen worden ge</w:t>
      </w:r>
      <w:r w:rsidR="002E61D7">
        <w:rPr>
          <w:szCs w:val="18"/>
        </w:rPr>
        <w:t>start</w:t>
      </w:r>
      <w:r w:rsidRPr="00FB5A3C" w:rsidR="002E61D7">
        <w:rPr>
          <w:szCs w:val="18"/>
        </w:rPr>
        <w:t xml:space="preserve"> en welk</w:t>
      </w:r>
      <w:r w:rsidR="002E61D7">
        <w:rPr>
          <w:szCs w:val="18"/>
        </w:rPr>
        <w:t>e</w:t>
      </w:r>
      <w:r w:rsidRPr="00FB5A3C" w:rsidR="002E61D7">
        <w:rPr>
          <w:szCs w:val="18"/>
        </w:rPr>
        <w:t xml:space="preserve"> van de Benelux-</w:t>
      </w:r>
      <w:r w:rsidR="002E61D7">
        <w:rPr>
          <w:szCs w:val="18"/>
        </w:rPr>
        <w:t>S</w:t>
      </w:r>
      <w:r w:rsidRPr="00FB5A3C" w:rsidR="002E61D7">
        <w:rPr>
          <w:szCs w:val="18"/>
        </w:rPr>
        <w:t xml:space="preserve">taten daarin het voortouw neemt. </w:t>
      </w:r>
      <w:r w:rsidRPr="00E57A8A" w:rsidR="002E61D7">
        <w:rPr>
          <w:szCs w:val="18"/>
        </w:rPr>
        <w:t xml:space="preserve">De in het </w:t>
      </w:r>
      <w:r w:rsidR="002E61D7">
        <w:rPr>
          <w:szCs w:val="18"/>
        </w:rPr>
        <w:t>Verdrag</w:t>
      </w:r>
      <w:r w:rsidRPr="00E57A8A" w:rsidR="002E61D7">
        <w:rPr>
          <w:szCs w:val="18"/>
        </w:rPr>
        <w:t xml:space="preserve"> opgenomen uitzondering op de visumplicht voor houders van </w:t>
      </w:r>
      <w:r w:rsidR="002E61D7">
        <w:rPr>
          <w:szCs w:val="18"/>
        </w:rPr>
        <w:t xml:space="preserve">diplomatieke paspoorten en </w:t>
      </w:r>
      <w:r w:rsidRPr="00E57A8A" w:rsidR="002E61D7">
        <w:rPr>
          <w:szCs w:val="18"/>
        </w:rPr>
        <w:t xml:space="preserve">dienstpaspoorten </w:t>
      </w:r>
      <w:r w:rsidR="002E61D7">
        <w:rPr>
          <w:szCs w:val="18"/>
        </w:rPr>
        <w:t>wordt</w:t>
      </w:r>
      <w:r w:rsidRPr="00E57A8A" w:rsidR="002E61D7">
        <w:rPr>
          <w:szCs w:val="18"/>
        </w:rPr>
        <w:t xml:space="preserve"> binnen vijf werkdagen na</w:t>
      </w:r>
      <w:r w:rsidR="00C115FB">
        <w:rPr>
          <w:szCs w:val="18"/>
        </w:rPr>
        <w:t>dat deze uitzonderingsmaatregelen in werking zijn getreden</w:t>
      </w:r>
      <w:r w:rsidRPr="00E57A8A" w:rsidR="002E61D7">
        <w:rPr>
          <w:szCs w:val="18"/>
        </w:rPr>
        <w:t xml:space="preserve"> medegedeeld aan de Europese Commissie op grond van artikel </w:t>
      </w:r>
      <w:r w:rsidR="00484A0F">
        <w:rPr>
          <w:szCs w:val="18"/>
        </w:rPr>
        <w:t>12</w:t>
      </w:r>
      <w:r w:rsidRPr="00E57A8A" w:rsidR="002E61D7">
        <w:rPr>
          <w:szCs w:val="18"/>
        </w:rPr>
        <w:t xml:space="preserve"> van de Verordening.</w:t>
      </w:r>
    </w:p>
    <w:p w:rsidR="000C5D68" w:rsidP="00500AB3" w:rsidRDefault="00500AB3" w14:paraId="2D831C48" w14:textId="6C830D8C">
      <w:pPr>
        <w:spacing w:line="276" w:lineRule="auto"/>
        <w:rPr>
          <w:szCs w:val="18"/>
        </w:rPr>
      </w:pPr>
      <w:r w:rsidRPr="00502EE8">
        <w:rPr>
          <w:szCs w:val="18"/>
        </w:rPr>
        <w:t xml:space="preserve">De onderhandelingen met </w:t>
      </w:r>
      <w:r w:rsidR="00D93A13">
        <w:rPr>
          <w:szCs w:val="18"/>
        </w:rPr>
        <w:t>Suriname</w:t>
      </w:r>
      <w:r w:rsidRPr="00502EE8">
        <w:rPr>
          <w:szCs w:val="18"/>
        </w:rPr>
        <w:t xml:space="preserve"> over het </w:t>
      </w:r>
      <w:r>
        <w:rPr>
          <w:szCs w:val="18"/>
        </w:rPr>
        <w:t>V</w:t>
      </w:r>
      <w:r w:rsidRPr="00502EE8">
        <w:rPr>
          <w:szCs w:val="18"/>
        </w:rPr>
        <w:t>erdrag zijn gevoerd door België.</w:t>
      </w:r>
      <w:r>
        <w:rPr>
          <w:szCs w:val="18"/>
        </w:rPr>
        <w:t xml:space="preserve"> De onderhandelingen </w:t>
      </w:r>
      <w:r w:rsidR="00D45DF3">
        <w:rPr>
          <w:szCs w:val="18"/>
        </w:rPr>
        <w:t xml:space="preserve">van </w:t>
      </w:r>
      <w:r w:rsidRPr="00E81CC2" w:rsidR="00D45DF3">
        <w:rPr>
          <w:szCs w:val="18"/>
        </w:rPr>
        <w:t xml:space="preserve">de Benelux-Staten </w:t>
      </w:r>
      <w:r>
        <w:rPr>
          <w:szCs w:val="18"/>
        </w:rPr>
        <w:t>met</w:t>
      </w:r>
      <w:r w:rsidRPr="00946281">
        <w:rPr>
          <w:szCs w:val="18"/>
        </w:rPr>
        <w:t xml:space="preserve"> </w:t>
      </w:r>
      <w:r w:rsidR="00D93A13">
        <w:rPr>
          <w:szCs w:val="18"/>
        </w:rPr>
        <w:t>Suriname</w:t>
      </w:r>
      <w:r w:rsidRPr="00946281">
        <w:rPr>
          <w:szCs w:val="18"/>
        </w:rPr>
        <w:t xml:space="preserve"> over een </w:t>
      </w:r>
      <w:r w:rsidR="004A3ED2">
        <w:rPr>
          <w:szCs w:val="18"/>
        </w:rPr>
        <w:t>o</w:t>
      </w:r>
      <w:r w:rsidR="00063EF8">
        <w:rPr>
          <w:szCs w:val="18"/>
        </w:rPr>
        <w:t xml:space="preserve">vereenkomst </w:t>
      </w:r>
      <w:r w:rsidR="00124D03">
        <w:rPr>
          <w:szCs w:val="18"/>
        </w:rPr>
        <w:t>betreffende</w:t>
      </w:r>
      <w:r w:rsidR="00063EF8">
        <w:rPr>
          <w:szCs w:val="18"/>
        </w:rPr>
        <w:t xml:space="preserve"> de terug- en overname van </w:t>
      </w:r>
      <w:r w:rsidR="002E55C9">
        <w:rPr>
          <w:szCs w:val="18"/>
        </w:rPr>
        <w:t xml:space="preserve">onregelmatig verblijvende </w:t>
      </w:r>
      <w:r w:rsidR="00063EF8">
        <w:rPr>
          <w:szCs w:val="18"/>
        </w:rPr>
        <w:t>personen</w:t>
      </w:r>
      <w:r w:rsidR="004C0A78">
        <w:rPr>
          <w:szCs w:val="18"/>
        </w:rPr>
        <w:t xml:space="preserve"> verliepen gelijktijdig met de onderhandelingen over visumvrijstelling voor houders van diplomatieke of dienstpaspoorten.</w:t>
      </w:r>
      <w:r w:rsidR="000C5D68">
        <w:rPr>
          <w:szCs w:val="18"/>
        </w:rPr>
        <w:t xml:space="preserve"> </w:t>
      </w:r>
    </w:p>
    <w:p w:rsidR="00124D03" w:rsidP="00500AB3" w:rsidRDefault="00912CB5" w14:paraId="285ED163" w14:textId="6DF775A7">
      <w:pPr>
        <w:spacing w:line="276" w:lineRule="auto"/>
      </w:pPr>
      <w:r>
        <w:rPr>
          <w:szCs w:val="18"/>
        </w:rPr>
        <w:lastRenderedPageBreak/>
        <w:t xml:space="preserve">De </w:t>
      </w:r>
      <w:r w:rsidR="00B61475">
        <w:rPr>
          <w:szCs w:val="18"/>
        </w:rPr>
        <w:t xml:space="preserve">technische analyse van de </w:t>
      </w:r>
      <w:r>
        <w:rPr>
          <w:szCs w:val="18"/>
        </w:rPr>
        <w:t xml:space="preserve">huidige </w:t>
      </w:r>
      <w:r w:rsidR="00B61475">
        <w:rPr>
          <w:szCs w:val="18"/>
        </w:rPr>
        <w:t xml:space="preserve">niet-biometrische </w:t>
      </w:r>
      <w:r w:rsidR="00312B30">
        <w:rPr>
          <w:szCs w:val="18"/>
        </w:rPr>
        <w:t>diplomatieke en dienst</w:t>
      </w:r>
      <w:r>
        <w:rPr>
          <w:szCs w:val="18"/>
        </w:rPr>
        <w:t xml:space="preserve">paspoorten van </w:t>
      </w:r>
      <w:r w:rsidR="00935D27">
        <w:t>Suriname</w:t>
      </w:r>
      <w:r w:rsidR="004C0A78">
        <w:t xml:space="preserve"> </w:t>
      </w:r>
      <w:r w:rsidR="00B61475">
        <w:t xml:space="preserve">wees uit dat de beveiliging van de documenten achterhaald is, omdat </w:t>
      </w:r>
      <w:r w:rsidR="00312B30">
        <w:t xml:space="preserve">het lange tijd zonder technische verbeteringen in omloop is. </w:t>
      </w:r>
      <w:r>
        <w:t xml:space="preserve">De Surinaamse autoriteiten hebben </w:t>
      </w:r>
      <w:r w:rsidR="00B61475">
        <w:t xml:space="preserve">echter </w:t>
      </w:r>
      <w:r>
        <w:t xml:space="preserve">inmiddels grote stappen gezet om biometrische paspoorten uit te gaan geven, zoals de benodigde wetswijzing en het tekenen van een aanbesteding voor de productie ervan. </w:t>
      </w:r>
      <w:r w:rsidR="00124D03">
        <w:t xml:space="preserve">Met het sluiten van de visumvrijstellingsovereenkomst verbindt Suriname zich aan artikel 8 van het </w:t>
      </w:r>
      <w:r w:rsidR="00136C65">
        <w:t>V</w:t>
      </w:r>
      <w:r w:rsidR="00124D03">
        <w:t xml:space="preserve">erdrag, waarin is vastgelegd dat een partij de andere partijen van specimina zal voorzien </w:t>
      </w:r>
      <w:proofErr w:type="gramStart"/>
      <w:r w:rsidR="00124D03">
        <w:t>indien</w:t>
      </w:r>
      <w:proofErr w:type="gramEnd"/>
      <w:r w:rsidR="00124D03">
        <w:t xml:space="preserve"> er gewijzigde paspoorten in omloop gebracht worden.</w:t>
      </w:r>
    </w:p>
    <w:p w:rsidR="008A3AE6" w:rsidP="00500AB3" w:rsidRDefault="00F12F10" w14:paraId="18272076" w14:textId="63C46646">
      <w:pPr>
        <w:spacing w:line="276" w:lineRule="auto"/>
      </w:pPr>
      <w:r>
        <w:t xml:space="preserve">Het sluiten van dit </w:t>
      </w:r>
      <w:r w:rsidR="00BF2737">
        <w:t>V</w:t>
      </w:r>
      <w:r>
        <w:t xml:space="preserve">erdrag </w:t>
      </w:r>
      <w:proofErr w:type="gramStart"/>
      <w:r>
        <w:t>onderstreept</w:t>
      </w:r>
      <w:proofErr w:type="gramEnd"/>
      <w:r>
        <w:t xml:space="preserve"> </w:t>
      </w:r>
      <w:r w:rsidR="00896B47">
        <w:t xml:space="preserve">en ondersteunt </w:t>
      </w:r>
      <w:r>
        <w:t>de goede bilaterale relatie van Nederland met Suriname.</w:t>
      </w:r>
      <w:r w:rsidR="00124D03">
        <w:t xml:space="preserve"> Het verdrag </w:t>
      </w:r>
      <w:proofErr w:type="gramStart"/>
      <w:r w:rsidR="00124D03">
        <w:t>betreffende</w:t>
      </w:r>
      <w:proofErr w:type="gramEnd"/>
      <w:r w:rsidR="00124D03">
        <w:t xml:space="preserve"> de terug- en overname van </w:t>
      </w:r>
      <w:r w:rsidR="00BF2737">
        <w:t>personen die onregelmatig op het grondgebied</w:t>
      </w:r>
      <w:r w:rsidR="00124D03">
        <w:t xml:space="preserve"> verblijven</w:t>
      </w:r>
      <w:r w:rsidRPr="007B2C92" w:rsidR="00124D03">
        <w:t xml:space="preserve"> </w:t>
      </w:r>
      <w:r w:rsidRPr="007B2C92" w:rsidR="00136C65">
        <w:t>(</w:t>
      </w:r>
      <w:proofErr w:type="spellStart"/>
      <w:r w:rsidRPr="004757F4" w:rsidR="00136C65">
        <w:rPr>
          <w:i/>
          <w:iCs/>
        </w:rPr>
        <w:t>Trb</w:t>
      </w:r>
      <w:proofErr w:type="spellEnd"/>
      <w:r w:rsidRPr="007B2C92" w:rsidR="00136C65">
        <w:t>. 202</w:t>
      </w:r>
      <w:r w:rsidRPr="007B2C92" w:rsidR="007B2C92">
        <w:t>5</w:t>
      </w:r>
      <w:r w:rsidRPr="007B2C92" w:rsidR="00136C65">
        <w:t xml:space="preserve">, </w:t>
      </w:r>
      <w:r w:rsidRPr="007B2C92" w:rsidR="007B2C92">
        <w:t>16</w:t>
      </w:r>
      <w:r w:rsidRPr="007B2C92" w:rsidR="00136C65">
        <w:t xml:space="preserve">) </w:t>
      </w:r>
      <w:r w:rsidRPr="007B2C92" w:rsidR="00124D03">
        <w:t>dient</w:t>
      </w:r>
      <w:r w:rsidR="00124D03">
        <w:t xml:space="preserve"> het realiseren en onderhouden van goede samenwerking op het gebied van migratie. Het sluiten van dergelijke verdragen met herkomstlanden is onderdeel van het terugkeerbeleid, zoals ook verwoord in het Hoofdlijnenakkoord. </w:t>
      </w:r>
      <w:r w:rsidR="00392282">
        <w:t xml:space="preserve">Nederland had gelet hierop een </w:t>
      </w:r>
      <w:r w:rsidR="00B61475">
        <w:t>sterke wens om beide verdragen met Suriname te sluiten</w:t>
      </w:r>
      <w:r w:rsidR="00392282">
        <w:t>.</w:t>
      </w:r>
      <w:r w:rsidR="00312B30">
        <w:t xml:space="preserve"> </w:t>
      </w:r>
    </w:p>
    <w:p w:rsidR="005916F2" w:rsidP="00500AB3" w:rsidRDefault="00E74119" w14:paraId="3819775D" w14:textId="282276BB">
      <w:pPr>
        <w:spacing w:line="276" w:lineRule="auto"/>
        <w:rPr>
          <w:szCs w:val="18"/>
        </w:rPr>
      </w:pPr>
      <w:r>
        <w:rPr>
          <w:szCs w:val="18"/>
        </w:rPr>
        <w:t xml:space="preserve">De regeringen van Aruba, Curaçao en </w:t>
      </w:r>
      <w:proofErr w:type="gramStart"/>
      <w:r>
        <w:rPr>
          <w:szCs w:val="18"/>
        </w:rPr>
        <w:t>Sint Maarten</w:t>
      </w:r>
      <w:proofErr w:type="gramEnd"/>
      <w:r>
        <w:rPr>
          <w:szCs w:val="18"/>
        </w:rPr>
        <w:t xml:space="preserve"> wensen de medegelding van dit Verdrag. </w:t>
      </w:r>
      <w:r w:rsidR="00896B47">
        <w:rPr>
          <w:szCs w:val="18"/>
        </w:rPr>
        <w:t xml:space="preserve">Omdat </w:t>
      </w:r>
      <w:r w:rsidR="000C58F8">
        <w:rPr>
          <w:szCs w:val="18"/>
        </w:rPr>
        <w:t>het visumbeleid</w:t>
      </w:r>
      <w:r w:rsidR="00896B47">
        <w:rPr>
          <w:szCs w:val="18"/>
        </w:rPr>
        <w:t xml:space="preserve"> een </w:t>
      </w:r>
      <w:proofErr w:type="spellStart"/>
      <w:r w:rsidR="00720B5A">
        <w:rPr>
          <w:szCs w:val="18"/>
        </w:rPr>
        <w:t>K</w:t>
      </w:r>
      <w:r w:rsidR="00896B47">
        <w:rPr>
          <w:szCs w:val="18"/>
        </w:rPr>
        <w:t>oninkrijksaangelegenheid</w:t>
      </w:r>
      <w:proofErr w:type="spellEnd"/>
      <w:r w:rsidR="00896B47">
        <w:rPr>
          <w:szCs w:val="18"/>
        </w:rPr>
        <w:t xml:space="preserve"> </w:t>
      </w:r>
      <w:r w:rsidR="00EF4B48">
        <w:rPr>
          <w:szCs w:val="18"/>
        </w:rPr>
        <w:t>is</w:t>
      </w:r>
      <w:r w:rsidR="00896B47">
        <w:rPr>
          <w:szCs w:val="18"/>
        </w:rPr>
        <w:t xml:space="preserve"> </w:t>
      </w:r>
      <w:r w:rsidR="003169AA">
        <w:rPr>
          <w:szCs w:val="18"/>
        </w:rPr>
        <w:t>zal de gelding van het Verdrag</w:t>
      </w:r>
      <w:r w:rsidR="00896B47">
        <w:rPr>
          <w:szCs w:val="18"/>
        </w:rPr>
        <w:t xml:space="preserve"> o</w:t>
      </w:r>
      <w:r>
        <w:rPr>
          <w:szCs w:val="18"/>
        </w:rPr>
        <w:t>p grond van artikel 14 het Verdrag</w:t>
      </w:r>
      <w:r w:rsidR="003169AA">
        <w:rPr>
          <w:szCs w:val="18"/>
        </w:rPr>
        <w:t xml:space="preserve"> worden</w:t>
      </w:r>
      <w:r>
        <w:rPr>
          <w:szCs w:val="18"/>
        </w:rPr>
        <w:t xml:space="preserve"> uitgebreid tot Aruba, Curaçao, </w:t>
      </w:r>
      <w:proofErr w:type="gramStart"/>
      <w:r>
        <w:rPr>
          <w:szCs w:val="18"/>
        </w:rPr>
        <w:t>Sint Maarten</w:t>
      </w:r>
      <w:proofErr w:type="gramEnd"/>
      <w:r>
        <w:rPr>
          <w:szCs w:val="18"/>
        </w:rPr>
        <w:t xml:space="preserve"> en Caribisch Nederland. De goedkeuring van het Verdrag wordt </w:t>
      </w:r>
      <w:proofErr w:type="gramStart"/>
      <w:r>
        <w:rPr>
          <w:szCs w:val="18"/>
        </w:rPr>
        <w:t>derhalve</w:t>
      </w:r>
      <w:proofErr w:type="gramEnd"/>
      <w:r>
        <w:rPr>
          <w:szCs w:val="18"/>
        </w:rPr>
        <w:t xml:space="preserve"> voor het gehele Koninkrijk gevraagd.</w:t>
      </w:r>
      <w:r w:rsidR="00681E75">
        <w:rPr>
          <w:szCs w:val="18"/>
        </w:rPr>
        <w:t xml:space="preserve"> </w:t>
      </w:r>
    </w:p>
    <w:p w:rsidR="00312B30" w:rsidP="00500AB3" w:rsidRDefault="005916F2" w14:paraId="21DB2336" w14:textId="40EB1A39">
      <w:pPr>
        <w:spacing w:line="276" w:lineRule="auto"/>
        <w:rPr>
          <w:szCs w:val="18"/>
        </w:rPr>
      </w:pPr>
      <w:r>
        <w:rPr>
          <w:szCs w:val="18"/>
        </w:rPr>
        <w:t>Op grond van de Regeling vrijstelling visumplicht Rijksvisumwet zijn personen met de Surinaamse nationaliteit</w:t>
      </w:r>
      <w:r w:rsidR="008F0BC0">
        <w:rPr>
          <w:szCs w:val="18"/>
        </w:rPr>
        <w:t xml:space="preserve"> </w:t>
      </w:r>
      <w:proofErr w:type="gramStart"/>
      <w:r w:rsidR="00F848EE">
        <w:rPr>
          <w:szCs w:val="18"/>
        </w:rPr>
        <w:t>reeds</w:t>
      </w:r>
      <w:proofErr w:type="gramEnd"/>
      <w:r>
        <w:rPr>
          <w:szCs w:val="18"/>
        </w:rPr>
        <w:t xml:space="preserve"> vrijgesteld van de visumplicht </w:t>
      </w:r>
      <w:r w:rsidR="00681E75">
        <w:rPr>
          <w:szCs w:val="18"/>
        </w:rPr>
        <w:t xml:space="preserve">voor de Caribische delen van het Koninkrijk. </w:t>
      </w:r>
      <w:r w:rsidR="00871B48">
        <w:rPr>
          <w:szCs w:val="18"/>
        </w:rPr>
        <w:t>Het Verdrag</w:t>
      </w:r>
      <w:r w:rsidR="00AE4A4A">
        <w:rPr>
          <w:szCs w:val="18"/>
        </w:rPr>
        <w:t xml:space="preserve"> </w:t>
      </w:r>
      <w:r w:rsidR="004B195E">
        <w:rPr>
          <w:szCs w:val="18"/>
        </w:rPr>
        <w:t xml:space="preserve">blijft </w:t>
      </w:r>
      <w:r w:rsidR="00781957">
        <w:rPr>
          <w:szCs w:val="18"/>
        </w:rPr>
        <w:t>de</w:t>
      </w:r>
      <w:r w:rsidR="005F43B8">
        <w:rPr>
          <w:szCs w:val="18"/>
        </w:rPr>
        <w:t>ze</w:t>
      </w:r>
      <w:r w:rsidR="00781957">
        <w:rPr>
          <w:szCs w:val="18"/>
        </w:rPr>
        <w:t xml:space="preserve"> visumvrijstelling voor houders van een diplomatiek of dienstpaspoort</w:t>
      </w:r>
      <w:r w:rsidR="004B195E">
        <w:rPr>
          <w:szCs w:val="18"/>
        </w:rPr>
        <w:t xml:space="preserve"> borgen</w:t>
      </w:r>
      <w:r w:rsidR="00781957">
        <w:rPr>
          <w:szCs w:val="18"/>
        </w:rPr>
        <w:t>.</w:t>
      </w:r>
    </w:p>
    <w:p w:rsidR="00AE4A4A" w:rsidP="00500AB3" w:rsidRDefault="00AE4A4A" w14:paraId="67BC2FEB" w14:textId="1F028E60">
      <w:pPr>
        <w:spacing w:line="276" w:lineRule="auto"/>
        <w:rPr>
          <w:szCs w:val="18"/>
        </w:rPr>
      </w:pPr>
      <w:r>
        <w:rPr>
          <w:szCs w:val="18"/>
        </w:rPr>
        <w:t xml:space="preserve">Ruim voor de invoering van het Schengenvisum had de Benelux </w:t>
      </w:r>
      <w:r w:rsidR="00F63DCC">
        <w:rPr>
          <w:szCs w:val="18"/>
        </w:rPr>
        <w:t xml:space="preserve">in 1975 </w:t>
      </w:r>
      <w:proofErr w:type="gramStart"/>
      <w:r>
        <w:rPr>
          <w:szCs w:val="18"/>
        </w:rPr>
        <w:t>reeds</w:t>
      </w:r>
      <w:proofErr w:type="gramEnd"/>
      <w:r>
        <w:rPr>
          <w:szCs w:val="18"/>
        </w:rPr>
        <w:t xml:space="preserve"> een visumvrijstellingsverdrag met Suriname gesloten</w:t>
      </w:r>
      <w:r w:rsidR="000808E9">
        <w:rPr>
          <w:szCs w:val="18"/>
        </w:rPr>
        <w:t xml:space="preserve"> (</w:t>
      </w:r>
      <w:proofErr w:type="spellStart"/>
      <w:r w:rsidRPr="00702893" w:rsidR="000808E9">
        <w:rPr>
          <w:i/>
          <w:iCs/>
          <w:szCs w:val="18"/>
        </w:rPr>
        <w:t>Trb</w:t>
      </w:r>
      <w:proofErr w:type="spellEnd"/>
      <w:r w:rsidR="000808E9">
        <w:rPr>
          <w:szCs w:val="18"/>
        </w:rPr>
        <w:t>. 1975, 139)</w:t>
      </w:r>
      <w:r>
        <w:rPr>
          <w:szCs w:val="18"/>
        </w:rPr>
        <w:t>. Dit verdrag</w:t>
      </w:r>
      <w:r w:rsidR="00AC300B">
        <w:rPr>
          <w:szCs w:val="18"/>
        </w:rPr>
        <w:t xml:space="preserve"> </w:t>
      </w:r>
      <w:r w:rsidR="00F63DCC">
        <w:rPr>
          <w:szCs w:val="18"/>
        </w:rPr>
        <w:t>regelde vrijstelling voor alle paspoorthouders.</w:t>
      </w:r>
      <w:r w:rsidR="00AC300B">
        <w:rPr>
          <w:szCs w:val="18"/>
        </w:rPr>
        <w:t xml:space="preserve"> </w:t>
      </w:r>
      <w:r w:rsidR="00CF53A1">
        <w:rPr>
          <w:szCs w:val="18"/>
        </w:rPr>
        <w:t>Vanaf 1 september 1980 is d</w:t>
      </w:r>
      <w:r w:rsidR="00AC300B">
        <w:rPr>
          <w:szCs w:val="18"/>
        </w:rPr>
        <w:t xml:space="preserve">e </w:t>
      </w:r>
      <w:r w:rsidR="00AD3682">
        <w:rPr>
          <w:szCs w:val="18"/>
        </w:rPr>
        <w:t>toepassing</w:t>
      </w:r>
      <w:r w:rsidR="00AC300B">
        <w:rPr>
          <w:szCs w:val="18"/>
        </w:rPr>
        <w:t xml:space="preserve"> van het verdrag uit 1975 door het Koninkrijk der Nederlanden</w:t>
      </w:r>
      <w:r w:rsidR="000808E9">
        <w:rPr>
          <w:szCs w:val="18"/>
        </w:rPr>
        <w:t xml:space="preserve"> (</w:t>
      </w:r>
      <w:proofErr w:type="spellStart"/>
      <w:r w:rsidRPr="00702893" w:rsidR="000808E9">
        <w:rPr>
          <w:i/>
          <w:iCs/>
          <w:szCs w:val="18"/>
        </w:rPr>
        <w:t>Trb</w:t>
      </w:r>
      <w:proofErr w:type="spellEnd"/>
      <w:r w:rsidR="000808E9">
        <w:rPr>
          <w:szCs w:val="18"/>
        </w:rPr>
        <w:t>. 1980, 152)</w:t>
      </w:r>
      <w:r w:rsidR="00AC300B">
        <w:rPr>
          <w:szCs w:val="18"/>
        </w:rPr>
        <w:t xml:space="preserve"> </w:t>
      </w:r>
      <w:r w:rsidR="00CF53A1">
        <w:rPr>
          <w:szCs w:val="18"/>
        </w:rPr>
        <w:t>geschorst</w:t>
      </w:r>
      <w:r w:rsidR="00425FC1">
        <w:rPr>
          <w:szCs w:val="18"/>
        </w:rPr>
        <w:t xml:space="preserve">. </w:t>
      </w:r>
      <w:r w:rsidR="00CF53A1">
        <w:rPr>
          <w:szCs w:val="18"/>
        </w:rPr>
        <w:t>Vanaf</w:t>
      </w:r>
      <w:r w:rsidR="00425FC1">
        <w:rPr>
          <w:szCs w:val="18"/>
        </w:rPr>
        <w:t xml:space="preserve"> 22 december 1980</w:t>
      </w:r>
      <w:r w:rsidR="00CF53A1">
        <w:rPr>
          <w:szCs w:val="18"/>
        </w:rPr>
        <w:t xml:space="preserve"> is de toepassing van het verdrag uit 1975 door</w:t>
      </w:r>
      <w:r w:rsidR="00425FC1">
        <w:rPr>
          <w:szCs w:val="18"/>
        </w:rPr>
        <w:t xml:space="preserve"> Suriname </w:t>
      </w:r>
      <w:r w:rsidR="00CF53A1">
        <w:rPr>
          <w:szCs w:val="18"/>
        </w:rPr>
        <w:t>geschorst</w:t>
      </w:r>
      <w:r w:rsidR="00702893">
        <w:rPr>
          <w:szCs w:val="18"/>
        </w:rPr>
        <w:t xml:space="preserve"> </w:t>
      </w:r>
      <w:r w:rsidR="000808E9">
        <w:rPr>
          <w:szCs w:val="18"/>
        </w:rPr>
        <w:t>(</w:t>
      </w:r>
      <w:proofErr w:type="spellStart"/>
      <w:r w:rsidRPr="00702893" w:rsidR="000808E9">
        <w:rPr>
          <w:i/>
          <w:iCs/>
          <w:szCs w:val="18"/>
        </w:rPr>
        <w:t>Trb</w:t>
      </w:r>
      <w:proofErr w:type="spellEnd"/>
      <w:r w:rsidR="000808E9">
        <w:rPr>
          <w:szCs w:val="18"/>
        </w:rPr>
        <w:t>. 1981, 125)</w:t>
      </w:r>
      <w:r w:rsidR="00AC300B">
        <w:rPr>
          <w:szCs w:val="18"/>
        </w:rPr>
        <w:t xml:space="preserve">. De bepalingen van het verdrag uit 1975 worden als gevolg van de </w:t>
      </w:r>
      <w:r w:rsidR="00425FC1">
        <w:rPr>
          <w:szCs w:val="18"/>
        </w:rPr>
        <w:t>opschorting</w:t>
      </w:r>
      <w:r w:rsidR="00AC300B">
        <w:rPr>
          <w:szCs w:val="18"/>
        </w:rPr>
        <w:t xml:space="preserve"> niet uitgevoerd. </w:t>
      </w:r>
      <w:r w:rsidR="00AD3682">
        <w:rPr>
          <w:szCs w:val="18"/>
        </w:rPr>
        <w:t>Het huidige Verdrag heeft geen gevolgen voor de werking van het verdrag</w:t>
      </w:r>
      <w:r w:rsidR="00CF53A1">
        <w:rPr>
          <w:szCs w:val="18"/>
        </w:rPr>
        <w:t xml:space="preserve"> uit 1975</w:t>
      </w:r>
      <w:r w:rsidR="00AD3682">
        <w:rPr>
          <w:szCs w:val="18"/>
        </w:rPr>
        <w:t xml:space="preserve">. </w:t>
      </w:r>
      <w:r w:rsidR="000808E9">
        <w:rPr>
          <w:szCs w:val="18"/>
        </w:rPr>
        <w:t>H</w:t>
      </w:r>
      <w:r w:rsidR="00F63DCC">
        <w:rPr>
          <w:szCs w:val="18"/>
        </w:rPr>
        <w:t xml:space="preserve">et </w:t>
      </w:r>
      <w:r w:rsidR="00C04BAC">
        <w:rPr>
          <w:szCs w:val="18"/>
        </w:rPr>
        <w:t>onderhavige</w:t>
      </w:r>
      <w:r w:rsidR="00F63DCC">
        <w:rPr>
          <w:szCs w:val="18"/>
        </w:rPr>
        <w:t xml:space="preserve"> Verdrag</w:t>
      </w:r>
      <w:r w:rsidR="000808E9">
        <w:rPr>
          <w:szCs w:val="18"/>
        </w:rPr>
        <w:t xml:space="preserve"> ziet</w:t>
      </w:r>
      <w:r w:rsidR="00F63DCC">
        <w:rPr>
          <w:szCs w:val="18"/>
        </w:rPr>
        <w:t xml:space="preserve"> enkel op</w:t>
      </w:r>
      <w:r w:rsidR="002501BD">
        <w:rPr>
          <w:szCs w:val="18"/>
        </w:rPr>
        <w:t xml:space="preserve"> vrijstelling van de visumplicht voor</w:t>
      </w:r>
      <w:r w:rsidR="00F63DCC">
        <w:rPr>
          <w:szCs w:val="18"/>
        </w:rPr>
        <w:t xml:space="preserve"> diplomatieke en dienstpaspoorten</w:t>
      </w:r>
      <w:r w:rsidR="00B14C3B">
        <w:rPr>
          <w:szCs w:val="18"/>
        </w:rPr>
        <w:t>.</w:t>
      </w:r>
      <w:r w:rsidR="000808E9">
        <w:rPr>
          <w:szCs w:val="18"/>
        </w:rPr>
        <w:t xml:space="preserve"> </w:t>
      </w:r>
      <w:r w:rsidR="00C04BAC">
        <w:rPr>
          <w:szCs w:val="18"/>
        </w:rPr>
        <w:t xml:space="preserve">In artikel 7 van het Verdrag is voorzien in de </w:t>
      </w:r>
      <w:r w:rsidR="002501BD">
        <w:rPr>
          <w:szCs w:val="18"/>
        </w:rPr>
        <w:t>terug</w:t>
      </w:r>
      <w:r w:rsidR="003A0383">
        <w:rPr>
          <w:szCs w:val="18"/>
        </w:rPr>
        <w:t>- en over</w:t>
      </w:r>
      <w:r w:rsidR="002501BD">
        <w:rPr>
          <w:szCs w:val="18"/>
        </w:rPr>
        <w:t>name van personen</w:t>
      </w:r>
      <w:r w:rsidR="00B14C3B">
        <w:rPr>
          <w:szCs w:val="18"/>
        </w:rPr>
        <w:t xml:space="preserve"> met een diplomatiek </w:t>
      </w:r>
      <w:r w:rsidR="00425FC1">
        <w:rPr>
          <w:szCs w:val="18"/>
        </w:rPr>
        <w:t>of</w:t>
      </w:r>
      <w:r w:rsidR="00B14C3B">
        <w:rPr>
          <w:szCs w:val="18"/>
        </w:rPr>
        <w:t xml:space="preserve"> dienstpaspoort</w:t>
      </w:r>
      <w:r w:rsidR="002501BD">
        <w:rPr>
          <w:szCs w:val="18"/>
        </w:rPr>
        <w:t>.</w:t>
      </w:r>
      <w:r w:rsidR="00F63DCC">
        <w:rPr>
          <w:szCs w:val="18"/>
        </w:rPr>
        <w:t xml:space="preserve"> </w:t>
      </w:r>
    </w:p>
    <w:p w:rsidRPr="003A0383" w:rsidR="00AE4A4A" w:rsidP="00E9732A" w:rsidRDefault="00AE4A4A" w14:paraId="734F1ABC" w14:textId="77777777">
      <w:pPr>
        <w:spacing w:line="276" w:lineRule="auto"/>
        <w:rPr>
          <w:szCs w:val="18"/>
        </w:rPr>
      </w:pPr>
    </w:p>
    <w:p w:rsidRPr="0064120C" w:rsidR="007F0AC6" w:rsidP="00E9732A" w:rsidRDefault="008A3AE6" w14:paraId="2F91DF85" w14:textId="722FEB78">
      <w:pPr>
        <w:spacing w:line="276" w:lineRule="auto"/>
        <w:rPr>
          <w:b/>
          <w:bCs/>
          <w:szCs w:val="18"/>
        </w:rPr>
      </w:pPr>
      <w:r>
        <w:rPr>
          <w:b/>
          <w:bCs/>
          <w:szCs w:val="18"/>
        </w:rPr>
        <w:t xml:space="preserve">II. </w:t>
      </w:r>
      <w:proofErr w:type="gramStart"/>
      <w:r w:rsidR="007F0AC6">
        <w:rPr>
          <w:b/>
          <w:bCs/>
          <w:szCs w:val="18"/>
        </w:rPr>
        <w:t>Een</w:t>
      </w:r>
      <w:r w:rsidR="00185D45">
        <w:rPr>
          <w:b/>
          <w:bCs/>
          <w:szCs w:val="18"/>
        </w:rPr>
        <w:t xml:space="preserve"> </w:t>
      </w:r>
      <w:r w:rsidR="007F0AC6">
        <w:rPr>
          <w:b/>
          <w:bCs/>
          <w:szCs w:val="18"/>
        </w:rPr>
        <w:t>ieder</w:t>
      </w:r>
      <w:proofErr w:type="gramEnd"/>
      <w:r w:rsidR="007F0AC6">
        <w:rPr>
          <w:b/>
          <w:bCs/>
          <w:szCs w:val="18"/>
        </w:rPr>
        <w:t xml:space="preserve"> verbindende bepalingen</w:t>
      </w:r>
    </w:p>
    <w:p w:rsidR="00985956" w:rsidP="00985956" w:rsidRDefault="00985956" w14:paraId="6AC93AC5" w14:textId="3F04BC82">
      <w:pPr>
        <w:spacing w:line="276" w:lineRule="auto"/>
        <w:rPr>
          <w:szCs w:val="18"/>
        </w:rPr>
      </w:pPr>
      <w:r w:rsidRPr="00621EA2">
        <w:rPr>
          <w:szCs w:val="18"/>
        </w:rPr>
        <w:t xml:space="preserve">Naar het oordeel van de </w:t>
      </w:r>
      <w:r w:rsidRPr="00E37BDF">
        <w:rPr>
          <w:szCs w:val="18"/>
        </w:rPr>
        <w:t xml:space="preserve">regering bevat dit Verdrag </w:t>
      </w:r>
      <w:r>
        <w:rPr>
          <w:szCs w:val="18"/>
        </w:rPr>
        <w:t>g</w:t>
      </w:r>
      <w:r w:rsidRPr="00E37BDF">
        <w:rPr>
          <w:szCs w:val="18"/>
        </w:rPr>
        <w:t xml:space="preserve">een </w:t>
      </w:r>
      <w:proofErr w:type="gramStart"/>
      <w:r>
        <w:rPr>
          <w:szCs w:val="18"/>
        </w:rPr>
        <w:t xml:space="preserve">een </w:t>
      </w:r>
      <w:r w:rsidRPr="00E37BDF">
        <w:rPr>
          <w:szCs w:val="18"/>
        </w:rPr>
        <w:t>ieder</w:t>
      </w:r>
      <w:proofErr w:type="gramEnd"/>
      <w:r w:rsidRPr="00E37BDF">
        <w:rPr>
          <w:szCs w:val="18"/>
        </w:rPr>
        <w:t xml:space="preserve"> verbindende bepalingen in de zin van de artikelen 93 en 94 van de Grondwet, die aan een rechtssubject rechtstreeks rechten toekennen</w:t>
      </w:r>
      <w:r w:rsidRPr="00621EA2">
        <w:rPr>
          <w:szCs w:val="18"/>
        </w:rPr>
        <w:t xml:space="preserve"> of plichten opleggen. </w:t>
      </w:r>
      <w:r>
        <w:rPr>
          <w:szCs w:val="18"/>
        </w:rPr>
        <w:t>De vrijstelling voor houders van diplomatieke of dienstpaspoorten is immers bedoeld om de internationale betrekkingen te ondersteunen en om de houders van diplomatieke of dienstpaspoorten bij de uitoefening van de functie in de andere staat te faciliteren door visumvrijstelling. De bepalingen van het Verdrag zijn dan ook bestemd om alleen de overheid te binden in haar betrekking tot de andere verdragspartij.</w:t>
      </w:r>
    </w:p>
    <w:p w:rsidR="004360C8" w:rsidP="00E9732A" w:rsidRDefault="004360C8" w14:paraId="3B17CD02" w14:textId="5C787156">
      <w:pPr>
        <w:spacing w:line="276" w:lineRule="auto"/>
        <w:rPr>
          <w:szCs w:val="18"/>
        </w:rPr>
      </w:pPr>
    </w:p>
    <w:p w:rsidRPr="008A3AE6" w:rsidR="00E9732A" w:rsidP="00E9732A" w:rsidRDefault="008A3AE6" w14:paraId="741C03AD" w14:textId="7B9FA3E9">
      <w:pPr>
        <w:spacing w:after="200" w:line="276" w:lineRule="auto"/>
        <w:contextualSpacing/>
        <w:rPr>
          <w:b/>
          <w:szCs w:val="18"/>
        </w:rPr>
      </w:pPr>
      <w:r>
        <w:rPr>
          <w:b/>
          <w:szCs w:val="18"/>
        </w:rPr>
        <w:lastRenderedPageBreak/>
        <w:t xml:space="preserve">III. </w:t>
      </w:r>
      <w:proofErr w:type="spellStart"/>
      <w:r w:rsidRPr="008A3AE6" w:rsidR="004360C8">
        <w:rPr>
          <w:b/>
          <w:szCs w:val="18"/>
        </w:rPr>
        <w:t>Koninkrijkspositie</w:t>
      </w:r>
      <w:proofErr w:type="spellEnd"/>
    </w:p>
    <w:p w:rsidR="00500AB3" w:rsidP="00E9732A" w:rsidRDefault="00300E94" w14:paraId="12640B3B" w14:textId="1A77A049">
      <w:pPr>
        <w:spacing w:line="276" w:lineRule="auto"/>
        <w:rPr>
          <w:szCs w:val="18"/>
        </w:rPr>
      </w:pPr>
      <w:bookmarkStart w:name="_Hlk175045810" w:id="1"/>
      <w:r>
        <w:rPr>
          <w:szCs w:val="18"/>
        </w:rPr>
        <w:t xml:space="preserve">De regeringen van Aruba, Curaçao en </w:t>
      </w:r>
      <w:proofErr w:type="gramStart"/>
      <w:r>
        <w:rPr>
          <w:szCs w:val="18"/>
        </w:rPr>
        <w:t>Sint Maarten</w:t>
      </w:r>
      <w:proofErr w:type="gramEnd"/>
      <w:r>
        <w:rPr>
          <w:szCs w:val="18"/>
        </w:rPr>
        <w:t xml:space="preserve"> wensen de medegelding van dit Verdrag.</w:t>
      </w:r>
      <w:r w:rsidR="002E55C9">
        <w:rPr>
          <w:szCs w:val="18"/>
        </w:rPr>
        <w:t xml:space="preserve"> Op grond van artikel </w:t>
      </w:r>
      <w:r w:rsidR="00EC7368">
        <w:rPr>
          <w:szCs w:val="18"/>
        </w:rPr>
        <w:t xml:space="preserve">14 </w:t>
      </w:r>
      <w:r w:rsidR="002E55C9">
        <w:rPr>
          <w:szCs w:val="18"/>
        </w:rPr>
        <w:t>kan het Verdrag worden uitgebreid tot Aruba, Curaçao</w:t>
      </w:r>
      <w:r w:rsidR="00130DB5">
        <w:rPr>
          <w:szCs w:val="18"/>
        </w:rPr>
        <w:t xml:space="preserve">, </w:t>
      </w:r>
      <w:proofErr w:type="gramStart"/>
      <w:r w:rsidR="002E55C9">
        <w:rPr>
          <w:szCs w:val="18"/>
        </w:rPr>
        <w:t>Sint Maarten</w:t>
      </w:r>
      <w:proofErr w:type="gramEnd"/>
      <w:r w:rsidR="00130DB5">
        <w:rPr>
          <w:szCs w:val="18"/>
        </w:rPr>
        <w:t xml:space="preserve"> en Caribisch Nederland</w:t>
      </w:r>
      <w:r w:rsidR="002E55C9">
        <w:rPr>
          <w:szCs w:val="18"/>
        </w:rPr>
        <w:t>.</w:t>
      </w:r>
      <w:r>
        <w:rPr>
          <w:szCs w:val="18"/>
        </w:rPr>
        <w:t xml:space="preserve"> </w:t>
      </w:r>
      <w:r w:rsidR="002E55C9">
        <w:rPr>
          <w:szCs w:val="18"/>
        </w:rPr>
        <w:t xml:space="preserve">De goedkeuring van het Verdrag wordt </w:t>
      </w:r>
      <w:proofErr w:type="gramStart"/>
      <w:r w:rsidR="002E55C9">
        <w:rPr>
          <w:szCs w:val="18"/>
        </w:rPr>
        <w:t>derhalve</w:t>
      </w:r>
      <w:proofErr w:type="gramEnd"/>
      <w:r w:rsidR="002E55C9">
        <w:rPr>
          <w:szCs w:val="18"/>
        </w:rPr>
        <w:t xml:space="preserve"> voor het gehele Koninkrijk gevraagd.</w:t>
      </w:r>
    </w:p>
    <w:bookmarkEnd w:id="1"/>
    <w:p w:rsidRPr="00621EA2" w:rsidR="00DD3BA0" w:rsidP="00500AB3" w:rsidRDefault="00DD3BA0" w14:paraId="715EE121" w14:textId="77777777">
      <w:pPr>
        <w:spacing w:line="276" w:lineRule="auto"/>
        <w:rPr>
          <w:szCs w:val="18"/>
        </w:rPr>
      </w:pPr>
    </w:p>
    <w:p w:rsidRPr="008A3AE6" w:rsidR="00500AB3" w:rsidP="008A3AE6" w:rsidRDefault="008A3AE6" w14:paraId="230FA017" w14:textId="564BCB58">
      <w:pPr>
        <w:spacing w:after="200" w:line="276" w:lineRule="auto"/>
        <w:contextualSpacing/>
        <w:rPr>
          <w:b/>
        </w:rPr>
      </w:pPr>
      <w:r>
        <w:rPr>
          <w:b/>
        </w:rPr>
        <w:t xml:space="preserve">VI. </w:t>
      </w:r>
      <w:r w:rsidRPr="008A3AE6" w:rsidR="00500AB3">
        <w:rPr>
          <w:b/>
        </w:rPr>
        <w:t>Artikelsgewijze toelichting</w:t>
      </w:r>
    </w:p>
    <w:p w:rsidRPr="00621EA2" w:rsidR="00500AB3" w:rsidP="00500AB3" w:rsidRDefault="00500AB3" w14:paraId="297D5B0A" w14:textId="77777777">
      <w:pPr>
        <w:spacing w:line="276" w:lineRule="auto"/>
        <w:rPr>
          <w:szCs w:val="18"/>
        </w:rPr>
      </w:pPr>
      <w:r w:rsidRPr="00621EA2">
        <w:rPr>
          <w:szCs w:val="18"/>
        </w:rPr>
        <w:t xml:space="preserve">Hieronder worden de artikelen uit het Verdrag toegelicht. </w:t>
      </w:r>
    </w:p>
    <w:p w:rsidRPr="00FB5A3C" w:rsidR="00500AB3" w:rsidP="00500AB3" w:rsidRDefault="00500AB3" w14:paraId="491A4974" w14:textId="77777777">
      <w:pPr>
        <w:spacing w:line="276" w:lineRule="auto"/>
        <w:rPr>
          <w:i/>
          <w:szCs w:val="18"/>
        </w:rPr>
      </w:pPr>
      <w:r w:rsidRPr="007C4FB2">
        <w:rPr>
          <w:i/>
          <w:szCs w:val="18"/>
        </w:rPr>
        <w:t xml:space="preserve">Artikel 1: </w:t>
      </w:r>
      <w:r w:rsidRPr="00621EA2">
        <w:rPr>
          <w:i/>
          <w:szCs w:val="18"/>
        </w:rPr>
        <w:t>Definities</w:t>
      </w:r>
    </w:p>
    <w:p w:rsidRPr="00FB5A3C" w:rsidR="00500AB3" w:rsidP="00500AB3" w:rsidRDefault="00500AB3" w14:paraId="1080B12C" w14:textId="4185F4A5">
      <w:pPr>
        <w:spacing w:line="276" w:lineRule="auto"/>
        <w:rPr>
          <w:szCs w:val="18"/>
        </w:rPr>
      </w:pPr>
      <w:r w:rsidRPr="00FB5A3C">
        <w:rPr>
          <w:szCs w:val="18"/>
        </w:rPr>
        <w:t>Artikel 1 definieert de begrippen ‘Benelux-Staten’ evenals ‘</w:t>
      </w:r>
      <w:r w:rsidR="00C73B47">
        <w:rPr>
          <w:szCs w:val="18"/>
        </w:rPr>
        <w:t>Grond</w:t>
      </w:r>
      <w:r w:rsidRPr="00FB5A3C">
        <w:rPr>
          <w:szCs w:val="18"/>
        </w:rPr>
        <w:t>gebied’</w:t>
      </w:r>
      <w:r w:rsidR="00C73B47">
        <w:rPr>
          <w:szCs w:val="18"/>
        </w:rPr>
        <w:t>,</w:t>
      </w:r>
      <w:r w:rsidRPr="00FB5A3C">
        <w:rPr>
          <w:szCs w:val="18"/>
        </w:rPr>
        <w:t xml:space="preserve"> waarbij wordt aangegeven dat het gaat om </w:t>
      </w:r>
      <w:r w:rsidR="000808E9">
        <w:rPr>
          <w:szCs w:val="18"/>
        </w:rPr>
        <w:t>de grondgebieden</w:t>
      </w:r>
      <w:r w:rsidRPr="00FB5A3C">
        <w:rPr>
          <w:szCs w:val="18"/>
        </w:rPr>
        <w:t xml:space="preserve"> in Europa</w:t>
      </w:r>
      <w:r w:rsidR="000808E9">
        <w:rPr>
          <w:szCs w:val="18"/>
        </w:rPr>
        <w:t xml:space="preserve"> van de Benelux-Staten</w:t>
      </w:r>
      <w:r w:rsidRPr="00FB5A3C">
        <w:rPr>
          <w:szCs w:val="18"/>
        </w:rPr>
        <w:t xml:space="preserve">. Op basis van artikel 14 kan de werking van het </w:t>
      </w:r>
      <w:r>
        <w:rPr>
          <w:szCs w:val="18"/>
        </w:rPr>
        <w:t>V</w:t>
      </w:r>
      <w:r w:rsidRPr="00FB5A3C">
        <w:rPr>
          <w:szCs w:val="18"/>
        </w:rPr>
        <w:t xml:space="preserve">erdrag worden uitgebreid tot </w:t>
      </w:r>
      <w:r>
        <w:rPr>
          <w:szCs w:val="18"/>
        </w:rPr>
        <w:t xml:space="preserve">het Caribische deel van Nederland en </w:t>
      </w:r>
      <w:r w:rsidR="007F0AC6">
        <w:rPr>
          <w:szCs w:val="18"/>
        </w:rPr>
        <w:t xml:space="preserve">tot </w:t>
      </w:r>
      <w:r w:rsidRPr="00FB5A3C">
        <w:rPr>
          <w:szCs w:val="18"/>
        </w:rPr>
        <w:t xml:space="preserve">de andere </w:t>
      </w:r>
      <w:r>
        <w:rPr>
          <w:szCs w:val="18"/>
        </w:rPr>
        <w:t>l</w:t>
      </w:r>
      <w:r w:rsidRPr="00FB5A3C">
        <w:rPr>
          <w:szCs w:val="18"/>
        </w:rPr>
        <w:t>anden van het Koninkrijk.</w:t>
      </w:r>
    </w:p>
    <w:p w:rsidRPr="00FB5A3C" w:rsidR="00500AB3" w:rsidP="00500AB3" w:rsidRDefault="00500AB3" w14:paraId="3419AA25" w14:textId="77777777">
      <w:pPr>
        <w:spacing w:line="276" w:lineRule="auto"/>
        <w:rPr>
          <w:i/>
          <w:szCs w:val="18"/>
        </w:rPr>
      </w:pPr>
      <w:r w:rsidRPr="00FB5A3C">
        <w:rPr>
          <w:i/>
          <w:szCs w:val="18"/>
        </w:rPr>
        <w:t>Artikel 2: Bevoegde autoriteiten</w:t>
      </w:r>
    </w:p>
    <w:p w:rsidRPr="00FB5A3C" w:rsidR="00500AB3" w:rsidP="00500AB3" w:rsidRDefault="00500AB3" w14:paraId="57A11A04" w14:textId="1088F00E">
      <w:pPr>
        <w:spacing w:line="276" w:lineRule="auto"/>
        <w:rPr>
          <w:szCs w:val="18"/>
        </w:rPr>
      </w:pPr>
      <w:r w:rsidRPr="00FB5A3C">
        <w:rPr>
          <w:szCs w:val="18"/>
        </w:rPr>
        <w:t>Dit artikel wijst de bevoegde autoriteiten aan die verantwoordelijk zijn voor de uitvoering</w:t>
      </w:r>
      <w:r w:rsidR="00C73B47">
        <w:rPr>
          <w:szCs w:val="18"/>
        </w:rPr>
        <w:t xml:space="preserve"> van het Verdrag</w:t>
      </w:r>
      <w:r w:rsidRPr="00FB5A3C">
        <w:rPr>
          <w:szCs w:val="18"/>
        </w:rPr>
        <w:t xml:space="preserve">. Voor het Koninkrijk der Nederlanden is dat het Ministerie van Buitenlandse Zaken. </w:t>
      </w:r>
    </w:p>
    <w:p w:rsidRPr="00FB5A3C" w:rsidR="00500AB3" w:rsidP="00500AB3" w:rsidRDefault="00500AB3" w14:paraId="5A6FFDB8" w14:textId="623F1BAA">
      <w:pPr>
        <w:spacing w:line="276" w:lineRule="auto"/>
        <w:rPr>
          <w:i/>
          <w:szCs w:val="18"/>
        </w:rPr>
      </w:pPr>
      <w:r w:rsidRPr="00FB5A3C">
        <w:rPr>
          <w:i/>
          <w:szCs w:val="18"/>
        </w:rPr>
        <w:t xml:space="preserve">Artikel 3: </w:t>
      </w:r>
      <w:r w:rsidR="0016312C">
        <w:rPr>
          <w:i/>
          <w:szCs w:val="18"/>
        </w:rPr>
        <w:t>Vrijstelling</w:t>
      </w:r>
      <w:r w:rsidRPr="00FB5A3C">
        <w:rPr>
          <w:i/>
          <w:szCs w:val="18"/>
        </w:rPr>
        <w:t xml:space="preserve"> van de visumplicht</w:t>
      </w:r>
    </w:p>
    <w:p w:rsidRPr="00FB5A3C" w:rsidR="00500AB3" w:rsidP="00500AB3" w:rsidRDefault="00935D27" w14:paraId="156555C3" w14:textId="770EDB79">
      <w:pPr>
        <w:spacing w:line="276" w:lineRule="auto"/>
        <w:rPr>
          <w:szCs w:val="18"/>
        </w:rPr>
      </w:pPr>
      <w:r>
        <w:rPr>
          <w:szCs w:val="18"/>
        </w:rPr>
        <w:t>Surinaamse</w:t>
      </w:r>
      <w:r w:rsidR="004C0A78">
        <w:rPr>
          <w:szCs w:val="18"/>
        </w:rPr>
        <w:t xml:space="preserve"> diplomatieke of</w:t>
      </w:r>
      <w:r w:rsidRPr="00FB5A3C" w:rsidR="004C0A78">
        <w:rPr>
          <w:szCs w:val="18"/>
        </w:rPr>
        <w:t xml:space="preserve"> </w:t>
      </w:r>
      <w:r w:rsidRPr="00FB5A3C" w:rsidR="00500AB3">
        <w:rPr>
          <w:szCs w:val="18"/>
        </w:rPr>
        <w:t>dienstpaspoorthouders hebben</w:t>
      </w:r>
      <w:r w:rsidRPr="00502EE8" w:rsidR="00500AB3">
        <w:t xml:space="preserve"> </w:t>
      </w:r>
      <w:r w:rsidRPr="007D03F1" w:rsidR="00500AB3">
        <w:rPr>
          <w:szCs w:val="18"/>
        </w:rPr>
        <w:t>zonder visum</w:t>
      </w:r>
      <w:r w:rsidRPr="00FB5A3C" w:rsidR="00500AB3">
        <w:rPr>
          <w:szCs w:val="18"/>
        </w:rPr>
        <w:t xml:space="preserve"> toegang tot de Benelux-Staten en mogen daar maximaal 90 dagen </w:t>
      </w:r>
      <w:r w:rsidR="00500AB3">
        <w:rPr>
          <w:szCs w:val="18"/>
        </w:rPr>
        <w:t xml:space="preserve">gedurende </w:t>
      </w:r>
      <w:r w:rsidRPr="00FB5A3C" w:rsidR="00500AB3">
        <w:rPr>
          <w:szCs w:val="18"/>
        </w:rPr>
        <w:t xml:space="preserve">een periode van 180 dagen verblijven. De periode van maximaal 90 </w:t>
      </w:r>
      <w:r w:rsidR="00500AB3">
        <w:rPr>
          <w:szCs w:val="18"/>
        </w:rPr>
        <w:t xml:space="preserve">dagen </w:t>
      </w:r>
      <w:r w:rsidRPr="00FB5A3C" w:rsidR="00500AB3">
        <w:rPr>
          <w:szCs w:val="18"/>
        </w:rPr>
        <w:t>uit 180 dagen is conform de definitie van kort verblijf die geïntroduceerd is in Verordening (EU) nr. 610/2013 van het Europees Parlement en de Raad van 26 juni 2013 tot wijziging van Verordening (EG) nr. 562/2006 van het Europees Parlement en de Raad tot vaststelling van een communautaire code betreffende de overschrijding van de grenzen door personen (Schengengrenscode) en van de Overeenkomst ter uitvoering van het Schengenakkoord, Verordeningen (EG) nr. 1683/95 en (EG) nr. 539/2001 van de Raad en Verordeningen (EG) nr. 767/2008 en (EG) nr. 810 / 2009 van het Europees Parlement en de Raad.</w:t>
      </w:r>
    </w:p>
    <w:p w:rsidRPr="00FB5A3C" w:rsidR="004360C8" w:rsidP="00500AB3" w:rsidRDefault="00500AB3" w14:paraId="77732036" w14:textId="3D1D2D1A">
      <w:pPr>
        <w:spacing w:line="276" w:lineRule="auto"/>
        <w:rPr>
          <w:szCs w:val="18"/>
        </w:rPr>
      </w:pPr>
      <w:r w:rsidRPr="00FB5A3C">
        <w:rPr>
          <w:szCs w:val="18"/>
        </w:rPr>
        <w:t>Ander</w:t>
      </w:r>
      <w:r>
        <w:rPr>
          <w:szCs w:val="18"/>
        </w:rPr>
        <w:t>zijds</w:t>
      </w:r>
      <w:r w:rsidRPr="00FB5A3C">
        <w:rPr>
          <w:szCs w:val="18"/>
        </w:rPr>
        <w:t xml:space="preserve"> hebben</w:t>
      </w:r>
      <w:r w:rsidR="004C0A78">
        <w:rPr>
          <w:szCs w:val="18"/>
        </w:rPr>
        <w:t xml:space="preserve"> houders van diplomatieke of</w:t>
      </w:r>
      <w:r w:rsidRPr="00FB5A3C">
        <w:rPr>
          <w:szCs w:val="18"/>
        </w:rPr>
        <w:t xml:space="preserve"> dienstpaspoort</w:t>
      </w:r>
      <w:r w:rsidR="004C0A78">
        <w:rPr>
          <w:szCs w:val="18"/>
        </w:rPr>
        <w:t>en</w:t>
      </w:r>
      <w:r w:rsidRPr="00FB5A3C">
        <w:rPr>
          <w:szCs w:val="18"/>
        </w:rPr>
        <w:t xml:space="preserve"> van de Benelux-Staten visumvrij toegang tot </w:t>
      </w:r>
      <w:r w:rsidR="00935D27">
        <w:rPr>
          <w:szCs w:val="18"/>
        </w:rPr>
        <w:t>Suriname</w:t>
      </w:r>
      <w:r w:rsidRPr="00FB5A3C">
        <w:rPr>
          <w:szCs w:val="18"/>
        </w:rPr>
        <w:t xml:space="preserve"> en mogen zij daar maximaal </w:t>
      </w:r>
      <w:r>
        <w:rPr>
          <w:szCs w:val="18"/>
        </w:rPr>
        <w:t>90 dagen</w:t>
      </w:r>
      <w:r w:rsidRPr="00FB5A3C">
        <w:rPr>
          <w:szCs w:val="18"/>
        </w:rPr>
        <w:t xml:space="preserve"> verblijven.</w:t>
      </w:r>
    </w:p>
    <w:p w:rsidRPr="00FB5A3C" w:rsidR="00500AB3" w:rsidP="00500AB3" w:rsidRDefault="00500AB3" w14:paraId="397E702B" w14:textId="77777777">
      <w:pPr>
        <w:spacing w:line="276" w:lineRule="auto"/>
        <w:rPr>
          <w:i/>
          <w:szCs w:val="18"/>
        </w:rPr>
      </w:pPr>
      <w:r w:rsidRPr="00FB5A3C">
        <w:rPr>
          <w:i/>
          <w:szCs w:val="18"/>
        </w:rPr>
        <w:t>Artikel 4: Geaccrediteerde vertegenwoordigers</w:t>
      </w:r>
    </w:p>
    <w:p w:rsidR="00500AB3" w:rsidP="00500AB3" w:rsidRDefault="00500AB3" w14:paraId="42A1F05F" w14:textId="46E38D75">
      <w:pPr>
        <w:spacing w:line="276" w:lineRule="auto"/>
        <w:rPr>
          <w:szCs w:val="18"/>
        </w:rPr>
      </w:pPr>
      <w:r w:rsidRPr="00FB5A3C">
        <w:rPr>
          <w:szCs w:val="18"/>
        </w:rPr>
        <w:t>In geval een</w:t>
      </w:r>
      <w:r w:rsidR="002741AD">
        <w:rPr>
          <w:szCs w:val="18"/>
        </w:rPr>
        <w:t xml:space="preserve"> houder van een diplomatiek</w:t>
      </w:r>
      <w:r w:rsidR="0016312C">
        <w:rPr>
          <w:szCs w:val="18"/>
        </w:rPr>
        <w:t xml:space="preserve"> paspoort</w:t>
      </w:r>
      <w:r w:rsidR="002741AD">
        <w:rPr>
          <w:szCs w:val="18"/>
        </w:rPr>
        <w:t xml:space="preserve"> of </w:t>
      </w:r>
      <w:r w:rsidRPr="00FB5A3C">
        <w:rPr>
          <w:szCs w:val="18"/>
        </w:rPr>
        <w:t>dienstpaspoort wordt geplaatst op een ambassade of consulaat</w:t>
      </w:r>
      <w:r w:rsidRPr="00C86CC8" w:rsidR="00C86CC8">
        <w:t xml:space="preserve"> </w:t>
      </w:r>
      <w:r w:rsidRPr="00C86CC8" w:rsidR="00C86CC8">
        <w:rPr>
          <w:szCs w:val="18"/>
        </w:rPr>
        <w:t>of bij een internationale organisatie</w:t>
      </w:r>
      <w:r w:rsidRPr="00FB5A3C">
        <w:rPr>
          <w:szCs w:val="18"/>
        </w:rPr>
        <w:t xml:space="preserve"> </w:t>
      </w:r>
      <w:r w:rsidR="00442274">
        <w:rPr>
          <w:szCs w:val="18"/>
        </w:rPr>
        <w:t xml:space="preserve">op het grondgebied </w:t>
      </w:r>
      <w:r w:rsidRPr="00FB5A3C">
        <w:rPr>
          <w:szCs w:val="18"/>
        </w:rPr>
        <w:t>van de andere partij, zal deze schriftelijk worden aangemeld en gedurende zijn plaatsing visumvrij kunnen binnenkomen, verblijven</w:t>
      </w:r>
      <w:r>
        <w:rPr>
          <w:szCs w:val="18"/>
        </w:rPr>
        <w:t xml:space="preserve"> en vertrekken</w:t>
      </w:r>
      <w:r w:rsidRPr="00FB5A3C">
        <w:rPr>
          <w:szCs w:val="18"/>
        </w:rPr>
        <w:t xml:space="preserve">. Partijen verbinden zich om de bij accreditatie geldende regelingen te respecteren. </w:t>
      </w:r>
    </w:p>
    <w:p w:rsidR="0070071B" w:rsidRDefault="0070071B" w14:paraId="2F98351D" w14:textId="77777777">
      <w:pPr>
        <w:rPr>
          <w:i/>
          <w:szCs w:val="18"/>
        </w:rPr>
      </w:pPr>
      <w:r>
        <w:rPr>
          <w:i/>
          <w:szCs w:val="18"/>
        </w:rPr>
        <w:br w:type="page"/>
      </w:r>
    </w:p>
    <w:p w:rsidRPr="00FB5A3C" w:rsidR="00500AB3" w:rsidP="00500AB3" w:rsidRDefault="00500AB3" w14:paraId="67FDE2B4" w14:textId="7831F530">
      <w:pPr>
        <w:spacing w:line="276" w:lineRule="auto"/>
        <w:rPr>
          <w:i/>
          <w:szCs w:val="18"/>
        </w:rPr>
      </w:pPr>
      <w:r w:rsidRPr="00FB5A3C">
        <w:rPr>
          <w:i/>
          <w:szCs w:val="18"/>
        </w:rPr>
        <w:lastRenderedPageBreak/>
        <w:t>Artikel 5: Weigering van toegang</w:t>
      </w:r>
    </w:p>
    <w:p w:rsidRPr="00FB5A3C" w:rsidR="00500AB3" w:rsidP="00500AB3" w:rsidRDefault="00442274" w14:paraId="11EEF6E6" w14:textId="5A7AF0F9">
      <w:pPr>
        <w:spacing w:line="276" w:lineRule="auto"/>
        <w:rPr>
          <w:szCs w:val="18"/>
        </w:rPr>
      </w:pPr>
      <w:r>
        <w:rPr>
          <w:szCs w:val="18"/>
        </w:rPr>
        <w:t>Een verdragspartij kan</w:t>
      </w:r>
      <w:r w:rsidRPr="00FB5A3C" w:rsidR="00500AB3">
        <w:rPr>
          <w:szCs w:val="18"/>
        </w:rPr>
        <w:t xml:space="preserve"> de toegang </w:t>
      </w:r>
      <w:r w:rsidR="00500AB3">
        <w:rPr>
          <w:szCs w:val="18"/>
        </w:rPr>
        <w:t>weigeren</w:t>
      </w:r>
      <w:r w:rsidRPr="00FB5A3C" w:rsidR="00500AB3">
        <w:rPr>
          <w:szCs w:val="18"/>
        </w:rPr>
        <w:t xml:space="preserve"> aan een </w:t>
      </w:r>
      <w:r w:rsidR="009F49BC">
        <w:rPr>
          <w:szCs w:val="18"/>
        </w:rPr>
        <w:t xml:space="preserve">diplomatieke of </w:t>
      </w:r>
      <w:r w:rsidRPr="00FB5A3C" w:rsidR="00500AB3">
        <w:rPr>
          <w:szCs w:val="18"/>
        </w:rPr>
        <w:t>dienstpaspoorthouder van de andere partij als deze als ongewenst</w:t>
      </w:r>
      <w:r w:rsidR="00500AB3">
        <w:rPr>
          <w:szCs w:val="18"/>
        </w:rPr>
        <w:t>e</w:t>
      </w:r>
      <w:r w:rsidRPr="00FB5A3C" w:rsidR="00500AB3">
        <w:rPr>
          <w:szCs w:val="18"/>
        </w:rPr>
        <w:t xml:space="preserve"> vreemdeling wordt </w:t>
      </w:r>
      <w:r w:rsidR="00500AB3">
        <w:rPr>
          <w:szCs w:val="18"/>
        </w:rPr>
        <w:t>beschouwd</w:t>
      </w:r>
      <w:r w:rsidRPr="00FB5A3C" w:rsidR="00500AB3">
        <w:rPr>
          <w:szCs w:val="18"/>
        </w:rPr>
        <w:t xml:space="preserve"> of als de aanwezigheid van de desbetreffende persoon wordt </w:t>
      </w:r>
      <w:r w:rsidR="00500AB3">
        <w:rPr>
          <w:szCs w:val="18"/>
        </w:rPr>
        <w:t>beschouwd</w:t>
      </w:r>
      <w:r w:rsidRPr="00FB5A3C" w:rsidR="00500AB3">
        <w:rPr>
          <w:szCs w:val="18"/>
        </w:rPr>
        <w:t xml:space="preserve"> als een bedreiging voor de openbare orde of nationale veiligheid. </w:t>
      </w:r>
    </w:p>
    <w:p w:rsidRPr="00FB5A3C" w:rsidR="00500AB3" w:rsidP="00500AB3" w:rsidRDefault="00500AB3" w14:paraId="1782916D" w14:textId="11065772">
      <w:pPr>
        <w:spacing w:line="276" w:lineRule="auto"/>
        <w:rPr>
          <w:i/>
          <w:szCs w:val="18"/>
        </w:rPr>
      </w:pPr>
      <w:r w:rsidRPr="00FB5A3C">
        <w:rPr>
          <w:i/>
          <w:szCs w:val="18"/>
        </w:rPr>
        <w:t xml:space="preserve">Artikel 6: </w:t>
      </w:r>
      <w:r w:rsidR="00557BE4">
        <w:rPr>
          <w:i/>
          <w:szCs w:val="18"/>
        </w:rPr>
        <w:t xml:space="preserve">Recht van de Europese Unie en nationaal recht </w:t>
      </w:r>
    </w:p>
    <w:p w:rsidR="00500AB3" w:rsidP="00500AB3" w:rsidRDefault="00500AB3" w14:paraId="0711BB19" w14:textId="28C08721">
      <w:pPr>
        <w:spacing w:line="276" w:lineRule="auto"/>
        <w:rPr>
          <w:szCs w:val="18"/>
        </w:rPr>
      </w:pPr>
      <w:r>
        <w:rPr>
          <w:szCs w:val="18"/>
        </w:rPr>
        <w:t>Voor zover het niet in het V</w:t>
      </w:r>
      <w:r w:rsidRPr="00FB5A3C">
        <w:rPr>
          <w:szCs w:val="18"/>
        </w:rPr>
        <w:t xml:space="preserve">erdrag </w:t>
      </w:r>
      <w:r>
        <w:rPr>
          <w:szCs w:val="18"/>
        </w:rPr>
        <w:t>is</w:t>
      </w:r>
      <w:r w:rsidRPr="00FB5A3C">
        <w:rPr>
          <w:szCs w:val="18"/>
        </w:rPr>
        <w:t xml:space="preserve"> geregeld, blijven alle </w:t>
      </w:r>
      <w:r>
        <w:rPr>
          <w:szCs w:val="18"/>
        </w:rPr>
        <w:t xml:space="preserve">nationale </w:t>
      </w:r>
      <w:r w:rsidRPr="00FB5A3C">
        <w:rPr>
          <w:szCs w:val="18"/>
        </w:rPr>
        <w:t xml:space="preserve">wetten en regelingen </w:t>
      </w:r>
      <w:proofErr w:type="gramStart"/>
      <w:r>
        <w:rPr>
          <w:szCs w:val="18"/>
        </w:rPr>
        <w:t>alsmede</w:t>
      </w:r>
      <w:proofErr w:type="gramEnd"/>
      <w:r>
        <w:rPr>
          <w:szCs w:val="18"/>
        </w:rPr>
        <w:t xml:space="preserve"> EU-verordeningen </w:t>
      </w:r>
      <w:r w:rsidRPr="00FB5A3C">
        <w:rPr>
          <w:szCs w:val="18"/>
        </w:rPr>
        <w:t xml:space="preserve">gelden die betrekking hebben op toegang, verblijfsduur, verblijf, </w:t>
      </w:r>
      <w:r w:rsidR="0011309B">
        <w:rPr>
          <w:szCs w:val="18"/>
        </w:rPr>
        <w:t xml:space="preserve">tewerkstelling en </w:t>
      </w:r>
      <w:r w:rsidRPr="00FB5A3C">
        <w:rPr>
          <w:szCs w:val="18"/>
        </w:rPr>
        <w:t>uitzetting.</w:t>
      </w:r>
      <w:r w:rsidR="00C866E6">
        <w:rPr>
          <w:szCs w:val="18"/>
        </w:rPr>
        <w:t xml:space="preserve"> </w:t>
      </w:r>
    </w:p>
    <w:p w:rsidR="00442274" w:rsidP="00500AB3" w:rsidRDefault="00442274" w14:paraId="3D05C6B9" w14:textId="51ABCB30">
      <w:pPr>
        <w:spacing w:line="276" w:lineRule="auto"/>
        <w:rPr>
          <w:i/>
          <w:iCs/>
          <w:szCs w:val="18"/>
        </w:rPr>
      </w:pPr>
      <w:bookmarkStart w:name="_Hlk144810983" w:id="2"/>
      <w:r>
        <w:rPr>
          <w:i/>
          <w:iCs/>
          <w:szCs w:val="18"/>
        </w:rPr>
        <w:t xml:space="preserve">Artikel 7: </w:t>
      </w:r>
      <w:r w:rsidR="009D1878">
        <w:rPr>
          <w:i/>
          <w:iCs/>
          <w:szCs w:val="18"/>
        </w:rPr>
        <w:t>Terug</w:t>
      </w:r>
      <w:r w:rsidR="00557BE4">
        <w:rPr>
          <w:i/>
          <w:iCs/>
          <w:szCs w:val="18"/>
        </w:rPr>
        <w:t>-</w:t>
      </w:r>
      <w:r w:rsidR="00C86CC8">
        <w:rPr>
          <w:i/>
          <w:iCs/>
          <w:szCs w:val="18"/>
        </w:rPr>
        <w:t xml:space="preserve"> en overname</w:t>
      </w:r>
    </w:p>
    <w:p w:rsidRPr="009D1878" w:rsidR="00442274" w:rsidP="00500AB3" w:rsidRDefault="009D1878" w14:paraId="34445D35" w14:textId="51902F15">
      <w:pPr>
        <w:spacing w:line="276" w:lineRule="auto"/>
        <w:rPr>
          <w:szCs w:val="18"/>
        </w:rPr>
      </w:pPr>
      <w:bookmarkStart w:name="_Hlk145594656" w:id="3"/>
      <w:bookmarkEnd w:id="2"/>
      <w:r w:rsidRPr="009D1878">
        <w:rPr>
          <w:szCs w:val="18"/>
        </w:rPr>
        <w:t>In dit artikel wordt de medewerking verzekerd van de respectievelijke autoriteiten voor de terugkeer van onderdanen in het bezit</w:t>
      </w:r>
      <w:r w:rsidR="009F49BC">
        <w:rPr>
          <w:szCs w:val="18"/>
        </w:rPr>
        <w:t xml:space="preserve"> </w:t>
      </w:r>
      <w:r w:rsidRPr="009D1878">
        <w:rPr>
          <w:szCs w:val="18"/>
        </w:rPr>
        <w:t xml:space="preserve">van een diplomatiek </w:t>
      </w:r>
      <w:r w:rsidR="009F49BC">
        <w:rPr>
          <w:szCs w:val="18"/>
        </w:rPr>
        <w:t>paspoort of een dienst</w:t>
      </w:r>
      <w:r w:rsidRPr="009D1878">
        <w:rPr>
          <w:szCs w:val="18"/>
        </w:rPr>
        <w:t>paspoort die op elkaars grondgebied verblijven.</w:t>
      </w:r>
    </w:p>
    <w:bookmarkEnd w:id="3"/>
    <w:p w:rsidRPr="00FB5A3C" w:rsidR="00500AB3" w:rsidP="00500AB3" w:rsidRDefault="00500AB3" w14:paraId="4E435FE9" w14:textId="7EF91C7E">
      <w:pPr>
        <w:spacing w:line="276" w:lineRule="auto"/>
        <w:rPr>
          <w:i/>
          <w:szCs w:val="18"/>
        </w:rPr>
      </w:pPr>
      <w:r w:rsidRPr="00FB5A3C">
        <w:rPr>
          <w:i/>
          <w:szCs w:val="18"/>
        </w:rPr>
        <w:t xml:space="preserve">Artikel </w:t>
      </w:r>
      <w:r w:rsidR="00442274">
        <w:rPr>
          <w:i/>
          <w:szCs w:val="18"/>
        </w:rPr>
        <w:t>8</w:t>
      </w:r>
      <w:r w:rsidRPr="00FB5A3C">
        <w:rPr>
          <w:i/>
          <w:szCs w:val="18"/>
        </w:rPr>
        <w:t>: Documentatie</w:t>
      </w:r>
    </w:p>
    <w:p w:rsidRPr="00FB5A3C" w:rsidR="00500AB3" w:rsidP="00500AB3" w:rsidRDefault="00500AB3" w14:paraId="09C33F78" w14:textId="6D2EAFEB">
      <w:pPr>
        <w:spacing w:line="276" w:lineRule="auto"/>
        <w:rPr>
          <w:szCs w:val="18"/>
        </w:rPr>
      </w:pPr>
      <w:proofErr w:type="gramStart"/>
      <w:r w:rsidRPr="00FB5A3C">
        <w:rPr>
          <w:szCs w:val="18"/>
        </w:rPr>
        <w:t>Indien</w:t>
      </w:r>
      <w:proofErr w:type="gramEnd"/>
      <w:r w:rsidRPr="00FB5A3C">
        <w:rPr>
          <w:szCs w:val="18"/>
        </w:rPr>
        <w:t xml:space="preserve"> een van de partijen nieuwe of gewijz</w:t>
      </w:r>
      <w:r>
        <w:rPr>
          <w:szCs w:val="18"/>
        </w:rPr>
        <w:t>i</w:t>
      </w:r>
      <w:r w:rsidRPr="00FB5A3C">
        <w:rPr>
          <w:szCs w:val="18"/>
        </w:rPr>
        <w:t>gde</w:t>
      </w:r>
      <w:r w:rsidR="00C86CC8">
        <w:rPr>
          <w:szCs w:val="18"/>
        </w:rPr>
        <w:t xml:space="preserve"> diplomatieke paspoorten of</w:t>
      </w:r>
      <w:r w:rsidRPr="00FB5A3C">
        <w:rPr>
          <w:szCs w:val="18"/>
        </w:rPr>
        <w:t xml:space="preserve"> dienstpaspoorten in omloop brengt, zal deze de andere partijen tijdig – </w:t>
      </w:r>
      <w:r>
        <w:rPr>
          <w:szCs w:val="18"/>
        </w:rPr>
        <w:t xml:space="preserve">in beginsel </w:t>
      </w:r>
      <w:r w:rsidRPr="00FB5A3C">
        <w:rPr>
          <w:szCs w:val="18"/>
        </w:rPr>
        <w:t xml:space="preserve">minimaal 60 dagen </w:t>
      </w:r>
      <w:r w:rsidR="00C73B47">
        <w:rPr>
          <w:szCs w:val="18"/>
        </w:rPr>
        <w:t xml:space="preserve">van </w:t>
      </w:r>
      <w:r>
        <w:rPr>
          <w:szCs w:val="18"/>
        </w:rPr>
        <w:t xml:space="preserve">tevoren </w:t>
      </w:r>
      <w:r w:rsidRPr="00FB5A3C">
        <w:rPr>
          <w:szCs w:val="18"/>
        </w:rPr>
        <w:t>- specim</w:t>
      </w:r>
      <w:r w:rsidR="0013340E">
        <w:rPr>
          <w:szCs w:val="18"/>
        </w:rPr>
        <w:t>ina</w:t>
      </w:r>
      <w:r w:rsidRPr="00FB5A3C">
        <w:rPr>
          <w:szCs w:val="18"/>
        </w:rPr>
        <w:t xml:space="preserve"> hiervan sturen, evenals de bijbehorende technische specificaties. </w:t>
      </w:r>
    </w:p>
    <w:p w:rsidRPr="00FB5A3C" w:rsidR="00500AB3" w:rsidP="00500AB3" w:rsidRDefault="00500AB3" w14:paraId="22669F8F" w14:textId="189961CB">
      <w:pPr>
        <w:spacing w:line="276" w:lineRule="auto"/>
        <w:rPr>
          <w:i/>
          <w:szCs w:val="18"/>
        </w:rPr>
      </w:pPr>
      <w:r w:rsidRPr="00FB5A3C">
        <w:rPr>
          <w:i/>
          <w:szCs w:val="18"/>
        </w:rPr>
        <w:t xml:space="preserve">Artikelen </w:t>
      </w:r>
      <w:r w:rsidR="00442274">
        <w:rPr>
          <w:i/>
          <w:szCs w:val="18"/>
        </w:rPr>
        <w:t>9</w:t>
      </w:r>
      <w:r w:rsidRPr="00FB5A3C">
        <w:rPr>
          <w:i/>
          <w:szCs w:val="18"/>
        </w:rPr>
        <w:t xml:space="preserve"> tot en met </w:t>
      </w:r>
      <w:r>
        <w:rPr>
          <w:i/>
          <w:szCs w:val="18"/>
        </w:rPr>
        <w:t>1</w:t>
      </w:r>
      <w:r w:rsidR="0016312C">
        <w:rPr>
          <w:i/>
          <w:szCs w:val="18"/>
        </w:rPr>
        <w:t>4</w:t>
      </w:r>
      <w:r w:rsidRPr="00FB5A3C">
        <w:rPr>
          <w:i/>
          <w:szCs w:val="18"/>
        </w:rPr>
        <w:t xml:space="preserve"> </w:t>
      </w:r>
    </w:p>
    <w:p w:rsidR="00500AB3" w:rsidP="00500AB3" w:rsidRDefault="00500AB3" w14:paraId="5603F6EE" w14:textId="40070E58">
      <w:pPr>
        <w:spacing w:line="276" w:lineRule="auto"/>
        <w:rPr>
          <w:szCs w:val="18"/>
        </w:rPr>
      </w:pPr>
      <w:r w:rsidRPr="00FB5A3C">
        <w:rPr>
          <w:szCs w:val="18"/>
        </w:rPr>
        <w:t xml:space="preserve">De artikelen </w:t>
      </w:r>
      <w:r w:rsidR="0016312C">
        <w:rPr>
          <w:szCs w:val="18"/>
        </w:rPr>
        <w:t>9</w:t>
      </w:r>
      <w:r w:rsidRPr="00FB5A3C">
        <w:rPr>
          <w:szCs w:val="18"/>
        </w:rPr>
        <w:t xml:space="preserve"> tot en met 1</w:t>
      </w:r>
      <w:r w:rsidR="0016312C">
        <w:rPr>
          <w:szCs w:val="18"/>
        </w:rPr>
        <w:t>4</w:t>
      </w:r>
      <w:r w:rsidRPr="00FB5A3C">
        <w:rPr>
          <w:szCs w:val="18"/>
        </w:rPr>
        <w:t xml:space="preserve"> bevatten bepalingen over het oplossen van geschillen, </w:t>
      </w:r>
      <w:r>
        <w:rPr>
          <w:szCs w:val="18"/>
        </w:rPr>
        <w:t>de</w:t>
      </w:r>
      <w:r w:rsidR="00D15660">
        <w:rPr>
          <w:szCs w:val="18"/>
        </w:rPr>
        <w:t xml:space="preserve"> depositaris, de</w:t>
      </w:r>
      <w:r>
        <w:rPr>
          <w:szCs w:val="18"/>
        </w:rPr>
        <w:t xml:space="preserve"> procedure voor </w:t>
      </w:r>
      <w:r w:rsidRPr="00FB5A3C">
        <w:rPr>
          <w:szCs w:val="18"/>
        </w:rPr>
        <w:t xml:space="preserve">wijziging van het </w:t>
      </w:r>
      <w:r>
        <w:rPr>
          <w:szCs w:val="18"/>
        </w:rPr>
        <w:t>V</w:t>
      </w:r>
      <w:r w:rsidRPr="00FB5A3C">
        <w:rPr>
          <w:szCs w:val="18"/>
        </w:rPr>
        <w:t>erdrag,</w:t>
      </w:r>
      <w:r w:rsidR="00C866E6">
        <w:rPr>
          <w:szCs w:val="18"/>
        </w:rPr>
        <w:t xml:space="preserve"> </w:t>
      </w:r>
      <w:r w:rsidRPr="00FB5A3C">
        <w:rPr>
          <w:szCs w:val="18"/>
        </w:rPr>
        <w:t>inwerkingtreding, opzegging</w:t>
      </w:r>
      <w:r>
        <w:rPr>
          <w:szCs w:val="18"/>
        </w:rPr>
        <w:t>,</w:t>
      </w:r>
      <w:r w:rsidRPr="00FB5A3C">
        <w:rPr>
          <w:szCs w:val="18"/>
        </w:rPr>
        <w:t xml:space="preserve"> schorsing</w:t>
      </w:r>
      <w:r>
        <w:rPr>
          <w:szCs w:val="18"/>
        </w:rPr>
        <w:t xml:space="preserve"> </w:t>
      </w:r>
      <w:r w:rsidRPr="00FB5A3C">
        <w:rPr>
          <w:szCs w:val="18"/>
        </w:rPr>
        <w:t xml:space="preserve">en de territoriale toepassing. </w:t>
      </w:r>
      <w:r>
        <w:rPr>
          <w:szCs w:val="18"/>
        </w:rPr>
        <w:t>Op grond van artikel 1</w:t>
      </w:r>
      <w:r w:rsidR="00D15660">
        <w:rPr>
          <w:szCs w:val="18"/>
        </w:rPr>
        <w:t>4</w:t>
      </w:r>
      <w:r>
        <w:rPr>
          <w:szCs w:val="18"/>
        </w:rPr>
        <w:t xml:space="preserve"> zal de depositaris in kennis worden </w:t>
      </w:r>
      <w:r w:rsidR="002E52FA">
        <w:rPr>
          <w:szCs w:val="18"/>
        </w:rPr>
        <w:t xml:space="preserve">gesteld </w:t>
      </w:r>
      <w:r>
        <w:rPr>
          <w:szCs w:val="18"/>
        </w:rPr>
        <w:t>van de uitbreiding van het Verdrag tot Caribisch Nederland</w:t>
      </w:r>
      <w:r w:rsidR="00D15660">
        <w:rPr>
          <w:szCs w:val="18"/>
        </w:rPr>
        <w:t xml:space="preserve"> en Aruba, Curaçao en </w:t>
      </w:r>
      <w:proofErr w:type="gramStart"/>
      <w:r w:rsidR="00D15660">
        <w:rPr>
          <w:szCs w:val="18"/>
        </w:rPr>
        <w:t>Sint Maarten</w:t>
      </w:r>
      <w:proofErr w:type="gramEnd"/>
      <w:r w:rsidRPr="00FB5A3C">
        <w:rPr>
          <w:szCs w:val="18"/>
        </w:rPr>
        <w:t xml:space="preserve">. </w:t>
      </w:r>
    </w:p>
    <w:p w:rsidRPr="00FB5A3C" w:rsidR="00500AB3" w:rsidP="00500AB3" w:rsidRDefault="00500AB3" w14:paraId="7124FB53" w14:textId="77777777">
      <w:pPr>
        <w:spacing w:line="276" w:lineRule="auto"/>
        <w:rPr>
          <w:szCs w:val="18"/>
        </w:rPr>
      </w:pPr>
    </w:p>
    <w:p w:rsidR="00500AB3" w:rsidP="00500AB3" w:rsidRDefault="00500AB3" w14:paraId="4BB972D4" w14:textId="77777777">
      <w:pPr>
        <w:spacing w:line="276" w:lineRule="auto"/>
      </w:pPr>
    </w:p>
    <w:p w:rsidR="009D483B" w:rsidRDefault="00500AB3" w14:paraId="35F5A177" w14:textId="253A97C3">
      <w:r>
        <w:t>De Minister van Buitenlandse Zaken</w:t>
      </w:r>
      <w:r w:rsidR="00266F74">
        <w:t>,</w:t>
      </w:r>
    </w:p>
    <w:sectPr w:rsidR="009D483B">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8FA8" w14:textId="77777777" w:rsidR="00AA6E78" w:rsidRDefault="00AA6E78" w:rsidP="002E61D7">
      <w:pPr>
        <w:spacing w:after="0" w:line="240" w:lineRule="auto"/>
      </w:pPr>
      <w:r>
        <w:separator/>
      </w:r>
    </w:p>
  </w:endnote>
  <w:endnote w:type="continuationSeparator" w:id="0">
    <w:p w14:paraId="4716C998" w14:textId="77777777" w:rsidR="00AA6E78" w:rsidRDefault="00AA6E78" w:rsidP="002E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047245"/>
      <w:docPartObj>
        <w:docPartGallery w:val="Page Numbers (Bottom of Page)"/>
        <w:docPartUnique/>
      </w:docPartObj>
    </w:sdtPr>
    <w:sdtEndPr/>
    <w:sdtContent>
      <w:p w14:paraId="0AB216AA" w14:textId="46E7E6A5" w:rsidR="00266F74" w:rsidRDefault="00266F74">
        <w:pPr>
          <w:pStyle w:val="Voettekst"/>
          <w:jc w:val="right"/>
        </w:pPr>
        <w:r>
          <w:fldChar w:fldCharType="begin"/>
        </w:r>
        <w:r>
          <w:instrText>PAGE   \* MERGEFORMAT</w:instrText>
        </w:r>
        <w:r>
          <w:fldChar w:fldCharType="separate"/>
        </w:r>
        <w:r>
          <w:t>2</w:t>
        </w:r>
        <w:r>
          <w:fldChar w:fldCharType="end"/>
        </w:r>
      </w:p>
    </w:sdtContent>
  </w:sdt>
  <w:p w14:paraId="1D627C7F" w14:textId="77777777" w:rsidR="00266F74" w:rsidRDefault="00266F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A8E4" w14:textId="77777777" w:rsidR="00AA6E78" w:rsidRDefault="00AA6E78" w:rsidP="002E61D7">
      <w:pPr>
        <w:spacing w:after="0" w:line="240" w:lineRule="auto"/>
      </w:pPr>
      <w:r>
        <w:separator/>
      </w:r>
    </w:p>
  </w:footnote>
  <w:footnote w:type="continuationSeparator" w:id="0">
    <w:p w14:paraId="6257A44B" w14:textId="77777777" w:rsidR="00AA6E78" w:rsidRDefault="00AA6E78" w:rsidP="002E6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C0E5B"/>
    <w:multiLevelType w:val="hybridMultilevel"/>
    <w:tmpl w:val="F558C99C"/>
    <w:lvl w:ilvl="0" w:tplc="F0C67D8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B512029"/>
    <w:multiLevelType w:val="hybridMultilevel"/>
    <w:tmpl w:val="FA180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447947">
    <w:abstractNumId w:val="1"/>
  </w:num>
  <w:num w:numId="2" w16cid:durableId="36313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B3"/>
    <w:rsid w:val="00005B55"/>
    <w:rsid w:val="00017792"/>
    <w:rsid w:val="00037DC8"/>
    <w:rsid w:val="000433AD"/>
    <w:rsid w:val="00057474"/>
    <w:rsid w:val="00057A43"/>
    <w:rsid w:val="000627FD"/>
    <w:rsid w:val="00063EF8"/>
    <w:rsid w:val="000808E9"/>
    <w:rsid w:val="000A656B"/>
    <w:rsid w:val="000B2F9A"/>
    <w:rsid w:val="000C4E04"/>
    <w:rsid w:val="000C58F8"/>
    <w:rsid w:val="000C5D68"/>
    <w:rsid w:val="000E236B"/>
    <w:rsid w:val="000F591C"/>
    <w:rsid w:val="000F61CE"/>
    <w:rsid w:val="0011309B"/>
    <w:rsid w:val="001242DD"/>
    <w:rsid w:val="00124D03"/>
    <w:rsid w:val="0012767B"/>
    <w:rsid w:val="00130DB5"/>
    <w:rsid w:val="0013340E"/>
    <w:rsid w:val="00136C65"/>
    <w:rsid w:val="0014331C"/>
    <w:rsid w:val="00143C26"/>
    <w:rsid w:val="0016312C"/>
    <w:rsid w:val="00170A15"/>
    <w:rsid w:val="00185D45"/>
    <w:rsid w:val="001A1A9B"/>
    <w:rsid w:val="001D47F8"/>
    <w:rsid w:val="001D6C43"/>
    <w:rsid w:val="001E12DB"/>
    <w:rsid w:val="00207A6E"/>
    <w:rsid w:val="00223337"/>
    <w:rsid w:val="0024795E"/>
    <w:rsid w:val="002501BD"/>
    <w:rsid w:val="002619FC"/>
    <w:rsid w:val="00266F74"/>
    <w:rsid w:val="002741AD"/>
    <w:rsid w:val="00275889"/>
    <w:rsid w:val="002951CC"/>
    <w:rsid w:val="002B1DCF"/>
    <w:rsid w:val="002B1EC9"/>
    <w:rsid w:val="002B508A"/>
    <w:rsid w:val="002E52FA"/>
    <w:rsid w:val="002E55C9"/>
    <w:rsid w:val="002E61D7"/>
    <w:rsid w:val="002F0C3C"/>
    <w:rsid w:val="00300E94"/>
    <w:rsid w:val="003127CD"/>
    <w:rsid w:val="00312B30"/>
    <w:rsid w:val="003169AA"/>
    <w:rsid w:val="0032404A"/>
    <w:rsid w:val="0032597D"/>
    <w:rsid w:val="003335C6"/>
    <w:rsid w:val="00334E9B"/>
    <w:rsid w:val="00347DE4"/>
    <w:rsid w:val="00371F2F"/>
    <w:rsid w:val="00391196"/>
    <w:rsid w:val="00392282"/>
    <w:rsid w:val="003951A0"/>
    <w:rsid w:val="003A0383"/>
    <w:rsid w:val="003A1737"/>
    <w:rsid w:val="003B14A4"/>
    <w:rsid w:val="003C0656"/>
    <w:rsid w:val="00403012"/>
    <w:rsid w:val="00425FC1"/>
    <w:rsid w:val="004360C8"/>
    <w:rsid w:val="00436DF9"/>
    <w:rsid w:val="00442274"/>
    <w:rsid w:val="004757F4"/>
    <w:rsid w:val="00484A0F"/>
    <w:rsid w:val="00485B27"/>
    <w:rsid w:val="0049642A"/>
    <w:rsid w:val="004A3D1E"/>
    <w:rsid w:val="004A3ED2"/>
    <w:rsid w:val="004A7CF2"/>
    <w:rsid w:val="004B195E"/>
    <w:rsid w:val="004B6A09"/>
    <w:rsid w:val="004C0A78"/>
    <w:rsid w:val="004F7303"/>
    <w:rsid w:val="00500AB3"/>
    <w:rsid w:val="00510B3A"/>
    <w:rsid w:val="0051252C"/>
    <w:rsid w:val="00520A07"/>
    <w:rsid w:val="00525F4D"/>
    <w:rsid w:val="00557BE4"/>
    <w:rsid w:val="00573761"/>
    <w:rsid w:val="00575FB7"/>
    <w:rsid w:val="00576877"/>
    <w:rsid w:val="0058441C"/>
    <w:rsid w:val="005916F2"/>
    <w:rsid w:val="005A0311"/>
    <w:rsid w:val="005B5076"/>
    <w:rsid w:val="005C536A"/>
    <w:rsid w:val="005D3B8B"/>
    <w:rsid w:val="005E4581"/>
    <w:rsid w:val="005F43B8"/>
    <w:rsid w:val="006064E8"/>
    <w:rsid w:val="00616D50"/>
    <w:rsid w:val="00622ECD"/>
    <w:rsid w:val="00632284"/>
    <w:rsid w:val="0064120C"/>
    <w:rsid w:val="006435EC"/>
    <w:rsid w:val="0065094A"/>
    <w:rsid w:val="00655A74"/>
    <w:rsid w:val="00657FDA"/>
    <w:rsid w:val="0068063E"/>
    <w:rsid w:val="00681E75"/>
    <w:rsid w:val="00687789"/>
    <w:rsid w:val="006948C2"/>
    <w:rsid w:val="006D3937"/>
    <w:rsid w:val="0070071B"/>
    <w:rsid w:val="00702893"/>
    <w:rsid w:val="0070623C"/>
    <w:rsid w:val="00720B5A"/>
    <w:rsid w:val="00764E9A"/>
    <w:rsid w:val="00775046"/>
    <w:rsid w:val="00781957"/>
    <w:rsid w:val="00782E63"/>
    <w:rsid w:val="007A1209"/>
    <w:rsid w:val="007B2C92"/>
    <w:rsid w:val="007C2E6C"/>
    <w:rsid w:val="007C7F4A"/>
    <w:rsid w:val="007D6500"/>
    <w:rsid w:val="007F0AC6"/>
    <w:rsid w:val="007F1DA4"/>
    <w:rsid w:val="008076B1"/>
    <w:rsid w:val="0083239B"/>
    <w:rsid w:val="008352A5"/>
    <w:rsid w:val="00835F4E"/>
    <w:rsid w:val="0085585B"/>
    <w:rsid w:val="00871B48"/>
    <w:rsid w:val="00894C81"/>
    <w:rsid w:val="00896B47"/>
    <w:rsid w:val="008A3AE6"/>
    <w:rsid w:val="008B3E0D"/>
    <w:rsid w:val="008E3714"/>
    <w:rsid w:val="008E680D"/>
    <w:rsid w:val="008F0BC0"/>
    <w:rsid w:val="008F0D17"/>
    <w:rsid w:val="008F5B7C"/>
    <w:rsid w:val="00903D9D"/>
    <w:rsid w:val="00905954"/>
    <w:rsid w:val="00912CB5"/>
    <w:rsid w:val="00916BF3"/>
    <w:rsid w:val="00931695"/>
    <w:rsid w:val="00935D27"/>
    <w:rsid w:val="00954B7D"/>
    <w:rsid w:val="009659A9"/>
    <w:rsid w:val="00973A1D"/>
    <w:rsid w:val="00985956"/>
    <w:rsid w:val="00986F63"/>
    <w:rsid w:val="009D1878"/>
    <w:rsid w:val="009D483B"/>
    <w:rsid w:val="009E2929"/>
    <w:rsid w:val="009F49BC"/>
    <w:rsid w:val="00A141F1"/>
    <w:rsid w:val="00A14960"/>
    <w:rsid w:val="00A23B34"/>
    <w:rsid w:val="00A266A0"/>
    <w:rsid w:val="00A41B33"/>
    <w:rsid w:val="00A43497"/>
    <w:rsid w:val="00A531DF"/>
    <w:rsid w:val="00A54C0E"/>
    <w:rsid w:val="00A61EED"/>
    <w:rsid w:val="00A678B8"/>
    <w:rsid w:val="00A76968"/>
    <w:rsid w:val="00A95493"/>
    <w:rsid w:val="00AA08FA"/>
    <w:rsid w:val="00AA6E78"/>
    <w:rsid w:val="00AB3647"/>
    <w:rsid w:val="00AC2564"/>
    <w:rsid w:val="00AC300B"/>
    <w:rsid w:val="00AC54DA"/>
    <w:rsid w:val="00AD3682"/>
    <w:rsid w:val="00AE4A4A"/>
    <w:rsid w:val="00AF5C29"/>
    <w:rsid w:val="00B12A66"/>
    <w:rsid w:val="00B14C3B"/>
    <w:rsid w:val="00B214D3"/>
    <w:rsid w:val="00B61475"/>
    <w:rsid w:val="00B75731"/>
    <w:rsid w:val="00BA1783"/>
    <w:rsid w:val="00BB688A"/>
    <w:rsid w:val="00BC706A"/>
    <w:rsid w:val="00BD218B"/>
    <w:rsid w:val="00BE5219"/>
    <w:rsid w:val="00BF11CF"/>
    <w:rsid w:val="00BF2737"/>
    <w:rsid w:val="00BF46E0"/>
    <w:rsid w:val="00BF623D"/>
    <w:rsid w:val="00BF7006"/>
    <w:rsid w:val="00C04BAC"/>
    <w:rsid w:val="00C072B9"/>
    <w:rsid w:val="00C115FB"/>
    <w:rsid w:val="00C27098"/>
    <w:rsid w:val="00C33042"/>
    <w:rsid w:val="00C34FD5"/>
    <w:rsid w:val="00C35F13"/>
    <w:rsid w:val="00C4241F"/>
    <w:rsid w:val="00C72804"/>
    <w:rsid w:val="00C73B47"/>
    <w:rsid w:val="00C81331"/>
    <w:rsid w:val="00C866E6"/>
    <w:rsid w:val="00C86CC8"/>
    <w:rsid w:val="00C96EF8"/>
    <w:rsid w:val="00CD7243"/>
    <w:rsid w:val="00CE5D64"/>
    <w:rsid w:val="00CF53A1"/>
    <w:rsid w:val="00D06D52"/>
    <w:rsid w:val="00D15660"/>
    <w:rsid w:val="00D216A2"/>
    <w:rsid w:val="00D232E3"/>
    <w:rsid w:val="00D26A80"/>
    <w:rsid w:val="00D45DF3"/>
    <w:rsid w:val="00D74088"/>
    <w:rsid w:val="00D8486D"/>
    <w:rsid w:val="00D872F4"/>
    <w:rsid w:val="00D93A13"/>
    <w:rsid w:val="00DA0CA3"/>
    <w:rsid w:val="00DC2F75"/>
    <w:rsid w:val="00DD06C4"/>
    <w:rsid w:val="00DD10B3"/>
    <w:rsid w:val="00DD18A2"/>
    <w:rsid w:val="00DD3BA0"/>
    <w:rsid w:val="00DD3ED5"/>
    <w:rsid w:val="00DE1D4C"/>
    <w:rsid w:val="00E02612"/>
    <w:rsid w:val="00E10C01"/>
    <w:rsid w:val="00E22AF5"/>
    <w:rsid w:val="00E343DF"/>
    <w:rsid w:val="00E53FC5"/>
    <w:rsid w:val="00E62A36"/>
    <w:rsid w:val="00E74119"/>
    <w:rsid w:val="00E9732A"/>
    <w:rsid w:val="00E9746B"/>
    <w:rsid w:val="00EC6007"/>
    <w:rsid w:val="00EC7368"/>
    <w:rsid w:val="00EE21B7"/>
    <w:rsid w:val="00EF2EDB"/>
    <w:rsid w:val="00EF4B48"/>
    <w:rsid w:val="00F11FF3"/>
    <w:rsid w:val="00F12F10"/>
    <w:rsid w:val="00F254B9"/>
    <w:rsid w:val="00F5233C"/>
    <w:rsid w:val="00F63DCC"/>
    <w:rsid w:val="00F848EE"/>
    <w:rsid w:val="00FA5684"/>
    <w:rsid w:val="00FA5AA2"/>
    <w:rsid w:val="00FC13EF"/>
    <w:rsid w:val="00FF4655"/>
    <w:rsid w:val="00FF52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0C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0AB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00AB3"/>
    <w:pPr>
      <w:spacing w:after="0" w:line="240" w:lineRule="auto"/>
      <w:ind w:left="720"/>
    </w:pPr>
    <w:rPr>
      <w:rFonts w:ascii="Calibri" w:hAnsi="Calibri" w:cs="Calibri"/>
    </w:rPr>
  </w:style>
  <w:style w:type="character" w:styleId="Verwijzingopmerking">
    <w:name w:val="annotation reference"/>
    <w:basedOn w:val="Standaardalinea-lettertype"/>
    <w:uiPriority w:val="99"/>
    <w:semiHidden/>
    <w:unhideWhenUsed/>
    <w:rsid w:val="00500AB3"/>
    <w:rPr>
      <w:sz w:val="16"/>
      <w:szCs w:val="16"/>
    </w:rPr>
  </w:style>
  <w:style w:type="paragraph" w:styleId="Tekstopmerking">
    <w:name w:val="annotation text"/>
    <w:basedOn w:val="Standaard"/>
    <w:link w:val="TekstopmerkingChar"/>
    <w:uiPriority w:val="99"/>
    <w:unhideWhenUsed/>
    <w:rsid w:val="00500AB3"/>
    <w:pPr>
      <w:spacing w:line="240" w:lineRule="auto"/>
    </w:pPr>
    <w:rPr>
      <w:sz w:val="20"/>
      <w:szCs w:val="20"/>
    </w:rPr>
  </w:style>
  <w:style w:type="character" w:customStyle="1" w:styleId="TekstopmerkingChar">
    <w:name w:val="Tekst opmerking Char"/>
    <w:basedOn w:val="Standaardalinea-lettertype"/>
    <w:link w:val="Tekstopmerking"/>
    <w:uiPriority w:val="99"/>
    <w:rsid w:val="00500AB3"/>
    <w:rPr>
      <w:sz w:val="20"/>
      <w:szCs w:val="20"/>
    </w:rPr>
  </w:style>
  <w:style w:type="paragraph" w:styleId="Onderwerpvanopmerking">
    <w:name w:val="annotation subject"/>
    <w:basedOn w:val="Tekstopmerking"/>
    <w:next w:val="Tekstopmerking"/>
    <w:link w:val="OnderwerpvanopmerkingChar"/>
    <w:uiPriority w:val="99"/>
    <w:semiHidden/>
    <w:unhideWhenUsed/>
    <w:rsid w:val="002619FC"/>
    <w:rPr>
      <w:b/>
      <w:bCs/>
    </w:rPr>
  </w:style>
  <w:style w:type="character" w:customStyle="1" w:styleId="OnderwerpvanopmerkingChar">
    <w:name w:val="Onderwerp van opmerking Char"/>
    <w:basedOn w:val="TekstopmerkingChar"/>
    <w:link w:val="Onderwerpvanopmerking"/>
    <w:uiPriority w:val="99"/>
    <w:semiHidden/>
    <w:rsid w:val="002619FC"/>
    <w:rPr>
      <w:b/>
      <w:bCs/>
      <w:sz w:val="20"/>
      <w:szCs w:val="20"/>
    </w:rPr>
  </w:style>
  <w:style w:type="character" w:styleId="Hyperlink">
    <w:name w:val="Hyperlink"/>
    <w:basedOn w:val="Standaardalinea-lettertype"/>
    <w:uiPriority w:val="99"/>
    <w:unhideWhenUsed/>
    <w:rsid w:val="00275889"/>
    <w:rPr>
      <w:color w:val="0563C1" w:themeColor="hyperlink"/>
      <w:u w:val="single"/>
    </w:rPr>
  </w:style>
  <w:style w:type="character" w:styleId="Onopgelostemelding">
    <w:name w:val="Unresolved Mention"/>
    <w:basedOn w:val="Standaardalinea-lettertype"/>
    <w:uiPriority w:val="99"/>
    <w:semiHidden/>
    <w:unhideWhenUsed/>
    <w:rsid w:val="00275889"/>
    <w:rPr>
      <w:color w:val="605E5C"/>
      <w:shd w:val="clear" w:color="auto" w:fill="E1DFDD"/>
    </w:rPr>
  </w:style>
  <w:style w:type="character" w:styleId="GevolgdeHyperlink">
    <w:name w:val="FollowedHyperlink"/>
    <w:basedOn w:val="Standaardalinea-lettertype"/>
    <w:uiPriority w:val="99"/>
    <w:semiHidden/>
    <w:unhideWhenUsed/>
    <w:rsid w:val="007C2E6C"/>
    <w:rPr>
      <w:color w:val="954F72" w:themeColor="followedHyperlink"/>
      <w:u w:val="single"/>
    </w:rPr>
  </w:style>
  <w:style w:type="paragraph" w:customStyle="1" w:styleId="lid">
    <w:name w:val="lid"/>
    <w:basedOn w:val="Standaard"/>
    <w:rsid w:val="005C536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l">
    <w:name w:val="al"/>
    <w:basedOn w:val="Standaard"/>
    <w:rsid w:val="005C536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0w">
    <w:name w:val="v0w"/>
    <w:basedOn w:val="Standaardalinea-lettertype"/>
    <w:rsid w:val="0013340E"/>
  </w:style>
  <w:style w:type="character" w:customStyle="1" w:styleId="ve">
    <w:name w:val="ve"/>
    <w:basedOn w:val="Standaardalinea-lettertype"/>
    <w:rsid w:val="0013340E"/>
  </w:style>
  <w:style w:type="character" w:customStyle="1" w:styleId="v02">
    <w:name w:val="v02"/>
    <w:basedOn w:val="Standaardalinea-lettertype"/>
    <w:rsid w:val="0013340E"/>
  </w:style>
  <w:style w:type="character" w:customStyle="1" w:styleId="v0h">
    <w:name w:val="v0h"/>
    <w:basedOn w:val="Standaardalinea-lettertype"/>
    <w:rsid w:val="0013340E"/>
  </w:style>
  <w:style w:type="character" w:customStyle="1" w:styleId="vc">
    <w:name w:val="vc"/>
    <w:basedOn w:val="Standaardalinea-lettertype"/>
    <w:rsid w:val="0013340E"/>
  </w:style>
  <w:style w:type="character" w:customStyle="1" w:styleId="vh">
    <w:name w:val="vh"/>
    <w:basedOn w:val="Standaardalinea-lettertype"/>
    <w:rsid w:val="0013340E"/>
  </w:style>
  <w:style w:type="character" w:customStyle="1" w:styleId="vt">
    <w:name w:val="vt"/>
    <w:basedOn w:val="Standaardalinea-lettertype"/>
    <w:rsid w:val="0013340E"/>
  </w:style>
  <w:style w:type="character" w:customStyle="1" w:styleId="v1t">
    <w:name w:val="v1t"/>
    <w:basedOn w:val="Standaardalinea-lettertype"/>
    <w:rsid w:val="0013340E"/>
  </w:style>
  <w:style w:type="paragraph" w:styleId="Revisie">
    <w:name w:val="Revision"/>
    <w:hidden/>
    <w:uiPriority w:val="99"/>
    <w:semiHidden/>
    <w:rsid w:val="003A1737"/>
    <w:pPr>
      <w:spacing w:after="0" w:line="240" w:lineRule="auto"/>
    </w:pPr>
  </w:style>
  <w:style w:type="paragraph" w:styleId="Voetnoottekst">
    <w:name w:val="footnote text"/>
    <w:basedOn w:val="Standaard"/>
    <w:link w:val="VoetnoottekstChar"/>
    <w:uiPriority w:val="99"/>
    <w:unhideWhenUsed/>
    <w:rsid w:val="002E61D7"/>
    <w:pPr>
      <w:spacing w:after="0" w:line="240" w:lineRule="auto"/>
    </w:pPr>
    <w:rPr>
      <w:sz w:val="20"/>
      <w:szCs w:val="20"/>
    </w:rPr>
  </w:style>
  <w:style w:type="character" w:customStyle="1" w:styleId="VoetnoottekstChar">
    <w:name w:val="Voetnoottekst Char"/>
    <w:basedOn w:val="Standaardalinea-lettertype"/>
    <w:link w:val="Voetnoottekst"/>
    <w:uiPriority w:val="99"/>
    <w:rsid w:val="002E61D7"/>
    <w:rPr>
      <w:sz w:val="20"/>
      <w:szCs w:val="20"/>
    </w:rPr>
  </w:style>
  <w:style w:type="character" w:styleId="Voetnootmarkering">
    <w:name w:val="footnote reference"/>
    <w:basedOn w:val="Standaardalinea-lettertype"/>
    <w:uiPriority w:val="99"/>
    <w:semiHidden/>
    <w:unhideWhenUsed/>
    <w:rsid w:val="002E61D7"/>
    <w:rPr>
      <w:vertAlign w:val="superscript"/>
    </w:rPr>
  </w:style>
  <w:style w:type="paragraph" w:styleId="Koptekst">
    <w:name w:val="header"/>
    <w:basedOn w:val="Standaard"/>
    <w:link w:val="KoptekstChar"/>
    <w:uiPriority w:val="99"/>
    <w:unhideWhenUsed/>
    <w:rsid w:val="00266F7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66F74"/>
  </w:style>
  <w:style w:type="paragraph" w:styleId="Voettekst">
    <w:name w:val="footer"/>
    <w:basedOn w:val="Standaard"/>
    <w:link w:val="VoettekstChar"/>
    <w:uiPriority w:val="99"/>
    <w:unhideWhenUsed/>
    <w:rsid w:val="00266F7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66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5302">
      <w:bodyDiv w:val="1"/>
      <w:marLeft w:val="0"/>
      <w:marRight w:val="0"/>
      <w:marTop w:val="0"/>
      <w:marBottom w:val="0"/>
      <w:divBdr>
        <w:top w:val="none" w:sz="0" w:space="0" w:color="auto"/>
        <w:left w:val="none" w:sz="0" w:space="0" w:color="auto"/>
        <w:bottom w:val="none" w:sz="0" w:space="0" w:color="auto"/>
        <w:right w:val="none" w:sz="0" w:space="0" w:color="auto"/>
      </w:divBdr>
    </w:div>
    <w:div w:id="663315856">
      <w:bodyDiv w:val="1"/>
      <w:marLeft w:val="0"/>
      <w:marRight w:val="0"/>
      <w:marTop w:val="0"/>
      <w:marBottom w:val="0"/>
      <w:divBdr>
        <w:top w:val="none" w:sz="0" w:space="0" w:color="auto"/>
        <w:left w:val="none" w:sz="0" w:space="0" w:color="auto"/>
        <w:bottom w:val="none" w:sz="0" w:space="0" w:color="auto"/>
        <w:right w:val="none" w:sz="0" w:space="0" w:color="auto"/>
      </w:divBdr>
    </w:div>
    <w:div w:id="1488596326">
      <w:bodyDiv w:val="1"/>
      <w:marLeft w:val="0"/>
      <w:marRight w:val="0"/>
      <w:marTop w:val="0"/>
      <w:marBottom w:val="0"/>
      <w:divBdr>
        <w:top w:val="none" w:sz="0" w:space="0" w:color="auto"/>
        <w:left w:val="none" w:sz="0" w:space="0" w:color="auto"/>
        <w:bottom w:val="none" w:sz="0" w:space="0" w:color="auto"/>
        <w:right w:val="none" w:sz="0" w:space="0" w:color="auto"/>
      </w:divBdr>
    </w:div>
    <w:div w:id="176136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1664</ap:Words>
  <ap:Characters>9155</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2026-01-23T11:23:00.0000000Z</dcterms:created>
  <dcterms:modified xsi:type="dcterms:W3CDTF">2026-01-23T11:23:00.0000000Z</dcterms:modified>
  <version/>
  <category/>
</coreProperties>
</file>