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5 (Apache licensed) using IBM_WEBSPHERE_XLXP JAXB in IBM Corporation Java 1.8.0_311 on Windows Server 2012 R2 -->
    <w:p w:rsidR="000F4924" w:rsidRDefault="00174AFF" w14:paraId="2CEFC3FA" w14:textId="48DD87D9">
      <w:r>
        <w:t>Op 12 december 2025 is het Interdepartementaal Beleidsonderzoek (IBO) naar de Wet Werk en inkomen naar arbeidsvermogen (WIA) aan u toegezonden</w:t>
      </w:r>
      <w:r w:rsidR="009106AC">
        <w:rPr>
          <w:rStyle w:val="Voetnootmarkering"/>
        </w:rPr>
        <w:footnoteReference w:id="1"/>
      </w:r>
      <w:r>
        <w:t>. In de procedurevergadering van 16 december 2025 heeft de vast</w:t>
      </w:r>
      <w:r w:rsidR="00C83F5A">
        <w:t>e</w:t>
      </w:r>
      <w:r>
        <w:t xml:space="preserve"> commissie van Sociale Zaken en Werkgelegenheid verzocht om de kabinetsreactie op het IBO WIA voor het geplande commissiedebat Arbeidsongeschiktheid, gepland op 4 februari 2026, aan </w:t>
      </w:r>
      <w:r w:rsidR="009C1D0C">
        <w:t>uw</w:t>
      </w:r>
      <w:r>
        <w:t xml:space="preserve"> Kamer toe te sturen. </w:t>
      </w:r>
    </w:p>
    <w:p w:rsidR="00174AFF" w:rsidRDefault="00174AFF" w14:paraId="187CA605" w14:textId="77777777"/>
    <w:p w:rsidR="007E2B4D" w:rsidRDefault="00441BD0" w14:paraId="546B55C8" w14:textId="6B90D5F7">
      <w:r>
        <w:t xml:space="preserve">In het IBO </w:t>
      </w:r>
      <w:r w:rsidR="001B7482">
        <w:t>staan</w:t>
      </w:r>
      <w:r>
        <w:t xml:space="preserve"> belangrijke </w:t>
      </w:r>
      <w:r w:rsidR="001B7482">
        <w:t>analyses en aanbevelingen</w:t>
      </w:r>
      <w:r>
        <w:t xml:space="preserve"> over het arbeidsongeschiktheidsstelsel en de uitvoerbaarheid ervan voor de </w:t>
      </w:r>
      <w:r w:rsidR="00130880">
        <w:t xml:space="preserve">nabije </w:t>
      </w:r>
      <w:r>
        <w:t xml:space="preserve">toekomst. Daarom </w:t>
      </w:r>
      <w:r w:rsidR="007E2B4D">
        <w:t xml:space="preserve">wil ik in deze brief alvast op enkele </w:t>
      </w:r>
      <w:r>
        <w:t>aanbevelingen uit</w:t>
      </w:r>
      <w:r w:rsidR="007E2B4D">
        <w:t xml:space="preserve"> het IBO WIA reflecteren. </w:t>
      </w:r>
      <w:r w:rsidRPr="007E2B4D" w:rsidR="00130880">
        <w:t>Een</w:t>
      </w:r>
      <w:r w:rsidR="00130880">
        <w:t xml:space="preserve"> volledige</w:t>
      </w:r>
      <w:r w:rsidRPr="007E2B4D" w:rsidR="00130880">
        <w:t xml:space="preserve"> inhoudelijke reactie op dit rapport is aan een volgend kabinet</w:t>
      </w:r>
      <w:r w:rsidR="00130880">
        <w:t>, gezien de demissionaire status van het huidige kabinet.</w:t>
      </w:r>
    </w:p>
    <w:p w:rsidR="007E2B4D" w:rsidRDefault="007E2B4D" w14:paraId="6748A175" w14:textId="77777777"/>
    <w:p w:rsidRPr="002142B8" w:rsidR="0008705C" w:rsidRDefault="0008705C" w14:paraId="153D145C" w14:textId="414F83EE">
      <w:pPr>
        <w:rPr>
          <w:i/>
          <w:iCs/>
        </w:rPr>
      </w:pPr>
      <w:r w:rsidRPr="002142B8">
        <w:rPr>
          <w:i/>
          <w:iCs/>
        </w:rPr>
        <w:t>Aanbevelingen IBO WIA</w:t>
      </w:r>
    </w:p>
    <w:p w:rsidR="0026054F" w:rsidRDefault="0026054F" w14:paraId="3B95C3B6" w14:textId="7D5AA850">
      <w:r>
        <w:t>Het IBO WIA beschrijft, evenals enkele voorgaande rapporten</w:t>
      </w:r>
      <w:r w:rsidR="00881BC8">
        <w:rPr>
          <w:rStyle w:val="Voetnootmarkering"/>
        </w:rPr>
        <w:footnoteReference w:id="2"/>
      </w:r>
      <w:r>
        <w:t xml:space="preserve"> in de afgelopen periode, dat het huidige arbeidsongeschiktheidsstelsel is vastgelopen.</w:t>
      </w:r>
      <w:r w:rsidR="00557D95">
        <w:t xml:space="preserve"> Zonder maatregelen neemt </w:t>
      </w:r>
      <w:r w:rsidR="00F275A8">
        <w:t xml:space="preserve">naar verwachting </w:t>
      </w:r>
      <w:r w:rsidR="00557D95">
        <w:t xml:space="preserve">de wachttijd voor een beoordeling door het UWV </w:t>
      </w:r>
      <w:r w:rsidR="00673EE1">
        <w:t xml:space="preserve">fors </w:t>
      </w:r>
      <w:r w:rsidR="00557D95">
        <w:t xml:space="preserve">toe, evenals het aantal </w:t>
      </w:r>
      <w:r w:rsidR="00673EE1">
        <w:t>mensen dat wacht op een beoordeling</w:t>
      </w:r>
      <w:r w:rsidR="00557D95">
        <w:t xml:space="preserve">. </w:t>
      </w:r>
      <w:r w:rsidR="003E5691">
        <w:t xml:space="preserve">Het IBO </w:t>
      </w:r>
      <w:r w:rsidR="00881BC8">
        <w:t xml:space="preserve">WIA </w:t>
      </w:r>
      <w:r w:rsidR="003E5691">
        <w:t>adviseert</w:t>
      </w:r>
      <w:r w:rsidR="00441BD0">
        <w:t xml:space="preserve"> aan</w:t>
      </w:r>
      <w:r w:rsidR="003E5691">
        <w:t xml:space="preserve"> het aankomende kabinet dat</w:t>
      </w:r>
      <w:r w:rsidRPr="0026054F">
        <w:t xml:space="preserve"> dringend ingrijpende aanpassingen nodig</w:t>
      </w:r>
      <w:r w:rsidR="003E5691">
        <w:t xml:space="preserve"> zijn</w:t>
      </w:r>
      <w:r w:rsidRPr="0026054F">
        <w:t xml:space="preserve"> in de uitvoering én in wet- en regelgeving.</w:t>
      </w:r>
    </w:p>
    <w:p w:rsidR="00FA7115" w:rsidRDefault="00FA7115" w14:paraId="7D6911C7" w14:textId="77777777"/>
    <w:p w:rsidR="007E2B4D" w:rsidRDefault="0026054F" w14:paraId="4EE63561" w14:textId="43155DA4">
      <w:r w:rsidRPr="0026054F">
        <w:t xml:space="preserve">In het </w:t>
      </w:r>
      <w:r w:rsidR="009106AC">
        <w:t>IBO-</w:t>
      </w:r>
      <w:r w:rsidRPr="0026054F">
        <w:t>rapport wordt onder meer geadviseerd om sociaal-medische beoordelingen niet meer uitsluitend door verzekeringsartsen te laten uitvoeren</w:t>
      </w:r>
      <w:r>
        <w:t xml:space="preserve"> (taakherschikking)</w:t>
      </w:r>
      <w:r w:rsidRPr="0026054F">
        <w:t xml:space="preserve"> en </w:t>
      </w:r>
      <w:r w:rsidR="00DF73F7">
        <w:t xml:space="preserve">om </w:t>
      </w:r>
      <w:r w:rsidRPr="0026054F">
        <w:t>striktere voorwaarden te stellen aan aanvragen voor herbeoordelingen. Daarnaast wordt er geadviseerd de IVA</w:t>
      </w:r>
      <w:r w:rsidR="004F1F5B">
        <w:t xml:space="preserve"> als aparte </w:t>
      </w:r>
      <w:r w:rsidRPr="0026054F">
        <w:t>uitkering</w:t>
      </w:r>
      <w:r w:rsidR="004F1F5B">
        <w:t>sregeling binnen de WIA</w:t>
      </w:r>
      <w:r w:rsidRPr="0026054F">
        <w:t xml:space="preserve"> af te schaffen voor nieuwe gevallen, omdat de beoordelingen </w:t>
      </w:r>
      <w:r w:rsidR="003E5691">
        <w:t xml:space="preserve">van de duurzaamheid van arbeidsongeschiktheid </w:t>
      </w:r>
      <w:r w:rsidR="00C93174">
        <w:t xml:space="preserve">die </w:t>
      </w:r>
      <w:r w:rsidRPr="0026054F">
        <w:t>daarvoor</w:t>
      </w:r>
      <w:r w:rsidR="00C93174">
        <w:t xml:space="preserve"> nodig zijn,</w:t>
      </w:r>
      <w:r w:rsidRPr="0026054F">
        <w:t xml:space="preserve"> te complex zijn. </w:t>
      </w:r>
      <w:r>
        <w:t xml:space="preserve"> </w:t>
      </w:r>
    </w:p>
    <w:p w:rsidR="0026054F" w:rsidRDefault="0026054F" w14:paraId="62204402" w14:textId="77777777"/>
    <w:p w:rsidR="002D223B" w:rsidP="007959E5" w:rsidRDefault="002D223B" w14:paraId="2E79A549" w14:textId="77777777"/>
    <w:p w:rsidR="002D223B" w:rsidP="007959E5" w:rsidRDefault="002D223B" w14:paraId="5E097864" w14:textId="77777777"/>
    <w:p w:rsidR="00E60A63" w:rsidP="007959E5" w:rsidRDefault="00EC3EAC" w14:paraId="1FF8AB53" w14:textId="0BC6A08A">
      <w:r w:rsidRPr="007E2B4D">
        <w:lastRenderedPageBreak/>
        <w:t>Zowel de Tweede Kamer als het kabinet</w:t>
      </w:r>
      <w:r>
        <w:rPr>
          <w:rStyle w:val="Voetnootmarkering"/>
        </w:rPr>
        <w:footnoteReference w:id="3"/>
      </w:r>
      <w:r w:rsidRPr="007E2B4D">
        <w:t xml:space="preserve"> hebben de wens om de WIA te</w:t>
      </w:r>
      <w:r>
        <w:t xml:space="preserve"> </w:t>
      </w:r>
      <w:r w:rsidRPr="007E2B4D">
        <w:t>vereenvoudigen en verbeteren.</w:t>
      </w:r>
      <w:r w:rsidR="007959E5">
        <w:t xml:space="preserve"> Uit de diverse rapporten over het arbeidsongeschiktheidsstelsel is gebleken dat er </w:t>
      </w:r>
      <w:r w:rsidRPr="008E71DE" w:rsidR="007959E5">
        <w:t xml:space="preserve">maatregelen </w:t>
      </w:r>
      <w:r w:rsidR="008F3983">
        <w:t>nodig</w:t>
      </w:r>
      <w:r w:rsidRPr="008E71DE" w:rsidR="007959E5">
        <w:t xml:space="preserve"> </w:t>
      </w:r>
      <w:r w:rsidR="007959E5">
        <w:t xml:space="preserve">zijn </w:t>
      </w:r>
      <w:r w:rsidRPr="008E71DE" w:rsidR="007959E5">
        <w:t>om het stelsel te verbeteren, te vereenvoudigen en weer uitvoerbaar te maken.</w:t>
      </w:r>
      <w:r w:rsidR="00386933">
        <w:t xml:space="preserve"> </w:t>
      </w:r>
      <w:r w:rsidRPr="00386933" w:rsidR="00386933">
        <w:t xml:space="preserve">De verwachting voor </w:t>
      </w:r>
      <w:r w:rsidR="008D1034">
        <w:t xml:space="preserve">de oploop van de achterstanden bij de WIA-beoordelingen </w:t>
      </w:r>
      <w:r w:rsidRPr="00386933" w:rsidR="00386933">
        <w:t xml:space="preserve">de komende jaren </w:t>
      </w:r>
      <w:r w:rsidR="00386933">
        <w:t>is namelijk</w:t>
      </w:r>
      <w:r w:rsidRPr="00386933" w:rsidR="00386933">
        <w:t xml:space="preserve"> zorgwekkend.</w:t>
      </w:r>
      <w:r w:rsidR="00386933">
        <w:t xml:space="preserve"> </w:t>
      </w:r>
      <w:r w:rsidRPr="00386933" w:rsidR="00386933">
        <w:t>De combinatie van achterstanden en zorgen over de kwaliteit van beoordelingen, maakt dat uitkeringsgerechtigden veel onzekerheid ervaren</w:t>
      </w:r>
      <w:r w:rsidR="00386933">
        <w:t xml:space="preserve"> en de werkdruk voor de medewerkers van UWV blijft toenemen.</w:t>
      </w:r>
      <w:r w:rsidRPr="00386933" w:rsidR="00386933">
        <w:t xml:space="preserve"> UWV en SZW werken hard om dit te verbeteren.</w:t>
      </w:r>
    </w:p>
    <w:p w:rsidR="0008705C" w:rsidP="007959E5" w:rsidRDefault="0008705C" w14:paraId="3B1EF04C" w14:textId="77777777"/>
    <w:p w:rsidRPr="002142B8" w:rsidR="007959E5" w:rsidP="007959E5" w:rsidRDefault="0008705C" w14:paraId="31CA7ACC" w14:textId="0651100B">
      <w:pPr>
        <w:rPr>
          <w:i/>
          <w:iCs/>
        </w:rPr>
      </w:pPr>
      <w:r w:rsidRPr="002142B8">
        <w:rPr>
          <w:i/>
          <w:iCs/>
        </w:rPr>
        <w:t>Lopende verkenningen en maatregelen</w:t>
      </w:r>
      <w:r w:rsidRPr="002142B8" w:rsidR="00386933">
        <w:rPr>
          <w:i/>
          <w:iCs/>
        </w:rPr>
        <w:t xml:space="preserve"> </w:t>
      </w:r>
    </w:p>
    <w:p w:rsidRPr="0026054F" w:rsidR="0026054F" w:rsidP="0026054F" w:rsidRDefault="0026054F" w14:paraId="3D204337" w14:textId="229143D9">
      <w:r w:rsidRPr="0026054F">
        <w:t>Zoals aangekondigd in de voortgangsbrief van 19 december 2025</w:t>
      </w:r>
      <w:r>
        <w:rPr>
          <w:rStyle w:val="Voetnootmarkering"/>
        </w:rPr>
        <w:footnoteReference w:id="4"/>
      </w:r>
      <w:r w:rsidRPr="0026054F">
        <w:t xml:space="preserve"> word</w:t>
      </w:r>
      <w:r w:rsidR="00C83F5A">
        <w:t>en</w:t>
      </w:r>
      <w:r w:rsidRPr="0026054F">
        <w:t xml:space="preserve"> op </w:t>
      </w:r>
      <w:r w:rsidR="006E7AA1">
        <w:t>de</w:t>
      </w:r>
      <w:r w:rsidRPr="0026054F">
        <w:t xml:space="preserve"> onderdelen</w:t>
      </w:r>
      <w:r w:rsidR="006E7AA1">
        <w:t xml:space="preserve"> taakherschikking en herbeoordelingen</w:t>
      </w:r>
      <w:r w:rsidRPr="0026054F">
        <w:t xml:space="preserve"> reeds stappen gezet. </w:t>
      </w:r>
    </w:p>
    <w:p w:rsidR="0026054F" w:rsidP="0026054F" w:rsidRDefault="0026054F" w14:paraId="19BF5D70" w14:textId="07C797F2">
      <w:r w:rsidRPr="0026054F">
        <w:t xml:space="preserve">In lijn met de </w:t>
      </w:r>
      <w:r w:rsidR="00C93174">
        <w:t xml:space="preserve">door uw Kamer aangenomen </w:t>
      </w:r>
      <w:r w:rsidRPr="0026054F">
        <w:t xml:space="preserve">motie Ceder </w:t>
      </w:r>
      <w:r w:rsidR="00C93174">
        <w:t>c.s.</w:t>
      </w:r>
      <w:r w:rsidR="00441BD0">
        <w:rPr>
          <w:rStyle w:val="Voetnootmarkering"/>
        </w:rPr>
        <w:footnoteReference w:id="5"/>
      </w:r>
      <w:r w:rsidR="00C93174">
        <w:t xml:space="preserve"> </w:t>
      </w:r>
      <w:r w:rsidRPr="0026054F">
        <w:t xml:space="preserve">verkent SZW samen met UWV welke mogelijkheden er op korte en lange termijn zijn voor verdergaande taakdelegatie en taakherschikking. </w:t>
      </w:r>
      <w:r w:rsidR="00441BD0">
        <w:t>Aan UWV is verzocht om op korte termijn te doen wat mogelijk is binnen de huidige wet- en regelgeving om</w:t>
      </w:r>
      <w:r w:rsidRPr="0026054F">
        <w:t xml:space="preserve"> </w:t>
      </w:r>
      <w:r w:rsidR="00441BD0">
        <w:t xml:space="preserve">te </w:t>
      </w:r>
      <w:r w:rsidRPr="0026054F">
        <w:t xml:space="preserve">zorgen dat </w:t>
      </w:r>
      <w:r w:rsidR="00C83F5A">
        <w:t>hbo</w:t>
      </w:r>
      <w:r w:rsidRPr="0026054F">
        <w:t xml:space="preserve">-professionals een zelfstandig takenpakket krijgen, zodat de verzekeringsarts ontlast kan worden. Ook wordt taakdelegatie geüniformeerd en wordt bekeken wat er nodig is om </w:t>
      </w:r>
      <w:r w:rsidR="00441BD0">
        <w:t>verpleegkundig</w:t>
      </w:r>
      <w:r w:rsidR="00881BC8">
        <w:t>e</w:t>
      </w:r>
      <w:r w:rsidR="00441BD0">
        <w:t xml:space="preserve"> </w:t>
      </w:r>
      <w:r w:rsidR="00C83F5A">
        <w:t>hbo</w:t>
      </w:r>
      <w:r w:rsidRPr="0026054F">
        <w:t>-professionals een post-</w:t>
      </w:r>
      <w:r w:rsidR="00C83F5A">
        <w:t>hbo-</w:t>
      </w:r>
      <w:r w:rsidRPr="0026054F">
        <w:t xml:space="preserve">opleiding te laten volgen en optioneel een master tot verpleegkundig specialist. Er wordt </w:t>
      </w:r>
      <w:r w:rsidR="008F3983">
        <w:t>onderzocht</w:t>
      </w:r>
      <w:r w:rsidRPr="0026054F">
        <w:t xml:space="preserve"> of er in 2026 een pilot kan worden gestart om de eerste </w:t>
      </w:r>
      <w:r w:rsidR="00C83F5A">
        <w:t>hbo</w:t>
      </w:r>
      <w:r w:rsidRPr="0026054F">
        <w:t>-professionals e</w:t>
      </w:r>
      <w:r w:rsidR="006E7AA1">
        <w:t>e</w:t>
      </w:r>
      <w:r w:rsidRPr="0026054F">
        <w:t>n post-</w:t>
      </w:r>
      <w:r w:rsidR="00C83F5A">
        <w:t>hbo-</w:t>
      </w:r>
      <w:r w:rsidRPr="0026054F">
        <w:t xml:space="preserve">opleiding te laten volgen. </w:t>
      </w:r>
    </w:p>
    <w:p w:rsidRPr="0026054F" w:rsidR="00722671" w:rsidP="0026054F" w:rsidRDefault="00722671" w14:paraId="7B4B5BF7" w14:textId="77777777"/>
    <w:p w:rsidRPr="0026054F" w:rsidR="0026054F" w:rsidP="0026054F" w:rsidRDefault="0026054F" w14:paraId="5D705DF7" w14:textId="199E088A">
      <w:r w:rsidRPr="0026054F">
        <w:t xml:space="preserve">Daarnaast wordt bekeken hoe het proces voor het aanvragen en het behandelen van herbeoordelingen kan worden verbeterd. </w:t>
      </w:r>
      <w:r w:rsidRPr="004F5634" w:rsidR="00D964D8">
        <w:t xml:space="preserve">Een aanzienlijk deel van aangevraagde herbeoordelingen leidt op dit moment niet tot een wijziging van de uitkering. Dat impliceert dat er winst te behalen valt als vraaggestuurde herbeoordelingen doelmatiger worden ingezet. Daarom is het van belang om te onderzoeken op welke manier dat </w:t>
      </w:r>
      <w:r w:rsidR="008F3983">
        <w:t>kan</w:t>
      </w:r>
      <w:r w:rsidRPr="004F5634" w:rsidR="00D964D8">
        <w:t>. Dat doet SZW samen met UWV langs twee lijnen</w:t>
      </w:r>
      <w:r w:rsidR="00C17600">
        <w:t xml:space="preserve">. Allereerst door te </w:t>
      </w:r>
      <w:r w:rsidRPr="004F5634" w:rsidR="00D964D8">
        <w:t xml:space="preserve">bezien hoe het proces rondom het aanvragen van herbeoordelingen kan worden verstevigd, en </w:t>
      </w:r>
      <w:r w:rsidR="00C17600">
        <w:t xml:space="preserve">daarnaast </w:t>
      </w:r>
      <w:r w:rsidRPr="004F5634" w:rsidR="00D964D8">
        <w:t xml:space="preserve">hoe een aanvraag </w:t>
      </w:r>
      <w:r w:rsidR="00C17600">
        <w:t>tot</w:t>
      </w:r>
      <w:r w:rsidRPr="004F5634" w:rsidR="00D964D8">
        <w:t xml:space="preserve"> herbeoordeling inhoudelijk zo efficiënt mogelijk kan worden afgehandeld door de juiste professional bij UWV</w:t>
      </w:r>
      <w:r w:rsidR="00D964D8">
        <w:t xml:space="preserve">. </w:t>
      </w:r>
      <w:r w:rsidR="008F3983">
        <w:t>De</w:t>
      </w:r>
      <w:r w:rsidRPr="0026054F" w:rsidR="00D964D8">
        <w:t xml:space="preserve"> eerste stap </w:t>
      </w:r>
      <w:r w:rsidR="00D964D8">
        <w:t>in dit traject</w:t>
      </w:r>
      <w:r w:rsidRPr="0026054F" w:rsidR="00D964D8">
        <w:t xml:space="preserve"> is het </w:t>
      </w:r>
      <w:r w:rsidR="00D964D8">
        <w:t xml:space="preserve">invoeren </w:t>
      </w:r>
      <w:r w:rsidRPr="0026054F" w:rsidR="00D964D8">
        <w:t>van een standaard aanvraag</w:t>
      </w:r>
      <w:r w:rsidR="00D964D8">
        <w:t xml:space="preserve">formulier </w:t>
      </w:r>
      <w:r w:rsidRPr="0026054F" w:rsidR="00D964D8">
        <w:t xml:space="preserve">voor herbeoordelingen. </w:t>
      </w:r>
      <w:r w:rsidRPr="0026054F">
        <w:t xml:space="preserve"> </w:t>
      </w:r>
    </w:p>
    <w:p w:rsidR="0026054F" w:rsidRDefault="0026054F" w14:paraId="7D55CFFD" w14:textId="77777777"/>
    <w:p w:rsidRPr="002142B8" w:rsidR="0008705C" w:rsidRDefault="0008705C" w14:paraId="077F0BC2" w14:textId="74A7FD04">
      <w:pPr>
        <w:rPr>
          <w:i/>
          <w:iCs/>
        </w:rPr>
      </w:pPr>
      <w:r>
        <w:rPr>
          <w:i/>
          <w:iCs/>
        </w:rPr>
        <w:t>Lange termijn</w:t>
      </w:r>
    </w:p>
    <w:p w:rsidR="002D223B" w:rsidRDefault="007839F7" w14:paraId="738A9BCE" w14:textId="77777777">
      <w:r>
        <w:t xml:space="preserve">Het advies ten aanzien van het afschaffen van de IVA-uitkering is eerder ook door de </w:t>
      </w:r>
      <w:r w:rsidR="00C83F5A">
        <w:t>O</w:t>
      </w:r>
      <w:r>
        <w:t xml:space="preserve">nafhankelijke </w:t>
      </w:r>
      <w:r w:rsidR="00C83F5A">
        <w:t>Com</w:t>
      </w:r>
      <w:r w:rsidRPr="007839F7">
        <w:t xml:space="preserve">missie </w:t>
      </w:r>
      <w:r w:rsidR="00C83F5A">
        <w:t>T</w:t>
      </w:r>
      <w:r w:rsidRPr="007839F7">
        <w:t xml:space="preserve">oekomst </w:t>
      </w:r>
      <w:r w:rsidR="00C83F5A">
        <w:t>A</w:t>
      </w:r>
      <w:r w:rsidRPr="007839F7">
        <w:t>rbeidsongeschiktheidsstelsel (OCTAS)</w:t>
      </w:r>
      <w:r>
        <w:t xml:space="preserve"> beschreven in haar eindrapport van 29 februari 2024</w:t>
      </w:r>
      <w:r>
        <w:rPr>
          <w:rStyle w:val="Voetnootmarkering"/>
        </w:rPr>
        <w:footnoteReference w:id="6"/>
      </w:r>
      <w:r w:rsidR="00C17600">
        <w:t xml:space="preserve">, </w:t>
      </w:r>
      <w:r w:rsidR="008F3983">
        <w:t>samen met</w:t>
      </w:r>
      <w:r w:rsidR="00C17600">
        <w:t xml:space="preserve"> andere maatregelen</w:t>
      </w:r>
      <w:r>
        <w:t xml:space="preserve">. In de </w:t>
      </w:r>
      <w:r w:rsidR="00C83F5A">
        <w:t>K</w:t>
      </w:r>
      <w:r>
        <w:t>amerbrief van 28 januari 2025</w:t>
      </w:r>
      <w:r>
        <w:rPr>
          <w:rStyle w:val="Voetnootmarkering"/>
        </w:rPr>
        <w:footnoteReference w:id="7"/>
      </w:r>
      <w:r>
        <w:t xml:space="preserve"> is aangegeven dat stappen tot </w:t>
      </w:r>
      <w:r w:rsidR="00E843CF">
        <w:t>vereenvoudiging van</w:t>
      </w:r>
      <w:r>
        <w:t xml:space="preserve"> het arbeidsongeschiktheidsstelsel noodzakelijk </w:t>
      </w:r>
      <w:r w:rsidR="008F3983">
        <w:t>zijn</w:t>
      </w:r>
      <w:r w:rsidR="00C17600">
        <w:t xml:space="preserve"> voor een toekomstbestendig arbeidsongeschiktheidsstelsel</w:t>
      </w:r>
      <w:r>
        <w:t>, maar dat deze niet zonder consequenties zijn</w:t>
      </w:r>
      <w:r w:rsidR="008F3983">
        <w:t xml:space="preserve"> voor mensen</w:t>
      </w:r>
      <w:r>
        <w:t xml:space="preserve">. </w:t>
      </w:r>
      <w:r w:rsidRPr="00684805" w:rsidR="00684805">
        <w:t xml:space="preserve">Vereenvoudiging heeft een effect op de gerichtheid van </w:t>
      </w:r>
      <w:r w:rsidR="008F3983">
        <w:t>regelingen</w:t>
      </w:r>
      <w:r w:rsidRPr="00684805" w:rsidR="00684805">
        <w:t xml:space="preserve"> en ook op de rechten en plichten van werknemers die aanspraak maken op een uitkering</w:t>
      </w:r>
      <w:r w:rsidR="00684805">
        <w:t xml:space="preserve"> en de werkgevers die de kosten hiervoor dragen</w:t>
      </w:r>
      <w:r w:rsidRPr="00684805" w:rsidR="00684805">
        <w:t xml:space="preserve">. </w:t>
      </w:r>
    </w:p>
    <w:p w:rsidR="009826C3" w:rsidRDefault="00867A85" w14:paraId="7F8392B5" w14:textId="2C5C7F41">
      <w:r>
        <w:lastRenderedPageBreak/>
        <w:t xml:space="preserve">Maatregelen </w:t>
      </w:r>
      <w:r w:rsidR="008F3983">
        <w:t>moeten</w:t>
      </w:r>
      <w:r>
        <w:t xml:space="preserve"> daarbij in samenhang bezien worden, zodat er een inhoudelijk logisch, (juridisch) uitvoerbaar en uitlegbaar stelsel ontstaat</w:t>
      </w:r>
      <w:r w:rsidR="00D964D8">
        <w:t xml:space="preserve"> waarvoor voldoende draagvlak is</w:t>
      </w:r>
      <w:r>
        <w:t>.</w:t>
      </w:r>
    </w:p>
    <w:p w:rsidR="002D223B" w:rsidRDefault="002D223B" w14:paraId="05698760" w14:textId="77777777"/>
    <w:p w:rsidR="0026054F" w:rsidP="002D223B" w:rsidRDefault="00684805" w14:paraId="0EB3F823" w14:textId="2B7568BF">
      <w:pPr>
        <w:spacing w:line="240" w:lineRule="auto"/>
      </w:pPr>
      <w:r w:rsidRPr="00684805">
        <w:t>De ideeën</w:t>
      </w:r>
      <w:r w:rsidR="007959E5">
        <w:t xml:space="preserve"> en maatregelen</w:t>
      </w:r>
      <w:r w:rsidRPr="00684805">
        <w:t xml:space="preserve"> zoals gepresenteerd door</w:t>
      </w:r>
      <w:r>
        <w:t xml:space="preserve"> </w:t>
      </w:r>
      <w:r w:rsidR="00FA7115">
        <w:t xml:space="preserve">het </w:t>
      </w:r>
      <w:r>
        <w:t>IBO WIA en</w:t>
      </w:r>
      <w:r w:rsidRPr="00684805">
        <w:t xml:space="preserve"> OCTAS </w:t>
      </w:r>
      <w:r w:rsidR="00BC1367">
        <w:t>vragen om beleidsmatige en budgettaire besluitvorming</w:t>
      </w:r>
      <w:r w:rsidRPr="00684805">
        <w:t>.</w:t>
      </w:r>
      <w:r>
        <w:t xml:space="preserve"> Gezien de demissionaire status van het huidige kabinet, is het maken van deze keuzes niet aan het huidige, maar aan het nieuwe kabinet. De </w:t>
      </w:r>
      <w:r w:rsidR="007959E5">
        <w:t xml:space="preserve">analyses en adviezen </w:t>
      </w:r>
      <w:r>
        <w:t>van het IBO WIA, OCTAS en andere rapporten k</w:t>
      </w:r>
      <w:r w:rsidR="00C83F5A">
        <w:t>unnen</w:t>
      </w:r>
      <w:r>
        <w:t xml:space="preserve"> daarbij </w:t>
      </w:r>
      <w:r w:rsidR="006E7AA1">
        <w:t>als</w:t>
      </w:r>
      <w:r>
        <w:t xml:space="preserve"> inspiratie </w:t>
      </w:r>
      <w:r w:rsidR="006E7AA1">
        <w:t>dienen</w:t>
      </w:r>
      <w:r>
        <w:t xml:space="preserve">. </w:t>
      </w:r>
    </w:p>
    <w:p w:rsidRPr="007E2B4D" w:rsidR="007E2B4D" w:rsidRDefault="007E2B4D" w14:paraId="3DECE742" w14:textId="77777777"/>
    <w:p w:rsidRPr="00174AFF" w:rsidR="00174AFF" w:rsidP="00174AFF" w:rsidRDefault="00174AFF" w14:paraId="7CC06E14" w14:textId="77777777"/>
    <w:p w:rsidR="000F4924" w:rsidRDefault="00557D95" w14:paraId="2CEFC3FD" w14:textId="77777777">
      <w:r>
        <w:t xml:space="preserve">De Minister van Sociale Zaken </w:t>
      </w:r>
      <w:r>
        <w:br/>
        <w:t>en Werkgelegenheid,</w:t>
      </w:r>
    </w:p>
    <w:p w:rsidR="000F4924" w:rsidRDefault="000F4924" w14:paraId="2CEFC3FE" w14:textId="77777777"/>
    <w:p w:rsidR="000F4924" w:rsidRDefault="000F4924" w14:paraId="2CEFC401" w14:textId="77777777"/>
    <w:p w:rsidR="000F4924" w:rsidRDefault="000F4924" w14:paraId="2CEFC402" w14:textId="77777777"/>
    <w:p w:rsidR="002D223B" w:rsidRDefault="002D223B" w14:paraId="5C9B55C5" w14:textId="77777777"/>
    <w:p w:rsidR="002D223B" w:rsidRDefault="002D223B" w14:paraId="12998439" w14:textId="77777777"/>
    <w:p w:rsidR="000F4924" w:rsidRDefault="00300355" w14:paraId="2CEFC403" w14:textId="59B25F56">
      <w:r>
        <w:t>M</w:t>
      </w:r>
      <w:r w:rsidR="00C83F5A">
        <w:t>ariëlle</w:t>
      </w:r>
      <w:r w:rsidR="00174AFF">
        <w:t xml:space="preserve"> Paul</w:t>
      </w:r>
    </w:p>
    <w:sectPr w:rsidR="000F492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FC40C" w14:textId="77777777" w:rsidR="00557D95" w:rsidRDefault="00557D95">
      <w:pPr>
        <w:spacing w:line="240" w:lineRule="auto"/>
      </w:pPr>
      <w:r>
        <w:separator/>
      </w:r>
    </w:p>
  </w:endnote>
  <w:endnote w:type="continuationSeparator" w:id="0">
    <w:p w14:paraId="2CEFC40E" w14:textId="77777777" w:rsidR="00557D95" w:rsidRDefault="00557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D57D9" w:rsidRDefault="003D57D9" w14:paraId="44251D89"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D57D9" w:rsidRDefault="003D57D9" w14:paraId="7456FE6E"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D57D9" w:rsidRDefault="003D57D9" w14:paraId="656140E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FC408" w14:textId="77777777" w:rsidR="00557D95" w:rsidRDefault="00557D95">
      <w:pPr>
        <w:spacing w:line="240" w:lineRule="auto"/>
      </w:pPr>
      <w:r>
        <w:separator/>
      </w:r>
    </w:p>
  </w:footnote>
  <w:footnote w:type="continuationSeparator" w:id="0">
    <w:p w14:paraId="2CEFC40A" w14:textId="77777777" w:rsidR="00557D95" w:rsidRDefault="00557D95">
      <w:pPr>
        <w:spacing w:line="240" w:lineRule="auto"/>
      </w:pPr>
      <w:r>
        <w:continuationSeparator/>
      </w:r>
    </w:p>
  </w:footnote>
  <w:footnote w:id="1">
    <w:p w14:paraId="5C5D46A8" w14:textId="2512FE1D" w:rsidR="009106AC" w:rsidRPr="009106AC" w:rsidRDefault="009106AC">
      <w:pPr>
        <w:pStyle w:val="Voetnoottekst"/>
        <w:rPr>
          <w:sz w:val="16"/>
          <w:szCs w:val="16"/>
        </w:rPr>
      </w:pPr>
      <w:r w:rsidRPr="009106AC">
        <w:rPr>
          <w:rStyle w:val="Voetnootmarkering"/>
          <w:sz w:val="16"/>
          <w:szCs w:val="16"/>
        </w:rPr>
        <w:footnoteRef/>
      </w:r>
      <w:r w:rsidRPr="009106AC">
        <w:rPr>
          <w:sz w:val="16"/>
          <w:szCs w:val="16"/>
        </w:rPr>
        <w:t xml:space="preserve"> Kamerstukken II, 2025-2026, 32 716, nr. 55</w:t>
      </w:r>
    </w:p>
  </w:footnote>
  <w:footnote w:id="2">
    <w:p w14:paraId="78584BFD" w14:textId="1E2ED78F" w:rsidR="00881BC8" w:rsidRPr="00881BC8" w:rsidRDefault="00881BC8">
      <w:pPr>
        <w:pStyle w:val="Voetnoottekst"/>
        <w:rPr>
          <w:sz w:val="16"/>
          <w:szCs w:val="16"/>
        </w:rPr>
      </w:pPr>
      <w:r w:rsidRPr="00881BC8">
        <w:rPr>
          <w:rStyle w:val="Voetnootmarkering"/>
          <w:sz w:val="16"/>
          <w:szCs w:val="16"/>
        </w:rPr>
        <w:footnoteRef/>
      </w:r>
      <w:r w:rsidRPr="00881BC8">
        <w:rPr>
          <w:sz w:val="16"/>
          <w:szCs w:val="16"/>
        </w:rPr>
        <w:t xml:space="preserve"> Zoals het OCTAS-rapport en het rapport van de Algemene Rekenkamer over de WIA.</w:t>
      </w:r>
    </w:p>
  </w:footnote>
  <w:footnote w:id="3">
    <w:p w14:paraId="4A19249C" w14:textId="77777777" w:rsidR="00EC3EAC" w:rsidRPr="007E2B4D" w:rsidRDefault="00EC3EAC" w:rsidP="00EC3EAC">
      <w:pPr>
        <w:pStyle w:val="Voetnoottekst"/>
        <w:rPr>
          <w:sz w:val="16"/>
          <w:szCs w:val="16"/>
        </w:rPr>
      </w:pPr>
      <w:r w:rsidRPr="007E2B4D">
        <w:rPr>
          <w:rStyle w:val="Voetnootmarkering"/>
          <w:sz w:val="16"/>
          <w:szCs w:val="16"/>
        </w:rPr>
        <w:footnoteRef/>
      </w:r>
      <w:r w:rsidRPr="007E2B4D">
        <w:rPr>
          <w:sz w:val="16"/>
          <w:szCs w:val="16"/>
        </w:rPr>
        <w:t xml:space="preserve"> Regeerprogramma, Uitwerking van het hoofdlijnenakkoord door het kabinet, 13 september 2024</w:t>
      </w:r>
    </w:p>
  </w:footnote>
  <w:footnote w:id="4">
    <w:p w14:paraId="1732ED8B" w14:textId="73020B5A" w:rsidR="0026054F" w:rsidRPr="0026054F" w:rsidRDefault="0026054F">
      <w:pPr>
        <w:pStyle w:val="Voetnoottekst"/>
        <w:rPr>
          <w:sz w:val="16"/>
          <w:szCs w:val="16"/>
        </w:rPr>
      </w:pPr>
      <w:r w:rsidRPr="0026054F">
        <w:rPr>
          <w:rStyle w:val="Voetnootmarkering"/>
          <w:sz w:val="16"/>
          <w:szCs w:val="16"/>
        </w:rPr>
        <w:footnoteRef/>
      </w:r>
      <w:r w:rsidRPr="0026054F">
        <w:rPr>
          <w:sz w:val="16"/>
          <w:szCs w:val="16"/>
        </w:rPr>
        <w:t xml:space="preserve"> Kamerstukken</w:t>
      </w:r>
      <w:r w:rsidR="007839F7">
        <w:rPr>
          <w:sz w:val="16"/>
          <w:szCs w:val="16"/>
        </w:rPr>
        <w:t xml:space="preserve"> II, 2025-2026,</w:t>
      </w:r>
      <w:r w:rsidRPr="0026054F">
        <w:rPr>
          <w:sz w:val="16"/>
          <w:szCs w:val="16"/>
        </w:rPr>
        <w:t xml:space="preserve"> 26</w:t>
      </w:r>
      <w:r w:rsidR="007839F7">
        <w:rPr>
          <w:sz w:val="16"/>
          <w:szCs w:val="16"/>
        </w:rPr>
        <w:t xml:space="preserve"> </w:t>
      </w:r>
      <w:r w:rsidRPr="0026054F">
        <w:rPr>
          <w:sz w:val="16"/>
          <w:szCs w:val="16"/>
        </w:rPr>
        <w:t>448, nr. 862</w:t>
      </w:r>
    </w:p>
  </w:footnote>
  <w:footnote w:id="5">
    <w:p w14:paraId="38EB6AEF" w14:textId="591D385D" w:rsidR="00441BD0" w:rsidRPr="00441BD0" w:rsidRDefault="00441BD0">
      <w:pPr>
        <w:pStyle w:val="Voetnoottekst"/>
        <w:rPr>
          <w:sz w:val="16"/>
          <w:szCs w:val="16"/>
        </w:rPr>
      </w:pPr>
      <w:r w:rsidRPr="00441BD0">
        <w:rPr>
          <w:rStyle w:val="Voetnootmarkering"/>
          <w:sz w:val="16"/>
          <w:szCs w:val="16"/>
        </w:rPr>
        <w:footnoteRef/>
      </w:r>
      <w:r w:rsidRPr="00441BD0">
        <w:rPr>
          <w:sz w:val="16"/>
          <w:szCs w:val="16"/>
        </w:rPr>
        <w:t xml:space="preserve"> Kamerstuk II, 2024-2025, 26 448, nr. 857</w:t>
      </w:r>
    </w:p>
  </w:footnote>
  <w:footnote w:id="6">
    <w:p w14:paraId="172F2501" w14:textId="3082E29E" w:rsidR="007839F7" w:rsidRPr="007839F7" w:rsidRDefault="007839F7">
      <w:pPr>
        <w:pStyle w:val="Voetnoottekst"/>
        <w:rPr>
          <w:sz w:val="16"/>
          <w:szCs w:val="16"/>
        </w:rPr>
      </w:pPr>
      <w:r w:rsidRPr="007839F7">
        <w:rPr>
          <w:rStyle w:val="Voetnootmarkering"/>
          <w:sz w:val="16"/>
          <w:szCs w:val="16"/>
        </w:rPr>
        <w:footnoteRef/>
      </w:r>
      <w:r w:rsidRPr="007839F7">
        <w:rPr>
          <w:sz w:val="16"/>
          <w:szCs w:val="16"/>
        </w:rPr>
        <w:t xml:space="preserve"> Kamerstukken II, 2024-2025, 32 719, nr. 748</w:t>
      </w:r>
    </w:p>
  </w:footnote>
  <w:footnote w:id="7">
    <w:p w14:paraId="713E411C" w14:textId="63413549" w:rsidR="007839F7" w:rsidRPr="007839F7" w:rsidRDefault="007839F7">
      <w:pPr>
        <w:pStyle w:val="Voetnoottekst"/>
        <w:rPr>
          <w:sz w:val="16"/>
          <w:szCs w:val="16"/>
        </w:rPr>
      </w:pPr>
      <w:r w:rsidRPr="007839F7">
        <w:rPr>
          <w:rStyle w:val="Voetnootmarkering"/>
          <w:sz w:val="16"/>
          <w:szCs w:val="16"/>
        </w:rPr>
        <w:footnoteRef/>
      </w:r>
      <w:r w:rsidRPr="007839F7">
        <w:rPr>
          <w:sz w:val="16"/>
          <w:szCs w:val="16"/>
        </w:rPr>
        <w:t xml:space="preserve"> Kamerstukken II, 2024–2025, 26 448, nr. 799</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3D57D9" w:rsidRDefault="003D57D9" w14:paraId="4F8BB871"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F4924" w:rsidRDefault="00557D95" w14:paraId="2CEFC404" w14:textId="77777777">
    <w:r>
      <w:rPr>
        <w:noProof/>
      </w:rPr>
      <mc:AlternateContent>
        <mc:Choice Requires="wps">
          <w:drawing>
            <wp:anchor distT="0" distB="0" distL="0" distR="0" simplePos="false" relativeHeight="251654144" behindDoc="false" locked="true" layoutInCell="true" allowOverlap="true" wp14:anchorId="2CEFC408" wp14:editId="2CEFC409">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0F4924" w:rsidRDefault="00557D95" w14:paraId="2CEFC439" w14:textId="77777777">
                          <w:pPr>
                            <w:pStyle w:val="Referentiegegevenskopjes"/>
                          </w:pPr>
                          <w:r>
                            <w:t>Datum</w:t>
                          </w:r>
                        </w:p>
                        <w:p>
                          <w:pPr>
                            <w:pStyle w:val="Referentiegegevens"/>
                          </w:pPr>
                          <w:r>
                            <w:fldChar w:fldCharType="begin"/>
                            <w:instrText xml:space="preserve"> DOCPROPERTY  "iDatum"  \* MERGEFORMAT </w:instrText>
                            <w:fldChar w:fldCharType="separate"/>
                          </w:r>
                          <w:r>
                            <w:t>2 februri 2026</w:t>
                          </w:r>
                          <w:r>
                            <w:fldChar w:fldCharType="end"/>
                          </w:r>
                        </w:p>
                        <w:p w:rsidR="000F4924" w:rsidRDefault="000F4924" w14:paraId="2CEFC43B" w14:textId="77777777">
                          <w:pPr>
                            <w:pStyle w:val="WitregelW1"/>
                          </w:pPr>
                        </w:p>
                        <w:p w:rsidR="000F4924" w:rsidRDefault="00557D95" w14:paraId="2CEFC43C"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2026-0000002231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0F4924" w:rsidRDefault="00557D95" w14:paraId="2CEFC439" w14:textId="77777777">
                    <w:pPr>
                      <w:pStyle w:val="Referentiegegevenskopjes"/>
                    </w:pPr>
                    <w:r>
                      <w:t>Datum</w:t>
                    </w:r>
                  </w:p>
                  <w:p>
                    <w:pPr>
                      <w:pStyle w:val="Referentiegegevens"/>
                    </w:pPr>
                    <w:r>
                      <w:fldChar w:fldCharType="begin"/>
                      <w:instrText xml:space="preserve"> DOCPROPERTY  "iDatum"  \* MERGEFORMAT </w:instrText>
                      <w:fldChar w:fldCharType="separate"/>
                    </w:r>
                    <w:r>
                      <w:t>2 februri 2026</w:t>
                    </w:r>
                    <w:r>
                      <w:fldChar w:fldCharType="end"/>
                    </w:r>
                  </w:p>
                  <w:p w:rsidR="000F4924" w:rsidRDefault="000F4924" w14:paraId="2CEFC43B" w14:textId="77777777">
                    <w:pPr>
                      <w:pStyle w:val="WitregelW1"/>
                    </w:pPr>
                  </w:p>
                  <w:p w:rsidR="000F4924" w:rsidRDefault="00557D95" w14:paraId="2CEFC43C"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2026-0000002231</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2CEFC40A" wp14:editId="2CEFC40B">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F4924" w:rsidRDefault="00557D95" w14:paraId="2CEFC406"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2CEFC40C" wp14:editId="2CEFC40D">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0F4924" w:rsidRDefault="00557D95" w14:paraId="2CEFC41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0F4924" w:rsidRDefault="00557D95" w14:paraId="2CEFC41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2CEFC40E" wp14:editId="2CEFC40F">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174AFF" w:rsidR="000F4924" w:rsidRDefault="00557D95" w14:paraId="2CEFC41B" w14:textId="77777777">
                          <w:pPr>
                            <w:pStyle w:val="Afzendgegevens"/>
                            <w:rPr>
                              <w:lang w:val="de-DE"/>
                            </w:rPr>
                          </w:pPr>
                          <w:r w:rsidRPr="00174AFF">
                            <w:rPr>
                              <w:lang w:val="de-DE"/>
                            </w:rPr>
                            <w:t>Postbus 90801</w:t>
                          </w:r>
                        </w:p>
                        <w:p w:rsidRPr="00174AFF" w:rsidR="000F4924" w:rsidRDefault="00557D95" w14:paraId="2CEFC41C" w14:textId="51584F50">
                          <w:pPr>
                            <w:pStyle w:val="Afzendgegevens"/>
                            <w:rPr>
                              <w:lang w:val="de-DE"/>
                            </w:rPr>
                          </w:pPr>
                          <w:r w:rsidRPr="00174AFF">
                            <w:rPr>
                              <w:lang w:val="de-DE"/>
                            </w:rPr>
                            <w:t>2509 LV Den Haag</w:t>
                          </w:r>
                        </w:p>
                        <w:p w:rsidRPr="00174AFF" w:rsidR="000F4924" w:rsidRDefault="00557D95" w14:paraId="2CEFC41D" w14:textId="77777777">
                          <w:pPr>
                            <w:pStyle w:val="Afzendgegevens"/>
                            <w:rPr>
                              <w:lang w:val="de-DE"/>
                            </w:rPr>
                          </w:pPr>
                          <w:r w:rsidRPr="00174AFF">
                            <w:rPr>
                              <w:lang w:val="de-DE"/>
                            </w:rPr>
                            <w:t>T   070 333 44 44</w:t>
                          </w:r>
                        </w:p>
                        <w:p w:rsidRPr="00174AFF" w:rsidR="000F4924" w:rsidRDefault="000F4924" w14:paraId="2CEFC41E" w14:textId="77777777">
                          <w:pPr>
                            <w:pStyle w:val="WitregelW2"/>
                            <w:rPr>
                              <w:lang w:val="de-DE"/>
                            </w:rPr>
                          </w:pPr>
                        </w:p>
                        <w:p w:rsidR="000F4924" w:rsidRDefault="00557D95" w14:paraId="2CEFC41F" w14:textId="77777777">
                          <w:pPr>
                            <w:pStyle w:val="Referentiegegevenskopjes"/>
                          </w:pPr>
                          <w:r>
                            <w:t>Onze referentie</w:t>
                          </w:r>
                        </w:p>
                        <w:p>
                          <w:pPr>
                            <w:pStyle w:val="Referentiegegevenskopjes"/>
                          </w:pPr>
                          <w:r>
                            <w:rPr>
                              <w:b w:val="false"/>
                              <w:bCs/>
                            </w:rPr>
                            <w:fldChar w:fldCharType="begin"/>
                            <w:instrText xml:space="preserve"> DOCPROPERTY  "iOnsKenmerk"  \* MERGEFORMAT </w:instrText>
                            <w:fldChar w:fldCharType="separate"/>
                          </w:r>
                          <w:r>
                            <w:rPr>
                              <w:b w:val="false"/>
                              <w:bCs/>
                            </w:rPr>
                            <w:t>2026-0000002231</w:t>
                          </w:r>
                          <w:r>
                            <w:fldChar w:fldCharType="end"/>
                          </w:r>
                          <w:r>
                            <w:br/>
                          </w:r>
                          <w:r>
                            <w:br/>
                          </w:r>
                          <w:r>
                            <w:t>Uw</w:t>
                          </w:r>
                          <w:r>
                            <w:t xml:space="preserve"> referentie</w:t>
                          </w:r>
                        </w:p>
                        <w:p w:rsidR="00D37949" w:rsidRDefault="00EC0FD6" w14:paraId="6B74C3E6" w14:textId="0209F402">
                          <w:pPr>
                            <w:pStyle w:val="ReferentiegegevensHL"/>
                          </w:pPr>
                          <w:r w:rsidRPr="00EC0FD6">
                            <w:t>32716-55/2025D52726</w:t>
                          </w:r>
                        </w:p>
                        <w:p w:rsidR="000F4924" w:rsidRDefault="000F4924" w14:paraId="2CEFC421"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0F4924" w:rsidRDefault="000F4924" w14:paraId="2CEFC423"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Pr="00174AFF" w:rsidR="000F4924" w:rsidRDefault="00557D95" w14:paraId="2CEFC41B" w14:textId="77777777">
                    <w:pPr>
                      <w:pStyle w:val="Afzendgegevens"/>
                      <w:rPr>
                        <w:lang w:val="de-DE"/>
                      </w:rPr>
                    </w:pPr>
                    <w:r w:rsidRPr="00174AFF">
                      <w:rPr>
                        <w:lang w:val="de-DE"/>
                      </w:rPr>
                      <w:t>Postbus 90801</w:t>
                    </w:r>
                  </w:p>
                  <w:p w:rsidRPr="00174AFF" w:rsidR="000F4924" w:rsidRDefault="00557D95" w14:paraId="2CEFC41C" w14:textId="51584F50">
                    <w:pPr>
                      <w:pStyle w:val="Afzendgegevens"/>
                      <w:rPr>
                        <w:lang w:val="de-DE"/>
                      </w:rPr>
                    </w:pPr>
                    <w:r w:rsidRPr="00174AFF">
                      <w:rPr>
                        <w:lang w:val="de-DE"/>
                      </w:rPr>
                      <w:t>2509 LV Den Haag</w:t>
                    </w:r>
                  </w:p>
                  <w:p w:rsidRPr="00174AFF" w:rsidR="000F4924" w:rsidRDefault="00557D95" w14:paraId="2CEFC41D" w14:textId="77777777">
                    <w:pPr>
                      <w:pStyle w:val="Afzendgegevens"/>
                      <w:rPr>
                        <w:lang w:val="de-DE"/>
                      </w:rPr>
                    </w:pPr>
                    <w:r w:rsidRPr="00174AFF">
                      <w:rPr>
                        <w:lang w:val="de-DE"/>
                      </w:rPr>
                      <w:t>T   070 333 44 44</w:t>
                    </w:r>
                  </w:p>
                  <w:p w:rsidRPr="00174AFF" w:rsidR="000F4924" w:rsidRDefault="000F4924" w14:paraId="2CEFC41E" w14:textId="77777777">
                    <w:pPr>
                      <w:pStyle w:val="WitregelW2"/>
                      <w:rPr>
                        <w:lang w:val="de-DE"/>
                      </w:rPr>
                    </w:pPr>
                  </w:p>
                  <w:p w:rsidR="000F4924" w:rsidRDefault="00557D95" w14:paraId="2CEFC41F" w14:textId="77777777">
                    <w:pPr>
                      <w:pStyle w:val="Referentiegegevenskopjes"/>
                    </w:pPr>
                    <w:r>
                      <w:t>Onze referentie</w:t>
                    </w:r>
                  </w:p>
                  <w:p>
                    <w:pPr>
                      <w:pStyle w:val="Referentiegegevenskopjes"/>
                    </w:pPr>
                    <w:r>
                      <w:rPr>
                        <w:b w:val="false"/>
                        <w:bCs/>
                      </w:rPr>
                      <w:fldChar w:fldCharType="begin"/>
                      <w:instrText xml:space="preserve"> DOCPROPERTY  "iOnsKenmerk"  \* MERGEFORMAT </w:instrText>
                      <w:fldChar w:fldCharType="separate"/>
                    </w:r>
                    <w:r>
                      <w:rPr>
                        <w:b w:val="false"/>
                        <w:bCs/>
                      </w:rPr>
                      <w:t>2026-0000002231</w:t>
                    </w:r>
                    <w:r>
                      <w:fldChar w:fldCharType="end"/>
                    </w:r>
                    <w:r>
                      <w:br/>
                    </w:r>
                    <w:r>
                      <w:br/>
                    </w:r>
                    <w:r>
                      <w:t>Uw</w:t>
                    </w:r>
                    <w:r>
                      <w:t xml:space="preserve"> referentie</w:t>
                    </w:r>
                  </w:p>
                  <w:p w:rsidR="00D37949" w:rsidRDefault="00EC0FD6" w14:paraId="6B74C3E6" w14:textId="0209F402">
                    <w:pPr>
                      <w:pStyle w:val="ReferentiegegevensHL"/>
                    </w:pPr>
                    <w:r w:rsidRPr="00EC0FD6">
                      <w:t>32716-55/2025D52726</w:t>
                    </w:r>
                  </w:p>
                  <w:p w:rsidR="000F4924" w:rsidRDefault="000F4924" w14:paraId="2CEFC421"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0F4924" w:rsidRDefault="000F4924" w14:paraId="2CEFC423"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2CEFC410" wp14:editId="2CEFC411">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0F4924" w:rsidRDefault="00557D95" w14:paraId="2CEFC425"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0F4924" w:rsidRDefault="00557D95" w14:paraId="2CEFC425"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2CEFC412" wp14:editId="2CEFC413">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0F4924" w:rsidRDefault="00557D95" w14:paraId="2CEFC426" w14:textId="77777777">
                          <w:r>
                            <w:t>De voorzitter van de Tweede Kamer der Staten-Generaal</w:t>
                          </w:r>
                        </w:p>
                        <w:p w:rsidR="000F4924" w:rsidRDefault="002D223B" w14:paraId="2CEFC427" w14:textId="37A2E838">
                          <w:r>
                            <w:t>Postbus 20018</w:t>
                          </w:r>
                        </w:p>
                        <w:p w:rsidR="000F4924" w:rsidRDefault="002D223B" w14:paraId="2CEFC428" w14:textId="51ABA187">
                          <w:r>
                            <w:t>2500</w:t>
                          </w:r>
                          <w:r w:rsidR="00557D95">
                            <w:t xml:space="preserve"> </w:t>
                          </w:r>
                          <w:r>
                            <w:t>EA</w:t>
                          </w:r>
                          <w:r w:rsidR="00557D95">
                            <w:t xml:space="preserve"> Den Haag</w:t>
                          </w:r>
                        </w:p>
                        <w:p w:rsidR="000F4924" w:rsidRDefault="00557D95" w14:paraId="2CEFC429" w14:textId="77777777">
                          <w:pPr>
                            <w:pStyle w:val="KixCode"/>
                          </w:pPr>
                          <w:r>
                            <w:t>2595 BD6</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0F4924" w:rsidRDefault="00557D95" w14:paraId="2CEFC426" w14:textId="77777777">
                    <w:r>
                      <w:t>De voorzitter van de Tweede Kamer der Staten-Generaal</w:t>
                    </w:r>
                  </w:p>
                  <w:p w:rsidR="000F4924" w:rsidRDefault="002D223B" w14:paraId="2CEFC427" w14:textId="37A2E838">
                    <w:r>
                      <w:t>Postbus 20018</w:t>
                    </w:r>
                  </w:p>
                  <w:p w:rsidR="000F4924" w:rsidRDefault="002D223B" w14:paraId="2CEFC428" w14:textId="51ABA187">
                    <w:r>
                      <w:t>2500</w:t>
                    </w:r>
                    <w:r w:rsidR="00557D95">
                      <w:t xml:space="preserve"> </w:t>
                    </w:r>
                    <w:r>
                      <w:t>EA</w:t>
                    </w:r>
                    <w:r w:rsidR="00557D95">
                      <w:t xml:space="preserve"> Den Haag</w:t>
                    </w:r>
                  </w:p>
                  <w:p w:rsidR="000F4924" w:rsidRDefault="00557D95" w14:paraId="2CEFC429" w14:textId="77777777">
                    <w:pPr>
                      <w:pStyle w:val="KixCode"/>
                    </w:pPr>
                    <w:r>
                      <w:t>2595 BD6</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2CEFC414" wp14:editId="2CEFC415">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0F4924" w14:paraId="2CEFC42C" w14:textId="77777777">
                            <w:trPr>
                              <w:trHeight w:val="200"/>
                            </w:trPr>
                            <w:tc>
                              <w:tcPr>
                                <w:tcW w:w="1134" w:type="dxa"/>
                              </w:tcPr>
                              <w:p w:rsidR="000F4924" w:rsidRDefault="000F4924" w14:paraId="2CEFC42A" w14:textId="77777777"/>
                            </w:tc>
                            <w:tc>
                              <w:tcPr>
                                <w:tcW w:w="5244" w:type="dxa"/>
                              </w:tcPr>
                              <w:p w:rsidR="000F4924" w:rsidRDefault="000F4924" w14:paraId="2CEFC42B" w14:textId="77777777"/>
                            </w:tc>
                          </w:tr>
                          <w:tr w:rsidR="000F4924" w14:paraId="2CEFC42F" w14:textId="77777777">
                            <w:trPr>
                              <w:trHeight w:val="240"/>
                            </w:trPr>
                            <w:tc>
                              <w:tcPr>
                                <w:tcW w:w="1134" w:type="dxa"/>
                              </w:tcPr>
                              <w:p w:rsidR="000F4924" w:rsidRDefault="00557D95" w14:paraId="2CEFC42D" w14:textId="77777777">
                                <w:r>
                                  <w:t>Datum</w:t>
                                </w:r>
                              </w:p>
                            </w:tc>
                            <w:tc>
                              <w:tcPr>
                                <w:tcW w:w="5244" w:type="dxa"/>
                              </w:tcPr>
                              <w:p>
                                <w:r>
                                  <w:fldChar w:fldCharType="begin"/>
                                  <w:instrText xml:space="preserve"> DOCPROPERTY  "iDatum"  \* MERGEFORMAT </w:instrText>
                                  <w:fldChar w:fldCharType="separate"/>
                                </w:r>
                                <w:r>
                                  <w:t>2 februri 2026</w:t>
                                </w:r>
                                <w:r>
                                  <w:fldChar w:fldCharType="end"/>
                                </w:r>
                              </w:p>
                            </w:tc>
                          </w:tr>
                          <w:tr w:rsidR="000F4924" w14:paraId="2CEFC432" w14:textId="77777777">
                            <w:trPr>
                              <w:trHeight w:val="240"/>
                            </w:trPr>
                            <w:tc>
                              <w:tcPr>
                                <w:tcW w:w="1134" w:type="dxa"/>
                              </w:tcPr>
                              <w:p w:rsidR="000F4924" w:rsidRDefault="00557D95" w14:paraId="2CEFC430" w14:textId="77777777">
                                <w:r>
                                  <w:t>Betreft</w:t>
                                </w:r>
                              </w:p>
                            </w:tc>
                            <w:tc>
                              <w:tcPr>
                                <w:tcW w:w="5244" w:type="dxa"/>
                              </w:tcPr>
                              <w:p>
                                <w:r>
                                  <w:fldChar w:fldCharType="begin"/>
                                  <w:instrText xml:space="preserve"> DOCPROPERTY  "iOnderwerp"  \* MERGEFORMAT </w:instrText>
                                  <w:fldChar w:fldCharType="separate"/>
                                </w:r>
                                <w:r>
                                  <w:t>Reactie IBO WIA</w:t>
                                </w:r>
                                <w:r>
                                  <w:fldChar w:fldCharType="end"/>
                                </w:r>
                              </w:p>
                            </w:tc>
                          </w:tr>
                          <w:tr w:rsidR="000F4924" w14:paraId="2CEFC435" w14:textId="77777777">
                            <w:trPr>
                              <w:trHeight w:val="200"/>
                            </w:trPr>
                            <w:tc>
                              <w:tcPr>
                                <w:tcW w:w="1134" w:type="dxa"/>
                              </w:tcPr>
                              <w:p w:rsidR="000F4924" w:rsidRDefault="000F4924" w14:paraId="2CEFC433" w14:textId="77777777"/>
                            </w:tc>
                            <w:tc>
                              <w:tcPr>
                                <w:tcW w:w="5244" w:type="dxa"/>
                              </w:tcPr>
                              <w:p w:rsidR="000F4924" w:rsidRDefault="000F4924" w14:paraId="2CEFC434" w14:textId="77777777"/>
                            </w:tc>
                          </w:tr>
                        </w:tbl>
                        <w:p w:rsidR="00557D95" w:rsidRDefault="00557D95" w14:paraId="2CEFC443"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0F4924" w14:paraId="2CEFC42C" w14:textId="77777777">
                      <w:trPr>
                        <w:trHeight w:val="200"/>
                      </w:trPr>
                      <w:tc>
                        <w:tcPr>
                          <w:tcW w:w="1134" w:type="dxa"/>
                        </w:tcPr>
                        <w:p w:rsidR="000F4924" w:rsidRDefault="000F4924" w14:paraId="2CEFC42A" w14:textId="77777777"/>
                      </w:tc>
                      <w:tc>
                        <w:tcPr>
                          <w:tcW w:w="5244" w:type="dxa"/>
                        </w:tcPr>
                        <w:p w:rsidR="000F4924" w:rsidRDefault="000F4924" w14:paraId="2CEFC42B" w14:textId="77777777"/>
                      </w:tc>
                    </w:tr>
                    <w:tr w:rsidR="000F4924" w14:paraId="2CEFC42F" w14:textId="77777777">
                      <w:trPr>
                        <w:trHeight w:val="240"/>
                      </w:trPr>
                      <w:tc>
                        <w:tcPr>
                          <w:tcW w:w="1134" w:type="dxa"/>
                        </w:tcPr>
                        <w:p w:rsidR="000F4924" w:rsidRDefault="00557D95" w14:paraId="2CEFC42D" w14:textId="77777777">
                          <w:r>
                            <w:t>Datum</w:t>
                          </w:r>
                        </w:p>
                      </w:tc>
                      <w:tc>
                        <w:tcPr>
                          <w:tcW w:w="5244" w:type="dxa"/>
                        </w:tcPr>
                        <w:p>
                          <w:r>
                            <w:fldChar w:fldCharType="begin"/>
                            <w:instrText xml:space="preserve"> DOCPROPERTY  "iDatum"  \* MERGEFORMAT </w:instrText>
                            <w:fldChar w:fldCharType="separate"/>
                          </w:r>
                          <w:r>
                            <w:t>2 februri 2026</w:t>
                          </w:r>
                          <w:r>
                            <w:fldChar w:fldCharType="end"/>
                          </w:r>
                        </w:p>
                      </w:tc>
                    </w:tr>
                    <w:tr w:rsidR="000F4924" w14:paraId="2CEFC432" w14:textId="77777777">
                      <w:trPr>
                        <w:trHeight w:val="240"/>
                      </w:trPr>
                      <w:tc>
                        <w:tcPr>
                          <w:tcW w:w="1134" w:type="dxa"/>
                        </w:tcPr>
                        <w:p w:rsidR="000F4924" w:rsidRDefault="00557D95" w14:paraId="2CEFC430" w14:textId="77777777">
                          <w:r>
                            <w:t>Betreft</w:t>
                          </w:r>
                        </w:p>
                      </w:tc>
                      <w:tc>
                        <w:tcPr>
                          <w:tcW w:w="5244" w:type="dxa"/>
                        </w:tcPr>
                        <w:p>
                          <w:r>
                            <w:fldChar w:fldCharType="begin"/>
                            <w:instrText xml:space="preserve"> DOCPROPERTY  "iOnderwerp"  \* MERGEFORMAT </w:instrText>
                            <w:fldChar w:fldCharType="separate"/>
                          </w:r>
                          <w:r>
                            <w:t>Reactie IBO WIA</w:t>
                          </w:r>
                          <w:r>
                            <w:fldChar w:fldCharType="end"/>
                          </w:r>
                        </w:p>
                      </w:tc>
                    </w:tr>
                    <w:tr w:rsidR="000F4924" w14:paraId="2CEFC435" w14:textId="77777777">
                      <w:trPr>
                        <w:trHeight w:val="200"/>
                      </w:trPr>
                      <w:tc>
                        <w:tcPr>
                          <w:tcW w:w="1134" w:type="dxa"/>
                        </w:tcPr>
                        <w:p w:rsidR="000F4924" w:rsidRDefault="000F4924" w14:paraId="2CEFC433" w14:textId="77777777"/>
                      </w:tc>
                      <w:tc>
                        <w:tcPr>
                          <w:tcW w:w="5244" w:type="dxa"/>
                        </w:tcPr>
                        <w:p w:rsidR="000F4924" w:rsidRDefault="000F4924" w14:paraId="2CEFC434" w14:textId="77777777"/>
                      </w:tc>
                    </w:tr>
                  </w:tbl>
                  <w:p w:rsidR="00557D95" w:rsidRDefault="00557D95" w14:paraId="2CEFC443"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2CEFC416" wp14:editId="2CEFC417">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CC0BB3"/>
    <w:multiLevelType w:val="multilevel"/>
    <w:tmpl w:val="7AC499D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EFBD8A4"/>
    <w:multiLevelType w:val="multilevel"/>
    <w:tmpl w:val="F97753B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C29A71"/>
    <w:multiLevelType w:val="multilevel"/>
    <w:tmpl w:val="9C41265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88E247C"/>
    <w:multiLevelType w:val="multilevel"/>
    <w:tmpl w:val="50FB2F5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C34D75"/>
    <w:multiLevelType w:val="multilevel"/>
    <w:tmpl w:val="A7840AF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4EC7654"/>
    <w:multiLevelType w:val="multilevel"/>
    <w:tmpl w:val="1A49330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85F464"/>
    <w:multiLevelType w:val="multilevel"/>
    <w:tmpl w:val="FB15BAF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CD5D79"/>
    <w:multiLevelType w:val="multilevel"/>
    <w:tmpl w:val="101904E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71531535">
    <w:abstractNumId w:val="1"/>
  </w:num>
  <w:num w:numId="2" w16cid:durableId="1527789868">
    <w:abstractNumId w:val="3"/>
  </w:num>
  <w:num w:numId="3" w16cid:durableId="336232359">
    <w:abstractNumId w:val="7"/>
  </w:num>
  <w:num w:numId="4" w16cid:durableId="643387350">
    <w:abstractNumId w:val="4"/>
  </w:num>
  <w:num w:numId="5" w16cid:durableId="508908168">
    <w:abstractNumId w:val="6"/>
  </w:num>
  <w:num w:numId="6" w16cid:durableId="1078096933">
    <w:abstractNumId w:val="0"/>
  </w:num>
  <w:num w:numId="7" w16cid:durableId="1039550630">
    <w:abstractNumId w:val="2"/>
  </w:num>
  <w:num w:numId="8" w16cid:durableId="177814850">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defaultTabStop w:val="708"/>
  <w:hyphenationZone w:val="425"/>
  <w:characterSpacingControl w:val="doNotCompress"/>
  <w:hdrShapeDefaults>
    <o:shapedefaults spidmax="4608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924"/>
    <w:rsid w:val="000047FC"/>
    <w:rsid w:val="0005617C"/>
    <w:rsid w:val="0008705C"/>
    <w:rsid w:val="000879D2"/>
    <w:rsid w:val="000B1A0F"/>
    <w:rsid w:val="000F4924"/>
    <w:rsid w:val="0010657B"/>
    <w:rsid w:val="00130880"/>
    <w:rsid w:val="001702C1"/>
    <w:rsid w:val="00174AFF"/>
    <w:rsid w:val="001B7482"/>
    <w:rsid w:val="001B7D44"/>
    <w:rsid w:val="001E5C72"/>
    <w:rsid w:val="001F7F3B"/>
    <w:rsid w:val="002142B8"/>
    <w:rsid w:val="002422CD"/>
    <w:rsid w:val="0026054F"/>
    <w:rsid w:val="0029604F"/>
    <w:rsid w:val="002C40B0"/>
    <w:rsid w:val="002D223B"/>
    <w:rsid w:val="00300355"/>
    <w:rsid w:val="00321740"/>
    <w:rsid w:val="00363AA2"/>
    <w:rsid w:val="00386933"/>
    <w:rsid w:val="003D57D9"/>
    <w:rsid w:val="003E5691"/>
    <w:rsid w:val="0040636D"/>
    <w:rsid w:val="00441BD0"/>
    <w:rsid w:val="004768F2"/>
    <w:rsid w:val="004A335E"/>
    <w:rsid w:val="004A4017"/>
    <w:rsid w:val="004D3D25"/>
    <w:rsid w:val="004F1F5B"/>
    <w:rsid w:val="005146D1"/>
    <w:rsid w:val="00520242"/>
    <w:rsid w:val="00546E0E"/>
    <w:rsid w:val="00557D95"/>
    <w:rsid w:val="005B3D31"/>
    <w:rsid w:val="005D2917"/>
    <w:rsid w:val="005F34BC"/>
    <w:rsid w:val="00673EE1"/>
    <w:rsid w:val="00684805"/>
    <w:rsid w:val="006E7AA1"/>
    <w:rsid w:val="00722671"/>
    <w:rsid w:val="007839F7"/>
    <w:rsid w:val="007959E5"/>
    <w:rsid w:val="00797C3F"/>
    <w:rsid w:val="007A2355"/>
    <w:rsid w:val="007E2B4D"/>
    <w:rsid w:val="00867A85"/>
    <w:rsid w:val="00881BC8"/>
    <w:rsid w:val="008D1034"/>
    <w:rsid w:val="008D6A8C"/>
    <w:rsid w:val="008E2FD4"/>
    <w:rsid w:val="008F3983"/>
    <w:rsid w:val="009106AC"/>
    <w:rsid w:val="00912CAA"/>
    <w:rsid w:val="009567B2"/>
    <w:rsid w:val="009826C3"/>
    <w:rsid w:val="0099024B"/>
    <w:rsid w:val="009C1D0C"/>
    <w:rsid w:val="009F6A05"/>
    <w:rsid w:val="00A209E0"/>
    <w:rsid w:val="00A4783C"/>
    <w:rsid w:val="00AF0A09"/>
    <w:rsid w:val="00B15F2A"/>
    <w:rsid w:val="00B64401"/>
    <w:rsid w:val="00B87916"/>
    <w:rsid w:val="00BC1367"/>
    <w:rsid w:val="00C17600"/>
    <w:rsid w:val="00C17ACA"/>
    <w:rsid w:val="00C35B52"/>
    <w:rsid w:val="00C55949"/>
    <w:rsid w:val="00C67B5E"/>
    <w:rsid w:val="00C83F5A"/>
    <w:rsid w:val="00C93174"/>
    <w:rsid w:val="00CC07D0"/>
    <w:rsid w:val="00CE7639"/>
    <w:rsid w:val="00CF4094"/>
    <w:rsid w:val="00D37949"/>
    <w:rsid w:val="00D560AC"/>
    <w:rsid w:val="00D641E9"/>
    <w:rsid w:val="00D84908"/>
    <w:rsid w:val="00D86181"/>
    <w:rsid w:val="00D964D8"/>
    <w:rsid w:val="00DC152F"/>
    <w:rsid w:val="00DF73F7"/>
    <w:rsid w:val="00E146CC"/>
    <w:rsid w:val="00E37EDC"/>
    <w:rsid w:val="00E60A63"/>
    <w:rsid w:val="00E843CF"/>
    <w:rsid w:val="00EC0FD6"/>
    <w:rsid w:val="00EC3EAC"/>
    <w:rsid w:val="00EC66B4"/>
    <w:rsid w:val="00EC6C29"/>
    <w:rsid w:val="00EE5968"/>
    <w:rsid w:val="00F2052F"/>
    <w:rsid w:val="00F249D4"/>
    <w:rsid w:val="00F275A8"/>
    <w:rsid w:val="00F43D1B"/>
    <w:rsid w:val="00F66D3F"/>
    <w:rsid w:val="00F96D1D"/>
    <w:rsid w:val="00FA7115"/>
    <w:rsid w:val="00FE3D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46081" v:ext="edit"/>
    <o:shapelayout v:ext="edit">
      <o:idmap data="1" v:ext="edit"/>
    </o:shapelayout>
  </w:shapeDefaults>
  <w:decimalSymbol w:val=","/>
  <w:listSeparator w:val=";"/>
  <w14:docId w14:val="2CEF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7E2B4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E2B4D"/>
    <w:rPr>
      <w:rFonts w:ascii="Verdana" w:hAnsi="Verdana"/>
      <w:color w:val="000000"/>
    </w:rPr>
  </w:style>
  <w:style w:type="character" w:styleId="Voetnootmarkering">
    <w:name w:val="footnote reference"/>
    <w:basedOn w:val="Standaardalinea-lettertype"/>
    <w:uiPriority w:val="99"/>
    <w:semiHidden/>
    <w:unhideWhenUsed/>
    <w:rsid w:val="007E2B4D"/>
    <w:rPr>
      <w:vertAlign w:val="superscript"/>
    </w:rPr>
  </w:style>
  <w:style w:type="character" w:styleId="Verwijzingopmerking">
    <w:name w:val="annotation reference"/>
    <w:basedOn w:val="Standaardalinea-lettertype"/>
    <w:uiPriority w:val="99"/>
    <w:semiHidden/>
    <w:unhideWhenUsed/>
    <w:rsid w:val="00C83F5A"/>
    <w:rPr>
      <w:sz w:val="16"/>
      <w:szCs w:val="16"/>
    </w:rPr>
  </w:style>
  <w:style w:type="paragraph" w:styleId="Tekstopmerking">
    <w:name w:val="annotation text"/>
    <w:basedOn w:val="Standaard"/>
    <w:link w:val="TekstopmerkingChar"/>
    <w:uiPriority w:val="99"/>
    <w:unhideWhenUsed/>
    <w:rsid w:val="00C83F5A"/>
    <w:pPr>
      <w:spacing w:line="240" w:lineRule="auto"/>
    </w:pPr>
    <w:rPr>
      <w:sz w:val="20"/>
      <w:szCs w:val="20"/>
    </w:rPr>
  </w:style>
  <w:style w:type="character" w:customStyle="1" w:styleId="TekstopmerkingChar">
    <w:name w:val="Tekst opmerking Char"/>
    <w:basedOn w:val="Standaardalinea-lettertype"/>
    <w:link w:val="Tekstopmerking"/>
    <w:uiPriority w:val="99"/>
    <w:rsid w:val="00C83F5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83F5A"/>
    <w:rPr>
      <w:b/>
      <w:bCs/>
    </w:rPr>
  </w:style>
  <w:style w:type="character" w:customStyle="1" w:styleId="OnderwerpvanopmerkingChar">
    <w:name w:val="Onderwerp van opmerking Char"/>
    <w:basedOn w:val="TekstopmerkingChar"/>
    <w:link w:val="Onderwerpvanopmerking"/>
    <w:uiPriority w:val="99"/>
    <w:semiHidden/>
    <w:rsid w:val="00C83F5A"/>
    <w:rPr>
      <w:rFonts w:ascii="Verdana" w:hAnsi="Verdana"/>
      <w:b/>
      <w:bCs/>
      <w:color w:val="000000"/>
    </w:rPr>
  </w:style>
  <w:style w:type="paragraph" w:styleId="Revisie">
    <w:name w:val="Revision"/>
    <w:hidden/>
    <w:uiPriority w:val="99"/>
    <w:semiHidden/>
    <w:rsid w:val="00C83F5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4255">
      <w:bodyDiv w:val="1"/>
      <w:marLeft w:val="0"/>
      <w:marRight w:val="0"/>
      <w:marTop w:val="0"/>
      <w:marBottom w:val="0"/>
      <w:divBdr>
        <w:top w:val="none" w:sz="0" w:space="0" w:color="auto"/>
        <w:left w:val="none" w:sz="0" w:space="0" w:color="auto"/>
        <w:bottom w:val="none" w:sz="0" w:space="0" w:color="auto"/>
        <w:right w:val="none" w:sz="0" w:space="0" w:color="auto"/>
      </w:divBdr>
    </w:div>
    <w:div w:id="243539000">
      <w:bodyDiv w:val="1"/>
      <w:marLeft w:val="0"/>
      <w:marRight w:val="0"/>
      <w:marTop w:val="0"/>
      <w:marBottom w:val="0"/>
      <w:divBdr>
        <w:top w:val="none" w:sz="0" w:space="0" w:color="auto"/>
        <w:left w:val="none" w:sz="0" w:space="0" w:color="auto"/>
        <w:bottom w:val="none" w:sz="0" w:space="0" w:color="auto"/>
        <w:right w:val="none" w:sz="0" w:space="0" w:color="auto"/>
      </w:divBdr>
    </w:div>
    <w:div w:id="1421876519">
      <w:bodyDiv w:val="1"/>
      <w:marLeft w:val="0"/>
      <w:marRight w:val="0"/>
      <w:marTop w:val="0"/>
      <w:marBottom w:val="0"/>
      <w:divBdr>
        <w:top w:val="none" w:sz="0" w:space="0" w:color="auto"/>
        <w:left w:val="none" w:sz="0" w:space="0" w:color="auto"/>
        <w:bottom w:val="none" w:sz="0" w:space="0" w:color="auto"/>
        <w:right w:val="none" w:sz="0" w:space="0" w:color="auto"/>
      </w:divBdr>
    </w:div>
    <w:div w:id="1770006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3</properties:Pages>
  <properties:Words>838</properties:Words>
  <properties:Characters>4609</properties:Characters>
  <properties:Lines>38</properties:Lines>
  <properties:Paragraphs>10</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Reactie IBO WIA</vt:lpstr>
    </vt:vector>
  </properties:TitlesOfParts>
  <properties:LinksUpToDate>false</properties:LinksUpToDate>
  <properties:CharactersWithSpaces>5437</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2026-01-05T12:56:00.0000000Z</dcterms:created>
  <dc:creator/>
  <lastModifiedBy/>
  <dcterms:modified xsi:type="dcterms:W3CDTF">2026-02-02T10:46:00.0000000Z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Reactie IBO WIA</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C.B. van Raalte</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 februri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Reactie IBO WIA</vt:lpwstr>
  </prop:property>
  <prop:property fmtid="{D5CDD505-2E9C-101B-9397-08002B2CF9AE}" pid="36" name="iOnsKenmerk">
    <vt:lpwstr>2026-0000002231</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