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43200D81" w14:textId="77777777"/>
        <w:p w:rsidR="00241BB9" w:rsidRDefault="00000000" w14:paraId="3FB2F33E" w14:textId="77777777">
          <w:pPr>
            <w:spacing w:line="240" w:lineRule="auto"/>
          </w:pPr>
        </w:p>
      </w:sdtContent>
    </w:sdt>
    <w:p w:rsidR="00CD5856" w:rsidRDefault="00CD5856" w14:paraId="4F2A6225" w14:textId="77777777">
      <w:pPr>
        <w:spacing w:line="240" w:lineRule="auto"/>
      </w:pPr>
    </w:p>
    <w:p w:rsidR="00CD5856" w:rsidRDefault="00CD5856" w14:paraId="2804105E" w14:textId="77777777"/>
    <w:p w:rsidR="00CD5856" w:rsidRDefault="00CD5856" w14:paraId="3EF4A158" w14:textId="77777777"/>
    <w:p w:rsidR="00CD5856" w:rsidRDefault="00CD5856" w14:paraId="49DE737A"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53735B" w:rsidR="0053735B" w:rsidP="0053735B" w:rsidRDefault="00000000" w14:paraId="7600E63C" w14:textId="77777777">
      <w:pPr>
        <w:widowControl/>
        <w:suppressAutoHyphens w:val="0"/>
        <w:rPr>
          <w:color w:val="000000"/>
          <w:kern w:val="0"/>
          <w:szCs w:val="18"/>
          <w:lang w:eastAsia="nl-NL" w:bidi="ar-SA"/>
        </w:rPr>
      </w:pPr>
      <w:r w:rsidRPr="0053735B">
        <w:rPr>
          <w:color w:val="000000"/>
          <w:kern w:val="0"/>
          <w:szCs w:val="18"/>
          <w:lang w:eastAsia="nl-NL" w:bidi="ar-SA"/>
        </w:rPr>
        <w:t>Geachte voorzitter,</w:t>
      </w:r>
    </w:p>
    <w:p w:rsidRPr="0053735B" w:rsidR="0053735B" w:rsidP="0053735B" w:rsidRDefault="0053735B" w14:paraId="1B8D809D"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1E8BC168" w14:textId="7DB7AFCE">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De zorg staat op een kantelpunt. De zorgvragen worden complexer, de druk op zorgverleners neemt </w:t>
      </w:r>
      <w:r w:rsidR="001F7201">
        <w:rPr>
          <w:rFonts w:eastAsia="Calibri" w:cs="Times New Roman"/>
          <w:kern w:val="2"/>
          <w:szCs w:val="18"/>
          <w:lang w:eastAsia="en-US" w:bidi="ar-SA"/>
        </w:rPr>
        <w:t>sneller</w:t>
      </w:r>
      <w:r w:rsidRPr="0053735B">
        <w:rPr>
          <w:rFonts w:eastAsia="Calibri" w:cs="Times New Roman"/>
          <w:kern w:val="2"/>
          <w:szCs w:val="18"/>
          <w:lang w:eastAsia="en-US" w:bidi="ar-SA"/>
        </w:rPr>
        <w:t xml:space="preserve"> toe dan haar capaciteit en digitale ontwikkelingen bieden meer mogelijkheden dan ooit. Daarom kiest </w:t>
      </w:r>
      <w:r w:rsidR="00FB3E82">
        <w:rPr>
          <w:rFonts w:eastAsia="Calibri" w:cs="Times New Roman"/>
          <w:kern w:val="2"/>
          <w:szCs w:val="18"/>
          <w:lang w:eastAsia="en-US" w:bidi="ar-SA"/>
        </w:rPr>
        <w:t xml:space="preserve">het </w:t>
      </w:r>
      <w:r w:rsidRPr="0053735B">
        <w:rPr>
          <w:rFonts w:eastAsia="Calibri" w:cs="Times New Roman"/>
          <w:kern w:val="2"/>
          <w:szCs w:val="18"/>
          <w:lang w:eastAsia="en-US" w:bidi="ar-SA"/>
        </w:rPr>
        <w:t>ministerie</w:t>
      </w:r>
      <w:r w:rsidR="00FB3E82">
        <w:rPr>
          <w:rFonts w:eastAsia="Calibri" w:cs="Times New Roman"/>
          <w:kern w:val="2"/>
          <w:szCs w:val="18"/>
          <w:lang w:eastAsia="en-US" w:bidi="ar-SA"/>
        </w:rPr>
        <w:t xml:space="preserve"> van VWS</w:t>
      </w:r>
      <w:r w:rsidRPr="0053735B">
        <w:rPr>
          <w:rFonts w:eastAsia="Calibri" w:cs="Times New Roman"/>
          <w:kern w:val="2"/>
          <w:szCs w:val="18"/>
          <w:lang w:eastAsia="en-US" w:bidi="ar-SA"/>
        </w:rPr>
        <w:t xml:space="preserve"> ervoor om nadrukkelijk de regie te pakken en samen met het zorg- en ICT-veld doelgericht te bouwen aan een toekomstbestendig gezondheidsinformatiestelsel dat werkt voor zorg, welzijn en preventie. Een stelsel dat zorgverleners en burgers ondersteunt met betrouwbare, veilige en bruikbare informatie voor passende zorg.</w:t>
      </w:r>
    </w:p>
    <w:p w:rsidRPr="0053735B" w:rsidR="0053735B" w:rsidP="0053735B" w:rsidRDefault="0053735B" w14:paraId="7287795C"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5247C2AB"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Dat is een grote opgave met veel samenhangende onderdelen. Met de</w:t>
      </w:r>
      <w:r w:rsidR="00FB3E82">
        <w:rPr>
          <w:rFonts w:eastAsia="Calibri" w:cs="Times New Roman"/>
          <w:kern w:val="2"/>
          <w:szCs w:val="18"/>
          <w:lang w:eastAsia="en-US" w:bidi="ar-SA"/>
        </w:rPr>
        <w:t xml:space="preserve"> K</w:t>
      </w:r>
      <w:r w:rsidRPr="0053735B">
        <w:rPr>
          <w:rFonts w:eastAsia="Calibri" w:cs="Times New Roman"/>
          <w:kern w:val="2"/>
          <w:szCs w:val="18"/>
          <w:lang w:eastAsia="en-US" w:bidi="ar-SA"/>
        </w:rPr>
        <w:t>amerbrief ‘Agenda Databeschikbaarheid in de Zorg’ en de daaronder liggende brieven van vorig jaar maakten we deze samenhang inzichtelijk.</w:t>
      </w:r>
      <w:r>
        <w:rPr>
          <w:rFonts w:eastAsia="Calibri" w:cs="Times New Roman"/>
          <w:kern w:val="2"/>
          <w:szCs w:val="18"/>
          <w:vertAlign w:val="superscript"/>
          <w:lang w:eastAsia="en-US" w:bidi="ar-SA"/>
        </w:rPr>
        <w:footnoteReference w:id="1"/>
      </w:r>
      <w:r w:rsidRPr="0053735B">
        <w:rPr>
          <w:rFonts w:eastAsia="Calibri" w:cs="Times New Roman"/>
          <w:kern w:val="2"/>
          <w:szCs w:val="18"/>
          <w:lang w:eastAsia="en-US" w:bidi="ar-SA"/>
        </w:rPr>
        <w:t xml:space="preserve">  </w:t>
      </w:r>
    </w:p>
    <w:p w:rsidRPr="0053735B" w:rsidR="0053735B" w:rsidP="0053735B" w:rsidRDefault="0053735B" w14:paraId="26040AE4"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04228E78" w14:textId="77777777">
      <w:pPr>
        <w:widowControl/>
        <w:suppressAutoHyphens w:val="0"/>
        <w:autoSpaceDN/>
        <w:textAlignment w:val="auto"/>
        <w:rPr>
          <w:rFonts w:eastAsia="Calibri" w:cs="Times New Roman"/>
          <w:kern w:val="2"/>
          <w:szCs w:val="18"/>
          <w:lang w:eastAsia="en-US" w:bidi="ar-SA"/>
        </w:rPr>
      </w:pPr>
      <w:r>
        <w:rPr>
          <w:rFonts w:eastAsia="Calibri" w:cs="Times New Roman"/>
          <w:kern w:val="2"/>
          <w:szCs w:val="18"/>
          <w:lang w:eastAsia="en-US" w:bidi="ar-SA"/>
        </w:rPr>
        <w:t>Met d</w:t>
      </w:r>
      <w:r w:rsidRPr="0053735B">
        <w:rPr>
          <w:rFonts w:eastAsia="Calibri" w:cs="Times New Roman"/>
          <w:kern w:val="2"/>
          <w:szCs w:val="18"/>
          <w:lang w:eastAsia="en-US" w:bidi="ar-SA"/>
        </w:rPr>
        <w:t>eze brief informeer</w:t>
      </w:r>
      <w:r>
        <w:rPr>
          <w:rFonts w:eastAsia="Calibri" w:cs="Times New Roman"/>
          <w:kern w:val="2"/>
          <w:szCs w:val="18"/>
          <w:lang w:eastAsia="en-US" w:bidi="ar-SA"/>
        </w:rPr>
        <w:t xml:space="preserve"> ik </w:t>
      </w:r>
      <w:r w:rsidRPr="0053735B">
        <w:rPr>
          <w:rFonts w:eastAsia="Calibri" w:cs="Times New Roman"/>
          <w:kern w:val="2"/>
          <w:szCs w:val="18"/>
          <w:lang w:eastAsia="en-US" w:bidi="ar-SA"/>
        </w:rPr>
        <w:t>uw Kamer over de voortgang op d</w:t>
      </w:r>
      <w:r w:rsidR="00FB3E82">
        <w:rPr>
          <w:rFonts w:eastAsia="Calibri" w:cs="Times New Roman"/>
          <w:kern w:val="2"/>
          <w:szCs w:val="18"/>
          <w:lang w:eastAsia="en-US" w:bidi="ar-SA"/>
        </w:rPr>
        <w:t>e</w:t>
      </w:r>
      <w:r w:rsidRPr="0053735B">
        <w:rPr>
          <w:rFonts w:eastAsia="Calibri" w:cs="Times New Roman"/>
          <w:kern w:val="2"/>
          <w:szCs w:val="18"/>
          <w:lang w:eastAsia="en-US" w:bidi="ar-SA"/>
        </w:rPr>
        <w:t xml:space="preserve"> </w:t>
      </w:r>
      <w:r w:rsidR="00FB3E82">
        <w:rPr>
          <w:rFonts w:eastAsia="Calibri" w:cs="Times New Roman"/>
          <w:kern w:val="2"/>
          <w:szCs w:val="18"/>
          <w:lang w:eastAsia="en-US" w:bidi="ar-SA"/>
        </w:rPr>
        <w:t>A</w:t>
      </w:r>
      <w:r w:rsidRPr="0053735B">
        <w:rPr>
          <w:rFonts w:eastAsia="Calibri" w:cs="Times New Roman"/>
          <w:kern w:val="2"/>
          <w:szCs w:val="18"/>
          <w:lang w:eastAsia="en-US" w:bidi="ar-SA"/>
        </w:rPr>
        <w:t>genda</w:t>
      </w:r>
      <w:r w:rsidR="00FB3E82">
        <w:rPr>
          <w:rFonts w:eastAsia="Calibri" w:cs="Times New Roman"/>
          <w:kern w:val="2"/>
          <w:szCs w:val="18"/>
          <w:lang w:eastAsia="en-US" w:bidi="ar-SA"/>
        </w:rPr>
        <w:t xml:space="preserve"> Databeschikbaarheid in de Zorg</w:t>
      </w:r>
      <w:r w:rsidRPr="0053735B">
        <w:rPr>
          <w:rFonts w:eastAsia="Calibri" w:cs="Times New Roman"/>
          <w:kern w:val="2"/>
          <w:szCs w:val="18"/>
          <w:lang w:eastAsia="en-US" w:bidi="ar-SA"/>
        </w:rPr>
        <w:t xml:space="preserve"> met de volgende onderdelen:</w:t>
      </w:r>
    </w:p>
    <w:p w:rsidRPr="0053735B" w:rsidR="0053735B" w:rsidP="0053735B" w:rsidRDefault="00000000" w14:paraId="3CC04991" w14:textId="77777777">
      <w:pPr>
        <w:widowControl/>
        <w:numPr>
          <w:ilvl w:val="0"/>
          <w:numId w:val="5"/>
        </w:numPr>
        <w:suppressAutoHyphens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Nationale Visie en Strategie op het gezondheidsinformatiestelsel (NVS)</w:t>
      </w:r>
      <w:r w:rsidR="008B13B7">
        <w:rPr>
          <w:rFonts w:eastAsia="Calibri" w:cs="Times New Roman"/>
          <w:kern w:val="2"/>
          <w:szCs w:val="18"/>
          <w:lang w:eastAsia="en-US" w:bidi="ar-SA"/>
        </w:rPr>
        <w:t>;</w:t>
      </w:r>
    </w:p>
    <w:p w:rsidRPr="0053735B" w:rsidR="0053735B" w:rsidP="0053735B" w:rsidRDefault="00000000" w14:paraId="37D30D74" w14:textId="77777777">
      <w:pPr>
        <w:widowControl/>
        <w:numPr>
          <w:ilvl w:val="0"/>
          <w:numId w:val="5"/>
        </w:numPr>
        <w:suppressAutoHyphens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Zorg-ICT-markt</w:t>
      </w:r>
      <w:r w:rsidR="008B13B7">
        <w:rPr>
          <w:rFonts w:eastAsia="Calibri" w:cs="Times New Roman"/>
          <w:kern w:val="2"/>
          <w:szCs w:val="18"/>
          <w:lang w:eastAsia="en-US" w:bidi="ar-SA"/>
        </w:rPr>
        <w:t>;</w:t>
      </w:r>
    </w:p>
    <w:p w:rsidRPr="0053735B" w:rsidR="0053735B" w:rsidP="0053735B" w:rsidRDefault="00000000" w14:paraId="36B7E373" w14:textId="77777777">
      <w:pPr>
        <w:widowControl/>
        <w:numPr>
          <w:ilvl w:val="0"/>
          <w:numId w:val="5"/>
        </w:numPr>
        <w:suppressAutoHyphens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Gegevensuitwisselingen onder de </w:t>
      </w:r>
      <w:proofErr w:type="spellStart"/>
      <w:r w:rsidRPr="0053735B">
        <w:rPr>
          <w:rFonts w:eastAsia="Calibri" w:cs="Times New Roman"/>
          <w:kern w:val="2"/>
          <w:szCs w:val="18"/>
          <w:lang w:eastAsia="en-US" w:bidi="ar-SA"/>
        </w:rPr>
        <w:t>Wegiz</w:t>
      </w:r>
      <w:proofErr w:type="spellEnd"/>
      <w:r w:rsidR="008B13B7">
        <w:rPr>
          <w:rFonts w:eastAsia="Calibri" w:cs="Times New Roman"/>
          <w:kern w:val="2"/>
          <w:szCs w:val="18"/>
          <w:lang w:eastAsia="en-US" w:bidi="ar-SA"/>
        </w:rPr>
        <w:t>;</w:t>
      </w:r>
    </w:p>
    <w:p w:rsidRPr="0053735B" w:rsidR="0053735B" w:rsidP="0053735B" w:rsidRDefault="00000000" w14:paraId="479D711E" w14:textId="77777777">
      <w:pPr>
        <w:widowControl/>
        <w:numPr>
          <w:ilvl w:val="0"/>
          <w:numId w:val="5"/>
        </w:numPr>
        <w:suppressAutoHyphens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Europese wetgeving op AI</w:t>
      </w:r>
      <w:r w:rsidR="008B13B7">
        <w:rPr>
          <w:rFonts w:eastAsia="Calibri" w:cs="Times New Roman"/>
          <w:kern w:val="2"/>
          <w:szCs w:val="18"/>
          <w:lang w:eastAsia="en-US" w:bidi="ar-SA"/>
        </w:rPr>
        <w:t>;</w:t>
      </w:r>
    </w:p>
    <w:p w:rsidRPr="0053735B" w:rsidR="0053735B" w:rsidP="0053735B" w:rsidRDefault="00000000" w14:paraId="7E096A88" w14:textId="77777777">
      <w:pPr>
        <w:widowControl/>
        <w:numPr>
          <w:ilvl w:val="0"/>
          <w:numId w:val="5"/>
        </w:numPr>
        <w:suppressAutoHyphens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Data voor burgers</w:t>
      </w:r>
      <w:r w:rsidR="008B13B7">
        <w:rPr>
          <w:rFonts w:eastAsia="Calibri" w:cs="Times New Roman"/>
          <w:kern w:val="2"/>
          <w:szCs w:val="18"/>
          <w:lang w:eastAsia="en-US" w:bidi="ar-SA"/>
        </w:rPr>
        <w:t>.</w:t>
      </w:r>
    </w:p>
    <w:p w:rsidRPr="0053735B" w:rsidR="0053735B" w:rsidP="0053735B" w:rsidRDefault="0053735B" w14:paraId="4A48CD0E"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65EF706B"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Deze onderdelen zijn belangrijke bouwstenen om te komen tot volledige databeschikbaarheid. </w:t>
      </w:r>
      <w:r w:rsidR="00FB3E82">
        <w:rPr>
          <w:rFonts w:eastAsia="Calibri" w:cs="Times New Roman"/>
          <w:kern w:val="2"/>
          <w:szCs w:val="18"/>
          <w:lang w:eastAsia="en-US" w:bidi="ar-SA"/>
        </w:rPr>
        <w:t xml:space="preserve">Het ministerie van </w:t>
      </w:r>
      <w:r w:rsidRPr="0053735B">
        <w:rPr>
          <w:rFonts w:eastAsia="Calibri" w:cs="Times New Roman"/>
          <w:kern w:val="2"/>
          <w:szCs w:val="18"/>
          <w:lang w:eastAsia="en-US" w:bidi="ar-SA"/>
        </w:rPr>
        <w:t>VWS pakt de verantwoordelijkheid om deze in samenhang verder te brengen.</w:t>
      </w:r>
    </w:p>
    <w:p w:rsidRPr="0053735B" w:rsidR="0053735B" w:rsidP="0053735B" w:rsidRDefault="0053735B" w14:paraId="2DB8AD03"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20D21466"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De NVS fungeert daarbij als kompas en stelt ons in staat om die samenhang aan te brengen tussen wetgeving, standaarden, infrastructuur en praktijk. Maar ook door richting te geven: duidelijke doelen, voorspelbare stappen en gezamenlijke prioriteiten. En die gezamenlijkheid komt overal in terug, want we doen dit niet alleen vóór, maar ook zeker samen met het zorgveld. </w:t>
      </w:r>
    </w:p>
    <w:p w:rsidRPr="0053735B" w:rsidR="0053735B" w:rsidP="0053735B" w:rsidRDefault="0053735B" w14:paraId="36654B65"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670A4053"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Ook wordt er nadrukkelijk Europese aansluiting gezocht. De komst van de European Health Data Space (EHDS) heeft een aanzienlijke en richtinggevende impact op verschillende onderdelen van de NVS, zowel op inhoud als op de planning.</w:t>
      </w:r>
      <w:r>
        <w:rPr>
          <w:rFonts w:eastAsia="Calibri" w:cs="Times New Roman"/>
          <w:kern w:val="2"/>
          <w:szCs w:val="18"/>
          <w:vertAlign w:val="superscript"/>
          <w:lang w:eastAsia="en-US" w:bidi="ar-SA"/>
        </w:rPr>
        <w:footnoteReference w:id="2"/>
      </w:r>
      <w:r w:rsidRPr="0053735B">
        <w:rPr>
          <w:rFonts w:eastAsia="Calibri" w:cs="Times New Roman"/>
          <w:kern w:val="2"/>
          <w:szCs w:val="18"/>
          <w:lang w:eastAsia="en-US" w:bidi="ar-SA"/>
        </w:rPr>
        <w:t xml:space="preserve"> In deze brief stip ik een aantal van deze veranderingen aan. Omdat dit onderwerp meer vraagt dan een korte vermelding, ontvangt u</w:t>
      </w:r>
      <w:r w:rsidR="00BA7643">
        <w:rPr>
          <w:rFonts w:eastAsia="Calibri" w:cs="Times New Roman"/>
          <w:kern w:val="2"/>
          <w:szCs w:val="18"/>
          <w:lang w:eastAsia="en-US" w:bidi="ar-SA"/>
        </w:rPr>
        <w:t>,</w:t>
      </w:r>
      <w:r w:rsidRPr="0053735B">
        <w:rPr>
          <w:rFonts w:eastAsia="Calibri" w:cs="Times New Roman"/>
          <w:kern w:val="2"/>
          <w:szCs w:val="18"/>
          <w:lang w:eastAsia="en-US" w:bidi="ar-SA"/>
        </w:rPr>
        <w:t xml:space="preserve"> </w:t>
      </w:r>
      <w:r w:rsidR="00BA7643">
        <w:rPr>
          <w:rFonts w:eastAsia="Calibri" w:cs="Times New Roman"/>
          <w:kern w:val="2"/>
          <w:szCs w:val="18"/>
          <w:lang w:eastAsia="en-US" w:bidi="ar-SA"/>
        </w:rPr>
        <w:t>parallel aan deze,</w:t>
      </w:r>
      <w:r w:rsidRPr="0053735B">
        <w:rPr>
          <w:rFonts w:eastAsia="Calibri" w:cs="Times New Roman"/>
          <w:kern w:val="2"/>
          <w:szCs w:val="18"/>
          <w:lang w:eastAsia="en-US" w:bidi="ar-SA"/>
        </w:rPr>
        <w:t xml:space="preserve"> een aparte </w:t>
      </w:r>
      <w:r w:rsidR="00FB3E82">
        <w:rPr>
          <w:rFonts w:eastAsia="Calibri" w:cs="Times New Roman"/>
          <w:kern w:val="2"/>
          <w:szCs w:val="18"/>
          <w:lang w:eastAsia="en-US" w:bidi="ar-SA"/>
        </w:rPr>
        <w:t>Kamer</w:t>
      </w:r>
      <w:r w:rsidRPr="0053735B">
        <w:rPr>
          <w:rFonts w:eastAsia="Calibri" w:cs="Times New Roman"/>
          <w:kern w:val="2"/>
          <w:szCs w:val="18"/>
          <w:lang w:eastAsia="en-US" w:bidi="ar-SA"/>
        </w:rPr>
        <w:t>brief waarin ik de implementatie van de EHDS uitgebreider toelicht.</w:t>
      </w:r>
    </w:p>
    <w:p w:rsidRPr="0053735B" w:rsidR="0053735B" w:rsidP="0053735B" w:rsidRDefault="0053735B" w14:paraId="0F5299CE" w14:textId="77777777">
      <w:pPr>
        <w:widowControl/>
        <w:suppressAutoHyphens w:val="0"/>
        <w:autoSpaceDN/>
        <w:textAlignment w:val="auto"/>
        <w:rPr>
          <w:rFonts w:eastAsia="Calibri" w:cs="Times New Roman"/>
          <w:kern w:val="2"/>
          <w:szCs w:val="18"/>
          <w:lang w:eastAsia="en-US" w:bidi="ar-SA"/>
        </w:rPr>
      </w:pPr>
    </w:p>
    <w:p w:rsidR="00FB3E82" w:rsidP="0053735B" w:rsidRDefault="00000000" w14:paraId="6EE32BA8" w14:textId="77777777">
      <w:pPr>
        <w:widowControl/>
        <w:suppressAutoHyphens w:val="0"/>
        <w:rPr>
          <w:rFonts w:eastAsia="Calibri" w:cs="Times New Roman"/>
          <w:kern w:val="2"/>
          <w:szCs w:val="18"/>
          <w:lang w:eastAsia="en-US" w:bidi="ar-SA"/>
        </w:rPr>
      </w:pPr>
      <w:r w:rsidRPr="0053735B">
        <w:rPr>
          <w:rFonts w:eastAsia="Calibri" w:cs="Times New Roman"/>
          <w:kern w:val="2"/>
          <w:szCs w:val="18"/>
          <w:lang w:eastAsia="en-US" w:bidi="ar-SA"/>
        </w:rPr>
        <w:t xml:space="preserve">Stap voor stap bouwen we aan een stelsel dat zorgverleners tijd teruggeeft, </w:t>
      </w:r>
    </w:p>
    <w:p w:rsidRPr="0053735B" w:rsidR="0053735B" w:rsidP="0053735B" w:rsidRDefault="00000000" w14:paraId="1C0EB23C" w14:textId="77777777">
      <w:pPr>
        <w:widowControl/>
        <w:suppressAutoHyphens w:val="0"/>
        <w:rPr>
          <w:rFonts w:eastAsia="Calibri" w:cs="Times New Roman"/>
          <w:kern w:val="2"/>
          <w:szCs w:val="18"/>
          <w:lang w:eastAsia="en-US" w:bidi="ar-SA"/>
        </w:rPr>
      </w:pPr>
      <w:r w:rsidRPr="0053735B">
        <w:rPr>
          <w:rFonts w:eastAsia="Calibri" w:cs="Times New Roman"/>
          <w:kern w:val="2"/>
          <w:szCs w:val="18"/>
          <w:lang w:eastAsia="en-US" w:bidi="ar-SA"/>
        </w:rPr>
        <w:t>pati</w:t>
      </w:r>
      <w:r w:rsidR="00FB3E82">
        <w:rPr>
          <w:rFonts w:eastAsia="Calibri" w:cs="Times New Roman"/>
          <w:kern w:val="2"/>
          <w:szCs w:val="18"/>
          <w:lang w:eastAsia="en-US" w:bidi="ar-SA"/>
        </w:rPr>
        <w:t>ë</w:t>
      </w:r>
      <w:r w:rsidRPr="0053735B">
        <w:rPr>
          <w:rFonts w:eastAsia="Calibri" w:cs="Times New Roman"/>
          <w:kern w:val="2"/>
          <w:szCs w:val="18"/>
          <w:lang w:eastAsia="en-US" w:bidi="ar-SA"/>
        </w:rPr>
        <w:t xml:space="preserve">nten inzicht geeft en waarbinnen innovatie ruimte krijgt. Dat is de beweging die we samen in gang hebben gezet. </w:t>
      </w:r>
      <w:bookmarkStart w:name="_Hlk212123948" w:id="2"/>
      <w:bookmarkStart w:name="_Hlk213152440" w:id="3"/>
      <w:r w:rsidRPr="0053735B">
        <w:rPr>
          <w:rFonts w:eastAsia="Calibri" w:cs="Times New Roman"/>
          <w:kern w:val="2"/>
          <w:szCs w:val="18"/>
          <w:lang w:eastAsia="en-US" w:bidi="ar-SA"/>
        </w:rPr>
        <w:t>En daar plukken we de vruchten</w:t>
      </w:r>
      <w:r w:rsidR="00FB3E82">
        <w:rPr>
          <w:rFonts w:eastAsia="Calibri" w:cs="Times New Roman"/>
          <w:kern w:val="2"/>
          <w:szCs w:val="18"/>
          <w:lang w:eastAsia="en-US" w:bidi="ar-SA"/>
        </w:rPr>
        <w:t xml:space="preserve"> al</w:t>
      </w:r>
      <w:r w:rsidRPr="0053735B">
        <w:rPr>
          <w:rFonts w:eastAsia="Calibri" w:cs="Times New Roman"/>
          <w:kern w:val="2"/>
          <w:szCs w:val="18"/>
          <w:lang w:eastAsia="en-US" w:bidi="ar-SA"/>
        </w:rPr>
        <w:t xml:space="preserve"> van. </w:t>
      </w:r>
    </w:p>
    <w:p w:rsidRPr="0053735B" w:rsidR="0053735B" w:rsidP="0053735B" w:rsidRDefault="0053735B" w14:paraId="7AD87857" w14:textId="77777777">
      <w:pPr>
        <w:widowControl/>
        <w:suppressAutoHyphens w:val="0"/>
        <w:rPr>
          <w:rFonts w:eastAsia="Calibri" w:cs="Times New Roman"/>
          <w:kern w:val="2"/>
          <w:szCs w:val="18"/>
          <w:lang w:eastAsia="en-US" w:bidi="ar-SA"/>
        </w:rPr>
      </w:pPr>
    </w:p>
    <w:p w:rsidRPr="0053735B" w:rsidR="0053735B" w:rsidP="0053735B" w:rsidRDefault="00000000" w14:paraId="5D8DABEC" w14:textId="77777777">
      <w:pPr>
        <w:widowControl/>
        <w:suppressAutoHyphens w:val="0"/>
        <w:rPr>
          <w:rFonts w:eastAsia="Calibri" w:cs="Times New Roman"/>
          <w:kern w:val="2"/>
          <w:szCs w:val="18"/>
          <w:lang w:eastAsia="en-US" w:bidi="ar-SA"/>
        </w:rPr>
      </w:pPr>
      <w:r w:rsidRPr="0053735B">
        <w:rPr>
          <w:rFonts w:eastAsia="Calibri" w:cs="Times New Roman"/>
          <w:kern w:val="2"/>
          <w:szCs w:val="18"/>
          <w:lang w:eastAsia="en-US" w:bidi="ar-SA"/>
        </w:rPr>
        <w:t xml:space="preserve">Zo leidt de NVS al zichtbaar tot betere samenwerking en resulteert het verbeterde overzicht in samenhang en afhankelijkheid in steeds realistischere planningen. Onder </w:t>
      </w:r>
      <w:r w:rsidR="00FB3E82">
        <w:rPr>
          <w:rFonts w:eastAsia="Calibri" w:cs="Times New Roman"/>
          <w:kern w:val="2"/>
          <w:szCs w:val="18"/>
          <w:lang w:eastAsia="en-US" w:bidi="ar-SA"/>
        </w:rPr>
        <w:t>de</w:t>
      </w:r>
      <w:r w:rsidRPr="0053735B">
        <w:rPr>
          <w:rFonts w:eastAsia="Calibri" w:cs="Times New Roman"/>
          <w:kern w:val="2"/>
          <w:szCs w:val="18"/>
          <w:lang w:eastAsia="en-US" w:bidi="ar-SA"/>
        </w:rPr>
        <w:t xml:space="preserve"> regie </w:t>
      </w:r>
      <w:r w:rsidR="00FB3E82">
        <w:rPr>
          <w:rFonts w:eastAsia="Calibri" w:cs="Times New Roman"/>
          <w:kern w:val="2"/>
          <w:szCs w:val="18"/>
          <w:lang w:eastAsia="en-US" w:bidi="ar-SA"/>
        </w:rPr>
        <w:t xml:space="preserve">van het ministerie van VWS </w:t>
      </w:r>
      <w:r w:rsidRPr="0053735B">
        <w:rPr>
          <w:rFonts w:eastAsia="Calibri" w:cs="Times New Roman"/>
          <w:kern w:val="2"/>
          <w:szCs w:val="18"/>
          <w:lang w:eastAsia="en-US" w:bidi="ar-SA"/>
        </w:rPr>
        <w:t xml:space="preserve">wordt in samenwerking met vertegenwoordiging uit de zorg-ICT-markt </w:t>
      </w:r>
      <w:r w:rsidRPr="0053735B">
        <w:rPr>
          <w:rFonts w:eastAsia="Calibri" w:cs="Times New Roman"/>
          <w:kern w:val="2"/>
          <w:szCs w:val="22"/>
          <w:lang w:eastAsia="en-US" w:bidi="ar-SA"/>
        </w:rPr>
        <w:t>aan een gedragscode gewerkt, die naar verwachting dit voorjaar ondertekend zal worden door alle betrokken partijen. En vorig jaar is de aanbesteding afgerond waarbij drie ontwikkelpartners zijn geselecteerd die, door middel van opensourcewerken, al hard aan de slag zijn om te komen tot een meer gebruiksvriendelijke Persoonlijke Gezondheidsomgeving (PGO).</w:t>
      </w:r>
    </w:p>
    <w:p w:rsidRPr="0053735B" w:rsidR="0053735B" w:rsidP="0053735B" w:rsidRDefault="0053735B" w14:paraId="1F096290" w14:textId="77777777">
      <w:pPr>
        <w:widowControl/>
        <w:suppressAutoHyphens w:val="0"/>
        <w:rPr>
          <w:rFonts w:eastAsia="Calibri" w:cs="Times New Roman"/>
          <w:kern w:val="2"/>
          <w:szCs w:val="18"/>
          <w:lang w:eastAsia="en-US" w:bidi="ar-SA"/>
        </w:rPr>
      </w:pPr>
    </w:p>
    <w:p w:rsidRPr="0053735B" w:rsidR="0053735B" w:rsidP="0053735B" w:rsidRDefault="00000000" w14:paraId="46170262" w14:textId="77777777">
      <w:pPr>
        <w:widowControl/>
        <w:suppressAutoHyphens w:val="0"/>
        <w:rPr>
          <w:rFonts w:eastAsia="Calibri" w:cs="Times New Roman"/>
          <w:kern w:val="2"/>
          <w:szCs w:val="18"/>
          <w:lang w:eastAsia="en-US" w:bidi="ar-SA"/>
        </w:rPr>
      </w:pPr>
      <w:r>
        <w:rPr>
          <w:rFonts w:eastAsia="Calibri" w:cs="Times New Roman"/>
          <w:kern w:val="2"/>
          <w:szCs w:val="18"/>
          <w:lang w:eastAsia="en-US" w:bidi="ar-SA"/>
        </w:rPr>
        <w:t>Hieronder volgt</w:t>
      </w:r>
      <w:r w:rsidRPr="0053735B">
        <w:rPr>
          <w:rFonts w:eastAsia="Calibri" w:cs="Times New Roman"/>
          <w:kern w:val="2"/>
          <w:szCs w:val="18"/>
          <w:lang w:eastAsia="en-US" w:bidi="ar-SA"/>
        </w:rPr>
        <w:t xml:space="preserve"> meer informatie over de stappen die worden gezet op de weg naar volledige databeschikbaarheid. </w:t>
      </w:r>
    </w:p>
    <w:p w:rsidRPr="0053735B" w:rsidR="0053735B" w:rsidP="0053735B" w:rsidRDefault="0053735B" w14:paraId="7BC33BCB" w14:textId="77777777">
      <w:pPr>
        <w:widowControl/>
        <w:suppressAutoHyphens w:val="0"/>
        <w:autoSpaceDN/>
        <w:spacing w:before="120" w:after="120"/>
        <w:textAlignment w:val="auto"/>
        <w:rPr>
          <w:rFonts w:eastAsia="Calibri" w:cs="Times New Roman"/>
          <w:b/>
          <w:bCs/>
          <w:color w:val="215E99"/>
          <w:kern w:val="2"/>
          <w:sz w:val="22"/>
          <w:szCs w:val="22"/>
          <w:lang w:eastAsia="en-US" w:bidi="ar-SA"/>
        </w:rPr>
      </w:pPr>
      <w:bookmarkStart w:name="_Hlk215142802" w:id="4"/>
    </w:p>
    <w:p w:rsidRPr="00FA2B0A" w:rsidR="0053735B" w:rsidP="0053735B" w:rsidRDefault="00000000" w14:paraId="0BD9E4EB" w14:textId="77777777">
      <w:pPr>
        <w:widowControl/>
        <w:suppressAutoHyphens w:val="0"/>
        <w:autoSpaceDN/>
        <w:spacing w:before="120" w:after="120"/>
        <w:textAlignment w:val="auto"/>
        <w:rPr>
          <w:rFonts w:eastAsia="Calibri" w:cs="Times New Roman"/>
          <w:b/>
          <w:bCs/>
          <w:color w:val="000000" w:themeColor="text1"/>
          <w:kern w:val="2"/>
          <w:sz w:val="20"/>
          <w:szCs w:val="20"/>
          <w:lang w:eastAsia="en-US" w:bidi="ar-SA"/>
        </w:rPr>
      </w:pPr>
      <w:r w:rsidRPr="00FA2B0A">
        <w:rPr>
          <w:rFonts w:eastAsia="Calibri" w:cs="Times New Roman"/>
          <w:b/>
          <w:bCs/>
          <w:color w:val="000000" w:themeColor="text1"/>
          <w:kern w:val="2"/>
          <w:sz w:val="20"/>
          <w:szCs w:val="20"/>
          <w:lang w:eastAsia="en-US" w:bidi="ar-SA"/>
        </w:rPr>
        <w:t>Regie op de uitvoering van de NVS</w:t>
      </w:r>
    </w:p>
    <w:p w:rsidRPr="0053735B" w:rsidR="0053735B" w:rsidP="0053735B" w:rsidRDefault="00000000" w14:paraId="412FBCC0" w14:textId="77777777">
      <w:pPr>
        <w:widowControl/>
        <w:suppressAutoHyphens w:val="0"/>
        <w:autoSpaceDN/>
        <w:textAlignment w:val="auto"/>
        <w:rPr>
          <w:rFonts w:eastAsia="Calibri" w:cs="Times New Roman"/>
          <w:kern w:val="2"/>
          <w:szCs w:val="18"/>
          <w:lang w:eastAsia="en-US" w:bidi="ar-SA"/>
        </w:rPr>
      </w:pPr>
      <w:r>
        <w:rPr>
          <w:rFonts w:eastAsia="Calibri" w:cs="Times New Roman"/>
          <w:kern w:val="2"/>
          <w:szCs w:val="18"/>
          <w:lang w:eastAsia="en-US" w:bidi="ar-SA"/>
        </w:rPr>
        <w:t>Het</w:t>
      </w:r>
      <w:r w:rsidRPr="0053735B">
        <w:rPr>
          <w:rFonts w:eastAsia="Calibri" w:cs="Times New Roman"/>
          <w:kern w:val="2"/>
          <w:szCs w:val="18"/>
          <w:lang w:eastAsia="en-US" w:bidi="ar-SA"/>
        </w:rPr>
        <w:t xml:space="preserve"> ministerie </w:t>
      </w:r>
      <w:r>
        <w:rPr>
          <w:rFonts w:eastAsia="Calibri" w:cs="Times New Roman"/>
          <w:kern w:val="2"/>
          <w:szCs w:val="18"/>
          <w:lang w:eastAsia="en-US" w:bidi="ar-SA"/>
        </w:rPr>
        <w:t xml:space="preserve">van VWS </w:t>
      </w:r>
      <w:r w:rsidRPr="0053735B">
        <w:rPr>
          <w:rFonts w:eastAsia="Calibri" w:cs="Times New Roman"/>
          <w:kern w:val="2"/>
          <w:szCs w:val="18"/>
          <w:lang w:eastAsia="en-US" w:bidi="ar-SA"/>
        </w:rPr>
        <w:t>heeft samen met zorgpartijen de Nationale Visie en Strategie opgesteld.</w:t>
      </w:r>
      <w:r>
        <w:rPr>
          <w:rFonts w:eastAsia="Calibri" w:cs="Times New Roman"/>
          <w:kern w:val="2"/>
          <w:szCs w:val="18"/>
          <w:vertAlign w:val="superscript"/>
          <w:lang w:eastAsia="en-US" w:bidi="ar-SA"/>
        </w:rPr>
        <w:footnoteReference w:id="3"/>
      </w:r>
      <w:r w:rsidRPr="0053735B">
        <w:rPr>
          <w:rFonts w:eastAsia="Calibri" w:cs="Times New Roman"/>
          <w:kern w:val="2"/>
          <w:szCs w:val="18"/>
          <w:lang w:eastAsia="en-US" w:bidi="ar-SA"/>
        </w:rPr>
        <w:t xml:space="preserve"> Om focus aan te brengen gedurende de looptijd van de NVS, is deze onderverdeeld in 3 plateaus: plateau 1 richt zich op het realiseren van interoperabiliteit, plateau 2 richt zich op het faciliteren van netwerkzorg op basis van databeschikbaarheid en plateau 3 richt zich op het aansluiten van het sociaal domein op het gezondheidsinformatiestelsel. Onderstaand wordt de stand van zaken van plateau 1 weergegeven.</w:t>
      </w:r>
    </w:p>
    <w:p w:rsidRPr="0053735B" w:rsidR="0053735B" w:rsidP="0053735B" w:rsidRDefault="0053735B" w14:paraId="5F68E020" w14:textId="77777777">
      <w:pPr>
        <w:widowControl/>
        <w:suppressAutoHyphens w:val="0"/>
        <w:autoSpaceDN/>
        <w:textAlignment w:val="auto"/>
        <w:rPr>
          <w:rFonts w:eastAsia="Calibri" w:cs="Times New Roman"/>
          <w:kern w:val="2"/>
          <w:szCs w:val="18"/>
          <w:lang w:eastAsia="en-US" w:bidi="ar-SA"/>
        </w:rPr>
      </w:pPr>
    </w:p>
    <w:p w:rsidRPr="00FA2B0A" w:rsidR="0053735B" w:rsidP="0053735B" w:rsidRDefault="00000000" w14:paraId="556B0550" w14:textId="77777777">
      <w:pPr>
        <w:widowControl/>
        <w:suppressAutoHyphens w:val="0"/>
        <w:autoSpaceDN/>
        <w:spacing w:before="60" w:after="60"/>
        <w:textAlignment w:val="auto"/>
        <w:rPr>
          <w:rFonts w:eastAsia="Calibri" w:cs="Times New Roman"/>
          <w:b/>
          <w:bCs/>
          <w:kern w:val="2"/>
          <w:szCs w:val="18"/>
          <w:lang w:eastAsia="en-US" w:bidi="ar-SA"/>
        </w:rPr>
      </w:pPr>
      <w:r w:rsidRPr="00FA2B0A">
        <w:rPr>
          <w:rFonts w:eastAsia="Calibri" w:cs="Times New Roman"/>
          <w:b/>
          <w:bCs/>
          <w:kern w:val="2"/>
          <w:szCs w:val="18"/>
          <w:lang w:eastAsia="en-US" w:bidi="ar-SA"/>
        </w:rPr>
        <w:t xml:space="preserve">Voortgang op </w:t>
      </w:r>
      <w:r w:rsidRPr="00FA2B0A" w:rsidR="00086643">
        <w:rPr>
          <w:rFonts w:eastAsia="Calibri" w:cs="Times New Roman"/>
          <w:b/>
          <w:bCs/>
          <w:kern w:val="2"/>
          <w:szCs w:val="18"/>
          <w:lang w:eastAsia="en-US" w:bidi="ar-SA"/>
        </w:rPr>
        <w:t>p</w:t>
      </w:r>
      <w:r w:rsidRPr="00FA2B0A">
        <w:rPr>
          <w:rFonts w:eastAsia="Calibri" w:cs="Times New Roman"/>
          <w:b/>
          <w:bCs/>
          <w:kern w:val="2"/>
          <w:szCs w:val="18"/>
          <w:lang w:eastAsia="en-US" w:bidi="ar-SA"/>
        </w:rPr>
        <w:t>lateau 1 (Interoperabiliteit georganiseerd, 2023-2026)</w:t>
      </w:r>
    </w:p>
    <w:p w:rsidRPr="0053735B" w:rsidR="0053735B" w:rsidP="0053735B" w:rsidRDefault="00000000" w14:paraId="05B7B82A" w14:textId="77777777">
      <w:pPr>
        <w:widowControl/>
        <w:suppressAutoHyphens w:val="0"/>
        <w:autoSpaceDN/>
        <w:textAlignment w:val="auto"/>
        <w:rPr>
          <w:rFonts w:eastAsia="Calibri" w:cs="Times New Roman"/>
          <w:kern w:val="2"/>
          <w:szCs w:val="18"/>
          <w:lang w:eastAsia="en-US" w:bidi="ar-SA"/>
        </w:rPr>
      </w:pPr>
      <w:bookmarkStart w:name="_Hlk216170338" w:id="5"/>
      <w:r w:rsidRPr="0053735B">
        <w:rPr>
          <w:rFonts w:eastAsia="Calibri" w:cs="Times New Roman"/>
          <w:kern w:val="2"/>
          <w:szCs w:val="18"/>
          <w:lang w:eastAsia="en-US" w:bidi="ar-SA"/>
        </w:rPr>
        <w:t xml:space="preserve">Plateau 1 van de NVS richt zich op het goed kunnen uitwisselen van gezondheidsgegevens tussen zorg-ICT-systemen (interoperabiliteit). In dit plateau wordt gewerkt aan de </w:t>
      </w:r>
      <w:r w:rsidRPr="0053735B">
        <w:rPr>
          <w:rFonts w:eastAsia="Calibri" w:cs="Times New Roman"/>
          <w:i/>
          <w:iCs/>
          <w:kern w:val="2"/>
          <w:szCs w:val="18"/>
          <w:lang w:eastAsia="en-US" w:bidi="ar-SA"/>
        </w:rPr>
        <w:t xml:space="preserve">basis op orde en specifiek </w:t>
      </w:r>
      <w:r w:rsidRPr="0053735B">
        <w:rPr>
          <w:rFonts w:eastAsia="Calibri" w:cs="Times New Roman"/>
          <w:kern w:val="2"/>
          <w:szCs w:val="18"/>
          <w:lang w:eastAsia="en-US" w:bidi="ar-SA"/>
        </w:rPr>
        <w:t>programma’s die als fundament nodig zijn om de WEGIZ gegevensuitwisselingen</w:t>
      </w:r>
      <w:r w:rsidR="00086643">
        <w:rPr>
          <w:rFonts w:eastAsia="Calibri" w:cs="Times New Roman"/>
          <w:kern w:val="2"/>
          <w:szCs w:val="18"/>
          <w:lang w:eastAsia="en-US" w:bidi="ar-SA"/>
        </w:rPr>
        <w:t xml:space="preserve">, </w:t>
      </w:r>
      <w:r w:rsidRPr="0053735B">
        <w:rPr>
          <w:rFonts w:eastAsia="Calibri" w:cs="Times New Roman"/>
          <w:kern w:val="2"/>
          <w:szCs w:val="18"/>
          <w:lang w:eastAsia="en-US" w:bidi="ar-SA"/>
        </w:rPr>
        <w:t>zoals vermeld in de Agendabrief van april 2025</w:t>
      </w:r>
      <w:r>
        <w:rPr>
          <w:rFonts w:eastAsia="Calibri" w:cs="Times New Roman"/>
          <w:kern w:val="2"/>
          <w:szCs w:val="18"/>
          <w:vertAlign w:val="superscript"/>
          <w:lang w:eastAsia="en-US" w:bidi="ar-SA"/>
        </w:rPr>
        <w:footnoteReference w:id="4"/>
      </w:r>
      <w:r w:rsidR="00086643">
        <w:rPr>
          <w:rFonts w:eastAsia="Calibri" w:cs="Times New Roman"/>
          <w:kern w:val="2"/>
          <w:szCs w:val="18"/>
          <w:lang w:eastAsia="en-US" w:bidi="ar-SA"/>
        </w:rPr>
        <w:t>,</w:t>
      </w:r>
      <w:r w:rsidRPr="0053735B">
        <w:rPr>
          <w:rFonts w:eastAsia="Calibri" w:cs="Times New Roman"/>
          <w:kern w:val="2"/>
          <w:szCs w:val="18"/>
          <w:lang w:eastAsia="en-US" w:bidi="ar-SA"/>
        </w:rPr>
        <w:t xml:space="preserve"> te kunnen realiseren.  </w:t>
      </w:r>
    </w:p>
    <w:p w:rsidRPr="0053735B" w:rsidR="0053735B" w:rsidP="0053735B" w:rsidRDefault="0053735B" w14:paraId="7420DE86"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2C05AE85"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De belangrijkste landelijke programma’s die hieraan bijdragen zijn:</w:t>
      </w:r>
    </w:p>
    <w:p w:rsidRPr="0053735B" w:rsidR="0053735B" w:rsidP="0053735B" w:rsidRDefault="00000000" w14:paraId="7104F742" w14:textId="77777777">
      <w:pPr>
        <w:widowControl/>
        <w:numPr>
          <w:ilvl w:val="0"/>
          <w:numId w:val="5"/>
        </w:numPr>
        <w:suppressAutoHyphens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Landelijk dekkend netwerk</w:t>
      </w:r>
      <w:r w:rsidR="008B13B7">
        <w:rPr>
          <w:rFonts w:eastAsia="Calibri" w:cs="Times New Roman"/>
          <w:kern w:val="2"/>
          <w:szCs w:val="18"/>
          <w:lang w:eastAsia="en-US" w:bidi="ar-SA"/>
        </w:rPr>
        <w:t>;</w:t>
      </w:r>
    </w:p>
    <w:p w:rsidRPr="0053735B" w:rsidR="0053735B" w:rsidP="0053735B" w:rsidRDefault="00000000" w14:paraId="668EA219" w14:textId="77777777">
      <w:pPr>
        <w:widowControl/>
        <w:numPr>
          <w:ilvl w:val="0"/>
          <w:numId w:val="5"/>
        </w:numPr>
        <w:suppressAutoHyphens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Generieke functies</w:t>
      </w:r>
      <w:r w:rsidR="008B13B7">
        <w:rPr>
          <w:rFonts w:eastAsia="Calibri" w:cs="Times New Roman"/>
          <w:kern w:val="2"/>
          <w:szCs w:val="18"/>
          <w:lang w:eastAsia="en-US" w:bidi="ar-SA"/>
        </w:rPr>
        <w:t>;</w:t>
      </w:r>
    </w:p>
    <w:p w:rsidRPr="0053735B" w:rsidR="0053735B" w:rsidP="0053735B" w:rsidRDefault="00000000" w14:paraId="08ED947E" w14:textId="77777777">
      <w:pPr>
        <w:widowControl/>
        <w:numPr>
          <w:ilvl w:val="0"/>
          <w:numId w:val="5"/>
        </w:numPr>
        <w:suppressAutoHyphens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Landelijk afsprakenstelsel</w:t>
      </w:r>
      <w:r w:rsidR="008B13B7">
        <w:rPr>
          <w:rFonts w:eastAsia="Calibri" w:cs="Times New Roman"/>
          <w:kern w:val="2"/>
          <w:szCs w:val="18"/>
          <w:lang w:eastAsia="en-US" w:bidi="ar-SA"/>
        </w:rPr>
        <w:t>;</w:t>
      </w:r>
    </w:p>
    <w:p w:rsidRPr="0053735B" w:rsidR="0053735B" w:rsidP="0053735B" w:rsidRDefault="00000000" w14:paraId="1D665F78" w14:textId="77777777">
      <w:pPr>
        <w:widowControl/>
        <w:numPr>
          <w:ilvl w:val="0"/>
          <w:numId w:val="5"/>
        </w:numPr>
        <w:suppressAutoHyphens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Eenheid van taal en techniek</w:t>
      </w:r>
      <w:r w:rsidR="008B13B7">
        <w:rPr>
          <w:rFonts w:eastAsia="Calibri" w:cs="Times New Roman"/>
          <w:kern w:val="2"/>
          <w:szCs w:val="18"/>
          <w:lang w:eastAsia="en-US" w:bidi="ar-SA"/>
        </w:rPr>
        <w:t>;</w:t>
      </w:r>
    </w:p>
    <w:p w:rsidRPr="0053735B" w:rsidR="0053735B" w:rsidP="0053735B" w:rsidRDefault="00000000" w14:paraId="7B69532F" w14:textId="77777777">
      <w:pPr>
        <w:widowControl/>
        <w:numPr>
          <w:ilvl w:val="0"/>
          <w:numId w:val="5"/>
        </w:numPr>
        <w:suppressAutoHyphens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Persoonlijke gezondheidsomgeving (PGO) en Mijn Gezondheidsoverzicht.</w:t>
      </w:r>
    </w:p>
    <w:p w:rsidRPr="0053735B" w:rsidR="0053735B" w:rsidP="0053735B" w:rsidRDefault="0053735B" w14:paraId="12A9350D"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0064FAAF" w14:textId="77777777">
      <w:pPr>
        <w:widowControl/>
        <w:suppressAutoHyphens w:val="0"/>
        <w:autoSpaceDN/>
        <w:textAlignment w:val="auto"/>
        <w:rPr>
          <w:rFonts w:eastAsia="Calibri" w:cs="Times New Roman"/>
          <w:kern w:val="2"/>
          <w:szCs w:val="18"/>
          <w:lang w:eastAsia="en-US" w:bidi="ar-SA"/>
        </w:rPr>
      </w:pPr>
      <w:r w:rsidRPr="0053735B">
        <w:rPr>
          <w:color w:val="000000"/>
          <w:kern w:val="0"/>
          <w:szCs w:val="18"/>
          <w:lang w:eastAsia="nl-NL" w:bidi="ar-SA"/>
        </w:rPr>
        <w:t xml:space="preserve">Deze landelijke programma’s bewegen mee met nieuwe Europese kaders. De EHDS schept nieuwe kaders waarop de </w:t>
      </w:r>
      <w:proofErr w:type="spellStart"/>
      <w:r w:rsidRPr="0053735B">
        <w:rPr>
          <w:color w:val="000000"/>
          <w:kern w:val="0"/>
          <w:szCs w:val="18"/>
          <w:lang w:eastAsia="nl-NL" w:bidi="ar-SA"/>
        </w:rPr>
        <w:t>Wegiz</w:t>
      </w:r>
      <w:proofErr w:type="spellEnd"/>
      <w:r w:rsidRPr="0053735B">
        <w:rPr>
          <w:color w:val="000000"/>
          <w:kern w:val="0"/>
          <w:szCs w:val="18"/>
          <w:lang w:eastAsia="nl-NL" w:bidi="ar-SA"/>
        </w:rPr>
        <w:t xml:space="preserve"> gegevensuitwisselingen herijkt worden. </w:t>
      </w:r>
      <w:r w:rsidRPr="0053735B">
        <w:rPr>
          <w:rFonts w:eastAsia="Calibri" w:cs="Times New Roman"/>
          <w:kern w:val="2"/>
          <w:szCs w:val="18"/>
          <w:lang w:eastAsia="en-US" w:bidi="ar-SA"/>
        </w:rPr>
        <w:t>De inwerkingtreding van de EHDS-verordening en de nadere uitwerking van de eerste ‘tranche’ daarvan (gereed medio 2027) heeft</w:t>
      </w:r>
      <w:r w:rsidRPr="0053735B">
        <w:rPr>
          <w:rFonts w:eastAsia="Calibri" w:cs="Calibri"/>
          <w:kern w:val="2"/>
          <w:szCs w:val="18"/>
          <w:lang w:eastAsia="en-US" w:bidi="ar-SA"/>
        </w:rPr>
        <w:t xml:space="preserve"> daarmee invloed op de doorlooptijden van de lopende </w:t>
      </w:r>
      <w:proofErr w:type="spellStart"/>
      <w:r w:rsidRPr="0053735B">
        <w:rPr>
          <w:rFonts w:eastAsia="Calibri" w:cs="Calibri"/>
          <w:kern w:val="2"/>
          <w:szCs w:val="18"/>
          <w:lang w:eastAsia="en-US" w:bidi="ar-SA"/>
        </w:rPr>
        <w:t>AMvB’s</w:t>
      </w:r>
      <w:proofErr w:type="spellEnd"/>
      <w:r w:rsidRPr="0053735B">
        <w:rPr>
          <w:rFonts w:eastAsia="Calibri" w:cs="Calibri"/>
          <w:kern w:val="2"/>
          <w:szCs w:val="18"/>
          <w:lang w:eastAsia="en-US" w:bidi="ar-SA"/>
        </w:rPr>
        <w:t xml:space="preserve"> onder de </w:t>
      </w:r>
      <w:proofErr w:type="spellStart"/>
      <w:r w:rsidRPr="0053735B">
        <w:rPr>
          <w:rFonts w:eastAsia="Calibri" w:cs="Calibri"/>
          <w:kern w:val="2"/>
          <w:szCs w:val="18"/>
          <w:lang w:eastAsia="en-US" w:bidi="ar-SA"/>
        </w:rPr>
        <w:t>Wegiz</w:t>
      </w:r>
      <w:proofErr w:type="spellEnd"/>
      <w:r w:rsidRPr="0053735B">
        <w:rPr>
          <w:rFonts w:eastAsia="Calibri" w:cs="Calibri"/>
          <w:kern w:val="2"/>
          <w:szCs w:val="18"/>
          <w:lang w:eastAsia="en-US" w:bidi="ar-SA"/>
        </w:rPr>
        <w:t xml:space="preserve">. </w:t>
      </w:r>
      <w:bookmarkEnd w:id="5"/>
    </w:p>
    <w:p w:rsidRPr="0053735B" w:rsidR="0053735B" w:rsidP="0053735B" w:rsidRDefault="0053735B" w14:paraId="3CF1BF93"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214F467E"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In zijn algemeenheid constateren we dat er bij de realisatie van plateau 1 vertraging is ontstaan. Naast de hierboven genoemde impact van de EHDS, ligt de oorzaak hiervan mede in de complexiteit van de forse opgave die voor ons ligt en wat dit vraagt van de beschikbare capaciteit van de zorgsector en ICT-leveranciers, om náást het leveren van goede zorg ook nog bezig te zijn met de benodigde veranderingen vanuit de NVS. </w:t>
      </w:r>
    </w:p>
    <w:p w:rsidRPr="0053735B" w:rsidR="0053735B" w:rsidP="0053735B" w:rsidRDefault="0053735B" w14:paraId="79501AB3" w14:textId="77777777">
      <w:pPr>
        <w:widowControl/>
        <w:suppressAutoHyphens w:val="0"/>
        <w:autoSpaceDN/>
        <w:textAlignment w:val="auto"/>
        <w:rPr>
          <w:rFonts w:eastAsia="Calibri" w:cs="Times New Roman"/>
          <w:kern w:val="2"/>
          <w:szCs w:val="18"/>
          <w:lang w:eastAsia="en-US" w:bidi="ar-SA"/>
        </w:rPr>
      </w:pPr>
    </w:p>
    <w:p w:rsidRPr="00FA2B0A" w:rsidR="0053735B" w:rsidP="0053735B" w:rsidRDefault="00000000" w14:paraId="111D3772" w14:textId="77777777">
      <w:pPr>
        <w:widowControl/>
        <w:suppressAutoHyphens w:val="0"/>
        <w:autoSpaceDN/>
        <w:spacing w:before="60" w:after="60"/>
        <w:textAlignment w:val="auto"/>
        <w:rPr>
          <w:rFonts w:eastAsia="Calibri" w:cs="Times New Roman"/>
          <w:b/>
          <w:bCs/>
          <w:kern w:val="2"/>
          <w:szCs w:val="18"/>
          <w:lang w:eastAsia="en-US" w:bidi="ar-SA"/>
        </w:rPr>
      </w:pPr>
      <w:r w:rsidRPr="00FA2B0A">
        <w:rPr>
          <w:rFonts w:eastAsia="Calibri" w:cs="Times New Roman"/>
          <w:b/>
          <w:bCs/>
          <w:kern w:val="2"/>
          <w:szCs w:val="18"/>
          <w:lang w:eastAsia="en-US" w:bidi="ar-SA"/>
        </w:rPr>
        <w:t>Voortgang op inrichting regieproces</w:t>
      </w:r>
    </w:p>
    <w:p w:rsidRPr="0053735B" w:rsidR="0053735B" w:rsidP="00086643" w:rsidRDefault="00000000" w14:paraId="28E4D1FA"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De regie op de uitvoering van de NVS ligt bij </w:t>
      </w:r>
      <w:r w:rsidR="00086643">
        <w:rPr>
          <w:rFonts w:eastAsia="Calibri" w:cs="Times New Roman"/>
          <w:kern w:val="2"/>
          <w:szCs w:val="18"/>
          <w:lang w:eastAsia="en-US" w:bidi="ar-SA"/>
        </w:rPr>
        <w:t xml:space="preserve">het ministerie van </w:t>
      </w:r>
      <w:r w:rsidRPr="0053735B">
        <w:rPr>
          <w:rFonts w:eastAsia="Calibri" w:cs="Times New Roman"/>
          <w:kern w:val="2"/>
          <w:szCs w:val="18"/>
          <w:lang w:eastAsia="en-US" w:bidi="ar-SA"/>
        </w:rPr>
        <w:t xml:space="preserve">VWS. </w:t>
      </w:r>
      <w:r w:rsidR="00086643">
        <w:rPr>
          <w:rFonts w:eastAsia="Calibri" w:cs="Times New Roman"/>
          <w:kern w:val="2"/>
          <w:szCs w:val="18"/>
          <w:lang w:eastAsia="en-US" w:bidi="ar-SA"/>
        </w:rPr>
        <w:t>Het</w:t>
      </w:r>
      <w:r w:rsidRPr="0053735B">
        <w:rPr>
          <w:rFonts w:eastAsia="Calibri" w:cs="Times New Roman"/>
          <w:kern w:val="2"/>
          <w:szCs w:val="18"/>
          <w:lang w:eastAsia="en-US" w:bidi="ar-SA"/>
        </w:rPr>
        <w:t xml:space="preserve"> ministerie </w:t>
      </w:r>
      <w:r w:rsidR="00086643">
        <w:rPr>
          <w:rFonts w:eastAsia="Calibri" w:cs="Times New Roman"/>
          <w:kern w:val="2"/>
          <w:szCs w:val="18"/>
          <w:lang w:eastAsia="en-US" w:bidi="ar-SA"/>
        </w:rPr>
        <w:t xml:space="preserve">van VWS </w:t>
      </w:r>
      <w:r w:rsidRPr="0053735B">
        <w:rPr>
          <w:rFonts w:eastAsia="Calibri" w:cs="Times New Roman"/>
          <w:kern w:val="2"/>
          <w:szCs w:val="18"/>
          <w:lang w:eastAsia="en-US" w:bidi="ar-SA"/>
        </w:rPr>
        <w:t>heeft samen met het zorgveld en de zorg-ICT-markt een proces ingericht van regie en afstemming om die doelen te verwezenlijken. Dit proces maakt het mogelijk om beter richting te geven, knelpunten op te lossen en op tijd programma’s op te starten</w:t>
      </w:r>
      <w:r w:rsidR="00086643">
        <w:rPr>
          <w:rFonts w:eastAsia="Calibri" w:cs="Times New Roman"/>
          <w:kern w:val="2"/>
          <w:szCs w:val="18"/>
          <w:lang w:eastAsia="en-US" w:bidi="ar-SA"/>
        </w:rPr>
        <w:t>,</w:t>
      </w:r>
      <w:r w:rsidRPr="0053735B">
        <w:rPr>
          <w:rFonts w:eastAsia="Calibri" w:cs="Times New Roman"/>
          <w:kern w:val="2"/>
          <w:szCs w:val="18"/>
          <w:lang w:eastAsia="en-US" w:bidi="ar-SA"/>
        </w:rPr>
        <w:t xml:space="preserve"> of waar nodig af te sluiten. De landelijke</w:t>
      </w:r>
      <w:r w:rsidR="00086643">
        <w:rPr>
          <w:rFonts w:eastAsia="Calibri" w:cs="Times New Roman"/>
          <w:kern w:val="2"/>
          <w:szCs w:val="18"/>
          <w:lang w:eastAsia="en-US" w:bidi="ar-SA"/>
        </w:rPr>
        <w:t xml:space="preserve"> Integraal Zorgakkoord</w:t>
      </w:r>
      <w:r w:rsidRPr="0053735B">
        <w:rPr>
          <w:rFonts w:eastAsia="Calibri" w:cs="Times New Roman"/>
          <w:kern w:val="2"/>
          <w:szCs w:val="18"/>
          <w:lang w:eastAsia="en-US" w:bidi="ar-SA"/>
        </w:rPr>
        <w:t xml:space="preserve"> </w:t>
      </w:r>
      <w:r w:rsidR="00086643">
        <w:rPr>
          <w:rFonts w:eastAsia="Calibri" w:cs="Times New Roman"/>
          <w:kern w:val="2"/>
          <w:szCs w:val="18"/>
          <w:lang w:eastAsia="en-US" w:bidi="ar-SA"/>
        </w:rPr>
        <w:t>(</w:t>
      </w:r>
      <w:r w:rsidRPr="0053735B">
        <w:rPr>
          <w:rFonts w:eastAsia="Calibri" w:cs="Times New Roman"/>
          <w:kern w:val="2"/>
          <w:szCs w:val="18"/>
          <w:lang w:eastAsia="en-US" w:bidi="ar-SA"/>
        </w:rPr>
        <w:t>IZA</w:t>
      </w:r>
      <w:r w:rsidR="00086643">
        <w:rPr>
          <w:rFonts w:eastAsia="Calibri" w:cs="Times New Roman"/>
          <w:kern w:val="2"/>
          <w:szCs w:val="18"/>
          <w:lang w:eastAsia="en-US" w:bidi="ar-SA"/>
        </w:rPr>
        <w:t>)</w:t>
      </w:r>
      <w:r w:rsidRPr="0053735B">
        <w:rPr>
          <w:rFonts w:eastAsia="Calibri" w:cs="Times New Roman"/>
          <w:kern w:val="2"/>
          <w:szCs w:val="18"/>
          <w:lang w:eastAsia="en-US" w:bidi="ar-SA"/>
        </w:rPr>
        <w:t>-implementatiestrategie, waarvan de afronding begin dit jaar wordt verwacht, is een belangrijk onderdeel hiervan.</w:t>
      </w:r>
      <w:r w:rsidR="00086643">
        <w:rPr>
          <w:rFonts w:eastAsia="Calibri" w:cs="Times New Roman"/>
          <w:kern w:val="2"/>
          <w:szCs w:val="18"/>
          <w:lang w:eastAsia="en-US" w:bidi="ar-SA"/>
        </w:rPr>
        <w:t xml:space="preserve"> </w:t>
      </w:r>
      <w:r w:rsidRPr="0053735B">
        <w:rPr>
          <w:rFonts w:eastAsia="Calibri" w:cs="Times New Roman"/>
          <w:kern w:val="2"/>
          <w:szCs w:val="18"/>
          <w:lang w:eastAsia="en-US" w:bidi="ar-SA"/>
        </w:rPr>
        <w:t xml:space="preserve">De komst van de EHDS zal ook invloed op de planning en fasering van een aantal NVS doelen hebben.  </w:t>
      </w:r>
    </w:p>
    <w:p w:rsidRPr="0053735B" w:rsidR="0053735B" w:rsidP="0053735B" w:rsidRDefault="0053735B" w14:paraId="6D583B2F" w14:textId="77777777">
      <w:pPr>
        <w:widowControl/>
        <w:suppressAutoHyphens w:val="0"/>
        <w:autoSpaceDN/>
        <w:textAlignment w:val="auto"/>
        <w:rPr>
          <w:rFonts w:eastAsia="Calibri" w:cs="Times New Roman"/>
          <w:kern w:val="2"/>
          <w:szCs w:val="18"/>
          <w:lang w:eastAsia="en-US" w:bidi="ar-SA"/>
        </w:rPr>
      </w:pPr>
    </w:p>
    <w:p w:rsidRPr="00FA2B0A" w:rsidR="0053735B" w:rsidP="0053735B" w:rsidRDefault="00000000" w14:paraId="6CE37255" w14:textId="77777777">
      <w:pPr>
        <w:widowControl/>
        <w:suppressAutoHyphens w:val="0"/>
        <w:autoSpaceDN/>
        <w:spacing w:before="60" w:after="60"/>
        <w:textAlignment w:val="auto"/>
        <w:rPr>
          <w:rFonts w:eastAsia="Calibri" w:cs="Times New Roman"/>
          <w:b/>
          <w:bCs/>
          <w:kern w:val="2"/>
          <w:szCs w:val="18"/>
          <w:lang w:eastAsia="en-US" w:bidi="ar-SA"/>
        </w:rPr>
      </w:pPr>
      <w:r w:rsidRPr="00FA2B0A">
        <w:rPr>
          <w:rFonts w:eastAsia="Calibri" w:cs="Times New Roman"/>
          <w:b/>
          <w:bCs/>
          <w:kern w:val="2"/>
          <w:szCs w:val="18"/>
          <w:lang w:eastAsia="en-US" w:bidi="ar-SA"/>
        </w:rPr>
        <w:t>Specificeren benodigde activiteiten plateau 2 (Netwerk georganiseerd, 2027-2030)</w:t>
      </w:r>
    </w:p>
    <w:p w:rsidRPr="0053735B" w:rsidR="0053735B" w:rsidP="0053735B" w:rsidRDefault="00000000" w14:paraId="6CA6153F"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Plateau 2 van de NVS richt zich op het realiseren van databeschikbaarheid om netwerkzorg beter te kunnen faciliteren en het verder voldoen aan de EHDS-verplichtingen. De activiteiten van plateau 2</w:t>
      </w:r>
      <w:r w:rsidR="00086643">
        <w:rPr>
          <w:rFonts w:eastAsia="Calibri" w:cs="Times New Roman"/>
          <w:kern w:val="2"/>
          <w:szCs w:val="18"/>
          <w:lang w:eastAsia="en-US" w:bidi="ar-SA"/>
        </w:rPr>
        <w:t>,</w:t>
      </w:r>
      <w:r w:rsidRPr="0053735B">
        <w:rPr>
          <w:rFonts w:eastAsia="Calibri" w:cs="Times New Roman"/>
          <w:kern w:val="2"/>
          <w:szCs w:val="18"/>
          <w:lang w:eastAsia="en-US" w:bidi="ar-SA"/>
        </w:rPr>
        <w:t xml:space="preserve"> zoals benoemd in de NVS</w:t>
      </w:r>
      <w:r w:rsidR="00086643">
        <w:rPr>
          <w:rFonts w:eastAsia="Calibri" w:cs="Times New Roman"/>
          <w:kern w:val="2"/>
          <w:szCs w:val="18"/>
          <w:lang w:eastAsia="en-US" w:bidi="ar-SA"/>
        </w:rPr>
        <w:t>,</w:t>
      </w:r>
      <w:r w:rsidRPr="0053735B">
        <w:rPr>
          <w:rFonts w:eastAsia="Calibri" w:cs="Times New Roman"/>
          <w:kern w:val="2"/>
          <w:szCs w:val="18"/>
          <w:lang w:eastAsia="en-US" w:bidi="ar-SA"/>
        </w:rPr>
        <w:t xml:space="preserve"> worden nu verder uitgewerkt tot een voorstel voor uit te voeren programma’s in plateau 2.</w:t>
      </w:r>
    </w:p>
    <w:p w:rsidRPr="0053735B" w:rsidR="0053735B" w:rsidP="0053735B" w:rsidRDefault="0053735B" w14:paraId="3A8A0128"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5B5B2B54" w14:textId="77777777">
      <w:pPr>
        <w:widowControl/>
        <w:suppressAutoHyphens w:val="0"/>
        <w:rPr>
          <w:rFonts w:eastAsia="Calibri" w:cs="Times New Roman"/>
          <w:b/>
          <w:bCs/>
          <w:smallCaps/>
          <w:color w:val="215E99"/>
          <w:kern w:val="2"/>
          <w:sz w:val="22"/>
          <w:szCs w:val="22"/>
          <w:lang w:eastAsia="en-US" w:bidi="ar-SA"/>
        </w:rPr>
      </w:pPr>
      <w:r w:rsidRPr="0053735B">
        <w:rPr>
          <w:rFonts w:eastAsia="Calibri" w:cs="Times New Roman"/>
          <w:kern w:val="2"/>
          <w:szCs w:val="18"/>
          <w:lang w:eastAsia="en-US" w:bidi="ar-SA"/>
        </w:rPr>
        <w:t>Ook worden de voorbereidende activiteiten voor plateau 3 (Integraal georganiseerd, 2031- 2035) inzichtelijk gemaakt. De uitwerking van de EHDS kan voor deze domeinen mogelijk leiden tot een verschuiving van activiteiten van plateau 3 naar plateau 2. Ter voorbereiding hierop zijn twee onderzoeken afgerond om een beeld te krijgen van de zorginhoudelijke informatiebehoefte voor huishoudelijke hulp en de informatiebehoefte tussen huisarts en het sociaal domein.</w:t>
      </w:r>
      <w:r>
        <w:rPr>
          <w:rFonts w:eastAsia="Calibri" w:cs="Times New Roman"/>
          <w:kern w:val="2"/>
          <w:szCs w:val="18"/>
          <w:vertAlign w:val="superscript"/>
          <w:lang w:eastAsia="en-US" w:bidi="ar-SA"/>
        </w:rPr>
        <w:footnoteReference w:id="5"/>
      </w:r>
      <w:r w:rsidRPr="0053735B">
        <w:rPr>
          <w:rFonts w:eastAsia="Calibri" w:cs="Times New Roman"/>
          <w:kern w:val="2"/>
          <w:szCs w:val="18"/>
          <w:lang w:eastAsia="en-US" w:bidi="ar-SA"/>
        </w:rPr>
        <w:t xml:space="preserve"> </w:t>
      </w:r>
      <w:bookmarkEnd w:id="2"/>
      <w:bookmarkEnd w:id="3"/>
      <w:bookmarkEnd w:id="4"/>
    </w:p>
    <w:p w:rsidR="002F07D0" w:rsidRDefault="00000000" w14:paraId="539A2083" w14:textId="77777777">
      <w:pPr>
        <w:spacing w:line="240" w:lineRule="auto"/>
        <w:rPr>
          <w:rFonts w:eastAsia="Calibri" w:cs="Times New Roman"/>
          <w:b/>
          <w:bCs/>
          <w:color w:val="215E99"/>
          <w:kern w:val="2"/>
          <w:sz w:val="22"/>
          <w:szCs w:val="22"/>
          <w:lang w:eastAsia="en-US" w:bidi="ar-SA"/>
        </w:rPr>
      </w:pPr>
      <w:r>
        <w:rPr>
          <w:rFonts w:eastAsia="Calibri" w:cs="Times New Roman"/>
          <w:b/>
          <w:bCs/>
          <w:color w:val="215E99"/>
          <w:kern w:val="2"/>
          <w:sz w:val="22"/>
          <w:szCs w:val="22"/>
          <w:lang w:eastAsia="en-US" w:bidi="ar-SA"/>
        </w:rPr>
        <w:br w:type="page"/>
      </w:r>
    </w:p>
    <w:p w:rsidRPr="00FA2B0A" w:rsidR="0053735B" w:rsidP="0053735B" w:rsidRDefault="00000000" w14:paraId="5ADE2A1D" w14:textId="77777777">
      <w:pPr>
        <w:widowControl/>
        <w:suppressAutoHyphens w:val="0"/>
        <w:autoSpaceDN/>
        <w:spacing w:before="120" w:after="120"/>
        <w:textAlignment w:val="auto"/>
        <w:rPr>
          <w:rFonts w:eastAsia="Calibri" w:cs="Times New Roman"/>
          <w:b/>
          <w:bCs/>
          <w:color w:val="000000" w:themeColor="text1"/>
          <w:kern w:val="2"/>
          <w:sz w:val="20"/>
          <w:szCs w:val="20"/>
          <w:lang w:eastAsia="en-US" w:bidi="ar-SA"/>
        </w:rPr>
      </w:pPr>
      <w:r w:rsidRPr="00FA2B0A">
        <w:rPr>
          <w:rFonts w:eastAsia="Calibri" w:cs="Times New Roman"/>
          <w:b/>
          <w:bCs/>
          <w:color w:val="000000" w:themeColor="text1"/>
          <w:kern w:val="2"/>
          <w:sz w:val="20"/>
          <w:szCs w:val="20"/>
          <w:lang w:eastAsia="en-US" w:bidi="ar-SA"/>
        </w:rPr>
        <w:lastRenderedPageBreak/>
        <w:t>Regie op de zorg-ICT-markt</w:t>
      </w:r>
    </w:p>
    <w:p w:rsidRPr="0053735B" w:rsidR="0053735B" w:rsidP="0053735B" w:rsidRDefault="00000000" w14:paraId="1802834A" w14:textId="77777777">
      <w:pPr>
        <w:widowControl/>
        <w:suppressAutoHyphens w:val="0"/>
        <w:autoSpaceDN/>
        <w:textAlignment w:val="auto"/>
        <w:rPr>
          <w:rFonts w:eastAsia="Calibri" w:cs="Times New Roman"/>
          <w:b/>
          <w:bCs/>
          <w:kern w:val="2"/>
          <w:szCs w:val="22"/>
          <w:lang w:eastAsia="en-US" w:bidi="ar-SA"/>
        </w:rPr>
      </w:pPr>
      <w:r w:rsidRPr="0053735B">
        <w:rPr>
          <w:rFonts w:eastAsia="Calibri" w:cs="Times New Roman"/>
          <w:kern w:val="2"/>
          <w:szCs w:val="22"/>
          <w:lang w:eastAsia="en-US" w:bidi="ar-SA"/>
        </w:rPr>
        <w:t>In april 2023 is het Actieplan zorg-ICT-markt voor gegevensuitwisseling (actieplan) met uw Kamer gedeeld.</w:t>
      </w:r>
      <w:r>
        <w:rPr>
          <w:rFonts w:eastAsia="Calibri" w:cs="Times New Roman"/>
          <w:kern w:val="2"/>
          <w:szCs w:val="22"/>
          <w:vertAlign w:val="superscript"/>
          <w:lang w:eastAsia="en-US" w:bidi="ar-SA"/>
        </w:rPr>
        <w:footnoteReference w:id="6"/>
      </w:r>
      <w:r w:rsidRPr="0053735B">
        <w:rPr>
          <w:rFonts w:eastAsia="Calibri" w:cs="Times New Roman"/>
          <w:kern w:val="2"/>
          <w:szCs w:val="22"/>
          <w:lang w:eastAsia="en-US" w:bidi="ar-SA"/>
        </w:rPr>
        <w:t xml:space="preserve"> Aanleiding voor dit actieplan was dat de doelen voor elektronische gegevensuitwisseling en databeschikbaarheid in de zorg, zoals beschreven in het IZA en de NVS – door knelpunten in de zorg-ICT-markt lastig te behalen zijn. Volgens de Autoriteit Consument &amp; Markt (ACM) heeft de zorg-ICT-markt bepaalde concurrentiebeperkende kenmerken, wat zorg-ICT duurder kan maken en een rem kan zetten op innovatie.</w:t>
      </w:r>
      <w:r>
        <w:rPr>
          <w:rFonts w:eastAsia="Calibri" w:cs="Times New Roman"/>
          <w:kern w:val="2"/>
          <w:szCs w:val="22"/>
          <w:vertAlign w:val="superscript"/>
          <w:lang w:eastAsia="en-US" w:bidi="ar-SA"/>
        </w:rPr>
        <w:footnoteReference w:id="7"/>
      </w:r>
      <w:r w:rsidRPr="0053735B">
        <w:rPr>
          <w:rFonts w:eastAsia="Calibri" w:cs="Times New Roman"/>
          <w:kern w:val="2"/>
          <w:szCs w:val="22"/>
          <w:lang w:eastAsia="en-US" w:bidi="ar-SA"/>
        </w:rPr>
        <w:t xml:space="preserve"> </w:t>
      </w:r>
    </w:p>
    <w:p w:rsidRPr="0053735B" w:rsidR="0053735B" w:rsidP="0053735B" w:rsidRDefault="0053735B" w14:paraId="33735ED0" w14:textId="77777777">
      <w:pPr>
        <w:widowControl/>
        <w:suppressAutoHyphens w:val="0"/>
        <w:autoSpaceDN/>
        <w:textAlignment w:val="auto"/>
        <w:rPr>
          <w:rFonts w:eastAsia="Calibri" w:cs="Times New Roman"/>
          <w:b/>
          <w:bCs/>
          <w:kern w:val="2"/>
          <w:szCs w:val="22"/>
          <w:lang w:eastAsia="en-US" w:bidi="ar-SA"/>
        </w:rPr>
      </w:pPr>
    </w:p>
    <w:p w:rsidRPr="0053735B" w:rsidR="0053735B" w:rsidP="0053735B" w:rsidRDefault="00000000" w14:paraId="6C091C7D" w14:textId="77777777">
      <w:pPr>
        <w:widowControl/>
        <w:suppressAutoHyphens w:val="0"/>
        <w:autoSpaceDN/>
        <w:textAlignment w:val="auto"/>
        <w:rPr>
          <w:rFonts w:eastAsia="Calibri" w:cs="Times New Roman"/>
          <w:b/>
          <w:bCs/>
          <w:kern w:val="2"/>
          <w:szCs w:val="22"/>
          <w:lang w:eastAsia="en-US" w:bidi="ar-SA"/>
        </w:rPr>
      </w:pPr>
      <w:r w:rsidRPr="0053735B">
        <w:rPr>
          <w:rFonts w:eastAsia="Calibri" w:cs="Times New Roman"/>
          <w:b/>
          <w:bCs/>
          <w:kern w:val="2"/>
          <w:szCs w:val="22"/>
          <w:lang w:eastAsia="en-US" w:bidi="ar-SA"/>
        </w:rPr>
        <w:t>Stand van zaken Actieplan zorg-ICT-markt</w:t>
      </w:r>
    </w:p>
    <w:p w:rsidRPr="0053735B" w:rsidR="0053735B" w:rsidP="0053735B" w:rsidRDefault="00000000" w14:paraId="3496D9D4" w14:textId="77777777">
      <w:pPr>
        <w:widowControl/>
        <w:suppressAutoHyphens w:val="0"/>
        <w:autoSpaceDN/>
        <w:textAlignment w:val="auto"/>
        <w:rPr>
          <w:rFonts w:eastAsia="Calibri" w:cs="Times New Roman"/>
          <w:kern w:val="2"/>
          <w:szCs w:val="22"/>
          <w:lang w:eastAsia="en-US" w:bidi="ar-SA"/>
        </w:rPr>
      </w:pPr>
      <w:r w:rsidRPr="0053735B">
        <w:rPr>
          <w:rFonts w:eastAsia="Calibri" w:cs="Times New Roman"/>
          <w:kern w:val="2"/>
          <w:szCs w:val="22"/>
          <w:lang w:eastAsia="en-US" w:bidi="ar-SA"/>
        </w:rPr>
        <w:t>In het actieplan staat hoe de minister van VWS regie neemt op de zorg-ICT-markt op het gebied van gegevensuitwisseling door partijen te betrekken, te verbinden en aan te sturen. Om de interventies in het actieplan te laten slagen, wordt samengewerkt met alle betrokken veldpartijen, waaronder zorgaanbieders, koepels, ICT-leveranciers, brancheorganisaties, toezichthouders en zorgverzekeraars. Het doel is om de zorg-ICT-markt toegankelijker te maken. In de voortgangsbrief van 2024 stond dat in de periode daarvoor goede stappen waren gezet om de zorg-ICT-markt opener te maken en beter te laten functioneren.</w:t>
      </w:r>
      <w:r>
        <w:rPr>
          <w:rFonts w:eastAsia="Calibri" w:cs="Times New Roman"/>
          <w:kern w:val="2"/>
          <w:szCs w:val="22"/>
          <w:vertAlign w:val="superscript"/>
          <w:lang w:eastAsia="en-US" w:bidi="ar-SA"/>
        </w:rPr>
        <w:footnoteReference w:id="8"/>
      </w:r>
      <w:r w:rsidRPr="0053735B">
        <w:rPr>
          <w:rFonts w:eastAsia="Calibri" w:cs="Times New Roman"/>
          <w:kern w:val="2"/>
          <w:szCs w:val="22"/>
          <w:lang w:eastAsia="en-US" w:bidi="ar-SA"/>
        </w:rPr>
        <w:t xml:space="preserve"> Hieronder vindt u een update bij verschillende onderwerpen uit het actieplan</w:t>
      </w:r>
      <w:r w:rsidR="00693262">
        <w:rPr>
          <w:rFonts w:eastAsia="Calibri" w:cs="Times New Roman"/>
          <w:kern w:val="2"/>
          <w:szCs w:val="22"/>
          <w:lang w:eastAsia="en-US" w:bidi="ar-SA"/>
        </w:rPr>
        <w:t>. De toezegging dat uw Kamer jaarlijks geïnformeerd werd over de voortgang op het actieplan, beschouw ik hiermee als afgedaan.</w:t>
      </w:r>
    </w:p>
    <w:p w:rsidRPr="0053735B" w:rsidR="0053735B" w:rsidP="0053735B" w:rsidRDefault="0053735B" w14:paraId="1A2F5B95" w14:textId="77777777">
      <w:pPr>
        <w:widowControl/>
        <w:suppressAutoHyphens w:val="0"/>
        <w:autoSpaceDN/>
        <w:textAlignment w:val="auto"/>
        <w:rPr>
          <w:rFonts w:eastAsia="Calibri" w:cs="Times New Roman"/>
          <w:i/>
          <w:iCs/>
          <w:kern w:val="2"/>
          <w:szCs w:val="22"/>
          <w:lang w:eastAsia="en-US" w:bidi="ar-SA"/>
        </w:rPr>
      </w:pPr>
    </w:p>
    <w:p w:rsidRPr="0053735B" w:rsidR="0053735B" w:rsidP="0053735B" w:rsidRDefault="00000000" w14:paraId="25D91422" w14:textId="77777777">
      <w:pPr>
        <w:widowControl/>
        <w:suppressAutoHyphens w:val="0"/>
        <w:autoSpaceDN/>
        <w:textAlignment w:val="auto"/>
        <w:rPr>
          <w:rFonts w:eastAsia="Calibri" w:cs="Times New Roman"/>
          <w:i/>
          <w:iCs/>
          <w:kern w:val="2"/>
          <w:szCs w:val="18"/>
          <w:lang w:eastAsia="en-US" w:bidi="ar-SA"/>
        </w:rPr>
      </w:pPr>
      <w:proofErr w:type="spellStart"/>
      <w:r w:rsidRPr="0053735B">
        <w:rPr>
          <w:rFonts w:eastAsia="Calibri" w:cs="Times New Roman"/>
          <w:i/>
          <w:iCs/>
          <w:kern w:val="2"/>
          <w:szCs w:val="18"/>
          <w:lang w:eastAsia="en-US" w:bidi="ar-SA"/>
        </w:rPr>
        <w:t>Meerjarenagenda</w:t>
      </w:r>
      <w:proofErr w:type="spellEnd"/>
      <w:r w:rsidRPr="0053735B">
        <w:rPr>
          <w:rFonts w:eastAsia="Calibri" w:cs="Times New Roman"/>
          <w:i/>
          <w:iCs/>
          <w:kern w:val="2"/>
          <w:szCs w:val="18"/>
          <w:lang w:eastAsia="en-US" w:bidi="ar-SA"/>
        </w:rPr>
        <w:t xml:space="preserve"> zorg-ICT-markt</w:t>
      </w:r>
    </w:p>
    <w:p w:rsidRPr="0053735B" w:rsidR="0053735B" w:rsidP="0053735B" w:rsidRDefault="00000000" w14:paraId="13E62E40" w14:textId="77777777">
      <w:pPr>
        <w:widowControl/>
        <w:suppressAutoHyphens w:val="0"/>
        <w:autoSpaceDN/>
        <w:textAlignment w:val="auto"/>
        <w:rPr>
          <w:rFonts w:eastAsia="Calibri" w:cs="Times New Roman"/>
          <w:i/>
          <w:iCs/>
          <w:kern w:val="2"/>
          <w:szCs w:val="22"/>
          <w:lang w:eastAsia="en-US" w:bidi="ar-SA"/>
        </w:rPr>
      </w:pPr>
      <w:r w:rsidRPr="0053735B">
        <w:rPr>
          <w:rFonts w:eastAsia="Calibri" w:cs="Times New Roman"/>
          <w:kern w:val="2"/>
          <w:szCs w:val="22"/>
          <w:lang w:eastAsia="en-US" w:bidi="ar-SA"/>
        </w:rPr>
        <w:t xml:space="preserve">Om tot een eenduidig overzicht van landelijke programma’s en initiatieven te komen, is besloten om de </w:t>
      </w:r>
      <w:proofErr w:type="spellStart"/>
      <w:r w:rsidRPr="0053735B">
        <w:rPr>
          <w:rFonts w:eastAsia="Calibri" w:cs="Times New Roman"/>
          <w:kern w:val="2"/>
          <w:szCs w:val="22"/>
          <w:lang w:eastAsia="en-US" w:bidi="ar-SA"/>
        </w:rPr>
        <w:t>meerjarenagenda</w:t>
      </w:r>
      <w:proofErr w:type="spellEnd"/>
      <w:r w:rsidRPr="0053735B">
        <w:rPr>
          <w:rFonts w:eastAsia="Calibri" w:cs="Times New Roman"/>
          <w:kern w:val="2"/>
          <w:szCs w:val="22"/>
          <w:lang w:eastAsia="en-US" w:bidi="ar-SA"/>
        </w:rPr>
        <w:t xml:space="preserve"> zorg-ICT-markt integraal op te pakken vanuit de NVS-portfolio van het gezondheidsinformatiestelsel. Zo worden Zorg-ICT leveranciers beter betrokken bij de planvorming en de prioritering.</w:t>
      </w:r>
    </w:p>
    <w:p w:rsidRPr="0053735B" w:rsidR="0053735B" w:rsidP="0053735B" w:rsidRDefault="0053735B" w14:paraId="0089152F" w14:textId="77777777">
      <w:pPr>
        <w:widowControl/>
        <w:suppressAutoHyphens w:val="0"/>
        <w:autoSpaceDN/>
        <w:textAlignment w:val="auto"/>
        <w:rPr>
          <w:rFonts w:eastAsia="Calibri" w:cs="Times New Roman"/>
          <w:i/>
          <w:iCs/>
          <w:kern w:val="2"/>
          <w:szCs w:val="18"/>
          <w:lang w:eastAsia="en-US" w:bidi="ar-SA"/>
        </w:rPr>
      </w:pPr>
    </w:p>
    <w:p w:rsidRPr="0053735B" w:rsidR="0053735B" w:rsidP="0053735B" w:rsidRDefault="00000000" w14:paraId="25FE6DF0" w14:textId="77777777">
      <w:pPr>
        <w:widowControl/>
        <w:suppressAutoHyphens w:val="0"/>
        <w:autoSpaceDN/>
        <w:textAlignment w:val="auto"/>
        <w:rPr>
          <w:rFonts w:eastAsia="Calibri" w:cs="Times New Roman"/>
          <w:i/>
          <w:iCs/>
          <w:kern w:val="2"/>
          <w:szCs w:val="18"/>
          <w:lang w:eastAsia="en-US" w:bidi="ar-SA"/>
        </w:rPr>
      </w:pPr>
      <w:r w:rsidRPr="0053735B">
        <w:rPr>
          <w:rFonts w:eastAsia="Calibri" w:cs="Times New Roman"/>
          <w:i/>
          <w:iCs/>
          <w:kern w:val="2"/>
          <w:szCs w:val="18"/>
          <w:lang w:eastAsia="en-US" w:bidi="ar-SA"/>
        </w:rPr>
        <w:t>Monitor</w:t>
      </w:r>
    </w:p>
    <w:p w:rsidRPr="0053735B" w:rsidR="0053735B" w:rsidP="0053735B" w:rsidRDefault="00000000" w14:paraId="2CCC5D11" w14:textId="77777777">
      <w:pPr>
        <w:widowControl/>
        <w:suppressAutoHyphens w:val="0"/>
        <w:autoSpaceDN/>
        <w:textAlignment w:val="auto"/>
        <w:rPr>
          <w:rFonts w:eastAsia="Calibri" w:cs="Times New Roman"/>
          <w:kern w:val="2"/>
          <w:szCs w:val="22"/>
          <w:lang w:eastAsia="en-US" w:bidi="ar-SA"/>
        </w:rPr>
      </w:pPr>
      <w:r w:rsidRPr="0053735B">
        <w:rPr>
          <w:rFonts w:eastAsia="Calibri" w:cs="Times New Roman"/>
          <w:kern w:val="2"/>
          <w:szCs w:val="22"/>
          <w:lang w:eastAsia="en-US" w:bidi="ar-SA"/>
        </w:rPr>
        <w:t>Eerder is voorgesteld om een verkenning te doen naar de ontwikkeling van een monitor voor de zorg-ICT-markt. Op dit moment zijn er onvoldoende bruikbare indicatoren om de zorg-ICT-markt effectief te monitoren. Daarom wordt dit jaar ingezet op een marktverkenning/trendanalyse ter onderbouwing van het beleid en de uit te voeren acties, om de zorg-ICT-markt verder te verbeteren.</w:t>
      </w:r>
    </w:p>
    <w:p w:rsidRPr="0053735B" w:rsidR="0053735B" w:rsidP="0053735B" w:rsidRDefault="0053735B" w14:paraId="371B2217" w14:textId="77777777">
      <w:pPr>
        <w:widowControl/>
        <w:suppressAutoHyphens w:val="0"/>
        <w:autoSpaceDN/>
        <w:textAlignment w:val="auto"/>
        <w:rPr>
          <w:rFonts w:eastAsia="Calibri" w:cs="Times New Roman"/>
          <w:i/>
          <w:iCs/>
          <w:kern w:val="2"/>
          <w:szCs w:val="18"/>
          <w:lang w:eastAsia="en-US" w:bidi="ar-SA"/>
        </w:rPr>
      </w:pPr>
    </w:p>
    <w:p w:rsidRPr="0053735B" w:rsidR="0053735B" w:rsidP="0053735B" w:rsidRDefault="00000000" w14:paraId="26F7A46F" w14:textId="77777777">
      <w:pPr>
        <w:widowControl/>
        <w:suppressAutoHyphens w:val="0"/>
        <w:autoSpaceDN/>
        <w:textAlignment w:val="auto"/>
        <w:rPr>
          <w:rFonts w:eastAsia="Calibri" w:cs="Times New Roman"/>
          <w:i/>
          <w:iCs/>
          <w:kern w:val="2"/>
          <w:szCs w:val="18"/>
          <w:lang w:eastAsia="en-US" w:bidi="ar-SA"/>
        </w:rPr>
      </w:pPr>
      <w:r w:rsidRPr="0053735B">
        <w:rPr>
          <w:rFonts w:eastAsia="Calibri" w:cs="Times New Roman"/>
          <w:i/>
          <w:iCs/>
          <w:kern w:val="2"/>
          <w:szCs w:val="18"/>
          <w:lang w:eastAsia="en-US" w:bidi="ar-SA"/>
        </w:rPr>
        <w:t>Keurmerken voor gegevensuitwisseling</w:t>
      </w:r>
    </w:p>
    <w:p w:rsidR="002D381E" w:rsidP="00501041" w:rsidRDefault="00000000" w14:paraId="056C10D7" w14:textId="77777777">
      <w:pPr>
        <w:widowControl/>
        <w:suppressAutoHyphens w:val="0"/>
        <w:autoSpaceDN/>
        <w:textAlignment w:val="auto"/>
        <w:rPr>
          <w:rFonts w:eastAsia="Calibri" w:cs="Times New Roman"/>
          <w:i/>
          <w:iCs/>
          <w:kern w:val="2"/>
          <w:szCs w:val="18"/>
          <w:lang w:eastAsia="en-US" w:bidi="ar-SA"/>
        </w:rPr>
      </w:pPr>
      <w:r w:rsidRPr="0053735B">
        <w:rPr>
          <w:rFonts w:eastAsia="Calibri" w:cs="Times New Roman"/>
          <w:kern w:val="2"/>
          <w:szCs w:val="22"/>
          <w:lang w:eastAsia="en-US" w:bidi="ar-SA"/>
        </w:rPr>
        <w:t>In sommige zorgsectoren wordt gebruikgemaakt van een keurmerk voor gegevensuitwisseling.</w:t>
      </w:r>
      <w:r w:rsidRPr="0053735B">
        <w:rPr>
          <w:rFonts w:eastAsia="Calibri" w:cs="Times New Roman"/>
          <w:kern w:val="2"/>
          <w:szCs w:val="18"/>
          <w:lang w:eastAsia="en-US" w:bidi="ar-SA"/>
        </w:rPr>
        <w:t xml:space="preserve"> Dat is een set van praktische en toetsbare eisen waarin staat waar een zorginformatiesysteem minimaal aan moet voldoen, bijvoorbeeld op het gebied van interoperabiliteit, zorginhoudelijke functies en onderhoud</w:t>
      </w:r>
      <w:r w:rsidRPr="0053735B">
        <w:rPr>
          <w:rFonts w:eastAsia="Calibri" w:cs="Times New Roman"/>
          <w:color w:val="000000"/>
          <w:kern w:val="0"/>
          <w:szCs w:val="18"/>
          <w:lang w:eastAsia="nl-NL" w:bidi="ar-SA"/>
        </w:rPr>
        <w:t xml:space="preserve">. </w:t>
      </w:r>
      <w:r w:rsidRPr="0053735B">
        <w:rPr>
          <w:rFonts w:eastAsia="Calibri" w:cs="Times New Roman"/>
          <w:kern w:val="2"/>
          <w:szCs w:val="22"/>
          <w:lang w:eastAsia="en-US" w:bidi="ar-SA"/>
        </w:rPr>
        <w:t xml:space="preserve">Een voorbeeld hiervan is het XIS-keurmerk in de huisartsenzorg. Zo’n keurmerk kan toegevoegde waarde hebben voor veldpartijen. Er kunnen ook nadelen kleven aan keurmerken en certificaten. Bijvoorbeeld als ze een specifiek Nederlands karakter krijgen en daarmee een drempel tot de Nederlandse markt opwerpen voor buitenlandse ICT-leveranciers. In het verleden heeft </w:t>
      </w:r>
      <w:r w:rsidR="00301B3C">
        <w:rPr>
          <w:rFonts w:eastAsia="Calibri" w:cs="Times New Roman"/>
          <w:kern w:val="2"/>
          <w:szCs w:val="22"/>
          <w:lang w:eastAsia="en-US" w:bidi="ar-SA"/>
        </w:rPr>
        <w:t xml:space="preserve">het </w:t>
      </w:r>
      <w:r w:rsidRPr="0053735B">
        <w:rPr>
          <w:rFonts w:eastAsia="Calibri" w:cs="Times New Roman"/>
          <w:kern w:val="2"/>
          <w:szCs w:val="22"/>
          <w:lang w:eastAsia="en-US" w:bidi="ar-SA"/>
        </w:rPr>
        <w:t>ministerie</w:t>
      </w:r>
      <w:r w:rsidR="00301B3C">
        <w:rPr>
          <w:rFonts w:eastAsia="Calibri" w:cs="Times New Roman"/>
          <w:kern w:val="2"/>
          <w:szCs w:val="22"/>
          <w:lang w:eastAsia="en-US" w:bidi="ar-SA"/>
        </w:rPr>
        <w:t xml:space="preserve"> van VWS</w:t>
      </w:r>
      <w:r w:rsidRPr="0053735B">
        <w:rPr>
          <w:rFonts w:eastAsia="Calibri" w:cs="Times New Roman"/>
          <w:kern w:val="2"/>
          <w:szCs w:val="22"/>
          <w:lang w:eastAsia="en-US" w:bidi="ar-SA"/>
        </w:rPr>
        <w:t xml:space="preserve"> enkele subsidies verleend voor het opzetten van zulke keurmerken. De conclusie na evaluatie is dat de financiering bij veldpartijen zelf </w:t>
      </w:r>
      <w:r w:rsidRPr="00301B3C">
        <w:rPr>
          <w:rFonts w:eastAsia="Calibri" w:cs="Times New Roman"/>
          <w:kern w:val="2"/>
          <w:szCs w:val="22"/>
          <w:lang w:eastAsia="en-US" w:bidi="ar-SA"/>
        </w:rPr>
        <w:t>moet liggen, waarbij zij eventueel in overleg kunnen gaan met zorgverzekeraars.</w:t>
      </w:r>
    </w:p>
    <w:p w:rsidRPr="00501041" w:rsidR="002D381E" w:rsidP="00501041" w:rsidRDefault="002D381E" w14:paraId="1DCECBC5" w14:textId="77777777">
      <w:pPr>
        <w:widowControl/>
        <w:suppressAutoHyphens w:val="0"/>
        <w:autoSpaceDN/>
        <w:textAlignment w:val="auto"/>
        <w:rPr>
          <w:rFonts w:eastAsia="Calibri" w:cs="Times New Roman"/>
          <w:kern w:val="2"/>
          <w:szCs w:val="22"/>
          <w:lang w:eastAsia="en-US" w:bidi="ar-SA"/>
        </w:rPr>
      </w:pPr>
    </w:p>
    <w:p w:rsidRPr="0053735B" w:rsidR="0053735B" w:rsidP="00F82193" w:rsidRDefault="00000000" w14:paraId="216BF8DE" w14:textId="77777777">
      <w:pPr>
        <w:widowControl/>
        <w:suppressAutoHyphens w:val="0"/>
        <w:autoSpaceDN/>
        <w:textAlignment w:val="auto"/>
        <w:rPr>
          <w:rFonts w:eastAsia="Calibri" w:cs="Times New Roman"/>
          <w:i/>
          <w:iCs/>
          <w:kern w:val="2"/>
          <w:szCs w:val="18"/>
          <w:lang w:eastAsia="en-US" w:bidi="ar-SA"/>
        </w:rPr>
      </w:pPr>
      <w:r w:rsidRPr="0053735B">
        <w:rPr>
          <w:rFonts w:eastAsia="Calibri" w:cs="Times New Roman"/>
          <w:i/>
          <w:iCs/>
          <w:kern w:val="2"/>
          <w:szCs w:val="18"/>
          <w:lang w:eastAsia="en-US" w:bidi="ar-SA"/>
        </w:rPr>
        <w:lastRenderedPageBreak/>
        <w:t xml:space="preserve">Het programma Ondersteuning Koepels Zorg </w:t>
      </w:r>
    </w:p>
    <w:p w:rsidRPr="0053735B" w:rsidR="0053735B" w:rsidP="0053735B" w:rsidRDefault="00000000" w14:paraId="46372E3F" w14:textId="77777777">
      <w:pPr>
        <w:widowControl/>
        <w:suppressAutoHyphens w:val="0"/>
        <w:autoSpaceDN/>
        <w:textAlignment w:val="auto"/>
        <w:rPr>
          <w:rFonts w:eastAsia="Calibri" w:cs="Times New Roman"/>
          <w:kern w:val="2"/>
          <w:szCs w:val="22"/>
          <w:lang w:eastAsia="en-US" w:bidi="ar-SA"/>
        </w:rPr>
      </w:pPr>
      <w:r w:rsidRPr="0053735B">
        <w:rPr>
          <w:rFonts w:eastAsia="Calibri" w:cs="Times New Roman"/>
          <w:kern w:val="2"/>
          <w:szCs w:val="22"/>
          <w:lang w:eastAsia="en-US" w:bidi="ar-SA"/>
        </w:rPr>
        <w:t>Sinds 2023 worden koepels ondersteund vanuit het programma Ondersteuning Koepels Zorg (OKZ) bij de samenwerking met leveranciers en gebruikersverenigingen.</w:t>
      </w:r>
      <w:r>
        <w:rPr>
          <w:rFonts w:eastAsia="Calibri" w:cs="Times New Roman"/>
          <w:kern w:val="2"/>
          <w:szCs w:val="22"/>
          <w:vertAlign w:val="superscript"/>
          <w:lang w:eastAsia="en-US" w:bidi="ar-SA"/>
        </w:rPr>
        <w:footnoteReference w:id="9"/>
      </w:r>
      <w:r w:rsidRPr="0053735B">
        <w:rPr>
          <w:rFonts w:eastAsia="Calibri" w:cs="Times New Roman"/>
          <w:kern w:val="2"/>
          <w:szCs w:val="22"/>
          <w:lang w:eastAsia="en-US" w:bidi="ar-SA"/>
        </w:rPr>
        <w:t xml:space="preserve"> De OKZ-ondersteuning wordt aangeboden aan vijf sectoren: de medisch-specialistische zorg, huisartsenzorg, langdurige zorg, de Nederlandse ggz en de farmaceutische zorg. Dit loopt tot en met 2027.</w:t>
      </w:r>
      <w:r w:rsidR="00301B3C">
        <w:rPr>
          <w:rFonts w:eastAsia="Calibri" w:cs="Times New Roman"/>
          <w:kern w:val="2"/>
          <w:szCs w:val="22"/>
          <w:lang w:eastAsia="en-US" w:bidi="ar-SA"/>
        </w:rPr>
        <w:t xml:space="preserve"> </w:t>
      </w:r>
      <w:r w:rsidRPr="0053735B">
        <w:rPr>
          <w:rFonts w:eastAsia="Calibri" w:cs="Times New Roman"/>
          <w:kern w:val="2"/>
          <w:szCs w:val="22"/>
          <w:lang w:eastAsia="en-US" w:bidi="ar-SA"/>
        </w:rPr>
        <w:t xml:space="preserve">De sectorale samenwerking is in de afgelopen jaren sterk verbeterd. Zo zijn er sectorale routekaarten opgesteld, aansluitend op de IZA-afspraken. Eind vorig jaar is het OKZ-programma geëvalueerd. Het beeld is positief; het programma draagt bij aan de samenwerking binnen de sectoren. Om de effectiviteit te verhogen is een meer samenhangende aanpak nodig. Dit jaar wordt het </w:t>
      </w:r>
      <w:proofErr w:type="spellStart"/>
      <w:r w:rsidRPr="0053735B">
        <w:rPr>
          <w:rFonts w:eastAsia="Calibri" w:cs="Times New Roman"/>
          <w:kern w:val="2"/>
          <w:szCs w:val="22"/>
          <w:lang w:eastAsia="en-US" w:bidi="ar-SA"/>
        </w:rPr>
        <w:t>bovensectorale</w:t>
      </w:r>
      <w:proofErr w:type="spellEnd"/>
      <w:r w:rsidRPr="0053735B">
        <w:rPr>
          <w:rFonts w:eastAsia="Calibri" w:cs="Times New Roman"/>
          <w:kern w:val="2"/>
          <w:szCs w:val="22"/>
          <w:lang w:eastAsia="en-US" w:bidi="ar-SA"/>
        </w:rPr>
        <w:t xml:space="preserve"> overleg verder uitgewerkt. Daarbij zal ik de Stichting Samenwerkende ICT Leveranciers in de Zorg (SILIZO) actief betrekken om ervoor te zorgen dat de leveranciersvertegenwoordiging en </w:t>
      </w:r>
      <w:r w:rsidR="00301B3C">
        <w:rPr>
          <w:rFonts w:eastAsia="Calibri" w:cs="Times New Roman"/>
          <w:kern w:val="2"/>
          <w:szCs w:val="22"/>
          <w:lang w:eastAsia="en-US" w:bidi="ar-SA"/>
        </w:rPr>
        <w:t xml:space="preserve">                      </w:t>
      </w:r>
      <w:r w:rsidRPr="0053735B">
        <w:rPr>
          <w:rFonts w:eastAsia="Calibri" w:cs="Times New Roman"/>
          <w:kern w:val="2"/>
          <w:szCs w:val="22"/>
          <w:lang w:eastAsia="en-US" w:bidi="ar-SA"/>
        </w:rPr>
        <w:t>-samenwerking goed is georganiseerd.</w:t>
      </w:r>
    </w:p>
    <w:p w:rsidRPr="0053735B" w:rsidR="0053735B" w:rsidP="0053735B" w:rsidRDefault="0053735B" w14:paraId="4DF5F94F" w14:textId="77777777">
      <w:pPr>
        <w:widowControl/>
        <w:suppressAutoHyphens w:val="0"/>
        <w:autoSpaceDN/>
        <w:textAlignment w:val="auto"/>
        <w:rPr>
          <w:rFonts w:eastAsia="Calibri" w:cs="Times New Roman"/>
          <w:i/>
          <w:iCs/>
          <w:kern w:val="2"/>
          <w:szCs w:val="18"/>
          <w:lang w:eastAsia="en-US" w:bidi="ar-SA"/>
        </w:rPr>
      </w:pPr>
    </w:p>
    <w:p w:rsidRPr="0053735B" w:rsidR="0053735B" w:rsidP="0053735B" w:rsidRDefault="00000000" w14:paraId="706A1E0B" w14:textId="77777777">
      <w:pPr>
        <w:widowControl/>
        <w:suppressAutoHyphens w:val="0"/>
        <w:autoSpaceDN/>
        <w:textAlignment w:val="auto"/>
        <w:rPr>
          <w:rFonts w:eastAsia="Calibri" w:cs="Times New Roman"/>
          <w:i/>
          <w:iCs/>
          <w:kern w:val="2"/>
          <w:szCs w:val="18"/>
          <w:lang w:eastAsia="en-US" w:bidi="ar-SA"/>
        </w:rPr>
      </w:pPr>
      <w:r w:rsidRPr="0053735B">
        <w:rPr>
          <w:rFonts w:eastAsia="Calibri" w:cs="Times New Roman"/>
          <w:i/>
          <w:iCs/>
          <w:kern w:val="2"/>
          <w:szCs w:val="18"/>
          <w:lang w:eastAsia="en-US" w:bidi="ar-SA"/>
        </w:rPr>
        <w:t>Verkenningen zorg-ICT-markt</w:t>
      </w:r>
    </w:p>
    <w:p w:rsidRPr="0053735B" w:rsidR="0053735B" w:rsidP="0053735B" w:rsidRDefault="00000000" w14:paraId="320F7DBD" w14:textId="77777777">
      <w:pPr>
        <w:widowControl/>
        <w:suppressAutoHyphens w:val="0"/>
        <w:autoSpaceDN/>
        <w:textAlignment w:val="auto"/>
        <w:rPr>
          <w:rFonts w:eastAsia="Calibri" w:cs="Times New Roman"/>
          <w:kern w:val="2"/>
          <w:szCs w:val="22"/>
          <w:lang w:eastAsia="en-US" w:bidi="ar-SA"/>
        </w:rPr>
      </w:pPr>
      <w:r w:rsidRPr="0053735B">
        <w:rPr>
          <w:rFonts w:eastAsia="Calibri" w:cs="Times New Roman"/>
          <w:kern w:val="2"/>
          <w:szCs w:val="22"/>
          <w:lang w:eastAsia="en-US" w:bidi="ar-SA"/>
        </w:rPr>
        <w:t>De afgelopen periode zijn drie verkenningen uitgevoerd. De Nederlandse Zorgautoriteit (</w:t>
      </w:r>
      <w:proofErr w:type="spellStart"/>
      <w:r w:rsidRPr="0053735B">
        <w:rPr>
          <w:rFonts w:eastAsia="Calibri" w:cs="Times New Roman"/>
          <w:kern w:val="2"/>
          <w:szCs w:val="22"/>
          <w:lang w:eastAsia="en-US" w:bidi="ar-SA"/>
        </w:rPr>
        <w:t>NZa</w:t>
      </w:r>
      <w:proofErr w:type="spellEnd"/>
      <w:r w:rsidRPr="0053735B">
        <w:rPr>
          <w:rFonts w:eastAsia="Calibri" w:cs="Times New Roman"/>
          <w:kern w:val="2"/>
          <w:szCs w:val="22"/>
          <w:lang w:eastAsia="en-US" w:bidi="ar-SA"/>
        </w:rPr>
        <w:t>) is gevraagd om samen met Zorginstituut Nederland en de ACM mogelijke oplossingsrichtingen te verkennen voor een beter functionerende zorg-ICT-markt.</w:t>
      </w:r>
      <w:r>
        <w:rPr>
          <w:rFonts w:eastAsia="Calibri" w:cs="Times New Roman"/>
          <w:kern w:val="2"/>
          <w:szCs w:val="22"/>
          <w:vertAlign w:val="superscript"/>
          <w:lang w:eastAsia="en-US" w:bidi="ar-SA"/>
        </w:rPr>
        <w:footnoteReference w:id="10"/>
      </w:r>
      <w:r w:rsidRPr="0053735B">
        <w:rPr>
          <w:rFonts w:eastAsia="Calibri" w:cs="Times New Roman"/>
          <w:kern w:val="2"/>
          <w:szCs w:val="22"/>
          <w:lang w:eastAsia="en-US" w:bidi="ar-SA"/>
        </w:rPr>
        <w:t xml:space="preserve"> Hieruit blijkt dat de zorg-ICT-markt verschillende knelpunten kent die de marktdynamiek verstoren, zoals marktmacht van een klein aantal ICT-leveranciers, specifieke bekostigingssystematiek en gebrekkige vraagarticulatie van zorgaanbieders richting ICT-leveranciers. Dit gaat ten koste van de kwaliteit en betaalbaarheid van zorg-ICT en staat de nodige ontwikkelingen en innovatie in de weg. </w:t>
      </w:r>
    </w:p>
    <w:p w:rsidRPr="0053735B" w:rsidR="0053735B" w:rsidP="0053735B" w:rsidRDefault="0053735B" w14:paraId="17578B50" w14:textId="77777777">
      <w:pPr>
        <w:widowControl/>
        <w:suppressAutoHyphens w:val="0"/>
        <w:autoSpaceDN/>
        <w:textAlignment w:val="auto"/>
        <w:rPr>
          <w:rFonts w:eastAsia="Calibri" w:cs="Times New Roman"/>
          <w:kern w:val="2"/>
          <w:szCs w:val="22"/>
          <w:lang w:eastAsia="en-US" w:bidi="ar-SA"/>
        </w:rPr>
      </w:pPr>
    </w:p>
    <w:p w:rsidRPr="0053735B" w:rsidR="0053735B" w:rsidP="0053735B" w:rsidRDefault="00000000" w14:paraId="148832C3" w14:textId="77777777">
      <w:pPr>
        <w:widowControl/>
        <w:suppressAutoHyphens w:val="0"/>
        <w:autoSpaceDN/>
        <w:textAlignment w:val="auto"/>
        <w:rPr>
          <w:rFonts w:eastAsia="Calibri" w:cs="Times New Roman"/>
          <w:kern w:val="2"/>
          <w:szCs w:val="22"/>
          <w:lang w:eastAsia="en-US" w:bidi="ar-SA"/>
        </w:rPr>
      </w:pPr>
      <w:r w:rsidRPr="0053735B">
        <w:rPr>
          <w:rFonts w:eastAsia="Calibri" w:cs="Times New Roman"/>
          <w:kern w:val="2"/>
          <w:szCs w:val="22"/>
          <w:lang w:eastAsia="en-US" w:bidi="ar-SA"/>
        </w:rPr>
        <w:t>Adviesbureau PBLQ heeft bestaande opleidingslandschap op het gebied van zorg-ICT-inkoop geïnventariseerd en de behoeften van betrokken actoren in kaart gebracht.</w:t>
      </w:r>
      <w:r>
        <w:rPr>
          <w:rFonts w:eastAsia="Calibri" w:cs="Times New Roman"/>
          <w:kern w:val="2"/>
          <w:szCs w:val="22"/>
          <w:vertAlign w:val="superscript"/>
          <w:lang w:eastAsia="en-US" w:bidi="ar-SA"/>
        </w:rPr>
        <w:footnoteReference w:id="11"/>
      </w:r>
      <w:r w:rsidRPr="0053735B">
        <w:rPr>
          <w:rFonts w:eastAsia="Calibri" w:cs="Times New Roman"/>
          <w:kern w:val="2"/>
          <w:szCs w:val="22"/>
          <w:lang w:eastAsia="en-US" w:bidi="ar-SA"/>
        </w:rPr>
        <w:t xml:space="preserve"> Opleiding kan een belangrijke rol spelen om een gelijk speelveld tussen zorgaanbieder en leverancier te bevorderen. </w:t>
      </w:r>
    </w:p>
    <w:p w:rsidRPr="0053735B" w:rsidR="0053735B" w:rsidP="0053735B" w:rsidRDefault="0053735B" w14:paraId="48102D3E" w14:textId="77777777">
      <w:pPr>
        <w:widowControl/>
        <w:suppressAutoHyphens w:val="0"/>
        <w:autoSpaceDN/>
        <w:textAlignment w:val="auto"/>
        <w:rPr>
          <w:rFonts w:eastAsia="Calibri" w:cs="Times New Roman"/>
          <w:kern w:val="2"/>
          <w:szCs w:val="22"/>
          <w:lang w:eastAsia="en-US" w:bidi="ar-SA"/>
        </w:rPr>
      </w:pPr>
    </w:p>
    <w:p w:rsidRPr="0053735B" w:rsidR="0053735B" w:rsidP="0053735B" w:rsidRDefault="00000000" w14:paraId="2FA48B86" w14:textId="77777777">
      <w:pPr>
        <w:widowControl/>
        <w:suppressAutoHyphens w:val="0"/>
        <w:autoSpaceDN/>
        <w:textAlignment w:val="auto"/>
        <w:rPr>
          <w:rFonts w:eastAsia="Calibri" w:cs="Times New Roman"/>
          <w:kern w:val="2"/>
          <w:szCs w:val="22"/>
          <w:lang w:eastAsia="en-US" w:bidi="ar-SA"/>
        </w:rPr>
      </w:pPr>
      <w:r w:rsidRPr="0053735B">
        <w:rPr>
          <w:rFonts w:eastAsia="Calibri" w:cs="Times New Roman"/>
          <w:kern w:val="2"/>
          <w:szCs w:val="22"/>
          <w:lang w:eastAsia="en-US" w:bidi="ar-SA"/>
        </w:rPr>
        <w:t>Aanvullend heeft KPMG de mogelijkheden van gezamenlijke inkoop van zorg-ICT door externe inkoopadviesbureaus verkend.</w:t>
      </w:r>
      <w:r>
        <w:rPr>
          <w:rFonts w:eastAsia="Calibri" w:cs="Times New Roman"/>
          <w:kern w:val="2"/>
          <w:szCs w:val="22"/>
          <w:vertAlign w:val="superscript"/>
          <w:lang w:eastAsia="en-US" w:bidi="ar-SA"/>
        </w:rPr>
        <w:footnoteReference w:id="12"/>
      </w:r>
      <w:r w:rsidRPr="0053735B">
        <w:rPr>
          <w:rFonts w:eastAsia="Calibri" w:cs="Times New Roman"/>
          <w:kern w:val="2"/>
          <w:szCs w:val="22"/>
          <w:lang w:eastAsia="en-US" w:bidi="ar-SA"/>
        </w:rPr>
        <w:t xml:space="preserve"> De reikwijdte van dit onderzoek richt zich op kernapplicaties die zorginstellingen gebruiken, zoals het elektronisch patiëntendossier (EPD) of het elektronisch cliëntendossier (ECD). Het advies is om een (externe) expertise in te zetten om gezamenlijke inkoop van een kernapplicatie te laten slagen. Dit zorgt voor schaalvoordelen en vergroot de kans op samenwerking.</w:t>
      </w:r>
    </w:p>
    <w:p w:rsidRPr="0053735B" w:rsidR="0053735B" w:rsidP="0053735B" w:rsidRDefault="0053735B" w14:paraId="56897203" w14:textId="77777777">
      <w:pPr>
        <w:widowControl/>
        <w:suppressAutoHyphens w:val="0"/>
        <w:autoSpaceDN/>
        <w:textAlignment w:val="auto"/>
        <w:rPr>
          <w:rFonts w:eastAsia="Times New Roman" w:cs="Calibri"/>
          <w:color w:val="0F172A"/>
          <w:kern w:val="2"/>
          <w:szCs w:val="22"/>
          <w:lang w:eastAsia="en-US" w:bidi="ar-SA"/>
        </w:rPr>
      </w:pPr>
    </w:p>
    <w:p w:rsidRPr="0053735B" w:rsidR="0053735B" w:rsidP="0053735B" w:rsidRDefault="00000000" w14:paraId="71E7D13A" w14:textId="77777777">
      <w:pPr>
        <w:widowControl/>
        <w:suppressAutoHyphens w:val="0"/>
        <w:autoSpaceDN/>
        <w:textAlignment w:val="auto"/>
        <w:rPr>
          <w:rFonts w:eastAsia="Times New Roman" w:cs="Calibri"/>
          <w:strike/>
          <w:color w:val="0F172A"/>
          <w:kern w:val="2"/>
          <w:szCs w:val="22"/>
          <w:lang w:eastAsia="en-US" w:bidi="ar-SA"/>
        </w:rPr>
      </w:pPr>
      <w:r w:rsidRPr="0053735B">
        <w:rPr>
          <w:rFonts w:eastAsia="Times New Roman" w:cs="Calibri"/>
          <w:color w:val="0F172A"/>
          <w:kern w:val="2"/>
          <w:szCs w:val="22"/>
          <w:lang w:eastAsia="en-US" w:bidi="ar-SA"/>
        </w:rPr>
        <w:t xml:space="preserve">Op basis van deze verkenningen zal dit jaar verder worden uitgewerkt hoe de bewustwording en kennis en expertise bij bestuurders over zorg-ICT vergroot kan worden. Ook wordt samen met partijen onderzocht hoe het inkoopproces verbeterd kan worden. Daarnaast overweeg ik om samen met overheidspartijen met een regulerende of toezichthoudende rol in het zorgveld een signaleringstafel op te zetten. Daar kunnen signalen worden gedeeld en vanuit bestaand instrumentarium </w:t>
      </w:r>
      <w:r w:rsidR="00301B3C">
        <w:rPr>
          <w:rFonts w:eastAsia="Times New Roman" w:cs="Calibri"/>
          <w:color w:val="0F172A"/>
          <w:kern w:val="2"/>
          <w:szCs w:val="22"/>
          <w:lang w:eastAsia="en-US" w:bidi="ar-SA"/>
        </w:rPr>
        <w:t xml:space="preserve">kan </w:t>
      </w:r>
      <w:r w:rsidRPr="0053735B">
        <w:rPr>
          <w:rFonts w:eastAsia="Times New Roman" w:cs="Calibri"/>
          <w:color w:val="0F172A"/>
          <w:kern w:val="2"/>
          <w:szCs w:val="22"/>
          <w:lang w:eastAsia="en-US" w:bidi="ar-SA"/>
        </w:rPr>
        <w:t>bekeken worden of en zo ja welke (gezamenlijke) interventie gewenst is.</w:t>
      </w:r>
    </w:p>
    <w:p w:rsidRPr="0053735B" w:rsidR="0053735B" w:rsidP="0053735B" w:rsidRDefault="0053735B" w14:paraId="65528CBD" w14:textId="77777777">
      <w:pPr>
        <w:widowControl/>
        <w:suppressAutoHyphens w:val="0"/>
        <w:autoSpaceDN/>
        <w:textAlignment w:val="auto"/>
        <w:rPr>
          <w:rFonts w:eastAsia="Calibri" w:cs="Times New Roman"/>
          <w:kern w:val="2"/>
          <w:szCs w:val="22"/>
          <w:lang w:eastAsia="en-US" w:bidi="ar-SA"/>
        </w:rPr>
      </w:pPr>
    </w:p>
    <w:p w:rsidRPr="0053735B" w:rsidR="0053735B" w:rsidP="0053735B" w:rsidRDefault="00000000" w14:paraId="2AEE1371" w14:textId="77777777">
      <w:pPr>
        <w:widowControl/>
        <w:suppressAutoHyphens w:val="0"/>
        <w:autoSpaceDN/>
        <w:textAlignment w:val="auto"/>
        <w:rPr>
          <w:rFonts w:eastAsia="Calibri" w:cs="Times New Roman"/>
          <w:i/>
          <w:iCs/>
          <w:kern w:val="2"/>
          <w:szCs w:val="18"/>
          <w:lang w:eastAsia="en-US" w:bidi="ar-SA"/>
        </w:rPr>
      </w:pPr>
      <w:r w:rsidRPr="0053735B">
        <w:rPr>
          <w:rFonts w:eastAsia="Calibri" w:cs="Times New Roman"/>
          <w:i/>
          <w:iCs/>
          <w:kern w:val="2"/>
          <w:szCs w:val="18"/>
          <w:lang w:eastAsia="en-US" w:bidi="ar-SA"/>
        </w:rPr>
        <w:t>Gedragscode voor samenwerkingsafspraken van partijen op de zorg-ICT-markt voor gegevensuitwisseling</w:t>
      </w:r>
    </w:p>
    <w:p w:rsidRPr="0053735B" w:rsidR="0053735B" w:rsidP="0053735B" w:rsidRDefault="00000000" w14:paraId="0A6C954B" w14:textId="77777777">
      <w:pPr>
        <w:widowControl/>
        <w:suppressAutoHyphens w:val="0"/>
        <w:autoSpaceDN/>
        <w:textAlignment w:val="auto"/>
        <w:rPr>
          <w:rFonts w:eastAsia="Calibri" w:cs="Times New Roman"/>
          <w:kern w:val="2"/>
          <w:szCs w:val="22"/>
          <w:lang w:eastAsia="en-US" w:bidi="ar-SA"/>
        </w:rPr>
      </w:pPr>
      <w:r w:rsidRPr="0053735B">
        <w:rPr>
          <w:rFonts w:eastAsia="Calibri" w:cs="Times New Roman"/>
          <w:kern w:val="2"/>
          <w:szCs w:val="22"/>
          <w:lang w:eastAsia="en-US" w:bidi="ar-SA"/>
        </w:rPr>
        <w:lastRenderedPageBreak/>
        <w:t xml:space="preserve">De komende jaren staan we voor veel uitdagingen. Daarom is het belangrijk om goede samenwerkingsafspraken te maken. </w:t>
      </w:r>
      <w:r w:rsidR="00301B3C">
        <w:rPr>
          <w:rFonts w:eastAsia="Calibri" w:cs="Times New Roman"/>
          <w:kern w:val="2"/>
          <w:szCs w:val="22"/>
          <w:lang w:eastAsia="en-US" w:bidi="ar-SA"/>
        </w:rPr>
        <w:t>Het</w:t>
      </w:r>
      <w:r w:rsidRPr="0053735B">
        <w:rPr>
          <w:rFonts w:eastAsia="Calibri" w:cs="Times New Roman"/>
          <w:kern w:val="2"/>
          <w:szCs w:val="22"/>
          <w:lang w:eastAsia="en-US" w:bidi="ar-SA"/>
        </w:rPr>
        <w:t xml:space="preserve"> ministerie</w:t>
      </w:r>
      <w:r w:rsidR="00301B3C">
        <w:rPr>
          <w:rFonts w:eastAsia="Calibri" w:cs="Times New Roman"/>
          <w:kern w:val="2"/>
          <w:szCs w:val="22"/>
          <w:lang w:eastAsia="en-US" w:bidi="ar-SA"/>
        </w:rPr>
        <w:t xml:space="preserve"> van VWS</w:t>
      </w:r>
      <w:r w:rsidRPr="0053735B">
        <w:rPr>
          <w:rFonts w:eastAsia="Calibri" w:cs="Times New Roman"/>
          <w:kern w:val="2"/>
          <w:szCs w:val="22"/>
          <w:lang w:eastAsia="en-US" w:bidi="ar-SA"/>
        </w:rPr>
        <w:t xml:space="preserve"> heeft de regie genomen bij het opstellen van een gedragscode in samenwerking met een afvaardiging van betrokken veldpartijen. Doel is het verhelderen van (maatschappelijk verantwoorde) rollen, verantwoordelijkheden en gedragingen van alle partijen die betrokken zijn bij de zorg-ICT-markt. Naar verwachting zal de gedragscode in het voorjaar klaar zijn voor ondertekening door (koepels) van de betrokken partijen. Vervolgens worden de afspraken uitgewerkt in een werkagenda.</w:t>
      </w:r>
    </w:p>
    <w:p w:rsidRPr="0053735B" w:rsidR="0053735B" w:rsidP="0053735B" w:rsidRDefault="0053735B" w14:paraId="02A81D6A" w14:textId="77777777">
      <w:pPr>
        <w:widowControl/>
        <w:suppressAutoHyphens w:val="0"/>
        <w:autoSpaceDN/>
        <w:textAlignment w:val="auto"/>
        <w:rPr>
          <w:rFonts w:eastAsia="Calibri" w:cs="Times New Roman"/>
          <w:i/>
          <w:iCs/>
          <w:kern w:val="2"/>
          <w:szCs w:val="18"/>
          <w:lang w:eastAsia="en-US" w:bidi="ar-SA"/>
        </w:rPr>
      </w:pPr>
    </w:p>
    <w:p w:rsidRPr="0053735B" w:rsidR="0053735B" w:rsidP="0053735B" w:rsidRDefault="00000000" w14:paraId="067D23B5" w14:textId="77777777">
      <w:pPr>
        <w:widowControl/>
        <w:suppressAutoHyphens w:val="0"/>
        <w:autoSpaceDN/>
        <w:textAlignment w:val="auto"/>
        <w:rPr>
          <w:rFonts w:eastAsia="Calibri" w:cs="Times New Roman"/>
          <w:i/>
          <w:iCs/>
          <w:kern w:val="2"/>
          <w:szCs w:val="18"/>
          <w:lang w:eastAsia="en-US" w:bidi="ar-SA"/>
        </w:rPr>
      </w:pPr>
      <w:r w:rsidRPr="0053735B">
        <w:rPr>
          <w:rFonts w:eastAsia="Calibri" w:cs="Times New Roman"/>
          <w:i/>
          <w:iCs/>
          <w:kern w:val="2"/>
          <w:szCs w:val="18"/>
          <w:lang w:eastAsia="en-US" w:bidi="ar-SA"/>
        </w:rPr>
        <w:t>Openheid en interoperabiliteit</w:t>
      </w:r>
    </w:p>
    <w:p w:rsidRPr="0053735B" w:rsidR="0053735B" w:rsidP="0053735B" w:rsidRDefault="00000000" w14:paraId="09CF9314" w14:textId="77777777">
      <w:pPr>
        <w:widowControl/>
        <w:suppressAutoHyphens w:val="0"/>
        <w:autoSpaceDN/>
        <w:textAlignment w:val="auto"/>
        <w:rPr>
          <w:rFonts w:eastAsia="Calibri" w:cs="Times New Roman"/>
          <w:kern w:val="2"/>
          <w:szCs w:val="22"/>
          <w:lang w:eastAsia="en-US" w:bidi="ar-SA"/>
        </w:rPr>
      </w:pPr>
      <w:r w:rsidRPr="0053735B">
        <w:rPr>
          <w:rFonts w:eastAsia="Calibri" w:cs="Times New Roman"/>
          <w:kern w:val="2"/>
          <w:szCs w:val="22"/>
          <w:lang w:eastAsia="en-US" w:bidi="ar-SA"/>
        </w:rPr>
        <w:t>In januari vorig jaar heeft de ACM een brief gestuurd aan de toenmalige minister van VWS over de geslotenheid van ICT-systemen, de nadelen hiervan voor de zorg en ook de beperkingen van de instrumenten die de ACM tot haar beschikking heeft om hiertegen op te treden.</w:t>
      </w:r>
      <w:r>
        <w:rPr>
          <w:rFonts w:eastAsia="Calibri" w:cs="Times New Roman"/>
          <w:kern w:val="2"/>
          <w:szCs w:val="22"/>
          <w:vertAlign w:val="superscript"/>
          <w:lang w:eastAsia="en-US" w:bidi="ar-SA"/>
        </w:rPr>
        <w:footnoteReference w:id="13"/>
      </w:r>
      <w:r w:rsidRPr="0053735B">
        <w:rPr>
          <w:rFonts w:eastAsia="Calibri" w:cs="Times New Roman"/>
          <w:kern w:val="2"/>
          <w:szCs w:val="22"/>
          <w:lang w:eastAsia="en-US" w:bidi="ar-SA"/>
        </w:rPr>
        <w:t xml:space="preserve"> Vanwege de urgentie van de genoemde problematiek adviseert de ACM om data-openheid wettelijk af te dwingen. </w:t>
      </w:r>
    </w:p>
    <w:p w:rsidRPr="0053735B" w:rsidR="0053735B" w:rsidP="0053735B" w:rsidRDefault="0053735B" w14:paraId="7B4A12D6" w14:textId="77777777">
      <w:pPr>
        <w:widowControl/>
        <w:suppressAutoHyphens w:val="0"/>
        <w:autoSpaceDN/>
        <w:textAlignment w:val="auto"/>
        <w:rPr>
          <w:rFonts w:eastAsia="Calibri" w:cs="Times New Roman"/>
          <w:kern w:val="2"/>
          <w:szCs w:val="22"/>
          <w:lang w:eastAsia="en-US" w:bidi="ar-SA"/>
        </w:rPr>
      </w:pPr>
    </w:p>
    <w:p w:rsidRPr="0053735B" w:rsidR="0053735B" w:rsidP="0053735B" w:rsidRDefault="00000000" w14:paraId="63C18F9C" w14:textId="77777777">
      <w:pPr>
        <w:widowControl/>
        <w:suppressAutoHyphens w:val="0"/>
        <w:autoSpaceDN/>
        <w:ind w:right="-114"/>
        <w:textAlignment w:val="auto"/>
        <w:rPr>
          <w:rFonts w:eastAsia="Calibri" w:cs="Times New Roman"/>
          <w:kern w:val="2"/>
          <w:szCs w:val="22"/>
          <w:lang w:eastAsia="en-US" w:bidi="ar-SA"/>
        </w:rPr>
      </w:pPr>
      <w:r w:rsidRPr="0053735B">
        <w:rPr>
          <w:rFonts w:eastAsia="Calibri" w:cs="Times New Roman"/>
          <w:kern w:val="2"/>
          <w:szCs w:val="22"/>
          <w:lang w:eastAsia="en-US" w:bidi="ar-SA"/>
        </w:rPr>
        <w:t xml:space="preserve">Aan de ACM is geantwoord dat de mogelijkheden worden onderzocht voor verplichtstelling van databeschikbaarheid en open datastandaarden. Dit sluit aan bij de motie van het lid </w:t>
      </w:r>
      <w:proofErr w:type="spellStart"/>
      <w:r w:rsidRPr="0053735B">
        <w:rPr>
          <w:rFonts w:eastAsia="Calibri" w:cs="Times New Roman"/>
          <w:kern w:val="2"/>
          <w:szCs w:val="22"/>
          <w:lang w:eastAsia="en-US" w:bidi="ar-SA"/>
        </w:rPr>
        <w:t>Bushoff</w:t>
      </w:r>
      <w:proofErr w:type="spellEnd"/>
      <w:r w:rsidR="00301B3C">
        <w:rPr>
          <w:rFonts w:eastAsia="Calibri" w:cs="Times New Roman"/>
          <w:kern w:val="2"/>
          <w:szCs w:val="22"/>
          <w:lang w:eastAsia="en-US" w:bidi="ar-SA"/>
        </w:rPr>
        <w:t>,</w:t>
      </w:r>
      <w:r w:rsidRPr="0053735B">
        <w:rPr>
          <w:rFonts w:eastAsia="Calibri" w:cs="Times New Roman"/>
          <w:kern w:val="2"/>
          <w:szCs w:val="22"/>
          <w:lang w:eastAsia="en-US" w:bidi="ar-SA"/>
        </w:rPr>
        <w:t xml:space="preserve"> waarin verzocht wordt ICT-leveranciers in de zorg de komende jaren verplicht worden gebruik te maken van open datastandaarden.</w:t>
      </w:r>
      <w:r>
        <w:rPr>
          <w:rFonts w:eastAsia="Calibri" w:cs="Times New Roman"/>
          <w:kern w:val="2"/>
          <w:szCs w:val="22"/>
          <w:vertAlign w:val="superscript"/>
          <w:lang w:eastAsia="en-US" w:bidi="ar-SA"/>
        </w:rPr>
        <w:footnoteReference w:id="14"/>
      </w:r>
      <w:r w:rsidRPr="0053735B">
        <w:rPr>
          <w:rFonts w:eastAsia="Calibri" w:cs="Times New Roman"/>
          <w:kern w:val="2"/>
          <w:szCs w:val="22"/>
          <w:lang w:eastAsia="en-US" w:bidi="ar-SA"/>
        </w:rPr>
        <w:t xml:space="preserve"> </w:t>
      </w:r>
      <w:r w:rsidR="005624CE">
        <w:rPr>
          <w:rFonts w:eastAsia="Calibri" w:cs="Times New Roman"/>
          <w:kern w:val="2"/>
          <w:szCs w:val="22"/>
          <w:lang w:eastAsia="en-US" w:bidi="ar-SA"/>
        </w:rPr>
        <w:t>Hiermee beschouw ik genoemde motie als afgedaan.</w:t>
      </w:r>
    </w:p>
    <w:p w:rsidRPr="0053735B" w:rsidR="0053735B" w:rsidP="0053735B" w:rsidRDefault="0053735B" w14:paraId="13AF2DF7" w14:textId="77777777">
      <w:pPr>
        <w:widowControl/>
        <w:suppressAutoHyphens w:val="0"/>
        <w:autoSpaceDN/>
        <w:textAlignment w:val="auto"/>
        <w:rPr>
          <w:rFonts w:eastAsia="Calibri" w:cs="Times New Roman"/>
          <w:b/>
          <w:bCs/>
          <w:kern w:val="2"/>
          <w:szCs w:val="22"/>
          <w:lang w:eastAsia="en-US" w:bidi="ar-SA"/>
        </w:rPr>
      </w:pPr>
    </w:p>
    <w:p w:rsidRPr="0053735B" w:rsidR="0053735B" w:rsidP="0053735B" w:rsidRDefault="00000000" w14:paraId="42830B7C" w14:textId="77777777">
      <w:pPr>
        <w:widowControl/>
        <w:suppressAutoHyphens w:val="0"/>
        <w:autoSpaceDN/>
        <w:textAlignment w:val="auto"/>
        <w:rPr>
          <w:rFonts w:eastAsia="Calibri" w:cs="Times New Roman"/>
          <w:b/>
          <w:bCs/>
          <w:kern w:val="2"/>
          <w:szCs w:val="22"/>
          <w:lang w:eastAsia="en-US" w:bidi="ar-SA"/>
        </w:rPr>
      </w:pPr>
      <w:r w:rsidRPr="0053735B">
        <w:rPr>
          <w:rFonts w:eastAsia="Calibri" w:cs="Times New Roman"/>
          <w:b/>
          <w:bCs/>
          <w:kern w:val="2"/>
          <w:szCs w:val="22"/>
          <w:lang w:eastAsia="en-US" w:bidi="ar-SA"/>
        </w:rPr>
        <w:t>Aanvullende acties</w:t>
      </w:r>
    </w:p>
    <w:p w:rsidRPr="0053735B" w:rsidR="0053735B" w:rsidP="0053735B" w:rsidRDefault="00000000" w14:paraId="385C7B13" w14:textId="77777777">
      <w:pPr>
        <w:widowControl/>
        <w:suppressAutoHyphens w:val="0"/>
        <w:autoSpaceDN/>
        <w:textAlignment w:val="auto"/>
        <w:rPr>
          <w:rFonts w:eastAsia="Calibri" w:cs="Times New Roman"/>
          <w:kern w:val="2"/>
          <w:szCs w:val="22"/>
          <w:lang w:eastAsia="en-US" w:bidi="ar-SA"/>
        </w:rPr>
      </w:pPr>
      <w:r w:rsidRPr="0053735B">
        <w:rPr>
          <w:rFonts w:eastAsia="Calibri" w:cs="Times New Roman"/>
          <w:kern w:val="2"/>
          <w:szCs w:val="22"/>
          <w:lang w:eastAsia="en-US" w:bidi="ar-SA"/>
        </w:rPr>
        <w:t xml:space="preserve">Het Actieplan zorg-ICT-markt is eind 2025 geëindigd. Ik vind het belangrijk dat dit onderwerp structureel in samenhang onderdeel uitmaakt van lopende beleidsontwikkelingen. Daarom zet ik naast de hierboven genoemde acties in op de impact van de EHDS op de zorg-ICT-markt en het versterken van het toezicht. </w:t>
      </w:r>
    </w:p>
    <w:p w:rsidRPr="0053735B" w:rsidR="0053735B" w:rsidP="0053735B" w:rsidRDefault="0053735B" w14:paraId="4EEA5860" w14:textId="77777777">
      <w:pPr>
        <w:widowControl/>
        <w:suppressAutoHyphens w:val="0"/>
        <w:autoSpaceDN/>
        <w:textAlignment w:val="auto"/>
        <w:rPr>
          <w:rFonts w:eastAsia="Calibri" w:cs="Times New Roman"/>
          <w:i/>
          <w:iCs/>
          <w:kern w:val="2"/>
          <w:szCs w:val="18"/>
          <w:lang w:eastAsia="en-US" w:bidi="ar-SA"/>
        </w:rPr>
      </w:pPr>
    </w:p>
    <w:p w:rsidRPr="0053735B" w:rsidR="0053735B" w:rsidP="0053735B" w:rsidRDefault="00000000" w14:paraId="0F4D37DD" w14:textId="77777777">
      <w:pPr>
        <w:widowControl/>
        <w:suppressAutoHyphens w:val="0"/>
        <w:autoSpaceDN/>
        <w:textAlignment w:val="auto"/>
        <w:rPr>
          <w:rFonts w:eastAsia="Calibri" w:cs="Times New Roman"/>
          <w:i/>
          <w:iCs/>
          <w:kern w:val="2"/>
          <w:szCs w:val="18"/>
          <w:lang w:eastAsia="en-US" w:bidi="ar-SA"/>
        </w:rPr>
      </w:pPr>
      <w:r w:rsidRPr="0053735B">
        <w:rPr>
          <w:rFonts w:eastAsia="Calibri" w:cs="Times New Roman"/>
          <w:i/>
          <w:iCs/>
          <w:kern w:val="2"/>
          <w:szCs w:val="18"/>
          <w:lang w:eastAsia="en-US" w:bidi="ar-SA"/>
        </w:rPr>
        <w:t xml:space="preserve">EHDS en impact op leveranciers zorg-ICT-markt </w:t>
      </w:r>
    </w:p>
    <w:p w:rsidR="00501041" w:rsidP="002F07D0" w:rsidRDefault="00000000" w14:paraId="2064DCB9" w14:textId="77777777">
      <w:pPr>
        <w:widowControl/>
        <w:suppressAutoHyphens w:val="0"/>
        <w:autoSpaceDN/>
        <w:textAlignment w:val="auto"/>
        <w:rPr>
          <w:rFonts w:eastAsia="Calibri" w:cs="Times New Roman"/>
          <w:kern w:val="2"/>
          <w:szCs w:val="22"/>
          <w:lang w:eastAsia="en-US" w:bidi="ar-SA"/>
        </w:rPr>
      </w:pPr>
      <w:r w:rsidRPr="0053735B">
        <w:rPr>
          <w:rFonts w:eastAsia="Calibri" w:cs="Times New Roman"/>
          <w:kern w:val="2"/>
          <w:szCs w:val="22"/>
          <w:lang w:eastAsia="en-US" w:bidi="ar-SA"/>
        </w:rPr>
        <w:t xml:space="preserve">De EHDS-verordening wijdt onder andere een hoofdstuk aan regulering van de EPD-markt en bevat een raamwerk met vereisten waaraan EPD-systemen moeten voldoen. Dit heeft ook impact op de zorg-ICT markt in Nederland en op Nederlandse ICT-leveranciers. De EHDS zet in op een zo open mogelijke markt voor EPD-leveranciers. Om dat te bereiken worden er op Europees niveau harmoniserende regels gesteld aan interoperabiliteit tussen de EPD-systemen en het verplicht maken van een loggingsmechanisme voor gebruik van gegevens door zorgverleners. De invulling van deze regels vindt plaats via uitvoeringshandelingen. Dit heeft impact op de zorg-ICT markt in Nederland en op Nederlandse ICT-leveranciers. Ik zet mij daarom in om leveranciers van zorg-ICT actief te informeren over deze ontwikkelingen. De komende periode wordt bekend welke standaarden en afspraken toepasbaar worden om gegevensuitwisseling tussen de zorgsystemen te vergemakkelijken. </w:t>
      </w:r>
      <w:r w:rsidRPr="0053735B">
        <w:rPr>
          <w:rFonts w:eastAsia="Calibri" w:cs="Times New Roman"/>
          <w:kern w:val="2"/>
          <w:szCs w:val="22"/>
          <w:lang w:eastAsia="en-US" w:bidi="ar-SA"/>
        </w:rPr>
        <w:br/>
      </w:r>
    </w:p>
    <w:p w:rsidR="002F07D0" w:rsidP="002F07D0" w:rsidRDefault="00000000" w14:paraId="58746AF7" w14:textId="77777777">
      <w:pPr>
        <w:widowControl/>
        <w:suppressAutoHyphens w:val="0"/>
        <w:autoSpaceDN/>
        <w:textAlignment w:val="auto"/>
        <w:rPr>
          <w:rFonts w:eastAsia="Calibri" w:cs="Times New Roman"/>
          <w:kern w:val="2"/>
          <w:szCs w:val="22"/>
          <w:lang w:eastAsia="en-US" w:bidi="ar-SA"/>
        </w:rPr>
      </w:pPr>
      <w:r w:rsidRPr="0053735B">
        <w:rPr>
          <w:rFonts w:eastAsia="Calibri" w:cs="Times New Roman"/>
          <w:kern w:val="2"/>
          <w:szCs w:val="22"/>
          <w:lang w:eastAsia="en-US" w:bidi="ar-SA"/>
        </w:rPr>
        <w:t>De EHDS maakt het daarnaast mogelijk om op nationaal niveau nog aanvullende regels te stellen waar EPD-systemen aan moeten voldoen. Deze regels moeten noodzakelijk zijn binnen de geldende zorginfrastructuur en mogen niet leiden tot marktverstoring. Afhankelijk van de inhoud van de uitvoeringshandelingen wordt bekeken of Nederland gebruik wil maken van de mogelijk</w:t>
      </w:r>
      <w:r w:rsidR="00D235B1">
        <w:rPr>
          <w:rFonts w:eastAsia="Calibri" w:cs="Times New Roman"/>
          <w:kern w:val="2"/>
          <w:szCs w:val="22"/>
          <w:lang w:eastAsia="en-US" w:bidi="ar-SA"/>
        </w:rPr>
        <w:t xml:space="preserve">heid </w:t>
      </w:r>
      <w:r w:rsidRPr="0053735B">
        <w:rPr>
          <w:rFonts w:eastAsia="Calibri" w:cs="Times New Roman"/>
          <w:kern w:val="2"/>
          <w:szCs w:val="22"/>
          <w:lang w:eastAsia="en-US" w:bidi="ar-SA"/>
        </w:rPr>
        <w:t xml:space="preserve">om aanvullende </w:t>
      </w:r>
      <w:r w:rsidRPr="0053735B">
        <w:rPr>
          <w:rFonts w:eastAsia="Calibri" w:cs="Times New Roman"/>
          <w:kern w:val="2"/>
          <w:szCs w:val="22"/>
          <w:lang w:eastAsia="en-US" w:bidi="ar-SA"/>
        </w:rPr>
        <w:lastRenderedPageBreak/>
        <w:t>eisen te stellen aan EPD-systemen en in welke mate het mogelijk is om deze regels te verplichten. Uw Kamer wordt hier later dit jaar over geïnformeerd.</w:t>
      </w:r>
    </w:p>
    <w:p w:rsidR="00501041" w:rsidP="002F07D0" w:rsidRDefault="00501041" w14:paraId="053863B2" w14:textId="77777777">
      <w:pPr>
        <w:spacing w:line="240" w:lineRule="auto"/>
        <w:rPr>
          <w:rFonts w:eastAsia="Calibri" w:cs="Times New Roman"/>
          <w:i/>
          <w:iCs/>
          <w:kern w:val="2"/>
          <w:szCs w:val="18"/>
          <w:lang w:eastAsia="en-US" w:bidi="ar-SA"/>
        </w:rPr>
      </w:pPr>
    </w:p>
    <w:p w:rsidRPr="002F07D0" w:rsidR="0053735B" w:rsidP="002F07D0" w:rsidRDefault="00000000" w14:paraId="5F554E99" w14:textId="77777777">
      <w:pPr>
        <w:spacing w:line="240" w:lineRule="auto"/>
        <w:rPr>
          <w:rFonts w:eastAsia="Calibri" w:cs="Times New Roman"/>
          <w:kern w:val="2"/>
          <w:szCs w:val="22"/>
          <w:lang w:eastAsia="en-US" w:bidi="ar-SA"/>
        </w:rPr>
      </w:pPr>
      <w:r w:rsidRPr="0053735B">
        <w:rPr>
          <w:rFonts w:eastAsia="Calibri" w:cs="Times New Roman"/>
          <w:i/>
          <w:iCs/>
          <w:kern w:val="2"/>
          <w:szCs w:val="18"/>
          <w:lang w:eastAsia="en-US" w:bidi="ar-SA"/>
        </w:rPr>
        <w:t>Versterken toezicht</w:t>
      </w:r>
      <w:r w:rsidR="00D235B1">
        <w:rPr>
          <w:rFonts w:eastAsia="Calibri" w:cs="Times New Roman"/>
          <w:i/>
          <w:iCs/>
          <w:kern w:val="2"/>
          <w:szCs w:val="18"/>
          <w:lang w:eastAsia="en-US" w:bidi="ar-SA"/>
        </w:rPr>
        <w:t xml:space="preserve"> en</w:t>
      </w:r>
      <w:r w:rsidRPr="0053735B">
        <w:rPr>
          <w:rFonts w:eastAsia="Calibri" w:cs="Times New Roman"/>
          <w:i/>
          <w:iCs/>
          <w:kern w:val="2"/>
          <w:szCs w:val="18"/>
          <w:lang w:eastAsia="en-US" w:bidi="ar-SA"/>
        </w:rPr>
        <w:t xml:space="preserve"> toekomst mededingingsbeleid</w:t>
      </w:r>
    </w:p>
    <w:p w:rsidRPr="0053735B" w:rsidR="0053735B" w:rsidP="0053735B" w:rsidRDefault="00000000" w14:paraId="66B5207E" w14:textId="77777777">
      <w:pPr>
        <w:widowControl/>
        <w:suppressAutoHyphens w:val="0"/>
        <w:autoSpaceDN/>
        <w:textAlignment w:val="auto"/>
        <w:rPr>
          <w:rFonts w:eastAsia="Calibri" w:cs="Times New Roman"/>
          <w:kern w:val="2"/>
          <w:szCs w:val="22"/>
          <w:lang w:eastAsia="en-US" w:bidi="ar-SA"/>
        </w:rPr>
      </w:pPr>
      <w:r w:rsidRPr="0053735B">
        <w:rPr>
          <w:rFonts w:eastAsia="Calibri" w:cs="Times New Roman"/>
          <w:kern w:val="2"/>
          <w:szCs w:val="22"/>
          <w:lang w:eastAsia="en-US" w:bidi="ar-SA"/>
        </w:rPr>
        <w:t xml:space="preserve">De minister van Economische Zaken (EZ) heeft onlangs een </w:t>
      </w:r>
      <w:r w:rsidR="00D235B1">
        <w:rPr>
          <w:rFonts w:eastAsia="Calibri" w:cs="Times New Roman"/>
          <w:kern w:val="2"/>
          <w:szCs w:val="22"/>
          <w:lang w:eastAsia="en-US" w:bidi="ar-SA"/>
        </w:rPr>
        <w:t>Kamer</w:t>
      </w:r>
      <w:r w:rsidRPr="0053735B">
        <w:rPr>
          <w:rFonts w:eastAsia="Calibri" w:cs="Times New Roman"/>
          <w:kern w:val="2"/>
          <w:szCs w:val="22"/>
          <w:lang w:eastAsia="en-US" w:bidi="ar-SA"/>
        </w:rPr>
        <w:t>brief over de toekomst van het mededingingsbeleid aan uw Kamer gestuurd.</w:t>
      </w:r>
      <w:r>
        <w:rPr>
          <w:rFonts w:eastAsia="Calibri" w:cs="Times New Roman"/>
          <w:kern w:val="2"/>
          <w:szCs w:val="22"/>
          <w:vertAlign w:val="superscript"/>
          <w:lang w:eastAsia="en-US" w:bidi="ar-SA"/>
        </w:rPr>
        <w:footnoteReference w:id="15"/>
      </w:r>
      <w:r w:rsidRPr="0053735B">
        <w:rPr>
          <w:rFonts w:eastAsia="Calibri" w:cs="Times New Roman"/>
          <w:kern w:val="2"/>
          <w:szCs w:val="22"/>
          <w:lang w:eastAsia="en-US" w:bidi="ar-SA"/>
        </w:rPr>
        <w:t xml:space="preserve"> Daarin staat onder meer dat hij Nederlandse markten ziet waarop de concurrentie beperkt is en die nu om oplossingen vragen. Een voorbeeld dat </w:t>
      </w:r>
      <w:r w:rsidR="00D235B1">
        <w:rPr>
          <w:rFonts w:eastAsia="Calibri" w:cs="Times New Roman"/>
          <w:kern w:val="2"/>
          <w:szCs w:val="22"/>
          <w:lang w:eastAsia="en-US" w:bidi="ar-SA"/>
        </w:rPr>
        <w:t>de minister van EZ</w:t>
      </w:r>
      <w:r w:rsidRPr="0053735B">
        <w:rPr>
          <w:rFonts w:eastAsia="Calibri" w:cs="Times New Roman"/>
          <w:kern w:val="2"/>
          <w:szCs w:val="22"/>
          <w:lang w:eastAsia="en-US" w:bidi="ar-SA"/>
        </w:rPr>
        <w:t xml:space="preserve"> noemt is de zorg-ICT-markt, waar zorgverleners te maken hebben met ongerechtvaardigd hoge prijzen en lagere kwaliteit van producten en diensten door de mate van concurrentie op de markt en relatief hoge overstapdrempels. Ook ziet hij </w:t>
      </w:r>
      <w:r w:rsidR="00D235B1">
        <w:rPr>
          <w:rFonts w:eastAsia="Calibri" w:cs="Times New Roman"/>
          <w:kern w:val="2"/>
          <w:szCs w:val="22"/>
          <w:lang w:eastAsia="en-US" w:bidi="ar-SA"/>
        </w:rPr>
        <w:t xml:space="preserve">de </w:t>
      </w:r>
      <w:r w:rsidRPr="0053735B">
        <w:rPr>
          <w:rFonts w:eastAsia="Calibri" w:cs="Times New Roman"/>
          <w:kern w:val="2"/>
          <w:szCs w:val="22"/>
          <w:lang w:eastAsia="en-US" w:bidi="ar-SA"/>
        </w:rPr>
        <w:t>meerwaarde van een marktremediebevoegdheid</w:t>
      </w:r>
      <w:r w:rsidR="00D235B1">
        <w:rPr>
          <w:rFonts w:eastAsia="Calibri" w:cs="Times New Roman"/>
          <w:kern w:val="2"/>
          <w:szCs w:val="22"/>
          <w:lang w:eastAsia="en-US" w:bidi="ar-SA"/>
        </w:rPr>
        <w:t>,</w:t>
      </w:r>
      <w:r w:rsidRPr="0053735B">
        <w:rPr>
          <w:rFonts w:eastAsia="Calibri" w:cs="Times New Roman"/>
          <w:kern w:val="2"/>
          <w:szCs w:val="22"/>
          <w:lang w:eastAsia="en-US" w:bidi="ar-SA"/>
        </w:rPr>
        <w:t xml:space="preserve"> zoals de </w:t>
      </w:r>
      <w:r w:rsidRPr="0053735B">
        <w:rPr>
          <w:rFonts w:eastAsia="Calibri" w:cs="Times New Roman"/>
          <w:i/>
          <w:iCs/>
          <w:kern w:val="2"/>
          <w:szCs w:val="22"/>
          <w:lang w:eastAsia="en-US" w:bidi="ar-SA"/>
        </w:rPr>
        <w:t xml:space="preserve">New </w:t>
      </w:r>
      <w:proofErr w:type="spellStart"/>
      <w:r w:rsidRPr="0053735B">
        <w:rPr>
          <w:rFonts w:eastAsia="Calibri" w:cs="Times New Roman"/>
          <w:i/>
          <w:iCs/>
          <w:kern w:val="2"/>
          <w:szCs w:val="22"/>
          <w:lang w:eastAsia="en-US" w:bidi="ar-SA"/>
        </w:rPr>
        <w:t>Competition</w:t>
      </w:r>
      <w:proofErr w:type="spellEnd"/>
      <w:r w:rsidRPr="0053735B">
        <w:rPr>
          <w:rFonts w:eastAsia="Calibri" w:cs="Times New Roman"/>
          <w:i/>
          <w:iCs/>
          <w:kern w:val="2"/>
          <w:szCs w:val="22"/>
          <w:lang w:eastAsia="en-US" w:bidi="ar-SA"/>
        </w:rPr>
        <w:t xml:space="preserve"> Tool</w:t>
      </w:r>
      <w:r w:rsidRPr="0053735B">
        <w:rPr>
          <w:rFonts w:eastAsia="Calibri" w:cs="Times New Roman"/>
          <w:kern w:val="2"/>
          <w:szCs w:val="22"/>
          <w:lang w:eastAsia="en-US" w:bidi="ar-SA"/>
        </w:rPr>
        <w:t>.</w:t>
      </w:r>
      <w:r>
        <w:rPr>
          <w:rFonts w:eastAsia="Calibri" w:cs="Times New Roman"/>
          <w:i/>
          <w:iCs/>
          <w:kern w:val="2"/>
          <w:szCs w:val="22"/>
          <w:vertAlign w:val="superscript"/>
          <w:lang w:eastAsia="en-US" w:bidi="ar-SA"/>
        </w:rPr>
        <w:footnoteReference w:id="16"/>
      </w:r>
      <w:r w:rsidRPr="0053735B">
        <w:rPr>
          <w:rFonts w:eastAsia="Calibri" w:cs="Times New Roman"/>
          <w:kern w:val="2"/>
          <w:szCs w:val="22"/>
          <w:lang w:eastAsia="en-US" w:bidi="ar-SA"/>
        </w:rPr>
        <w:t xml:space="preserve"> Bij voorkeur wordt dit op Europees niveau geregeld met een Europees instrument met handhaving op Europees en nationaal niveau. Tegelijkertijd zijn er signalen over haperende concurrentie en ziet de minister van EZ daarin reden om vooruitlopend op een eventueel Europees instrument naar een uitwerking toe te werken op nationaal niveau. Ik zal daar nauw bij aansluiten</w:t>
      </w:r>
      <w:r w:rsidR="00D235B1">
        <w:rPr>
          <w:rFonts w:eastAsia="Calibri" w:cs="Times New Roman"/>
          <w:kern w:val="2"/>
          <w:szCs w:val="22"/>
          <w:lang w:eastAsia="en-US" w:bidi="ar-SA"/>
        </w:rPr>
        <w:t>,</w:t>
      </w:r>
      <w:r w:rsidRPr="0053735B">
        <w:rPr>
          <w:rFonts w:eastAsia="Calibri" w:cs="Times New Roman"/>
          <w:kern w:val="2"/>
          <w:szCs w:val="22"/>
          <w:lang w:eastAsia="en-US" w:bidi="ar-SA"/>
        </w:rPr>
        <w:t xml:space="preserve"> omdat dit eraan bijdraagt dat de ACM over adequaat instrumentarium kan beschikken.</w:t>
      </w:r>
    </w:p>
    <w:p w:rsidRPr="0053735B" w:rsidR="0053735B" w:rsidP="0053735B" w:rsidRDefault="0053735B" w14:paraId="4DAC649A" w14:textId="77777777">
      <w:pPr>
        <w:widowControl/>
        <w:suppressAutoHyphens w:val="0"/>
        <w:autoSpaceDN/>
        <w:textAlignment w:val="auto"/>
        <w:rPr>
          <w:rFonts w:eastAsia="Calibri" w:cs="Times New Roman"/>
          <w:kern w:val="2"/>
          <w:szCs w:val="22"/>
          <w:lang w:eastAsia="en-US" w:bidi="ar-SA"/>
        </w:rPr>
      </w:pPr>
    </w:p>
    <w:p w:rsidRPr="0053735B" w:rsidR="0053735B" w:rsidP="0053735B" w:rsidRDefault="00000000" w14:paraId="699C5830" w14:textId="77777777">
      <w:pPr>
        <w:widowControl/>
        <w:suppressAutoHyphens w:val="0"/>
        <w:spacing w:line="240" w:lineRule="atLeast"/>
        <w:rPr>
          <w:b/>
          <w:bCs/>
          <w:color w:val="000000"/>
          <w:kern w:val="0"/>
          <w:szCs w:val="18"/>
          <w:lang w:eastAsia="nl-NL" w:bidi="ar-SA"/>
        </w:rPr>
      </w:pPr>
      <w:bookmarkStart w:name="_Hlk215226362" w:id="6"/>
      <w:r w:rsidRPr="0053735B">
        <w:rPr>
          <w:b/>
          <w:bCs/>
          <w:color w:val="000000"/>
          <w:kern w:val="0"/>
          <w:szCs w:val="18"/>
          <w:lang w:eastAsia="nl-NL" w:bidi="ar-SA"/>
        </w:rPr>
        <w:t>Continuïteit van zorg</w:t>
      </w:r>
    </w:p>
    <w:p w:rsidRPr="00501041" w:rsidR="00BA7643" w:rsidP="00501041" w:rsidRDefault="00000000" w14:paraId="2DF00706" w14:textId="77777777">
      <w:pPr>
        <w:widowControl/>
        <w:suppressAutoHyphens w:val="0"/>
        <w:autoSpaceDN/>
        <w:spacing w:before="120" w:after="120"/>
        <w:ind w:right="-256"/>
        <w:textAlignment w:val="auto"/>
        <w:rPr>
          <w:color w:val="000000"/>
          <w:kern w:val="0"/>
          <w:szCs w:val="18"/>
          <w:lang w:eastAsia="nl-NL" w:bidi="ar-SA"/>
        </w:rPr>
      </w:pPr>
      <w:r w:rsidRPr="00275988">
        <w:rPr>
          <w:color w:val="000000"/>
          <w:kern w:val="0"/>
          <w:szCs w:val="18"/>
          <w:lang w:eastAsia="nl-NL" w:bidi="ar-SA"/>
        </w:rPr>
        <w:t>De gezondheidszorg wordt in toenemende mate gedigitaliseerd. Dit betekent dat ICT-diensten en -infrastructuur steeds vaker cruciaal zijn voor de continuïteit van zorg. Ik werk daarom aan verschillende initiatieven om de continuïteit van zorg-ICT te versterken. Onder meer werk ik samen met de minister van Justitie en Veiligheid (</w:t>
      </w:r>
      <w:proofErr w:type="spellStart"/>
      <w:r w:rsidRPr="00275988">
        <w:rPr>
          <w:color w:val="000000"/>
          <w:kern w:val="0"/>
          <w:szCs w:val="18"/>
          <w:lang w:eastAsia="nl-NL" w:bidi="ar-SA"/>
        </w:rPr>
        <w:t>JenV</w:t>
      </w:r>
      <w:proofErr w:type="spellEnd"/>
      <w:r w:rsidRPr="00275988">
        <w:rPr>
          <w:color w:val="000000"/>
          <w:kern w:val="0"/>
          <w:szCs w:val="18"/>
          <w:lang w:eastAsia="nl-NL" w:bidi="ar-SA"/>
        </w:rPr>
        <w:t>) aan de implementatie van de CER-richtlijn middels de Wet weerbaarheid kritieke entiteiten (</w:t>
      </w:r>
      <w:proofErr w:type="spellStart"/>
      <w:r w:rsidRPr="00275988">
        <w:rPr>
          <w:color w:val="000000"/>
          <w:kern w:val="0"/>
          <w:szCs w:val="18"/>
          <w:lang w:eastAsia="nl-NL" w:bidi="ar-SA"/>
        </w:rPr>
        <w:t>Wwke</w:t>
      </w:r>
      <w:proofErr w:type="spellEnd"/>
      <w:r>
        <w:rPr>
          <w:color w:val="000000"/>
          <w:kern w:val="0"/>
          <w:szCs w:val="18"/>
          <w:lang w:eastAsia="nl-NL" w:bidi="ar-SA"/>
        </w:rPr>
        <w:t>)</w:t>
      </w:r>
      <w:r w:rsidRPr="0053735B" w:rsidR="0053735B">
        <w:rPr>
          <w:color w:val="000000"/>
          <w:kern w:val="0"/>
          <w:szCs w:val="18"/>
          <w:lang w:eastAsia="nl-NL" w:bidi="ar-SA"/>
        </w:rPr>
        <w:t>.</w:t>
      </w:r>
      <w:r>
        <w:rPr>
          <w:color w:val="000000"/>
          <w:kern w:val="0"/>
          <w:szCs w:val="18"/>
          <w:vertAlign w:val="superscript"/>
          <w:lang w:eastAsia="nl-NL" w:bidi="ar-SA"/>
        </w:rPr>
        <w:footnoteReference w:id="17"/>
      </w:r>
      <w:r w:rsidR="00395B84">
        <w:rPr>
          <w:color w:val="000000"/>
          <w:kern w:val="0"/>
          <w:szCs w:val="18"/>
          <w:lang w:eastAsia="nl-NL" w:bidi="ar-SA"/>
        </w:rPr>
        <w:t xml:space="preserve"> </w:t>
      </w:r>
      <w:r w:rsidRPr="00275988">
        <w:rPr>
          <w:color w:val="000000"/>
          <w:kern w:val="0"/>
          <w:szCs w:val="18"/>
          <w:lang w:eastAsia="nl-NL" w:bidi="ar-SA"/>
        </w:rPr>
        <w:t xml:space="preserve">Daarnaast onderzoek ik samen de minister van </w:t>
      </w:r>
      <w:proofErr w:type="spellStart"/>
      <w:r w:rsidRPr="00275988">
        <w:rPr>
          <w:color w:val="000000"/>
          <w:kern w:val="0"/>
          <w:szCs w:val="18"/>
          <w:lang w:eastAsia="nl-NL" w:bidi="ar-SA"/>
        </w:rPr>
        <w:t>JenV</w:t>
      </w:r>
      <w:proofErr w:type="spellEnd"/>
      <w:r w:rsidRPr="00275988">
        <w:rPr>
          <w:color w:val="000000"/>
          <w:kern w:val="0"/>
          <w:szCs w:val="18"/>
          <w:lang w:eastAsia="nl-NL" w:bidi="ar-SA"/>
        </w:rPr>
        <w:t xml:space="preserve"> en de minister van Economische Zaken de mogelijkheden om (bij een wijziging van) de Wet veiligheidstoets investeringen, fusies en overnames (</w:t>
      </w:r>
      <w:proofErr w:type="spellStart"/>
      <w:r w:rsidRPr="00275988">
        <w:rPr>
          <w:color w:val="000000"/>
          <w:kern w:val="0"/>
          <w:szCs w:val="18"/>
          <w:lang w:eastAsia="nl-NL" w:bidi="ar-SA"/>
        </w:rPr>
        <w:t>Vifo</w:t>
      </w:r>
      <w:proofErr w:type="spellEnd"/>
      <w:r w:rsidRPr="00275988">
        <w:rPr>
          <w:color w:val="000000"/>
          <w:kern w:val="0"/>
          <w:szCs w:val="18"/>
          <w:lang w:eastAsia="nl-NL" w:bidi="ar-SA"/>
        </w:rPr>
        <w:t xml:space="preserve">), bepaalde zorg-ICT-diensten onder de werking van de wet </w:t>
      </w:r>
      <w:proofErr w:type="spellStart"/>
      <w:r w:rsidRPr="00275988">
        <w:rPr>
          <w:color w:val="000000"/>
          <w:kern w:val="0"/>
          <w:szCs w:val="18"/>
          <w:lang w:eastAsia="nl-NL" w:bidi="ar-SA"/>
        </w:rPr>
        <w:t>Vifo</w:t>
      </w:r>
      <w:proofErr w:type="spellEnd"/>
      <w:r w:rsidRPr="00275988">
        <w:rPr>
          <w:color w:val="000000"/>
          <w:kern w:val="0"/>
          <w:szCs w:val="18"/>
          <w:lang w:eastAsia="nl-NL" w:bidi="ar-SA"/>
        </w:rPr>
        <w:t xml:space="preserve"> te brengen. Hierbij wordt gekeken naar cruciale leveranciers van </w:t>
      </w:r>
      <w:proofErr w:type="spellStart"/>
      <w:r w:rsidRPr="00275988">
        <w:rPr>
          <w:color w:val="000000"/>
          <w:kern w:val="0"/>
          <w:szCs w:val="18"/>
          <w:lang w:eastAsia="nl-NL" w:bidi="ar-SA"/>
        </w:rPr>
        <w:t>zorgspecifieke</w:t>
      </w:r>
      <w:proofErr w:type="spellEnd"/>
      <w:r w:rsidRPr="00275988">
        <w:rPr>
          <w:color w:val="000000"/>
          <w:kern w:val="0"/>
          <w:szCs w:val="18"/>
          <w:lang w:eastAsia="nl-NL" w:bidi="ar-SA"/>
        </w:rPr>
        <w:t xml:space="preserve"> ICT diensten. De wet </w:t>
      </w:r>
      <w:proofErr w:type="spellStart"/>
      <w:r w:rsidRPr="00275988">
        <w:rPr>
          <w:color w:val="000000"/>
          <w:kern w:val="0"/>
          <w:szCs w:val="18"/>
          <w:lang w:eastAsia="nl-NL" w:bidi="ar-SA"/>
        </w:rPr>
        <w:t>Vifo</w:t>
      </w:r>
      <w:proofErr w:type="spellEnd"/>
      <w:r w:rsidRPr="00275988">
        <w:rPr>
          <w:color w:val="000000"/>
          <w:kern w:val="0"/>
          <w:szCs w:val="18"/>
          <w:lang w:eastAsia="nl-NL" w:bidi="ar-SA"/>
        </w:rPr>
        <w:t xml:space="preserve"> heeft als doel om de nationale veiligheid te beschermen tegen risico’s die kunnen ontstaan bij (vijandige) investeringen en overnames in het Nederlandse bedrijfsleven. Daarmee is de motie </w:t>
      </w:r>
      <w:proofErr w:type="spellStart"/>
      <w:r w:rsidRPr="00275988">
        <w:rPr>
          <w:color w:val="000000"/>
          <w:kern w:val="0"/>
          <w:szCs w:val="18"/>
          <w:lang w:eastAsia="nl-NL" w:bidi="ar-SA"/>
        </w:rPr>
        <w:t>Bushoff</w:t>
      </w:r>
      <w:proofErr w:type="spellEnd"/>
      <w:r w:rsidRPr="00275988">
        <w:rPr>
          <w:color w:val="000000"/>
          <w:kern w:val="0"/>
          <w:szCs w:val="18"/>
          <w:lang w:eastAsia="nl-NL" w:bidi="ar-SA"/>
        </w:rPr>
        <w:t xml:space="preserve"> (27529-343) om te bezien of er voorwaarden kunnen worden gesteld bij fusies en overnames vanuit het buitenland van digitale zorg infrastructuur afgedaan</w:t>
      </w:r>
      <w:r w:rsidRPr="0053735B" w:rsidR="0053735B">
        <w:rPr>
          <w:color w:val="000000"/>
          <w:kern w:val="0"/>
          <w:szCs w:val="18"/>
          <w:lang w:eastAsia="nl-NL" w:bidi="ar-SA"/>
        </w:rPr>
        <w:t>.</w:t>
      </w:r>
      <w:r>
        <w:rPr>
          <w:rFonts w:eastAsia="Calibri" w:cs="Times New Roman"/>
          <w:b/>
          <w:bCs/>
          <w:color w:val="215E99"/>
          <w:kern w:val="2"/>
          <w:sz w:val="22"/>
          <w:szCs w:val="22"/>
          <w:lang w:eastAsia="en-US" w:bidi="ar-SA"/>
        </w:rPr>
        <w:br w:type="page"/>
      </w:r>
    </w:p>
    <w:p w:rsidRPr="0052154B" w:rsidR="0053735B" w:rsidP="0053735B" w:rsidRDefault="00000000" w14:paraId="6C4A45FF" w14:textId="77777777">
      <w:pPr>
        <w:widowControl/>
        <w:suppressAutoHyphens w:val="0"/>
        <w:autoSpaceDN/>
        <w:spacing w:before="120" w:after="120"/>
        <w:textAlignment w:val="auto"/>
        <w:rPr>
          <w:rFonts w:eastAsia="Calibri" w:cs="Times New Roman"/>
          <w:b/>
          <w:bCs/>
          <w:color w:val="000000" w:themeColor="text1"/>
          <w:kern w:val="2"/>
          <w:sz w:val="20"/>
          <w:szCs w:val="20"/>
          <w:lang w:eastAsia="en-US" w:bidi="ar-SA"/>
        </w:rPr>
      </w:pPr>
      <w:r w:rsidRPr="0052154B">
        <w:rPr>
          <w:rFonts w:eastAsia="Calibri" w:cs="Times New Roman"/>
          <w:b/>
          <w:bCs/>
          <w:color w:val="000000" w:themeColor="text1"/>
          <w:kern w:val="2"/>
          <w:sz w:val="20"/>
          <w:szCs w:val="20"/>
          <w:lang w:eastAsia="en-US" w:bidi="ar-SA"/>
        </w:rPr>
        <w:lastRenderedPageBreak/>
        <w:t>De Wet elektronische gegevensuitwisseling in de zorg</w:t>
      </w:r>
    </w:p>
    <w:p w:rsidRPr="0053735B" w:rsidR="0053735B" w:rsidP="0053735B" w:rsidRDefault="00000000" w14:paraId="786C3926" w14:textId="77777777">
      <w:pPr>
        <w:widowControl/>
        <w:suppressAutoHyphens w:val="0"/>
        <w:autoSpaceDN/>
        <w:textAlignment w:val="auto"/>
        <w:rPr>
          <w:rFonts w:eastAsia="Calibri" w:cs="Times New Roman"/>
          <w:kern w:val="2"/>
          <w:szCs w:val="18"/>
          <w:lang w:eastAsia="en-US" w:bidi="ar-SA"/>
        </w:rPr>
      </w:pPr>
      <w:r w:rsidRPr="0053735B">
        <w:rPr>
          <w:rFonts w:cs="Aptos"/>
          <w:color w:val="000000"/>
          <w:kern w:val="0"/>
          <w:szCs w:val="18"/>
          <w:lang w:eastAsia="nl-NL" w:bidi="ar-SA"/>
        </w:rPr>
        <w:t xml:space="preserve">Op de </w:t>
      </w:r>
      <w:proofErr w:type="spellStart"/>
      <w:r w:rsidRPr="0053735B">
        <w:rPr>
          <w:rFonts w:cs="Aptos"/>
          <w:color w:val="000000"/>
          <w:kern w:val="0"/>
          <w:szCs w:val="18"/>
          <w:lang w:eastAsia="nl-NL" w:bidi="ar-SA"/>
        </w:rPr>
        <w:t>Meerjarenagenda</w:t>
      </w:r>
      <w:proofErr w:type="spellEnd"/>
      <w:r w:rsidRPr="0053735B">
        <w:rPr>
          <w:rFonts w:cs="Aptos"/>
          <w:color w:val="000000"/>
          <w:kern w:val="0"/>
          <w:szCs w:val="18"/>
          <w:lang w:eastAsia="nl-NL" w:bidi="ar-SA"/>
        </w:rPr>
        <w:t xml:space="preserve"> van de Wet elektronische gegevensuitwisseling in de zorg </w:t>
      </w:r>
      <w:r w:rsidR="00D235B1">
        <w:rPr>
          <w:rFonts w:cs="Aptos"/>
          <w:color w:val="000000"/>
          <w:kern w:val="0"/>
          <w:szCs w:val="18"/>
          <w:lang w:eastAsia="nl-NL" w:bidi="ar-SA"/>
        </w:rPr>
        <w:t>(</w:t>
      </w:r>
      <w:proofErr w:type="spellStart"/>
      <w:r w:rsidR="00D235B1">
        <w:rPr>
          <w:rFonts w:cs="Aptos"/>
          <w:color w:val="000000"/>
          <w:kern w:val="0"/>
          <w:szCs w:val="18"/>
          <w:lang w:eastAsia="nl-NL" w:bidi="ar-SA"/>
        </w:rPr>
        <w:t>Wegiz</w:t>
      </w:r>
      <w:proofErr w:type="spellEnd"/>
      <w:r w:rsidR="00D235B1">
        <w:rPr>
          <w:rFonts w:cs="Aptos"/>
          <w:color w:val="000000"/>
          <w:kern w:val="0"/>
          <w:szCs w:val="18"/>
          <w:lang w:eastAsia="nl-NL" w:bidi="ar-SA"/>
        </w:rPr>
        <w:t xml:space="preserve">) </w:t>
      </w:r>
      <w:r w:rsidRPr="0053735B">
        <w:rPr>
          <w:rFonts w:cs="Aptos"/>
          <w:color w:val="000000"/>
          <w:kern w:val="0"/>
          <w:szCs w:val="18"/>
          <w:lang w:eastAsia="nl-NL" w:bidi="ar-SA"/>
        </w:rPr>
        <w:t>staan gegevensuitwisselingen waarvoor ik beoog een wettelijke verplichting bij AMvB te ontwikkelen om deze elektronisch en gestandaardiseerd uit te wisselen.</w:t>
      </w:r>
      <w:r>
        <w:rPr>
          <w:rFonts w:cs="Aptos"/>
          <w:color w:val="000000"/>
          <w:kern w:val="0"/>
          <w:szCs w:val="18"/>
          <w:vertAlign w:val="superscript"/>
          <w:lang w:eastAsia="nl-NL" w:bidi="ar-SA"/>
        </w:rPr>
        <w:footnoteReference w:id="18"/>
      </w:r>
      <w:r w:rsidR="00D235B1">
        <w:rPr>
          <w:rFonts w:eastAsia="Calibri" w:cs="Times New Roman"/>
          <w:kern w:val="2"/>
          <w:szCs w:val="18"/>
          <w:lang w:eastAsia="en-US" w:bidi="ar-SA"/>
        </w:rPr>
        <w:t xml:space="preserve"> </w:t>
      </w:r>
      <w:r w:rsidRPr="0053735B">
        <w:rPr>
          <w:rFonts w:eastAsia="Calibri" w:cs="Times New Roman"/>
          <w:kern w:val="2"/>
          <w:szCs w:val="18"/>
          <w:lang w:eastAsia="en-US" w:bidi="ar-SA"/>
        </w:rPr>
        <w:t xml:space="preserve">Om afspraken over de uitwisseling eenduidig vast te leggen, verwijst de AMvB naar kwaliteitsstandaarden en </w:t>
      </w:r>
      <w:proofErr w:type="spellStart"/>
      <w:r w:rsidRPr="0053735B">
        <w:rPr>
          <w:rFonts w:eastAsia="Calibri" w:cs="Times New Roman"/>
          <w:kern w:val="2"/>
          <w:szCs w:val="18"/>
          <w:lang w:eastAsia="en-US" w:bidi="ar-SA"/>
        </w:rPr>
        <w:t>NEN-normen</w:t>
      </w:r>
      <w:proofErr w:type="spellEnd"/>
      <w:r w:rsidRPr="0053735B">
        <w:rPr>
          <w:rFonts w:eastAsia="Calibri" w:cs="Times New Roman"/>
          <w:kern w:val="2"/>
          <w:szCs w:val="18"/>
          <w:lang w:eastAsia="en-US" w:bidi="ar-SA"/>
        </w:rPr>
        <w:t xml:space="preserve">. Een </w:t>
      </w:r>
      <w:proofErr w:type="spellStart"/>
      <w:r w:rsidRPr="0053735B">
        <w:rPr>
          <w:rFonts w:eastAsia="Calibri" w:cs="Times New Roman"/>
          <w:kern w:val="2"/>
          <w:szCs w:val="18"/>
          <w:lang w:eastAsia="en-US" w:bidi="ar-SA"/>
        </w:rPr>
        <w:t>NEN-norm</w:t>
      </w:r>
      <w:proofErr w:type="spellEnd"/>
      <w:r w:rsidRPr="0053735B">
        <w:rPr>
          <w:rFonts w:eastAsia="Calibri" w:cs="Times New Roman"/>
          <w:kern w:val="2"/>
          <w:szCs w:val="18"/>
          <w:lang w:eastAsia="en-US" w:bidi="ar-SA"/>
        </w:rPr>
        <w:t xml:space="preserve"> verwijst naar een informatiestandaard. </w:t>
      </w:r>
      <w:r w:rsidRPr="0053735B">
        <w:rPr>
          <w:rFonts w:eastAsia="Calibri" w:cs="Calibri"/>
          <w:kern w:val="2"/>
          <w:szCs w:val="18"/>
          <w:lang w:eastAsia="en-US" w:bidi="ar-SA"/>
        </w:rPr>
        <w:t>Het doel van de ontwikkeling en implementatie van deze gegevensuitwisselingen is betere beschikbaarheid van gegevens in het zorgproces, betere zorg voor de patiënt en minder administratieve lasten voor de zorgverlener.</w:t>
      </w:r>
    </w:p>
    <w:p w:rsidRPr="0053735B" w:rsidR="0053735B" w:rsidP="0053735B" w:rsidRDefault="0053735B" w14:paraId="6AD96E33" w14:textId="77777777">
      <w:pPr>
        <w:widowControl/>
        <w:suppressAutoHyphens w:val="0"/>
        <w:autoSpaceDN/>
        <w:textAlignment w:val="auto"/>
        <w:rPr>
          <w:rFonts w:eastAsia="Calibri" w:cs="Calibri"/>
          <w:kern w:val="2"/>
          <w:szCs w:val="18"/>
          <w:lang w:eastAsia="en-US" w:bidi="ar-SA"/>
        </w:rPr>
      </w:pPr>
    </w:p>
    <w:p w:rsidRPr="0053735B" w:rsidR="0053735B" w:rsidP="0053735B" w:rsidRDefault="00000000" w14:paraId="32657D0F" w14:textId="77777777">
      <w:pPr>
        <w:widowControl/>
        <w:suppressAutoHyphens w:val="0"/>
        <w:autoSpaceDN/>
        <w:textAlignment w:val="auto"/>
        <w:rPr>
          <w:rFonts w:eastAsia="Calibri" w:cs="Calibri"/>
          <w:kern w:val="2"/>
          <w:szCs w:val="18"/>
          <w:lang w:eastAsia="en-US" w:bidi="ar-SA"/>
        </w:rPr>
      </w:pPr>
      <w:r w:rsidRPr="0053735B">
        <w:rPr>
          <w:rFonts w:eastAsia="Calibri" w:cs="Calibri"/>
          <w:kern w:val="2"/>
          <w:szCs w:val="18"/>
          <w:lang w:eastAsia="en-US" w:bidi="ar-SA"/>
        </w:rPr>
        <w:t xml:space="preserve">In een brief van 18 december 2024 informeerde mijn ambtsvoorganger u voor het laatst over de voortgang van de </w:t>
      </w:r>
      <w:proofErr w:type="spellStart"/>
      <w:r w:rsidRPr="0053735B">
        <w:rPr>
          <w:rFonts w:eastAsia="Calibri" w:cs="Calibri"/>
          <w:kern w:val="2"/>
          <w:szCs w:val="18"/>
          <w:lang w:eastAsia="en-US" w:bidi="ar-SA"/>
        </w:rPr>
        <w:t>Wegiz</w:t>
      </w:r>
      <w:proofErr w:type="spellEnd"/>
      <w:r w:rsidRPr="0053735B">
        <w:rPr>
          <w:rFonts w:eastAsia="Calibri" w:cs="Calibri"/>
          <w:kern w:val="2"/>
          <w:szCs w:val="18"/>
          <w:lang w:eastAsia="en-US" w:bidi="ar-SA"/>
        </w:rPr>
        <w:t>.</w:t>
      </w:r>
      <w:r>
        <w:rPr>
          <w:rFonts w:eastAsia="Calibri" w:cs="Calibri"/>
          <w:kern w:val="2"/>
          <w:szCs w:val="18"/>
          <w:vertAlign w:val="superscript"/>
          <w:lang w:eastAsia="en-US" w:bidi="ar-SA"/>
        </w:rPr>
        <w:footnoteReference w:id="19"/>
      </w:r>
      <w:r w:rsidRPr="0053735B">
        <w:rPr>
          <w:rFonts w:eastAsia="Calibri" w:cs="Calibri"/>
          <w:kern w:val="2"/>
          <w:szCs w:val="18"/>
          <w:lang w:eastAsia="en-US" w:bidi="ar-SA"/>
        </w:rPr>
        <w:t xml:space="preserve"> De daarin gecommuniceerde data van publicatie en/of inwerkingtreding van de </w:t>
      </w:r>
      <w:proofErr w:type="spellStart"/>
      <w:r w:rsidRPr="0053735B">
        <w:rPr>
          <w:rFonts w:eastAsia="Calibri" w:cs="Calibri"/>
          <w:kern w:val="2"/>
          <w:szCs w:val="18"/>
          <w:lang w:eastAsia="en-US" w:bidi="ar-SA"/>
        </w:rPr>
        <w:t>AMvB</w:t>
      </w:r>
      <w:r w:rsidR="00D235B1">
        <w:rPr>
          <w:rFonts w:eastAsia="Calibri" w:cs="Calibri"/>
          <w:kern w:val="2"/>
          <w:szCs w:val="18"/>
          <w:lang w:eastAsia="en-US" w:bidi="ar-SA"/>
        </w:rPr>
        <w:t>’</w:t>
      </w:r>
      <w:r w:rsidRPr="0053735B">
        <w:rPr>
          <w:rFonts w:eastAsia="Calibri" w:cs="Calibri"/>
          <w:kern w:val="2"/>
          <w:szCs w:val="18"/>
          <w:lang w:eastAsia="en-US" w:bidi="ar-SA"/>
        </w:rPr>
        <w:t>s</w:t>
      </w:r>
      <w:proofErr w:type="spellEnd"/>
      <w:r w:rsidRPr="0053735B">
        <w:rPr>
          <w:rFonts w:eastAsia="Calibri" w:cs="Calibri"/>
          <w:kern w:val="2"/>
          <w:szCs w:val="18"/>
          <w:lang w:eastAsia="en-US" w:bidi="ar-SA"/>
        </w:rPr>
        <w:t xml:space="preserve"> wijzigen</w:t>
      </w:r>
      <w:r w:rsidR="00D235B1">
        <w:rPr>
          <w:rFonts w:eastAsia="Calibri" w:cs="Calibri"/>
          <w:kern w:val="2"/>
          <w:szCs w:val="18"/>
          <w:lang w:eastAsia="en-US" w:bidi="ar-SA"/>
        </w:rPr>
        <w:t>, door</w:t>
      </w:r>
      <w:r w:rsidRPr="0053735B">
        <w:rPr>
          <w:rFonts w:eastAsia="Calibri" w:cs="Calibri"/>
          <w:kern w:val="2"/>
          <w:szCs w:val="18"/>
          <w:lang w:eastAsia="en-US" w:bidi="ar-SA"/>
        </w:rPr>
        <w:t xml:space="preserve"> invloed van een aantal factoren. Enerzijds is er </w:t>
      </w:r>
      <w:r w:rsidR="00D235B1">
        <w:rPr>
          <w:rFonts w:eastAsia="Calibri" w:cs="Calibri"/>
          <w:kern w:val="2"/>
          <w:szCs w:val="18"/>
          <w:lang w:eastAsia="en-US" w:bidi="ar-SA"/>
        </w:rPr>
        <w:t xml:space="preserve">de </w:t>
      </w:r>
      <w:r w:rsidRPr="0053735B">
        <w:rPr>
          <w:rFonts w:eastAsia="Calibri" w:cs="Calibri"/>
          <w:kern w:val="2"/>
          <w:szCs w:val="18"/>
          <w:lang w:eastAsia="en-US" w:bidi="ar-SA"/>
        </w:rPr>
        <w:t xml:space="preserve">complexiteit van de forse opgave die voor ons ligt, waarbij we afhankelijk zijn van onder meer de realisatie van generieke functies en een landelijk dekkend netwerk van infrastructuren. Maar ook van de ontwikkelcapaciteit van leveranciers en het absorptievermogen van de zorgsector voor alle nieuwe ontwikkelingen. De snelheid van programma’s als Medicatieoverdracht, Met Spoed Beschikbaar en </w:t>
      </w:r>
      <w:proofErr w:type="spellStart"/>
      <w:r w:rsidRPr="0053735B">
        <w:rPr>
          <w:rFonts w:eastAsia="Calibri" w:cs="Calibri"/>
          <w:kern w:val="2"/>
          <w:szCs w:val="18"/>
          <w:lang w:eastAsia="en-US" w:bidi="ar-SA"/>
        </w:rPr>
        <w:t>eOverdracht</w:t>
      </w:r>
      <w:proofErr w:type="spellEnd"/>
      <w:r w:rsidRPr="0053735B">
        <w:rPr>
          <w:rFonts w:eastAsia="Calibri" w:cs="Calibri"/>
          <w:kern w:val="2"/>
          <w:szCs w:val="18"/>
          <w:lang w:eastAsia="en-US" w:bidi="ar-SA"/>
        </w:rPr>
        <w:t xml:space="preserve"> is hier mede van afhankelijk. Een tweede factor is de komst van de EHDS</w:t>
      </w:r>
      <w:r w:rsidR="00D235B1">
        <w:rPr>
          <w:rFonts w:eastAsia="Calibri" w:cs="Calibri"/>
          <w:kern w:val="2"/>
          <w:szCs w:val="18"/>
          <w:lang w:eastAsia="en-US" w:bidi="ar-SA"/>
        </w:rPr>
        <w:t xml:space="preserve"> </w:t>
      </w:r>
      <w:r w:rsidRPr="0053735B">
        <w:rPr>
          <w:rFonts w:eastAsia="Calibri" w:cs="Calibri"/>
          <w:kern w:val="2"/>
          <w:szCs w:val="18"/>
          <w:lang w:eastAsia="en-US" w:bidi="ar-SA"/>
        </w:rPr>
        <w:t xml:space="preserve">en de invloed daarvan op de doorlooptijden binnen het </w:t>
      </w:r>
      <w:proofErr w:type="spellStart"/>
      <w:r w:rsidRPr="0053735B">
        <w:rPr>
          <w:rFonts w:eastAsia="Calibri" w:cs="Calibri"/>
          <w:kern w:val="2"/>
          <w:szCs w:val="18"/>
          <w:lang w:eastAsia="en-US" w:bidi="ar-SA"/>
        </w:rPr>
        <w:t>Wegiz</w:t>
      </w:r>
      <w:proofErr w:type="spellEnd"/>
      <w:r w:rsidRPr="0053735B">
        <w:rPr>
          <w:rFonts w:eastAsia="Calibri" w:cs="Calibri"/>
          <w:kern w:val="2"/>
          <w:szCs w:val="18"/>
          <w:lang w:eastAsia="en-US" w:bidi="ar-SA"/>
        </w:rPr>
        <w:t xml:space="preserve">-traject. </w:t>
      </w:r>
    </w:p>
    <w:p w:rsidRPr="0053735B" w:rsidR="0053735B" w:rsidP="0053735B" w:rsidRDefault="0053735B" w14:paraId="7A7B7CE4" w14:textId="77777777">
      <w:pPr>
        <w:widowControl/>
        <w:suppressAutoHyphens w:val="0"/>
        <w:autoSpaceDN/>
        <w:textAlignment w:val="auto"/>
        <w:rPr>
          <w:rFonts w:eastAsia="Calibri" w:cs="Calibri"/>
          <w:kern w:val="2"/>
          <w:szCs w:val="18"/>
          <w:lang w:eastAsia="en-US" w:bidi="ar-SA"/>
        </w:rPr>
      </w:pPr>
    </w:p>
    <w:p w:rsidRPr="0053735B" w:rsidR="0053735B" w:rsidP="0053735B" w:rsidRDefault="00000000" w14:paraId="6E732BDD" w14:textId="77777777">
      <w:pPr>
        <w:widowControl/>
        <w:suppressAutoHyphens w:val="0"/>
        <w:autoSpaceDN/>
        <w:textAlignment w:val="auto"/>
        <w:rPr>
          <w:rFonts w:eastAsia="Calibri" w:cs="Calibri"/>
          <w:kern w:val="2"/>
          <w:szCs w:val="18"/>
          <w:lang w:eastAsia="en-US" w:bidi="ar-SA"/>
        </w:rPr>
      </w:pPr>
      <w:r w:rsidRPr="0053735B">
        <w:rPr>
          <w:rFonts w:eastAsia="Calibri" w:cs="Calibri"/>
          <w:kern w:val="2"/>
          <w:szCs w:val="18"/>
          <w:lang w:eastAsia="en-US" w:bidi="ar-SA"/>
        </w:rPr>
        <w:t xml:space="preserve">Ik onderzoek daarom nu in een doorlopende impactanalyse hoe de juridische borging het best kan worden ingericht, zodat de </w:t>
      </w:r>
      <w:proofErr w:type="spellStart"/>
      <w:r w:rsidRPr="0053735B">
        <w:rPr>
          <w:rFonts w:eastAsia="Calibri" w:cs="Calibri"/>
          <w:kern w:val="2"/>
          <w:szCs w:val="18"/>
          <w:lang w:eastAsia="en-US" w:bidi="ar-SA"/>
        </w:rPr>
        <w:t>AMvB’s</w:t>
      </w:r>
      <w:proofErr w:type="spellEnd"/>
      <w:r w:rsidRPr="0053735B">
        <w:rPr>
          <w:rFonts w:eastAsia="Calibri" w:cs="Calibri"/>
          <w:kern w:val="2"/>
          <w:szCs w:val="18"/>
          <w:lang w:eastAsia="en-US" w:bidi="ar-SA"/>
        </w:rPr>
        <w:t xml:space="preserve"> - die nog in ontwikkeling zijn - goed op deze verandering aansluiten. Een eerste bevinding uit deze analyse laat zien dat het nu juridisch niet mogelijk is om de </w:t>
      </w:r>
      <w:proofErr w:type="spellStart"/>
      <w:r w:rsidRPr="0053735B">
        <w:rPr>
          <w:rFonts w:eastAsia="Calibri" w:cs="Calibri"/>
          <w:kern w:val="2"/>
          <w:szCs w:val="18"/>
          <w:lang w:eastAsia="en-US" w:bidi="ar-SA"/>
        </w:rPr>
        <w:t>AMvB’s</w:t>
      </w:r>
      <w:proofErr w:type="spellEnd"/>
      <w:r w:rsidRPr="0053735B">
        <w:rPr>
          <w:rFonts w:eastAsia="Calibri" w:cs="Calibri"/>
          <w:kern w:val="2"/>
          <w:szCs w:val="18"/>
          <w:lang w:eastAsia="en-US" w:bidi="ar-SA"/>
        </w:rPr>
        <w:t xml:space="preserve"> onder de </w:t>
      </w:r>
      <w:proofErr w:type="spellStart"/>
      <w:r w:rsidRPr="0053735B">
        <w:rPr>
          <w:rFonts w:eastAsia="Calibri" w:cs="Calibri"/>
          <w:kern w:val="2"/>
          <w:szCs w:val="18"/>
          <w:lang w:eastAsia="en-US" w:bidi="ar-SA"/>
        </w:rPr>
        <w:t>Wegiz</w:t>
      </w:r>
      <w:proofErr w:type="spellEnd"/>
      <w:r w:rsidRPr="0053735B">
        <w:rPr>
          <w:rFonts w:eastAsia="Calibri" w:cs="Calibri"/>
          <w:kern w:val="2"/>
          <w:szCs w:val="18"/>
          <w:lang w:eastAsia="en-US" w:bidi="ar-SA"/>
        </w:rPr>
        <w:t xml:space="preserve"> in proces te brengen. Dit heeft te maken met het feit dat de </w:t>
      </w:r>
      <w:proofErr w:type="spellStart"/>
      <w:r w:rsidRPr="0053735B">
        <w:rPr>
          <w:rFonts w:eastAsia="Calibri" w:cs="Calibri"/>
          <w:kern w:val="2"/>
          <w:szCs w:val="18"/>
          <w:lang w:eastAsia="en-US" w:bidi="ar-SA"/>
        </w:rPr>
        <w:t>Wegiz</w:t>
      </w:r>
      <w:proofErr w:type="spellEnd"/>
      <w:r w:rsidRPr="0053735B">
        <w:rPr>
          <w:rFonts w:eastAsia="Calibri" w:cs="Calibri"/>
          <w:kern w:val="2"/>
          <w:szCs w:val="18"/>
          <w:lang w:eastAsia="en-US" w:bidi="ar-SA"/>
        </w:rPr>
        <w:t xml:space="preserve"> en EHDS op een belangrijk punt van elkaar verschillen. Waar de </w:t>
      </w:r>
      <w:proofErr w:type="spellStart"/>
      <w:r w:rsidRPr="0053735B">
        <w:rPr>
          <w:rFonts w:eastAsia="Calibri" w:cs="Calibri"/>
          <w:kern w:val="2"/>
          <w:szCs w:val="18"/>
          <w:lang w:eastAsia="en-US" w:bidi="ar-SA"/>
        </w:rPr>
        <w:t>Wegiz</w:t>
      </w:r>
      <w:proofErr w:type="spellEnd"/>
      <w:r w:rsidRPr="0053735B">
        <w:rPr>
          <w:rFonts w:eastAsia="Calibri" w:cs="Calibri"/>
          <w:kern w:val="2"/>
          <w:szCs w:val="18"/>
          <w:lang w:eastAsia="en-US" w:bidi="ar-SA"/>
        </w:rPr>
        <w:t xml:space="preserve"> uitgaat van conformiteitsbeoordeling door derden, gaat de EHDS uit van een zelfbeoordeling door ICT-leveranciers op conformiteit. Dit betekent dat de grondslag voor de zelfbeoordeling eerst moet worden verwerkt in de wijziging van de </w:t>
      </w:r>
      <w:proofErr w:type="spellStart"/>
      <w:r w:rsidRPr="0053735B">
        <w:rPr>
          <w:rFonts w:eastAsia="Calibri" w:cs="Calibri"/>
          <w:kern w:val="2"/>
          <w:szCs w:val="18"/>
          <w:lang w:eastAsia="en-US" w:bidi="ar-SA"/>
        </w:rPr>
        <w:t>Wegiz</w:t>
      </w:r>
      <w:proofErr w:type="spellEnd"/>
      <w:r w:rsidRPr="0053735B">
        <w:rPr>
          <w:rFonts w:eastAsia="Calibri" w:cs="Calibri"/>
          <w:kern w:val="2"/>
          <w:szCs w:val="18"/>
          <w:lang w:eastAsia="en-US" w:bidi="ar-SA"/>
        </w:rPr>
        <w:t>.</w:t>
      </w:r>
      <w:r w:rsidR="00D235B1">
        <w:rPr>
          <w:rFonts w:eastAsia="Calibri" w:cs="Calibri"/>
          <w:kern w:val="2"/>
          <w:szCs w:val="18"/>
          <w:lang w:eastAsia="en-US" w:bidi="ar-SA"/>
        </w:rPr>
        <w:t xml:space="preserve"> </w:t>
      </w:r>
      <w:r w:rsidRPr="00EC7605" w:rsidR="00EC7605">
        <w:rPr>
          <w:rFonts w:eastAsia="Calibri" w:cs="Calibri"/>
          <w:kern w:val="2"/>
          <w:szCs w:val="18"/>
          <w:lang w:eastAsia="en-US" w:bidi="ar-SA"/>
        </w:rPr>
        <w:t xml:space="preserve">De </w:t>
      </w:r>
      <w:proofErr w:type="spellStart"/>
      <w:r w:rsidRPr="00EC7605" w:rsidR="00EC7605">
        <w:rPr>
          <w:rFonts w:eastAsia="Calibri" w:cs="Calibri"/>
          <w:kern w:val="2"/>
          <w:szCs w:val="18"/>
          <w:lang w:eastAsia="en-US" w:bidi="ar-SA"/>
        </w:rPr>
        <w:t>AMvB’s</w:t>
      </w:r>
      <w:proofErr w:type="spellEnd"/>
      <w:r w:rsidRPr="00EC7605" w:rsidR="00EC7605">
        <w:rPr>
          <w:rFonts w:eastAsia="Calibri" w:cs="Calibri"/>
          <w:kern w:val="2"/>
          <w:szCs w:val="18"/>
          <w:lang w:eastAsia="en-US" w:bidi="ar-SA"/>
        </w:rPr>
        <w:t xml:space="preserve"> kunnen weer worden opgepakt zodra deze wetgeving, n</w:t>
      </w:r>
      <w:r w:rsidR="00D235B1">
        <w:rPr>
          <w:rFonts w:eastAsia="Calibri" w:cs="Calibri"/>
          <w:kern w:val="2"/>
          <w:szCs w:val="18"/>
          <w:lang w:eastAsia="en-US" w:bidi="ar-SA"/>
        </w:rPr>
        <w:t>a</w:t>
      </w:r>
      <w:r w:rsidRPr="00EC7605" w:rsidR="00EC7605">
        <w:rPr>
          <w:rFonts w:eastAsia="Calibri" w:cs="Calibri"/>
          <w:kern w:val="2"/>
          <w:szCs w:val="18"/>
          <w:lang w:eastAsia="en-US" w:bidi="ar-SA"/>
        </w:rPr>
        <w:t xml:space="preserve"> toezending</w:t>
      </w:r>
      <w:r>
        <w:rPr>
          <w:rStyle w:val="Voetnootmarkering"/>
          <w:rFonts w:eastAsia="Calibri" w:cs="Calibri"/>
          <w:kern w:val="2"/>
          <w:szCs w:val="18"/>
          <w:lang w:eastAsia="en-US" w:bidi="ar-SA"/>
        </w:rPr>
        <w:footnoteReference w:id="20"/>
      </w:r>
      <w:r w:rsidRPr="00EC7605" w:rsidR="00EC7605">
        <w:rPr>
          <w:rFonts w:eastAsia="Calibri" w:cs="Calibri"/>
          <w:kern w:val="2"/>
          <w:szCs w:val="18"/>
          <w:lang w:eastAsia="en-US" w:bidi="ar-SA"/>
        </w:rPr>
        <w:t>, door uw Kamer is goedgekeurd en de inhoud daarvan is afgestemd op de Europese uitwerking van geprioriteerde gegevenssets</w:t>
      </w:r>
      <w:r w:rsidR="00EC7605">
        <w:rPr>
          <w:rFonts w:eastAsia="Calibri" w:cs="Calibri"/>
          <w:kern w:val="2"/>
          <w:szCs w:val="18"/>
          <w:lang w:eastAsia="en-US" w:bidi="ar-SA"/>
        </w:rPr>
        <w:t xml:space="preserve">, </w:t>
      </w:r>
      <w:r w:rsidRPr="00EC7605" w:rsidR="00EC7605">
        <w:rPr>
          <w:rFonts w:eastAsia="Calibri" w:cs="Calibri"/>
          <w:kern w:val="2"/>
          <w:szCs w:val="18"/>
          <w:lang w:eastAsia="en-US" w:bidi="ar-SA"/>
        </w:rPr>
        <w:t>zoals deze vanaf 2029 of 2031 rechtstreeks werkend zijn</w:t>
      </w:r>
      <w:r w:rsidR="00EC7605">
        <w:rPr>
          <w:rFonts w:eastAsia="Calibri" w:cs="Calibri"/>
          <w:kern w:val="2"/>
          <w:szCs w:val="18"/>
          <w:lang w:eastAsia="en-US" w:bidi="ar-SA"/>
        </w:rPr>
        <w:t>.</w:t>
      </w:r>
      <w:r w:rsidR="00D235B1">
        <w:rPr>
          <w:rFonts w:eastAsia="Calibri" w:cs="Calibri"/>
          <w:kern w:val="2"/>
          <w:szCs w:val="18"/>
          <w:lang w:eastAsia="en-US" w:bidi="ar-SA"/>
        </w:rPr>
        <w:t xml:space="preserve"> </w:t>
      </w:r>
      <w:r w:rsidRPr="0053735B">
        <w:rPr>
          <w:rFonts w:eastAsia="Calibri" w:cs="Calibri"/>
          <w:kern w:val="2"/>
          <w:szCs w:val="18"/>
          <w:lang w:eastAsia="en-US" w:bidi="ar-SA"/>
        </w:rPr>
        <w:t>Over de bevindingen uit de impactanalyse tot nu toe, informeer ik u</w:t>
      </w:r>
      <w:r w:rsidR="00D235B1">
        <w:rPr>
          <w:rFonts w:eastAsia="Calibri" w:cs="Calibri"/>
          <w:kern w:val="2"/>
          <w:szCs w:val="18"/>
          <w:lang w:eastAsia="en-US" w:bidi="ar-SA"/>
        </w:rPr>
        <w:t xml:space="preserve"> </w:t>
      </w:r>
      <w:r w:rsidR="00BA7643">
        <w:rPr>
          <w:rFonts w:eastAsia="Calibri" w:cs="Calibri"/>
          <w:kern w:val="2"/>
          <w:szCs w:val="18"/>
          <w:lang w:eastAsia="en-US" w:bidi="ar-SA"/>
        </w:rPr>
        <w:t>parallel aan deze</w:t>
      </w:r>
      <w:r w:rsidR="00D235B1">
        <w:rPr>
          <w:rFonts w:eastAsia="Calibri" w:cs="Calibri"/>
          <w:kern w:val="2"/>
          <w:szCs w:val="18"/>
          <w:lang w:eastAsia="en-US" w:bidi="ar-SA"/>
        </w:rPr>
        <w:t xml:space="preserve"> brief</w:t>
      </w:r>
      <w:r w:rsidR="00BA7643">
        <w:rPr>
          <w:rFonts w:eastAsia="Calibri" w:cs="Calibri"/>
          <w:kern w:val="2"/>
          <w:szCs w:val="18"/>
          <w:lang w:eastAsia="en-US" w:bidi="ar-SA"/>
        </w:rPr>
        <w:t>,</w:t>
      </w:r>
      <w:r w:rsidRPr="0053735B">
        <w:rPr>
          <w:rFonts w:eastAsia="Calibri" w:cs="Calibri"/>
          <w:kern w:val="2"/>
          <w:szCs w:val="18"/>
          <w:lang w:eastAsia="en-US" w:bidi="ar-SA"/>
        </w:rPr>
        <w:t xml:space="preserve"> in een </w:t>
      </w:r>
      <w:r w:rsidR="00D235B1">
        <w:rPr>
          <w:rFonts w:eastAsia="Calibri" w:cs="Calibri"/>
          <w:kern w:val="2"/>
          <w:szCs w:val="18"/>
          <w:lang w:eastAsia="en-US" w:bidi="ar-SA"/>
        </w:rPr>
        <w:t>Kamer</w:t>
      </w:r>
      <w:r w:rsidRPr="0053735B">
        <w:rPr>
          <w:rFonts w:eastAsia="Calibri" w:cs="Calibri"/>
          <w:kern w:val="2"/>
          <w:szCs w:val="18"/>
          <w:lang w:eastAsia="en-US" w:bidi="ar-SA"/>
        </w:rPr>
        <w:t>brief over de EHDS</w:t>
      </w:r>
      <w:r w:rsidR="00D235B1">
        <w:rPr>
          <w:rFonts w:eastAsia="Calibri" w:cs="Calibri"/>
          <w:kern w:val="2"/>
          <w:szCs w:val="18"/>
          <w:lang w:eastAsia="en-US" w:bidi="ar-SA"/>
        </w:rPr>
        <w:t xml:space="preserve">. </w:t>
      </w:r>
      <w:r w:rsidRPr="0053735B">
        <w:rPr>
          <w:rFonts w:eastAsia="Calibri" w:cs="Calibri"/>
          <w:kern w:val="2"/>
          <w:szCs w:val="18"/>
          <w:lang w:eastAsia="en-US" w:bidi="ar-SA"/>
        </w:rPr>
        <w:t xml:space="preserve">Zodra de impact van alle relevante factoren helder is, zal ik ook de aangepaste tijdlijnen met u delen. </w:t>
      </w:r>
    </w:p>
    <w:p w:rsidRPr="0053735B" w:rsidR="0053735B" w:rsidP="0053735B" w:rsidRDefault="0053735B" w14:paraId="5366B2FF" w14:textId="77777777">
      <w:pPr>
        <w:widowControl/>
        <w:suppressAutoHyphens w:val="0"/>
        <w:autoSpaceDN/>
        <w:textAlignment w:val="auto"/>
        <w:rPr>
          <w:rFonts w:eastAsia="Calibri" w:cs="Calibri"/>
          <w:kern w:val="2"/>
          <w:szCs w:val="18"/>
          <w:lang w:eastAsia="en-US" w:bidi="ar-SA"/>
        </w:rPr>
      </w:pPr>
    </w:p>
    <w:p w:rsidRPr="0053735B" w:rsidR="0053735B" w:rsidP="0053735B" w:rsidRDefault="00000000" w14:paraId="25EDC844" w14:textId="77777777">
      <w:pPr>
        <w:widowControl/>
        <w:suppressAutoHyphens w:val="0"/>
        <w:autoSpaceDN/>
        <w:textAlignment w:val="auto"/>
        <w:rPr>
          <w:rFonts w:eastAsia="Calibri" w:cs="Calibri"/>
          <w:kern w:val="2"/>
          <w:szCs w:val="18"/>
          <w:lang w:eastAsia="en-US" w:bidi="ar-SA"/>
        </w:rPr>
      </w:pPr>
      <w:r w:rsidRPr="0053735B">
        <w:rPr>
          <w:rFonts w:eastAsia="Calibri" w:cs="Calibri"/>
          <w:kern w:val="2"/>
          <w:szCs w:val="18"/>
          <w:lang w:eastAsia="en-US" w:bidi="ar-SA"/>
        </w:rPr>
        <w:t xml:space="preserve">Hieronder ga ik in op de voortgang van de afzonderlijke gegevensuitwisselingen. </w:t>
      </w:r>
    </w:p>
    <w:p w:rsidRPr="0053735B" w:rsidR="0053735B" w:rsidP="0053735B" w:rsidRDefault="00000000" w14:paraId="2E289433" w14:textId="77777777">
      <w:pPr>
        <w:widowControl/>
        <w:suppressAutoHyphens w:val="0"/>
        <w:autoSpaceDN/>
        <w:textAlignment w:val="auto"/>
        <w:rPr>
          <w:rFonts w:eastAsia="Calibri" w:cs="Calibri"/>
          <w:kern w:val="2"/>
          <w:szCs w:val="18"/>
          <w:lang w:eastAsia="en-US" w:bidi="ar-SA"/>
        </w:rPr>
      </w:pPr>
      <w:r w:rsidRPr="0053735B">
        <w:rPr>
          <w:rFonts w:eastAsia="Calibri" w:cs="Calibri"/>
          <w:kern w:val="2"/>
          <w:szCs w:val="18"/>
          <w:lang w:eastAsia="en-US" w:bidi="ar-SA"/>
        </w:rPr>
        <w:t xml:space="preserve"> </w:t>
      </w:r>
    </w:p>
    <w:p w:rsidRPr="0053735B" w:rsidR="0053735B" w:rsidP="0053735B" w:rsidRDefault="00000000" w14:paraId="65CA248B" w14:textId="77777777">
      <w:pPr>
        <w:widowControl/>
        <w:suppressAutoHyphens w:val="0"/>
        <w:autoSpaceDN/>
        <w:textAlignment w:val="auto"/>
        <w:rPr>
          <w:rFonts w:eastAsia="Calibri" w:cs="Times New Roman"/>
          <w:b/>
          <w:bCs/>
          <w:kern w:val="2"/>
          <w:szCs w:val="22"/>
          <w:lang w:eastAsia="en-US" w:bidi="ar-SA"/>
        </w:rPr>
      </w:pPr>
      <w:r w:rsidRPr="0053735B">
        <w:rPr>
          <w:rFonts w:eastAsia="Calibri" w:cs="Times New Roman"/>
          <w:b/>
          <w:bCs/>
          <w:kern w:val="2"/>
          <w:szCs w:val="22"/>
          <w:lang w:eastAsia="en-US" w:bidi="ar-SA"/>
        </w:rPr>
        <w:t>Medicatieoverdracht</w:t>
      </w:r>
    </w:p>
    <w:p w:rsidR="00557C96" w:rsidP="0053735B" w:rsidRDefault="00000000" w14:paraId="16E8D54B" w14:textId="77777777">
      <w:pPr>
        <w:widowControl/>
        <w:suppressAutoHyphens w:val="0"/>
        <w:autoSpaceDN/>
        <w:textAlignment w:val="auto"/>
        <w:rPr>
          <w:color w:val="000000"/>
          <w:kern w:val="0"/>
          <w:szCs w:val="18"/>
          <w:lang w:eastAsia="nl-NL" w:bidi="ar-SA"/>
        </w:rPr>
      </w:pPr>
      <w:r w:rsidRPr="0053735B">
        <w:rPr>
          <w:rFonts w:eastAsia="Calibri" w:cs="Times New Roman"/>
          <w:kern w:val="2"/>
          <w:szCs w:val="18"/>
          <w:lang w:eastAsia="en-US" w:bidi="ar-SA"/>
        </w:rPr>
        <w:t xml:space="preserve">In het landelijke programma Medicatieoverdracht werken alle betrokken partijen in het zorgveld samen met </w:t>
      </w:r>
      <w:r>
        <w:rPr>
          <w:rFonts w:eastAsia="Calibri" w:cs="Times New Roman"/>
          <w:kern w:val="2"/>
          <w:szCs w:val="18"/>
          <w:lang w:eastAsia="en-US" w:bidi="ar-SA"/>
        </w:rPr>
        <w:t xml:space="preserve">het ministerie van </w:t>
      </w:r>
      <w:r w:rsidRPr="0053735B">
        <w:rPr>
          <w:rFonts w:eastAsia="Calibri" w:cs="Times New Roman"/>
          <w:kern w:val="2"/>
          <w:szCs w:val="18"/>
          <w:lang w:eastAsia="en-US" w:bidi="ar-SA"/>
        </w:rPr>
        <w:t>VWS aan de implementatie van de kwaliteitsstandaard Medicatieoverdracht en de bijbehorende informatiestandaarden.</w:t>
      </w:r>
      <w:r>
        <w:rPr>
          <w:rFonts w:eastAsia="Calibri" w:cs="Times New Roman"/>
          <w:kern w:val="2"/>
          <w:szCs w:val="18"/>
          <w:vertAlign w:val="superscript"/>
          <w:lang w:eastAsia="en-US" w:bidi="ar-SA"/>
        </w:rPr>
        <w:footnoteReference w:id="21"/>
      </w:r>
      <w:r w:rsidRPr="0053735B">
        <w:rPr>
          <w:rFonts w:eastAsia="Calibri" w:cs="Times New Roman"/>
          <w:kern w:val="2"/>
          <w:szCs w:val="18"/>
          <w:lang w:eastAsia="en-US" w:bidi="ar-SA"/>
        </w:rPr>
        <w:t xml:space="preserve"> Met als doel: een actueel en compleet elektronisch medicatieoverzicht voor zorgverleners en patiënt.</w:t>
      </w:r>
      <w:r>
        <w:rPr>
          <w:rFonts w:eastAsia="Calibri" w:cs="Times New Roman"/>
          <w:kern w:val="2"/>
          <w:szCs w:val="18"/>
          <w:vertAlign w:val="superscript"/>
          <w:lang w:eastAsia="en-US" w:bidi="ar-SA"/>
        </w:rPr>
        <w:footnoteReference w:id="22"/>
      </w:r>
      <w:r w:rsidRPr="0053735B">
        <w:rPr>
          <w:rFonts w:eastAsia="Calibri" w:cs="Times New Roman"/>
          <w:kern w:val="2"/>
          <w:szCs w:val="18"/>
          <w:lang w:eastAsia="en-US" w:bidi="ar-SA"/>
        </w:rPr>
        <w:t xml:space="preserve"> </w:t>
      </w:r>
      <w:r w:rsidRPr="0053735B">
        <w:rPr>
          <w:color w:val="000000"/>
          <w:kern w:val="0"/>
          <w:szCs w:val="18"/>
          <w:lang w:eastAsia="nl-NL" w:bidi="ar-SA"/>
        </w:rPr>
        <w:t xml:space="preserve">Voor het realiseren van de nationale doelen én voor de EHDS-verplichtingen </w:t>
      </w:r>
      <w:proofErr w:type="spellStart"/>
      <w:r w:rsidRPr="0053735B">
        <w:rPr>
          <w:i/>
          <w:iCs/>
          <w:color w:val="000000"/>
          <w:kern w:val="0"/>
          <w:szCs w:val="18"/>
          <w:lang w:eastAsia="nl-NL" w:bidi="ar-SA"/>
        </w:rPr>
        <w:t>ePrescription</w:t>
      </w:r>
      <w:proofErr w:type="spellEnd"/>
      <w:r w:rsidRPr="0053735B">
        <w:rPr>
          <w:color w:val="000000"/>
          <w:kern w:val="0"/>
          <w:szCs w:val="18"/>
          <w:lang w:eastAsia="nl-NL" w:bidi="ar-SA"/>
        </w:rPr>
        <w:t xml:space="preserve">, </w:t>
      </w:r>
      <w:proofErr w:type="spellStart"/>
      <w:r w:rsidRPr="0053735B">
        <w:rPr>
          <w:i/>
          <w:iCs/>
          <w:color w:val="000000"/>
          <w:kern w:val="0"/>
          <w:szCs w:val="18"/>
          <w:lang w:eastAsia="nl-NL" w:bidi="ar-SA"/>
        </w:rPr>
        <w:t>eDispensation</w:t>
      </w:r>
      <w:proofErr w:type="spellEnd"/>
      <w:r w:rsidRPr="0053735B">
        <w:rPr>
          <w:color w:val="000000"/>
          <w:kern w:val="0"/>
          <w:szCs w:val="18"/>
          <w:lang w:eastAsia="nl-NL" w:bidi="ar-SA"/>
        </w:rPr>
        <w:t xml:space="preserve"> en de medicatielijst in de </w:t>
      </w:r>
    </w:p>
    <w:p w:rsidRPr="0053735B" w:rsidR="0053735B" w:rsidP="0053735B" w:rsidRDefault="00000000" w14:paraId="7D4B6E31" w14:textId="77777777">
      <w:pPr>
        <w:widowControl/>
        <w:suppressAutoHyphens w:val="0"/>
        <w:autoSpaceDN/>
        <w:textAlignment w:val="auto"/>
        <w:rPr>
          <w:color w:val="000000"/>
          <w:kern w:val="0"/>
          <w:szCs w:val="18"/>
          <w:lang w:eastAsia="nl-NL" w:bidi="ar-SA"/>
        </w:rPr>
      </w:pPr>
      <w:r w:rsidRPr="0053735B">
        <w:rPr>
          <w:color w:val="000000"/>
          <w:kern w:val="0"/>
          <w:szCs w:val="18"/>
          <w:lang w:eastAsia="nl-NL" w:bidi="ar-SA"/>
        </w:rPr>
        <w:lastRenderedPageBreak/>
        <w:t xml:space="preserve">patiëntsamenvatting is het duidelijk dat de implementatie van de informatiestandaard Medicatieproces9 (MP9) cruciaal is. Voor grensoverschrijdende gegevensuitwisseling is een vertaling van MP9 nodig. Ik zet mij in om dit samen met de andere EU-lidstaten juridisch mogelijk te maken. </w:t>
      </w:r>
    </w:p>
    <w:p w:rsidRPr="0053735B" w:rsidR="0053735B" w:rsidP="0053735B" w:rsidRDefault="0053735B" w14:paraId="51CF46BC" w14:textId="77777777">
      <w:pPr>
        <w:widowControl/>
        <w:suppressAutoHyphens w:val="0"/>
        <w:autoSpaceDN/>
        <w:textAlignment w:val="auto"/>
        <w:rPr>
          <w:color w:val="000000"/>
          <w:kern w:val="0"/>
          <w:szCs w:val="18"/>
          <w:lang w:eastAsia="nl-NL" w:bidi="ar-SA"/>
        </w:rPr>
      </w:pPr>
    </w:p>
    <w:p w:rsidRPr="0053735B" w:rsidR="0053735B" w:rsidP="0053735B" w:rsidRDefault="00000000" w14:paraId="17D97ABB" w14:textId="77777777">
      <w:pPr>
        <w:widowControl/>
        <w:suppressAutoHyphens w:val="0"/>
        <w:autoSpaceDN/>
        <w:textAlignment w:val="auto"/>
        <w:rPr>
          <w:rFonts w:eastAsia="Calibri" w:cs="Times New Roman"/>
          <w:kern w:val="2"/>
          <w:szCs w:val="18"/>
          <w:lang w:eastAsia="en-US" w:bidi="ar-SA"/>
        </w:rPr>
      </w:pPr>
      <w:r w:rsidRPr="0053735B">
        <w:rPr>
          <w:color w:val="000000"/>
          <w:kern w:val="0"/>
          <w:szCs w:val="18"/>
          <w:lang w:eastAsia="nl-NL" w:bidi="ar-SA"/>
        </w:rPr>
        <w:t>In de ‘kickstart’ van het programma Medicatieoverdracht worden de kwaliteitsstandaard Medicatieoverdracht en de informatiestandaard MP9 geïmplementeerd in een beperkte setting in de regio’s Friesland en Rijnmond. In het afgelopen jaar is de werking van de gegevensuitwisseling uitgebreid getest door de betrokken zorgaanbieders en hun softwareleveranciers</w:t>
      </w:r>
      <w:bookmarkStart w:name="_Hlk214385396" w:id="7"/>
      <w:r w:rsidRPr="0053735B">
        <w:rPr>
          <w:color w:val="000000"/>
          <w:kern w:val="0"/>
          <w:szCs w:val="18"/>
          <w:lang w:eastAsia="nl-NL" w:bidi="ar-SA"/>
        </w:rPr>
        <w:t xml:space="preserve">. De verwachting is dat medicatiegegevens vanaf medio 2026 elektronisch en gestandaardiseerd uitgewisseld kunnen worden in beide regio’s, tussen een beperkt aantal zorgaanbieders in het zorgnetwerk rond de patiënt en met de PGO. </w:t>
      </w:r>
      <w:bookmarkEnd w:id="7"/>
      <w:r w:rsidRPr="0053735B">
        <w:rPr>
          <w:color w:val="000000"/>
          <w:kern w:val="0"/>
          <w:szCs w:val="18"/>
          <w:lang w:eastAsia="nl-NL" w:bidi="ar-SA"/>
        </w:rPr>
        <w:t xml:space="preserve">De ‘kickstart’ werkt met gefaseerde ‘live-gangen’ en steeds meer (verschillende typen) zorgaanbieders en wordt in 2027 afgerond. Parallel aan de kickstart vindt een eerste uitbreiding plaats: leveranciers van openbare apotheken, huisartsen, ziekenhuizen en zelfstandige behandelcentra zijn gestart met de implementatie van de informatiestandaard MP9. Hierna volgt landelijke opschaling. </w:t>
      </w:r>
    </w:p>
    <w:p w:rsidRPr="0053735B" w:rsidR="0053735B" w:rsidP="0053735B" w:rsidRDefault="0053735B" w14:paraId="0D462902" w14:textId="77777777">
      <w:pPr>
        <w:widowControl/>
        <w:suppressAutoHyphens w:val="0"/>
        <w:autoSpaceDN/>
        <w:textAlignment w:val="auto"/>
        <w:rPr>
          <w:rFonts w:eastAsia="Calibri" w:cs="Times New Roman"/>
          <w:kern w:val="2"/>
          <w:szCs w:val="18"/>
          <w:lang w:eastAsia="en-US" w:bidi="ar-SA"/>
        </w:rPr>
      </w:pPr>
    </w:p>
    <w:p w:rsidRPr="00F31411" w:rsidR="0053735B" w:rsidP="0053735B" w:rsidRDefault="00000000" w14:paraId="579FF9BB" w14:textId="77777777">
      <w:pPr>
        <w:widowControl/>
        <w:suppressAutoHyphens w:val="0"/>
        <w:autoSpaceDN/>
        <w:textAlignment w:val="auto"/>
        <w:rPr>
          <w:rFonts w:eastAsia="Calibri" w:cs="Times New Roman"/>
          <w:b/>
          <w:bCs/>
          <w:kern w:val="2"/>
          <w:szCs w:val="18"/>
          <w:lang w:eastAsia="en-US" w:bidi="ar-SA"/>
        </w:rPr>
      </w:pPr>
      <w:proofErr w:type="spellStart"/>
      <w:r w:rsidRPr="00F31411">
        <w:rPr>
          <w:rFonts w:eastAsia="Calibri" w:cs="Times New Roman"/>
          <w:b/>
          <w:bCs/>
          <w:kern w:val="2"/>
          <w:szCs w:val="18"/>
          <w:lang w:eastAsia="en-US" w:bidi="ar-SA"/>
        </w:rPr>
        <w:t>Basisgegevensset</w:t>
      </w:r>
      <w:proofErr w:type="spellEnd"/>
      <w:r w:rsidRPr="00F31411">
        <w:rPr>
          <w:rFonts w:eastAsia="Calibri" w:cs="Times New Roman"/>
          <w:b/>
          <w:bCs/>
          <w:kern w:val="2"/>
          <w:szCs w:val="18"/>
          <w:lang w:eastAsia="en-US" w:bidi="ar-SA"/>
        </w:rPr>
        <w:t xml:space="preserve"> Zorg tussen instellingen voor medisch-specialistische zorg </w:t>
      </w:r>
    </w:p>
    <w:p w:rsidRPr="0053735B" w:rsidR="0053735B" w:rsidP="0053735B" w:rsidRDefault="00000000" w14:paraId="2F3C6A21" w14:textId="77777777">
      <w:pPr>
        <w:widowControl/>
        <w:suppressAutoHyphens w:val="0"/>
        <w:rPr>
          <w:color w:val="000000"/>
          <w:kern w:val="0"/>
          <w:szCs w:val="18"/>
          <w:lang w:eastAsia="nl-NL" w:bidi="ar-SA"/>
        </w:rPr>
      </w:pPr>
      <w:r w:rsidRPr="0053735B">
        <w:rPr>
          <w:color w:val="000000"/>
          <w:kern w:val="0"/>
          <w:szCs w:val="18"/>
          <w:lang w:eastAsia="nl-NL" w:bidi="ar-SA"/>
        </w:rPr>
        <w:t xml:space="preserve">De </w:t>
      </w:r>
      <w:proofErr w:type="spellStart"/>
      <w:r w:rsidRPr="0053735B">
        <w:rPr>
          <w:color w:val="000000"/>
          <w:kern w:val="0"/>
          <w:szCs w:val="18"/>
          <w:lang w:eastAsia="nl-NL" w:bidi="ar-SA"/>
        </w:rPr>
        <w:t>Basisgegevensset</w:t>
      </w:r>
      <w:proofErr w:type="spellEnd"/>
      <w:r w:rsidRPr="0053735B">
        <w:rPr>
          <w:color w:val="000000"/>
          <w:kern w:val="0"/>
          <w:szCs w:val="18"/>
          <w:lang w:eastAsia="nl-NL" w:bidi="ar-SA"/>
        </w:rPr>
        <w:t xml:space="preserve"> Zorg (</w:t>
      </w:r>
      <w:proofErr w:type="spellStart"/>
      <w:r w:rsidRPr="0053735B">
        <w:rPr>
          <w:color w:val="000000"/>
          <w:kern w:val="0"/>
          <w:szCs w:val="18"/>
          <w:lang w:eastAsia="nl-NL" w:bidi="ar-SA"/>
        </w:rPr>
        <w:t>BgZ</w:t>
      </w:r>
      <w:proofErr w:type="spellEnd"/>
      <w:r w:rsidRPr="0053735B">
        <w:rPr>
          <w:color w:val="000000"/>
          <w:kern w:val="0"/>
          <w:szCs w:val="18"/>
          <w:lang w:eastAsia="nl-NL" w:bidi="ar-SA"/>
        </w:rPr>
        <w:t xml:space="preserve">) is een samenvatting van (medische) gegevens over een patiënt die in elk onderdeel van het zorgproces van belang is. De kwaliteitsstandaard, informatiestandaard en </w:t>
      </w:r>
      <w:proofErr w:type="spellStart"/>
      <w:r w:rsidRPr="0053735B">
        <w:rPr>
          <w:color w:val="000000"/>
          <w:kern w:val="0"/>
          <w:szCs w:val="18"/>
          <w:lang w:eastAsia="nl-NL" w:bidi="ar-SA"/>
        </w:rPr>
        <w:t>NEN-norm</w:t>
      </w:r>
      <w:proofErr w:type="spellEnd"/>
      <w:r w:rsidRPr="0053735B">
        <w:rPr>
          <w:color w:val="000000"/>
          <w:kern w:val="0"/>
          <w:szCs w:val="18"/>
          <w:lang w:eastAsia="nl-NL" w:bidi="ar-SA"/>
        </w:rPr>
        <w:t xml:space="preserve"> (7540) zijn alle drie reeds ingeschreven, opgeleverd en gepubliceerd. Communicatie hierover volgt via de nationale bibliotheek van </w:t>
      </w:r>
      <w:proofErr w:type="spellStart"/>
      <w:r w:rsidRPr="0053735B">
        <w:rPr>
          <w:color w:val="000000"/>
          <w:kern w:val="0"/>
          <w:szCs w:val="18"/>
          <w:lang w:eastAsia="nl-NL" w:bidi="ar-SA"/>
        </w:rPr>
        <w:t>Nictiz</w:t>
      </w:r>
      <w:proofErr w:type="spellEnd"/>
      <w:r w:rsidRPr="0053735B">
        <w:rPr>
          <w:color w:val="000000"/>
          <w:kern w:val="0"/>
          <w:szCs w:val="18"/>
          <w:lang w:eastAsia="nl-NL" w:bidi="ar-SA"/>
        </w:rPr>
        <w:t>.</w:t>
      </w:r>
      <w:r>
        <w:rPr>
          <w:color w:val="000000"/>
          <w:kern w:val="0"/>
          <w:szCs w:val="18"/>
          <w:vertAlign w:val="superscript"/>
          <w:lang w:eastAsia="nl-NL" w:bidi="ar-SA"/>
        </w:rPr>
        <w:footnoteReference w:id="23"/>
      </w:r>
      <w:r w:rsidRPr="0053735B">
        <w:rPr>
          <w:color w:val="000000"/>
          <w:kern w:val="0"/>
          <w:szCs w:val="18"/>
          <w:lang w:eastAsia="nl-NL" w:bidi="ar-SA"/>
        </w:rPr>
        <w:t xml:space="preserve"> Ook is de stimuleringsregeling VIPP5 (€75 miljoen) vorig jaar officieel ten einde gekomen. De belangrijkste doelen van VIPP5 waren: de uitwisseling van elektronische gestandaardiseerde medische gegevens (</w:t>
      </w:r>
      <w:proofErr w:type="spellStart"/>
      <w:r w:rsidRPr="0053735B">
        <w:rPr>
          <w:color w:val="000000"/>
          <w:kern w:val="0"/>
          <w:szCs w:val="18"/>
          <w:lang w:eastAsia="nl-NL" w:bidi="ar-SA"/>
        </w:rPr>
        <w:t>BgZ</w:t>
      </w:r>
      <w:proofErr w:type="spellEnd"/>
      <w:r w:rsidRPr="0053735B">
        <w:rPr>
          <w:color w:val="000000"/>
          <w:kern w:val="0"/>
          <w:szCs w:val="18"/>
          <w:lang w:eastAsia="nl-NL" w:bidi="ar-SA"/>
        </w:rPr>
        <w:t>) tussen zorginstellingen, het daadwerkelijk hergebruik van gegevens en de uitwisseling met de patiënt via een PGO. Van de 197 zorginstellingen die hebben meegedaan, heeft 91% alle drie de modules succesvol behaald.</w:t>
      </w:r>
    </w:p>
    <w:p w:rsidRPr="0053735B" w:rsidR="0053735B" w:rsidP="0053735B" w:rsidRDefault="0053735B" w14:paraId="3BC03CBF" w14:textId="77777777">
      <w:pPr>
        <w:widowControl/>
        <w:suppressAutoHyphens w:val="0"/>
        <w:autoSpaceDN/>
        <w:textAlignment w:val="auto"/>
        <w:rPr>
          <w:rFonts w:eastAsia="Calibri" w:cs="Calibri"/>
          <w:b/>
          <w:bCs/>
          <w:kern w:val="2"/>
          <w:szCs w:val="18"/>
          <w:lang w:eastAsia="en-US" w:bidi="ar-SA"/>
        </w:rPr>
      </w:pPr>
    </w:p>
    <w:p w:rsidRPr="0053735B" w:rsidR="0053735B" w:rsidP="0053735B" w:rsidRDefault="00000000" w14:paraId="58E72D2C" w14:textId="77777777">
      <w:pPr>
        <w:widowControl/>
        <w:suppressAutoHyphens w:val="0"/>
        <w:autoSpaceDN/>
        <w:textAlignment w:val="auto"/>
        <w:rPr>
          <w:rFonts w:eastAsia="Calibri" w:cs="Times New Roman"/>
          <w:b/>
          <w:bCs/>
          <w:kern w:val="2"/>
          <w:szCs w:val="22"/>
          <w:lang w:eastAsia="en-US" w:bidi="ar-SA"/>
        </w:rPr>
      </w:pPr>
      <w:r w:rsidRPr="0053735B">
        <w:rPr>
          <w:rFonts w:eastAsia="Calibri" w:cs="Times New Roman"/>
          <w:b/>
          <w:bCs/>
          <w:kern w:val="2"/>
          <w:szCs w:val="22"/>
          <w:lang w:eastAsia="en-US" w:bidi="ar-SA"/>
        </w:rPr>
        <w:t xml:space="preserve">Beeldbeschikbaarheid </w:t>
      </w:r>
    </w:p>
    <w:p w:rsidRPr="0053735B" w:rsidR="0053735B" w:rsidP="0053735B" w:rsidRDefault="00000000" w14:paraId="37BCDD42" w14:textId="77777777">
      <w:pPr>
        <w:widowControl/>
        <w:suppressAutoHyphens w:val="0"/>
        <w:autoSpaceDN/>
        <w:textAlignment w:val="auto"/>
        <w:rPr>
          <w:rFonts w:eastAsia="Calibri" w:cs="Calibri"/>
          <w:kern w:val="2"/>
          <w:szCs w:val="18"/>
          <w:lang w:eastAsia="en-US" w:bidi="ar-SA"/>
        </w:rPr>
      </w:pPr>
      <w:r w:rsidRPr="0053735B">
        <w:rPr>
          <w:rFonts w:eastAsia="Calibri" w:cs="Calibri"/>
          <w:kern w:val="2"/>
          <w:szCs w:val="18"/>
          <w:lang w:eastAsia="en-US" w:bidi="ar-SA"/>
        </w:rPr>
        <w:t xml:space="preserve">Voor de gegevensuitwisseling </w:t>
      </w:r>
      <w:r w:rsidRPr="0053735B">
        <w:rPr>
          <w:rFonts w:eastAsia="Calibri" w:cs="Calibri"/>
          <w:i/>
          <w:iCs/>
          <w:kern w:val="2"/>
          <w:szCs w:val="18"/>
          <w:lang w:eastAsia="en-US" w:bidi="ar-SA"/>
        </w:rPr>
        <w:t xml:space="preserve">Beeldbeschikbaarheid en bijbehorend verslag </w:t>
      </w:r>
      <w:r w:rsidRPr="0053735B">
        <w:rPr>
          <w:rFonts w:eastAsia="Calibri" w:cs="Calibri"/>
          <w:kern w:val="2"/>
          <w:szCs w:val="18"/>
          <w:lang w:eastAsia="en-US" w:bidi="ar-SA"/>
        </w:rPr>
        <w:t xml:space="preserve">werken betrokken partijen uit het zorgveld samen aan het gestandaardiseerd uitwisselen en beschikbaar stellen van radiologische beelden. De </w:t>
      </w:r>
      <w:proofErr w:type="spellStart"/>
      <w:r w:rsidRPr="0053735B">
        <w:rPr>
          <w:rFonts w:eastAsia="Calibri" w:cs="Calibri"/>
          <w:kern w:val="2"/>
          <w:szCs w:val="18"/>
          <w:lang w:eastAsia="en-US" w:bidi="ar-SA"/>
        </w:rPr>
        <w:t>NEN-norm</w:t>
      </w:r>
      <w:proofErr w:type="spellEnd"/>
      <w:r w:rsidRPr="0053735B">
        <w:rPr>
          <w:rFonts w:eastAsia="Calibri" w:cs="Calibri"/>
          <w:kern w:val="2"/>
          <w:szCs w:val="18"/>
          <w:lang w:eastAsia="en-US" w:bidi="ar-SA"/>
        </w:rPr>
        <w:t xml:space="preserve"> Beeldbeschikbaarheid ging in het voorjaar van 2025 in consultatie. De commentaren uit de consultatie zijn verwerkt. Naar verwachting wordt de norm begin dit jaar gepubliceerd. In de Kamerbrief van 18 december 2024 schreef mijn ambtsvoorganger dat gewerkt wordt aan een tijdelijke oplossing met tijdlijn-functionaliteit voor radiologische beelden. Deze Landelijke Tijdlijn Beeldbeschikbaarheid is succesvol beproefd in de praktijk en is klaar voor landelijke implementatie in 2026. Parallel werk ik aan een toekomstbestendige oplossing voor beeldbeschikbaarheid.</w:t>
      </w:r>
    </w:p>
    <w:p w:rsidRPr="0053735B" w:rsidR="0053735B" w:rsidP="0053735B" w:rsidRDefault="0053735B" w14:paraId="6380F282" w14:textId="77777777">
      <w:pPr>
        <w:widowControl/>
        <w:suppressAutoHyphens w:val="0"/>
        <w:autoSpaceDN/>
        <w:textAlignment w:val="auto"/>
        <w:rPr>
          <w:rFonts w:eastAsia="Calibri" w:cs="Calibri"/>
          <w:kern w:val="2"/>
          <w:szCs w:val="18"/>
          <w:lang w:eastAsia="en-US" w:bidi="ar-SA"/>
        </w:rPr>
      </w:pPr>
    </w:p>
    <w:p w:rsidRPr="0053735B" w:rsidR="0053735B" w:rsidP="0053735B" w:rsidRDefault="00000000" w14:paraId="64E454A5" w14:textId="77777777">
      <w:pPr>
        <w:widowControl/>
        <w:suppressAutoHyphens w:val="0"/>
        <w:autoSpaceDN/>
        <w:textAlignment w:val="auto"/>
        <w:rPr>
          <w:rFonts w:eastAsia="Calibri" w:cs="Calibri"/>
          <w:kern w:val="2"/>
          <w:szCs w:val="18"/>
          <w:lang w:eastAsia="en-US" w:bidi="ar-SA"/>
        </w:rPr>
      </w:pPr>
      <w:proofErr w:type="spellStart"/>
      <w:r w:rsidRPr="0053735B">
        <w:rPr>
          <w:rFonts w:eastAsia="Calibri" w:cs="Times New Roman"/>
          <w:b/>
          <w:bCs/>
          <w:kern w:val="2"/>
          <w:sz w:val="17"/>
          <w:szCs w:val="17"/>
          <w:lang w:eastAsia="en-US" w:bidi="ar-SA"/>
        </w:rPr>
        <w:t>eOverdracht</w:t>
      </w:r>
      <w:proofErr w:type="spellEnd"/>
      <w:r w:rsidRPr="0053735B">
        <w:rPr>
          <w:rFonts w:eastAsia="Calibri" w:cs="Times New Roman"/>
          <w:b/>
          <w:bCs/>
          <w:kern w:val="2"/>
          <w:sz w:val="17"/>
          <w:szCs w:val="17"/>
          <w:lang w:eastAsia="en-US" w:bidi="ar-SA"/>
        </w:rPr>
        <w:t xml:space="preserve"> (elektronische verpleegkundige overdracht)</w:t>
      </w:r>
    </w:p>
    <w:p w:rsidRPr="0053735B" w:rsidR="0053735B" w:rsidP="0053735B" w:rsidRDefault="00000000" w14:paraId="26901B9B" w14:textId="77777777">
      <w:pPr>
        <w:widowControl/>
        <w:suppressAutoHyphens w:val="0"/>
        <w:autoSpaceDN/>
        <w:textAlignment w:val="auto"/>
        <w:rPr>
          <w:rFonts w:eastAsia="Calibri" w:cs="Times New Roman"/>
          <w:kern w:val="2"/>
          <w:szCs w:val="18"/>
          <w:lang w:eastAsia="en-US" w:bidi="ar-SA"/>
        </w:rPr>
      </w:pPr>
      <w:r w:rsidRPr="0053735B">
        <w:rPr>
          <w:rFonts w:eastAsia="Calibri" w:cs="Segoe UI"/>
          <w:kern w:val="2"/>
          <w:szCs w:val="18"/>
          <w:lang w:eastAsia="en-US" w:bidi="ar-SA"/>
        </w:rPr>
        <w:t xml:space="preserve">De </w:t>
      </w:r>
      <w:proofErr w:type="spellStart"/>
      <w:r w:rsidRPr="0053735B">
        <w:rPr>
          <w:rFonts w:eastAsia="Calibri" w:cs="Segoe UI"/>
          <w:kern w:val="2"/>
          <w:szCs w:val="18"/>
          <w:lang w:eastAsia="en-US" w:bidi="ar-SA"/>
        </w:rPr>
        <w:t>eOverdracht</w:t>
      </w:r>
      <w:proofErr w:type="spellEnd"/>
      <w:r w:rsidRPr="0053735B">
        <w:rPr>
          <w:rFonts w:eastAsia="Calibri" w:cs="Segoe UI"/>
          <w:kern w:val="2"/>
          <w:szCs w:val="18"/>
          <w:lang w:eastAsia="en-US" w:bidi="ar-SA"/>
        </w:rPr>
        <w:t xml:space="preserve"> is essentieel om toekomstbestendige zorg te blijven bieden, zoals ook benoemd in het Hoofdlijnenakkoord Ouderenzorg (HLO).</w:t>
      </w:r>
      <w:r>
        <w:rPr>
          <w:rFonts w:eastAsia="Calibri" w:cs="Segoe UI"/>
          <w:kern w:val="2"/>
          <w:szCs w:val="18"/>
          <w:vertAlign w:val="superscript"/>
          <w:lang w:eastAsia="en-US" w:bidi="ar-SA"/>
        </w:rPr>
        <w:footnoteReference w:id="24"/>
      </w:r>
      <w:r w:rsidRPr="0053735B">
        <w:rPr>
          <w:rFonts w:eastAsia="Calibri" w:cs="Segoe UI"/>
          <w:kern w:val="2"/>
          <w:szCs w:val="18"/>
          <w:lang w:eastAsia="en-US" w:bidi="ar-SA"/>
        </w:rPr>
        <w:t xml:space="preserve"> </w:t>
      </w:r>
      <w:r w:rsidRPr="0053735B">
        <w:rPr>
          <w:rFonts w:eastAsia="Calibri" w:cs="Calibri"/>
          <w:color w:val="000000"/>
          <w:kern w:val="2"/>
          <w:szCs w:val="18"/>
          <w:lang w:eastAsia="nl-NL" w:bidi="ar-SA"/>
        </w:rPr>
        <w:t xml:space="preserve">De </w:t>
      </w:r>
      <w:proofErr w:type="spellStart"/>
      <w:r w:rsidRPr="0053735B">
        <w:rPr>
          <w:rFonts w:eastAsia="Calibri" w:cs="Calibri"/>
          <w:color w:val="000000"/>
          <w:kern w:val="2"/>
          <w:szCs w:val="18"/>
          <w:lang w:eastAsia="nl-NL" w:bidi="ar-SA"/>
        </w:rPr>
        <w:t>eOverdracht</w:t>
      </w:r>
      <w:proofErr w:type="spellEnd"/>
      <w:r w:rsidRPr="0053735B">
        <w:rPr>
          <w:rFonts w:eastAsia="Calibri" w:cs="Calibri"/>
          <w:color w:val="000000"/>
          <w:kern w:val="2"/>
          <w:szCs w:val="18"/>
          <w:lang w:eastAsia="nl-NL" w:bidi="ar-SA"/>
        </w:rPr>
        <w:t>-uitwisseling wordt gebruikt tussen organisaties in de langdurige zorg en instellingen voor medisch-specialistische zorg enerzijds</w:t>
      </w:r>
      <w:r w:rsidR="00557C96">
        <w:rPr>
          <w:rFonts w:eastAsia="Calibri" w:cs="Calibri"/>
          <w:color w:val="000000"/>
          <w:kern w:val="2"/>
          <w:szCs w:val="18"/>
          <w:lang w:eastAsia="nl-NL" w:bidi="ar-SA"/>
        </w:rPr>
        <w:t>,</w:t>
      </w:r>
      <w:r w:rsidRPr="0053735B">
        <w:rPr>
          <w:rFonts w:eastAsia="Calibri" w:cs="Calibri"/>
          <w:color w:val="000000"/>
          <w:kern w:val="2"/>
          <w:szCs w:val="18"/>
          <w:lang w:eastAsia="nl-NL" w:bidi="ar-SA"/>
        </w:rPr>
        <w:t xml:space="preserve"> en tussen organisaties voor langdurige zorg onderling anderzijds. </w:t>
      </w:r>
      <w:r w:rsidRPr="0053735B">
        <w:rPr>
          <w:rFonts w:eastAsia="Calibri" w:cs="Times New Roman"/>
          <w:kern w:val="2"/>
          <w:szCs w:val="18"/>
          <w:lang w:eastAsia="en-US" w:bidi="ar-SA"/>
        </w:rPr>
        <w:t xml:space="preserve">Sinds de vorige voortgangsbrief zijn drie nieuwe </w:t>
      </w:r>
      <w:r w:rsidRPr="0053735B">
        <w:rPr>
          <w:rFonts w:eastAsia="Calibri" w:cs="Times New Roman"/>
          <w:kern w:val="2"/>
          <w:szCs w:val="18"/>
          <w:lang w:eastAsia="en-US" w:bidi="ar-SA"/>
        </w:rPr>
        <w:lastRenderedPageBreak/>
        <w:t xml:space="preserve">samenwerkingsverbanden officieel gestart met </w:t>
      </w:r>
      <w:proofErr w:type="spellStart"/>
      <w:r w:rsidRPr="0053735B">
        <w:rPr>
          <w:rFonts w:eastAsia="Calibri" w:cs="Times New Roman"/>
          <w:kern w:val="2"/>
          <w:szCs w:val="18"/>
          <w:lang w:eastAsia="en-US" w:bidi="ar-SA"/>
        </w:rPr>
        <w:t>eOverdracht</w:t>
      </w:r>
      <w:proofErr w:type="spellEnd"/>
      <w:r w:rsidRPr="0053735B">
        <w:rPr>
          <w:rFonts w:eastAsia="Calibri" w:cs="Times New Roman"/>
          <w:kern w:val="2"/>
          <w:szCs w:val="18"/>
          <w:lang w:eastAsia="en-US" w:bidi="ar-SA"/>
        </w:rPr>
        <w:t>, wat het totaal op 14 brengt.</w:t>
      </w:r>
      <w:r>
        <w:rPr>
          <w:rFonts w:eastAsia="Calibri" w:cs="Times New Roman"/>
          <w:kern w:val="2"/>
          <w:szCs w:val="18"/>
          <w:vertAlign w:val="superscript"/>
          <w:lang w:eastAsia="en-US" w:bidi="ar-SA"/>
        </w:rPr>
        <w:footnoteReference w:id="25"/>
      </w:r>
      <w:r w:rsidRPr="0053735B">
        <w:rPr>
          <w:rFonts w:eastAsia="Calibri" w:cs="Times New Roman"/>
          <w:kern w:val="2"/>
          <w:szCs w:val="18"/>
          <w:lang w:eastAsia="en-US" w:bidi="ar-SA"/>
        </w:rPr>
        <w:t xml:space="preserve"> In 2024 gingen drie van die 14 samenwerkingsverbanden live met een </w:t>
      </w:r>
      <w:proofErr w:type="spellStart"/>
      <w:r w:rsidRPr="0053735B">
        <w:rPr>
          <w:rFonts w:eastAsia="Calibri" w:cs="Times New Roman"/>
          <w:kern w:val="2"/>
          <w:szCs w:val="18"/>
          <w:lang w:eastAsia="en-US" w:bidi="ar-SA"/>
        </w:rPr>
        <w:t>deelset</w:t>
      </w:r>
      <w:proofErr w:type="spellEnd"/>
      <w:r w:rsidRPr="0053735B">
        <w:rPr>
          <w:rFonts w:eastAsia="Calibri" w:cs="Times New Roman"/>
          <w:kern w:val="2"/>
          <w:szCs w:val="18"/>
          <w:lang w:eastAsia="en-US" w:bidi="ar-SA"/>
        </w:rPr>
        <w:t xml:space="preserve"> van de </w:t>
      </w:r>
      <w:proofErr w:type="spellStart"/>
      <w:r w:rsidRPr="0053735B">
        <w:rPr>
          <w:rFonts w:eastAsia="Calibri" w:cs="Times New Roman"/>
          <w:kern w:val="2"/>
          <w:szCs w:val="18"/>
          <w:lang w:eastAsia="en-US" w:bidi="ar-SA"/>
        </w:rPr>
        <w:t>eOverdracht</w:t>
      </w:r>
      <w:proofErr w:type="spellEnd"/>
      <w:r w:rsidRPr="0053735B">
        <w:rPr>
          <w:rFonts w:eastAsia="Calibri" w:cs="Times New Roman"/>
          <w:kern w:val="2"/>
          <w:szCs w:val="18"/>
          <w:lang w:eastAsia="en-US" w:bidi="ar-SA"/>
        </w:rPr>
        <w:t>.</w:t>
      </w:r>
      <w:r>
        <w:rPr>
          <w:rFonts w:eastAsia="Calibri" w:cs="Times New Roman"/>
          <w:kern w:val="2"/>
          <w:szCs w:val="18"/>
          <w:vertAlign w:val="superscript"/>
          <w:lang w:eastAsia="en-US" w:bidi="ar-SA"/>
        </w:rPr>
        <w:footnoteReference w:id="26"/>
      </w:r>
      <w:r w:rsidRPr="0053735B">
        <w:rPr>
          <w:rFonts w:eastAsia="Calibri" w:cs="Times New Roman"/>
          <w:kern w:val="2"/>
          <w:szCs w:val="18"/>
          <w:lang w:eastAsia="en-US" w:bidi="ar-SA"/>
        </w:rPr>
        <w:t xml:space="preserve"> </w:t>
      </w:r>
    </w:p>
    <w:p w:rsidRPr="0053735B" w:rsidR="0053735B" w:rsidP="0053735B" w:rsidRDefault="0053735B" w14:paraId="017FBEBD"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1CC4F955"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Veelvuldig testen is van groot belang om de </w:t>
      </w:r>
      <w:proofErr w:type="spellStart"/>
      <w:r w:rsidRPr="0053735B">
        <w:rPr>
          <w:rFonts w:eastAsia="Calibri" w:cs="Times New Roman"/>
          <w:kern w:val="2"/>
          <w:szCs w:val="18"/>
          <w:lang w:eastAsia="en-US" w:bidi="ar-SA"/>
        </w:rPr>
        <w:t>eOverdracht</w:t>
      </w:r>
      <w:proofErr w:type="spellEnd"/>
      <w:r w:rsidRPr="0053735B">
        <w:rPr>
          <w:rFonts w:eastAsia="Calibri" w:cs="Times New Roman"/>
          <w:kern w:val="2"/>
          <w:szCs w:val="18"/>
          <w:lang w:eastAsia="en-US" w:bidi="ar-SA"/>
        </w:rPr>
        <w:t xml:space="preserve"> goed aan te laten sluiten op het zorgproces. Dit testen vindt plaats onder begeleiding van </w:t>
      </w:r>
      <w:proofErr w:type="spellStart"/>
      <w:r w:rsidRPr="0053735B">
        <w:rPr>
          <w:rFonts w:eastAsia="Calibri" w:cs="Times New Roman"/>
          <w:kern w:val="2"/>
          <w:szCs w:val="18"/>
          <w:lang w:eastAsia="en-US" w:bidi="ar-SA"/>
        </w:rPr>
        <w:t>Nictiz</w:t>
      </w:r>
      <w:proofErr w:type="spellEnd"/>
      <w:r w:rsidRPr="0053735B">
        <w:rPr>
          <w:rFonts w:eastAsia="Calibri" w:cs="Times New Roman"/>
          <w:kern w:val="2"/>
          <w:szCs w:val="18"/>
          <w:lang w:eastAsia="en-US" w:bidi="ar-SA"/>
        </w:rPr>
        <w:t xml:space="preserve"> en in samenwerking met de projectleiders van de implementatieondersteuning bij </w:t>
      </w:r>
      <w:r w:rsidR="00557C96">
        <w:rPr>
          <w:rFonts w:eastAsia="Calibri" w:cs="Times New Roman"/>
          <w:kern w:val="2"/>
          <w:szCs w:val="18"/>
          <w:lang w:eastAsia="en-US" w:bidi="ar-SA"/>
        </w:rPr>
        <w:t>het</w:t>
      </w:r>
      <w:r w:rsidRPr="0053735B">
        <w:rPr>
          <w:rFonts w:eastAsia="Calibri" w:cs="Times New Roman"/>
          <w:kern w:val="2"/>
          <w:szCs w:val="18"/>
          <w:lang w:eastAsia="en-US" w:bidi="ar-SA"/>
        </w:rPr>
        <w:t xml:space="preserve"> ministerie</w:t>
      </w:r>
      <w:r w:rsidR="00557C96">
        <w:rPr>
          <w:rFonts w:eastAsia="Calibri" w:cs="Times New Roman"/>
          <w:kern w:val="2"/>
          <w:szCs w:val="18"/>
          <w:lang w:eastAsia="en-US" w:bidi="ar-SA"/>
        </w:rPr>
        <w:t xml:space="preserve"> van VWS</w:t>
      </w:r>
      <w:r w:rsidRPr="0053735B">
        <w:rPr>
          <w:rFonts w:eastAsia="Calibri" w:cs="Times New Roman"/>
          <w:kern w:val="2"/>
          <w:szCs w:val="18"/>
          <w:lang w:eastAsia="en-US" w:bidi="ar-SA"/>
        </w:rPr>
        <w:t xml:space="preserve">, leveranciers en eindgebruikers zoals </w:t>
      </w:r>
      <w:proofErr w:type="spellStart"/>
      <w:r w:rsidRPr="0053735B">
        <w:rPr>
          <w:rFonts w:eastAsia="Calibri" w:cs="Times New Roman"/>
          <w:kern w:val="2"/>
          <w:szCs w:val="18"/>
          <w:lang w:eastAsia="en-US" w:bidi="ar-SA"/>
        </w:rPr>
        <w:t>CNIO’s</w:t>
      </w:r>
      <w:proofErr w:type="spellEnd"/>
      <w:r>
        <w:rPr>
          <w:rFonts w:eastAsia="Calibri" w:cs="Times New Roman"/>
          <w:kern w:val="2"/>
          <w:szCs w:val="18"/>
          <w:vertAlign w:val="superscript"/>
          <w:lang w:eastAsia="en-US" w:bidi="ar-SA"/>
        </w:rPr>
        <w:footnoteReference w:id="27"/>
      </w:r>
      <w:r w:rsidRPr="0053735B">
        <w:rPr>
          <w:rFonts w:eastAsia="Calibri" w:cs="Times New Roman"/>
          <w:kern w:val="2"/>
          <w:szCs w:val="18"/>
          <w:lang w:eastAsia="en-US" w:bidi="ar-SA"/>
        </w:rPr>
        <w:t xml:space="preserve"> en andere verpleegkundigen die met de </w:t>
      </w:r>
      <w:proofErr w:type="spellStart"/>
      <w:r w:rsidRPr="0053735B">
        <w:rPr>
          <w:rFonts w:eastAsia="Calibri" w:cs="Times New Roman"/>
          <w:kern w:val="2"/>
          <w:szCs w:val="18"/>
          <w:lang w:eastAsia="en-US" w:bidi="ar-SA"/>
        </w:rPr>
        <w:t>eOverdracht</w:t>
      </w:r>
      <w:proofErr w:type="spellEnd"/>
      <w:r w:rsidRPr="0053735B">
        <w:rPr>
          <w:rFonts w:eastAsia="Calibri" w:cs="Times New Roman"/>
          <w:kern w:val="2"/>
          <w:szCs w:val="18"/>
          <w:lang w:eastAsia="en-US" w:bidi="ar-SA"/>
        </w:rPr>
        <w:t xml:space="preserve"> gaan werken. Hiernaast treft men voorbereidingen om de </w:t>
      </w:r>
      <w:proofErr w:type="spellStart"/>
      <w:r w:rsidRPr="0053735B">
        <w:rPr>
          <w:rFonts w:eastAsia="Calibri" w:cs="Times New Roman"/>
          <w:kern w:val="2"/>
          <w:szCs w:val="18"/>
          <w:lang w:eastAsia="en-US" w:bidi="ar-SA"/>
        </w:rPr>
        <w:t>eOverdracht</w:t>
      </w:r>
      <w:proofErr w:type="spellEnd"/>
      <w:r w:rsidRPr="0053735B">
        <w:rPr>
          <w:rFonts w:eastAsia="Calibri" w:cs="Times New Roman"/>
          <w:kern w:val="2"/>
          <w:szCs w:val="18"/>
          <w:lang w:eastAsia="en-US" w:bidi="ar-SA"/>
        </w:rPr>
        <w:t xml:space="preserve"> op te nemen in het nationaal test- en validatiecentrum (NTV).</w:t>
      </w:r>
      <w:r>
        <w:rPr>
          <w:rFonts w:eastAsia="Calibri" w:cs="Times New Roman"/>
          <w:kern w:val="2"/>
          <w:szCs w:val="18"/>
          <w:vertAlign w:val="superscript"/>
          <w:lang w:eastAsia="en-US" w:bidi="ar-SA"/>
        </w:rPr>
        <w:footnoteReference w:id="28"/>
      </w:r>
      <w:r w:rsidRPr="0053735B">
        <w:rPr>
          <w:rFonts w:eastAsia="Calibri" w:cs="Times New Roman"/>
          <w:kern w:val="2"/>
          <w:szCs w:val="18"/>
          <w:lang w:eastAsia="en-US" w:bidi="ar-SA"/>
        </w:rPr>
        <w:t xml:space="preserve"> Om bredere vraagstukken op te lossen vinden er praktijkproeven plaats, zoals de </w:t>
      </w:r>
      <w:r w:rsidRPr="0053735B">
        <w:rPr>
          <w:rFonts w:eastAsia="Calibri" w:cs="Times New Roman"/>
          <w:i/>
          <w:iCs/>
          <w:kern w:val="2"/>
          <w:szCs w:val="18"/>
          <w:lang w:eastAsia="en-US" w:bidi="ar-SA"/>
        </w:rPr>
        <w:t xml:space="preserve">ongeplande </w:t>
      </w:r>
      <w:proofErr w:type="spellStart"/>
      <w:r w:rsidRPr="0053735B">
        <w:rPr>
          <w:rFonts w:eastAsia="Calibri" w:cs="Times New Roman"/>
          <w:i/>
          <w:iCs/>
          <w:kern w:val="2"/>
          <w:szCs w:val="18"/>
          <w:lang w:eastAsia="en-US" w:bidi="ar-SA"/>
        </w:rPr>
        <w:t>eOverdracht</w:t>
      </w:r>
      <w:proofErr w:type="spellEnd"/>
      <w:r w:rsidRPr="0053735B">
        <w:rPr>
          <w:rFonts w:eastAsia="Calibri" w:cs="Times New Roman"/>
          <w:i/>
          <w:iCs/>
          <w:kern w:val="2"/>
          <w:szCs w:val="18"/>
          <w:lang w:eastAsia="en-US" w:bidi="ar-SA"/>
        </w:rPr>
        <w:t>-casus</w:t>
      </w:r>
      <w:r w:rsidRPr="0053735B">
        <w:rPr>
          <w:rFonts w:eastAsia="Calibri" w:cs="Times New Roman"/>
          <w:kern w:val="2"/>
          <w:szCs w:val="18"/>
          <w:lang w:eastAsia="en-US" w:bidi="ar-SA"/>
        </w:rPr>
        <w:t xml:space="preserve"> en het testen van gebruikersvriendelijke identificatie- en authenticatiemiddelen binnen de langdurige zorg. Ten slotte ondersteunt </w:t>
      </w:r>
      <w:r w:rsidR="00557C96">
        <w:rPr>
          <w:rFonts w:eastAsia="Calibri" w:cs="Times New Roman"/>
          <w:kern w:val="2"/>
          <w:szCs w:val="18"/>
          <w:lang w:eastAsia="en-US" w:bidi="ar-SA"/>
        </w:rPr>
        <w:t>het</w:t>
      </w:r>
      <w:r w:rsidRPr="0053735B">
        <w:rPr>
          <w:rFonts w:eastAsia="Calibri" w:cs="Times New Roman"/>
          <w:kern w:val="2"/>
          <w:szCs w:val="18"/>
          <w:lang w:eastAsia="en-US" w:bidi="ar-SA"/>
        </w:rPr>
        <w:t xml:space="preserve"> ministerie</w:t>
      </w:r>
      <w:r w:rsidR="00557C96">
        <w:rPr>
          <w:rFonts w:eastAsia="Calibri" w:cs="Times New Roman"/>
          <w:kern w:val="2"/>
          <w:szCs w:val="18"/>
          <w:lang w:eastAsia="en-US" w:bidi="ar-SA"/>
        </w:rPr>
        <w:t xml:space="preserve"> van VWS</w:t>
      </w:r>
      <w:r w:rsidRPr="0053735B">
        <w:rPr>
          <w:rFonts w:eastAsia="Calibri" w:cs="Times New Roman"/>
          <w:kern w:val="2"/>
          <w:szCs w:val="18"/>
          <w:lang w:eastAsia="en-US" w:bidi="ar-SA"/>
        </w:rPr>
        <w:t xml:space="preserve"> organisaties voor langdurige zorg bij het op orde krijgen van hun informatiebeveiliging en privacy.</w:t>
      </w:r>
    </w:p>
    <w:p w:rsidRPr="0053735B" w:rsidR="0053735B" w:rsidP="0053735B" w:rsidRDefault="0053735B" w14:paraId="4B9DECD9"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0494244E"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Ik ben bezig met de voorbereidingen voor de wettelijke verplichting van </w:t>
      </w:r>
      <w:proofErr w:type="spellStart"/>
      <w:r w:rsidRPr="0053735B">
        <w:rPr>
          <w:rFonts w:eastAsia="Calibri" w:cs="Times New Roman"/>
          <w:kern w:val="2"/>
          <w:szCs w:val="18"/>
          <w:lang w:eastAsia="en-US" w:bidi="ar-SA"/>
        </w:rPr>
        <w:t>eOverdracht</w:t>
      </w:r>
      <w:proofErr w:type="spellEnd"/>
      <w:r w:rsidRPr="0053735B">
        <w:rPr>
          <w:rFonts w:eastAsia="Calibri" w:cs="Times New Roman"/>
          <w:kern w:val="2"/>
          <w:szCs w:val="18"/>
          <w:lang w:eastAsia="en-US" w:bidi="ar-SA"/>
        </w:rPr>
        <w:t xml:space="preserve">. Zo heb ik een </w:t>
      </w:r>
      <w:proofErr w:type="spellStart"/>
      <w:r w:rsidRPr="0053735B">
        <w:rPr>
          <w:rFonts w:eastAsia="Calibri" w:cs="Times New Roman"/>
          <w:kern w:val="2"/>
          <w:szCs w:val="18"/>
          <w:lang w:eastAsia="en-US" w:bidi="ar-SA"/>
        </w:rPr>
        <w:t>regeldrukeffectenonderzoek</w:t>
      </w:r>
      <w:proofErr w:type="spellEnd"/>
      <w:r w:rsidRPr="0053735B">
        <w:rPr>
          <w:rFonts w:eastAsia="Calibri" w:cs="Times New Roman"/>
          <w:kern w:val="2"/>
          <w:szCs w:val="18"/>
          <w:lang w:eastAsia="en-US" w:bidi="ar-SA"/>
        </w:rPr>
        <w:t xml:space="preserve"> laten uitvoeren, waarin ook de kosten en baten van de </w:t>
      </w:r>
      <w:proofErr w:type="spellStart"/>
      <w:r w:rsidRPr="0053735B">
        <w:rPr>
          <w:rFonts w:eastAsia="Calibri" w:cs="Times New Roman"/>
          <w:kern w:val="2"/>
          <w:szCs w:val="18"/>
          <w:lang w:eastAsia="en-US" w:bidi="ar-SA"/>
        </w:rPr>
        <w:t>eOverdracht</w:t>
      </w:r>
      <w:proofErr w:type="spellEnd"/>
      <w:r w:rsidRPr="0053735B">
        <w:rPr>
          <w:rFonts w:eastAsia="Calibri" w:cs="Times New Roman"/>
          <w:kern w:val="2"/>
          <w:szCs w:val="18"/>
          <w:lang w:eastAsia="en-US" w:bidi="ar-SA"/>
        </w:rPr>
        <w:t xml:space="preserve"> zijn herijkt.</w:t>
      </w:r>
      <w:r>
        <w:rPr>
          <w:rFonts w:eastAsia="Calibri" w:cs="Times New Roman"/>
          <w:kern w:val="2"/>
          <w:szCs w:val="18"/>
          <w:vertAlign w:val="superscript"/>
          <w:lang w:eastAsia="en-US" w:bidi="ar-SA"/>
        </w:rPr>
        <w:footnoteReference w:id="29"/>
      </w:r>
      <w:r w:rsidRPr="0053735B">
        <w:rPr>
          <w:rFonts w:eastAsia="Calibri" w:cs="Times New Roman"/>
          <w:kern w:val="2"/>
          <w:szCs w:val="18"/>
          <w:lang w:eastAsia="en-US" w:bidi="ar-SA"/>
        </w:rPr>
        <w:t xml:space="preserve"> Ook ben ik met partijen in gesprek over wat er nodig is om tot ondertekening van de kwaliteitsstandaard te komen. De benodigde </w:t>
      </w:r>
      <w:proofErr w:type="spellStart"/>
      <w:r w:rsidRPr="0053735B">
        <w:rPr>
          <w:rFonts w:eastAsia="Calibri" w:cs="Times New Roman"/>
          <w:kern w:val="2"/>
          <w:szCs w:val="18"/>
          <w:lang w:eastAsia="en-US" w:bidi="ar-SA"/>
        </w:rPr>
        <w:t>NEN-norm</w:t>
      </w:r>
      <w:proofErr w:type="spellEnd"/>
      <w:r w:rsidRPr="0053735B">
        <w:rPr>
          <w:rFonts w:eastAsia="Calibri" w:cs="Times New Roman"/>
          <w:kern w:val="2"/>
          <w:szCs w:val="18"/>
          <w:lang w:eastAsia="en-US" w:bidi="ar-SA"/>
        </w:rPr>
        <w:t xml:space="preserve"> </w:t>
      </w:r>
      <w:proofErr w:type="spellStart"/>
      <w:r w:rsidRPr="0053735B">
        <w:rPr>
          <w:rFonts w:eastAsia="Calibri" w:cs="Times New Roman"/>
          <w:kern w:val="2"/>
          <w:szCs w:val="18"/>
          <w:lang w:eastAsia="en-US" w:bidi="ar-SA"/>
        </w:rPr>
        <w:t>eOverdracht</w:t>
      </w:r>
      <w:proofErr w:type="spellEnd"/>
      <w:r w:rsidRPr="0053735B">
        <w:rPr>
          <w:rFonts w:eastAsia="Calibri" w:cs="Times New Roman"/>
          <w:kern w:val="2"/>
          <w:szCs w:val="18"/>
          <w:lang w:eastAsia="en-US" w:bidi="ar-SA"/>
        </w:rPr>
        <w:t xml:space="preserve"> (de NEN7545) is klaar en kan gepubliceerd worden.</w:t>
      </w:r>
    </w:p>
    <w:p w:rsidRPr="0053735B" w:rsidR="0053735B" w:rsidP="0053735B" w:rsidRDefault="0053735B" w14:paraId="42416980"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627930EF" w14:textId="77777777">
      <w:pPr>
        <w:widowControl/>
        <w:suppressAutoHyphens w:val="0"/>
        <w:autoSpaceDN/>
        <w:textAlignment w:val="auto"/>
        <w:rPr>
          <w:rFonts w:eastAsia="Calibri" w:cs="Times New Roman"/>
          <w:b/>
          <w:bCs/>
          <w:kern w:val="2"/>
          <w:szCs w:val="22"/>
          <w:lang w:eastAsia="en-US" w:bidi="ar-SA"/>
        </w:rPr>
      </w:pPr>
      <w:r w:rsidRPr="0053735B">
        <w:rPr>
          <w:rFonts w:eastAsia="Calibri" w:cs="Times New Roman"/>
          <w:b/>
          <w:bCs/>
          <w:kern w:val="2"/>
          <w:szCs w:val="22"/>
          <w:lang w:eastAsia="en-US" w:bidi="ar-SA"/>
        </w:rPr>
        <w:t xml:space="preserve">Acute Zorg </w:t>
      </w:r>
    </w:p>
    <w:p w:rsidRPr="00501041" w:rsidR="00BA7643" w:rsidP="00501041" w:rsidRDefault="00000000" w14:paraId="5E572E11"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Voor het verlenen van acute zorg moeten relevante gegevens uitgewisseld kunnen worden tussen huisartsen, huisartsenposten, ambulance, meldkamer en de spoedeisende hulp van het ziekenhuis. Het uitwisselen van die gegevens gebeurt volgens de Richtlijn Gegevensuitwisseling Acute Zorg (2022). De implementatie van die richtlijn wordt gestimuleerd via het programma Met Spoed Beschikbaar (MSB 2.0). Dit programma wordt gefinancierd vanuit </w:t>
      </w:r>
      <w:r w:rsidR="00557C96">
        <w:rPr>
          <w:rFonts w:eastAsia="Calibri" w:cs="Times New Roman"/>
          <w:kern w:val="2"/>
          <w:szCs w:val="18"/>
          <w:lang w:eastAsia="en-US" w:bidi="ar-SA"/>
        </w:rPr>
        <w:t xml:space="preserve">het </w:t>
      </w:r>
      <w:r w:rsidRPr="0053735B">
        <w:rPr>
          <w:rFonts w:eastAsia="Calibri" w:cs="Times New Roman"/>
          <w:kern w:val="2"/>
          <w:szCs w:val="18"/>
          <w:lang w:eastAsia="en-US" w:bidi="ar-SA"/>
        </w:rPr>
        <w:t xml:space="preserve">ministerie </w:t>
      </w:r>
      <w:r w:rsidR="00557C96">
        <w:rPr>
          <w:rFonts w:eastAsia="Calibri" w:cs="Times New Roman"/>
          <w:kern w:val="2"/>
          <w:szCs w:val="18"/>
          <w:lang w:eastAsia="en-US" w:bidi="ar-SA"/>
        </w:rPr>
        <w:t xml:space="preserve">van VWS </w:t>
      </w:r>
      <w:r w:rsidRPr="0053735B">
        <w:rPr>
          <w:rFonts w:eastAsia="Calibri" w:cs="Times New Roman"/>
          <w:kern w:val="2"/>
          <w:szCs w:val="18"/>
          <w:lang w:eastAsia="en-US" w:bidi="ar-SA"/>
        </w:rPr>
        <w:t>en Zorgverzekeraars Nederland</w:t>
      </w:r>
      <w:r w:rsidR="00557C96">
        <w:rPr>
          <w:rFonts w:eastAsia="Calibri" w:cs="Times New Roman"/>
          <w:kern w:val="2"/>
          <w:szCs w:val="18"/>
          <w:lang w:eastAsia="en-US" w:bidi="ar-SA"/>
        </w:rPr>
        <w:t xml:space="preserve"> (ZN)</w:t>
      </w:r>
      <w:r w:rsidRPr="0053735B">
        <w:rPr>
          <w:rFonts w:eastAsia="Calibri" w:cs="Times New Roman"/>
          <w:kern w:val="2"/>
          <w:szCs w:val="18"/>
          <w:lang w:eastAsia="en-US" w:bidi="ar-SA"/>
        </w:rPr>
        <w:t>. De deelnemers bestaan uit vertegenwoordigers van de hele spoedzorgketen. In het programma kijken we samen hoe we praktijk en techniek zo goed mogelijk op elkaar laten aansluiten. Het doel is dat zorgverleners in de acute zorgketen straks in één oogopslag relevante medische gegevens en informatie over de acute situatie van de patiënt kunnen inzien en uitwisselen. Hiermee maken we de acute zorg veiliger, sneller en beter.</w:t>
      </w:r>
      <w:bookmarkEnd w:id="6"/>
      <w:r>
        <w:rPr>
          <w:rFonts w:eastAsia="Calibri" w:cs="Times New Roman"/>
          <w:b/>
          <w:bCs/>
          <w:color w:val="215E99"/>
          <w:kern w:val="2"/>
          <w:sz w:val="22"/>
          <w:szCs w:val="22"/>
          <w:lang w:eastAsia="en-US" w:bidi="ar-SA"/>
        </w:rPr>
        <w:br w:type="page"/>
      </w:r>
    </w:p>
    <w:p w:rsidRPr="0052154B" w:rsidR="0053735B" w:rsidP="0053735B" w:rsidRDefault="00000000" w14:paraId="518F3BEF" w14:textId="77777777">
      <w:pPr>
        <w:widowControl/>
        <w:suppressAutoHyphens w:val="0"/>
        <w:autoSpaceDN/>
        <w:spacing w:before="120" w:after="120"/>
        <w:ind w:right="-256"/>
        <w:textAlignment w:val="auto"/>
        <w:rPr>
          <w:rFonts w:eastAsia="Calibri" w:cs="Times New Roman"/>
          <w:b/>
          <w:bCs/>
          <w:color w:val="000000" w:themeColor="text1"/>
          <w:kern w:val="2"/>
          <w:sz w:val="20"/>
          <w:szCs w:val="20"/>
          <w:lang w:eastAsia="en-US" w:bidi="ar-SA"/>
        </w:rPr>
      </w:pPr>
      <w:r w:rsidRPr="0052154B">
        <w:rPr>
          <w:rFonts w:eastAsia="Calibri" w:cs="Times New Roman"/>
          <w:b/>
          <w:bCs/>
          <w:color w:val="000000" w:themeColor="text1"/>
          <w:kern w:val="2"/>
          <w:sz w:val="20"/>
          <w:szCs w:val="20"/>
          <w:lang w:eastAsia="en-US" w:bidi="ar-SA"/>
        </w:rPr>
        <w:lastRenderedPageBreak/>
        <w:t>Europese wetgeving over Artificiële intelligentie</w:t>
      </w:r>
      <w:r w:rsidRPr="0052154B" w:rsidR="00557C96">
        <w:rPr>
          <w:rFonts w:eastAsia="Calibri" w:cs="Times New Roman"/>
          <w:b/>
          <w:bCs/>
          <w:color w:val="000000" w:themeColor="text1"/>
          <w:kern w:val="2"/>
          <w:sz w:val="20"/>
          <w:szCs w:val="20"/>
          <w:lang w:eastAsia="en-US" w:bidi="ar-SA"/>
        </w:rPr>
        <w:t xml:space="preserve"> (AI)</w:t>
      </w:r>
    </w:p>
    <w:p w:rsidRPr="0053735B" w:rsidR="0053735B" w:rsidP="0053735B" w:rsidRDefault="00000000" w14:paraId="7EFB2007"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Op 1 augustus 2024 is de Europese AI-verordening in werking getreden en onderdelen van deze verordening worden gefaseerd van toepassing.</w:t>
      </w:r>
      <w:r w:rsidRPr="0053735B">
        <w:rPr>
          <w:rFonts w:ascii="Segoe UI" w:hAnsi="Segoe UI" w:eastAsia="Times New Roman" w:cs="Segoe UI"/>
          <w:kern w:val="0"/>
          <w:szCs w:val="18"/>
          <w:lang w:eastAsia="nl-NL" w:bidi="ar-SA"/>
        </w:rPr>
        <w:t xml:space="preserve"> </w:t>
      </w:r>
      <w:r w:rsidRPr="0053735B">
        <w:rPr>
          <w:rFonts w:eastAsia="Calibri" w:cs="Times New Roman"/>
          <w:kern w:val="2"/>
          <w:szCs w:val="18"/>
          <w:lang w:eastAsia="en-US" w:bidi="ar-SA"/>
        </w:rPr>
        <w:t xml:space="preserve">De AI-verordening bevat regels en maatregelen die gelden voor alle sectoren waar met AI wordt gewerkt, waaronder ook de zorg. </w:t>
      </w:r>
    </w:p>
    <w:p w:rsidRPr="0053735B" w:rsidR="0053735B" w:rsidP="0053735B" w:rsidRDefault="0053735B" w14:paraId="0308B571" w14:textId="77777777">
      <w:pPr>
        <w:widowControl/>
        <w:suppressAutoHyphens w:val="0"/>
        <w:autoSpaceDN/>
        <w:textAlignment w:val="auto"/>
        <w:rPr>
          <w:rFonts w:eastAsia="Calibri" w:cs="Times New Roman"/>
          <w:kern w:val="2"/>
          <w:szCs w:val="18"/>
          <w:lang w:eastAsia="en-US" w:bidi="ar-SA"/>
        </w:rPr>
      </w:pPr>
    </w:p>
    <w:p w:rsidRPr="00BA7643" w:rsidR="0053735B" w:rsidP="00BA7643" w:rsidRDefault="00000000" w14:paraId="00255E23"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De AI-verordening wordt stapsgewijs ingevoerd, stelt eisen aan de ontwikkeling en het gebruik van AI-systemen en kent een risico gebaseerde benadering, waarbij naarmate het risico toeneemt</w:t>
      </w:r>
      <w:r w:rsidR="00557C96">
        <w:rPr>
          <w:rFonts w:eastAsia="Calibri" w:cs="Times New Roman"/>
          <w:kern w:val="2"/>
          <w:szCs w:val="18"/>
          <w:lang w:eastAsia="en-US" w:bidi="ar-SA"/>
        </w:rPr>
        <w:t xml:space="preserve">, </w:t>
      </w:r>
      <w:r w:rsidRPr="0053735B">
        <w:rPr>
          <w:rFonts w:eastAsia="Calibri" w:cs="Times New Roman"/>
          <w:kern w:val="2"/>
          <w:szCs w:val="18"/>
          <w:lang w:eastAsia="en-US" w:bidi="ar-SA"/>
        </w:rPr>
        <w:t>het aantal verplichtingen ook toeneemt. In de zorgsector zijn de verplichtingen vooral gericht op medische hulpmiddelen die gereguleerd zijn door middel van de MDR en de IVDR</w:t>
      </w:r>
      <w:r>
        <w:rPr>
          <w:rStyle w:val="Voetnootmarkering"/>
          <w:rFonts w:eastAsia="Calibri" w:cs="Times New Roman"/>
          <w:kern w:val="2"/>
          <w:szCs w:val="18"/>
          <w:lang w:eastAsia="en-US" w:bidi="ar-SA"/>
        </w:rPr>
        <w:footnoteReference w:id="30"/>
      </w:r>
      <w:r w:rsidRPr="0053735B">
        <w:rPr>
          <w:rFonts w:eastAsia="Calibri" w:cs="Times New Roman"/>
          <w:kern w:val="2"/>
          <w:szCs w:val="18"/>
          <w:lang w:eastAsia="en-US" w:bidi="ar-SA"/>
        </w:rPr>
        <w:t>.</w:t>
      </w:r>
    </w:p>
    <w:p w:rsidRPr="0053735B" w:rsidR="0053735B" w:rsidP="0053735B" w:rsidRDefault="0053735B" w14:paraId="34990D08" w14:textId="77777777">
      <w:pPr>
        <w:widowControl/>
        <w:suppressAutoHyphens w:val="0"/>
        <w:spacing w:line="240" w:lineRule="auto"/>
        <w:rPr>
          <w:rFonts w:eastAsia="Calibri" w:cs="Times New Roman"/>
          <w:b/>
          <w:bCs/>
          <w:kern w:val="2"/>
          <w:sz w:val="17"/>
          <w:szCs w:val="17"/>
          <w:lang w:eastAsia="en-US" w:bidi="ar-SA"/>
        </w:rPr>
      </w:pPr>
    </w:p>
    <w:p w:rsidRPr="0052154B" w:rsidR="0053735B" w:rsidP="0053735B" w:rsidRDefault="00000000" w14:paraId="6E95ABBD" w14:textId="77777777">
      <w:pPr>
        <w:widowControl/>
        <w:suppressAutoHyphens w:val="0"/>
        <w:spacing w:line="240" w:lineRule="auto"/>
        <w:rPr>
          <w:rFonts w:eastAsia="Calibri" w:cs="Times New Roman"/>
          <w:b/>
          <w:bCs/>
          <w:kern w:val="2"/>
          <w:szCs w:val="18"/>
          <w:lang w:eastAsia="en-US" w:bidi="ar-SA"/>
        </w:rPr>
      </w:pPr>
      <w:r w:rsidRPr="0052154B">
        <w:rPr>
          <w:rFonts w:eastAsia="Calibri" w:cs="Times New Roman"/>
          <w:b/>
          <w:bCs/>
          <w:kern w:val="2"/>
          <w:szCs w:val="18"/>
          <w:lang w:eastAsia="en-US" w:bidi="ar-SA"/>
        </w:rPr>
        <w:t>Stand van zaken AI-verordening</w:t>
      </w:r>
    </w:p>
    <w:p w:rsidRPr="0053735B" w:rsidR="0053735B" w:rsidP="0053735B" w:rsidRDefault="00000000" w14:paraId="7EEA584F" w14:textId="77777777">
      <w:pPr>
        <w:widowControl/>
        <w:suppressAutoHyphens w:val="0"/>
        <w:autoSpaceDN/>
        <w:contextualSpacing/>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Hieronder informeer ik u over de huidige stand van zaken rondom de AI-verordening. </w:t>
      </w:r>
      <w:r w:rsidRPr="0053735B">
        <w:rPr>
          <w:rFonts w:eastAsia="Calibri" w:cs="Times New Roman"/>
          <w:kern w:val="2"/>
          <w:szCs w:val="18"/>
          <w:lang w:eastAsia="en-US" w:bidi="ar-SA"/>
        </w:rPr>
        <w:br/>
      </w:r>
    </w:p>
    <w:p w:rsidRPr="0053735B" w:rsidR="0053735B" w:rsidP="0053735B" w:rsidRDefault="00000000" w14:paraId="7F4AC934" w14:textId="77777777">
      <w:pPr>
        <w:widowControl/>
        <w:suppressAutoHyphens w:val="0"/>
        <w:autoSpaceDN/>
        <w:textAlignment w:val="auto"/>
        <w:rPr>
          <w:rFonts w:eastAsia="Calibri" w:cs="Times New Roman"/>
          <w:i/>
          <w:iCs/>
          <w:kern w:val="2"/>
          <w:szCs w:val="18"/>
          <w:lang w:eastAsia="en-US" w:bidi="ar-SA"/>
        </w:rPr>
      </w:pPr>
      <w:r w:rsidRPr="0053735B">
        <w:rPr>
          <w:rFonts w:eastAsia="Calibri" w:cs="Times New Roman"/>
          <w:i/>
          <w:iCs/>
          <w:kern w:val="2"/>
          <w:szCs w:val="18"/>
          <w:lang w:eastAsia="en-US" w:bidi="ar-SA"/>
        </w:rPr>
        <w:t xml:space="preserve">Uitvoering </w:t>
      </w:r>
    </w:p>
    <w:p w:rsidRPr="0053735B" w:rsidR="0053735B" w:rsidP="0053735B" w:rsidRDefault="00000000" w14:paraId="7315CF7E" w14:textId="77777777">
      <w:pPr>
        <w:widowControl/>
        <w:suppressAutoHyphens w:val="0"/>
        <w:autoSpaceDN/>
        <w:contextualSpacing/>
        <w:textAlignment w:val="auto"/>
        <w:rPr>
          <w:rFonts w:eastAsia="Calibri" w:cs="Times New Roman"/>
          <w:kern w:val="2"/>
          <w:szCs w:val="18"/>
          <w:lang w:eastAsia="en-US" w:bidi="ar-SA"/>
        </w:rPr>
      </w:pPr>
      <w:r w:rsidRPr="0053735B">
        <w:rPr>
          <w:rFonts w:eastAsia="Calibri" w:cs="Times New Roman"/>
          <w:kern w:val="2"/>
          <w:szCs w:val="18"/>
          <w:lang w:eastAsia="en-US" w:bidi="ar-SA"/>
        </w:rPr>
        <w:t>Ik wil zorgen voor een doeltreffende uitvoering van de AI-verordening. Dit betekent risico</w:t>
      </w:r>
      <w:r w:rsidR="00557C96">
        <w:rPr>
          <w:rFonts w:eastAsia="Calibri" w:cs="Times New Roman"/>
          <w:kern w:val="2"/>
          <w:szCs w:val="18"/>
          <w:lang w:eastAsia="en-US" w:bidi="ar-SA"/>
        </w:rPr>
        <w:t>’</w:t>
      </w:r>
      <w:r w:rsidRPr="0053735B">
        <w:rPr>
          <w:rFonts w:eastAsia="Calibri" w:cs="Times New Roman"/>
          <w:kern w:val="2"/>
          <w:szCs w:val="18"/>
          <w:lang w:eastAsia="en-US" w:bidi="ar-SA"/>
        </w:rPr>
        <w:t>s beheersen</w:t>
      </w:r>
      <w:r w:rsidR="00557C96">
        <w:rPr>
          <w:rFonts w:eastAsia="Calibri" w:cs="Times New Roman"/>
          <w:kern w:val="2"/>
          <w:szCs w:val="18"/>
          <w:lang w:eastAsia="en-US" w:bidi="ar-SA"/>
        </w:rPr>
        <w:t xml:space="preserve"> </w:t>
      </w:r>
      <w:r w:rsidRPr="0053735B">
        <w:rPr>
          <w:rFonts w:eastAsia="Calibri" w:cs="Times New Roman"/>
          <w:kern w:val="2"/>
          <w:szCs w:val="18"/>
          <w:lang w:eastAsia="en-US" w:bidi="ar-SA"/>
        </w:rPr>
        <w:t xml:space="preserve">waar nodig en tegelijk ruimte houden voor nuttige en verantwoorde innovatie. </w:t>
      </w:r>
      <w:r w:rsidR="00557C96">
        <w:rPr>
          <w:rFonts w:eastAsia="Calibri" w:cs="Times New Roman"/>
          <w:kern w:val="2"/>
          <w:szCs w:val="18"/>
          <w:lang w:eastAsia="en-US" w:bidi="ar-SA"/>
        </w:rPr>
        <w:t>Het</w:t>
      </w:r>
      <w:r w:rsidRPr="0053735B">
        <w:rPr>
          <w:rFonts w:eastAsia="Calibri" w:cs="Times New Roman"/>
          <w:kern w:val="2"/>
          <w:szCs w:val="18"/>
          <w:lang w:eastAsia="en-US" w:bidi="ar-SA"/>
        </w:rPr>
        <w:t xml:space="preserve"> ministerie</w:t>
      </w:r>
      <w:r w:rsidR="00557C96">
        <w:rPr>
          <w:rFonts w:eastAsia="Calibri" w:cs="Times New Roman"/>
          <w:kern w:val="2"/>
          <w:szCs w:val="18"/>
          <w:lang w:eastAsia="en-US" w:bidi="ar-SA"/>
        </w:rPr>
        <w:t xml:space="preserve"> van VWS</w:t>
      </w:r>
      <w:r w:rsidRPr="0053735B">
        <w:rPr>
          <w:rFonts w:eastAsia="Calibri" w:cs="Times New Roman"/>
          <w:kern w:val="2"/>
          <w:szCs w:val="18"/>
          <w:lang w:eastAsia="en-US" w:bidi="ar-SA"/>
        </w:rPr>
        <w:t xml:space="preserve"> draagt samen met andere ministeries bij aan de Uitvoeringswet AI-verordening</w:t>
      </w:r>
      <w:bookmarkStart w:name="_Hlk215845058" w:id="8"/>
      <w:r w:rsidR="00557C96">
        <w:rPr>
          <w:rFonts w:eastAsia="Calibri" w:cs="Times New Roman"/>
          <w:kern w:val="2"/>
          <w:szCs w:val="18"/>
          <w:lang w:eastAsia="en-US" w:bidi="ar-SA"/>
        </w:rPr>
        <w:t xml:space="preserve">, </w:t>
      </w:r>
      <w:r w:rsidRPr="0053735B">
        <w:rPr>
          <w:rFonts w:eastAsia="Calibri" w:cs="Times New Roman"/>
          <w:kern w:val="2"/>
          <w:szCs w:val="18"/>
          <w:lang w:eastAsia="en-US" w:bidi="ar-SA"/>
        </w:rPr>
        <w:t>die door het ministerie van EZ gecoördineerd wordt.</w:t>
      </w:r>
      <w:bookmarkEnd w:id="8"/>
    </w:p>
    <w:p w:rsidRPr="0053735B" w:rsidR="0053735B" w:rsidP="0053735B" w:rsidRDefault="0053735B" w14:paraId="26C5FB81" w14:textId="77777777">
      <w:pPr>
        <w:widowControl/>
        <w:suppressAutoHyphens w:val="0"/>
        <w:autoSpaceDN/>
        <w:contextualSpacing/>
        <w:textAlignment w:val="auto"/>
        <w:rPr>
          <w:rFonts w:eastAsia="Calibri" w:cs="Times New Roman"/>
          <w:kern w:val="2"/>
          <w:szCs w:val="18"/>
          <w:lang w:eastAsia="en-US" w:bidi="ar-SA"/>
        </w:rPr>
      </w:pPr>
    </w:p>
    <w:p w:rsidRPr="0053735B" w:rsidR="0053735B" w:rsidP="0053735B" w:rsidRDefault="00000000" w14:paraId="144E388A" w14:textId="77777777">
      <w:pPr>
        <w:widowControl/>
        <w:suppressAutoHyphens w:val="0"/>
        <w:autoSpaceDN/>
        <w:contextualSpacing/>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Het is van belang dat er voldoende praktische ondersteuning is voor organisaties om te voldoen aan de AI-verordening. Daarom wordt op Europees niveau gewerkt aan normen die de technische en organisatorische maatregelen omvatten waarmee organisaties kunnen voldoen aan de AI-verordening. Ik heb de NEN opdracht gegeven om de participatie vanuit Nederland voor deze Europese normalisatie te ondersteunen en bewustwording te creëren. De AI-verordening is gericht op het vergroten van verantwoorde ontwikkeling en gebruik van AI en AI-geletterdheid. Ter ondersteuning van het zorgveld is het stimuleren van AI-geletterdheid ook onderdeel van het programma </w:t>
      </w:r>
      <w:r w:rsidRPr="0053735B">
        <w:rPr>
          <w:rFonts w:eastAsia="Calibri" w:cs="Times New Roman"/>
          <w:i/>
          <w:iCs/>
          <w:kern w:val="2"/>
          <w:szCs w:val="18"/>
          <w:lang w:eastAsia="en-US" w:bidi="ar-SA"/>
        </w:rPr>
        <w:t>Realisatie AI in de zorg,</w:t>
      </w:r>
      <w:r w:rsidRPr="0053735B">
        <w:rPr>
          <w:rFonts w:eastAsia="Calibri" w:cs="Times New Roman"/>
          <w:kern w:val="2"/>
          <w:szCs w:val="18"/>
          <w:lang w:eastAsia="en-US" w:bidi="ar-SA"/>
        </w:rPr>
        <w:t xml:space="preserve"> zoals aangekondigd in de brief aan uw Kamer van afgelopen oktober.</w:t>
      </w:r>
      <w:r>
        <w:rPr>
          <w:rFonts w:eastAsia="Calibri" w:cs="Times New Roman"/>
          <w:kern w:val="2"/>
          <w:szCs w:val="18"/>
          <w:vertAlign w:val="superscript"/>
          <w:lang w:eastAsia="en-US" w:bidi="ar-SA"/>
        </w:rPr>
        <w:footnoteReference w:id="31"/>
      </w:r>
    </w:p>
    <w:p w:rsidRPr="0053735B" w:rsidR="0053735B" w:rsidP="0053735B" w:rsidRDefault="0053735B" w14:paraId="17DBD436" w14:textId="77777777">
      <w:pPr>
        <w:widowControl/>
        <w:suppressAutoHyphens w:val="0"/>
        <w:autoSpaceDN/>
        <w:contextualSpacing/>
        <w:textAlignment w:val="auto"/>
        <w:rPr>
          <w:rFonts w:eastAsia="Calibri" w:cs="Times New Roman"/>
          <w:kern w:val="2"/>
          <w:szCs w:val="18"/>
          <w:lang w:eastAsia="en-US" w:bidi="ar-SA"/>
        </w:rPr>
      </w:pPr>
    </w:p>
    <w:p w:rsidRPr="0053735B" w:rsidR="0053735B" w:rsidP="0053735B" w:rsidRDefault="00000000" w14:paraId="6768D96E" w14:textId="77777777">
      <w:pPr>
        <w:widowControl/>
        <w:suppressAutoHyphens w:val="0"/>
        <w:autoSpaceDN/>
        <w:textAlignment w:val="auto"/>
        <w:rPr>
          <w:rFonts w:eastAsia="Calibri" w:cs="Times New Roman"/>
          <w:i/>
          <w:iCs/>
          <w:kern w:val="2"/>
          <w:szCs w:val="18"/>
          <w:lang w:eastAsia="en-US" w:bidi="ar-SA"/>
        </w:rPr>
      </w:pPr>
      <w:r w:rsidRPr="0053735B">
        <w:rPr>
          <w:rFonts w:eastAsia="Calibri" w:cs="Times New Roman"/>
          <w:i/>
          <w:iCs/>
          <w:kern w:val="2"/>
          <w:szCs w:val="18"/>
          <w:lang w:eastAsia="en-US" w:bidi="ar-SA"/>
        </w:rPr>
        <w:t xml:space="preserve">Tijdslijnen en </w:t>
      </w:r>
      <w:r w:rsidR="00557C96">
        <w:rPr>
          <w:rFonts w:eastAsia="Calibri" w:cs="Times New Roman"/>
          <w:i/>
          <w:iCs/>
          <w:kern w:val="2"/>
          <w:szCs w:val="18"/>
          <w:lang w:eastAsia="en-US" w:bidi="ar-SA"/>
        </w:rPr>
        <w:t>f</w:t>
      </w:r>
      <w:r w:rsidRPr="0053735B">
        <w:rPr>
          <w:rFonts w:eastAsia="Calibri" w:cs="Times New Roman"/>
          <w:i/>
          <w:iCs/>
          <w:kern w:val="2"/>
          <w:szCs w:val="18"/>
          <w:lang w:eastAsia="en-US" w:bidi="ar-SA"/>
        </w:rPr>
        <w:t xml:space="preserve">asering </w:t>
      </w:r>
    </w:p>
    <w:p w:rsidRPr="0053735B" w:rsidR="0053735B" w:rsidP="0053735B" w:rsidRDefault="00000000" w14:paraId="3C6A4B8B" w14:textId="77777777">
      <w:pPr>
        <w:widowControl/>
        <w:suppressAutoHyphens w:val="0"/>
        <w:autoSpaceDN/>
        <w:contextualSpacing/>
        <w:textAlignment w:val="auto"/>
        <w:rPr>
          <w:rFonts w:eastAsia="Calibri" w:cs="Times New Roman"/>
          <w:kern w:val="2"/>
          <w:szCs w:val="18"/>
          <w:lang w:eastAsia="en-US" w:bidi="ar-SA"/>
        </w:rPr>
      </w:pPr>
      <w:r w:rsidRPr="0053735B">
        <w:rPr>
          <w:rFonts w:eastAsia="Calibri" w:cs="Times New Roman"/>
          <w:kern w:val="2"/>
          <w:szCs w:val="18"/>
          <w:lang w:eastAsia="en-US" w:bidi="ar-SA"/>
        </w:rPr>
        <w:t>De AI-verordening wordt gefaseerd van toepassing.</w:t>
      </w:r>
      <w:r>
        <w:rPr>
          <w:rFonts w:eastAsia="Calibri" w:cs="Times New Roman"/>
          <w:kern w:val="2"/>
          <w:szCs w:val="18"/>
          <w:vertAlign w:val="superscript"/>
          <w:lang w:eastAsia="en-US" w:bidi="ar-SA"/>
        </w:rPr>
        <w:footnoteReference w:id="32"/>
      </w:r>
      <w:r w:rsidRPr="0053735B">
        <w:rPr>
          <w:rFonts w:eastAsia="Calibri" w:cs="Times New Roman"/>
          <w:kern w:val="2"/>
          <w:szCs w:val="18"/>
          <w:lang w:eastAsia="en-US" w:bidi="ar-SA"/>
        </w:rPr>
        <w:t xml:space="preserve"> In de verordening is opgenomen dat 2 augustus 2027 alle hoofdstukken van toepassingen zijn. Op dat moment zijn ook de regels voor medische hulpmiddelen van toepassing, wat relevant is voor de zorgsector.</w:t>
      </w:r>
    </w:p>
    <w:p w:rsidRPr="0053735B" w:rsidR="0053735B" w:rsidP="0053735B" w:rsidRDefault="0053735B" w14:paraId="54E0F3A1" w14:textId="77777777">
      <w:pPr>
        <w:widowControl/>
        <w:suppressAutoHyphens w:val="0"/>
        <w:autoSpaceDN/>
        <w:contextualSpacing/>
        <w:textAlignment w:val="auto"/>
        <w:rPr>
          <w:rFonts w:eastAsia="Calibri" w:cs="Times New Roman"/>
          <w:kern w:val="2"/>
          <w:szCs w:val="18"/>
          <w:lang w:eastAsia="en-US" w:bidi="ar-SA"/>
        </w:rPr>
      </w:pPr>
    </w:p>
    <w:p w:rsidRPr="0053735B" w:rsidR="0053735B" w:rsidP="0053735B" w:rsidRDefault="00000000" w14:paraId="54EF430D" w14:textId="77777777">
      <w:pPr>
        <w:widowControl/>
        <w:suppressAutoHyphens w:val="0"/>
        <w:autoSpaceDN/>
        <w:contextualSpacing/>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Op 19 november jl. heeft de Europese Commissie de Digital Omnibus AI gepubliceerd. Eén van de voorstellen is om de tijdlijn rondom het van toepassing zijn van de regels over AI-systemen voor onder andere medische hulpmiddelen uit te stellen. Afhankelijk van het besluitvormingstraject in Europa zal de datum van 2 </w:t>
      </w:r>
      <w:r w:rsidRPr="0053735B">
        <w:rPr>
          <w:rFonts w:eastAsia="Calibri" w:cs="Times New Roman"/>
          <w:kern w:val="2"/>
          <w:szCs w:val="18"/>
          <w:lang w:eastAsia="en-US" w:bidi="ar-SA"/>
        </w:rPr>
        <w:lastRenderedPageBreak/>
        <w:t>augustus 2027 dus mogelijk wijzigen. Uw Kamer is over deze voorstellen geïnformeerd in het BNC-fiche van</w:t>
      </w:r>
      <w:r w:rsidR="006E0E1E">
        <w:rPr>
          <w:rFonts w:eastAsia="Calibri" w:cs="Times New Roman"/>
          <w:kern w:val="2"/>
          <w:szCs w:val="18"/>
          <w:lang w:eastAsia="en-US" w:bidi="ar-SA"/>
        </w:rPr>
        <w:t xml:space="preserve"> 12 december jl.</w:t>
      </w:r>
      <w:r>
        <w:rPr>
          <w:rFonts w:eastAsia="Calibri" w:cs="Times New Roman"/>
          <w:kern w:val="2"/>
          <w:szCs w:val="18"/>
          <w:vertAlign w:val="superscript"/>
          <w:lang w:eastAsia="en-US" w:bidi="ar-SA"/>
        </w:rPr>
        <w:footnoteReference w:id="33"/>
      </w:r>
    </w:p>
    <w:p w:rsidRPr="0053735B" w:rsidR="0053735B" w:rsidP="0053735B" w:rsidRDefault="0053735B" w14:paraId="79EC2236" w14:textId="77777777">
      <w:pPr>
        <w:widowControl/>
        <w:suppressAutoHyphens w:val="0"/>
        <w:autoSpaceDN/>
        <w:contextualSpacing/>
        <w:textAlignment w:val="auto"/>
        <w:rPr>
          <w:rFonts w:eastAsia="Calibri" w:cs="Times New Roman"/>
          <w:kern w:val="2"/>
          <w:szCs w:val="18"/>
          <w:lang w:eastAsia="en-US" w:bidi="ar-SA"/>
        </w:rPr>
      </w:pPr>
    </w:p>
    <w:p w:rsidRPr="0053735B" w:rsidR="0053735B" w:rsidP="0053735B" w:rsidRDefault="00000000" w14:paraId="72E95F4F" w14:textId="77777777">
      <w:pPr>
        <w:widowControl/>
        <w:suppressAutoHyphens w:val="0"/>
        <w:autoSpaceDN/>
        <w:contextualSpacing/>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Een aantal bepalingen uit de AI-verordening behoeven nog nationale uitvoering. Zo verplicht de AI-verordening lidstaten om verschillende bevoegde instanties aan te wijzen, zoals de toezichthouders. Ook wordt momenteel de inrichting van het nationale toezicht op en de handhaving van de AI-verordening uitgewerkt en wordt de verplichte </w:t>
      </w:r>
      <w:proofErr w:type="spellStart"/>
      <w:r w:rsidRPr="0053735B">
        <w:rPr>
          <w:rFonts w:eastAsia="Calibri" w:cs="Times New Roman"/>
          <w:i/>
          <w:iCs/>
          <w:kern w:val="2"/>
          <w:szCs w:val="18"/>
          <w:lang w:eastAsia="en-US" w:bidi="ar-SA"/>
        </w:rPr>
        <w:t>regulatory</w:t>
      </w:r>
      <w:proofErr w:type="spellEnd"/>
      <w:r w:rsidRPr="0053735B">
        <w:rPr>
          <w:rFonts w:eastAsia="Calibri" w:cs="Times New Roman"/>
          <w:i/>
          <w:iCs/>
          <w:kern w:val="2"/>
          <w:szCs w:val="18"/>
          <w:lang w:eastAsia="en-US" w:bidi="ar-SA"/>
        </w:rPr>
        <w:t xml:space="preserve"> </w:t>
      </w:r>
      <w:proofErr w:type="spellStart"/>
      <w:r w:rsidRPr="0053735B">
        <w:rPr>
          <w:rFonts w:eastAsia="Calibri" w:cs="Times New Roman"/>
          <w:i/>
          <w:iCs/>
          <w:kern w:val="2"/>
          <w:szCs w:val="18"/>
          <w:lang w:eastAsia="en-US" w:bidi="ar-SA"/>
        </w:rPr>
        <w:t>sandbox</w:t>
      </w:r>
      <w:proofErr w:type="spellEnd"/>
      <w:r w:rsidRPr="0053735B">
        <w:rPr>
          <w:rFonts w:eastAsia="Calibri" w:cs="Times New Roman"/>
          <w:kern w:val="2"/>
          <w:szCs w:val="18"/>
          <w:lang w:eastAsia="en-US" w:bidi="ar-SA"/>
        </w:rPr>
        <w:t xml:space="preserve"> ingericht</w:t>
      </w:r>
      <w:r w:rsidRPr="0053735B">
        <w:rPr>
          <w:rFonts w:eastAsia="Calibri" w:cs="Times New Roman"/>
          <w:i/>
          <w:iCs/>
          <w:kern w:val="2"/>
          <w:szCs w:val="18"/>
          <w:lang w:eastAsia="en-US" w:bidi="ar-SA"/>
        </w:rPr>
        <w:t>.</w:t>
      </w:r>
      <w:r>
        <w:rPr>
          <w:rFonts w:eastAsia="Calibri" w:cs="Times New Roman"/>
          <w:kern w:val="2"/>
          <w:szCs w:val="18"/>
          <w:vertAlign w:val="superscript"/>
          <w:lang w:eastAsia="en-US" w:bidi="ar-SA"/>
        </w:rPr>
        <w:footnoteReference w:id="34"/>
      </w:r>
      <w:r w:rsidRPr="0053735B">
        <w:rPr>
          <w:rFonts w:eastAsia="Calibri" w:cs="Times New Roman"/>
          <w:kern w:val="2"/>
          <w:szCs w:val="18"/>
          <w:lang w:eastAsia="en-US" w:bidi="ar-SA"/>
        </w:rPr>
        <w:t xml:space="preserve"> </w:t>
      </w:r>
      <w:r w:rsidR="00557C96">
        <w:rPr>
          <w:rFonts w:eastAsia="Calibri" w:cs="Times New Roman"/>
          <w:kern w:val="2"/>
          <w:szCs w:val="18"/>
          <w:lang w:eastAsia="en-US" w:bidi="ar-SA"/>
        </w:rPr>
        <w:t>De bewindspersonen van de ministeries</w:t>
      </w:r>
      <w:r w:rsidRPr="0053735B">
        <w:rPr>
          <w:rFonts w:eastAsia="Calibri" w:cs="Times New Roman"/>
          <w:kern w:val="2"/>
          <w:szCs w:val="18"/>
          <w:lang w:eastAsia="en-US" w:bidi="ar-SA"/>
        </w:rPr>
        <w:t xml:space="preserve"> van EZ, BZK en J&amp;V zullen uw Kamer op een later moment informeren over de voortgang van de nationale uitvoering van de AI-verordening. </w:t>
      </w:r>
    </w:p>
    <w:p w:rsidRPr="0053735B" w:rsidR="0053735B" w:rsidP="0053735B" w:rsidRDefault="0053735B" w14:paraId="7DFA56E7" w14:textId="77777777">
      <w:pPr>
        <w:widowControl/>
        <w:suppressAutoHyphens w:val="0"/>
        <w:spacing w:line="240" w:lineRule="auto"/>
        <w:rPr>
          <w:rFonts w:eastAsia="Calibri" w:cs="Times New Roman"/>
          <w:i/>
          <w:iCs/>
          <w:kern w:val="2"/>
          <w:szCs w:val="18"/>
          <w:lang w:eastAsia="en-US" w:bidi="ar-SA"/>
        </w:rPr>
      </w:pPr>
    </w:p>
    <w:p w:rsidRPr="0053735B" w:rsidR="0053735B" w:rsidP="0053735B" w:rsidRDefault="00000000" w14:paraId="07E4C9D7" w14:textId="77777777">
      <w:pPr>
        <w:widowControl/>
        <w:suppressAutoHyphens w:val="0"/>
        <w:autoSpaceDN/>
        <w:textAlignment w:val="auto"/>
        <w:rPr>
          <w:rFonts w:eastAsia="Calibri" w:cs="Times New Roman"/>
          <w:i/>
          <w:iCs/>
          <w:kern w:val="2"/>
          <w:szCs w:val="18"/>
          <w:lang w:eastAsia="en-US" w:bidi="ar-SA"/>
        </w:rPr>
      </w:pPr>
      <w:r w:rsidRPr="0053735B">
        <w:rPr>
          <w:rFonts w:eastAsia="Calibri" w:cs="Times New Roman"/>
          <w:i/>
          <w:iCs/>
          <w:kern w:val="2"/>
          <w:szCs w:val="18"/>
          <w:lang w:eastAsia="en-US" w:bidi="ar-SA"/>
        </w:rPr>
        <w:t xml:space="preserve">Samenloop AI-verordening en MDR/IVDR </w:t>
      </w:r>
    </w:p>
    <w:p w:rsidR="00557C96" w:rsidP="0053735B" w:rsidRDefault="00000000" w14:paraId="6F200290" w14:textId="77777777">
      <w:pPr>
        <w:widowControl/>
        <w:suppressAutoHyphens w:val="0"/>
        <w:autoSpaceDN/>
        <w:textAlignment w:val="auto"/>
        <w:rPr>
          <w:rFonts w:eastAsia="Calibri" w:cs="Times New Roman"/>
          <w:kern w:val="2"/>
          <w:szCs w:val="18"/>
          <w:lang w:eastAsia="en-US" w:bidi="ar-SA"/>
        </w:rPr>
      </w:pPr>
      <w:r w:rsidRPr="0053735B">
        <w:rPr>
          <w:color w:val="000000"/>
          <w:kern w:val="0"/>
          <w:szCs w:val="18"/>
          <w:lang w:eastAsia="nl-NL" w:bidi="ar-SA"/>
        </w:rPr>
        <w:t>De AI-verordening stelt vanaf 2 augustus 2027 ook eisen aan AI die gebruikt wordt in medische hulpmiddelen en in-vitro diagnostica.</w:t>
      </w:r>
      <w:r w:rsidRPr="0053735B">
        <w:rPr>
          <w:rFonts w:eastAsia="Calibri" w:cs="Times New Roman"/>
          <w:kern w:val="2"/>
          <w:szCs w:val="18"/>
          <w:lang w:eastAsia="en-US" w:bidi="ar-SA"/>
        </w:rPr>
        <w:t xml:space="preserve"> De </w:t>
      </w:r>
      <w:proofErr w:type="spellStart"/>
      <w:r w:rsidRPr="0053735B">
        <w:rPr>
          <w:rFonts w:eastAsia="Calibri" w:cs="Times New Roman"/>
          <w:i/>
          <w:iCs/>
          <w:kern w:val="2"/>
          <w:szCs w:val="18"/>
          <w:lang w:eastAsia="en-US" w:bidi="ar-SA"/>
        </w:rPr>
        <w:t>Medical</w:t>
      </w:r>
      <w:proofErr w:type="spellEnd"/>
      <w:r w:rsidRPr="0053735B">
        <w:rPr>
          <w:rFonts w:eastAsia="Calibri" w:cs="Times New Roman"/>
          <w:i/>
          <w:iCs/>
          <w:kern w:val="2"/>
          <w:szCs w:val="18"/>
          <w:lang w:eastAsia="en-US" w:bidi="ar-SA"/>
        </w:rPr>
        <w:t xml:space="preserve"> Device </w:t>
      </w:r>
      <w:proofErr w:type="spellStart"/>
      <w:r w:rsidRPr="0053735B">
        <w:rPr>
          <w:rFonts w:eastAsia="Calibri" w:cs="Times New Roman"/>
          <w:i/>
          <w:iCs/>
          <w:kern w:val="2"/>
          <w:szCs w:val="18"/>
          <w:lang w:eastAsia="en-US" w:bidi="ar-SA"/>
        </w:rPr>
        <w:t>Regulation</w:t>
      </w:r>
      <w:proofErr w:type="spellEnd"/>
      <w:r w:rsidRPr="0053735B">
        <w:rPr>
          <w:rFonts w:eastAsia="Calibri" w:cs="Times New Roman"/>
          <w:kern w:val="2"/>
          <w:szCs w:val="18"/>
          <w:lang w:eastAsia="en-US" w:bidi="ar-SA"/>
        </w:rPr>
        <w:t xml:space="preserve"> (MDR) en de </w:t>
      </w:r>
      <w:r w:rsidRPr="0053735B">
        <w:rPr>
          <w:rFonts w:eastAsia="Calibri" w:cs="Times New Roman"/>
          <w:i/>
          <w:iCs/>
          <w:kern w:val="2"/>
          <w:szCs w:val="18"/>
          <w:lang w:eastAsia="en-US" w:bidi="ar-SA"/>
        </w:rPr>
        <w:t xml:space="preserve">In-Vitro </w:t>
      </w:r>
      <w:proofErr w:type="spellStart"/>
      <w:r w:rsidRPr="0053735B">
        <w:rPr>
          <w:rFonts w:eastAsia="Calibri" w:cs="Times New Roman"/>
          <w:i/>
          <w:iCs/>
          <w:kern w:val="2"/>
          <w:szCs w:val="18"/>
          <w:lang w:eastAsia="en-US" w:bidi="ar-SA"/>
        </w:rPr>
        <w:t>Diagnostics</w:t>
      </w:r>
      <w:proofErr w:type="spellEnd"/>
      <w:r w:rsidRPr="0053735B">
        <w:rPr>
          <w:rFonts w:eastAsia="Calibri" w:cs="Times New Roman"/>
          <w:i/>
          <w:iCs/>
          <w:kern w:val="2"/>
          <w:szCs w:val="18"/>
          <w:lang w:eastAsia="en-US" w:bidi="ar-SA"/>
        </w:rPr>
        <w:t xml:space="preserve"> </w:t>
      </w:r>
      <w:proofErr w:type="spellStart"/>
      <w:r w:rsidRPr="0053735B">
        <w:rPr>
          <w:rFonts w:eastAsia="Calibri" w:cs="Times New Roman"/>
          <w:i/>
          <w:iCs/>
          <w:kern w:val="2"/>
          <w:szCs w:val="18"/>
          <w:lang w:eastAsia="en-US" w:bidi="ar-SA"/>
        </w:rPr>
        <w:t>Regulation</w:t>
      </w:r>
      <w:proofErr w:type="spellEnd"/>
      <w:r w:rsidRPr="0053735B">
        <w:rPr>
          <w:rFonts w:eastAsia="Calibri" w:cs="Times New Roman"/>
          <w:kern w:val="2"/>
          <w:szCs w:val="18"/>
          <w:lang w:eastAsia="en-US" w:bidi="ar-SA"/>
        </w:rPr>
        <w:t xml:space="preserve"> (IVDR) stellen al hoge kwaliteits- en veiligheidseisen aan medische hulpmiddelen, zoals eisen ten aanzien van klinische evaluatie of productveiligheid. Tegelijkertijd stelt de AI-verordening </w:t>
      </w:r>
    </w:p>
    <w:p w:rsidRPr="0053735B" w:rsidR="0053735B" w:rsidP="0053735B" w:rsidRDefault="00000000" w14:paraId="3A0F36C3"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specifieke eisen rondom menselijk toezicht, datakwaliteit en transparantie voor hoog risico AI toepassingen. Dit betekent dat zowel de AI-verordening als de MDR of de IVDR van toepassing kunnen zijn en dat dus voldaan moet worden aan de eisen uit beide verordeningen. </w:t>
      </w:r>
      <w:r w:rsidRPr="001B357E" w:rsidR="001B357E">
        <w:rPr>
          <w:rFonts w:eastAsia="Calibri" w:cs="Times New Roman"/>
          <w:kern w:val="2"/>
          <w:szCs w:val="18"/>
          <w:lang w:eastAsia="en-US" w:bidi="ar-SA"/>
        </w:rPr>
        <w:t>Op 16 december jl. heeft de Europese Commissie amendementen gepubliceerd voor de MDR en de IVDR</w:t>
      </w:r>
      <w:r>
        <w:rPr>
          <w:rFonts w:eastAsia="Calibri" w:cs="Times New Roman"/>
          <w:kern w:val="2"/>
          <w:szCs w:val="18"/>
          <w:vertAlign w:val="superscript"/>
          <w:lang w:eastAsia="en-US" w:bidi="ar-SA"/>
        </w:rPr>
        <w:footnoteReference w:id="35"/>
      </w:r>
      <w:r w:rsidRPr="001B357E" w:rsidR="001B357E">
        <w:rPr>
          <w:rFonts w:eastAsia="Calibri" w:cs="Times New Roman"/>
          <w:kern w:val="2"/>
          <w:szCs w:val="18"/>
          <w:lang w:eastAsia="en-US" w:bidi="ar-SA"/>
        </w:rPr>
        <w:t xml:space="preserve">. Hierin zijn ook wijzigingen voor de AI-verordening voorzien. U wordt later dit kwartaal geïnformeerd over dit voorstel met een BNC-fiche.  </w:t>
      </w:r>
      <w:r w:rsidRPr="0053735B">
        <w:rPr>
          <w:color w:val="000000"/>
          <w:kern w:val="0"/>
          <w:szCs w:val="18"/>
          <w:lang w:eastAsia="nl-NL" w:bidi="ar-SA"/>
        </w:rPr>
        <w:t xml:space="preserve"> </w:t>
      </w:r>
    </w:p>
    <w:p w:rsidRPr="0053735B" w:rsidR="0053735B" w:rsidP="0053735B" w:rsidRDefault="0053735B" w14:paraId="74B4B8C5"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542146EA"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De AI-verordening biedt ruimte aan fabrikanten van AI-systemen om hun hulpmiddel voor zowel de MDR</w:t>
      </w:r>
      <w:r w:rsidR="00557C96">
        <w:rPr>
          <w:rFonts w:eastAsia="Calibri" w:cs="Times New Roman"/>
          <w:kern w:val="2"/>
          <w:szCs w:val="18"/>
          <w:lang w:eastAsia="en-US" w:bidi="ar-SA"/>
        </w:rPr>
        <w:t>,</w:t>
      </w:r>
      <w:r w:rsidRPr="0053735B">
        <w:rPr>
          <w:rFonts w:eastAsia="Calibri" w:cs="Times New Roman"/>
          <w:kern w:val="2"/>
          <w:szCs w:val="18"/>
          <w:lang w:eastAsia="en-US" w:bidi="ar-SA"/>
        </w:rPr>
        <w:t xml:space="preserve"> als de AI-verordening tegelijkertijd te laten certificeren. Dit moet de regeldruk verminderen. Hierdoor kunnen ook Nederlandse aangemelde instanties die nu de certificering onder de MDR en de IVDR uitvoeren, dit ook gaan doen onder de AI-verordening.</w:t>
      </w:r>
    </w:p>
    <w:p w:rsidRPr="0053735B" w:rsidR="0053735B" w:rsidP="0053735B" w:rsidRDefault="0053735B" w14:paraId="1BAA67D6" w14:textId="77777777">
      <w:pPr>
        <w:widowControl/>
        <w:suppressAutoHyphens w:val="0"/>
        <w:autoSpaceDN/>
        <w:textAlignment w:val="auto"/>
        <w:rPr>
          <w:rFonts w:eastAsia="Calibri" w:cs="Times New Roman"/>
          <w:kern w:val="2"/>
          <w:szCs w:val="18"/>
          <w:lang w:eastAsia="en-US" w:bidi="ar-SA"/>
        </w:rPr>
      </w:pPr>
    </w:p>
    <w:p w:rsidR="00BA7643" w:rsidP="00501041" w:rsidRDefault="00000000" w14:paraId="735E34A3"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Ik zet in op de samenhang tussen regels van de MDR, de IVDR en de AI-verordening, zodat de regels uit deze verordeningen werkbaar zijn voor het veld. Ik werk daarvoor nauw samen met de andere lidstaten en de Europese Commissie. Zo droeg Nederland in Europees verband bij aan een document met veel</w:t>
      </w:r>
      <w:r w:rsidR="00557C96">
        <w:rPr>
          <w:rFonts w:eastAsia="Calibri" w:cs="Times New Roman"/>
          <w:kern w:val="2"/>
          <w:szCs w:val="18"/>
          <w:lang w:eastAsia="en-US" w:bidi="ar-SA"/>
        </w:rPr>
        <w:t>-</w:t>
      </w:r>
      <w:r w:rsidRPr="0053735B">
        <w:rPr>
          <w:rFonts w:eastAsia="Calibri" w:cs="Times New Roman"/>
          <w:kern w:val="2"/>
          <w:szCs w:val="18"/>
          <w:lang w:eastAsia="en-US" w:bidi="ar-SA"/>
        </w:rPr>
        <w:t>gestelde vragen over de samenhang tussen de AI-verordening en de MDR/IVDR.</w:t>
      </w:r>
      <w:r>
        <w:rPr>
          <w:rFonts w:eastAsia="Calibri" w:cs="Times New Roman"/>
          <w:kern w:val="2"/>
          <w:szCs w:val="18"/>
          <w:vertAlign w:val="superscript"/>
          <w:lang w:eastAsia="en-US" w:bidi="ar-SA"/>
        </w:rPr>
        <w:footnoteReference w:id="36"/>
      </w:r>
      <w:r w:rsidRPr="0053735B">
        <w:rPr>
          <w:rFonts w:eastAsia="Calibri" w:cs="Times New Roman"/>
          <w:kern w:val="2"/>
          <w:szCs w:val="18"/>
          <w:lang w:eastAsia="en-US" w:bidi="ar-SA"/>
        </w:rPr>
        <w:t xml:space="preserve"> </w:t>
      </w:r>
      <w:bookmarkStart w:name="_Hlk215226791" w:id="9"/>
    </w:p>
    <w:p w:rsidRPr="00501041" w:rsidR="00557C96" w:rsidP="00501041" w:rsidRDefault="00557C96" w14:paraId="00163E64" w14:textId="77777777">
      <w:pPr>
        <w:widowControl/>
        <w:suppressAutoHyphens w:val="0"/>
        <w:autoSpaceDN/>
        <w:textAlignment w:val="auto"/>
        <w:rPr>
          <w:rFonts w:eastAsia="Calibri" w:cs="Times New Roman"/>
          <w:kern w:val="2"/>
          <w:szCs w:val="18"/>
          <w:lang w:eastAsia="en-US" w:bidi="ar-SA"/>
        </w:rPr>
      </w:pPr>
    </w:p>
    <w:p w:rsidRPr="0052154B" w:rsidR="0053735B" w:rsidP="0053735B" w:rsidRDefault="00000000" w14:paraId="70642877" w14:textId="77777777">
      <w:pPr>
        <w:widowControl/>
        <w:suppressAutoHyphens w:val="0"/>
        <w:autoSpaceDN/>
        <w:spacing w:before="120" w:after="120"/>
        <w:ind w:right="-256"/>
        <w:textAlignment w:val="auto"/>
        <w:rPr>
          <w:rFonts w:eastAsia="Calibri" w:cs="Times New Roman"/>
          <w:b/>
          <w:bCs/>
          <w:color w:val="000000" w:themeColor="text1"/>
          <w:kern w:val="2"/>
          <w:sz w:val="20"/>
          <w:szCs w:val="20"/>
          <w:lang w:eastAsia="en-US" w:bidi="ar-SA"/>
        </w:rPr>
      </w:pPr>
      <w:r w:rsidRPr="0052154B">
        <w:rPr>
          <w:rFonts w:eastAsia="Calibri" w:cs="Times New Roman"/>
          <w:b/>
          <w:bCs/>
          <w:color w:val="000000" w:themeColor="text1"/>
          <w:kern w:val="2"/>
          <w:sz w:val="20"/>
          <w:szCs w:val="20"/>
          <w:lang w:eastAsia="en-US" w:bidi="ar-SA"/>
        </w:rPr>
        <w:t>Databeschikbaarheid voor iedere burger</w:t>
      </w:r>
    </w:p>
    <w:p w:rsidRPr="0053735B" w:rsidR="0053735B" w:rsidP="0053735B" w:rsidRDefault="00000000" w14:paraId="4D714887" w14:textId="77777777">
      <w:pPr>
        <w:widowControl/>
        <w:suppressAutoHyphens w:val="0"/>
        <w:autoSpaceDN/>
        <w:textAlignment w:val="auto"/>
        <w:rPr>
          <w:rFonts w:eastAsia="Calibri" w:cs="Times New Roman"/>
          <w:kern w:val="0"/>
          <w:szCs w:val="18"/>
          <w:lang w:eastAsia="en-US" w:bidi="ar-SA"/>
        </w:rPr>
      </w:pPr>
      <w:r w:rsidRPr="0053735B">
        <w:rPr>
          <w:rFonts w:eastAsia="Calibri" w:cs="Times New Roman"/>
          <w:kern w:val="2"/>
          <w:szCs w:val="18"/>
          <w:lang w:eastAsia="en-US" w:bidi="ar-SA"/>
        </w:rPr>
        <w:t xml:space="preserve">Eén van de doelen van de Nationale Visie en Strategie </w:t>
      </w:r>
      <w:r w:rsidR="00850E0D">
        <w:rPr>
          <w:rFonts w:eastAsia="Calibri" w:cs="Times New Roman"/>
          <w:kern w:val="2"/>
          <w:szCs w:val="18"/>
          <w:lang w:eastAsia="en-US" w:bidi="ar-SA"/>
        </w:rPr>
        <w:t xml:space="preserve">(NVS) </w:t>
      </w:r>
      <w:r w:rsidRPr="0053735B">
        <w:rPr>
          <w:rFonts w:eastAsia="Calibri" w:cs="Times New Roman"/>
          <w:kern w:val="2"/>
          <w:szCs w:val="18"/>
          <w:lang w:eastAsia="en-US" w:bidi="ar-SA"/>
        </w:rPr>
        <w:t>is dat naast zorgverleners ook burgers volledige beschikbaarheid hebben over gegevens over hun eigen gezondheid en zorg. Want een burger die inzicht heeft in deze gegevens, kan weloverwogen keuzes maken en werken aan preventie.</w:t>
      </w:r>
    </w:p>
    <w:p w:rsidRPr="0053735B" w:rsidR="0053735B" w:rsidP="0053735B" w:rsidRDefault="00000000" w14:paraId="0DF84EDE" w14:textId="77777777">
      <w:pPr>
        <w:widowControl/>
        <w:suppressAutoHyphens w:val="0"/>
        <w:autoSpaceDN/>
        <w:textAlignment w:val="auto"/>
        <w:rPr>
          <w:rFonts w:eastAsia="Calibri" w:cs="Times New Roman"/>
          <w:b/>
          <w:bCs/>
          <w:kern w:val="2"/>
          <w:szCs w:val="22"/>
          <w:lang w:eastAsia="en-US" w:bidi="ar-SA"/>
        </w:rPr>
      </w:pPr>
      <w:r w:rsidRPr="0053735B">
        <w:rPr>
          <w:rFonts w:eastAsia="Calibri" w:cs="Times New Roman"/>
          <w:kern w:val="2"/>
          <w:szCs w:val="18"/>
          <w:lang w:eastAsia="en-US" w:bidi="ar-SA"/>
        </w:rPr>
        <w:br/>
      </w:r>
      <w:r w:rsidRPr="0053735B">
        <w:rPr>
          <w:rFonts w:eastAsia="Calibri" w:cs="Times New Roman"/>
          <w:b/>
          <w:bCs/>
          <w:kern w:val="2"/>
          <w:szCs w:val="22"/>
          <w:lang w:eastAsia="en-US" w:bidi="ar-SA"/>
        </w:rPr>
        <w:t>Voortgang databeschikbaarheid voor burgers</w:t>
      </w:r>
    </w:p>
    <w:p w:rsidRPr="0053735B" w:rsidR="0053735B" w:rsidP="0053735B" w:rsidRDefault="00000000" w14:paraId="09F65CBD"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In lijn met de toezegging in de brief over dit onderwerp van 18 december 2024</w:t>
      </w:r>
      <w:r>
        <w:rPr>
          <w:rFonts w:eastAsia="Calibri" w:cs="Times New Roman"/>
          <w:kern w:val="2"/>
          <w:szCs w:val="18"/>
          <w:vertAlign w:val="superscript"/>
          <w:lang w:eastAsia="en-US" w:bidi="ar-SA"/>
        </w:rPr>
        <w:footnoteReference w:id="37"/>
      </w:r>
      <w:r w:rsidRPr="0053735B">
        <w:rPr>
          <w:rFonts w:eastAsia="Calibri" w:cs="Times New Roman"/>
          <w:kern w:val="2"/>
          <w:szCs w:val="18"/>
          <w:lang w:eastAsia="en-US" w:bidi="ar-SA"/>
        </w:rPr>
        <w:t xml:space="preserve"> informeer ik uw Kamer hieronder over de voortgang van databeschikbaarheid voor </w:t>
      </w:r>
      <w:r w:rsidRPr="0053735B">
        <w:rPr>
          <w:rFonts w:eastAsia="Calibri" w:cs="Times New Roman"/>
          <w:kern w:val="2"/>
          <w:szCs w:val="18"/>
          <w:lang w:eastAsia="en-US" w:bidi="ar-SA"/>
        </w:rPr>
        <w:lastRenderedPageBreak/>
        <w:t xml:space="preserve">de burger. </w:t>
      </w:r>
      <w:r w:rsidR="006003FF">
        <w:rPr>
          <w:rFonts w:eastAsia="Calibri" w:cs="Times New Roman"/>
          <w:kern w:val="2"/>
          <w:szCs w:val="18"/>
          <w:lang w:eastAsia="en-US" w:bidi="ar-SA"/>
        </w:rPr>
        <w:t xml:space="preserve">Hiermee beschouw ik genoemde toezegging als afgedaan. </w:t>
      </w:r>
      <w:r w:rsidRPr="0053735B">
        <w:rPr>
          <w:rFonts w:eastAsia="Calibri" w:cs="Times New Roman"/>
          <w:kern w:val="2"/>
          <w:szCs w:val="18"/>
          <w:lang w:eastAsia="en-US" w:bidi="ar-SA"/>
        </w:rPr>
        <w:t>Daarbij ga ik in op de volgende onderwerpen:</w:t>
      </w:r>
    </w:p>
    <w:p w:rsidRPr="0053735B" w:rsidR="0053735B" w:rsidP="0053735B" w:rsidRDefault="0053735B" w14:paraId="4B507A14" w14:textId="77777777">
      <w:pPr>
        <w:widowControl/>
        <w:suppressAutoHyphens w:val="0"/>
        <w:autoSpaceDN/>
        <w:textAlignment w:val="auto"/>
        <w:rPr>
          <w:rFonts w:eastAsia="Calibri" w:cs="Times New Roman"/>
          <w:kern w:val="2"/>
          <w:szCs w:val="18"/>
          <w:lang w:eastAsia="en-US" w:bidi="ar-SA"/>
        </w:rPr>
      </w:pPr>
    </w:p>
    <w:p w:rsidRPr="0053735B" w:rsidR="0053735B" w:rsidP="00BA7643" w:rsidRDefault="00000000" w14:paraId="69682CAD" w14:textId="77777777">
      <w:pPr>
        <w:widowControl/>
        <w:numPr>
          <w:ilvl w:val="0"/>
          <w:numId w:val="2"/>
        </w:numPr>
        <w:suppressAutoHyphens w:val="0"/>
        <w:autoSpaceDE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Het resultaat van de aanbesteding van drie PGO-ontwikkelpartners.</w:t>
      </w:r>
    </w:p>
    <w:p w:rsidRPr="0053735B" w:rsidR="0053735B" w:rsidP="00BA7643" w:rsidRDefault="00000000" w14:paraId="5C86D9C3" w14:textId="77777777">
      <w:pPr>
        <w:widowControl/>
        <w:numPr>
          <w:ilvl w:val="0"/>
          <w:numId w:val="2"/>
        </w:numPr>
        <w:suppressAutoHyphens w:val="0"/>
        <w:autoSpaceDE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De verdere ontwikkeling van Mijn Gezondheidsoverzicht.</w:t>
      </w:r>
    </w:p>
    <w:p w:rsidRPr="0053735B" w:rsidR="0053735B" w:rsidP="00BA7643" w:rsidRDefault="00000000" w14:paraId="3C5D03C7" w14:textId="77777777">
      <w:pPr>
        <w:widowControl/>
        <w:numPr>
          <w:ilvl w:val="0"/>
          <w:numId w:val="2"/>
        </w:numPr>
        <w:suppressAutoHyphens w:val="0"/>
        <w:autoSpaceDE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De ontsluiting van meer gezondheidsgegevens voor burgers.</w:t>
      </w:r>
    </w:p>
    <w:p w:rsidRPr="0053735B" w:rsidR="0053735B" w:rsidP="0053735B" w:rsidRDefault="0053735B" w14:paraId="5766BF62"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1BC9077E"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Verder heeft databeschikbaarheid voor burgers grote raakvlakken met de implementatie van de EHDS. In een </w:t>
      </w:r>
      <w:r w:rsidR="00BA7643">
        <w:rPr>
          <w:rFonts w:eastAsia="Calibri" w:cs="Times New Roman"/>
          <w:kern w:val="2"/>
          <w:szCs w:val="18"/>
          <w:lang w:eastAsia="en-US" w:bidi="ar-SA"/>
        </w:rPr>
        <w:t>separate</w:t>
      </w:r>
      <w:r w:rsidRPr="0053735B">
        <w:rPr>
          <w:rFonts w:eastAsia="Calibri" w:cs="Times New Roman"/>
          <w:kern w:val="2"/>
          <w:szCs w:val="18"/>
          <w:lang w:eastAsia="en-US" w:bidi="ar-SA"/>
        </w:rPr>
        <w:t xml:space="preserve"> brief over de EHDS, die u </w:t>
      </w:r>
      <w:r w:rsidR="00BA7643">
        <w:rPr>
          <w:rFonts w:eastAsia="Calibri" w:cs="Times New Roman"/>
          <w:kern w:val="2"/>
          <w:szCs w:val="18"/>
          <w:lang w:eastAsia="en-US" w:bidi="ar-SA"/>
        </w:rPr>
        <w:t>parallel aan deze</w:t>
      </w:r>
      <w:r w:rsidRPr="0053735B">
        <w:rPr>
          <w:rFonts w:eastAsia="Calibri" w:cs="Times New Roman"/>
          <w:kern w:val="2"/>
          <w:szCs w:val="18"/>
          <w:lang w:eastAsia="en-US" w:bidi="ar-SA"/>
        </w:rPr>
        <w:t xml:space="preserve"> zult ontvangen, ga ik hier verder op in.</w:t>
      </w:r>
    </w:p>
    <w:p w:rsidRPr="0053735B" w:rsidR="0053735B" w:rsidP="0053735B" w:rsidRDefault="0053735B" w14:paraId="0A312E0A" w14:textId="77777777">
      <w:pPr>
        <w:widowControl/>
        <w:suppressAutoHyphens w:val="0"/>
        <w:autoSpaceDN/>
        <w:spacing w:before="60" w:after="60"/>
        <w:textAlignment w:val="auto"/>
        <w:rPr>
          <w:rFonts w:eastAsia="Calibri" w:cs="Times New Roman"/>
          <w:b/>
          <w:bCs/>
          <w:kern w:val="2"/>
          <w:sz w:val="17"/>
          <w:szCs w:val="17"/>
          <w:lang w:eastAsia="en-US" w:bidi="ar-SA"/>
        </w:rPr>
      </w:pPr>
    </w:p>
    <w:p w:rsidRPr="0053735B" w:rsidR="0053735B" w:rsidP="0053735B" w:rsidRDefault="00000000" w14:paraId="1BBFF121" w14:textId="77777777">
      <w:pPr>
        <w:widowControl/>
        <w:suppressAutoHyphens w:val="0"/>
        <w:autoSpaceDN/>
        <w:textAlignment w:val="auto"/>
        <w:rPr>
          <w:rFonts w:eastAsia="Calibri" w:cs="Times New Roman"/>
          <w:b/>
          <w:bCs/>
          <w:kern w:val="2"/>
          <w:szCs w:val="22"/>
          <w:lang w:eastAsia="en-US" w:bidi="ar-SA"/>
        </w:rPr>
      </w:pPr>
      <w:r w:rsidRPr="0053735B">
        <w:rPr>
          <w:rFonts w:eastAsia="Calibri" w:cs="Times New Roman"/>
          <w:b/>
          <w:bCs/>
          <w:kern w:val="2"/>
          <w:szCs w:val="22"/>
          <w:lang w:eastAsia="en-US" w:bidi="ar-SA"/>
        </w:rPr>
        <w:t>Het resultaat van de aanbesteding van drie PGO-ontwikkelpartners</w:t>
      </w:r>
    </w:p>
    <w:p w:rsidRPr="0053735B" w:rsidR="0053735B" w:rsidP="0053735B" w:rsidRDefault="00000000" w14:paraId="2D923B02"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In maart 2025 zijn de volgende drie PGO-leveranciers gekozen als uitkomst van de in 2024 gestarte aanbesteding: </w:t>
      </w:r>
      <w:proofErr w:type="spellStart"/>
      <w:r w:rsidRPr="0053735B">
        <w:rPr>
          <w:rFonts w:eastAsia="Calibri" w:cs="Times New Roman"/>
          <w:kern w:val="2"/>
          <w:szCs w:val="18"/>
          <w:lang w:eastAsia="en-US" w:bidi="ar-SA"/>
        </w:rPr>
        <w:t>Curavista</w:t>
      </w:r>
      <w:proofErr w:type="spellEnd"/>
      <w:r w:rsidRPr="0053735B">
        <w:rPr>
          <w:rFonts w:eastAsia="Calibri" w:cs="Times New Roman"/>
          <w:kern w:val="2"/>
          <w:szCs w:val="18"/>
          <w:lang w:eastAsia="en-US" w:bidi="ar-SA"/>
        </w:rPr>
        <w:t xml:space="preserve">, Health Cloud </w:t>
      </w:r>
      <w:proofErr w:type="spellStart"/>
      <w:r w:rsidRPr="0053735B">
        <w:rPr>
          <w:rFonts w:eastAsia="Calibri" w:cs="Times New Roman"/>
          <w:kern w:val="2"/>
          <w:szCs w:val="18"/>
          <w:lang w:eastAsia="en-US" w:bidi="ar-SA"/>
        </w:rPr>
        <w:t>Initiative</w:t>
      </w:r>
      <w:proofErr w:type="spellEnd"/>
      <w:r w:rsidRPr="0053735B">
        <w:rPr>
          <w:rFonts w:eastAsia="Calibri" w:cs="Times New Roman"/>
          <w:kern w:val="2"/>
          <w:szCs w:val="18"/>
          <w:lang w:eastAsia="en-US" w:bidi="ar-SA"/>
        </w:rPr>
        <w:t xml:space="preserve"> en </w:t>
      </w:r>
      <w:proofErr w:type="spellStart"/>
      <w:r w:rsidRPr="0053735B">
        <w:rPr>
          <w:rFonts w:eastAsia="Calibri" w:cs="Times New Roman"/>
          <w:kern w:val="2"/>
          <w:szCs w:val="18"/>
          <w:lang w:eastAsia="en-US" w:bidi="ar-SA"/>
        </w:rPr>
        <w:t>Topicus</w:t>
      </w:r>
      <w:proofErr w:type="spellEnd"/>
      <w:r w:rsidRPr="0053735B">
        <w:rPr>
          <w:rFonts w:eastAsia="Calibri" w:cs="Times New Roman"/>
          <w:kern w:val="2"/>
          <w:szCs w:val="18"/>
          <w:lang w:eastAsia="en-US" w:bidi="ar-SA"/>
        </w:rPr>
        <w:t xml:space="preserve">. Zij werken tot en met 2027 mee aan de doorontwikkeling van het </w:t>
      </w:r>
      <w:proofErr w:type="spellStart"/>
      <w:r w:rsidRPr="0053735B">
        <w:rPr>
          <w:rFonts w:eastAsia="Calibri" w:cs="Times New Roman"/>
          <w:kern w:val="2"/>
          <w:szCs w:val="18"/>
          <w:lang w:eastAsia="en-US" w:bidi="ar-SA"/>
        </w:rPr>
        <w:t>MedMij</w:t>
      </w:r>
      <w:proofErr w:type="spellEnd"/>
      <w:r w:rsidRPr="0053735B">
        <w:rPr>
          <w:rFonts w:eastAsia="Calibri" w:cs="Times New Roman"/>
          <w:kern w:val="2"/>
          <w:szCs w:val="18"/>
          <w:lang w:eastAsia="en-US" w:bidi="ar-SA"/>
        </w:rPr>
        <w:t xml:space="preserve"> Afsprakenstelsel, met </w:t>
      </w:r>
      <w:r w:rsidR="00850E0D">
        <w:rPr>
          <w:rFonts w:eastAsia="Calibri" w:cs="Times New Roman"/>
          <w:kern w:val="2"/>
          <w:szCs w:val="18"/>
          <w:lang w:eastAsia="en-US" w:bidi="ar-SA"/>
        </w:rPr>
        <w:t xml:space="preserve">het </w:t>
      </w:r>
      <w:r w:rsidRPr="0053735B">
        <w:rPr>
          <w:rFonts w:eastAsia="Calibri" w:cs="Times New Roman"/>
          <w:kern w:val="2"/>
          <w:szCs w:val="18"/>
          <w:lang w:eastAsia="en-US" w:bidi="ar-SA"/>
        </w:rPr>
        <w:t xml:space="preserve">ministerie </w:t>
      </w:r>
      <w:r w:rsidR="00850E0D">
        <w:rPr>
          <w:rFonts w:eastAsia="Calibri" w:cs="Times New Roman"/>
          <w:kern w:val="2"/>
          <w:szCs w:val="18"/>
          <w:lang w:eastAsia="en-US" w:bidi="ar-SA"/>
        </w:rPr>
        <w:t xml:space="preserve">van VWS </w:t>
      </w:r>
      <w:r w:rsidRPr="0053735B">
        <w:rPr>
          <w:rFonts w:eastAsia="Calibri" w:cs="Times New Roman"/>
          <w:kern w:val="2"/>
          <w:szCs w:val="18"/>
          <w:lang w:eastAsia="en-US" w:bidi="ar-SA"/>
        </w:rPr>
        <w:t xml:space="preserve">als financier en Stichting </w:t>
      </w:r>
      <w:proofErr w:type="spellStart"/>
      <w:r w:rsidRPr="0053735B">
        <w:rPr>
          <w:rFonts w:eastAsia="Calibri" w:cs="Times New Roman"/>
          <w:kern w:val="2"/>
          <w:szCs w:val="18"/>
          <w:lang w:eastAsia="en-US" w:bidi="ar-SA"/>
        </w:rPr>
        <w:t>MedMij</w:t>
      </w:r>
      <w:proofErr w:type="spellEnd"/>
      <w:r w:rsidRPr="0053735B">
        <w:rPr>
          <w:rFonts w:eastAsia="Calibri" w:cs="Times New Roman"/>
          <w:kern w:val="2"/>
          <w:szCs w:val="18"/>
          <w:lang w:eastAsia="en-US" w:bidi="ar-SA"/>
        </w:rPr>
        <w:t xml:space="preserve"> als gedelegeerd opdrachtgever.</w:t>
      </w:r>
      <w:r>
        <w:rPr>
          <w:rFonts w:eastAsia="Calibri" w:cs="Times New Roman"/>
          <w:kern w:val="2"/>
          <w:szCs w:val="18"/>
          <w:vertAlign w:val="superscript"/>
          <w:lang w:eastAsia="en-US" w:bidi="ar-SA"/>
        </w:rPr>
        <w:footnoteReference w:id="38"/>
      </w:r>
      <w:r w:rsidRPr="0053735B">
        <w:rPr>
          <w:rFonts w:eastAsia="Calibri" w:cs="Times New Roman"/>
          <w:kern w:val="2"/>
          <w:szCs w:val="18"/>
          <w:lang w:eastAsia="en-US" w:bidi="ar-SA"/>
        </w:rPr>
        <w:t xml:space="preserve"> Door deze constructie heb ik meer regie op de ontwikkeling, kwaliteit en betrouwbaarheid van het </w:t>
      </w:r>
      <w:proofErr w:type="spellStart"/>
      <w:r w:rsidRPr="0053735B">
        <w:rPr>
          <w:rFonts w:eastAsia="Calibri" w:cs="Times New Roman"/>
          <w:kern w:val="2"/>
          <w:szCs w:val="18"/>
          <w:lang w:eastAsia="en-US" w:bidi="ar-SA"/>
        </w:rPr>
        <w:t>MedMij</w:t>
      </w:r>
      <w:proofErr w:type="spellEnd"/>
      <w:r w:rsidRPr="0053735B">
        <w:rPr>
          <w:rFonts w:eastAsia="Calibri" w:cs="Times New Roman"/>
          <w:kern w:val="2"/>
          <w:szCs w:val="18"/>
          <w:lang w:eastAsia="en-US" w:bidi="ar-SA"/>
        </w:rPr>
        <w:t xml:space="preserve"> Afsprakenstelsel als onderdeel van het Landelijk Afsprakenstelsel.</w:t>
      </w:r>
    </w:p>
    <w:p w:rsidRPr="0053735B" w:rsidR="0053735B" w:rsidP="0053735B" w:rsidRDefault="0053735B" w14:paraId="5DEE8228"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22042ED8" w14:textId="77777777">
      <w:pPr>
        <w:widowControl/>
        <w:suppressAutoHyphens w:val="0"/>
        <w:autoSpaceDN/>
        <w:textAlignment w:val="auto"/>
        <w:rPr>
          <w:rFonts w:eastAsia="Calibri" w:cs="Times New Roman"/>
          <w:i/>
          <w:kern w:val="2"/>
          <w:szCs w:val="18"/>
          <w:lang w:eastAsia="en-US" w:bidi="ar-SA"/>
        </w:rPr>
      </w:pPr>
      <w:r w:rsidRPr="0053735B">
        <w:rPr>
          <w:rFonts w:eastAsia="Calibri" w:cs="Times New Roman"/>
          <w:kern w:val="2"/>
          <w:szCs w:val="18"/>
          <w:lang w:eastAsia="en-US" w:bidi="ar-SA"/>
        </w:rPr>
        <w:t xml:space="preserve">Er worden door de ontwikkelpartners twaalf projecten per jaar uitgevoerd, die van begin af aan volledig </w:t>
      </w:r>
      <w:r w:rsidRPr="0053735B">
        <w:rPr>
          <w:rFonts w:eastAsia="Calibri" w:cs="Times New Roman"/>
          <w:i/>
          <w:iCs/>
          <w:kern w:val="2"/>
          <w:szCs w:val="18"/>
          <w:lang w:eastAsia="en-US" w:bidi="ar-SA"/>
        </w:rPr>
        <w:t>open source</w:t>
      </w:r>
      <w:r w:rsidRPr="0053735B">
        <w:rPr>
          <w:rFonts w:eastAsia="Calibri" w:cs="Times New Roman"/>
          <w:kern w:val="2"/>
          <w:szCs w:val="18"/>
          <w:lang w:eastAsia="en-US" w:bidi="ar-SA"/>
        </w:rPr>
        <w:t xml:space="preserve"> worden ontwikkeld, zodat ook andere PGO-leveranciers kunnen profiteren van de bereikte resultaten. </w:t>
      </w:r>
    </w:p>
    <w:p w:rsidRPr="00501041" w:rsidR="0053735B" w:rsidP="00501041" w:rsidRDefault="0053735B" w14:paraId="1585E70B" w14:textId="77777777">
      <w:pPr>
        <w:widowControl/>
        <w:suppressAutoHyphens w:val="0"/>
        <w:spacing w:line="220" w:lineRule="exact"/>
        <w:rPr>
          <w:color w:val="000000"/>
          <w:kern w:val="0"/>
          <w:sz w:val="16"/>
          <w:szCs w:val="16"/>
          <w:lang w:eastAsia="nl-NL" w:bidi="ar-SA"/>
        </w:rPr>
      </w:pPr>
    </w:p>
    <w:p w:rsidRPr="0053735B" w:rsidR="0053735B" w:rsidP="0053735B" w:rsidRDefault="00000000" w14:paraId="4CFD4AEA"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Verder is er speciale aandacht voor projecten die het gebruiksgemak van de </w:t>
      </w:r>
      <w:proofErr w:type="spellStart"/>
      <w:r w:rsidRPr="0053735B">
        <w:rPr>
          <w:rFonts w:eastAsia="Calibri" w:cs="Times New Roman"/>
          <w:kern w:val="2"/>
          <w:szCs w:val="18"/>
          <w:lang w:eastAsia="en-US" w:bidi="ar-SA"/>
        </w:rPr>
        <w:t>PGO’s</w:t>
      </w:r>
      <w:proofErr w:type="spellEnd"/>
      <w:r w:rsidRPr="0053735B">
        <w:rPr>
          <w:rFonts w:eastAsia="Calibri" w:cs="Times New Roman"/>
          <w:kern w:val="2"/>
          <w:szCs w:val="18"/>
          <w:lang w:eastAsia="en-US" w:bidi="ar-SA"/>
        </w:rPr>
        <w:t xml:space="preserve"> verbeteren:</w:t>
      </w:r>
    </w:p>
    <w:p w:rsidRPr="0053735B" w:rsidR="0053735B" w:rsidP="00BA7643" w:rsidRDefault="00000000" w14:paraId="2C2FDC82" w14:textId="77777777">
      <w:pPr>
        <w:widowControl/>
        <w:numPr>
          <w:ilvl w:val="0"/>
          <w:numId w:val="5"/>
        </w:numPr>
        <w:suppressAutoHyphens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Toegankelijkheid</w:t>
      </w:r>
      <w:r w:rsidRPr="0053735B">
        <w:rPr>
          <w:rFonts w:eastAsia="Calibri" w:cs="Times New Roman"/>
          <w:i/>
          <w:iCs/>
          <w:kern w:val="2"/>
          <w:szCs w:val="18"/>
          <w:lang w:eastAsia="en-US" w:bidi="ar-SA"/>
        </w:rPr>
        <w:t>:</w:t>
      </w:r>
      <w:r w:rsidRPr="0053735B">
        <w:rPr>
          <w:rFonts w:eastAsia="Calibri" w:cs="Times New Roman"/>
          <w:kern w:val="2"/>
          <w:szCs w:val="18"/>
          <w:lang w:eastAsia="en-US" w:bidi="ar-SA"/>
        </w:rPr>
        <w:t xml:space="preserve"> de PGO-ontwikkelpartners zijn in 2025 </w:t>
      </w:r>
      <w:proofErr w:type="spellStart"/>
      <w:r w:rsidRPr="0053735B">
        <w:rPr>
          <w:rFonts w:eastAsia="Calibri" w:cs="Times New Roman"/>
          <w:kern w:val="2"/>
          <w:szCs w:val="18"/>
          <w:lang w:eastAsia="en-US" w:bidi="ar-SA"/>
        </w:rPr>
        <w:t>geaudit</w:t>
      </w:r>
      <w:proofErr w:type="spellEnd"/>
      <w:r w:rsidRPr="0053735B">
        <w:rPr>
          <w:rFonts w:eastAsia="Calibri" w:cs="Times New Roman"/>
          <w:kern w:val="2"/>
          <w:szCs w:val="18"/>
          <w:lang w:eastAsia="en-US" w:bidi="ar-SA"/>
        </w:rPr>
        <w:t xml:space="preserve"> en voldoen vanaf 2026 aan de </w:t>
      </w:r>
      <w:proofErr w:type="spellStart"/>
      <w:r w:rsidRPr="00BA7643">
        <w:rPr>
          <w:rFonts w:eastAsia="Calibri" w:cs="Times New Roman"/>
          <w:kern w:val="2"/>
          <w:szCs w:val="18"/>
          <w:lang w:eastAsia="en-US" w:bidi="ar-SA"/>
        </w:rPr>
        <w:t>Webcontent</w:t>
      </w:r>
      <w:proofErr w:type="spellEnd"/>
      <w:r w:rsidRPr="00BA7643">
        <w:rPr>
          <w:rFonts w:eastAsia="Calibri" w:cs="Times New Roman"/>
          <w:kern w:val="2"/>
          <w:szCs w:val="18"/>
          <w:lang w:eastAsia="en-US" w:bidi="ar-SA"/>
        </w:rPr>
        <w:t xml:space="preserve"> Accessibility </w:t>
      </w:r>
      <w:proofErr w:type="spellStart"/>
      <w:r w:rsidRPr="00BA7643">
        <w:rPr>
          <w:rFonts w:eastAsia="Calibri" w:cs="Times New Roman"/>
          <w:kern w:val="2"/>
          <w:szCs w:val="18"/>
          <w:lang w:eastAsia="en-US" w:bidi="ar-SA"/>
        </w:rPr>
        <w:t>Guidelines</w:t>
      </w:r>
      <w:proofErr w:type="spellEnd"/>
      <w:r w:rsidRPr="0053735B">
        <w:rPr>
          <w:rFonts w:eastAsia="Calibri" w:cs="Times New Roman"/>
          <w:kern w:val="2"/>
          <w:szCs w:val="18"/>
          <w:lang w:eastAsia="en-US" w:bidi="ar-SA"/>
        </w:rPr>
        <w:t xml:space="preserve"> (WCAG). Dit zijn internationale richtlijnen voor de toegankelijkheid van websites en digitale content.</w:t>
      </w:r>
    </w:p>
    <w:p w:rsidRPr="0053735B" w:rsidR="0053735B" w:rsidP="00BA7643" w:rsidRDefault="00000000" w14:paraId="432B377A" w14:textId="77777777">
      <w:pPr>
        <w:widowControl/>
        <w:numPr>
          <w:ilvl w:val="0"/>
          <w:numId w:val="5"/>
        </w:numPr>
        <w:suppressAutoHyphens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Begrijpelijkheid</w:t>
      </w:r>
      <w:r w:rsidRPr="00BA7643">
        <w:rPr>
          <w:rFonts w:eastAsia="Calibri" w:cs="Times New Roman"/>
          <w:kern w:val="2"/>
          <w:szCs w:val="18"/>
          <w:lang w:eastAsia="en-US" w:bidi="ar-SA"/>
        </w:rPr>
        <w:t>:</w:t>
      </w:r>
      <w:r w:rsidRPr="0053735B">
        <w:rPr>
          <w:rFonts w:eastAsia="Calibri" w:cs="Times New Roman"/>
          <w:kern w:val="2"/>
          <w:szCs w:val="18"/>
          <w:lang w:eastAsia="en-US" w:bidi="ar-SA"/>
        </w:rPr>
        <w:t xml:space="preserve"> samen met </w:t>
      </w:r>
      <w:proofErr w:type="spellStart"/>
      <w:r w:rsidRPr="0053735B">
        <w:rPr>
          <w:rFonts w:eastAsia="Calibri" w:cs="Times New Roman"/>
          <w:kern w:val="2"/>
          <w:szCs w:val="18"/>
          <w:lang w:eastAsia="en-US" w:bidi="ar-SA"/>
        </w:rPr>
        <w:t>Nictiz</w:t>
      </w:r>
      <w:proofErr w:type="spellEnd"/>
      <w:r w:rsidRPr="0053735B">
        <w:rPr>
          <w:rFonts w:eastAsia="Calibri" w:cs="Times New Roman"/>
          <w:kern w:val="2"/>
          <w:szCs w:val="18"/>
          <w:lang w:eastAsia="en-US" w:bidi="ar-SA"/>
        </w:rPr>
        <w:t xml:space="preserve"> werken de ontwikkelpartners en VWS aan het begrijpelijker maken van medische termen (</w:t>
      </w:r>
      <w:r w:rsidRPr="0053735B">
        <w:rPr>
          <w:rFonts w:eastAsia="Calibri" w:cs="Times New Roman"/>
          <w:i/>
          <w:iCs/>
          <w:kern w:val="2"/>
          <w:szCs w:val="18"/>
          <w:lang w:eastAsia="en-US" w:bidi="ar-SA"/>
        </w:rPr>
        <w:t>SNOMED-termen</w:t>
      </w:r>
      <w:r w:rsidRPr="0053735B">
        <w:rPr>
          <w:rFonts w:eastAsia="Calibri" w:cs="Times New Roman"/>
          <w:kern w:val="2"/>
          <w:szCs w:val="18"/>
          <w:lang w:eastAsia="en-US" w:bidi="ar-SA"/>
        </w:rPr>
        <w:t>) in het project Patiëntvriendelijke termen.</w:t>
      </w:r>
      <w:r>
        <w:rPr>
          <w:rFonts w:eastAsia="Calibri" w:cs="Times New Roman"/>
          <w:kern w:val="2"/>
          <w:szCs w:val="18"/>
          <w:vertAlign w:val="superscript"/>
          <w:lang w:eastAsia="en-US" w:bidi="ar-SA"/>
        </w:rPr>
        <w:footnoteReference w:id="39"/>
      </w:r>
      <w:r w:rsidRPr="0053735B">
        <w:rPr>
          <w:rFonts w:eastAsia="Calibri" w:cs="Times New Roman"/>
          <w:kern w:val="2"/>
          <w:szCs w:val="18"/>
          <w:lang w:eastAsia="en-US" w:bidi="ar-SA"/>
        </w:rPr>
        <w:t xml:space="preserve"> De eerste 15.000 termen zijn al vertaald en worden beschikbaar gemaakt voor </w:t>
      </w:r>
      <w:proofErr w:type="spellStart"/>
      <w:r w:rsidRPr="0053735B">
        <w:rPr>
          <w:rFonts w:eastAsia="Calibri" w:cs="Times New Roman"/>
          <w:kern w:val="2"/>
          <w:szCs w:val="18"/>
          <w:lang w:eastAsia="en-US" w:bidi="ar-SA"/>
        </w:rPr>
        <w:t>PGO’s</w:t>
      </w:r>
      <w:proofErr w:type="spellEnd"/>
      <w:r w:rsidRPr="0053735B">
        <w:rPr>
          <w:rFonts w:eastAsia="Calibri" w:cs="Times New Roman"/>
          <w:kern w:val="2"/>
          <w:szCs w:val="18"/>
          <w:lang w:eastAsia="en-US" w:bidi="ar-SA"/>
        </w:rPr>
        <w:t>. Hoe de rest van de in totaal 380.000 termen vertaald worden, wordt nu verkend. Inzet van AI gaat naar verwachting zorgen voor de benodigde versnelling.</w:t>
      </w:r>
    </w:p>
    <w:p w:rsidRPr="0053735B" w:rsidR="0053735B" w:rsidP="0053735B" w:rsidRDefault="00000000" w14:paraId="6BFC0B66" w14:textId="77777777">
      <w:pPr>
        <w:widowControl/>
        <w:numPr>
          <w:ilvl w:val="0"/>
          <w:numId w:val="4"/>
        </w:numPr>
        <w:suppressAutoHyphens w:val="0"/>
        <w:autoSpaceDE w:val="0"/>
        <w:autoSpaceDN/>
        <w:spacing w:line="240" w:lineRule="atLeast"/>
        <w:ind w:left="426" w:hanging="284"/>
        <w:textAlignment w:val="auto"/>
        <w:rPr>
          <w:rFonts w:eastAsia="Calibri" w:cs="Times New Roman"/>
          <w:kern w:val="2"/>
          <w:szCs w:val="18"/>
          <w:lang w:eastAsia="en-US" w:bidi="ar-SA"/>
        </w:rPr>
      </w:pPr>
      <w:r w:rsidRPr="0053735B">
        <w:rPr>
          <w:rFonts w:eastAsia="Calibri" w:cs="Times New Roman"/>
          <w:kern w:val="2"/>
          <w:szCs w:val="18"/>
          <w:lang w:eastAsia="en-US" w:bidi="ar-SA"/>
        </w:rPr>
        <w:t>Overzichtelijkheid</w:t>
      </w:r>
      <w:r w:rsidRPr="0053735B">
        <w:rPr>
          <w:rFonts w:eastAsia="Calibri" w:cs="Times New Roman"/>
          <w:i/>
          <w:iCs/>
          <w:kern w:val="2"/>
          <w:szCs w:val="18"/>
          <w:lang w:eastAsia="en-US" w:bidi="ar-SA"/>
        </w:rPr>
        <w:t>:</w:t>
      </w:r>
      <w:r w:rsidRPr="0053735B">
        <w:rPr>
          <w:rFonts w:eastAsia="Calibri" w:cs="Times New Roman"/>
          <w:kern w:val="2"/>
          <w:szCs w:val="18"/>
          <w:lang w:eastAsia="en-US" w:bidi="ar-SA"/>
        </w:rPr>
        <w:t xml:space="preserve"> met behulp van zogenaamde </w:t>
      </w:r>
      <w:r w:rsidRPr="0053735B">
        <w:rPr>
          <w:rFonts w:eastAsia="Calibri" w:cs="Times New Roman"/>
          <w:i/>
          <w:iCs/>
          <w:kern w:val="2"/>
          <w:szCs w:val="18"/>
          <w:lang w:eastAsia="en-US" w:bidi="ar-SA"/>
        </w:rPr>
        <w:t>weergaverichtlijnen</w:t>
      </w:r>
      <w:r w:rsidRPr="0053735B">
        <w:rPr>
          <w:rFonts w:eastAsia="Calibri" w:cs="Times New Roman"/>
          <w:kern w:val="2"/>
          <w:szCs w:val="18"/>
          <w:lang w:eastAsia="en-US" w:bidi="ar-SA"/>
        </w:rPr>
        <w:t xml:space="preserve"> werken we aan een optimale presentatie van de groeiende hoeveelheid gezondheidsgegevens op het scherm.</w:t>
      </w:r>
    </w:p>
    <w:p w:rsidRPr="0053735B" w:rsidR="0053735B" w:rsidP="0053735B" w:rsidRDefault="0053735B" w14:paraId="3F4E3E38"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37B5AF0E" w14:textId="77777777">
      <w:pPr>
        <w:widowControl/>
        <w:suppressAutoHyphens w:val="0"/>
        <w:autoSpaceDN/>
        <w:textAlignment w:val="auto"/>
        <w:rPr>
          <w:rFonts w:eastAsia="Calibri" w:cs="Times New Roman"/>
          <w:b/>
          <w:bCs/>
          <w:kern w:val="2"/>
          <w:szCs w:val="22"/>
          <w:lang w:eastAsia="en-US" w:bidi="ar-SA"/>
        </w:rPr>
      </w:pPr>
      <w:r w:rsidRPr="0053735B">
        <w:rPr>
          <w:rFonts w:eastAsia="Calibri" w:cs="Times New Roman"/>
          <w:b/>
          <w:bCs/>
          <w:kern w:val="2"/>
          <w:szCs w:val="22"/>
          <w:lang w:eastAsia="en-US" w:bidi="ar-SA"/>
        </w:rPr>
        <w:t>De verdere ontwikkeling van Mijn Gezondheidsoverzicht</w:t>
      </w:r>
    </w:p>
    <w:p w:rsidRPr="0053735B" w:rsidR="0053735B" w:rsidP="0053735B" w:rsidRDefault="00000000" w14:paraId="50097537" w14:textId="77777777">
      <w:pPr>
        <w:widowControl/>
        <w:suppressAutoHyphens w:val="0"/>
        <w:autoSpaceDN/>
        <w:textAlignment w:val="auto"/>
        <w:rPr>
          <w:rFonts w:eastAsia="Calibri" w:cs="Times New Roman"/>
          <w:kern w:val="0"/>
          <w:szCs w:val="18"/>
          <w:lang w:eastAsia="en-US" w:bidi="ar-SA"/>
        </w:rPr>
      </w:pPr>
      <w:r w:rsidRPr="0053735B">
        <w:rPr>
          <w:rFonts w:eastAsia="Calibri" w:cs="Times New Roman"/>
          <w:kern w:val="2"/>
          <w:szCs w:val="18"/>
          <w:lang w:eastAsia="en-US" w:bidi="ar-SA"/>
        </w:rPr>
        <w:t xml:space="preserve">Met Mijn Gezondheidsoverzicht ontwikkelt </w:t>
      </w:r>
      <w:r w:rsidR="00850E0D">
        <w:rPr>
          <w:rFonts w:eastAsia="Calibri" w:cs="Times New Roman"/>
          <w:kern w:val="2"/>
          <w:szCs w:val="18"/>
          <w:lang w:eastAsia="en-US" w:bidi="ar-SA"/>
        </w:rPr>
        <w:t>het</w:t>
      </w:r>
      <w:r w:rsidRPr="0053735B">
        <w:rPr>
          <w:rFonts w:eastAsia="Calibri" w:cs="Times New Roman"/>
          <w:kern w:val="2"/>
          <w:szCs w:val="18"/>
          <w:lang w:eastAsia="en-US" w:bidi="ar-SA"/>
        </w:rPr>
        <w:t xml:space="preserve"> ministerie</w:t>
      </w:r>
      <w:r w:rsidR="00850E0D">
        <w:rPr>
          <w:rFonts w:eastAsia="Calibri" w:cs="Times New Roman"/>
          <w:kern w:val="2"/>
          <w:szCs w:val="18"/>
          <w:lang w:eastAsia="en-US" w:bidi="ar-SA"/>
        </w:rPr>
        <w:t xml:space="preserve"> van VWS</w:t>
      </w:r>
      <w:r w:rsidRPr="0053735B">
        <w:rPr>
          <w:rFonts w:eastAsia="Calibri" w:cs="Times New Roman"/>
          <w:kern w:val="2"/>
          <w:szCs w:val="18"/>
          <w:lang w:eastAsia="en-US" w:bidi="ar-SA"/>
        </w:rPr>
        <w:t xml:space="preserve"> een publieke voorziening voor databeschikbaarheid voor iedere burger: een app of website waar burgers op één plek toegang hebben tot een zo compleet mogelijk overzicht van gegevens over hun gezondheid en zorg.</w:t>
      </w:r>
    </w:p>
    <w:p w:rsidRPr="00501041" w:rsidR="0053735B" w:rsidP="00501041" w:rsidRDefault="0053735B" w14:paraId="15E2A39D" w14:textId="77777777">
      <w:pPr>
        <w:widowControl/>
        <w:suppressAutoHyphens w:val="0"/>
        <w:spacing w:line="220" w:lineRule="exact"/>
        <w:rPr>
          <w:color w:val="000000"/>
          <w:kern w:val="0"/>
          <w:sz w:val="16"/>
          <w:szCs w:val="16"/>
          <w:lang w:eastAsia="nl-NL" w:bidi="ar-SA"/>
        </w:rPr>
      </w:pPr>
    </w:p>
    <w:p w:rsidRPr="0053735B" w:rsidR="0053735B" w:rsidP="0053735B" w:rsidRDefault="00000000" w14:paraId="32AB6F57"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Voor gebruiksgemak en veiligheid ontwikkelt </w:t>
      </w:r>
      <w:r w:rsidR="00850E0D">
        <w:rPr>
          <w:rFonts w:eastAsia="Calibri" w:cs="Times New Roman"/>
          <w:kern w:val="2"/>
          <w:szCs w:val="18"/>
          <w:lang w:eastAsia="en-US" w:bidi="ar-SA"/>
        </w:rPr>
        <w:t xml:space="preserve">het ministerie van </w:t>
      </w:r>
      <w:r w:rsidRPr="0053735B">
        <w:rPr>
          <w:rFonts w:eastAsia="Calibri" w:cs="Times New Roman"/>
          <w:kern w:val="2"/>
          <w:szCs w:val="18"/>
          <w:lang w:eastAsia="en-US" w:bidi="ar-SA"/>
        </w:rPr>
        <w:t xml:space="preserve">VWS ook een pseudoniemen-referentieservice (PRS) die het Burgerservicenummer versleutelt </w:t>
      </w:r>
      <w:r w:rsidRPr="0053735B">
        <w:rPr>
          <w:rFonts w:eastAsia="Calibri" w:cs="Times New Roman"/>
          <w:kern w:val="2"/>
          <w:szCs w:val="18"/>
          <w:lang w:eastAsia="en-US" w:bidi="ar-SA"/>
        </w:rPr>
        <w:lastRenderedPageBreak/>
        <w:t xml:space="preserve">en beveiligt en een vertrouwde authenticatiedienst (VAD), waarmee een burger met één keer inloggen met </w:t>
      </w:r>
      <w:proofErr w:type="spellStart"/>
      <w:r w:rsidRPr="0053735B">
        <w:rPr>
          <w:rFonts w:eastAsia="Calibri" w:cs="Times New Roman"/>
          <w:kern w:val="2"/>
          <w:szCs w:val="18"/>
          <w:lang w:eastAsia="en-US" w:bidi="ar-SA"/>
        </w:rPr>
        <w:t>DigiD</w:t>
      </w:r>
      <w:proofErr w:type="spellEnd"/>
      <w:r w:rsidRPr="0053735B">
        <w:rPr>
          <w:rFonts w:eastAsia="Calibri" w:cs="Times New Roman"/>
          <w:kern w:val="2"/>
          <w:szCs w:val="18"/>
          <w:lang w:eastAsia="en-US" w:bidi="ar-SA"/>
        </w:rPr>
        <w:t xml:space="preserve"> toegang kan krijgen tot gegevens bij verschillende zorgaanbieders.</w:t>
      </w:r>
      <w:r>
        <w:rPr>
          <w:rFonts w:eastAsia="Calibri" w:cs="Times New Roman"/>
          <w:kern w:val="2"/>
          <w:szCs w:val="18"/>
          <w:vertAlign w:val="superscript"/>
          <w:lang w:eastAsia="en-US" w:bidi="ar-SA"/>
        </w:rPr>
        <w:footnoteReference w:id="40"/>
      </w:r>
      <w:r w:rsidRPr="0053735B">
        <w:rPr>
          <w:rFonts w:eastAsia="Calibri" w:cs="Times New Roman"/>
          <w:kern w:val="2"/>
          <w:szCs w:val="18"/>
          <w:lang w:eastAsia="en-US" w:bidi="ar-SA"/>
        </w:rPr>
        <w:t xml:space="preserve"> Deze diensten komen ook beschikbaar voor bestaande </w:t>
      </w:r>
      <w:proofErr w:type="spellStart"/>
      <w:r w:rsidRPr="0053735B">
        <w:rPr>
          <w:rFonts w:eastAsia="Calibri" w:cs="Times New Roman"/>
          <w:kern w:val="2"/>
          <w:szCs w:val="18"/>
          <w:lang w:eastAsia="en-US" w:bidi="ar-SA"/>
        </w:rPr>
        <w:t>PGO’s</w:t>
      </w:r>
      <w:proofErr w:type="spellEnd"/>
      <w:r w:rsidRPr="0053735B">
        <w:rPr>
          <w:rFonts w:eastAsia="Calibri" w:cs="Times New Roman"/>
          <w:kern w:val="2"/>
          <w:szCs w:val="18"/>
          <w:lang w:eastAsia="en-US" w:bidi="ar-SA"/>
        </w:rPr>
        <w:t xml:space="preserve"> en zijn </w:t>
      </w:r>
      <w:proofErr w:type="spellStart"/>
      <w:r w:rsidRPr="0053735B">
        <w:rPr>
          <w:rFonts w:eastAsia="Calibri" w:cs="Times New Roman"/>
          <w:kern w:val="2"/>
          <w:szCs w:val="18"/>
          <w:lang w:eastAsia="en-US" w:bidi="ar-SA"/>
        </w:rPr>
        <w:t>randvoorwaardelijk</w:t>
      </w:r>
      <w:proofErr w:type="spellEnd"/>
      <w:r w:rsidRPr="0053735B">
        <w:rPr>
          <w:rFonts w:eastAsia="Calibri" w:cs="Times New Roman"/>
          <w:kern w:val="2"/>
          <w:szCs w:val="18"/>
          <w:lang w:eastAsia="en-US" w:bidi="ar-SA"/>
        </w:rPr>
        <w:t xml:space="preserve"> voor Mijn Gezondheidsoverzicht. </w:t>
      </w:r>
    </w:p>
    <w:p w:rsidRPr="00501041" w:rsidR="0053735B" w:rsidP="00501041" w:rsidRDefault="0053735B" w14:paraId="75DB2402" w14:textId="77777777">
      <w:pPr>
        <w:widowControl/>
        <w:suppressAutoHyphens w:val="0"/>
        <w:spacing w:line="220" w:lineRule="exact"/>
        <w:rPr>
          <w:color w:val="000000"/>
          <w:kern w:val="0"/>
          <w:sz w:val="16"/>
          <w:szCs w:val="16"/>
          <w:lang w:eastAsia="nl-NL" w:bidi="ar-SA"/>
        </w:rPr>
      </w:pPr>
    </w:p>
    <w:p w:rsidRPr="0053735B" w:rsidR="0053735B" w:rsidP="0053735B" w:rsidRDefault="00000000" w14:paraId="730164E6" w14:textId="77777777">
      <w:pPr>
        <w:widowControl/>
        <w:suppressAutoHyphens w:val="0"/>
        <w:autoSpaceDN/>
        <w:textAlignment w:val="auto"/>
        <w:rPr>
          <w:rFonts w:eastAsia="Calibri" w:cs="Times New Roman"/>
          <w:kern w:val="0"/>
          <w:szCs w:val="18"/>
          <w:lang w:eastAsia="en-US" w:bidi="ar-SA"/>
        </w:rPr>
      </w:pPr>
      <w:r w:rsidRPr="0053735B">
        <w:rPr>
          <w:rFonts w:eastAsia="Calibri" w:cs="Times New Roman"/>
          <w:kern w:val="2"/>
          <w:szCs w:val="18"/>
          <w:lang w:eastAsia="en-US" w:bidi="ar-SA"/>
        </w:rPr>
        <w:t xml:space="preserve">Prototypes van Mijn Gezondheidsoverzicht, PRS en VAD zijn in 2025 ontwikkeld en zullen vanaf dit jaar, samen met </w:t>
      </w:r>
      <w:proofErr w:type="spellStart"/>
      <w:r w:rsidRPr="0053735B">
        <w:rPr>
          <w:rFonts w:eastAsia="Calibri" w:cs="Times New Roman"/>
          <w:kern w:val="2"/>
          <w:szCs w:val="18"/>
          <w:lang w:eastAsia="en-US" w:bidi="ar-SA"/>
        </w:rPr>
        <w:t>MedMij</w:t>
      </w:r>
      <w:proofErr w:type="spellEnd"/>
      <w:r w:rsidRPr="0053735B">
        <w:rPr>
          <w:rFonts w:eastAsia="Calibri" w:cs="Times New Roman"/>
          <w:kern w:val="2"/>
          <w:szCs w:val="18"/>
          <w:lang w:eastAsia="en-US" w:bidi="ar-SA"/>
        </w:rPr>
        <w:t xml:space="preserve"> en andere projectpartners worden getest. Het testen vindt plaats binnen de geldende juridische kaders. Voor de ontwikkeling van genoemde voorzieningen is een aantal scenario’s opgesteld die worden beoordeeld op technische, juridische en organisatorische haalbaarheid. Hierbij wordt rekening gehouden met de huidige oplossingen en geïnventariseerd hoe dit past binnen het stelsel van de EHDS.</w:t>
      </w:r>
    </w:p>
    <w:p w:rsidRPr="0053735B" w:rsidR="0053735B" w:rsidP="0053735B" w:rsidRDefault="0053735B" w14:paraId="1788B548" w14:textId="77777777">
      <w:pPr>
        <w:widowControl/>
        <w:suppressAutoHyphens w:val="0"/>
        <w:autoSpaceDN/>
        <w:textAlignment w:val="auto"/>
        <w:rPr>
          <w:rFonts w:eastAsia="Calibri" w:cs="Times New Roman"/>
          <w:kern w:val="2"/>
          <w:szCs w:val="18"/>
          <w:lang w:eastAsia="en-US" w:bidi="ar-SA"/>
        </w:rPr>
      </w:pPr>
    </w:p>
    <w:p w:rsidRPr="0053735B" w:rsidR="0053735B" w:rsidP="0053735B" w:rsidRDefault="00000000" w14:paraId="729F4A05" w14:textId="77777777">
      <w:pPr>
        <w:widowControl/>
        <w:suppressAutoHyphens w:val="0"/>
        <w:autoSpaceDN/>
        <w:textAlignment w:val="auto"/>
        <w:rPr>
          <w:rFonts w:eastAsia="Calibri" w:cs="Times New Roman"/>
          <w:b/>
          <w:bCs/>
          <w:kern w:val="2"/>
          <w:szCs w:val="22"/>
          <w:lang w:eastAsia="en-US" w:bidi="ar-SA"/>
        </w:rPr>
      </w:pPr>
      <w:r w:rsidRPr="0053735B">
        <w:rPr>
          <w:rFonts w:eastAsia="Calibri" w:cs="Times New Roman"/>
          <w:b/>
          <w:bCs/>
          <w:kern w:val="2"/>
          <w:szCs w:val="22"/>
          <w:lang w:eastAsia="en-US" w:bidi="ar-SA"/>
        </w:rPr>
        <w:t>De ontsluiting van meer gezondheidsgegevens voor burgers</w:t>
      </w:r>
    </w:p>
    <w:p w:rsidRPr="0053735B" w:rsidR="0053735B" w:rsidP="0053735B" w:rsidRDefault="00000000" w14:paraId="63E78ADD" w14:textId="77777777">
      <w:pPr>
        <w:widowControl/>
        <w:suppressAutoHyphens w:val="0"/>
        <w:autoSpaceDN/>
        <w:textAlignment w:val="auto"/>
        <w:rPr>
          <w:rFonts w:eastAsia="Calibri" w:cs="Times New Roman"/>
          <w:kern w:val="0"/>
          <w:szCs w:val="18"/>
          <w:lang w:eastAsia="en-US" w:bidi="ar-SA"/>
        </w:rPr>
      </w:pPr>
      <w:r w:rsidRPr="0053735B">
        <w:rPr>
          <w:rFonts w:eastAsia="Calibri" w:cs="Times New Roman"/>
          <w:kern w:val="2"/>
          <w:szCs w:val="18"/>
          <w:lang w:eastAsia="en-US" w:bidi="ar-SA"/>
        </w:rPr>
        <w:t xml:space="preserve">Vanuit het ministerie </w:t>
      </w:r>
      <w:r w:rsidR="00850E0D">
        <w:rPr>
          <w:rFonts w:eastAsia="Calibri" w:cs="Times New Roman"/>
          <w:kern w:val="2"/>
          <w:szCs w:val="18"/>
          <w:lang w:eastAsia="en-US" w:bidi="ar-SA"/>
        </w:rPr>
        <w:t xml:space="preserve">van VWS </w:t>
      </w:r>
      <w:r w:rsidRPr="0053735B">
        <w:rPr>
          <w:rFonts w:eastAsia="Calibri" w:cs="Times New Roman"/>
          <w:kern w:val="2"/>
          <w:szCs w:val="18"/>
          <w:lang w:eastAsia="en-US" w:bidi="ar-SA"/>
        </w:rPr>
        <w:t>werk ik met het veld via verschillende routes aan het ontsluiten van meer gezondheidsgegevens voor burgers.</w:t>
      </w:r>
    </w:p>
    <w:p w:rsidRPr="00501041" w:rsidR="0053735B" w:rsidP="00501041" w:rsidRDefault="0053735B" w14:paraId="44C7339A" w14:textId="77777777">
      <w:pPr>
        <w:widowControl/>
        <w:suppressAutoHyphens w:val="0"/>
        <w:spacing w:line="220" w:lineRule="exact"/>
        <w:rPr>
          <w:color w:val="000000"/>
          <w:kern w:val="0"/>
          <w:sz w:val="16"/>
          <w:szCs w:val="16"/>
          <w:lang w:eastAsia="nl-NL" w:bidi="ar-SA"/>
        </w:rPr>
      </w:pPr>
    </w:p>
    <w:p w:rsidRPr="0053735B" w:rsidR="0053735B" w:rsidP="0053735B" w:rsidRDefault="00000000" w14:paraId="29136354" w14:textId="77777777">
      <w:pPr>
        <w:widowControl/>
        <w:suppressAutoHyphens w:val="0"/>
        <w:autoSpaceDN/>
        <w:textAlignment w:val="auto"/>
        <w:rPr>
          <w:rFonts w:eastAsia="Calibri" w:cs="Times New Roman"/>
          <w:i/>
          <w:iCs/>
          <w:kern w:val="2"/>
          <w:szCs w:val="18"/>
          <w:lang w:eastAsia="en-US" w:bidi="ar-SA"/>
        </w:rPr>
      </w:pPr>
      <w:proofErr w:type="spellStart"/>
      <w:r w:rsidRPr="0053735B">
        <w:rPr>
          <w:rFonts w:eastAsia="Calibri" w:cs="Times New Roman"/>
          <w:i/>
          <w:iCs/>
          <w:kern w:val="2"/>
          <w:szCs w:val="18"/>
          <w:lang w:eastAsia="en-US" w:bidi="ar-SA"/>
        </w:rPr>
        <w:t>MeerMed</w:t>
      </w:r>
      <w:proofErr w:type="spellEnd"/>
    </w:p>
    <w:p w:rsidRPr="0053735B" w:rsidR="0053735B" w:rsidP="0053735B" w:rsidRDefault="00000000" w14:paraId="67D652D2"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Het VWS-initiatief </w:t>
      </w:r>
      <w:proofErr w:type="spellStart"/>
      <w:r w:rsidRPr="0053735B">
        <w:rPr>
          <w:rFonts w:eastAsia="Calibri" w:cs="Times New Roman"/>
          <w:kern w:val="2"/>
          <w:szCs w:val="18"/>
          <w:lang w:eastAsia="en-US" w:bidi="ar-SA"/>
        </w:rPr>
        <w:t>MeerMed</w:t>
      </w:r>
      <w:proofErr w:type="spellEnd"/>
      <w:r w:rsidRPr="0053735B">
        <w:rPr>
          <w:rFonts w:eastAsia="Calibri" w:cs="Times New Roman"/>
          <w:kern w:val="2"/>
          <w:szCs w:val="18"/>
          <w:lang w:eastAsia="en-US" w:bidi="ar-SA"/>
        </w:rPr>
        <w:t xml:space="preserve"> heeft tot doel om meer zorgaanbieders aan te sluiten op het </w:t>
      </w:r>
      <w:proofErr w:type="spellStart"/>
      <w:r w:rsidRPr="0053735B">
        <w:rPr>
          <w:rFonts w:eastAsia="Calibri" w:cs="Times New Roman"/>
          <w:kern w:val="2"/>
          <w:szCs w:val="18"/>
          <w:lang w:eastAsia="en-US" w:bidi="ar-SA"/>
        </w:rPr>
        <w:t>MedMij</w:t>
      </w:r>
      <w:proofErr w:type="spellEnd"/>
      <w:r w:rsidRPr="0053735B">
        <w:rPr>
          <w:rFonts w:eastAsia="Calibri" w:cs="Times New Roman"/>
          <w:kern w:val="2"/>
          <w:szCs w:val="18"/>
          <w:lang w:eastAsia="en-US" w:bidi="ar-SA"/>
        </w:rPr>
        <w:t xml:space="preserve"> Afsprakenstelsel, meer data beschikbaar te maken en om meer zorgaanbieders implementatieondersteuning te bieden.</w:t>
      </w:r>
      <w:r>
        <w:rPr>
          <w:rFonts w:eastAsia="Calibri" w:cs="Times New Roman"/>
          <w:kern w:val="2"/>
          <w:szCs w:val="18"/>
          <w:vertAlign w:val="superscript"/>
          <w:lang w:eastAsia="en-US" w:bidi="ar-SA"/>
        </w:rPr>
        <w:footnoteReference w:id="41"/>
      </w:r>
      <w:r w:rsidRPr="0053735B">
        <w:rPr>
          <w:rFonts w:eastAsia="Calibri" w:cs="Times New Roman"/>
          <w:kern w:val="2"/>
          <w:szCs w:val="18"/>
          <w:lang w:eastAsia="en-US" w:bidi="ar-SA"/>
        </w:rPr>
        <w:t xml:space="preserve"> Hiermee wordt een vervolg gegeven aan het Versnellingsprogramma informatie-uitwisseling Patiënt &amp; Professional (VIPP-trajecten), wordt een actieve bijdrage geleverd aan de IZA-werkafspraken en vormen zowel de </w:t>
      </w:r>
      <w:proofErr w:type="spellStart"/>
      <w:r w:rsidRPr="0053735B">
        <w:rPr>
          <w:rFonts w:eastAsia="Calibri" w:cs="Times New Roman"/>
          <w:kern w:val="2"/>
          <w:szCs w:val="18"/>
          <w:lang w:eastAsia="en-US" w:bidi="ar-SA"/>
        </w:rPr>
        <w:t>Wegiz</w:t>
      </w:r>
      <w:proofErr w:type="spellEnd"/>
      <w:r w:rsidRPr="0053735B">
        <w:rPr>
          <w:rFonts w:eastAsia="Calibri" w:cs="Times New Roman"/>
          <w:kern w:val="2"/>
          <w:szCs w:val="18"/>
          <w:lang w:eastAsia="en-US" w:bidi="ar-SA"/>
        </w:rPr>
        <w:t xml:space="preserve"> als EHDS de uitgangspunten. Met de </w:t>
      </w:r>
      <w:proofErr w:type="spellStart"/>
      <w:r w:rsidRPr="0053735B">
        <w:rPr>
          <w:rFonts w:eastAsia="Calibri" w:cs="Times New Roman"/>
          <w:kern w:val="2"/>
          <w:szCs w:val="18"/>
          <w:lang w:eastAsia="en-US" w:bidi="ar-SA"/>
        </w:rPr>
        <w:t>MeerMed</w:t>
      </w:r>
      <w:proofErr w:type="spellEnd"/>
      <w:r w:rsidRPr="0053735B">
        <w:rPr>
          <w:rFonts w:eastAsia="Calibri" w:cs="Times New Roman"/>
          <w:kern w:val="2"/>
          <w:szCs w:val="18"/>
          <w:lang w:eastAsia="en-US" w:bidi="ar-SA"/>
        </w:rPr>
        <w:t xml:space="preserve">-projecten richt </w:t>
      </w:r>
      <w:r w:rsidR="00850E0D">
        <w:rPr>
          <w:rFonts w:eastAsia="Calibri" w:cs="Times New Roman"/>
          <w:kern w:val="2"/>
          <w:szCs w:val="18"/>
          <w:lang w:eastAsia="en-US" w:bidi="ar-SA"/>
        </w:rPr>
        <w:t xml:space="preserve">het ministerie van </w:t>
      </w:r>
      <w:r w:rsidRPr="0053735B">
        <w:rPr>
          <w:rFonts w:eastAsia="Calibri" w:cs="Times New Roman"/>
          <w:kern w:val="2"/>
          <w:szCs w:val="18"/>
          <w:lang w:eastAsia="en-US" w:bidi="ar-SA"/>
        </w:rPr>
        <w:t xml:space="preserve">VWS zich, in samenwerking met de zorgkoepels, in eerste instantie op zorgaanbieders in de huisartsenzorg, medisch-specialistische zorg, ggz, langdurige zorg en geboortezorg. Op termijn worden ook andere sectoren toegevoegd, zoals mondzorg, arbozorg en paramedische zorg. Dit jaar verkennen we de mogelijkheden om vanuit </w:t>
      </w:r>
      <w:proofErr w:type="spellStart"/>
      <w:r w:rsidRPr="0053735B">
        <w:rPr>
          <w:rFonts w:eastAsia="Calibri" w:cs="Times New Roman"/>
          <w:kern w:val="2"/>
          <w:szCs w:val="18"/>
          <w:lang w:eastAsia="en-US" w:bidi="ar-SA"/>
        </w:rPr>
        <w:t>MeerMed</w:t>
      </w:r>
      <w:proofErr w:type="spellEnd"/>
      <w:r w:rsidRPr="0053735B">
        <w:rPr>
          <w:rFonts w:eastAsia="Calibri" w:cs="Times New Roman"/>
          <w:kern w:val="2"/>
          <w:szCs w:val="18"/>
          <w:lang w:eastAsia="en-US" w:bidi="ar-SA"/>
        </w:rPr>
        <w:t xml:space="preserve"> andere sectoren te ondersteunen.</w:t>
      </w:r>
    </w:p>
    <w:p w:rsidRPr="00501041" w:rsidR="0053735B" w:rsidP="00501041" w:rsidRDefault="0053735B" w14:paraId="2434432B" w14:textId="77777777">
      <w:pPr>
        <w:widowControl/>
        <w:suppressAutoHyphens w:val="0"/>
        <w:spacing w:line="220" w:lineRule="exact"/>
        <w:rPr>
          <w:color w:val="000000"/>
          <w:kern w:val="0"/>
          <w:sz w:val="16"/>
          <w:szCs w:val="16"/>
          <w:lang w:eastAsia="nl-NL" w:bidi="ar-SA"/>
        </w:rPr>
      </w:pPr>
    </w:p>
    <w:p w:rsidRPr="0053735B" w:rsidR="0053735B" w:rsidP="0053735B" w:rsidRDefault="00000000" w14:paraId="04018C49" w14:textId="77777777">
      <w:pPr>
        <w:widowControl/>
        <w:suppressAutoHyphens w:val="0"/>
        <w:autoSpaceDN/>
        <w:textAlignment w:val="auto"/>
        <w:rPr>
          <w:rFonts w:eastAsia="Calibri" w:cs="Times New Roman"/>
          <w:i/>
          <w:iCs/>
          <w:kern w:val="2"/>
          <w:szCs w:val="18"/>
          <w:lang w:eastAsia="en-US" w:bidi="ar-SA"/>
        </w:rPr>
      </w:pPr>
      <w:r w:rsidRPr="0053735B">
        <w:rPr>
          <w:rFonts w:eastAsia="Calibri" w:cs="Times New Roman"/>
          <w:i/>
          <w:iCs/>
          <w:kern w:val="2"/>
          <w:szCs w:val="18"/>
          <w:lang w:eastAsia="en-US" w:bidi="ar-SA"/>
        </w:rPr>
        <w:t>Ontsluiten Gezondheidsgegevens bij Publieke Instellingen OGPI</w:t>
      </w:r>
    </w:p>
    <w:p w:rsidRPr="00501041" w:rsidR="0053735B" w:rsidP="00501041" w:rsidRDefault="00000000" w14:paraId="4A6F80D2" w14:textId="77777777">
      <w:pPr>
        <w:widowControl/>
        <w:suppressAutoHyphens w:val="0"/>
        <w:spacing w:line="220" w:lineRule="exact"/>
        <w:rPr>
          <w:color w:val="000000"/>
          <w:kern w:val="0"/>
          <w:sz w:val="16"/>
          <w:szCs w:val="16"/>
          <w:lang w:eastAsia="nl-NL" w:bidi="ar-SA"/>
        </w:rPr>
      </w:pPr>
      <w:r w:rsidRPr="0053735B">
        <w:rPr>
          <w:rFonts w:eastAsia="Calibri" w:cs="Times New Roman"/>
          <w:kern w:val="2"/>
          <w:szCs w:val="18"/>
          <w:lang w:eastAsia="en-US" w:bidi="ar-SA"/>
        </w:rPr>
        <w:t>Met de projecten van OGPI richt</w:t>
      </w:r>
      <w:r w:rsidR="00850E0D">
        <w:rPr>
          <w:rFonts w:eastAsia="Calibri" w:cs="Times New Roman"/>
          <w:kern w:val="2"/>
          <w:szCs w:val="18"/>
          <w:lang w:eastAsia="en-US" w:bidi="ar-SA"/>
        </w:rPr>
        <w:t xml:space="preserve"> het ministerie van</w:t>
      </w:r>
      <w:r w:rsidRPr="0053735B">
        <w:rPr>
          <w:rFonts w:eastAsia="Calibri" w:cs="Times New Roman"/>
          <w:kern w:val="2"/>
          <w:szCs w:val="18"/>
          <w:lang w:eastAsia="en-US" w:bidi="ar-SA"/>
        </w:rPr>
        <w:t xml:space="preserve"> VWS zich op het Ontsluiten van Gezondheidsgegevens bij Publieke Instellingen. In 2024 zijn vanuit dit programma de bij het RIVM bekende gegevens van het Rijksvaccinatieprogramma (RVP) van mensen geboren na 1992 beschikbaar gekomen in de </w:t>
      </w:r>
      <w:proofErr w:type="spellStart"/>
      <w:r w:rsidRPr="0053735B">
        <w:rPr>
          <w:rFonts w:eastAsia="Calibri" w:cs="Times New Roman"/>
          <w:kern w:val="2"/>
          <w:szCs w:val="18"/>
          <w:lang w:eastAsia="en-US" w:bidi="ar-SA"/>
        </w:rPr>
        <w:t>PGO’s</w:t>
      </w:r>
      <w:proofErr w:type="spellEnd"/>
      <w:r w:rsidRPr="0053735B">
        <w:rPr>
          <w:rFonts w:eastAsia="Calibri" w:cs="Times New Roman"/>
          <w:kern w:val="2"/>
          <w:szCs w:val="18"/>
          <w:lang w:eastAsia="en-US" w:bidi="ar-SA"/>
        </w:rPr>
        <w:t>. Zoals toegezegd in het commissiedebat Oversterfte van 20 februari 2025 en in de brief van 19 juni 2025 informeerde ik uw Kamer over de planning voor de verdere ontsluiting van vaccinatiegegevens.</w:t>
      </w:r>
      <w:r>
        <w:rPr>
          <w:rFonts w:eastAsia="Calibri" w:cs="Times New Roman"/>
          <w:kern w:val="2"/>
          <w:szCs w:val="18"/>
          <w:vertAlign w:val="superscript"/>
          <w:lang w:eastAsia="en-US" w:bidi="ar-SA"/>
        </w:rPr>
        <w:footnoteReference w:id="42"/>
      </w:r>
      <w:r w:rsidRPr="0053735B">
        <w:rPr>
          <w:rFonts w:eastAsia="Calibri" w:cs="Times New Roman"/>
          <w:kern w:val="2"/>
          <w:szCs w:val="18"/>
          <w:lang w:eastAsia="en-US" w:bidi="ar-SA"/>
        </w:rPr>
        <w:t xml:space="preserve"> </w:t>
      </w:r>
      <w:r w:rsidRPr="00F82193">
        <w:rPr>
          <w:rFonts w:eastAsia="Calibri" w:cs="Times New Roman"/>
          <w:kern w:val="2"/>
          <w:szCs w:val="18"/>
          <w:lang w:eastAsia="en-US" w:bidi="ar-SA"/>
        </w:rPr>
        <w:t xml:space="preserve">Hiermee </w:t>
      </w:r>
      <w:r w:rsidRPr="00F82193" w:rsidR="00850E0D">
        <w:rPr>
          <w:rFonts w:eastAsia="Calibri" w:cs="Times New Roman"/>
          <w:kern w:val="2"/>
          <w:szCs w:val="18"/>
          <w:lang w:eastAsia="en-US" w:bidi="ar-SA"/>
        </w:rPr>
        <w:t>beschouw ik</w:t>
      </w:r>
      <w:r w:rsidRPr="00F82193">
        <w:rPr>
          <w:rFonts w:eastAsia="Calibri" w:cs="Times New Roman"/>
          <w:kern w:val="2"/>
          <w:szCs w:val="18"/>
          <w:lang w:eastAsia="en-US" w:bidi="ar-SA"/>
        </w:rPr>
        <w:t xml:space="preserve"> deze toezegging</w:t>
      </w:r>
      <w:r w:rsidRPr="00F82193" w:rsidR="00850E0D">
        <w:rPr>
          <w:rFonts w:eastAsia="Calibri" w:cs="Times New Roman"/>
          <w:kern w:val="2"/>
          <w:szCs w:val="18"/>
          <w:lang w:eastAsia="en-US" w:bidi="ar-SA"/>
        </w:rPr>
        <w:t xml:space="preserve"> als</w:t>
      </w:r>
      <w:r w:rsidRPr="00F82193">
        <w:rPr>
          <w:rFonts w:eastAsia="Calibri" w:cs="Times New Roman"/>
          <w:kern w:val="2"/>
          <w:szCs w:val="18"/>
          <w:lang w:eastAsia="en-US" w:bidi="ar-SA"/>
        </w:rPr>
        <w:t xml:space="preserve"> afgedaan.</w:t>
      </w:r>
      <w:r w:rsidRPr="0053735B">
        <w:rPr>
          <w:rFonts w:eastAsia="Calibri" w:cs="Times New Roman"/>
          <w:kern w:val="2"/>
          <w:szCs w:val="18"/>
          <w:lang w:eastAsia="en-US" w:bidi="ar-SA"/>
        </w:rPr>
        <w:t xml:space="preserve"> Op basis van een verkenning naar de ontsluiting van overige vaccinatiegegevens richt het programma zich nu op het ontsluiten van de belangrijkste bronnen van reisvaccinaties. Inmiddels is een aanpak opgestart. Naar verwachting zullen deze gegevens in de tweede helft van 2026 beschikbaar zijn in de </w:t>
      </w:r>
      <w:proofErr w:type="spellStart"/>
      <w:r w:rsidRPr="0053735B">
        <w:rPr>
          <w:rFonts w:eastAsia="Calibri" w:cs="Times New Roman"/>
          <w:kern w:val="2"/>
          <w:szCs w:val="18"/>
          <w:lang w:eastAsia="en-US" w:bidi="ar-SA"/>
        </w:rPr>
        <w:t>PGO’s</w:t>
      </w:r>
      <w:proofErr w:type="spellEnd"/>
      <w:r w:rsidRPr="0053735B">
        <w:rPr>
          <w:rFonts w:eastAsia="Calibri" w:cs="Times New Roman"/>
          <w:kern w:val="2"/>
          <w:szCs w:val="18"/>
          <w:lang w:eastAsia="en-US" w:bidi="ar-SA"/>
        </w:rPr>
        <w:t xml:space="preserve">. </w:t>
      </w:r>
      <w:r w:rsidRPr="0053735B">
        <w:rPr>
          <w:rFonts w:eastAsia="Calibri" w:cs="Times New Roman"/>
          <w:kern w:val="2"/>
          <w:szCs w:val="18"/>
          <w:lang w:eastAsia="en-US" w:bidi="ar-SA"/>
        </w:rPr>
        <w:br/>
      </w:r>
    </w:p>
    <w:p w:rsidRPr="0053735B" w:rsidR="0053735B" w:rsidP="0053735B" w:rsidRDefault="00000000" w14:paraId="32ADC9E3" w14:textId="77777777">
      <w:pPr>
        <w:widowControl/>
        <w:suppressAutoHyphens w:val="0"/>
        <w:autoSpaceDN/>
        <w:textAlignment w:val="auto"/>
        <w:rPr>
          <w:rFonts w:eastAsia="Calibri" w:cs="Times New Roman"/>
          <w:kern w:val="0"/>
          <w:szCs w:val="18"/>
          <w:lang w:eastAsia="en-US" w:bidi="ar-SA"/>
        </w:rPr>
      </w:pPr>
      <w:r w:rsidRPr="0053735B">
        <w:rPr>
          <w:rFonts w:eastAsia="Calibri" w:cs="Times New Roman"/>
          <w:kern w:val="2"/>
          <w:szCs w:val="18"/>
          <w:lang w:eastAsia="en-US" w:bidi="ar-SA"/>
        </w:rPr>
        <w:t>Wat in 2025 verder al met OGPI werd bereikt:</w:t>
      </w:r>
    </w:p>
    <w:p w:rsidRPr="00850E0D" w:rsidR="00850E0D" w:rsidP="00850E0D" w:rsidRDefault="00000000" w14:paraId="5026DBE3" w14:textId="77777777">
      <w:pPr>
        <w:pStyle w:val="Lijstalinea"/>
        <w:widowControl/>
        <w:numPr>
          <w:ilvl w:val="0"/>
          <w:numId w:val="3"/>
        </w:numPr>
        <w:suppressAutoHyphens w:val="0"/>
        <w:autoSpaceDN/>
        <w:spacing w:line="240" w:lineRule="auto"/>
        <w:textAlignment w:val="auto"/>
        <w:rPr>
          <w:rFonts w:eastAsia="Times New Roman" w:cs="Calibri"/>
          <w:kern w:val="0"/>
          <w:sz w:val="22"/>
          <w:szCs w:val="22"/>
          <w:lang w:eastAsia="nl-NL" w:bidi="ar-SA"/>
        </w:rPr>
      </w:pPr>
      <w:r w:rsidRPr="00850E0D">
        <w:rPr>
          <w:rFonts w:eastAsia="Times New Roman" w:cs="Calibri"/>
          <w:color w:val="000000"/>
          <w:kern w:val="0"/>
          <w:szCs w:val="18"/>
          <w:lang w:eastAsia="nl-NL" w:bidi="ar-SA"/>
        </w:rPr>
        <w:t>De ontsluiting van gegevens uit bevolkingsonderzoeken (</w:t>
      </w:r>
      <w:r w:rsidRPr="00850E0D">
        <w:rPr>
          <w:rFonts w:cs="Calibri"/>
          <w:color w:val="000000"/>
          <w:kern w:val="0"/>
          <w:szCs w:val="18"/>
          <w:lang w:eastAsia="nl-NL" w:bidi="ar-SA"/>
        </w:rPr>
        <w:t>borstkanker, baarmoederhalskanker en darmkanker</w:t>
      </w:r>
      <w:r w:rsidRPr="00850E0D">
        <w:rPr>
          <w:rFonts w:eastAsia="Times New Roman" w:cs="Calibri"/>
          <w:color w:val="000000"/>
          <w:kern w:val="0"/>
          <w:szCs w:val="18"/>
          <w:lang w:eastAsia="nl-NL" w:bidi="ar-SA"/>
        </w:rPr>
        <w:t>) werd voorbereid. Deze komen in de eerste helft van 2026 beschikbaar en zijn dan op te vragen voor iedereen die daar ooit aan heeft meegedaan.</w:t>
      </w:r>
    </w:p>
    <w:p w:rsidRPr="00850E0D" w:rsidR="00850E0D" w:rsidP="00850E0D" w:rsidRDefault="00000000" w14:paraId="7DCE65CF" w14:textId="77777777">
      <w:pPr>
        <w:pStyle w:val="Lijstalinea"/>
        <w:widowControl/>
        <w:numPr>
          <w:ilvl w:val="0"/>
          <w:numId w:val="3"/>
        </w:numPr>
        <w:suppressAutoHyphens w:val="0"/>
        <w:autoSpaceDN/>
        <w:spacing w:line="240" w:lineRule="auto"/>
        <w:textAlignment w:val="auto"/>
        <w:rPr>
          <w:rFonts w:eastAsia="Times New Roman" w:cs="Calibri"/>
          <w:kern w:val="0"/>
          <w:sz w:val="22"/>
          <w:szCs w:val="22"/>
          <w:lang w:eastAsia="nl-NL" w:bidi="ar-SA"/>
        </w:rPr>
      </w:pPr>
      <w:r w:rsidRPr="00850E0D">
        <w:rPr>
          <w:rFonts w:eastAsia="Calibri" w:cs="Times New Roman"/>
          <w:kern w:val="2"/>
          <w:szCs w:val="18"/>
          <w:lang w:eastAsia="en-US" w:bidi="ar-SA"/>
        </w:rPr>
        <w:lastRenderedPageBreak/>
        <w:t xml:space="preserve">Er vond een verkenning plaats naar de ontsluiting van gegevens uit de prenatale en neonatale screenings. In het eerste kwartaal van 2026 wordt duidelijk welke gegevens ontsloten gaan worden naar de </w:t>
      </w:r>
      <w:proofErr w:type="spellStart"/>
      <w:r w:rsidRPr="00850E0D">
        <w:rPr>
          <w:rFonts w:eastAsia="Calibri" w:cs="Times New Roman"/>
          <w:kern w:val="2"/>
          <w:szCs w:val="18"/>
          <w:lang w:eastAsia="en-US" w:bidi="ar-SA"/>
        </w:rPr>
        <w:t>PGO’s</w:t>
      </w:r>
      <w:proofErr w:type="spellEnd"/>
      <w:r w:rsidRPr="00850E0D">
        <w:rPr>
          <w:rFonts w:eastAsia="Calibri" w:cs="Times New Roman"/>
          <w:kern w:val="2"/>
          <w:szCs w:val="18"/>
          <w:lang w:eastAsia="en-US" w:bidi="ar-SA"/>
        </w:rPr>
        <w:t>.</w:t>
      </w:r>
    </w:p>
    <w:p w:rsidRPr="00850E0D" w:rsidR="0053735B" w:rsidP="00850E0D" w:rsidRDefault="00000000" w14:paraId="7224A7F0" w14:textId="77777777">
      <w:pPr>
        <w:pStyle w:val="Lijstalinea"/>
        <w:widowControl/>
        <w:numPr>
          <w:ilvl w:val="0"/>
          <w:numId w:val="3"/>
        </w:numPr>
        <w:suppressAutoHyphens w:val="0"/>
        <w:autoSpaceDN/>
        <w:spacing w:line="240" w:lineRule="auto"/>
        <w:textAlignment w:val="auto"/>
        <w:rPr>
          <w:rFonts w:eastAsia="Times New Roman" w:cs="Calibri"/>
          <w:kern w:val="0"/>
          <w:sz w:val="22"/>
          <w:szCs w:val="22"/>
          <w:lang w:eastAsia="nl-NL" w:bidi="ar-SA"/>
        </w:rPr>
      </w:pPr>
      <w:r w:rsidRPr="00850E0D">
        <w:rPr>
          <w:rFonts w:eastAsia="Calibri" w:cs="Times New Roman"/>
          <w:kern w:val="2"/>
          <w:szCs w:val="18"/>
          <w:lang w:eastAsia="en-US" w:bidi="ar-SA"/>
        </w:rPr>
        <w:t>Er vond een verkenning plaats naar de ontsluiting van de Schengen-medicijnverklaring, die leidde tot een ontwerp en een aanpak. Deze wordt in de eerste helft van 2026 uitgevoerd, op basis waarvan in juni 2026 duidelijk wordt hoe deze verklaring ontsloten kan worden.</w:t>
      </w:r>
    </w:p>
    <w:bookmarkEnd w:id="9"/>
    <w:p w:rsidRPr="0053735B" w:rsidR="0053735B" w:rsidP="0053735B" w:rsidRDefault="0053735B" w14:paraId="034B9834" w14:textId="77777777">
      <w:pPr>
        <w:widowControl/>
        <w:suppressAutoHyphens w:val="0"/>
        <w:autoSpaceDN/>
        <w:spacing w:before="120" w:after="120"/>
        <w:ind w:right="-256"/>
        <w:textAlignment w:val="auto"/>
        <w:rPr>
          <w:rFonts w:eastAsia="Calibri" w:cs="Times New Roman"/>
          <w:b/>
          <w:bCs/>
          <w:color w:val="215E99"/>
          <w:kern w:val="2"/>
          <w:sz w:val="22"/>
          <w:szCs w:val="22"/>
          <w:lang w:eastAsia="en-US" w:bidi="ar-SA"/>
        </w:rPr>
      </w:pPr>
    </w:p>
    <w:p w:rsidRPr="0052154B" w:rsidR="0053735B" w:rsidP="00BA7643" w:rsidRDefault="00000000" w14:paraId="061AB9AB" w14:textId="77777777">
      <w:pPr>
        <w:widowControl/>
        <w:suppressAutoHyphens w:val="0"/>
        <w:spacing w:line="240" w:lineRule="auto"/>
        <w:rPr>
          <w:rFonts w:eastAsia="Calibri" w:cs="Times New Roman"/>
          <w:b/>
          <w:bCs/>
          <w:color w:val="000000" w:themeColor="text1"/>
          <w:kern w:val="2"/>
          <w:sz w:val="20"/>
          <w:szCs w:val="20"/>
          <w:lang w:eastAsia="en-US" w:bidi="ar-SA"/>
        </w:rPr>
      </w:pPr>
      <w:r w:rsidRPr="0052154B">
        <w:rPr>
          <w:rFonts w:eastAsia="Calibri" w:cs="Times New Roman"/>
          <w:b/>
          <w:bCs/>
          <w:color w:val="000000" w:themeColor="text1"/>
          <w:kern w:val="2"/>
          <w:sz w:val="20"/>
          <w:szCs w:val="20"/>
          <w:lang w:eastAsia="en-US" w:bidi="ar-SA"/>
        </w:rPr>
        <w:t>Tot slot</w:t>
      </w:r>
    </w:p>
    <w:p w:rsidRPr="0053735B" w:rsidR="0053735B" w:rsidP="0053735B" w:rsidRDefault="00000000" w14:paraId="4A518022" w14:textId="77777777">
      <w:pPr>
        <w:widowControl/>
        <w:suppressAutoHyphens w:val="0"/>
        <w:spacing w:line="240" w:lineRule="atLeast"/>
        <w:rPr>
          <w:color w:val="000000"/>
          <w:kern w:val="0"/>
          <w:szCs w:val="18"/>
          <w:lang w:eastAsia="nl-NL" w:bidi="ar-SA"/>
        </w:rPr>
      </w:pPr>
      <w:r w:rsidRPr="0053735B">
        <w:rPr>
          <w:color w:val="000000"/>
          <w:kern w:val="0"/>
          <w:szCs w:val="18"/>
          <w:lang w:eastAsia="nl-NL" w:bidi="ar-SA"/>
        </w:rPr>
        <w:t xml:space="preserve">Met deze </w:t>
      </w:r>
      <w:r w:rsidR="00850E0D">
        <w:rPr>
          <w:color w:val="000000"/>
          <w:kern w:val="0"/>
          <w:szCs w:val="18"/>
          <w:lang w:eastAsia="nl-NL" w:bidi="ar-SA"/>
        </w:rPr>
        <w:t>Kamer</w:t>
      </w:r>
      <w:r w:rsidRPr="0053735B">
        <w:rPr>
          <w:color w:val="000000"/>
          <w:kern w:val="0"/>
          <w:szCs w:val="18"/>
          <w:lang w:eastAsia="nl-NL" w:bidi="ar-SA"/>
        </w:rPr>
        <w:t>brief heb ik uw Kamer geïnformeerd over verschillende stappen die we zetten om de randvoorwaarden voor gegevensuitwisseling te versterken. Zo brengen we volledige databeschikbaarheid steeds dichterbij.</w:t>
      </w:r>
    </w:p>
    <w:p w:rsidRPr="00501041" w:rsidR="0053735B" w:rsidP="00501041" w:rsidRDefault="0053735B" w14:paraId="33AD6CDD" w14:textId="77777777">
      <w:pPr>
        <w:widowControl/>
        <w:suppressAutoHyphens w:val="0"/>
        <w:spacing w:line="220" w:lineRule="exact"/>
        <w:rPr>
          <w:color w:val="000000"/>
          <w:kern w:val="0"/>
          <w:sz w:val="16"/>
          <w:szCs w:val="16"/>
          <w:lang w:eastAsia="nl-NL" w:bidi="ar-SA"/>
        </w:rPr>
      </w:pPr>
    </w:p>
    <w:p w:rsidRPr="0053735B" w:rsidR="0053735B" w:rsidP="0053735B" w:rsidRDefault="00000000" w14:paraId="1F3620A5" w14:textId="77777777">
      <w:pPr>
        <w:widowControl/>
        <w:suppressAutoHyphens w:val="0"/>
        <w:autoSpaceDN/>
        <w:textAlignment w:val="auto"/>
        <w:rPr>
          <w:rFonts w:eastAsia="Calibri" w:cs="Times New Roman"/>
          <w:kern w:val="2"/>
          <w:szCs w:val="18"/>
          <w:lang w:eastAsia="en-US" w:bidi="ar-SA"/>
        </w:rPr>
      </w:pPr>
      <w:r w:rsidRPr="0053735B">
        <w:rPr>
          <w:rFonts w:eastAsia="Calibri" w:cs="Times New Roman"/>
          <w:kern w:val="2"/>
          <w:szCs w:val="18"/>
          <w:lang w:eastAsia="en-US" w:bidi="ar-SA"/>
        </w:rPr>
        <w:t xml:space="preserve">Ik </w:t>
      </w:r>
      <w:r w:rsidR="0052154B">
        <w:rPr>
          <w:rFonts w:eastAsia="Calibri" w:cs="Times New Roman"/>
          <w:kern w:val="2"/>
          <w:szCs w:val="18"/>
          <w:lang w:eastAsia="en-US" w:bidi="ar-SA"/>
        </w:rPr>
        <w:t>ben</w:t>
      </w:r>
      <w:r w:rsidRPr="0053735B">
        <w:rPr>
          <w:rFonts w:eastAsia="Calibri" w:cs="Times New Roman"/>
          <w:kern w:val="2"/>
          <w:szCs w:val="18"/>
          <w:lang w:eastAsia="en-US" w:bidi="ar-SA"/>
        </w:rPr>
        <w:t xml:space="preserve"> in deze brief nog niet in</w:t>
      </w:r>
      <w:r w:rsidR="0052154B">
        <w:rPr>
          <w:rFonts w:eastAsia="Calibri" w:cs="Times New Roman"/>
          <w:kern w:val="2"/>
          <w:szCs w:val="18"/>
          <w:lang w:eastAsia="en-US" w:bidi="ar-SA"/>
        </w:rPr>
        <w:t xml:space="preserve">gegaan </w:t>
      </w:r>
      <w:r w:rsidRPr="0053735B">
        <w:rPr>
          <w:rFonts w:eastAsia="Calibri" w:cs="Times New Roman"/>
          <w:kern w:val="2"/>
          <w:szCs w:val="18"/>
          <w:lang w:eastAsia="en-US" w:bidi="ar-SA"/>
        </w:rPr>
        <w:t xml:space="preserve">op de voortgang van de technische onderdelen van het gezondheidsinformatiestelsel: het landelijk dekkend netwerk, de generieke functies en het landelijke afsprakenstelsel. Daarover informeer ik uw Kamer in de eerste helft van </w:t>
      </w:r>
      <w:r w:rsidR="00850E0D">
        <w:rPr>
          <w:rFonts w:eastAsia="Calibri" w:cs="Times New Roman"/>
          <w:kern w:val="2"/>
          <w:szCs w:val="18"/>
          <w:lang w:eastAsia="en-US" w:bidi="ar-SA"/>
        </w:rPr>
        <w:t>2026</w:t>
      </w:r>
    </w:p>
    <w:p w:rsidRPr="00501041" w:rsidR="0053735B" w:rsidP="00501041" w:rsidRDefault="0053735B" w14:paraId="7A8F22EB" w14:textId="77777777">
      <w:pPr>
        <w:widowControl/>
        <w:suppressAutoHyphens w:val="0"/>
        <w:spacing w:line="220" w:lineRule="exact"/>
        <w:rPr>
          <w:color w:val="000000"/>
          <w:kern w:val="0"/>
          <w:sz w:val="16"/>
          <w:szCs w:val="16"/>
          <w:lang w:eastAsia="nl-NL" w:bidi="ar-SA"/>
        </w:rPr>
      </w:pPr>
    </w:p>
    <w:p w:rsidRPr="0053735B" w:rsidR="0053735B" w:rsidP="0053735B" w:rsidRDefault="00000000" w14:paraId="603B8E6D" w14:textId="77777777">
      <w:pPr>
        <w:widowControl/>
        <w:suppressAutoHyphens w:val="0"/>
        <w:spacing w:line="240" w:lineRule="atLeast"/>
        <w:rPr>
          <w:color w:val="000000"/>
          <w:kern w:val="0"/>
          <w:szCs w:val="18"/>
          <w:lang w:eastAsia="nl-NL" w:bidi="ar-SA"/>
        </w:rPr>
      </w:pPr>
      <w:r w:rsidRPr="0053735B">
        <w:rPr>
          <w:color w:val="000000"/>
          <w:kern w:val="0"/>
          <w:szCs w:val="18"/>
          <w:lang w:eastAsia="nl-NL" w:bidi="ar-SA"/>
        </w:rPr>
        <w:t>Ondertussen staat er wél al het begin van een stevige basis. Wat we het afgelopen jaar hebben bereikt laat zien: de koers van de NVS werkt. Door duidelijke regie te voeren, scherp te prioriteren en intensief samen te werken, krijgen we steeds meer samenhang en voorspelbaarheid in de ontwikkeling van het stelsel.</w:t>
      </w:r>
    </w:p>
    <w:p w:rsidRPr="00501041" w:rsidR="0053735B" w:rsidP="00501041" w:rsidRDefault="0053735B" w14:paraId="67D3CB94" w14:textId="77777777">
      <w:pPr>
        <w:widowControl/>
        <w:suppressAutoHyphens w:val="0"/>
        <w:spacing w:line="220" w:lineRule="exact"/>
        <w:rPr>
          <w:color w:val="000000"/>
          <w:kern w:val="0"/>
          <w:sz w:val="16"/>
          <w:szCs w:val="16"/>
          <w:lang w:eastAsia="nl-NL" w:bidi="ar-SA"/>
        </w:rPr>
      </w:pPr>
    </w:p>
    <w:p w:rsidRPr="0053735B" w:rsidR="0053735B" w:rsidP="0053735B" w:rsidRDefault="00000000" w14:paraId="4335E0C1" w14:textId="77777777">
      <w:pPr>
        <w:widowControl/>
        <w:suppressAutoHyphens w:val="0"/>
        <w:rPr>
          <w:color w:val="000000"/>
          <w:kern w:val="0"/>
          <w:szCs w:val="18"/>
          <w:lang w:eastAsia="nl-NL" w:bidi="ar-SA"/>
        </w:rPr>
      </w:pPr>
      <w:r w:rsidRPr="0053735B">
        <w:rPr>
          <w:color w:val="000000"/>
          <w:kern w:val="0"/>
          <w:szCs w:val="18"/>
          <w:lang w:eastAsia="nl-NL" w:bidi="ar-SA"/>
        </w:rPr>
        <w:t>De komende jaren versterken we deze regierol verder, om tempo te houden én te versnellen. Zo bouwen we met alle partijen doelgericht aan toekomstbestendige zorg voor iedereen.</w:t>
      </w:r>
    </w:p>
    <w:p w:rsidRPr="009A31BF" w:rsidR="00CD5856" w:rsidRDefault="00000000" w14:paraId="04FC2CDA" w14:textId="77777777">
      <w:pPr>
        <w:pStyle w:val="Huisstijl-Slotzin"/>
      </w:pPr>
      <w:r>
        <w:t>Hoogachtend,</w:t>
      </w:r>
    </w:p>
    <w:p w:rsidR="00D412B6" w:rsidP="00C62B6C" w:rsidRDefault="00D412B6" w14:paraId="5514EF2E" w14:textId="77777777">
      <w:pPr>
        <w:spacing w:line="240" w:lineRule="atLeast"/>
        <w:jc w:val="both"/>
      </w:pPr>
    </w:p>
    <w:p w:rsidR="00D412B6" w:rsidP="00C62B6C" w:rsidRDefault="00D412B6" w14:paraId="42CE9859" w14:textId="5A5BCB1A">
      <w:pPr>
        <w:spacing w:line="240" w:lineRule="atLeast"/>
        <w:jc w:val="both"/>
      </w:pPr>
      <w:r>
        <w:t>de minister van Volksgezondheid,</w:t>
      </w:r>
    </w:p>
    <w:p w:rsidR="00C62B6C" w:rsidP="00C62B6C" w:rsidRDefault="00000000" w14:paraId="1E2D8B65" w14:textId="464E3EDE">
      <w:pPr>
        <w:spacing w:line="240" w:lineRule="atLeast"/>
        <w:jc w:val="both"/>
        <w:rPr>
          <w:szCs w:val="18"/>
        </w:rPr>
      </w:pPr>
      <w:r>
        <w:t>Welzijn en Sport</w:t>
      </w:r>
      <w:r>
        <w:rPr>
          <w:szCs w:val="18"/>
        </w:rPr>
        <w:t>,</w:t>
      </w:r>
    </w:p>
    <w:p w:rsidRPr="007B6A41" w:rsidR="00C62B6C" w:rsidP="00C62B6C" w:rsidRDefault="00C62B6C" w14:paraId="54496C05" w14:textId="77777777">
      <w:pPr>
        <w:spacing w:line="240" w:lineRule="atLeast"/>
        <w:rPr>
          <w:szCs w:val="18"/>
        </w:rPr>
      </w:pPr>
      <w:bookmarkStart w:name="bmkHandtekening" w:id="10"/>
    </w:p>
    <w:bookmarkEnd w:id="10"/>
    <w:p w:rsidR="00D412B6" w:rsidP="00C62B6C" w:rsidRDefault="00000000" w14:paraId="701DFF19" w14:textId="77777777">
      <w:pPr>
        <w:spacing w:line="240" w:lineRule="atLeast"/>
      </w:pPr>
      <w:r>
        <w:cr/>
      </w:r>
    </w:p>
    <w:p w:rsidR="00D412B6" w:rsidP="00C62B6C" w:rsidRDefault="00D412B6" w14:paraId="114C244E" w14:textId="77777777">
      <w:pPr>
        <w:spacing w:line="240" w:lineRule="atLeast"/>
      </w:pPr>
    </w:p>
    <w:p w:rsidRPr="007B6A41" w:rsidR="00C62B6C" w:rsidP="00C62B6C" w:rsidRDefault="00000000" w14:paraId="1FC1DCDA" w14:textId="17E39808">
      <w:pPr>
        <w:spacing w:line="240" w:lineRule="atLeast"/>
        <w:rPr>
          <w:szCs w:val="18"/>
        </w:rPr>
      </w:pPr>
      <w:r>
        <w:cr/>
      </w:r>
    </w:p>
    <w:p w:rsidRPr="007B6A41" w:rsidR="00C62B6C" w:rsidP="00C62B6C" w:rsidRDefault="00000000" w14:paraId="6B425349" w14:textId="77777777">
      <w:pPr>
        <w:spacing w:line="240" w:lineRule="atLeast"/>
        <w:jc w:val="both"/>
        <w:rPr>
          <w:szCs w:val="18"/>
        </w:rPr>
      </w:pPr>
      <w:r>
        <w:t>Jan Anthonie Bruijn</w:t>
      </w:r>
    </w:p>
    <w:p w:rsidR="00C95CA9" w:rsidRDefault="00C95CA9" w14:paraId="6A820B48" w14:textId="77777777">
      <w:pPr>
        <w:spacing w:line="240" w:lineRule="auto"/>
        <w:rPr>
          <w:noProof/>
        </w:rPr>
      </w:pPr>
    </w:p>
    <w:p w:rsidR="00235AED" w:rsidP="00463DBC" w:rsidRDefault="00235AED" w14:paraId="19F7BB6D"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F7E3" w14:textId="77777777" w:rsidR="009246C1" w:rsidRDefault="009246C1">
      <w:pPr>
        <w:spacing w:line="240" w:lineRule="auto"/>
      </w:pPr>
      <w:r>
        <w:separator/>
      </w:r>
    </w:p>
  </w:endnote>
  <w:endnote w:type="continuationSeparator" w:id="0">
    <w:p w14:paraId="695E2BC1" w14:textId="77777777" w:rsidR="009246C1" w:rsidRDefault="009246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BB52" w14:textId="1450EA34" w:rsidR="00DC7639" w:rsidRDefault="00D412B6">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56E82DB6" wp14:editId="1FC99B20">
              <wp:simplePos x="0" y="0"/>
              <wp:positionH relativeFrom="page">
                <wp:posOffset>5922645</wp:posOffset>
              </wp:positionH>
              <wp:positionV relativeFrom="page">
                <wp:posOffset>10225405</wp:posOffset>
              </wp:positionV>
              <wp:extent cx="1259840" cy="185420"/>
              <wp:effectExtent l="7620" t="5080" r="8890" b="9525"/>
              <wp:wrapNone/>
              <wp:docPr id="19764671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863B9B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E82DB6"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863B9B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3470" w14:textId="77777777" w:rsidR="009246C1" w:rsidRDefault="009246C1">
      <w:pPr>
        <w:spacing w:line="240" w:lineRule="auto"/>
      </w:pPr>
      <w:r>
        <w:separator/>
      </w:r>
    </w:p>
  </w:footnote>
  <w:footnote w:type="continuationSeparator" w:id="0">
    <w:p w14:paraId="75D92140" w14:textId="77777777" w:rsidR="009246C1" w:rsidRDefault="009246C1">
      <w:pPr>
        <w:spacing w:line="240" w:lineRule="auto"/>
      </w:pPr>
      <w:r>
        <w:continuationSeparator/>
      </w:r>
    </w:p>
  </w:footnote>
  <w:footnote w:id="1">
    <w:p w14:paraId="2C1D3789" w14:textId="77777777" w:rsidR="0053735B" w:rsidRPr="00ED4AFC" w:rsidRDefault="00000000" w:rsidP="0053735B">
      <w:pPr>
        <w:pStyle w:val="Voetnoottekst"/>
        <w:rPr>
          <w:sz w:val="14"/>
          <w:szCs w:val="14"/>
        </w:rPr>
      </w:pPr>
      <w:r w:rsidRPr="00ED4AFC">
        <w:rPr>
          <w:rStyle w:val="Voetnootmarkering"/>
          <w:sz w:val="14"/>
          <w:szCs w:val="14"/>
        </w:rPr>
        <w:footnoteRef/>
      </w:r>
      <w:r w:rsidRPr="00ED4AFC">
        <w:rPr>
          <w:sz w:val="14"/>
          <w:szCs w:val="14"/>
        </w:rPr>
        <w:t xml:space="preserve"> </w:t>
      </w:r>
      <w:r w:rsidRPr="00B767EA">
        <w:rPr>
          <w:i/>
          <w:iCs/>
          <w:sz w:val="14"/>
          <w:szCs w:val="14"/>
        </w:rPr>
        <w:t>Kamerstukken II</w:t>
      </w:r>
      <w:r w:rsidRPr="00C65192">
        <w:rPr>
          <w:sz w:val="14"/>
          <w:szCs w:val="14"/>
        </w:rPr>
        <w:t xml:space="preserve"> 2024/25, 27</w:t>
      </w:r>
      <w:r>
        <w:rPr>
          <w:sz w:val="14"/>
          <w:szCs w:val="14"/>
        </w:rPr>
        <w:t xml:space="preserve"> </w:t>
      </w:r>
      <w:r w:rsidRPr="00C65192">
        <w:rPr>
          <w:sz w:val="14"/>
          <w:szCs w:val="14"/>
        </w:rPr>
        <w:t>529, nr. 325 t/m 329</w:t>
      </w:r>
      <w:r w:rsidR="00CF025B">
        <w:rPr>
          <w:sz w:val="14"/>
          <w:szCs w:val="14"/>
        </w:rPr>
        <w:t>.</w:t>
      </w:r>
    </w:p>
  </w:footnote>
  <w:footnote w:id="2">
    <w:p w14:paraId="77E84A66" w14:textId="77777777" w:rsidR="0053735B" w:rsidRPr="00CF025B" w:rsidRDefault="00000000" w:rsidP="002F07D0">
      <w:pPr>
        <w:pStyle w:val="Voetnoottekst"/>
        <w:ind w:left="112" w:hanging="112"/>
        <w:rPr>
          <w:sz w:val="14"/>
          <w:szCs w:val="14"/>
        </w:rPr>
      </w:pPr>
      <w:r w:rsidRPr="002F07D0">
        <w:rPr>
          <w:rStyle w:val="Voetnootmarkering"/>
          <w:sz w:val="14"/>
          <w:szCs w:val="14"/>
        </w:rPr>
        <w:footnoteRef/>
      </w:r>
      <w:r w:rsidRPr="002F07D0">
        <w:rPr>
          <w:sz w:val="14"/>
          <w:szCs w:val="14"/>
        </w:rPr>
        <w:t xml:space="preserve"> De </w:t>
      </w:r>
      <w:r w:rsidRPr="00F82193">
        <w:rPr>
          <w:sz w:val="14"/>
          <w:szCs w:val="14"/>
        </w:rPr>
        <w:t>European Health Data Space (EHDS)</w:t>
      </w:r>
      <w:r w:rsidRPr="00CF025B">
        <w:rPr>
          <w:sz w:val="14"/>
          <w:szCs w:val="14"/>
        </w:rPr>
        <w:t xml:space="preserve"> is een Europese verordening die zorgt voor betere databeschikbaarheid voor primair en secundair gebruik en regulering van de markt voor zorginformatiesystemen (</w:t>
      </w:r>
      <w:proofErr w:type="spellStart"/>
      <w:r w:rsidRPr="00CF025B">
        <w:rPr>
          <w:sz w:val="14"/>
          <w:szCs w:val="14"/>
        </w:rPr>
        <w:t>EPD’s</w:t>
      </w:r>
      <w:proofErr w:type="spellEnd"/>
      <w:r w:rsidRPr="00CF025B">
        <w:rPr>
          <w:sz w:val="14"/>
          <w:szCs w:val="14"/>
        </w:rPr>
        <w:t>).</w:t>
      </w:r>
    </w:p>
  </w:footnote>
  <w:footnote w:id="3">
    <w:p w14:paraId="257B1DC6" w14:textId="77777777" w:rsidR="0053735B" w:rsidRPr="002F07D0" w:rsidRDefault="00000000" w:rsidP="002F07D0">
      <w:pPr>
        <w:pStyle w:val="Voetnoottekst"/>
        <w:ind w:left="112" w:hanging="112"/>
        <w:rPr>
          <w:sz w:val="14"/>
          <w:szCs w:val="14"/>
        </w:rPr>
      </w:pPr>
      <w:r w:rsidRPr="00CF025B">
        <w:rPr>
          <w:rStyle w:val="Voetnootmarkering"/>
          <w:sz w:val="14"/>
          <w:szCs w:val="14"/>
        </w:rPr>
        <w:footnoteRef/>
      </w:r>
      <w:r w:rsidRPr="00CF025B">
        <w:rPr>
          <w:sz w:val="14"/>
          <w:szCs w:val="14"/>
        </w:rPr>
        <w:t xml:space="preserve"> </w:t>
      </w:r>
      <w:r w:rsidRPr="00B767EA">
        <w:rPr>
          <w:i/>
          <w:iCs/>
          <w:sz w:val="14"/>
          <w:szCs w:val="14"/>
        </w:rPr>
        <w:t xml:space="preserve">Kamerstukken II </w:t>
      </w:r>
      <w:r w:rsidRPr="00CF025B">
        <w:rPr>
          <w:sz w:val="14"/>
          <w:szCs w:val="14"/>
        </w:rPr>
        <w:t>2022/23, 27 529, nr. 295 én</w:t>
      </w:r>
      <w:r w:rsidRPr="002F07D0">
        <w:rPr>
          <w:sz w:val="14"/>
          <w:szCs w:val="14"/>
        </w:rPr>
        <w:t xml:space="preserve"> </w:t>
      </w:r>
      <w:r w:rsidRPr="00F82193">
        <w:rPr>
          <w:i/>
          <w:iCs/>
          <w:sz w:val="14"/>
          <w:szCs w:val="14"/>
        </w:rPr>
        <w:t>Kamerstukken II</w:t>
      </w:r>
      <w:r w:rsidRPr="002F07D0">
        <w:rPr>
          <w:sz w:val="14"/>
          <w:szCs w:val="14"/>
        </w:rPr>
        <w:t xml:space="preserve"> 2024/25, 27 529, nr. 326</w:t>
      </w:r>
      <w:r w:rsidR="00CF025B">
        <w:rPr>
          <w:sz w:val="14"/>
          <w:szCs w:val="14"/>
        </w:rPr>
        <w:t>.</w:t>
      </w:r>
    </w:p>
  </w:footnote>
  <w:footnote w:id="4">
    <w:p w14:paraId="7F31EC00" w14:textId="77777777" w:rsidR="0053735B" w:rsidRPr="002F07D0" w:rsidRDefault="00000000" w:rsidP="002F07D0">
      <w:pPr>
        <w:pStyle w:val="Voetnoottekst"/>
        <w:ind w:left="112" w:hanging="112"/>
        <w:rPr>
          <w:sz w:val="14"/>
          <w:szCs w:val="14"/>
        </w:rPr>
      </w:pPr>
      <w:r w:rsidRPr="002F07D0">
        <w:rPr>
          <w:rStyle w:val="Voetnootmarkering"/>
          <w:sz w:val="14"/>
          <w:szCs w:val="14"/>
        </w:rPr>
        <w:footnoteRef/>
      </w:r>
      <w:r w:rsidRPr="002F07D0">
        <w:rPr>
          <w:sz w:val="14"/>
          <w:szCs w:val="14"/>
        </w:rPr>
        <w:t xml:space="preserve"> Zoals vermeld in de Agendabrief</w:t>
      </w:r>
      <w:r w:rsidR="00FB769B">
        <w:rPr>
          <w:sz w:val="14"/>
          <w:szCs w:val="14"/>
        </w:rPr>
        <w:t xml:space="preserve">, zie </w:t>
      </w:r>
      <w:r w:rsidRPr="00FB769B">
        <w:rPr>
          <w:i/>
          <w:iCs/>
          <w:sz w:val="14"/>
          <w:szCs w:val="14"/>
        </w:rPr>
        <w:t>Kamerstukken II</w:t>
      </w:r>
      <w:r w:rsidRPr="002F07D0">
        <w:rPr>
          <w:sz w:val="14"/>
          <w:szCs w:val="14"/>
        </w:rPr>
        <w:t xml:space="preserve"> 2024/25, 27 529, nr. 325</w:t>
      </w:r>
      <w:r w:rsidR="00CF025B">
        <w:rPr>
          <w:sz w:val="14"/>
          <w:szCs w:val="14"/>
        </w:rPr>
        <w:t>.</w:t>
      </w:r>
    </w:p>
  </w:footnote>
  <w:footnote w:id="5">
    <w:p w14:paraId="3937A93F" w14:textId="77777777" w:rsidR="0053735B" w:rsidRDefault="00000000" w:rsidP="0053735B">
      <w:pPr>
        <w:pStyle w:val="Voetnoottekst"/>
        <w:rPr>
          <w:sz w:val="14"/>
          <w:szCs w:val="14"/>
        </w:rPr>
      </w:pPr>
      <w:r w:rsidRPr="00ED4AFC">
        <w:rPr>
          <w:rStyle w:val="Voetnootmarkering"/>
          <w:sz w:val="14"/>
          <w:szCs w:val="14"/>
        </w:rPr>
        <w:footnoteRef/>
      </w:r>
      <w:r w:rsidRPr="00ED4AFC">
        <w:rPr>
          <w:sz w:val="14"/>
          <w:szCs w:val="14"/>
        </w:rPr>
        <w:t xml:space="preserve"> Deze onderzoeken zijn opgenomen in de bijlagen</w:t>
      </w:r>
      <w:r>
        <w:rPr>
          <w:sz w:val="14"/>
          <w:szCs w:val="14"/>
        </w:rPr>
        <w:t>:</w:t>
      </w:r>
    </w:p>
    <w:p w14:paraId="2764A96F" w14:textId="77777777" w:rsidR="0053735B" w:rsidRDefault="00000000" w:rsidP="0053735B">
      <w:pPr>
        <w:pStyle w:val="Voetnoottekst"/>
        <w:numPr>
          <w:ilvl w:val="0"/>
          <w:numId w:val="6"/>
        </w:numPr>
        <w:ind w:left="284" w:hanging="142"/>
        <w:rPr>
          <w:sz w:val="14"/>
          <w:szCs w:val="14"/>
        </w:rPr>
      </w:pPr>
      <w:r>
        <w:rPr>
          <w:sz w:val="14"/>
          <w:szCs w:val="14"/>
        </w:rPr>
        <w:t>Vooronderzoek samenwerking medisch sociaal domein</w:t>
      </w:r>
      <w:r w:rsidR="00CF025B">
        <w:rPr>
          <w:sz w:val="14"/>
          <w:szCs w:val="14"/>
        </w:rPr>
        <w:t>;</w:t>
      </w:r>
    </w:p>
    <w:p w14:paraId="5BC4CF1B" w14:textId="77777777" w:rsidR="0053735B" w:rsidRPr="00ED4AFC" w:rsidRDefault="00000000" w:rsidP="0053735B">
      <w:pPr>
        <w:pStyle w:val="Voetnoottekst"/>
        <w:numPr>
          <w:ilvl w:val="0"/>
          <w:numId w:val="6"/>
        </w:numPr>
        <w:ind w:left="284" w:right="-397" w:hanging="142"/>
        <w:rPr>
          <w:sz w:val="14"/>
          <w:szCs w:val="14"/>
        </w:rPr>
      </w:pPr>
      <w:r>
        <w:rPr>
          <w:sz w:val="14"/>
          <w:szCs w:val="14"/>
        </w:rPr>
        <w:t>Huishoudelijke hulp – vervolg behoeftepeiling uitwisseling zorginhoudelijke informatie binnen de WMO 2015</w:t>
      </w:r>
      <w:r w:rsidR="00CF025B">
        <w:rPr>
          <w:sz w:val="14"/>
          <w:szCs w:val="14"/>
        </w:rPr>
        <w:t>.</w:t>
      </w:r>
    </w:p>
  </w:footnote>
  <w:footnote w:id="6">
    <w:p w14:paraId="284A1919" w14:textId="77777777" w:rsidR="0053735B" w:rsidRPr="00F82193" w:rsidRDefault="00000000" w:rsidP="00F82193">
      <w:pPr>
        <w:pStyle w:val="Geenafstand"/>
        <w:rPr>
          <w:sz w:val="14"/>
          <w:szCs w:val="14"/>
        </w:rPr>
      </w:pPr>
      <w:r w:rsidRPr="000B4D16">
        <w:rPr>
          <w:rStyle w:val="Voetnootmarkering"/>
          <w:sz w:val="14"/>
          <w:szCs w:val="14"/>
        </w:rPr>
        <w:footnoteRef/>
      </w:r>
      <w:r w:rsidRPr="00F82193">
        <w:rPr>
          <w:sz w:val="14"/>
          <w:szCs w:val="14"/>
        </w:rPr>
        <w:t xml:space="preserve"> </w:t>
      </w:r>
      <w:r w:rsidRPr="00B767EA">
        <w:rPr>
          <w:i/>
          <w:iCs/>
          <w:sz w:val="14"/>
          <w:szCs w:val="14"/>
        </w:rPr>
        <w:t>Kamerstukken II</w:t>
      </w:r>
      <w:r w:rsidRPr="00F82193">
        <w:rPr>
          <w:sz w:val="14"/>
          <w:szCs w:val="14"/>
        </w:rPr>
        <w:t xml:space="preserve"> 2022/23, 27 529, nr. 291</w:t>
      </w:r>
      <w:r w:rsidR="00CF025B" w:rsidRPr="00F82193">
        <w:rPr>
          <w:sz w:val="14"/>
          <w:szCs w:val="14"/>
        </w:rPr>
        <w:t>.</w:t>
      </w:r>
    </w:p>
  </w:footnote>
  <w:footnote w:id="7">
    <w:p w14:paraId="3DB1A933" w14:textId="77777777" w:rsidR="0053735B" w:rsidRPr="00F82193" w:rsidRDefault="00000000" w:rsidP="00F82193">
      <w:pPr>
        <w:pStyle w:val="Geenafstand"/>
        <w:rPr>
          <w:sz w:val="14"/>
          <w:szCs w:val="14"/>
        </w:rPr>
      </w:pPr>
      <w:r w:rsidRPr="000B4D16">
        <w:rPr>
          <w:rStyle w:val="Voetnootmarkering"/>
          <w:sz w:val="14"/>
          <w:szCs w:val="14"/>
        </w:rPr>
        <w:footnoteRef/>
      </w:r>
      <w:r w:rsidRPr="00F82193">
        <w:rPr>
          <w:sz w:val="14"/>
          <w:szCs w:val="14"/>
        </w:rPr>
        <w:t xml:space="preserve"> </w:t>
      </w:r>
      <w:r w:rsidR="00614C57" w:rsidRPr="00614C57">
        <w:rPr>
          <w:sz w:val="14"/>
          <w:szCs w:val="14"/>
        </w:rPr>
        <w:t xml:space="preserve">Autoriteit Consument &amp; Markt (ACM), </w:t>
      </w:r>
      <w:r w:rsidR="00614C57" w:rsidRPr="00614C57">
        <w:rPr>
          <w:i/>
          <w:iCs/>
          <w:sz w:val="14"/>
          <w:szCs w:val="14"/>
        </w:rPr>
        <w:t>ACM-leidraad over de concurrentieregels voor zorg-ICT-markten goed ontvangen</w:t>
      </w:r>
      <w:r w:rsidR="00614C57" w:rsidRPr="00614C57">
        <w:rPr>
          <w:sz w:val="14"/>
          <w:szCs w:val="14"/>
        </w:rPr>
        <w:t>, ACM.nl, 22 november 2022.</w:t>
      </w:r>
    </w:p>
  </w:footnote>
  <w:footnote w:id="8">
    <w:p w14:paraId="63B4F08D" w14:textId="77777777" w:rsidR="0053735B" w:rsidRPr="004C2E51" w:rsidRDefault="00000000" w:rsidP="00F82193">
      <w:pPr>
        <w:pStyle w:val="Geenafstand"/>
      </w:pPr>
      <w:r w:rsidRPr="000B4D16">
        <w:rPr>
          <w:rStyle w:val="Voetnootmarkering"/>
          <w:sz w:val="14"/>
          <w:szCs w:val="14"/>
        </w:rPr>
        <w:footnoteRef/>
      </w:r>
      <w:r w:rsidRPr="00F82193">
        <w:rPr>
          <w:sz w:val="14"/>
          <w:szCs w:val="14"/>
        </w:rPr>
        <w:t xml:space="preserve"> </w:t>
      </w:r>
      <w:r w:rsidRPr="00B767EA">
        <w:rPr>
          <w:i/>
          <w:iCs/>
          <w:sz w:val="14"/>
          <w:szCs w:val="14"/>
        </w:rPr>
        <w:t>Kamerstukken II</w:t>
      </w:r>
      <w:r w:rsidRPr="00912CE7">
        <w:rPr>
          <w:sz w:val="14"/>
          <w:szCs w:val="14"/>
        </w:rPr>
        <w:t xml:space="preserve"> </w:t>
      </w:r>
      <w:r w:rsidRPr="00F82193">
        <w:rPr>
          <w:sz w:val="14"/>
          <w:szCs w:val="14"/>
        </w:rPr>
        <w:t>2023/24, 27 529, nr. 316</w:t>
      </w:r>
      <w:r w:rsidR="00CF025B" w:rsidRPr="00F82193">
        <w:rPr>
          <w:sz w:val="14"/>
          <w:szCs w:val="14"/>
        </w:rPr>
        <w:t>.</w:t>
      </w:r>
    </w:p>
  </w:footnote>
  <w:footnote w:id="9">
    <w:p w14:paraId="2F7D480F" w14:textId="77777777" w:rsidR="0053735B" w:rsidRPr="00F82193" w:rsidRDefault="00000000" w:rsidP="00F82193">
      <w:pPr>
        <w:pStyle w:val="Geenafstand"/>
        <w:rPr>
          <w:sz w:val="14"/>
          <w:szCs w:val="14"/>
        </w:rPr>
      </w:pPr>
      <w:r w:rsidRPr="000B4D16">
        <w:rPr>
          <w:rStyle w:val="Voetnootmarkering"/>
          <w:sz w:val="14"/>
          <w:szCs w:val="14"/>
        </w:rPr>
        <w:footnoteRef/>
      </w:r>
      <w:r w:rsidRPr="00F82193">
        <w:rPr>
          <w:sz w:val="14"/>
          <w:szCs w:val="14"/>
        </w:rPr>
        <w:t xml:space="preserve"> Het OKZ programma wordt in opdracht van VWS uitgevoerd door ICTU.</w:t>
      </w:r>
    </w:p>
  </w:footnote>
  <w:footnote w:id="10">
    <w:p w14:paraId="7442446F" w14:textId="77777777" w:rsidR="0053735B" w:rsidRPr="00F82193" w:rsidRDefault="00000000" w:rsidP="00F82193">
      <w:pPr>
        <w:pStyle w:val="Geenafstand"/>
        <w:rPr>
          <w:sz w:val="14"/>
          <w:szCs w:val="14"/>
        </w:rPr>
      </w:pPr>
      <w:r w:rsidRPr="000B4D16">
        <w:rPr>
          <w:rStyle w:val="Voetnootmarkering"/>
          <w:sz w:val="14"/>
          <w:szCs w:val="14"/>
        </w:rPr>
        <w:footnoteRef/>
      </w:r>
      <w:r w:rsidRPr="00F82193">
        <w:rPr>
          <w:sz w:val="14"/>
          <w:szCs w:val="14"/>
        </w:rPr>
        <w:t xml:space="preserve"> </w:t>
      </w:r>
      <w:hyperlink r:id="rId1" w:history="1">
        <w:r w:rsidR="0053735B" w:rsidRPr="000B4D16">
          <w:rPr>
            <w:rStyle w:val="Hyperlink1"/>
            <w:sz w:val="14"/>
            <w:szCs w:val="14"/>
          </w:rPr>
          <w:t>https://puc.overheid.nl/nza/doc/PUC_786342_22/</w:t>
        </w:r>
      </w:hyperlink>
      <w:r w:rsidR="00955CD3" w:rsidRPr="000B4D16">
        <w:rPr>
          <w:rStyle w:val="Hyperlink1"/>
          <w:sz w:val="14"/>
          <w:szCs w:val="14"/>
        </w:rPr>
        <w:t>.</w:t>
      </w:r>
    </w:p>
  </w:footnote>
  <w:footnote w:id="11">
    <w:p w14:paraId="2D484020" w14:textId="77777777" w:rsidR="0053735B" w:rsidRPr="00B767EA" w:rsidRDefault="00000000" w:rsidP="00F82193">
      <w:pPr>
        <w:pStyle w:val="Geenafstand"/>
        <w:rPr>
          <w:sz w:val="14"/>
          <w:szCs w:val="14"/>
        </w:rPr>
      </w:pPr>
      <w:r w:rsidRPr="00B767EA">
        <w:rPr>
          <w:rStyle w:val="Voetnootmarkering"/>
          <w:sz w:val="14"/>
          <w:szCs w:val="14"/>
        </w:rPr>
        <w:footnoteRef/>
      </w:r>
      <w:r w:rsidRPr="00B767EA">
        <w:rPr>
          <w:sz w:val="14"/>
          <w:szCs w:val="14"/>
        </w:rPr>
        <w:t xml:space="preserve"> Verkenning opleidingen voor zorg-ICT Inkoop, PBLQ, december 2024</w:t>
      </w:r>
      <w:r w:rsidR="00955CD3" w:rsidRPr="00B767EA">
        <w:rPr>
          <w:sz w:val="14"/>
          <w:szCs w:val="14"/>
        </w:rPr>
        <w:t>.</w:t>
      </w:r>
    </w:p>
  </w:footnote>
  <w:footnote w:id="12">
    <w:p w14:paraId="47D0D162" w14:textId="77777777" w:rsidR="0053735B" w:rsidRPr="00ED4AFC" w:rsidRDefault="00000000" w:rsidP="00F82193">
      <w:pPr>
        <w:pStyle w:val="Geenafstand"/>
      </w:pPr>
      <w:r w:rsidRPr="00B767EA">
        <w:rPr>
          <w:rStyle w:val="Voetnootmarkering"/>
          <w:sz w:val="14"/>
          <w:szCs w:val="14"/>
        </w:rPr>
        <w:footnoteRef/>
      </w:r>
      <w:r w:rsidRPr="00B767EA">
        <w:rPr>
          <w:sz w:val="14"/>
          <w:szCs w:val="14"/>
        </w:rPr>
        <w:t xml:space="preserve"> Verkenning inkooporganisaties, KPMG, december 2024</w:t>
      </w:r>
      <w:r w:rsidR="00955CD3" w:rsidRPr="00B767EA">
        <w:rPr>
          <w:sz w:val="14"/>
          <w:szCs w:val="14"/>
        </w:rPr>
        <w:t>.</w:t>
      </w:r>
    </w:p>
  </w:footnote>
  <w:footnote w:id="13">
    <w:p w14:paraId="30FD7A90" w14:textId="77777777" w:rsidR="0053735B" w:rsidRPr="00F82193" w:rsidRDefault="00000000" w:rsidP="00F82193">
      <w:pPr>
        <w:pStyle w:val="Geenafstand"/>
        <w:rPr>
          <w:sz w:val="14"/>
          <w:szCs w:val="14"/>
        </w:rPr>
      </w:pPr>
      <w:r w:rsidRPr="00614C57">
        <w:rPr>
          <w:rStyle w:val="Voetnootmarkering"/>
          <w:sz w:val="14"/>
          <w:szCs w:val="14"/>
        </w:rPr>
        <w:footnoteRef/>
      </w:r>
      <w:r w:rsidRPr="00F82193">
        <w:rPr>
          <w:sz w:val="14"/>
          <w:szCs w:val="14"/>
        </w:rPr>
        <w:t xml:space="preserve"> </w:t>
      </w:r>
      <w:r w:rsidR="00317C5B" w:rsidRPr="00F82193">
        <w:rPr>
          <w:color w:val="467886"/>
          <w:sz w:val="14"/>
          <w:szCs w:val="14"/>
          <w:u w:val="single"/>
        </w:rPr>
        <w:t xml:space="preserve">Autoriteit Consument &amp; Markt (ACM), </w:t>
      </w:r>
      <w:r w:rsidR="00317C5B" w:rsidRPr="00F82193">
        <w:rPr>
          <w:i/>
          <w:iCs/>
          <w:color w:val="467886"/>
          <w:sz w:val="14"/>
          <w:szCs w:val="14"/>
          <w:u w:val="single"/>
        </w:rPr>
        <w:t>Advies aan het ministerie van Volksgezondheid, Welzijn en Sport: verplicht openheid van zorginformatiesystemen om innovatie te bevorderen</w:t>
      </w:r>
      <w:r w:rsidR="00317C5B" w:rsidRPr="00F82193">
        <w:rPr>
          <w:color w:val="467886"/>
          <w:sz w:val="14"/>
          <w:szCs w:val="14"/>
          <w:u w:val="single"/>
        </w:rPr>
        <w:t>, ACM.nl (gepubliceerd 28 januari 2025).</w:t>
      </w:r>
    </w:p>
  </w:footnote>
  <w:footnote w:id="14">
    <w:p w14:paraId="0753B79D" w14:textId="77777777" w:rsidR="0053735B" w:rsidRPr="004C2E51" w:rsidRDefault="00000000" w:rsidP="00F82193">
      <w:pPr>
        <w:pStyle w:val="Geenafstand"/>
      </w:pPr>
      <w:r w:rsidRPr="00614C57">
        <w:rPr>
          <w:rStyle w:val="Voetnootmarkering"/>
          <w:sz w:val="14"/>
          <w:szCs w:val="14"/>
        </w:rPr>
        <w:footnoteRef/>
      </w:r>
      <w:r w:rsidRPr="00F82193">
        <w:rPr>
          <w:sz w:val="14"/>
          <w:szCs w:val="14"/>
        </w:rPr>
        <w:t xml:space="preserve"> </w:t>
      </w:r>
      <w:r w:rsidRPr="00FB769B">
        <w:rPr>
          <w:i/>
          <w:iCs/>
          <w:sz w:val="14"/>
          <w:szCs w:val="14"/>
        </w:rPr>
        <w:t>Kamerstukken II</w:t>
      </w:r>
      <w:r w:rsidRPr="00912CE7">
        <w:rPr>
          <w:sz w:val="14"/>
          <w:szCs w:val="14"/>
        </w:rPr>
        <w:t>,</w:t>
      </w:r>
      <w:r w:rsidRPr="00F82193">
        <w:rPr>
          <w:sz w:val="14"/>
          <w:szCs w:val="14"/>
        </w:rPr>
        <w:t xml:space="preserve"> 2024/25, 27 529, nr. 348</w:t>
      </w:r>
      <w:r w:rsidR="00317C5B" w:rsidRPr="00F82193">
        <w:rPr>
          <w:sz w:val="14"/>
          <w:szCs w:val="14"/>
        </w:rPr>
        <w:t>.</w:t>
      </w:r>
    </w:p>
  </w:footnote>
  <w:footnote w:id="15">
    <w:p w14:paraId="31B7B896" w14:textId="77777777" w:rsidR="0053735B" w:rsidRPr="00ED4AFC" w:rsidRDefault="00000000" w:rsidP="0053735B">
      <w:pPr>
        <w:spacing w:line="240" w:lineRule="auto"/>
        <w:ind w:left="168" w:hanging="168"/>
        <w:rPr>
          <w:sz w:val="14"/>
          <w:szCs w:val="14"/>
        </w:rPr>
      </w:pPr>
      <w:r w:rsidRPr="00ED4AFC">
        <w:rPr>
          <w:rStyle w:val="Voetnootmarkering"/>
          <w:sz w:val="14"/>
          <w:szCs w:val="14"/>
        </w:rPr>
        <w:footnoteRef/>
      </w:r>
      <w:r w:rsidRPr="00ED4AFC">
        <w:rPr>
          <w:sz w:val="14"/>
          <w:szCs w:val="14"/>
        </w:rPr>
        <w:t xml:space="preserve"> </w:t>
      </w:r>
      <w:r w:rsidRPr="00560B86">
        <w:rPr>
          <w:i/>
          <w:iCs/>
          <w:sz w:val="14"/>
          <w:szCs w:val="14"/>
        </w:rPr>
        <w:t>Kamerstukken II</w:t>
      </w:r>
      <w:r w:rsidRPr="00ED4AFC">
        <w:rPr>
          <w:sz w:val="14"/>
          <w:szCs w:val="14"/>
        </w:rPr>
        <w:t>, 2024/25, 24</w:t>
      </w:r>
      <w:r>
        <w:rPr>
          <w:sz w:val="14"/>
          <w:szCs w:val="14"/>
        </w:rPr>
        <w:t xml:space="preserve"> </w:t>
      </w:r>
      <w:r w:rsidRPr="00ED4AFC">
        <w:rPr>
          <w:sz w:val="14"/>
          <w:szCs w:val="14"/>
        </w:rPr>
        <w:t>036, nr.</w:t>
      </w:r>
      <w:r w:rsidR="00560B86">
        <w:rPr>
          <w:sz w:val="14"/>
          <w:szCs w:val="14"/>
        </w:rPr>
        <w:t xml:space="preserve"> </w:t>
      </w:r>
      <w:r w:rsidRPr="00ED4AFC">
        <w:rPr>
          <w:sz w:val="14"/>
          <w:szCs w:val="14"/>
        </w:rPr>
        <w:t>436</w:t>
      </w:r>
      <w:r w:rsidR="00317C5B">
        <w:rPr>
          <w:sz w:val="14"/>
          <w:szCs w:val="14"/>
        </w:rPr>
        <w:t>.</w:t>
      </w:r>
    </w:p>
  </w:footnote>
  <w:footnote w:id="16">
    <w:p w14:paraId="70310EF5" w14:textId="77777777" w:rsidR="0053735B" w:rsidRPr="00ED4AFC" w:rsidRDefault="00000000" w:rsidP="0053735B">
      <w:pPr>
        <w:spacing w:line="240" w:lineRule="auto"/>
        <w:ind w:left="168" w:hanging="168"/>
        <w:rPr>
          <w:sz w:val="14"/>
          <w:szCs w:val="14"/>
        </w:rPr>
      </w:pPr>
      <w:r w:rsidRPr="00ED4AFC">
        <w:rPr>
          <w:rStyle w:val="Voetnootmarkering"/>
          <w:sz w:val="14"/>
          <w:szCs w:val="14"/>
        </w:rPr>
        <w:footnoteRef/>
      </w:r>
      <w:r w:rsidRPr="00ED4AFC">
        <w:rPr>
          <w:sz w:val="14"/>
          <w:szCs w:val="14"/>
        </w:rPr>
        <w:t xml:space="preserve"> </w:t>
      </w:r>
      <w:r w:rsidRPr="00F748AC">
        <w:rPr>
          <w:sz w:val="14"/>
          <w:szCs w:val="14"/>
        </w:rPr>
        <w:t>https://www.acm.nl/nl/publicaties/speech-martijn-snoep-de-new-competition-tool-het-waarom-en-het-hoe</w:t>
      </w:r>
      <w:r w:rsidR="00317C5B">
        <w:rPr>
          <w:sz w:val="14"/>
          <w:szCs w:val="14"/>
        </w:rPr>
        <w:t>.</w:t>
      </w:r>
    </w:p>
  </w:footnote>
  <w:footnote w:id="17">
    <w:p w14:paraId="2517BD40" w14:textId="77777777" w:rsidR="0053735B" w:rsidRPr="00873639" w:rsidRDefault="00000000" w:rsidP="0053735B">
      <w:pPr>
        <w:pStyle w:val="Voetnoottekst"/>
        <w:ind w:left="168" w:hanging="168"/>
        <w:rPr>
          <w:sz w:val="14"/>
          <w:szCs w:val="14"/>
        </w:rPr>
      </w:pPr>
      <w:r w:rsidRPr="00873639">
        <w:rPr>
          <w:rStyle w:val="Voetnootmarkering"/>
          <w:sz w:val="14"/>
          <w:szCs w:val="14"/>
        </w:rPr>
        <w:footnoteRef/>
      </w:r>
      <w:r w:rsidRPr="00873639">
        <w:rPr>
          <w:sz w:val="14"/>
          <w:szCs w:val="14"/>
        </w:rPr>
        <w:t xml:space="preserve"> Richtlijn (EU) 2022/2557 van het Europees Parlement en de Raad van 14 december 2022 betreffende de weerbaarheid van kritieke entiteiten en tot intrekking van Richtlijn 2008/114/EG van de Raad.</w:t>
      </w:r>
    </w:p>
  </w:footnote>
  <w:footnote w:id="18">
    <w:p w14:paraId="1AC3F7A0" w14:textId="77777777" w:rsidR="0053735B" w:rsidRPr="00EC7605" w:rsidRDefault="00000000" w:rsidP="0053735B">
      <w:pPr>
        <w:pStyle w:val="Voetnoottekst"/>
        <w:rPr>
          <w:rFonts w:cs="Times New Roman"/>
          <w:sz w:val="14"/>
          <w:szCs w:val="14"/>
        </w:rPr>
      </w:pPr>
      <w:r w:rsidRPr="00EC7605">
        <w:rPr>
          <w:rStyle w:val="Voetnootmarkering"/>
          <w:rFonts w:cs="Times New Roman"/>
          <w:sz w:val="14"/>
          <w:szCs w:val="14"/>
        </w:rPr>
        <w:footnoteRef/>
      </w:r>
      <w:r w:rsidRPr="00EC7605">
        <w:rPr>
          <w:rFonts w:cs="Times New Roman"/>
          <w:sz w:val="14"/>
          <w:szCs w:val="14"/>
        </w:rPr>
        <w:t xml:space="preserve"> Medicatieoverdracht, </w:t>
      </w:r>
      <w:proofErr w:type="spellStart"/>
      <w:r w:rsidRPr="00EC7605">
        <w:rPr>
          <w:rFonts w:cs="Times New Roman"/>
          <w:sz w:val="14"/>
          <w:szCs w:val="14"/>
        </w:rPr>
        <w:t>Basisgegevensset</w:t>
      </w:r>
      <w:proofErr w:type="spellEnd"/>
      <w:r w:rsidRPr="00EC7605">
        <w:rPr>
          <w:rFonts w:cs="Times New Roman"/>
          <w:sz w:val="14"/>
          <w:szCs w:val="14"/>
        </w:rPr>
        <w:t xml:space="preserve"> Zorg, Beeldbeschikbaarheid, </w:t>
      </w:r>
      <w:proofErr w:type="spellStart"/>
      <w:r w:rsidRPr="00EC7605">
        <w:rPr>
          <w:rFonts w:cs="Times New Roman"/>
          <w:sz w:val="14"/>
          <w:szCs w:val="14"/>
        </w:rPr>
        <w:t>eOverdracht</w:t>
      </w:r>
      <w:proofErr w:type="spellEnd"/>
      <w:r w:rsidRPr="00EC7605">
        <w:rPr>
          <w:rFonts w:cs="Times New Roman"/>
          <w:sz w:val="14"/>
          <w:szCs w:val="14"/>
        </w:rPr>
        <w:t xml:space="preserve"> en Acute Zorg</w:t>
      </w:r>
      <w:r w:rsidR="00317C5B">
        <w:rPr>
          <w:rFonts w:cs="Times New Roman"/>
          <w:sz w:val="14"/>
          <w:szCs w:val="14"/>
        </w:rPr>
        <w:t>.</w:t>
      </w:r>
    </w:p>
  </w:footnote>
  <w:footnote w:id="19">
    <w:p w14:paraId="6AFF7184" w14:textId="77777777" w:rsidR="0053735B" w:rsidRPr="00EC7605" w:rsidRDefault="00000000" w:rsidP="0053735B">
      <w:pPr>
        <w:pStyle w:val="VoetnoottekstMedMij1"/>
        <w:rPr>
          <w:rFonts w:ascii="Verdana" w:hAnsi="Verdana" w:cs="Calibri"/>
          <w:sz w:val="14"/>
          <w:szCs w:val="14"/>
        </w:rPr>
      </w:pPr>
      <w:r w:rsidRPr="00EC7605">
        <w:rPr>
          <w:rStyle w:val="Voetnootmarkering"/>
          <w:rFonts w:ascii="Verdana" w:hAnsi="Verdana" w:cs="Calibri"/>
          <w:sz w:val="14"/>
          <w:szCs w:val="14"/>
        </w:rPr>
        <w:footnoteRef/>
      </w:r>
      <w:r w:rsidRPr="00EC7605">
        <w:rPr>
          <w:rFonts w:ascii="Verdana" w:hAnsi="Verdana" w:cs="Calibri"/>
          <w:sz w:val="14"/>
          <w:szCs w:val="14"/>
        </w:rPr>
        <w:t xml:space="preserve"> </w:t>
      </w:r>
      <w:r w:rsidRPr="00F82193">
        <w:rPr>
          <w:rFonts w:ascii="Verdana" w:hAnsi="Verdana" w:cs="Calibri"/>
          <w:i/>
          <w:iCs/>
          <w:sz w:val="14"/>
          <w:szCs w:val="14"/>
        </w:rPr>
        <w:t>Kamerstukken II</w:t>
      </w:r>
      <w:r w:rsidRPr="00EC7605">
        <w:rPr>
          <w:rFonts w:ascii="Verdana" w:hAnsi="Verdana" w:cs="Calibri"/>
          <w:sz w:val="14"/>
          <w:szCs w:val="14"/>
        </w:rPr>
        <w:t>, 2024/25, 27 529, nr. 328</w:t>
      </w:r>
      <w:r w:rsidR="00317C5B">
        <w:rPr>
          <w:rFonts w:ascii="Verdana" w:hAnsi="Verdana" w:cs="Calibri"/>
          <w:sz w:val="14"/>
          <w:szCs w:val="14"/>
        </w:rPr>
        <w:t>.</w:t>
      </w:r>
    </w:p>
  </w:footnote>
  <w:footnote w:id="20">
    <w:p w14:paraId="64B2BE3A" w14:textId="77777777" w:rsidR="00EC7605" w:rsidRPr="00D235B1" w:rsidRDefault="00000000">
      <w:pPr>
        <w:pStyle w:val="Voetnoottekst"/>
        <w:rPr>
          <w:sz w:val="14"/>
          <w:szCs w:val="14"/>
        </w:rPr>
      </w:pPr>
      <w:r w:rsidRPr="00D235B1">
        <w:rPr>
          <w:rStyle w:val="Voetnootmarkering"/>
          <w:sz w:val="14"/>
          <w:szCs w:val="14"/>
        </w:rPr>
        <w:footnoteRef/>
      </w:r>
      <w:r w:rsidRPr="00D235B1">
        <w:rPr>
          <w:sz w:val="14"/>
          <w:szCs w:val="14"/>
        </w:rPr>
        <w:t xml:space="preserve"> Dit zal naar verwachting in de loop van 2027 zijn.</w:t>
      </w:r>
    </w:p>
  </w:footnote>
  <w:footnote w:id="21">
    <w:p w14:paraId="383898DA" w14:textId="77777777" w:rsidR="0053735B" w:rsidRPr="004C2E51" w:rsidRDefault="00000000" w:rsidP="0053735B">
      <w:pPr>
        <w:pStyle w:val="Voetnoottekst"/>
        <w:rPr>
          <w:rFonts w:cs="Times New Roman"/>
          <w:sz w:val="14"/>
          <w:szCs w:val="14"/>
        </w:rPr>
      </w:pPr>
      <w:r w:rsidRPr="00EC7605">
        <w:rPr>
          <w:rStyle w:val="Voetnootmarkering"/>
          <w:rFonts w:cs="Times New Roman"/>
          <w:sz w:val="14"/>
          <w:szCs w:val="14"/>
        </w:rPr>
        <w:footnoteRef/>
      </w:r>
      <w:r w:rsidRPr="00EC7605">
        <w:rPr>
          <w:rFonts w:cs="Times New Roman"/>
          <w:sz w:val="14"/>
          <w:szCs w:val="14"/>
        </w:rPr>
        <w:t xml:space="preserve"> Voluit: </w:t>
      </w:r>
      <w:r w:rsidRPr="00EC7605">
        <w:rPr>
          <w:rFonts w:eastAsia="Calibri" w:cs="Times New Roman"/>
          <w:color w:val="auto"/>
          <w:kern w:val="2"/>
          <w:sz w:val="14"/>
          <w:szCs w:val="14"/>
          <w:lang w:eastAsia="en-US"/>
        </w:rPr>
        <w:t>‘Overdracht van medicatiegegevens in de keten’</w:t>
      </w:r>
      <w:r w:rsidR="00317C5B">
        <w:rPr>
          <w:rFonts w:eastAsia="Calibri" w:cs="Times New Roman"/>
          <w:color w:val="auto"/>
          <w:kern w:val="2"/>
          <w:sz w:val="14"/>
          <w:szCs w:val="14"/>
          <w:lang w:eastAsia="en-US"/>
        </w:rPr>
        <w:t>.</w:t>
      </w:r>
    </w:p>
  </w:footnote>
  <w:footnote w:id="22">
    <w:p w14:paraId="6E4CBE9B" w14:textId="77777777" w:rsidR="0053735B" w:rsidRPr="004C2E51" w:rsidRDefault="00000000" w:rsidP="0053735B">
      <w:pPr>
        <w:pStyle w:val="VoetnoottekstMedMij1"/>
        <w:rPr>
          <w:rFonts w:ascii="Verdana" w:hAnsi="Verdana"/>
          <w:sz w:val="14"/>
          <w:szCs w:val="14"/>
        </w:rPr>
      </w:pPr>
      <w:r w:rsidRPr="004C2E51">
        <w:rPr>
          <w:rStyle w:val="Voetnootmarkering"/>
          <w:rFonts w:ascii="Verdana" w:hAnsi="Verdana" w:cs="Calibri"/>
          <w:sz w:val="14"/>
          <w:szCs w:val="14"/>
        </w:rPr>
        <w:footnoteRef/>
      </w:r>
      <w:r w:rsidRPr="004C2E51">
        <w:rPr>
          <w:rFonts w:ascii="Verdana" w:hAnsi="Verdana" w:cs="Calibri"/>
          <w:sz w:val="14"/>
          <w:szCs w:val="14"/>
        </w:rPr>
        <w:t xml:space="preserve"> </w:t>
      </w:r>
      <w:hyperlink r:id="rId2" w:history="1">
        <w:r w:rsidR="0053735B" w:rsidRPr="004C2E51">
          <w:rPr>
            <w:rStyle w:val="Hyperlink1"/>
            <w:rFonts w:ascii="Verdana" w:hAnsi="Verdana" w:cs="Calibri"/>
            <w:sz w:val="14"/>
            <w:szCs w:val="14"/>
          </w:rPr>
          <w:t>https://www.rijksoverheid.nl/documenten/rapporten/2025/01/31/rapport-medicatieoverdracht</w:t>
        </w:r>
      </w:hyperlink>
      <w:r w:rsidR="00317C5B">
        <w:rPr>
          <w:rStyle w:val="Hyperlink1"/>
          <w:rFonts w:ascii="Verdana" w:hAnsi="Verdana" w:cs="Calibri"/>
          <w:sz w:val="14"/>
          <w:szCs w:val="14"/>
        </w:rPr>
        <w:t>.</w:t>
      </w:r>
    </w:p>
  </w:footnote>
  <w:footnote w:id="23">
    <w:p w14:paraId="1139313B" w14:textId="77777777" w:rsidR="0053735B" w:rsidRPr="00ED4AFC" w:rsidRDefault="00000000" w:rsidP="0053735B">
      <w:pPr>
        <w:pStyle w:val="Voetnoottekst"/>
        <w:rPr>
          <w:sz w:val="14"/>
          <w:szCs w:val="14"/>
        </w:rPr>
      </w:pPr>
      <w:r w:rsidRPr="00ED4AFC">
        <w:rPr>
          <w:rStyle w:val="Voetnootmarkering"/>
          <w:sz w:val="14"/>
          <w:szCs w:val="14"/>
        </w:rPr>
        <w:footnoteRef/>
      </w:r>
      <w:r w:rsidRPr="00ED4AFC">
        <w:rPr>
          <w:sz w:val="14"/>
          <w:szCs w:val="14"/>
        </w:rPr>
        <w:t xml:space="preserve"> https://nationalebibliotheek.nictiz.nl/bibliotheek/bgz-msz/</w:t>
      </w:r>
      <w:r w:rsidR="00317C5B">
        <w:rPr>
          <w:sz w:val="14"/>
          <w:szCs w:val="14"/>
        </w:rPr>
        <w:t>.</w:t>
      </w:r>
    </w:p>
  </w:footnote>
  <w:footnote w:id="24">
    <w:p w14:paraId="5A224DB8" w14:textId="77777777" w:rsidR="0053735B" w:rsidRPr="00ED4AFC" w:rsidRDefault="00000000" w:rsidP="0053735B">
      <w:pPr>
        <w:pStyle w:val="VoetnoottekstMedMij1"/>
        <w:rPr>
          <w:rFonts w:ascii="Verdana" w:hAnsi="Verdana"/>
          <w:sz w:val="14"/>
          <w:szCs w:val="14"/>
        </w:rPr>
      </w:pPr>
      <w:r w:rsidRPr="00ED4AFC">
        <w:rPr>
          <w:rStyle w:val="Voetnootmarkering"/>
          <w:rFonts w:ascii="Verdana" w:hAnsi="Verdana" w:cs="Calibri"/>
          <w:sz w:val="14"/>
          <w:szCs w:val="14"/>
        </w:rPr>
        <w:footnoteRef/>
      </w:r>
      <w:r w:rsidRPr="00ED4AFC">
        <w:rPr>
          <w:rFonts w:ascii="Verdana" w:hAnsi="Verdana" w:cs="Calibri"/>
          <w:sz w:val="14"/>
          <w:szCs w:val="14"/>
        </w:rPr>
        <w:t xml:space="preserve"> </w:t>
      </w:r>
      <w:proofErr w:type="spellStart"/>
      <w:r w:rsidRPr="00ED4AFC">
        <w:rPr>
          <w:rFonts w:ascii="Verdana" w:hAnsi="Verdana" w:cs="Calibri"/>
          <w:sz w:val="14"/>
          <w:szCs w:val="14"/>
        </w:rPr>
        <w:t>Hoofdlijnenakoord</w:t>
      </w:r>
      <w:proofErr w:type="spellEnd"/>
      <w:r w:rsidRPr="00ED4AFC">
        <w:rPr>
          <w:rFonts w:ascii="Verdana" w:hAnsi="Verdana" w:cs="Calibri"/>
          <w:sz w:val="14"/>
          <w:szCs w:val="14"/>
        </w:rPr>
        <w:t xml:space="preserve"> Ouderenzorg, ‘Samen voor kwaliteit van bestaan’, 03-06-2025, p. 28.</w:t>
      </w:r>
    </w:p>
  </w:footnote>
  <w:footnote w:id="25">
    <w:p w14:paraId="710C68E7" w14:textId="77777777" w:rsidR="0053735B" w:rsidRPr="00ED4AFC" w:rsidRDefault="00000000" w:rsidP="0053735B">
      <w:pPr>
        <w:pStyle w:val="VoetnoottekstMedMij1"/>
        <w:ind w:left="182" w:hanging="182"/>
        <w:rPr>
          <w:rFonts w:ascii="Verdana" w:hAnsi="Verdana" w:cs="Calibri"/>
          <w:sz w:val="14"/>
          <w:szCs w:val="14"/>
        </w:rPr>
      </w:pPr>
      <w:r w:rsidRPr="00ED4AFC">
        <w:rPr>
          <w:rStyle w:val="Voetnootmarkering"/>
          <w:rFonts w:ascii="Verdana" w:hAnsi="Verdana" w:cs="Calibri"/>
          <w:sz w:val="14"/>
          <w:szCs w:val="14"/>
        </w:rPr>
        <w:footnoteRef/>
      </w:r>
      <w:r w:rsidRPr="00ED4AFC">
        <w:rPr>
          <w:rFonts w:ascii="Verdana" w:hAnsi="Verdana" w:cs="Calibri"/>
          <w:sz w:val="14"/>
          <w:szCs w:val="14"/>
        </w:rPr>
        <w:t xml:space="preserve"> Achterhoek, Amsterdam-Amstelveen, Connect4Care, Gelderse Vallei, IJssel-Vecht, Noord-Holland Noord, </w:t>
      </w:r>
      <w:proofErr w:type="spellStart"/>
      <w:r w:rsidRPr="00ED4AFC">
        <w:rPr>
          <w:rFonts w:ascii="Verdana" w:hAnsi="Verdana" w:cs="Calibri"/>
          <w:sz w:val="14"/>
          <w:szCs w:val="14"/>
        </w:rPr>
        <w:t>Noord-Oost</w:t>
      </w:r>
      <w:proofErr w:type="spellEnd"/>
      <w:r w:rsidRPr="00ED4AFC">
        <w:rPr>
          <w:rFonts w:ascii="Verdana" w:hAnsi="Verdana" w:cs="Calibri"/>
          <w:sz w:val="14"/>
          <w:szCs w:val="14"/>
        </w:rPr>
        <w:t xml:space="preserve"> Brabant, Noord-Limburg, </w:t>
      </w:r>
      <w:proofErr w:type="spellStart"/>
      <w:r w:rsidRPr="00ED4AFC">
        <w:rPr>
          <w:rFonts w:ascii="Verdana" w:hAnsi="Verdana" w:cs="Calibri"/>
          <w:sz w:val="14"/>
          <w:szCs w:val="14"/>
        </w:rPr>
        <w:t>RijnmondNet</w:t>
      </w:r>
      <w:proofErr w:type="spellEnd"/>
      <w:r w:rsidRPr="00ED4AFC">
        <w:rPr>
          <w:rFonts w:ascii="Verdana" w:hAnsi="Verdana" w:cs="Calibri"/>
          <w:sz w:val="14"/>
          <w:szCs w:val="14"/>
        </w:rPr>
        <w:t xml:space="preserve">, RZCC, Salland United, </w:t>
      </w:r>
      <w:proofErr w:type="spellStart"/>
      <w:r w:rsidRPr="00ED4AFC">
        <w:rPr>
          <w:rFonts w:ascii="Verdana" w:hAnsi="Verdana" w:cs="Calibri"/>
          <w:sz w:val="14"/>
          <w:szCs w:val="14"/>
        </w:rPr>
        <w:t>Trijn</w:t>
      </w:r>
      <w:proofErr w:type="spellEnd"/>
      <w:r w:rsidRPr="00ED4AFC">
        <w:rPr>
          <w:rFonts w:ascii="Verdana" w:hAnsi="Verdana" w:cs="Calibri"/>
          <w:sz w:val="14"/>
          <w:szCs w:val="14"/>
        </w:rPr>
        <w:t>, Zeeland en Zorgnetwerk Midden-Brabant.</w:t>
      </w:r>
    </w:p>
  </w:footnote>
  <w:footnote w:id="26">
    <w:p w14:paraId="042156B0" w14:textId="77777777" w:rsidR="0053735B" w:rsidRPr="00ED4AFC" w:rsidRDefault="00000000" w:rsidP="0053735B">
      <w:pPr>
        <w:pStyle w:val="VoetnoottekstMedMij1"/>
        <w:ind w:left="182" w:hanging="182"/>
        <w:rPr>
          <w:rFonts w:ascii="Verdana" w:hAnsi="Verdana"/>
          <w:sz w:val="14"/>
          <w:szCs w:val="14"/>
        </w:rPr>
      </w:pPr>
      <w:r w:rsidRPr="00ED4AFC">
        <w:rPr>
          <w:rStyle w:val="Voetnootmarkering"/>
          <w:rFonts w:ascii="Verdana" w:hAnsi="Verdana"/>
          <w:sz w:val="14"/>
          <w:szCs w:val="14"/>
        </w:rPr>
        <w:footnoteRef/>
      </w:r>
      <w:r w:rsidRPr="00ED4AFC">
        <w:rPr>
          <w:rFonts w:ascii="Verdana" w:hAnsi="Verdana"/>
          <w:sz w:val="14"/>
          <w:szCs w:val="14"/>
        </w:rPr>
        <w:t xml:space="preserve"> </w:t>
      </w:r>
      <w:r w:rsidRPr="00ED4AFC">
        <w:rPr>
          <w:rFonts w:ascii="Verdana" w:hAnsi="Verdana" w:cs="Calibri"/>
          <w:sz w:val="14"/>
          <w:szCs w:val="14"/>
        </w:rPr>
        <w:t xml:space="preserve">De Minimale </w:t>
      </w:r>
      <w:proofErr w:type="spellStart"/>
      <w:r w:rsidRPr="00ED4AFC">
        <w:rPr>
          <w:rFonts w:ascii="Verdana" w:hAnsi="Verdana" w:cs="Calibri"/>
          <w:sz w:val="14"/>
          <w:szCs w:val="14"/>
        </w:rPr>
        <w:t>eOverdracht</w:t>
      </w:r>
      <w:proofErr w:type="spellEnd"/>
      <w:r w:rsidRPr="00ED4AFC">
        <w:rPr>
          <w:rFonts w:ascii="Verdana" w:hAnsi="Verdana" w:cs="Calibri"/>
          <w:sz w:val="14"/>
          <w:szCs w:val="14"/>
        </w:rPr>
        <w:t xml:space="preserve"> (</w:t>
      </w:r>
      <w:proofErr w:type="spellStart"/>
      <w:r w:rsidRPr="00ED4AFC">
        <w:rPr>
          <w:rFonts w:ascii="Verdana" w:hAnsi="Verdana" w:cs="Calibri"/>
          <w:sz w:val="14"/>
          <w:szCs w:val="14"/>
        </w:rPr>
        <w:t>MeO</w:t>
      </w:r>
      <w:proofErr w:type="spellEnd"/>
      <w:r w:rsidRPr="00ED4AFC">
        <w:rPr>
          <w:rFonts w:ascii="Verdana" w:hAnsi="Verdana" w:cs="Calibri"/>
          <w:sz w:val="14"/>
          <w:szCs w:val="14"/>
        </w:rPr>
        <w:t xml:space="preserve">) bevat 13 van de in totaal 57 zorginformatiebouwstenen van de </w:t>
      </w:r>
      <w:proofErr w:type="spellStart"/>
      <w:r w:rsidRPr="00ED4AFC">
        <w:rPr>
          <w:rFonts w:ascii="Verdana" w:hAnsi="Verdana" w:cs="Calibri"/>
          <w:sz w:val="14"/>
          <w:szCs w:val="14"/>
        </w:rPr>
        <w:t>eOverdracht</w:t>
      </w:r>
      <w:proofErr w:type="spellEnd"/>
      <w:r w:rsidRPr="00ED4AFC">
        <w:rPr>
          <w:rFonts w:ascii="Verdana" w:hAnsi="Verdana" w:cs="Calibri"/>
          <w:sz w:val="14"/>
          <w:szCs w:val="14"/>
        </w:rPr>
        <w:t>.</w:t>
      </w:r>
    </w:p>
  </w:footnote>
  <w:footnote w:id="27">
    <w:p w14:paraId="0E075FA7" w14:textId="77777777" w:rsidR="0053735B" w:rsidRPr="00ED4AFC" w:rsidRDefault="00000000" w:rsidP="0053735B">
      <w:pPr>
        <w:pStyle w:val="VoetnoottekstMedMij1"/>
        <w:ind w:left="182" w:hanging="182"/>
        <w:rPr>
          <w:rFonts w:ascii="Verdana" w:hAnsi="Verdana" w:cs="Calibri"/>
          <w:sz w:val="14"/>
          <w:szCs w:val="14"/>
          <w:lang w:val="en-US"/>
        </w:rPr>
      </w:pPr>
      <w:r w:rsidRPr="00ED4AFC">
        <w:rPr>
          <w:rStyle w:val="Voetnootmarkering"/>
          <w:rFonts w:ascii="Verdana" w:hAnsi="Verdana" w:cs="Calibri"/>
          <w:sz w:val="14"/>
          <w:szCs w:val="14"/>
        </w:rPr>
        <w:footnoteRef/>
      </w:r>
      <w:r w:rsidRPr="00ED4AFC">
        <w:rPr>
          <w:rFonts w:ascii="Verdana" w:hAnsi="Verdana" w:cs="Calibri"/>
          <w:sz w:val="14"/>
          <w:szCs w:val="14"/>
          <w:lang w:val="en-US"/>
        </w:rPr>
        <w:t xml:space="preserve"> Chief Nursing Information Officer</w:t>
      </w:r>
      <w:r w:rsidR="0037293A">
        <w:rPr>
          <w:rFonts w:ascii="Verdana" w:hAnsi="Verdana" w:cs="Calibri"/>
          <w:sz w:val="14"/>
          <w:szCs w:val="14"/>
          <w:lang w:val="en-US"/>
        </w:rPr>
        <w:t>.</w:t>
      </w:r>
    </w:p>
  </w:footnote>
  <w:footnote w:id="28">
    <w:p w14:paraId="4BED489B" w14:textId="77777777" w:rsidR="0053735B" w:rsidRPr="00ED4AFC" w:rsidRDefault="00000000" w:rsidP="0053735B">
      <w:pPr>
        <w:pStyle w:val="VoetnoottekstMedMij1"/>
        <w:ind w:left="182" w:hanging="182"/>
        <w:rPr>
          <w:rFonts w:ascii="Verdana" w:hAnsi="Verdana" w:cs="Calibri"/>
          <w:sz w:val="14"/>
          <w:szCs w:val="14"/>
          <w:lang w:val="en-US"/>
        </w:rPr>
      </w:pPr>
      <w:r w:rsidRPr="00ED4AFC">
        <w:rPr>
          <w:rStyle w:val="Voetnootmarkering"/>
          <w:rFonts w:ascii="Verdana" w:hAnsi="Verdana" w:cs="Calibri"/>
          <w:sz w:val="14"/>
          <w:szCs w:val="14"/>
        </w:rPr>
        <w:footnoteRef/>
      </w:r>
      <w:r w:rsidRPr="00ED4AFC">
        <w:rPr>
          <w:rFonts w:ascii="Verdana" w:hAnsi="Verdana" w:cs="Calibri"/>
          <w:sz w:val="14"/>
          <w:szCs w:val="14"/>
          <w:lang w:val="en-US"/>
        </w:rPr>
        <w:t xml:space="preserve"> https://nictiz.nl/toepassing-en-gebruik/nationaal-test-validatiecentrum/</w:t>
      </w:r>
      <w:r w:rsidR="0037293A">
        <w:rPr>
          <w:rFonts w:ascii="Verdana" w:hAnsi="Verdana" w:cs="Calibri"/>
          <w:sz w:val="14"/>
          <w:szCs w:val="14"/>
          <w:lang w:val="en-US"/>
        </w:rPr>
        <w:t>.</w:t>
      </w:r>
    </w:p>
  </w:footnote>
  <w:footnote w:id="29">
    <w:p w14:paraId="69075253" w14:textId="77777777" w:rsidR="0053735B" w:rsidRPr="00ED4AFC" w:rsidRDefault="00000000" w:rsidP="0053735B">
      <w:pPr>
        <w:pStyle w:val="VoetnoottekstMedMij1"/>
        <w:ind w:left="182" w:hanging="182"/>
        <w:rPr>
          <w:rFonts w:ascii="Verdana" w:hAnsi="Verdana" w:cs="Calibri"/>
          <w:sz w:val="14"/>
          <w:szCs w:val="14"/>
          <w:lang w:val="en-US"/>
        </w:rPr>
      </w:pPr>
      <w:r w:rsidRPr="00ED4AFC">
        <w:rPr>
          <w:rStyle w:val="Voetnootmarkering"/>
          <w:rFonts w:ascii="Verdana" w:hAnsi="Verdana" w:cs="Calibri"/>
          <w:sz w:val="14"/>
          <w:szCs w:val="14"/>
        </w:rPr>
        <w:footnoteRef/>
      </w:r>
      <w:r w:rsidRPr="00ED4AFC">
        <w:rPr>
          <w:rFonts w:ascii="Verdana" w:hAnsi="Verdana" w:cs="Calibri"/>
          <w:sz w:val="14"/>
          <w:szCs w:val="14"/>
          <w:lang w:val="en-US"/>
        </w:rPr>
        <w:t xml:space="preserve"> </w:t>
      </w:r>
      <w:r w:rsidRPr="00AA53A1">
        <w:rPr>
          <w:rFonts w:ascii="Verdana" w:hAnsi="Verdana" w:cs="Calibri"/>
          <w:sz w:val="14"/>
          <w:szCs w:val="14"/>
          <w:lang w:val="en-US"/>
        </w:rPr>
        <w:t>https://www.regelhulp.nl/documenten/rapporten/2025/01/2025/regeldrukeffecten-toets-amvb-eoverdracht</w:t>
      </w:r>
      <w:r w:rsidR="0037293A">
        <w:rPr>
          <w:rFonts w:ascii="Verdana" w:hAnsi="Verdana" w:cs="Calibri"/>
          <w:sz w:val="14"/>
          <w:szCs w:val="14"/>
          <w:lang w:val="en-US"/>
        </w:rPr>
        <w:t>.</w:t>
      </w:r>
    </w:p>
    <w:p w14:paraId="58EE2932" w14:textId="77777777" w:rsidR="0053735B" w:rsidRPr="007916D6" w:rsidRDefault="0053735B" w:rsidP="0053735B">
      <w:pPr>
        <w:pStyle w:val="VoetnoottekstMedMij1"/>
        <w:rPr>
          <w:lang w:val="en-US"/>
        </w:rPr>
      </w:pPr>
    </w:p>
    <w:p w14:paraId="43AF4459" w14:textId="77777777" w:rsidR="0053735B" w:rsidRPr="007916D6" w:rsidRDefault="0053735B" w:rsidP="0053735B">
      <w:pPr>
        <w:pStyle w:val="VoetnoottekstMedMij1"/>
        <w:rPr>
          <w:lang w:val="en-US"/>
        </w:rPr>
      </w:pPr>
    </w:p>
  </w:footnote>
  <w:footnote w:id="30">
    <w:p w14:paraId="35DDD45D" w14:textId="77777777" w:rsidR="00557C96" w:rsidRPr="00557C96" w:rsidRDefault="00000000">
      <w:pPr>
        <w:pStyle w:val="Voetnoottekst"/>
        <w:rPr>
          <w:sz w:val="14"/>
          <w:szCs w:val="14"/>
        </w:rPr>
      </w:pPr>
      <w:r w:rsidRPr="00557C96">
        <w:rPr>
          <w:rStyle w:val="Voetnootmarkering"/>
          <w:sz w:val="14"/>
          <w:szCs w:val="14"/>
        </w:rPr>
        <w:footnoteRef/>
      </w:r>
      <w:r w:rsidRPr="00557C96">
        <w:rPr>
          <w:sz w:val="14"/>
          <w:szCs w:val="14"/>
        </w:rPr>
        <w:t xml:space="preserve"> De </w:t>
      </w:r>
      <w:proofErr w:type="spellStart"/>
      <w:r w:rsidRPr="00557C96">
        <w:rPr>
          <w:sz w:val="14"/>
          <w:szCs w:val="14"/>
        </w:rPr>
        <w:t>Medical</w:t>
      </w:r>
      <w:proofErr w:type="spellEnd"/>
      <w:r w:rsidRPr="00557C96">
        <w:rPr>
          <w:sz w:val="14"/>
          <w:szCs w:val="14"/>
        </w:rPr>
        <w:t xml:space="preserve"> Device </w:t>
      </w:r>
      <w:proofErr w:type="spellStart"/>
      <w:r w:rsidRPr="00557C96">
        <w:rPr>
          <w:sz w:val="14"/>
          <w:szCs w:val="14"/>
        </w:rPr>
        <w:t>Regulation</w:t>
      </w:r>
      <w:proofErr w:type="spellEnd"/>
      <w:r w:rsidRPr="00557C96">
        <w:rPr>
          <w:sz w:val="14"/>
          <w:szCs w:val="14"/>
        </w:rPr>
        <w:t xml:space="preserve"> (MDR) en de In-Vitro </w:t>
      </w:r>
      <w:proofErr w:type="spellStart"/>
      <w:r w:rsidRPr="00557C96">
        <w:rPr>
          <w:sz w:val="14"/>
          <w:szCs w:val="14"/>
        </w:rPr>
        <w:t>Diagnostics</w:t>
      </w:r>
      <w:proofErr w:type="spellEnd"/>
      <w:r w:rsidRPr="00557C96">
        <w:rPr>
          <w:sz w:val="14"/>
          <w:szCs w:val="14"/>
        </w:rPr>
        <w:t xml:space="preserve"> </w:t>
      </w:r>
      <w:proofErr w:type="spellStart"/>
      <w:r w:rsidRPr="00557C96">
        <w:rPr>
          <w:sz w:val="14"/>
          <w:szCs w:val="14"/>
        </w:rPr>
        <w:t>Regulation</w:t>
      </w:r>
      <w:proofErr w:type="spellEnd"/>
      <w:r w:rsidRPr="00557C96">
        <w:rPr>
          <w:sz w:val="14"/>
          <w:szCs w:val="14"/>
        </w:rPr>
        <w:t xml:space="preserve"> (IVDR)</w:t>
      </w:r>
      <w:r w:rsidR="0037293A">
        <w:rPr>
          <w:sz w:val="14"/>
          <w:szCs w:val="14"/>
        </w:rPr>
        <w:t>.</w:t>
      </w:r>
    </w:p>
  </w:footnote>
  <w:footnote w:id="31">
    <w:p w14:paraId="1A28B8F2" w14:textId="77777777" w:rsidR="0053735B" w:rsidRPr="00700D23" w:rsidRDefault="00000000" w:rsidP="0053735B">
      <w:pPr>
        <w:pStyle w:val="VoetnoottekstMedMij1"/>
        <w:ind w:left="182" w:hanging="182"/>
        <w:rPr>
          <w:rFonts w:ascii="Verdana" w:hAnsi="Verdana"/>
          <w:sz w:val="14"/>
          <w:szCs w:val="14"/>
        </w:rPr>
      </w:pPr>
      <w:r w:rsidRPr="00ED4AFC">
        <w:rPr>
          <w:rStyle w:val="Voetnootmarkering"/>
          <w:rFonts w:ascii="Verdana" w:hAnsi="Verdana"/>
          <w:sz w:val="14"/>
          <w:szCs w:val="14"/>
        </w:rPr>
        <w:footnoteRef/>
      </w:r>
      <w:r w:rsidRPr="00ED4AFC">
        <w:rPr>
          <w:rFonts w:ascii="Verdana" w:hAnsi="Verdana"/>
          <w:sz w:val="14"/>
          <w:szCs w:val="14"/>
        </w:rPr>
        <w:t xml:space="preserve"> </w:t>
      </w:r>
      <w:r w:rsidRPr="00CF5155">
        <w:rPr>
          <w:rFonts w:ascii="Verdana" w:hAnsi="Verdana"/>
          <w:i/>
          <w:iCs/>
          <w:sz w:val="14"/>
          <w:szCs w:val="14"/>
        </w:rPr>
        <w:t>Kamerstukken II</w:t>
      </w:r>
      <w:r w:rsidRPr="0052154B">
        <w:rPr>
          <w:rFonts w:ascii="Verdana" w:hAnsi="Verdana"/>
          <w:sz w:val="14"/>
          <w:szCs w:val="14"/>
        </w:rPr>
        <w:t xml:space="preserve"> </w:t>
      </w:r>
      <w:r w:rsidRPr="00700D23">
        <w:rPr>
          <w:rFonts w:ascii="Verdana" w:hAnsi="Verdana"/>
          <w:sz w:val="14"/>
          <w:szCs w:val="14"/>
        </w:rPr>
        <w:t>202</w:t>
      </w:r>
      <w:r>
        <w:rPr>
          <w:rFonts w:ascii="Verdana" w:hAnsi="Verdana"/>
          <w:sz w:val="14"/>
          <w:szCs w:val="14"/>
        </w:rPr>
        <w:t>5</w:t>
      </w:r>
      <w:r w:rsidRPr="00700D23">
        <w:rPr>
          <w:rFonts w:ascii="Verdana" w:hAnsi="Verdana"/>
          <w:sz w:val="14"/>
          <w:szCs w:val="14"/>
        </w:rPr>
        <w:t>/2</w:t>
      </w:r>
      <w:r>
        <w:rPr>
          <w:rFonts w:ascii="Verdana" w:hAnsi="Verdana"/>
          <w:sz w:val="14"/>
          <w:szCs w:val="14"/>
        </w:rPr>
        <w:t>6</w:t>
      </w:r>
      <w:r w:rsidRPr="00700D23">
        <w:rPr>
          <w:rFonts w:ascii="Verdana" w:hAnsi="Verdana"/>
          <w:sz w:val="14"/>
          <w:szCs w:val="14"/>
        </w:rPr>
        <w:t>, 27 529, nr. 3</w:t>
      </w:r>
      <w:r>
        <w:rPr>
          <w:rFonts w:ascii="Verdana" w:hAnsi="Verdana"/>
          <w:sz w:val="14"/>
          <w:szCs w:val="14"/>
        </w:rPr>
        <w:t>50</w:t>
      </w:r>
      <w:r w:rsidR="0037293A">
        <w:rPr>
          <w:rFonts w:ascii="Verdana" w:hAnsi="Verdana"/>
          <w:sz w:val="14"/>
          <w:szCs w:val="14"/>
        </w:rPr>
        <w:t>.</w:t>
      </w:r>
    </w:p>
  </w:footnote>
  <w:footnote w:id="32">
    <w:p w14:paraId="274BE87E" w14:textId="77777777" w:rsidR="0053735B" w:rsidRPr="00ED4AFC" w:rsidRDefault="00000000" w:rsidP="0053735B">
      <w:pPr>
        <w:pStyle w:val="Voetnoottekst"/>
        <w:ind w:left="182" w:hanging="182"/>
        <w:rPr>
          <w:sz w:val="14"/>
          <w:szCs w:val="14"/>
        </w:rPr>
      </w:pPr>
      <w:r w:rsidRPr="00ED4AFC">
        <w:rPr>
          <w:rStyle w:val="Voetnootmarkering"/>
          <w:sz w:val="14"/>
          <w:szCs w:val="14"/>
        </w:rPr>
        <w:footnoteRef/>
      </w:r>
      <w:r w:rsidRPr="00ED4AFC">
        <w:rPr>
          <w:sz w:val="14"/>
          <w:szCs w:val="14"/>
        </w:rPr>
        <w:t xml:space="preserve"> Vanaf februari 2025 zijn de algemene bepalingen</w:t>
      </w:r>
      <w:r>
        <w:rPr>
          <w:sz w:val="14"/>
          <w:szCs w:val="14"/>
        </w:rPr>
        <w:t>, waaronder AI-</w:t>
      </w:r>
      <w:r w:rsidR="00557C96">
        <w:rPr>
          <w:sz w:val="14"/>
          <w:szCs w:val="14"/>
        </w:rPr>
        <w:t>geletterdheid</w:t>
      </w:r>
      <w:r>
        <w:rPr>
          <w:sz w:val="14"/>
          <w:szCs w:val="14"/>
        </w:rPr>
        <w:t>,</w:t>
      </w:r>
      <w:r w:rsidRPr="00ED4AFC">
        <w:rPr>
          <w:sz w:val="14"/>
          <w:szCs w:val="14"/>
        </w:rPr>
        <w:t xml:space="preserve"> en de regels rondom verboden AI van toepassing. In augustus 2025 zijn de regels voor de A</w:t>
      </w:r>
      <w:r>
        <w:rPr>
          <w:sz w:val="14"/>
          <w:szCs w:val="14"/>
        </w:rPr>
        <w:t>I</w:t>
      </w:r>
      <w:r w:rsidRPr="00ED4AFC">
        <w:rPr>
          <w:sz w:val="14"/>
          <w:szCs w:val="14"/>
        </w:rPr>
        <w:t>-modellen voor algemene doeleinden in werking getreden. In augustus 2026 zijn de regels zijn de eisen voor hoog-risico toepassing zoals opgenomen in bijlage III in werking getreden en in augustus 2027 treden de regels voor AI-systemen die van gereguleerde producten die vallen onder een van de verordeningen die zijn opgenomen in bijlage I in werking.</w:t>
      </w:r>
    </w:p>
  </w:footnote>
  <w:footnote w:id="33">
    <w:p w14:paraId="2622F5AD" w14:textId="77777777" w:rsidR="0053735B" w:rsidRPr="00182D29" w:rsidRDefault="00000000" w:rsidP="0053735B">
      <w:pPr>
        <w:pStyle w:val="Voetnoottekst"/>
        <w:ind w:left="182" w:hanging="182"/>
        <w:rPr>
          <w:sz w:val="14"/>
          <w:szCs w:val="14"/>
        </w:rPr>
      </w:pPr>
      <w:r w:rsidRPr="00182D29">
        <w:rPr>
          <w:rStyle w:val="Voetnootmarkering"/>
          <w:sz w:val="14"/>
          <w:szCs w:val="14"/>
        </w:rPr>
        <w:footnoteRef/>
      </w:r>
      <w:r w:rsidRPr="00182D29">
        <w:rPr>
          <w:sz w:val="14"/>
          <w:szCs w:val="14"/>
        </w:rPr>
        <w:t xml:space="preserve"> </w:t>
      </w:r>
      <w:r w:rsidR="006E0E1E" w:rsidRPr="00182D29">
        <w:rPr>
          <w:i/>
          <w:iCs/>
          <w:sz w:val="14"/>
          <w:szCs w:val="14"/>
        </w:rPr>
        <w:t xml:space="preserve">Kamerstukken II </w:t>
      </w:r>
      <w:r w:rsidR="006E0E1E" w:rsidRPr="00182D29">
        <w:rPr>
          <w:sz w:val="14"/>
          <w:szCs w:val="14"/>
        </w:rPr>
        <w:t>2024/25, 22 112, nr. 4223.</w:t>
      </w:r>
    </w:p>
  </w:footnote>
  <w:footnote w:id="34">
    <w:p w14:paraId="2637C7C3" w14:textId="77777777" w:rsidR="0053735B" w:rsidRPr="00182D29" w:rsidRDefault="00000000" w:rsidP="0053735B">
      <w:pPr>
        <w:pStyle w:val="VoetnoottekstMedMij1"/>
        <w:ind w:left="168" w:hanging="168"/>
        <w:rPr>
          <w:rFonts w:ascii="Verdana" w:hAnsi="Verdana"/>
          <w:sz w:val="14"/>
          <w:szCs w:val="14"/>
        </w:rPr>
      </w:pPr>
      <w:r w:rsidRPr="00182D29">
        <w:rPr>
          <w:rStyle w:val="Voetnootmarkering"/>
          <w:rFonts w:ascii="Verdana" w:hAnsi="Verdana"/>
          <w:sz w:val="14"/>
          <w:szCs w:val="14"/>
        </w:rPr>
        <w:footnoteRef/>
      </w:r>
      <w:r w:rsidRPr="00182D29">
        <w:rPr>
          <w:rFonts w:ascii="Verdana" w:hAnsi="Verdana"/>
          <w:sz w:val="14"/>
          <w:szCs w:val="14"/>
        </w:rPr>
        <w:t xml:space="preserve"> Artikel 57 van de AI-verordening.</w:t>
      </w:r>
    </w:p>
  </w:footnote>
  <w:footnote w:id="35">
    <w:p w14:paraId="44F75C7B" w14:textId="77777777" w:rsidR="001B357E" w:rsidRPr="00182D29" w:rsidRDefault="00000000" w:rsidP="001B357E">
      <w:pPr>
        <w:pStyle w:val="Voetnoottekst"/>
        <w:rPr>
          <w:sz w:val="14"/>
          <w:szCs w:val="14"/>
        </w:rPr>
      </w:pPr>
      <w:r w:rsidRPr="00182D29">
        <w:rPr>
          <w:rStyle w:val="Voetnootmarkering"/>
          <w:sz w:val="14"/>
          <w:szCs w:val="14"/>
        </w:rPr>
        <w:footnoteRef/>
      </w:r>
      <w:r w:rsidRPr="00182D29">
        <w:rPr>
          <w:sz w:val="14"/>
          <w:szCs w:val="14"/>
        </w:rPr>
        <w:t xml:space="preserve"> https://health.ec.europa.eu/publications/proposal-regulation-simplify-rules-medical-and-vitro-diagnostic-devices_en.</w:t>
      </w:r>
    </w:p>
  </w:footnote>
  <w:footnote w:id="36">
    <w:p w14:paraId="60A3AFF3" w14:textId="77777777" w:rsidR="0053735B" w:rsidRPr="00182D29" w:rsidRDefault="00000000" w:rsidP="0053735B">
      <w:pPr>
        <w:pStyle w:val="Voetnoottekst"/>
        <w:ind w:left="168" w:hanging="168"/>
        <w:rPr>
          <w:sz w:val="14"/>
          <w:szCs w:val="14"/>
        </w:rPr>
      </w:pPr>
      <w:r w:rsidRPr="00182D29">
        <w:rPr>
          <w:rStyle w:val="Voetnootmarkering"/>
          <w:sz w:val="14"/>
          <w:szCs w:val="14"/>
        </w:rPr>
        <w:footnoteRef/>
      </w:r>
      <w:r w:rsidRPr="00182D29">
        <w:rPr>
          <w:sz w:val="14"/>
          <w:szCs w:val="14"/>
        </w:rPr>
        <w:t xml:space="preserve"> </w:t>
      </w:r>
      <w:r w:rsidR="001B357E" w:rsidRPr="00182D29">
        <w:rPr>
          <w:sz w:val="14"/>
          <w:szCs w:val="14"/>
        </w:rPr>
        <w:t>https://health.ec.europa.eu/latest-updates/mdcg-2025-6-faq-interplay-between-medical-devices-regulation-vitro-diagnostic-medical-devices-2025-06-19_en</w:t>
      </w:r>
      <w:r w:rsidR="004718F8" w:rsidRPr="00182D29">
        <w:rPr>
          <w:sz w:val="14"/>
          <w:szCs w:val="14"/>
        </w:rPr>
        <w:t>.</w:t>
      </w:r>
    </w:p>
  </w:footnote>
  <w:footnote w:id="37">
    <w:p w14:paraId="02A1F23F" w14:textId="77777777" w:rsidR="0053735B" w:rsidRPr="00F82193" w:rsidRDefault="00000000" w:rsidP="0053735B">
      <w:pPr>
        <w:pStyle w:val="VoetnoottekstMedMij1"/>
        <w:ind w:left="168" w:hanging="168"/>
        <w:rPr>
          <w:rFonts w:ascii="Verdana" w:hAnsi="Verdana"/>
          <w:sz w:val="14"/>
          <w:szCs w:val="14"/>
        </w:rPr>
      </w:pPr>
      <w:r w:rsidRPr="00182D29">
        <w:rPr>
          <w:rStyle w:val="Voetnootmarkering"/>
          <w:rFonts w:ascii="Verdana" w:hAnsi="Verdana"/>
          <w:sz w:val="14"/>
          <w:szCs w:val="14"/>
        </w:rPr>
        <w:footnoteRef/>
      </w:r>
      <w:r w:rsidRPr="00182D29">
        <w:rPr>
          <w:rFonts w:ascii="Verdana" w:hAnsi="Verdana"/>
          <w:sz w:val="14"/>
          <w:szCs w:val="14"/>
        </w:rPr>
        <w:t xml:space="preserve"> </w:t>
      </w:r>
      <w:r w:rsidRPr="00182D29">
        <w:rPr>
          <w:rFonts w:ascii="Verdana" w:hAnsi="Verdana"/>
          <w:i/>
          <w:iCs/>
          <w:sz w:val="14"/>
          <w:szCs w:val="14"/>
        </w:rPr>
        <w:t>Kamerstukken II</w:t>
      </w:r>
      <w:r w:rsidRPr="00182D29">
        <w:rPr>
          <w:rFonts w:ascii="Verdana" w:hAnsi="Verdana"/>
          <w:sz w:val="14"/>
          <w:szCs w:val="14"/>
        </w:rPr>
        <w:t xml:space="preserve"> 2024/25, 27 529, nr. 327</w:t>
      </w:r>
      <w:r w:rsidR="004718F8" w:rsidRPr="00182D29">
        <w:rPr>
          <w:rFonts w:ascii="Verdana" w:hAnsi="Verdana"/>
          <w:sz w:val="14"/>
          <w:szCs w:val="14"/>
        </w:rPr>
        <w:t>.</w:t>
      </w:r>
    </w:p>
  </w:footnote>
  <w:footnote w:id="38">
    <w:p w14:paraId="19D6FCC2" w14:textId="77777777" w:rsidR="0053735B" w:rsidRPr="00E30291" w:rsidRDefault="00000000" w:rsidP="0053735B">
      <w:pPr>
        <w:pStyle w:val="VoetnoottekstMedMij1"/>
        <w:ind w:left="182" w:hanging="182"/>
        <w:rPr>
          <w:rFonts w:ascii="Verdana" w:hAnsi="Verdana"/>
          <w:sz w:val="14"/>
          <w:szCs w:val="14"/>
        </w:rPr>
      </w:pPr>
      <w:r w:rsidRPr="00E30291">
        <w:rPr>
          <w:rStyle w:val="Voetnootmarkering"/>
          <w:rFonts w:ascii="Verdana" w:hAnsi="Verdana"/>
          <w:sz w:val="14"/>
          <w:szCs w:val="14"/>
        </w:rPr>
        <w:footnoteRef/>
      </w:r>
      <w:r w:rsidRPr="00E30291">
        <w:rPr>
          <w:rFonts w:ascii="Verdana" w:hAnsi="Verdana"/>
          <w:sz w:val="14"/>
          <w:szCs w:val="14"/>
        </w:rPr>
        <w:t xml:space="preserve"> Het </w:t>
      </w:r>
      <w:proofErr w:type="spellStart"/>
      <w:r w:rsidRPr="00E30291">
        <w:rPr>
          <w:rFonts w:ascii="Verdana" w:hAnsi="Verdana"/>
          <w:sz w:val="14"/>
          <w:szCs w:val="14"/>
        </w:rPr>
        <w:t>MedMij</w:t>
      </w:r>
      <w:proofErr w:type="spellEnd"/>
      <w:r w:rsidR="00252AFD">
        <w:rPr>
          <w:rFonts w:ascii="Verdana" w:hAnsi="Verdana"/>
          <w:sz w:val="14"/>
          <w:szCs w:val="14"/>
        </w:rPr>
        <w:t xml:space="preserve"> A</w:t>
      </w:r>
      <w:r w:rsidRPr="00E30291">
        <w:rPr>
          <w:rFonts w:ascii="Verdana" w:hAnsi="Verdana"/>
          <w:sz w:val="14"/>
          <w:szCs w:val="14"/>
        </w:rPr>
        <w:t>fsprakenstelsel draagt eraan bij dat persoonsgebonden, gevoelige en vertrouwelijke gezondheidsgegevens op een veilige en gebruiksvriendelijke manier uitgewisseld kunnen worden tussen persoonlijke gezondheidsomgevingen en aanbieders</w:t>
      </w:r>
      <w:r w:rsidR="00252AFD">
        <w:rPr>
          <w:rFonts w:ascii="Verdana" w:hAnsi="Verdana"/>
          <w:sz w:val="14"/>
          <w:szCs w:val="14"/>
        </w:rPr>
        <w:t xml:space="preserve"> </w:t>
      </w:r>
      <w:r w:rsidRPr="00E30291">
        <w:rPr>
          <w:rFonts w:ascii="Verdana" w:hAnsi="Verdana"/>
          <w:sz w:val="14"/>
          <w:szCs w:val="14"/>
        </w:rPr>
        <w:t xml:space="preserve">(Bron: </w:t>
      </w:r>
      <w:proofErr w:type="spellStart"/>
      <w:r w:rsidRPr="00E30291">
        <w:rPr>
          <w:rFonts w:ascii="Verdana" w:hAnsi="Verdana"/>
          <w:sz w:val="14"/>
          <w:szCs w:val="14"/>
        </w:rPr>
        <w:t>MedMij</w:t>
      </w:r>
      <w:proofErr w:type="spellEnd"/>
      <w:r w:rsidRPr="00E30291">
        <w:rPr>
          <w:rFonts w:ascii="Verdana" w:hAnsi="Verdana"/>
          <w:sz w:val="14"/>
          <w:szCs w:val="14"/>
        </w:rPr>
        <w:t>)</w:t>
      </w:r>
      <w:r w:rsidR="00252AFD">
        <w:rPr>
          <w:rFonts w:ascii="Verdana" w:hAnsi="Verdana"/>
          <w:sz w:val="14"/>
          <w:szCs w:val="14"/>
        </w:rPr>
        <w:t>.</w:t>
      </w:r>
    </w:p>
  </w:footnote>
  <w:footnote w:id="39">
    <w:p w14:paraId="67AB55D9" w14:textId="77777777" w:rsidR="0053735B" w:rsidRPr="00461C68" w:rsidRDefault="00000000" w:rsidP="0053735B">
      <w:pPr>
        <w:pStyle w:val="Voetnoottekst"/>
        <w:ind w:left="182" w:hanging="182"/>
        <w:rPr>
          <w:color w:val="auto"/>
          <w:sz w:val="14"/>
          <w:szCs w:val="14"/>
        </w:rPr>
      </w:pPr>
      <w:r w:rsidRPr="00E30291">
        <w:rPr>
          <w:rStyle w:val="Voetnootmarkering"/>
          <w:sz w:val="14"/>
          <w:szCs w:val="14"/>
        </w:rPr>
        <w:footnoteRef/>
      </w:r>
      <w:r w:rsidRPr="00E30291">
        <w:rPr>
          <w:sz w:val="14"/>
          <w:szCs w:val="14"/>
        </w:rPr>
        <w:t xml:space="preserve"> </w:t>
      </w:r>
      <w:r w:rsidRPr="00E30291">
        <w:rPr>
          <w:color w:val="auto"/>
          <w:sz w:val="14"/>
          <w:szCs w:val="14"/>
        </w:rPr>
        <w:t>SNOMED CT is een internationaal medisch terminologiestelsel dat een grote verzameling van (medische) termen bevat die worden gebruikt in het zorgveld.</w:t>
      </w:r>
    </w:p>
  </w:footnote>
  <w:footnote w:id="40">
    <w:p w14:paraId="33095F97" w14:textId="77777777" w:rsidR="0053735B" w:rsidRPr="00247897" w:rsidRDefault="00000000" w:rsidP="0053735B">
      <w:pPr>
        <w:pStyle w:val="Voetnoottekst"/>
        <w:ind w:left="182" w:hanging="182"/>
        <w:rPr>
          <w:sz w:val="14"/>
          <w:szCs w:val="14"/>
        </w:rPr>
      </w:pPr>
      <w:r w:rsidRPr="00247897">
        <w:rPr>
          <w:rStyle w:val="Voetnootmarkering"/>
          <w:sz w:val="14"/>
          <w:szCs w:val="14"/>
        </w:rPr>
        <w:footnoteRef/>
      </w:r>
      <w:r w:rsidRPr="00247897">
        <w:rPr>
          <w:sz w:val="14"/>
          <w:szCs w:val="14"/>
        </w:rPr>
        <w:t xml:space="preserve"> Bij de ontwikkeling van de PRS trekken we samen op met het ministerie van Binnenlandse Zaken en Koninkrijkrelaties</w:t>
      </w:r>
      <w:r w:rsidR="00252AFD">
        <w:rPr>
          <w:sz w:val="14"/>
          <w:szCs w:val="14"/>
        </w:rPr>
        <w:t xml:space="preserve"> (BZK)</w:t>
      </w:r>
      <w:r w:rsidRPr="00247897">
        <w:rPr>
          <w:sz w:val="14"/>
          <w:szCs w:val="14"/>
        </w:rPr>
        <w:t>, met de bedoeling om de PRS op te nemen in de Generieke Digitale Infrastructuur van de overheid</w:t>
      </w:r>
      <w:r w:rsidR="00252AFD">
        <w:rPr>
          <w:sz w:val="14"/>
          <w:szCs w:val="14"/>
        </w:rPr>
        <w:t>.</w:t>
      </w:r>
    </w:p>
  </w:footnote>
  <w:footnote w:id="41">
    <w:p w14:paraId="09A50411" w14:textId="77777777" w:rsidR="0053735B" w:rsidRPr="00247897" w:rsidRDefault="00000000" w:rsidP="0053735B">
      <w:pPr>
        <w:pStyle w:val="Voetnoottekst"/>
        <w:rPr>
          <w:sz w:val="14"/>
          <w:szCs w:val="14"/>
        </w:rPr>
      </w:pPr>
      <w:r w:rsidRPr="00247897">
        <w:rPr>
          <w:rStyle w:val="Voetnootmarkering"/>
          <w:sz w:val="14"/>
          <w:szCs w:val="14"/>
        </w:rPr>
        <w:footnoteRef/>
      </w:r>
      <w:r w:rsidRPr="00247897">
        <w:rPr>
          <w:sz w:val="14"/>
          <w:szCs w:val="14"/>
        </w:rPr>
        <w:t xml:space="preserve"> Denk hierbij aan scholingsmateriaal.</w:t>
      </w:r>
    </w:p>
  </w:footnote>
  <w:footnote w:id="42">
    <w:p w14:paraId="1A99BC59" w14:textId="77777777" w:rsidR="0053735B" w:rsidRPr="00247897" w:rsidRDefault="00000000" w:rsidP="0053735B">
      <w:pPr>
        <w:pStyle w:val="VoetnoottekstMedMij1"/>
        <w:rPr>
          <w:rFonts w:ascii="Verdana" w:hAnsi="Verdana" w:cs="Times New Roman"/>
          <w:sz w:val="14"/>
          <w:szCs w:val="14"/>
        </w:rPr>
      </w:pPr>
      <w:r w:rsidRPr="00247897">
        <w:rPr>
          <w:rStyle w:val="Voetnootmarkering"/>
          <w:rFonts w:ascii="Verdana" w:hAnsi="Verdana" w:cs="Times New Roman"/>
          <w:sz w:val="14"/>
          <w:szCs w:val="14"/>
        </w:rPr>
        <w:footnoteRef/>
      </w:r>
      <w:r w:rsidRPr="00247897">
        <w:rPr>
          <w:rFonts w:ascii="Verdana" w:hAnsi="Verdana" w:cs="Times New Roman"/>
          <w:sz w:val="14"/>
          <w:szCs w:val="14"/>
        </w:rPr>
        <w:t xml:space="preserve"> Kenmerk TZ202503-005 </w:t>
      </w:r>
      <w:r>
        <w:rPr>
          <w:rFonts w:ascii="Verdana" w:hAnsi="Verdana" w:cs="Times New Roman"/>
          <w:sz w:val="14"/>
          <w:szCs w:val="14"/>
        </w:rPr>
        <w:t>e</w:t>
      </w:r>
      <w:r w:rsidRPr="00247897">
        <w:rPr>
          <w:rFonts w:ascii="Verdana" w:hAnsi="Verdana" w:cs="Times New Roman"/>
          <w:sz w:val="14"/>
          <w:szCs w:val="14"/>
        </w:rPr>
        <w:t xml:space="preserve">n </w:t>
      </w:r>
      <w:r w:rsidRPr="00247897">
        <w:rPr>
          <w:rFonts w:ascii="Verdana" w:hAnsi="Verdana" w:cs="Times New Roman"/>
          <w:i/>
          <w:sz w:val="14"/>
          <w:szCs w:val="14"/>
        </w:rPr>
        <w:t>Kamerstukken II</w:t>
      </w:r>
      <w:r w:rsidRPr="00247897">
        <w:rPr>
          <w:rFonts w:ascii="Verdana" w:hAnsi="Verdana" w:cs="Times New Roman"/>
          <w:sz w:val="14"/>
          <w:szCs w:val="14"/>
        </w:rPr>
        <w:t xml:space="preserve"> 2024/25, 32 793, nr. 851</w:t>
      </w:r>
      <w:r w:rsidR="00252AFD">
        <w:rPr>
          <w:rFonts w:ascii="Verdana" w:hAnsi="Verdana" w:cs="Times New Roman"/>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DAA2" w14:textId="6E7716FF" w:rsidR="00CD5856" w:rsidRDefault="00000000">
    <w:pPr>
      <w:pStyle w:val="Koptekst"/>
    </w:pPr>
    <w:r>
      <w:rPr>
        <w:noProof/>
        <w:lang w:eastAsia="nl-NL" w:bidi="ar-SA"/>
      </w:rPr>
      <w:drawing>
        <wp:anchor distT="0" distB="0" distL="114300" distR="114300" simplePos="0" relativeHeight="251652096" behindDoc="1" locked="0" layoutInCell="1" allowOverlap="1" wp14:anchorId="246DFB64" wp14:editId="2A51F5E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552AEAD" wp14:editId="7003F8F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412B6">
      <w:rPr>
        <w:noProof/>
        <w:lang w:eastAsia="nl-NL" w:bidi="ar-SA"/>
      </w:rPr>
      <mc:AlternateContent>
        <mc:Choice Requires="wps">
          <w:drawing>
            <wp:anchor distT="0" distB="0" distL="114300" distR="114300" simplePos="0" relativeHeight="251658240" behindDoc="0" locked="0" layoutInCell="1" allowOverlap="1" wp14:anchorId="63720413" wp14:editId="48F4B2AB">
              <wp:simplePos x="0" y="0"/>
              <wp:positionH relativeFrom="page">
                <wp:posOffset>5922645</wp:posOffset>
              </wp:positionH>
              <wp:positionV relativeFrom="page">
                <wp:posOffset>1965960</wp:posOffset>
              </wp:positionV>
              <wp:extent cx="1259840" cy="8009890"/>
              <wp:effectExtent l="7620" t="13335" r="8890" b="6350"/>
              <wp:wrapNone/>
              <wp:docPr id="134423960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6A5E14F" w14:textId="77777777" w:rsidR="00CD5856" w:rsidRDefault="00000000">
                          <w:pPr>
                            <w:pStyle w:val="Huisstijl-AfzendgegevensW1"/>
                          </w:pPr>
                          <w:r>
                            <w:t>Bezoekadres</w:t>
                          </w:r>
                        </w:p>
                        <w:p w14:paraId="54C18D62" w14:textId="77777777" w:rsidR="00CD5856" w:rsidRDefault="00000000">
                          <w:pPr>
                            <w:pStyle w:val="Huisstijl-Afzendgegevens"/>
                          </w:pPr>
                          <w:r>
                            <w:t>Parnassusplein 5</w:t>
                          </w:r>
                        </w:p>
                        <w:p w14:paraId="2059C1D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E6E3BC2" w14:textId="77777777" w:rsidR="00CD5856" w:rsidRDefault="00000000">
                          <w:pPr>
                            <w:pStyle w:val="Huisstijl-Afzendgegevens"/>
                          </w:pPr>
                          <w:r w:rsidRPr="008D59C5">
                            <w:t>www.rijksoverheid.nl</w:t>
                          </w:r>
                        </w:p>
                        <w:p w14:paraId="55F75578" w14:textId="77777777" w:rsidR="00CD5856" w:rsidRDefault="00000000">
                          <w:pPr>
                            <w:pStyle w:val="Huisstijl-ReferentiegegevenskopW2"/>
                          </w:pPr>
                          <w:r w:rsidRPr="008D59C5">
                            <w:t>Kenmerk</w:t>
                          </w:r>
                        </w:p>
                        <w:p w14:paraId="0C96CE30" w14:textId="77777777" w:rsidR="00CD5856" w:rsidRDefault="00000000">
                          <w:pPr>
                            <w:pStyle w:val="Huisstijl-Referentiegegevens"/>
                          </w:pPr>
                          <w:bookmarkStart w:id="0" w:name="_Hlk117784077"/>
                          <w:r>
                            <w:t>4322015-1092668-DICIO</w:t>
                          </w:r>
                        </w:p>
                        <w:bookmarkEnd w:id="0"/>
                        <w:p w14:paraId="51DBDC5E" w14:textId="625EFA8E" w:rsidR="00215CB5" w:rsidRPr="00D412B6" w:rsidRDefault="00000000">
                          <w:pPr>
                            <w:pStyle w:val="Huisstijl-ReferentiegegevenskopW1"/>
                            <w:rPr>
                              <w:b w:val="0"/>
                              <w:bCs/>
                            </w:rPr>
                          </w:pPr>
                          <w:r w:rsidRPr="008D59C5">
                            <w:t>Bijlage(n)</w:t>
                          </w:r>
                          <w:r w:rsidR="00D412B6">
                            <w:br/>
                          </w:r>
                          <w:r w:rsidR="00D412B6" w:rsidRPr="00D412B6">
                            <w:rPr>
                              <w:b w:val="0"/>
                              <w:bCs/>
                            </w:rPr>
                            <w:t>2</w:t>
                          </w:r>
                        </w:p>
                        <w:p w14:paraId="7AA1D40B" w14:textId="77777777" w:rsidR="00CD5856" w:rsidRDefault="00000000">
                          <w:pPr>
                            <w:pStyle w:val="Huisstijl-ReferentiegegevenskopW1"/>
                          </w:pPr>
                          <w:r>
                            <w:t>Kenmerk afzender</w:t>
                          </w:r>
                        </w:p>
                        <w:p w14:paraId="2D50984B" w14:textId="77777777" w:rsidR="00CD5856" w:rsidRDefault="00CD5856">
                          <w:pPr>
                            <w:pStyle w:val="Huisstijl-Referentiegegevens"/>
                          </w:pPr>
                        </w:p>
                        <w:p w14:paraId="07EF371D" w14:textId="77777777" w:rsidR="00CD5856" w:rsidRDefault="00000000">
                          <w:pPr>
                            <w:pStyle w:val="Huisstijl-Algemenevoorwaarden"/>
                          </w:pPr>
                          <w:r>
                            <w:t>Correspondentie uitsluitend richten aan het retouradres met vermelding van de datum en het kenmerk van deze brief.</w:t>
                          </w:r>
                        </w:p>
                        <w:p w14:paraId="7F21FA0B"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72041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6A5E14F" w14:textId="77777777" w:rsidR="00CD5856" w:rsidRDefault="00000000">
                    <w:pPr>
                      <w:pStyle w:val="Huisstijl-AfzendgegevensW1"/>
                    </w:pPr>
                    <w:r>
                      <w:t>Bezoekadres</w:t>
                    </w:r>
                  </w:p>
                  <w:p w14:paraId="54C18D62" w14:textId="77777777" w:rsidR="00CD5856" w:rsidRDefault="00000000">
                    <w:pPr>
                      <w:pStyle w:val="Huisstijl-Afzendgegevens"/>
                    </w:pPr>
                    <w:r>
                      <w:t>Parnassusplein 5</w:t>
                    </w:r>
                  </w:p>
                  <w:p w14:paraId="2059C1D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E6E3BC2" w14:textId="77777777" w:rsidR="00CD5856" w:rsidRDefault="00000000">
                    <w:pPr>
                      <w:pStyle w:val="Huisstijl-Afzendgegevens"/>
                    </w:pPr>
                    <w:r w:rsidRPr="008D59C5">
                      <w:t>www.rijksoverheid.nl</w:t>
                    </w:r>
                  </w:p>
                  <w:p w14:paraId="55F75578" w14:textId="77777777" w:rsidR="00CD5856" w:rsidRDefault="00000000">
                    <w:pPr>
                      <w:pStyle w:val="Huisstijl-ReferentiegegevenskopW2"/>
                    </w:pPr>
                    <w:r w:rsidRPr="008D59C5">
                      <w:t>Kenmerk</w:t>
                    </w:r>
                  </w:p>
                  <w:p w14:paraId="0C96CE30" w14:textId="77777777" w:rsidR="00CD5856" w:rsidRDefault="00000000">
                    <w:pPr>
                      <w:pStyle w:val="Huisstijl-Referentiegegevens"/>
                    </w:pPr>
                    <w:bookmarkStart w:id="1" w:name="_Hlk117784077"/>
                    <w:r>
                      <w:t>4322015-1092668-DICIO</w:t>
                    </w:r>
                  </w:p>
                  <w:bookmarkEnd w:id="1"/>
                  <w:p w14:paraId="51DBDC5E" w14:textId="625EFA8E" w:rsidR="00215CB5" w:rsidRPr="00D412B6" w:rsidRDefault="00000000">
                    <w:pPr>
                      <w:pStyle w:val="Huisstijl-ReferentiegegevenskopW1"/>
                      <w:rPr>
                        <w:b w:val="0"/>
                        <w:bCs/>
                      </w:rPr>
                    </w:pPr>
                    <w:r w:rsidRPr="008D59C5">
                      <w:t>Bijlage(n)</w:t>
                    </w:r>
                    <w:r w:rsidR="00D412B6">
                      <w:br/>
                    </w:r>
                    <w:r w:rsidR="00D412B6" w:rsidRPr="00D412B6">
                      <w:rPr>
                        <w:b w:val="0"/>
                        <w:bCs/>
                      </w:rPr>
                      <w:t>2</w:t>
                    </w:r>
                  </w:p>
                  <w:p w14:paraId="7AA1D40B" w14:textId="77777777" w:rsidR="00CD5856" w:rsidRDefault="00000000">
                    <w:pPr>
                      <w:pStyle w:val="Huisstijl-ReferentiegegevenskopW1"/>
                    </w:pPr>
                    <w:r>
                      <w:t>Kenmerk afzender</w:t>
                    </w:r>
                  </w:p>
                  <w:p w14:paraId="2D50984B" w14:textId="77777777" w:rsidR="00CD5856" w:rsidRDefault="00CD5856">
                    <w:pPr>
                      <w:pStyle w:val="Huisstijl-Referentiegegevens"/>
                    </w:pPr>
                  </w:p>
                  <w:p w14:paraId="07EF371D" w14:textId="77777777" w:rsidR="00CD5856" w:rsidRDefault="00000000">
                    <w:pPr>
                      <w:pStyle w:val="Huisstijl-Algemenevoorwaarden"/>
                    </w:pPr>
                    <w:r>
                      <w:t>Correspondentie uitsluitend richten aan het retouradres met vermelding van de datum en het kenmerk van deze brief.</w:t>
                    </w:r>
                  </w:p>
                  <w:p w14:paraId="7F21FA0B" w14:textId="77777777" w:rsidR="00CD5856" w:rsidRDefault="00CD5856"/>
                </w:txbxContent>
              </v:textbox>
              <w10:wrap anchorx="page" anchory="page"/>
            </v:shape>
          </w:pict>
        </mc:Fallback>
      </mc:AlternateContent>
    </w:r>
    <w:r w:rsidR="00D412B6">
      <w:rPr>
        <w:noProof/>
        <w:lang w:eastAsia="nl-NL" w:bidi="ar-SA"/>
      </w:rPr>
      <mc:AlternateContent>
        <mc:Choice Requires="wps">
          <w:drawing>
            <wp:anchor distT="0" distB="0" distL="114300" distR="114300" simplePos="0" relativeHeight="251657216" behindDoc="0" locked="0" layoutInCell="1" allowOverlap="1" wp14:anchorId="28133488" wp14:editId="68F9551A">
              <wp:simplePos x="0" y="0"/>
              <wp:positionH relativeFrom="page">
                <wp:posOffset>1011555</wp:posOffset>
              </wp:positionH>
              <wp:positionV relativeFrom="page">
                <wp:posOffset>3769995</wp:posOffset>
              </wp:positionV>
              <wp:extent cx="4103370" cy="466725"/>
              <wp:effectExtent l="11430" t="7620" r="9525" b="11430"/>
              <wp:wrapNone/>
              <wp:docPr id="4640538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B60B639" w14:textId="3071880A" w:rsidR="00CD5856" w:rsidRDefault="00000000">
                          <w:pPr>
                            <w:pStyle w:val="Huisstijl-Datumenbetreft"/>
                            <w:tabs>
                              <w:tab w:val="clear" w:pos="737"/>
                              <w:tab w:val="left" w:pos="-5954"/>
                              <w:tab w:val="left" w:pos="-5670"/>
                              <w:tab w:val="left" w:pos="1134"/>
                            </w:tabs>
                          </w:pPr>
                          <w:r>
                            <w:t>Datum</w:t>
                          </w:r>
                          <w:r w:rsidR="00E1490C">
                            <w:tab/>
                          </w:r>
                          <w:r w:rsidR="00EE262B">
                            <w:t>20 januari 2026</w:t>
                          </w:r>
                        </w:p>
                        <w:p w14:paraId="183B6374" w14:textId="77777777" w:rsidR="00CD5856" w:rsidRDefault="00000000">
                          <w:pPr>
                            <w:pStyle w:val="Huisstijl-Datumenbetreft"/>
                            <w:tabs>
                              <w:tab w:val="clear" w:pos="737"/>
                              <w:tab w:val="left" w:pos="-5954"/>
                              <w:tab w:val="left" w:pos="-5670"/>
                              <w:tab w:val="left" w:pos="1134"/>
                            </w:tabs>
                          </w:pPr>
                          <w:r>
                            <w:t>Betreft</w:t>
                          </w:r>
                          <w:r w:rsidR="00E1490C">
                            <w:tab/>
                          </w:r>
                          <w:r w:rsidR="0053735B">
                            <w:t>Voortgang agenda databeschikbaarheid in de zorg</w:t>
                          </w:r>
                        </w:p>
                        <w:p w14:paraId="39631C3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8133488"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B60B639" w14:textId="3071880A" w:rsidR="00CD5856" w:rsidRDefault="00000000">
                    <w:pPr>
                      <w:pStyle w:val="Huisstijl-Datumenbetreft"/>
                      <w:tabs>
                        <w:tab w:val="clear" w:pos="737"/>
                        <w:tab w:val="left" w:pos="-5954"/>
                        <w:tab w:val="left" w:pos="-5670"/>
                        <w:tab w:val="left" w:pos="1134"/>
                      </w:tabs>
                    </w:pPr>
                    <w:r>
                      <w:t>Datum</w:t>
                    </w:r>
                    <w:r w:rsidR="00E1490C">
                      <w:tab/>
                    </w:r>
                    <w:r w:rsidR="00EE262B">
                      <w:t>20 januari 2026</w:t>
                    </w:r>
                  </w:p>
                  <w:p w14:paraId="183B6374" w14:textId="77777777" w:rsidR="00CD5856" w:rsidRDefault="00000000">
                    <w:pPr>
                      <w:pStyle w:val="Huisstijl-Datumenbetreft"/>
                      <w:tabs>
                        <w:tab w:val="clear" w:pos="737"/>
                        <w:tab w:val="left" w:pos="-5954"/>
                        <w:tab w:val="left" w:pos="-5670"/>
                        <w:tab w:val="left" w:pos="1134"/>
                      </w:tabs>
                    </w:pPr>
                    <w:r>
                      <w:t>Betreft</w:t>
                    </w:r>
                    <w:r w:rsidR="00E1490C">
                      <w:tab/>
                    </w:r>
                    <w:r w:rsidR="0053735B">
                      <w:t>Voortgang agenda databeschikbaarheid in de zorg</w:t>
                    </w:r>
                  </w:p>
                  <w:p w14:paraId="39631C34" w14:textId="77777777" w:rsidR="00CD5856" w:rsidRDefault="00CD5856">
                    <w:pPr>
                      <w:pStyle w:val="Huisstijl-Datumenbetreft"/>
                      <w:tabs>
                        <w:tab w:val="left" w:pos="-5954"/>
                        <w:tab w:val="left" w:pos="-5670"/>
                      </w:tabs>
                    </w:pPr>
                  </w:p>
                </w:txbxContent>
              </v:textbox>
              <w10:wrap anchorx="page" anchory="page"/>
            </v:shape>
          </w:pict>
        </mc:Fallback>
      </mc:AlternateContent>
    </w:r>
    <w:r w:rsidR="00D412B6">
      <w:rPr>
        <w:noProof/>
        <w:lang w:eastAsia="nl-NL" w:bidi="ar-SA"/>
      </w:rPr>
      <mc:AlternateContent>
        <mc:Choice Requires="wps">
          <w:drawing>
            <wp:anchor distT="0" distB="0" distL="114300" distR="114300" simplePos="0" relativeHeight="251656192" behindDoc="0" locked="0" layoutInCell="1" allowOverlap="1" wp14:anchorId="03D300E7" wp14:editId="2A456707">
              <wp:simplePos x="0" y="0"/>
              <wp:positionH relativeFrom="page">
                <wp:posOffset>1008380</wp:posOffset>
              </wp:positionH>
              <wp:positionV relativeFrom="page">
                <wp:posOffset>3384550</wp:posOffset>
              </wp:positionV>
              <wp:extent cx="4104005" cy="179705"/>
              <wp:effectExtent l="8255" t="12700" r="12065" b="7620"/>
              <wp:wrapNone/>
              <wp:docPr id="2400049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E02243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D300E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1E022430" w14:textId="77777777" w:rsidR="00CD5856" w:rsidRDefault="00CD5856">
                    <w:pPr>
                      <w:pStyle w:val="Huisstijl-Toezendgegevens"/>
                    </w:pPr>
                  </w:p>
                </w:txbxContent>
              </v:textbox>
              <w10:wrap anchorx="page" anchory="page"/>
            </v:shape>
          </w:pict>
        </mc:Fallback>
      </mc:AlternateContent>
    </w:r>
    <w:r w:rsidR="00D412B6">
      <w:rPr>
        <w:noProof/>
        <w:lang w:eastAsia="nl-NL" w:bidi="ar-SA"/>
      </w:rPr>
      <mc:AlternateContent>
        <mc:Choice Requires="wps">
          <w:drawing>
            <wp:anchor distT="0" distB="0" distL="114300" distR="114300" simplePos="0" relativeHeight="251655168" behindDoc="0" locked="0" layoutInCell="1" allowOverlap="1" wp14:anchorId="50D659EF" wp14:editId="5388EDA6">
              <wp:simplePos x="0" y="0"/>
              <wp:positionH relativeFrom="page">
                <wp:posOffset>1008380</wp:posOffset>
              </wp:positionH>
              <wp:positionV relativeFrom="page">
                <wp:posOffset>1944370</wp:posOffset>
              </wp:positionV>
              <wp:extent cx="3347720" cy="1080135"/>
              <wp:effectExtent l="8255" t="10795" r="6350" b="13970"/>
              <wp:wrapNone/>
              <wp:docPr id="10714012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9B42A70"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D659EF"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9B42A70"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D412B6">
      <w:rPr>
        <w:noProof/>
        <w:lang w:eastAsia="nl-NL" w:bidi="ar-SA"/>
      </w:rPr>
      <mc:AlternateContent>
        <mc:Choice Requires="wps">
          <w:drawing>
            <wp:anchor distT="0" distB="0" distL="114300" distR="114300" simplePos="0" relativeHeight="251654144" behindDoc="0" locked="1" layoutInCell="1" allowOverlap="1" wp14:anchorId="4A45129F" wp14:editId="2F14834D">
              <wp:simplePos x="0" y="0"/>
              <wp:positionH relativeFrom="page">
                <wp:posOffset>1008380</wp:posOffset>
              </wp:positionH>
              <wp:positionV relativeFrom="page">
                <wp:posOffset>1713865</wp:posOffset>
              </wp:positionV>
              <wp:extent cx="3590925" cy="144145"/>
              <wp:effectExtent l="8255" t="8890" r="10795" b="8890"/>
              <wp:wrapNone/>
              <wp:docPr id="140137057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7B1C3C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45129F"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7B1C3C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B952" w14:textId="2D016D7A" w:rsidR="00CD5856" w:rsidRDefault="00D412B6">
    <w:pPr>
      <w:pStyle w:val="Koptekst"/>
    </w:pPr>
    <w:r>
      <w:rPr>
        <w:noProof/>
        <w:lang w:eastAsia="nl-NL" w:bidi="ar-SA"/>
      </w:rPr>
      <mc:AlternateContent>
        <mc:Choice Requires="wps">
          <w:drawing>
            <wp:anchor distT="0" distB="0" distL="114300" distR="114300" simplePos="0" relativeHeight="251659264" behindDoc="0" locked="0" layoutInCell="1" allowOverlap="1" wp14:anchorId="242E71B1" wp14:editId="5BB43FD3">
              <wp:simplePos x="0" y="0"/>
              <wp:positionH relativeFrom="page">
                <wp:posOffset>5922645</wp:posOffset>
              </wp:positionH>
              <wp:positionV relativeFrom="page">
                <wp:posOffset>1936750</wp:posOffset>
              </wp:positionV>
              <wp:extent cx="1259840" cy="8009890"/>
              <wp:effectExtent l="7620" t="12700" r="8890" b="6985"/>
              <wp:wrapNone/>
              <wp:docPr id="761454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4C5C2EB" w14:textId="77777777" w:rsidR="00CD5856" w:rsidRDefault="00000000">
                          <w:pPr>
                            <w:pStyle w:val="Huisstijl-ReferentiegegevenskopW2"/>
                          </w:pPr>
                          <w:r w:rsidRPr="008D59C5">
                            <w:t>Kenmerk</w:t>
                          </w:r>
                        </w:p>
                        <w:p w14:paraId="21D3922E" w14:textId="77777777" w:rsidR="00C95CA9" w:rsidRPr="00C95CA9" w:rsidRDefault="00000000" w:rsidP="00C95CA9">
                          <w:pPr>
                            <w:pStyle w:val="Huisstijl-Referentiegegevens"/>
                          </w:pPr>
                          <w:r w:rsidRPr="00C95CA9">
                            <w:t>4322015-1092668-DICIO</w:t>
                          </w:r>
                        </w:p>
                        <w:p w14:paraId="4C9BBC43"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2E71B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4C5C2EB" w14:textId="77777777" w:rsidR="00CD5856" w:rsidRDefault="00000000">
                    <w:pPr>
                      <w:pStyle w:val="Huisstijl-ReferentiegegevenskopW2"/>
                    </w:pPr>
                    <w:r w:rsidRPr="008D59C5">
                      <w:t>Kenmerk</w:t>
                    </w:r>
                  </w:p>
                  <w:p w14:paraId="21D3922E" w14:textId="77777777" w:rsidR="00C95CA9" w:rsidRPr="00C95CA9" w:rsidRDefault="00000000" w:rsidP="00C95CA9">
                    <w:pPr>
                      <w:pStyle w:val="Huisstijl-Referentiegegevens"/>
                    </w:pPr>
                    <w:r w:rsidRPr="00C95CA9">
                      <w:t>4322015-1092668-DICIO</w:t>
                    </w:r>
                  </w:p>
                  <w:p w14:paraId="4C9BBC4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4CC4D39" wp14:editId="7D2D493C">
              <wp:simplePos x="0" y="0"/>
              <wp:positionH relativeFrom="page">
                <wp:posOffset>5922645</wp:posOffset>
              </wp:positionH>
              <wp:positionV relativeFrom="page">
                <wp:posOffset>10225405</wp:posOffset>
              </wp:positionV>
              <wp:extent cx="1259840" cy="213995"/>
              <wp:effectExtent l="7620" t="5080" r="8890" b="9525"/>
              <wp:wrapNone/>
              <wp:docPr id="13405385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C4C4683" w14:textId="52BCD8C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B13B7">
                            <w:fldChar w:fldCharType="begin"/>
                          </w:r>
                          <w:r>
                            <w:instrText xml:space="preserve"> SECTIONPAGES  \* Arabic  \* MERGEFORMAT </w:instrText>
                          </w:r>
                          <w:r w:rsidR="008B13B7">
                            <w:fldChar w:fldCharType="separate"/>
                          </w:r>
                          <w:r w:rsidR="00EE262B">
                            <w:rPr>
                              <w:noProof/>
                            </w:rPr>
                            <w:t>15</w:t>
                          </w:r>
                          <w:r w:rsidR="008B13B7">
                            <w:rPr>
                              <w:noProof/>
                            </w:rPr>
                            <w:fldChar w:fldCharType="end"/>
                          </w:r>
                        </w:p>
                        <w:p w14:paraId="5539ED19" w14:textId="77777777" w:rsidR="00CD5856" w:rsidRDefault="00CD5856"/>
                        <w:p w14:paraId="2A49CC4C" w14:textId="77777777" w:rsidR="00CD5856" w:rsidRDefault="00CD5856">
                          <w:pPr>
                            <w:pStyle w:val="Huisstijl-Paginanummer"/>
                          </w:pPr>
                        </w:p>
                        <w:p w14:paraId="6C2F4EE2"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CC4D3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3C4C4683" w14:textId="52BCD8C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B13B7">
                      <w:fldChar w:fldCharType="begin"/>
                    </w:r>
                    <w:r>
                      <w:instrText xml:space="preserve"> SECTIONPAGES  \* Arabic  \* MERGEFORMAT </w:instrText>
                    </w:r>
                    <w:r w:rsidR="008B13B7">
                      <w:fldChar w:fldCharType="separate"/>
                    </w:r>
                    <w:r w:rsidR="00EE262B">
                      <w:rPr>
                        <w:noProof/>
                      </w:rPr>
                      <w:t>15</w:t>
                    </w:r>
                    <w:r w:rsidR="008B13B7">
                      <w:rPr>
                        <w:noProof/>
                      </w:rPr>
                      <w:fldChar w:fldCharType="end"/>
                    </w:r>
                  </w:p>
                  <w:p w14:paraId="5539ED19" w14:textId="77777777" w:rsidR="00CD5856" w:rsidRDefault="00CD5856"/>
                  <w:p w14:paraId="2A49CC4C" w14:textId="77777777" w:rsidR="00CD5856" w:rsidRDefault="00CD5856">
                    <w:pPr>
                      <w:pStyle w:val="Huisstijl-Paginanummer"/>
                    </w:pPr>
                  </w:p>
                  <w:p w14:paraId="6C2F4EE2"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4534" w14:textId="34EB4060" w:rsidR="00CD5856" w:rsidRDefault="00D412B6">
    <w:pPr>
      <w:pStyle w:val="Koptekst"/>
    </w:pPr>
    <w:r>
      <w:rPr>
        <w:noProof/>
        <w:lang w:eastAsia="nl-NL" w:bidi="ar-SA"/>
      </w:rPr>
      <mc:AlternateContent>
        <mc:Choice Requires="wps">
          <w:drawing>
            <wp:anchor distT="0" distB="0" distL="114300" distR="114300" simplePos="0" relativeHeight="251664384" behindDoc="0" locked="0" layoutInCell="1" allowOverlap="1" wp14:anchorId="4CBB46D8" wp14:editId="0799DE21">
              <wp:simplePos x="0" y="0"/>
              <wp:positionH relativeFrom="page">
                <wp:posOffset>1009650</wp:posOffset>
              </wp:positionH>
              <wp:positionV relativeFrom="page">
                <wp:posOffset>3768725</wp:posOffset>
              </wp:positionV>
              <wp:extent cx="4103370" cy="457200"/>
              <wp:effectExtent l="9525" t="6350" r="11430" b="12700"/>
              <wp:wrapTopAndBottom/>
              <wp:docPr id="3481725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B105CA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412B6">
                                <w:t>26 juni 2014</w:t>
                              </w:r>
                            </w:sdtContent>
                          </w:sdt>
                        </w:p>
                        <w:p w14:paraId="3DBF8634"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78C456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CBB46D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B105CA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412B6">
                          <w:t>26 juni 2014</w:t>
                        </w:r>
                      </w:sdtContent>
                    </w:sdt>
                  </w:p>
                  <w:p w14:paraId="3DBF8634"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78C456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7999CB8" wp14:editId="6B1E06E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9FC81E5" wp14:editId="6710194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FA60EE8" wp14:editId="6A105B4E">
              <wp:simplePos x="0" y="0"/>
              <wp:positionH relativeFrom="page">
                <wp:posOffset>5922645</wp:posOffset>
              </wp:positionH>
              <wp:positionV relativeFrom="page">
                <wp:posOffset>1964690</wp:posOffset>
              </wp:positionV>
              <wp:extent cx="1259840" cy="8009890"/>
              <wp:effectExtent l="7620" t="12065" r="8890" b="7620"/>
              <wp:wrapNone/>
              <wp:docPr id="58422550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FA4F028" w14:textId="77777777" w:rsidR="00CD5856" w:rsidRDefault="00000000">
                          <w:pPr>
                            <w:pStyle w:val="Huisstijl-Afzendgegevens"/>
                          </w:pPr>
                          <w:r w:rsidRPr="008D59C5">
                            <w:t>Rijnstraat 50</w:t>
                          </w:r>
                        </w:p>
                        <w:p w14:paraId="759E2D28" w14:textId="77777777" w:rsidR="00CD5856" w:rsidRDefault="00000000">
                          <w:pPr>
                            <w:pStyle w:val="Huisstijl-Afzendgegevens"/>
                          </w:pPr>
                          <w:r w:rsidRPr="008D59C5">
                            <w:t>Den Haag</w:t>
                          </w:r>
                        </w:p>
                        <w:p w14:paraId="503756D5" w14:textId="77777777" w:rsidR="00CD5856" w:rsidRDefault="00000000">
                          <w:pPr>
                            <w:pStyle w:val="Huisstijl-Afzendgegevens"/>
                          </w:pPr>
                          <w:r w:rsidRPr="008D59C5">
                            <w:t>www.rijksoverheid.nl</w:t>
                          </w:r>
                        </w:p>
                        <w:p w14:paraId="760B1A98" w14:textId="77777777" w:rsidR="00CD5856" w:rsidRDefault="00000000">
                          <w:pPr>
                            <w:pStyle w:val="Huisstijl-AfzendgegevenskopW1"/>
                          </w:pPr>
                          <w:r>
                            <w:t>Contactpersoon</w:t>
                          </w:r>
                        </w:p>
                        <w:p w14:paraId="230824AB" w14:textId="77777777" w:rsidR="00CD5856" w:rsidRDefault="00000000">
                          <w:pPr>
                            <w:pStyle w:val="Huisstijl-Afzendgegevens"/>
                          </w:pPr>
                          <w:r w:rsidRPr="008D59C5">
                            <w:t>ing. J.A. Ramlal</w:t>
                          </w:r>
                        </w:p>
                        <w:p w14:paraId="0A7379E2" w14:textId="77777777" w:rsidR="00CD5856" w:rsidRDefault="00000000">
                          <w:pPr>
                            <w:pStyle w:val="Huisstijl-Afzendgegevens"/>
                          </w:pPr>
                          <w:r w:rsidRPr="008D59C5">
                            <w:t>ja.ramlal@minvws.nl</w:t>
                          </w:r>
                        </w:p>
                        <w:p w14:paraId="0B178AB4" w14:textId="77777777" w:rsidR="00CD5856" w:rsidRDefault="00000000">
                          <w:pPr>
                            <w:pStyle w:val="Huisstijl-ReferentiegegevenskopW2"/>
                          </w:pPr>
                          <w:r>
                            <w:t>Ons kenmerk</w:t>
                          </w:r>
                        </w:p>
                        <w:p w14:paraId="2130C654" w14:textId="77777777" w:rsidR="00CD5856" w:rsidRDefault="00000000">
                          <w:pPr>
                            <w:pStyle w:val="Huisstijl-Referentiegegevens"/>
                          </w:pPr>
                          <w:r>
                            <w:t>KENMERK</w:t>
                          </w:r>
                        </w:p>
                        <w:p w14:paraId="67353B10" w14:textId="77777777" w:rsidR="00CD5856" w:rsidRDefault="00000000">
                          <w:pPr>
                            <w:pStyle w:val="Huisstijl-ReferentiegegevenskopW1"/>
                          </w:pPr>
                          <w:r>
                            <w:t>Uw kenmerk</w:t>
                          </w:r>
                        </w:p>
                        <w:p w14:paraId="0027B7A6"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60EE8"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FA4F028" w14:textId="77777777" w:rsidR="00CD5856" w:rsidRDefault="00000000">
                    <w:pPr>
                      <w:pStyle w:val="Huisstijl-Afzendgegevens"/>
                    </w:pPr>
                    <w:r w:rsidRPr="008D59C5">
                      <w:t>Rijnstraat 50</w:t>
                    </w:r>
                  </w:p>
                  <w:p w14:paraId="759E2D28" w14:textId="77777777" w:rsidR="00CD5856" w:rsidRDefault="00000000">
                    <w:pPr>
                      <w:pStyle w:val="Huisstijl-Afzendgegevens"/>
                    </w:pPr>
                    <w:r w:rsidRPr="008D59C5">
                      <w:t>Den Haag</w:t>
                    </w:r>
                  </w:p>
                  <w:p w14:paraId="503756D5" w14:textId="77777777" w:rsidR="00CD5856" w:rsidRDefault="00000000">
                    <w:pPr>
                      <w:pStyle w:val="Huisstijl-Afzendgegevens"/>
                    </w:pPr>
                    <w:r w:rsidRPr="008D59C5">
                      <w:t>www.rijksoverheid.nl</w:t>
                    </w:r>
                  </w:p>
                  <w:p w14:paraId="760B1A98" w14:textId="77777777" w:rsidR="00CD5856" w:rsidRDefault="00000000">
                    <w:pPr>
                      <w:pStyle w:val="Huisstijl-AfzendgegevenskopW1"/>
                    </w:pPr>
                    <w:r>
                      <w:t>Contactpersoon</w:t>
                    </w:r>
                  </w:p>
                  <w:p w14:paraId="230824AB" w14:textId="77777777" w:rsidR="00CD5856" w:rsidRDefault="00000000">
                    <w:pPr>
                      <w:pStyle w:val="Huisstijl-Afzendgegevens"/>
                    </w:pPr>
                    <w:r w:rsidRPr="008D59C5">
                      <w:t>ing. J.A. Ramlal</w:t>
                    </w:r>
                  </w:p>
                  <w:p w14:paraId="0A7379E2" w14:textId="77777777" w:rsidR="00CD5856" w:rsidRDefault="00000000">
                    <w:pPr>
                      <w:pStyle w:val="Huisstijl-Afzendgegevens"/>
                    </w:pPr>
                    <w:r w:rsidRPr="008D59C5">
                      <w:t>ja.ramlal@minvws.nl</w:t>
                    </w:r>
                  </w:p>
                  <w:p w14:paraId="0B178AB4" w14:textId="77777777" w:rsidR="00CD5856" w:rsidRDefault="00000000">
                    <w:pPr>
                      <w:pStyle w:val="Huisstijl-ReferentiegegevenskopW2"/>
                    </w:pPr>
                    <w:r>
                      <w:t>Ons kenmerk</w:t>
                    </w:r>
                  </w:p>
                  <w:p w14:paraId="2130C654" w14:textId="77777777" w:rsidR="00CD5856" w:rsidRDefault="00000000">
                    <w:pPr>
                      <w:pStyle w:val="Huisstijl-Referentiegegevens"/>
                    </w:pPr>
                    <w:r>
                      <w:t>KENMERK</w:t>
                    </w:r>
                  </w:p>
                  <w:p w14:paraId="67353B10" w14:textId="77777777" w:rsidR="00CD5856" w:rsidRDefault="00000000">
                    <w:pPr>
                      <w:pStyle w:val="Huisstijl-ReferentiegegevenskopW1"/>
                    </w:pPr>
                    <w:r>
                      <w:t>Uw kenmerk</w:t>
                    </w:r>
                  </w:p>
                  <w:p w14:paraId="0027B7A6"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096C5E1" wp14:editId="45DD8EB4">
              <wp:simplePos x="0" y="0"/>
              <wp:positionH relativeFrom="page">
                <wp:posOffset>1008380</wp:posOffset>
              </wp:positionH>
              <wp:positionV relativeFrom="page">
                <wp:posOffset>1942465</wp:posOffset>
              </wp:positionV>
              <wp:extent cx="2988310" cy="1080135"/>
              <wp:effectExtent l="8255" t="8890" r="13335" b="6350"/>
              <wp:wrapNone/>
              <wp:docPr id="18325735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3889BE1"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6C5E1"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03889BE1"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3321C49" wp14:editId="655BF273">
              <wp:simplePos x="0" y="0"/>
              <wp:positionH relativeFrom="page">
                <wp:posOffset>5922645</wp:posOffset>
              </wp:positionH>
              <wp:positionV relativeFrom="page">
                <wp:posOffset>10224770</wp:posOffset>
              </wp:positionV>
              <wp:extent cx="730885" cy="107950"/>
              <wp:effectExtent l="7620" t="13970" r="13970" b="11430"/>
              <wp:wrapNone/>
              <wp:docPr id="175210475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5EB398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321C49"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5EB398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473E44C" wp14:editId="230C3AFC">
              <wp:simplePos x="0" y="0"/>
              <wp:positionH relativeFrom="page">
                <wp:posOffset>1008380</wp:posOffset>
              </wp:positionH>
              <wp:positionV relativeFrom="page">
                <wp:posOffset>3384550</wp:posOffset>
              </wp:positionV>
              <wp:extent cx="4104005" cy="179705"/>
              <wp:effectExtent l="8255" t="12700" r="12065" b="7620"/>
              <wp:wrapNone/>
              <wp:docPr id="145543862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881A3F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73E44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4881A3F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D0A3844" wp14:editId="573D60FD">
              <wp:simplePos x="0" y="0"/>
              <wp:positionH relativeFrom="page">
                <wp:posOffset>1008380</wp:posOffset>
              </wp:positionH>
              <wp:positionV relativeFrom="page">
                <wp:posOffset>1715135</wp:posOffset>
              </wp:positionV>
              <wp:extent cx="3590925" cy="144145"/>
              <wp:effectExtent l="8255" t="10160" r="10795" b="7620"/>
              <wp:wrapNone/>
              <wp:docPr id="5400312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A62EC8C"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A384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7A62EC8C"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64ACB"/>
    <w:multiLevelType w:val="hybridMultilevel"/>
    <w:tmpl w:val="9D9E3728"/>
    <w:lvl w:ilvl="0" w:tplc="AC001C62">
      <w:start w:val="1"/>
      <w:numFmt w:val="bullet"/>
      <w:lvlText w:val=""/>
      <w:lvlJc w:val="left"/>
      <w:pPr>
        <w:ind w:left="720" w:hanging="360"/>
      </w:pPr>
      <w:rPr>
        <w:rFonts w:ascii="Symbol" w:hAnsi="Symbol" w:hint="default"/>
        <w:sz w:val="16"/>
      </w:rPr>
    </w:lvl>
    <w:lvl w:ilvl="1" w:tplc="5FE8A6AE" w:tentative="1">
      <w:start w:val="1"/>
      <w:numFmt w:val="bullet"/>
      <w:lvlText w:val="o"/>
      <w:lvlJc w:val="left"/>
      <w:pPr>
        <w:ind w:left="1440" w:hanging="360"/>
      </w:pPr>
      <w:rPr>
        <w:rFonts w:ascii="Courier New" w:hAnsi="Courier New" w:cs="Courier New" w:hint="default"/>
      </w:rPr>
    </w:lvl>
    <w:lvl w:ilvl="2" w:tplc="CE985098" w:tentative="1">
      <w:start w:val="1"/>
      <w:numFmt w:val="bullet"/>
      <w:lvlText w:val=""/>
      <w:lvlJc w:val="left"/>
      <w:pPr>
        <w:ind w:left="2160" w:hanging="360"/>
      </w:pPr>
      <w:rPr>
        <w:rFonts w:ascii="Wingdings" w:hAnsi="Wingdings" w:hint="default"/>
      </w:rPr>
    </w:lvl>
    <w:lvl w:ilvl="3" w:tplc="3F54EB4C" w:tentative="1">
      <w:start w:val="1"/>
      <w:numFmt w:val="bullet"/>
      <w:lvlText w:val=""/>
      <w:lvlJc w:val="left"/>
      <w:pPr>
        <w:ind w:left="2880" w:hanging="360"/>
      </w:pPr>
      <w:rPr>
        <w:rFonts w:ascii="Symbol" w:hAnsi="Symbol" w:hint="default"/>
      </w:rPr>
    </w:lvl>
    <w:lvl w:ilvl="4" w:tplc="3F9EEDF8" w:tentative="1">
      <w:start w:val="1"/>
      <w:numFmt w:val="bullet"/>
      <w:lvlText w:val="o"/>
      <w:lvlJc w:val="left"/>
      <w:pPr>
        <w:ind w:left="3600" w:hanging="360"/>
      </w:pPr>
      <w:rPr>
        <w:rFonts w:ascii="Courier New" w:hAnsi="Courier New" w:cs="Courier New" w:hint="default"/>
      </w:rPr>
    </w:lvl>
    <w:lvl w:ilvl="5" w:tplc="CCF2E2C2" w:tentative="1">
      <w:start w:val="1"/>
      <w:numFmt w:val="bullet"/>
      <w:lvlText w:val=""/>
      <w:lvlJc w:val="left"/>
      <w:pPr>
        <w:ind w:left="4320" w:hanging="360"/>
      </w:pPr>
      <w:rPr>
        <w:rFonts w:ascii="Wingdings" w:hAnsi="Wingdings" w:hint="default"/>
      </w:rPr>
    </w:lvl>
    <w:lvl w:ilvl="6" w:tplc="EFE6F252" w:tentative="1">
      <w:start w:val="1"/>
      <w:numFmt w:val="bullet"/>
      <w:lvlText w:val=""/>
      <w:lvlJc w:val="left"/>
      <w:pPr>
        <w:ind w:left="5040" w:hanging="360"/>
      </w:pPr>
      <w:rPr>
        <w:rFonts w:ascii="Symbol" w:hAnsi="Symbol" w:hint="default"/>
      </w:rPr>
    </w:lvl>
    <w:lvl w:ilvl="7" w:tplc="E8A22550" w:tentative="1">
      <w:start w:val="1"/>
      <w:numFmt w:val="bullet"/>
      <w:lvlText w:val="o"/>
      <w:lvlJc w:val="left"/>
      <w:pPr>
        <w:ind w:left="5760" w:hanging="360"/>
      </w:pPr>
      <w:rPr>
        <w:rFonts w:ascii="Courier New" w:hAnsi="Courier New" w:cs="Courier New" w:hint="default"/>
      </w:rPr>
    </w:lvl>
    <w:lvl w:ilvl="8" w:tplc="FA5897D2" w:tentative="1">
      <w:start w:val="1"/>
      <w:numFmt w:val="bullet"/>
      <w:lvlText w:val=""/>
      <w:lvlJc w:val="left"/>
      <w:pPr>
        <w:ind w:left="6480" w:hanging="360"/>
      </w:pPr>
      <w:rPr>
        <w:rFonts w:ascii="Wingdings" w:hAnsi="Wingdings" w:hint="default"/>
      </w:rPr>
    </w:lvl>
  </w:abstractNum>
  <w:abstractNum w:abstractNumId="1" w15:restartNumberingAfterBreak="0">
    <w:nsid w:val="479F62FD"/>
    <w:multiLevelType w:val="hybridMultilevel"/>
    <w:tmpl w:val="B156CCEC"/>
    <w:lvl w:ilvl="0" w:tplc="7466D702">
      <w:start w:val="1"/>
      <w:numFmt w:val="bullet"/>
      <w:lvlText w:val=""/>
      <w:lvlJc w:val="left"/>
      <w:pPr>
        <w:ind w:left="502" w:hanging="360"/>
      </w:pPr>
      <w:rPr>
        <w:rFonts w:ascii="Symbol" w:hAnsi="Symbol" w:hint="default"/>
        <w:sz w:val="16"/>
      </w:rPr>
    </w:lvl>
    <w:lvl w:ilvl="1" w:tplc="02249292" w:tentative="1">
      <w:start w:val="1"/>
      <w:numFmt w:val="bullet"/>
      <w:lvlText w:val="o"/>
      <w:lvlJc w:val="left"/>
      <w:pPr>
        <w:ind w:left="1222" w:hanging="360"/>
      </w:pPr>
      <w:rPr>
        <w:rFonts w:ascii="Courier New" w:hAnsi="Courier New" w:cs="Courier New" w:hint="default"/>
      </w:rPr>
    </w:lvl>
    <w:lvl w:ilvl="2" w:tplc="908CB962" w:tentative="1">
      <w:start w:val="1"/>
      <w:numFmt w:val="bullet"/>
      <w:lvlText w:val=""/>
      <w:lvlJc w:val="left"/>
      <w:pPr>
        <w:ind w:left="1942" w:hanging="360"/>
      </w:pPr>
      <w:rPr>
        <w:rFonts w:ascii="Wingdings" w:hAnsi="Wingdings" w:hint="default"/>
      </w:rPr>
    </w:lvl>
    <w:lvl w:ilvl="3" w:tplc="599E935A" w:tentative="1">
      <w:start w:val="1"/>
      <w:numFmt w:val="bullet"/>
      <w:lvlText w:val=""/>
      <w:lvlJc w:val="left"/>
      <w:pPr>
        <w:ind w:left="2662" w:hanging="360"/>
      </w:pPr>
      <w:rPr>
        <w:rFonts w:ascii="Symbol" w:hAnsi="Symbol" w:hint="default"/>
      </w:rPr>
    </w:lvl>
    <w:lvl w:ilvl="4" w:tplc="8390D52C" w:tentative="1">
      <w:start w:val="1"/>
      <w:numFmt w:val="bullet"/>
      <w:lvlText w:val="o"/>
      <w:lvlJc w:val="left"/>
      <w:pPr>
        <w:ind w:left="3382" w:hanging="360"/>
      </w:pPr>
      <w:rPr>
        <w:rFonts w:ascii="Courier New" w:hAnsi="Courier New" w:cs="Courier New" w:hint="default"/>
      </w:rPr>
    </w:lvl>
    <w:lvl w:ilvl="5" w:tplc="A0F0C856" w:tentative="1">
      <w:start w:val="1"/>
      <w:numFmt w:val="bullet"/>
      <w:lvlText w:val=""/>
      <w:lvlJc w:val="left"/>
      <w:pPr>
        <w:ind w:left="4102" w:hanging="360"/>
      </w:pPr>
      <w:rPr>
        <w:rFonts w:ascii="Wingdings" w:hAnsi="Wingdings" w:hint="default"/>
      </w:rPr>
    </w:lvl>
    <w:lvl w:ilvl="6" w:tplc="41140728" w:tentative="1">
      <w:start w:val="1"/>
      <w:numFmt w:val="bullet"/>
      <w:lvlText w:val=""/>
      <w:lvlJc w:val="left"/>
      <w:pPr>
        <w:ind w:left="4822" w:hanging="360"/>
      </w:pPr>
      <w:rPr>
        <w:rFonts w:ascii="Symbol" w:hAnsi="Symbol" w:hint="default"/>
      </w:rPr>
    </w:lvl>
    <w:lvl w:ilvl="7" w:tplc="04D252CE" w:tentative="1">
      <w:start w:val="1"/>
      <w:numFmt w:val="bullet"/>
      <w:lvlText w:val="o"/>
      <w:lvlJc w:val="left"/>
      <w:pPr>
        <w:ind w:left="5542" w:hanging="360"/>
      </w:pPr>
      <w:rPr>
        <w:rFonts w:ascii="Courier New" w:hAnsi="Courier New" w:cs="Courier New" w:hint="default"/>
      </w:rPr>
    </w:lvl>
    <w:lvl w:ilvl="8" w:tplc="FA7C2D00" w:tentative="1">
      <w:start w:val="1"/>
      <w:numFmt w:val="bullet"/>
      <w:lvlText w:val=""/>
      <w:lvlJc w:val="left"/>
      <w:pPr>
        <w:ind w:left="6262" w:hanging="360"/>
      </w:pPr>
      <w:rPr>
        <w:rFonts w:ascii="Wingdings" w:hAnsi="Wingdings" w:hint="default"/>
      </w:rPr>
    </w:lvl>
  </w:abstractNum>
  <w:abstractNum w:abstractNumId="2" w15:restartNumberingAfterBreak="0">
    <w:nsid w:val="50B74F87"/>
    <w:multiLevelType w:val="hybridMultilevel"/>
    <w:tmpl w:val="EF8680F4"/>
    <w:lvl w:ilvl="0" w:tplc="558C4A5C">
      <w:start w:val="1"/>
      <w:numFmt w:val="decimal"/>
      <w:lvlText w:val="%1."/>
      <w:lvlJc w:val="left"/>
      <w:pPr>
        <w:ind w:left="720" w:hanging="360"/>
      </w:pPr>
      <w:rPr>
        <w:rFonts w:hint="default"/>
      </w:rPr>
    </w:lvl>
    <w:lvl w:ilvl="1" w:tplc="230ABD92" w:tentative="1">
      <w:start w:val="1"/>
      <w:numFmt w:val="lowerLetter"/>
      <w:lvlText w:val="%2."/>
      <w:lvlJc w:val="left"/>
      <w:pPr>
        <w:ind w:left="1440" w:hanging="360"/>
      </w:pPr>
    </w:lvl>
    <w:lvl w:ilvl="2" w:tplc="3AB47012" w:tentative="1">
      <w:start w:val="1"/>
      <w:numFmt w:val="lowerRoman"/>
      <w:lvlText w:val="%3."/>
      <w:lvlJc w:val="right"/>
      <w:pPr>
        <w:ind w:left="2160" w:hanging="180"/>
      </w:pPr>
    </w:lvl>
    <w:lvl w:ilvl="3" w:tplc="DDB8627A" w:tentative="1">
      <w:start w:val="1"/>
      <w:numFmt w:val="decimal"/>
      <w:lvlText w:val="%4."/>
      <w:lvlJc w:val="left"/>
      <w:pPr>
        <w:ind w:left="2880" w:hanging="360"/>
      </w:pPr>
    </w:lvl>
    <w:lvl w:ilvl="4" w:tplc="69045D52" w:tentative="1">
      <w:start w:val="1"/>
      <w:numFmt w:val="lowerLetter"/>
      <w:lvlText w:val="%5."/>
      <w:lvlJc w:val="left"/>
      <w:pPr>
        <w:ind w:left="3600" w:hanging="360"/>
      </w:pPr>
    </w:lvl>
    <w:lvl w:ilvl="5" w:tplc="8D0A43B4" w:tentative="1">
      <w:start w:val="1"/>
      <w:numFmt w:val="lowerRoman"/>
      <w:lvlText w:val="%6."/>
      <w:lvlJc w:val="right"/>
      <w:pPr>
        <w:ind w:left="4320" w:hanging="180"/>
      </w:pPr>
    </w:lvl>
    <w:lvl w:ilvl="6" w:tplc="B414E8F0" w:tentative="1">
      <w:start w:val="1"/>
      <w:numFmt w:val="decimal"/>
      <w:lvlText w:val="%7."/>
      <w:lvlJc w:val="left"/>
      <w:pPr>
        <w:ind w:left="5040" w:hanging="360"/>
      </w:pPr>
    </w:lvl>
    <w:lvl w:ilvl="7" w:tplc="CCC08B8A" w:tentative="1">
      <w:start w:val="1"/>
      <w:numFmt w:val="lowerLetter"/>
      <w:lvlText w:val="%8."/>
      <w:lvlJc w:val="left"/>
      <w:pPr>
        <w:ind w:left="5760" w:hanging="360"/>
      </w:pPr>
    </w:lvl>
    <w:lvl w:ilvl="8" w:tplc="9C3C5630" w:tentative="1">
      <w:start w:val="1"/>
      <w:numFmt w:val="lowerRoman"/>
      <w:lvlText w:val="%9."/>
      <w:lvlJc w:val="right"/>
      <w:pPr>
        <w:ind w:left="6480" w:hanging="180"/>
      </w:pPr>
    </w:lvl>
  </w:abstractNum>
  <w:abstractNum w:abstractNumId="3" w15:restartNumberingAfterBreak="0">
    <w:nsid w:val="558A576F"/>
    <w:multiLevelType w:val="hybridMultilevel"/>
    <w:tmpl w:val="DB8AF5D4"/>
    <w:lvl w:ilvl="0" w:tplc="FFEEDF52">
      <w:numFmt w:val="bullet"/>
      <w:lvlText w:val=""/>
      <w:lvlJc w:val="left"/>
      <w:pPr>
        <w:ind w:left="720" w:hanging="360"/>
      </w:pPr>
      <w:rPr>
        <w:rFonts w:ascii="Wingdings" w:eastAsia="DejaVu Sans" w:hAnsi="Wingdings" w:cs="Lohit Hindi" w:hint="default"/>
      </w:rPr>
    </w:lvl>
    <w:lvl w:ilvl="1" w:tplc="C8167628" w:tentative="1">
      <w:start w:val="1"/>
      <w:numFmt w:val="bullet"/>
      <w:lvlText w:val="o"/>
      <w:lvlJc w:val="left"/>
      <w:pPr>
        <w:ind w:left="1440" w:hanging="360"/>
      </w:pPr>
      <w:rPr>
        <w:rFonts w:ascii="Courier New" w:hAnsi="Courier New" w:cs="Courier New" w:hint="default"/>
      </w:rPr>
    </w:lvl>
    <w:lvl w:ilvl="2" w:tplc="603A2CF6" w:tentative="1">
      <w:start w:val="1"/>
      <w:numFmt w:val="bullet"/>
      <w:lvlText w:val=""/>
      <w:lvlJc w:val="left"/>
      <w:pPr>
        <w:ind w:left="2160" w:hanging="360"/>
      </w:pPr>
      <w:rPr>
        <w:rFonts w:ascii="Wingdings" w:hAnsi="Wingdings" w:hint="default"/>
      </w:rPr>
    </w:lvl>
    <w:lvl w:ilvl="3" w:tplc="64D011B8" w:tentative="1">
      <w:start w:val="1"/>
      <w:numFmt w:val="bullet"/>
      <w:lvlText w:val=""/>
      <w:lvlJc w:val="left"/>
      <w:pPr>
        <w:ind w:left="2880" w:hanging="360"/>
      </w:pPr>
      <w:rPr>
        <w:rFonts w:ascii="Symbol" w:hAnsi="Symbol" w:hint="default"/>
      </w:rPr>
    </w:lvl>
    <w:lvl w:ilvl="4" w:tplc="3A8A3C94" w:tentative="1">
      <w:start w:val="1"/>
      <w:numFmt w:val="bullet"/>
      <w:lvlText w:val="o"/>
      <w:lvlJc w:val="left"/>
      <w:pPr>
        <w:ind w:left="3600" w:hanging="360"/>
      </w:pPr>
      <w:rPr>
        <w:rFonts w:ascii="Courier New" w:hAnsi="Courier New" w:cs="Courier New" w:hint="default"/>
      </w:rPr>
    </w:lvl>
    <w:lvl w:ilvl="5" w:tplc="63005B30" w:tentative="1">
      <w:start w:val="1"/>
      <w:numFmt w:val="bullet"/>
      <w:lvlText w:val=""/>
      <w:lvlJc w:val="left"/>
      <w:pPr>
        <w:ind w:left="4320" w:hanging="360"/>
      </w:pPr>
      <w:rPr>
        <w:rFonts w:ascii="Wingdings" w:hAnsi="Wingdings" w:hint="default"/>
      </w:rPr>
    </w:lvl>
    <w:lvl w:ilvl="6" w:tplc="A1A23342" w:tentative="1">
      <w:start w:val="1"/>
      <w:numFmt w:val="bullet"/>
      <w:lvlText w:val=""/>
      <w:lvlJc w:val="left"/>
      <w:pPr>
        <w:ind w:left="5040" w:hanging="360"/>
      </w:pPr>
      <w:rPr>
        <w:rFonts w:ascii="Symbol" w:hAnsi="Symbol" w:hint="default"/>
      </w:rPr>
    </w:lvl>
    <w:lvl w:ilvl="7" w:tplc="F61E6192" w:tentative="1">
      <w:start w:val="1"/>
      <w:numFmt w:val="bullet"/>
      <w:lvlText w:val="o"/>
      <w:lvlJc w:val="left"/>
      <w:pPr>
        <w:ind w:left="5760" w:hanging="360"/>
      </w:pPr>
      <w:rPr>
        <w:rFonts w:ascii="Courier New" w:hAnsi="Courier New" w:cs="Courier New" w:hint="default"/>
      </w:rPr>
    </w:lvl>
    <w:lvl w:ilvl="8" w:tplc="7B5E2CCA" w:tentative="1">
      <w:start w:val="1"/>
      <w:numFmt w:val="bullet"/>
      <w:lvlText w:val=""/>
      <w:lvlJc w:val="left"/>
      <w:pPr>
        <w:ind w:left="6480" w:hanging="360"/>
      </w:pPr>
      <w:rPr>
        <w:rFonts w:ascii="Wingdings" w:hAnsi="Wingdings" w:hint="default"/>
      </w:rPr>
    </w:lvl>
  </w:abstractNum>
  <w:abstractNum w:abstractNumId="4" w15:restartNumberingAfterBreak="0">
    <w:nsid w:val="5C26636B"/>
    <w:multiLevelType w:val="hybridMultilevel"/>
    <w:tmpl w:val="95321A26"/>
    <w:lvl w:ilvl="0" w:tplc="297CD012">
      <w:numFmt w:val="bullet"/>
      <w:lvlText w:val="·"/>
      <w:lvlJc w:val="left"/>
      <w:pPr>
        <w:ind w:left="862" w:hanging="360"/>
      </w:pPr>
      <w:rPr>
        <w:rFonts w:ascii="Verdana" w:hAnsi="Verdana" w:cs="Lohit Hindi" w:hint="default"/>
        <w:sz w:val="14"/>
      </w:rPr>
    </w:lvl>
    <w:lvl w:ilvl="1" w:tplc="EB720984" w:tentative="1">
      <w:start w:val="1"/>
      <w:numFmt w:val="bullet"/>
      <w:lvlText w:val="o"/>
      <w:lvlJc w:val="left"/>
      <w:pPr>
        <w:ind w:left="1440" w:hanging="360"/>
      </w:pPr>
      <w:rPr>
        <w:rFonts w:ascii="Courier New" w:hAnsi="Courier New" w:cs="Courier New" w:hint="default"/>
      </w:rPr>
    </w:lvl>
    <w:lvl w:ilvl="2" w:tplc="7AA44C58" w:tentative="1">
      <w:start w:val="1"/>
      <w:numFmt w:val="bullet"/>
      <w:lvlText w:val=""/>
      <w:lvlJc w:val="left"/>
      <w:pPr>
        <w:ind w:left="2160" w:hanging="360"/>
      </w:pPr>
      <w:rPr>
        <w:rFonts w:ascii="Wingdings" w:hAnsi="Wingdings" w:hint="default"/>
      </w:rPr>
    </w:lvl>
    <w:lvl w:ilvl="3" w:tplc="2D241DEC" w:tentative="1">
      <w:start w:val="1"/>
      <w:numFmt w:val="bullet"/>
      <w:lvlText w:val=""/>
      <w:lvlJc w:val="left"/>
      <w:pPr>
        <w:ind w:left="2880" w:hanging="360"/>
      </w:pPr>
      <w:rPr>
        <w:rFonts w:ascii="Symbol" w:hAnsi="Symbol" w:hint="default"/>
      </w:rPr>
    </w:lvl>
    <w:lvl w:ilvl="4" w:tplc="44166508" w:tentative="1">
      <w:start w:val="1"/>
      <w:numFmt w:val="bullet"/>
      <w:lvlText w:val="o"/>
      <w:lvlJc w:val="left"/>
      <w:pPr>
        <w:ind w:left="3600" w:hanging="360"/>
      </w:pPr>
      <w:rPr>
        <w:rFonts w:ascii="Courier New" w:hAnsi="Courier New" w:cs="Courier New" w:hint="default"/>
      </w:rPr>
    </w:lvl>
    <w:lvl w:ilvl="5" w:tplc="72BAA320" w:tentative="1">
      <w:start w:val="1"/>
      <w:numFmt w:val="bullet"/>
      <w:lvlText w:val=""/>
      <w:lvlJc w:val="left"/>
      <w:pPr>
        <w:ind w:left="4320" w:hanging="360"/>
      </w:pPr>
      <w:rPr>
        <w:rFonts w:ascii="Wingdings" w:hAnsi="Wingdings" w:hint="default"/>
      </w:rPr>
    </w:lvl>
    <w:lvl w:ilvl="6" w:tplc="91E6C736" w:tentative="1">
      <w:start w:val="1"/>
      <w:numFmt w:val="bullet"/>
      <w:lvlText w:val=""/>
      <w:lvlJc w:val="left"/>
      <w:pPr>
        <w:ind w:left="5040" w:hanging="360"/>
      </w:pPr>
      <w:rPr>
        <w:rFonts w:ascii="Symbol" w:hAnsi="Symbol" w:hint="default"/>
      </w:rPr>
    </w:lvl>
    <w:lvl w:ilvl="7" w:tplc="F1BAF1BA" w:tentative="1">
      <w:start w:val="1"/>
      <w:numFmt w:val="bullet"/>
      <w:lvlText w:val="o"/>
      <w:lvlJc w:val="left"/>
      <w:pPr>
        <w:ind w:left="5760" w:hanging="360"/>
      </w:pPr>
      <w:rPr>
        <w:rFonts w:ascii="Courier New" w:hAnsi="Courier New" w:cs="Courier New" w:hint="default"/>
      </w:rPr>
    </w:lvl>
    <w:lvl w:ilvl="8" w:tplc="2E46B64E" w:tentative="1">
      <w:start w:val="1"/>
      <w:numFmt w:val="bullet"/>
      <w:lvlText w:val=""/>
      <w:lvlJc w:val="left"/>
      <w:pPr>
        <w:ind w:left="6480" w:hanging="360"/>
      </w:pPr>
      <w:rPr>
        <w:rFonts w:ascii="Wingdings" w:hAnsi="Wingdings" w:hint="default"/>
      </w:rPr>
    </w:lvl>
  </w:abstractNum>
  <w:abstractNum w:abstractNumId="5" w15:restartNumberingAfterBreak="0">
    <w:nsid w:val="640C6743"/>
    <w:multiLevelType w:val="hybridMultilevel"/>
    <w:tmpl w:val="D2E668C8"/>
    <w:lvl w:ilvl="0" w:tplc="CC36F110">
      <w:start w:val="1"/>
      <w:numFmt w:val="bullet"/>
      <w:lvlText w:val=""/>
      <w:lvlJc w:val="left"/>
      <w:pPr>
        <w:ind w:left="720" w:hanging="360"/>
      </w:pPr>
      <w:rPr>
        <w:rFonts w:ascii="Symbol" w:hAnsi="Symbol" w:hint="default"/>
        <w:sz w:val="16"/>
      </w:rPr>
    </w:lvl>
    <w:lvl w:ilvl="1" w:tplc="B9A0AF3A" w:tentative="1">
      <w:start w:val="1"/>
      <w:numFmt w:val="bullet"/>
      <w:lvlText w:val="o"/>
      <w:lvlJc w:val="left"/>
      <w:pPr>
        <w:ind w:left="1440" w:hanging="360"/>
      </w:pPr>
      <w:rPr>
        <w:rFonts w:ascii="Courier New" w:hAnsi="Courier New" w:cs="Courier New" w:hint="default"/>
      </w:rPr>
    </w:lvl>
    <w:lvl w:ilvl="2" w:tplc="B0C87F2A" w:tentative="1">
      <w:start w:val="1"/>
      <w:numFmt w:val="bullet"/>
      <w:lvlText w:val=""/>
      <w:lvlJc w:val="left"/>
      <w:pPr>
        <w:ind w:left="2160" w:hanging="360"/>
      </w:pPr>
      <w:rPr>
        <w:rFonts w:ascii="Wingdings" w:hAnsi="Wingdings" w:hint="default"/>
      </w:rPr>
    </w:lvl>
    <w:lvl w:ilvl="3" w:tplc="E67839F0" w:tentative="1">
      <w:start w:val="1"/>
      <w:numFmt w:val="bullet"/>
      <w:lvlText w:val=""/>
      <w:lvlJc w:val="left"/>
      <w:pPr>
        <w:ind w:left="2880" w:hanging="360"/>
      </w:pPr>
      <w:rPr>
        <w:rFonts w:ascii="Symbol" w:hAnsi="Symbol" w:hint="default"/>
      </w:rPr>
    </w:lvl>
    <w:lvl w:ilvl="4" w:tplc="FE5478EC" w:tentative="1">
      <w:start w:val="1"/>
      <w:numFmt w:val="bullet"/>
      <w:lvlText w:val="o"/>
      <w:lvlJc w:val="left"/>
      <w:pPr>
        <w:ind w:left="3600" w:hanging="360"/>
      </w:pPr>
      <w:rPr>
        <w:rFonts w:ascii="Courier New" w:hAnsi="Courier New" w:cs="Courier New" w:hint="default"/>
      </w:rPr>
    </w:lvl>
    <w:lvl w:ilvl="5" w:tplc="88FC99FA" w:tentative="1">
      <w:start w:val="1"/>
      <w:numFmt w:val="bullet"/>
      <w:lvlText w:val=""/>
      <w:lvlJc w:val="left"/>
      <w:pPr>
        <w:ind w:left="4320" w:hanging="360"/>
      </w:pPr>
      <w:rPr>
        <w:rFonts w:ascii="Wingdings" w:hAnsi="Wingdings" w:hint="default"/>
      </w:rPr>
    </w:lvl>
    <w:lvl w:ilvl="6" w:tplc="A5EAAFF2" w:tentative="1">
      <w:start w:val="1"/>
      <w:numFmt w:val="bullet"/>
      <w:lvlText w:val=""/>
      <w:lvlJc w:val="left"/>
      <w:pPr>
        <w:ind w:left="5040" w:hanging="360"/>
      </w:pPr>
      <w:rPr>
        <w:rFonts w:ascii="Symbol" w:hAnsi="Symbol" w:hint="default"/>
      </w:rPr>
    </w:lvl>
    <w:lvl w:ilvl="7" w:tplc="8BD28140" w:tentative="1">
      <w:start w:val="1"/>
      <w:numFmt w:val="bullet"/>
      <w:lvlText w:val="o"/>
      <w:lvlJc w:val="left"/>
      <w:pPr>
        <w:ind w:left="5760" w:hanging="360"/>
      </w:pPr>
      <w:rPr>
        <w:rFonts w:ascii="Courier New" w:hAnsi="Courier New" w:cs="Courier New" w:hint="default"/>
      </w:rPr>
    </w:lvl>
    <w:lvl w:ilvl="8" w:tplc="D81AD6AA" w:tentative="1">
      <w:start w:val="1"/>
      <w:numFmt w:val="bullet"/>
      <w:lvlText w:val=""/>
      <w:lvlJc w:val="left"/>
      <w:pPr>
        <w:ind w:left="6480" w:hanging="360"/>
      </w:pPr>
      <w:rPr>
        <w:rFonts w:ascii="Wingdings" w:hAnsi="Wingdings" w:hint="default"/>
      </w:rPr>
    </w:lvl>
  </w:abstractNum>
  <w:num w:numId="1" w16cid:durableId="639960031">
    <w:abstractNumId w:val="3"/>
  </w:num>
  <w:num w:numId="2" w16cid:durableId="344788194">
    <w:abstractNumId w:val="2"/>
  </w:num>
  <w:num w:numId="3" w16cid:durableId="1365256543">
    <w:abstractNumId w:val="1"/>
  </w:num>
  <w:num w:numId="4" w16cid:durableId="1238393808">
    <w:abstractNumId w:val="5"/>
  </w:num>
  <w:num w:numId="5" w16cid:durableId="119157744">
    <w:abstractNumId w:val="0"/>
  </w:num>
  <w:num w:numId="6" w16cid:durableId="447435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86643"/>
    <w:rsid w:val="000B1832"/>
    <w:rsid w:val="000B45B1"/>
    <w:rsid w:val="000B4D16"/>
    <w:rsid w:val="000C29E1"/>
    <w:rsid w:val="000D0CCB"/>
    <w:rsid w:val="000D6D8A"/>
    <w:rsid w:val="000E2F12"/>
    <w:rsid w:val="000E54B6"/>
    <w:rsid w:val="00113778"/>
    <w:rsid w:val="00125BDF"/>
    <w:rsid w:val="00126646"/>
    <w:rsid w:val="00172CD9"/>
    <w:rsid w:val="00182D29"/>
    <w:rsid w:val="001B357E"/>
    <w:rsid w:val="001B41E1"/>
    <w:rsid w:val="001B7303"/>
    <w:rsid w:val="001F062A"/>
    <w:rsid w:val="001F7201"/>
    <w:rsid w:val="00215CB5"/>
    <w:rsid w:val="00235AED"/>
    <w:rsid w:val="00241BB9"/>
    <w:rsid w:val="00247897"/>
    <w:rsid w:val="00252AFD"/>
    <w:rsid w:val="00265BB7"/>
    <w:rsid w:val="00275988"/>
    <w:rsid w:val="00281D9C"/>
    <w:rsid w:val="00297795"/>
    <w:rsid w:val="002B1D9F"/>
    <w:rsid w:val="002B504F"/>
    <w:rsid w:val="002D381E"/>
    <w:rsid w:val="002F07D0"/>
    <w:rsid w:val="002F4886"/>
    <w:rsid w:val="00301B3C"/>
    <w:rsid w:val="00317C5B"/>
    <w:rsid w:val="00322A70"/>
    <w:rsid w:val="00334C45"/>
    <w:rsid w:val="003451E2"/>
    <w:rsid w:val="00347F1B"/>
    <w:rsid w:val="0037293A"/>
    <w:rsid w:val="00395B84"/>
    <w:rsid w:val="003B287C"/>
    <w:rsid w:val="003B48D4"/>
    <w:rsid w:val="003C472B"/>
    <w:rsid w:val="003C6ED5"/>
    <w:rsid w:val="003C700C"/>
    <w:rsid w:val="003C7185"/>
    <w:rsid w:val="003D27F8"/>
    <w:rsid w:val="003F3A47"/>
    <w:rsid w:val="00407845"/>
    <w:rsid w:val="0043480A"/>
    <w:rsid w:val="00437B5F"/>
    <w:rsid w:val="004509BE"/>
    <w:rsid w:val="0045486D"/>
    <w:rsid w:val="00461C68"/>
    <w:rsid w:val="00463DBC"/>
    <w:rsid w:val="004718F8"/>
    <w:rsid w:val="004934A8"/>
    <w:rsid w:val="004B46E5"/>
    <w:rsid w:val="004C2E51"/>
    <w:rsid w:val="004F0B09"/>
    <w:rsid w:val="00501041"/>
    <w:rsid w:val="005114F3"/>
    <w:rsid w:val="00516D6A"/>
    <w:rsid w:val="0052154B"/>
    <w:rsid w:val="00523C02"/>
    <w:rsid w:val="0053735B"/>
    <w:rsid w:val="0054042B"/>
    <w:rsid w:val="00544135"/>
    <w:rsid w:val="00557C96"/>
    <w:rsid w:val="005600D7"/>
    <w:rsid w:val="00560B86"/>
    <w:rsid w:val="005624CE"/>
    <w:rsid w:val="005677D6"/>
    <w:rsid w:val="00582E97"/>
    <w:rsid w:val="00587714"/>
    <w:rsid w:val="005A34E8"/>
    <w:rsid w:val="005C3CD4"/>
    <w:rsid w:val="005D327A"/>
    <w:rsid w:val="006003FF"/>
    <w:rsid w:val="00614C57"/>
    <w:rsid w:val="0063555A"/>
    <w:rsid w:val="00686885"/>
    <w:rsid w:val="006922AC"/>
    <w:rsid w:val="00693262"/>
    <w:rsid w:val="00697032"/>
    <w:rsid w:val="006B16C1"/>
    <w:rsid w:val="006E0E1E"/>
    <w:rsid w:val="00700D23"/>
    <w:rsid w:val="00721469"/>
    <w:rsid w:val="00723996"/>
    <w:rsid w:val="0074764C"/>
    <w:rsid w:val="00763E81"/>
    <w:rsid w:val="0076443F"/>
    <w:rsid w:val="00764CAF"/>
    <w:rsid w:val="00776965"/>
    <w:rsid w:val="007916D6"/>
    <w:rsid w:val="007A0207"/>
    <w:rsid w:val="007A4F37"/>
    <w:rsid w:val="007B028B"/>
    <w:rsid w:val="007B6A41"/>
    <w:rsid w:val="007D0F21"/>
    <w:rsid w:val="007D23C6"/>
    <w:rsid w:val="007E36BA"/>
    <w:rsid w:val="007F380D"/>
    <w:rsid w:val="007F4A98"/>
    <w:rsid w:val="00824D35"/>
    <w:rsid w:val="00850E0D"/>
    <w:rsid w:val="00873639"/>
    <w:rsid w:val="0087691C"/>
    <w:rsid w:val="00893C24"/>
    <w:rsid w:val="008A21F4"/>
    <w:rsid w:val="008B13B7"/>
    <w:rsid w:val="008D59C5"/>
    <w:rsid w:val="008D618A"/>
    <w:rsid w:val="008E210E"/>
    <w:rsid w:val="008E347A"/>
    <w:rsid w:val="008E4B89"/>
    <w:rsid w:val="008F33AD"/>
    <w:rsid w:val="00912CE7"/>
    <w:rsid w:val="009246C1"/>
    <w:rsid w:val="0093741B"/>
    <w:rsid w:val="009438AC"/>
    <w:rsid w:val="00955CD3"/>
    <w:rsid w:val="00960E2B"/>
    <w:rsid w:val="00963E65"/>
    <w:rsid w:val="009857D3"/>
    <w:rsid w:val="00985A65"/>
    <w:rsid w:val="009A31BF"/>
    <w:rsid w:val="009B2459"/>
    <w:rsid w:val="009C4654"/>
    <w:rsid w:val="009C4777"/>
    <w:rsid w:val="009D3C77"/>
    <w:rsid w:val="009D7D63"/>
    <w:rsid w:val="009F419D"/>
    <w:rsid w:val="00A52DBE"/>
    <w:rsid w:val="00A83BE3"/>
    <w:rsid w:val="00A85DCC"/>
    <w:rsid w:val="00A9167E"/>
    <w:rsid w:val="00A95649"/>
    <w:rsid w:val="00AA53A1"/>
    <w:rsid w:val="00AA61EA"/>
    <w:rsid w:val="00AF6BEC"/>
    <w:rsid w:val="00B546BD"/>
    <w:rsid w:val="00B767EA"/>
    <w:rsid w:val="00B8296E"/>
    <w:rsid w:val="00B82F43"/>
    <w:rsid w:val="00BA7566"/>
    <w:rsid w:val="00BA7643"/>
    <w:rsid w:val="00BB5B34"/>
    <w:rsid w:val="00BC481F"/>
    <w:rsid w:val="00BC554D"/>
    <w:rsid w:val="00BD75C1"/>
    <w:rsid w:val="00C3438D"/>
    <w:rsid w:val="00C62B6C"/>
    <w:rsid w:val="00C65192"/>
    <w:rsid w:val="00C81260"/>
    <w:rsid w:val="00C95CA9"/>
    <w:rsid w:val="00C970D6"/>
    <w:rsid w:val="00CA061B"/>
    <w:rsid w:val="00CD4AED"/>
    <w:rsid w:val="00CD5856"/>
    <w:rsid w:val="00CE6B6D"/>
    <w:rsid w:val="00CF025B"/>
    <w:rsid w:val="00CF0F2E"/>
    <w:rsid w:val="00CF3E82"/>
    <w:rsid w:val="00CF5155"/>
    <w:rsid w:val="00D235B1"/>
    <w:rsid w:val="00D25E01"/>
    <w:rsid w:val="00D412B6"/>
    <w:rsid w:val="00D54679"/>
    <w:rsid w:val="00D67BAF"/>
    <w:rsid w:val="00DA15A1"/>
    <w:rsid w:val="00DC7639"/>
    <w:rsid w:val="00DE73B5"/>
    <w:rsid w:val="00E00E6A"/>
    <w:rsid w:val="00E1314E"/>
    <w:rsid w:val="00E1490C"/>
    <w:rsid w:val="00E17027"/>
    <w:rsid w:val="00E30291"/>
    <w:rsid w:val="00E3351F"/>
    <w:rsid w:val="00E37122"/>
    <w:rsid w:val="00E85195"/>
    <w:rsid w:val="00EA275E"/>
    <w:rsid w:val="00EA542B"/>
    <w:rsid w:val="00EC7605"/>
    <w:rsid w:val="00ED4AFC"/>
    <w:rsid w:val="00EE23CE"/>
    <w:rsid w:val="00EE262B"/>
    <w:rsid w:val="00EE2A9D"/>
    <w:rsid w:val="00F31411"/>
    <w:rsid w:val="00F32EA9"/>
    <w:rsid w:val="00F56EBE"/>
    <w:rsid w:val="00F72360"/>
    <w:rsid w:val="00F748AC"/>
    <w:rsid w:val="00F82193"/>
    <w:rsid w:val="00F847BF"/>
    <w:rsid w:val="00F87E88"/>
    <w:rsid w:val="00FA2B0A"/>
    <w:rsid w:val="00FB3957"/>
    <w:rsid w:val="00FB3E82"/>
    <w:rsid w:val="00FB769B"/>
    <w:rsid w:val="00FC755E"/>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6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Tekstopmerking">
    <w:name w:val="annotation text"/>
    <w:basedOn w:val="Standaard"/>
    <w:link w:val="TekstopmerkingChar"/>
    <w:uiPriority w:val="99"/>
    <w:unhideWhenUsed/>
    <w:rsid w:val="0053735B"/>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53735B"/>
    <w:rPr>
      <w:rFonts w:ascii="Verdana" w:hAnsi="Verdana" w:cs="Mangal"/>
      <w:sz w:val="20"/>
      <w:szCs w:val="18"/>
    </w:rPr>
  </w:style>
  <w:style w:type="character" w:customStyle="1" w:styleId="Hyperlink1">
    <w:name w:val="Hyperlink1"/>
    <w:basedOn w:val="Standaardalinea-lettertype"/>
    <w:uiPriority w:val="99"/>
    <w:unhideWhenUsed/>
    <w:rsid w:val="0053735B"/>
    <w:rPr>
      <w:color w:val="467886"/>
      <w:u w:val="single"/>
    </w:rPr>
  </w:style>
  <w:style w:type="paragraph" w:customStyle="1" w:styleId="VoetnoottekstMedMij1">
    <w:name w:val="Voetnoottekst MedMij1"/>
    <w:basedOn w:val="Standaard"/>
    <w:next w:val="Voetnoottekst"/>
    <w:link w:val="VoetnoottekstChar"/>
    <w:uiPriority w:val="99"/>
    <w:unhideWhenUsed/>
    <w:qFormat/>
    <w:rsid w:val="0053735B"/>
    <w:pPr>
      <w:widowControl/>
      <w:suppressAutoHyphens w:val="0"/>
      <w:autoSpaceDN/>
      <w:spacing w:line="240" w:lineRule="auto"/>
      <w:textAlignment w:val="auto"/>
    </w:pPr>
    <w:rPr>
      <w:rFonts w:ascii="Times New Roman" w:hAnsi="Times New Roman"/>
      <w:kern w:val="0"/>
      <w:sz w:val="20"/>
      <w:szCs w:val="20"/>
      <w:lang w:eastAsia="nl-NL" w:bidi="ar-SA"/>
    </w:rPr>
  </w:style>
  <w:style w:type="character" w:customStyle="1" w:styleId="VoetnoottekstChar">
    <w:name w:val="Voetnoottekst Char"/>
    <w:aliases w:val="Voetnoottekst MedMij Char"/>
    <w:basedOn w:val="Standaardalinea-lettertype"/>
    <w:link w:val="VoetnoottekstMedMij1"/>
    <w:uiPriority w:val="99"/>
    <w:rsid w:val="0053735B"/>
    <w:rPr>
      <w:kern w:val="0"/>
      <w:sz w:val="20"/>
      <w:szCs w:val="20"/>
      <w:lang w:eastAsia="nl-NL" w:bidi="ar-SA"/>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basedOn w:val="Standaardalinea-lettertype"/>
    <w:link w:val="FootnoteReferenceCharChar1"/>
    <w:uiPriority w:val="99"/>
    <w:unhideWhenUsed/>
    <w:qFormat/>
    <w:rsid w:val="0053735B"/>
    <w:rPr>
      <w:vertAlign w:val="superscript"/>
    </w:rPr>
  </w:style>
  <w:style w:type="character" w:styleId="Verwijzingopmerking">
    <w:name w:val="annotation reference"/>
    <w:basedOn w:val="Standaardalinea-lettertype"/>
    <w:uiPriority w:val="99"/>
    <w:semiHidden/>
    <w:unhideWhenUsed/>
    <w:rsid w:val="0053735B"/>
    <w:rPr>
      <w:sz w:val="16"/>
      <w:szCs w:val="16"/>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53735B"/>
    <w:pPr>
      <w:widowControl/>
      <w:suppressAutoHyphens w:val="0"/>
      <w:autoSpaceDE w:val="0"/>
      <w:spacing w:after="160"/>
      <w:jc w:val="both"/>
      <w:textAlignment w:val="auto"/>
    </w:pPr>
    <w:rPr>
      <w:rFonts w:ascii="Times New Roman" w:hAnsi="Times New Roman"/>
      <w:sz w:val="24"/>
      <w:vertAlign w:val="superscript"/>
    </w:rPr>
  </w:style>
  <w:style w:type="paragraph" w:styleId="Voetnoottekst">
    <w:name w:val="footnote text"/>
    <w:basedOn w:val="Standaard"/>
    <w:link w:val="VoetnoottekstChar1"/>
    <w:uiPriority w:val="99"/>
    <w:unhideWhenUsed/>
    <w:qFormat/>
    <w:rsid w:val="0053735B"/>
    <w:pPr>
      <w:widowControl/>
      <w:suppressAutoHyphens w:val="0"/>
      <w:spacing w:line="240" w:lineRule="auto"/>
    </w:pPr>
    <w:rPr>
      <w:color w:val="000000"/>
      <w:kern w:val="0"/>
      <w:sz w:val="20"/>
      <w:szCs w:val="20"/>
      <w:lang w:eastAsia="nl-NL" w:bidi="ar-SA"/>
    </w:rPr>
  </w:style>
  <w:style w:type="character" w:customStyle="1" w:styleId="VoetnoottekstChar1">
    <w:name w:val="Voetnoottekst Char1"/>
    <w:basedOn w:val="Standaardalinea-lettertype"/>
    <w:link w:val="Voetnoottekst"/>
    <w:uiPriority w:val="99"/>
    <w:rsid w:val="0053735B"/>
    <w:rPr>
      <w:rFonts w:ascii="Verdana" w:hAnsi="Verdana"/>
      <w:color w:val="000000"/>
      <w:kern w:val="0"/>
      <w:sz w:val="20"/>
      <w:szCs w:val="20"/>
      <w:lang w:eastAsia="nl-NL" w:bidi="ar-SA"/>
    </w:rPr>
  </w:style>
  <w:style w:type="character" w:styleId="Hyperlink">
    <w:name w:val="Hyperlink"/>
    <w:basedOn w:val="Standaardalinea-lettertype"/>
    <w:uiPriority w:val="99"/>
    <w:semiHidden/>
    <w:unhideWhenUsed/>
    <w:rsid w:val="0053735B"/>
    <w:rPr>
      <w:color w:val="0000FF" w:themeColor="hyperlink"/>
      <w:u w:val="single"/>
    </w:rPr>
  </w:style>
  <w:style w:type="paragraph" w:styleId="Revisie">
    <w:name w:val="Revision"/>
    <w:hidden/>
    <w:uiPriority w:val="99"/>
    <w:semiHidden/>
    <w:rsid w:val="00E1314E"/>
    <w:pPr>
      <w:widowControl/>
      <w:suppressAutoHyphens w:val="0"/>
      <w:autoSpaceDN/>
      <w:textAlignment w:val="auto"/>
    </w:pPr>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E1314E"/>
    <w:rPr>
      <w:b/>
      <w:bCs/>
    </w:rPr>
  </w:style>
  <w:style w:type="character" w:customStyle="1" w:styleId="OnderwerpvanopmerkingChar">
    <w:name w:val="Onderwerp van opmerking Char"/>
    <w:basedOn w:val="TekstopmerkingChar"/>
    <w:link w:val="Onderwerpvanopmerking"/>
    <w:uiPriority w:val="99"/>
    <w:semiHidden/>
    <w:rsid w:val="00E1314E"/>
    <w:rPr>
      <w:rFonts w:ascii="Verdana" w:hAnsi="Verdana" w:cs="Mangal"/>
      <w:b/>
      <w:bCs/>
      <w:sz w:val="20"/>
      <w:szCs w:val="18"/>
    </w:rPr>
  </w:style>
  <w:style w:type="paragraph" w:styleId="Lijstalinea">
    <w:name w:val="List Paragraph"/>
    <w:basedOn w:val="Standaard"/>
    <w:uiPriority w:val="34"/>
    <w:qFormat/>
    <w:rsid w:val="00850E0D"/>
    <w:pPr>
      <w:ind w:left="720"/>
      <w:contextualSpacing/>
    </w:pPr>
    <w:rPr>
      <w:rFonts w:cs="Mangal"/>
    </w:rPr>
  </w:style>
  <w:style w:type="paragraph" w:styleId="Geenafstand">
    <w:name w:val="No Spacing"/>
    <w:uiPriority w:val="1"/>
    <w:qFormat/>
    <w:rsid w:val="000B4D16"/>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5/01/31/rapport-medicatieoverdracht" TargetMode="External"/><Relationship Id="rId1" Type="http://schemas.openxmlformats.org/officeDocument/2006/relationships/hyperlink" Target="https://puc.overheid.nl/nza/doc/PUC_786342_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6145</ap:Words>
  <ap:Characters>33800</ap:Characters>
  <ap:DocSecurity>0</ap:DocSecurity>
  <ap:Lines>281</ap:Lines>
  <ap:Paragraphs>79</ap:Paragraphs>
  <ap:ScaleCrop>false</ap:ScaleCrop>
  <ap:LinksUpToDate>false</ap:LinksUpToDate>
  <ap:CharactersWithSpaces>39866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2026-01-20T13:04:00.0000000Z</dcterms:created>
  <dcterms:modified xsi:type="dcterms:W3CDTF">2026-01-20T13:04:00.0000000Z</dcterms:modified>
  <dc:description>------------------------</dc:description>
  <dc:subject/>
  <dc:title/>
  <keywords/>
  <version/>
  <category/>
</coreProperties>
</file>