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387" w:rsidR="002A5387" w:rsidP="002A5387" w:rsidRDefault="002A5387" w14:paraId="659B7F87" w14:textId="4391181F">
      <w:pPr>
        <w:rPr>
          <w:rFonts w:ascii="Times New Roman" w:hAnsi="Times New Roman" w:cs="Times New Roman"/>
          <w:b/>
          <w:bCs/>
        </w:rPr>
      </w:pPr>
      <w:r w:rsidRPr="002A5387">
        <w:rPr>
          <w:rFonts w:ascii="Times New Roman" w:hAnsi="Times New Roman" w:cs="Times New Roman"/>
          <w:b/>
          <w:bCs/>
        </w:rPr>
        <w:t>Het kind van de rekening</w:t>
      </w:r>
    </w:p>
    <w:p w:rsidRPr="002A5387" w:rsidR="002A5387" w:rsidP="002A5387" w:rsidRDefault="000D041D" w14:paraId="3BDDEA35" w14:textId="76CB9617">
      <w:pPr>
        <w:rPr>
          <w:rFonts w:ascii="Times New Roman" w:hAnsi="Times New Roman" w:cs="Times New Roman"/>
          <w:b/>
          <w:bCs/>
        </w:rPr>
      </w:pPr>
      <w:r>
        <w:rPr>
          <w:rFonts w:ascii="Times New Roman" w:hAnsi="Times New Roman" w:cs="Times New Roman"/>
          <w:b/>
          <w:bCs/>
        </w:rPr>
        <w:t xml:space="preserve">Kinderen en </w:t>
      </w:r>
      <w:proofErr w:type="spellStart"/>
      <w:r>
        <w:rPr>
          <w:rFonts w:ascii="Times New Roman" w:hAnsi="Times New Roman" w:cs="Times New Roman"/>
          <w:b/>
          <w:bCs/>
        </w:rPr>
        <w:t>femicide</w:t>
      </w:r>
      <w:proofErr w:type="spellEnd"/>
    </w:p>
    <w:p w:rsidR="002A5387" w:rsidP="002A5387" w:rsidRDefault="002A5387" w14:paraId="74AAC44B" w14:textId="09AA0EDC">
      <w:pPr>
        <w:rPr>
          <w:rFonts w:ascii="Times New Roman" w:hAnsi="Times New Roman" w:cs="Times New Roman"/>
        </w:rPr>
      </w:pPr>
      <w:r w:rsidRPr="002A5387">
        <w:rPr>
          <w:rFonts w:ascii="Times New Roman" w:hAnsi="Times New Roman" w:cs="Times New Roman"/>
        </w:rPr>
        <w:t>Janine Janssen</w:t>
      </w:r>
      <w:r w:rsidRPr="002A5387">
        <w:rPr>
          <w:rStyle w:val="Voetnootmarkering"/>
          <w:rFonts w:ascii="Times New Roman" w:hAnsi="Times New Roman" w:cs="Times New Roman"/>
        </w:rPr>
        <w:footnoteReference w:id="1"/>
      </w:r>
    </w:p>
    <w:p w:rsidRPr="00D65F9C" w:rsidR="00D65F9C" w:rsidP="00D65F9C" w:rsidRDefault="00D65F9C" w14:paraId="418958E0" w14:textId="77777777">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sidRPr="00D65F9C">
        <w:rPr>
          <w:rFonts w:ascii="Times New Roman" w:hAnsi="Times New Roman" w:eastAsia="Times New Roman" w:cs="Times New Roman"/>
          <w:b/>
          <w:bCs/>
          <w:kern w:val="0"/>
          <w:lang w:eastAsia="nl-NL"/>
          <w14:ligatures w14:val="none"/>
        </w:rPr>
        <w:t xml:space="preserve">Inleiding: hoe </w:t>
      </w:r>
      <w:proofErr w:type="spellStart"/>
      <w:r w:rsidRPr="00D65F9C">
        <w:rPr>
          <w:rFonts w:ascii="Times New Roman" w:hAnsi="Times New Roman" w:eastAsia="Times New Roman" w:cs="Times New Roman"/>
          <w:b/>
          <w:bCs/>
          <w:kern w:val="0"/>
          <w:lang w:eastAsia="nl-NL"/>
          <w14:ligatures w14:val="none"/>
        </w:rPr>
        <w:t>femicide</w:t>
      </w:r>
      <w:proofErr w:type="spellEnd"/>
      <w:r w:rsidRPr="00D65F9C">
        <w:rPr>
          <w:rFonts w:ascii="Times New Roman" w:hAnsi="Times New Roman" w:eastAsia="Times New Roman" w:cs="Times New Roman"/>
          <w:b/>
          <w:bCs/>
          <w:kern w:val="0"/>
          <w:lang w:eastAsia="nl-NL"/>
          <w14:ligatures w14:val="none"/>
        </w:rPr>
        <w:t xml:space="preserve"> in Nederland wordt opgevat</w:t>
      </w:r>
    </w:p>
    <w:p w:rsidR="00D65F9C" w:rsidP="00D65F9C" w:rsidRDefault="00D65F9C" w14:paraId="4D236DDA" w14:textId="30B7D6E2">
      <w:pPr>
        <w:spacing w:before="100" w:beforeAutospacing="1" w:after="100" w:afterAutospacing="1" w:line="300" w:lineRule="atLeast"/>
        <w:rPr>
          <w:rFonts w:ascii="Times New Roman" w:hAnsi="Times New Roman" w:eastAsia="Times New Roman" w:cs="Times New Roman"/>
          <w:kern w:val="0"/>
          <w:lang w:eastAsia="nl-NL"/>
          <w14:ligatures w14:val="none"/>
        </w:rPr>
      </w:pPr>
      <w:r w:rsidRPr="00D65F9C">
        <w:rPr>
          <w:rFonts w:ascii="Times New Roman" w:hAnsi="Times New Roman" w:eastAsia="Times New Roman" w:cs="Times New Roman"/>
          <w:kern w:val="0"/>
          <w:lang w:eastAsia="nl-NL"/>
          <w14:ligatures w14:val="none"/>
        </w:rPr>
        <w:t xml:space="preserve">In Nederland wordt </w:t>
      </w:r>
      <w:proofErr w:type="spellStart"/>
      <w:r w:rsidRPr="00D65F9C">
        <w:rPr>
          <w:rFonts w:ascii="Times New Roman" w:hAnsi="Times New Roman" w:eastAsia="Times New Roman" w:cs="Times New Roman"/>
          <w:kern w:val="0"/>
          <w:lang w:eastAsia="nl-NL"/>
          <w14:ligatures w14:val="none"/>
        </w:rPr>
        <w:t>femicide</w:t>
      </w:r>
      <w:proofErr w:type="spellEnd"/>
      <w:r w:rsidRPr="00D65F9C">
        <w:rPr>
          <w:rFonts w:ascii="Times New Roman" w:hAnsi="Times New Roman" w:eastAsia="Times New Roman" w:cs="Times New Roman"/>
          <w:kern w:val="0"/>
          <w:lang w:eastAsia="nl-NL"/>
          <w14:ligatures w14:val="none"/>
        </w:rPr>
        <w:t xml:space="preserve"> in beleid, media en praktijk vaak pragmatisch gelezen als dodelijk huiselijk geweld, partnerdoding van vrouwen door (ex</w:t>
      </w:r>
      <w:r w:rsidRPr="00D65F9C">
        <w:rPr>
          <w:rFonts w:ascii="Times New Roman" w:hAnsi="Times New Roman" w:eastAsia="Times New Roman" w:cs="Times New Roman"/>
          <w:kern w:val="0"/>
          <w:lang w:eastAsia="nl-NL"/>
          <w14:ligatures w14:val="none"/>
        </w:rPr>
        <w:noBreakHyphen/>
        <w:t>)partners</w:t>
      </w:r>
      <w:r w:rsidR="005131BD">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 xml:space="preserve">Conceptueel is dat een begrijpelijke </w:t>
      </w:r>
      <w:r w:rsidR="009B3FA5">
        <w:rPr>
          <w:rFonts w:ascii="Times New Roman" w:hAnsi="Times New Roman" w:eastAsia="Times New Roman" w:cs="Times New Roman"/>
          <w:kern w:val="0"/>
          <w:lang w:eastAsia="nl-NL"/>
          <w14:ligatures w14:val="none"/>
        </w:rPr>
        <w:t>opvatting</w:t>
      </w:r>
      <w:r w:rsidRPr="00D65F9C">
        <w:rPr>
          <w:rFonts w:ascii="Times New Roman" w:hAnsi="Times New Roman" w:eastAsia="Times New Roman" w:cs="Times New Roman"/>
          <w:kern w:val="0"/>
          <w:lang w:eastAsia="nl-NL"/>
          <w14:ligatures w14:val="none"/>
        </w:rPr>
        <w:t xml:space="preserve">, maar ze verhult dat </w:t>
      </w:r>
      <w:proofErr w:type="spellStart"/>
      <w:r w:rsidRPr="00D65F9C">
        <w:rPr>
          <w:rFonts w:ascii="Times New Roman" w:hAnsi="Times New Roman" w:eastAsia="Times New Roman" w:cs="Times New Roman"/>
          <w:kern w:val="0"/>
          <w:lang w:eastAsia="nl-NL"/>
          <w14:ligatures w14:val="none"/>
        </w:rPr>
        <w:t>femicide</w:t>
      </w:r>
      <w:proofErr w:type="spellEnd"/>
      <w:r w:rsidRPr="00D65F9C">
        <w:rPr>
          <w:rFonts w:ascii="Times New Roman" w:hAnsi="Times New Roman" w:eastAsia="Times New Roman" w:cs="Times New Roman"/>
          <w:kern w:val="0"/>
          <w:lang w:eastAsia="nl-NL"/>
          <w14:ligatures w14:val="none"/>
        </w:rPr>
        <w:t xml:space="preserve"> </w:t>
      </w:r>
      <w:hyperlink w:history="1" r:id="rId8">
        <w:r w:rsidRPr="00D65F9C">
          <w:rPr>
            <w:rStyle w:val="Hyperlink"/>
            <w:rFonts w:ascii="Times New Roman" w:hAnsi="Times New Roman" w:eastAsia="Times New Roman" w:cs="Times New Roman"/>
            <w:kern w:val="0"/>
            <w:lang w:eastAsia="nl-NL"/>
            <w14:ligatures w14:val="none"/>
          </w:rPr>
          <w:t>meer vormen</w:t>
        </w:r>
      </w:hyperlink>
      <w:r w:rsidRPr="00D65F9C">
        <w:rPr>
          <w:rFonts w:ascii="Times New Roman" w:hAnsi="Times New Roman" w:eastAsia="Times New Roman" w:cs="Times New Roman"/>
          <w:kern w:val="0"/>
          <w:lang w:eastAsia="nl-NL"/>
          <w14:ligatures w14:val="none"/>
        </w:rPr>
        <w:t xml:space="preserve"> kent zoals </w:t>
      </w:r>
      <w:proofErr w:type="spellStart"/>
      <w:r w:rsidRPr="00D65F9C">
        <w:rPr>
          <w:rFonts w:ascii="Times New Roman" w:hAnsi="Times New Roman" w:eastAsia="Times New Roman" w:cs="Times New Roman"/>
          <w:kern w:val="0"/>
          <w:lang w:eastAsia="nl-NL"/>
          <w14:ligatures w14:val="none"/>
        </w:rPr>
        <w:t>eergerelateerde</w:t>
      </w:r>
      <w:proofErr w:type="spellEnd"/>
      <w:r w:rsidRPr="00D65F9C">
        <w:rPr>
          <w:rFonts w:ascii="Times New Roman" w:hAnsi="Times New Roman" w:eastAsia="Times New Roman" w:cs="Times New Roman"/>
          <w:kern w:val="0"/>
          <w:lang w:eastAsia="nl-NL"/>
          <w14:ligatures w14:val="none"/>
        </w:rPr>
        <w:t xml:space="preserve"> moorden, en dat het empirisch niet altijd eenvoudig is te bewijzen dat een vrouw </w:t>
      </w:r>
      <w:r w:rsidR="00772638">
        <w:rPr>
          <w:rFonts w:ascii="Times New Roman" w:hAnsi="Times New Roman" w:eastAsia="Times New Roman" w:cs="Times New Roman"/>
          <w:kern w:val="0"/>
          <w:lang w:eastAsia="nl-NL"/>
          <w14:ligatures w14:val="none"/>
        </w:rPr>
        <w:t>‘</w:t>
      </w:r>
      <w:r w:rsidRPr="00D65F9C">
        <w:rPr>
          <w:rFonts w:ascii="Times New Roman" w:hAnsi="Times New Roman" w:eastAsia="Times New Roman" w:cs="Times New Roman"/>
          <w:kern w:val="0"/>
          <w:lang w:eastAsia="nl-NL"/>
          <w14:ligatures w14:val="none"/>
        </w:rPr>
        <w:t>omdat zij vrouw is</w:t>
      </w:r>
      <w:r w:rsidR="00772638">
        <w:rPr>
          <w:rFonts w:ascii="Times New Roman" w:hAnsi="Times New Roman" w:eastAsia="Times New Roman" w:cs="Times New Roman"/>
          <w:kern w:val="0"/>
          <w:lang w:eastAsia="nl-NL"/>
          <w14:ligatures w14:val="none"/>
        </w:rPr>
        <w:t>’</w:t>
      </w:r>
      <w:r w:rsidRPr="00D65F9C">
        <w:rPr>
          <w:rFonts w:ascii="Times New Roman" w:hAnsi="Times New Roman" w:eastAsia="Times New Roman" w:cs="Times New Roman"/>
          <w:kern w:val="0"/>
          <w:lang w:eastAsia="nl-NL"/>
          <w14:ligatures w14:val="none"/>
        </w:rPr>
        <w:t xml:space="preserve"> wordt gedood. In dit stuk kies ik, aansluitend bij de Nederlandse praktijk, voor de focus op kinderen in situaties waarin hun moeder slachtoffer werd van dodelijk huiselijk geweld, met de uitdrukkelijke kanttekening dat er </w:t>
      </w:r>
      <w:hyperlink w:history="1" r:id="rId9">
        <w:r w:rsidRPr="00D65F9C">
          <w:rPr>
            <w:rStyle w:val="Hyperlink"/>
            <w:rFonts w:ascii="Times New Roman" w:hAnsi="Times New Roman" w:eastAsia="Times New Roman" w:cs="Times New Roman"/>
            <w:kern w:val="0"/>
            <w:lang w:eastAsia="nl-NL"/>
            <w14:ligatures w14:val="none"/>
          </w:rPr>
          <w:t xml:space="preserve">andere vormen van </w:t>
        </w:r>
        <w:proofErr w:type="spellStart"/>
        <w:r w:rsidRPr="00D65F9C">
          <w:rPr>
            <w:rStyle w:val="Hyperlink"/>
            <w:rFonts w:ascii="Times New Roman" w:hAnsi="Times New Roman" w:eastAsia="Times New Roman" w:cs="Times New Roman"/>
            <w:kern w:val="0"/>
            <w:lang w:eastAsia="nl-NL"/>
            <w14:ligatures w14:val="none"/>
          </w:rPr>
          <w:t>femicide</w:t>
        </w:r>
        <w:proofErr w:type="spellEnd"/>
      </w:hyperlink>
      <w:r w:rsidRPr="00D65F9C">
        <w:rPr>
          <w:rFonts w:ascii="Times New Roman" w:hAnsi="Times New Roman" w:eastAsia="Times New Roman" w:cs="Times New Roman"/>
          <w:kern w:val="0"/>
          <w:lang w:eastAsia="nl-NL"/>
          <w14:ligatures w14:val="none"/>
        </w:rPr>
        <w:t xml:space="preserve"> zijn waarover de positie van kinderen nog minder bekend is.</w:t>
      </w:r>
    </w:p>
    <w:p w:rsidR="00C20426" w:rsidP="00FA3358" w:rsidRDefault="00652D23" w14:paraId="23BD51F9" w14:textId="575E7930">
      <w:pPr>
        <w:spacing w:before="100" w:beforeAutospacing="1" w:after="100" w:afterAutospacing="1" w:line="300" w:lineRule="atLeast"/>
        <w:rPr>
          <w:rFonts w:ascii="Times New Roman" w:hAnsi="Times New Roman" w:eastAsia="Times New Roman" w:cs="Times New Roman"/>
          <w:kern w:val="0"/>
          <w:lang w:eastAsia="nl-NL"/>
          <w14:ligatures w14:val="none"/>
        </w:rPr>
      </w:pPr>
      <w:r w:rsidRPr="00652D23">
        <w:rPr>
          <w:rFonts w:ascii="Times New Roman" w:hAnsi="Times New Roman" w:cs="Times New Roman"/>
        </w:rPr>
        <w:t xml:space="preserve">Waar hebben we het dan over, als we spreken over kinderen die achterblijven na dodelijk huiselijk geweld? </w:t>
      </w:r>
      <w:hyperlink w:history="1" r:id="rId10">
        <w:r w:rsidRPr="00652D23" w:rsidR="00FA3358">
          <w:rPr>
            <w:rStyle w:val="Hyperlink"/>
            <w:rFonts w:ascii="Times New Roman" w:hAnsi="Times New Roman" w:eastAsia="Times New Roman" w:cs="Times New Roman"/>
            <w:kern w:val="0"/>
            <w:lang w:eastAsia="nl-NL"/>
            <w14:ligatures w14:val="none"/>
          </w:rPr>
          <w:t>Jaarlijks</w:t>
        </w:r>
      </w:hyperlink>
      <w:r w:rsidR="00FA3358">
        <w:rPr>
          <w:rFonts w:ascii="Times New Roman" w:hAnsi="Times New Roman" w:eastAsia="Times New Roman" w:cs="Times New Roman"/>
          <w:kern w:val="0"/>
          <w:lang w:eastAsia="nl-NL"/>
          <w14:ligatures w14:val="none"/>
        </w:rPr>
        <w:t xml:space="preserve"> </w:t>
      </w:r>
      <w:r w:rsidR="00E05E15">
        <w:rPr>
          <w:rFonts w:ascii="Times New Roman" w:hAnsi="Times New Roman" w:eastAsia="Times New Roman" w:cs="Times New Roman"/>
          <w:kern w:val="0"/>
          <w:lang w:eastAsia="nl-NL"/>
          <w14:ligatures w14:val="none"/>
        </w:rPr>
        <w:t>zijn er</w:t>
      </w:r>
      <w:r w:rsidRPr="00FA3358" w:rsidR="00FA3358">
        <w:rPr>
          <w:rFonts w:ascii="Times New Roman" w:hAnsi="Times New Roman" w:eastAsia="Times New Roman" w:cs="Times New Roman"/>
          <w:kern w:val="0"/>
          <w:lang w:eastAsia="nl-NL"/>
          <w14:ligatures w14:val="none"/>
        </w:rPr>
        <w:t xml:space="preserve"> gemiddeld 25 kinderen in Nederland van wie de moeder wordt vermoord door hun partner of ex.</w:t>
      </w:r>
      <w:r w:rsidR="00E05E15">
        <w:rPr>
          <w:rFonts w:ascii="Times New Roman" w:hAnsi="Times New Roman" w:eastAsia="Times New Roman" w:cs="Times New Roman"/>
          <w:kern w:val="0"/>
          <w:lang w:eastAsia="nl-NL"/>
          <w14:ligatures w14:val="none"/>
        </w:rPr>
        <w:t xml:space="preserve"> In </w:t>
      </w:r>
      <w:r w:rsidRPr="00FA3358" w:rsidR="00FA3358">
        <w:rPr>
          <w:rFonts w:ascii="Times New Roman" w:hAnsi="Times New Roman" w:eastAsia="Times New Roman" w:cs="Times New Roman"/>
          <w:kern w:val="0"/>
          <w:lang w:eastAsia="nl-NL"/>
          <w14:ligatures w14:val="none"/>
        </w:rPr>
        <w:t xml:space="preserve">46 procent van de gevallen </w:t>
      </w:r>
      <w:r w:rsidR="00E05E15">
        <w:rPr>
          <w:rFonts w:ascii="Times New Roman" w:hAnsi="Times New Roman" w:eastAsia="Times New Roman" w:cs="Times New Roman"/>
          <w:kern w:val="0"/>
          <w:lang w:eastAsia="nl-NL"/>
          <w14:ligatures w14:val="none"/>
        </w:rPr>
        <w:t xml:space="preserve">zijn </w:t>
      </w:r>
      <w:r w:rsidRPr="00FA3358" w:rsidR="00FA3358">
        <w:rPr>
          <w:rFonts w:ascii="Times New Roman" w:hAnsi="Times New Roman" w:eastAsia="Times New Roman" w:cs="Times New Roman"/>
          <w:kern w:val="0"/>
          <w:lang w:eastAsia="nl-NL"/>
          <w14:ligatures w14:val="none"/>
        </w:rPr>
        <w:t>kinderen getuige van de moord. Daarna moeten ze verhuizen en belanden ze in een pleeggezin of in een strijd tussen twee families, van de vader en van de moeder.</w:t>
      </w:r>
    </w:p>
    <w:p w:rsidRPr="00D65F9C" w:rsidR="00986240" w:rsidP="00C447F6" w:rsidRDefault="00C447F6" w14:paraId="49D8FC47" w14:textId="3320FAEE">
      <w:pPr>
        <w:spacing w:before="100" w:beforeAutospacing="1" w:after="100" w:afterAutospacing="1" w:line="300" w:lineRule="atLeast"/>
        <w:rPr>
          <w:rFonts w:ascii="Times New Roman" w:hAnsi="Times New Roman" w:eastAsia="Times New Roman" w:cs="Times New Roman"/>
          <w:kern w:val="0"/>
          <w:lang w:eastAsia="nl-NL"/>
          <w14:ligatures w14:val="none"/>
        </w:rPr>
      </w:pPr>
      <w:r w:rsidRPr="00C447F6">
        <w:rPr>
          <w:rFonts w:ascii="Times New Roman" w:hAnsi="Times New Roman" w:eastAsia="Times New Roman" w:cs="Times New Roman"/>
          <w:kern w:val="0"/>
          <w:lang w:eastAsia="nl-NL"/>
          <w14:ligatures w14:val="none"/>
        </w:rPr>
        <w:t xml:space="preserve">De vaste commissie voor Justitie en Veiligheid organiseert een rondetafelgesprek over het belang van het kind bij huiselijk geweld en </w:t>
      </w:r>
      <w:proofErr w:type="spellStart"/>
      <w:r w:rsidRPr="00C447F6">
        <w:rPr>
          <w:rFonts w:ascii="Times New Roman" w:hAnsi="Times New Roman" w:eastAsia="Times New Roman" w:cs="Times New Roman"/>
          <w:kern w:val="0"/>
          <w:lang w:eastAsia="nl-NL"/>
          <w14:ligatures w14:val="none"/>
        </w:rPr>
        <w:t>femicide</w:t>
      </w:r>
      <w:proofErr w:type="spellEnd"/>
      <w:r w:rsidRPr="00C447F6">
        <w:rPr>
          <w:rFonts w:ascii="Times New Roman" w:hAnsi="Times New Roman" w:eastAsia="Times New Roman" w:cs="Times New Roman"/>
          <w:kern w:val="0"/>
          <w:lang w:eastAsia="nl-NL"/>
          <w14:ligatures w14:val="none"/>
        </w:rPr>
        <w:t xml:space="preserve"> op donderdag 22 januari 2026</w:t>
      </w:r>
      <w:r>
        <w:rPr>
          <w:rFonts w:ascii="Times New Roman" w:hAnsi="Times New Roman" w:eastAsia="Times New Roman" w:cs="Times New Roman"/>
          <w:kern w:val="0"/>
          <w:lang w:eastAsia="nl-NL"/>
          <w14:ligatures w14:val="none"/>
        </w:rPr>
        <w:t>. Ter voorbereiding op dit gesprek, waaraan ik zal deelnemen, heb ik enkele gedachten over dit thema uitgewerkt.</w:t>
      </w:r>
      <w:r w:rsidRPr="00C447F6">
        <w:rPr>
          <w:rFonts w:ascii="Times New Roman" w:hAnsi="Times New Roman" w:eastAsia="Times New Roman" w:cs="Times New Roman"/>
          <w:kern w:val="0"/>
          <w:lang w:eastAsia="nl-NL"/>
          <w14:ligatures w14:val="none"/>
        </w:rPr>
        <w:cr/>
      </w:r>
    </w:p>
    <w:p w:rsidRPr="00D65F9C" w:rsidR="00D65F9C" w:rsidP="00D65F9C" w:rsidRDefault="00D65F9C" w14:paraId="633A3449" w14:textId="77777777">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sidRPr="00D65F9C">
        <w:rPr>
          <w:rFonts w:ascii="Times New Roman" w:hAnsi="Times New Roman" w:eastAsia="Times New Roman" w:cs="Times New Roman"/>
          <w:b/>
          <w:bCs/>
          <w:kern w:val="0"/>
          <w:lang w:eastAsia="nl-NL"/>
          <w14:ligatures w14:val="none"/>
        </w:rPr>
        <w:t>Kinderen in de literatuur: structureel onderbelicht en dubbel slachtoffer</w:t>
      </w:r>
    </w:p>
    <w:p w:rsidR="00D65F9C" w:rsidP="00D65F9C" w:rsidRDefault="00D65F9C" w14:paraId="2C0AA078" w14:textId="2C11B1D7">
      <w:pPr>
        <w:spacing w:before="100" w:beforeAutospacing="1" w:after="100" w:afterAutospacing="1" w:line="300" w:lineRule="atLeast"/>
        <w:rPr>
          <w:rFonts w:ascii="Times New Roman" w:hAnsi="Times New Roman" w:eastAsia="Times New Roman" w:cs="Times New Roman"/>
          <w:kern w:val="0"/>
          <w:lang w:eastAsia="nl-NL"/>
          <w14:ligatures w14:val="none"/>
        </w:rPr>
      </w:pPr>
      <w:r w:rsidRPr="00D65F9C">
        <w:rPr>
          <w:rFonts w:ascii="Times New Roman" w:hAnsi="Times New Roman" w:eastAsia="Times New Roman" w:cs="Times New Roman"/>
          <w:kern w:val="0"/>
          <w:lang w:eastAsia="nl-NL"/>
          <w14:ligatures w14:val="none"/>
        </w:rPr>
        <w:t xml:space="preserve">De internationale literatuur is opmerkelijk eensgezind: kinderen van </w:t>
      </w:r>
      <w:proofErr w:type="spellStart"/>
      <w:r w:rsidRPr="00D65F9C">
        <w:rPr>
          <w:rFonts w:ascii="Times New Roman" w:hAnsi="Times New Roman" w:eastAsia="Times New Roman" w:cs="Times New Roman"/>
          <w:kern w:val="0"/>
          <w:lang w:eastAsia="nl-NL"/>
          <w14:ligatures w14:val="none"/>
        </w:rPr>
        <w:t>femicideslachtoffers</w:t>
      </w:r>
      <w:proofErr w:type="spellEnd"/>
      <w:r w:rsidRPr="00D65F9C">
        <w:rPr>
          <w:rFonts w:ascii="Times New Roman" w:hAnsi="Times New Roman" w:eastAsia="Times New Roman" w:cs="Times New Roman"/>
          <w:kern w:val="0"/>
          <w:lang w:eastAsia="nl-NL"/>
          <w14:ligatures w14:val="none"/>
        </w:rPr>
        <w:t xml:space="preserve"> worden in onderzoek en beleid </w:t>
      </w:r>
      <w:hyperlink w:history="1" r:id="rId11">
        <w:r w:rsidRPr="00D65F9C">
          <w:rPr>
            <w:rStyle w:val="Hyperlink"/>
            <w:rFonts w:ascii="Times New Roman" w:hAnsi="Times New Roman" w:eastAsia="Times New Roman" w:cs="Times New Roman"/>
            <w:kern w:val="0"/>
            <w:lang w:eastAsia="nl-NL"/>
            <w14:ligatures w14:val="none"/>
          </w:rPr>
          <w:t>onderbelicht</w:t>
        </w:r>
      </w:hyperlink>
      <w:r w:rsidRPr="00D65F9C">
        <w:rPr>
          <w:rFonts w:ascii="Times New Roman" w:hAnsi="Times New Roman" w:eastAsia="Times New Roman" w:cs="Times New Roman"/>
          <w:kern w:val="0"/>
          <w:lang w:eastAsia="nl-NL"/>
          <w14:ligatures w14:val="none"/>
        </w:rPr>
        <w:t>, terwijl hun situatie zich kenmerkt door meervoudig verlies en langdurige kwetsbaarheid</w:t>
      </w:r>
      <w:r w:rsidR="000C6BD5">
        <w:rPr>
          <w:rFonts w:ascii="Times New Roman" w:hAnsi="Times New Roman" w:eastAsia="Times New Roman" w:cs="Times New Roman"/>
          <w:kern w:val="0"/>
          <w:lang w:eastAsia="nl-NL"/>
          <w14:ligatures w14:val="none"/>
        </w:rPr>
        <w:t xml:space="preserve">. </w:t>
      </w:r>
      <w:r w:rsidR="00CF10A8">
        <w:rPr>
          <w:rFonts w:ascii="Times New Roman" w:hAnsi="Times New Roman" w:eastAsia="Times New Roman" w:cs="Times New Roman"/>
          <w:kern w:val="0"/>
          <w:lang w:eastAsia="nl-NL"/>
          <w14:ligatures w14:val="none"/>
        </w:rPr>
        <w:t>Er is in feite sprake van een dubbel taboe</w:t>
      </w:r>
      <w:r w:rsidR="0039098D">
        <w:rPr>
          <w:rFonts w:ascii="Times New Roman" w:hAnsi="Times New Roman" w:eastAsia="Times New Roman" w:cs="Times New Roman"/>
          <w:kern w:val="0"/>
          <w:lang w:eastAsia="nl-NL"/>
          <w14:ligatures w14:val="none"/>
        </w:rPr>
        <w:t>.</w:t>
      </w:r>
      <w:r w:rsidR="00CF10A8">
        <w:rPr>
          <w:rFonts w:ascii="Times New Roman" w:hAnsi="Times New Roman" w:eastAsia="Times New Roman" w:cs="Times New Roman"/>
          <w:kern w:val="0"/>
          <w:lang w:eastAsia="nl-NL"/>
          <w14:ligatures w14:val="none"/>
        </w:rPr>
        <w:t xml:space="preserve"> </w:t>
      </w:r>
      <w:r w:rsidRPr="0039098D" w:rsidR="0039098D">
        <w:rPr>
          <w:rFonts w:ascii="Times New Roman" w:hAnsi="Times New Roman" w:eastAsia="Times New Roman" w:cs="Times New Roman"/>
          <w:kern w:val="0"/>
          <w:lang w:eastAsia="nl-NL"/>
          <w14:ligatures w14:val="none"/>
        </w:rPr>
        <w:t xml:space="preserve">Kinderen van </w:t>
      </w:r>
      <w:proofErr w:type="spellStart"/>
      <w:r w:rsidRPr="0039098D" w:rsidR="0039098D">
        <w:rPr>
          <w:rFonts w:ascii="Times New Roman" w:hAnsi="Times New Roman" w:eastAsia="Times New Roman" w:cs="Times New Roman"/>
          <w:kern w:val="0"/>
          <w:lang w:eastAsia="nl-NL"/>
          <w14:ligatures w14:val="none"/>
        </w:rPr>
        <w:t>femicideslachtoffers</w:t>
      </w:r>
      <w:proofErr w:type="spellEnd"/>
      <w:r w:rsidRPr="0039098D" w:rsidR="0039098D">
        <w:rPr>
          <w:rFonts w:ascii="Times New Roman" w:hAnsi="Times New Roman" w:eastAsia="Times New Roman" w:cs="Times New Roman"/>
          <w:kern w:val="0"/>
          <w:lang w:eastAsia="nl-NL"/>
          <w14:ligatures w14:val="none"/>
        </w:rPr>
        <w:t xml:space="preserve"> dragen een dubbele last. Enerzijds rust er een taboe op het feit dat zij getuige waren van extreem huiselijk geweld, wat vaak tot stilzwijgen in familie en hulpverlening leidt. Anderzijds is er het taboe op rouw: hun verlies is beladen en gestigmatiseerd, omdat het samenvalt met een misdrijf. Deze combinatie maakt hun situatie structureel onzichtbaar in onderzoek en beleid.</w:t>
      </w:r>
      <w:r w:rsidR="0008264A">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In veel zaken verliest het kind niet alleen de moeder; de (stief) vader is vaak verdachte, gedetineerd of overlijdt door suïcide, zodat het kind in de praktijk beide ouders kwijt is</w:t>
      </w:r>
      <w:r w:rsidR="000C6BD5">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 xml:space="preserve">de categorie van zogeheten </w:t>
      </w:r>
      <w:r w:rsidRPr="00D65F9C">
        <w:rPr>
          <w:rFonts w:ascii="Times New Roman" w:hAnsi="Times New Roman" w:eastAsia="Times New Roman" w:cs="Times New Roman"/>
          <w:i/>
          <w:iCs/>
          <w:kern w:val="0"/>
          <w:lang w:eastAsia="nl-NL"/>
          <w14:ligatures w14:val="none"/>
        </w:rPr>
        <w:t xml:space="preserve">double </w:t>
      </w:r>
      <w:proofErr w:type="spellStart"/>
      <w:r w:rsidRPr="00D65F9C">
        <w:rPr>
          <w:rFonts w:ascii="Times New Roman" w:hAnsi="Times New Roman" w:eastAsia="Times New Roman" w:cs="Times New Roman"/>
          <w:i/>
          <w:iCs/>
          <w:kern w:val="0"/>
          <w:lang w:eastAsia="nl-NL"/>
          <w14:ligatures w14:val="none"/>
        </w:rPr>
        <w:t>orphans</w:t>
      </w:r>
      <w:proofErr w:type="spellEnd"/>
      <w:r w:rsidR="000C6BD5">
        <w:rPr>
          <w:rFonts w:ascii="Times New Roman" w:hAnsi="Times New Roman" w:eastAsia="Times New Roman" w:cs="Times New Roman"/>
          <w:kern w:val="0"/>
          <w:lang w:eastAsia="nl-NL"/>
          <w14:ligatures w14:val="none"/>
        </w:rPr>
        <w:t xml:space="preserve">. </w:t>
      </w:r>
      <w:r w:rsidR="009460BE">
        <w:rPr>
          <w:rFonts w:ascii="Times New Roman" w:hAnsi="Times New Roman" w:eastAsia="Times New Roman" w:cs="Times New Roman"/>
          <w:kern w:val="0"/>
          <w:lang w:eastAsia="nl-NL"/>
          <w14:ligatures w14:val="none"/>
        </w:rPr>
        <w:t xml:space="preserve">Het zal niemand verbazen dat de </w:t>
      </w:r>
      <w:hyperlink w:history="1" r:id="rId12">
        <w:r w:rsidRPr="009460BE" w:rsidR="009460BE">
          <w:rPr>
            <w:rStyle w:val="Hyperlink"/>
            <w:rFonts w:ascii="Times New Roman" w:hAnsi="Times New Roman" w:eastAsia="Times New Roman" w:cs="Times New Roman"/>
            <w:kern w:val="0"/>
            <w:lang w:eastAsia="nl-NL"/>
            <w14:ligatures w14:val="none"/>
          </w:rPr>
          <w:t>psychologische consequenties</w:t>
        </w:r>
      </w:hyperlink>
      <w:r w:rsidR="009460BE">
        <w:rPr>
          <w:rFonts w:ascii="Times New Roman" w:hAnsi="Times New Roman" w:eastAsia="Times New Roman" w:cs="Times New Roman"/>
          <w:kern w:val="0"/>
          <w:lang w:eastAsia="nl-NL"/>
          <w14:ligatures w14:val="none"/>
        </w:rPr>
        <w:t xml:space="preserve"> voor kinderen enorm zijn. </w:t>
      </w:r>
      <w:r w:rsidRPr="00D65F9C">
        <w:rPr>
          <w:rFonts w:ascii="Times New Roman" w:hAnsi="Times New Roman" w:eastAsia="Times New Roman" w:cs="Times New Roman"/>
          <w:kern w:val="0"/>
          <w:lang w:eastAsia="nl-NL"/>
          <w14:ligatures w14:val="none"/>
        </w:rPr>
        <w:t xml:space="preserve">Een </w:t>
      </w:r>
      <w:hyperlink w:history="1" r:id="rId13">
        <w:r w:rsidRPr="00D65F9C">
          <w:rPr>
            <w:rStyle w:val="Hyperlink"/>
            <w:rFonts w:ascii="Times New Roman" w:hAnsi="Times New Roman" w:eastAsia="Times New Roman" w:cs="Times New Roman"/>
            <w:kern w:val="0"/>
            <w:lang w:eastAsia="nl-NL"/>
            <w14:ligatures w14:val="none"/>
          </w:rPr>
          <w:t>literatuurreview van 28 studies</w:t>
        </w:r>
      </w:hyperlink>
      <w:r w:rsidRPr="00D65F9C">
        <w:rPr>
          <w:rFonts w:ascii="Times New Roman" w:hAnsi="Times New Roman" w:eastAsia="Times New Roman" w:cs="Times New Roman"/>
          <w:kern w:val="0"/>
          <w:lang w:eastAsia="nl-NL"/>
          <w14:ligatures w14:val="none"/>
        </w:rPr>
        <w:t xml:space="preserve"> onderscheidt </w:t>
      </w:r>
      <w:r w:rsidR="00407A59">
        <w:rPr>
          <w:rFonts w:ascii="Times New Roman" w:hAnsi="Times New Roman" w:eastAsia="Times New Roman" w:cs="Times New Roman"/>
          <w:kern w:val="0"/>
          <w:lang w:eastAsia="nl-NL"/>
          <w14:ligatures w14:val="none"/>
        </w:rPr>
        <w:t>d</w:t>
      </w:r>
      <w:r w:rsidRPr="004F0112" w:rsidR="004F0112">
        <w:rPr>
          <w:rFonts w:ascii="Times New Roman" w:hAnsi="Times New Roman" w:eastAsia="Times New Roman" w:cs="Times New Roman"/>
          <w:kern w:val="0"/>
          <w:lang w:eastAsia="nl-NL"/>
          <w14:ligatures w14:val="none"/>
        </w:rPr>
        <w:t xml:space="preserve">e </w:t>
      </w:r>
      <w:r w:rsidR="00407A59">
        <w:rPr>
          <w:rFonts w:ascii="Times New Roman" w:hAnsi="Times New Roman" w:eastAsia="Times New Roman" w:cs="Times New Roman"/>
          <w:kern w:val="0"/>
          <w:lang w:eastAsia="nl-NL"/>
          <w14:ligatures w14:val="none"/>
        </w:rPr>
        <w:t xml:space="preserve">ingrijpende </w:t>
      </w:r>
      <w:r w:rsidRPr="004F0112" w:rsidR="004F0112">
        <w:rPr>
          <w:rFonts w:ascii="Times New Roman" w:hAnsi="Times New Roman" w:eastAsia="Times New Roman" w:cs="Times New Roman"/>
          <w:kern w:val="0"/>
          <w:lang w:eastAsia="nl-NL"/>
          <w14:ligatures w14:val="none"/>
        </w:rPr>
        <w:t xml:space="preserve">gevolgen voor kinderen van </w:t>
      </w:r>
      <w:proofErr w:type="spellStart"/>
      <w:r w:rsidRPr="004F0112" w:rsidR="004F0112">
        <w:rPr>
          <w:rFonts w:ascii="Times New Roman" w:hAnsi="Times New Roman" w:eastAsia="Times New Roman" w:cs="Times New Roman"/>
          <w:kern w:val="0"/>
          <w:lang w:eastAsia="nl-NL"/>
          <w14:ligatures w14:val="none"/>
        </w:rPr>
        <w:t>femicideslachtoffers</w:t>
      </w:r>
      <w:proofErr w:type="spellEnd"/>
      <w:r w:rsidRPr="004F0112" w:rsidR="004F0112">
        <w:rPr>
          <w:rFonts w:ascii="Times New Roman" w:hAnsi="Times New Roman" w:eastAsia="Times New Roman" w:cs="Times New Roman"/>
          <w:kern w:val="0"/>
          <w:lang w:eastAsia="nl-NL"/>
          <w14:ligatures w14:val="none"/>
        </w:rPr>
        <w:t xml:space="preserve"> op meerdere niveaus. Op individueel niveau kampen zij vaak met posttraumatische stressstoornis, angst, schuld- en schaamtegevoelens en een ontregeling van hun identiteit. Het verlies van beide ouders</w:t>
      </w:r>
      <w:r w:rsidR="00231BD7">
        <w:rPr>
          <w:rFonts w:ascii="Times New Roman" w:hAnsi="Times New Roman" w:eastAsia="Times New Roman" w:cs="Times New Roman"/>
          <w:kern w:val="0"/>
          <w:lang w:eastAsia="nl-NL"/>
          <w14:ligatures w14:val="none"/>
        </w:rPr>
        <w:t xml:space="preserve">, </w:t>
      </w:r>
      <w:r w:rsidRPr="004F0112" w:rsidR="004F0112">
        <w:rPr>
          <w:rFonts w:ascii="Times New Roman" w:hAnsi="Times New Roman" w:eastAsia="Times New Roman" w:cs="Times New Roman"/>
          <w:kern w:val="0"/>
          <w:lang w:eastAsia="nl-NL"/>
          <w14:ligatures w14:val="none"/>
        </w:rPr>
        <w:t>door moord, detentie of suïcide</w:t>
      </w:r>
      <w:r w:rsidR="00231BD7">
        <w:rPr>
          <w:rFonts w:ascii="Times New Roman" w:hAnsi="Times New Roman" w:eastAsia="Times New Roman" w:cs="Times New Roman"/>
          <w:kern w:val="0"/>
          <w:lang w:eastAsia="nl-NL"/>
          <w14:ligatures w14:val="none"/>
        </w:rPr>
        <w:t xml:space="preserve">, </w:t>
      </w:r>
      <w:r w:rsidRPr="004F0112" w:rsidR="004F0112">
        <w:rPr>
          <w:rFonts w:ascii="Times New Roman" w:hAnsi="Times New Roman" w:eastAsia="Times New Roman" w:cs="Times New Roman"/>
          <w:kern w:val="0"/>
          <w:lang w:eastAsia="nl-NL"/>
          <w14:ligatures w14:val="none"/>
        </w:rPr>
        <w:t>versterkt gevoelens van verlatenheid en onzekerheid. Binnen het gezin leidt dit tot uithuisplaatsing en het verlies van primaire zorgfiguren, waardoor loyaliteitsconflicten ontstaan tussen de familie van de moeder en die van de vader. Huisvesting vormt daarbij een cruciale uitdaging: kinderen belanden regelmatig in tijdelijke opvang of pleegzorg, wat extra instabiliteit veroorzaakt en hun bestaanszekerheid ondermijnt. Op sociaal niveau ervaren zij gestigmatiseerde rouw, een vorm van rouw die door de omgeving wordt vermeden of afgekeurd omdat het verlies verbonden is met een misdrijf. Dit maakt het moeilijk om steun te vinden en vergroot gevoelens van isolatie. Daarbovenop komen verstoringen in schoolloopbanen en sociale participatie, waardoor hun toekomstkansen ernstig worden beperkt.</w:t>
      </w:r>
      <w:r w:rsidR="00231BD7">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 xml:space="preserve">Deze bevindingen ondersteunen de noodzaak van </w:t>
      </w:r>
      <w:hyperlink w:history="1" r:id="rId14">
        <w:r w:rsidRPr="00D65F9C">
          <w:rPr>
            <w:rStyle w:val="Hyperlink"/>
            <w:rFonts w:ascii="Times New Roman" w:hAnsi="Times New Roman" w:eastAsia="Times New Roman" w:cs="Times New Roman"/>
            <w:kern w:val="0"/>
            <w:lang w:eastAsia="nl-NL"/>
            <w14:ligatures w14:val="none"/>
          </w:rPr>
          <w:t>een aanpak</w:t>
        </w:r>
      </w:hyperlink>
      <w:r w:rsidRPr="00D65F9C">
        <w:rPr>
          <w:rFonts w:ascii="Times New Roman" w:hAnsi="Times New Roman" w:eastAsia="Times New Roman" w:cs="Times New Roman"/>
          <w:kern w:val="0"/>
          <w:lang w:eastAsia="nl-NL"/>
          <w14:ligatures w14:val="none"/>
        </w:rPr>
        <w:t xml:space="preserve"> die ver voorbij de acute opvang reikt en duurzame ondersteuning borgt</w:t>
      </w:r>
      <w:r w:rsidR="000D3E8B">
        <w:rPr>
          <w:rFonts w:ascii="Times New Roman" w:hAnsi="Times New Roman" w:eastAsia="Times New Roman" w:cs="Times New Roman"/>
          <w:kern w:val="0"/>
          <w:lang w:eastAsia="nl-NL"/>
          <w14:ligatures w14:val="none"/>
        </w:rPr>
        <w:t>.</w:t>
      </w:r>
    </w:p>
    <w:p w:rsidRPr="00D65F9C" w:rsidR="00D65F9C" w:rsidP="00D65F9C" w:rsidRDefault="00D65F9C" w14:paraId="53164FA3" w14:textId="77777777">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sidRPr="00D65F9C">
        <w:rPr>
          <w:rFonts w:ascii="Times New Roman" w:hAnsi="Times New Roman" w:eastAsia="Times New Roman" w:cs="Times New Roman"/>
          <w:b/>
          <w:bCs/>
          <w:kern w:val="0"/>
          <w:lang w:eastAsia="nl-NL"/>
          <w14:ligatures w14:val="none"/>
        </w:rPr>
        <w:t>Dubbel slachtofferschap en specifieke hulpbehoeften</w:t>
      </w:r>
    </w:p>
    <w:p w:rsidRPr="00D65F9C" w:rsidR="00D65F9C" w:rsidP="00D65F9C" w:rsidRDefault="00D65F9C" w14:paraId="19F9FE8D" w14:textId="77777777">
      <w:pPr>
        <w:spacing w:before="100" w:beforeAutospacing="1" w:after="100" w:afterAutospacing="1" w:line="300" w:lineRule="atLeast"/>
        <w:outlineLvl w:val="2"/>
        <w:rPr>
          <w:rFonts w:ascii="Times New Roman" w:hAnsi="Times New Roman" w:eastAsia="Times New Roman" w:cs="Times New Roman"/>
          <w:i/>
          <w:iCs/>
          <w:kern w:val="0"/>
          <w:lang w:eastAsia="nl-NL"/>
          <w14:ligatures w14:val="none"/>
        </w:rPr>
      </w:pPr>
      <w:r w:rsidRPr="00D65F9C">
        <w:rPr>
          <w:rFonts w:ascii="Times New Roman" w:hAnsi="Times New Roman" w:eastAsia="Times New Roman" w:cs="Times New Roman"/>
          <w:i/>
          <w:iCs/>
          <w:kern w:val="0"/>
          <w:lang w:eastAsia="nl-NL"/>
          <w14:ligatures w14:val="none"/>
        </w:rPr>
        <w:t>Acute fase (eerste 72 uur en eerste maanden)</w:t>
      </w:r>
    </w:p>
    <w:p w:rsidRPr="00D65F9C" w:rsidR="00D65F9C" w:rsidP="002A14D1" w:rsidRDefault="00D65F9C" w14:paraId="77A9094D" w14:textId="0D342AF8">
      <w:pPr>
        <w:rPr>
          <w:rFonts w:ascii="Times New Roman" w:hAnsi="Times New Roman" w:eastAsia="Times New Roman" w:cs="Times New Roman"/>
          <w:kern w:val="0"/>
          <w:lang w:eastAsia="nl-NL"/>
          <w14:ligatures w14:val="none"/>
        </w:rPr>
      </w:pPr>
      <w:r w:rsidRPr="00D65F9C">
        <w:rPr>
          <w:rFonts w:ascii="Times New Roman" w:hAnsi="Times New Roman" w:eastAsia="Times New Roman" w:cs="Times New Roman"/>
          <w:kern w:val="0"/>
          <w:lang w:eastAsia="nl-NL"/>
          <w14:ligatures w14:val="none"/>
        </w:rPr>
        <w:t>De eerste 72 uur na een dodelijk huiselijk geweldsdelict zijn beslissend</w:t>
      </w:r>
      <w:hyperlink w:history="1" r:id="rId15">
        <w:r w:rsidRPr="00D65F9C">
          <w:rPr>
            <w:rStyle w:val="Hyperlink"/>
            <w:rFonts w:ascii="Times New Roman" w:hAnsi="Times New Roman" w:eastAsia="Times New Roman" w:cs="Times New Roman"/>
            <w:kern w:val="0"/>
            <w:lang w:eastAsia="nl-NL"/>
            <w14:ligatures w14:val="none"/>
          </w:rPr>
          <w:t>. Een Frans 17</w:t>
        </w:r>
        <w:r w:rsidRPr="00D65F9C">
          <w:rPr>
            <w:rStyle w:val="Hyperlink"/>
            <w:rFonts w:ascii="Times New Roman" w:hAnsi="Times New Roman" w:eastAsia="Times New Roman" w:cs="Times New Roman"/>
            <w:kern w:val="0"/>
            <w:lang w:eastAsia="nl-NL"/>
            <w14:ligatures w14:val="none"/>
          </w:rPr>
          <w:noBreakHyphen/>
          <w:t>stappenprotocol</w:t>
        </w:r>
      </w:hyperlink>
      <w:r w:rsidRPr="00D65F9C">
        <w:rPr>
          <w:rFonts w:ascii="Times New Roman" w:hAnsi="Times New Roman" w:eastAsia="Times New Roman" w:cs="Times New Roman"/>
          <w:kern w:val="0"/>
          <w:lang w:eastAsia="nl-NL"/>
          <w14:ligatures w14:val="none"/>
        </w:rPr>
        <w:t xml:space="preserve"> laat zien dat de implementatie </w:t>
      </w:r>
      <w:r w:rsidRPr="000924AA" w:rsidR="00EF6D93">
        <w:rPr>
          <w:rFonts w:ascii="Times New Roman" w:hAnsi="Times New Roman" w:eastAsia="Times New Roman" w:cs="Times New Roman"/>
          <w:kern w:val="0"/>
          <w:lang w:eastAsia="nl-NL"/>
          <w14:ligatures w14:val="none"/>
        </w:rPr>
        <w:t>veelbelovend was</w:t>
      </w:r>
      <w:r w:rsidRPr="000924AA" w:rsidR="002A14D1">
        <w:rPr>
          <w:rFonts w:ascii="Times New Roman" w:hAnsi="Times New Roman" w:eastAsia="Times New Roman" w:cs="Times New Roman"/>
          <w:kern w:val="0"/>
          <w:lang w:eastAsia="nl-NL"/>
          <w14:ligatures w14:val="none"/>
        </w:rPr>
        <w:t xml:space="preserve"> </w:t>
      </w:r>
      <w:r w:rsidRPr="000924AA" w:rsidR="00EF6D93">
        <w:rPr>
          <w:rFonts w:ascii="Times New Roman" w:hAnsi="Times New Roman" w:eastAsia="Times New Roman" w:cs="Times New Roman"/>
          <w:kern w:val="0"/>
          <w:lang w:eastAsia="nl-NL"/>
          <w14:ligatures w14:val="none"/>
        </w:rPr>
        <w:t>(gemiddeld 88,6% van de criteria toegepast), maar praktijkafwijkingen kwamen voor</w:t>
      </w:r>
      <w:r w:rsidRPr="000924AA" w:rsidR="002A14D1">
        <w:rPr>
          <w:rFonts w:ascii="Times New Roman" w:hAnsi="Times New Roman" w:eastAsia="Times New Roman" w:cs="Times New Roman"/>
          <w:kern w:val="0"/>
          <w:lang w:eastAsia="nl-NL"/>
          <w14:ligatures w14:val="none"/>
        </w:rPr>
        <w:t xml:space="preserve">: </w:t>
      </w:r>
      <w:proofErr w:type="spellStart"/>
      <w:r w:rsidRPr="000924AA" w:rsidR="002A14D1">
        <w:rPr>
          <w:rFonts w:ascii="Times New Roman" w:hAnsi="Times New Roman" w:eastAsia="Times New Roman" w:cs="Times New Roman"/>
          <w:kern w:val="0"/>
          <w:lang w:eastAsia="nl-NL"/>
          <w14:ligatures w14:val="none"/>
        </w:rPr>
        <w:t>te</w:t>
      </w:r>
      <w:r w:rsidRPr="00D65F9C">
        <w:rPr>
          <w:rFonts w:ascii="Times New Roman" w:hAnsi="Times New Roman" w:eastAsia="Times New Roman" w:cs="Times New Roman"/>
          <w:kern w:val="0"/>
          <w:lang w:eastAsia="nl-NL"/>
          <w14:ligatures w14:val="none"/>
        </w:rPr>
        <w:t>korte</w:t>
      </w:r>
      <w:proofErr w:type="spellEnd"/>
      <w:r w:rsidRPr="00D65F9C">
        <w:rPr>
          <w:rFonts w:ascii="Times New Roman" w:hAnsi="Times New Roman" w:eastAsia="Times New Roman" w:cs="Times New Roman"/>
          <w:kern w:val="0"/>
          <w:lang w:eastAsia="nl-NL"/>
          <w14:ligatures w14:val="none"/>
        </w:rPr>
        <w:t xml:space="preserve"> opnames, onvoldoende kindvriendelijke verhoren, het ontbreken van persoonlijke spullen en dilemma’s rond bezoekrechten. </w:t>
      </w:r>
      <w:r w:rsidRPr="000924AA" w:rsidR="00BF3628">
        <w:rPr>
          <w:rFonts w:ascii="Times New Roman" w:hAnsi="Times New Roman" w:eastAsia="Times New Roman" w:cs="Times New Roman"/>
          <w:kern w:val="0"/>
          <w:lang w:eastAsia="nl-NL"/>
          <w14:ligatures w14:val="none"/>
        </w:rPr>
        <w:t xml:space="preserve">De auteurs onderstrepen het extreme traumapotentieel en pleiten voor vroege, consistente zorg met duidelijke richtlijnen </w:t>
      </w:r>
      <w:r w:rsidRPr="00D65F9C">
        <w:rPr>
          <w:rFonts w:ascii="Times New Roman" w:hAnsi="Times New Roman" w:eastAsia="Times New Roman" w:cs="Times New Roman"/>
          <w:kern w:val="0"/>
          <w:lang w:eastAsia="nl-NL"/>
          <w14:ligatures w14:val="none"/>
        </w:rPr>
        <w:t>Dit pleit voor strak georganiseerde, multidisciplinaire vroeghulp, met kindvriendelijke procedures, snelle psychotrauma</w:t>
      </w:r>
      <w:r w:rsidRPr="00D65F9C">
        <w:rPr>
          <w:rFonts w:ascii="Times New Roman" w:hAnsi="Times New Roman" w:eastAsia="Times New Roman" w:cs="Times New Roman"/>
          <w:kern w:val="0"/>
          <w:lang w:eastAsia="nl-NL"/>
          <w14:ligatures w14:val="none"/>
        </w:rPr>
        <w:noBreakHyphen/>
        <w:t>screening en zorgcontinuïteit.</w:t>
      </w:r>
      <w:r w:rsidRPr="000924AA" w:rsidR="006F5B39">
        <w:rPr>
          <w:rFonts w:ascii="Times New Roman" w:hAnsi="Times New Roman" w:eastAsia="Times New Roman" w:cs="Times New Roman"/>
          <w:kern w:val="0"/>
          <w:lang w:eastAsia="nl-NL"/>
          <w14:ligatures w14:val="none"/>
        </w:rPr>
        <w:t xml:space="preserve"> </w:t>
      </w:r>
      <w:r w:rsidRPr="000924AA" w:rsidR="008B2A70">
        <w:rPr>
          <w:rFonts w:ascii="Times New Roman" w:hAnsi="Times New Roman" w:cs="Times New Roman"/>
        </w:rPr>
        <w:t xml:space="preserve">Juist in de acute fase zijn heldere, multidisciplinaire protocollen essentieel. </w:t>
      </w:r>
      <w:r w:rsidRPr="000924AA" w:rsidR="006F5B39">
        <w:rPr>
          <w:rFonts w:ascii="Times New Roman" w:hAnsi="Times New Roman" w:eastAsia="Times New Roman" w:cs="Times New Roman"/>
          <w:kern w:val="0"/>
          <w:lang w:eastAsia="nl-NL"/>
          <w14:ligatures w14:val="none"/>
        </w:rPr>
        <w:t xml:space="preserve">Inmiddels is er ook een </w:t>
      </w:r>
      <w:hyperlink w:history="1" r:id="rId16">
        <w:r w:rsidRPr="000924AA" w:rsidR="006F5B39">
          <w:rPr>
            <w:rStyle w:val="Hyperlink"/>
            <w:rFonts w:ascii="Times New Roman" w:hAnsi="Times New Roman" w:eastAsia="Times New Roman" w:cs="Times New Roman"/>
            <w:kern w:val="0"/>
            <w:lang w:eastAsia="nl-NL"/>
            <w14:ligatures w14:val="none"/>
          </w:rPr>
          <w:t xml:space="preserve">Nederlands </w:t>
        </w:r>
        <w:r w:rsidRPr="000924AA" w:rsidR="001F5F4A">
          <w:rPr>
            <w:rStyle w:val="Hyperlink"/>
            <w:rFonts w:ascii="Times New Roman" w:hAnsi="Times New Roman" w:eastAsia="Times New Roman" w:cs="Times New Roman"/>
            <w:kern w:val="0"/>
            <w:lang w:eastAsia="nl-NL"/>
            <w14:ligatures w14:val="none"/>
          </w:rPr>
          <w:t>aanpakplan</w:t>
        </w:r>
      </w:hyperlink>
      <w:r w:rsidRPr="000924AA" w:rsidR="006549E7">
        <w:rPr>
          <w:rFonts w:ascii="Times New Roman" w:hAnsi="Times New Roman" w:eastAsia="Times New Roman" w:cs="Times New Roman"/>
          <w:kern w:val="0"/>
          <w:lang w:eastAsia="nl-NL"/>
          <w14:ligatures w14:val="none"/>
        </w:rPr>
        <w:t xml:space="preserve"> met aandacht voor voorkomen van schade op de korte termijn</w:t>
      </w:r>
      <w:r w:rsidRPr="000924AA" w:rsidR="008A0481">
        <w:rPr>
          <w:rFonts w:ascii="Times New Roman" w:hAnsi="Times New Roman" w:eastAsia="Times New Roman" w:cs="Times New Roman"/>
          <w:kern w:val="0"/>
          <w:lang w:eastAsia="nl-NL"/>
          <w14:ligatures w14:val="none"/>
        </w:rPr>
        <w:t xml:space="preserve">, waarin ook een aantal overeenkomstige stappen te vinden is. Denk bijvoorbeeld aan </w:t>
      </w:r>
      <w:r w:rsidRPr="00D65F9C">
        <w:rPr>
          <w:rFonts w:ascii="Times New Roman" w:hAnsi="Times New Roman" w:eastAsia="Times New Roman" w:cs="Times New Roman"/>
          <w:kern w:val="0"/>
          <w:lang w:eastAsia="nl-NL"/>
          <w14:ligatures w14:val="none"/>
        </w:rPr>
        <w:t xml:space="preserve">snelle toeleiding naar gespecialiseerde traumazorg en het uitgangspunt </w:t>
      </w:r>
      <w:r w:rsidRPr="000924AA" w:rsidR="009E0573">
        <w:rPr>
          <w:rFonts w:ascii="Times New Roman" w:hAnsi="Times New Roman" w:eastAsia="Times New Roman" w:cs="Times New Roman"/>
          <w:kern w:val="0"/>
          <w:lang w:eastAsia="nl-NL"/>
          <w14:ligatures w14:val="none"/>
        </w:rPr>
        <w:t>‘</w:t>
      </w:r>
      <w:r w:rsidRPr="00D65F9C">
        <w:rPr>
          <w:rFonts w:ascii="Times New Roman" w:hAnsi="Times New Roman" w:eastAsia="Times New Roman" w:cs="Times New Roman"/>
          <w:kern w:val="0"/>
          <w:lang w:eastAsia="nl-NL"/>
          <w14:ligatures w14:val="none"/>
        </w:rPr>
        <w:t>geen beslag op essentiële kinderspullen</w:t>
      </w:r>
      <w:r w:rsidRPr="000924AA" w:rsidR="009E0573">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 xml:space="preserve">bij een plaats delict, behalve als dat onvermijdelijk is en dan zo kort mogelijk, om </w:t>
      </w:r>
      <w:r w:rsidRPr="000924AA" w:rsidR="009E0573">
        <w:rPr>
          <w:rFonts w:ascii="Times New Roman" w:hAnsi="Times New Roman" w:eastAsia="Times New Roman" w:cs="Times New Roman"/>
          <w:kern w:val="0"/>
          <w:lang w:eastAsia="nl-NL"/>
          <w14:ligatures w14:val="none"/>
        </w:rPr>
        <w:t>verdere</w:t>
      </w:r>
      <w:r w:rsidRPr="00D65F9C">
        <w:rPr>
          <w:rFonts w:ascii="Times New Roman" w:hAnsi="Times New Roman" w:eastAsia="Times New Roman" w:cs="Times New Roman"/>
          <w:kern w:val="0"/>
          <w:lang w:eastAsia="nl-NL"/>
          <w14:ligatures w14:val="none"/>
        </w:rPr>
        <w:t xml:space="preserve"> schade te beperken</w:t>
      </w:r>
      <w:r w:rsidRPr="000924AA" w:rsidR="006549E7">
        <w:rPr>
          <w:rFonts w:ascii="Times New Roman" w:hAnsi="Times New Roman" w:eastAsia="Times New Roman" w:cs="Times New Roman"/>
          <w:kern w:val="0"/>
          <w:lang w:eastAsia="nl-NL"/>
          <w14:ligatures w14:val="none"/>
        </w:rPr>
        <w:t xml:space="preserve">. </w:t>
      </w:r>
      <w:r w:rsidRPr="00D65F9C">
        <w:rPr>
          <w:rFonts w:ascii="Times New Roman" w:hAnsi="Times New Roman" w:eastAsia="Times New Roman" w:cs="Times New Roman"/>
          <w:kern w:val="0"/>
          <w:lang w:eastAsia="nl-NL"/>
          <w14:ligatures w14:val="none"/>
        </w:rPr>
        <w:t>Deze praktische keuzes verminderen ontregeling en ondersteunen basisveiligheid en hechting.</w:t>
      </w:r>
    </w:p>
    <w:p w:rsidRPr="00D65F9C" w:rsidR="00D65F9C" w:rsidP="00D65F9C" w:rsidRDefault="00D65F9C" w14:paraId="2AD6DA0B" w14:textId="77777777">
      <w:pPr>
        <w:spacing w:before="100" w:beforeAutospacing="1" w:after="100" w:afterAutospacing="1" w:line="300" w:lineRule="atLeast"/>
        <w:outlineLvl w:val="2"/>
        <w:rPr>
          <w:rFonts w:ascii="Times New Roman" w:hAnsi="Times New Roman" w:eastAsia="Times New Roman" w:cs="Times New Roman"/>
          <w:i/>
          <w:iCs/>
          <w:kern w:val="0"/>
          <w:lang w:eastAsia="nl-NL"/>
          <w14:ligatures w14:val="none"/>
        </w:rPr>
      </w:pPr>
      <w:r w:rsidRPr="00D65F9C">
        <w:rPr>
          <w:rFonts w:ascii="Times New Roman" w:hAnsi="Times New Roman" w:eastAsia="Times New Roman" w:cs="Times New Roman"/>
          <w:i/>
          <w:iCs/>
          <w:kern w:val="0"/>
          <w:lang w:eastAsia="nl-NL"/>
          <w14:ligatures w14:val="none"/>
        </w:rPr>
        <w:t>Middellange termijn (maanden tot circa twee jaar)</w:t>
      </w:r>
    </w:p>
    <w:p w:rsidRPr="00D65F9C" w:rsidR="00D65F9C" w:rsidP="004B159F" w:rsidRDefault="001B71E2" w14:paraId="0F779045" w14:textId="7ECE5DB9">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Dat aanpakplan richt zich niet alleen op de korte termijn. Ook op</w:t>
      </w:r>
      <w:r w:rsidR="008A0705">
        <w:rPr>
          <w:rFonts w:ascii="Times New Roman" w:hAnsi="Times New Roman" w:eastAsia="Times New Roman" w:cs="Times New Roman"/>
          <w:kern w:val="0"/>
          <w:lang w:eastAsia="nl-NL"/>
          <w14:ligatures w14:val="none"/>
        </w:rPr>
        <w:t xml:space="preserve"> (middel)lange termijn zijn er zorgen. </w:t>
      </w:r>
      <w:r w:rsidR="00EF0F81">
        <w:rPr>
          <w:rFonts w:ascii="Times New Roman" w:hAnsi="Times New Roman" w:eastAsia="Times New Roman" w:cs="Times New Roman"/>
          <w:kern w:val="0"/>
          <w:lang w:eastAsia="nl-NL"/>
          <w14:ligatures w14:val="none"/>
        </w:rPr>
        <w:t xml:space="preserve">Die worden ook in andere literatuur onderkend. Er zijn </w:t>
      </w:r>
      <w:hyperlink w:history="1" r:id="rId17">
        <w:r w:rsidRPr="002A7D66" w:rsidR="00EF0F81">
          <w:rPr>
            <w:rStyle w:val="Hyperlink"/>
            <w:rFonts w:ascii="Times New Roman" w:hAnsi="Times New Roman" w:eastAsia="Times New Roman" w:cs="Times New Roman"/>
            <w:kern w:val="0"/>
            <w:lang w:eastAsia="nl-NL"/>
            <w14:ligatures w14:val="none"/>
          </w:rPr>
          <w:t xml:space="preserve">vier structurele </w:t>
        </w:r>
        <w:r w:rsidRPr="002A7D66" w:rsidR="002A7D66">
          <w:rPr>
            <w:rStyle w:val="Hyperlink"/>
            <w:rFonts w:ascii="Times New Roman" w:hAnsi="Times New Roman" w:eastAsia="Times New Roman" w:cs="Times New Roman"/>
            <w:kern w:val="0"/>
            <w:lang w:eastAsia="nl-NL"/>
            <w14:ligatures w14:val="none"/>
          </w:rPr>
          <w:t>uitdagingen</w:t>
        </w:r>
      </w:hyperlink>
      <w:r w:rsidR="002A7D66">
        <w:rPr>
          <w:rFonts w:ascii="Times New Roman" w:hAnsi="Times New Roman" w:eastAsia="Times New Roman" w:cs="Times New Roman"/>
          <w:kern w:val="0"/>
          <w:lang w:eastAsia="nl-NL"/>
          <w14:ligatures w14:val="none"/>
        </w:rPr>
        <w:t xml:space="preserve">: </w:t>
      </w:r>
      <w:r w:rsidRPr="00D65F9C" w:rsidR="002A7D66">
        <w:rPr>
          <w:rFonts w:ascii="Times New Roman" w:hAnsi="Times New Roman" w:eastAsia="Times New Roman" w:cs="Times New Roman"/>
          <w:kern w:val="0"/>
          <w:lang w:eastAsia="nl-NL"/>
          <w14:ligatures w14:val="none"/>
        </w:rPr>
        <w:t>(</w:t>
      </w:r>
      <w:r w:rsidRPr="00D65F9C" w:rsidR="00D65F9C">
        <w:rPr>
          <w:rFonts w:ascii="Times New Roman" w:hAnsi="Times New Roman" w:eastAsia="Times New Roman" w:cs="Times New Roman"/>
          <w:kern w:val="0"/>
          <w:lang w:eastAsia="nl-NL"/>
          <w14:ligatures w14:val="none"/>
        </w:rPr>
        <w:t>1) het kind opnemen in het gezin; (2) omgaan met de dader en diens familie; (3) navigeren van gefragmenteerde voorzieningen; (4) volhouden (mentaal, praktisch, financieel)</w:t>
      </w:r>
      <w:r w:rsidR="00E50015">
        <w:rPr>
          <w:rFonts w:ascii="Times New Roman" w:hAnsi="Times New Roman" w:eastAsia="Times New Roman" w:cs="Times New Roman"/>
          <w:kern w:val="0"/>
          <w:lang w:eastAsia="nl-NL"/>
          <w14:ligatures w14:val="none"/>
        </w:rPr>
        <w:t xml:space="preserve">. </w:t>
      </w:r>
      <w:r w:rsidRPr="00D65F9C" w:rsidR="00D65F9C">
        <w:rPr>
          <w:rFonts w:ascii="Times New Roman" w:hAnsi="Times New Roman" w:eastAsia="Times New Roman" w:cs="Times New Roman"/>
          <w:kern w:val="0"/>
          <w:lang w:eastAsia="nl-NL"/>
          <w14:ligatures w14:val="none"/>
        </w:rPr>
        <w:t xml:space="preserve">Verzorgers rapporteren positieve wendingen wanneer </w:t>
      </w:r>
      <w:r w:rsidR="00893F7D">
        <w:rPr>
          <w:rFonts w:ascii="Times New Roman" w:hAnsi="Times New Roman" w:eastAsia="Times New Roman" w:cs="Times New Roman"/>
          <w:kern w:val="0"/>
          <w:lang w:eastAsia="nl-NL"/>
          <w14:ligatures w14:val="none"/>
        </w:rPr>
        <w:t>zij</w:t>
      </w:r>
      <w:r w:rsidRPr="00D65F9C" w:rsidR="00D65F9C">
        <w:rPr>
          <w:rFonts w:ascii="Times New Roman" w:hAnsi="Times New Roman" w:eastAsia="Times New Roman" w:cs="Times New Roman"/>
          <w:kern w:val="0"/>
          <w:lang w:eastAsia="nl-NL"/>
          <w14:ligatures w14:val="none"/>
        </w:rPr>
        <w:t xml:space="preserve"> deskundige begeleiding, zorg en stabiele financiële en praktische steun</w:t>
      </w:r>
      <w:r w:rsidR="00783CE0">
        <w:rPr>
          <w:rFonts w:ascii="Times New Roman" w:hAnsi="Times New Roman" w:eastAsia="Times New Roman" w:cs="Times New Roman"/>
          <w:kern w:val="0"/>
          <w:lang w:eastAsia="nl-NL"/>
          <w14:ligatures w14:val="none"/>
        </w:rPr>
        <w:t xml:space="preserve"> krijgen</w:t>
      </w:r>
      <w:r w:rsidRPr="00D65F9C" w:rsidR="00D65F9C">
        <w:rPr>
          <w:rFonts w:ascii="Times New Roman" w:hAnsi="Times New Roman" w:eastAsia="Times New Roman" w:cs="Times New Roman"/>
          <w:kern w:val="0"/>
          <w:lang w:eastAsia="nl-NL"/>
          <w14:ligatures w14:val="none"/>
        </w:rPr>
        <w:t xml:space="preserve">. </w:t>
      </w:r>
      <w:r w:rsidRPr="002D4AC1" w:rsidR="002D4AC1">
        <w:rPr>
          <w:rFonts w:ascii="Times New Roman" w:hAnsi="Times New Roman" w:eastAsia="Times New Roman" w:cs="Times New Roman"/>
          <w:kern w:val="0"/>
          <w:lang w:eastAsia="nl-NL"/>
          <w14:ligatures w14:val="none"/>
        </w:rPr>
        <w:t xml:space="preserve">Deze structurele uitdagingen zijn niet uniek voor Nederland. Ook in internationale literatuur, zoals </w:t>
      </w:r>
      <w:r w:rsidR="002D4AC1">
        <w:rPr>
          <w:rFonts w:ascii="Times New Roman" w:hAnsi="Times New Roman" w:eastAsia="Times New Roman" w:cs="Times New Roman"/>
          <w:kern w:val="0"/>
          <w:lang w:eastAsia="nl-NL"/>
          <w14:ligatures w14:val="none"/>
        </w:rPr>
        <w:t xml:space="preserve">over </w:t>
      </w:r>
      <w:r w:rsidRPr="002D4AC1" w:rsidR="002D4AC1">
        <w:rPr>
          <w:rFonts w:ascii="Times New Roman" w:hAnsi="Times New Roman" w:eastAsia="Times New Roman" w:cs="Times New Roman"/>
          <w:kern w:val="0"/>
          <w:lang w:eastAsia="nl-NL"/>
          <w14:ligatures w14:val="none"/>
        </w:rPr>
        <w:t xml:space="preserve">de Britse </w:t>
      </w:r>
      <w:proofErr w:type="spellStart"/>
      <w:r w:rsidRPr="002D4AC1" w:rsidR="002D4AC1">
        <w:rPr>
          <w:rFonts w:ascii="Times New Roman" w:hAnsi="Times New Roman" w:eastAsia="Times New Roman" w:cs="Times New Roman"/>
          <w:kern w:val="0"/>
          <w:lang w:eastAsia="nl-NL"/>
          <w14:ligatures w14:val="none"/>
        </w:rPr>
        <w:t>Domestic</w:t>
      </w:r>
      <w:proofErr w:type="spellEnd"/>
      <w:r w:rsidRPr="002D4AC1" w:rsidR="002D4AC1">
        <w:rPr>
          <w:rFonts w:ascii="Times New Roman" w:hAnsi="Times New Roman" w:eastAsia="Times New Roman" w:cs="Times New Roman"/>
          <w:kern w:val="0"/>
          <w:lang w:eastAsia="nl-NL"/>
          <w14:ligatures w14:val="none"/>
        </w:rPr>
        <w:t xml:space="preserve"> </w:t>
      </w:r>
      <w:proofErr w:type="spellStart"/>
      <w:r w:rsidRPr="002D4AC1" w:rsidR="002D4AC1">
        <w:rPr>
          <w:rFonts w:ascii="Times New Roman" w:hAnsi="Times New Roman" w:eastAsia="Times New Roman" w:cs="Times New Roman"/>
          <w:kern w:val="0"/>
          <w:lang w:eastAsia="nl-NL"/>
          <w14:ligatures w14:val="none"/>
        </w:rPr>
        <w:t>Homicide</w:t>
      </w:r>
      <w:proofErr w:type="spellEnd"/>
      <w:r w:rsidRPr="002D4AC1" w:rsidR="002D4AC1">
        <w:rPr>
          <w:rFonts w:ascii="Times New Roman" w:hAnsi="Times New Roman" w:eastAsia="Times New Roman" w:cs="Times New Roman"/>
          <w:kern w:val="0"/>
          <w:lang w:eastAsia="nl-NL"/>
          <w14:ligatures w14:val="none"/>
        </w:rPr>
        <w:t xml:space="preserve"> Reviews (</w:t>
      </w:r>
      <w:proofErr w:type="spellStart"/>
      <w:r w:rsidRPr="002D4AC1" w:rsidR="002D4AC1">
        <w:rPr>
          <w:rFonts w:ascii="Times New Roman" w:hAnsi="Times New Roman" w:eastAsia="Times New Roman" w:cs="Times New Roman"/>
          <w:kern w:val="0"/>
          <w:lang w:eastAsia="nl-NL"/>
          <w14:ligatures w14:val="none"/>
        </w:rPr>
        <w:t>DHR’s</w:t>
      </w:r>
      <w:proofErr w:type="spellEnd"/>
      <w:r w:rsidRPr="002D4AC1" w:rsidR="002D4AC1">
        <w:rPr>
          <w:rFonts w:ascii="Times New Roman" w:hAnsi="Times New Roman" w:eastAsia="Times New Roman" w:cs="Times New Roman"/>
          <w:kern w:val="0"/>
          <w:lang w:eastAsia="nl-NL"/>
          <w14:ligatures w14:val="none"/>
        </w:rPr>
        <w:t xml:space="preserve">), zien we vergelijkbare patronen. Uit deze analyses blijkt dat kinderen vaak onvoldoende worden betrokken bij risicobeoordelingen, </w:t>
      </w:r>
      <w:hyperlink w:history="1" r:id="rId18">
        <w:r w:rsidRPr="004B159F" w:rsidR="002D4AC1">
          <w:rPr>
            <w:rStyle w:val="Hyperlink"/>
            <w:rFonts w:ascii="Times New Roman" w:hAnsi="Times New Roman" w:cs="Times New Roman"/>
          </w:rPr>
          <w:t xml:space="preserve">professionals signalen </w:t>
        </w:r>
        <w:r w:rsidR="002D4AC1">
          <w:rPr>
            <w:rStyle w:val="Hyperlink"/>
            <w:rFonts w:ascii="Times New Roman" w:hAnsi="Times New Roman" w:cs="Times New Roman"/>
          </w:rPr>
          <w:t xml:space="preserve">missen </w:t>
        </w:r>
        <w:r w:rsidRPr="004B159F" w:rsidR="002D4AC1">
          <w:rPr>
            <w:rStyle w:val="Hyperlink"/>
            <w:rFonts w:ascii="Times New Roman" w:hAnsi="Times New Roman" w:cs="Times New Roman"/>
          </w:rPr>
          <w:t>van huiselijk geweld</w:t>
        </w:r>
      </w:hyperlink>
      <w:r w:rsidRPr="004B159F" w:rsidR="002D4AC1">
        <w:rPr>
          <w:rFonts w:ascii="Times New Roman" w:hAnsi="Times New Roman" w:cs="Times New Roman"/>
        </w:rPr>
        <w:t xml:space="preserve"> </w:t>
      </w:r>
      <w:r w:rsidRPr="002D4AC1" w:rsidR="002D4AC1">
        <w:rPr>
          <w:rFonts w:ascii="Times New Roman" w:hAnsi="Times New Roman" w:eastAsia="Times New Roman" w:cs="Times New Roman"/>
          <w:kern w:val="0"/>
          <w:lang w:eastAsia="nl-NL"/>
          <w14:ligatures w14:val="none"/>
        </w:rPr>
        <w:t>en dat er te weinig aandacht is voor daders en de risico’s die contactregelingen met zich meebrengen.</w:t>
      </w:r>
      <w:r w:rsidR="002D4AC1">
        <w:rPr>
          <w:rFonts w:ascii="Times New Roman" w:hAnsi="Times New Roman" w:eastAsia="Times New Roman" w:cs="Times New Roman"/>
          <w:kern w:val="0"/>
          <w:lang w:eastAsia="nl-NL"/>
          <w14:ligatures w14:val="none"/>
        </w:rPr>
        <w:t xml:space="preserve"> </w:t>
      </w:r>
      <w:r w:rsidRPr="004B159F" w:rsidR="00656992">
        <w:rPr>
          <w:rFonts w:ascii="Times New Roman" w:hAnsi="Times New Roman" w:cs="Times New Roman"/>
        </w:rPr>
        <w:t>De oproep is om instrumenten en opleiding te versterken zodat de blik van professionals daadwerkelijk op het kind, op de daderdynamiek, en op veilige contactarrangementen wordt gericht.</w:t>
      </w:r>
      <w:r w:rsidR="004B159F">
        <w:rPr>
          <w:rFonts w:ascii="Times New Roman" w:hAnsi="Times New Roman" w:cs="Times New Roman"/>
        </w:rPr>
        <w:t xml:space="preserve"> </w:t>
      </w:r>
      <w:r w:rsidRPr="00D65F9C" w:rsidR="00D65F9C">
        <w:rPr>
          <w:rFonts w:ascii="Times New Roman" w:hAnsi="Times New Roman" w:eastAsia="Times New Roman" w:cs="Times New Roman"/>
          <w:kern w:val="0"/>
          <w:lang w:eastAsia="nl-NL"/>
          <w14:ligatures w14:val="none"/>
        </w:rPr>
        <w:t>Het Aanpakplan concretiseert dit met</w:t>
      </w:r>
      <w:r w:rsidR="006B6F54">
        <w:rPr>
          <w:rFonts w:ascii="Times New Roman" w:hAnsi="Times New Roman" w:eastAsia="Times New Roman" w:cs="Times New Roman"/>
          <w:kern w:val="0"/>
          <w:lang w:eastAsia="nl-NL"/>
          <w14:ligatures w14:val="none"/>
        </w:rPr>
        <w:t xml:space="preserve"> onder meer een </w:t>
      </w:r>
      <w:r w:rsidR="00AC3F6C">
        <w:rPr>
          <w:rFonts w:ascii="Times New Roman" w:hAnsi="Times New Roman" w:eastAsia="Times New Roman" w:cs="Times New Roman"/>
          <w:kern w:val="0"/>
          <w:lang w:eastAsia="nl-NL"/>
          <w14:ligatures w14:val="none"/>
        </w:rPr>
        <w:t>pleidooi voor</w:t>
      </w:r>
      <w:r w:rsidRPr="00D65F9C" w:rsidR="00D65F9C">
        <w:rPr>
          <w:rFonts w:ascii="Times New Roman" w:hAnsi="Times New Roman" w:eastAsia="Times New Roman" w:cs="Times New Roman"/>
          <w:kern w:val="0"/>
          <w:lang w:eastAsia="nl-NL"/>
          <w14:ligatures w14:val="none"/>
        </w:rPr>
        <w:t xml:space="preserve"> automatische kostenvoorzieningen, praktische en psychologische ondersteuning</w:t>
      </w:r>
      <w:r w:rsidR="00B25BD9">
        <w:rPr>
          <w:rFonts w:ascii="Times New Roman" w:hAnsi="Times New Roman" w:eastAsia="Times New Roman" w:cs="Times New Roman"/>
          <w:kern w:val="0"/>
          <w:lang w:eastAsia="nl-NL"/>
          <w14:ligatures w14:val="none"/>
        </w:rPr>
        <w:t xml:space="preserve">, </w:t>
      </w:r>
      <w:r w:rsidRPr="00D65F9C" w:rsidR="00D65F9C">
        <w:rPr>
          <w:rFonts w:ascii="Times New Roman" w:hAnsi="Times New Roman" w:eastAsia="Times New Roman" w:cs="Times New Roman"/>
          <w:kern w:val="0"/>
          <w:lang w:eastAsia="nl-NL"/>
          <w14:ligatures w14:val="none"/>
        </w:rPr>
        <w:t>juist ook voor jongvolwassenen die buiten de jeugdkaders vallen</w:t>
      </w:r>
      <w:r w:rsidR="006B3800">
        <w:rPr>
          <w:rFonts w:ascii="Times New Roman" w:hAnsi="Times New Roman" w:eastAsia="Times New Roman" w:cs="Times New Roman"/>
          <w:kern w:val="0"/>
          <w:lang w:eastAsia="nl-NL"/>
          <w14:ligatures w14:val="none"/>
        </w:rPr>
        <w:t xml:space="preserve"> </w:t>
      </w:r>
      <w:r w:rsidRPr="00D65F9C" w:rsidR="00D65F9C">
        <w:rPr>
          <w:rFonts w:ascii="Times New Roman" w:hAnsi="Times New Roman" w:eastAsia="Times New Roman" w:cs="Times New Roman"/>
          <w:kern w:val="0"/>
          <w:lang w:eastAsia="nl-NL"/>
          <w14:ligatures w14:val="none"/>
        </w:rPr>
        <w:t>en de oprichting van gespecialiseerde expertiseteams bij de Raad voor de Kinderbescherming en de Gecertificeerde Instellingen voor omgangsvraagstukken</w:t>
      </w:r>
      <w:r w:rsidR="006B3800">
        <w:rPr>
          <w:rFonts w:ascii="Times New Roman" w:hAnsi="Times New Roman" w:eastAsia="Times New Roman" w:cs="Times New Roman"/>
          <w:kern w:val="0"/>
          <w:lang w:eastAsia="nl-NL"/>
          <w14:ligatures w14:val="none"/>
        </w:rPr>
        <w:t>.</w:t>
      </w:r>
    </w:p>
    <w:p w:rsidR="000230A0" w:rsidP="000230A0" w:rsidRDefault="00D65F9C" w14:paraId="749EA1EB" w14:textId="77777777">
      <w:pPr>
        <w:spacing w:before="100" w:beforeAutospacing="1" w:after="100" w:afterAutospacing="1" w:line="300" w:lineRule="atLeast"/>
        <w:outlineLvl w:val="2"/>
        <w:rPr>
          <w:rFonts w:ascii="Times New Roman" w:hAnsi="Times New Roman" w:eastAsia="Times New Roman" w:cs="Times New Roman"/>
          <w:kern w:val="0"/>
          <w:lang w:eastAsia="nl-NL"/>
          <w14:ligatures w14:val="none"/>
        </w:rPr>
      </w:pPr>
      <w:r w:rsidRPr="00D65F9C">
        <w:rPr>
          <w:rFonts w:ascii="Times New Roman" w:hAnsi="Times New Roman" w:eastAsia="Times New Roman" w:cs="Times New Roman"/>
          <w:i/>
          <w:iCs/>
          <w:kern w:val="0"/>
          <w:lang w:eastAsia="nl-NL"/>
          <w14:ligatures w14:val="none"/>
        </w:rPr>
        <w:t>Lange termijn (twee jaar en verder)</w:t>
      </w:r>
    </w:p>
    <w:p w:rsidRPr="00356158" w:rsidR="00CD31C3" w:rsidP="000230A0" w:rsidRDefault="000230A0" w14:paraId="56EF825C" w14:textId="7F1BF14F">
      <w:pPr>
        <w:spacing w:before="100" w:beforeAutospacing="1" w:after="100" w:afterAutospacing="1" w:line="300" w:lineRule="atLeast"/>
        <w:outlineLvl w:val="2"/>
        <w:rPr>
          <w:rFonts w:ascii="Times New Roman" w:hAnsi="Times New Roman" w:eastAsia="Times New Roman" w:cs="Times New Roman"/>
          <w:kern w:val="0"/>
          <w:lang w:eastAsia="nl-NL"/>
          <w14:ligatures w14:val="none"/>
        </w:rPr>
      </w:pPr>
      <w:r w:rsidRPr="00356158">
        <w:rPr>
          <w:rFonts w:ascii="Times New Roman" w:hAnsi="Times New Roman" w:eastAsia="Times New Roman" w:cs="Times New Roman"/>
          <w:kern w:val="0"/>
          <w:lang w:eastAsia="nl-NL"/>
          <w14:ligatures w14:val="none"/>
        </w:rPr>
        <w:t>Met in achtneming van wat hier beschreven is, is het niet verbazingwekkend dat kinderen,</w:t>
      </w:r>
      <w:r w:rsidRPr="00356158" w:rsidR="00356158">
        <w:rPr>
          <w:rFonts w:ascii="Times New Roman" w:hAnsi="Times New Roman" w:eastAsia="Times New Roman" w:cs="Times New Roman"/>
          <w:kern w:val="0"/>
          <w:lang w:eastAsia="nl-NL"/>
          <w14:ligatures w14:val="none"/>
        </w:rPr>
        <w:t xml:space="preserve"> </w:t>
      </w:r>
      <w:r w:rsidRPr="00356158" w:rsidR="00CD31C3">
        <w:rPr>
          <w:rFonts w:ascii="Times New Roman" w:hAnsi="Times New Roman" w:cs="Times New Roman"/>
        </w:rPr>
        <w:t xml:space="preserve">zelfs jaren na het delict, geconfronteerd </w:t>
      </w:r>
      <w:r w:rsidRPr="00356158" w:rsidR="00356158">
        <w:rPr>
          <w:rFonts w:ascii="Times New Roman" w:hAnsi="Times New Roman" w:cs="Times New Roman"/>
        </w:rPr>
        <w:t xml:space="preserve">kunnen </w:t>
      </w:r>
      <w:r w:rsidRPr="00356158" w:rsidR="00CD31C3">
        <w:rPr>
          <w:rFonts w:ascii="Times New Roman" w:hAnsi="Times New Roman" w:cs="Times New Roman"/>
        </w:rPr>
        <w:t>blijven met gecompliceerde rouw, onderwijsachterstanden en marginalisering. De impliciete boodschap is dat beleid en voorzieningen niet mogen blijven hangen in ad‑hoc respons; nodig zijn duurzame trajecten met case‑management, trauma‑geïnformeerde zorg en kindgerichte rechtsbescherming.</w:t>
      </w:r>
    </w:p>
    <w:p w:rsidRPr="00D65F9C" w:rsidR="00D65F9C" w:rsidP="00D65F9C" w:rsidRDefault="00D65F9C" w14:paraId="05E392F9" w14:textId="717EE272">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sidRPr="00D65F9C">
        <w:rPr>
          <w:rFonts w:ascii="Times New Roman" w:hAnsi="Times New Roman" w:eastAsia="Times New Roman" w:cs="Times New Roman"/>
          <w:b/>
          <w:bCs/>
          <w:kern w:val="0"/>
          <w:lang w:eastAsia="nl-NL"/>
          <w14:ligatures w14:val="none"/>
        </w:rPr>
        <w:t xml:space="preserve">Juridische </w:t>
      </w:r>
      <w:r w:rsidR="007910D1">
        <w:rPr>
          <w:rFonts w:ascii="Times New Roman" w:hAnsi="Times New Roman" w:eastAsia="Times New Roman" w:cs="Times New Roman"/>
          <w:b/>
          <w:bCs/>
          <w:kern w:val="0"/>
          <w:lang w:eastAsia="nl-NL"/>
          <w14:ligatures w14:val="none"/>
        </w:rPr>
        <w:t>aspecten</w:t>
      </w:r>
    </w:p>
    <w:p w:rsidR="00E23E0C" w:rsidP="00E23E0C" w:rsidRDefault="00CC4974" w14:paraId="1251FD45" w14:textId="36C3F3BF">
      <w:pPr>
        <w:rPr>
          <w:rFonts w:ascii="Times New Roman" w:hAnsi="Times New Roman" w:cs="Times New Roman"/>
        </w:rPr>
      </w:pPr>
      <w:r w:rsidRPr="00CC4974">
        <w:rPr>
          <w:rFonts w:ascii="Times New Roman" w:hAnsi="Times New Roman" w:cs="Times New Roman"/>
        </w:rPr>
        <w:t>Vanuit een kinderrechtenperspectief, zoals vastgelegd in het VN-Kinderrechtenverdrag (UNCRC), staat het belang van het kind centraal. Dit betekent dat bescherming tegen verdere schade zwaarder moet wegen dan het formele streven om familiebanden te behouden, zeker wanneer die twee doelen met elkaar in conflict komen. Het uitgangspunt is dat veiligheid, stabiliteit en herstel voor het kind prioriteit hebben boven juridische of culturele normen die familiebehoud benadrukken.</w:t>
      </w:r>
      <w:r w:rsidR="00CE7CB3">
        <w:rPr>
          <w:rFonts w:ascii="Times New Roman" w:hAnsi="Times New Roman" w:cs="Times New Roman"/>
        </w:rPr>
        <w:t xml:space="preserve"> Dit komt ook </w:t>
      </w:r>
      <w:r w:rsidRPr="007A4F53" w:rsidR="00E23E0C">
        <w:rPr>
          <w:rFonts w:ascii="Times New Roman" w:hAnsi="Times New Roman" w:cs="Times New Roman"/>
        </w:rPr>
        <w:t xml:space="preserve">naar voren </w:t>
      </w:r>
      <w:r w:rsidR="008B3D1D">
        <w:rPr>
          <w:rFonts w:ascii="Times New Roman" w:hAnsi="Times New Roman" w:cs="Times New Roman"/>
        </w:rPr>
        <w:t>in de</w:t>
      </w:r>
      <w:r w:rsidR="008C2CB1">
        <w:rPr>
          <w:rFonts w:ascii="Times New Roman" w:hAnsi="Times New Roman" w:cs="Times New Roman"/>
        </w:rPr>
        <w:t xml:space="preserve"> </w:t>
      </w:r>
      <w:hyperlink w:history="1" r:id="rId19">
        <w:r w:rsidRPr="008C2CB1" w:rsidR="000063A0">
          <w:rPr>
            <w:rStyle w:val="Hyperlink"/>
            <w:rFonts w:ascii="Times New Roman" w:hAnsi="Times New Roman" w:cs="Times New Roman"/>
          </w:rPr>
          <w:t>evaluatie van de Wet clauselering na omgang partnerdoding</w:t>
        </w:r>
      </w:hyperlink>
      <w:r w:rsidR="008C2CB1">
        <w:rPr>
          <w:rFonts w:ascii="Times New Roman" w:hAnsi="Times New Roman" w:cs="Times New Roman"/>
        </w:rPr>
        <w:t xml:space="preserve">. De </w:t>
      </w:r>
      <w:r w:rsidRPr="008B3D1D" w:rsidR="008B3D1D">
        <w:rPr>
          <w:rFonts w:ascii="Times New Roman" w:hAnsi="Times New Roman" w:cs="Times New Roman"/>
        </w:rPr>
        <w:t>evaluatie</w:t>
      </w:r>
      <w:r w:rsidRPr="008B3D1D" w:rsidR="00E23E0C">
        <w:rPr>
          <w:rFonts w:ascii="Times New Roman" w:hAnsi="Times New Roman" w:cs="Times New Roman"/>
        </w:rPr>
        <w:t xml:space="preserve"> laat zien</w:t>
      </w:r>
      <w:r w:rsidRPr="007A4F53" w:rsidR="00E23E0C">
        <w:rPr>
          <w:rFonts w:ascii="Times New Roman" w:hAnsi="Times New Roman" w:cs="Times New Roman"/>
        </w:rPr>
        <w:t xml:space="preserve"> dat professionals vaak ruimte nemen voor maatwerk, en dat gecertificeerde instellingen met voogdijpositie veel beslisruimte krijgen. Tegelijkertijd waarschuwt de evaluatie dat borging van expertise noodzakelijk is: het vergt specifieke kennis over identiteitsvorming, loyaliteitsgevoelens en over de gender‑ en geweldspatronen die de ontwikkeling van het kind beïnvloeden. In lijn met DHR‑bevindingen betekent dit dat kinderen expliciet en doorlopend gehoord moeten worden, met toetsing van risico’s achter omgangsregelingen en waar nodig strikte clausulering ter bescherming tegen secundaire </w:t>
      </w:r>
      <w:proofErr w:type="spellStart"/>
      <w:r w:rsidRPr="007A4F53" w:rsidR="00E23E0C">
        <w:rPr>
          <w:rFonts w:ascii="Times New Roman" w:hAnsi="Times New Roman" w:cs="Times New Roman"/>
        </w:rPr>
        <w:t>victimisatie</w:t>
      </w:r>
      <w:proofErr w:type="spellEnd"/>
      <w:r w:rsidRPr="007A4F53" w:rsidR="00E23E0C">
        <w:rPr>
          <w:rFonts w:ascii="Times New Roman" w:hAnsi="Times New Roman" w:cs="Times New Roman"/>
        </w:rPr>
        <w:t>.</w:t>
      </w:r>
    </w:p>
    <w:p w:rsidRPr="00D65F9C" w:rsidR="00D65F9C" w:rsidP="006F4A0E" w:rsidRDefault="00B00069" w14:paraId="068A13EE" w14:textId="4D935694">
      <w:pPr>
        <w:rPr>
          <w:rFonts w:ascii="Times New Roman" w:hAnsi="Times New Roman" w:cs="Times New Roman"/>
        </w:rPr>
      </w:pPr>
      <w:r w:rsidRPr="00B00069">
        <w:rPr>
          <w:rFonts w:ascii="Times New Roman" w:hAnsi="Times New Roman" w:cs="Times New Roman"/>
        </w:rPr>
        <w:t>Het Aanpakplan wijst daarnaast witte vlekken aan die kinderen letterlijk dubbel raken: zo kan het in het huidige erfrecht gebeuren dat een dader of diens familie (bij ontbreken van een strafrechtelijke veroordeling of bij suïcide) toch erft van het slachtoffer, en kunnen privacy regels (AVG) in de uitvoering onbedoeld ten koste gaan van veiligheid en herstel. De voorgestelde remedie is onder meer wetgevingsaanpassing (ruimer en voorspelbaar onwaardigheidserfelijkheid), duidelijke juridische instructies over informatie deling ten bate van veiligheid.</w:t>
      </w:r>
    </w:p>
    <w:p w:rsidR="00D65F9C" w:rsidP="00D65F9C" w:rsidRDefault="00D65F9C" w14:paraId="324B0549" w14:textId="77777777">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sidRPr="00D65F9C">
        <w:rPr>
          <w:rFonts w:ascii="Times New Roman" w:hAnsi="Times New Roman" w:eastAsia="Times New Roman" w:cs="Times New Roman"/>
          <w:b/>
          <w:bCs/>
          <w:kern w:val="0"/>
          <w:lang w:eastAsia="nl-NL"/>
          <w14:ligatures w14:val="none"/>
        </w:rPr>
        <w:t xml:space="preserve">Buiten partnerdoding: andere vormen van </w:t>
      </w:r>
      <w:proofErr w:type="spellStart"/>
      <w:r w:rsidRPr="00D65F9C">
        <w:rPr>
          <w:rFonts w:ascii="Times New Roman" w:hAnsi="Times New Roman" w:eastAsia="Times New Roman" w:cs="Times New Roman"/>
          <w:b/>
          <w:bCs/>
          <w:kern w:val="0"/>
          <w:lang w:eastAsia="nl-NL"/>
          <w14:ligatures w14:val="none"/>
        </w:rPr>
        <w:t>femicide</w:t>
      </w:r>
      <w:proofErr w:type="spellEnd"/>
      <w:r w:rsidRPr="00D65F9C">
        <w:rPr>
          <w:rFonts w:ascii="Times New Roman" w:hAnsi="Times New Roman" w:eastAsia="Times New Roman" w:cs="Times New Roman"/>
          <w:b/>
          <w:bCs/>
          <w:kern w:val="0"/>
          <w:lang w:eastAsia="nl-NL"/>
          <w14:ligatures w14:val="none"/>
        </w:rPr>
        <w:t>—en wat we (niet) weten over kinderen</w:t>
      </w:r>
    </w:p>
    <w:p w:rsidRPr="002D4AC1" w:rsidR="002D4AC1" w:rsidP="002D4AC1" w:rsidRDefault="000377E5" w14:paraId="3D101D8B" w14:textId="5DB10E25">
      <w:pPr>
        <w:spacing w:before="100" w:beforeAutospacing="1" w:after="100" w:afterAutospacing="1" w:line="300" w:lineRule="atLeast"/>
        <w:outlineLvl w:val="1"/>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Zoals gezegd gaat het bij </w:t>
      </w:r>
      <w:proofErr w:type="spellStart"/>
      <w:r>
        <w:rPr>
          <w:rFonts w:ascii="Times New Roman" w:hAnsi="Times New Roman" w:eastAsia="Times New Roman" w:cs="Times New Roman"/>
          <w:kern w:val="0"/>
          <w:lang w:eastAsia="nl-NL"/>
          <w14:ligatures w14:val="none"/>
        </w:rPr>
        <w:t>femicide</w:t>
      </w:r>
      <w:proofErr w:type="spellEnd"/>
      <w:r>
        <w:rPr>
          <w:rFonts w:ascii="Times New Roman" w:hAnsi="Times New Roman" w:eastAsia="Times New Roman" w:cs="Times New Roman"/>
          <w:kern w:val="0"/>
          <w:lang w:eastAsia="nl-NL"/>
          <w14:ligatures w14:val="none"/>
        </w:rPr>
        <w:t xml:space="preserve"> lang niet alleen om partnerdodi</w:t>
      </w:r>
      <w:r w:rsidR="00067EAC">
        <w:rPr>
          <w:rFonts w:ascii="Times New Roman" w:hAnsi="Times New Roman" w:eastAsia="Times New Roman" w:cs="Times New Roman"/>
          <w:kern w:val="0"/>
          <w:lang w:eastAsia="nl-NL"/>
          <w14:ligatures w14:val="none"/>
        </w:rPr>
        <w:t>ng</w:t>
      </w:r>
      <w:r>
        <w:rPr>
          <w:rFonts w:ascii="Times New Roman" w:hAnsi="Times New Roman" w:eastAsia="Times New Roman" w:cs="Times New Roman"/>
          <w:kern w:val="0"/>
          <w:lang w:eastAsia="nl-NL"/>
          <w14:ligatures w14:val="none"/>
        </w:rPr>
        <w:t xml:space="preserve">. </w:t>
      </w:r>
      <w:r w:rsidR="00645F4D">
        <w:rPr>
          <w:rFonts w:ascii="Times New Roman" w:hAnsi="Times New Roman" w:eastAsia="Times New Roman" w:cs="Times New Roman"/>
          <w:kern w:val="0"/>
          <w:lang w:eastAsia="nl-NL"/>
          <w14:ligatures w14:val="none"/>
        </w:rPr>
        <w:t xml:space="preserve">Maar bij andere vormen van dodelijk </w:t>
      </w:r>
      <w:proofErr w:type="spellStart"/>
      <w:r w:rsidR="00645F4D">
        <w:rPr>
          <w:rFonts w:ascii="Times New Roman" w:hAnsi="Times New Roman" w:eastAsia="Times New Roman" w:cs="Times New Roman"/>
          <w:kern w:val="0"/>
          <w:lang w:eastAsia="nl-NL"/>
          <w14:ligatures w14:val="none"/>
        </w:rPr>
        <w:t>gendergerelateerd</w:t>
      </w:r>
      <w:proofErr w:type="spellEnd"/>
      <w:r w:rsidR="00645F4D">
        <w:rPr>
          <w:rFonts w:ascii="Times New Roman" w:hAnsi="Times New Roman" w:eastAsia="Times New Roman" w:cs="Times New Roman"/>
          <w:kern w:val="0"/>
          <w:lang w:eastAsia="nl-NL"/>
          <w14:ligatures w14:val="none"/>
        </w:rPr>
        <w:t xml:space="preserve"> geweld horen we nog minder over de achterblijvende kinderen</w:t>
      </w:r>
      <w:r w:rsidR="008F2DF4">
        <w:rPr>
          <w:rFonts w:ascii="Times New Roman" w:hAnsi="Times New Roman" w:eastAsia="Times New Roman" w:cs="Times New Roman"/>
          <w:kern w:val="0"/>
          <w:lang w:eastAsia="nl-NL"/>
          <w14:ligatures w14:val="none"/>
        </w:rPr>
        <w:t xml:space="preserve">. </w:t>
      </w:r>
      <w:r w:rsidRPr="00D65F9C" w:rsidR="00D65F9C">
        <w:rPr>
          <w:rFonts w:ascii="Times New Roman" w:hAnsi="Times New Roman" w:eastAsia="Times New Roman" w:cs="Times New Roman"/>
          <w:kern w:val="0"/>
          <w:lang w:eastAsia="nl-NL"/>
          <w14:ligatures w14:val="none"/>
        </w:rPr>
        <w:t xml:space="preserve">De literatuur focust vaak op sociale motieven en daderprofielen, terwijl de positie van achterblijvende kinderen </w:t>
      </w:r>
      <w:hyperlink w:history="1" w:anchor="main-navigation" r:id="rId20">
        <w:r w:rsidRPr="00D65F9C" w:rsidR="00D65F9C">
          <w:rPr>
            <w:rStyle w:val="Hyperlink"/>
            <w:rFonts w:ascii="Times New Roman" w:hAnsi="Times New Roman" w:eastAsia="Times New Roman" w:cs="Times New Roman"/>
            <w:kern w:val="0"/>
            <w:lang w:eastAsia="nl-NL"/>
            <w14:ligatures w14:val="none"/>
          </w:rPr>
          <w:t>grotendeels onzichtbaar</w:t>
        </w:r>
      </w:hyperlink>
      <w:r w:rsidRPr="00D65F9C" w:rsidR="00D65F9C">
        <w:rPr>
          <w:rFonts w:ascii="Times New Roman" w:hAnsi="Times New Roman" w:eastAsia="Times New Roman" w:cs="Times New Roman"/>
          <w:kern w:val="0"/>
          <w:lang w:eastAsia="nl-NL"/>
          <w14:ligatures w14:val="none"/>
        </w:rPr>
        <w:t xml:space="preserve"> blijft: studies beschrijven trauma en isolatie bij overlevenden en gemeenschappen, maar gaan zelden diep in op ervaringen, opvangroutes en </w:t>
      </w:r>
      <w:proofErr w:type="spellStart"/>
      <w:r w:rsidRPr="00D65F9C" w:rsidR="00D65F9C">
        <w:rPr>
          <w:rFonts w:ascii="Times New Roman" w:hAnsi="Times New Roman" w:eastAsia="Times New Roman" w:cs="Times New Roman"/>
          <w:kern w:val="0"/>
          <w:lang w:eastAsia="nl-NL"/>
          <w14:ligatures w14:val="none"/>
        </w:rPr>
        <w:t>langetermijnzorg</w:t>
      </w:r>
      <w:proofErr w:type="spellEnd"/>
      <w:r w:rsidRPr="00D65F9C" w:rsidR="00D65F9C">
        <w:rPr>
          <w:rFonts w:ascii="Times New Roman" w:hAnsi="Times New Roman" w:eastAsia="Times New Roman" w:cs="Times New Roman"/>
          <w:kern w:val="0"/>
          <w:lang w:eastAsia="nl-NL"/>
          <w14:ligatures w14:val="none"/>
        </w:rPr>
        <w:t xml:space="preserve"> van kinderen</w:t>
      </w:r>
      <w:r w:rsidR="002C1D72">
        <w:rPr>
          <w:rFonts w:ascii="Times New Roman" w:hAnsi="Times New Roman" w:eastAsia="Times New Roman" w:cs="Times New Roman"/>
          <w:kern w:val="0"/>
          <w:lang w:eastAsia="nl-NL"/>
          <w14:ligatures w14:val="none"/>
        </w:rPr>
        <w:t xml:space="preserve">. </w:t>
      </w:r>
      <w:r w:rsidRPr="00D65F9C" w:rsidR="00D65F9C">
        <w:rPr>
          <w:rFonts w:ascii="Times New Roman" w:hAnsi="Times New Roman" w:eastAsia="Times New Roman" w:cs="Times New Roman"/>
          <w:kern w:val="0"/>
          <w:lang w:eastAsia="nl-NL"/>
          <w14:ligatures w14:val="none"/>
        </w:rPr>
        <w:t>In Zuid</w:t>
      </w:r>
      <w:r w:rsidRPr="00D65F9C" w:rsidR="00D65F9C">
        <w:rPr>
          <w:rFonts w:ascii="Times New Roman" w:hAnsi="Times New Roman" w:eastAsia="Times New Roman" w:cs="Times New Roman"/>
          <w:kern w:val="0"/>
          <w:lang w:eastAsia="nl-NL"/>
          <w14:ligatures w14:val="none"/>
        </w:rPr>
        <w:noBreakHyphen/>
        <w:t>Aziatische context zijn er aanwijzingen voor</w:t>
      </w:r>
      <w:r w:rsidR="00BB192C">
        <w:rPr>
          <w:rFonts w:ascii="Times New Roman" w:hAnsi="Times New Roman" w:eastAsia="Times New Roman" w:cs="Times New Roman"/>
          <w:kern w:val="0"/>
          <w:lang w:eastAsia="nl-NL"/>
          <w14:ligatures w14:val="none"/>
        </w:rPr>
        <w:t xml:space="preserve"> een negatieve psychologische ontwikkeling</w:t>
      </w:r>
      <w:r w:rsidR="004C5FD6">
        <w:rPr>
          <w:rFonts w:ascii="Times New Roman" w:hAnsi="Times New Roman" w:eastAsia="Times New Roman" w:cs="Times New Roman"/>
          <w:kern w:val="0"/>
          <w:lang w:eastAsia="nl-NL"/>
          <w14:ligatures w14:val="none"/>
        </w:rPr>
        <w:t xml:space="preserve"> en</w:t>
      </w:r>
      <w:r w:rsidRPr="00D65F9C" w:rsidR="00D65F9C">
        <w:rPr>
          <w:rFonts w:ascii="Times New Roman" w:hAnsi="Times New Roman" w:eastAsia="Times New Roman" w:cs="Times New Roman"/>
          <w:kern w:val="0"/>
          <w:lang w:eastAsia="nl-NL"/>
          <w14:ligatures w14:val="none"/>
        </w:rPr>
        <w:t xml:space="preserve"> </w:t>
      </w:r>
      <w:hyperlink w:history="1" r:id="rId21">
        <w:r w:rsidRPr="00D65F9C" w:rsidR="00D65F9C">
          <w:rPr>
            <w:rStyle w:val="Hyperlink"/>
            <w:rFonts w:ascii="Times New Roman" w:hAnsi="Times New Roman" w:eastAsia="Times New Roman" w:cs="Times New Roman"/>
            <w:kern w:val="0"/>
            <w:lang w:eastAsia="nl-NL"/>
            <w14:ligatures w14:val="none"/>
          </w:rPr>
          <w:t>emotionele problemen bij kinderen</w:t>
        </w:r>
        <w:r w:rsidR="00BB192C">
          <w:rPr>
            <w:rStyle w:val="Hyperlink"/>
            <w:rFonts w:ascii="Times New Roman" w:hAnsi="Times New Roman" w:eastAsia="Times New Roman" w:cs="Times New Roman"/>
            <w:kern w:val="0"/>
            <w:lang w:eastAsia="nl-NL"/>
            <w14:ligatures w14:val="none"/>
          </w:rPr>
          <w:t xml:space="preserve"> </w:t>
        </w:r>
        <w:r w:rsidRPr="00D65F9C" w:rsidR="00D65F9C">
          <w:rPr>
            <w:rStyle w:val="Hyperlink"/>
            <w:rFonts w:ascii="Times New Roman" w:hAnsi="Times New Roman" w:eastAsia="Times New Roman" w:cs="Times New Roman"/>
            <w:kern w:val="0"/>
            <w:lang w:eastAsia="nl-NL"/>
            <w14:ligatures w14:val="none"/>
          </w:rPr>
          <w:t xml:space="preserve">rond </w:t>
        </w:r>
        <w:proofErr w:type="spellStart"/>
        <w:r w:rsidRPr="00D65F9C" w:rsidR="00D65F9C">
          <w:rPr>
            <w:rStyle w:val="Hyperlink"/>
            <w:rFonts w:ascii="Times New Roman" w:hAnsi="Times New Roman" w:eastAsia="Times New Roman" w:cs="Times New Roman"/>
            <w:i/>
            <w:iCs/>
            <w:kern w:val="0"/>
            <w:lang w:eastAsia="nl-NL"/>
            <w14:ligatures w14:val="none"/>
          </w:rPr>
          <w:t>dowry</w:t>
        </w:r>
        <w:proofErr w:type="spellEnd"/>
        <w:r w:rsidRPr="00D65F9C" w:rsidR="00D65F9C">
          <w:rPr>
            <w:rStyle w:val="Hyperlink"/>
            <w:rFonts w:ascii="Times New Roman" w:hAnsi="Times New Roman" w:eastAsia="Times New Roman" w:cs="Times New Roman"/>
            <w:i/>
            <w:iCs/>
            <w:kern w:val="0"/>
            <w:lang w:eastAsia="nl-NL"/>
            <w14:ligatures w14:val="none"/>
          </w:rPr>
          <w:t xml:space="preserve"> </w:t>
        </w:r>
        <w:proofErr w:type="spellStart"/>
        <w:r w:rsidRPr="00D65F9C" w:rsidR="00D65F9C">
          <w:rPr>
            <w:rStyle w:val="Hyperlink"/>
            <w:rFonts w:ascii="Times New Roman" w:hAnsi="Times New Roman" w:eastAsia="Times New Roman" w:cs="Times New Roman"/>
            <w:i/>
            <w:iCs/>
            <w:kern w:val="0"/>
            <w:lang w:eastAsia="nl-NL"/>
            <w14:ligatures w14:val="none"/>
          </w:rPr>
          <w:t>death</w:t>
        </w:r>
        <w:r w:rsidRPr="00D74AB9" w:rsidR="00976082">
          <w:rPr>
            <w:rStyle w:val="Hyperlink"/>
            <w:rFonts w:ascii="Times New Roman" w:hAnsi="Times New Roman" w:eastAsia="Times New Roman" w:cs="Times New Roman"/>
            <w:i/>
            <w:iCs/>
            <w:kern w:val="0"/>
            <w:lang w:eastAsia="nl-NL"/>
            <w14:ligatures w14:val="none"/>
          </w:rPr>
          <w:t>s</w:t>
        </w:r>
        <w:proofErr w:type="spellEnd"/>
      </w:hyperlink>
      <w:r w:rsidR="00976082">
        <w:rPr>
          <w:rFonts w:ascii="Times New Roman" w:hAnsi="Times New Roman" w:eastAsia="Times New Roman" w:cs="Times New Roman"/>
          <w:kern w:val="0"/>
          <w:lang w:eastAsia="nl-NL"/>
          <w14:ligatures w14:val="none"/>
        </w:rPr>
        <w:t xml:space="preserve">. Dit zijn moorden of </w:t>
      </w:r>
      <w:proofErr w:type="spellStart"/>
      <w:r w:rsidR="00976082">
        <w:rPr>
          <w:rFonts w:ascii="Times New Roman" w:hAnsi="Times New Roman" w:eastAsia="Times New Roman" w:cs="Times New Roman"/>
          <w:kern w:val="0"/>
          <w:lang w:eastAsia="nl-NL"/>
          <w14:ligatures w14:val="none"/>
        </w:rPr>
        <w:t>suicides</w:t>
      </w:r>
      <w:proofErr w:type="spellEnd"/>
      <w:r w:rsidR="00976082">
        <w:rPr>
          <w:rFonts w:ascii="Times New Roman" w:hAnsi="Times New Roman" w:eastAsia="Times New Roman" w:cs="Times New Roman"/>
          <w:kern w:val="0"/>
          <w:lang w:eastAsia="nl-NL"/>
          <w14:ligatures w14:val="none"/>
        </w:rPr>
        <w:t xml:space="preserve"> (onder dwang) </w:t>
      </w:r>
      <w:r w:rsidRPr="00976082" w:rsidR="00976082">
        <w:rPr>
          <w:rFonts w:ascii="Times New Roman" w:hAnsi="Times New Roman" w:eastAsia="Times New Roman" w:cs="Times New Roman"/>
          <w:kern w:val="0"/>
          <w:lang w:eastAsia="nl-NL"/>
          <w14:ligatures w14:val="none"/>
        </w:rPr>
        <w:t>als gevolg van conflicten rond de bruidsschat (</w:t>
      </w:r>
      <w:proofErr w:type="spellStart"/>
      <w:r w:rsidRPr="00976082" w:rsidR="00976082">
        <w:rPr>
          <w:rFonts w:ascii="Times New Roman" w:hAnsi="Times New Roman" w:eastAsia="Times New Roman" w:cs="Times New Roman"/>
          <w:kern w:val="0"/>
          <w:lang w:eastAsia="nl-NL"/>
          <w14:ligatures w14:val="none"/>
        </w:rPr>
        <w:t>dowry</w:t>
      </w:r>
      <w:proofErr w:type="spellEnd"/>
      <w:r w:rsidRPr="00976082" w:rsidR="00976082">
        <w:rPr>
          <w:rFonts w:ascii="Times New Roman" w:hAnsi="Times New Roman" w:eastAsia="Times New Roman" w:cs="Times New Roman"/>
          <w:kern w:val="0"/>
          <w:lang w:eastAsia="nl-NL"/>
          <w14:ligatures w14:val="none"/>
        </w:rPr>
        <w:t>). Vaak gaat het om druk van de echtgenoot of zijn familie om meer geld of goederen te krijgen. Als die eisen niet worden ingewilligd, kan dat leiden tot ernstig geweld, soms met fatale afloop.</w:t>
      </w:r>
      <w:r w:rsidR="00976082">
        <w:rPr>
          <w:rFonts w:ascii="Times New Roman" w:hAnsi="Times New Roman" w:eastAsia="Times New Roman" w:cs="Times New Roman"/>
          <w:kern w:val="0"/>
          <w:lang w:eastAsia="nl-NL"/>
          <w14:ligatures w14:val="none"/>
        </w:rPr>
        <w:t xml:space="preserve"> In Nederland worden deze conflicten onder de noemer ‘</w:t>
      </w:r>
      <w:proofErr w:type="spellStart"/>
      <w:r w:rsidR="00976082">
        <w:rPr>
          <w:rFonts w:ascii="Times New Roman" w:hAnsi="Times New Roman" w:eastAsia="Times New Roman" w:cs="Times New Roman"/>
          <w:kern w:val="0"/>
          <w:lang w:eastAsia="nl-NL"/>
          <w14:ligatures w14:val="none"/>
        </w:rPr>
        <w:t>eergerelateerd</w:t>
      </w:r>
      <w:proofErr w:type="spellEnd"/>
      <w:r w:rsidR="00976082">
        <w:rPr>
          <w:rFonts w:ascii="Times New Roman" w:hAnsi="Times New Roman" w:eastAsia="Times New Roman" w:cs="Times New Roman"/>
          <w:kern w:val="0"/>
          <w:lang w:eastAsia="nl-NL"/>
          <w14:ligatures w14:val="none"/>
        </w:rPr>
        <w:t xml:space="preserve"> geweld</w:t>
      </w:r>
      <w:r w:rsidR="00497F68">
        <w:rPr>
          <w:rFonts w:ascii="Times New Roman" w:hAnsi="Times New Roman" w:eastAsia="Times New Roman" w:cs="Times New Roman"/>
          <w:kern w:val="0"/>
          <w:lang w:eastAsia="nl-NL"/>
          <w14:ligatures w14:val="none"/>
        </w:rPr>
        <w:t xml:space="preserve">’ geschaard. </w:t>
      </w:r>
      <w:r w:rsidRPr="004C5FD6" w:rsidR="004C5FD6">
        <w:rPr>
          <w:rFonts w:ascii="Times New Roman" w:hAnsi="Times New Roman" w:eastAsia="Times New Roman" w:cs="Times New Roman"/>
          <w:kern w:val="0"/>
          <w:lang w:eastAsia="nl-NL"/>
          <w14:ligatures w14:val="none"/>
        </w:rPr>
        <w:t xml:space="preserve">Conclusie: juist buiten partnerdoding zijn </w:t>
      </w:r>
      <w:r w:rsidRPr="004C5FD6" w:rsidR="001637CF">
        <w:rPr>
          <w:rFonts w:ascii="Times New Roman" w:hAnsi="Times New Roman" w:eastAsia="Times New Roman" w:cs="Times New Roman"/>
          <w:kern w:val="0"/>
          <w:lang w:eastAsia="nl-NL"/>
          <w14:ligatures w14:val="none"/>
        </w:rPr>
        <w:t>kennis en</w:t>
      </w:r>
      <w:r w:rsidRPr="004C5FD6" w:rsidR="004C5FD6">
        <w:rPr>
          <w:rFonts w:ascii="Times New Roman" w:hAnsi="Times New Roman" w:eastAsia="Times New Roman" w:cs="Times New Roman"/>
          <w:kern w:val="0"/>
          <w:lang w:eastAsia="nl-NL"/>
          <w14:ligatures w14:val="none"/>
        </w:rPr>
        <w:t xml:space="preserve"> beleidslacunes groot, en verdienen kinderen expliciete aandacht in onderzoek en beleid</w:t>
      </w:r>
      <w:r w:rsidR="00407A59">
        <w:rPr>
          <w:rFonts w:ascii="Times New Roman" w:hAnsi="Times New Roman" w:eastAsia="Times New Roman" w:cs="Times New Roman"/>
          <w:kern w:val="0"/>
          <w:lang w:eastAsia="nl-NL"/>
          <w14:ligatures w14:val="none"/>
        </w:rPr>
        <w:t xml:space="preserve">. Ook omdat bij casuïstiek die in verband gebracht wordt met familie-eer doorgaans de </w:t>
      </w:r>
      <w:proofErr w:type="spellStart"/>
      <w:r w:rsidRPr="002D4AC1" w:rsidR="00407A59">
        <w:rPr>
          <w:rFonts w:ascii="Times New Roman" w:hAnsi="Times New Roman" w:eastAsia="Times New Roman" w:cs="Times New Roman"/>
          <w:i/>
          <w:iCs/>
          <w:kern w:val="0"/>
          <w:lang w:eastAsia="nl-NL"/>
          <w14:ligatures w14:val="none"/>
        </w:rPr>
        <w:t>extended</w:t>
      </w:r>
      <w:proofErr w:type="spellEnd"/>
      <w:r w:rsidRPr="002D4AC1" w:rsidR="00407A59">
        <w:rPr>
          <w:rFonts w:ascii="Times New Roman" w:hAnsi="Times New Roman" w:eastAsia="Times New Roman" w:cs="Times New Roman"/>
          <w:kern w:val="0"/>
          <w:lang w:eastAsia="nl-NL"/>
          <w14:ligatures w14:val="none"/>
        </w:rPr>
        <w:t xml:space="preserve"> </w:t>
      </w:r>
      <w:r w:rsidRPr="002D4AC1" w:rsidR="00407A59">
        <w:rPr>
          <w:rFonts w:ascii="Times New Roman" w:hAnsi="Times New Roman" w:eastAsia="Times New Roman" w:cs="Times New Roman"/>
          <w:i/>
          <w:iCs/>
          <w:kern w:val="0"/>
          <w:lang w:eastAsia="nl-NL"/>
          <w14:ligatures w14:val="none"/>
        </w:rPr>
        <w:t>family</w:t>
      </w:r>
      <w:r w:rsidRPr="002D4AC1" w:rsidR="00407A59">
        <w:rPr>
          <w:rFonts w:ascii="Times New Roman" w:hAnsi="Times New Roman" w:eastAsia="Times New Roman" w:cs="Times New Roman"/>
          <w:kern w:val="0"/>
          <w:lang w:eastAsia="nl-NL"/>
          <w14:ligatures w14:val="none"/>
        </w:rPr>
        <w:t xml:space="preserve">, </w:t>
      </w:r>
      <w:hyperlink w:history="1" r:id="rId22">
        <w:r w:rsidRPr="002D4AC1" w:rsidR="00407A59">
          <w:rPr>
            <w:rStyle w:val="Hyperlink"/>
            <w:rFonts w:ascii="Times New Roman" w:hAnsi="Times New Roman" w:eastAsia="Times New Roman" w:cs="Times New Roman"/>
            <w:kern w:val="0"/>
            <w:lang w:eastAsia="nl-NL"/>
            <w14:ligatures w14:val="none"/>
          </w:rPr>
          <w:t>het uitgebreide gezin</w:t>
        </w:r>
      </w:hyperlink>
      <w:r w:rsidRPr="002D4AC1" w:rsidR="00407A59">
        <w:rPr>
          <w:rFonts w:ascii="Times New Roman" w:hAnsi="Times New Roman" w:eastAsia="Times New Roman" w:cs="Times New Roman"/>
          <w:kern w:val="0"/>
          <w:lang w:eastAsia="nl-NL"/>
          <w14:ligatures w14:val="none"/>
        </w:rPr>
        <w:t>, betrokken is, waardoor er sprake is van een groepsconflict</w:t>
      </w:r>
      <w:r w:rsidRPr="002D4AC1" w:rsidR="002D4AC1">
        <w:rPr>
          <w:rFonts w:ascii="Times New Roman" w:hAnsi="Times New Roman" w:eastAsia="Times New Roman" w:cs="Times New Roman"/>
          <w:kern w:val="0"/>
          <w:lang w:eastAsia="nl-NL"/>
          <w14:ligatures w14:val="none"/>
        </w:rPr>
        <w:t>, waarin meerdere actoren invloed hebben op beslissingen en geweld. Voor opvang en bescherming van kinderen betekent dit dat interventies niet alleen op één ouder of verzorger gericht kunnen zijn, maar op een netwerk van familieleden.</w:t>
      </w:r>
    </w:p>
    <w:p w:rsidRPr="00B00069" w:rsidR="00B00069" w:rsidP="00D65F9C" w:rsidRDefault="00B00069" w14:paraId="35B40161" w14:textId="194D76F7">
      <w:pPr>
        <w:spacing w:before="100" w:beforeAutospacing="1" w:after="100" w:afterAutospacing="1" w:line="300" w:lineRule="atLeast"/>
        <w:outlineLvl w:val="1"/>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Tot slot</w:t>
      </w:r>
    </w:p>
    <w:p w:rsidR="00A44689" w:rsidP="00D65F9C" w:rsidRDefault="00B00069" w14:paraId="67E116D9" w14:textId="375B250E">
      <w:pPr>
        <w:spacing w:before="100" w:beforeAutospacing="1" w:after="100" w:afterAutospacing="1" w:line="300" w:lineRule="atLeast"/>
        <w:outlineLvl w:val="1"/>
        <w:rPr>
          <w:rFonts w:ascii="Times New Roman" w:hAnsi="Times New Roman" w:eastAsia="Times New Roman" w:cs="Times New Roman"/>
          <w:kern w:val="0"/>
          <w:lang w:eastAsia="nl-NL"/>
          <w14:ligatures w14:val="none"/>
        </w:rPr>
      </w:pPr>
      <w:r w:rsidRPr="00B00069">
        <w:rPr>
          <w:rFonts w:ascii="Times New Roman" w:hAnsi="Times New Roman" w:eastAsia="Times New Roman" w:cs="Times New Roman"/>
          <w:kern w:val="0"/>
          <w:lang w:eastAsia="nl-NL"/>
          <w14:ligatures w14:val="none"/>
        </w:rPr>
        <w:t xml:space="preserve">Samengevat wijst de literatuur op </w:t>
      </w:r>
      <w:r w:rsidR="00497F68">
        <w:rPr>
          <w:rFonts w:ascii="Times New Roman" w:hAnsi="Times New Roman" w:eastAsia="Times New Roman" w:cs="Times New Roman"/>
          <w:kern w:val="0"/>
          <w:lang w:eastAsia="nl-NL"/>
          <w14:ligatures w14:val="none"/>
        </w:rPr>
        <w:t xml:space="preserve">de noodzaak van </w:t>
      </w:r>
      <w:r w:rsidRPr="00B00069">
        <w:rPr>
          <w:rFonts w:ascii="Times New Roman" w:hAnsi="Times New Roman" w:eastAsia="Times New Roman" w:cs="Times New Roman"/>
          <w:kern w:val="0"/>
          <w:lang w:eastAsia="nl-NL"/>
          <w14:ligatures w14:val="none"/>
        </w:rPr>
        <w:t>een samenhangend handelingskader dat begint bij erkenning en rechten</w:t>
      </w:r>
      <w:r w:rsidR="00642CE8">
        <w:rPr>
          <w:rFonts w:ascii="Times New Roman" w:hAnsi="Times New Roman" w:eastAsia="Times New Roman" w:cs="Times New Roman"/>
          <w:kern w:val="0"/>
          <w:lang w:eastAsia="nl-NL"/>
          <w14:ligatures w14:val="none"/>
        </w:rPr>
        <w:t xml:space="preserve"> van kinderen</w:t>
      </w:r>
      <w:r w:rsidRPr="00B00069">
        <w:rPr>
          <w:rFonts w:ascii="Times New Roman" w:hAnsi="Times New Roman" w:eastAsia="Times New Roman" w:cs="Times New Roman"/>
          <w:kern w:val="0"/>
          <w:lang w:eastAsia="nl-NL"/>
          <w14:ligatures w14:val="none"/>
        </w:rPr>
        <w:t xml:space="preserve">, en doorloopt naar acute, middellange en langdurige ondersteuning. In de acute fase is een protocol met duidelijke verantwoordelijkheden, kindvriendelijke verhoorpraktijken en zorgcontinuïteit doorslaggevend. In de middellange fase vraagt de situatie van verzorgers en families om professionele begeleiding </w:t>
      </w:r>
      <w:r w:rsidR="00AA5828">
        <w:rPr>
          <w:rFonts w:ascii="Times New Roman" w:hAnsi="Times New Roman" w:eastAsia="Times New Roman" w:cs="Times New Roman"/>
          <w:kern w:val="0"/>
          <w:lang w:eastAsia="nl-NL"/>
          <w14:ligatures w14:val="none"/>
        </w:rPr>
        <w:t xml:space="preserve">en </w:t>
      </w:r>
      <w:r w:rsidR="00405D04">
        <w:rPr>
          <w:rFonts w:ascii="Times New Roman" w:hAnsi="Times New Roman" w:eastAsia="Times New Roman" w:cs="Times New Roman"/>
          <w:kern w:val="0"/>
          <w:lang w:eastAsia="nl-NL"/>
          <w14:ligatures w14:val="none"/>
        </w:rPr>
        <w:t>t</w:t>
      </w:r>
      <w:r w:rsidRPr="00B00069">
        <w:rPr>
          <w:rFonts w:ascii="Times New Roman" w:hAnsi="Times New Roman" w:eastAsia="Times New Roman" w:cs="Times New Roman"/>
          <w:kern w:val="0"/>
          <w:lang w:eastAsia="nl-NL"/>
          <w14:ligatures w14:val="none"/>
        </w:rPr>
        <w:t xml:space="preserve">oegang tot gespecialiseerde traumazorg plus structurele financiële steun. Op de lange termijn is het noodzakelijk om kinderen van </w:t>
      </w:r>
      <w:proofErr w:type="spellStart"/>
      <w:r w:rsidRPr="00B00069">
        <w:rPr>
          <w:rFonts w:ascii="Times New Roman" w:hAnsi="Times New Roman" w:eastAsia="Times New Roman" w:cs="Times New Roman"/>
          <w:kern w:val="0"/>
          <w:lang w:eastAsia="nl-NL"/>
          <w14:ligatures w14:val="none"/>
        </w:rPr>
        <w:t>femicideslachtoffers</w:t>
      </w:r>
      <w:proofErr w:type="spellEnd"/>
      <w:r w:rsidRPr="00B00069">
        <w:rPr>
          <w:rFonts w:ascii="Times New Roman" w:hAnsi="Times New Roman" w:eastAsia="Times New Roman" w:cs="Times New Roman"/>
          <w:kern w:val="0"/>
          <w:lang w:eastAsia="nl-NL"/>
          <w14:ligatures w14:val="none"/>
        </w:rPr>
        <w:t xml:space="preserve"> systematisch zichtbaar te maken in monitoring</w:t>
      </w:r>
      <w:r w:rsidR="00A44689">
        <w:rPr>
          <w:rFonts w:ascii="Times New Roman" w:hAnsi="Times New Roman" w:eastAsia="Times New Roman" w:cs="Times New Roman"/>
          <w:kern w:val="0"/>
          <w:lang w:eastAsia="nl-NL"/>
          <w14:ligatures w14:val="none"/>
        </w:rPr>
        <w:t>, onderzoek</w:t>
      </w:r>
      <w:r w:rsidRPr="00B00069">
        <w:rPr>
          <w:rFonts w:ascii="Times New Roman" w:hAnsi="Times New Roman" w:eastAsia="Times New Roman" w:cs="Times New Roman"/>
          <w:kern w:val="0"/>
          <w:lang w:eastAsia="nl-NL"/>
          <w14:ligatures w14:val="none"/>
        </w:rPr>
        <w:t xml:space="preserve"> en beleid</w:t>
      </w:r>
      <w:r w:rsidR="00A44689">
        <w:rPr>
          <w:rFonts w:ascii="Times New Roman" w:hAnsi="Times New Roman" w:eastAsia="Times New Roman" w:cs="Times New Roman"/>
          <w:kern w:val="0"/>
          <w:lang w:eastAsia="nl-NL"/>
          <w14:ligatures w14:val="none"/>
        </w:rPr>
        <w:t xml:space="preserve"> ter ondersteunin</w:t>
      </w:r>
      <w:r w:rsidR="00AA5828">
        <w:rPr>
          <w:rFonts w:ascii="Times New Roman" w:hAnsi="Times New Roman" w:eastAsia="Times New Roman" w:cs="Times New Roman"/>
          <w:kern w:val="0"/>
          <w:lang w:eastAsia="nl-NL"/>
          <w14:ligatures w14:val="none"/>
        </w:rPr>
        <w:t>g</w:t>
      </w:r>
      <w:r w:rsidR="00A44689">
        <w:rPr>
          <w:rFonts w:ascii="Times New Roman" w:hAnsi="Times New Roman" w:eastAsia="Times New Roman" w:cs="Times New Roman"/>
          <w:kern w:val="0"/>
          <w:lang w:eastAsia="nl-NL"/>
          <w14:ligatures w14:val="none"/>
        </w:rPr>
        <w:t xml:space="preserve"> van een structurele aanpak die het belang van het kind </w:t>
      </w:r>
      <w:r w:rsidR="00FC467A">
        <w:rPr>
          <w:rFonts w:ascii="Times New Roman" w:hAnsi="Times New Roman" w:eastAsia="Times New Roman" w:cs="Times New Roman"/>
          <w:kern w:val="0"/>
          <w:lang w:eastAsia="nl-NL"/>
          <w14:ligatures w14:val="none"/>
        </w:rPr>
        <w:t>centraal</w:t>
      </w:r>
      <w:r w:rsidR="00A44689">
        <w:rPr>
          <w:rFonts w:ascii="Times New Roman" w:hAnsi="Times New Roman" w:eastAsia="Times New Roman" w:cs="Times New Roman"/>
          <w:kern w:val="0"/>
          <w:lang w:eastAsia="nl-NL"/>
          <w14:ligatures w14:val="none"/>
        </w:rPr>
        <w:t xml:space="preserve"> stelt.</w:t>
      </w:r>
      <w:r w:rsidR="00FC467A">
        <w:rPr>
          <w:rFonts w:ascii="Times New Roman" w:hAnsi="Times New Roman" w:eastAsia="Times New Roman" w:cs="Times New Roman"/>
          <w:kern w:val="0"/>
          <w:lang w:eastAsia="nl-NL"/>
          <w14:ligatures w14:val="none"/>
        </w:rPr>
        <w:t xml:space="preserve"> </w:t>
      </w:r>
      <w:r w:rsidR="00C31893">
        <w:rPr>
          <w:rFonts w:ascii="Times New Roman" w:hAnsi="Times New Roman" w:eastAsia="Times New Roman" w:cs="Times New Roman"/>
          <w:kern w:val="0"/>
          <w:lang w:eastAsia="nl-NL"/>
          <w14:ligatures w14:val="none"/>
        </w:rPr>
        <w:t>Op die manier wordt een ad-hoc aanpak voorkomen. Dat is essentieel, want a</w:t>
      </w:r>
      <w:r w:rsidR="00FC467A">
        <w:rPr>
          <w:rFonts w:ascii="Times New Roman" w:hAnsi="Times New Roman" w:eastAsia="Times New Roman" w:cs="Times New Roman"/>
          <w:kern w:val="0"/>
          <w:lang w:eastAsia="nl-NL"/>
          <w14:ligatures w14:val="none"/>
        </w:rPr>
        <w:t xml:space="preserve">nders blijven </w:t>
      </w:r>
      <w:r w:rsidR="00C31893">
        <w:rPr>
          <w:rFonts w:ascii="Times New Roman" w:hAnsi="Times New Roman" w:eastAsia="Times New Roman" w:cs="Times New Roman"/>
          <w:kern w:val="0"/>
          <w:lang w:eastAsia="nl-NL"/>
          <w14:ligatures w14:val="none"/>
        </w:rPr>
        <w:t>deze kinderen het kind</w:t>
      </w:r>
      <w:r w:rsidR="00FC467A">
        <w:rPr>
          <w:rFonts w:ascii="Times New Roman" w:hAnsi="Times New Roman" w:eastAsia="Times New Roman" w:cs="Times New Roman"/>
          <w:kern w:val="0"/>
          <w:lang w:eastAsia="nl-NL"/>
          <w14:ligatures w14:val="none"/>
        </w:rPr>
        <w:t xml:space="preserve"> van de rekening.</w:t>
      </w:r>
    </w:p>
    <w:p w:rsidR="00A44689" w:rsidP="00D65F9C" w:rsidRDefault="00A44689" w14:paraId="60FD9C95" w14:textId="77777777">
      <w:pPr>
        <w:spacing w:before="100" w:beforeAutospacing="1" w:after="100" w:afterAutospacing="1" w:line="300" w:lineRule="atLeast"/>
        <w:outlineLvl w:val="1"/>
        <w:rPr>
          <w:rFonts w:ascii="Times New Roman" w:hAnsi="Times New Roman" w:eastAsia="Times New Roman" w:cs="Times New Roman"/>
          <w:kern w:val="0"/>
          <w:lang w:eastAsia="nl-NL"/>
          <w14:ligatures w14:val="none"/>
        </w:rPr>
      </w:pPr>
    </w:p>
    <w:sectPr w:rsidR="00A4468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6C7C" w14:textId="77777777" w:rsidR="00A31ECF" w:rsidRDefault="00A31ECF" w:rsidP="002A5387">
      <w:pPr>
        <w:spacing w:after="0" w:line="240" w:lineRule="auto"/>
      </w:pPr>
      <w:r>
        <w:separator/>
      </w:r>
    </w:p>
  </w:endnote>
  <w:endnote w:type="continuationSeparator" w:id="0">
    <w:p w14:paraId="42D0519D" w14:textId="77777777" w:rsidR="00A31ECF" w:rsidRDefault="00A31ECF" w:rsidP="002A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892" w14:textId="77777777" w:rsidR="00A31ECF" w:rsidRDefault="00A31ECF" w:rsidP="002A5387">
      <w:pPr>
        <w:spacing w:after="0" w:line="240" w:lineRule="auto"/>
      </w:pPr>
      <w:r>
        <w:separator/>
      </w:r>
    </w:p>
  </w:footnote>
  <w:footnote w:type="continuationSeparator" w:id="0">
    <w:p w14:paraId="54EB4B56" w14:textId="77777777" w:rsidR="00A31ECF" w:rsidRDefault="00A31ECF" w:rsidP="002A5387">
      <w:pPr>
        <w:spacing w:after="0" w:line="240" w:lineRule="auto"/>
      </w:pPr>
      <w:r>
        <w:continuationSeparator/>
      </w:r>
    </w:p>
  </w:footnote>
  <w:footnote w:id="1">
    <w:p w14:paraId="5C08BC87" w14:textId="0BEAA2F1" w:rsidR="002A5387" w:rsidRPr="002A5387" w:rsidRDefault="002A5387">
      <w:pPr>
        <w:pStyle w:val="Voetnoottekst"/>
        <w:rPr>
          <w:rFonts w:ascii="Times New Roman" w:hAnsi="Times New Roman" w:cs="Times New Roman"/>
        </w:rPr>
      </w:pPr>
      <w:r w:rsidRPr="002A5387">
        <w:rPr>
          <w:rStyle w:val="Voetnootmarkering"/>
          <w:rFonts w:ascii="Times New Roman" w:hAnsi="Times New Roman" w:cs="Times New Roman"/>
        </w:rPr>
        <w:footnoteRef/>
      </w:r>
      <w:r w:rsidRPr="002A5387">
        <w:rPr>
          <w:rFonts w:ascii="Times New Roman" w:hAnsi="Times New Roman" w:cs="Times New Roman"/>
        </w:rPr>
        <w:t xml:space="preserve"> Prof. dr. Janine Janssen is hoogleraar Criminologie &amp; Rechtsantropologie aan de Open Universiteit, lector Geweld in Afhankelijkheidsrelaties aan Avans Hogeschool en de Politieacademie. Tevens is zij hoofd onderzoek van het Landelijk Expertise Centrum Eer Gerelateerd Geweld van de nationale politie.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CBB"/>
    <w:multiLevelType w:val="multilevel"/>
    <w:tmpl w:val="F7A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B15F7"/>
    <w:multiLevelType w:val="multilevel"/>
    <w:tmpl w:val="D4FA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F13EF"/>
    <w:multiLevelType w:val="multilevel"/>
    <w:tmpl w:val="F21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501AF"/>
    <w:multiLevelType w:val="multilevel"/>
    <w:tmpl w:val="90D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91B9D"/>
    <w:multiLevelType w:val="multilevel"/>
    <w:tmpl w:val="28CE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16206">
    <w:abstractNumId w:val="1"/>
  </w:num>
  <w:num w:numId="2" w16cid:durableId="1751729237">
    <w:abstractNumId w:val="4"/>
  </w:num>
  <w:num w:numId="3" w16cid:durableId="1361122503">
    <w:abstractNumId w:val="2"/>
  </w:num>
  <w:num w:numId="4" w16cid:durableId="836841581">
    <w:abstractNumId w:val="3"/>
  </w:num>
  <w:num w:numId="5" w16cid:durableId="61895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87"/>
    <w:rsid w:val="000063A0"/>
    <w:rsid w:val="000104C5"/>
    <w:rsid w:val="000230A0"/>
    <w:rsid w:val="00025A73"/>
    <w:rsid w:val="0003039F"/>
    <w:rsid w:val="000377E5"/>
    <w:rsid w:val="000424ED"/>
    <w:rsid w:val="00053E0C"/>
    <w:rsid w:val="000644DB"/>
    <w:rsid w:val="00067EAC"/>
    <w:rsid w:val="0008264A"/>
    <w:rsid w:val="000924AA"/>
    <w:rsid w:val="000C1CA0"/>
    <w:rsid w:val="000C6BD5"/>
    <w:rsid w:val="000D041D"/>
    <w:rsid w:val="000D3E8B"/>
    <w:rsid w:val="000D6817"/>
    <w:rsid w:val="000E01EF"/>
    <w:rsid w:val="000F0E43"/>
    <w:rsid w:val="000F73B8"/>
    <w:rsid w:val="00102D2E"/>
    <w:rsid w:val="00134F2D"/>
    <w:rsid w:val="001637CF"/>
    <w:rsid w:val="00175973"/>
    <w:rsid w:val="001A3A05"/>
    <w:rsid w:val="001B3DE1"/>
    <w:rsid w:val="001B71E2"/>
    <w:rsid w:val="001F5F4A"/>
    <w:rsid w:val="0020229E"/>
    <w:rsid w:val="00207214"/>
    <w:rsid w:val="0021331F"/>
    <w:rsid w:val="002201DB"/>
    <w:rsid w:val="00231BD7"/>
    <w:rsid w:val="00261C50"/>
    <w:rsid w:val="002A14D1"/>
    <w:rsid w:val="002A5387"/>
    <w:rsid w:val="002A5ACB"/>
    <w:rsid w:val="002A7D66"/>
    <w:rsid w:val="002B5C77"/>
    <w:rsid w:val="002B7CFC"/>
    <w:rsid w:val="002C1D72"/>
    <w:rsid w:val="002C4302"/>
    <w:rsid w:val="002D4AC1"/>
    <w:rsid w:val="002E1B13"/>
    <w:rsid w:val="002F5ECD"/>
    <w:rsid w:val="00305CEF"/>
    <w:rsid w:val="00313546"/>
    <w:rsid w:val="00351B6C"/>
    <w:rsid w:val="00356158"/>
    <w:rsid w:val="0037065E"/>
    <w:rsid w:val="00381E04"/>
    <w:rsid w:val="0039098D"/>
    <w:rsid w:val="00391034"/>
    <w:rsid w:val="0039305E"/>
    <w:rsid w:val="0039413E"/>
    <w:rsid w:val="00396B9E"/>
    <w:rsid w:val="003B0DCF"/>
    <w:rsid w:val="003B5C47"/>
    <w:rsid w:val="003B7687"/>
    <w:rsid w:val="003D3380"/>
    <w:rsid w:val="003E1A80"/>
    <w:rsid w:val="003E540A"/>
    <w:rsid w:val="00405D04"/>
    <w:rsid w:val="00407A59"/>
    <w:rsid w:val="0041140C"/>
    <w:rsid w:val="0042316B"/>
    <w:rsid w:val="00430272"/>
    <w:rsid w:val="00442881"/>
    <w:rsid w:val="00446FFE"/>
    <w:rsid w:val="004501FF"/>
    <w:rsid w:val="00477DA7"/>
    <w:rsid w:val="00482F4E"/>
    <w:rsid w:val="004962EE"/>
    <w:rsid w:val="00497F68"/>
    <w:rsid w:val="004B159F"/>
    <w:rsid w:val="004C5FD6"/>
    <w:rsid w:val="004E2628"/>
    <w:rsid w:val="004F0112"/>
    <w:rsid w:val="004F1EC5"/>
    <w:rsid w:val="004F24D6"/>
    <w:rsid w:val="004F57B8"/>
    <w:rsid w:val="004F5E89"/>
    <w:rsid w:val="004F7CD1"/>
    <w:rsid w:val="005131BD"/>
    <w:rsid w:val="00550A79"/>
    <w:rsid w:val="00563A21"/>
    <w:rsid w:val="005810AF"/>
    <w:rsid w:val="005B7BB5"/>
    <w:rsid w:val="005D64E4"/>
    <w:rsid w:val="005E6B5D"/>
    <w:rsid w:val="00640359"/>
    <w:rsid w:val="00642CE8"/>
    <w:rsid w:val="00645F4D"/>
    <w:rsid w:val="00652D23"/>
    <w:rsid w:val="006549E7"/>
    <w:rsid w:val="00656992"/>
    <w:rsid w:val="006A7720"/>
    <w:rsid w:val="006B3800"/>
    <w:rsid w:val="006B6828"/>
    <w:rsid w:val="006B6F54"/>
    <w:rsid w:val="006F4A0E"/>
    <w:rsid w:val="006F5B39"/>
    <w:rsid w:val="007039DB"/>
    <w:rsid w:val="007048D6"/>
    <w:rsid w:val="0072708B"/>
    <w:rsid w:val="007355D7"/>
    <w:rsid w:val="0077009B"/>
    <w:rsid w:val="00772638"/>
    <w:rsid w:val="00774E61"/>
    <w:rsid w:val="00775E24"/>
    <w:rsid w:val="00783CE0"/>
    <w:rsid w:val="00790BA2"/>
    <w:rsid w:val="007910D1"/>
    <w:rsid w:val="007A4F53"/>
    <w:rsid w:val="007E7209"/>
    <w:rsid w:val="00843665"/>
    <w:rsid w:val="00851926"/>
    <w:rsid w:val="00863A2C"/>
    <w:rsid w:val="00893F7D"/>
    <w:rsid w:val="00896703"/>
    <w:rsid w:val="008A0481"/>
    <w:rsid w:val="008A0705"/>
    <w:rsid w:val="008B1756"/>
    <w:rsid w:val="008B2A70"/>
    <w:rsid w:val="008B3D1D"/>
    <w:rsid w:val="008C2CB1"/>
    <w:rsid w:val="008C538F"/>
    <w:rsid w:val="008E5AF3"/>
    <w:rsid w:val="008F2DF4"/>
    <w:rsid w:val="00904A56"/>
    <w:rsid w:val="00907DC1"/>
    <w:rsid w:val="00920931"/>
    <w:rsid w:val="009460BE"/>
    <w:rsid w:val="00976082"/>
    <w:rsid w:val="009770AB"/>
    <w:rsid w:val="00983000"/>
    <w:rsid w:val="00986240"/>
    <w:rsid w:val="009B161C"/>
    <w:rsid w:val="009B2FAA"/>
    <w:rsid w:val="009B3FA5"/>
    <w:rsid w:val="009C6D2C"/>
    <w:rsid w:val="009D0D4C"/>
    <w:rsid w:val="009E0573"/>
    <w:rsid w:val="00A26CED"/>
    <w:rsid w:val="00A31ECF"/>
    <w:rsid w:val="00A36383"/>
    <w:rsid w:val="00A44689"/>
    <w:rsid w:val="00A866BF"/>
    <w:rsid w:val="00AA5828"/>
    <w:rsid w:val="00AB179C"/>
    <w:rsid w:val="00AC3F6C"/>
    <w:rsid w:val="00AE10E4"/>
    <w:rsid w:val="00AF62F8"/>
    <w:rsid w:val="00B00069"/>
    <w:rsid w:val="00B04489"/>
    <w:rsid w:val="00B25BD9"/>
    <w:rsid w:val="00B4645F"/>
    <w:rsid w:val="00B51795"/>
    <w:rsid w:val="00B6114C"/>
    <w:rsid w:val="00B66EA3"/>
    <w:rsid w:val="00B735D5"/>
    <w:rsid w:val="00B75190"/>
    <w:rsid w:val="00B77597"/>
    <w:rsid w:val="00B8765C"/>
    <w:rsid w:val="00B9479E"/>
    <w:rsid w:val="00BB192C"/>
    <w:rsid w:val="00BB69DC"/>
    <w:rsid w:val="00BB7C32"/>
    <w:rsid w:val="00BF3628"/>
    <w:rsid w:val="00C02BCA"/>
    <w:rsid w:val="00C20426"/>
    <w:rsid w:val="00C226D8"/>
    <w:rsid w:val="00C31893"/>
    <w:rsid w:val="00C34ECC"/>
    <w:rsid w:val="00C36733"/>
    <w:rsid w:val="00C447F6"/>
    <w:rsid w:val="00C620EB"/>
    <w:rsid w:val="00C8002A"/>
    <w:rsid w:val="00C97CEB"/>
    <w:rsid w:val="00CB22E8"/>
    <w:rsid w:val="00CC2420"/>
    <w:rsid w:val="00CC3CCC"/>
    <w:rsid w:val="00CC4974"/>
    <w:rsid w:val="00CD00AE"/>
    <w:rsid w:val="00CD31C3"/>
    <w:rsid w:val="00CD3804"/>
    <w:rsid w:val="00CE7CB3"/>
    <w:rsid w:val="00CF10A8"/>
    <w:rsid w:val="00D00621"/>
    <w:rsid w:val="00D54F12"/>
    <w:rsid w:val="00D578E5"/>
    <w:rsid w:val="00D65F9C"/>
    <w:rsid w:val="00D74AB9"/>
    <w:rsid w:val="00D86B3B"/>
    <w:rsid w:val="00DA7A44"/>
    <w:rsid w:val="00DD0235"/>
    <w:rsid w:val="00DF13A1"/>
    <w:rsid w:val="00E00864"/>
    <w:rsid w:val="00E05E15"/>
    <w:rsid w:val="00E23E0C"/>
    <w:rsid w:val="00E3075F"/>
    <w:rsid w:val="00E3705C"/>
    <w:rsid w:val="00E46B77"/>
    <w:rsid w:val="00E50015"/>
    <w:rsid w:val="00E64C6A"/>
    <w:rsid w:val="00E700B6"/>
    <w:rsid w:val="00E94085"/>
    <w:rsid w:val="00EC2C69"/>
    <w:rsid w:val="00EF0F81"/>
    <w:rsid w:val="00EF6265"/>
    <w:rsid w:val="00EF6D93"/>
    <w:rsid w:val="00F207BE"/>
    <w:rsid w:val="00F3448A"/>
    <w:rsid w:val="00F7481A"/>
    <w:rsid w:val="00FA30C7"/>
    <w:rsid w:val="00FA3358"/>
    <w:rsid w:val="00FC3454"/>
    <w:rsid w:val="00FC467A"/>
    <w:rsid w:val="00FE0E91"/>
    <w:rsid w:val="00FE4FEF"/>
    <w:rsid w:val="00FE6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4189"/>
  <w15:chartTrackingRefBased/>
  <w15:docId w15:val="{D776A8D3-22EF-4F64-9AE5-F236A03D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3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3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3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3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3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3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3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3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3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3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3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3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3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3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3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387"/>
    <w:rPr>
      <w:rFonts w:eastAsiaTheme="majorEastAsia" w:cstheme="majorBidi"/>
      <w:color w:val="272727" w:themeColor="text1" w:themeTint="D8"/>
    </w:rPr>
  </w:style>
  <w:style w:type="paragraph" w:styleId="Titel">
    <w:name w:val="Title"/>
    <w:basedOn w:val="Standaard"/>
    <w:next w:val="Standaard"/>
    <w:link w:val="TitelChar"/>
    <w:uiPriority w:val="10"/>
    <w:qFormat/>
    <w:rsid w:val="002A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3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3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3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3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387"/>
    <w:rPr>
      <w:i/>
      <w:iCs/>
      <w:color w:val="404040" w:themeColor="text1" w:themeTint="BF"/>
    </w:rPr>
  </w:style>
  <w:style w:type="paragraph" w:styleId="Lijstalinea">
    <w:name w:val="List Paragraph"/>
    <w:basedOn w:val="Standaard"/>
    <w:uiPriority w:val="34"/>
    <w:qFormat/>
    <w:rsid w:val="002A5387"/>
    <w:pPr>
      <w:ind w:left="720"/>
      <w:contextualSpacing/>
    </w:pPr>
  </w:style>
  <w:style w:type="character" w:styleId="Intensievebenadrukking">
    <w:name w:val="Intense Emphasis"/>
    <w:basedOn w:val="Standaardalinea-lettertype"/>
    <w:uiPriority w:val="21"/>
    <w:qFormat/>
    <w:rsid w:val="002A5387"/>
    <w:rPr>
      <w:i/>
      <w:iCs/>
      <w:color w:val="0F4761" w:themeColor="accent1" w:themeShade="BF"/>
    </w:rPr>
  </w:style>
  <w:style w:type="paragraph" w:styleId="Duidelijkcitaat">
    <w:name w:val="Intense Quote"/>
    <w:basedOn w:val="Standaard"/>
    <w:next w:val="Standaard"/>
    <w:link w:val="DuidelijkcitaatChar"/>
    <w:uiPriority w:val="30"/>
    <w:qFormat/>
    <w:rsid w:val="002A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387"/>
    <w:rPr>
      <w:i/>
      <w:iCs/>
      <w:color w:val="0F4761" w:themeColor="accent1" w:themeShade="BF"/>
    </w:rPr>
  </w:style>
  <w:style w:type="character" w:styleId="Intensieveverwijzing">
    <w:name w:val="Intense Reference"/>
    <w:basedOn w:val="Standaardalinea-lettertype"/>
    <w:uiPriority w:val="32"/>
    <w:qFormat/>
    <w:rsid w:val="002A538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A53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5387"/>
    <w:rPr>
      <w:sz w:val="20"/>
      <w:szCs w:val="20"/>
    </w:rPr>
  </w:style>
  <w:style w:type="character" w:styleId="Voetnootmarkering">
    <w:name w:val="footnote reference"/>
    <w:basedOn w:val="Standaardalinea-lettertype"/>
    <w:uiPriority w:val="99"/>
    <w:semiHidden/>
    <w:unhideWhenUsed/>
    <w:rsid w:val="002A5387"/>
    <w:rPr>
      <w:vertAlign w:val="superscript"/>
    </w:rPr>
  </w:style>
  <w:style w:type="character" w:styleId="Hyperlink">
    <w:name w:val="Hyperlink"/>
    <w:basedOn w:val="Standaardalinea-lettertype"/>
    <w:uiPriority w:val="99"/>
    <w:unhideWhenUsed/>
    <w:rsid w:val="002201DB"/>
    <w:rPr>
      <w:color w:val="467886" w:themeColor="hyperlink"/>
      <w:u w:val="single"/>
    </w:rPr>
  </w:style>
  <w:style w:type="character" w:styleId="Onopgelostemelding">
    <w:name w:val="Unresolved Mention"/>
    <w:basedOn w:val="Standaardalinea-lettertype"/>
    <w:uiPriority w:val="99"/>
    <w:semiHidden/>
    <w:unhideWhenUsed/>
    <w:rsid w:val="002201DB"/>
    <w:rPr>
      <w:color w:val="605E5C"/>
      <w:shd w:val="clear" w:color="auto" w:fill="E1DFDD"/>
    </w:rPr>
  </w:style>
  <w:style w:type="character" w:styleId="GevolgdeHyperlink">
    <w:name w:val="FollowedHyperlink"/>
    <w:basedOn w:val="Standaardalinea-lettertype"/>
    <w:uiPriority w:val="99"/>
    <w:semiHidden/>
    <w:unhideWhenUsed/>
    <w:rsid w:val="00FC46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searchgate.net/publication/392925118_Waarom_handhaving_in_de_aanpak_van_geweld_in_afhankelijkheidsrelaties_zo_belangrijk_is_om_'femicide'_te_voorkomen" TargetMode="External" Id="rId8" /><Relationship Type="http://schemas.openxmlformats.org/officeDocument/2006/relationships/hyperlink" Target="https://journal.sipsych.org/index.php/IJP/article/view/2130" TargetMode="External" Id="rId13" /><Relationship Type="http://schemas.openxmlformats.org/officeDocument/2006/relationships/hyperlink" Target="https://academic.oup.com/bjsw/article-abstract/49/1/59/4972703" TargetMode="External" Id="rId18" /><Relationship Type="http://schemas.openxmlformats.org/officeDocument/2006/relationships/styles" Target="styles.xml" Id="rId3" /><Relationship Type="http://schemas.openxmlformats.org/officeDocument/2006/relationships/hyperlink" Target="https://ijcrt.org/papers/IJCRT2408852.pdf" TargetMode="External" Id="rId21" /><Relationship Type="http://schemas.openxmlformats.org/officeDocument/2006/relationships/endnotes" Target="endnotes.xml" Id="rId7" /><Relationship Type="http://schemas.openxmlformats.org/officeDocument/2006/relationships/hyperlink" Target="https://pubmed.ncbi.nlm.nih.gov/26487567/" TargetMode="External" Id="rId12" /><Relationship Type="http://schemas.openxmlformats.org/officeDocument/2006/relationships/hyperlink" Target="https://pubmed.ncbi.nlm.nih.gov/39973583/" TargetMode="External" Id="rId17" /><Relationship Type="http://schemas.openxmlformats.org/officeDocument/2006/relationships/numbering" Target="numbering.xml" Id="rId2" /><Relationship Type="http://schemas.openxmlformats.org/officeDocument/2006/relationships/hyperlink" Target="https://www.blijfgroep.nl/wp-content/uploads/2025/11/Aanpakplan-kinderen-van-femicideslachtoffers-en-femicide-overlevers-2025.pdf" TargetMode="External" Id="rId16" /><Relationship Type="http://schemas.openxmlformats.org/officeDocument/2006/relationships/hyperlink" Target="https://kuey.net/index.php/kuey/article/view/9828" TargetMode="External" Id="rId20" /><Relationship Type="http://schemas.openxmlformats.org/officeDocument/2006/relationships/footnotes" Target="footnotes.xml" Id="rId6" /><Relationship Type="http://schemas.openxmlformats.org/officeDocument/2006/relationships/hyperlink" Target="https://link.springer.com/content/pdf/10.1007/s12142-025-00739-w.pdf"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doaj.org/article/08202d0c31ed4ebdb161cf9a6513ab43" TargetMode="External" Id="rId15" /><Relationship Type="http://schemas.openxmlformats.org/officeDocument/2006/relationships/fontTable" Target="fontTable.xml" Id="rId23" /><Relationship Type="http://schemas.openxmlformats.org/officeDocument/2006/relationships/hyperlink" Target="https://www.universiteitleiden.nl/in-de-media/2025/11/de-vergeten-kinderen-achter-femicide" TargetMode="External" Id="rId10" /><Relationship Type="http://schemas.openxmlformats.org/officeDocument/2006/relationships/hyperlink" Target="https://open.overheid.nl/documenten/dpc-2ad92db81bb533f8c903d656f011304295175cb8/pdf" TargetMode="External" Id="rId19" /><Relationship Type="http://schemas.openxmlformats.org/officeDocument/2006/relationships/settings" Target="settings.xml" Id="rId4" /><Relationship Type="http://schemas.openxmlformats.org/officeDocument/2006/relationships/hyperlink" Target="https://www.researchgate.net/publication/395788563_Is_dodelijk_eergerelateerd_geweld_femicide_Een_kritische_analyse" TargetMode="External" Id="rId9" /><Relationship Type="http://schemas.openxmlformats.org/officeDocument/2006/relationships/hyperlink" Target="https://www.thelancet.com/journals/lanpub/article/PIIS2468-2667(22)00228-6/fulltext" TargetMode="External" Id="rId14" /><Relationship Type="http://schemas.openxmlformats.org/officeDocument/2006/relationships/hyperlink" Target="https://www.researchgate.net/publication/397708337_The_Dutch_approach_to_honour-based_violence_Navigating_the_complexities" TargetMode="Externa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ap:Properties xmlns:vt="http://schemas.openxmlformats.org/officeDocument/2006/docPropsVTypes" xmlns:ap="http://schemas.openxmlformats.org/officeDocument/2006/extended-properties">
  <ap:Pages>1</ap:Pages>
  <ap:Words>1988</ap:Words>
  <ap:Characters>10939</ap:Characters>
  <ap:DocSecurity>0</ap:DocSecurity>
  <ap:Lines>91</ap:Lines>
  <ap:Paragraphs>25</ap:Paragraphs>
  <ap:ScaleCrop>false</ap:ScaleCrop>
  <ap:LinksUpToDate>false</ap:LinksUpToDate>
  <ap:CharactersWithSpaces>12902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2026-01-03T09:54:00.0000000Z</dcterms:created>
  <dcterms:modified xsi:type="dcterms:W3CDTF">2026-01-03T10:08:00.0000000Z</dcterms:modified>
  <version/>
  <category/>
</coreProperties>
</file>