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8.0 -->
  <w:body>
    <w:p w:rsidR="00944FD4" w:rsidP="00944FD4" w14:paraId="1F6B3410" w14:textId="77777777">
      <w:pPr>
        <w:autoSpaceDN/>
        <w:spacing w:line="240" w:lineRule="auto"/>
        <w:rPr>
          <w:color w:val="auto"/>
        </w:rPr>
      </w:pPr>
      <w:r w:rsidRPr="007A40F1">
        <w:rPr>
          <w:color w:val="auto"/>
        </w:rPr>
        <w:t xml:space="preserve">In uw brief met bijbehorende aanvraag, door mij ontvangen op </w:t>
      </w:r>
      <w:r>
        <w:rPr>
          <w:color w:val="auto"/>
        </w:rPr>
        <w:t>7 november 2025</w:t>
      </w:r>
      <w:r w:rsidRPr="007A40F1">
        <w:rPr>
          <w:color w:val="auto"/>
        </w:rPr>
        <w:t>, heeft u verzocht om</w:t>
      </w:r>
      <w:r w:rsidRPr="00944FD4">
        <w:t xml:space="preserve"> </w:t>
      </w:r>
      <w:r>
        <w:t xml:space="preserve">een </w:t>
      </w:r>
      <w:r w:rsidR="001F669B">
        <w:t xml:space="preserve">verlenging van de </w:t>
      </w:r>
      <w:r>
        <w:t xml:space="preserve">gebiedsaanwijzing </w:t>
      </w:r>
      <w:r w:rsidRPr="00944FD4">
        <w:rPr>
          <w:color w:val="auto"/>
        </w:rPr>
        <w:t>op grond van artikel 5, derde lid</w:t>
      </w:r>
      <w:r w:rsidR="00580A0F">
        <w:rPr>
          <w:color w:val="auto"/>
        </w:rPr>
        <w:t>,</w:t>
      </w:r>
      <w:r w:rsidR="001F669B">
        <w:rPr>
          <w:color w:val="auto"/>
        </w:rPr>
        <w:t xml:space="preserve"> van de </w:t>
      </w:r>
      <w:r w:rsidRPr="00944FD4">
        <w:rPr>
          <w:color w:val="auto"/>
        </w:rPr>
        <w:t>Wet bijzondere maatregelen</w:t>
      </w:r>
      <w:r>
        <w:rPr>
          <w:color w:val="auto"/>
        </w:rPr>
        <w:t xml:space="preserve"> </w:t>
      </w:r>
      <w:r w:rsidRPr="00944FD4">
        <w:rPr>
          <w:color w:val="auto"/>
        </w:rPr>
        <w:t>grootstedelijke problematiek (</w:t>
      </w:r>
      <w:r>
        <w:rPr>
          <w:color w:val="auto"/>
        </w:rPr>
        <w:t xml:space="preserve">hierna: </w:t>
      </w:r>
      <w:r w:rsidRPr="00944FD4">
        <w:rPr>
          <w:color w:val="auto"/>
        </w:rPr>
        <w:t>Wbmgp</w:t>
      </w:r>
      <w:r w:rsidRPr="00944FD4">
        <w:rPr>
          <w:color w:val="auto"/>
        </w:rPr>
        <w:t>)</w:t>
      </w:r>
      <w:r>
        <w:rPr>
          <w:color w:val="auto"/>
        </w:rPr>
        <w:t xml:space="preserve"> </w:t>
      </w:r>
      <w:r w:rsidRPr="00944FD4">
        <w:rPr>
          <w:color w:val="auto"/>
        </w:rPr>
        <w:t xml:space="preserve">voor de volgende </w:t>
      </w:r>
      <w:r w:rsidR="00C34DBD">
        <w:rPr>
          <w:color w:val="auto"/>
        </w:rPr>
        <w:t xml:space="preserve">zes </w:t>
      </w:r>
      <w:r w:rsidRPr="00944FD4">
        <w:rPr>
          <w:color w:val="auto"/>
        </w:rPr>
        <w:t>gebieden: Sprookjesbuurt,</w:t>
      </w:r>
      <w:r>
        <w:rPr>
          <w:color w:val="auto"/>
        </w:rPr>
        <w:t xml:space="preserve"> </w:t>
      </w:r>
      <w:r w:rsidRPr="00944FD4">
        <w:rPr>
          <w:color w:val="auto"/>
        </w:rPr>
        <w:t>Muziekinstrumentenbuurt,</w:t>
      </w:r>
      <w:r>
        <w:rPr>
          <w:color w:val="auto"/>
        </w:rPr>
        <w:t xml:space="preserve"> E</w:t>
      </w:r>
      <w:r w:rsidRPr="00944FD4">
        <w:rPr>
          <w:color w:val="auto"/>
        </w:rPr>
        <w:t xml:space="preserve">delstenenbuurt, De </w:t>
      </w:r>
      <w:r w:rsidRPr="00944FD4">
        <w:rPr>
          <w:color w:val="auto"/>
        </w:rPr>
        <w:t>Hambaken</w:t>
      </w:r>
      <w:r w:rsidRPr="00944FD4">
        <w:rPr>
          <w:color w:val="auto"/>
        </w:rPr>
        <w:t xml:space="preserve">, Hinthamerpoort-Zuid en </w:t>
      </w:r>
      <w:r w:rsidRPr="00944FD4">
        <w:rPr>
          <w:color w:val="auto"/>
        </w:rPr>
        <w:t>Gestelse</w:t>
      </w:r>
      <w:r w:rsidRPr="00944FD4">
        <w:rPr>
          <w:color w:val="auto"/>
        </w:rPr>
        <w:t xml:space="preserve"> Buurt.</w:t>
      </w:r>
    </w:p>
    <w:p w:rsidRPr="007A40F1" w:rsidR="00944FD4" w:rsidP="00944FD4" w14:paraId="6EB91D81" w14:textId="77777777">
      <w:pPr>
        <w:autoSpaceDN/>
        <w:spacing w:line="240" w:lineRule="auto"/>
        <w:rPr>
          <w:color w:val="auto"/>
        </w:rPr>
      </w:pPr>
    </w:p>
    <w:p w:rsidR="00C70C04" w:rsidP="00944FD4" w14:paraId="4EADD9F2" w14:textId="77777777">
      <w:r w:rsidRPr="007A40F1">
        <w:t>Aanwijzing op grond van artikel 5, derde lid</w:t>
      </w:r>
      <w:r w:rsidR="00580A0F">
        <w:t>,</w:t>
      </w:r>
      <w:r w:rsidRPr="007A40F1">
        <w:t xml:space="preserve"> van de </w:t>
      </w:r>
      <w:r w:rsidRPr="007A40F1">
        <w:t>Wbmgp</w:t>
      </w:r>
      <w:r w:rsidRPr="007A40F1">
        <w:t>, maakt het mogelijk om in uw</w:t>
      </w:r>
      <w:r w:rsidRPr="007A40F1">
        <w:rPr>
          <w:i/>
        </w:rPr>
        <w:t xml:space="preserve"> </w:t>
      </w:r>
      <w:r w:rsidRPr="007A40F1">
        <w:t>huisvestingsverordening te bepalen dat</w:t>
      </w:r>
      <w:r>
        <w:t>:</w:t>
      </w:r>
    </w:p>
    <w:p w:rsidRPr="007A40F1" w:rsidR="0047141C" w:rsidP="0047141C" w14:paraId="7E8EEAF5" w14:textId="77777777">
      <w:pPr>
        <w:pStyle w:val="ListParagraph"/>
        <w:numPr>
          <w:ilvl w:val="0"/>
          <w:numId w:val="38"/>
        </w:numPr>
        <w:spacing w:line="240" w:lineRule="auto"/>
        <w:ind w:left="284" w:hanging="284"/>
      </w:pPr>
      <w:r w:rsidRPr="007A40F1">
        <w:t xml:space="preserve">Een huisvestingsvergunning niet wordt verleend </w:t>
      </w:r>
      <w:r w:rsidRPr="007A40F1">
        <w:t>indien</w:t>
      </w:r>
      <w:r w:rsidRPr="007A40F1">
        <w:t xml:space="preserve"> op basis van het instrument, bedoeld in artikel 5, derde lid</w:t>
      </w:r>
      <w:r w:rsidR="00580A0F">
        <w:t>,</w:t>
      </w:r>
      <w:r w:rsidRPr="007A40F1">
        <w:t xml:space="preserve"> onder b</w:t>
      </w:r>
      <w:r w:rsidR="00580A0F">
        <w:t>,</w:t>
      </w:r>
      <w:r w:rsidRPr="007A40F1">
        <w:t xml:space="preserve"> van de </w:t>
      </w:r>
      <w:r w:rsidRPr="007A40F1">
        <w:t>Wbmgp</w:t>
      </w:r>
      <w:r w:rsidRPr="007A40F1">
        <w:t xml:space="preserve">, blijkt dat er een gegrond vermoeden is dat het huisvesten van de personen van 16 jaar en ouder die zich in een woonruimte in dat complex, die straat of dat gebied willen huisvesten, zal leiden tot een toename van overlast of criminaliteit in dat complex, die straat of dat gebied (artikel 10, eerste lid </w:t>
      </w:r>
      <w:r w:rsidRPr="007A40F1">
        <w:t>Wbmgp</w:t>
      </w:r>
      <w:r w:rsidRPr="007A40F1">
        <w:t>);</w:t>
      </w:r>
    </w:p>
    <w:p w:rsidR="0047141C" w:rsidP="0047141C" w14:paraId="4BD8B53C" w14:textId="77777777">
      <w:pPr>
        <w:pStyle w:val="ListParagraph"/>
        <w:numPr>
          <w:ilvl w:val="0"/>
          <w:numId w:val="38"/>
        </w:numPr>
        <w:spacing w:line="240" w:lineRule="auto"/>
        <w:ind w:left="284" w:hanging="284"/>
      </w:pPr>
      <w:r w:rsidRPr="007A40F1">
        <w:t>Een persoon van 16 jaar en ouder die zich op een later tijdstip bij de houder van een huisvestingsvergunning, bedoeld in artikel 10, eerste lid</w:t>
      </w:r>
      <w:r w:rsidR="00580A0F">
        <w:t>,</w:t>
      </w:r>
      <w:r w:rsidRPr="007A40F1">
        <w:t xml:space="preserve"> van de </w:t>
      </w:r>
      <w:r w:rsidRPr="007A40F1">
        <w:t>Wbmgp</w:t>
      </w:r>
      <w:r w:rsidRPr="007A40F1">
        <w:t xml:space="preserve">, wil huisvesten over een huisvestingsvergunning dient te beschikken. Zulk een huisvestingsvergunning wordt niet verleend </w:t>
      </w:r>
      <w:r w:rsidRPr="007A40F1">
        <w:t>indien</w:t>
      </w:r>
      <w:r w:rsidRPr="007A40F1">
        <w:t xml:space="preserve"> op basis van het instrument, bedoeld in artikel 5, derde lid</w:t>
      </w:r>
      <w:r w:rsidR="00580A0F">
        <w:t>,</w:t>
      </w:r>
      <w:r w:rsidRPr="007A40F1">
        <w:t xml:space="preserve"> onder b</w:t>
      </w:r>
      <w:r w:rsidR="00580A0F">
        <w:t>,</w:t>
      </w:r>
      <w:r w:rsidRPr="007A40F1">
        <w:t xml:space="preserve"> van de </w:t>
      </w:r>
      <w:r w:rsidRPr="007A40F1">
        <w:t>Wbmgp</w:t>
      </w:r>
      <w:r w:rsidRPr="007A40F1">
        <w:t xml:space="preserve">, blijkt dat er een gegrond vermoeden is dat het huisvesten van die persoon zal leiden tot een toename van overlast of criminaliteit in dat complex, die straat of dat gebied waarin de woonruimte is gelegen (artikel 10, tweede lid </w:t>
      </w:r>
      <w:r w:rsidRPr="007A40F1">
        <w:t>Wbmgp</w:t>
      </w:r>
      <w:r w:rsidRPr="007A40F1">
        <w:t>).</w:t>
      </w:r>
    </w:p>
    <w:p w:rsidRPr="007A40F1" w:rsidR="0047141C" w:rsidP="0047141C" w14:paraId="53AD9EEE" w14:textId="77777777">
      <w:pPr>
        <w:pStyle w:val="ListParagraph"/>
        <w:spacing w:line="240" w:lineRule="auto"/>
        <w:ind w:left="284"/>
      </w:pPr>
    </w:p>
    <w:p w:rsidRPr="007A40F1" w:rsidR="0047141C" w:rsidP="0047141C" w14:paraId="46B6EC06" w14:textId="77777777">
      <w:pPr>
        <w:pStyle w:val="WitregelW1bodytekst"/>
        <w:spacing w:line="240" w:lineRule="auto"/>
        <w:rPr>
          <w:color w:val="auto"/>
        </w:rPr>
      </w:pPr>
      <w:r w:rsidRPr="007A40F1">
        <w:rPr>
          <w:color w:val="auto"/>
        </w:rPr>
        <w:t xml:space="preserve">Ik kom na beoordeling van uw </w:t>
      </w:r>
      <w:r w:rsidR="00393799">
        <w:rPr>
          <w:color w:val="auto"/>
        </w:rPr>
        <w:t>verlengings</w:t>
      </w:r>
      <w:r w:rsidRPr="007A40F1">
        <w:rPr>
          <w:color w:val="auto"/>
        </w:rPr>
        <w:t xml:space="preserve">aanvraag tot het onderstaande besluit. </w:t>
      </w:r>
    </w:p>
    <w:p w:rsidRPr="007A40F1" w:rsidR="0047141C" w:rsidP="0047141C" w14:paraId="72897AAB" w14:textId="77777777">
      <w:pPr>
        <w:pStyle w:val="WitregelW1bodytekst"/>
        <w:spacing w:line="240" w:lineRule="auto"/>
        <w:rPr>
          <w:color w:val="auto"/>
        </w:rPr>
      </w:pPr>
    </w:p>
    <w:p w:rsidRPr="007A40F1" w:rsidR="0047141C" w:rsidP="0047141C" w14:paraId="1F33DFD2" w14:textId="77777777">
      <w:pPr>
        <w:pStyle w:val="WitregelW1bodytekst"/>
        <w:spacing w:line="240" w:lineRule="auto"/>
        <w:rPr>
          <w:b/>
          <w:color w:val="auto"/>
        </w:rPr>
      </w:pPr>
      <w:r w:rsidRPr="007A40F1">
        <w:rPr>
          <w:b/>
          <w:color w:val="auto"/>
        </w:rPr>
        <w:t>Besluit</w:t>
      </w:r>
    </w:p>
    <w:p w:rsidRPr="007A40F1" w:rsidR="0047141C" w:rsidP="0047141C" w14:paraId="241E2BC5" w14:textId="77777777">
      <w:pPr>
        <w:spacing w:line="240" w:lineRule="auto"/>
      </w:pPr>
      <w:r w:rsidRPr="007A40F1">
        <w:t>Op grond van artikel 5, derde lid</w:t>
      </w:r>
      <w:r w:rsidR="00836D50">
        <w:t>,</w:t>
      </w:r>
      <w:r w:rsidRPr="007A40F1">
        <w:t xml:space="preserve"> van de </w:t>
      </w:r>
      <w:r w:rsidRPr="007A40F1">
        <w:t>Wbmgp</w:t>
      </w:r>
      <w:r w:rsidRPr="007A40F1">
        <w:t xml:space="preserve"> besluit ik tot het aanwijzen van </w:t>
      </w:r>
      <w:r w:rsidRPr="007A40F1">
        <w:rPr>
          <w:color w:val="auto"/>
        </w:rPr>
        <w:t>de</w:t>
      </w:r>
      <w:r w:rsidRPr="007A40F1">
        <w:rPr>
          <w:rFonts w:cs="Arial"/>
        </w:rPr>
        <w:t xml:space="preserve"> in </w:t>
      </w:r>
      <w:r w:rsidRPr="00E808BB">
        <w:rPr>
          <w:rFonts w:cs="Arial"/>
          <w:u w:val="single"/>
        </w:rPr>
        <w:t>bijlage 1</w:t>
      </w:r>
      <w:r w:rsidRPr="007A40F1">
        <w:rPr>
          <w:rFonts w:cs="Arial"/>
        </w:rPr>
        <w:t xml:space="preserve"> genoemde adressen waarin</w:t>
      </w:r>
      <w:r>
        <w:rPr>
          <w:rFonts w:cs="Arial"/>
        </w:rPr>
        <w:t xml:space="preserve"> a</w:t>
      </w:r>
      <w:r w:rsidRPr="007A40F1">
        <w:t>an personen op grond van artikel 10,</w:t>
      </w:r>
      <w:r w:rsidR="00580A0F">
        <w:t xml:space="preserve"> </w:t>
      </w:r>
      <w:r w:rsidRPr="007A40F1">
        <w:t xml:space="preserve">eerste en tweede lid, van de </w:t>
      </w:r>
      <w:r w:rsidRPr="007A40F1">
        <w:t>Wbmgp</w:t>
      </w:r>
      <w:r w:rsidRPr="007A40F1">
        <w:t xml:space="preserve"> geen huisvestingsvergunning voor in de huisvestingsverordening aangewezen categorieën wordt verleend, indien op grond van het onderzoek, bedoeld in artikel 10a, eerste lid, van de wet blijkt dat er een gegrond vermoeden is dat hun huisvesting zal leiden tot een toename van overlast of criminaliteit in dat complex, die straat of dat gebied. </w:t>
      </w:r>
    </w:p>
    <w:p w:rsidRPr="007A40F1" w:rsidR="0047141C" w:rsidP="0047141C" w14:paraId="3481EC0D" w14:textId="77777777">
      <w:pPr>
        <w:autoSpaceDE w:val="0"/>
        <w:adjustRightInd w:val="0"/>
        <w:spacing w:line="240" w:lineRule="auto"/>
        <w:rPr>
          <w:color w:val="auto"/>
        </w:rPr>
      </w:pPr>
      <w:r w:rsidRPr="007A40F1">
        <w:rPr>
          <w:color w:val="auto"/>
        </w:rPr>
        <w:t xml:space="preserve">Op basis van artikel 5, vierde lid, van de </w:t>
      </w:r>
      <w:r w:rsidRPr="007A40F1">
        <w:rPr>
          <w:color w:val="auto"/>
        </w:rPr>
        <w:t>Wbmgp</w:t>
      </w:r>
      <w:r w:rsidRPr="007A40F1">
        <w:rPr>
          <w:color w:val="auto"/>
        </w:rPr>
        <w:t xml:space="preserve"> betreft het hier de aanwijzing voor de duur van vier jaren.</w:t>
      </w:r>
      <w:r w:rsidRPr="007A40F1">
        <w:rPr>
          <w:rFonts w:cs="Times New Roman"/>
          <w:color w:val="auto"/>
        </w:rPr>
        <w:t xml:space="preserve"> De aanwijzing gaat</w:t>
      </w:r>
      <w:r>
        <w:rPr>
          <w:rFonts w:cs="Times New Roman"/>
          <w:color w:val="auto"/>
        </w:rPr>
        <w:t xml:space="preserve"> in na</w:t>
      </w:r>
      <w:r w:rsidRPr="007A40F1">
        <w:rPr>
          <w:rFonts w:cs="Times New Roman"/>
          <w:color w:val="auto"/>
        </w:rPr>
        <w:t xml:space="preserve"> dagtekening van dit besluit. </w:t>
      </w:r>
      <w:r w:rsidRPr="007A40F1">
        <w:rPr>
          <w:color w:val="auto"/>
        </w:rPr>
        <w:t>De termijn kan op aanvraag worden verlengd met vier jaren als ook op dat moment blijkt dat aan artikel 6, eerste, tweede en derde lid</w:t>
      </w:r>
      <w:r w:rsidR="00580A0F">
        <w:rPr>
          <w:color w:val="auto"/>
        </w:rPr>
        <w:t>,</w:t>
      </w:r>
      <w:r w:rsidRPr="007A40F1">
        <w:rPr>
          <w:color w:val="auto"/>
        </w:rPr>
        <w:t xml:space="preserve"> van de </w:t>
      </w:r>
      <w:r w:rsidRPr="007A40F1">
        <w:rPr>
          <w:color w:val="auto"/>
        </w:rPr>
        <w:t>Wbmgp</w:t>
      </w:r>
      <w:r w:rsidRPr="007A40F1">
        <w:rPr>
          <w:color w:val="auto"/>
        </w:rPr>
        <w:t xml:space="preserve"> wordt voldaan.</w:t>
      </w:r>
    </w:p>
    <w:p w:rsidR="0047141C" w:rsidP="00944FD4" w14:paraId="77496D23" w14:textId="77777777"/>
    <w:p w:rsidR="00836D50" w:rsidP="00836D50" w14:paraId="56ECBD51" w14:textId="77777777">
      <w:pPr>
        <w:pStyle w:val="WitregelW1bodytekst"/>
        <w:spacing w:line="240" w:lineRule="auto"/>
      </w:pPr>
      <w:r>
        <w:rPr>
          <w:b/>
          <w:bCs/>
        </w:rPr>
        <w:t>Beoordeling van de aanvraag</w:t>
      </w:r>
      <w:r>
        <w:rPr>
          <w:b/>
          <w:bCs/>
        </w:rPr>
        <w:br/>
      </w:r>
      <w:r>
        <w:t xml:space="preserve">Bij uw aanvraag dient u op grond van artikel 6, eerste lid, van de </w:t>
      </w:r>
      <w:r>
        <w:t>Wbmgp</w:t>
      </w:r>
      <w:r>
        <w:t xml:space="preserve">, naar het oordeel van de minister van Volkshuisvesting en Ruimtelijke Ordening voldoende aannemelijk te maken dat de beoogde aanwijzing van de in de aanvraag genoemde complexen, straten of gebieden: </w:t>
      </w:r>
    </w:p>
    <w:p w:rsidR="00836D50" w:rsidP="00CA5D15" w14:paraId="5327B1F4" w14:textId="77777777">
      <w:pPr>
        <w:pStyle w:val="WitregelW1bodytekst"/>
        <w:spacing w:line="240" w:lineRule="auto"/>
        <w:ind w:left="284" w:hanging="284"/>
      </w:pPr>
      <w:r>
        <w:t xml:space="preserve">a. </w:t>
      </w:r>
      <w:r w:rsidR="00C34DBD">
        <w:t xml:space="preserve"> </w:t>
      </w:r>
      <w:r>
        <w:t>noodzakelijk</w:t>
      </w:r>
      <w:r>
        <w:t xml:space="preserve"> en geschikt is voor het bestrijden van grootstedelijke problematiek in de gemeente, en </w:t>
      </w:r>
    </w:p>
    <w:p w:rsidR="00836D50" w:rsidP="00836D50" w14:paraId="34E2BC33" w14:textId="77777777">
      <w:pPr>
        <w:pStyle w:val="WitregelW1bodytekst"/>
        <w:spacing w:line="240" w:lineRule="auto"/>
      </w:pPr>
      <w:r>
        <w:t>b.</w:t>
      </w:r>
      <w:r w:rsidR="00C34DBD">
        <w:t xml:space="preserve">  </w:t>
      </w:r>
      <w:r>
        <w:t>voldoet</w:t>
      </w:r>
      <w:r>
        <w:t xml:space="preserve"> aan de eisen van subsidiariteit en proportionaliteit. </w:t>
      </w:r>
    </w:p>
    <w:p w:rsidR="00836D50" w:rsidP="00836D50" w14:paraId="795AD334" w14:textId="77777777">
      <w:pPr>
        <w:pStyle w:val="WitregelW1bodytekst"/>
        <w:spacing w:line="240" w:lineRule="auto"/>
      </w:pPr>
    </w:p>
    <w:p w:rsidR="00CA5D15" w:rsidP="00836D50" w14:paraId="2C657A90" w14:textId="77777777">
      <w:pPr>
        <w:pStyle w:val="WitregelW1bodytekst"/>
        <w:spacing w:line="240" w:lineRule="auto"/>
      </w:pPr>
      <w:r>
        <w:t xml:space="preserve">Daarnaast dient u voor de aanwijzing, bedoeld in artikel 5, derde lid, voldoende aannemelijk te maken dat woningzoekenden, aan wie als gevolg van die aanwijzing geen huisvestingsvergunning kan worden verleend voor het in gebruik nemen van woonruimte in de aangewezen complexen, straten of gebieden, voldoende mogelijkheden houden om binnen de regio waarin de gemeente is gelegen passende huisvesting te vinden (artikel 6, tweede lid, van de </w:t>
      </w:r>
      <w:r>
        <w:t>Wbmgp</w:t>
      </w:r>
      <w:r>
        <w:t xml:space="preserve">). Op grond van artikel 6, vierde lid, van de </w:t>
      </w:r>
      <w:r>
        <w:t>Wbmgp</w:t>
      </w:r>
      <w:r>
        <w:t xml:space="preserve">, kan ik de gedeputeerde staten van de provincie </w:t>
      </w:r>
      <w:r>
        <w:t xml:space="preserve">Noord-Brabant </w:t>
      </w:r>
      <w:r>
        <w:t xml:space="preserve">advies vragen over deze mogelijkheden. </w:t>
      </w:r>
    </w:p>
    <w:p w:rsidR="0047141C" w:rsidP="00CA5D15" w14:paraId="4C1BA5C7" w14:textId="77777777">
      <w:pPr>
        <w:pStyle w:val="WitregelW1bodytekst"/>
        <w:spacing w:line="240" w:lineRule="auto"/>
        <w:rPr>
          <w:b/>
          <w:bCs/>
        </w:rPr>
      </w:pPr>
      <w:r>
        <w:t>Tevens</w:t>
      </w:r>
      <w:r>
        <w:t xml:space="preserve"> dient u bij de aanvraag bedoeld in artikel 5, derde lid, voldoende aannemelijk te maken waarom de verklaring omtrent het gedrag, bedoeld in artikel 5, derde lid, onderdeel a, of het onderzoek op basis van politiegegevens, bedoeld in artikel 5, derde lid, onderdeel b, het meest geschikte instrument is voor het bestrijden van overlast en criminaliteit (artikel 6, derde lid, van de</w:t>
      </w:r>
      <w:r w:rsidR="00CA5D15">
        <w:t xml:space="preserve"> </w:t>
      </w:r>
      <w:r>
        <w:t>Wbmgp</w:t>
      </w:r>
      <w:r>
        <w:t>).</w:t>
      </w:r>
    </w:p>
    <w:p w:rsidR="00CA5D15" w:rsidP="00CA5D15" w14:paraId="5BB3975C" w14:textId="77777777">
      <w:pPr>
        <w:spacing w:line="240" w:lineRule="auto"/>
        <w:rPr>
          <w:b/>
          <w:bCs/>
        </w:rPr>
      </w:pPr>
    </w:p>
    <w:p w:rsidR="005916EA" w:rsidP="00CA5D15" w14:paraId="13C29CFC" w14:textId="77777777">
      <w:pPr>
        <w:spacing w:line="240" w:lineRule="auto"/>
      </w:pPr>
      <w:r>
        <w:rPr>
          <w:b/>
          <w:bCs/>
        </w:rPr>
        <w:t>Afstemming met betrokken partners</w:t>
      </w:r>
      <w:r>
        <w:rPr>
          <w:b/>
          <w:bCs/>
        </w:rPr>
        <w:br/>
      </w:r>
      <w:r>
        <w:t>U geeft aan dat d</w:t>
      </w:r>
      <w:r w:rsidRPr="0047141C">
        <w:t>e screening op grond van artikel 10 plaats</w:t>
      </w:r>
      <w:r>
        <w:t>vindt</w:t>
      </w:r>
      <w:r w:rsidRPr="0047141C">
        <w:t xml:space="preserve"> volgens een afgesproken werkwijze tussen corporatie</w:t>
      </w:r>
      <w:r w:rsidR="00CA5D15">
        <w:t>s</w:t>
      </w:r>
      <w:r>
        <w:t xml:space="preserve"> (</w:t>
      </w:r>
      <w:r w:rsidRPr="005916EA">
        <w:t>Brabantwonen</w:t>
      </w:r>
      <w:r w:rsidRPr="005916EA">
        <w:t xml:space="preserve"> en </w:t>
      </w:r>
      <w:r w:rsidRPr="005916EA">
        <w:t>Zayaz</w:t>
      </w:r>
      <w:r>
        <w:t>)</w:t>
      </w:r>
      <w:r w:rsidRPr="0047141C">
        <w:t xml:space="preserve">, politie en gemeente (afdeling Openbare Orde en Veiligheid). Deze werkwijze is vanuit jarenlange ervaring met toepassing van selectieve woningtoewijzing in </w:t>
      </w:r>
    </w:p>
    <w:p w:rsidR="0047141C" w:rsidP="00CA5D15" w14:paraId="2C0D2CFD" w14:textId="77777777">
      <w:pPr>
        <w:spacing w:line="240" w:lineRule="auto"/>
      </w:pPr>
      <w:r w:rsidRPr="0047141C">
        <w:t>‘s-Hertogenbosch opgebouwd.</w:t>
      </w:r>
      <w:r w:rsidR="005916EA">
        <w:t xml:space="preserve"> </w:t>
      </w:r>
      <w:bookmarkStart w:name="_Hlk216122585" w:id="0"/>
      <w:r w:rsidR="00C34DBD">
        <w:t>Verder is o</w:t>
      </w:r>
      <w:r w:rsidR="005916EA">
        <w:t xml:space="preserve">ver de verlengingsaanvraag overleg gevoerd met de </w:t>
      </w:r>
      <w:r w:rsidRPr="005916EA" w:rsidR="005916EA">
        <w:t xml:space="preserve">politie, de </w:t>
      </w:r>
      <w:r w:rsidR="005916EA">
        <w:t xml:space="preserve">betrokken </w:t>
      </w:r>
      <w:r w:rsidRPr="005916EA" w:rsidR="005916EA">
        <w:t>corporaties</w:t>
      </w:r>
      <w:r w:rsidR="005916EA">
        <w:t xml:space="preserve"> </w:t>
      </w:r>
      <w:r w:rsidRPr="005916EA" w:rsidR="005916EA">
        <w:t>en de welzijnsorganisaties in en</w:t>
      </w:r>
      <w:r w:rsidR="005916EA">
        <w:t xml:space="preserve"> </w:t>
      </w:r>
      <w:r w:rsidRPr="005916EA" w:rsidR="005916EA">
        <w:t>wijkmanagers van de gebieden</w:t>
      </w:r>
      <w:r w:rsidR="005916EA">
        <w:t>, en ook met h</w:t>
      </w:r>
      <w:r w:rsidRPr="005916EA" w:rsidR="005916EA">
        <w:t>et Stedelijk Huurdersplatform</w:t>
      </w:r>
      <w:r w:rsidR="005916EA">
        <w:t>.</w:t>
      </w:r>
      <w:bookmarkEnd w:id="0"/>
    </w:p>
    <w:p w:rsidR="0047141C" w:rsidP="00CA5D15" w14:paraId="1083BDA8" w14:textId="77777777">
      <w:pPr>
        <w:spacing w:line="240" w:lineRule="auto"/>
      </w:pPr>
    </w:p>
    <w:p w:rsidRPr="007A40F1" w:rsidR="0047141C" w:rsidP="00CA5D15" w14:paraId="290F7E0B" w14:textId="77777777">
      <w:pPr>
        <w:spacing w:line="240" w:lineRule="auto"/>
      </w:pPr>
      <w:r>
        <w:rPr>
          <w:b/>
          <w:bCs/>
        </w:rPr>
        <w:t>Noodzakelijkheid en geschiktheid</w:t>
      </w:r>
      <w:r>
        <w:rPr>
          <w:b/>
          <w:bCs/>
        </w:rPr>
        <w:br/>
      </w:r>
      <w:r w:rsidRPr="007A40F1">
        <w:t xml:space="preserve">De </w:t>
      </w:r>
      <w:r w:rsidRPr="007A40F1">
        <w:t>Wbmgp</w:t>
      </w:r>
      <w:r w:rsidRPr="007A40F1">
        <w:t xml:space="preserve"> geeft in artikel 6, eerste lid</w:t>
      </w:r>
      <w:r w:rsidR="00FA7037">
        <w:t>,</w:t>
      </w:r>
      <w:r w:rsidRPr="007A40F1">
        <w:t xml:space="preserve"> onder a, aan dat de gemeenteraad aannemelijk moet maken dat de beoogde aanwijzing van de in de aanvraag genoemde gebieden noodzakelijk en geschikt is voor het bestrijden van grootstedelijke problematiek in de in de aanvraag genoemde complexen, straten of gebieden.</w:t>
      </w:r>
    </w:p>
    <w:p w:rsidRPr="00FA7037" w:rsidR="00FA7037" w:rsidP="00A25D87" w14:paraId="526345AF" w14:textId="77777777">
      <w:pPr>
        <w:spacing w:line="240" w:lineRule="auto"/>
        <w:rPr>
          <w:u w:val="single"/>
        </w:rPr>
      </w:pPr>
      <w:r w:rsidRPr="007A40F1">
        <w:rPr>
          <w:rFonts w:cs="Arial"/>
        </w:rPr>
        <w:t>Om de noodzakelijkheid en geschiktheid van de inzet van het instrument van selectieve woningtoewijzing te onderbouwen, heeft u</w:t>
      </w:r>
      <w:r w:rsidR="00A25D87">
        <w:rPr>
          <w:rFonts w:cs="Arial"/>
        </w:rPr>
        <w:t xml:space="preserve"> </w:t>
      </w:r>
      <w:r>
        <w:rPr>
          <w:rFonts w:cs="Arial"/>
        </w:rPr>
        <w:t xml:space="preserve">onder meer </w:t>
      </w:r>
      <w:r w:rsidR="00A25D87">
        <w:rPr>
          <w:rFonts w:cs="Arial"/>
        </w:rPr>
        <w:t>gekeken naar</w:t>
      </w:r>
      <w:r>
        <w:rPr>
          <w:rFonts w:cs="Arial"/>
        </w:rPr>
        <w:t xml:space="preserve"> </w:t>
      </w:r>
      <w:r w:rsidRPr="00A25D87" w:rsidR="00A25D87">
        <w:rPr>
          <w:rFonts w:cs="Arial"/>
        </w:rPr>
        <w:t>de wijk-</w:t>
      </w:r>
      <w:r w:rsidR="00A25D87">
        <w:rPr>
          <w:rFonts w:cs="Arial"/>
        </w:rPr>
        <w:t xml:space="preserve"> </w:t>
      </w:r>
      <w:r w:rsidRPr="00A25D87" w:rsidR="00A25D87">
        <w:rPr>
          <w:rFonts w:cs="Arial"/>
        </w:rPr>
        <w:t>en buurtmonitor</w:t>
      </w:r>
      <w:r>
        <w:rPr>
          <w:rFonts w:cs="Arial"/>
        </w:rPr>
        <w:t xml:space="preserve"> 2024</w:t>
      </w:r>
      <w:r w:rsidRPr="00A25D87" w:rsidR="00A25D87">
        <w:rPr>
          <w:rFonts w:cs="Arial"/>
        </w:rPr>
        <w:t xml:space="preserve">, de </w:t>
      </w:r>
      <w:r>
        <w:rPr>
          <w:rFonts w:cs="Arial"/>
        </w:rPr>
        <w:t>Wijk</w:t>
      </w:r>
      <w:r w:rsidRPr="00A25D87" w:rsidR="00A25D87">
        <w:rPr>
          <w:rFonts w:cs="Arial"/>
        </w:rPr>
        <w:t xml:space="preserve">veiligheidsmonitor </w:t>
      </w:r>
      <w:r>
        <w:rPr>
          <w:rFonts w:cs="Arial"/>
        </w:rPr>
        <w:t xml:space="preserve">2023 </w:t>
      </w:r>
      <w:r w:rsidRPr="00A25D87" w:rsidR="00A25D87">
        <w:rPr>
          <w:rFonts w:cs="Arial"/>
        </w:rPr>
        <w:t>en de voortgangsrapportage veiligheid. Daarnaast is er ook kwalitatief gekeken naar wat bewoners en professionals van de buurt vinden.</w:t>
      </w:r>
      <w:r w:rsidR="00A25D87">
        <w:rPr>
          <w:rFonts w:cs="Arial"/>
        </w:rPr>
        <w:br/>
      </w:r>
      <w:r w:rsidR="00A25D87">
        <w:rPr>
          <w:rFonts w:cs="Arial"/>
          <w:i/>
          <w:iCs/>
        </w:rPr>
        <w:br/>
      </w:r>
      <w:r w:rsidRPr="00FA7037">
        <w:rPr>
          <w:u w:val="single"/>
        </w:rPr>
        <w:t>Algemeen</w:t>
      </w:r>
    </w:p>
    <w:p w:rsidRPr="00FA7037" w:rsidR="00A25D87" w:rsidP="00A25D87" w14:paraId="457534AC" w14:textId="77777777">
      <w:pPr>
        <w:spacing w:line="240" w:lineRule="auto"/>
        <w:rPr>
          <w:i/>
          <w:iCs/>
        </w:rPr>
      </w:pPr>
      <w:r w:rsidRPr="00FA7037">
        <w:rPr>
          <w:i/>
          <w:iCs/>
        </w:rPr>
        <w:t xml:space="preserve">Wijk- en buurtmonitor </w:t>
      </w:r>
    </w:p>
    <w:p w:rsidR="00C65AC1" w:rsidP="00A25D87" w14:paraId="3C728C1E" w14:textId="77777777">
      <w:pPr>
        <w:spacing w:line="240" w:lineRule="auto"/>
      </w:pPr>
      <w:r w:rsidRPr="00A25D87">
        <w:t>De Wijk- en buurtmonitor geeft inzicht in de actuele situatie en de ontwikkelingen in de wijken, buurten en dorpen in de gemeente. De monitor is een combinatie van objectieve gegevens zoals cijfers van de politie en meer subjectieve gegevens zoals de beleving van bewoners.</w:t>
      </w:r>
      <w:r>
        <w:t xml:space="preserve"> </w:t>
      </w:r>
    </w:p>
    <w:p w:rsidR="00C65AC1" w:rsidP="00A25D87" w14:paraId="11762861" w14:textId="77777777">
      <w:pPr>
        <w:spacing w:line="240" w:lineRule="auto"/>
      </w:pPr>
      <w:r>
        <w:t xml:space="preserve">In onderstaande tabel laat u zien </w:t>
      </w:r>
      <w:r w:rsidRPr="00A25D87" w:rsidR="00A25D87">
        <w:t>hoe de buurten waar</w:t>
      </w:r>
      <w:r>
        <w:t xml:space="preserve">op de verlengingsaanvraag betrekking heeft in de monitor </w:t>
      </w:r>
      <w:r w:rsidRPr="00A25D87" w:rsidR="00A25D87">
        <w:t>scoren</w:t>
      </w:r>
      <w:r>
        <w:t>,</w:t>
      </w:r>
      <w:r w:rsidRPr="00A25D87" w:rsidR="00A25D87">
        <w:t xml:space="preserve"> afgezet tegen het gemeentelijke gemiddelde. Voor de ontwikkeling van de buurt in de afgelopen vier jaar, kijkt de monitor naar de ontwikkeling van buurten zelf (ten opzichte van het beeld van vier jaar eerder). </w:t>
      </w:r>
      <w:r>
        <w:t xml:space="preserve">Hieruit </w:t>
      </w:r>
      <w:r>
        <w:t>blijkt dat a</w:t>
      </w:r>
      <w:r w:rsidRPr="00A25D87" w:rsidR="00A25D87">
        <w:t>lle geselecteerde buurten</w:t>
      </w:r>
      <w:r>
        <w:t xml:space="preserve"> </w:t>
      </w:r>
      <w:r w:rsidRPr="00A25D87" w:rsidR="00A25D87">
        <w:t xml:space="preserve">beneden gemiddeld </w:t>
      </w:r>
      <w:r>
        <w:t xml:space="preserve">scoren </w:t>
      </w:r>
      <w:r w:rsidRPr="00A25D87" w:rsidR="00A25D87">
        <w:t>in de wijk- en buurtmonitor</w:t>
      </w:r>
      <w:r w:rsidR="00C34DBD">
        <w:t xml:space="preserve"> en dat tussen de periode 2020 en 2024 de totaalscore gelijk is gebleven</w:t>
      </w:r>
      <w:r w:rsidRPr="00A25D87" w:rsidR="00A25D87">
        <w:t>.</w:t>
      </w:r>
    </w:p>
    <w:p w:rsidR="00C65AC1" w:rsidP="00A25D87" w14:paraId="7CF7BDAB" w14:textId="77777777">
      <w:pPr>
        <w:spacing w:line="240" w:lineRule="auto"/>
      </w:pPr>
    </w:p>
    <w:p w:rsidR="00C65AC1" w:rsidP="00A25D87" w14:paraId="47343E4F" w14:textId="77777777">
      <w:pPr>
        <w:spacing w:line="240" w:lineRule="auto"/>
      </w:pPr>
      <w:r>
        <w:t>Ontwikkeling per gebied:</w:t>
      </w:r>
    </w:p>
    <w:tbl>
      <w:tblPr>
        <w:tblW w:w="8497" w:type="dxa"/>
        <w:tblBorders>
          <w:top w:val="single" w:color="auto" w:sz="6" w:space="0"/>
          <w:left w:val="single" w:color="auto" w:sz="6" w:space="0"/>
          <w:bottom w:val="single" w:color="auto" w:sz="6" w:space="0"/>
          <w:right w:val="single" w:color="auto" w:sz="6" w:space="0"/>
        </w:tblBorders>
        <w:tblLayout w:type="fixed"/>
        <w:tblLook w:val="04A0"/>
      </w:tblPr>
      <w:tblGrid>
        <w:gridCol w:w="2402"/>
        <w:gridCol w:w="1843"/>
        <w:gridCol w:w="1701"/>
        <w:gridCol w:w="2551"/>
      </w:tblGrid>
      <w:tr w:rsidTr="00132DE3" w14:paraId="054E5F9B" w14:textId="77777777">
        <w:tblPrEx>
          <w:tblW w:w="8497" w:type="dxa"/>
          <w:tblBorders>
            <w:top w:val="single" w:color="auto" w:sz="6" w:space="0"/>
            <w:left w:val="single" w:color="auto" w:sz="6" w:space="0"/>
            <w:bottom w:val="single" w:color="auto" w:sz="6" w:space="0"/>
            <w:right w:val="single" w:color="auto" w:sz="6" w:space="0"/>
          </w:tblBorders>
          <w:tblLayout w:type="fixed"/>
          <w:tblLook w:val="04A0"/>
        </w:tblPrEx>
        <w:trPr>
          <w:trHeight w:val="300"/>
        </w:trPr>
        <w:tc>
          <w:tcPr>
            <w:tcW w:w="2402" w:type="dxa"/>
            <w:tcBorders>
              <w:top w:val="single" w:color="auto" w:sz="6" w:space="0"/>
              <w:left w:val="single" w:color="auto" w:sz="6" w:space="0"/>
              <w:bottom w:val="single" w:color="auto" w:sz="6" w:space="0"/>
              <w:right w:val="single" w:color="auto" w:sz="6" w:space="0"/>
            </w:tcBorders>
            <w:tcMar>
              <w:left w:w="105" w:type="dxa"/>
              <w:right w:w="105" w:type="dxa"/>
            </w:tcMar>
          </w:tcPr>
          <w:p w:rsidRPr="00C65AC1" w:rsidR="00132DE3" w:rsidP="006A7159" w14:paraId="3A4739D6" w14:textId="77777777">
            <w:pPr>
              <w:rPr>
                <w:rFonts w:eastAsia="Arial" w:cs="Arial"/>
                <w:sz w:val="16"/>
                <w:szCs w:val="16"/>
              </w:rPr>
            </w:pPr>
            <w:r w:rsidRPr="00C65AC1">
              <w:rPr>
                <w:rFonts w:eastAsia="Arial" w:cs="Arial"/>
                <w:b/>
                <w:bCs/>
                <w:sz w:val="16"/>
                <w:szCs w:val="16"/>
              </w:rPr>
              <w:t>Buurt</w:t>
            </w:r>
            <w:r w:rsidRPr="00C65AC1">
              <w:rPr>
                <w:rFonts w:eastAsia="Arial" w:cs="Arial"/>
                <w:sz w:val="16"/>
                <w:szCs w:val="16"/>
              </w:rPr>
              <w:t>   </w:t>
            </w:r>
          </w:p>
        </w:tc>
        <w:tc>
          <w:tcPr>
            <w:tcW w:w="1843" w:type="dxa"/>
            <w:tcBorders>
              <w:top w:val="single" w:color="auto" w:sz="6" w:space="0"/>
              <w:left w:val="single" w:color="auto" w:sz="6" w:space="0"/>
              <w:bottom w:val="single" w:color="auto" w:sz="6" w:space="0"/>
              <w:right w:val="single" w:color="auto" w:sz="6" w:space="0"/>
            </w:tcBorders>
            <w:tcMar>
              <w:left w:w="105" w:type="dxa"/>
              <w:right w:w="105" w:type="dxa"/>
            </w:tcMar>
          </w:tcPr>
          <w:p w:rsidRPr="00C65AC1" w:rsidR="00132DE3" w:rsidP="006A7159" w14:paraId="5982981D" w14:textId="77777777">
            <w:pPr>
              <w:rPr>
                <w:rFonts w:eastAsia="Arial" w:cs="Arial"/>
                <w:sz w:val="16"/>
                <w:szCs w:val="16"/>
              </w:rPr>
            </w:pPr>
            <w:r w:rsidRPr="00C65AC1">
              <w:rPr>
                <w:rFonts w:eastAsia="Arial" w:cs="Arial"/>
                <w:b/>
                <w:bCs/>
                <w:sz w:val="16"/>
                <w:szCs w:val="16"/>
              </w:rPr>
              <w:t>Score 2020</w:t>
            </w:r>
            <w:r w:rsidRPr="00C65AC1">
              <w:rPr>
                <w:rFonts w:eastAsia="Arial" w:cs="Arial"/>
                <w:sz w:val="16"/>
                <w:szCs w:val="16"/>
              </w:rPr>
              <w:t>  </w:t>
            </w:r>
          </w:p>
        </w:tc>
        <w:tc>
          <w:tcPr>
            <w:tcW w:w="1701" w:type="dxa"/>
            <w:tcBorders>
              <w:top w:val="single" w:color="auto" w:sz="6" w:space="0"/>
              <w:left w:val="single" w:color="auto" w:sz="6" w:space="0"/>
              <w:bottom w:val="single" w:color="auto" w:sz="6" w:space="0"/>
              <w:right w:val="single" w:color="auto" w:sz="6" w:space="0"/>
            </w:tcBorders>
            <w:tcMar>
              <w:left w:w="105" w:type="dxa"/>
              <w:right w:w="105" w:type="dxa"/>
            </w:tcMar>
          </w:tcPr>
          <w:p w:rsidRPr="00C65AC1" w:rsidR="00132DE3" w:rsidP="006A7159" w14:paraId="0212746B" w14:textId="77777777">
            <w:pPr>
              <w:rPr>
                <w:rFonts w:eastAsia="Arial" w:cs="Arial"/>
                <w:sz w:val="16"/>
                <w:szCs w:val="16"/>
              </w:rPr>
            </w:pPr>
            <w:r w:rsidRPr="00C65AC1">
              <w:rPr>
                <w:rFonts w:eastAsia="Arial" w:cs="Arial"/>
                <w:b/>
                <w:bCs/>
                <w:sz w:val="16"/>
                <w:szCs w:val="16"/>
              </w:rPr>
              <w:t>Score 2024</w:t>
            </w:r>
            <w:r w:rsidRPr="00C65AC1">
              <w:rPr>
                <w:rFonts w:eastAsia="Arial" w:cs="Arial"/>
                <w:sz w:val="16"/>
                <w:szCs w:val="16"/>
              </w:rPr>
              <w:t> </w:t>
            </w:r>
          </w:p>
        </w:tc>
        <w:tc>
          <w:tcPr>
            <w:tcW w:w="2551" w:type="dxa"/>
            <w:tcBorders>
              <w:top w:val="single" w:color="auto" w:sz="6" w:space="0"/>
              <w:left w:val="single" w:color="auto" w:sz="6" w:space="0"/>
              <w:bottom w:val="single" w:color="auto" w:sz="6" w:space="0"/>
              <w:right w:val="single" w:color="auto" w:sz="6" w:space="0"/>
            </w:tcBorders>
            <w:tcMar>
              <w:left w:w="105" w:type="dxa"/>
              <w:right w:w="105" w:type="dxa"/>
            </w:tcMar>
          </w:tcPr>
          <w:p w:rsidRPr="00C65AC1" w:rsidR="00132DE3" w:rsidP="006A7159" w14:paraId="1908E538" w14:textId="77777777">
            <w:pPr>
              <w:rPr>
                <w:rFonts w:eastAsia="Arial" w:cs="Arial"/>
                <w:sz w:val="16"/>
                <w:szCs w:val="16"/>
              </w:rPr>
            </w:pPr>
            <w:r w:rsidRPr="00C65AC1">
              <w:rPr>
                <w:rFonts w:eastAsia="Arial" w:cs="Arial"/>
                <w:b/>
                <w:bCs/>
                <w:sz w:val="16"/>
                <w:szCs w:val="16"/>
              </w:rPr>
              <w:t>Ontwikkeling 2020-2024</w:t>
            </w:r>
            <w:r w:rsidRPr="00C65AC1">
              <w:rPr>
                <w:rFonts w:eastAsia="Arial" w:cs="Arial"/>
                <w:sz w:val="16"/>
                <w:szCs w:val="16"/>
              </w:rPr>
              <w:t> </w:t>
            </w:r>
          </w:p>
        </w:tc>
      </w:tr>
      <w:tr w:rsidTr="00132DE3" w14:paraId="015D5143" w14:textId="77777777">
        <w:tblPrEx>
          <w:tblW w:w="8497" w:type="dxa"/>
          <w:tblLayout w:type="fixed"/>
          <w:tblLook w:val="04A0"/>
        </w:tblPrEx>
        <w:trPr>
          <w:trHeight w:val="300"/>
        </w:trPr>
        <w:tc>
          <w:tcPr>
            <w:tcW w:w="2402" w:type="dxa"/>
            <w:tcBorders>
              <w:top w:val="single" w:color="auto" w:sz="6" w:space="0"/>
              <w:left w:val="single" w:color="auto" w:sz="6" w:space="0"/>
              <w:bottom w:val="single" w:color="auto" w:sz="6" w:space="0"/>
              <w:right w:val="single" w:color="auto" w:sz="6" w:space="0"/>
            </w:tcBorders>
            <w:tcMar>
              <w:left w:w="105" w:type="dxa"/>
              <w:right w:w="105" w:type="dxa"/>
            </w:tcMar>
          </w:tcPr>
          <w:p w:rsidRPr="00C65AC1" w:rsidR="00132DE3" w:rsidP="006A7159" w14:paraId="2AB661A7" w14:textId="77777777">
            <w:pPr>
              <w:rPr>
                <w:rFonts w:eastAsia="Arial" w:cs="Arial"/>
                <w:sz w:val="16"/>
                <w:szCs w:val="16"/>
              </w:rPr>
            </w:pPr>
            <w:r w:rsidRPr="00C65AC1">
              <w:rPr>
                <w:rFonts w:eastAsia="Arial" w:cs="Arial"/>
                <w:sz w:val="16"/>
                <w:szCs w:val="16"/>
              </w:rPr>
              <w:t xml:space="preserve">Hinthamerpoort </w:t>
            </w:r>
            <w:r w:rsidRPr="00C65AC1">
              <w:rPr>
                <w:rFonts w:eastAsia="Arial" w:cs="Arial"/>
                <w:i/>
                <w:iCs/>
                <w:sz w:val="16"/>
                <w:szCs w:val="16"/>
              </w:rPr>
              <w:t>(noord én zuid)</w:t>
            </w:r>
            <w:r w:rsidRPr="00C65AC1">
              <w:rPr>
                <w:rFonts w:eastAsia="Arial" w:cs="Arial"/>
                <w:sz w:val="16"/>
                <w:szCs w:val="16"/>
              </w:rPr>
              <w:t>  </w:t>
            </w:r>
          </w:p>
        </w:tc>
        <w:tc>
          <w:tcPr>
            <w:tcW w:w="1843"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C65AC1" w:rsidR="00132DE3" w:rsidP="006A7159" w14:paraId="31CCFAD1" w14:textId="77777777">
            <w:pPr>
              <w:rPr>
                <w:rFonts w:eastAsia="Arial" w:cs="Arial"/>
                <w:sz w:val="16"/>
                <w:szCs w:val="16"/>
              </w:rPr>
            </w:pPr>
            <w:r w:rsidRPr="00C65AC1">
              <w:rPr>
                <w:rFonts w:eastAsia="Arial" w:cs="Arial"/>
                <w:sz w:val="16"/>
                <w:szCs w:val="16"/>
              </w:rPr>
              <w:t>Beneden gemiddeld </w:t>
            </w:r>
          </w:p>
        </w:tc>
        <w:tc>
          <w:tcPr>
            <w:tcW w:w="1701"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C65AC1" w:rsidR="00132DE3" w:rsidP="006A7159" w14:paraId="1FBEF1C7" w14:textId="77777777">
            <w:pPr>
              <w:rPr>
                <w:rFonts w:eastAsia="Arial" w:cs="Arial"/>
                <w:sz w:val="16"/>
                <w:szCs w:val="16"/>
              </w:rPr>
            </w:pPr>
            <w:r w:rsidRPr="00C65AC1">
              <w:rPr>
                <w:rFonts w:eastAsia="Arial" w:cs="Arial"/>
                <w:sz w:val="16"/>
                <w:szCs w:val="16"/>
              </w:rPr>
              <w:t>Beneden gemiddeld </w:t>
            </w:r>
          </w:p>
        </w:tc>
        <w:tc>
          <w:tcPr>
            <w:tcW w:w="2551" w:type="dxa"/>
            <w:tcBorders>
              <w:top w:val="single" w:color="auto" w:sz="6" w:space="0"/>
              <w:left w:val="single" w:color="auto" w:sz="6" w:space="0"/>
              <w:bottom w:val="single" w:color="auto" w:sz="6" w:space="0"/>
              <w:right w:val="single" w:color="auto" w:sz="6" w:space="0"/>
            </w:tcBorders>
            <w:shd w:val="clear" w:color="auto" w:fill="FFFF00"/>
            <w:tcMar>
              <w:left w:w="105" w:type="dxa"/>
              <w:right w:w="105" w:type="dxa"/>
            </w:tcMar>
          </w:tcPr>
          <w:p w:rsidRPr="00C65AC1" w:rsidR="00132DE3" w:rsidP="006A7159" w14:paraId="7B4E2E90" w14:textId="77777777">
            <w:pPr>
              <w:rPr>
                <w:rFonts w:eastAsia="Arial" w:cs="Arial"/>
                <w:sz w:val="16"/>
                <w:szCs w:val="16"/>
              </w:rPr>
            </w:pPr>
            <w:r w:rsidRPr="00C65AC1">
              <w:rPr>
                <w:rFonts w:eastAsia="Arial" w:cs="Arial"/>
                <w:sz w:val="16"/>
                <w:szCs w:val="16"/>
              </w:rPr>
              <w:t>Gelijk </w:t>
            </w:r>
          </w:p>
        </w:tc>
      </w:tr>
      <w:tr w:rsidTr="00132DE3" w14:paraId="1E1AF152" w14:textId="77777777">
        <w:tblPrEx>
          <w:tblW w:w="8497" w:type="dxa"/>
          <w:tblLayout w:type="fixed"/>
          <w:tblLook w:val="04A0"/>
        </w:tblPrEx>
        <w:trPr>
          <w:trHeight w:val="300"/>
        </w:trPr>
        <w:tc>
          <w:tcPr>
            <w:tcW w:w="2402" w:type="dxa"/>
            <w:tcBorders>
              <w:top w:val="single" w:color="auto" w:sz="6" w:space="0"/>
              <w:left w:val="single" w:color="auto" w:sz="6" w:space="0"/>
              <w:bottom w:val="single" w:color="auto" w:sz="6" w:space="0"/>
              <w:right w:val="single" w:color="auto" w:sz="6" w:space="0"/>
            </w:tcBorders>
            <w:tcMar>
              <w:left w:w="105" w:type="dxa"/>
              <w:right w:w="105" w:type="dxa"/>
            </w:tcMar>
          </w:tcPr>
          <w:p w:rsidRPr="00C65AC1" w:rsidR="00132DE3" w:rsidP="006A7159" w14:paraId="7403300F" w14:textId="77777777">
            <w:pPr>
              <w:rPr>
                <w:rFonts w:eastAsia="Arial" w:cs="Arial"/>
                <w:sz w:val="16"/>
                <w:szCs w:val="16"/>
              </w:rPr>
            </w:pPr>
            <w:r w:rsidRPr="00C65AC1">
              <w:rPr>
                <w:rFonts w:eastAsia="Arial" w:cs="Arial"/>
                <w:sz w:val="16"/>
                <w:szCs w:val="16"/>
              </w:rPr>
              <w:t xml:space="preserve">De </w:t>
            </w:r>
            <w:r w:rsidRPr="00C65AC1">
              <w:rPr>
                <w:rFonts w:eastAsia="Arial" w:cs="Arial"/>
                <w:sz w:val="16"/>
                <w:szCs w:val="16"/>
              </w:rPr>
              <w:t>Hambaken</w:t>
            </w:r>
            <w:r w:rsidRPr="00C65AC1">
              <w:rPr>
                <w:rFonts w:eastAsia="Arial" w:cs="Arial"/>
                <w:sz w:val="16"/>
                <w:szCs w:val="16"/>
              </w:rPr>
              <w:t>   </w:t>
            </w:r>
          </w:p>
        </w:tc>
        <w:tc>
          <w:tcPr>
            <w:tcW w:w="1843"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C65AC1" w:rsidR="00132DE3" w:rsidP="006A7159" w14:paraId="39579C8C" w14:textId="77777777">
            <w:pPr>
              <w:rPr>
                <w:rFonts w:eastAsia="Arial" w:cs="Arial"/>
                <w:sz w:val="16"/>
                <w:szCs w:val="16"/>
              </w:rPr>
            </w:pPr>
            <w:r w:rsidRPr="00C65AC1">
              <w:rPr>
                <w:rFonts w:eastAsia="Arial" w:cs="Arial"/>
                <w:sz w:val="16"/>
                <w:szCs w:val="16"/>
              </w:rPr>
              <w:t>Beneden gemiddeld </w:t>
            </w:r>
          </w:p>
        </w:tc>
        <w:tc>
          <w:tcPr>
            <w:tcW w:w="1701"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C65AC1" w:rsidR="00132DE3" w:rsidP="006A7159" w14:paraId="711D77DB" w14:textId="77777777">
            <w:pPr>
              <w:rPr>
                <w:rFonts w:eastAsia="Arial" w:cs="Arial"/>
                <w:sz w:val="16"/>
                <w:szCs w:val="16"/>
              </w:rPr>
            </w:pPr>
            <w:r w:rsidRPr="00C65AC1">
              <w:rPr>
                <w:rFonts w:eastAsia="Arial" w:cs="Arial"/>
                <w:sz w:val="16"/>
                <w:szCs w:val="16"/>
              </w:rPr>
              <w:t>Beneden gemiddeld </w:t>
            </w:r>
          </w:p>
        </w:tc>
        <w:tc>
          <w:tcPr>
            <w:tcW w:w="2551" w:type="dxa"/>
            <w:tcBorders>
              <w:top w:val="single" w:color="auto" w:sz="6" w:space="0"/>
              <w:left w:val="single" w:color="auto" w:sz="6" w:space="0"/>
              <w:bottom w:val="single" w:color="auto" w:sz="6" w:space="0"/>
              <w:right w:val="single" w:color="auto" w:sz="6" w:space="0"/>
            </w:tcBorders>
            <w:shd w:val="clear" w:color="auto" w:fill="FFFF00"/>
            <w:tcMar>
              <w:left w:w="105" w:type="dxa"/>
              <w:right w:w="105" w:type="dxa"/>
            </w:tcMar>
          </w:tcPr>
          <w:p w:rsidRPr="00C65AC1" w:rsidR="00132DE3" w:rsidP="006A7159" w14:paraId="128BF3F6" w14:textId="77777777">
            <w:pPr>
              <w:rPr>
                <w:rFonts w:eastAsia="Arial" w:cs="Arial"/>
                <w:sz w:val="16"/>
                <w:szCs w:val="16"/>
              </w:rPr>
            </w:pPr>
            <w:r w:rsidRPr="00C65AC1">
              <w:rPr>
                <w:rFonts w:eastAsia="Arial" w:cs="Arial"/>
                <w:sz w:val="16"/>
                <w:szCs w:val="16"/>
              </w:rPr>
              <w:t>Gelijk </w:t>
            </w:r>
          </w:p>
        </w:tc>
      </w:tr>
      <w:tr w:rsidTr="00132DE3" w14:paraId="27595B2B" w14:textId="77777777">
        <w:tblPrEx>
          <w:tblW w:w="8497" w:type="dxa"/>
          <w:tblLayout w:type="fixed"/>
          <w:tblLook w:val="04A0"/>
        </w:tblPrEx>
        <w:trPr>
          <w:trHeight w:val="300"/>
        </w:trPr>
        <w:tc>
          <w:tcPr>
            <w:tcW w:w="2402" w:type="dxa"/>
            <w:tcBorders>
              <w:top w:val="single" w:color="auto" w:sz="6" w:space="0"/>
              <w:left w:val="single" w:color="auto" w:sz="6" w:space="0"/>
              <w:bottom w:val="single" w:color="auto" w:sz="6" w:space="0"/>
              <w:right w:val="single" w:color="auto" w:sz="6" w:space="0"/>
            </w:tcBorders>
            <w:tcMar>
              <w:left w:w="105" w:type="dxa"/>
              <w:right w:w="105" w:type="dxa"/>
            </w:tcMar>
          </w:tcPr>
          <w:p w:rsidRPr="00C65AC1" w:rsidR="00132DE3" w:rsidP="006A7159" w14:paraId="0AA89F2C" w14:textId="77777777">
            <w:pPr>
              <w:rPr>
                <w:rFonts w:eastAsia="Arial" w:cs="Arial"/>
                <w:sz w:val="16"/>
                <w:szCs w:val="16"/>
              </w:rPr>
            </w:pPr>
            <w:r w:rsidRPr="00C65AC1">
              <w:rPr>
                <w:rFonts w:eastAsia="Arial" w:cs="Arial"/>
                <w:sz w:val="16"/>
                <w:szCs w:val="16"/>
              </w:rPr>
              <w:t>Sprookjesbuurt   </w:t>
            </w:r>
          </w:p>
        </w:tc>
        <w:tc>
          <w:tcPr>
            <w:tcW w:w="1843"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C65AC1" w:rsidR="00132DE3" w:rsidP="006A7159" w14:paraId="01EF204C" w14:textId="77777777">
            <w:pPr>
              <w:rPr>
                <w:rFonts w:eastAsia="Arial" w:cs="Arial"/>
                <w:sz w:val="16"/>
                <w:szCs w:val="16"/>
              </w:rPr>
            </w:pPr>
            <w:r w:rsidRPr="00C65AC1">
              <w:rPr>
                <w:rFonts w:eastAsia="Arial" w:cs="Arial"/>
                <w:sz w:val="16"/>
                <w:szCs w:val="16"/>
              </w:rPr>
              <w:t>Beneden gemiddeld </w:t>
            </w:r>
          </w:p>
        </w:tc>
        <w:tc>
          <w:tcPr>
            <w:tcW w:w="1701"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C65AC1" w:rsidR="00132DE3" w:rsidP="006A7159" w14:paraId="4DB6B7C2" w14:textId="77777777">
            <w:pPr>
              <w:rPr>
                <w:rFonts w:eastAsia="Arial" w:cs="Arial"/>
                <w:sz w:val="16"/>
                <w:szCs w:val="16"/>
              </w:rPr>
            </w:pPr>
            <w:r w:rsidRPr="00C65AC1">
              <w:rPr>
                <w:rFonts w:eastAsia="Arial" w:cs="Arial"/>
                <w:sz w:val="16"/>
                <w:szCs w:val="16"/>
              </w:rPr>
              <w:t>Beneden gemiddeld </w:t>
            </w:r>
          </w:p>
        </w:tc>
        <w:tc>
          <w:tcPr>
            <w:tcW w:w="2551" w:type="dxa"/>
            <w:tcBorders>
              <w:top w:val="single" w:color="auto" w:sz="6" w:space="0"/>
              <w:left w:val="single" w:color="auto" w:sz="6" w:space="0"/>
              <w:bottom w:val="single" w:color="auto" w:sz="6" w:space="0"/>
              <w:right w:val="single" w:color="auto" w:sz="6" w:space="0"/>
            </w:tcBorders>
            <w:shd w:val="clear" w:color="auto" w:fill="FFFF00"/>
            <w:tcMar>
              <w:left w:w="105" w:type="dxa"/>
              <w:right w:w="105" w:type="dxa"/>
            </w:tcMar>
          </w:tcPr>
          <w:p w:rsidRPr="00C65AC1" w:rsidR="00132DE3" w:rsidP="006A7159" w14:paraId="75B47780" w14:textId="77777777">
            <w:pPr>
              <w:rPr>
                <w:rFonts w:eastAsia="Arial" w:cs="Arial"/>
                <w:sz w:val="16"/>
                <w:szCs w:val="16"/>
              </w:rPr>
            </w:pPr>
            <w:r w:rsidRPr="00C65AC1">
              <w:rPr>
                <w:rFonts w:eastAsia="Arial" w:cs="Arial"/>
                <w:sz w:val="16"/>
                <w:szCs w:val="16"/>
              </w:rPr>
              <w:t>Gelijk </w:t>
            </w:r>
          </w:p>
        </w:tc>
      </w:tr>
      <w:tr w:rsidTr="00132DE3" w14:paraId="2A3D2451" w14:textId="77777777">
        <w:tblPrEx>
          <w:tblW w:w="8497" w:type="dxa"/>
          <w:tblLayout w:type="fixed"/>
          <w:tblLook w:val="04A0"/>
        </w:tblPrEx>
        <w:trPr>
          <w:trHeight w:val="573"/>
        </w:trPr>
        <w:tc>
          <w:tcPr>
            <w:tcW w:w="2402" w:type="dxa"/>
            <w:tcBorders>
              <w:top w:val="single" w:color="auto" w:sz="6" w:space="0"/>
              <w:left w:val="single" w:color="auto" w:sz="6" w:space="0"/>
              <w:bottom w:val="single" w:color="auto" w:sz="6" w:space="0"/>
              <w:right w:val="single" w:color="auto" w:sz="6" w:space="0"/>
            </w:tcBorders>
            <w:tcMar>
              <w:left w:w="105" w:type="dxa"/>
              <w:right w:w="105" w:type="dxa"/>
            </w:tcMar>
          </w:tcPr>
          <w:p w:rsidRPr="00C65AC1" w:rsidR="00132DE3" w:rsidP="006A7159" w14:paraId="2A0B493A" w14:textId="77777777">
            <w:pPr>
              <w:rPr>
                <w:rFonts w:eastAsia="Arial" w:cs="Arial"/>
                <w:sz w:val="16"/>
                <w:szCs w:val="16"/>
              </w:rPr>
            </w:pPr>
            <w:r w:rsidRPr="00C65AC1">
              <w:rPr>
                <w:rFonts w:eastAsia="Arial" w:cs="Arial"/>
                <w:sz w:val="16"/>
                <w:szCs w:val="16"/>
              </w:rPr>
              <w:t>Muziekinstrumentenbuurt </w:t>
            </w:r>
          </w:p>
        </w:tc>
        <w:tc>
          <w:tcPr>
            <w:tcW w:w="1843"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C65AC1" w:rsidR="00132DE3" w:rsidP="006A7159" w14:paraId="0E05104A" w14:textId="77777777">
            <w:pPr>
              <w:rPr>
                <w:rFonts w:eastAsia="Arial" w:cs="Arial"/>
                <w:sz w:val="16"/>
                <w:szCs w:val="16"/>
              </w:rPr>
            </w:pPr>
            <w:r w:rsidRPr="00C65AC1">
              <w:rPr>
                <w:rFonts w:eastAsia="Arial" w:cs="Arial"/>
                <w:sz w:val="16"/>
                <w:szCs w:val="16"/>
              </w:rPr>
              <w:t>Beneden gemiddeld</w:t>
            </w:r>
          </w:p>
        </w:tc>
        <w:tc>
          <w:tcPr>
            <w:tcW w:w="1701"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C65AC1" w:rsidR="00132DE3" w:rsidP="006A7159" w14:paraId="734E8EAB" w14:textId="77777777">
            <w:pPr>
              <w:rPr>
                <w:rFonts w:eastAsia="Arial" w:cs="Arial"/>
                <w:sz w:val="16"/>
                <w:szCs w:val="16"/>
              </w:rPr>
            </w:pPr>
            <w:r w:rsidRPr="00C65AC1">
              <w:rPr>
                <w:rFonts w:eastAsia="Arial" w:cs="Arial"/>
                <w:sz w:val="16"/>
                <w:szCs w:val="16"/>
              </w:rPr>
              <w:t>Beneden gemiddeld </w:t>
            </w:r>
          </w:p>
        </w:tc>
        <w:tc>
          <w:tcPr>
            <w:tcW w:w="2551" w:type="dxa"/>
            <w:tcBorders>
              <w:top w:val="single" w:color="auto" w:sz="6" w:space="0"/>
              <w:left w:val="single" w:color="auto" w:sz="6" w:space="0"/>
              <w:bottom w:val="single" w:color="auto" w:sz="6" w:space="0"/>
              <w:right w:val="single" w:color="auto" w:sz="6" w:space="0"/>
            </w:tcBorders>
            <w:shd w:val="clear" w:color="auto" w:fill="FFFF00"/>
            <w:tcMar>
              <w:left w:w="105" w:type="dxa"/>
              <w:right w:w="105" w:type="dxa"/>
            </w:tcMar>
          </w:tcPr>
          <w:p w:rsidRPr="00C65AC1" w:rsidR="00132DE3" w:rsidP="006A7159" w14:paraId="27C42145" w14:textId="77777777">
            <w:pPr>
              <w:rPr>
                <w:rFonts w:eastAsia="Arial" w:cs="Arial"/>
                <w:sz w:val="16"/>
                <w:szCs w:val="16"/>
              </w:rPr>
            </w:pPr>
            <w:r w:rsidRPr="00C65AC1">
              <w:rPr>
                <w:rFonts w:eastAsia="Arial" w:cs="Arial"/>
                <w:sz w:val="16"/>
                <w:szCs w:val="16"/>
              </w:rPr>
              <w:t>Gelijk </w:t>
            </w:r>
          </w:p>
        </w:tc>
      </w:tr>
      <w:tr w:rsidTr="00132DE3" w14:paraId="4E4460C3" w14:textId="77777777">
        <w:tblPrEx>
          <w:tblW w:w="8497" w:type="dxa"/>
          <w:tblLayout w:type="fixed"/>
          <w:tblLook w:val="04A0"/>
        </w:tblPrEx>
        <w:trPr>
          <w:trHeight w:val="300"/>
        </w:trPr>
        <w:tc>
          <w:tcPr>
            <w:tcW w:w="2402" w:type="dxa"/>
            <w:tcBorders>
              <w:top w:val="single" w:color="auto" w:sz="6" w:space="0"/>
              <w:left w:val="single" w:color="auto" w:sz="6" w:space="0"/>
              <w:bottom w:val="single" w:color="auto" w:sz="6" w:space="0"/>
              <w:right w:val="single" w:color="auto" w:sz="6" w:space="0"/>
            </w:tcBorders>
            <w:tcMar>
              <w:left w:w="105" w:type="dxa"/>
              <w:right w:w="105" w:type="dxa"/>
            </w:tcMar>
          </w:tcPr>
          <w:p w:rsidRPr="00C65AC1" w:rsidR="00132DE3" w:rsidP="006A7159" w14:paraId="06A6FF83" w14:textId="77777777">
            <w:pPr>
              <w:rPr>
                <w:rFonts w:eastAsia="Arial" w:cs="Arial"/>
                <w:sz w:val="16"/>
                <w:szCs w:val="16"/>
              </w:rPr>
            </w:pPr>
            <w:r w:rsidRPr="00C65AC1">
              <w:rPr>
                <w:rFonts w:eastAsia="Arial" w:cs="Arial"/>
                <w:sz w:val="16"/>
                <w:szCs w:val="16"/>
              </w:rPr>
              <w:t>Edelstenenbuurt   </w:t>
            </w:r>
          </w:p>
        </w:tc>
        <w:tc>
          <w:tcPr>
            <w:tcW w:w="1843"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C65AC1" w:rsidR="00132DE3" w:rsidP="006A7159" w14:paraId="4FA4EE06" w14:textId="77777777">
            <w:pPr>
              <w:rPr>
                <w:rFonts w:eastAsia="Arial" w:cs="Arial"/>
                <w:sz w:val="16"/>
                <w:szCs w:val="16"/>
              </w:rPr>
            </w:pPr>
            <w:r w:rsidRPr="00C65AC1">
              <w:rPr>
                <w:rFonts w:eastAsia="Arial" w:cs="Arial"/>
                <w:sz w:val="16"/>
                <w:szCs w:val="16"/>
              </w:rPr>
              <w:t>Beneden gemiddeld </w:t>
            </w:r>
          </w:p>
        </w:tc>
        <w:tc>
          <w:tcPr>
            <w:tcW w:w="1701"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C65AC1" w:rsidR="00132DE3" w:rsidP="006A7159" w14:paraId="054C472E" w14:textId="77777777">
            <w:pPr>
              <w:rPr>
                <w:rFonts w:eastAsia="Arial" w:cs="Arial"/>
                <w:sz w:val="16"/>
                <w:szCs w:val="16"/>
              </w:rPr>
            </w:pPr>
            <w:r w:rsidRPr="00C65AC1">
              <w:rPr>
                <w:rFonts w:eastAsia="Arial" w:cs="Arial"/>
                <w:sz w:val="16"/>
                <w:szCs w:val="16"/>
              </w:rPr>
              <w:t>Beneden gemiddeld </w:t>
            </w:r>
          </w:p>
        </w:tc>
        <w:tc>
          <w:tcPr>
            <w:tcW w:w="2551" w:type="dxa"/>
            <w:tcBorders>
              <w:top w:val="single" w:color="auto" w:sz="6" w:space="0"/>
              <w:left w:val="single" w:color="auto" w:sz="6" w:space="0"/>
              <w:bottom w:val="single" w:color="auto" w:sz="6" w:space="0"/>
              <w:right w:val="single" w:color="auto" w:sz="6" w:space="0"/>
            </w:tcBorders>
            <w:shd w:val="clear" w:color="auto" w:fill="FFFF00"/>
            <w:tcMar>
              <w:left w:w="105" w:type="dxa"/>
              <w:right w:w="105" w:type="dxa"/>
            </w:tcMar>
          </w:tcPr>
          <w:p w:rsidRPr="00C65AC1" w:rsidR="00132DE3" w:rsidP="006A7159" w14:paraId="5A5371DF" w14:textId="77777777">
            <w:pPr>
              <w:rPr>
                <w:rFonts w:eastAsia="Arial" w:cs="Arial"/>
                <w:sz w:val="16"/>
                <w:szCs w:val="16"/>
              </w:rPr>
            </w:pPr>
            <w:r w:rsidRPr="00C65AC1">
              <w:rPr>
                <w:rFonts w:eastAsia="Arial" w:cs="Arial"/>
                <w:sz w:val="16"/>
                <w:szCs w:val="16"/>
              </w:rPr>
              <w:t>Gelijk </w:t>
            </w:r>
          </w:p>
        </w:tc>
      </w:tr>
      <w:tr w:rsidTr="00132DE3" w14:paraId="4261D65B" w14:textId="77777777">
        <w:tblPrEx>
          <w:tblW w:w="8497" w:type="dxa"/>
          <w:tblLayout w:type="fixed"/>
          <w:tblLook w:val="04A0"/>
        </w:tblPrEx>
        <w:trPr>
          <w:trHeight w:val="300"/>
        </w:trPr>
        <w:tc>
          <w:tcPr>
            <w:tcW w:w="2402" w:type="dxa"/>
            <w:tcBorders>
              <w:top w:val="single" w:color="auto" w:sz="6" w:space="0"/>
              <w:left w:val="single" w:color="auto" w:sz="6" w:space="0"/>
              <w:bottom w:val="single" w:color="auto" w:sz="6" w:space="0"/>
              <w:right w:val="single" w:color="auto" w:sz="6" w:space="0"/>
            </w:tcBorders>
            <w:tcMar>
              <w:left w:w="105" w:type="dxa"/>
              <w:right w:w="105" w:type="dxa"/>
            </w:tcMar>
          </w:tcPr>
          <w:p w:rsidRPr="00C65AC1" w:rsidR="00132DE3" w:rsidP="006A7159" w14:paraId="3040F022" w14:textId="77777777">
            <w:pPr>
              <w:rPr>
                <w:rFonts w:eastAsia="Arial" w:cs="Arial"/>
                <w:sz w:val="16"/>
                <w:szCs w:val="16"/>
              </w:rPr>
            </w:pPr>
            <w:r w:rsidRPr="00C65AC1">
              <w:rPr>
                <w:rFonts w:eastAsia="Arial" w:cs="Arial"/>
                <w:sz w:val="16"/>
                <w:szCs w:val="16"/>
              </w:rPr>
              <w:t>Gestelse</w:t>
            </w:r>
            <w:r w:rsidRPr="00C65AC1">
              <w:rPr>
                <w:rFonts w:eastAsia="Arial" w:cs="Arial"/>
                <w:sz w:val="16"/>
                <w:szCs w:val="16"/>
              </w:rPr>
              <w:t xml:space="preserve"> buurt   </w:t>
            </w:r>
          </w:p>
        </w:tc>
        <w:tc>
          <w:tcPr>
            <w:tcW w:w="1843"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C65AC1" w:rsidR="00132DE3" w:rsidP="006A7159" w14:paraId="46491348" w14:textId="77777777">
            <w:pPr>
              <w:rPr>
                <w:rFonts w:eastAsia="Arial" w:cs="Arial"/>
                <w:sz w:val="16"/>
                <w:szCs w:val="16"/>
              </w:rPr>
            </w:pPr>
            <w:r w:rsidRPr="00C65AC1">
              <w:rPr>
                <w:rFonts w:eastAsia="Arial" w:cs="Arial"/>
                <w:sz w:val="16"/>
                <w:szCs w:val="16"/>
              </w:rPr>
              <w:t>Beneden gemiddeld </w:t>
            </w:r>
          </w:p>
        </w:tc>
        <w:tc>
          <w:tcPr>
            <w:tcW w:w="1701"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C65AC1" w:rsidR="00132DE3" w:rsidP="006A7159" w14:paraId="7C757D35" w14:textId="77777777">
            <w:pPr>
              <w:rPr>
                <w:rFonts w:eastAsia="Arial" w:cs="Arial"/>
                <w:sz w:val="16"/>
                <w:szCs w:val="16"/>
              </w:rPr>
            </w:pPr>
            <w:r w:rsidRPr="00C65AC1">
              <w:rPr>
                <w:rFonts w:eastAsia="Arial" w:cs="Arial"/>
                <w:sz w:val="16"/>
                <w:szCs w:val="16"/>
              </w:rPr>
              <w:t>Beneden gemiddeld </w:t>
            </w:r>
          </w:p>
        </w:tc>
        <w:tc>
          <w:tcPr>
            <w:tcW w:w="2551" w:type="dxa"/>
            <w:tcBorders>
              <w:top w:val="single" w:color="auto" w:sz="6" w:space="0"/>
              <w:left w:val="single" w:color="auto" w:sz="6" w:space="0"/>
              <w:bottom w:val="single" w:color="auto" w:sz="6" w:space="0"/>
              <w:right w:val="single" w:color="auto" w:sz="6" w:space="0"/>
            </w:tcBorders>
            <w:shd w:val="clear" w:color="auto" w:fill="FFFF00"/>
            <w:tcMar>
              <w:left w:w="105" w:type="dxa"/>
              <w:right w:w="105" w:type="dxa"/>
            </w:tcMar>
          </w:tcPr>
          <w:p w:rsidRPr="00C65AC1" w:rsidR="00132DE3" w:rsidP="006A7159" w14:paraId="4251421B" w14:textId="77777777">
            <w:pPr>
              <w:rPr>
                <w:rFonts w:eastAsia="Arial" w:cs="Arial"/>
                <w:sz w:val="16"/>
                <w:szCs w:val="16"/>
              </w:rPr>
            </w:pPr>
            <w:r w:rsidRPr="00C65AC1">
              <w:rPr>
                <w:rFonts w:eastAsia="Arial" w:cs="Arial"/>
                <w:sz w:val="16"/>
                <w:szCs w:val="16"/>
              </w:rPr>
              <w:t>Gelijk </w:t>
            </w:r>
          </w:p>
        </w:tc>
      </w:tr>
    </w:tbl>
    <w:p w:rsidRPr="00C65AC1" w:rsidR="00C65AC1" w:rsidP="00C65AC1" w14:paraId="3E694503" w14:textId="77777777">
      <w:pPr>
        <w:rPr>
          <w:rFonts w:eastAsia="Arial" w:cs="Arial"/>
          <w:i/>
          <w:iCs/>
          <w:color w:val="000000" w:themeColor="text1"/>
          <w:sz w:val="16"/>
          <w:szCs w:val="16"/>
        </w:rPr>
      </w:pPr>
      <w:r w:rsidRPr="00C65AC1">
        <w:rPr>
          <w:rFonts w:eastAsia="Arial" w:cs="Arial"/>
          <w:i/>
          <w:iCs/>
          <w:color w:val="000000" w:themeColor="text1"/>
          <w:sz w:val="16"/>
          <w:szCs w:val="16"/>
        </w:rPr>
        <w:t>Bron: Wijk- en buurtmonitor gemeente ‘s-Hertogenbosch </w:t>
      </w:r>
    </w:p>
    <w:p w:rsidR="00132DE3" w:rsidP="00A25D87" w14:paraId="678969C4" w14:textId="77777777">
      <w:pPr>
        <w:spacing w:line="240" w:lineRule="auto"/>
      </w:pPr>
    </w:p>
    <w:p w:rsidR="00132DE3" w:rsidP="00A25D87" w14:paraId="1DAB70B4" w14:textId="77777777">
      <w:pPr>
        <w:spacing w:line="240" w:lineRule="auto"/>
      </w:pPr>
      <w:r w:rsidRPr="00132DE3">
        <w:t>De wijk- en buurtmonitor bestaat uit vijf thema's. Deze thema’s zijn Veiligheid, Werk &amp; inkomen, Leefomgeving, Samenleven en Welzijn. Onderstaande tabel geeft de score per thema aan voor elk van de zes buurten.</w:t>
      </w:r>
      <w:r w:rsidR="00A25D87">
        <w:br/>
      </w:r>
    </w:p>
    <w:tbl>
      <w:tblPr>
        <w:tblW w:w="8497" w:type="dxa"/>
        <w:tblBorders>
          <w:top w:val="single" w:color="auto" w:sz="6" w:space="0"/>
          <w:left w:val="single" w:color="auto" w:sz="6" w:space="0"/>
          <w:bottom w:val="single" w:color="auto" w:sz="6" w:space="0"/>
          <w:right w:val="single" w:color="auto" w:sz="6" w:space="0"/>
        </w:tblBorders>
        <w:tblLayout w:type="fixed"/>
        <w:tblLook w:val="04A0"/>
      </w:tblPr>
      <w:tblGrid>
        <w:gridCol w:w="1977"/>
        <w:gridCol w:w="1276"/>
        <w:gridCol w:w="1134"/>
        <w:gridCol w:w="1559"/>
        <w:gridCol w:w="1417"/>
        <w:gridCol w:w="1134"/>
      </w:tblGrid>
      <w:tr w:rsidTr="00132DE3" w14:paraId="75C37B28" w14:textId="77777777">
        <w:tblPrEx>
          <w:tblW w:w="8497" w:type="dxa"/>
          <w:tblBorders>
            <w:top w:val="single" w:color="auto" w:sz="6" w:space="0"/>
            <w:left w:val="single" w:color="auto" w:sz="6" w:space="0"/>
            <w:bottom w:val="single" w:color="auto" w:sz="6" w:space="0"/>
            <w:right w:val="single" w:color="auto" w:sz="6" w:space="0"/>
          </w:tblBorders>
          <w:tblLayout w:type="fixed"/>
          <w:tblLook w:val="04A0"/>
        </w:tblPrEx>
        <w:trPr>
          <w:trHeight w:val="300"/>
        </w:trPr>
        <w:tc>
          <w:tcPr>
            <w:tcW w:w="1977" w:type="dxa"/>
            <w:tcBorders>
              <w:top w:val="single" w:color="auto" w:sz="6" w:space="0"/>
              <w:left w:val="single" w:color="auto" w:sz="6" w:space="0"/>
              <w:bottom w:val="single" w:color="auto" w:sz="6" w:space="0"/>
              <w:right w:val="single" w:color="auto" w:sz="6" w:space="0"/>
            </w:tcBorders>
            <w:tcMar>
              <w:left w:w="105" w:type="dxa"/>
              <w:right w:w="105" w:type="dxa"/>
            </w:tcMar>
          </w:tcPr>
          <w:p w:rsidRPr="00132DE3" w:rsidR="00132DE3" w:rsidP="006A7159" w14:paraId="550F5D77" w14:textId="77777777">
            <w:pPr>
              <w:rPr>
                <w:rFonts w:eastAsia="Arial" w:cs="Arial"/>
                <w:sz w:val="16"/>
                <w:szCs w:val="16"/>
              </w:rPr>
            </w:pPr>
            <w:r w:rsidRPr="00132DE3">
              <w:rPr>
                <w:rFonts w:eastAsia="Arial" w:cs="Arial"/>
                <w:b/>
                <w:bCs/>
                <w:sz w:val="16"/>
                <w:szCs w:val="16"/>
              </w:rPr>
              <w:t>Buurt</w:t>
            </w:r>
            <w:r w:rsidRPr="00132DE3">
              <w:rPr>
                <w:rFonts w:eastAsia="Arial" w:cs="Arial"/>
                <w:sz w:val="16"/>
                <w:szCs w:val="16"/>
              </w:rPr>
              <w:t>   </w:t>
            </w:r>
          </w:p>
        </w:tc>
        <w:tc>
          <w:tcPr>
            <w:tcW w:w="1276" w:type="dxa"/>
            <w:tcBorders>
              <w:top w:val="single" w:color="auto" w:sz="6" w:space="0"/>
              <w:left w:val="single" w:color="auto" w:sz="6" w:space="0"/>
              <w:bottom w:val="single" w:color="auto" w:sz="6" w:space="0"/>
              <w:right w:val="single" w:color="auto" w:sz="6" w:space="0"/>
            </w:tcBorders>
            <w:tcMar>
              <w:left w:w="105" w:type="dxa"/>
              <w:right w:w="105" w:type="dxa"/>
            </w:tcMar>
          </w:tcPr>
          <w:p w:rsidRPr="00132DE3" w:rsidR="00132DE3" w:rsidP="006A7159" w14:paraId="49818149" w14:textId="77777777">
            <w:pPr>
              <w:rPr>
                <w:rFonts w:eastAsia="Arial" w:cs="Arial"/>
                <w:sz w:val="16"/>
                <w:szCs w:val="16"/>
              </w:rPr>
            </w:pPr>
            <w:r w:rsidRPr="00132DE3">
              <w:rPr>
                <w:rFonts w:eastAsia="Arial" w:cs="Arial"/>
                <w:b/>
                <w:bCs/>
                <w:sz w:val="16"/>
                <w:szCs w:val="16"/>
              </w:rPr>
              <w:t>Score Werk &amp; inkomen</w:t>
            </w:r>
            <w:r w:rsidRPr="00132DE3">
              <w:rPr>
                <w:rFonts w:eastAsia="Arial" w:cs="Arial"/>
                <w:sz w:val="16"/>
                <w:szCs w:val="16"/>
              </w:rPr>
              <w:t> </w:t>
            </w:r>
          </w:p>
        </w:tc>
        <w:tc>
          <w:tcPr>
            <w:tcW w:w="1134" w:type="dxa"/>
            <w:tcBorders>
              <w:top w:val="single" w:color="auto" w:sz="6" w:space="0"/>
              <w:left w:val="single" w:color="auto" w:sz="6" w:space="0"/>
              <w:bottom w:val="single" w:color="auto" w:sz="6" w:space="0"/>
              <w:right w:val="single" w:color="auto" w:sz="6" w:space="0"/>
            </w:tcBorders>
            <w:tcMar>
              <w:left w:w="105" w:type="dxa"/>
              <w:right w:w="105" w:type="dxa"/>
            </w:tcMar>
          </w:tcPr>
          <w:p w:rsidRPr="00132DE3" w:rsidR="00132DE3" w:rsidP="006A7159" w14:paraId="0849AC4F" w14:textId="77777777">
            <w:pPr>
              <w:rPr>
                <w:rFonts w:eastAsia="Arial" w:cs="Arial"/>
                <w:b/>
                <w:bCs/>
                <w:sz w:val="16"/>
                <w:szCs w:val="16"/>
              </w:rPr>
            </w:pPr>
            <w:r w:rsidRPr="00132DE3">
              <w:rPr>
                <w:rFonts w:eastAsia="Arial" w:cs="Arial"/>
                <w:b/>
                <w:bCs/>
                <w:sz w:val="16"/>
                <w:szCs w:val="16"/>
              </w:rPr>
              <w:t>Score Veiligheid</w:t>
            </w:r>
          </w:p>
        </w:tc>
        <w:tc>
          <w:tcPr>
            <w:tcW w:w="1559" w:type="dxa"/>
            <w:tcBorders>
              <w:top w:val="single" w:color="auto" w:sz="6" w:space="0"/>
              <w:left w:val="single" w:color="auto" w:sz="6" w:space="0"/>
              <w:bottom w:val="single" w:color="auto" w:sz="6" w:space="0"/>
              <w:right w:val="single" w:color="auto" w:sz="6" w:space="0"/>
            </w:tcBorders>
            <w:tcMar>
              <w:left w:w="105" w:type="dxa"/>
              <w:right w:w="105" w:type="dxa"/>
            </w:tcMar>
          </w:tcPr>
          <w:p w:rsidRPr="00132DE3" w:rsidR="00132DE3" w:rsidP="006A7159" w14:paraId="0D63FD90" w14:textId="77777777">
            <w:pPr>
              <w:rPr>
                <w:rFonts w:eastAsia="Arial" w:cs="Arial"/>
                <w:b/>
                <w:bCs/>
                <w:sz w:val="16"/>
                <w:szCs w:val="16"/>
              </w:rPr>
            </w:pPr>
            <w:r w:rsidRPr="00132DE3">
              <w:rPr>
                <w:rFonts w:eastAsia="Arial" w:cs="Arial"/>
                <w:b/>
                <w:bCs/>
                <w:sz w:val="16"/>
                <w:szCs w:val="16"/>
              </w:rPr>
              <w:t>Leefomgeving</w:t>
            </w:r>
          </w:p>
        </w:tc>
        <w:tc>
          <w:tcPr>
            <w:tcW w:w="1417" w:type="dxa"/>
            <w:tcBorders>
              <w:top w:val="single" w:color="auto" w:sz="6" w:space="0"/>
              <w:left w:val="single" w:color="auto" w:sz="6" w:space="0"/>
              <w:bottom w:val="single" w:color="auto" w:sz="6" w:space="0"/>
              <w:right w:val="single" w:color="auto" w:sz="6" w:space="0"/>
            </w:tcBorders>
            <w:tcMar>
              <w:left w:w="105" w:type="dxa"/>
              <w:right w:w="105" w:type="dxa"/>
            </w:tcMar>
          </w:tcPr>
          <w:p w:rsidRPr="00132DE3" w:rsidR="00132DE3" w:rsidP="006A7159" w14:paraId="50032CE4" w14:textId="77777777">
            <w:pPr>
              <w:rPr>
                <w:rFonts w:eastAsia="Arial" w:cs="Arial"/>
                <w:b/>
                <w:bCs/>
                <w:sz w:val="16"/>
                <w:szCs w:val="16"/>
              </w:rPr>
            </w:pPr>
            <w:r w:rsidRPr="00132DE3">
              <w:rPr>
                <w:rFonts w:eastAsia="Arial" w:cs="Arial"/>
                <w:b/>
                <w:bCs/>
                <w:sz w:val="16"/>
                <w:szCs w:val="16"/>
              </w:rPr>
              <w:t>Samenleven</w:t>
            </w:r>
          </w:p>
        </w:tc>
        <w:tc>
          <w:tcPr>
            <w:tcW w:w="1134" w:type="dxa"/>
            <w:tcBorders>
              <w:top w:val="single" w:color="auto" w:sz="6" w:space="0"/>
              <w:left w:val="single" w:color="auto" w:sz="6" w:space="0"/>
              <w:bottom w:val="single" w:color="auto" w:sz="6" w:space="0"/>
              <w:right w:val="single" w:color="auto" w:sz="6" w:space="0"/>
            </w:tcBorders>
            <w:tcMar>
              <w:left w:w="105" w:type="dxa"/>
              <w:right w:w="105" w:type="dxa"/>
            </w:tcMar>
          </w:tcPr>
          <w:p w:rsidRPr="00132DE3" w:rsidR="00132DE3" w:rsidP="006A7159" w14:paraId="24DE0DC8" w14:textId="77777777">
            <w:pPr>
              <w:rPr>
                <w:rFonts w:eastAsia="Arial" w:cs="Arial"/>
                <w:b/>
                <w:bCs/>
                <w:sz w:val="16"/>
                <w:szCs w:val="16"/>
              </w:rPr>
            </w:pPr>
            <w:r w:rsidRPr="00132DE3">
              <w:rPr>
                <w:rFonts w:eastAsia="Arial" w:cs="Arial"/>
                <w:b/>
                <w:bCs/>
                <w:sz w:val="16"/>
                <w:szCs w:val="16"/>
              </w:rPr>
              <w:t>Welzijn</w:t>
            </w:r>
          </w:p>
        </w:tc>
      </w:tr>
      <w:tr w:rsidTr="00451DA8" w14:paraId="062D8E97" w14:textId="77777777">
        <w:tblPrEx>
          <w:tblW w:w="8497" w:type="dxa"/>
          <w:tblLayout w:type="fixed"/>
          <w:tblLook w:val="04A0"/>
        </w:tblPrEx>
        <w:trPr>
          <w:trHeight w:val="300"/>
        </w:trPr>
        <w:tc>
          <w:tcPr>
            <w:tcW w:w="1977" w:type="dxa"/>
            <w:tcBorders>
              <w:top w:val="single" w:color="auto" w:sz="6" w:space="0"/>
              <w:left w:val="single" w:color="auto" w:sz="6" w:space="0"/>
              <w:bottom w:val="single" w:color="auto" w:sz="6" w:space="0"/>
              <w:right w:val="single" w:color="auto" w:sz="6" w:space="0"/>
            </w:tcBorders>
            <w:tcMar>
              <w:left w:w="105" w:type="dxa"/>
              <w:right w:w="105" w:type="dxa"/>
            </w:tcMar>
          </w:tcPr>
          <w:p w:rsidRPr="00132DE3" w:rsidR="00132DE3" w:rsidP="006A7159" w14:paraId="6758B500" w14:textId="77777777">
            <w:pPr>
              <w:rPr>
                <w:rFonts w:eastAsia="Arial" w:cs="Arial"/>
                <w:sz w:val="16"/>
                <w:szCs w:val="16"/>
              </w:rPr>
            </w:pPr>
            <w:r w:rsidRPr="00132DE3">
              <w:rPr>
                <w:rFonts w:eastAsia="Arial" w:cs="Arial"/>
                <w:sz w:val="16"/>
                <w:szCs w:val="16"/>
              </w:rPr>
              <w:t xml:space="preserve">Hinthamerpoort </w:t>
            </w:r>
            <w:r w:rsidRPr="00132DE3">
              <w:rPr>
                <w:rFonts w:eastAsia="Arial" w:cs="Arial"/>
                <w:i/>
                <w:iCs/>
                <w:sz w:val="16"/>
                <w:szCs w:val="16"/>
              </w:rPr>
              <w:t>(noord én zuid)</w:t>
            </w:r>
            <w:r w:rsidRPr="00132DE3">
              <w:rPr>
                <w:rFonts w:eastAsia="Arial" w:cs="Arial"/>
                <w:sz w:val="16"/>
                <w:szCs w:val="16"/>
              </w:rPr>
              <w:t>  </w:t>
            </w:r>
          </w:p>
        </w:tc>
        <w:tc>
          <w:tcPr>
            <w:tcW w:w="1276"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132DE3" w:rsidR="00132DE3" w:rsidP="006A7159" w14:paraId="5124AA6C" w14:textId="77777777">
            <w:pPr>
              <w:rPr>
                <w:rFonts w:eastAsia="Arial" w:cs="Arial"/>
                <w:sz w:val="16"/>
                <w:szCs w:val="16"/>
              </w:rPr>
            </w:pPr>
            <w:r w:rsidRPr="00451DA8">
              <w:rPr>
                <w:rFonts w:eastAsia="Arial" w:cs="Arial"/>
                <w:sz w:val="16"/>
                <w:szCs w:val="16"/>
              </w:rPr>
              <w:t>Beneden gemiddeld</w:t>
            </w:r>
            <w:r w:rsidRPr="00132DE3">
              <w:rPr>
                <w:rFonts w:eastAsia="Arial" w:cs="Arial"/>
                <w:sz w:val="16"/>
                <w:szCs w:val="16"/>
              </w:rPr>
              <w:t> </w:t>
            </w:r>
          </w:p>
        </w:tc>
        <w:tc>
          <w:tcPr>
            <w:tcW w:w="1134" w:type="dxa"/>
            <w:tcBorders>
              <w:top w:val="single" w:color="auto" w:sz="6" w:space="0"/>
              <w:left w:val="single" w:color="auto" w:sz="6" w:space="0"/>
              <w:bottom w:val="single" w:color="auto" w:sz="6" w:space="0"/>
              <w:right w:val="single" w:color="auto" w:sz="6" w:space="0"/>
            </w:tcBorders>
            <w:shd w:val="clear" w:color="auto" w:fill="FFFF00"/>
            <w:tcMar>
              <w:left w:w="105" w:type="dxa"/>
              <w:right w:w="105" w:type="dxa"/>
            </w:tcMar>
          </w:tcPr>
          <w:p w:rsidRPr="00132DE3" w:rsidR="00132DE3" w:rsidP="006A7159" w14:paraId="06AAE0E2" w14:textId="77777777">
            <w:pPr>
              <w:rPr>
                <w:rFonts w:eastAsia="Arial" w:cs="Arial"/>
                <w:sz w:val="16"/>
                <w:szCs w:val="16"/>
              </w:rPr>
            </w:pPr>
            <w:r w:rsidRPr="00451DA8">
              <w:rPr>
                <w:rFonts w:eastAsia="Arial" w:cs="Arial"/>
                <w:sz w:val="16"/>
                <w:szCs w:val="16"/>
              </w:rPr>
              <w:t>Gemiddeld</w:t>
            </w:r>
          </w:p>
        </w:tc>
        <w:tc>
          <w:tcPr>
            <w:tcW w:w="1559"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132DE3" w:rsidR="00132DE3" w:rsidP="006A7159" w14:paraId="6481E3F0" w14:textId="77777777">
            <w:pPr>
              <w:rPr>
                <w:rFonts w:eastAsia="Arial" w:cs="Arial"/>
                <w:sz w:val="16"/>
                <w:szCs w:val="16"/>
              </w:rPr>
            </w:pPr>
            <w:r w:rsidRPr="00132DE3">
              <w:rPr>
                <w:rFonts w:eastAsia="Arial" w:cs="Arial"/>
                <w:sz w:val="16"/>
                <w:szCs w:val="16"/>
              </w:rPr>
              <w:t>Beneden gemiddeld</w:t>
            </w:r>
          </w:p>
        </w:tc>
        <w:tc>
          <w:tcPr>
            <w:tcW w:w="1417"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132DE3" w:rsidR="00132DE3" w:rsidP="006A7159" w14:paraId="661263F9" w14:textId="77777777">
            <w:pPr>
              <w:rPr>
                <w:rFonts w:eastAsia="Arial" w:cs="Arial"/>
                <w:sz w:val="16"/>
                <w:szCs w:val="16"/>
              </w:rPr>
            </w:pPr>
            <w:r w:rsidRPr="00132DE3">
              <w:rPr>
                <w:rFonts w:eastAsia="Arial" w:cs="Arial"/>
                <w:sz w:val="16"/>
                <w:szCs w:val="16"/>
              </w:rPr>
              <w:t>Beneden gemiddeld</w:t>
            </w:r>
          </w:p>
        </w:tc>
        <w:tc>
          <w:tcPr>
            <w:tcW w:w="1134" w:type="dxa"/>
            <w:tcBorders>
              <w:top w:val="single" w:color="auto" w:sz="6" w:space="0"/>
              <w:left w:val="single" w:color="auto" w:sz="6" w:space="0"/>
              <w:bottom w:val="single" w:color="auto" w:sz="6" w:space="0"/>
              <w:right w:val="single" w:color="auto" w:sz="6" w:space="0"/>
            </w:tcBorders>
            <w:shd w:val="clear" w:color="auto" w:fill="FFFF00"/>
            <w:tcMar>
              <w:left w:w="105" w:type="dxa"/>
              <w:right w:w="105" w:type="dxa"/>
            </w:tcMar>
          </w:tcPr>
          <w:p w:rsidRPr="00132DE3" w:rsidR="00132DE3" w:rsidP="006A7159" w14:paraId="6A9235F9" w14:textId="77777777">
            <w:pPr>
              <w:rPr>
                <w:rFonts w:eastAsia="Arial" w:cs="Arial"/>
                <w:sz w:val="16"/>
                <w:szCs w:val="16"/>
              </w:rPr>
            </w:pPr>
            <w:r w:rsidRPr="00132DE3">
              <w:rPr>
                <w:rFonts w:eastAsia="Arial" w:cs="Arial"/>
                <w:sz w:val="16"/>
                <w:szCs w:val="16"/>
              </w:rPr>
              <w:t>Gemiddeld</w:t>
            </w:r>
          </w:p>
        </w:tc>
      </w:tr>
      <w:tr w:rsidTr="00132DE3" w14:paraId="4F100DB8" w14:textId="77777777">
        <w:tblPrEx>
          <w:tblW w:w="8497" w:type="dxa"/>
          <w:tblLayout w:type="fixed"/>
          <w:tblLook w:val="04A0"/>
        </w:tblPrEx>
        <w:trPr>
          <w:trHeight w:val="300"/>
        </w:trPr>
        <w:tc>
          <w:tcPr>
            <w:tcW w:w="1977" w:type="dxa"/>
            <w:tcBorders>
              <w:top w:val="single" w:color="auto" w:sz="6" w:space="0"/>
              <w:left w:val="single" w:color="auto" w:sz="6" w:space="0"/>
              <w:bottom w:val="single" w:color="auto" w:sz="6" w:space="0"/>
              <w:right w:val="single" w:color="auto" w:sz="6" w:space="0"/>
            </w:tcBorders>
            <w:tcMar>
              <w:left w:w="105" w:type="dxa"/>
              <w:right w:w="105" w:type="dxa"/>
            </w:tcMar>
          </w:tcPr>
          <w:p w:rsidRPr="00132DE3" w:rsidR="00132DE3" w:rsidP="006A7159" w14:paraId="1CC3F75F" w14:textId="77777777">
            <w:pPr>
              <w:rPr>
                <w:rFonts w:eastAsia="Arial" w:cs="Arial"/>
                <w:sz w:val="16"/>
                <w:szCs w:val="16"/>
              </w:rPr>
            </w:pPr>
            <w:r w:rsidRPr="00132DE3">
              <w:rPr>
                <w:rFonts w:eastAsia="Arial" w:cs="Arial"/>
                <w:sz w:val="16"/>
                <w:szCs w:val="16"/>
              </w:rPr>
              <w:t xml:space="preserve">De </w:t>
            </w:r>
            <w:r w:rsidRPr="00132DE3">
              <w:rPr>
                <w:rFonts w:eastAsia="Arial" w:cs="Arial"/>
                <w:sz w:val="16"/>
                <w:szCs w:val="16"/>
              </w:rPr>
              <w:t>Hambaken</w:t>
            </w:r>
            <w:r w:rsidRPr="00132DE3">
              <w:rPr>
                <w:rFonts w:eastAsia="Arial" w:cs="Arial"/>
                <w:sz w:val="16"/>
                <w:szCs w:val="16"/>
              </w:rPr>
              <w:t>   </w:t>
            </w:r>
          </w:p>
        </w:tc>
        <w:tc>
          <w:tcPr>
            <w:tcW w:w="1276"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132DE3" w:rsidR="00132DE3" w:rsidP="006A7159" w14:paraId="24F5BA0D" w14:textId="77777777">
            <w:pPr>
              <w:rPr>
                <w:rFonts w:eastAsia="Arial" w:cs="Arial"/>
                <w:sz w:val="16"/>
                <w:szCs w:val="16"/>
              </w:rPr>
            </w:pPr>
            <w:r w:rsidRPr="00132DE3">
              <w:rPr>
                <w:rFonts w:eastAsia="Arial" w:cs="Arial"/>
                <w:sz w:val="16"/>
                <w:szCs w:val="16"/>
              </w:rPr>
              <w:t>Beneden gemiddeld </w:t>
            </w:r>
          </w:p>
        </w:tc>
        <w:tc>
          <w:tcPr>
            <w:tcW w:w="1134" w:type="dxa"/>
            <w:tcBorders>
              <w:top w:val="single" w:color="auto" w:sz="6" w:space="0"/>
              <w:left w:val="single" w:color="auto" w:sz="6" w:space="0"/>
              <w:bottom w:val="single" w:color="auto" w:sz="6" w:space="0"/>
              <w:right w:val="single" w:color="auto" w:sz="6" w:space="0"/>
            </w:tcBorders>
            <w:shd w:val="clear" w:color="auto" w:fill="FFFF00"/>
            <w:tcMar>
              <w:left w:w="105" w:type="dxa"/>
              <w:right w:w="105" w:type="dxa"/>
            </w:tcMar>
          </w:tcPr>
          <w:p w:rsidRPr="00132DE3" w:rsidR="00132DE3" w:rsidP="006A7159" w14:paraId="01EF4397" w14:textId="77777777">
            <w:pPr>
              <w:rPr>
                <w:rFonts w:eastAsia="Arial" w:cs="Arial"/>
                <w:sz w:val="16"/>
                <w:szCs w:val="16"/>
              </w:rPr>
            </w:pPr>
            <w:r w:rsidRPr="00132DE3">
              <w:rPr>
                <w:rFonts w:eastAsia="Arial" w:cs="Arial"/>
                <w:sz w:val="16"/>
                <w:szCs w:val="16"/>
              </w:rPr>
              <w:t>Gemiddeld </w:t>
            </w:r>
          </w:p>
        </w:tc>
        <w:tc>
          <w:tcPr>
            <w:tcW w:w="1559"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132DE3" w:rsidR="00132DE3" w:rsidP="006A7159" w14:paraId="5300BA8A" w14:textId="77777777">
            <w:pPr>
              <w:rPr>
                <w:rFonts w:eastAsia="Arial" w:cs="Arial"/>
                <w:sz w:val="16"/>
                <w:szCs w:val="16"/>
              </w:rPr>
            </w:pPr>
            <w:r w:rsidRPr="00132DE3">
              <w:rPr>
                <w:rFonts w:eastAsia="Arial" w:cs="Arial"/>
                <w:sz w:val="16"/>
                <w:szCs w:val="16"/>
              </w:rPr>
              <w:t>Beneden gemiddeld</w:t>
            </w:r>
          </w:p>
        </w:tc>
        <w:tc>
          <w:tcPr>
            <w:tcW w:w="1417" w:type="dxa"/>
            <w:tcBorders>
              <w:top w:val="single" w:color="auto" w:sz="6" w:space="0"/>
              <w:left w:val="single" w:color="auto" w:sz="6" w:space="0"/>
              <w:bottom w:val="single" w:color="auto" w:sz="6" w:space="0"/>
              <w:right w:val="single" w:color="auto" w:sz="6" w:space="0"/>
            </w:tcBorders>
            <w:shd w:val="clear" w:color="auto" w:fill="FF0000"/>
            <w:tcMar>
              <w:left w:w="105" w:type="dxa"/>
              <w:right w:w="105" w:type="dxa"/>
            </w:tcMar>
          </w:tcPr>
          <w:p w:rsidRPr="00132DE3" w:rsidR="00132DE3" w:rsidP="006A7159" w14:paraId="5E01334C" w14:textId="77777777">
            <w:pPr>
              <w:rPr>
                <w:rFonts w:eastAsia="Arial" w:cs="Arial"/>
                <w:sz w:val="16"/>
                <w:szCs w:val="16"/>
              </w:rPr>
            </w:pPr>
            <w:r w:rsidRPr="00132DE3">
              <w:rPr>
                <w:rFonts w:eastAsia="Arial" w:cs="Arial"/>
                <w:sz w:val="16"/>
                <w:szCs w:val="16"/>
              </w:rPr>
              <w:t>Ruim beneden gemiddeld</w:t>
            </w:r>
          </w:p>
        </w:tc>
        <w:tc>
          <w:tcPr>
            <w:tcW w:w="1134"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132DE3" w:rsidR="00132DE3" w:rsidP="006A7159" w14:paraId="6F19E26B" w14:textId="77777777">
            <w:pPr>
              <w:rPr>
                <w:rFonts w:eastAsia="Arial" w:cs="Arial"/>
                <w:sz w:val="16"/>
                <w:szCs w:val="16"/>
              </w:rPr>
            </w:pPr>
            <w:r w:rsidRPr="00132DE3">
              <w:rPr>
                <w:rFonts w:eastAsia="Arial" w:cs="Arial"/>
                <w:sz w:val="16"/>
                <w:szCs w:val="16"/>
              </w:rPr>
              <w:t>Beneden gemiddeld</w:t>
            </w:r>
          </w:p>
        </w:tc>
      </w:tr>
      <w:tr w:rsidTr="00451DA8" w14:paraId="276238D5" w14:textId="77777777">
        <w:tblPrEx>
          <w:tblW w:w="8497" w:type="dxa"/>
          <w:tblLayout w:type="fixed"/>
          <w:tblLook w:val="04A0"/>
        </w:tblPrEx>
        <w:trPr>
          <w:trHeight w:val="300"/>
        </w:trPr>
        <w:tc>
          <w:tcPr>
            <w:tcW w:w="1977" w:type="dxa"/>
            <w:tcBorders>
              <w:top w:val="single" w:color="auto" w:sz="6" w:space="0"/>
              <w:left w:val="single" w:color="auto" w:sz="6" w:space="0"/>
              <w:bottom w:val="single" w:color="auto" w:sz="6" w:space="0"/>
              <w:right w:val="single" w:color="auto" w:sz="6" w:space="0"/>
            </w:tcBorders>
            <w:tcMar>
              <w:left w:w="105" w:type="dxa"/>
              <w:right w:w="105" w:type="dxa"/>
            </w:tcMar>
          </w:tcPr>
          <w:p w:rsidRPr="00132DE3" w:rsidR="00132DE3" w:rsidP="006A7159" w14:paraId="35EB2695" w14:textId="77777777">
            <w:pPr>
              <w:rPr>
                <w:rFonts w:eastAsia="Arial" w:cs="Arial"/>
                <w:sz w:val="16"/>
                <w:szCs w:val="16"/>
              </w:rPr>
            </w:pPr>
            <w:r w:rsidRPr="00132DE3">
              <w:rPr>
                <w:rFonts w:eastAsia="Arial" w:cs="Arial"/>
                <w:sz w:val="16"/>
                <w:szCs w:val="16"/>
              </w:rPr>
              <w:t>Sprookjesbuurt   </w:t>
            </w:r>
          </w:p>
        </w:tc>
        <w:tc>
          <w:tcPr>
            <w:tcW w:w="1276" w:type="dxa"/>
            <w:tcBorders>
              <w:top w:val="single" w:color="auto" w:sz="6" w:space="0"/>
              <w:left w:val="single" w:color="auto" w:sz="6" w:space="0"/>
              <w:bottom w:val="single" w:color="auto" w:sz="6" w:space="0"/>
              <w:right w:val="single" w:color="auto" w:sz="6" w:space="0"/>
            </w:tcBorders>
            <w:shd w:val="clear" w:color="auto" w:fill="FF0000"/>
            <w:tcMar>
              <w:left w:w="105" w:type="dxa"/>
              <w:right w:w="105" w:type="dxa"/>
            </w:tcMar>
          </w:tcPr>
          <w:p w:rsidRPr="00132DE3" w:rsidR="00132DE3" w:rsidP="006A7159" w14:paraId="1933FAB2" w14:textId="77777777">
            <w:pPr>
              <w:rPr>
                <w:rFonts w:eastAsia="Arial" w:cs="Arial"/>
                <w:sz w:val="16"/>
                <w:szCs w:val="16"/>
              </w:rPr>
            </w:pPr>
            <w:r w:rsidRPr="00132DE3">
              <w:rPr>
                <w:rFonts w:eastAsia="Arial" w:cs="Arial"/>
                <w:sz w:val="16"/>
                <w:szCs w:val="16"/>
              </w:rPr>
              <w:t>Ruim beneden gemiddeld </w:t>
            </w:r>
          </w:p>
        </w:tc>
        <w:tc>
          <w:tcPr>
            <w:tcW w:w="1134"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132DE3" w:rsidR="00132DE3" w:rsidP="006A7159" w14:paraId="7A254CF6" w14:textId="77777777">
            <w:pPr>
              <w:rPr>
                <w:rFonts w:eastAsia="Arial" w:cs="Arial"/>
                <w:sz w:val="16"/>
                <w:szCs w:val="16"/>
              </w:rPr>
            </w:pPr>
            <w:r w:rsidRPr="00451DA8">
              <w:rPr>
                <w:rFonts w:eastAsia="Arial" w:cs="Arial"/>
                <w:sz w:val="16"/>
                <w:szCs w:val="16"/>
              </w:rPr>
              <w:t>Beneden gemiddeld</w:t>
            </w:r>
          </w:p>
        </w:tc>
        <w:tc>
          <w:tcPr>
            <w:tcW w:w="1559"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132DE3" w:rsidR="00132DE3" w:rsidP="006A7159" w14:paraId="04067275" w14:textId="77777777">
            <w:pPr>
              <w:rPr>
                <w:rFonts w:eastAsia="Arial" w:cs="Arial"/>
                <w:sz w:val="16"/>
                <w:szCs w:val="16"/>
              </w:rPr>
            </w:pPr>
            <w:r w:rsidRPr="00132DE3">
              <w:rPr>
                <w:rFonts w:eastAsia="Arial" w:cs="Arial"/>
                <w:sz w:val="16"/>
                <w:szCs w:val="16"/>
              </w:rPr>
              <w:t>Beneden gemiddeld</w:t>
            </w:r>
          </w:p>
          <w:p w:rsidRPr="00132DE3" w:rsidR="00132DE3" w:rsidP="006A7159" w14:paraId="06619400" w14:textId="77777777">
            <w:pPr>
              <w:rPr>
                <w:rFonts w:eastAsia="Arial" w:cs="Arial"/>
                <w:sz w:val="16"/>
                <w:szCs w:val="16"/>
              </w:rPr>
            </w:pPr>
          </w:p>
        </w:tc>
        <w:tc>
          <w:tcPr>
            <w:tcW w:w="1417"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132DE3" w:rsidR="00132DE3" w:rsidP="006A7159" w14:paraId="68777EE4" w14:textId="77777777">
            <w:pPr>
              <w:rPr>
                <w:rFonts w:eastAsia="Arial" w:cs="Arial"/>
                <w:sz w:val="16"/>
                <w:szCs w:val="16"/>
              </w:rPr>
            </w:pPr>
            <w:r w:rsidRPr="00132DE3">
              <w:rPr>
                <w:rFonts w:eastAsia="Arial" w:cs="Arial"/>
                <w:sz w:val="16"/>
                <w:szCs w:val="16"/>
              </w:rPr>
              <w:t>Beneden gemiddeld</w:t>
            </w:r>
          </w:p>
          <w:p w:rsidRPr="00132DE3" w:rsidR="00132DE3" w:rsidP="006A7159" w14:paraId="4B4BE830" w14:textId="77777777">
            <w:pPr>
              <w:rPr>
                <w:rFonts w:eastAsia="Arial" w:cs="Arial"/>
                <w:sz w:val="16"/>
                <w:szCs w:val="16"/>
              </w:rPr>
            </w:pPr>
          </w:p>
        </w:tc>
        <w:tc>
          <w:tcPr>
            <w:tcW w:w="1134"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132DE3" w:rsidR="00132DE3" w:rsidP="006A7159" w14:paraId="3A1760D7" w14:textId="77777777">
            <w:pPr>
              <w:rPr>
                <w:rFonts w:eastAsia="Arial" w:cs="Arial"/>
                <w:sz w:val="16"/>
                <w:szCs w:val="16"/>
              </w:rPr>
            </w:pPr>
            <w:r w:rsidRPr="00132DE3">
              <w:rPr>
                <w:rFonts w:eastAsia="Arial" w:cs="Arial"/>
                <w:sz w:val="16"/>
                <w:szCs w:val="16"/>
              </w:rPr>
              <w:t>Beneden gemiddeld</w:t>
            </w:r>
          </w:p>
          <w:p w:rsidRPr="00132DE3" w:rsidR="00132DE3" w:rsidP="006A7159" w14:paraId="2DEAE50F" w14:textId="77777777">
            <w:pPr>
              <w:rPr>
                <w:rFonts w:eastAsia="Arial" w:cs="Arial"/>
                <w:b/>
                <w:bCs/>
                <w:sz w:val="16"/>
                <w:szCs w:val="16"/>
              </w:rPr>
            </w:pPr>
          </w:p>
        </w:tc>
      </w:tr>
      <w:tr w:rsidTr="00132DE3" w14:paraId="12F268A7" w14:textId="77777777">
        <w:tblPrEx>
          <w:tblW w:w="8497" w:type="dxa"/>
          <w:tblLayout w:type="fixed"/>
          <w:tblLook w:val="04A0"/>
        </w:tblPrEx>
        <w:trPr>
          <w:trHeight w:val="300"/>
        </w:trPr>
        <w:tc>
          <w:tcPr>
            <w:tcW w:w="1977" w:type="dxa"/>
            <w:tcBorders>
              <w:top w:val="single" w:color="auto" w:sz="6" w:space="0"/>
              <w:left w:val="single" w:color="auto" w:sz="6" w:space="0"/>
              <w:bottom w:val="single" w:color="auto" w:sz="6" w:space="0"/>
              <w:right w:val="single" w:color="auto" w:sz="6" w:space="0"/>
            </w:tcBorders>
            <w:tcMar>
              <w:left w:w="105" w:type="dxa"/>
              <w:right w:w="105" w:type="dxa"/>
            </w:tcMar>
          </w:tcPr>
          <w:p w:rsidRPr="00132DE3" w:rsidR="00132DE3" w:rsidP="006A7159" w14:paraId="7E2B08AF" w14:textId="77777777">
            <w:pPr>
              <w:rPr>
                <w:rFonts w:eastAsia="Arial" w:cs="Arial"/>
                <w:sz w:val="16"/>
                <w:szCs w:val="16"/>
              </w:rPr>
            </w:pPr>
            <w:r w:rsidRPr="00132DE3">
              <w:rPr>
                <w:rFonts w:eastAsia="Arial" w:cs="Arial"/>
                <w:sz w:val="16"/>
                <w:szCs w:val="16"/>
              </w:rPr>
              <w:t>Muziekinstrumenten</w:t>
            </w:r>
            <w:r>
              <w:rPr>
                <w:rFonts w:eastAsia="Arial" w:cs="Arial"/>
                <w:sz w:val="16"/>
                <w:szCs w:val="16"/>
              </w:rPr>
              <w:t xml:space="preserve">- </w:t>
            </w:r>
            <w:r w:rsidRPr="00132DE3">
              <w:rPr>
                <w:rFonts w:eastAsia="Arial" w:cs="Arial"/>
                <w:sz w:val="16"/>
                <w:szCs w:val="16"/>
              </w:rPr>
              <w:t>buurt   </w:t>
            </w:r>
          </w:p>
        </w:tc>
        <w:tc>
          <w:tcPr>
            <w:tcW w:w="1276" w:type="dxa"/>
            <w:tcBorders>
              <w:top w:val="single" w:color="auto" w:sz="6" w:space="0"/>
              <w:left w:val="single" w:color="auto" w:sz="6" w:space="0"/>
              <w:bottom w:val="single" w:color="auto" w:sz="6" w:space="0"/>
              <w:right w:val="single" w:color="auto" w:sz="6" w:space="0"/>
            </w:tcBorders>
            <w:shd w:val="clear" w:color="auto" w:fill="FF0000"/>
            <w:tcMar>
              <w:left w:w="105" w:type="dxa"/>
              <w:right w:w="105" w:type="dxa"/>
            </w:tcMar>
          </w:tcPr>
          <w:p w:rsidRPr="00132DE3" w:rsidR="00132DE3" w:rsidP="006A7159" w14:paraId="53F92273" w14:textId="77777777">
            <w:pPr>
              <w:rPr>
                <w:rFonts w:eastAsia="Arial" w:cs="Arial"/>
                <w:sz w:val="16"/>
                <w:szCs w:val="16"/>
              </w:rPr>
            </w:pPr>
            <w:r w:rsidRPr="00132DE3">
              <w:rPr>
                <w:rFonts w:eastAsia="Arial" w:cs="Arial"/>
                <w:sz w:val="16"/>
                <w:szCs w:val="16"/>
              </w:rPr>
              <w:t>Ruim beneden gemiddeld  </w:t>
            </w:r>
          </w:p>
        </w:tc>
        <w:tc>
          <w:tcPr>
            <w:tcW w:w="1134"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132DE3" w:rsidR="00132DE3" w:rsidP="006A7159" w14:paraId="17AB7FCE" w14:textId="77777777">
            <w:pPr>
              <w:rPr>
                <w:rFonts w:eastAsia="Arial" w:cs="Arial"/>
                <w:sz w:val="16"/>
                <w:szCs w:val="16"/>
              </w:rPr>
            </w:pPr>
            <w:r w:rsidRPr="00132DE3">
              <w:rPr>
                <w:rFonts w:eastAsia="Arial" w:cs="Arial"/>
                <w:sz w:val="16"/>
                <w:szCs w:val="16"/>
              </w:rPr>
              <w:t>Beneden gemiddeld </w:t>
            </w:r>
          </w:p>
        </w:tc>
        <w:tc>
          <w:tcPr>
            <w:tcW w:w="1559"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132DE3" w:rsidR="00132DE3" w:rsidP="006A7159" w14:paraId="2952B623" w14:textId="77777777">
            <w:pPr>
              <w:rPr>
                <w:rFonts w:eastAsia="Arial" w:cs="Arial"/>
                <w:sz w:val="16"/>
                <w:szCs w:val="16"/>
              </w:rPr>
            </w:pPr>
            <w:r w:rsidRPr="00132DE3">
              <w:rPr>
                <w:rFonts w:eastAsia="Arial" w:cs="Arial"/>
                <w:sz w:val="16"/>
                <w:szCs w:val="16"/>
              </w:rPr>
              <w:t>Beneden gemiddeld</w:t>
            </w:r>
          </w:p>
          <w:p w:rsidRPr="00132DE3" w:rsidR="00132DE3" w:rsidP="006A7159" w14:paraId="65222E4F" w14:textId="77777777">
            <w:pPr>
              <w:rPr>
                <w:rFonts w:eastAsia="Arial" w:cs="Arial"/>
                <w:sz w:val="16"/>
                <w:szCs w:val="16"/>
              </w:rPr>
            </w:pPr>
          </w:p>
        </w:tc>
        <w:tc>
          <w:tcPr>
            <w:tcW w:w="1417"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132DE3" w:rsidR="00132DE3" w:rsidP="006A7159" w14:paraId="6B57857B" w14:textId="77777777">
            <w:pPr>
              <w:rPr>
                <w:rFonts w:eastAsia="Arial" w:cs="Arial"/>
                <w:sz w:val="16"/>
                <w:szCs w:val="16"/>
              </w:rPr>
            </w:pPr>
            <w:r w:rsidRPr="00132DE3">
              <w:rPr>
                <w:rFonts w:eastAsia="Arial" w:cs="Arial"/>
                <w:sz w:val="16"/>
                <w:szCs w:val="16"/>
              </w:rPr>
              <w:t>Beneden gemiddeld</w:t>
            </w:r>
          </w:p>
          <w:p w:rsidRPr="00132DE3" w:rsidR="00132DE3" w:rsidP="006A7159" w14:paraId="17A8B865" w14:textId="77777777">
            <w:pPr>
              <w:rPr>
                <w:rFonts w:eastAsia="Arial" w:cs="Arial"/>
                <w:sz w:val="16"/>
                <w:szCs w:val="16"/>
              </w:rPr>
            </w:pPr>
          </w:p>
        </w:tc>
        <w:tc>
          <w:tcPr>
            <w:tcW w:w="1134"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132DE3" w:rsidR="00132DE3" w:rsidP="006A7159" w14:paraId="3EB6C625" w14:textId="77777777">
            <w:pPr>
              <w:rPr>
                <w:rFonts w:eastAsia="Arial" w:cs="Arial"/>
                <w:sz w:val="16"/>
                <w:szCs w:val="16"/>
              </w:rPr>
            </w:pPr>
            <w:r w:rsidRPr="00132DE3">
              <w:rPr>
                <w:rFonts w:eastAsia="Arial" w:cs="Arial"/>
                <w:sz w:val="16"/>
                <w:szCs w:val="16"/>
              </w:rPr>
              <w:t>Beneden gemiddeld</w:t>
            </w:r>
          </w:p>
          <w:p w:rsidRPr="00132DE3" w:rsidR="00132DE3" w:rsidP="006A7159" w14:paraId="04DC4FEA" w14:textId="77777777">
            <w:pPr>
              <w:rPr>
                <w:rFonts w:eastAsia="Arial" w:cs="Arial"/>
                <w:b/>
                <w:bCs/>
                <w:sz w:val="16"/>
                <w:szCs w:val="16"/>
              </w:rPr>
            </w:pPr>
          </w:p>
        </w:tc>
      </w:tr>
      <w:tr w:rsidTr="00132DE3" w14:paraId="538E96B5" w14:textId="77777777">
        <w:tblPrEx>
          <w:tblW w:w="8497" w:type="dxa"/>
          <w:tblLayout w:type="fixed"/>
          <w:tblLook w:val="04A0"/>
        </w:tblPrEx>
        <w:trPr>
          <w:trHeight w:val="300"/>
        </w:trPr>
        <w:tc>
          <w:tcPr>
            <w:tcW w:w="1977" w:type="dxa"/>
            <w:tcBorders>
              <w:top w:val="single" w:color="auto" w:sz="6" w:space="0"/>
              <w:left w:val="single" w:color="auto" w:sz="6" w:space="0"/>
              <w:bottom w:val="single" w:color="auto" w:sz="6" w:space="0"/>
              <w:right w:val="single" w:color="auto" w:sz="6" w:space="0"/>
            </w:tcBorders>
            <w:tcMar>
              <w:left w:w="105" w:type="dxa"/>
              <w:right w:w="105" w:type="dxa"/>
            </w:tcMar>
          </w:tcPr>
          <w:p w:rsidRPr="00132DE3" w:rsidR="00132DE3" w:rsidP="006A7159" w14:paraId="78A57B52" w14:textId="77777777">
            <w:pPr>
              <w:rPr>
                <w:rFonts w:eastAsia="Arial" w:cs="Arial"/>
                <w:sz w:val="16"/>
                <w:szCs w:val="16"/>
              </w:rPr>
            </w:pPr>
            <w:r w:rsidRPr="00132DE3">
              <w:rPr>
                <w:rFonts w:eastAsia="Arial" w:cs="Arial"/>
                <w:sz w:val="16"/>
                <w:szCs w:val="16"/>
              </w:rPr>
              <w:t>Edelstenenbuurt   </w:t>
            </w:r>
          </w:p>
        </w:tc>
        <w:tc>
          <w:tcPr>
            <w:tcW w:w="1276"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132DE3" w:rsidR="00132DE3" w:rsidP="006A7159" w14:paraId="7F7902E1" w14:textId="77777777">
            <w:pPr>
              <w:rPr>
                <w:rFonts w:eastAsia="Arial" w:cs="Arial"/>
                <w:sz w:val="16"/>
                <w:szCs w:val="16"/>
              </w:rPr>
            </w:pPr>
            <w:r w:rsidRPr="00132DE3">
              <w:rPr>
                <w:rFonts w:eastAsia="Arial" w:cs="Arial"/>
                <w:sz w:val="16"/>
                <w:szCs w:val="16"/>
              </w:rPr>
              <w:t>Beneden gemiddeld</w:t>
            </w:r>
          </w:p>
        </w:tc>
        <w:tc>
          <w:tcPr>
            <w:tcW w:w="1134"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132DE3" w:rsidR="00132DE3" w:rsidP="006A7159" w14:paraId="607068F3" w14:textId="77777777">
            <w:pPr>
              <w:rPr>
                <w:rFonts w:eastAsia="Arial" w:cs="Arial"/>
                <w:sz w:val="16"/>
                <w:szCs w:val="16"/>
              </w:rPr>
            </w:pPr>
            <w:r w:rsidRPr="00132DE3">
              <w:rPr>
                <w:rFonts w:eastAsia="Arial" w:cs="Arial"/>
                <w:sz w:val="16"/>
                <w:szCs w:val="16"/>
              </w:rPr>
              <w:t>Beneden gemiddeld</w:t>
            </w:r>
          </w:p>
        </w:tc>
        <w:tc>
          <w:tcPr>
            <w:tcW w:w="1559"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132DE3" w:rsidR="00132DE3" w:rsidP="006A7159" w14:paraId="53770BD1" w14:textId="77777777">
            <w:pPr>
              <w:rPr>
                <w:rFonts w:eastAsia="Arial" w:cs="Arial"/>
                <w:sz w:val="16"/>
                <w:szCs w:val="16"/>
              </w:rPr>
            </w:pPr>
            <w:r w:rsidRPr="00132DE3">
              <w:rPr>
                <w:rFonts w:eastAsia="Arial" w:cs="Arial"/>
                <w:sz w:val="16"/>
                <w:szCs w:val="16"/>
              </w:rPr>
              <w:t>Beneden gemiddeld</w:t>
            </w:r>
          </w:p>
          <w:p w:rsidRPr="00132DE3" w:rsidR="00132DE3" w:rsidP="006A7159" w14:paraId="190D2D17" w14:textId="77777777">
            <w:pPr>
              <w:rPr>
                <w:rFonts w:eastAsia="Arial" w:cs="Arial"/>
                <w:sz w:val="16"/>
                <w:szCs w:val="16"/>
              </w:rPr>
            </w:pPr>
          </w:p>
        </w:tc>
        <w:tc>
          <w:tcPr>
            <w:tcW w:w="1417"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132DE3" w:rsidR="00132DE3" w:rsidP="006A7159" w14:paraId="29878EDE" w14:textId="77777777">
            <w:pPr>
              <w:rPr>
                <w:rFonts w:eastAsia="Arial" w:cs="Arial"/>
                <w:sz w:val="16"/>
                <w:szCs w:val="16"/>
              </w:rPr>
            </w:pPr>
            <w:r w:rsidRPr="00132DE3">
              <w:rPr>
                <w:rFonts w:eastAsia="Arial" w:cs="Arial"/>
                <w:sz w:val="16"/>
                <w:szCs w:val="16"/>
              </w:rPr>
              <w:t>Beneden gemiddeld</w:t>
            </w:r>
          </w:p>
          <w:p w:rsidRPr="00132DE3" w:rsidR="00132DE3" w:rsidP="006A7159" w14:paraId="5080A760" w14:textId="77777777">
            <w:pPr>
              <w:rPr>
                <w:rFonts w:eastAsia="Arial" w:cs="Arial"/>
                <w:sz w:val="16"/>
                <w:szCs w:val="16"/>
              </w:rPr>
            </w:pPr>
          </w:p>
        </w:tc>
        <w:tc>
          <w:tcPr>
            <w:tcW w:w="1134"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132DE3" w:rsidR="00132DE3" w:rsidP="006A7159" w14:paraId="72A1E7B6" w14:textId="77777777">
            <w:pPr>
              <w:rPr>
                <w:rFonts w:eastAsia="Arial" w:cs="Arial"/>
                <w:sz w:val="16"/>
                <w:szCs w:val="16"/>
              </w:rPr>
            </w:pPr>
            <w:r w:rsidRPr="00132DE3">
              <w:rPr>
                <w:rFonts w:eastAsia="Arial" w:cs="Arial"/>
                <w:sz w:val="16"/>
                <w:szCs w:val="16"/>
              </w:rPr>
              <w:t>Beneden gemiddeld</w:t>
            </w:r>
          </w:p>
          <w:p w:rsidRPr="00132DE3" w:rsidR="00132DE3" w:rsidP="006A7159" w14:paraId="48432927" w14:textId="77777777">
            <w:pPr>
              <w:rPr>
                <w:rFonts w:eastAsia="Arial" w:cs="Arial"/>
                <w:sz w:val="16"/>
                <w:szCs w:val="16"/>
              </w:rPr>
            </w:pPr>
          </w:p>
        </w:tc>
      </w:tr>
      <w:tr w:rsidTr="00451DA8" w14:paraId="33D478A4" w14:textId="77777777">
        <w:tblPrEx>
          <w:tblW w:w="8497" w:type="dxa"/>
          <w:tblLayout w:type="fixed"/>
          <w:tblLook w:val="04A0"/>
        </w:tblPrEx>
        <w:trPr>
          <w:trHeight w:val="300"/>
        </w:trPr>
        <w:tc>
          <w:tcPr>
            <w:tcW w:w="1977" w:type="dxa"/>
            <w:tcBorders>
              <w:top w:val="single" w:color="auto" w:sz="6" w:space="0"/>
              <w:left w:val="single" w:color="auto" w:sz="6" w:space="0"/>
              <w:bottom w:val="single" w:color="auto" w:sz="6" w:space="0"/>
              <w:right w:val="single" w:color="auto" w:sz="6" w:space="0"/>
            </w:tcBorders>
            <w:tcMar>
              <w:left w:w="105" w:type="dxa"/>
              <w:right w:w="105" w:type="dxa"/>
            </w:tcMar>
          </w:tcPr>
          <w:p w:rsidRPr="00132DE3" w:rsidR="00132DE3" w:rsidP="006A7159" w14:paraId="203879EB" w14:textId="77777777">
            <w:pPr>
              <w:rPr>
                <w:rFonts w:eastAsia="Arial" w:cs="Arial"/>
                <w:sz w:val="16"/>
                <w:szCs w:val="16"/>
              </w:rPr>
            </w:pPr>
            <w:r w:rsidRPr="00132DE3">
              <w:rPr>
                <w:rFonts w:eastAsia="Arial" w:cs="Arial"/>
                <w:sz w:val="16"/>
                <w:szCs w:val="16"/>
              </w:rPr>
              <w:t>Gestelse</w:t>
            </w:r>
            <w:r w:rsidRPr="00132DE3">
              <w:rPr>
                <w:rFonts w:eastAsia="Arial" w:cs="Arial"/>
                <w:sz w:val="16"/>
                <w:szCs w:val="16"/>
              </w:rPr>
              <w:t xml:space="preserve"> buurt   </w:t>
            </w:r>
          </w:p>
        </w:tc>
        <w:tc>
          <w:tcPr>
            <w:tcW w:w="1276" w:type="dxa"/>
            <w:tcBorders>
              <w:top w:val="single" w:color="auto" w:sz="6" w:space="0"/>
              <w:left w:val="single" w:color="auto" w:sz="6" w:space="0"/>
              <w:bottom w:val="single" w:color="auto" w:sz="6" w:space="0"/>
              <w:right w:val="single" w:color="auto" w:sz="6" w:space="0"/>
            </w:tcBorders>
            <w:shd w:val="clear" w:color="auto" w:fill="FF0000"/>
            <w:tcMar>
              <w:left w:w="105" w:type="dxa"/>
              <w:right w:w="105" w:type="dxa"/>
            </w:tcMar>
          </w:tcPr>
          <w:p w:rsidRPr="00132DE3" w:rsidR="00132DE3" w:rsidP="006A7159" w14:paraId="31A9EFE2" w14:textId="77777777">
            <w:pPr>
              <w:rPr>
                <w:rFonts w:eastAsia="Arial" w:cs="Arial"/>
                <w:sz w:val="16"/>
                <w:szCs w:val="16"/>
              </w:rPr>
            </w:pPr>
            <w:r w:rsidRPr="00132DE3">
              <w:rPr>
                <w:rFonts w:eastAsia="Arial" w:cs="Arial"/>
                <w:sz w:val="16"/>
                <w:szCs w:val="16"/>
              </w:rPr>
              <w:t>Ruim beneden gemiddeld</w:t>
            </w:r>
          </w:p>
        </w:tc>
        <w:tc>
          <w:tcPr>
            <w:tcW w:w="1134"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132DE3" w:rsidR="00132DE3" w:rsidP="006A7159" w14:paraId="5F647DD4" w14:textId="77777777">
            <w:pPr>
              <w:rPr>
                <w:rFonts w:eastAsia="Arial" w:cs="Arial"/>
                <w:sz w:val="16"/>
                <w:szCs w:val="16"/>
              </w:rPr>
            </w:pPr>
            <w:r w:rsidRPr="00132DE3">
              <w:rPr>
                <w:rFonts w:eastAsia="Arial" w:cs="Arial"/>
                <w:sz w:val="16"/>
                <w:szCs w:val="16"/>
              </w:rPr>
              <w:t>Beneden gemiddeld</w:t>
            </w:r>
          </w:p>
        </w:tc>
        <w:tc>
          <w:tcPr>
            <w:tcW w:w="1559" w:type="dxa"/>
            <w:tcBorders>
              <w:top w:val="single" w:color="auto" w:sz="6" w:space="0"/>
              <w:left w:val="single" w:color="auto" w:sz="6" w:space="0"/>
              <w:bottom w:val="single" w:color="auto" w:sz="6" w:space="0"/>
              <w:right w:val="single" w:color="auto" w:sz="6" w:space="0"/>
            </w:tcBorders>
            <w:shd w:val="clear" w:color="auto" w:fill="FFFF00"/>
            <w:tcMar>
              <w:left w:w="105" w:type="dxa"/>
              <w:right w:w="105" w:type="dxa"/>
            </w:tcMar>
          </w:tcPr>
          <w:p w:rsidRPr="00132DE3" w:rsidR="00132DE3" w:rsidP="006A7159" w14:paraId="2D3C07DB" w14:textId="77777777">
            <w:pPr>
              <w:rPr>
                <w:rFonts w:eastAsia="Arial" w:cs="Arial"/>
                <w:sz w:val="16"/>
                <w:szCs w:val="16"/>
              </w:rPr>
            </w:pPr>
            <w:r w:rsidRPr="00132DE3">
              <w:rPr>
                <w:rFonts w:eastAsia="Arial" w:cs="Arial"/>
                <w:sz w:val="16"/>
                <w:szCs w:val="16"/>
              </w:rPr>
              <w:t>Gemiddeld</w:t>
            </w:r>
          </w:p>
        </w:tc>
        <w:tc>
          <w:tcPr>
            <w:tcW w:w="1417"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132DE3" w:rsidR="00132DE3" w:rsidP="006A7159" w14:paraId="73062E3A" w14:textId="77777777">
            <w:pPr>
              <w:rPr>
                <w:rFonts w:eastAsia="Arial" w:cs="Arial"/>
                <w:sz w:val="16"/>
                <w:szCs w:val="16"/>
              </w:rPr>
            </w:pPr>
            <w:r w:rsidRPr="00132DE3">
              <w:rPr>
                <w:rFonts w:eastAsia="Arial" w:cs="Arial"/>
                <w:sz w:val="16"/>
                <w:szCs w:val="16"/>
              </w:rPr>
              <w:t>Beneden gemiddeld</w:t>
            </w:r>
          </w:p>
          <w:p w:rsidRPr="00132DE3" w:rsidR="00132DE3" w:rsidP="006A7159" w14:paraId="4F2866D3" w14:textId="77777777">
            <w:pPr>
              <w:rPr>
                <w:rFonts w:eastAsia="Arial" w:cs="Arial"/>
                <w:sz w:val="16"/>
                <w:szCs w:val="16"/>
              </w:rPr>
            </w:pPr>
          </w:p>
        </w:tc>
        <w:tc>
          <w:tcPr>
            <w:tcW w:w="1134" w:type="dxa"/>
            <w:tcBorders>
              <w:top w:val="single" w:color="auto" w:sz="6" w:space="0"/>
              <w:left w:val="single" w:color="auto" w:sz="6" w:space="0"/>
              <w:bottom w:val="single" w:color="auto" w:sz="6" w:space="0"/>
              <w:right w:val="single" w:color="auto" w:sz="6" w:space="0"/>
            </w:tcBorders>
            <w:shd w:val="clear" w:color="auto" w:fill="FFC000"/>
            <w:tcMar>
              <w:left w:w="105" w:type="dxa"/>
              <w:right w:w="105" w:type="dxa"/>
            </w:tcMar>
          </w:tcPr>
          <w:p w:rsidRPr="00132DE3" w:rsidR="00132DE3" w:rsidP="006A7159" w14:paraId="5BFD7AF3" w14:textId="77777777">
            <w:pPr>
              <w:rPr>
                <w:rFonts w:eastAsia="Arial" w:cs="Arial"/>
                <w:sz w:val="16"/>
                <w:szCs w:val="16"/>
              </w:rPr>
            </w:pPr>
            <w:r w:rsidRPr="00132DE3">
              <w:rPr>
                <w:rFonts w:eastAsia="Arial" w:cs="Arial"/>
                <w:sz w:val="16"/>
                <w:szCs w:val="16"/>
              </w:rPr>
              <w:t>Beneden gemiddeld</w:t>
            </w:r>
          </w:p>
          <w:p w:rsidRPr="00132DE3" w:rsidR="00132DE3" w:rsidP="006A7159" w14:paraId="2662B55D" w14:textId="77777777">
            <w:pPr>
              <w:rPr>
                <w:rFonts w:eastAsia="Arial" w:cs="Arial"/>
                <w:sz w:val="16"/>
                <w:szCs w:val="16"/>
              </w:rPr>
            </w:pPr>
          </w:p>
        </w:tc>
      </w:tr>
    </w:tbl>
    <w:p w:rsidRPr="00C65AC1" w:rsidR="00C65AC1" w:rsidP="00C65AC1" w14:paraId="79250CD5" w14:textId="77777777">
      <w:pPr>
        <w:rPr>
          <w:rFonts w:eastAsia="Arial" w:cs="Arial"/>
          <w:i/>
          <w:iCs/>
          <w:color w:val="000000" w:themeColor="text1"/>
          <w:sz w:val="16"/>
          <w:szCs w:val="16"/>
        </w:rPr>
      </w:pPr>
      <w:r w:rsidRPr="00C65AC1">
        <w:rPr>
          <w:rFonts w:eastAsia="Arial" w:cs="Arial"/>
          <w:i/>
          <w:iCs/>
          <w:color w:val="000000" w:themeColor="text1"/>
          <w:sz w:val="16"/>
          <w:szCs w:val="16"/>
        </w:rPr>
        <w:t>Bron: Wijk- en buurtmonitor 2024</w:t>
      </w:r>
    </w:p>
    <w:p w:rsidR="00C34DBD" w:rsidP="001330C7" w14:paraId="1D6A3EBE" w14:textId="77777777">
      <w:pPr>
        <w:spacing w:line="240" w:lineRule="auto"/>
        <w:rPr>
          <w:rFonts w:eastAsia="Arial" w:cs="Arial"/>
          <w:color w:val="000000" w:themeColor="text1"/>
        </w:rPr>
      </w:pPr>
    </w:p>
    <w:p w:rsidR="00F9225E" w:rsidP="001330C7" w14:paraId="0FF5C024" w14:textId="77777777">
      <w:pPr>
        <w:spacing w:line="240" w:lineRule="auto"/>
        <w:rPr>
          <w:rFonts w:eastAsia="Arial" w:cs="Arial"/>
          <w:color w:val="000000" w:themeColor="text1"/>
        </w:rPr>
      </w:pPr>
      <w:r w:rsidRPr="0E59D7E0">
        <w:rPr>
          <w:rFonts w:eastAsia="Arial" w:cs="Arial"/>
          <w:color w:val="000000" w:themeColor="text1"/>
        </w:rPr>
        <w:t xml:space="preserve">In de wijk- en buurtmonitor zijn diverse indicatoren m.b.t. veiligheidsbeleving, criminaliteit en overlast opgenomen en hoe de buurten zich op deze indicatoren ontwikkelen. </w:t>
      </w:r>
      <w:r w:rsidR="006E761F">
        <w:rPr>
          <w:rFonts w:eastAsia="Arial" w:cs="Arial"/>
          <w:color w:val="000000" w:themeColor="text1"/>
        </w:rPr>
        <w:t xml:space="preserve">Op </w:t>
      </w:r>
      <w:r w:rsidR="00D80D3E">
        <w:rPr>
          <w:rFonts w:eastAsia="Arial" w:cs="Arial"/>
          <w:color w:val="000000" w:themeColor="text1"/>
        </w:rPr>
        <w:t xml:space="preserve">grond van </w:t>
      </w:r>
      <w:r w:rsidR="00393799">
        <w:rPr>
          <w:rFonts w:eastAsia="Arial" w:cs="Arial"/>
          <w:color w:val="000000" w:themeColor="text1"/>
        </w:rPr>
        <w:t xml:space="preserve">de </w:t>
      </w:r>
      <w:r w:rsidR="00D80D3E">
        <w:rPr>
          <w:rFonts w:eastAsia="Arial" w:cs="Arial"/>
          <w:color w:val="000000" w:themeColor="text1"/>
        </w:rPr>
        <w:t xml:space="preserve">evaluatie </w:t>
      </w:r>
      <w:r w:rsidR="00393799">
        <w:rPr>
          <w:rFonts w:eastAsia="Arial" w:cs="Arial"/>
          <w:color w:val="000000" w:themeColor="text1"/>
        </w:rPr>
        <w:t xml:space="preserve">die u heeft uitgevoerd </w:t>
      </w:r>
      <w:r w:rsidR="00D80D3E">
        <w:rPr>
          <w:rFonts w:eastAsia="Arial" w:cs="Arial"/>
          <w:color w:val="000000" w:themeColor="text1"/>
        </w:rPr>
        <w:t xml:space="preserve">over de afgelopen periode </w:t>
      </w:r>
      <w:r>
        <w:rPr>
          <w:rFonts w:eastAsia="Arial" w:cs="Arial"/>
          <w:color w:val="000000" w:themeColor="text1"/>
        </w:rPr>
        <w:t xml:space="preserve">blijkt uit </w:t>
      </w:r>
      <w:r>
        <w:rPr>
          <w:rFonts w:eastAsia="Arial" w:cs="Arial"/>
          <w:color w:val="000000" w:themeColor="text1"/>
        </w:rPr>
        <w:t xml:space="preserve">onderstaande </w:t>
      </w:r>
      <w:r w:rsidRPr="0E59D7E0">
        <w:rPr>
          <w:rFonts w:eastAsia="Arial" w:cs="Arial"/>
          <w:color w:val="000000" w:themeColor="text1"/>
        </w:rPr>
        <w:t>tabel</w:t>
      </w:r>
      <w:r w:rsidR="006E761F">
        <w:rPr>
          <w:rFonts w:eastAsia="Arial" w:cs="Arial"/>
          <w:color w:val="000000" w:themeColor="text1"/>
        </w:rPr>
        <w:t xml:space="preserve"> </w:t>
      </w:r>
      <w:r w:rsidRPr="0E59D7E0">
        <w:rPr>
          <w:rFonts w:eastAsia="Arial" w:cs="Arial"/>
          <w:color w:val="000000" w:themeColor="text1"/>
        </w:rPr>
        <w:t xml:space="preserve">dat de </w:t>
      </w:r>
      <w:r w:rsidR="00F92A38">
        <w:rPr>
          <w:rFonts w:eastAsia="Arial" w:cs="Arial"/>
          <w:color w:val="000000" w:themeColor="text1"/>
        </w:rPr>
        <w:t xml:space="preserve">ontwikkeling van de </w:t>
      </w:r>
      <w:r w:rsidRPr="0E59D7E0">
        <w:rPr>
          <w:rFonts w:eastAsia="Arial" w:cs="Arial"/>
          <w:color w:val="000000" w:themeColor="text1"/>
        </w:rPr>
        <w:t>veiligheids</w:t>
      </w:r>
      <w:r w:rsidR="00F92A38">
        <w:rPr>
          <w:rFonts w:eastAsia="Arial" w:cs="Arial"/>
          <w:color w:val="000000" w:themeColor="text1"/>
        </w:rPr>
        <w:t xml:space="preserve">- </w:t>
      </w:r>
      <w:r w:rsidRPr="0E59D7E0">
        <w:rPr>
          <w:rFonts w:eastAsia="Arial" w:cs="Arial"/>
          <w:color w:val="000000" w:themeColor="text1"/>
        </w:rPr>
        <w:t xml:space="preserve">beleving, criminaliteit en overlast in de meeste aangewezen buurten tussen 2020 en 2024 stabiel </w:t>
      </w:r>
      <w:r w:rsidR="00F92A38">
        <w:rPr>
          <w:rFonts w:eastAsia="Arial" w:cs="Arial"/>
          <w:color w:val="000000" w:themeColor="text1"/>
        </w:rPr>
        <w:t xml:space="preserve">is </w:t>
      </w:r>
      <w:r w:rsidRPr="0E59D7E0">
        <w:rPr>
          <w:rFonts w:eastAsia="Arial" w:cs="Arial"/>
          <w:color w:val="000000" w:themeColor="text1"/>
        </w:rPr>
        <w:t xml:space="preserve">gebleven, met slechts beperkte verbeteringen. </w:t>
      </w:r>
    </w:p>
    <w:p w:rsidR="001F0B38" w:rsidP="001330C7" w14:paraId="61D8D2A2" w14:textId="77777777">
      <w:pPr>
        <w:spacing w:line="240" w:lineRule="auto"/>
      </w:pPr>
      <w:r w:rsidRPr="0E59D7E0">
        <w:rPr>
          <w:rFonts w:eastAsia="Arial" w:cs="Arial"/>
          <w:color w:val="000000" w:themeColor="text1"/>
        </w:rPr>
        <w:t>In buurten zoals de Edelstenenbuurt en Sprookjesbuurt blijven alle drie de indicatoren beneden gemiddeld, wat wijst op aanhoudende problematiek.</w:t>
      </w:r>
      <w:r>
        <w:rPr>
          <w:rFonts w:eastAsia="Arial" w:cs="Arial"/>
          <w:color w:val="000000" w:themeColor="text1"/>
        </w:rPr>
        <w:t xml:space="preserve"> </w:t>
      </w:r>
      <w:r w:rsidRPr="00BE069D">
        <w:rPr>
          <w:rFonts w:eastAsia="Arial" w:cs="Arial"/>
          <w:color w:val="000000" w:themeColor="text1"/>
        </w:rPr>
        <w:t>De Muziekinstrumentenbuurt laat een lichte verbetering zien in de criminaliteitsscore (van beneden gemiddeld naar gemiddeld), maar scoort nog steeds beneden gemiddeld op</w:t>
      </w:r>
      <w:r>
        <w:rPr>
          <w:rFonts w:eastAsia="Arial" w:cs="Arial"/>
          <w:color w:val="000000" w:themeColor="text1"/>
        </w:rPr>
        <w:t xml:space="preserve"> </w:t>
      </w:r>
      <w:r w:rsidRPr="00BE069D">
        <w:rPr>
          <w:rFonts w:eastAsia="Arial" w:cs="Arial"/>
          <w:color w:val="000000" w:themeColor="text1"/>
        </w:rPr>
        <w:t>veiligheidsbeleving en overlast.</w:t>
      </w:r>
      <w:r w:rsidR="00F9225E">
        <w:rPr>
          <w:rFonts w:eastAsia="Arial" w:cs="Arial"/>
          <w:color w:val="000000" w:themeColor="text1"/>
        </w:rPr>
        <w:t xml:space="preserve"> </w:t>
      </w:r>
      <w:r w:rsidRPr="00BE069D">
        <w:rPr>
          <w:rFonts w:eastAsia="Arial" w:cs="Arial"/>
          <w:color w:val="000000" w:themeColor="text1"/>
        </w:rPr>
        <w:t xml:space="preserve">In De </w:t>
      </w:r>
      <w:r w:rsidRPr="00BE069D">
        <w:rPr>
          <w:rFonts w:eastAsia="Arial" w:cs="Arial"/>
          <w:color w:val="000000" w:themeColor="text1"/>
        </w:rPr>
        <w:t>Hambaken</w:t>
      </w:r>
      <w:r w:rsidRPr="00BE069D">
        <w:rPr>
          <w:rFonts w:eastAsia="Arial" w:cs="Arial"/>
          <w:color w:val="000000" w:themeColor="text1"/>
        </w:rPr>
        <w:t xml:space="preserve"> en Hinthamerpoort-Zuid zijn de scores overwegend gemiddeld, wat duidt op een relatief stabiel en iets gunstiger leefklimaat. De </w:t>
      </w:r>
      <w:r w:rsidRPr="00BE069D">
        <w:rPr>
          <w:rFonts w:eastAsia="Arial" w:cs="Arial"/>
          <w:color w:val="000000" w:themeColor="text1"/>
        </w:rPr>
        <w:t>Gestelse</w:t>
      </w:r>
      <w:r w:rsidRPr="00BE069D">
        <w:rPr>
          <w:rFonts w:eastAsia="Arial" w:cs="Arial"/>
          <w:color w:val="000000" w:themeColor="text1"/>
        </w:rPr>
        <w:t xml:space="preserve"> Buurt toont een gemengd beeld: de criminaliteitsscore is verbeterd, maar de veiligheidsbeleving en overlast blijven beneden gemiddeld.</w:t>
      </w:r>
      <w:r w:rsidRPr="00F9225E" w:rsidR="00F9225E">
        <w:t xml:space="preserve"> </w:t>
      </w:r>
    </w:p>
    <w:p w:rsidR="00BE069D" w:rsidP="001330C7" w14:paraId="56157B79" w14:textId="77777777">
      <w:pPr>
        <w:spacing w:line="240" w:lineRule="auto"/>
        <w:rPr>
          <w:rFonts w:eastAsia="Arial" w:cs="Arial"/>
          <w:color w:val="000000" w:themeColor="text1"/>
        </w:rPr>
      </w:pPr>
      <w:r w:rsidRPr="00F9225E">
        <w:rPr>
          <w:rFonts w:eastAsia="Arial" w:cs="Arial"/>
          <w:color w:val="000000" w:themeColor="text1"/>
        </w:rPr>
        <w:t xml:space="preserve">Al met al komt uit </w:t>
      </w:r>
      <w:r w:rsidR="00393799">
        <w:rPr>
          <w:rFonts w:eastAsia="Arial" w:cs="Arial"/>
          <w:color w:val="000000" w:themeColor="text1"/>
        </w:rPr>
        <w:t>uw</w:t>
      </w:r>
      <w:r w:rsidRPr="00F9225E">
        <w:rPr>
          <w:rFonts w:eastAsia="Arial" w:cs="Arial"/>
          <w:color w:val="000000" w:themeColor="text1"/>
        </w:rPr>
        <w:t xml:space="preserve"> evaluatie het beeld naar voren dat de inzet van artikel 10 van de </w:t>
      </w:r>
      <w:r w:rsidRPr="00F9225E">
        <w:rPr>
          <w:rFonts w:eastAsia="Arial" w:cs="Arial"/>
          <w:color w:val="000000" w:themeColor="text1"/>
        </w:rPr>
        <w:t>Wbmgp</w:t>
      </w:r>
      <w:r w:rsidRPr="00F9225E">
        <w:rPr>
          <w:rFonts w:eastAsia="Arial" w:cs="Arial"/>
          <w:color w:val="000000" w:themeColor="text1"/>
        </w:rPr>
        <w:t xml:space="preserve"> mogelijk heeft bijgedragen aan stabilisatie of lichte verbetering, maar dat de leefbaarheid in sommige buurten nog steeds onder druk staat.</w:t>
      </w:r>
    </w:p>
    <w:p w:rsidR="006E761F" w:rsidP="001330C7" w14:paraId="112EBD02" w14:textId="77777777">
      <w:pPr>
        <w:spacing w:line="240" w:lineRule="auto"/>
        <w:rPr>
          <w:rFonts w:eastAsia="Arial" w:cs="Arial"/>
          <w:color w:val="000000" w:themeColor="text1"/>
        </w:rPr>
      </w:pPr>
    </w:p>
    <w:p w:rsidRPr="0081514F" w:rsidR="00BE069D" w:rsidP="001330C7" w14:paraId="4915A65B" w14:textId="77777777">
      <w:pPr>
        <w:spacing w:line="240" w:lineRule="auto"/>
        <w:rPr>
          <w:rFonts w:eastAsia="Arial" w:cs="Arial"/>
          <w:color w:val="000000" w:themeColor="text1"/>
        </w:rPr>
      </w:pPr>
      <w:r>
        <w:rPr>
          <w:rFonts w:eastAsia="Arial" w:cs="Arial"/>
          <w:color w:val="000000" w:themeColor="text1"/>
        </w:rPr>
        <w:t>Effecten toepas</w:t>
      </w:r>
      <w:r w:rsidR="006E761F">
        <w:rPr>
          <w:rFonts w:eastAsia="Arial" w:cs="Arial"/>
          <w:color w:val="000000" w:themeColor="text1"/>
        </w:rPr>
        <w:t>s</w:t>
      </w:r>
      <w:r>
        <w:rPr>
          <w:rFonts w:eastAsia="Arial" w:cs="Arial"/>
          <w:color w:val="000000" w:themeColor="text1"/>
        </w:rPr>
        <w:t xml:space="preserve">ing artikel 10 </w:t>
      </w:r>
      <w:r w:rsidR="006E761F">
        <w:rPr>
          <w:rFonts w:eastAsia="Arial" w:cs="Arial"/>
          <w:color w:val="000000" w:themeColor="text1"/>
        </w:rPr>
        <w:t>Wbmgp</w:t>
      </w:r>
      <w:r w:rsidR="006E761F">
        <w:rPr>
          <w:rFonts w:eastAsia="Arial" w:cs="Arial"/>
          <w:color w:val="000000" w:themeColor="text1"/>
        </w:rPr>
        <w:t xml:space="preserve"> in de periode 2020-2024 </w:t>
      </w:r>
      <w:r w:rsidR="00E4384B">
        <w:rPr>
          <w:rFonts w:eastAsia="Arial" w:cs="Arial"/>
          <w:color w:val="000000" w:themeColor="text1"/>
        </w:rPr>
        <w:t>per gebied:</w:t>
      </w:r>
    </w:p>
    <w:tbl>
      <w:tblPr>
        <w:tblW w:w="8214" w:type="dxa"/>
        <w:tblBorders>
          <w:top w:val="single" w:color="auto" w:sz="6" w:space="0"/>
          <w:left w:val="single" w:color="auto" w:sz="6" w:space="0"/>
          <w:bottom w:val="single" w:color="auto" w:sz="6" w:space="0"/>
          <w:right w:val="single" w:color="auto" w:sz="6" w:space="0"/>
        </w:tblBorders>
        <w:tblLayout w:type="fixed"/>
        <w:tblLook w:val="04A0"/>
      </w:tblPr>
      <w:tblGrid>
        <w:gridCol w:w="1835"/>
        <w:gridCol w:w="1134"/>
        <w:gridCol w:w="992"/>
        <w:gridCol w:w="1134"/>
        <w:gridCol w:w="993"/>
        <w:gridCol w:w="1134"/>
        <w:gridCol w:w="992"/>
      </w:tblGrid>
      <w:tr w:rsidTr="008F1F20" w14:paraId="64D5DBB3" w14:textId="77777777">
        <w:tblPrEx>
          <w:tblW w:w="8214" w:type="dxa"/>
          <w:tblBorders>
            <w:top w:val="single" w:color="auto" w:sz="6" w:space="0"/>
            <w:left w:val="single" w:color="auto" w:sz="6" w:space="0"/>
            <w:bottom w:val="single" w:color="auto" w:sz="6" w:space="0"/>
            <w:right w:val="single" w:color="auto" w:sz="6" w:space="0"/>
          </w:tblBorders>
          <w:tblLayout w:type="fixed"/>
          <w:tblLook w:val="04A0"/>
        </w:tblPrEx>
        <w:trPr>
          <w:trHeight w:val="300"/>
        </w:trPr>
        <w:tc>
          <w:tcPr>
            <w:tcW w:w="1835" w:type="dxa"/>
            <w:tcBorders>
              <w:top w:val="single" w:color="FFFFFF" w:themeColor="background1" w:sz="6" w:space="0"/>
              <w:left w:val="single" w:color="FFFFFF" w:themeColor="background1" w:sz="6" w:space="0"/>
              <w:bottom w:val="single" w:color="FFFFFF" w:themeColor="background1" w:sz="6" w:space="0"/>
              <w:right w:val="nil"/>
            </w:tcBorders>
            <w:shd w:val="clear" w:color="auto" w:fill="00B0F0"/>
            <w:tcMar>
              <w:left w:w="105" w:type="dxa"/>
              <w:right w:w="105" w:type="dxa"/>
            </w:tcMar>
          </w:tcPr>
          <w:p w:rsidRPr="0081514F" w:rsidR="0081514F" w:rsidP="006A7159" w14:paraId="5E9BC67A" w14:textId="77777777">
            <w:pPr>
              <w:rPr>
                <w:rFonts w:eastAsia="Arial" w:cs="Arial"/>
                <w:sz w:val="16"/>
                <w:szCs w:val="16"/>
              </w:rPr>
            </w:pPr>
          </w:p>
        </w:tc>
        <w:tc>
          <w:tcPr>
            <w:tcW w:w="2126" w:type="dxa"/>
            <w:gridSpan w:val="2"/>
            <w:tcBorders>
              <w:top w:val="single" w:color="FFFFFF" w:themeColor="background1" w:sz="6" w:space="0"/>
              <w:left w:val="nil"/>
              <w:bottom w:val="single" w:color="FFFFFF" w:themeColor="background1" w:sz="6" w:space="0"/>
            </w:tcBorders>
            <w:shd w:val="clear" w:color="auto" w:fill="00B0F0"/>
            <w:tcMar>
              <w:left w:w="105" w:type="dxa"/>
              <w:right w:w="105" w:type="dxa"/>
            </w:tcMar>
          </w:tcPr>
          <w:p w:rsidRPr="0081514F" w:rsidR="0081514F" w:rsidP="006A7159" w14:paraId="191A12DC" w14:textId="77777777">
            <w:pPr>
              <w:rPr>
                <w:rFonts w:eastAsia="Arial" w:cs="Arial"/>
                <w:sz w:val="16"/>
                <w:szCs w:val="16"/>
              </w:rPr>
            </w:pPr>
            <w:r w:rsidRPr="0081514F">
              <w:rPr>
                <w:rFonts w:eastAsia="Arial" w:cs="Arial"/>
                <w:b/>
                <w:bCs/>
                <w:sz w:val="16"/>
                <w:szCs w:val="16"/>
              </w:rPr>
              <w:t>Veiligheidsbeleving</w:t>
            </w:r>
          </w:p>
        </w:tc>
        <w:tc>
          <w:tcPr>
            <w:tcW w:w="2127" w:type="dxa"/>
            <w:gridSpan w:val="2"/>
            <w:tcBorders>
              <w:top w:val="single" w:color="FFFFFF" w:themeColor="background1" w:sz="6" w:space="0"/>
              <w:left w:val="nil"/>
              <w:bottom w:val="single" w:color="FFFFFF" w:themeColor="background1" w:sz="6" w:space="0"/>
            </w:tcBorders>
            <w:shd w:val="clear" w:color="auto" w:fill="00B0F0"/>
            <w:tcMar>
              <w:left w:w="105" w:type="dxa"/>
              <w:right w:w="105" w:type="dxa"/>
            </w:tcMar>
          </w:tcPr>
          <w:p w:rsidRPr="0081514F" w:rsidR="0081514F" w:rsidP="006A7159" w14:paraId="185241EA" w14:textId="77777777">
            <w:pPr>
              <w:rPr>
                <w:rFonts w:eastAsia="Arial" w:cs="Arial"/>
                <w:sz w:val="16"/>
                <w:szCs w:val="16"/>
              </w:rPr>
            </w:pPr>
            <w:r w:rsidRPr="0081514F">
              <w:rPr>
                <w:rFonts w:eastAsia="Arial" w:cs="Arial"/>
                <w:b/>
                <w:bCs/>
                <w:sz w:val="16"/>
                <w:szCs w:val="16"/>
              </w:rPr>
              <w:t>Criminaliteit</w:t>
            </w:r>
          </w:p>
        </w:tc>
        <w:tc>
          <w:tcPr>
            <w:tcW w:w="2126" w:type="dxa"/>
            <w:gridSpan w:val="2"/>
            <w:tcBorders>
              <w:top w:val="single" w:color="FFFFFF" w:themeColor="background1" w:sz="6" w:space="0"/>
              <w:left w:val="nil"/>
              <w:bottom w:val="single" w:color="FFFFFF" w:themeColor="background1" w:sz="6" w:space="0"/>
              <w:right w:val="outset" w:color="auto" w:sz="18" w:space="0"/>
            </w:tcBorders>
            <w:shd w:val="clear" w:color="auto" w:fill="00B0F0"/>
            <w:tcMar>
              <w:left w:w="105" w:type="dxa"/>
              <w:right w:w="105" w:type="dxa"/>
            </w:tcMar>
          </w:tcPr>
          <w:p w:rsidRPr="0081514F" w:rsidR="0081514F" w:rsidP="006A7159" w14:paraId="26B76622" w14:textId="77777777">
            <w:pPr>
              <w:rPr>
                <w:rFonts w:eastAsia="Arial" w:cs="Arial"/>
                <w:sz w:val="16"/>
                <w:szCs w:val="16"/>
              </w:rPr>
            </w:pPr>
            <w:r w:rsidRPr="0081514F">
              <w:rPr>
                <w:rFonts w:eastAsia="Arial" w:cs="Arial"/>
                <w:b/>
                <w:bCs/>
                <w:sz w:val="16"/>
                <w:szCs w:val="16"/>
              </w:rPr>
              <w:t>Overlast</w:t>
            </w:r>
          </w:p>
        </w:tc>
      </w:tr>
      <w:tr w:rsidTr="008F1F20" w14:paraId="20E69997" w14:textId="77777777">
        <w:tblPrEx>
          <w:tblW w:w="8214" w:type="dxa"/>
          <w:tblLayout w:type="fixed"/>
          <w:tblLook w:val="04A0"/>
        </w:tblPrEx>
        <w:trPr>
          <w:trHeight w:val="300"/>
        </w:trPr>
        <w:tc>
          <w:tcPr>
            <w:tcW w:w="183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00B0F0"/>
            <w:tcMar>
              <w:left w:w="105" w:type="dxa"/>
              <w:right w:w="105" w:type="dxa"/>
            </w:tcMar>
          </w:tcPr>
          <w:p w:rsidRPr="0081514F" w:rsidR="0081514F" w:rsidP="006A7159" w14:paraId="7B5A4873" w14:textId="77777777">
            <w:pPr>
              <w:rPr>
                <w:rFonts w:eastAsia="Arial" w:cs="Arial"/>
                <w:sz w:val="16"/>
                <w:szCs w:val="16"/>
              </w:rPr>
            </w:pPr>
            <w:r>
              <w:rPr>
                <w:rFonts w:eastAsia="Arial" w:cs="Arial"/>
                <w:b/>
                <w:bCs/>
                <w:sz w:val="16"/>
                <w:szCs w:val="16"/>
              </w:rPr>
              <w:t>Buurt</w:t>
            </w:r>
          </w:p>
        </w:tc>
        <w:tc>
          <w:tcPr>
            <w:tcW w:w="11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F1F20" w:rsidR="0081514F" w:rsidP="006A7159" w14:paraId="519A6F98" w14:textId="77777777">
            <w:pPr>
              <w:rPr>
                <w:rFonts w:eastAsia="Arial" w:cs="Arial"/>
                <w:b/>
                <w:bCs/>
                <w:sz w:val="16"/>
                <w:szCs w:val="16"/>
              </w:rPr>
            </w:pPr>
            <w:r w:rsidRPr="008F1F20">
              <w:rPr>
                <w:rFonts w:eastAsia="Arial" w:cs="Arial"/>
                <w:b/>
                <w:bCs/>
                <w:sz w:val="16"/>
                <w:szCs w:val="16"/>
              </w:rPr>
              <w:t>2024</w:t>
            </w:r>
          </w:p>
        </w:tc>
        <w:tc>
          <w:tcPr>
            <w:tcW w:w="992"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F1F20" w:rsidR="0081514F" w:rsidP="006A7159" w14:paraId="2CB7F1F6" w14:textId="77777777">
            <w:pPr>
              <w:rPr>
                <w:rFonts w:eastAsia="Arial" w:cs="Arial"/>
                <w:b/>
                <w:bCs/>
                <w:sz w:val="16"/>
                <w:szCs w:val="16"/>
              </w:rPr>
            </w:pPr>
            <w:r w:rsidRPr="008F1F20">
              <w:rPr>
                <w:rFonts w:eastAsia="Arial" w:cs="Arial"/>
                <w:b/>
                <w:bCs/>
                <w:sz w:val="16"/>
                <w:szCs w:val="16"/>
              </w:rPr>
              <w:t>Ontwik</w:t>
            </w:r>
            <w:r w:rsidRPr="008F1F20" w:rsidR="00E4384B">
              <w:rPr>
                <w:rFonts w:eastAsia="Arial" w:cs="Arial"/>
                <w:b/>
                <w:bCs/>
                <w:sz w:val="16"/>
                <w:szCs w:val="16"/>
              </w:rPr>
              <w:t xml:space="preserve">- </w:t>
            </w:r>
            <w:r w:rsidRPr="008F1F20">
              <w:rPr>
                <w:rFonts w:eastAsia="Arial" w:cs="Arial"/>
                <w:b/>
                <w:bCs/>
                <w:sz w:val="16"/>
                <w:szCs w:val="16"/>
              </w:rPr>
              <w:t>keling</w:t>
            </w:r>
            <w:r w:rsidRPr="008F1F20">
              <w:rPr>
                <w:rFonts w:eastAsia="Arial" w:cs="Arial"/>
                <w:b/>
                <w:bCs/>
                <w:sz w:val="16"/>
                <w:szCs w:val="16"/>
              </w:rPr>
              <w:t xml:space="preserve"> 2020-2024</w:t>
            </w:r>
          </w:p>
        </w:tc>
        <w:tc>
          <w:tcPr>
            <w:tcW w:w="11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F1F20" w:rsidR="0081514F" w:rsidP="006A7159" w14:paraId="27CA38BE" w14:textId="77777777">
            <w:pPr>
              <w:rPr>
                <w:rFonts w:eastAsia="Arial" w:cs="Arial"/>
                <w:b/>
                <w:bCs/>
                <w:sz w:val="16"/>
                <w:szCs w:val="16"/>
              </w:rPr>
            </w:pPr>
            <w:r w:rsidRPr="008F1F20">
              <w:rPr>
                <w:rFonts w:eastAsia="Arial" w:cs="Arial"/>
                <w:b/>
                <w:bCs/>
                <w:sz w:val="16"/>
                <w:szCs w:val="16"/>
              </w:rPr>
              <w:t>2024</w:t>
            </w:r>
          </w:p>
        </w:tc>
        <w:tc>
          <w:tcPr>
            <w:tcW w:w="993"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F1F20" w:rsidR="0081514F" w:rsidP="00E4384B" w14:paraId="13EFAAB7" w14:textId="77777777">
            <w:pPr>
              <w:rPr>
                <w:rFonts w:eastAsia="Arial" w:cs="Arial"/>
                <w:b/>
                <w:bCs/>
                <w:sz w:val="16"/>
                <w:szCs w:val="16"/>
              </w:rPr>
            </w:pPr>
            <w:r w:rsidRPr="008F1F20">
              <w:rPr>
                <w:rFonts w:eastAsia="Arial" w:cs="Arial"/>
                <w:b/>
                <w:bCs/>
                <w:sz w:val="16"/>
                <w:szCs w:val="16"/>
              </w:rPr>
              <w:t>Ontwik</w:t>
            </w:r>
            <w:r w:rsidRPr="008F1F20" w:rsidR="00E4384B">
              <w:rPr>
                <w:rFonts w:eastAsia="Arial" w:cs="Arial"/>
                <w:b/>
                <w:bCs/>
                <w:sz w:val="16"/>
                <w:szCs w:val="16"/>
              </w:rPr>
              <w:t xml:space="preserve">- </w:t>
            </w:r>
            <w:r w:rsidRPr="008F1F20">
              <w:rPr>
                <w:rFonts w:eastAsia="Arial" w:cs="Arial"/>
                <w:b/>
                <w:bCs/>
                <w:sz w:val="16"/>
                <w:szCs w:val="16"/>
              </w:rPr>
              <w:t>keling</w:t>
            </w:r>
            <w:r w:rsidRPr="008F1F20">
              <w:rPr>
                <w:rFonts w:eastAsia="Arial" w:cs="Arial"/>
                <w:b/>
                <w:bCs/>
                <w:sz w:val="16"/>
                <w:szCs w:val="16"/>
              </w:rPr>
              <w:t xml:space="preserve"> 2020-2024</w:t>
            </w:r>
          </w:p>
        </w:tc>
        <w:tc>
          <w:tcPr>
            <w:tcW w:w="11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F1F20" w:rsidR="0081514F" w:rsidP="006A7159" w14:paraId="6C74F237" w14:textId="77777777">
            <w:pPr>
              <w:rPr>
                <w:rFonts w:eastAsia="Arial" w:cs="Arial"/>
                <w:b/>
                <w:bCs/>
                <w:sz w:val="16"/>
                <w:szCs w:val="16"/>
              </w:rPr>
            </w:pPr>
            <w:r w:rsidRPr="008F1F20">
              <w:rPr>
                <w:rFonts w:eastAsia="Arial" w:cs="Arial"/>
                <w:b/>
                <w:bCs/>
                <w:sz w:val="16"/>
                <w:szCs w:val="16"/>
              </w:rPr>
              <w:t>2024</w:t>
            </w:r>
          </w:p>
        </w:tc>
        <w:tc>
          <w:tcPr>
            <w:tcW w:w="992"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F1F20" w:rsidR="0081514F" w:rsidP="00E4384B" w14:paraId="5D7D099C" w14:textId="77777777">
            <w:pPr>
              <w:rPr>
                <w:rFonts w:eastAsia="Arial" w:cs="Arial"/>
                <w:b/>
                <w:bCs/>
                <w:sz w:val="16"/>
                <w:szCs w:val="16"/>
              </w:rPr>
            </w:pPr>
            <w:r w:rsidRPr="008F1F20">
              <w:rPr>
                <w:rFonts w:eastAsia="Arial" w:cs="Arial"/>
                <w:b/>
                <w:bCs/>
                <w:sz w:val="16"/>
                <w:szCs w:val="16"/>
              </w:rPr>
              <w:t>Ontwik</w:t>
            </w:r>
            <w:r w:rsidRPr="008F1F20" w:rsidR="00E4384B">
              <w:rPr>
                <w:rFonts w:eastAsia="Arial" w:cs="Arial"/>
                <w:b/>
                <w:bCs/>
                <w:sz w:val="16"/>
                <w:szCs w:val="16"/>
              </w:rPr>
              <w:t xml:space="preserve">- </w:t>
            </w:r>
            <w:r w:rsidRPr="008F1F20">
              <w:rPr>
                <w:rFonts w:eastAsia="Arial" w:cs="Arial"/>
                <w:b/>
                <w:bCs/>
                <w:sz w:val="16"/>
                <w:szCs w:val="16"/>
              </w:rPr>
              <w:t>keling</w:t>
            </w:r>
            <w:r w:rsidRPr="008F1F20">
              <w:rPr>
                <w:rFonts w:eastAsia="Arial" w:cs="Arial"/>
                <w:b/>
                <w:bCs/>
                <w:sz w:val="16"/>
                <w:szCs w:val="16"/>
              </w:rPr>
              <w:t xml:space="preserve"> 2020-2024</w:t>
            </w:r>
          </w:p>
        </w:tc>
      </w:tr>
      <w:tr w:rsidTr="008F1F20" w14:paraId="0F51BEFA" w14:textId="77777777">
        <w:tblPrEx>
          <w:tblW w:w="8214" w:type="dxa"/>
          <w:tblLayout w:type="fixed"/>
          <w:tblLook w:val="04A0"/>
        </w:tblPrEx>
        <w:trPr>
          <w:trHeight w:val="300"/>
        </w:trPr>
        <w:tc>
          <w:tcPr>
            <w:tcW w:w="183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00B0F0"/>
            <w:tcMar>
              <w:left w:w="105" w:type="dxa"/>
              <w:right w:w="105" w:type="dxa"/>
            </w:tcMar>
          </w:tcPr>
          <w:p w:rsidRPr="0081514F" w:rsidR="0081514F" w:rsidP="006A7159" w14:paraId="499EE942" w14:textId="77777777">
            <w:pPr>
              <w:rPr>
                <w:rFonts w:eastAsia="Arial" w:cs="Arial"/>
                <w:sz w:val="16"/>
                <w:szCs w:val="16"/>
              </w:rPr>
            </w:pPr>
            <w:r w:rsidRPr="0081514F">
              <w:rPr>
                <w:rFonts w:eastAsia="Arial" w:cs="Arial"/>
                <w:b/>
                <w:bCs/>
                <w:sz w:val="16"/>
                <w:szCs w:val="16"/>
              </w:rPr>
              <w:t>Edelstenenbuurt </w:t>
            </w:r>
          </w:p>
        </w:tc>
        <w:tc>
          <w:tcPr>
            <w:tcW w:w="11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706753AD" w14:textId="77777777">
            <w:pPr>
              <w:rPr>
                <w:rFonts w:eastAsia="Arial" w:cs="Arial"/>
                <w:sz w:val="16"/>
                <w:szCs w:val="16"/>
              </w:rPr>
            </w:pPr>
            <w:r w:rsidRPr="0081514F">
              <w:rPr>
                <w:rFonts w:eastAsia="Arial" w:cs="Arial"/>
                <w:sz w:val="16"/>
                <w:szCs w:val="16"/>
              </w:rPr>
              <w:t>Beneden gemiddeld</w:t>
            </w:r>
          </w:p>
        </w:tc>
        <w:tc>
          <w:tcPr>
            <w:tcW w:w="992"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470217B9" w14:textId="77777777">
            <w:pPr>
              <w:rPr>
                <w:rFonts w:eastAsia="Arial" w:cs="Arial"/>
                <w:sz w:val="16"/>
                <w:szCs w:val="16"/>
              </w:rPr>
            </w:pPr>
            <w:r w:rsidRPr="0081514F">
              <w:rPr>
                <w:rFonts w:eastAsia="Arial" w:cs="Arial"/>
                <w:sz w:val="16"/>
                <w:szCs w:val="16"/>
              </w:rPr>
              <w:t xml:space="preserve">Een beetje </w:t>
            </w:r>
            <w:r w:rsidRPr="0081514F">
              <w:rPr>
                <w:rFonts w:eastAsia="Arial" w:cs="Arial"/>
                <w:sz w:val="16"/>
                <w:szCs w:val="16"/>
              </w:rPr>
              <w:t>achteruit gegaan</w:t>
            </w:r>
          </w:p>
        </w:tc>
        <w:tc>
          <w:tcPr>
            <w:tcW w:w="11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3654E20F" w14:textId="77777777">
            <w:pPr>
              <w:rPr>
                <w:rFonts w:eastAsia="Arial" w:cs="Arial"/>
                <w:sz w:val="16"/>
                <w:szCs w:val="16"/>
              </w:rPr>
            </w:pPr>
            <w:r w:rsidRPr="0081514F">
              <w:rPr>
                <w:rFonts w:eastAsia="Arial" w:cs="Arial"/>
                <w:sz w:val="16"/>
                <w:szCs w:val="16"/>
              </w:rPr>
              <w:t>Beneden gemiddeld</w:t>
            </w:r>
          </w:p>
        </w:tc>
        <w:tc>
          <w:tcPr>
            <w:tcW w:w="993"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717128B8" w14:textId="77777777">
            <w:pPr>
              <w:rPr>
                <w:rFonts w:eastAsia="Arial" w:cs="Arial"/>
                <w:sz w:val="16"/>
                <w:szCs w:val="16"/>
              </w:rPr>
            </w:pPr>
            <w:r w:rsidRPr="0081514F">
              <w:rPr>
                <w:rFonts w:eastAsia="Arial" w:cs="Arial"/>
                <w:sz w:val="16"/>
                <w:szCs w:val="16"/>
              </w:rPr>
              <w:t>Gelijk gebleven</w:t>
            </w:r>
          </w:p>
          <w:p w:rsidRPr="0081514F" w:rsidR="0081514F" w:rsidP="006A7159" w14:paraId="1D3421CB" w14:textId="77777777">
            <w:pPr>
              <w:rPr>
                <w:rFonts w:eastAsia="Arial" w:cs="Arial"/>
                <w:sz w:val="16"/>
                <w:szCs w:val="16"/>
              </w:rPr>
            </w:pPr>
          </w:p>
        </w:tc>
        <w:tc>
          <w:tcPr>
            <w:tcW w:w="11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74012177" w14:textId="77777777">
            <w:pPr>
              <w:rPr>
                <w:rFonts w:eastAsia="Arial" w:cs="Arial"/>
                <w:sz w:val="16"/>
                <w:szCs w:val="16"/>
              </w:rPr>
            </w:pPr>
            <w:r w:rsidRPr="0081514F">
              <w:rPr>
                <w:rFonts w:eastAsia="Arial" w:cs="Arial"/>
                <w:sz w:val="16"/>
                <w:szCs w:val="16"/>
              </w:rPr>
              <w:t>Beneden gemiddeld</w:t>
            </w:r>
          </w:p>
        </w:tc>
        <w:tc>
          <w:tcPr>
            <w:tcW w:w="992"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6A6DBF53" w14:textId="77777777">
            <w:pPr>
              <w:rPr>
                <w:rFonts w:eastAsia="Arial" w:cs="Arial"/>
                <w:sz w:val="16"/>
                <w:szCs w:val="16"/>
              </w:rPr>
            </w:pPr>
            <w:r w:rsidRPr="0081514F">
              <w:rPr>
                <w:rFonts w:eastAsia="Arial" w:cs="Arial"/>
                <w:sz w:val="16"/>
                <w:szCs w:val="16"/>
              </w:rPr>
              <w:t>Gelijk gebleven</w:t>
            </w:r>
          </w:p>
        </w:tc>
      </w:tr>
      <w:tr w:rsidTr="008F1F20" w14:paraId="6F76B8B0" w14:textId="77777777">
        <w:tblPrEx>
          <w:tblW w:w="8214" w:type="dxa"/>
          <w:tblLayout w:type="fixed"/>
          <w:tblLook w:val="04A0"/>
        </w:tblPrEx>
        <w:trPr>
          <w:trHeight w:val="300"/>
        </w:trPr>
        <w:tc>
          <w:tcPr>
            <w:tcW w:w="183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00B0F0"/>
            <w:tcMar>
              <w:left w:w="105" w:type="dxa"/>
              <w:right w:w="105" w:type="dxa"/>
            </w:tcMar>
          </w:tcPr>
          <w:p w:rsidRPr="0081514F" w:rsidR="0081514F" w:rsidP="006A7159" w14:paraId="4E183EE8" w14:textId="77777777">
            <w:pPr>
              <w:rPr>
                <w:rFonts w:eastAsia="Arial" w:cs="Arial"/>
                <w:sz w:val="16"/>
                <w:szCs w:val="16"/>
              </w:rPr>
            </w:pPr>
            <w:r w:rsidRPr="0081514F">
              <w:rPr>
                <w:rFonts w:eastAsia="Arial" w:cs="Arial"/>
                <w:b/>
                <w:bCs/>
                <w:sz w:val="16"/>
                <w:szCs w:val="16"/>
              </w:rPr>
              <w:t>Sprookjesbuurt </w:t>
            </w:r>
          </w:p>
        </w:tc>
        <w:tc>
          <w:tcPr>
            <w:tcW w:w="11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13322C11" w14:textId="77777777">
            <w:pPr>
              <w:rPr>
                <w:rFonts w:eastAsia="Arial" w:cs="Arial"/>
                <w:sz w:val="16"/>
                <w:szCs w:val="16"/>
              </w:rPr>
            </w:pPr>
            <w:r w:rsidRPr="0081514F">
              <w:rPr>
                <w:rFonts w:eastAsia="Arial" w:cs="Arial"/>
                <w:sz w:val="16"/>
                <w:szCs w:val="16"/>
              </w:rPr>
              <w:t>Beneden gemiddeld</w:t>
            </w:r>
          </w:p>
        </w:tc>
        <w:tc>
          <w:tcPr>
            <w:tcW w:w="992"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06D13D3B" w14:textId="77777777">
            <w:pPr>
              <w:rPr>
                <w:rFonts w:eastAsia="Arial" w:cs="Arial"/>
                <w:sz w:val="16"/>
                <w:szCs w:val="16"/>
              </w:rPr>
            </w:pPr>
            <w:r w:rsidRPr="0081514F">
              <w:rPr>
                <w:rFonts w:eastAsia="Arial" w:cs="Arial"/>
                <w:sz w:val="16"/>
                <w:szCs w:val="16"/>
              </w:rPr>
              <w:t>Gelijk gebleven</w:t>
            </w:r>
          </w:p>
          <w:p w:rsidRPr="0081514F" w:rsidR="0081514F" w:rsidP="006A7159" w14:paraId="2426A4A0" w14:textId="77777777">
            <w:pPr>
              <w:rPr>
                <w:rFonts w:eastAsia="Arial" w:cs="Arial"/>
                <w:sz w:val="16"/>
                <w:szCs w:val="16"/>
              </w:rPr>
            </w:pPr>
          </w:p>
        </w:tc>
        <w:tc>
          <w:tcPr>
            <w:tcW w:w="11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79865DB2" w14:textId="77777777">
            <w:pPr>
              <w:rPr>
                <w:rFonts w:eastAsia="Arial" w:cs="Arial"/>
                <w:sz w:val="16"/>
                <w:szCs w:val="16"/>
              </w:rPr>
            </w:pPr>
            <w:r w:rsidRPr="0081514F">
              <w:rPr>
                <w:rFonts w:eastAsia="Arial" w:cs="Arial"/>
                <w:sz w:val="16"/>
                <w:szCs w:val="16"/>
              </w:rPr>
              <w:t>Beneden gemiddeld</w:t>
            </w:r>
          </w:p>
        </w:tc>
        <w:tc>
          <w:tcPr>
            <w:tcW w:w="993"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32C5721F" w14:textId="77777777">
            <w:pPr>
              <w:rPr>
                <w:rFonts w:eastAsia="Arial" w:cs="Arial"/>
                <w:sz w:val="16"/>
                <w:szCs w:val="16"/>
              </w:rPr>
            </w:pPr>
            <w:r w:rsidRPr="0081514F">
              <w:rPr>
                <w:rFonts w:eastAsia="Arial" w:cs="Arial"/>
                <w:sz w:val="16"/>
                <w:szCs w:val="16"/>
              </w:rPr>
              <w:t>Vooruit gegaan</w:t>
            </w:r>
          </w:p>
        </w:tc>
        <w:tc>
          <w:tcPr>
            <w:tcW w:w="11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5BB7DDDC" w14:textId="77777777">
            <w:pPr>
              <w:rPr>
                <w:rFonts w:eastAsia="Arial" w:cs="Arial"/>
                <w:sz w:val="16"/>
                <w:szCs w:val="16"/>
              </w:rPr>
            </w:pPr>
            <w:r w:rsidRPr="0081514F">
              <w:rPr>
                <w:rFonts w:eastAsia="Arial" w:cs="Arial"/>
                <w:sz w:val="16"/>
                <w:szCs w:val="16"/>
              </w:rPr>
              <w:t>Beneden gemiddeld</w:t>
            </w:r>
          </w:p>
        </w:tc>
        <w:tc>
          <w:tcPr>
            <w:tcW w:w="992"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37C72F84" w14:textId="77777777">
            <w:pPr>
              <w:rPr>
                <w:rFonts w:eastAsia="Arial" w:cs="Arial"/>
                <w:sz w:val="16"/>
                <w:szCs w:val="16"/>
              </w:rPr>
            </w:pPr>
            <w:r w:rsidRPr="0081514F">
              <w:rPr>
                <w:rFonts w:eastAsia="Arial" w:cs="Arial"/>
                <w:sz w:val="16"/>
                <w:szCs w:val="16"/>
              </w:rPr>
              <w:t>Gelijk gebleven</w:t>
            </w:r>
          </w:p>
        </w:tc>
      </w:tr>
      <w:tr w:rsidTr="008F1F20" w14:paraId="0C253E18" w14:textId="77777777">
        <w:tblPrEx>
          <w:tblW w:w="8214" w:type="dxa"/>
          <w:tblLayout w:type="fixed"/>
          <w:tblLook w:val="04A0"/>
        </w:tblPrEx>
        <w:trPr>
          <w:trHeight w:val="300"/>
        </w:trPr>
        <w:tc>
          <w:tcPr>
            <w:tcW w:w="183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00B0F0"/>
            <w:tcMar>
              <w:left w:w="105" w:type="dxa"/>
              <w:right w:w="105" w:type="dxa"/>
            </w:tcMar>
          </w:tcPr>
          <w:p w:rsidRPr="0081514F" w:rsidR="0081514F" w:rsidP="006A7159" w14:paraId="38981AB2" w14:textId="77777777">
            <w:pPr>
              <w:rPr>
                <w:rFonts w:eastAsia="Arial" w:cs="Arial"/>
                <w:sz w:val="16"/>
                <w:szCs w:val="16"/>
              </w:rPr>
            </w:pPr>
            <w:r w:rsidRPr="0081514F">
              <w:rPr>
                <w:rFonts w:eastAsia="Arial" w:cs="Arial"/>
                <w:b/>
                <w:bCs/>
                <w:sz w:val="16"/>
                <w:szCs w:val="16"/>
              </w:rPr>
              <w:t>Muziekinstrumen</w:t>
            </w:r>
            <w:r w:rsidR="00E4384B">
              <w:rPr>
                <w:rFonts w:eastAsia="Arial" w:cs="Arial"/>
                <w:b/>
                <w:bCs/>
                <w:sz w:val="16"/>
                <w:szCs w:val="16"/>
              </w:rPr>
              <w:t xml:space="preserve"> </w:t>
            </w:r>
            <w:r w:rsidRPr="0081514F">
              <w:rPr>
                <w:rFonts w:eastAsia="Arial" w:cs="Arial"/>
                <w:b/>
                <w:bCs/>
                <w:sz w:val="16"/>
                <w:szCs w:val="16"/>
              </w:rPr>
              <w:t>tenbuurt</w:t>
            </w:r>
            <w:r w:rsidRPr="0081514F">
              <w:rPr>
                <w:rFonts w:eastAsia="Arial" w:cs="Arial"/>
                <w:b/>
                <w:bCs/>
                <w:sz w:val="16"/>
                <w:szCs w:val="16"/>
              </w:rPr>
              <w:t> </w:t>
            </w:r>
          </w:p>
        </w:tc>
        <w:tc>
          <w:tcPr>
            <w:tcW w:w="11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3E44E1BA" w14:textId="77777777">
            <w:pPr>
              <w:rPr>
                <w:rFonts w:eastAsia="Arial" w:cs="Arial"/>
                <w:sz w:val="16"/>
                <w:szCs w:val="16"/>
              </w:rPr>
            </w:pPr>
            <w:r w:rsidRPr="0081514F">
              <w:rPr>
                <w:rFonts w:eastAsia="Arial" w:cs="Arial"/>
                <w:sz w:val="16"/>
                <w:szCs w:val="16"/>
              </w:rPr>
              <w:t>Beneden gemiddeld</w:t>
            </w:r>
          </w:p>
        </w:tc>
        <w:tc>
          <w:tcPr>
            <w:tcW w:w="992"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739465D9" w14:textId="77777777">
            <w:pPr>
              <w:rPr>
                <w:rFonts w:eastAsia="Arial" w:cs="Arial"/>
                <w:sz w:val="16"/>
                <w:szCs w:val="16"/>
              </w:rPr>
            </w:pPr>
            <w:r w:rsidRPr="0081514F">
              <w:rPr>
                <w:rFonts w:eastAsia="Arial" w:cs="Arial"/>
                <w:sz w:val="16"/>
                <w:szCs w:val="16"/>
              </w:rPr>
              <w:t>Vooruit gegaan</w:t>
            </w:r>
          </w:p>
        </w:tc>
        <w:tc>
          <w:tcPr>
            <w:tcW w:w="11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1F142866" w14:textId="77777777">
            <w:pPr>
              <w:rPr>
                <w:rFonts w:eastAsia="Arial" w:cs="Arial"/>
                <w:sz w:val="16"/>
                <w:szCs w:val="16"/>
              </w:rPr>
            </w:pPr>
            <w:r>
              <w:rPr>
                <w:rFonts w:eastAsia="Arial" w:cs="Arial"/>
                <w:sz w:val="16"/>
                <w:szCs w:val="16"/>
              </w:rPr>
              <w:t>G</w:t>
            </w:r>
            <w:r w:rsidRPr="0081514F">
              <w:rPr>
                <w:rFonts w:eastAsia="Arial" w:cs="Arial"/>
                <w:sz w:val="16"/>
                <w:szCs w:val="16"/>
              </w:rPr>
              <w:t>emiddeld</w:t>
            </w:r>
          </w:p>
        </w:tc>
        <w:tc>
          <w:tcPr>
            <w:tcW w:w="993"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635EA08D" w14:textId="77777777">
            <w:pPr>
              <w:rPr>
                <w:rFonts w:eastAsia="Arial" w:cs="Arial"/>
                <w:sz w:val="16"/>
                <w:szCs w:val="16"/>
              </w:rPr>
            </w:pPr>
            <w:r w:rsidRPr="0081514F">
              <w:rPr>
                <w:rFonts w:eastAsia="Arial" w:cs="Arial"/>
                <w:sz w:val="16"/>
                <w:szCs w:val="16"/>
              </w:rPr>
              <w:t>Vooruit gegaan</w:t>
            </w:r>
          </w:p>
        </w:tc>
        <w:tc>
          <w:tcPr>
            <w:tcW w:w="11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404236B6" w14:textId="77777777">
            <w:pPr>
              <w:rPr>
                <w:rFonts w:eastAsia="Arial" w:cs="Arial"/>
                <w:sz w:val="16"/>
                <w:szCs w:val="16"/>
              </w:rPr>
            </w:pPr>
            <w:r w:rsidRPr="0081514F">
              <w:rPr>
                <w:rFonts w:eastAsia="Arial" w:cs="Arial"/>
                <w:sz w:val="16"/>
                <w:szCs w:val="16"/>
              </w:rPr>
              <w:t>Beneden gemiddeld</w:t>
            </w:r>
          </w:p>
        </w:tc>
        <w:tc>
          <w:tcPr>
            <w:tcW w:w="992"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4739B6C3" w14:textId="77777777">
            <w:pPr>
              <w:rPr>
                <w:rFonts w:eastAsia="Arial" w:cs="Arial"/>
                <w:sz w:val="16"/>
                <w:szCs w:val="16"/>
              </w:rPr>
            </w:pPr>
            <w:r w:rsidRPr="0081514F">
              <w:rPr>
                <w:rFonts w:eastAsia="Arial" w:cs="Arial"/>
                <w:sz w:val="16"/>
                <w:szCs w:val="16"/>
              </w:rPr>
              <w:t>Gelijk gebleven</w:t>
            </w:r>
          </w:p>
        </w:tc>
      </w:tr>
      <w:tr w:rsidTr="008F1F20" w14:paraId="79F3DFA9" w14:textId="77777777">
        <w:tblPrEx>
          <w:tblW w:w="8214" w:type="dxa"/>
          <w:tblLayout w:type="fixed"/>
          <w:tblLook w:val="04A0"/>
        </w:tblPrEx>
        <w:trPr>
          <w:trHeight w:val="300"/>
        </w:trPr>
        <w:tc>
          <w:tcPr>
            <w:tcW w:w="183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00B0F0"/>
            <w:tcMar>
              <w:left w:w="105" w:type="dxa"/>
              <w:right w:w="105" w:type="dxa"/>
            </w:tcMar>
          </w:tcPr>
          <w:p w:rsidRPr="0081514F" w:rsidR="0081514F" w:rsidP="006A7159" w14:paraId="0BCBDDBD" w14:textId="77777777">
            <w:pPr>
              <w:rPr>
                <w:rFonts w:eastAsia="Arial" w:cs="Arial"/>
                <w:sz w:val="16"/>
                <w:szCs w:val="16"/>
              </w:rPr>
            </w:pPr>
            <w:r w:rsidRPr="0081514F">
              <w:rPr>
                <w:rFonts w:eastAsia="Arial" w:cs="Arial"/>
                <w:b/>
                <w:bCs/>
                <w:sz w:val="16"/>
                <w:szCs w:val="16"/>
              </w:rPr>
              <w:t xml:space="preserve">De </w:t>
            </w:r>
            <w:r w:rsidRPr="0081514F">
              <w:rPr>
                <w:rFonts w:eastAsia="Arial" w:cs="Arial"/>
                <w:b/>
                <w:bCs/>
                <w:sz w:val="16"/>
                <w:szCs w:val="16"/>
              </w:rPr>
              <w:t>Hambaken</w:t>
            </w:r>
          </w:p>
        </w:tc>
        <w:tc>
          <w:tcPr>
            <w:tcW w:w="11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270645EC" w14:textId="77777777">
            <w:pPr>
              <w:rPr>
                <w:rFonts w:eastAsia="Arial" w:cs="Arial"/>
                <w:sz w:val="16"/>
                <w:szCs w:val="16"/>
              </w:rPr>
            </w:pPr>
            <w:r>
              <w:rPr>
                <w:rFonts w:eastAsia="Arial" w:cs="Arial"/>
                <w:sz w:val="16"/>
                <w:szCs w:val="16"/>
              </w:rPr>
              <w:t>G</w:t>
            </w:r>
            <w:r w:rsidRPr="0081514F">
              <w:rPr>
                <w:rFonts w:eastAsia="Arial" w:cs="Arial"/>
                <w:sz w:val="16"/>
                <w:szCs w:val="16"/>
              </w:rPr>
              <w:t>emiddeld</w:t>
            </w:r>
          </w:p>
        </w:tc>
        <w:tc>
          <w:tcPr>
            <w:tcW w:w="992"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36B5334B" w14:textId="77777777">
            <w:pPr>
              <w:rPr>
                <w:rFonts w:eastAsia="Arial" w:cs="Arial"/>
                <w:sz w:val="16"/>
                <w:szCs w:val="16"/>
              </w:rPr>
            </w:pPr>
            <w:r w:rsidRPr="0081514F">
              <w:rPr>
                <w:rFonts w:eastAsia="Arial" w:cs="Arial"/>
                <w:sz w:val="16"/>
                <w:szCs w:val="16"/>
              </w:rPr>
              <w:t xml:space="preserve">Een beetje </w:t>
            </w:r>
            <w:r w:rsidRPr="0081514F">
              <w:rPr>
                <w:rFonts w:eastAsia="Arial" w:cs="Arial"/>
                <w:sz w:val="16"/>
                <w:szCs w:val="16"/>
              </w:rPr>
              <w:t>achteruit gegaan</w:t>
            </w:r>
          </w:p>
        </w:tc>
        <w:tc>
          <w:tcPr>
            <w:tcW w:w="11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607DA5CD" w14:textId="77777777">
            <w:pPr>
              <w:rPr>
                <w:rFonts w:eastAsia="Arial" w:cs="Arial"/>
                <w:sz w:val="16"/>
                <w:szCs w:val="16"/>
              </w:rPr>
            </w:pPr>
            <w:r>
              <w:rPr>
                <w:rFonts w:eastAsia="Arial" w:cs="Arial"/>
                <w:sz w:val="16"/>
                <w:szCs w:val="16"/>
              </w:rPr>
              <w:t>G</w:t>
            </w:r>
            <w:r w:rsidRPr="0081514F">
              <w:rPr>
                <w:rFonts w:eastAsia="Arial" w:cs="Arial"/>
                <w:sz w:val="16"/>
                <w:szCs w:val="16"/>
              </w:rPr>
              <w:t>emiddeld</w:t>
            </w:r>
          </w:p>
        </w:tc>
        <w:tc>
          <w:tcPr>
            <w:tcW w:w="993"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4F4E9658" w14:textId="77777777">
            <w:pPr>
              <w:rPr>
                <w:rFonts w:eastAsia="Arial" w:cs="Arial"/>
                <w:sz w:val="16"/>
                <w:szCs w:val="16"/>
              </w:rPr>
            </w:pPr>
            <w:r w:rsidRPr="0081514F">
              <w:rPr>
                <w:rFonts w:eastAsia="Arial" w:cs="Arial"/>
                <w:sz w:val="16"/>
                <w:szCs w:val="16"/>
              </w:rPr>
              <w:t>Vooruit gegaan</w:t>
            </w:r>
          </w:p>
        </w:tc>
        <w:tc>
          <w:tcPr>
            <w:tcW w:w="11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14EA84E3" w14:textId="77777777">
            <w:pPr>
              <w:rPr>
                <w:rFonts w:eastAsia="Arial" w:cs="Arial"/>
                <w:sz w:val="16"/>
                <w:szCs w:val="16"/>
              </w:rPr>
            </w:pPr>
            <w:r>
              <w:rPr>
                <w:rFonts w:eastAsia="Arial" w:cs="Arial"/>
                <w:sz w:val="16"/>
                <w:szCs w:val="16"/>
              </w:rPr>
              <w:t>G</w:t>
            </w:r>
            <w:r w:rsidRPr="0081514F">
              <w:rPr>
                <w:rFonts w:eastAsia="Arial" w:cs="Arial"/>
                <w:sz w:val="16"/>
                <w:szCs w:val="16"/>
              </w:rPr>
              <w:t>emiddeld</w:t>
            </w:r>
          </w:p>
        </w:tc>
        <w:tc>
          <w:tcPr>
            <w:tcW w:w="992"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03F8C6EB" w14:textId="77777777">
            <w:pPr>
              <w:rPr>
                <w:rFonts w:eastAsia="Arial" w:cs="Arial"/>
                <w:sz w:val="16"/>
                <w:szCs w:val="16"/>
              </w:rPr>
            </w:pPr>
            <w:r w:rsidRPr="0081514F">
              <w:rPr>
                <w:rFonts w:eastAsia="Arial" w:cs="Arial"/>
                <w:sz w:val="16"/>
                <w:szCs w:val="16"/>
              </w:rPr>
              <w:t>Gelijk gebleven</w:t>
            </w:r>
          </w:p>
        </w:tc>
      </w:tr>
      <w:tr w:rsidTr="008F1F20" w14:paraId="0A758070" w14:textId="77777777">
        <w:tblPrEx>
          <w:tblW w:w="8214" w:type="dxa"/>
          <w:tblLayout w:type="fixed"/>
          <w:tblLook w:val="04A0"/>
        </w:tblPrEx>
        <w:trPr>
          <w:trHeight w:val="300"/>
        </w:trPr>
        <w:tc>
          <w:tcPr>
            <w:tcW w:w="183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00B0F0"/>
            <w:tcMar>
              <w:left w:w="105" w:type="dxa"/>
              <w:right w:w="105" w:type="dxa"/>
            </w:tcMar>
          </w:tcPr>
          <w:p w:rsidRPr="0081514F" w:rsidR="0081514F" w:rsidP="006A7159" w14:paraId="1BD862BD" w14:textId="77777777">
            <w:pPr>
              <w:rPr>
                <w:rFonts w:eastAsia="Arial" w:cs="Arial"/>
                <w:sz w:val="16"/>
                <w:szCs w:val="16"/>
              </w:rPr>
            </w:pPr>
            <w:r w:rsidRPr="0081514F">
              <w:rPr>
                <w:rFonts w:eastAsia="Arial" w:cs="Arial"/>
                <w:b/>
                <w:bCs/>
                <w:sz w:val="16"/>
                <w:szCs w:val="16"/>
              </w:rPr>
              <w:t>Gestelse</w:t>
            </w:r>
            <w:r w:rsidRPr="0081514F">
              <w:rPr>
                <w:rFonts w:eastAsia="Arial" w:cs="Arial"/>
                <w:b/>
                <w:bCs/>
                <w:sz w:val="16"/>
                <w:szCs w:val="16"/>
              </w:rPr>
              <w:t xml:space="preserve"> Buurt</w:t>
            </w:r>
          </w:p>
        </w:tc>
        <w:tc>
          <w:tcPr>
            <w:tcW w:w="11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5750A860" w14:textId="77777777">
            <w:pPr>
              <w:rPr>
                <w:rFonts w:eastAsia="Arial" w:cs="Arial"/>
                <w:sz w:val="16"/>
                <w:szCs w:val="16"/>
              </w:rPr>
            </w:pPr>
            <w:r w:rsidRPr="0081514F">
              <w:rPr>
                <w:rFonts w:eastAsia="Arial" w:cs="Arial"/>
                <w:sz w:val="16"/>
                <w:szCs w:val="16"/>
              </w:rPr>
              <w:t>Beneden gemiddeld</w:t>
            </w:r>
          </w:p>
        </w:tc>
        <w:tc>
          <w:tcPr>
            <w:tcW w:w="992"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4C586229" w14:textId="77777777">
            <w:pPr>
              <w:rPr>
                <w:rFonts w:eastAsia="Arial" w:cs="Arial"/>
                <w:sz w:val="16"/>
                <w:szCs w:val="16"/>
              </w:rPr>
            </w:pPr>
            <w:r w:rsidRPr="0081514F">
              <w:rPr>
                <w:rFonts w:eastAsia="Arial" w:cs="Arial"/>
                <w:sz w:val="16"/>
                <w:szCs w:val="16"/>
              </w:rPr>
              <w:t>Achteruit gegaan</w:t>
            </w:r>
          </w:p>
        </w:tc>
        <w:tc>
          <w:tcPr>
            <w:tcW w:w="11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75BA9F53" w14:textId="77777777">
            <w:pPr>
              <w:rPr>
                <w:rFonts w:eastAsia="Arial" w:cs="Arial"/>
                <w:sz w:val="16"/>
                <w:szCs w:val="16"/>
              </w:rPr>
            </w:pPr>
            <w:r w:rsidRPr="0081514F">
              <w:rPr>
                <w:rFonts w:eastAsia="Arial" w:cs="Arial"/>
                <w:sz w:val="16"/>
                <w:szCs w:val="16"/>
              </w:rPr>
              <w:t xml:space="preserve">Gemiddeld </w:t>
            </w:r>
          </w:p>
        </w:tc>
        <w:tc>
          <w:tcPr>
            <w:tcW w:w="993"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137F2A97" w14:textId="77777777">
            <w:pPr>
              <w:rPr>
                <w:rFonts w:eastAsia="Arial" w:cs="Arial"/>
                <w:sz w:val="16"/>
                <w:szCs w:val="16"/>
              </w:rPr>
            </w:pPr>
            <w:r w:rsidRPr="0081514F">
              <w:rPr>
                <w:rFonts w:eastAsia="Arial" w:cs="Arial"/>
                <w:sz w:val="16"/>
                <w:szCs w:val="16"/>
              </w:rPr>
              <w:t>Vooruit gegaan</w:t>
            </w:r>
          </w:p>
        </w:tc>
        <w:tc>
          <w:tcPr>
            <w:tcW w:w="11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1091AB04" w14:textId="77777777">
            <w:pPr>
              <w:rPr>
                <w:rFonts w:eastAsia="Arial" w:cs="Arial"/>
                <w:sz w:val="16"/>
                <w:szCs w:val="16"/>
              </w:rPr>
            </w:pPr>
            <w:r w:rsidRPr="0081514F">
              <w:rPr>
                <w:rFonts w:eastAsia="Arial" w:cs="Arial"/>
                <w:sz w:val="16"/>
                <w:szCs w:val="16"/>
              </w:rPr>
              <w:t>Beneden gemiddeld</w:t>
            </w:r>
          </w:p>
        </w:tc>
        <w:tc>
          <w:tcPr>
            <w:tcW w:w="992"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3F5A68DB" w14:textId="77777777">
            <w:pPr>
              <w:rPr>
                <w:rFonts w:eastAsia="Arial" w:cs="Arial"/>
                <w:sz w:val="16"/>
                <w:szCs w:val="16"/>
              </w:rPr>
            </w:pPr>
            <w:r w:rsidRPr="0081514F">
              <w:rPr>
                <w:rFonts w:eastAsia="Arial" w:cs="Arial"/>
                <w:sz w:val="16"/>
                <w:szCs w:val="16"/>
              </w:rPr>
              <w:t xml:space="preserve">Een beetje </w:t>
            </w:r>
            <w:r w:rsidRPr="0081514F">
              <w:rPr>
                <w:rFonts w:eastAsia="Arial" w:cs="Arial"/>
                <w:sz w:val="16"/>
                <w:szCs w:val="16"/>
              </w:rPr>
              <w:t>achteruit gegaan</w:t>
            </w:r>
          </w:p>
        </w:tc>
      </w:tr>
      <w:tr w:rsidTr="008F1F20" w14:paraId="02AB8BD2" w14:textId="77777777">
        <w:tblPrEx>
          <w:tblW w:w="8214" w:type="dxa"/>
          <w:tblLayout w:type="fixed"/>
          <w:tblLook w:val="04A0"/>
        </w:tblPrEx>
        <w:trPr>
          <w:trHeight w:val="300"/>
        </w:trPr>
        <w:tc>
          <w:tcPr>
            <w:tcW w:w="183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00B0F0"/>
            <w:tcMar>
              <w:left w:w="105" w:type="dxa"/>
              <w:right w:w="105" w:type="dxa"/>
            </w:tcMar>
          </w:tcPr>
          <w:p w:rsidRPr="0081514F" w:rsidR="0081514F" w:rsidP="006A7159" w14:paraId="58CD0B39" w14:textId="77777777">
            <w:pPr>
              <w:rPr>
                <w:rFonts w:eastAsia="Arial" w:cs="Arial"/>
                <w:sz w:val="16"/>
                <w:szCs w:val="16"/>
              </w:rPr>
            </w:pPr>
            <w:r w:rsidRPr="0081514F">
              <w:rPr>
                <w:rFonts w:eastAsia="Arial" w:cs="Arial"/>
                <w:b/>
                <w:bCs/>
                <w:sz w:val="16"/>
                <w:szCs w:val="16"/>
              </w:rPr>
              <w:t>Hinhamerpoort-Zuid</w:t>
            </w:r>
          </w:p>
        </w:tc>
        <w:tc>
          <w:tcPr>
            <w:tcW w:w="11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4D346EEF" w14:textId="77777777">
            <w:pPr>
              <w:rPr>
                <w:rFonts w:eastAsia="Arial" w:cs="Arial"/>
                <w:sz w:val="16"/>
                <w:szCs w:val="16"/>
              </w:rPr>
            </w:pPr>
            <w:r>
              <w:rPr>
                <w:rFonts w:eastAsia="Arial" w:cs="Arial"/>
                <w:sz w:val="16"/>
                <w:szCs w:val="16"/>
              </w:rPr>
              <w:t>G</w:t>
            </w:r>
            <w:r w:rsidRPr="0081514F">
              <w:rPr>
                <w:rFonts w:eastAsia="Arial" w:cs="Arial"/>
                <w:sz w:val="16"/>
                <w:szCs w:val="16"/>
              </w:rPr>
              <w:t>emiddeld</w:t>
            </w:r>
          </w:p>
        </w:tc>
        <w:tc>
          <w:tcPr>
            <w:tcW w:w="992"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6F90AFDF" w14:textId="77777777">
            <w:pPr>
              <w:rPr>
                <w:rFonts w:eastAsia="Arial" w:cs="Arial"/>
                <w:sz w:val="16"/>
                <w:szCs w:val="16"/>
              </w:rPr>
            </w:pPr>
            <w:r w:rsidRPr="0081514F">
              <w:rPr>
                <w:rFonts w:eastAsia="Arial" w:cs="Arial"/>
                <w:sz w:val="16"/>
                <w:szCs w:val="16"/>
              </w:rPr>
              <w:t>Gelijk gebleven</w:t>
            </w:r>
          </w:p>
          <w:p w:rsidRPr="0081514F" w:rsidR="0081514F" w:rsidP="006A7159" w14:paraId="1CB7F12E" w14:textId="77777777">
            <w:pPr>
              <w:rPr>
                <w:rFonts w:eastAsia="Arial" w:cs="Arial"/>
                <w:sz w:val="16"/>
                <w:szCs w:val="16"/>
              </w:rPr>
            </w:pPr>
          </w:p>
        </w:tc>
        <w:tc>
          <w:tcPr>
            <w:tcW w:w="11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57AC2C3B" w14:textId="77777777">
            <w:pPr>
              <w:rPr>
                <w:rFonts w:eastAsia="Arial" w:cs="Arial"/>
                <w:sz w:val="16"/>
                <w:szCs w:val="16"/>
              </w:rPr>
            </w:pPr>
            <w:r>
              <w:rPr>
                <w:rFonts w:eastAsia="Arial" w:cs="Arial"/>
                <w:sz w:val="16"/>
                <w:szCs w:val="16"/>
              </w:rPr>
              <w:t>G</w:t>
            </w:r>
            <w:r w:rsidRPr="0081514F">
              <w:rPr>
                <w:rFonts w:eastAsia="Arial" w:cs="Arial"/>
                <w:sz w:val="16"/>
                <w:szCs w:val="16"/>
              </w:rPr>
              <w:t>emiddeld</w:t>
            </w:r>
          </w:p>
        </w:tc>
        <w:tc>
          <w:tcPr>
            <w:tcW w:w="993"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0329A7F5" w14:textId="77777777">
            <w:pPr>
              <w:rPr>
                <w:rFonts w:eastAsia="Arial" w:cs="Arial"/>
                <w:sz w:val="16"/>
                <w:szCs w:val="16"/>
              </w:rPr>
            </w:pPr>
            <w:r w:rsidRPr="0081514F">
              <w:rPr>
                <w:rFonts w:eastAsia="Arial" w:cs="Arial"/>
                <w:sz w:val="16"/>
                <w:szCs w:val="16"/>
              </w:rPr>
              <w:t>Gelijk gebleven</w:t>
            </w:r>
          </w:p>
          <w:p w:rsidRPr="0081514F" w:rsidR="0081514F" w:rsidP="006A7159" w14:paraId="701D1148" w14:textId="77777777">
            <w:pPr>
              <w:rPr>
                <w:rFonts w:eastAsia="Arial" w:cs="Arial"/>
                <w:sz w:val="16"/>
                <w:szCs w:val="16"/>
              </w:rPr>
            </w:pPr>
          </w:p>
        </w:tc>
        <w:tc>
          <w:tcPr>
            <w:tcW w:w="11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262CE89A" w14:textId="77777777">
            <w:pPr>
              <w:rPr>
                <w:rFonts w:eastAsia="Arial" w:cs="Arial"/>
                <w:sz w:val="16"/>
                <w:szCs w:val="16"/>
              </w:rPr>
            </w:pPr>
            <w:r w:rsidRPr="0081514F">
              <w:rPr>
                <w:rFonts w:eastAsia="Arial" w:cs="Arial"/>
                <w:sz w:val="16"/>
                <w:szCs w:val="16"/>
              </w:rPr>
              <w:t>Beneden gemiddeld</w:t>
            </w:r>
          </w:p>
        </w:tc>
        <w:tc>
          <w:tcPr>
            <w:tcW w:w="992"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A3DBFF"/>
            <w:tcMar>
              <w:left w:w="105" w:type="dxa"/>
              <w:right w:w="105" w:type="dxa"/>
            </w:tcMar>
          </w:tcPr>
          <w:p w:rsidRPr="0081514F" w:rsidR="0081514F" w:rsidP="006A7159" w14:paraId="23E426A7" w14:textId="77777777">
            <w:pPr>
              <w:rPr>
                <w:rFonts w:eastAsia="Arial" w:cs="Arial"/>
                <w:sz w:val="16"/>
                <w:szCs w:val="16"/>
              </w:rPr>
            </w:pPr>
            <w:r w:rsidRPr="0081514F">
              <w:rPr>
                <w:rFonts w:eastAsia="Arial" w:cs="Arial"/>
                <w:sz w:val="16"/>
                <w:szCs w:val="16"/>
              </w:rPr>
              <w:t>Gelijk gebleven</w:t>
            </w:r>
          </w:p>
        </w:tc>
      </w:tr>
    </w:tbl>
    <w:p w:rsidRPr="00E4384B" w:rsidR="0081514F" w:rsidP="001330C7" w14:paraId="0A1F9EC8" w14:textId="77777777">
      <w:pPr>
        <w:spacing w:line="240" w:lineRule="auto"/>
        <w:rPr>
          <w:rFonts w:eastAsia="Arial" w:cs="Arial"/>
          <w:i/>
          <w:iCs/>
          <w:color w:val="000000" w:themeColor="text1"/>
          <w:sz w:val="16"/>
          <w:szCs w:val="16"/>
        </w:rPr>
      </w:pPr>
      <w:r w:rsidRPr="00E4384B">
        <w:rPr>
          <w:rFonts w:eastAsia="Arial" w:cs="Arial"/>
          <w:i/>
          <w:iCs/>
          <w:color w:val="000000" w:themeColor="text1"/>
          <w:sz w:val="16"/>
          <w:szCs w:val="16"/>
        </w:rPr>
        <w:t>Bron: Wijk- en buurtmonitor 2024</w:t>
      </w:r>
    </w:p>
    <w:p w:rsidR="0081514F" w:rsidP="001330C7" w14:paraId="7A1B0791" w14:textId="77777777">
      <w:pPr>
        <w:spacing w:line="240" w:lineRule="auto"/>
        <w:rPr>
          <w:rFonts w:eastAsia="Arial" w:cs="Arial"/>
          <w:color w:val="000000" w:themeColor="text1"/>
        </w:rPr>
      </w:pPr>
    </w:p>
    <w:p w:rsidR="0037088B" w:rsidP="00B739F4" w14:paraId="79FE3D40" w14:textId="77777777">
      <w:pPr>
        <w:spacing w:line="240" w:lineRule="auto"/>
        <w:ind w:right="-462"/>
        <w:rPr>
          <w:rFonts w:eastAsia="Arial" w:cs="Arial"/>
          <w:color w:val="000000" w:themeColor="text1"/>
        </w:rPr>
      </w:pPr>
      <w:r w:rsidRPr="001F0B38">
        <w:rPr>
          <w:rFonts w:eastAsia="Arial" w:cs="Arial"/>
          <w:color w:val="000000" w:themeColor="text1"/>
        </w:rPr>
        <w:t xml:space="preserve">De afgelopen jaren </w:t>
      </w:r>
      <w:r w:rsidR="00B739F4">
        <w:rPr>
          <w:rFonts w:eastAsia="Arial" w:cs="Arial"/>
          <w:color w:val="000000" w:themeColor="text1"/>
        </w:rPr>
        <w:t xml:space="preserve">heeft u </w:t>
      </w:r>
      <w:r w:rsidRPr="001F0B38">
        <w:rPr>
          <w:rFonts w:eastAsia="Arial" w:cs="Arial"/>
          <w:color w:val="000000" w:themeColor="text1"/>
        </w:rPr>
        <w:t>selectief toegewezen op basis van het criterium "</w:t>
      </w:r>
      <w:r w:rsidRPr="001F0B38">
        <w:rPr>
          <w:rFonts w:eastAsia="Arial" w:cs="Arial"/>
          <w:color w:val="000000" w:themeColor="text1"/>
        </w:rPr>
        <w:t>overlastgevend</w:t>
      </w:r>
      <w:r>
        <w:rPr>
          <w:rFonts w:eastAsia="Arial" w:cs="Arial"/>
          <w:color w:val="000000" w:themeColor="text1"/>
        </w:rPr>
        <w:t xml:space="preserve"> </w:t>
      </w:r>
      <w:r w:rsidRPr="001F0B38">
        <w:rPr>
          <w:rFonts w:eastAsia="Arial" w:cs="Arial"/>
          <w:color w:val="000000" w:themeColor="text1"/>
        </w:rPr>
        <w:t>en crimineel</w:t>
      </w:r>
      <w:r>
        <w:rPr>
          <w:rFonts w:eastAsia="Arial" w:cs="Arial"/>
          <w:color w:val="000000" w:themeColor="text1"/>
        </w:rPr>
        <w:t xml:space="preserve"> </w:t>
      </w:r>
      <w:r w:rsidRPr="001F0B38">
        <w:rPr>
          <w:rFonts w:eastAsia="Arial" w:cs="Arial"/>
          <w:color w:val="000000" w:themeColor="text1"/>
        </w:rPr>
        <w:t xml:space="preserve">gedrag" op basis van politiegegevens. </w:t>
      </w:r>
      <w:r>
        <w:rPr>
          <w:rFonts w:eastAsia="Arial" w:cs="Arial"/>
          <w:color w:val="000000" w:themeColor="text1"/>
        </w:rPr>
        <w:t xml:space="preserve">U geeft </w:t>
      </w:r>
      <w:r w:rsidR="00B739F4">
        <w:rPr>
          <w:rFonts w:eastAsia="Arial" w:cs="Arial"/>
          <w:color w:val="000000" w:themeColor="text1"/>
        </w:rPr>
        <w:t xml:space="preserve">hierbij </w:t>
      </w:r>
      <w:r>
        <w:rPr>
          <w:rFonts w:eastAsia="Arial" w:cs="Arial"/>
          <w:color w:val="000000" w:themeColor="text1"/>
        </w:rPr>
        <w:t xml:space="preserve">aan dat </w:t>
      </w:r>
      <w:r w:rsidR="00B739F4">
        <w:rPr>
          <w:rFonts w:eastAsia="Arial" w:cs="Arial"/>
          <w:color w:val="000000" w:themeColor="text1"/>
        </w:rPr>
        <w:t xml:space="preserve">er niet direct een </w:t>
      </w:r>
      <w:r w:rsidRPr="001F0B38">
        <w:rPr>
          <w:rFonts w:eastAsia="Arial" w:cs="Arial"/>
          <w:color w:val="000000" w:themeColor="text1"/>
        </w:rPr>
        <w:t xml:space="preserve">één-op-één relatie </w:t>
      </w:r>
      <w:r w:rsidR="00B739F4">
        <w:rPr>
          <w:rFonts w:eastAsia="Arial" w:cs="Arial"/>
          <w:color w:val="000000" w:themeColor="text1"/>
        </w:rPr>
        <w:t xml:space="preserve">valt te </w:t>
      </w:r>
      <w:r w:rsidRPr="001F0B38">
        <w:rPr>
          <w:rFonts w:eastAsia="Arial" w:cs="Arial"/>
          <w:color w:val="000000" w:themeColor="text1"/>
        </w:rPr>
        <w:t xml:space="preserve">leggen tussen </w:t>
      </w:r>
      <w:r w:rsidR="00B739F4">
        <w:rPr>
          <w:rFonts w:eastAsia="Arial" w:cs="Arial"/>
          <w:color w:val="000000" w:themeColor="text1"/>
        </w:rPr>
        <w:t xml:space="preserve">de toepassing van dit </w:t>
      </w:r>
      <w:r w:rsidRPr="001F0B38">
        <w:rPr>
          <w:rFonts w:eastAsia="Arial" w:cs="Arial"/>
          <w:color w:val="000000" w:themeColor="text1"/>
        </w:rPr>
        <w:t xml:space="preserve">instrument en </w:t>
      </w:r>
      <w:r w:rsidR="00B739F4">
        <w:rPr>
          <w:rFonts w:eastAsia="Arial" w:cs="Arial"/>
          <w:color w:val="000000" w:themeColor="text1"/>
        </w:rPr>
        <w:t xml:space="preserve">een </w:t>
      </w:r>
      <w:r w:rsidRPr="001F0B38">
        <w:rPr>
          <w:rFonts w:eastAsia="Arial" w:cs="Arial"/>
          <w:color w:val="000000" w:themeColor="text1"/>
        </w:rPr>
        <w:t>effect</w:t>
      </w:r>
      <w:r w:rsidR="000B0BCF">
        <w:rPr>
          <w:rFonts w:eastAsia="Arial" w:cs="Arial"/>
          <w:color w:val="000000" w:themeColor="text1"/>
        </w:rPr>
        <w:t xml:space="preserve"> op de leefbaarheid</w:t>
      </w:r>
      <w:r w:rsidRPr="001F0B38">
        <w:rPr>
          <w:rFonts w:eastAsia="Arial" w:cs="Arial"/>
          <w:color w:val="000000" w:themeColor="text1"/>
        </w:rPr>
        <w:t xml:space="preserve">. </w:t>
      </w:r>
      <w:r w:rsidR="000B0BCF">
        <w:rPr>
          <w:rFonts w:eastAsia="Arial" w:cs="Arial"/>
          <w:color w:val="000000" w:themeColor="text1"/>
        </w:rPr>
        <w:t>D</w:t>
      </w:r>
      <w:r w:rsidRPr="001F0B38">
        <w:rPr>
          <w:rFonts w:eastAsia="Arial" w:cs="Arial"/>
          <w:color w:val="000000" w:themeColor="text1"/>
        </w:rPr>
        <w:t>at deze relatie</w:t>
      </w:r>
      <w:r w:rsidR="000B0BCF">
        <w:rPr>
          <w:rFonts w:eastAsia="Arial" w:cs="Arial"/>
          <w:color w:val="000000" w:themeColor="text1"/>
        </w:rPr>
        <w:t xml:space="preserve"> </w:t>
      </w:r>
      <w:r w:rsidRPr="001F0B38">
        <w:rPr>
          <w:rFonts w:eastAsia="Arial" w:cs="Arial"/>
          <w:color w:val="000000" w:themeColor="text1"/>
        </w:rPr>
        <w:t>niet direct kan worden gelegd is ook als bevinding uit de</w:t>
      </w:r>
      <w:r w:rsidR="000B0BCF">
        <w:rPr>
          <w:rFonts w:eastAsia="Arial" w:cs="Arial"/>
          <w:color w:val="000000" w:themeColor="text1"/>
        </w:rPr>
        <w:t xml:space="preserve"> </w:t>
      </w:r>
      <w:r w:rsidRPr="001F0B38">
        <w:rPr>
          <w:rFonts w:eastAsia="Arial" w:cs="Arial"/>
          <w:color w:val="000000" w:themeColor="text1"/>
        </w:rPr>
        <w:t xml:space="preserve">landelijke evaluatie van de wet naar voren gekomen. </w:t>
      </w:r>
      <w:r w:rsidR="000B0BCF">
        <w:rPr>
          <w:rFonts w:eastAsia="Arial" w:cs="Arial"/>
          <w:color w:val="000000" w:themeColor="text1"/>
        </w:rPr>
        <w:t>U ziet d</w:t>
      </w:r>
      <w:r w:rsidRPr="001F0B38">
        <w:rPr>
          <w:rFonts w:eastAsia="Arial" w:cs="Arial"/>
          <w:color w:val="000000" w:themeColor="text1"/>
        </w:rPr>
        <w:t xml:space="preserve">e afgelopen jaren </w:t>
      </w:r>
      <w:r w:rsidR="000B0BCF">
        <w:rPr>
          <w:rFonts w:eastAsia="Arial" w:cs="Arial"/>
          <w:color w:val="000000" w:themeColor="text1"/>
        </w:rPr>
        <w:t xml:space="preserve">echter </w:t>
      </w:r>
      <w:r w:rsidRPr="001F0B38">
        <w:rPr>
          <w:rFonts w:eastAsia="Arial" w:cs="Arial"/>
          <w:color w:val="000000" w:themeColor="text1"/>
        </w:rPr>
        <w:t>wél een lichte verbetering.</w:t>
      </w:r>
      <w:r w:rsidR="000B0BCF">
        <w:rPr>
          <w:rFonts w:eastAsia="Arial" w:cs="Arial"/>
          <w:color w:val="000000" w:themeColor="text1"/>
        </w:rPr>
        <w:t xml:space="preserve"> Desondanks volgt uit de evaluatie </w:t>
      </w:r>
      <w:r w:rsidR="00556890">
        <w:rPr>
          <w:rFonts w:eastAsia="Arial" w:cs="Arial"/>
          <w:color w:val="000000" w:themeColor="text1"/>
        </w:rPr>
        <w:t xml:space="preserve">dat </w:t>
      </w:r>
      <w:r w:rsidR="008F1F20">
        <w:rPr>
          <w:rFonts w:eastAsia="Arial" w:cs="Arial"/>
          <w:color w:val="000000" w:themeColor="text1"/>
        </w:rPr>
        <w:t xml:space="preserve">de </w:t>
      </w:r>
      <w:r w:rsidRPr="008F1F20" w:rsidR="008F1F20">
        <w:rPr>
          <w:rFonts w:eastAsia="Arial" w:cs="Arial"/>
          <w:color w:val="000000" w:themeColor="text1"/>
        </w:rPr>
        <w:t>Edelstenenbuurt</w:t>
      </w:r>
      <w:r w:rsidR="008F1F20">
        <w:rPr>
          <w:rFonts w:eastAsia="Arial" w:cs="Arial"/>
          <w:color w:val="000000" w:themeColor="text1"/>
        </w:rPr>
        <w:t xml:space="preserve">, </w:t>
      </w:r>
      <w:r w:rsidRPr="006E761F" w:rsidR="006E761F">
        <w:rPr>
          <w:rFonts w:eastAsia="Arial" w:cs="Arial"/>
          <w:color w:val="000000" w:themeColor="text1"/>
        </w:rPr>
        <w:t xml:space="preserve">Sprookjesbuurt, Muziekinstrumentenbuurt, </w:t>
      </w:r>
      <w:r w:rsidR="00556890">
        <w:rPr>
          <w:rFonts w:eastAsia="Arial" w:cs="Arial"/>
          <w:color w:val="000000" w:themeColor="text1"/>
        </w:rPr>
        <w:t xml:space="preserve">de </w:t>
      </w:r>
      <w:r w:rsidRPr="006E761F" w:rsidR="006E761F">
        <w:rPr>
          <w:rFonts w:eastAsia="Arial" w:cs="Arial"/>
          <w:color w:val="000000" w:themeColor="text1"/>
        </w:rPr>
        <w:t>Hambaken</w:t>
      </w:r>
      <w:r w:rsidRPr="006E761F" w:rsidR="006E761F">
        <w:rPr>
          <w:rFonts w:eastAsia="Arial" w:cs="Arial"/>
          <w:color w:val="000000" w:themeColor="text1"/>
        </w:rPr>
        <w:t xml:space="preserve">, </w:t>
      </w:r>
      <w:r w:rsidRPr="006E761F" w:rsidR="006E761F">
        <w:rPr>
          <w:rFonts w:eastAsia="Arial" w:cs="Arial"/>
          <w:color w:val="000000" w:themeColor="text1"/>
        </w:rPr>
        <w:t>Gestelse</w:t>
      </w:r>
      <w:r w:rsidRPr="006E761F" w:rsidR="006E761F">
        <w:rPr>
          <w:rFonts w:eastAsia="Arial" w:cs="Arial"/>
          <w:color w:val="000000" w:themeColor="text1"/>
        </w:rPr>
        <w:t xml:space="preserve"> Buurt en Hinthamerpoort-Zuid op diverse veiligheidsindicatoren nog altijd (flink) lager </w:t>
      </w:r>
      <w:r w:rsidR="00D80D3E">
        <w:rPr>
          <w:rFonts w:eastAsia="Arial" w:cs="Arial"/>
          <w:color w:val="000000" w:themeColor="text1"/>
        </w:rPr>
        <w:t xml:space="preserve">scoren </w:t>
      </w:r>
      <w:r w:rsidRPr="006E761F" w:rsidR="006E761F">
        <w:rPr>
          <w:rFonts w:eastAsia="Arial" w:cs="Arial"/>
          <w:color w:val="000000" w:themeColor="text1"/>
        </w:rPr>
        <w:t xml:space="preserve">dan het stedelijk gemiddelde. </w:t>
      </w:r>
      <w:r w:rsidR="00556890">
        <w:rPr>
          <w:rFonts w:eastAsia="Arial" w:cs="Arial"/>
          <w:color w:val="000000" w:themeColor="text1"/>
        </w:rPr>
        <w:t xml:space="preserve">U </w:t>
      </w:r>
      <w:r w:rsidRPr="006E761F" w:rsidR="006E761F">
        <w:rPr>
          <w:rFonts w:eastAsia="Arial" w:cs="Arial"/>
          <w:color w:val="000000" w:themeColor="text1"/>
        </w:rPr>
        <w:t xml:space="preserve">verzoekt dan ook in deze buurten het selectief toewijzen van woningen op basis van artikel 10 van de </w:t>
      </w:r>
      <w:r w:rsidRPr="006E761F" w:rsidR="006E761F">
        <w:rPr>
          <w:rFonts w:eastAsia="Arial" w:cs="Arial"/>
          <w:color w:val="000000" w:themeColor="text1"/>
        </w:rPr>
        <w:t>Wbmgp</w:t>
      </w:r>
      <w:r w:rsidRPr="006E761F" w:rsidR="006E761F">
        <w:rPr>
          <w:rFonts w:eastAsia="Arial" w:cs="Arial"/>
          <w:color w:val="000000" w:themeColor="text1"/>
        </w:rPr>
        <w:t xml:space="preserve"> te continueren</w:t>
      </w:r>
      <w:r w:rsidR="00556890">
        <w:rPr>
          <w:rFonts w:eastAsia="Arial" w:cs="Arial"/>
          <w:color w:val="000000" w:themeColor="text1"/>
        </w:rPr>
        <w:t xml:space="preserve"> en </w:t>
      </w:r>
      <w:r w:rsidR="000B0BCF">
        <w:rPr>
          <w:rFonts w:eastAsia="Arial" w:cs="Arial"/>
          <w:color w:val="000000" w:themeColor="text1"/>
        </w:rPr>
        <w:t xml:space="preserve">benadrukt </w:t>
      </w:r>
      <w:r w:rsidR="00556890">
        <w:rPr>
          <w:rFonts w:eastAsia="Arial" w:cs="Arial"/>
          <w:color w:val="000000" w:themeColor="text1"/>
        </w:rPr>
        <w:t xml:space="preserve">dat </w:t>
      </w:r>
      <w:r w:rsidRPr="006E761F" w:rsidR="006E761F">
        <w:rPr>
          <w:rFonts w:eastAsia="Arial" w:cs="Arial"/>
          <w:color w:val="000000" w:themeColor="text1"/>
        </w:rPr>
        <w:t>toepassing van dit instrument een lange adem</w:t>
      </w:r>
      <w:r w:rsidR="00556890">
        <w:rPr>
          <w:rFonts w:eastAsia="Arial" w:cs="Arial"/>
          <w:color w:val="000000" w:themeColor="text1"/>
        </w:rPr>
        <w:t xml:space="preserve"> vraagt</w:t>
      </w:r>
      <w:r w:rsidRPr="006E761F" w:rsidR="006E761F">
        <w:rPr>
          <w:rFonts w:eastAsia="Arial" w:cs="Arial"/>
          <w:color w:val="000000" w:themeColor="text1"/>
        </w:rPr>
        <w:t xml:space="preserve">. </w:t>
      </w:r>
    </w:p>
    <w:p w:rsidR="00B739F4" w:rsidP="00B739F4" w14:paraId="2980AD6C" w14:textId="77777777">
      <w:pPr>
        <w:spacing w:line="240" w:lineRule="auto"/>
        <w:ind w:right="-462"/>
        <w:rPr>
          <w:rFonts w:eastAsia="Arial" w:cs="Arial"/>
          <w:color w:val="000000" w:themeColor="text1"/>
        </w:rPr>
      </w:pPr>
    </w:p>
    <w:p w:rsidRPr="00132DE3" w:rsidR="00A25D87" w:rsidP="001330C7" w14:paraId="4889D4BC" w14:textId="77777777">
      <w:pPr>
        <w:spacing w:line="240" w:lineRule="auto"/>
        <w:rPr>
          <w:rFonts w:eastAsia="Arial" w:cs="Arial"/>
          <w:i/>
          <w:iCs/>
          <w:color w:val="000000" w:themeColor="text1"/>
        </w:rPr>
      </w:pPr>
      <w:r w:rsidRPr="00132DE3">
        <w:rPr>
          <w:rFonts w:eastAsia="Arial" w:cs="Arial"/>
          <w:i/>
          <w:iCs/>
          <w:color w:val="000000" w:themeColor="text1"/>
        </w:rPr>
        <w:t>Veiligheidsmonitor </w:t>
      </w:r>
    </w:p>
    <w:p w:rsidR="00A25D87" w:rsidP="001330C7" w14:paraId="6AB31B98" w14:textId="77777777">
      <w:pPr>
        <w:spacing w:line="240" w:lineRule="auto"/>
        <w:rPr>
          <w:rFonts w:eastAsia="Arial" w:cs="Arial"/>
          <w:color w:val="000000" w:themeColor="text1"/>
        </w:rPr>
      </w:pPr>
      <w:r>
        <w:rPr>
          <w:rFonts w:eastAsia="Arial" w:cs="Arial"/>
          <w:color w:val="000000" w:themeColor="text1"/>
        </w:rPr>
        <w:t>U geeft aan dat e</w:t>
      </w:r>
      <w:r w:rsidRPr="20058CCF">
        <w:rPr>
          <w:rFonts w:eastAsia="Arial" w:cs="Arial"/>
          <w:color w:val="000000" w:themeColor="text1"/>
        </w:rPr>
        <w:t xml:space="preserve">lke twee jaar een nieuwe veiligheidsmonitor </w:t>
      </w:r>
      <w:r>
        <w:rPr>
          <w:rFonts w:eastAsia="Arial" w:cs="Arial"/>
          <w:color w:val="000000" w:themeColor="text1"/>
        </w:rPr>
        <w:t xml:space="preserve">wordt </w:t>
      </w:r>
      <w:r w:rsidRPr="20058CCF">
        <w:rPr>
          <w:rFonts w:eastAsia="Arial" w:cs="Arial"/>
          <w:color w:val="000000" w:themeColor="text1"/>
        </w:rPr>
        <w:t xml:space="preserve">gepubliceerd. </w:t>
      </w:r>
      <w:r>
        <w:rPr>
          <w:rFonts w:eastAsia="Arial" w:cs="Arial"/>
          <w:color w:val="000000" w:themeColor="text1"/>
        </w:rPr>
        <w:t xml:space="preserve">Deze geeft inzicht in </w:t>
      </w:r>
      <w:r w:rsidRPr="20058CCF">
        <w:rPr>
          <w:rFonts w:eastAsia="Arial" w:cs="Arial"/>
          <w:color w:val="000000" w:themeColor="text1"/>
        </w:rPr>
        <w:t xml:space="preserve">de actuele veiligheidssituatie en ontwikkelingen in </w:t>
      </w:r>
      <w:r>
        <w:rPr>
          <w:rFonts w:eastAsia="Arial" w:cs="Arial"/>
          <w:color w:val="000000" w:themeColor="text1"/>
        </w:rPr>
        <w:t xml:space="preserve">uw </w:t>
      </w:r>
      <w:r w:rsidRPr="20058CCF">
        <w:rPr>
          <w:rFonts w:eastAsia="Arial" w:cs="Arial"/>
          <w:color w:val="000000" w:themeColor="text1"/>
        </w:rPr>
        <w:t>gemeente. In de veiligheidsmonitor zijn zowel politiecijfers opgenomen als de resultaten van de vragenlijst leefbaarheid &amp; veiligheid. De meest recente veiligheidsmonitor is gepubliceerd in 2023. </w:t>
      </w:r>
      <w:r>
        <w:rPr>
          <w:rFonts w:eastAsia="Arial" w:cs="Arial"/>
          <w:color w:val="000000" w:themeColor="text1"/>
        </w:rPr>
        <w:t>U merkt hierbij op dat d</w:t>
      </w:r>
      <w:r w:rsidRPr="20058CCF">
        <w:rPr>
          <w:rFonts w:eastAsia="Arial" w:cs="Arial"/>
          <w:color w:val="000000" w:themeColor="text1"/>
        </w:rPr>
        <w:t xml:space="preserve">e buurten Hinthamerpoort, </w:t>
      </w:r>
      <w:r w:rsidR="00556890">
        <w:rPr>
          <w:rFonts w:eastAsia="Arial" w:cs="Arial"/>
          <w:color w:val="000000" w:themeColor="text1"/>
        </w:rPr>
        <w:t>D</w:t>
      </w:r>
      <w:r w:rsidRPr="20058CCF">
        <w:rPr>
          <w:rFonts w:eastAsia="Arial" w:cs="Arial"/>
          <w:color w:val="000000" w:themeColor="text1"/>
        </w:rPr>
        <w:t xml:space="preserve">e </w:t>
      </w:r>
      <w:r w:rsidRPr="20058CCF">
        <w:rPr>
          <w:rFonts w:eastAsia="Arial" w:cs="Arial"/>
          <w:color w:val="000000" w:themeColor="text1"/>
        </w:rPr>
        <w:t>Hambaken</w:t>
      </w:r>
      <w:r w:rsidRPr="20058CCF">
        <w:rPr>
          <w:rFonts w:eastAsia="Arial" w:cs="Arial"/>
          <w:color w:val="000000" w:themeColor="text1"/>
        </w:rPr>
        <w:t xml:space="preserve">, de Sprookjesbuurt, de Muziekinstrumentenbuurt en de Edelstenenbuurt verschillende gemeenschappelijke uitdagingen </w:t>
      </w:r>
      <w:r>
        <w:rPr>
          <w:rFonts w:eastAsia="Arial" w:cs="Arial"/>
          <w:color w:val="000000" w:themeColor="text1"/>
        </w:rPr>
        <w:t xml:space="preserve">hebben </w:t>
      </w:r>
      <w:r w:rsidRPr="20058CCF">
        <w:rPr>
          <w:rFonts w:eastAsia="Arial" w:cs="Arial"/>
          <w:color w:val="000000" w:themeColor="text1"/>
        </w:rPr>
        <w:t>op het gebied van veiligheid en leefbaarheid.  </w:t>
      </w:r>
    </w:p>
    <w:p w:rsidR="00ED6E65" w:rsidP="001330C7" w14:paraId="74367440" w14:textId="77777777">
      <w:pPr>
        <w:spacing w:line="240" w:lineRule="auto"/>
        <w:rPr>
          <w:rFonts w:eastAsia="Arial" w:cs="Arial"/>
          <w:color w:val="000000" w:themeColor="text1"/>
        </w:rPr>
      </w:pPr>
    </w:p>
    <w:p w:rsidR="00A25D87" w:rsidP="001330C7" w14:paraId="6816B9E0" w14:textId="77777777">
      <w:pPr>
        <w:spacing w:line="240" w:lineRule="auto"/>
        <w:rPr>
          <w:rFonts w:eastAsia="Arial" w:cs="Arial"/>
          <w:color w:val="000000" w:themeColor="text1"/>
        </w:rPr>
      </w:pPr>
      <w:r w:rsidRPr="20058CCF">
        <w:rPr>
          <w:rFonts w:eastAsia="Arial" w:cs="Arial"/>
          <w:color w:val="000000" w:themeColor="text1"/>
        </w:rPr>
        <w:t>Een van de meest opvallende overeenkomsten is de fysieke verloedering. In al deze buurten wordt een hoge mate van rommel op straat, vernieling van straatmeubilair en bekladde muren of gebouwen gerapporteerd. Dit draagt bij aan een negatieve perceptie van de buurt en kan het gevoel van onveiligheid versterken. </w:t>
      </w:r>
    </w:p>
    <w:p w:rsidR="00A25D87" w:rsidP="001330C7" w14:paraId="4AE5C5AE" w14:textId="77777777">
      <w:pPr>
        <w:spacing w:line="240" w:lineRule="auto"/>
        <w:rPr>
          <w:rFonts w:eastAsia="Arial" w:cs="Arial"/>
          <w:color w:val="000000" w:themeColor="text1"/>
        </w:rPr>
      </w:pPr>
      <w:r w:rsidRPr="20058CCF">
        <w:rPr>
          <w:rFonts w:eastAsia="Arial" w:cs="Arial"/>
          <w:color w:val="000000" w:themeColor="text1"/>
        </w:rPr>
        <w:t xml:space="preserve">Daarnaast </w:t>
      </w:r>
      <w:r w:rsidR="00BE069D">
        <w:rPr>
          <w:rFonts w:eastAsia="Arial" w:cs="Arial"/>
          <w:color w:val="000000" w:themeColor="text1"/>
        </w:rPr>
        <w:t xml:space="preserve">geeft u aan dat </w:t>
      </w:r>
      <w:r w:rsidRPr="20058CCF">
        <w:rPr>
          <w:rFonts w:eastAsia="Arial" w:cs="Arial"/>
          <w:color w:val="000000" w:themeColor="text1"/>
        </w:rPr>
        <w:t>bewoners in deze buurten sociale spanningen</w:t>
      </w:r>
      <w:r w:rsidR="00BE069D">
        <w:rPr>
          <w:rFonts w:eastAsia="Arial" w:cs="Arial"/>
          <w:color w:val="000000" w:themeColor="text1"/>
        </w:rPr>
        <w:t xml:space="preserve"> ervaren</w:t>
      </w:r>
      <w:r w:rsidRPr="20058CCF">
        <w:rPr>
          <w:rFonts w:eastAsia="Arial" w:cs="Arial"/>
          <w:color w:val="000000" w:themeColor="text1"/>
        </w:rPr>
        <w:t xml:space="preserve">. Minimaal 30% van de respondenten in </w:t>
      </w:r>
      <w:r w:rsidR="00556890">
        <w:rPr>
          <w:rFonts w:eastAsia="Arial" w:cs="Arial"/>
          <w:color w:val="000000" w:themeColor="text1"/>
        </w:rPr>
        <w:t>D</w:t>
      </w:r>
      <w:r w:rsidRPr="20058CCF">
        <w:rPr>
          <w:rFonts w:eastAsia="Arial" w:cs="Arial"/>
          <w:color w:val="000000" w:themeColor="text1"/>
        </w:rPr>
        <w:t xml:space="preserve">e </w:t>
      </w:r>
      <w:r w:rsidRPr="20058CCF">
        <w:rPr>
          <w:rFonts w:eastAsia="Arial" w:cs="Arial"/>
          <w:color w:val="000000" w:themeColor="text1"/>
        </w:rPr>
        <w:t>Hambaken</w:t>
      </w:r>
      <w:r w:rsidRPr="20058CCF">
        <w:rPr>
          <w:rFonts w:eastAsia="Arial" w:cs="Arial"/>
          <w:color w:val="000000" w:themeColor="text1"/>
        </w:rPr>
        <w:t>, de Sprookjesbuurt, de Muziekinstrumentenbuurt en de Edelstenenbuurt geeft aan spanningen tussen verschillende groepen mensen te ervaren. Dit kan leiden tot een verminderde sociale cohesie en een verhoogd gevoel van onveiligheid. </w:t>
      </w:r>
    </w:p>
    <w:p w:rsidR="00A25D87" w:rsidP="001330C7" w14:paraId="6BDD6EFD" w14:textId="77777777">
      <w:pPr>
        <w:spacing w:line="240" w:lineRule="auto"/>
        <w:rPr>
          <w:rFonts w:eastAsia="Arial" w:cs="Arial"/>
          <w:color w:val="000000" w:themeColor="text1"/>
        </w:rPr>
      </w:pPr>
      <w:r w:rsidRPr="0E59D7E0">
        <w:rPr>
          <w:rFonts w:eastAsia="Arial" w:cs="Arial"/>
          <w:color w:val="000000" w:themeColor="text1"/>
        </w:rPr>
        <w:t xml:space="preserve">Overlast door jongeren is een ander gemeenschappelijk probleem, vooral in </w:t>
      </w:r>
      <w:r w:rsidR="00556890">
        <w:rPr>
          <w:rFonts w:eastAsia="Arial" w:cs="Arial"/>
          <w:color w:val="000000" w:themeColor="text1"/>
        </w:rPr>
        <w:t>D</w:t>
      </w:r>
      <w:r w:rsidRPr="0E59D7E0">
        <w:rPr>
          <w:rFonts w:eastAsia="Arial" w:cs="Arial"/>
          <w:color w:val="000000" w:themeColor="text1"/>
        </w:rPr>
        <w:t xml:space="preserve">e </w:t>
      </w:r>
      <w:r w:rsidRPr="0E59D7E0">
        <w:rPr>
          <w:rFonts w:eastAsia="Arial" w:cs="Arial"/>
          <w:color w:val="000000" w:themeColor="text1"/>
        </w:rPr>
        <w:t>Hambaken</w:t>
      </w:r>
      <w:r w:rsidRPr="0E59D7E0">
        <w:rPr>
          <w:rFonts w:eastAsia="Arial" w:cs="Arial"/>
          <w:color w:val="000000" w:themeColor="text1"/>
        </w:rPr>
        <w:t xml:space="preserve"> en de Muziekinstrumentenbuurt. Bewoners melden dat rondhangende jongeren voor overlast zorgen, wat bijdraagt aan een gevoel van onveiligheid in de buurt. </w:t>
      </w:r>
    </w:p>
    <w:p w:rsidR="00A25D87" w:rsidP="001330C7" w14:paraId="28F7C464" w14:textId="77777777">
      <w:pPr>
        <w:spacing w:line="240" w:lineRule="auto"/>
        <w:rPr>
          <w:rFonts w:eastAsia="Arial" w:cs="Arial"/>
          <w:color w:val="000000" w:themeColor="text1"/>
        </w:rPr>
      </w:pPr>
      <w:r w:rsidRPr="20058CCF">
        <w:rPr>
          <w:rFonts w:eastAsia="Arial" w:cs="Arial"/>
          <w:color w:val="000000" w:themeColor="text1"/>
        </w:rPr>
        <w:t>Verder is er in de Hinthamerpoort en de Muziekinstrumentenbuurt sprake van sociale overlast, zoals overlast door buurtbewoners en dronken mensen op straat. Dit soort overlast kan de leefbaarheid van de buurt aanzienlijk verminderen. </w:t>
      </w:r>
    </w:p>
    <w:p w:rsidR="00A25D87" w:rsidP="001330C7" w14:paraId="4435FA22" w14:textId="77777777">
      <w:pPr>
        <w:spacing w:line="240" w:lineRule="auto"/>
        <w:rPr>
          <w:rFonts w:eastAsia="Arial" w:cs="Arial"/>
          <w:color w:val="000000" w:themeColor="text1"/>
        </w:rPr>
      </w:pPr>
      <w:r w:rsidRPr="20058CCF">
        <w:rPr>
          <w:rFonts w:eastAsia="Arial" w:cs="Arial"/>
          <w:color w:val="000000" w:themeColor="text1"/>
        </w:rPr>
        <w:t>Tot slot is drugsgebruik en -handel een probleem in zowel de Hinthamerpoort als de Muziekinstrumentenbuurt. De ervaren overlast door drugsgebruik en drugshandel draagt bij aan de negatieve veiligheidsbeleving van de bewoners. </w:t>
      </w:r>
    </w:p>
    <w:p w:rsidR="00A25D87" w:rsidP="001330C7" w14:paraId="65C9C0F7" w14:textId="77777777">
      <w:pPr>
        <w:spacing w:line="240" w:lineRule="auto"/>
        <w:rPr>
          <w:rFonts w:eastAsia="Arial" w:cs="Arial"/>
          <w:color w:val="000000" w:themeColor="text1"/>
          <w:u w:val="single"/>
        </w:rPr>
      </w:pPr>
    </w:p>
    <w:p w:rsidR="00393799" w:rsidP="001330C7" w14:paraId="07FCC30A" w14:textId="77777777">
      <w:pPr>
        <w:spacing w:line="240" w:lineRule="auto"/>
        <w:rPr>
          <w:rFonts w:eastAsia="Arial" w:cs="Arial"/>
          <w:color w:val="000000" w:themeColor="text1"/>
        </w:rPr>
      </w:pPr>
      <w:r>
        <w:rPr>
          <w:rFonts w:eastAsia="Arial" w:cs="Arial"/>
          <w:color w:val="000000" w:themeColor="text1"/>
        </w:rPr>
        <w:t xml:space="preserve">Wat betreft de selectie van de gebieden </w:t>
      </w:r>
      <w:r w:rsidRPr="0037088B" w:rsidR="0037088B">
        <w:rPr>
          <w:rFonts w:eastAsia="Arial" w:cs="Arial"/>
          <w:color w:val="000000" w:themeColor="text1"/>
        </w:rPr>
        <w:t xml:space="preserve">geeft u </w:t>
      </w:r>
      <w:r>
        <w:rPr>
          <w:rFonts w:eastAsia="Arial" w:cs="Arial"/>
          <w:color w:val="000000" w:themeColor="text1"/>
        </w:rPr>
        <w:t xml:space="preserve">verder </w:t>
      </w:r>
      <w:r w:rsidRPr="0037088B" w:rsidR="0037088B">
        <w:rPr>
          <w:rFonts w:eastAsia="Arial" w:cs="Arial"/>
          <w:color w:val="000000" w:themeColor="text1"/>
        </w:rPr>
        <w:t xml:space="preserve">aan </w:t>
      </w:r>
      <w:r w:rsidR="006848D1">
        <w:rPr>
          <w:rFonts w:eastAsia="Arial" w:cs="Arial"/>
          <w:color w:val="000000" w:themeColor="text1"/>
        </w:rPr>
        <w:t xml:space="preserve">dat </w:t>
      </w:r>
      <w:r w:rsidRPr="0037088B" w:rsidR="0037088B">
        <w:rPr>
          <w:rFonts w:eastAsia="Arial" w:cs="Arial"/>
          <w:color w:val="000000" w:themeColor="text1"/>
        </w:rPr>
        <w:t xml:space="preserve">de zes geselecteerde buurten al jarenlang aandachtsgebieden zijn met een combinatie van sociale problematiek, overlast, ondermijning en een kwetsbare bevolkingssamenstelling. Deze buurten zijn bovendien door de lokale driehoek (gemeente, politie, OM) aangemerkt als zogenaamde “vrijplaatsen”, waar sprake is van een klimaat van intimidatie en georganiseerde criminaliteit. Daarnaast is het aandeel corporatiebezit in de geselecteerde buurten hoog, wat de uitvoerbaarheid vergemakkelijkt. Bovendien is er in de geselecteerde buurten al een bredere gebiedsgerichte aanpak actief, waarin woningcorporaties, politie en gemeente intensief samenwerken. Selectieve woningtoewijzing sluit daar logisch op aan. </w:t>
      </w:r>
    </w:p>
    <w:p w:rsidR="00393799" w:rsidP="001330C7" w14:paraId="06D2FB0D" w14:textId="77777777">
      <w:pPr>
        <w:spacing w:line="240" w:lineRule="auto"/>
      </w:pPr>
    </w:p>
    <w:p w:rsidR="005B7B9A" w:rsidP="001330C7" w14:paraId="66F5DFD6" w14:textId="77777777">
      <w:pPr>
        <w:spacing w:line="240" w:lineRule="auto"/>
      </w:pPr>
      <w:r w:rsidRPr="00A25D87">
        <w:t xml:space="preserve">Hieronder </w:t>
      </w:r>
      <w:r w:rsidR="0072547D">
        <w:t xml:space="preserve">is per individuele buurt </w:t>
      </w:r>
      <w:r w:rsidR="006848D1">
        <w:t xml:space="preserve">nader </w:t>
      </w:r>
      <w:r w:rsidR="0072547D">
        <w:t xml:space="preserve">ingegaan op de </w:t>
      </w:r>
      <w:r w:rsidR="00FB3B02">
        <w:t xml:space="preserve">onderbouwing van de </w:t>
      </w:r>
      <w:r w:rsidRPr="00A25D87">
        <w:t xml:space="preserve">noodzakelijkheid </w:t>
      </w:r>
      <w:r w:rsidR="00363231">
        <w:t>en geschiktheid</w:t>
      </w:r>
      <w:r w:rsidRPr="00A25D87">
        <w:t>.</w:t>
      </w:r>
      <w:r>
        <w:br/>
      </w:r>
      <w:r>
        <w:br/>
      </w:r>
      <w:r w:rsidRPr="0072547D">
        <w:rPr>
          <w:u w:val="single"/>
        </w:rPr>
        <w:t>Hinthamerpoort-Zuid (Barten-Zuid)</w:t>
      </w:r>
      <w:r>
        <w:br/>
        <w:t xml:space="preserve">Hinthamerpoort wordt in de volksmond de Bartjes genoemd. Hier worden twee sub-buurten onderscheiden: Barten-Noord en Barten-Zuid. Er is jarenlang inzet gepleegd op de leefbaarheid in de buurt (fysiek, sociaal en veilig). In het begin is stevig ingezet op de (sociale) veiligheid, onder andere door acties op ‘verwonder-adressen’. Barten-Noord is na een rigoureuze herstructurering volledig nieuw opgebouwd. Daarbij zijn er ook woningen in het duurdere segment toegevoegd. Na de herstructurering van de Barten-Noord, is in 2012 herstructurering van de Barten-Zuid overwogen. Uiteindelijk is besloten niet te slopen maar de bestaande woningen te behouden en vergaand te renoveren. In Barten-Zuid is al langere tijd gewerkt aan een intensief wijkverbeteringsplan, dat voor een groot deel gereed is. De woningcorporaties </w:t>
      </w:r>
      <w:r>
        <w:t>BrabantWonen</w:t>
      </w:r>
      <w:r>
        <w:t xml:space="preserve"> en </w:t>
      </w:r>
      <w:r>
        <w:t>Zayaz</w:t>
      </w:r>
      <w:r>
        <w:t xml:space="preserve"> hebben met groot onderhoud en renovatie hun woningvoorraad verbeterd. In beide gevallen volgde de gemeente de planning van de corporaties met een evenzo ingrijpend opknapplan voor het openbare gebied. Ook zijn er diverse sociale activiteiten georganiseerd. Selectieve woningtoewijzing wordt alleen toegepast in het zuidelijke deel.</w:t>
      </w:r>
    </w:p>
    <w:p w:rsidR="005B7B9A" w:rsidP="001330C7" w14:paraId="019904D7" w14:textId="77777777">
      <w:pPr>
        <w:spacing w:line="240" w:lineRule="auto"/>
      </w:pPr>
    </w:p>
    <w:p w:rsidR="004F0FC1" w:rsidP="00393799" w14:paraId="665B5564" w14:textId="77777777">
      <w:pPr>
        <w:spacing w:line="240" w:lineRule="auto"/>
        <w:ind w:right="-179"/>
      </w:pPr>
      <w:r>
        <w:t>Hinthamerpoort was één van de buurten van het voormalige GSB</w:t>
      </w:r>
      <w:r w:rsidR="006848D1">
        <w:t>-</w:t>
      </w:r>
      <w:r>
        <w:t xml:space="preserve">aandachtsgebied Barten/Eikendonk/Hofstad. Het zuidelijk deel van Hinthamerpoort is op dit moment een </w:t>
      </w:r>
      <w:r>
        <w:t>aandachtsbuurt</w:t>
      </w:r>
      <w:r>
        <w:t>.</w:t>
      </w:r>
      <w:r w:rsidR="00393799">
        <w:t xml:space="preserve"> </w:t>
      </w:r>
      <w:r w:rsidRPr="005B7B9A">
        <w:t xml:space="preserve">U merkt op dat Hinthamerpoort-Zuid een typische volksbuurt is. De sociale familieverbanden zijn vaak hecht. Een ‘typische Bartenbewoner’ wordt in de Bartjes geboren, groeit daar ook op, trouwt daar en brengt daar de eigen kinderen groot. Ouders, grootouders en overgrootouders geven normen en waarden door aan hun kinderen. Waaronder het al lang gedragen wantrouwen in overheidsinstanties en ook de afhankelijkheid daarvan. Op deze wijze worden levensstijl, denkwijze, houding en emoties van generatie op generatie doorgegeven. Dat maakt de buurt tegelijkertijd tot een min of meer gesloten systeem waar enkelen het voor het zeggen hebben. U geeft aan dat dit zorgt voor een klimaat van intimidatie dat hardnekkig is en zich moeilijk laat bestrijden. De politie ziet dat dit nog altijd zijn effect heeft op de sfeer in de buurt, al lijkt hierin geleidelijk een cultuurverschuiving op te treden. De bij de buurt betrokken professionals zien dat de aanwezigheid van ongewenste invloeden in de buurt ook een aanzuigende werking hebben op negatieve invloeden van buiten de buurt. </w:t>
      </w:r>
    </w:p>
    <w:p w:rsidR="004F0FC1" w:rsidP="001330C7" w14:paraId="58E7BA64" w14:textId="77777777">
      <w:pPr>
        <w:spacing w:line="240" w:lineRule="auto"/>
      </w:pPr>
    </w:p>
    <w:p w:rsidR="004437C5" w:rsidP="001330C7" w14:paraId="4CE66432" w14:textId="77777777">
      <w:pPr>
        <w:spacing w:line="240" w:lineRule="auto"/>
      </w:pPr>
      <w:r>
        <w:t>De Hinthamerpoort heeft in 2024 een beneden gemiddelde totaalscore in de Wijk- en Buurtmonitor. De thema</w:t>
      </w:r>
      <w:r w:rsidR="00451DA8">
        <w:t>’</w:t>
      </w:r>
      <w:r>
        <w:t xml:space="preserve">s </w:t>
      </w:r>
      <w:r w:rsidR="00451DA8">
        <w:t>werk &amp; inkomen</w:t>
      </w:r>
      <w:r w:rsidR="004F0FC1">
        <w:t xml:space="preserve">, </w:t>
      </w:r>
      <w:r>
        <w:t>leefomgeving en samenleven scoren beneden gemiddeld</w:t>
      </w:r>
      <w:r w:rsidR="008E3406">
        <w:t xml:space="preserve"> (zie hierboven onder ‘Algemeen’)</w:t>
      </w:r>
      <w:r>
        <w:t xml:space="preserve">. </w:t>
      </w:r>
      <w:r w:rsidRPr="004437C5">
        <w:t>Bewoners ervaren meer verloedering dan gemiddeld</w:t>
      </w:r>
      <w:r>
        <w:t>.</w:t>
      </w:r>
      <w:r w:rsidRPr="004437C5">
        <w:t xml:space="preserve"> </w:t>
      </w:r>
      <w:r>
        <w:t>Wat betreft ontwikkeling zijn d</w:t>
      </w:r>
      <w:r w:rsidRPr="004437C5">
        <w:t>e thema’s veiligheid en samenleven gelijk gebleven. Het thema leefomgeving is een beetje</w:t>
      </w:r>
      <w:r>
        <w:t xml:space="preserve"> </w:t>
      </w:r>
      <w:r w:rsidRPr="004437C5">
        <w:t>achteruitgegaan</w:t>
      </w:r>
      <w:r>
        <w:t xml:space="preserve">. </w:t>
      </w:r>
      <w:r w:rsidRPr="004437C5">
        <w:t>Dit komt vooral door ontevredenheid over parkeergelegenheid, groenvoorziening en ervaren verloedering.</w:t>
      </w:r>
    </w:p>
    <w:p w:rsidR="006E0FE9" w:rsidP="001330C7" w14:paraId="3D9EB226" w14:textId="77777777">
      <w:pPr>
        <w:spacing w:line="240" w:lineRule="auto"/>
      </w:pPr>
    </w:p>
    <w:p w:rsidRPr="004437C5" w:rsidR="004437C5" w:rsidP="001330C7" w14:paraId="0C25296F" w14:textId="77777777">
      <w:pPr>
        <w:spacing w:line="240" w:lineRule="auto"/>
      </w:pPr>
      <w:bookmarkStart w:name="_Hlk216188598" w:id="1"/>
      <w:r w:rsidRPr="006E0FE9">
        <w:t>Totaal rapportcijfers buurtbewoners:</w:t>
      </w:r>
    </w:p>
    <w:tbl>
      <w:tblPr>
        <w:tblStyle w:val="TableGrid"/>
        <w:tblW w:w="7505" w:type="dxa"/>
        <w:tblBorders>
          <w:top w:val="single" w:color="auto" w:sz="6" w:space="0"/>
          <w:left w:val="single" w:color="auto" w:sz="6" w:space="0"/>
          <w:bottom w:val="single" w:color="auto" w:sz="6" w:space="0"/>
          <w:right w:val="single" w:color="auto" w:sz="6" w:space="0"/>
        </w:tblBorders>
        <w:tblLayout w:type="fixed"/>
        <w:tblLook w:val="04A0"/>
      </w:tblPr>
      <w:tblGrid>
        <w:gridCol w:w="2260"/>
        <w:gridCol w:w="2410"/>
        <w:gridCol w:w="2835"/>
      </w:tblGrid>
      <w:tr w:rsidTr="006E0FE9" w14:paraId="4A015C42" w14:textId="77777777">
        <w:tblPrEx>
          <w:tblW w:w="7505" w:type="dxa"/>
          <w:tblBorders>
            <w:top w:val="single" w:color="auto" w:sz="6" w:space="0"/>
            <w:left w:val="single" w:color="auto" w:sz="6" w:space="0"/>
            <w:bottom w:val="single" w:color="auto" w:sz="6" w:space="0"/>
            <w:right w:val="single" w:color="auto" w:sz="6" w:space="0"/>
          </w:tblBorders>
          <w:tblLayout w:type="fixed"/>
          <w:tblLook w:val="04A0"/>
        </w:tblPrEx>
        <w:trPr>
          <w:trHeight w:val="300"/>
        </w:trPr>
        <w:tc>
          <w:tcPr>
            <w:tcW w:w="2260" w:type="dxa"/>
            <w:tcMar>
              <w:left w:w="105" w:type="dxa"/>
              <w:right w:w="105" w:type="dxa"/>
            </w:tcMar>
          </w:tcPr>
          <w:p w:rsidRPr="006E0FE9" w:rsidR="006E0FE9" w:rsidP="00697F3F" w14:paraId="08B341B2" w14:textId="77777777">
            <w:pPr>
              <w:rPr>
                <w:rFonts w:eastAsia="Arial" w:cs="Arial"/>
                <w:sz w:val="16"/>
                <w:szCs w:val="16"/>
              </w:rPr>
            </w:pPr>
          </w:p>
        </w:tc>
        <w:tc>
          <w:tcPr>
            <w:tcW w:w="2410" w:type="dxa"/>
            <w:tcMar>
              <w:left w:w="105" w:type="dxa"/>
              <w:right w:w="105" w:type="dxa"/>
            </w:tcMar>
          </w:tcPr>
          <w:p w:rsidRPr="006E0FE9" w:rsidR="006E0FE9" w:rsidP="00697F3F" w14:paraId="5FEC103F" w14:textId="77777777">
            <w:pPr>
              <w:rPr>
                <w:rFonts w:eastAsia="Arial" w:cs="Arial"/>
                <w:b/>
                <w:bCs/>
                <w:sz w:val="16"/>
                <w:szCs w:val="16"/>
              </w:rPr>
            </w:pPr>
            <w:r w:rsidRPr="006E0FE9">
              <w:rPr>
                <w:rFonts w:eastAsia="Arial" w:cs="Arial"/>
                <w:b/>
                <w:bCs/>
                <w:sz w:val="16"/>
                <w:szCs w:val="16"/>
              </w:rPr>
              <w:t>De Hinthamerpoort</w:t>
            </w:r>
          </w:p>
        </w:tc>
        <w:tc>
          <w:tcPr>
            <w:tcW w:w="2835" w:type="dxa"/>
            <w:tcMar>
              <w:left w:w="105" w:type="dxa"/>
              <w:right w:w="105" w:type="dxa"/>
            </w:tcMar>
          </w:tcPr>
          <w:p w:rsidRPr="006E0FE9" w:rsidR="006E0FE9" w:rsidP="00697F3F" w14:paraId="7E381EC5" w14:textId="77777777">
            <w:pPr>
              <w:rPr>
                <w:rFonts w:eastAsia="Arial" w:cs="Arial"/>
                <w:b/>
                <w:bCs/>
                <w:sz w:val="16"/>
                <w:szCs w:val="16"/>
              </w:rPr>
            </w:pPr>
            <w:r w:rsidRPr="006E0FE9">
              <w:rPr>
                <w:rFonts w:eastAsia="Arial" w:cs="Arial"/>
                <w:b/>
                <w:bCs/>
                <w:sz w:val="16"/>
                <w:szCs w:val="16"/>
              </w:rPr>
              <w:t>‘s-Hertogenbosch</w:t>
            </w:r>
          </w:p>
        </w:tc>
      </w:tr>
      <w:tr w:rsidTr="006E0FE9" w14:paraId="14EB6827" w14:textId="77777777">
        <w:tblPrEx>
          <w:tblW w:w="7505" w:type="dxa"/>
          <w:tblLayout w:type="fixed"/>
          <w:tblLook w:val="04A0"/>
        </w:tblPrEx>
        <w:trPr>
          <w:trHeight w:val="300"/>
        </w:trPr>
        <w:tc>
          <w:tcPr>
            <w:tcW w:w="2260" w:type="dxa"/>
            <w:tcMar>
              <w:left w:w="105" w:type="dxa"/>
              <w:right w:w="105" w:type="dxa"/>
            </w:tcMar>
          </w:tcPr>
          <w:p w:rsidRPr="006E0FE9" w:rsidR="006E0FE9" w:rsidP="00697F3F" w14:paraId="313D3103" w14:textId="77777777">
            <w:pPr>
              <w:rPr>
                <w:rFonts w:eastAsia="Arial" w:cs="Arial"/>
                <w:sz w:val="16"/>
                <w:szCs w:val="16"/>
              </w:rPr>
            </w:pPr>
            <w:r w:rsidRPr="006E0FE9">
              <w:rPr>
                <w:rFonts w:eastAsia="Arial" w:cs="Arial"/>
                <w:sz w:val="16"/>
                <w:szCs w:val="16"/>
              </w:rPr>
              <w:t>Tolerantie</w:t>
            </w:r>
          </w:p>
        </w:tc>
        <w:tc>
          <w:tcPr>
            <w:tcW w:w="2410" w:type="dxa"/>
            <w:tcMar>
              <w:left w:w="105" w:type="dxa"/>
              <w:right w:w="105" w:type="dxa"/>
            </w:tcMar>
          </w:tcPr>
          <w:p w:rsidRPr="006E0FE9" w:rsidR="006E0FE9" w:rsidP="00697F3F" w14:paraId="138DFC2F" w14:textId="77777777">
            <w:pPr>
              <w:rPr>
                <w:rFonts w:eastAsia="Arial" w:cs="Arial"/>
                <w:sz w:val="16"/>
                <w:szCs w:val="16"/>
              </w:rPr>
            </w:pPr>
            <w:r w:rsidRPr="006E0FE9">
              <w:rPr>
                <w:rFonts w:eastAsia="Arial" w:cs="Arial"/>
                <w:sz w:val="16"/>
                <w:szCs w:val="16"/>
              </w:rPr>
              <w:t>6,6</w:t>
            </w:r>
          </w:p>
        </w:tc>
        <w:tc>
          <w:tcPr>
            <w:tcW w:w="2835" w:type="dxa"/>
            <w:tcMar>
              <w:left w:w="105" w:type="dxa"/>
              <w:right w:w="105" w:type="dxa"/>
            </w:tcMar>
          </w:tcPr>
          <w:p w:rsidRPr="006E0FE9" w:rsidR="006E0FE9" w:rsidP="00697F3F" w14:paraId="4910647A" w14:textId="77777777">
            <w:pPr>
              <w:rPr>
                <w:rFonts w:eastAsia="Arial" w:cs="Arial"/>
                <w:sz w:val="16"/>
                <w:szCs w:val="16"/>
              </w:rPr>
            </w:pPr>
            <w:r w:rsidRPr="006E0FE9">
              <w:rPr>
                <w:rFonts w:eastAsia="Arial" w:cs="Arial"/>
                <w:sz w:val="16"/>
                <w:szCs w:val="16"/>
              </w:rPr>
              <w:t>7,2</w:t>
            </w:r>
          </w:p>
        </w:tc>
      </w:tr>
      <w:tr w:rsidTr="006E0FE9" w14:paraId="4B3CF32B" w14:textId="77777777">
        <w:tblPrEx>
          <w:tblW w:w="7505" w:type="dxa"/>
          <w:tblLayout w:type="fixed"/>
          <w:tblLook w:val="04A0"/>
        </w:tblPrEx>
        <w:trPr>
          <w:trHeight w:val="300"/>
        </w:trPr>
        <w:tc>
          <w:tcPr>
            <w:tcW w:w="2260" w:type="dxa"/>
            <w:tcMar>
              <w:left w:w="105" w:type="dxa"/>
              <w:right w:w="105" w:type="dxa"/>
            </w:tcMar>
          </w:tcPr>
          <w:p w:rsidRPr="006E0FE9" w:rsidR="006E0FE9" w:rsidP="00697F3F" w14:paraId="26074CC1" w14:textId="77777777">
            <w:pPr>
              <w:rPr>
                <w:rFonts w:eastAsia="Arial" w:cs="Arial"/>
                <w:sz w:val="16"/>
                <w:szCs w:val="16"/>
              </w:rPr>
            </w:pPr>
            <w:r w:rsidRPr="006E0FE9">
              <w:rPr>
                <w:rFonts w:eastAsia="Arial" w:cs="Arial"/>
                <w:sz w:val="16"/>
                <w:szCs w:val="16"/>
              </w:rPr>
              <w:t>Woonomgeving</w:t>
            </w:r>
          </w:p>
        </w:tc>
        <w:tc>
          <w:tcPr>
            <w:tcW w:w="2410" w:type="dxa"/>
            <w:tcMar>
              <w:left w:w="105" w:type="dxa"/>
              <w:right w:w="105" w:type="dxa"/>
            </w:tcMar>
          </w:tcPr>
          <w:p w:rsidRPr="006E0FE9" w:rsidR="006E0FE9" w:rsidP="00697F3F" w14:paraId="01183E84" w14:textId="77777777">
            <w:pPr>
              <w:rPr>
                <w:rFonts w:eastAsia="Arial" w:cs="Arial"/>
                <w:sz w:val="16"/>
                <w:szCs w:val="16"/>
              </w:rPr>
            </w:pPr>
            <w:r w:rsidRPr="006E0FE9">
              <w:rPr>
                <w:rFonts w:eastAsia="Arial" w:cs="Arial"/>
                <w:sz w:val="16"/>
                <w:szCs w:val="16"/>
              </w:rPr>
              <w:t>6,8</w:t>
            </w:r>
          </w:p>
        </w:tc>
        <w:tc>
          <w:tcPr>
            <w:tcW w:w="2835" w:type="dxa"/>
            <w:tcMar>
              <w:left w:w="105" w:type="dxa"/>
              <w:right w:w="105" w:type="dxa"/>
            </w:tcMar>
          </w:tcPr>
          <w:p w:rsidRPr="006E0FE9" w:rsidR="006E0FE9" w:rsidP="00697F3F" w14:paraId="1A22FC7C" w14:textId="77777777">
            <w:pPr>
              <w:rPr>
                <w:rFonts w:eastAsia="Arial" w:cs="Arial"/>
                <w:sz w:val="16"/>
                <w:szCs w:val="16"/>
              </w:rPr>
            </w:pPr>
            <w:r w:rsidRPr="006E0FE9">
              <w:rPr>
                <w:rFonts w:eastAsia="Arial" w:cs="Arial"/>
                <w:sz w:val="16"/>
                <w:szCs w:val="16"/>
              </w:rPr>
              <w:t>7,4</w:t>
            </w:r>
          </w:p>
        </w:tc>
      </w:tr>
      <w:tr w:rsidTr="006E0FE9" w14:paraId="72A2DBD3" w14:textId="77777777">
        <w:tblPrEx>
          <w:tblW w:w="7505" w:type="dxa"/>
          <w:tblLayout w:type="fixed"/>
          <w:tblLook w:val="04A0"/>
        </w:tblPrEx>
        <w:trPr>
          <w:trHeight w:val="300"/>
        </w:trPr>
        <w:tc>
          <w:tcPr>
            <w:tcW w:w="2260" w:type="dxa"/>
            <w:tcMar>
              <w:left w:w="105" w:type="dxa"/>
              <w:right w:w="105" w:type="dxa"/>
            </w:tcMar>
          </w:tcPr>
          <w:p w:rsidRPr="006E0FE9" w:rsidR="006E0FE9" w:rsidP="00697F3F" w14:paraId="7C49A0F5" w14:textId="77777777">
            <w:pPr>
              <w:rPr>
                <w:rFonts w:eastAsia="Arial" w:cs="Arial"/>
                <w:sz w:val="16"/>
                <w:szCs w:val="16"/>
              </w:rPr>
            </w:pPr>
            <w:r w:rsidRPr="006E0FE9">
              <w:rPr>
                <w:rFonts w:eastAsia="Arial" w:cs="Arial"/>
                <w:sz w:val="16"/>
                <w:szCs w:val="16"/>
              </w:rPr>
              <w:t>Veiligheid</w:t>
            </w:r>
          </w:p>
        </w:tc>
        <w:tc>
          <w:tcPr>
            <w:tcW w:w="2410" w:type="dxa"/>
            <w:tcMar>
              <w:left w:w="105" w:type="dxa"/>
              <w:right w:w="105" w:type="dxa"/>
            </w:tcMar>
          </w:tcPr>
          <w:p w:rsidRPr="006E0FE9" w:rsidR="006E0FE9" w:rsidP="00697F3F" w14:paraId="2FB0C18E" w14:textId="77777777">
            <w:pPr>
              <w:rPr>
                <w:rFonts w:eastAsia="Arial" w:cs="Arial"/>
                <w:sz w:val="16"/>
                <w:szCs w:val="16"/>
              </w:rPr>
            </w:pPr>
            <w:r w:rsidRPr="006E0FE9">
              <w:rPr>
                <w:rFonts w:eastAsia="Arial" w:cs="Arial"/>
                <w:sz w:val="16"/>
                <w:szCs w:val="16"/>
              </w:rPr>
              <w:t>6,3</w:t>
            </w:r>
          </w:p>
        </w:tc>
        <w:tc>
          <w:tcPr>
            <w:tcW w:w="2835" w:type="dxa"/>
            <w:tcMar>
              <w:left w:w="105" w:type="dxa"/>
              <w:right w:w="105" w:type="dxa"/>
            </w:tcMar>
          </w:tcPr>
          <w:p w:rsidRPr="006E0FE9" w:rsidR="006E0FE9" w:rsidP="00697F3F" w14:paraId="2AFE2374" w14:textId="77777777">
            <w:pPr>
              <w:rPr>
                <w:rFonts w:eastAsia="Arial" w:cs="Arial"/>
                <w:sz w:val="16"/>
                <w:szCs w:val="16"/>
              </w:rPr>
            </w:pPr>
            <w:r w:rsidRPr="006E0FE9">
              <w:rPr>
                <w:rFonts w:eastAsia="Arial" w:cs="Arial"/>
                <w:sz w:val="16"/>
                <w:szCs w:val="16"/>
              </w:rPr>
              <w:t>6,7</w:t>
            </w:r>
          </w:p>
        </w:tc>
      </w:tr>
    </w:tbl>
    <w:p w:rsidRPr="00C56261" w:rsidR="005B7B9A" w:rsidP="001330C7" w14:paraId="6CD820D1" w14:textId="77777777">
      <w:pPr>
        <w:spacing w:line="240" w:lineRule="auto"/>
        <w:rPr>
          <w:i/>
          <w:iCs/>
          <w:sz w:val="16"/>
          <w:szCs w:val="16"/>
        </w:rPr>
      </w:pPr>
      <w:r w:rsidRPr="00C56261">
        <w:rPr>
          <w:i/>
          <w:iCs/>
          <w:sz w:val="16"/>
          <w:szCs w:val="16"/>
        </w:rPr>
        <w:t>Bron: Wijk- en buurtmonitor gemeente ’s-Hertogenbosch 2024</w:t>
      </w:r>
    </w:p>
    <w:p w:rsidR="005B7B9A" w:rsidP="001330C7" w14:paraId="3A6FD2CF" w14:textId="77777777">
      <w:pPr>
        <w:spacing w:line="240" w:lineRule="auto"/>
      </w:pPr>
    </w:p>
    <w:bookmarkEnd w:id="1"/>
    <w:p w:rsidR="005B7B9A" w:rsidP="001330C7" w14:paraId="6EF723CA" w14:textId="77777777">
      <w:pPr>
        <w:spacing w:line="240" w:lineRule="auto"/>
      </w:pPr>
      <w:r>
        <w:t xml:space="preserve">Uit de wijk- en buurtmonitor blijkt dat de totaalscore voor de Hinthamerpoort in de periode 2020 tot 2024 ongeveer </w:t>
      </w:r>
      <w:r w:rsidR="00940E6E">
        <w:t xml:space="preserve">hetzelfde </w:t>
      </w:r>
      <w:r>
        <w:t>is gebleven</w:t>
      </w:r>
      <w:r w:rsidR="003115D8">
        <w:t xml:space="preserve">, </w:t>
      </w:r>
      <w:r w:rsidR="00396187">
        <w:t>en</w:t>
      </w:r>
      <w:r w:rsidR="003115D8">
        <w:t xml:space="preserve"> </w:t>
      </w:r>
      <w:r w:rsidR="00940E6E">
        <w:t xml:space="preserve">in 2024 </w:t>
      </w:r>
      <w:r w:rsidR="003115D8">
        <w:t>beneden gemiddeld scoort ten opzichte van het gemeentelijke gemiddelde</w:t>
      </w:r>
      <w:r>
        <w:t xml:space="preserve">. Tussen 2020 en 2024 is het thema leefomgeving een beetje achteruitgegaan in Hinthamerpoort. Het deelthema woonomgeving is achteruitgegaan, omdat bewoners (iets) lagere rapportcijfers geven voor hun woning en woonomgeving dan in 2020. </w:t>
      </w:r>
    </w:p>
    <w:p w:rsidR="005B7B9A" w:rsidP="001330C7" w14:paraId="1A24FF5C" w14:textId="77777777">
      <w:pPr>
        <w:spacing w:line="240" w:lineRule="auto"/>
      </w:pPr>
      <w:r>
        <w:t>Hierbij maakt u de k</w:t>
      </w:r>
      <w:r>
        <w:t xml:space="preserve">anttekening dat </w:t>
      </w:r>
      <w:r>
        <w:t xml:space="preserve">deze </w:t>
      </w:r>
      <w:r>
        <w:t xml:space="preserve">monitor is opgesteld op het niveau van de </w:t>
      </w:r>
      <w:r w:rsidRPr="00B64A41">
        <w:rPr>
          <w:i/>
          <w:iCs/>
        </w:rPr>
        <w:t>gehele</w:t>
      </w:r>
      <w:r>
        <w:t xml:space="preserve"> buurt Hinthamerpoort</w:t>
      </w:r>
      <w:r>
        <w:t xml:space="preserve"> (Noord en Zuid)</w:t>
      </w:r>
      <w:r>
        <w:t xml:space="preserve">. Hoewel niet alle cijfers beschikbaar zijn op dat niveau, staat vast dat het zuidelijk deel lager scoort. De samenhang met de vrij eenzijdige sociale woningvoorraad en de bevolkingssamenstelling in dat deel van de buurt is </w:t>
      </w:r>
      <w:r>
        <w:t xml:space="preserve">volgens u </w:t>
      </w:r>
      <w:r>
        <w:t xml:space="preserve">mede een verklaring.  </w:t>
      </w:r>
    </w:p>
    <w:p w:rsidR="005B7B9A" w:rsidP="001330C7" w14:paraId="18653362" w14:textId="77777777">
      <w:pPr>
        <w:spacing w:line="240" w:lineRule="auto"/>
      </w:pPr>
    </w:p>
    <w:p w:rsidR="00C56261" w:rsidP="001330C7" w14:paraId="7D70EA99" w14:textId="77777777">
      <w:pPr>
        <w:spacing w:line="240" w:lineRule="auto"/>
        <w:rPr>
          <w:rFonts w:eastAsia="Arial" w:cs="Arial"/>
          <w:color w:val="000000" w:themeColor="text1"/>
        </w:rPr>
      </w:pPr>
      <w:bookmarkStart w:name="_Hlk216188779" w:id="2"/>
      <w:r>
        <w:rPr>
          <w:rFonts w:eastAsia="Arial" w:cs="Arial"/>
          <w:color w:val="000000" w:themeColor="text1"/>
        </w:rPr>
        <w:t xml:space="preserve">Uit het in de aanvraag opgenomen diagram (“wiel”), dat is gebaseerd op de Wijkveiligheidsmonitor 2023, blijkt </w:t>
      </w:r>
      <w:bookmarkEnd w:id="2"/>
      <w:r>
        <w:rPr>
          <w:rFonts w:eastAsia="Arial" w:cs="Arial"/>
          <w:color w:val="000000" w:themeColor="text1"/>
        </w:rPr>
        <w:t xml:space="preserve">dat </w:t>
      </w:r>
      <w:r w:rsidRPr="20058CCF" w:rsidR="005B7B9A">
        <w:rPr>
          <w:rFonts w:eastAsia="Arial" w:cs="Arial"/>
          <w:color w:val="000000" w:themeColor="text1"/>
        </w:rPr>
        <w:t xml:space="preserve">de </w:t>
      </w:r>
      <w:r w:rsidRPr="00B64A41" w:rsidR="005B7B9A">
        <w:rPr>
          <w:rFonts w:eastAsia="Arial" w:cs="Arial"/>
          <w:i/>
          <w:iCs/>
          <w:color w:val="000000" w:themeColor="text1"/>
        </w:rPr>
        <w:t>totale</w:t>
      </w:r>
      <w:r w:rsidRPr="20058CCF" w:rsidR="005B7B9A">
        <w:rPr>
          <w:rFonts w:eastAsia="Arial" w:cs="Arial"/>
          <w:color w:val="000000" w:themeColor="text1"/>
        </w:rPr>
        <w:t xml:space="preserve"> buurt Hinthamerpoort een neutrale veiligheidsscore</w:t>
      </w:r>
      <w:r>
        <w:rPr>
          <w:rFonts w:eastAsia="Arial" w:cs="Arial"/>
          <w:color w:val="000000" w:themeColor="text1"/>
        </w:rPr>
        <w:t xml:space="preserve"> heeft</w:t>
      </w:r>
      <w:r w:rsidRPr="20058CCF" w:rsidR="005B7B9A">
        <w:rPr>
          <w:rFonts w:eastAsia="Arial" w:cs="Arial"/>
          <w:color w:val="000000" w:themeColor="text1"/>
        </w:rPr>
        <w:t xml:space="preserve">, gelijk aan die van 2021 en 2019. De thema’s leefbaarheid en sociale overlast scoren ongunstig, met name door fysieke verloedering, overlast van buurtbewoners en personen met verward gedrag. </w:t>
      </w:r>
    </w:p>
    <w:p w:rsidR="00C56261" w:rsidP="001330C7" w14:paraId="6FE4F208" w14:textId="77777777">
      <w:pPr>
        <w:spacing w:line="240" w:lineRule="auto"/>
        <w:rPr>
          <w:rFonts w:eastAsia="Arial" w:cs="Arial"/>
          <w:color w:val="000000" w:themeColor="text1"/>
        </w:rPr>
      </w:pPr>
      <w:r w:rsidRPr="20058CCF">
        <w:rPr>
          <w:rFonts w:eastAsia="Arial" w:cs="Arial"/>
          <w:color w:val="000000" w:themeColor="text1"/>
        </w:rPr>
        <w:t>Hoewel de politie minder incidenten registreert dan gemiddeld, geven bewoners aan dat er sprake is van troep op straat, intimidatie en een lage meldingsbereidheid.</w:t>
      </w:r>
      <w:r w:rsidR="00B64A41">
        <w:rPr>
          <w:rFonts w:eastAsia="Arial" w:cs="Arial"/>
          <w:color w:val="000000" w:themeColor="text1"/>
        </w:rPr>
        <w:t xml:space="preserve"> </w:t>
      </w:r>
      <w:r w:rsidRPr="0E59D7E0">
        <w:rPr>
          <w:rFonts w:eastAsia="Arial" w:cs="Arial"/>
          <w:color w:val="000000" w:themeColor="text1"/>
        </w:rPr>
        <w:t xml:space="preserve">Geweldsdelicten en veiligheidsbeleving scoren neutraal, al voelt 32% van de bewoners zich soms of vaak onveilig, vooral door rondhangende jongeren, verdacht gedrag en dronken mensen. Vermijdingsgedrag, zoals het niet openen van de deur in de avond of het mijden van bepaalde plekken, komt iets vaker voor dan in 2021. </w:t>
      </w:r>
    </w:p>
    <w:p w:rsidR="005B7B9A" w:rsidP="001330C7" w14:paraId="3D25FFE3" w14:textId="77777777">
      <w:pPr>
        <w:spacing w:line="240" w:lineRule="auto"/>
        <w:rPr>
          <w:rFonts w:eastAsia="Arial" w:cs="Arial"/>
          <w:color w:val="000000" w:themeColor="text1"/>
        </w:rPr>
      </w:pPr>
      <w:r>
        <w:rPr>
          <w:rFonts w:eastAsia="Arial" w:cs="Arial"/>
          <w:color w:val="000000" w:themeColor="text1"/>
        </w:rPr>
        <w:t xml:space="preserve">U benadrukt dat het </w:t>
      </w:r>
      <w:r w:rsidRPr="0E59D7E0">
        <w:rPr>
          <w:rFonts w:eastAsia="Arial" w:cs="Arial"/>
          <w:color w:val="000000" w:themeColor="text1"/>
        </w:rPr>
        <w:t xml:space="preserve">belangrijk </w:t>
      </w:r>
      <w:r>
        <w:rPr>
          <w:rFonts w:eastAsia="Arial" w:cs="Arial"/>
          <w:color w:val="000000" w:themeColor="text1"/>
        </w:rPr>
        <w:t xml:space="preserve">is </w:t>
      </w:r>
      <w:r w:rsidRPr="0E59D7E0">
        <w:rPr>
          <w:rFonts w:eastAsia="Arial" w:cs="Arial"/>
          <w:color w:val="000000" w:themeColor="text1"/>
        </w:rPr>
        <w:t xml:space="preserve">om te noemen dat de problematiek het meest is geconcentreerd in Hinthamerpoort-Zuid, waar wijkprofessionals ook melding maken van drugsoverlast en illegale dumpingen. Hinthamerpoort-Zuid zou waarschijnlijk ongunstiger scoren op de </w:t>
      </w:r>
      <w:r>
        <w:rPr>
          <w:rFonts w:eastAsia="Arial" w:cs="Arial"/>
          <w:color w:val="000000" w:themeColor="text1"/>
        </w:rPr>
        <w:t>W</w:t>
      </w:r>
      <w:r w:rsidRPr="0E59D7E0">
        <w:rPr>
          <w:rFonts w:eastAsia="Arial" w:cs="Arial"/>
          <w:color w:val="000000" w:themeColor="text1"/>
        </w:rPr>
        <w:t>ijkveiligheidsmonitor.</w:t>
      </w:r>
    </w:p>
    <w:p w:rsidR="00C56261" w:rsidP="001330C7" w14:paraId="75D67F5A" w14:textId="77777777">
      <w:pPr>
        <w:spacing w:line="240" w:lineRule="auto"/>
        <w:rPr>
          <w:rFonts w:eastAsia="Arial" w:cs="Arial"/>
          <w:color w:val="000000" w:themeColor="text1"/>
        </w:rPr>
      </w:pPr>
    </w:p>
    <w:p w:rsidR="00C56261" w:rsidP="001330C7" w14:paraId="40E0A25F" w14:textId="77777777">
      <w:pPr>
        <w:spacing w:line="240" w:lineRule="auto"/>
        <w:rPr>
          <w:rFonts w:eastAsia="Arial" w:cs="Arial"/>
          <w:color w:val="000000" w:themeColor="text1"/>
        </w:rPr>
      </w:pPr>
      <w:r w:rsidRPr="00C56261">
        <w:rPr>
          <w:rFonts w:eastAsia="Arial" w:cs="Arial"/>
          <w:color w:val="000000" w:themeColor="text1"/>
        </w:rPr>
        <w:t>Ontwikkeling Hinthamerpoort Zuid 2020-2024:</w:t>
      </w:r>
    </w:p>
    <w:tbl>
      <w:tblPr>
        <w:tblStyle w:val="TableGrid"/>
        <w:tblW w:w="7222" w:type="dxa"/>
        <w:tblBorders>
          <w:top w:val="single" w:color="auto" w:sz="6" w:space="0"/>
          <w:left w:val="single" w:color="auto" w:sz="6" w:space="0"/>
          <w:bottom w:val="single" w:color="auto" w:sz="6" w:space="0"/>
          <w:right w:val="single" w:color="auto" w:sz="6" w:space="0"/>
        </w:tblBorders>
        <w:tblLayout w:type="fixed"/>
        <w:tblLook w:val="04A0"/>
      </w:tblPr>
      <w:tblGrid>
        <w:gridCol w:w="810"/>
        <w:gridCol w:w="1167"/>
        <w:gridCol w:w="1417"/>
        <w:gridCol w:w="993"/>
        <w:gridCol w:w="992"/>
        <w:gridCol w:w="1843"/>
      </w:tblGrid>
      <w:tr w:rsidTr="00C56261" w14:paraId="73BA8FBC" w14:textId="77777777">
        <w:tblPrEx>
          <w:tblW w:w="7222" w:type="dxa"/>
          <w:tblBorders>
            <w:top w:val="single" w:color="auto" w:sz="6" w:space="0"/>
            <w:left w:val="single" w:color="auto" w:sz="6" w:space="0"/>
            <w:bottom w:val="single" w:color="auto" w:sz="6" w:space="0"/>
            <w:right w:val="single" w:color="auto" w:sz="6" w:space="0"/>
          </w:tblBorders>
          <w:tblLayout w:type="fixed"/>
          <w:tblLook w:val="04A0"/>
        </w:tblPrEx>
        <w:trPr>
          <w:trHeight w:val="300"/>
        </w:trPr>
        <w:tc>
          <w:tcPr>
            <w:tcW w:w="810" w:type="dxa"/>
            <w:tcMar>
              <w:left w:w="105" w:type="dxa"/>
              <w:right w:w="105" w:type="dxa"/>
            </w:tcMar>
          </w:tcPr>
          <w:p w:rsidRPr="00C56261" w:rsidR="00C56261" w:rsidP="00697F3F" w14:paraId="04C1E7F6" w14:textId="77777777">
            <w:pPr>
              <w:rPr>
                <w:rFonts w:eastAsia="Arial" w:cs="Arial"/>
                <w:sz w:val="16"/>
                <w:szCs w:val="16"/>
              </w:rPr>
            </w:pPr>
          </w:p>
        </w:tc>
        <w:tc>
          <w:tcPr>
            <w:tcW w:w="1167" w:type="dxa"/>
            <w:tcMar>
              <w:left w:w="105" w:type="dxa"/>
              <w:right w:w="105" w:type="dxa"/>
            </w:tcMar>
          </w:tcPr>
          <w:p w:rsidRPr="00C56261" w:rsidR="00C56261" w:rsidP="00697F3F" w14:paraId="1DEC8CDB" w14:textId="77777777">
            <w:pPr>
              <w:rPr>
                <w:rFonts w:eastAsia="Arial" w:cs="Arial"/>
                <w:b/>
                <w:bCs/>
                <w:sz w:val="16"/>
                <w:szCs w:val="16"/>
              </w:rPr>
            </w:pPr>
            <w:r w:rsidRPr="00C56261">
              <w:rPr>
                <w:rFonts w:eastAsia="Arial" w:cs="Arial"/>
                <w:b/>
                <w:bCs/>
                <w:sz w:val="16"/>
                <w:szCs w:val="16"/>
              </w:rPr>
              <w:t>Totaal misdrijven</w:t>
            </w:r>
          </w:p>
        </w:tc>
        <w:tc>
          <w:tcPr>
            <w:tcW w:w="1417" w:type="dxa"/>
            <w:tcMar>
              <w:left w:w="105" w:type="dxa"/>
              <w:right w:w="105" w:type="dxa"/>
            </w:tcMar>
          </w:tcPr>
          <w:p w:rsidRPr="00C56261" w:rsidR="00C56261" w:rsidP="00697F3F" w14:paraId="16E461C9" w14:textId="77777777">
            <w:pPr>
              <w:rPr>
                <w:rFonts w:eastAsia="Arial" w:cs="Arial"/>
                <w:b/>
                <w:bCs/>
                <w:sz w:val="16"/>
                <w:szCs w:val="16"/>
              </w:rPr>
            </w:pPr>
            <w:r w:rsidRPr="00C56261">
              <w:rPr>
                <w:rFonts w:eastAsia="Arial" w:cs="Arial"/>
                <w:b/>
                <w:bCs/>
                <w:sz w:val="16"/>
                <w:szCs w:val="16"/>
              </w:rPr>
              <w:t>Rapportcijfer veiligheid</w:t>
            </w:r>
          </w:p>
        </w:tc>
        <w:tc>
          <w:tcPr>
            <w:tcW w:w="993" w:type="dxa"/>
            <w:tcMar>
              <w:left w:w="105" w:type="dxa"/>
              <w:right w:w="105" w:type="dxa"/>
            </w:tcMar>
          </w:tcPr>
          <w:p w:rsidRPr="00C56261" w:rsidR="00C56261" w:rsidP="00697F3F" w14:paraId="528826A6" w14:textId="77777777">
            <w:pPr>
              <w:rPr>
                <w:rFonts w:eastAsia="Arial" w:cs="Arial"/>
                <w:b/>
                <w:bCs/>
                <w:sz w:val="16"/>
                <w:szCs w:val="16"/>
              </w:rPr>
            </w:pPr>
            <w:r w:rsidRPr="00C56261">
              <w:rPr>
                <w:rFonts w:eastAsia="Arial" w:cs="Arial"/>
                <w:b/>
                <w:bCs/>
                <w:sz w:val="16"/>
                <w:szCs w:val="16"/>
              </w:rPr>
              <w:t>Woning</w:t>
            </w:r>
            <w:r>
              <w:rPr>
                <w:rFonts w:eastAsia="Arial" w:cs="Arial"/>
                <w:b/>
                <w:bCs/>
                <w:sz w:val="16"/>
                <w:szCs w:val="16"/>
              </w:rPr>
              <w:t xml:space="preserve">- </w:t>
            </w:r>
            <w:r w:rsidRPr="00C56261">
              <w:rPr>
                <w:rFonts w:eastAsia="Arial" w:cs="Arial"/>
                <w:b/>
                <w:bCs/>
                <w:sz w:val="16"/>
                <w:szCs w:val="16"/>
              </w:rPr>
              <w:t>inbraak</w:t>
            </w:r>
          </w:p>
        </w:tc>
        <w:tc>
          <w:tcPr>
            <w:tcW w:w="992" w:type="dxa"/>
            <w:tcMar>
              <w:left w:w="105" w:type="dxa"/>
              <w:right w:w="105" w:type="dxa"/>
            </w:tcMar>
          </w:tcPr>
          <w:p w:rsidRPr="00C56261" w:rsidR="00C56261" w:rsidP="00697F3F" w14:paraId="4C3F84D9" w14:textId="77777777">
            <w:pPr>
              <w:rPr>
                <w:rFonts w:eastAsia="Arial" w:cs="Arial"/>
                <w:b/>
                <w:bCs/>
                <w:sz w:val="16"/>
                <w:szCs w:val="16"/>
              </w:rPr>
            </w:pPr>
            <w:r w:rsidRPr="00C56261">
              <w:rPr>
                <w:rFonts w:eastAsia="Arial" w:cs="Arial"/>
                <w:b/>
                <w:bCs/>
                <w:sz w:val="16"/>
                <w:szCs w:val="16"/>
              </w:rPr>
              <w:t>Auto-inbraak</w:t>
            </w:r>
          </w:p>
        </w:tc>
        <w:tc>
          <w:tcPr>
            <w:tcW w:w="1843" w:type="dxa"/>
            <w:tcMar>
              <w:left w:w="105" w:type="dxa"/>
              <w:right w:w="105" w:type="dxa"/>
            </w:tcMar>
          </w:tcPr>
          <w:p w:rsidRPr="00C56261" w:rsidR="00C56261" w:rsidP="00697F3F" w14:paraId="3BD84ACE" w14:textId="77777777">
            <w:pPr>
              <w:rPr>
                <w:rFonts w:eastAsia="Arial" w:cs="Arial"/>
                <w:b/>
                <w:bCs/>
                <w:sz w:val="16"/>
                <w:szCs w:val="16"/>
              </w:rPr>
            </w:pPr>
            <w:r w:rsidRPr="00C56261">
              <w:rPr>
                <w:rFonts w:eastAsia="Arial" w:cs="Arial"/>
                <w:b/>
                <w:bCs/>
                <w:sz w:val="16"/>
                <w:szCs w:val="16"/>
              </w:rPr>
              <w:t>Jongerenoverlast</w:t>
            </w:r>
          </w:p>
        </w:tc>
      </w:tr>
      <w:tr w:rsidTr="00C56261" w14:paraId="2A89A1D3" w14:textId="77777777">
        <w:tblPrEx>
          <w:tblW w:w="7222" w:type="dxa"/>
          <w:tblLayout w:type="fixed"/>
          <w:tblLook w:val="04A0"/>
        </w:tblPrEx>
        <w:trPr>
          <w:trHeight w:val="300"/>
        </w:trPr>
        <w:tc>
          <w:tcPr>
            <w:tcW w:w="810" w:type="dxa"/>
            <w:tcMar>
              <w:left w:w="105" w:type="dxa"/>
              <w:right w:w="105" w:type="dxa"/>
            </w:tcMar>
          </w:tcPr>
          <w:p w:rsidRPr="00C56261" w:rsidR="00C56261" w:rsidP="00697F3F" w14:paraId="57290366" w14:textId="77777777">
            <w:pPr>
              <w:rPr>
                <w:rFonts w:eastAsia="Arial" w:cs="Arial"/>
                <w:sz w:val="16"/>
                <w:szCs w:val="16"/>
              </w:rPr>
            </w:pPr>
            <w:r w:rsidRPr="00C56261">
              <w:rPr>
                <w:rFonts w:eastAsia="Arial" w:cs="Arial"/>
                <w:sz w:val="16"/>
                <w:szCs w:val="16"/>
              </w:rPr>
              <w:t>Bron:</w:t>
            </w:r>
          </w:p>
        </w:tc>
        <w:tc>
          <w:tcPr>
            <w:tcW w:w="1167" w:type="dxa"/>
            <w:tcMar>
              <w:left w:w="105" w:type="dxa"/>
              <w:right w:w="105" w:type="dxa"/>
            </w:tcMar>
          </w:tcPr>
          <w:p w:rsidRPr="00C56261" w:rsidR="00C56261" w:rsidP="00697F3F" w14:paraId="5B7453AB" w14:textId="77777777">
            <w:pPr>
              <w:rPr>
                <w:rFonts w:eastAsia="Arial" w:cs="Arial"/>
                <w:sz w:val="16"/>
                <w:szCs w:val="16"/>
              </w:rPr>
            </w:pPr>
            <w:r w:rsidRPr="00C56261">
              <w:rPr>
                <w:rFonts w:eastAsia="Arial" w:cs="Arial"/>
                <w:sz w:val="16"/>
                <w:szCs w:val="16"/>
              </w:rPr>
              <w:t>P</w:t>
            </w:r>
          </w:p>
        </w:tc>
        <w:tc>
          <w:tcPr>
            <w:tcW w:w="1417" w:type="dxa"/>
            <w:tcMar>
              <w:left w:w="105" w:type="dxa"/>
              <w:right w:w="105" w:type="dxa"/>
            </w:tcMar>
          </w:tcPr>
          <w:p w:rsidRPr="00C56261" w:rsidR="00C56261" w:rsidP="00697F3F" w14:paraId="18BAAB61" w14:textId="77777777">
            <w:pPr>
              <w:rPr>
                <w:rFonts w:eastAsia="Arial" w:cs="Arial"/>
                <w:sz w:val="16"/>
                <w:szCs w:val="16"/>
              </w:rPr>
            </w:pPr>
            <w:r w:rsidRPr="00C56261">
              <w:rPr>
                <w:rFonts w:eastAsia="Arial" w:cs="Arial"/>
                <w:sz w:val="16"/>
                <w:szCs w:val="16"/>
              </w:rPr>
              <w:t>W&amp;B monitor</w:t>
            </w:r>
          </w:p>
        </w:tc>
        <w:tc>
          <w:tcPr>
            <w:tcW w:w="993" w:type="dxa"/>
            <w:tcMar>
              <w:left w:w="105" w:type="dxa"/>
              <w:right w:w="105" w:type="dxa"/>
            </w:tcMar>
          </w:tcPr>
          <w:p w:rsidRPr="00C56261" w:rsidR="00C56261" w:rsidP="00697F3F" w14:paraId="4C4D5D10" w14:textId="77777777">
            <w:pPr>
              <w:rPr>
                <w:rFonts w:eastAsia="Arial" w:cs="Arial"/>
                <w:sz w:val="16"/>
                <w:szCs w:val="16"/>
              </w:rPr>
            </w:pPr>
            <w:r w:rsidRPr="00C56261">
              <w:rPr>
                <w:rFonts w:eastAsia="Arial" w:cs="Arial"/>
                <w:sz w:val="16"/>
                <w:szCs w:val="16"/>
              </w:rPr>
              <w:t>P</w:t>
            </w:r>
          </w:p>
        </w:tc>
        <w:tc>
          <w:tcPr>
            <w:tcW w:w="992" w:type="dxa"/>
            <w:tcMar>
              <w:left w:w="105" w:type="dxa"/>
              <w:right w:w="105" w:type="dxa"/>
            </w:tcMar>
          </w:tcPr>
          <w:p w:rsidRPr="00C56261" w:rsidR="00C56261" w:rsidP="00697F3F" w14:paraId="4EF80AD3" w14:textId="77777777">
            <w:pPr>
              <w:rPr>
                <w:rFonts w:eastAsia="Arial" w:cs="Arial"/>
                <w:sz w:val="16"/>
                <w:szCs w:val="16"/>
              </w:rPr>
            </w:pPr>
            <w:r w:rsidRPr="00C56261">
              <w:rPr>
                <w:rFonts w:eastAsia="Arial" w:cs="Arial"/>
                <w:sz w:val="16"/>
                <w:szCs w:val="16"/>
              </w:rPr>
              <w:t>P</w:t>
            </w:r>
          </w:p>
        </w:tc>
        <w:tc>
          <w:tcPr>
            <w:tcW w:w="1843" w:type="dxa"/>
            <w:tcMar>
              <w:left w:w="105" w:type="dxa"/>
              <w:right w:w="105" w:type="dxa"/>
            </w:tcMar>
          </w:tcPr>
          <w:p w:rsidRPr="00C56261" w:rsidR="00C56261" w:rsidP="00697F3F" w14:paraId="1CC41C98" w14:textId="77777777">
            <w:pPr>
              <w:rPr>
                <w:rFonts w:eastAsia="Arial" w:cs="Arial"/>
                <w:sz w:val="16"/>
                <w:szCs w:val="16"/>
              </w:rPr>
            </w:pPr>
            <w:r w:rsidRPr="00C56261">
              <w:rPr>
                <w:rFonts w:eastAsia="Arial" w:cs="Arial"/>
                <w:sz w:val="16"/>
                <w:szCs w:val="16"/>
              </w:rPr>
              <w:t>P</w:t>
            </w:r>
          </w:p>
        </w:tc>
      </w:tr>
      <w:tr w:rsidTr="00C56261" w14:paraId="1DB3BFF4" w14:textId="77777777">
        <w:tblPrEx>
          <w:tblW w:w="7222" w:type="dxa"/>
          <w:tblLayout w:type="fixed"/>
          <w:tblLook w:val="04A0"/>
        </w:tblPrEx>
        <w:trPr>
          <w:trHeight w:val="300"/>
        </w:trPr>
        <w:tc>
          <w:tcPr>
            <w:tcW w:w="810" w:type="dxa"/>
            <w:tcMar>
              <w:left w:w="105" w:type="dxa"/>
              <w:right w:w="105" w:type="dxa"/>
            </w:tcMar>
          </w:tcPr>
          <w:p w:rsidRPr="00C56261" w:rsidR="00C56261" w:rsidP="00697F3F" w14:paraId="7D11F4BD" w14:textId="77777777">
            <w:pPr>
              <w:rPr>
                <w:rFonts w:eastAsia="Arial" w:cs="Arial"/>
                <w:sz w:val="16"/>
                <w:szCs w:val="16"/>
              </w:rPr>
            </w:pPr>
            <w:r w:rsidRPr="00C56261">
              <w:rPr>
                <w:rFonts w:eastAsia="Arial" w:cs="Arial"/>
                <w:sz w:val="16"/>
                <w:szCs w:val="16"/>
              </w:rPr>
              <w:t>Buurt 2020</w:t>
            </w:r>
          </w:p>
        </w:tc>
        <w:tc>
          <w:tcPr>
            <w:tcW w:w="1167" w:type="dxa"/>
            <w:tcMar>
              <w:left w:w="105" w:type="dxa"/>
              <w:right w:w="105" w:type="dxa"/>
            </w:tcMar>
          </w:tcPr>
          <w:p w:rsidRPr="00C56261" w:rsidR="00C56261" w:rsidP="00697F3F" w14:paraId="34E6F5BD" w14:textId="77777777">
            <w:pPr>
              <w:rPr>
                <w:rFonts w:eastAsia="Arial" w:cs="Arial"/>
                <w:sz w:val="16"/>
                <w:szCs w:val="16"/>
              </w:rPr>
            </w:pPr>
            <w:r w:rsidRPr="00C56261">
              <w:rPr>
                <w:rFonts w:eastAsia="Arial" w:cs="Arial"/>
                <w:sz w:val="16"/>
                <w:szCs w:val="16"/>
              </w:rPr>
              <w:t>55,1</w:t>
            </w:r>
          </w:p>
        </w:tc>
        <w:tc>
          <w:tcPr>
            <w:tcW w:w="1417" w:type="dxa"/>
            <w:tcMar>
              <w:left w:w="105" w:type="dxa"/>
              <w:right w:w="105" w:type="dxa"/>
            </w:tcMar>
          </w:tcPr>
          <w:p w:rsidRPr="00C56261" w:rsidR="00C56261" w:rsidP="00697F3F" w14:paraId="1B6E2FE6" w14:textId="77777777">
            <w:pPr>
              <w:rPr>
                <w:rFonts w:eastAsia="Arial" w:cs="Arial"/>
                <w:sz w:val="16"/>
                <w:szCs w:val="16"/>
              </w:rPr>
            </w:pPr>
            <w:r w:rsidRPr="00C56261">
              <w:rPr>
                <w:rFonts w:eastAsia="Arial" w:cs="Arial"/>
                <w:sz w:val="16"/>
                <w:szCs w:val="16"/>
              </w:rPr>
              <w:t>6,7</w:t>
            </w:r>
          </w:p>
        </w:tc>
        <w:tc>
          <w:tcPr>
            <w:tcW w:w="993" w:type="dxa"/>
            <w:tcMar>
              <w:left w:w="105" w:type="dxa"/>
              <w:right w:w="105" w:type="dxa"/>
            </w:tcMar>
          </w:tcPr>
          <w:p w:rsidRPr="00C56261" w:rsidR="00C56261" w:rsidP="00697F3F" w14:paraId="6D305508" w14:textId="77777777">
            <w:pPr>
              <w:rPr>
                <w:rFonts w:eastAsia="Arial" w:cs="Arial"/>
                <w:sz w:val="16"/>
                <w:szCs w:val="16"/>
              </w:rPr>
            </w:pPr>
            <w:r w:rsidRPr="00C56261">
              <w:rPr>
                <w:rFonts w:eastAsia="Arial" w:cs="Arial"/>
                <w:sz w:val="16"/>
                <w:szCs w:val="16"/>
              </w:rPr>
              <w:t>2,6</w:t>
            </w:r>
          </w:p>
        </w:tc>
        <w:tc>
          <w:tcPr>
            <w:tcW w:w="992" w:type="dxa"/>
            <w:tcMar>
              <w:left w:w="105" w:type="dxa"/>
              <w:right w:w="105" w:type="dxa"/>
            </w:tcMar>
          </w:tcPr>
          <w:p w:rsidRPr="00C56261" w:rsidR="00C56261" w:rsidP="00697F3F" w14:paraId="723B02DF" w14:textId="77777777">
            <w:pPr>
              <w:rPr>
                <w:rFonts w:eastAsia="Arial" w:cs="Arial"/>
                <w:sz w:val="16"/>
                <w:szCs w:val="16"/>
              </w:rPr>
            </w:pPr>
            <w:r w:rsidRPr="00C56261">
              <w:rPr>
                <w:rFonts w:eastAsia="Arial" w:cs="Arial"/>
                <w:sz w:val="16"/>
                <w:szCs w:val="16"/>
              </w:rPr>
              <w:t>2,9</w:t>
            </w:r>
          </w:p>
        </w:tc>
        <w:tc>
          <w:tcPr>
            <w:tcW w:w="1843" w:type="dxa"/>
            <w:tcMar>
              <w:left w:w="105" w:type="dxa"/>
              <w:right w:w="105" w:type="dxa"/>
            </w:tcMar>
          </w:tcPr>
          <w:p w:rsidRPr="00C56261" w:rsidR="00C56261" w:rsidP="00697F3F" w14:paraId="5CEA25AA" w14:textId="77777777">
            <w:pPr>
              <w:rPr>
                <w:rFonts w:eastAsia="Arial" w:cs="Arial"/>
                <w:sz w:val="16"/>
                <w:szCs w:val="16"/>
              </w:rPr>
            </w:pPr>
            <w:r w:rsidRPr="00C56261">
              <w:rPr>
                <w:rFonts w:eastAsia="Arial" w:cs="Arial"/>
                <w:sz w:val="16"/>
                <w:szCs w:val="16"/>
              </w:rPr>
              <w:t>19</w:t>
            </w:r>
          </w:p>
        </w:tc>
      </w:tr>
      <w:tr w:rsidTr="00C56261" w14:paraId="630EA3B9" w14:textId="77777777">
        <w:tblPrEx>
          <w:tblW w:w="7222" w:type="dxa"/>
          <w:tblLayout w:type="fixed"/>
          <w:tblLook w:val="04A0"/>
        </w:tblPrEx>
        <w:trPr>
          <w:trHeight w:val="300"/>
        </w:trPr>
        <w:tc>
          <w:tcPr>
            <w:tcW w:w="810" w:type="dxa"/>
            <w:tcMar>
              <w:left w:w="105" w:type="dxa"/>
              <w:right w:w="105" w:type="dxa"/>
            </w:tcMar>
          </w:tcPr>
          <w:p w:rsidRPr="00C56261" w:rsidR="00C56261" w:rsidP="00697F3F" w14:paraId="13D7BB46" w14:textId="77777777">
            <w:pPr>
              <w:rPr>
                <w:rFonts w:eastAsia="Arial" w:cs="Arial"/>
                <w:sz w:val="16"/>
                <w:szCs w:val="16"/>
              </w:rPr>
            </w:pPr>
            <w:r w:rsidRPr="00C56261">
              <w:rPr>
                <w:rFonts w:eastAsia="Arial" w:cs="Arial"/>
                <w:sz w:val="16"/>
                <w:szCs w:val="16"/>
              </w:rPr>
              <w:t>Buurt 2024</w:t>
            </w:r>
          </w:p>
        </w:tc>
        <w:tc>
          <w:tcPr>
            <w:tcW w:w="1167" w:type="dxa"/>
            <w:tcMar>
              <w:left w:w="105" w:type="dxa"/>
              <w:right w:w="105" w:type="dxa"/>
            </w:tcMar>
          </w:tcPr>
          <w:p w:rsidRPr="00C56261" w:rsidR="00C56261" w:rsidP="00697F3F" w14:paraId="563838C8" w14:textId="77777777">
            <w:pPr>
              <w:rPr>
                <w:rFonts w:eastAsia="Arial" w:cs="Arial"/>
                <w:sz w:val="16"/>
                <w:szCs w:val="16"/>
              </w:rPr>
            </w:pPr>
            <w:r w:rsidRPr="00C56261">
              <w:rPr>
                <w:rFonts w:eastAsia="Arial" w:cs="Arial"/>
                <w:sz w:val="16"/>
                <w:szCs w:val="16"/>
              </w:rPr>
              <w:t>48,8</w:t>
            </w:r>
          </w:p>
        </w:tc>
        <w:tc>
          <w:tcPr>
            <w:tcW w:w="1417" w:type="dxa"/>
            <w:tcMar>
              <w:left w:w="105" w:type="dxa"/>
              <w:right w:w="105" w:type="dxa"/>
            </w:tcMar>
          </w:tcPr>
          <w:p w:rsidRPr="00C56261" w:rsidR="00C56261" w:rsidP="00697F3F" w14:paraId="45E72E04" w14:textId="77777777">
            <w:pPr>
              <w:rPr>
                <w:rFonts w:eastAsia="Arial" w:cs="Arial"/>
                <w:sz w:val="16"/>
                <w:szCs w:val="16"/>
              </w:rPr>
            </w:pPr>
            <w:r w:rsidRPr="00C56261">
              <w:rPr>
                <w:rFonts w:eastAsia="Arial" w:cs="Arial"/>
                <w:sz w:val="16"/>
                <w:szCs w:val="16"/>
              </w:rPr>
              <w:t>6,3</w:t>
            </w:r>
          </w:p>
        </w:tc>
        <w:tc>
          <w:tcPr>
            <w:tcW w:w="993" w:type="dxa"/>
            <w:tcMar>
              <w:left w:w="105" w:type="dxa"/>
              <w:right w:w="105" w:type="dxa"/>
            </w:tcMar>
          </w:tcPr>
          <w:p w:rsidRPr="00C56261" w:rsidR="00C56261" w:rsidP="00697F3F" w14:paraId="50DD35BB" w14:textId="77777777">
            <w:pPr>
              <w:rPr>
                <w:rFonts w:eastAsia="Arial" w:cs="Arial"/>
                <w:sz w:val="16"/>
                <w:szCs w:val="16"/>
              </w:rPr>
            </w:pPr>
            <w:r w:rsidRPr="00C56261">
              <w:rPr>
                <w:rFonts w:eastAsia="Arial" w:cs="Arial"/>
                <w:sz w:val="16"/>
                <w:szCs w:val="16"/>
              </w:rPr>
              <w:t>4,3</w:t>
            </w:r>
          </w:p>
        </w:tc>
        <w:tc>
          <w:tcPr>
            <w:tcW w:w="992" w:type="dxa"/>
            <w:tcMar>
              <w:left w:w="105" w:type="dxa"/>
              <w:right w:w="105" w:type="dxa"/>
            </w:tcMar>
          </w:tcPr>
          <w:p w:rsidRPr="00C56261" w:rsidR="00C56261" w:rsidP="00697F3F" w14:paraId="51631E73" w14:textId="77777777">
            <w:pPr>
              <w:rPr>
                <w:rFonts w:eastAsia="Arial" w:cs="Arial"/>
                <w:sz w:val="16"/>
                <w:szCs w:val="16"/>
              </w:rPr>
            </w:pPr>
            <w:r w:rsidRPr="00C56261">
              <w:rPr>
                <w:rFonts w:eastAsia="Arial" w:cs="Arial"/>
                <w:sz w:val="16"/>
                <w:szCs w:val="16"/>
              </w:rPr>
              <w:t>1,5</w:t>
            </w:r>
          </w:p>
        </w:tc>
        <w:tc>
          <w:tcPr>
            <w:tcW w:w="1843" w:type="dxa"/>
            <w:tcMar>
              <w:left w:w="105" w:type="dxa"/>
              <w:right w:w="105" w:type="dxa"/>
            </w:tcMar>
          </w:tcPr>
          <w:p w:rsidRPr="00C56261" w:rsidR="00C56261" w:rsidP="00697F3F" w14:paraId="6294019C" w14:textId="77777777">
            <w:pPr>
              <w:rPr>
                <w:rFonts w:eastAsia="Arial" w:cs="Arial"/>
                <w:sz w:val="16"/>
                <w:szCs w:val="16"/>
              </w:rPr>
            </w:pPr>
            <w:r w:rsidRPr="00C56261">
              <w:rPr>
                <w:rFonts w:eastAsia="Arial" w:cs="Arial"/>
                <w:sz w:val="16"/>
                <w:szCs w:val="16"/>
              </w:rPr>
              <w:t>3</w:t>
            </w:r>
          </w:p>
        </w:tc>
      </w:tr>
      <w:tr w:rsidTr="00C56261" w14:paraId="025F229F" w14:textId="77777777">
        <w:tblPrEx>
          <w:tblW w:w="7222" w:type="dxa"/>
          <w:tblLayout w:type="fixed"/>
          <w:tblLook w:val="04A0"/>
        </w:tblPrEx>
        <w:trPr>
          <w:trHeight w:val="300"/>
        </w:trPr>
        <w:tc>
          <w:tcPr>
            <w:tcW w:w="810" w:type="dxa"/>
            <w:tcMar>
              <w:left w:w="105" w:type="dxa"/>
              <w:right w:w="105" w:type="dxa"/>
            </w:tcMar>
          </w:tcPr>
          <w:p w:rsidRPr="00C56261" w:rsidR="00C56261" w:rsidP="00697F3F" w14:paraId="43ABD92F" w14:textId="77777777">
            <w:pPr>
              <w:rPr>
                <w:rFonts w:eastAsia="Arial" w:cs="Arial"/>
                <w:sz w:val="16"/>
                <w:szCs w:val="16"/>
              </w:rPr>
            </w:pPr>
            <w:r w:rsidRPr="00C56261">
              <w:rPr>
                <w:rFonts w:eastAsia="Arial" w:cs="Arial"/>
                <w:sz w:val="16"/>
                <w:szCs w:val="16"/>
              </w:rPr>
              <w:t>’s-H 2024</w:t>
            </w:r>
          </w:p>
        </w:tc>
        <w:tc>
          <w:tcPr>
            <w:tcW w:w="1167" w:type="dxa"/>
            <w:tcMar>
              <w:left w:w="105" w:type="dxa"/>
              <w:right w:w="105" w:type="dxa"/>
            </w:tcMar>
          </w:tcPr>
          <w:p w:rsidRPr="00C56261" w:rsidR="00C56261" w:rsidP="00697F3F" w14:paraId="32B7A5E9" w14:textId="77777777">
            <w:pPr>
              <w:rPr>
                <w:rFonts w:eastAsia="Arial" w:cs="Arial"/>
                <w:sz w:val="16"/>
                <w:szCs w:val="16"/>
              </w:rPr>
            </w:pPr>
            <w:r w:rsidRPr="00C56261">
              <w:rPr>
                <w:rFonts w:eastAsia="Arial" w:cs="Arial"/>
                <w:sz w:val="16"/>
                <w:szCs w:val="16"/>
              </w:rPr>
              <w:t>55,3</w:t>
            </w:r>
          </w:p>
        </w:tc>
        <w:tc>
          <w:tcPr>
            <w:tcW w:w="1417" w:type="dxa"/>
            <w:tcMar>
              <w:left w:w="105" w:type="dxa"/>
              <w:right w:w="105" w:type="dxa"/>
            </w:tcMar>
          </w:tcPr>
          <w:p w:rsidRPr="00C56261" w:rsidR="00C56261" w:rsidP="00697F3F" w14:paraId="4A649A36" w14:textId="77777777">
            <w:pPr>
              <w:rPr>
                <w:rFonts w:eastAsia="Arial" w:cs="Arial"/>
                <w:sz w:val="16"/>
                <w:szCs w:val="16"/>
              </w:rPr>
            </w:pPr>
            <w:r w:rsidRPr="00C56261">
              <w:rPr>
                <w:rFonts w:eastAsia="Arial" w:cs="Arial"/>
                <w:sz w:val="16"/>
                <w:szCs w:val="16"/>
              </w:rPr>
              <w:t>6,7</w:t>
            </w:r>
          </w:p>
        </w:tc>
        <w:tc>
          <w:tcPr>
            <w:tcW w:w="993" w:type="dxa"/>
            <w:tcMar>
              <w:left w:w="105" w:type="dxa"/>
              <w:right w:w="105" w:type="dxa"/>
            </w:tcMar>
          </w:tcPr>
          <w:p w:rsidRPr="00C56261" w:rsidR="00C56261" w:rsidP="00697F3F" w14:paraId="107CD6CC" w14:textId="77777777">
            <w:pPr>
              <w:rPr>
                <w:rFonts w:eastAsia="Arial" w:cs="Arial"/>
                <w:sz w:val="16"/>
                <w:szCs w:val="16"/>
              </w:rPr>
            </w:pPr>
            <w:r w:rsidRPr="00C56261">
              <w:rPr>
                <w:rFonts w:eastAsia="Arial" w:cs="Arial"/>
                <w:sz w:val="16"/>
                <w:szCs w:val="16"/>
              </w:rPr>
              <w:t>3,4</w:t>
            </w:r>
          </w:p>
        </w:tc>
        <w:tc>
          <w:tcPr>
            <w:tcW w:w="992" w:type="dxa"/>
            <w:tcMar>
              <w:left w:w="105" w:type="dxa"/>
              <w:right w:w="105" w:type="dxa"/>
            </w:tcMar>
          </w:tcPr>
          <w:p w:rsidRPr="00C56261" w:rsidR="00C56261" w:rsidP="00697F3F" w14:paraId="20490709" w14:textId="77777777">
            <w:pPr>
              <w:rPr>
                <w:rFonts w:eastAsia="Arial" w:cs="Arial"/>
                <w:sz w:val="16"/>
                <w:szCs w:val="16"/>
              </w:rPr>
            </w:pPr>
            <w:r w:rsidRPr="00C56261">
              <w:rPr>
                <w:rFonts w:eastAsia="Arial" w:cs="Arial"/>
                <w:sz w:val="16"/>
                <w:szCs w:val="16"/>
              </w:rPr>
              <w:t>2,7</w:t>
            </w:r>
          </w:p>
        </w:tc>
        <w:tc>
          <w:tcPr>
            <w:tcW w:w="1843" w:type="dxa"/>
            <w:tcMar>
              <w:left w:w="105" w:type="dxa"/>
              <w:right w:w="105" w:type="dxa"/>
            </w:tcMar>
          </w:tcPr>
          <w:p w:rsidRPr="00C56261" w:rsidR="00C56261" w:rsidP="00697F3F" w14:paraId="2C9F9D37" w14:textId="77777777">
            <w:pPr>
              <w:rPr>
                <w:rFonts w:eastAsia="Arial" w:cs="Arial"/>
                <w:sz w:val="16"/>
                <w:szCs w:val="16"/>
              </w:rPr>
            </w:pPr>
            <w:r w:rsidRPr="00C56261">
              <w:rPr>
                <w:rFonts w:eastAsia="Arial" w:cs="Arial"/>
                <w:sz w:val="16"/>
                <w:szCs w:val="16"/>
              </w:rPr>
              <w:t>4,1</w:t>
            </w:r>
          </w:p>
        </w:tc>
      </w:tr>
    </w:tbl>
    <w:p w:rsidRPr="00C56261" w:rsidR="00C56261" w:rsidP="001330C7" w14:paraId="16BFE6DC" w14:textId="77777777">
      <w:pPr>
        <w:spacing w:line="240" w:lineRule="auto"/>
        <w:rPr>
          <w:rFonts w:eastAsia="Arial" w:cs="Arial"/>
          <w:i/>
          <w:iCs/>
          <w:color w:val="000000" w:themeColor="text1"/>
          <w:sz w:val="16"/>
          <w:szCs w:val="16"/>
        </w:rPr>
      </w:pPr>
      <w:r w:rsidRPr="00C56261">
        <w:rPr>
          <w:rFonts w:eastAsia="Arial" w:cs="Arial"/>
          <w:i/>
          <w:iCs/>
          <w:color w:val="000000" w:themeColor="text1"/>
          <w:sz w:val="16"/>
          <w:szCs w:val="16"/>
        </w:rPr>
        <w:t>Bron: Politiecijfers per 1.000 woningen/inwoners (P) en Wijk- en buurtmonitor 2024.</w:t>
      </w:r>
    </w:p>
    <w:p w:rsidR="003273A1" w:rsidP="001330C7" w14:paraId="5B084922" w14:textId="77777777">
      <w:pPr>
        <w:spacing w:line="240" w:lineRule="auto"/>
        <w:rPr>
          <w:u w:val="single"/>
        </w:rPr>
      </w:pPr>
    </w:p>
    <w:p w:rsidR="005B7B9A" w:rsidP="001330C7" w14:paraId="67EA8B92" w14:textId="77777777">
      <w:pPr>
        <w:spacing w:line="240" w:lineRule="auto"/>
      </w:pPr>
      <w:r w:rsidRPr="002E5C32">
        <w:rPr>
          <w:u w:val="single"/>
        </w:rPr>
        <w:t>Gestelse</w:t>
      </w:r>
      <w:r w:rsidRPr="002E5C32">
        <w:rPr>
          <w:u w:val="single"/>
        </w:rPr>
        <w:t xml:space="preserve"> buurt</w:t>
      </w:r>
      <w:r>
        <w:rPr>
          <w:i/>
          <w:iCs/>
        </w:rPr>
        <w:br/>
      </w:r>
      <w:r w:rsidRPr="002D412C">
        <w:t xml:space="preserve">De </w:t>
      </w:r>
      <w:r w:rsidRPr="002D412C">
        <w:t>Gestelse</w:t>
      </w:r>
      <w:r w:rsidRPr="002D412C">
        <w:t xml:space="preserve"> buurt ligt direct ten oosten van de </w:t>
      </w:r>
      <w:r w:rsidRPr="002D412C">
        <w:t>Gestelseweg</w:t>
      </w:r>
      <w:r w:rsidRPr="002D412C">
        <w:t xml:space="preserve"> en is aangewezen als </w:t>
      </w:r>
      <w:r w:rsidRPr="002D412C">
        <w:t>aandachtsbuurt</w:t>
      </w:r>
      <w:r w:rsidRPr="002D412C">
        <w:t xml:space="preserve">. Selectieve woningtoewijzing op basis van artikel 10 van de </w:t>
      </w:r>
      <w:r w:rsidRPr="002D412C">
        <w:t>W</w:t>
      </w:r>
      <w:r w:rsidR="00450A4A">
        <w:t>bmgp</w:t>
      </w:r>
      <w:r w:rsidRPr="002D412C">
        <w:t xml:space="preserve"> is vanaf 2017 voor het eerst toegepast in de </w:t>
      </w:r>
      <w:r w:rsidRPr="002D412C">
        <w:t>Gestelse</w:t>
      </w:r>
      <w:r w:rsidRPr="002D412C">
        <w:t xml:space="preserve"> Buurt. Het instrument maakt inmiddels deel uit van een bredere aanpak in een buurtprogramma dat is vastgesteld in 2020 voor een periode van 10 jaar: het programma De </w:t>
      </w:r>
      <w:r w:rsidRPr="002D412C">
        <w:t>Gestelse</w:t>
      </w:r>
      <w:r w:rsidRPr="002D412C">
        <w:t xml:space="preserve"> Buurt Werkt!</w:t>
      </w:r>
    </w:p>
    <w:p w:rsidR="00450A4A" w:rsidP="001330C7" w14:paraId="2BF9414C" w14:textId="77777777">
      <w:pPr>
        <w:spacing w:line="240" w:lineRule="auto"/>
      </w:pPr>
      <w:r>
        <w:t xml:space="preserve">Omdat de buurt voor een groot deel bestaat uit goedkope sociale huurwoningen, wonen er relatief veel mensen met een laag inkomen en mensen die langdurig van een uitkering moeten leven. </w:t>
      </w:r>
      <w:r w:rsidR="002E5C32">
        <w:t>U geeft aan dat d</w:t>
      </w:r>
      <w:r>
        <w:t xml:space="preserve">e </w:t>
      </w:r>
      <w:r>
        <w:t>Gestelse</w:t>
      </w:r>
      <w:r>
        <w:t xml:space="preserve"> Buurt een buurt </w:t>
      </w:r>
      <w:r w:rsidR="002E5C32">
        <w:t xml:space="preserve">is </w:t>
      </w:r>
      <w:r>
        <w:t>met veel familieverbanden en een gesloten karakter</w:t>
      </w:r>
      <w:r w:rsidR="002E5C32">
        <w:t xml:space="preserve"> kent</w:t>
      </w:r>
      <w:r>
        <w:t xml:space="preserve">. In de buurt wonen veel kwetsbare groepen en inwoners. Zij zijn ook relatief gevoelig voor criminele invloeden, waardoor het risico bestaat dat zij worden ‘meegezogen’. </w:t>
      </w:r>
    </w:p>
    <w:p w:rsidR="00450A4A" w:rsidP="001330C7" w14:paraId="144AD19C" w14:textId="77777777">
      <w:pPr>
        <w:spacing w:line="240" w:lineRule="auto"/>
      </w:pPr>
      <w:r>
        <w:t>Er wonen hele generaties en families in de wijk. Sommige daarvan hebben vanwege hun gedrag en activiteiten een negatieve invloed op de buurt. Veel inwoners van de buurt hebben een afwijkend normen en waardenpatroon. De verbale omgangsvormen zijn ‘harder’ in de buurt. Er is in bepaalde opzichten weinig sociale cohesie, initiatief en eigen kracht in de buurt. Maar er zijn ook mooie voorbeelden waarin juist eigen kracht uit de buurt komt.</w:t>
      </w:r>
    </w:p>
    <w:p w:rsidR="00450A4A" w:rsidP="001330C7" w14:paraId="15580EB6" w14:textId="77777777">
      <w:pPr>
        <w:spacing w:line="240" w:lineRule="auto"/>
      </w:pPr>
    </w:p>
    <w:p w:rsidR="00776667" w:rsidP="001330C7" w14:paraId="6E392911" w14:textId="77777777">
      <w:pPr>
        <w:spacing w:line="240" w:lineRule="auto"/>
      </w:pPr>
      <w:r>
        <w:t xml:space="preserve">De afgelopen periode zien de professionals dat bewoners actiever zijn in de wijk. Mogelijk is dit één van de eerste effecten van de in 2020 gestarte brede buurtaanpak (de </w:t>
      </w:r>
      <w:r>
        <w:t>Gestelse</w:t>
      </w:r>
      <w:r>
        <w:t xml:space="preserve"> Buurt Werkt). De inzet en betrokkenheid is bij vlagen hoog, maar is nog kwetsbaar en kan ook snel weer wegvallen. Er heerst ook meer dan elders een wij-zij cultuur tussen autochtonen en allochtonen. Buurtbewoners hebben het gevoel dat doordat er relatief veel grotere eengezinswoningen in de buurt zijn, er ook relatief veel statushouders in de wijk komen wonen.</w:t>
      </w:r>
    </w:p>
    <w:p w:rsidR="00776667" w:rsidP="001330C7" w14:paraId="21E95FEC" w14:textId="77777777">
      <w:pPr>
        <w:spacing w:line="240" w:lineRule="auto"/>
      </w:pPr>
    </w:p>
    <w:p w:rsidRPr="004437C5" w:rsidR="00776667" w:rsidP="001330C7" w14:paraId="1111A632" w14:textId="77777777">
      <w:pPr>
        <w:spacing w:line="240" w:lineRule="auto"/>
      </w:pPr>
      <w:r w:rsidRPr="006E0FE9">
        <w:t>Totaal rapportcijfers buurtbewoners:</w:t>
      </w:r>
    </w:p>
    <w:tbl>
      <w:tblPr>
        <w:tblStyle w:val="TableGrid"/>
        <w:tblW w:w="7505" w:type="dxa"/>
        <w:tblBorders>
          <w:top w:val="single" w:color="auto" w:sz="6" w:space="0"/>
          <w:left w:val="single" w:color="auto" w:sz="6" w:space="0"/>
          <w:bottom w:val="single" w:color="auto" w:sz="6" w:space="0"/>
          <w:right w:val="single" w:color="auto" w:sz="6" w:space="0"/>
        </w:tblBorders>
        <w:tblLayout w:type="fixed"/>
        <w:tblLook w:val="04A0"/>
      </w:tblPr>
      <w:tblGrid>
        <w:gridCol w:w="2260"/>
        <w:gridCol w:w="2410"/>
        <w:gridCol w:w="2835"/>
      </w:tblGrid>
      <w:tr w:rsidTr="00697F3F" w14:paraId="0ADCD138" w14:textId="77777777">
        <w:tblPrEx>
          <w:tblW w:w="7505" w:type="dxa"/>
          <w:tblBorders>
            <w:top w:val="single" w:color="auto" w:sz="6" w:space="0"/>
            <w:left w:val="single" w:color="auto" w:sz="6" w:space="0"/>
            <w:bottom w:val="single" w:color="auto" w:sz="6" w:space="0"/>
            <w:right w:val="single" w:color="auto" w:sz="6" w:space="0"/>
          </w:tblBorders>
          <w:tblLayout w:type="fixed"/>
          <w:tblLook w:val="04A0"/>
        </w:tblPrEx>
        <w:trPr>
          <w:trHeight w:val="300"/>
        </w:trPr>
        <w:tc>
          <w:tcPr>
            <w:tcW w:w="2260" w:type="dxa"/>
            <w:tcMar>
              <w:left w:w="105" w:type="dxa"/>
              <w:right w:w="105" w:type="dxa"/>
            </w:tcMar>
          </w:tcPr>
          <w:p w:rsidRPr="006E0FE9" w:rsidR="00776667" w:rsidP="00697F3F" w14:paraId="6D218E40" w14:textId="77777777">
            <w:pPr>
              <w:rPr>
                <w:rFonts w:eastAsia="Arial" w:cs="Arial"/>
                <w:sz w:val="16"/>
                <w:szCs w:val="16"/>
              </w:rPr>
            </w:pPr>
          </w:p>
        </w:tc>
        <w:tc>
          <w:tcPr>
            <w:tcW w:w="2410" w:type="dxa"/>
            <w:tcMar>
              <w:left w:w="105" w:type="dxa"/>
              <w:right w:w="105" w:type="dxa"/>
            </w:tcMar>
          </w:tcPr>
          <w:p w:rsidRPr="006E0FE9" w:rsidR="00776667" w:rsidP="00697F3F" w14:paraId="3B5B0F08" w14:textId="77777777">
            <w:pPr>
              <w:rPr>
                <w:rFonts w:eastAsia="Arial" w:cs="Arial"/>
                <w:b/>
                <w:bCs/>
                <w:sz w:val="16"/>
                <w:szCs w:val="16"/>
              </w:rPr>
            </w:pPr>
            <w:r>
              <w:rPr>
                <w:rFonts w:eastAsia="Arial" w:cs="Arial"/>
                <w:b/>
                <w:bCs/>
                <w:sz w:val="16"/>
                <w:szCs w:val="16"/>
              </w:rPr>
              <w:t>Gestelse</w:t>
            </w:r>
            <w:r>
              <w:rPr>
                <w:rFonts w:eastAsia="Arial" w:cs="Arial"/>
                <w:b/>
                <w:bCs/>
                <w:sz w:val="16"/>
                <w:szCs w:val="16"/>
              </w:rPr>
              <w:t xml:space="preserve"> Buurt</w:t>
            </w:r>
          </w:p>
        </w:tc>
        <w:tc>
          <w:tcPr>
            <w:tcW w:w="2835" w:type="dxa"/>
            <w:tcMar>
              <w:left w:w="105" w:type="dxa"/>
              <w:right w:w="105" w:type="dxa"/>
            </w:tcMar>
          </w:tcPr>
          <w:p w:rsidRPr="006E0FE9" w:rsidR="00776667" w:rsidP="00697F3F" w14:paraId="2F5C8165" w14:textId="77777777">
            <w:pPr>
              <w:rPr>
                <w:rFonts w:eastAsia="Arial" w:cs="Arial"/>
                <w:b/>
                <w:bCs/>
                <w:sz w:val="16"/>
                <w:szCs w:val="16"/>
              </w:rPr>
            </w:pPr>
            <w:r w:rsidRPr="006E0FE9">
              <w:rPr>
                <w:rFonts w:eastAsia="Arial" w:cs="Arial"/>
                <w:b/>
                <w:bCs/>
                <w:sz w:val="16"/>
                <w:szCs w:val="16"/>
              </w:rPr>
              <w:t>‘s-Hertogenbosch</w:t>
            </w:r>
          </w:p>
        </w:tc>
      </w:tr>
      <w:tr w:rsidTr="00697F3F" w14:paraId="2F6A3CC6" w14:textId="77777777">
        <w:tblPrEx>
          <w:tblW w:w="7505" w:type="dxa"/>
          <w:tblLayout w:type="fixed"/>
          <w:tblLook w:val="04A0"/>
        </w:tblPrEx>
        <w:trPr>
          <w:trHeight w:val="300"/>
        </w:trPr>
        <w:tc>
          <w:tcPr>
            <w:tcW w:w="2260" w:type="dxa"/>
            <w:tcMar>
              <w:left w:w="105" w:type="dxa"/>
              <w:right w:w="105" w:type="dxa"/>
            </w:tcMar>
          </w:tcPr>
          <w:p w:rsidRPr="006E0FE9" w:rsidR="00776667" w:rsidP="00697F3F" w14:paraId="5452F66F" w14:textId="77777777">
            <w:pPr>
              <w:rPr>
                <w:rFonts w:eastAsia="Arial" w:cs="Arial"/>
                <w:sz w:val="16"/>
                <w:szCs w:val="16"/>
              </w:rPr>
            </w:pPr>
            <w:r w:rsidRPr="006E0FE9">
              <w:rPr>
                <w:rFonts w:eastAsia="Arial" w:cs="Arial"/>
                <w:sz w:val="16"/>
                <w:szCs w:val="16"/>
              </w:rPr>
              <w:t>Tolerantie</w:t>
            </w:r>
          </w:p>
        </w:tc>
        <w:tc>
          <w:tcPr>
            <w:tcW w:w="2410" w:type="dxa"/>
            <w:tcMar>
              <w:left w:w="105" w:type="dxa"/>
              <w:right w:w="105" w:type="dxa"/>
            </w:tcMar>
          </w:tcPr>
          <w:p w:rsidRPr="006E0FE9" w:rsidR="00776667" w:rsidP="00697F3F" w14:paraId="0DC4D6CB" w14:textId="77777777">
            <w:pPr>
              <w:rPr>
                <w:rFonts w:eastAsia="Arial" w:cs="Arial"/>
                <w:sz w:val="16"/>
                <w:szCs w:val="16"/>
              </w:rPr>
            </w:pPr>
            <w:r>
              <w:rPr>
                <w:rFonts w:eastAsia="Arial" w:cs="Arial"/>
                <w:sz w:val="16"/>
                <w:szCs w:val="16"/>
              </w:rPr>
              <w:t>5,9</w:t>
            </w:r>
          </w:p>
        </w:tc>
        <w:tc>
          <w:tcPr>
            <w:tcW w:w="2835" w:type="dxa"/>
            <w:tcMar>
              <w:left w:w="105" w:type="dxa"/>
              <w:right w:w="105" w:type="dxa"/>
            </w:tcMar>
          </w:tcPr>
          <w:p w:rsidRPr="006E0FE9" w:rsidR="00776667" w:rsidP="00697F3F" w14:paraId="5370F4C0" w14:textId="77777777">
            <w:pPr>
              <w:rPr>
                <w:rFonts w:eastAsia="Arial" w:cs="Arial"/>
                <w:sz w:val="16"/>
                <w:szCs w:val="16"/>
              </w:rPr>
            </w:pPr>
            <w:r w:rsidRPr="006E0FE9">
              <w:rPr>
                <w:rFonts w:eastAsia="Arial" w:cs="Arial"/>
                <w:sz w:val="16"/>
                <w:szCs w:val="16"/>
              </w:rPr>
              <w:t>7,2</w:t>
            </w:r>
          </w:p>
        </w:tc>
      </w:tr>
      <w:tr w:rsidTr="00697F3F" w14:paraId="227AAF66" w14:textId="77777777">
        <w:tblPrEx>
          <w:tblW w:w="7505" w:type="dxa"/>
          <w:tblLayout w:type="fixed"/>
          <w:tblLook w:val="04A0"/>
        </w:tblPrEx>
        <w:trPr>
          <w:trHeight w:val="300"/>
        </w:trPr>
        <w:tc>
          <w:tcPr>
            <w:tcW w:w="2260" w:type="dxa"/>
            <w:tcMar>
              <w:left w:w="105" w:type="dxa"/>
              <w:right w:w="105" w:type="dxa"/>
            </w:tcMar>
          </w:tcPr>
          <w:p w:rsidRPr="006E0FE9" w:rsidR="00776667" w:rsidP="00697F3F" w14:paraId="19AA354C" w14:textId="77777777">
            <w:pPr>
              <w:rPr>
                <w:rFonts w:eastAsia="Arial" w:cs="Arial"/>
                <w:sz w:val="16"/>
                <w:szCs w:val="16"/>
              </w:rPr>
            </w:pPr>
            <w:r w:rsidRPr="006E0FE9">
              <w:rPr>
                <w:rFonts w:eastAsia="Arial" w:cs="Arial"/>
                <w:sz w:val="16"/>
                <w:szCs w:val="16"/>
              </w:rPr>
              <w:t>Woonomgeving</w:t>
            </w:r>
          </w:p>
        </w:tc>
        <w:tc>
          <w:tcPr>
            <w:tcW w:w="2410" w:type="dxa"/>
            <w:tcMar>
              <w:left w:w="105" w:type="dxa"/>
              <w:right w:w="105" w:type="dxa"/>
            </w:tcMar>
          </w:tcPr>
          <w:p w:rsidRPr="006E0FE9" w:rsidR="00776667" w:rsidP="00697F3F" w14:paraId="31CB7562" w14:textId="77777777">
            <w:pPr>
              <w:rPr>
                <w:rFonts w:eastAsia="Arial" w:cs="Arial"/>
                <w:sz w:val="16"/>
                <w:szCs w:val="16"/>
              </w:rPr>
            </w:pPr>
            <w:r w:rsidRPr="006E0FE9">
              <w:rPr>
                <w:rFonts w:eastAsia="Arial" w:cs="Arial"/>
                <w:sz w:val="16"/>
                <w:szCs w:val="16"/>
              </w:rPr>
              <w:t>6,</w:t>
            </w:r>
            <w:r>
              <w:rPr>
                <w:rFonts w:eastAsia="Arial" w:cs="Arial"/>
                <w:sz w:val="16"/>
                <w:szCs w:val="16"/>
              </w:rPr>
              <w:t>1</w:t>
            </w:r>
          </w:p>
        </w:tc>
        <w:tc>
          <w:tcPr>
            <w:tcW w:w="2835" w:type="dxa"/>
            <w:tcMar>
              <w:left w:w="105" w:type="dxa"/>
              <w:right w:w="105" w:type="dxa"/>
            </w:tcMar>
          </w:tcPr>
          <w:p w:rsidRPr="006E0FE9" w:rsidR="00776667" w:rsidP="00697F3F" w14:paraId="65630318" w14:textId="77777777">
            <w:pPr>
              <w:rPr>
                <w:rFonts w:eastAsia="Arial" w:cs="Arial"/>
                <w:sz w:val="16"/>
                <w:szCs w:val="16"/>
              </w:rPr>
            </w:pPr>
            <w:r w:rsidRPr="006E0FE9">
              <w:rPr>
                <w:rFonts w:eastAsia="Arial" w:cs="Arial"/>
                <w:sz w:val="16"/>
                <w:szCs w:val="16"/>
              </w:rPr>
              <w:t>7,4</w:t>
            </w:r>
          </w:p>
        </w:tc>
      </w:tr>
      <w:tr w:rsidTr="00697F3F" w14:paraId="085FFECA" w14:textId="77777777">
        <w:tblPrEx>
          <w:tblW w:w="7505" w:type="dxa"/>
          <w:tblLayout w:type="fixed"/>
          <w:tblLook w:val="04A0"/>
        </w:tblPrEx>
        <w:trPr>
          <w:trHeight w:val="300"/>
        </w:trPr>
        <w:tc>
          <w:tcPr>
            <w:tcW w:w="2260" w:type="dxa"/>
            <w:tcMar>
              <w:left w:w="105" w:type="dxa"/>
              <w:right w:w="105" w:type="dxa"/>
            </w:tcMar>
          </w:tcPr>
          <w:p w:rsidRPr="006E0FE9" w:rsidR="00776667" w:rsidP="00697F3F" w14:paraId="57A7A34F" w14:textId="77777777">
            <w:pPr>
              <w:rPr>
                <w:rFonts w:eastAsia="Arial" w:cs="Arial"/>
                <w:sz w:val="16"/>
                <w:szCs w:val="16"/>
              </w:rPr>
            </w:pPr>
            <w:r w:rsidRPr="006E0FE9">
              <w:rPr>
                <w:rFonts w:eastAsia="Arial" w:cs="Arial"/>
                <w:sz w:val="16"/>
                <w:szCs w:val="16"/>
              </w:rPr>
              <w:t>Veiligheid</w:t>
            </w:r>
          </w:p>
        </w:tc>
        <w:tc>
          <w:tcPr>
            <w:tcW w:w="2410" w:type="dxa"/>
            <w:tcMar>
              <w:left w:w="105" w:type="dxa"/>
              <w:right w:w="105" w:type="dxa"/>
            </w:tcMar>
          </w:tcPr>
          <w:p w:rsidRPr="006E0FE9" w:rsidR="00776667" w:rsidP="00697F3F" w14:paraId="553103EF" w14:textId="77777777">
            <w:pPr>
              <w:rPr>
                <w:rFonts w:eastAsia="Arial" w:cs="Arial"/>
                <w:sz w:val="16"/>
                <w:szCs w:val="16"/>
              </w:rPr>
            </w:pPr>
            <w:r>
              <w:rPr>
                <w:rFonts w:eastAsia="Arial" w:cs="Arial"/>
                <w:sz w:val="16"/>
                <w:szCs w:val="16"/>
              </w:rPr>
              <w:t>5</w:t>
            </w:r>
            <w:r w:rsidRPr="006E0FE9">
              <w:rPr>
                <w:rFonts w:eastAsia="Arial" w:cs="Arial"/>
                <w:sz w:val="16"/>
                <w:szCs w:val="16"/>
              </w:rPr>
              <w:t>,3</w:t>
            </w:r>
          </w:p>
        </w:tc>
        <w:tc>
          <w:tcPr>
            <w:tcW w:w="2835" w:type="dxa"/>
            <w:tcMar>
              <w:left w:w="105" w:type="dxa"/>
              <w:right w:w="105" w:type="dxa"/>
            </w:tcMar>
          </w:tcPr>
          <w:p w:rsidRPr="006E0FE9" w:rsidR="00776667" w:rsidP="00697F3F" w14:paraId="5470D9CA" w14:textId="77777777">
            <w:pPr>
              <w:rPr>
                <w:rFonts w:eastAsia="Arial" w:cs="Arial"/>
                <w:sz w:val="16"/>
                <w:szCs w:val="16"/>
              </w:rPr>
            </w:pPr>
            <w:r w:rsidRPr="006E0FE9">
              <w:rPr>
                <w:rFonts w:eastAsia="Arial" w:cs="Arial"/>
                <w:sz w:val="16"/>
                <w:szCs w:val="16"/>
              </w:rPr>
              <w:t>6,7</w:t>
            </w:r>
          </w:p>
        </w:tc>
      </w:tr>
    </w:tbl>
    <w:p w:rsidRPr="00C56261" w:rsidR="00776667" w:rsidP="001330C7" w14:paraId="65BE4E24" w14:textId="77777777">
      <w:pPr>
        <w:spacing w:line="240" w:lineRule="auto"/>
        <w:rPr>
          <w:i/>
          <w:iCs/>
          <w:sz w:val="16"/>
          <w:szCs w:val="16"/>
        </w:rPr>
      </w:pPr>
      <w:r w:rsidRPr="00C56261">
        <w:rPr>
          <w:i/>
          <w:iCs/>
          <w:sz w:val="16"/>
          <w:szCs w:val="16"/>
        </w:rPr>
        <w:t>Bron: Wijk- en buurtmonitor gemeente ’s-Hertogenbosch 2024</w:t>
      </w:r>
    </w:p>
    <w:p w:rsidR="00776667" w:rsidP="001330C7" w14:paraId="50C8B536" w14:textId="77777777">
      <w:pPr>
        <w:spacing w:line="240" w:lineRule="auto"/>
      </w:pPr>
    </w:p>
    <w:p w:rsidR="003273A1" w:rsidP="001330C7" w14:paraId="3EDCB54E" w14:textId="77777777">
      <w:pPr>
        <w:spacing w:line="240" w:lineRule="auto"/>
      </w:pPr>
      <w:r>
        <w:t xml:space="preserve">Uit de wijk- en buurtmonitor blijkt dat de totaalscore voor de </w:t>
      </w:r>
      <w:r w:rsidRPr="00450A4A" w:rsidR="00450A4A">
        <w:t>Gestelse</w:t>
      </w:r>
      <w:r w:rsidRPr="00450A4A" w:rsidR="00450A4A">
        <w:t xml:space="preserve"> buurt</w:t>
      </w:r>
      <w:r>
        <w:t xml:space="preserve"> in de periode 2020-2024 ongeveer gelijk is gebleven, </w:t>
      </w:r>
      <w:r w:rsidR="00396187">
        <w:t>en</w:t>
      </w:r>
      <w:r>
        <w:t xml:space="preserve"> </w:t>
      </w:r>
      <w:r w:rsidRPr="00450A4A" w:rsidR="00450A4A">
        <w:t>in 2024 beneden gemiddeld</w:t>
      </w:r>
      <w:r>
        <w:t xml:space="preserve"> scoort</w:t>
      </w:r>
      <w:r w:rsidRPr="00940E6E">
        <w:t xml:space="preserve"> ten opzichte van het gemeentelijke gemiddelde</w:t>
      </w:r>
      <w:r>
        <w:t>.</w:t>
      </w:r>
      <w:r w:rsidRPr="00450A4A" w:rsidR="00450A4A">
        <w:t xml:space="preserve"> </w:t>
      </w:r>
      <w:r w:rsidRPr="003273A1">
        <w:t>Vier van de vijf thema's scoren beneden gemiddeld. Het thema werk &amp; inkomen scoort ruim beneden gemiddeld</w:t>
      </w:r>
      <w:r w:rsidR="008E3406">
        <w:t xml:space="preserve"> </w:t>
      </w:r>
      <w:r w:rsidRPr="008E3406" w:rsidR="008E3406">
        <w:t xml:space="preserve">(zie hierboven onder </w:t>
      </w:r>
      <w:r w:rsidR="008E3406">
        <w:t>‘</w:t>
      </w:r>
      <w:r w:rsidRPr="008E3406" w:rsidR="008E3406">
        <w:t>Algemeen</w:t>
      </w:r>
      <w:r w:rsidR="008E3406">
        <w:t>’</w:t>
      </w:r>
      <w:r w:rsidRPr="008E3406" w:rsidR="008E3406">
        <w:t>)</w:t>
      </w:r>
      <w:r w:rsidRPr="003273A1">
        <w:t>. In de buurt zijn meer werkzoekenden zonder baan, meer huishoudens met een bijstandsuitkering, meer huishoudens met een laag inkomen en meer huishoudens die moeite hebben met rondkomen.</w:t>
      </w:r>
    </w:p>
    <w:p w:rsidR="00776667" w:rsidP="001330C7" w14:paraId="34243F43" w14:textId="77777777">
      <w:pPr>
        <w:spacing w:line="240" w:lineRule="auto"/>
      </w:pPr>
      <w:bookmarkStart w:name="_Hlk216193482" w:id="3"/>
      <w:r w:rsidRPr="00776667">
        <w:t xml:space="preserve">Uit het in de aanvraag opgenomen diagram (“wiel”), dat is gebaseerd op de Wijkveiligheidsmonitor 2023, blijkt </w:t>
      </w:r>
      <w:bookmarkEnd w:id="3"/>
      <w:r>
        <w:t>dat d</w:t>
      </w:r>
      <w:r w:rsidR="00450A4A">
        <w:t xml:space="preserve">e </w:t>
      </w:r>
      <w:r w:rsidR="00450A4A">
        <w:t>Gestelse</w:t>
      </w:r>
      <w:r w:rsidR="00450A4A">
        <w:t xml:space="preserve"> buurt een neutrale veiligheidsscore</w:t>
      </w:r>
      <w:r>
        <w:t xml:space="preserve"> heeft</w:t>
      </w:r>
      <w:r w:rsidR="00450A4A">
        <w:t xml:space="preserve">, wat een lichte verbetering is ten opzichte van 2021. Hoewel het aantal misdrijven met 44% is gedaald en </w:t>
      </w:r>
      <w:r>
        <w:t xml:space="preserve">de </w:t>
      </w:r>
      <w:r w:rsidR="00450A4A">
        <w:t xml:space="preserve">vermogenscriminaliteit gunstig scoort, blijven er zorgen over leefbaarheid, sociale overlast en veiligheidsbeleving. </w:t>
      </w:r>
    </w:p>
    <w:p w:rsidR="00450A4A" w:rsidP="001330C7" w14:paraId="6D9BC394" w14:textId="77777777">
      <w:pPr>
        <w:spacing w:line="240" w:lineRule="auto"/>
      </w:pPr>
      <w:r>
        <w:t>Bewoners geven de buurt een laag rapportcijfer voor veiligheid (5,3), en ervaren regelmatig overlast door buurtbewoners, drugsgebruik en agressief verkeersgedrag. Fysieke verloedering is nog steeds zichtbaar, al is er enige verbetering ten opzichte van eerdere jaren. De woonomgeving wordt iets beter beoordeeld dan in 2021, maar blijft onder het gemeentelijk gemiddelde.</w:t>
      </w:r>
    </w:p>
    <w:p w:rsidR="00450A4A" w:rsidP="001330C7" w14:paraId="0BAB0798" w14:textId="77777777">
      <w:pPr>
        <w:spacing w:line="240" w:lineRule="auto"/>
      </w:pPr>
    </w:p>
    <w:p w:rsidR="00450A4A" w:rsidP="001330C7" w14:paraId="3B4F0B64" w14:textId="77777777">
      <w:pPr>
        <w:spacing w:line="240" w:lineRule="auto"/>
      </w:pPr>
      <w:r>
        <w:t xml:space="preserve">Op het gebied van geweldsdelicten is de situatie stabiel, met minder geregistreerde incidenten dan in 2021, hoewel bewoners nog steeds melding maken van bedreigingen en mishandelingen. De veiligheidsbeleving blijft een </w:t>
      </w:r>
      <w:r>
        <w:t>aandachtspunt: 41% van de respondenten voelt zich soms of vaak onveilig, en vermijdingsgedrag komt vaker voor dan gemiddeld. Drugsdealers, rondhangende jongeren en verdacht gedrag worden als belangrijkste oorzaken genoemd. Wijkprofessionals merken op dat er relatief veel camera’s hangen in de buurt, wat wijst op een verhoogd gevoel van onveiligheid onder bewoners.</w:t>
      </w:r>
    </w:p>
    <w:p w:rsidR="006B18ED" w:rsidP="001330C7" w14:paraId="6274C581" w14:textId="77777777">
      <w:pPr>
        <w:spacing w:line="240" w:lineRule="auto"/>
      </w:pPr>
    </w:p>
    <w:p w:rsidR="006B18ED" w:rsidP="001330C7" w14:paraId="34C9DF53" w14:textId="77777777">
      <w:pPr>
        <w:spacing w:line="240" w:lineRule="auto"/>
        <w:rPr>
          <w:rFonts w:eastAsia="Arial" w:cs="Arial"/>
          <w:color w:val="000000" w:themeColor="text1"/>
        </w:rPr>
      </w:pPr>
      <w:r w:rsidRPr="0E59D7E0">
        <w:rPr>
          <w:rFonts w:eastAsia="Arial" w:cs="Arial"/>
          <w:color w:val="000000" w:themeColor="text1"/>
        </w:rPr>
        <w:t xml:space="preserve">Ontwikkeling </w:t>
      </w:r>
      <w:r w:rsidRPr="0E59D7E0">
        <w:rPr>
          <w:rFonts w:eastAsia="Arial" w:cs="Arial"/>
          <w:color w:val="000000" w:themeColor="text1"/>
        </w:rPr>
        <w:t>Gestelse</w:t>
      </w:r>
      <w:r w:rsidRPr="0E59D7E0">
        <w:rPr>
          <w:rFonts w:eastAsia="Arial" w:cs="Arial"/>
          <w:color w:val="000000" w:themeColor="text1"/>
        </w:rPr>
        <w:t xml:space="preserve"> Buurt 2020-2024</w:t>
      </w:r>
      <w:r>
        <w:rPr>
          <w:rFonts w:eastAsia="Arial" w:cs="Arial"/>
          <w:color w:val="000000" w:themeColor="text1"/>
        </w:rPr>
        <w:t>:</w:t>
      </w:r>
    </w:p>
    <w:tbl>
      <w:tblPr>
        <w:tblStyle w:val="TableGrid"/>
        <w:tblW w:w="7222" w:type="dxa"/>
        <w:tblBorders>
          <w:top w:val="single" w:color="auto" w:sz="6" w:space="0"/>
          <w:left w:val="single" w:color="auto" w:sz="6" w:space="0"/>
          <w:bottom w:val="single" w:color="auto" w:sz="6" w:space="0"/>
          <w:right w:val="single" w:color="auto" w:sz="6" w:space="0"/>
        </w:tblBorders>
        <w:tblLayout w:type="fixed"/>
        <w:tblLook w:val="04A0"/>
      </w:tblPr>
      <w:tblGrid>
        <w:gridCol w:w="810"/>
        <w:gridCol w:w="1167"/>
        <w:gridCol w:w="1417"/>
        <w:gridCol w:w="993"/>
        <w:gridCol w:w="992"/>
        <w:gridCol w:w="1843"/>
      </w:tblGrid>
      <w:tr w:rsidTr="006B18ED" w14:paraId="5A7C97B9" w14:textId="77777777">
        <w:tblPrEx>
          <w:tblW w:w="7222" w:type="dxa"/>
          <w:tblBorders>
            <w:top w:val="single" w:color="auto" w:sz="6" w:space="0"/>
            <w:left w:val="single" w:color="auto" w:sz="6" w:space="0"/>
            <w:bottom w:val="single" w:color="auto" w:sz="6" w:space="0"/>
            <w:right w:val="single" w:color="auto" w:sz="6" w:space="0"/>
          </w:tblBorders>
          <w:tblLayout w:type="fixed"/>
          <w:tblLook w:val="04A0"/>
        </w:tblPrEx>
        <w:trPr>
          <w:trHeight w:val="300"/>
        </w:trPr>
        <w:tc>
          <w:tcPr>
            <w:tcW w:w="810" w:type="dxa"/>
            <w:tcMar>
              <w:left w:w="105" w:type="dxa"/>
              <w:right w:w="105" w:type="dxa"/>
            </w:tcMar>
          </w:tcPr>
          <w:p w:rsidRPr="006B18ED" w:rsidR="006B18ED" w:rsidP="00697F3F" w14:paraId="3F89377D" w14:textId="77777777">
            <w:pPr>
              <w:rPr>
                <w:rFonts w:eastAsia="Arial" w:cs="Arial"/>
                <w:sz w:val="16"/>
                <w:szCs w:val="16"/>
              </w:rPr>
            </w:pPr>
          </w:p>
        </w:tc>
        <w:tc>
          <w:tcPr>
            <w:tcW w:w="1167" w:type="dxa"/>
            <w:tcMar>
              <w:left w:w="105" w:type="dxa"/>
              <w:right w:w="105" w:type="dxa"/>
            </w:tcMar>
          </w:tcPr>
          <w:p w:rsidRPr="006B18ED" w:rsidR="006B18ED" w:rsidP="00697F3F" w14:paraId="0E228311" w14:textId="77777777">
            <w:pPr>
              <w:rPr>
                <w:rFonts w:eastAsia="Arial" w:cs="Arial"/>
                <w:b/>
                <w:bCs/>
                <w:sz w:val="16"/>
                <w:szCs w:val="16"/>
              </w:rPr>
            </w:pPr>
            <w:r w:rsidRPr="006B18ED">
              <w:rPr>
                <w:rFonts w:eastAsia="Arial" w:cs="Arial"/>
                <w:b/>
                <w:bCs/>
                <w:sz w:val="16"/>
                <w:szCs w:val="16"/>
              </w:rPr>
              <w:t>Totaal misdrijven</w:t>
            </w:r>
          </w:p>
        </w:tc>
        <w:tc>
          <w:tcPr>
            <w:tcW w:w="1417" w:type="dxa"/>
            <w:tcMar>
              <w:left w:w="105" w:type="dxa"/>
              <w:right w:w="105" w:type="dxa"/>
            </w:tcMar>
          </w:tcPr>
          <w:p w:rsidRPr="006B18ED" w:rsidR="006B18ED" w:rsidP="00697F3F" w14:paraId="5D0ACFAF" w14:textId="77777777">
            <w:pPr>
              <w:rPr>
                <w:rFonts w:eastAsia="Arial" w:cs="Arial"/>
                <w:b/>
                <w:bCs/>
                <w:sz w:val="16"/>
                <w:szCs w:val="16"/>
              </w:rPr>
            </w:pPr>
            <w:r w:rsidRPr="006B18ED">
              <w:rPr>
                <w:rFonts w:eastAsia="Arial" w:cs="Arial"/>
                <w:b/>
                <w:bCs/>
                <w:sz w:val="16"/>
                <w:szCs w:val="16"/>
              </w:rPr>
              <w:t>Rapportcijfer veiligheid</w:t>
            </w:r>
          </w:p>
        </w:tc>
        <w:tc>
          <w:tcPr>
            <w:tcW w:w="993" w:type="dxa"/>
            <w:tcMar>
              <w:left w:w="105" w:type="dxa"/>
              <w:right w:w="105" w:type="dxa"/>
            </w:tcMar>
          </w:tcPr>
          <w:p w:rsidRPr="006B18ED" w:rsidR="006B18ED" w:rsidP="00697F3F" w14:paraId="02CE425F" w14:textId="77777777">
            <w:pPr>
              <w:rPr>
                <w:rFonts w:eastAsia="Arial" w:cs="Arial"/>
                <w:b/>
                <w:bCs/>
                <w:sz w:val="16"/>
                <w:szCs w:val="16"/>
              </w:rPr>
            </w:pPr>
            <w:r w:rsidRPr="006B18ED">
              <w:rPr>
                <w:rFonts w:eastAsia="Arial" w:cs="Arial"/>
                <w:b/>
                <w:bCs/>
                <w:sz w:val="16"/>
                <w:szCs w:val="16"/>
              </w:rPr>
              <w:t>Woning</w:t>
            </w:r>
            <w:r>
              <w:rPr>
                <w:rFonts w:eastAsia="Arial" w:cs="Arial"/>
                <w:b/>
                <w:bCs/>
                <w:sz w:val="16"/>
                <w:szCs w:val="16"/>
              </w:rPr>
              <w:t xml:space="preserve">- </w:t>
            </w:r>
            <w:r w:rsidRPr="006B18ED">
              <w:rPr>
                <w:rFonts w:eastAsia="Arial" w:cs="Arial"/>
                <w:b/>
                <w:bCs/>
                <w:sz w:val="16"/>
                <w:szCs w:val="16"/>
              </w:rPr>
              <w:t>inbraak</w:t>
            </w:r>
          </w:p>
        </w:tc>
        <w:tc>
          <w:tcPr>
            <w:tcW w:w="992" w:type="dxa"/>
            <w:tcMar>
              <w:left w:w="105" w:type="dxa"/>
              <w:right w:w="105" w:type="dxa"/>
            </w:tcMar>
          </w:tcPr>
          <w:p w:rsidRPr="006B18ED" w:rsidR="006B18ED" w:rsidP="00697F3F" w14:paraId="3DD4E92A" w14:textId="77777777">
            <w:pPr>
              <w:rPr>
                <w:rFonts w:eastAsia="Arial" w:cs="Arial"/>
                <w:b/>
                <w:bCs/>
                <w:sz w:val="16"/>
                <w:szCs w:val="16"/>
              </w:rPr>
            </w:pPr>
            <w:r w:rsidRPr="006B18ED">
              <w:rPr>
                <w:rFonts w:eastAsia="Arial" w:cs="Arial"/>
                <w:b/>
                <w:bCs/>
                <w:sz w:val="16"/>
                <w:szCs w:val="16"/>
              </w:rPr>
              <w:t>Auto-inbraak</w:t>
            </w:r>
          </w:p>
        </w:tc>
        <w:tc>
          <w:tcPr>
            <w:tcW w:w="1843" w:type="dxa"/>
            <w:tcMar>
              <w:left w:w="105" w:type="dxa"/>
              <w:right w:w="105" w:type="dxa"/>
            </w:tcMar>
          </w:tcPr>
          <w:p w:rsidRPr="006B18ED" w:rsidR="006B18ED" w:rsidP="00697F3F" w14:paraId="2C01C202" w14:textId="77777777">
            <w:pPr>
              <w:rPr>
                <w:rFonts w:eastAsia="Arial" w:cs="Arial"/>
                <w:b/>
                <w:bCs/>
                <w:sz w:val="16"/>
                <w:szCs w:val="16"/>
              </w:rPr>
            </w:pPr>
            <w:r w:rsidRPr="006B18ED">
              <w:rPr>
                <w:rFonts w:eastAsia="Arial" w:cs="Arial"/>
                <w:b/>
                <w:bCs/>
                <w:sz w:val="16"/>
                <w:szCs w:val="16"/>
              </w:rPr>
              <w:t>Jongerenoverlast</w:t>
            </w:r>
          </w:p>
        </w:tc>
      </w:tr>
      <w:tr w:rsidTr="006B18ED" w14:paraId="2A9D3ABF" w14:textId="77777777">
        <w:tblPrEx>
          <w:tblW w:w="7222" w:type="dxa"/>
          <w:tblLayout w:type="fixed"/>
          <w:tblLook w:val="04A0"/>
        </w:tblPrEx>
        <w:trPr>
          <w:trHeight w:val="300"/>
        </w:trPr>
        <w:tc>
          <w:tcPr>
            <w:tcW w:w="810" w:type="dxa"/>
            <w:tcMar>
              <w:left w:w="105" w:type="dxa"/>
              <w:right w:w="105" w:type="dxa"/>
            </w:tcMar>
          </w:tcPr>
          <w:p w:rsidRPr="006B18ED" w:rsidR="006B18ED" w:rsidP="00697F3F" w14:paraId="78D57B9B" w14:textId="77777777">
            <w:pPr>
              <w:rPr>
                <w:rFonts w:eastAsia="Arial" w:cs="Arial"/>
                <w:sz w:val="16"/>
                <w:szCs w:val="16"/>
              </w:rPr>
            </w:pPr>
            <w:r w:rsidRPr="006B18ED">
              <w:rPr>
                <w:rFonts w:eastAsia="Arial" w:cs="Arial"/>
                <w:sz w:val="16"/>
                <w:szCs w:val="16"/>
              </w:rPr>
              <w:t>Bron:</w:t>
            </w:r>
          </w:p>
        </w:tc>
        <w:tc>
          <w:tcPr>
            <w:tcW w:w="1167" w:type="dxa"/>
            <w:tcMar>
              <w:left w:w="105" w:type="dxa"/>
              <w:right w:w="105" w:type="dxa"/>
            </w:tcMar>
          </w:tcPr>
          <w:p w:rsidRPr="006B18ED" w:rsidR="006B18ED" w:rsidP="00697F3F" w14:paraId="30F3DCA0" w14:textId="77777777">
            <w:pPr>
              <w:rPr>
                <w:rFonts w:eastAsia="Arial" w:cs="Arial"/>
                <w:sz w:val="16"/>
                <w:szCs w:val="16"/>
              </w:rPr>
            </w:pPr>
            <w:r w:rsidRPr="006B18ED">
              <w:rPr>
                <w:rFonts w:eastAsia="Arial" w:cs="Arial"/>
                <w:sz w:val="16"/>
                <w:szCs w:val="16"/>
              </w:rPr>
              <w:t>P</w:t>
            </w:r>
          </w:p>
        </w:tc>
        <w:tc>
          <w:tcPr>
            <w:tcW w:w="1417" w:type="dxa"/>
            <w:tcMar>
              <w:left w:w="105" w:type="dxa"/>
              <w:right w:w="105" w:type="dxa"/>
            </w:tcMar>
          </w:tcPr>
          <w:p w:rsidRPr="006B18ED" w:rsidR="006B18ED" w:rsidP="00697F3F" w14:paraId="1663AE95" w14:textId="77777777">
            <w:pPr>
              <w:rPr>
                <w:rFonts w:eastAsia="Arial" w:cs="Arial"/>
                <w:sz w:val="16"/>
                <w:szCs w:val="16"/>
              </w:rPr>
            </w:pPr>
            <w:r w:rsidRPr="006B18ED">
              <w:rPr>
                <w:rFonts w:eastAsia="Arial" w:cs="Arial"/>
                <w:sz w:val="16"/>
                <w:szCs w:val="16"/>
              </w:rPr>
              <w:t>W&amp;B monitor</w:t>
            </w:r>
          </w:p>
        </w:tc>
        <w:tc>
          <w:tcPr>
            <w:tcW w:w="993" w:type="dxa"/>
            <w:tcMar>
              <w:left w:w="105" w:type="dxa"/>
              <w:right w:w="105" w:type="dxa"/>
            </w:tcMar>
          </w:tcPr>
          <w:p w:rsidRPr="006B18ED" w:rsidR="006B18ED" w:rsidP="00697F3F" w14:paraId="092D5669" w14:textId="77777777">
            <w:pPr>
              <w:rPr>
                <w:rFonts w:eastAsia="Arial" w:cs="Arial"/>
                <w:sz w:val="16"/>
                <w:szCs w:val="16"/>
              </w:rPr>
            </w:pPr>
            <w:r w:rsidRPr="006B18ED">
              <w:rPr>
                <w:rFonts w:eastAsia="Arial" w:cs="Arial"/>
                <w:sz w:val="16"/>
                <w:szCs w:val="16"/>
              </w:rPr>
              <w:t>P</w:t>
            </w:r>
          </w:p>
        </w:tc>
        <w:tc>
          <w:tcPr>
            <w:tcW w:w="992" w:type="dxa"/>
            <w:tcMar>
              <w:left w:w="105" w:type="dxa"/>
              <w:right w:w="105" w:type="dxa"/>
            </w:tcMar>
          </w:tcPr>
          <w:p w:rsidRPr="006B18ED" w:rsidR="006B18ED" w:rsidP="00697F3F" w14:paraId="2B58AA2D" w14:textId="77777777">
            <w:pPr>
              <w:rPr>
                <w:rFonts w:eastAsia="Arial" w:cs="Arial"/>
                <w:sz w:val="16"/>
                <w:szCs w:val="16"/>
              </w:rPr>
            </w:pPr>
            <w:r w:rsidRPr="006B18ED">
              <w:rPr>
                <w:rFonts w:eastAsia="Arial" w:cs="Arial"/>
                <w:sz w:val="16"/>
                <w:szCs w:val="16"/>
              </w:rPr>
              <w:t>P</w:t>
            </w:r>
          </w:p>
        </w:tc>
        <w:tc>
          <w:tcPr>
            <w:tcW w:w="1843" w:type="dxa"/>
            <w:tcMar>
              <w:left w:w="105" w:type="dxa"/>
              <w:right w:w="105" w:type="dxa"/>
            </w:tcMar>
          </w:tcPr>
          <w:p w:rsidRPr="006B18ED" w:rsidR="006B18ED" w:rsidP="00697F3F" w14:paraId="03854463" w14:textId="77777777">
            <w:pPr>
              <w:rPr>
                <w:rFonts w:eastAsia="Arial" w:cs="Arial"/>
                <w:sz w:val="16"/>
                <w:szCs w:val="16"/>
              </w:rPr>
            </w:pPr>
            <w:r w:rsidRPr="006B18ED">
              <w:rPr>
                <w:rFonts w:eastAsia="Arial" w:cs="Arial"/>
                <w:sz w:val="16"/>
                <w:szCs w:val="16"/>
              </w:rPr>
              <w:t>P</w:t>
            </w:r>
          </w:p>
        </w:tc>
      </w:tr>
      <w:tr w:rsidTr="006B18ED" w14:paraId="1A4B56E9" w14:textId="77777777">
        <w:tblPrEx>
          <w:tblW w:w="7222" w:type="dxa"/>
          <w:tblLayout w:type="fixed"/>
          <w:tblLook w:val="04A0"/>
        </w:tblPrEx>
        <w:trPr>
          <w:trHeight w:val="300"/>
        </w:trPr>
        <w:tc>
          <w:tcPr>
            <w:tcW w:w="810" w:type="dxa"/>
            <w:tcMar>
              <w:left w:w="105" w:type="dxa"/>
              <w:right w:w="105" w:type="dxa"/>
            </w:tcMar>
          </w:tcPr>
          <w:p w:rsidRPr="006B18ED" w:rsidR="006B18ED" w:rsidP="00697F3F" w14:paraId="6CE36E60" w14:textId="77777777">
            <w:pPr>
              <w:rPr>
                <w:rFonts w:eastAsia="Arial" w:cs="Arial"/>
                <w:sz w:val="16"/>
                <w:szCs w:val="16"/>
              </w:rPr>
            </w:pPr>
            <w:r w:rsidRPr="006B18ED">
              <w:rPr>
                <w:rFonts w:eastAsia="Arial" w:cs="Arial"/>
                <w:sz w:val="16"/>
                <w:szCs w:val="16"/>
              </w:rPr>
              <w:t>Buurt 2020</w:t>
            </w:r>
          </w:p>
        </w:tc>
        <w:tc>
          <w:tcPr>
            <w:tcW w:w="1167" w:type="dxa"/>
            <w:tcMar>
              <w:left w:w="105" w:type="dxa"/>
              <w:right w:w="105" w:type="dxa"/>
            </w:tcMar>
          </w:tcPr>
          <w:p w:rsidRPr="006B18ED" w:rsidR="006B18ED" w:rsidP="00697F3F" w14:paraId="6C0E5388" w14:textId="77777777">
            <w:pPr>
              <w:rPr>
                <w:rFonts w:eastAsia="Arial" w:cs="Arial"/>
                <w:sz w:val="16"/>
                <w:szCs w:val="16"/>
              </w:rPr>
            </w:pPr>
            <w:r w:rsidRPr="006B18ED">
              <w:rPr>
                <w:rFonts w:eastAsia="Arial" w:cs="Arial"/>
                <w:sz w:val="16"/>
                <w:szCs w:val="16"/>
              </w:rPr>
              <w:t>47,7</w:t>
            </w:r>
          </w:p>
        </w:tc>
        <w:tc>
          <w:tcPr>
            <w:tcW w:w="1417" w:type="dxa"/>
            <w:tcMar>
              <w:left w:w="105" w:type="dxa"/>
              <w:right w:w="105" w:type="dxa"/>
            </w:tcMar>
          </w:tcPr>
          <w:p w:rsidRPr="006B18ED" w:rsidR="006B18ED" w:rsidP="00697F3F" w14:paraId="7CA76F94" w14:textId="77777777">
            <w:pPr>
              <w:rPr>
                <w:rFonts w:eastAsia="Arial" w:cs="Arial"/>
                <w:sz w:val="16"/>
                <w:szCs w:val="16"/>
              </w:rPr>
            </w:pPr>
            <w:r w:rsidRPr="006B18ED">
              <w:rPr>
                <w:rFonts w:eastAsia="Arial" w:cs="Arial"/>
                <w:sz w:val="16"/>
                <w:szCs w:val="16"/>
              </w:rPr>
              <w:t>6,1</w:t>
            </w:r>
          </w:p>
        </w:tc>
        <w:tc>
          <w:tcPr>
            <w:tcW w:w="993" w:type="dxa"/>
            <w:tcMar>
              <w:left w:w="105" w:type="dxa"/>
              <w:right w:w="105" w:type="dxa"/>
            </w:tcMar>
          </w:tcPr>
          <w:p w:rsidRPr="006B18ED" w:rsidR="006B18ED" w:rsidP="00697F3F" w14:paraId="3E70859D" w14:textId="77777777">
            <w:pPr>
              <w:rPr>
                <w:rFonts w:eastAsia="Arial" w:cs="Arial"/>
                <w:sz w:val="16"/>
                <w:szCs w:val="16"/>
              </w:rPr>
            </w:pPr>
            <w:r w:rsidRPr="006B18ED">
              <w:rPr>
                <w:rFonts w:eastAsia="Arial" w:cs="Arial"/>
                <w:sz w:val="16"/>
                <w:szCs w:val="16"/>
              </w:rPr>
              <w:t>5,3</w:t>
            </w:r>
          </w:p>
        </w:tc>
        <w:tc>
          <w:tcPr>
            <w:tcW w:w="992" w:type="dxa"/>
            <w:tcMar>
              <w:left w:w="105" w:type="dxa"/>
              <w:right w:w="105" w:type="dxa"/>
            </w:tcMar>
          </w:tcPr>
          <w:p w:rsidRPr="006B18ED" w:rsidR="006B18ED" w:rsidP="00697F3F" w14:paraId="7DC2B3D2" w14:textId="77777777">
            <w:pPr>
              <w:rPr>
                <w:rFonts w:eastAsia="Arial" w:cs="Arial"/>
                <w:sz w:val="16"/>
                <w:szCs w:val="16"/>
              </w:rPr>
            </w:pPr>
            <w:r w:rsidRPr="006B18ED">
              <w:rPr>
                <w:rFonts w:eastAsia="Arial" w:cs="Arial"/>
                <w:sz w:val="16"/>
                <w:szCs w:val="16"/>
              </w:rPr>
              <w:t>5,2</w:t>
            </w:r>
          </w:p>
        </w:tc>
        <w:tc>
          <w:tcPr>
            <w:tcW w:w="1843" w:type="dxa"/>
            <w:tcMar>
              <w:left w:w="105" w:type="dxa"/>
              <w:right w:w="105" w:type="dxa"/>
            </w:tcMar>
          </w:tcPr>
          <w:p w:rsidRPr="006B18ED" w:rsidR="006B18ED" w:rsidP="00697F3F" w14:paraId="31796CB0" w14:textId="77777777">
            <w:pPr>
              <w:rPr>
                <w:rFonts w:eastAsia="Arial" w:cs="Arial"/>
                <w:sz w:val="16"/>
                <w:szCs w:val="16"/>
              </w:rPr>
            </w:pPr>
            <w:r w:rsidRPr="006B18ED">
              <w:rPr>
                <w:rFonts w:eastAsia="Arial" w:cs="Arial"/>
                <w:sz w:val="16"/>
                <w:szCs w:val="16"/>
              </w:rPr>
              <w:t>5,2</w:t>
            </w:r>
          </w:p>
        </w:tc>
      </w:tr>
      <w:tr w:rsidTr="006B18ED" w14:paraId="40BEF369" w14:textId="77777777">
        <w:tblPrEx>
          <w:tblW w:w="7222" w:type="dxa"/>
          <w:tblLayout w:type="fixed"/>
          <w:tblLook w:val="04A0"/>
        </w:tblPrEx>
        <w:trPr>
          <w:trHeight w:val="300"/>
        </w:trPr>
        <w:tc>
          <w:tcPr>
            <w:tcW w:w="810" w:type="dxa"/>
            <w:tcMar>
              <w:left w:w="105" w:type="dxa"/>
              <w:right w:w="105" w:type="dxa"/>
            </w:tcMar>
          </w:tcPr>
          <w:p w:rsidRPr="006B18ED" w:rsidR="006B18ED" w:rsidP="00697F3F" w14:paraId="5751DA3F" w14:textId="77777777">
            <w:pPr>
              <w:rPr>
                <w:rFonts w:eastAsia="Arial" w:cs="Arial"/>
                <w:sz w:val="16"/>
                <w:szCs w:val="16"/>
              </w:rPr>
            </w:pPr>
            <w:r w:rsidRPr="006B18ED">
              <w:rPr>
                <w:rFonts w:eastAsia="Arial" w:cs="Arial"/>
                <w:sz w:val="16"/>
                <w:szCs w:val="16"/>
              </w:rPr>
              <w:t>Buurt 2024</w:t>
            </w:r>
          </w:p>
        </w:tc>
        <w:tc>
          <w:tcPr>
            <w:tcW w:w="1167" w:type="dxa"/>
            <w:tcMar>
              <w:left w:w="105" w:type="dxa"/>
              <w:right w:w="105" w:type="dxa"/>
            </w:tcMar>
          </w:tcPr>
          <w:p w:rsidRPr="006B18ED" w:rsidR="006B18ED" w:rsidP="00697F3F" w14:paraId="7A2E862A" w14:textId="77777777">
            <w:pPr>
              <w:rPr>
                <w:rFonts w:eastAsia="Arial" w:cs="Arial"/>
                <w:sz w:val="16"/>
                <w:szCs w:val="16"/>
              </w:rPr>
            </w:pPr>
            <w:r w:rsidRPr="006B18ED">
              <w:rPr>
                <w:rFonts w:eastAsia="Arial" w:cs="Arial"/>
                <w:sz w:val="16"/>
                <w:szCs w:val="16"/>
              </w:rPr>
              <w:t>52,0</w:t>
            </w:r>
          </w:p>
        </w:tc>
        <w:tc>
          <w:tcPr>
            <w:tcW w:w="1417" w:type="dxa"/>
            <w:tcMar>
              <w:left w:w="105" w:type="dxa"/>
              <w:right w:w="105" w:type="dxa"/>
            </w:tcMar>
          </w:tcPr>
          <w:p w:rsidRPr="006B18ED" w:rsidR="006B18ED" w:rsidP="00697F3F" w14:paraId="65DDECF2" w14:textId="77777777">
            <w:pPr>
              <w:rPr>
                <w:rFonts w:eastAsia="Arial" w:cs="Arial"/>
                <w:sz w:val="16"/>
                <w:szCs w:val="16"/>
              </w:rPr>
            </w:pPr>
            <w:r w:rsidRPr="006B18ED">
              <w:rPr>
                <w:rFonts w:eastAsia="Arial" w:cs="Arial"/>
                <w:sz w:val="16"/>
                <w:szCs w:val="16"/>
              </w:rPr>
              <w:t>5,3</w:t>
            </w:r>
          </w:p>
        </w:tc>
        <w:tc>
          <w:tcPr>
            <w:tcW w:w="993" w:type="dxa"/>
            <w:tcMar>
              <w:left w:w="105" w:type="dxa"/>
              <w:right w:w="105" w:type="dxa"/>
            </w:tcMar>
          </w:tcPr>
          <w:p w:rsidRPr="006B18ED" w:rsidR="006B18ED" w:rsidP="00697F3F" w14:paraId="0DD7EB24" w14:textId="77777777">
            <w:pPr>
              <w:rPr>
                <w:rFonts w:eastAsia="Arial" w:cs="Arial"/>
                <w:sz w:val="16"/>
                <w:szCs w:val="16"/>
              </w:rPr>
            </w:pPr>
            <w:r w:rsidRPr="006B18ED">
              <w:rPr>
                <w:rFonts w:eastAsia="Arial" w:cs="Arial"/>
                <w:sz w:val="16"/>
                <w:szCs w:val="16"/>
              </w:rPr>
              <w:t>5,6</w:t>
            </w:r>
          </w:p>
        </w:tc>
        <w:tc>
          <w:tcPr>
            <w:tcW w:w="992" w:type="dxa"/>
            <w:tcMar>
              <w:left w:w="105" w:type="dxa"/>
              <w:right w:w="105" w:type="dxa"/>
            </w:tcMar>
          </w:tcPr>
          <w:p w:rsidRPr="006B18ED" w:rsidR="006B18ED" w:rsidP="00697F3F" w14:paraId="2F6474C8" w14:textId="77777777">
            <w:pPr>
              <w:rPr>
                <w:rFonts w:eastAsia="Arial" w:cs="Arial"/>
                <w:sz w:val="16"/>
                <w:szCs w:val="16"/>
              </w:rPr>
            </w:pPr>
            <w:r w:rsidRPr="006B18ED">
              <w:rPr>
                <w:rFonts w:eastAsia="Arial" w:cs="Arial"/>
                <w:sz w:val="16"/>
                <w:szCs w:val="16"/>
              </w:rPr>
              <w:t>6,7</w:t>
            </w:r>
          </w:p>
        </w:tc>
        <w:tc>
          <w:tcPr>
            <w:tcW w:w="1843" w:type="dxa"/>
            <w:tcMar>
              <w:left w:w="105" w:type="dxa"/>
              <w:right w:w="105" w:type="dxa"/>
            </w:tcMar>
          </w:tcPr>
          <w:p w:rsidRPr="006B18ED" w:rsidR="006B18ED" w:rsidP="00697F3F" w14:paraId="3BE0F90B" w14:textId="77777777">
            <w:pPr>
              <w:rPr>
                <w:rFonts w:eastAsia="Arial" w:cs="Arial"/>
                <w:sz w:val="16"/>
                <w:szCs w:val="16"/>
              </w:rPr>
            </w:pPr>
            <w:r w:rsidRPr="006B18ED">
              <w:rPr>
                <w:rFonts w:eastAsia="Arial" w:cs="Arial"/>
                <w:sz w:val="16"/>
                <w:szCs w:val="16"/>
              </w:rPr>
              <w:t>10,6</w:t>
            </w:r>
          </w:p>
        </w:tc>
      </w:tr>
      <w:tr w:rsidTr="006B18ED" w14:paraId="43402629" w14:textId="77777777">
        <w:tblPrEx>
          <w:tblW w:w="7222" w:type="dxa"/>
          <w:tblLayout w:type="fixed"/>
          <w:tblLook w:val="04A0"/>
        </w:tblPrEx>
        <w:trPr>
          <w:trHeight w:val="300"/>
        </w:trPr>
        <w:tc>
          <w:tcPr>
            <w:tcW w:w="810" w:type="dxa"/>
            <w:tcMar>
              <w:left w:w="105" w:type="dxa"/>
              <w:right w:w="105" w:type="dxa"/>
            </w:tcMar>
          </w:tcPr>
          <w:p w:rsidRPr="006B18ED" w:rsidR="006B18ED" w:rsidP="00697F3F" w14:paraId="788CE9DE" w14:textId="77777777">
            <w:pPr>
              <w:rPr>
                <w:rFonts w:eastAsia="Arial" w:cs="Arial"/>
                <w:sz w:val="16"/>
                <w:szCs w:val="16"/>
              </w:rPr>
            </w:pPr>
            <w:r w:rsidRPr="006B18ED">
              <w:rPr>
                <w:rFonts w:eastAsia="Arial" w:cs="Arial"/>
                <w:sz w:val="16"/>
                <w:szCs w:val="16"/>
              </w:rPr>
              <w:t>’s-H 2024</w:t>
            </w:r>
          </w:p>
        </w:tc>
        <w:tc>
          <w:tcPr>
            <w:tcW w:w="1167" w:type="dxa"/>
            <w:tcMar>
              <w:left w:w="105" w:type="dxa"/>
              <w:right w:w="105" w:type="dxa"/>
            </w:tcMar>
          </w:tcPr>
          <w:p w:rsidRPr="006B18ED" w:rsidR="006B18ED" w:rsidP="00697F3F" w14:paraId="50F4EAF9" w14:textId="77777777">
            <w:pPr>
              <w:rPr>
                <w:rFonts w:eastAsia="Arial" w:cs="Arial"/>
                <w:sz w:val="16"/>
                <w:szCs w:val="16"/>
              </w:rPr>
            </w:pPr>
            <w:r w:rsidRPr="006B18ED">
              <w:rPr>
                <w:rFonts w:eastAsia="Arial" w:cs="Arial"/>
                <w:sz w:val="16"/>
                <w:szCs w:val="16"/>
              </w:rPr>
              <w:t>55,3</w:t>
            </w:r>
          </w:p>
        </w:tc>
        <w:tc>
          <w:tcPr>
            <w:tcW w:w="1417" w:type="dxa"/>
            <w:tcMar>
              <w:left w:w="105" w:type="dxa"/>
              <w:right w:w="105" w:type="dxa"/>
            </w:tcMar>
          </w:tcPr>
          <w:p w:rsidRPr="006B18ED" w:rsidR="006B18ED" w:rsidP="00697F3F" w14:paraId="5EE74013" w14:textId="77777777">
            <w:pPr>
              <w:rPr>
                <w:rFonts w:eastAsia="Arial" w:cs="Arial"/>
                <w:sz w:val="16"/>
                <w:szCs w:val="16"/>
              </w:rPr>
            </w:pPr>
            <w:r w:rsidRPr="006B18ED">
              <w:rPr>
                <w:rFonts w:eastAsia="Arial" w:cs="Arial"/>
                <w:sz w:val="16"/>
                <w:szCs w:val="16"/>
              </w:rPr>
              <w:t>6,7</w:t>
            </w:r>
          </w:p>
        </w:tc>
        <w:tc>
          <w:tcPr>
            <w:tcW w:w="993" w:type="dxa"/>
            <w:tcMar>
              <w:left w:w="105" w:type="dxa"/>
              <w:right w:w="105" w:type="dxa"/>
            </w:tcMar>
          </w:tcPr>
          <w:p w:rsidRPr="006B18ED" w:rsidR="006B18ED" w:rsidP="00697F3F" w14:paraId="68920F23" w14:textId="77777777">
            <w:pPr>
              <w:rPr>
                <w:rFonts w:eastAsia="Arial" w:cs="Arial"/>
                <w:sz w:val="16"/>
                <w:szCs w:val="16"/>
              </w:rPr>
            </w:pPr>
            <w:r w:rsidRPr="006B18ED">
              <w:rPr>
                <w:rFonts w:eastAsia="Arial" w:cs="Arial"/>
                <w:sz w:val="16"/>
                <w:szCs w:val="16"/>
              </w:rPr>
              <w:t>3,4</w:t>
            </w:r>
          </w:p>
        </w:tc>
        <w:tc>
          <w:tcPr>
            <w:tcW w:w="992" w:type="dxa"/>
            <w:tcMar>
              <w:left w:w="105" w:type="dxa"/>
              <w:right w:w="105" w:type="dxa"/>
            </w:tcMar>
          </w:tcPr>
          <w:p w:rsidRPr="006B18ED" w:rsidR="006B18ED" w:rsidP="00697F3F" w14:paraId="465BA3AE" w14:textId="77777777">
            <w:pPr>
              <w:rPr>
                <w:rFonts w:eastAsia="Arial" w:cs="Arial"/>
                <w:sz w:val="16"/>
                <w:szCs w:val="16"/>
              </w:rPr>
            </w:pPr>
            <w:r w:rsidRPr="006B18ED">
              <w:rPr>
                <w:rFonts w:eastAsia="Arial" w:cs="Arial"/>
                <w:sz w:val="16"/>
                <w:szCs w:val="16"/>
              </w:rPr>
              <w:t>2,7</w:t>
            </w:r>
          </w:p>
        </w:tc>
        <w:tc>
          <w:tcPr>
            <w:tcW w:w="1843" w:type="dxa"/>
            <w:tcMar>
              <w:left w:w="105" w:type="dxa"/>
              <w:right w:w="105" w:type="dxa"/>
            </w:tcMar>
          </w:tcPr>
          <w:p w:rsidRPr="006B18ED" w:rsidR="006B18ED" w:rsidP="00697F3F" w14:paraId="44A32E9D" w14:textId="77777777">
            <w:pPr>
              <w:rPr>
                <w:rFonts w:eastAsia="Arial" w:cs="Arial"/>
                <w:sz w:val="16"/>
                <w:szCs w:val="16"/>
              </w:rPr>
            </w:pPr>
            <w:r w:rsidRPr="006B18ED">
              <w:rPr>
                <w:rFonts w:eastAsia="Arial" w:cs="Arial"/>
                <w:sz w:val="16"/>
                <w:szCs w:val="16"/>
              </w:rPr>
              <w:t>4,1</w:t>
            </w:r>
          </w:p>
        </w:tc>
      </w:tr>
    </w:tbl>
    <w:p w:rsidRPr="006B18ED" w:rsidR="006B18ED" w:rsidP="001330C7" w14:paraId="0F04C6AB" w14:textId="77777777">
      <w:pPr>
        <w:spacing w:line="240" w:lineRule="auto"/>
        <w:rPr>
          <w:sz w:val="16"/>
          <w:szCs w:val="16"/>
        </w:rPr>
      </w:pPr>
      <w:r w:rsidRPr="006B18ED">
        <w:rPr>
          <w:rFonts w:eastAsia="Arial" w:cs="Arial"/>
          <w:i/>
          <w:iCs/>
          <w:color w:val="000000" w:themeColor="text1"/>
          <w:sz w:val="16"/>
          <w:szCs w:val="16"/>
        </w:rPr>
        <w:t>Bron: Politiecijfers per 1.000 woningen/inwoners (P) en Wijk- en buurtmonitor 2024.</w:t>
      </w:r>
    </w:p>
    <w:p w:rsidR="006B18ED" w:rsidP="001330C7" w14:paraId="45464472" w14:textId="77777777">
      <w:pPr>
        <w:spacing w:line="240" w:lineRule="auto"/>
      </w:pPr>
    </w:p>
    <w:p w:rsidR="00450A4A" w:rsidP="001330C7" w14:paraId="33BC9757" w14:textId="77777777">
      <w:pPr>
        <w:spacing w:line="240" w:lineRule="auto"/>
        <w:rPr>
          <w:rFonts w:eastAsia="Arial" w:cs="Arial"/>
          <w:color w:val="000000" w:themeColor="text1"/>
        </w:rPr>
      </w:pPr>
      <w:r w:rsidRPr="003273A1">
        <w:rPr>
          <w:u w:val="single"/>
        </w:rPr>
        <w:t xml:space="preserve">De </w:t>
      </w:r>
      <w:r w:rsidRPr="003273A1">
        <w:rPr>
          <w:u w:val="single"/>
        </w:rPr>
        <w:t>Hambaken</w:t>
      </w:r>
      <w:r>
        <w:rPr>
          <w:i/>
          <w:iCs/>
        </w:rPr>
        <w:br/>
      </w:r>
      <w:r w:rsidRPr="20058CCF">
        <w:rPr>
          <w:rFonts w:eastAsia="Arial" w:cs="Arial"/>
          <w:color w:val="000000" w:themeColor="text1"/>
        </w:rPr>
        <w:t xml:space="preserve">De vier buurten (Sprookjesbuurt, Muziekinstrumentenbuurt, Edelstenenbuurt en De </w:t>
      </w:r>
      <w:r w:rsidRPr="20058CCF">
        <w:rPr>
          <w:rFonts w:eastAsia="Arial" w:cs="Arial"/>
          <w:color w:val="000000" w:themeColor="text1"/>
        </w:rPr>
        <w:t>Hambaken</w:t>
      </w:r>
      <w:r w:rsidRPr="20058CCF">
        <w:rPr>
          <w:rFonts w:eastAsia="Arial" w:cs="Arial"/>
          <w:color w:val="000000" w:themeColor="text1"/>
        </w:rPr>
        <w:t xml:space="preserve">) zijn onderdeel van de wijk Noord. Deze buurten zijn aangewezen als </w:t>
      </w:r>
      <w:r w:rsidRPr="20058CCF">
        <w:rPr>
          <w:rFonts w:eastAsia="Arial" w:cs="Arial"/>
          <w:color w:val="000000" w:themeColor="text1"/>
        </w:rPr>
        <w:t>aandachtsbuurt</w:t>
      </w:r>
      <w:r w:rsidRPr="20058CCF">
        <w:rPr>
          <w:rFonts w:eastAsia="Arial" w:cs="Arial"/>
          <w:color w:val="000000" w:themeColor="text1"/>
        </w:rPr>
        <w:t>, samen vormen de buurten het aandachtsgebied “</w:t>
      </w:r>
      <w:r w:rsidRPr="20058CCF">
        <w:rPr>
          <w:rFonts w:eastAsia="Arial" w:cs="Arial"/>
          <w:color w:val="000000" w:themeColor="text1"/>
        </w:rPr>
        <w:t>Hambaken</w:t>
      </w:r>
      <w:r w:rsidRPr="20058CCF">
        <w:rPr>
          <w:rFonts w:eastAsia="Arial" w:cs="Arial"/>
          <w:color w:val="000000" w:themeColor="text1"/>
        </w:rPr>
        <w:t>” (de vroegere naam van alle vier de buurten). In het verleden waren de vier buurten ook aangewezen als GSB-buurt met een extra programma-aanpak.</w:t>
      </w:r>
    </w:p>
    <w:p w:rsidR="00450A4A" w:rsidP="001330C7" w14:paraId="6506BAD9" w14:textId="77777777">
      <w:pPr>
        <w:spacing w:line="240" w:lineRule="auto"/>
        <w:rPr>
          <w:rFonts w:eastAsia="Arial" w:cs="Arial"/>
          <w:color w:val="000000" w:themeColor="text1"/>
        </w:rPr>
      </w:pPr>
      <w:r w:rsidRPr="20058CCF">
        <w:rPr>
          <w:rFonts w:eastAsia="Arial" w:cs="Arial"/>
          <w:color w:val="000000" w:themeColor="text1"/>
        </w:rPr>
        <w:t xml:space="preserve">Sub-buurt De </w:t>
      </w:r>
      <w:r w:rsidRPr="20058CCF">
        <w:rPr>
          <w:rFonts w:eastAsia="Arial" w:cs="Arial"/>
          <w:color w:val="000000" w:themeColor="text1"/>
        </w:rPr>
        <w:t>Hambaken</w:t>
      </w:r>
      <w:r w:rsidRPr="20058CCF">
        <w:rPr>
          <w:rFonts w:eastAsia="Arial" w:cs="Arial"/>
          <w:color w:val="000000" w:themeColor="text1"/>
        </w:rPr>
        <w:t xml:space="preserve"> ligt tussen het </w:t>
      </w:r>
      <w:r w:rsidRPr="20058CCF">
        <w:rPr>
          <w:rFonts w:eastAsia="Arial" w:cs="Arial"/>
          <w:color w:val="000000" w:themeColor="text1"/>
        </w:rPr>
        <w:t>Wielsem</w:t>
      </w:r>
      <w:r w:rsidRPr="20058CCF">
        <w:rPr>
          <w:rFonts w:eastAsia="Arial" w:cs="Arial"/>
          <w:color w:val="000000" w:themeColor="text1"/>
        </w:rPr>
        <w:t xml:space="preserve">, de Sint Teunislaan en de Klokkenlaan. De buurt wordt doorkruist door de </w:t>
      </w:r>
      <w:r w:rsidRPr="20058CCF">
        <w:rPr>
          <w:rFonts w:eastAsia="Arial" w:cs="Arial"/>
          <w:color w:val="000000" w:themeColor="text1"/>
        </w:rPr>
        <w:t>Hambakendreef</w:t>
      </w:r>
      <w:r w:rsidRPr="20058CCF">
        <w:rPr>
          <w:rFonts w:eastAsia="Arial" w:cs="Arial"/>
          <w:color w:val="000000" w:themeColor="text1"/>
        </w:rPr>
        <w:t>. De buurt bestaat vooral uit rijtjeswoningen. De meeste woningen zijn begin jaren 70 gebouwd. Er staan veel (goedkope) huurwoningen. In 2023 zijn er een aantal nieuwbouwappartementen gerealiseerd aan de Klokkenlaan/ Beiaard. Deze nieuwe appartementen hebben een positief effect op de leefomgeving in de buurt.</w:t>
      </w:r>
    </w:p>
    <w:p w:rsidR="00450A4A" w:rsidP="001330C7" w14:paraId="4E3AF34B" w14:textId="77777777">
      <w:pPr>
        <w:spacing w:line="240" w:lineRule="auto"/>
        <w:rPr>
          <w:rFonts w:eastAsia="Arial" w:cs="Arial"/>
          <w:color w:val="000000" w:themeColor="text1"/>
        </w:rPr>
      </w:pPr>
      <w:r w:rsidRPr="20058CCF">
        <w:rPr>
          <w:rFonts w:eastAsia="Arial" w:cs="Arial"/>
          <w:color w:val="000000" w:themeColor="text1"/>
        </w:rPr>
        <w:t xml:space="preserve">De buurt telt bijna 1.400 inwoners, waaronder relatief veel mensen met een migratieachtergrond. In De </w:t>
      </w:r>
      <w:r w:rsidRPr="20058CCF">
        <w:rPr>
          <w:rFonts w:eastAsia="Arial" w:cs="Arial"/>
          <w:color w:val="000000" w:themeColor="text1"/>
        </w:rPr>
        <w:t>Hambaken</w:t>
      </w:r>
      <w:r w:rsidRPr="20058CCF">
        <w:rPr>
          <w:rFonts w:eastAsia="Arial" w:cs="Arial"/>
          <w:color w:val="000000" w:themeColor="text1"/>
        </w:rPr>
        <w:t xml:space="preserve"> wonen naar verhouding veel (mogelijk) kwetsbare groepen voor bijvoorbeeld armoede, zoals bewoners met een bijstandsuitkering.</w:t>
      </w:r>
      <w:r>
        <w:rPr>
          <w:rFonts w:eastAsia="Arial" w:cs="Arial"/>
          <w:color w:val="000000" w:themeColor="text1"/>
        </w:rPr>
        <w:t xml:space="preserve"> </w:t>
      </w:r>
    </w:p>
    <w:p w:rsidR="00450A4A" w:rsidP="001330C7" w14:paraId="469463A1" w14:textId="77777777">
      <w:pPr>
        <w:spacing w:line="240" w:lineRule="auto"/>
        <w:rPr>
          <w:rFonts w:eastAsia="Arial" w:cs="Arial"/>
          <w:color w:val="000000" w:themeColor="text1"/>
        </w:rPr>
      </w:pPr>
    </w:p>
    <w:p w:rsidR="007D5723" w:rsidP="001330C7" w14:paraId="45BEFA18" w14:textId="77777777">
      <w:pPr>
        <w:spacing w:line="240" w:lineRule="auto"/>
        <w:rPr>
          <w:rFonts w:eastAsia="Arial" w:cs="Arial"/>
          <w:color w:val="000000" w:themeColor="text1"/>
        </w:rPr>
      </w:pPr>
      <w:r w:rsidRPr="00940E6E">
        <w:rPr>
          <w:rFonts w:eastAsia="Arial" w:cs="Arial"/>
          <w:color w:val="000000" w:themeColor="text1"/>
        </w:rPr>
        <w:t xml:space="preserve">Uit de wijk- en buurtmonitor blijkt dat de totaalscore voor </w:t>
      </w:r>
      <w:r>
        <w:rPr>
          <w:rFonts w:eastAsia="Arial" w:cs="Arial"/>
          <w:color w:val="000000" w:themeColor="text1"/>
        </w:rPr>
        <w:t xml:space="preserve">De </w:t>
      </w:r>
      <w:r>
        <w:rPr>
          <w:rFonts w:eastAsia="Arial" w:cs="Arial"/>
          <w:color w:val="000000" w:themeColor="text1"/>
        </w:rPr>
        <w:t>Hambaken</w:t>
      </w:r>
      <w:r>
        <w:rPr>
          <w:rFonts w:eastAsia="Arial" w:cs="Arial"/>
          <w:color w:val="000000" w:themeColor="text1"/>
        </w:rPr>
        <w:t xml:space="preserve"> </w:t>
      </w:r>
      <w:r w:rsidRPr="00940E6E">
        <w:rPr>
          <w:rFonts w:eastAsia="Arial" w:cs="Arial"/>
          <w:color w:val="000000" w:themeColor="text1"/>
        </w:rPr>
        <w:t xml:space="preserve">in de periode 2020-2024 ongeveer </w:t>
      </w:r>
      <w:r>
        <w:rPr>
          <w:rFonts w:eastAsia="Arial" w:cs="Arial"/>
          <w:color w:val="000000" w:themeColor="text1"/>
        </w:rPr>
        <w:t>gelijk i</w:t>
      </w:r>
      <w:r w:rsidRPr="00940E6E">
        <w:rPr>
          <w:rFonts w:eastAsia="Arial" w:cs="Arial"/>
          <w:color w:val="000000" w:themeColor="text1"/>
        </w:rPr>
        <w:t xml:space="preserve">s gebleven, </w:t>
      </w:r>
      <w:r w:rsidR="00396187">
        <w:rPr>
          <w:rFonts w:eastAsia="Arial" w:cs="Arial"/>
          <w:color w:val="000000" w:themeColor="text1"/>
        </w:rPr>
        <w:t>en</w:t>
      </w:r>
      <w:r w:rsidRPr="00940E6E">
        <w:rPr>
          <w:rFonts w:eastAsia="Arial" w:cs="Arial"/>
          <w:color w:val="000000" w:themeColor="text1"/>
        </w:rPr>
        <w:t xml:space="preserve"> in 2024 beneden gemiddeld scoort ten opzichte van het gemeentelijke gemiddelde. </w:t>
      </w:r>
      <w:r w:rsidRPr="20058CCF" w:rsidR="00450A4A">
        <w:rPr>
          <w:rFonts w:eastAsia="Arial" w:cs="Arial"/>
          <w:color w:val="000000" w:themeColor="text1"/>
        </w:rPr>
        <w:t xml:space="preserve">Op de thema’s </w:t>
      </w:r>
      <w:r w:rsidRPr="008E3406" w:rsidR="008E3406">
        <w:rPr>
          <w:rFonts w:eastAsia="Arial" w:cs="Arial"/>
          <w:color w:val="000000" w:themeColor="text1"/>
        </w:rPr>
        <w:t>werk &amp; inkomen</w:t>
      </w:r>
      <w:r w:rsidR="008E3406">
        <w:rPr>
          <w:rFonts w:eastAsia="Arial" w:cs="Arial"/>
          <w:color w:val="000000" w:themeColor="text1"/>
        </w:rPr>
        <w:t>,</w:t>
      </w:r>
      <w:r w:rsidRPr="008E3406" w:rsidR="008E3406">
        <w:rPr>
          <w:rFonts w:eastAsia="Arial" w:cs="Arial"/>
          <w:color w:val="000000" w:themeColor="text1"/>
        </w:rPr>
        <w:t xml:space="preserve"> </w:t>
      </w:r>
      <w:r w:rsidRPr="20058CCF" w:rsidR="00450A4A">
        <w:rPr>
          <w:rFonts w:eastAsia="Arial" w:cs="Arial"/>
          <w:color w:val="000000" w:themeColor="text1"/>
        </w:rPr>
        <w:t xml:space="preserve">leefomgeving, </w:t>
      </w:r>
      <w:r w:rsidR="008E3406">
        <w:rPr>
          <w:rFonts w:eastAsia="Arial" w:cs="Arial"/>
          <w:color w:val="000000" w:themeColor="text1"/>
        </w:rPr>
        <w:t xml:space="preserve">en </w:t>
      </w:r>
      <w:r w:rsidRPr="20058CCF" w:rsidR="00450A4A">
        <w:rPr>
          <w:rFonts w:eastAsia="Arial" w:cs="Arial"/>
          <w:color w:val="000000" w:themeColor="text1"/>
        </w:rPr>
        <w:t>welzijn scoort de buurt beneden gemiddeld</w:t>
      </w:r>
      <w:r w:rsidR="008E3406">
        <w:rPr>
          <w:rFonts w:eastAsia="Arial" w:cs="Arial"/>
          <w:color w:val="000000" w:themeColor="text1"/>
        </w:rPr>
        <w:t xml:space="preserve"> (zie hierboven onder ‘Algemeen’)</w:t>
      </w:r>
      <w:r w:rsidRPr="20058CCF" w:rsidR="00450A4A">
        <w:rPr>
          <w:rFonts w:eastAsia="Arial" w:cs="Arial"/>
          <w:color w:val="000000" w:themeColor="text1"/>
        </w:rPr>
        <w:t>. Het thema leefomgeving scoort beneden gemiddeld</w:t>
      </w:r>
      <w:r w:rsidR="008E3406">
        <w:rPr>
          <w:rFonts w:eastAsia="Arial" w:cs="Arial"/>
          <w:color w:val="000000" w:themeColor="text1"/>
        </w:rPr>
        <w:t>,</w:t>
      </w:r>
      <w:r w:rsidRPr="20058CCF" w:rsidR="00450A4A">
        <w:rPr>
          <w:rFonts w:eastAsia="Arial" w:cs="Arial"/>
          <w:color w:val="000000" w:themeColor="text1"/>
        </w:rPr>
        <w:t xml:space="preserve"> omdat bewoners lagere rapportcijfers geven voor hun woning en woonomgeving. Daarnaast ervaren ze ook relatief veel verloedering.</w:t>
      </w:r>
      <w:r w:rsidR="00450A4A">
        <w:rPr>
          <w:rFonts w:eastAsia="Arial" w:cs="Arial"/>
          <w:color w:val="000000" w:themeColor="text1"/>
        </w:rPr>
        <w:t xml:space="preserve"> </w:t>
      </w:r>
      <w:r w:rsidRPr="003115D8" w:rsidR="003115D8">
        <w:rPr>
          <w:rFonts w:eastAsia="Arial" w:cs="Arial"/>
          <w:color w:val="000000" w:themeColor="text1"/>
        </w:rPr>
        <w:t>Op het thema samenleven scoort de buurt zelfs ruim beneden gemiddeld.</w:t>
      </w:r>
      <w:r w:rsidRPr="20058CCF" w:rsidR="00450A4A">
        <w:rPr>
          <w:rFonts w:eastAsia="Arial" w:cs="Arial"/>
          <w:color w:val="000000" w:themeColor="text1"/>
        </w:rPr>
        <w:t xml:space="preserve"> Dit komt vooral omdat het deelthema tolerantie ruim beneden gemiddeld scoort. Inwoners zijn minder vaak tevreden over de bevolkingssamenstelling in de buurt en geven een laag rapportcijfer voor tolerantie in de buurt</w:t>
      </w:r>
      <w:r w:rsidR="00450A4A">
        <w:rPr>
          <w:rFonts w:eastAsia="Arial" w:cs="Arial"/>
          <w:color w:val="000000" w:themeColor="text1"/>
        </w:rPr>
        <w:t xml:space="preserve">. </w:t>
      </w:r>
    </w:p>
    <w:p w:rsidR="007D5723" w:rsidP="001330C7" w14:paraId="4A8D460E" w14:textId="77777777">
      <w:pPr>
        <w:spacing w:line="240" w:lineRule="auto"/>
        <w:rPr>
          <w:rFonts w:eastAsia="Arial" w:cs="Arial"/>
          <w:color w:val="000000" w:themeColor="text1"/>
        </w:rPr>
      </w:pPr>
    </w:p>
    <w:p w:rsidRPr="004437C5" w:rsidR="007D5723" w:rsidP="007D5723" w14:paraId="28C57109" w14:textId="77777777">
      <w:r w:rsidRPr="006E0FE9">
        <w:t>Totaal rapportcijfers buurtbewoners:</w:t>
      </w:r>
    </w:p>
    <w:tbl>
      <w:tblPr>
        <w:tblStyle w:val="TableGrid"/>
        <w:tblW w:w="7505" w:type="dxa"/>
        <w:tblBorders>
          <w:top w:val="single" w:color="auto" w:sz="6" w:space="0"/>
          <w:left w:val="single" w:color="auto" w:sz="6" w:space="0"/>
          <w:bottom w:val="single" w:color="auto" w:sz="6" w:space="0"/>
          <w:right w:val="single" w:color="auto" w:sz="6" w:space="0"/>
        </w:tblBorders>
        <w:tblLayout w:type="fixed"/>
        <w:tblLook w:val="04A0"/>
      </w:tblPr>
      <w:tblGrid>
        <w:gridCol w:w="2260"/>
        <w:gridCol w:w="2410"/>
        <w:gridCol w:w="2835"/>
      </w:tblGrid>
      <w:tr w:rsidTr="00697F3F" w14:paraId="30ACAB85" w14:textId="77777777">
        <w:tblPrEx>
          <w:tblW w:w="7505" w:type="dxa"/>
          <w:tblBorders>
            <w:top w:val="single" w:color="auto" w:sz="6" w:space="0"/>
            <w:left w:val="single" w:color="auto" w:sz="6" w:space="0"/>
            <w:bottom w:val="single" w:color="auto" w:sz="6" w:space="0"/>
            <w:right w:val="single" w:color="auto" w:sz="6" w:space="0"/>
          </w:tblBorders>
          <w:tblLayout w:type="fixed"/>
          <w:tblLook w:val="04A0"/>
        </w:tblPrEx>
        <w:trPr>
          <w:trHeight w:val="300"/>
        </w:trPr>
        <w:tc>
          <w:tcPr>
            <w:tcW w:w="2260" w:type="dxa"/>
            <w:tcMar>
              <w:left w:w="105" w:type="dxa"/>
              <w:right w:w="105" w:type="dxa"/>
            </w:tcMar>
          </w:tcPr>
          <w:p w:rsidRPr="006E0FE9" w:rsidR="007D5723" w:rsidP="00697F3F" w14:paraId="398E39F7" w14:textId="77777777">
            <w:pPr>
              <w:rPr>
                <w:rFonts w:eastAsia="Arial" w:cs="Arial"/>
                <w:sz w:val="16"/>
                <w:szCs w:val="16"/>
              </w:rPr>
            </w:pPr>
          </w:p>
        </w:tc>
        <w:tc>
          <w:tcPr>
            <w:tcW w:w="2410" w:type="dxa"/>
            <w:tcMar>
              <w:left w:w="105" w:type="dxa"/>
              <w:right w:w="105" w:type="dxa"/>
            </w:tcMar>
          </w:tcPr>
          <w:p w:rsidRPr="006E0FE9" w:rsidR="007D5723" w:rsidP="00697F3F" w14:paraId="20528E73" w14:textId="77777777">
            <w:pPr>
              <w:rPr>
                <w:rFonts w:eastAsia="Arial" w:cs="Arial"/>
                <w:b/>
                <w:bCs/>
                <w:sz w:val="16"/>
                <w:szCs w:val="16"/>
              </w:rPr>
            </w:pPr>
            <w:r>
              <w:rPr>
                <w:rFonts w:eastAsia="Arial" w:cs="Arial"/>
                <w:b/>
                <w:bCs/>
                <w:sz w:val="16"/>
                <w:szCs w:val="16"/>
              </w:rPr>
              <w:t xml:space="preserve">De </w:t>
            </w:r>
            <w:r>
              <w:rPr>
                <w:rFonts w:eastAsia="Arial" w:cs="Arial"/>
                <w:b/>
                <w:bCs/>
                <w:sz w:val="16"/>
                <w:szCs w:val="16"/>
              </w:rPr>
              <w:t>Hambaken</w:t>
            </w:r>
          </w:p>
        </w:tc>
        <w:tc>
          <w:tcPr>
            <w:tcW w:w="2835" w:type="dxa"/>
            <w:tcMar>
              <w:left w:w="105" w:type="dxa"/>
              <w:right w:w="105" w:type="dxa"/>
            </w:tcMar>
          </w:tcPr>
          <w:p w:rsidRPr="006E0FE9" w:rsidR="007D5723" w:rsidP="00697F3F" w14:paraId="1A2FA3D4" w14:textId="77777777">
            <w:pPr>
              <w:rPr>
                <w:rFonts w:eastAsia="Arial" w:cs="Arial"/>
                <w:b/>
                <w:bCs/>
                <w:sz w:val="16"/>
                <w:szCs w:val="16"/>
              </w:rPr>
            </w:pPr>
            <w:r w:rsidRPr="006E0FE9">
              <w:rPr>
                <w:rFonts w:eastAsia="Arial" w:cs="Arial"/>
                <w:b/>
                <w:bCs/>
                <w:sz w:val="16"/>
                <w:szCs w:val="16"/>
              </w:rPr>
              <w:t>‘s-Hertogenbosch</w:t>
            </w:r>
          </w:p>
        </w:tc>
      </w:tr>
      <w:tr w:rsidTr="00697F3F" w14:paraId="775EB001" w14:textId="77777777">
        <w:tblPrEx>
          <w:tblW w:w="7505" w:type="dxa"/>
          <w:tblLayout w:type="fixed"/>
          <w:tblLook w:val="04A0"/>
        </w:tblPrEx>
        <w:trPr>
          <w:trHeight w:val="300"/>
        </w:trPr>
        <w:tc>
          <w:tcPr>
            <w:tcW w:w="2260" w:type="dxa"/>
            <w:tcMar>
              <w:left w:w="105" w:type="dxa"/>
              <w:right w:w="105" w:type="dxa"/>
            </w:tcMar>
          </w:tcPr>
          <w:p w:rsidRPr="006E0FE9" w:rsidR="007D5723" w:rsidP="00697F3F" w14:paraId="6B3CED4C" w14:textId="77777777">
            <w:pPr>
              <w:rPr>
                <w:rFonts w:eastAsia="Arial" w:cs="Arial"/>
                <w:sz w:val="16"/>
                <w:szCs w:val="16"/>
              </w:rPr>
            </w:pPr>
            <w:r w:rsidRPr="006E0FE9">
              <w:rPr>
                <w:rFonts w:eastAsia="Arial" w:cs="Arial"/>
                <w:sz w:val="16"/>
                <w:szCs w:val="16"/>
              </w:rPr>
              <w:t>Tolerantie</w:t>
            </w:r>
          </w:p>
        </w:tc>
        <w:tc>
          <w:tcPr>
            <w:tcW w:w="2410" w:type="dxa"/>
            <w:tcMar>
              <w:left w:w="105" w:type="dxa"/>
              <w:right w:w="105" w:type="dxa"/>
            </w:tcMar>
          </w:tcPr>
          <w:p w:rsidRPr="006E0FE9" w:rsidR="007D5723" w:rsidP="00697F3F" w14:paraId="1B68709A" w14:textId="77777777">
            <w:pPr>
              <w:rPr>
                <w:rFonts w:eastAsia="Arial" w:cs="Arial"/>
                <w:sz w:val="16"/>
                <w:szCs w:val="16"/>
              </w:rPr>
            </w:pPr>
            <w:r>
              <w:rPr>
                <w:rFonts w:eastAsia="Arial" w:cs="Arial"/>
                <w:sz w:val="16"/>
                <w:szCs w:val="16"/>
              </w:rPr>
              <w:t>6,2</w:t>
            </w:r>
          </w:p>
        </w:tc>
        <w:tc>
          <w:tcPr>
            <w:tcW w:w="2835" w:type="dxa"/>
            <w:tcMar>
              <w:left w:w="105" w:type="dxa"/>
              <w:right w:w="105" w:type="dxa"/>
            </w:tcMar>
          </w:tcPr>
          <w:p w:rsidRPr="006E0FE9" w:rsidR="007D5723" w:rsidP="00697F3F" w14:paraId="10B47E51" w14:textId="77777777">
            <w:pPr>
              <w:rPr>
                <w:rFonts w:eastAsia="Arial" w:cs="Arial"/>
                <w:sz w:val="16"/>
                <w:szCs w:val="16"/>
              </w:rPr>
            </w:pPr>
            <w:r w:rsidRPr="006E0FE9">
              <w:rPr>
                <w:rFonts w:eastAsia="Arial" w:cs="Arial"/>
                <w:sz w:val="16"/>
                <w:szCs w:val="16"/>
              </w:rPr>
              <w:t>7,2</w:t>
            </w:r>
          </w:p>
        </w:tc>
      </w:tr>
      <w:tr w:rsidTr="00697F3F" w14:paraId="66904945" w14:textId="77777777">
        <w:tblPrEx>
          <w:tblW w:w="7505" w:type="dxa"/>
          <w:tblLayout w:type="fixed"/>
          <w:tblLook w:val="04A0"/>
        </w:tblPrEx>
        <w:trPr>
          <w:trHeight w:val="300"/>
        </w:trPr>
        <w:tc>
          <w:tcPr>
            <w:tcW w:w="2260" w:type="dxa"/>
            <w:tcMar>
              <w:left w:w="105" w:type="dxa"/>
              <w:right w:w="105" w:type="dxa"/>
            </w:tcMar>
          </w:tcPr>
          <w:p w:rsidRPr="006E0FE9" w:rsidR="007D5723" w:rsidP="00697F3F" w14:paraId="06931A9E" w14:textId="77777777">
            <w:pPr>
              <w:rPr>
                <w:rFonts w:eastAsia="Arial" w:cs="Arial"/>
                <w:sz w:val="16"/>
                <w:szCs w:val="16"/>
              </w:rPr>
            </w:pPr>
            <w:r w:rsidRPr="006E0FE9">
              <w:rPr>
                <w:rFonts w:eastAsia="Arial" w:cs="Arial"/>
                <w:sz w:val="16"/>
                <w:szCs w:val="16"/>
              </w:rPr>
              <w:t>Woonomgeving</w:t>
            </w:r>
          </w:p>
        </w:tc>
        <w:tc>
          <w:tcPr>
            <w:tcW w:w="2410" w:type="dxa"/>
            <w:tcMar>
              <w:left w:w="105" w:type="dxa"/>
              <w:right w:w="105" w:type="dxa"/>
            </w:tcMar>
          </w:tcPr>
          <w:p w:rsidRPr="006E0FE9" w:rsidR="007D5723" w:rsidP="00697F3F" w14:paraId="5470C370" w14:textId="77777777">
            <w:pPr>
              <w:rPr>
                <w:rFonts w:eastAsia="Arial" w:cs="Arial"/>
                <w:sz w:val="16"/>
                <w:szCs w:val="16"/>
              </w:rPr>
            </w:pPr>
            <w:r w:rsidRPr="006E0FE9">
              <w:rPr>
                <w:rFonts w:eastAsia="Arial" w:cs="Arial"/>
                <w:sz w:val="16"/>
                <w:szCs w:val="16"/>
              </w:rPr>
              <w:t>6,</w:t>
            </w:r>
            <w:r>
              <w:rPr>
                <w:rFonts w:eastAsia="Arial" w:cs="Arial"/>
                <w:sz w:val="16"/>
                <w:szCs w:val="16"/>
              </w:rPr>
              <w:t>2</w:t>
            </w:r>
          </w:p>
        </w:tc>
        <w:tc>
          <w:tcPr>
            <w:tcW w:w="2835" w:type="dxa"/>
            <w:tcMar>
              <w:left w:w="105" w:type="dxa"/>
              <w:right w:w="105" w:type="dxa"/>
            </w:tcMar>
          </w:tcPr>
          <w:p w:rsidRPr="006E0FE9" w:rsidR="007D5723" w:rsidP="00697F3F" w14:paraId="050687B1" w14:textId="77777777">
            <w:pPr>
              <w:rPr>
                <w:rFonts w:eastAsia="Arial" w:cs="Arial"/>
                <w:sz w:val="16"/>
                <w:szCs w:val="16"/>
              </w:rPr>
            </w:pPr>
            <w:r w:rsidRPr="006E0FE9">
              <w:rPr>
                <w:rFonts w:eastAsia="Arial" w:cs="Arial"/>
                <w:sz w:val="16"/>
                <w:szCs w:val="16"/>
              </w:rPr>
              <w:t>7,4</w:t>
            </w:r>
          </w:p>
        </w:tc>
      </w:tr>
      <w:tr w:rsidTr="00697F3F" w14:paraId="19DB004E" w14:textId="77777777">
        <w:tblPrEx>
          <w:tblW w:w="7505" w:type="dxa"/>
          <w:tblLayout w:type="fixed"/>
          <w:tblLook w:val="04A0"/>
        </w:tblPrEx>
        <w:trPr>
          <w:trHeight w:val="300"/>
        </w:trPr>
        <w:tc>
          <w:tcPr>
            <w:tcW w:w="2260" w:type="dxa"/>
            <w:tcMar>
              <w:left w:w="105" w:type="dxa"/>
              <w:right w:w="105" w:type="dxa"/>
            </w:tcMar>
          </w:tcPr>
          <w:p w:rsidRPr="006E0FE9" w:rsidR="007D5723" w:rsidP="00697F3F" w14:paraId="4857D034" w14:textId="77777777">
            <w:pPr>
              <w:rPr>
                <w:rFonts w:eastAsia="Arial" w:cs="Arial"/>
                <w:sz w:val="16"/>
                <w:szCs w:val="16"/>
              </w:rPr>
            </w:pPr>
            <w:r w:rsidRPr="006E0FE9">
              <w:rPr>
                <w:rFonts w:eastAsia="Arial" w:cs="Arial"/>
                <w:sz w:val="16"/>
                <w:szCs w:val="16"/>
              </w:rPr>
              <w:t>Veiligheid</w:t>
            </w:r>
          </w:p>
        </w:tc>
        <w:tc>
          <w:tcPr>
            <w:tcW w:w="2410" w:type="dxa"/>
            <w:tcMar>
              <w:left w:w="105" w:type="dxa"/>
              <w:right w:w="105" w:type="dxa"/>
            </w:tcMar>
          </w:tcPr>
          <w:p w:rsidRPr="006E0FE9" w:rsidR="007D5723" w:rsidP="00697F3F" w14:paraId="6BDB498F" w14:textId="77777777">
            <w:pPr>
              <w:rPr>
                <w:rFonts w:eastAsia="Arial" w:cs="Arial"/>
                <w:sz w:val="16"/>
                <w:szCs w:val="16"/>
              </w:rPr>
            </w:pPr>
            <w:r>
              <w:rPr>
                <w:rFonts w:eastAsia="Arial" w:cs="Arial"/>
                <w:sz w:val="16"/>
                <w:szCs w:val="16"/>
              </w:rPr>
              <w:t>6,0</w:t>
            </w:r>
          </w:p>
        </w:tc>
        <w:tc>
          <w:tcPr>
            <w:tcW w:w="2835" w:type="dxa"/>
            <w:tcMar>
              <w:left w:w="105" w:type="dxa"/>
              <w:right w:w="105" w:type="dxa"/>
            </w:tcMar>
          </w:tcPr>
          <w:p w:rsidRPr="006E0FE9" w:rsidR="007D5723" w:rsidP="00697F3F" w14:paraId="56A1D7A7" w14:textId="77777777">
            <w:pPr>
              <w:rPr>
                <w:rFonts w:eastAsia="Arial" w:cs="Arial"/>
                <w:sz w:val="16"/>
                <w:szCs w:val="16"/>
              </w:rPr>
            </w:pPr>
            <w:r w:rsidRPr="006E0FE9">
              <w:rPr>
                <w:rFonts w:eastAsia="Arial" w:cs="Arial"/>
                <w:sz w:val="16"/>
                <w:szCs w:val="16"/>
              </w:rPr>
              <w:t>6,7</w:t>
            </w:r>
          </w:p>
        </w:tc>
      </w:tr>
    </w:tbl>
    <w:p w:rsidRPr="00C56261" w:rsidR="007D5723" w:rsidP="001330C7" w14:paraId="01A773A0" w14:textId="77777777">
      <w:pPr>
        <w:spacing w:line="240" w:lineRule="auto"/>
        <w:rPr>
          <w:i/>
          <w:iCs/>
          <w:sz w:val="16"/>
          <w:szCs w:val="16"/>
        </w:rPr>
      </w:pPr>
      <w:r w:rsidRPr="00C56261">
        <w:rPr>
          <w:i/>
          <w:iCs/>
          <w:sz w:val="16"/>
          <w:szCs w:val="16"/>
        </w:rPr>
        <w:t>Bron: Wijk- en buurtmonitor gemeente ’s-Hertogenbosch 2024</w:t>
      </w:r>
    </w:p>
    <w:p w:rsidR="007D5723" w:rsidP="001330C7" w14:paraId="100B78F3" w14:textId="77777777">
      <w:pPr>
        <w:spacing w:line="240" w:lineRule="auto"/>
        <w:rPr>
          <w:rFonts w:eastAsia="Arial" w:cs="Arial"/>
          <w:color w:val="000000" w:themeColor="text1"/>
        </w:rPr>
      </w:pPr>
    </w:p>
    <w:p w:rsidR="00450A4A" w:rsidP="001330C7" w14:paraId="232BC21F" w14:textId="77777777">
      <w:pPr>
        <w:spacing w:line="240" w:lineRule="auto"/>
        <w:rPr>
          <w:rFonts w:eastAsia="Arial" w:cs="Arial"/>
          <w:color w:val="000000" w:themeColor="text1"/>
        </w:rPr>
      </w:pPr>
      <w:r w:rsidRPr="007D5723">
        <w:rPr>
          <w:rFonts w:eastAsia="Arial" w:cs="Arial"/>
          <w:color w:val="000000" w:themeColor="text1"/>
        </w:rPr>
        <w:t xml:space="preserve">Uit het in de aanvraag opgenomen diagram (“wiel”), dat is gebaseerd op de Wijkveiligheidsmonitor 2023, blijkt </w:t>
      </w:r>
      <w:r>
        <w:rPr>
          <w:rFonts w:eastAsia="Arial" w:cs="Arial"/>
          <w:color w:val="000000" w:themeColor="text1"/>
        </w:rPr>
        <w:t xml:space="preserve">verder dat </w:t>
      </w:r>
      <w:r w:rsidRPr="20058CCF">
        <w:rPr>
          <w:rFonts w:eastAsia="Arial" w:cs="Arial"/>
          <w:color w:val="000000" w:themeColor="text1"/>
        </w:rPr>
        <w:t xml:space="preserve">er </w:t>
      </w:r>
      <w:r>
        <w:rPr>
          <w:rFonts w:eastAsia="Arial" w:cs="Arial"/>
          <w:color w:val="000000" w:themeColor="text1"/>
        </w:rPr>
        <w:t xml:space="preserve">wel </w:t>
      </w:r>
      <w:r w:rsidRPr="20058CCF">
        <w:rPr>
          <w:rFonts w:eastAsia="Arial" w:cs="Arial"/>
          <w:color w:val="000000" w:themeColor="text1"/>
        </w:rPr>
        <w:t xml:space="preserve">een aantal deelthema’s een beetje vooruit </w:t>
      </w:r>
      <w:r>
        <w:rPr>
          <w:rFonts w:eastAsia="Arial" w:cs="Arial"/>
          <w:color w:val="000000" w:themeColor="text1"/>
        </w:rPr>
        <w:t xml:space="preserve">zijn </w:t>
      </w:r>
      <w:r w:rsidRPr="20058CCF">
        <w:rPr>
          <w:rFonts w:eastAsia="Arial" w:cs="Arial"/>
          <w:color w:val="000000" w:themeColor="text1"/>
        </w:rPr>
        <w:t>gegaan</w:t>
      </w:r>
      <w:r w:rsidR="003115D8">
        <w:rPr>
          <w:rFonts w:eastAsia="Arial" w:cs="Arial"/>
          <w:color w:val="000000" w:themeColor="text1"/>
        </w:rPr>
        <w:t xml:space="preserve">. </w:t>
      </w:r>
      <w:r w:rsidRPr="20058CCF">
        <w:rPr>
          <w:rFonts w:eastAsia="Arial" w:cs="Arial"/>
          <w:color w:val="000000" w:themeColor="text1"/>
        </w:rPr>
        <w:t>Het meest opvallende deelthema dat vooruit is gegaan is criminaliteit. Dit is vooruitgegaan omdat er in 2024 minder fietsdiefstallen, autodiefstallen, woninginbraken, vermogensmisdrijven en geweldsmisdrijven zijn gepleegd.</w:t>
      </w:r>
    </w:p>
    <w:p w:rsidR="00396187" w:rsidP="001330C7" w14:paraId="60C2D4F2" w14:textId="77777777">
      <w:pPr>
        <w:spacing w:line="240" w:lineRule="auto"/>
        <w:rPr>
          <w:rFonts w:eastAsia="Arial" w:cs="Arial"/>
          <w:color w:val="000000" w:themeColor="text1"/>
        </w:rPr>
      </w:pPr>
    </w:p>
    <w:p w:rsidR="001330C7" w:rsidP="001330C7" w14:paraId="2D703A85" w14:textId="77777777">
      <w:pPr>
        <w:spacing w:line="240" w:lineRule="auto"/>
        <w:rPr>
          <w:rFonts w:eastAsia="Arial" w:cs="Arial"/>
          <w:color w:val="000000" w:themeColor="text1"/>
        </w:rPr>
      </w:pPr>
      <w:r>
        <w:rPr>
          <w:rFonts w:eastAsia="Arial" w:cs="Arial"/>
          <w:color w:val="000000" w:themeColor="text1"/>
        </w:rPr>
        <w:t>Hierbij benadrukt u dat w</w:t>
      </w:r>
      <w:r w:rsidRPr="001330C7">
        <w:rPr>
          <w:rFonts w:eastAsia="Arial" w:cs="Arial"/>
          <w:color w:val="000000" w:themeColor="text1"/>
        </w:rPr>
        <w:t xml:space="preserve">ijkprofessionals </w:t>
      </w:r>
      <w:r>
        <w:rPr>
          <w:rFonts w:eastAsia="Arial" w:cs="Arial"/>
          <w:color w:val="000000" w:themeColor="text1"/>
        </w:rPr>
        <w:t>aan</w:t>
      </w:r>
      <w:r w:rsidRPr="001330C7">
        <w:rPr>
          <w:rFonts w:eastAsia="Arial" w:cs="Arial"/>
          <w:color w:val="000000" w:themeColor="text1"/>
        </w:rPr>
        <w:t>geven dat de meldingsbereidheid onder bewoners in de buurt lager is dan gemiddeld. Hierdoor ontstaat het beeld dat de criminaliteit is afgenomen, terwijl dit mogelijk niet volledig overeenkomt met de feitelijke situatie.</w:t>
      </w:r>
    </w:p>
    <w:p w:rsidR="001330C7" w:rsidP="001330C7" w14:paraId="4581C001" w14:textId="77777777">
      <w:pPr>
        <w:spacing w:line="240" w:lineRule="auto"/>
        <w:ind w:right="-179"/>
      </w:pPr>
    </w:p>
    <w:p w:rsidR="00450A4A" w:rsidP="001330C7" w14:paraId="1DAFCF57" w14:textId="77777777">
      <w:pPr>
        <w:spacing w:line="240" w:lineRule="auto"/>
        <w:ind w:right="-179"/>
      </w:pPr>
      <w:r>
        <w:t xml:space="preserve">U geeft aan dat </w:t>
      </w:r>
      <w:r>
        <w:t xml:space="preserve">De </w:t>
      </w:r>
      <w:r>
        <w:t>Hambaken</w:t>
      </w:r>
      <w:r>
        <w:t xml:space="preserve"> in 2023 opnieuw </w:t>
      </w:r>
      <w:r>
        <w:t xml:space="preserve">als </w:t>
      </w:r>
      <w:r>
        <w:t>aandachtsbuurt</w:t>
      </w:r>
      <w:r>
        <w:t xml:space="preserve"> is </w:t>
      </w:r>
      <w:r>
        <w:t>aangemerkt,</w:t>
      </w:r>
      <w:r>
        <w:t xml:space="preserve"> </w:t>
      </w:r>
      <w:r>
        <w:t xml:space="preserve">met een totale veiligheidsscore die als neutraal wordt beoordeeld. Hoewel het aantal misdrijven met 50% is afgenomen en vermogenscriminaliteit gunstig scoort, blijven leefbaarheid en veiligheidsbeleving aandachtspunten. Bewoners geven de buurt een veiligheidscijfer van 6,0, iets hoger dan in 2021, maar nog steeds onder het </w:t>
      </w:r>
      <w:r>
        <w:t>gemeentelijk gemiddelde</w:t>
      </w:r>
      <w:r>
        <w:t>. Fysieke verloedering, zoals rommel op straat en bekladde muren, komt vaker voor dan gemiddeld, al is er een lichte verbetering ten opzichte van eerdere jaren. Ook wordt er regelmatig melding gemaakt van agressief verkeersgedrag.</w:t>
      </w:r>
    </w:p>
    <w:p w:rsidR="001330C7" w:rsidP="001330C7" w14:paraId="7CB2026F" w14:textId="77777777">
      <w:pPr>
        <w:spacing w:line="240" w:lineRule="auto"/>
      </w:pPr>
      <w:r>
        <w:t>U merkt verder op dat de s</w:t>
      </w:r>
      <w:r w:rsidR="00450A4A">
        <w:t xml:space="preserve">ociale overlast </w:t>
      </w:r>
      <w:r>
        <w:t xml:space="preserve">een </w:t>
      </w:r>
      <w:r w:rsidR="00450A4A">
        <w:t>gemengd</w:t>
      </w:r>
      <w:r>
        <w:t xml:space="preserve"> beeld oplevert</w:t>
      </w:r>
      <w:r w:rsidR="00450A4A">
        <w:t xml:space="preserve">: overlast door buurtbewoners scoort ongunstig, terwijl overlast door dakloze personen en mensen met verward gedrag juist laag is. Drugsgebruik en jongerenoverlast worden nog wel genoemd, maar zijn afgenomen ten opzichte van 2021. </w:t>
      </w:r>
    </w:p>
    <w:p w:rsidR="00450A4A" w:rsidP="001330C7" w14:paraId="5414679D" w14:textId="77777777">
      <w:pPr>
        <w:spacing w:line="240" w:lineRule="auto"/>
      </w:pPr>
      <w:r>
        <w:t xml:space="preserve">Vermogenscriminaliteit laat een positief beeld zien, met nauwelijks geregistreerde woninginbraken, auto-inbraken of fietsdiefstallen. Toch blijft het veiligheidsgevoel laag: 36% van de bewoners voelt zich soms of vaak onveilig, vooral door rondhangende jongeren, verdachte personen en slecht verlichte plekken. Vermijdingsgedrag komt even vaak voor als gemiddeld in de gemeente, maar is iets afgenomen ten opzichte van 2021. </w:t>
      </w:r>
    </w:p>
    <w:p w:rsidR="001330C7" w:rsidP="00450A4A" w14:paraId="2DD7E5A7" w14:textId="77777777"/>
    <w:p w:rsidR="001330C7" w:rsidP="001330C7" w14:paraId="4E91F58F" w14:textId="77777777">
      <w:r>
        <w:t xml:space="preserve">Ontwikkeling De </w:t>
      </w:r>
      <w:r>
        <w:t>Hambaken</w:t>
      </w:r>
      <w:r>
        <w:t xml:space="preserve"> 2020-2024:</w:t>
      </w:r>
    </w:p>
    <w:tbl>
      <w:tblPr>
        <w:tblStyle w:val="TableGrid"/>
        <w:tblW w:w="7222" w:type="dxa"/>
        <w:tblBorders>
          <w:top w:val="single" w:color="auto" w:sz="6" w:space="0"/>
          <w:left w:val="single" w:color="auto" w:sz="6" w:space="0"/>
          <w:bottom w:val="single" w:color="auto" w:sz="6" w:space="0"/>
          <w:right w:val="single" w:color="auto" w:sz="6" w:space="0"/>
        </w:tblBorders>
        <w:tblLayout w:type="fixed"/>
        <w:tblLook w:val="04A0"/>
      </w:tblPr>
      <w:tblGrid>
        <w:gridCol w:w="810"/>
        <w:gridCol w:w="1140"/>
        <w:gridCol w:w="27"/>
        <w:gridCol w:w="1417"/>
        <w:gridCol w:w="993"/>
        <w:gridCol w:w="992"/>
        <w:gridCol w:w="1843"/>
      </w:tblGrid>
      <w:tr w:rsidTr="001330C7" w14:paraId="147BC6C1" w14:textId="77777777">
        <w:tblPrEx>
          <w:tblW w:w="7222" w:type="dxa"/>
          <w:tblBorders>
            <w:top w:val="single" w:color="auto" w:sz="6" w:space="0"/>
            <w:left w:val="single" w:color="auto" w:sz="6" w:space="0"/>
            <w:bottom w:val="single" w:color="auto" w:sz="6" w:space="0"/>
            <w:right w:val="single" w:color="auto" w:sz="6" w:space="0"/>
          </w:tblBorders>
          <w:tblLayout w:type="fixed"/>
          <w:tblLook w:val="04A0"/>
        </w:tblPrEx>
        <w:trPr>
          <w:trHeight w:val="300"/>
        </w:trPr>
        <w:tc>
          <w:tcPr>
            <w:tcW w:w="810" w:type="dxa"/>
            <w:tcMar>
              <w:left w:w="105" w:type="dxa"/>
              <w:right w:w="105" w:type="dxa"/>
            </w:tcMar>
          </w:tcPr>
          <w:p w:rsidRPr="001330C7" w:rsidR="001330C7" w:rsidP="00697F3F" w14:paraId="50864A23" w14:textId="77777777">
            <w:pPr>
              <w:rPr>
                <w:rFonts w:eastAsia="Arial" w:cs="Arial"/>
                <w:sz w:val="16"/>
                <w:szCs w:val="16"/>
              </w:rPr>
            </w:pPr>
          </w:p>
        </w:tc>
        <w:tc>
          <w:tcPr>
            <w:tcW w:w="1167" w:type="dxa"/>
            <w:gridSpan w:val="2"/>
            <w:tcMar>
              <w:left w:w="105" w:type="dxa"/>
              <w:right w:w="105" w:type="dxa"/>
            </w:tcMar>
          </w:tcPr>
          <w:p w:rsidRPr="001330C7" w:rsidR="001330C7" w:rsidP="00697F3F" w14:paraId="4AD6FCBA" w14:textId="77777777">
            <w:pPr>
              <w:rPr>
                <w:rFonts w:eastAsia="Arial" w:cs="Arial"/>
                <w:b/>
                <w:bCs/>
                <w:sz w:val="16"/>
                <w:szCs w:val="16"/>
              </w:rPr>
            </w:pPr>
            <w:r w:rsidRPr="001330C7">
              <w:rPr>
                <w:rFonts w:eastAsia="Arial" w:cs="Arial"/>
                <w:b/>
                <w:bCs/>
                <w:sz w:val="16"/>
                <w:szCs w:val="16"/>
              </w:rPr>
              <w:t>Totaal misdrijven</w:t>
            </w:r>
          </w:p>
        </w:tc>
        <w:tc>
          <w:tcPr>
            <w:tcW w:w="1417" w:type="dxa"/>
            <w:tcMar>
              <w:left w:w="105" w:type="dxa"/>
              <w:right w:w="105" w:type="dxa"/>
            </w:tcMar>
          </w:tcPr>
          <w:p w:rsidRPr="001330C7" w:rsidR="001330C7" w:rsidP="00697F3F" w14:paraId="34AA4782" w14:textId="77777777">
            <w:pPr>
              <w:rPr>
                <w:rFonts w:eastAsia="Arial" w:cs="Arial"/>
                <w:b/>
                <w:bCs/>
                <w:sz w:val="16"/>
                <w:szCs w:val="16"/>
              </w:rPr>
            </w:pPr>
            <w:r w:rsidRPr="001330C7">
              <w:rPr>
                <w:rFonts w:eastAsia="Arial" w:cs="Arial"/>
                <w:b/>
                <w:bCs/>
                <w:sz w:val="16"/>
                <w:szCs w:val="16"/>
              </w:rPr>
              <w:t>Rapportcijfer veiligheid</w:t>
            </w:r>
          </w:p>
        </w:tc>
        <w:tc>
          <w:tcPr>
            <w:tcW w:w="993" w:type="dxa"/>
            <w:tcMar>
              <w:left w:w="105" w:type="dxa"/>
              <w:right w:w="105" w:type="dxa"/>
            </w:tcMar>
          </w:tcPr>
          <w:p w:rsidRPr="001330C7" w:rsidR="001330C7" w:rsidP="00697F3F" w14:paraId="03861B33" w14:textId="77777777">
            <w:pPr>
              <w:rPr>
                <w:rFonts w:eastAsia="Arial" w:cs="Arial"/>
                <w:b/>
                <w:bCs/>
                <w:sz w:val="16"/>
                <w:szCs w:val="16"/>
              </w:rPr>
            </w:pPr>
            <w:r w:rsidRPr="001330C7">
              <w:rPr>
                <w:rFonts w:eastAsia="Arial" w:cs="Arial"/>
                <w:b/>
                <w:bCs/>
                <w:sz w:val="16"/>
                <w:szCs w:val="16"/>
              </w:rPr>
              <w:t>Woning</w:t>
            </w:r>
            <w:r>
              <w:rPr>
                <w:rFonts w:eastAsia="Arial" w:cs="Arial"/>
                <w:b/>
                <w:bCs/>
                <w:sz w:val="16"/>
                <w:szCs w:val="16"/>
              </w:rPr>
              <w:t xml:space="preserve">- </w:t>
            </w:r>
            <w:r w:rsidRPr="001330C7">
              <w:rPr>
                <w:rFonts w:eastAsia="Arial" w:cs="Arial"/>
                <w:b/>
                <w:bCs/>
                <w:sz w:val="16"/>
                <w:szCs w:val="16"/>
              </w:rPr>
              <w:t>inbraak</w:t>
            </w:r>
          </w:p>
        </w:tc>
        <w:tc>
          <w:tcPr>
            <w:tcW w:w="992" w:type="dxa"/>
            <w:tcMar>
              <w:left w:w="105" w:type="dxa"/>
              <w:right w:w="105" w:type="dxa"/>
            </w:tcMar>
          </w:tcPr>
          <w:p w:rsidRPr="001330C7" w:rsidR="001330C7" w:rsidP="00697F3F" w14:paraId="4ACE2641" w14:textId="77777777">
            <w:pPr>
              <w:rPr>
                <w:rFonts w:eastAsia="Arial" w:cs="Arial"/>
                <w:b/>
                <w:bCs/>
                <w:sz w:val="16"/>
                <w:szCs w:val="16"/>
              </w:rPr>
            </w:pPr>
            <w:r w:rsidRPr="001330C7">
              <w:rPr>
                <w:rFonts w:eastAsia="Arial" w:cs="Arial"/>
                <w:b/>
                <w:bCs/>
                <w:sz w:val="16"/>
                <w:szCs w:val="16"/>
              </w:rPr>
              <w:t>Auto-inbraak</w:t>
            </w:r>
          </w:p>
        </w:tc>
        <w:tc>
          <w:tcPr>
            <w:tcW w:w="1843" w:type="dxa"/>
            <w:tcMar>
              <w:left w:w="105" w:type="dxa"/>
              <w:right w:w="105" w:type="dxa"/>
            </w:tcMar>
          </w:tcPr>
          <w:p w:rsidRPr="001330C7" w:rsidR="001330C7" w:rsidP="00697F3F" w14:paraId="619E6454" w14:textId="77777777">
            <w:pPr>
              <w:rPr>
                <w:rFonts w:eastAsia="Arial" w:cs="Arial"/>
                <w:b/>
                <w:bCs/>
                <w:sz w:val="16"/>
                <w:szCs w:val="16"/>
              </w:rPr>
            </w:pPr>
            <w:r w:rsidRPr="001330C7">
              <w:rPr>
                <w:rFonts w:eastAsia="Arial" w:cs="Arial"/>
                <w:b/>
                <w:bCs/>
                <w:sz w:val="16"/>
                <w:szCs w:val="16"/>
              </w:rPr>
              <w:t>Jongerenoverlast</w:t>
            </w:r>
          </w:p>
        </w:tc>
      </w:tr>
      <w:tr w:rsidTr="00F40681" w14:paraId="62C5D2C7" w14:textId="77777777">
        <w:tblPrEx>
          <w:tblW w:w="7222" w:type="dxa"/>
          <w:tblLayout w:type="fixed"/>
          <w:tblLook w:val="04A0"/>
        </w:tblPrEx>
        <w:trPr>
          <w:trHeight w:val="300"/>
        </w:trPr>
        <w:tc>
          <w:tcPr>
            <w:tcW w:w="810" w:type="dxa"/>
            <w:tcMar>
              <w:left w:w="105" w:type="dxa"/>
              <w:right w:w="105" w:type="dxa"/>
            </w:tcMar>
          </w:tcPr>
          <w:p w:rsidRPr="001330C7" w:rsidR="001330C7" w:rsidP="00697F3F" w14:paraId="6B84A497" w14:textId="77777777">
            <w:pPr>
              <w:rPr>
                <w:rFonts w:eastAsia="Arial" w:cs="Arial"/>
                <w:sz w:val="16"/>
                <w:szCs w:val="16"/>
              </w:rPr>
            </w:pPr>
            <w:r w:rsidRPr="001330C7">
              <w:rPr>
                <w:rFonts w:eastAsia="Arial" w:cs="Arial"/>
                <w:sz w:val="16"/>
                <w:szCs w:val="16"/>
              </w:rPr>
              <w:t>Bron:</w:t>
            </w:r>
          </w:p>
        </w:tc>
        <w:tc>
          <w:tcPr>
            <w:tcW w:w="1140" w:type="dxa"/>
            <w:tcMar>
              <w:left w:w="105" w:type="dxa"/>
              <w:right w:w="105" w:type="dxa"/>
            </w:tcMar>
          </w:tcPr>
          <w:p w:rsidRPr="001330C7" w:rsidR="001330C7" w:rsidP="00697F3F" w14:paraId="5AAB23D3" w14:textId="77777777">
            <w:pPr>
              <w:rPr>
                <w:rFonts w:eastAsia="Arial" w:cs="Arial"/>
                <w:sz w:val="16"/>
                <w:szCs w:val="16"/>
              </w:rPr>
            </w:pPr>
            <w:r w:rsidRPr="001330C7">
              <w:rPr>
                <w:rFonts w:eastAsia="Arial" w:cs="Arial"/>
                <w:sz w:val="16"/>
                <w:szCs w:val="16"/>
              </w:rPr>
              <w:t>P</w:t>
            </w:r>
          </w:p>
        </w:tc>
        <w:tc>
          <w:tcPr>
            <w:tcW w:w="1444" w:type="dxa"/>
            <w:gridSpan w:val="2"/>
            <w:tcMar>
              <w:left w:w="105" w:type="dxa"/>
              <w:right w:w="105" w:type="dxa"/>
            </w:tcMar>
          </w:tcPr>
          <w:p w:rsidRPr="001330C7" w:rsidR="001330C7" w:rsidP="00697F3F" w14:paraId="728A2FF0" w14:textId="77777777">
            <w:pPr>
              <w:rPr>
                <w:rFonts w:eastAsia="Arial" w:cs="Arial"/>
                <w:sz w:val="16"/>
                <w:szCs w:val="16"/>
              </w:rPr>
            </w:pPr>
            <w:r w:rsidRPr="001330C7">
              <w:rPr>
                <w:rFonts w:eastAsia="Arial" w:cs="Arial"/>
                <w:sz w:val="16"/>
                <w:szCs w:val="16"/>
              </w:rPr>
              <w:t>W&amp;B monitor</w:t>
            </w:r>
          </w:p>
        </w:tc>
        <w:tc>
          <w:tcPr>
            <w:tcW w:w="993" w:type="dxa"/>
            <w:tcMar>
              <w:left w:w="105" w:type="dxa"/>
              <w:right w:w="105" w:type="dxa"/>
            </w:tcMar>
          </w:tcPr>
          <w:p w:rsidRPr="001330C7" w:rsidR="001330C7" w:rsidP="00697F3F" w14:paraId="3A5E05AC" w14:textId="77777777">
            <w:pPr>
              <w:rPr>
                <w:rFonts w:eastAsia="Arial" w:cs="Arial"/>
                <w:sz w:val="16"/>
                <w:szCs w:val="16"/>
              </w:rPr>
            </w:pPr>
            <w:r w:rsidRPr="001330C7">
              <w:rPr>
                <w:rFonts w:eastAsia="Arial" w:cs="Arial"/>
                <w:sz w:val="16"/>
                <w:szCs w:val="16"/>
              </w:rPr>
              <w:t>P</w:t>
            </w:r>
          </w:p>
        </w:tc>
        <w:tc>
          <w:tcPr>
            <w:tcW w:w="992" w:type="dxa"/>
            <w:tcMar>
              <w:left w:w="105" w:type="dxa"/>
              <w:right w:w="105" w:type="dxa"/>
            </w:tcMar>
          </w:tcPr>
          <w:p w:rsidRPr="001330C7" w:rsidR="001330C7" w:rsidP="00697F3F" w14:paraId="440C5826" w14:textId="77777777">
            <w:pPr>
              <w:rPr>
                <w:rFonts w:eastAsia="Arial" w:cs="Arial"/>
                <w:sz w:val="16"/>
                <w:szCs w:val="16"/>
              </w:rPr>
            </w:pPr>
            <w:r w:rsidRPr="001330C7">
              <w:rPr>
                <w:rFonts w:eastAsia="Arial" w:cs="Arial"/>
                <w:sz w:val="16"/>
                <w:szCs w:val="16"/>
              </w:rPr>
              <w:t>P</w:t>
            </w:r>
          </w:p>
        </w:tc>
        <w:tc>
          <w:tcPr>
            <w:tcW w:w="1843" w:type="dxa"/>
            <w:tcMar>
              <w:left w:w="105" w:type="dxa"/>
              <w:right w:w="105" w:type="dxa"/>
            </w:tcMar>
          </w:tcPr>
          <w:p w:rsidRPr="001330C7" w:rsidR="001330C7" w:rsidP="00697F3F" w14:paraId="289E7A48" w14:textId="77777777">
            <w:pPr>
              <w:rPr>
                <w:rFonts w:eastAsia="Arial" w:cs="Arial"/>
                <w:sz w:val="16"/>
                <w:szCs w:val="16"/>
              </w:rPr>
            </w:pPr>
            <w:r w:rsidRPr="001330C7">
              <w:rPr>
                <w:rFonts w:eastAsia="Arial" w:cs="Arial"/>
                <w:sz w:val="16"/>
                <w:szCs w:val="16"/>
              </w:rPr>
              <w:t>P</w:t>
            </w:r>
          </w:p>
        </w:tc>
      </w:tr>
      <w:tr w:rsidTr="00F40681" w14:paraId="12CF9278" w14:textId="77777777">
        <w:tblPrEx>
          <w:tblW w:w="7222" w:type="dxa"/>
          <w:tblLayout w:type="fixed"/>
          <w:tblLook w:val="04A0"/>
        </w:tblPrEx>
        <w:trPr>
          <w:trHeight w:val="300"/>
        </w:trPr>
        <w:tc>
          <w:tcPr>
            <w:tcW w:w="810" w:type="dxa"/>
            <w:tcMar>
              <w:left w:w="105" w:type="dxa"/>
              <w:right w:w="105" w:type="dxa"/>
            </w:tcMar>
          </w:tcPr>
          <w:p w:rsidRPr="001330C7" w:rsidR="001330C7" w:rsidP="00697F3F" w14:paraId="5A340617" w14:textId="77777777">
            <w:pPr>
              <w:rPr>
                <w:rFonts w:eastAsia="Arial" w:cs="Arial"/>
                <w:sz w:val="16"/>
                <w:szCs w:val="16"/>
              </w:rPr>
            </w:pPr>
            <w:r w:rsidRPr="001330C7">
              <w:rPr>
                <w:rFonts w:eastAsia="Arial" w:cs="Arial"/>
                <w:sz w:val="16"/>
                <w:szCs w:val="16"/>
              </w:rPr>
              <w:t>Buurt 2020</w:t>
            </w:r>
          </w:p>
        </w:tc>
        <w:tc>
          <w:tcPr>
            <w:tcW w:w="1140" w:type="dxa"/>
            <w:tcMar>
              <w:left w:w="105" w:type="dxa"/>
              <w:right w:w="105" w:type="dxa"/>
            </w:tcMar>
          </w:tcPr>
          <w:p w:rsidRPr="001330C7" w:rsidR="001330C7" w:rsidP="00697F3F" w14:paraId="18DA8C7B" w14:textId="77777777">
            <w:pPr>
              <w:rPr>
                <w:rFonts w:eastAsia="Arial" w:cs="Arial"/>
                <w:sz w:val="16"/>
                <w:szCs w:val="16"/>
              </w:rPr>
            </w:pPr>
            <w:r w:rsidRPr="001330C7">
              <w:rPr>
                <w:rFonts w:eastAsia="Arial" w:cs="Arial"/>
                <w:sz w:val="16"/>
                <w:szCs w:val="16"/>
              </w:rPr>
              <w:t>45,7</w:t>
            </w:r>
          </w:p>
        </w:tc>
        <w:tc>
          <w:tcPr>
            <w:tcW w:w="1444" w:type="dxa"/>
            <w:gridSpan w:val="2"/>
            <w:tcMar>
              <w:left w:w="105" w:type="dxa"/>
              <w:right w:w="105" w:type="dxa"/>
            </w:tcMar>
          </w:tcPr>
          <w:p w:rsidRPr="001330C7" w:rsidR="001330C7" w:rsidP="00697F3F" w14:paraId="134C0249" w14:textId="77777777">
            <w:pPr>
              <w:rPr>
                <w:rFonts w:eastAsia="Arial" w:cs="Arial"/>
                <w:sz w:val="16"/>
                <w:szCs w:val="16"/>
              </w:rPr>
            </w:pPr>
            <w:r w:rsidRPr="001330C7">
              <w:rPr>
                <w:rFonts w:eastAsia="Arial" w:cs="Arial"/>
                <w:sz w:val="16"/>
                <w:szCs w:val="16"/>
              </w:rPr>
              <w:t>6,1</w:t>
            </w:r>
          </w:p>
        </w:tc>
        <w:tc>
          <w:tcPr>
            <w:tcW w:w="993" w:type="dxa"/>
            <w:tcMar>
              <w:left w:w="105" w:type="dxa"/>
              <w:right w:w="105" w:type="dxa"/>
            </w:tcMar>
          </w:tcPr>
          <w:p w:rsidRPr="001330C7" w:rsidR="001330C7" w:rsidP="00697F3F" w14:paraId="66005574" w14:textId="77777777">
            <w:pPr>
              <w:rPr>
                <w:rFonts w:eastAsia="Arial" w:cs="Arial"/>
                <w:sz w:val="16"/>
                <w:szCs w:val="16"/>
              </w:rPr>
            </w:pPr>
            <w:r w:rsidRPr="001330C7">
              <w:rPr>
                <w:rFonts w:eastAsia="Arial" w:cs="Arial"/>
                <w:sz w:val="16"/>
                <w:szCs w:val="16"/>
              </w:rPr>
              <w:t>0</w:t>
            </w:r>
          </w:p>
        </w:tc>
        <w:tc>
          <w:tcPr>
            <w:tcW w:w="992" w:type="dxa"/>
            <w:tcMar>
              <w:left w:w="105" w:type="dxa"/>
              <w:right w:w="105" w:type="dxa"/>
            </w:tcMar>
          </w:tcPr>
          <w:p w:rsidRPr="001330C7" w:rsidR="001330C7" w:rsidP="00697F3F" w14:paraId="35DB200D" w14:textId="77777777">
            <w:pPr>
              <w:rPr>
                <w:rFonts w:eastAsia="Arial" w:cs="Arial"/>
                <w:sz w:val="16"/>
                <w:szCs w:val="16"/>
              </w:rPr>
            </w:pPr>
            <w:r w:rsidRPr="001330C7">
              <w:rPr>
                <w:rFonts w:eastAsia="Arial" w:cs="Arial"/>
                <w:sz w:val="16"/>
                <w:szCs w:val="16"/>
              </w:rPr>
              <w:t>1,5</w:t>
            </w:r>
          </w:p>
        </w:tc>
        <w:tc>
          <w:tcPr>
            <w:tcW w:w="1843" w:type="dxa"/>
            <w:tcMar>
              <w:left w:w="105" w:type="dxa"/>
              <w:right w:w="105" w:type="dxa"/>
            </w:tcMar>
          </w:tcPr>
          <w:p w:rsidRPr="001330C7" w:rsidR="001330C7" w:rsidP="00697F3F" w14:paraId="3269758E" w14:textId="77777777">
            <w:pPr>
              <w:rPr>
                <w:rFonts w:eastAsia="Arial" w:cs="Arial"/>
                <w:sz w:val="16"/>
                <w:szCs w:val="16"/>
              </w:rPr>
            </w:pPr>
            <w:r w:rsidRPr="001330C7">
              <w:rPr>
                <w:rFonts w:eastAsia="Arial" w:cs="Arial"/>
                <w:sz w:val="16"/>
                <w:szCs w:val="16"/>
              </w:rPr>
              <w:t>18,6</w:t>
            </w:r>
          </w:p>
        </w:tc>
      </w:tr>
      <w:tr w:rsidTr="00F40681" w14:paraId="32D992EE" w14:textId="77777777">
        <w:tblPrEx>
          <w:tblW w:w="7222" w:type="dxa"/>
          <w:tblLayout w:type="fixed"/>
          <w:tblLook w:val="04A0"/>
        </w:tblPrEx>
        <w:trPr>
          <w:trHeight w:val="300"/>
        </w:trPr>
        <w:tc>
          <w:tcPr>
            <w:tcW w:w="810" w:type="dxa"/>
            <w:tcMar>
              <w:left w:w="105" w:type="dxa"/>
              <w:right w:w="105" w:type="dxa"/>
            </w:tcMar>
          </w:tcPr>
          <w:p w:rsidRPr="001330C7" w:rsidR="001330C7" w:rsidP="00697F3F" w14:paraId="4032BCD1" w14:textId="77777777">
            <w:pPr>
              <w:rPr>
                <w:rFonts w:eastAsia="Arial" w:cs="Arial"/>
                <w:sz w:val="16"/>
                <w:szCs w:val="16"/>
              </w:rPr>
            </w:pPr>
            <w:r w:rsidRPr="001330C7">
              <w:rPr>
                <w:rFonts w:eastAsia="Arial" w:cs="Arial"/>
                <w:sz w:val="16"/>
                <w:szCs w:val="16"/>
              </w:rPr>
              <w:t>Buurt 2024</w:t>
            </w:r>
          </w:p>
        </w:tc>
        <w:tc>
          <w:tcPr>
            <w:tcW w:w="1140" w:type="dxa"/>
            <w:tcMar>
              <w:left w:w="105" w:type="dxa"/>
              <w:right w:w="105" w:type="dxa"/>
            </w:tcMar>
          </w:tcPr>
          <w:p w:rsidRPr="001330C7" w:rsidR="001330C7" w:rsidP="00697F3F" w14:paraId="758272BE" w14:textId="77777777">
            <w:pPr>
              <w:rPr>
                <w:rFonts w:eastAsia="Arial" w:cs="Arial"/>
                <w:sz w:val="16"/>
                <w:szCs w:val="16"/>
              </w:rPr>
            </w:pPr>
            <w:r w:rsidRPr="001330C7">
              <w:rPr>
                <w:rFonts w:eastAsia="Arial" w:cs="Arial"/>
                <w:sz w:val="16"/>
                <w:szCs w:val="16"/>
              </w:rPr>
              <w:t>22,9</w:t>
            </w:r>
          </w:p>
        </w:tc>
        <w:tc>
          <w:tcPr>
            <w:tcW w:w="1444" w:type="dxa"/>
            <w:gridSpan w:val="2"/>
            <w:tcMar>
              <w:left w:w="105" w:type="dxa"/>
              <w:right w:w="105" w:type="dxa"/>
            </w:tcMar>
          </w:tcPr>
          <w:p w:rsidRPr="001330C7" w:rsidR="001330C7" w:rsidP="00697F3F" w14:paraId="2878D48B" w14:textId="77777777">
            <w:pPr>
              <w:rPr>
                <w:rFonts w:eastAsia="Arial" w:cs="Arial"/>
                <w:sz w:val="16"/>
                <w:szCs w:val="16"/>
              </w:rPr>
            </w:pPr>
            <w:r w:rsidRPr="001330C7">
              <w:rPr>
                <w:rFonts w:eastAsia="Arial" w:cs="Arial"/>
                <w:sz w:val="16"/>
                <w:szCs w:val="16"/>
              </w:rPr>
              <w:t>6</w:t>
            </w:r>
          </w:p>
        </w:tc>
        <w:tc>
          <w:tcPr>
            <w:tcW w:w="993" w:type="dxa"/>
            <w:tcMar>
              <w:left w:w="105" w:type="dxa"/>
              <w:right w:w="105" w:type="dxa"/>
            </w:tcMar>
          </w:tcPr>
          <w:p w:rsidRPr="001330C7" w:rsidR="001330C7" w:rsidP="00697F3F" w14:paraId="3E7E932A" w14:textId="77777777">
            <w:pPr>
              <w:rPr>
                <w:rFonts w:eastAsia="Arial" w:cs="Arial"/>
                <w:sz w:val="16"/>
                <w:szCs w:val="16"/>
              </w:rPr>
            </w:pPr>
            <w:r w:rsidRPr="001330C7">
              <w:rPr>
                <w:rFonts w:eastAsia="Arial" w:cs="Arial"/>
                <w:sz w:val="16"/>
                <w:szCs w:val="16"/>
              </w:rPr>
              <w:t>4,7</w:t>
            </w:r>
          </w:p>
        </w:tc>
        <w:tc>
          <w:tcPr>
            <w:tcW w:w="992" w:type="dxa"/>
            <w:tcMar>
              <w:left w:w="105" w:type="dxa"/>
              <w:right w:w="105" w:type="dxa"/>
            </w:tcMar>
          </w:tcPr>
          <w:p w:rsidRPr="001330C7" w:rsidR="001330C7" w:rsidP="00697F3F" w14:paraId="18E094B7" w14:textId="77777777">
            <w:pPr>
              <w:rPr>
                <w:rFonts w:eastAsia="Arial" w:cs="Arial"/>
                <w:sz w:val="16"/>
                <w:szCs w:val="16"/>
              </w:rPr>
            </w:pPr>
            <w:r w:rsidRPr="001330C7">
              <w:rPr>
                <w:rFonts w:eastAsia="Arial" w:cs="Arial"/>
                <w:sz w:val="16"/>
                <w:szCs w:val="16"/>
              </w:rPr>
              <w:t>2,2</w:t>
            </w:r>
          </w:p>
        </w:tc>
        <w:tc>
          <w:tcPr>
            <w:tcW w:w="1843" w:type="dxa"/>
            <w:tcMar>
              <w:left w:w="105" w:type="dxa"/>
              <w:right w:w="105" w:type="dxa"/>
            </w:tcMar>
          </w:tcPr>
          <w:p w:rsidRPr="001330C7" w:rsidR="001330C7" w:rsidP="00697F3F" w14:paraId="7AB5FDE1" w14:textId="77777777">
            <w:pPr>
              <w:rPr>
                <w:rFonts w:eastAsia="Arial" w:cs="Arial"/>
                <w:sz w:val="16"/>
                <w:szCs w:val="16"/>
              </w:rPr>
            </w:pPr>
            <w:r w:rsidRPr="001330C7">
              <w:rPr>
                <w:rFonts w:eastAsia="Arial" w:cs="Arial"/>
                <w:sz w:val="16"/>
                <w:szCs w:val="16"/>
              </w:rPr>
              <w:t>5</w:t>
            </w:r>
          </w:p>
        </w:tc>
      </w:tr>
      <w:tr w:rsidTr="00F40681" w14:paraId="6B816FB4" w14:textId="77777777">
        <w:tblPrEx>
          <w:tblW w:w="7222" w:type="dxa"/>
          <w:tblLayout w:type="fixed"/>
          <w:tblLook w:val="04A0"/>
        </w:tblPrEx>
        <w:trPr>
          <w:trHeight w:val="300"/>
        </w:trPr>
        <w:tc>
          <w:tcPr>
            <w:tcW w:w="810" w:type="dxa"/>
            <w:tcMar>
              <w:left w:w="105" w:type="dxa"/>
              <w:right w:w="105" w:type="dxa"/>
            </w:tcMar>
          </w:tcPr>
          <w:p w:rsidRPr="001330C7" w:rsidR="001330C7" w:rsidP="00697F3F" w14:paraId="5FE68768" w14:textId="77777777">
            <w:pPr>
              <w:rPr>
                <w:rFonts w:eastAsia="Arial" w:cs="Arial"/>
                <w:sz w:val="16"/>
                <w:szCs w:val="16"/>
              </w:rPr>
            </w:pPr>
            <w:r w:rsidRPr="001330C7">
              <w:rPr>
                <w:rFonts w:eastAsia="Arial" w:cs="Arial"/>
                <w:sz w:val="16"/>
                <w:szCs w:val="16"/>
              </w:rPr>
              <w:t>’s-H 2024</w:t>
            </w:r>
          </w:p>
        </w:tc>
        <w:tc>
          <w:tcPr>
            <w:tcW w:w="1140" w:type="dxa"/>
            <w:tcMar>
              <w:left w:w="105" w:type="dxa"/>
              <w:right w:w="105" w:type="dxa"/>
            </w:tcMar>
          </w:tcPr>
          <w:p w:rsidRPr="001330C7" w:rsidR="001330C7" w:rsidP="00697F3F" w14:paraId="29E57D8B" w14:textId="77777777">
            <w:pPr>
              <w:rPr>
                <w:rFonts w:eastAsia="Arial" w:cs="Arial"/>
                <w:sz w:val="16"/>
                <w:szCs w:val="16"/>
              </w:rPr>
            </w:pPr>
            <w:r w:rsidRPr="001330C7">
              <w:rPr>
                <w:rFonts w:eastAsia="Arial" w:cs="Arial"/>
                <w:sz w:val="16"/>
                <w:szCs w:val="16"/>
              </w:rPr>
              <w:t>55,3</w:t>
            </w:r>
          </w:p>
        </w:tc>
        <w:tc>
          <w:tcPr>
            <w:tcW w:w="1444" w:type="dxa"/>
            <w:gridSpan w:val="2"/>
            <w:tcMar>
              <w:left w:w="105" w:type="dxa"/>
              <w:right w:w="105" w:type="dxa"/>
            </w:tcMar>
          </w:tcPr>
          <w:p w:rsidRPr="001330C7" w:rsidR="001330C7" w:rsidP="00697F3F" w14:paraId="640E1263" w14:textId="77777777">
            <w:pPr>
              <w:rPr>
                <w:rFonts w:eastAsia="Arial" w:cs="Arial"/>
                <w:sz w:val="16"/>
                <w:szCs w:val="16"/>
              </w:rPr>
            </w:pPr>
            <w:r w:rsidRPr="001330C7">
              <w:rPr>
                <w:rFonts w:eastAsia="Arial" w:cs="Arial"/>
                <w:sz w:val="16"/>
                <w:szCs w:val="16"/>
              </w:rPr>
              <w:t>6,7</w:t>
            </w:r>
          </w:p>
        </w:tc>
        <w:tc>
          <w:tcPr>
            <w:tcW w:w="993" w:type="dxa"/>
            <w:tcMar>
              <w:left w:w="105" w:type="dxa"/>
              <w:right w:w="105" w:type="dxa"/>
            </w:tcMar>
          </w:tcPr>
          <w:p w:rsidRPr="001330C7" w:rsidR="001330C7" w:rsidP="00697F3F" w14:paraId="0AE45874" w14:textId="77777777">
            <w:pPr>
              <w:rPr>
                <w:rFonts w:eastAsia="Arial" w:cs="Arial"/>
                <w:sz w:val="16"/>
                <w:szCs w:val="16"/>
              </w:rPr>
            </w:pPr>
            <w:r w:rsidRPr="001330C7">
              <w:rPr>
                <w:rFonts w:eastAsia="Arial" w:cs="Arial"/>
                <w:sz w:val="16"/>
                <w:szCs w:val="16"/>
              </w:rPr>
              <w:t>3,4</w:t>
            </w:r>
          </w:p>
        </w:tc>
        <w:tc>
          <w:tcPr>
            <w:tcW w:w="992" w:type="dxa"/>
            <w:tcMar>
              <w:left w:w="105" w:type="dxa"/>
              <w:right w:w="105" w:type="dxa"/>
            </w:tcMar>
          </w:tcPr>
          <w:p w:rsidRPr="001330C7" w:rsidR="001330C7" w:rsidP="00697F3F" w14:paraId="7522109C" w14:textId="77777777">
            <w:pPr>
              <w:rPr>
                <w:rFonts w:eastAsia="Arial" w:cs="Arial"/>
                <w:sz w:val="16"/>
                <w:szCs w:val="16"/>
              </w:rPr>
            </w:pPr>
            <w:r w:rsidRPr="001330C7">
              <w:rPr>
                <w:rFonts w:eastAsia="Arial" w:cs="Arial"/>
                <w:sz w:val="16"/>
                <w:szCs w:val="16"/>
              </w:rPr>
              <w:t>2,7</w:t>
            </w:r>
          </w:p>
        </w:tc>
        <w:tc>
          <w:tcPr>
            <w:tcW w:w="1843" w:type="dxa"/>
            <w:tcMar>
              <w:left w:w="105" w:type="dxa"/>
              <w:right w:w="105" w:type="dxa"/>
            </w:tcMar>
          </w:tcPr>
          <w:p w:rsidRPr="001330C7" w:rsidR="001330C7" w:rsidP="00697F3F" w14:paraId="36E432E6" w14:textId="77777777">
            <w:pPr>
              <w:rPr>
                <w:rFonts w:eastAsia="Arial" w:cs="Arial"/>
                <w:sz w:val="16"/>
                <w:szCs w:val="16"/>
              </w:rPr>
            </w:pPr>
            <w:r w:rsidRPr="001330C7">
              <w:rPr>
                <w:rFonts w:eastAsia="Arial" w:cs="Arial"/>
                <w:sz w:val="16"/>
                <w:szCs w:val="16"/>
              </w:rPr>
              <w:t>4,1</w:t>
            </w:r>
          </w:p>
        </w:tc>
      </w:tr>
    </w:tbl>
    <w:p w:rsidRPr="001330C7" w:rsidR="001330C7" w:rsidP="001330C7" w14:paraId="5FA73789" w14:textId="77777777">
      <w:pPr>
        <w:spacing w:line="240" w:lineRule="auto"/>
        <w:jc w:val="both"/>
        <w:rPr>
          <w:rFonts w:eastAsia="Arial" w:cs="Arial"/>
          <w:i/>
          <w:iCs/>
          <w:color w:val="000000" w:themeColor="text1"/>
          <w:sz w:val="16"/>
          <w:szCs w:val="16"/>
        </w:rPr>
      </w:pPr>
      <w:r w:rsidRPr="001330C7">
        <w:rPr>
          <w:rFonts w:eastAsia="Arial" w:cs="Arial"/>
          <w:i/>
          <w:iCs/>
          <w:color w:val="000000" w:themeColor="text1"/>
          <w:sz w:val="16"/>
          <w:szCs w:val="16"/>
        </w:rPr>
        <w:t>Bron: Politiecijfers per 1.000 woningen/inwoners (P) en Wijk- en buurtmonitor 2024.</w:t>
      </w:r>
    </w:p>
    <w:p w:rsidRPr="00486CF5" w:rsidR="00486CF5" w:rsidP="00486CF5" w14:paraId="2D0A7962" w14:textId="77777777"/>
    <w:p w:rsidR="00486CF5" w:rsidP="004F6098" w14:paraId="05DF6CB0" w14:textId="77777777">
      <w:pPr>
        <w:spacing w:line="240" w:lineRule="auto"/>
        <w:rPr>
          <w:rFonts w:eastAsia="Arial" w:cs="Arial"/>
          <w:color w:val="000000" w:themeColor="text1"/>
        </w:rPr>
      </w:pPr>
      <w:r w:rsidRPr="001330C7">
        <w:rPr>
          <w:u w:val="single"/>
        </w:rPr>
        <w:t>De Edelstenenbuurt</w:t>
      </w:r>
      <w:r>
        <w:rPr>
          <w:i/>
          <w:iCs/>
        </w:rPr>
        <w:br/>
      </w:r>
      <w:r>
        <w:t xml:space="preserve">De vier buurten (Sprookjesbuurt, Muziekinstrumentenbuurt, Edelstenenbuurt en De </w:t>
      </w:r>
      <w:r>
        <w:t>Hambaken</w:t>
      </w:r>
      <w:r>
        <w:t xml:space="preserve">) zijn onderdeel van de wijk Noord. Samen vormen de buurten het </w:t>
      </w:r>
      <w:r>
        <w:t>aandachtsgebied “</w:t>
      </w:r>
      <w:r>
        <w:t>Hambaken</w:t>
      </w:r>
      <w:r>
        <w:t xml:space="preserve">” (de vroegere naam van alle vier de buurten). In het verleden waren de vier buurten ook aangewezen als GSB-buurt met een extra programma-aanpak. </w:t>
      </w:r>
      <w:r w:rsidRPr="00396187" w:rsidR="00396187">
        <w:t>Er staan veel rijtjeswoningen en appartementen</w:t>
      </w:r>
      <w:r w:rsidR="00396187">
        <w:t xml:space="preserve">. </w:t>
      </w:r>
      <w:r>
        <w:t xml:space="preserve">De meeste woningen in deze buurt zijn gebouwd in de jaren 70. Het zijn relatief veel (goedkope) huurwoningen. Ten opzichte van de andere buurten binnen Noord zijn hier veel koopwoningen. In de Edelstenenbuurt bevinden zich diverse woonvoorzieningen voor kwetsbare inwoners. Voorbeelden hiervan zijn Het Tij, een opvanglocatie voor mensen met psychische problemen of een verslaving, en een woonvorm van Cello, bedoeld voor mensen met een verstandelijke beperking. </w:t>
      </w:r>
      <w:r w:rsidRPr="20058CCF">
        <w:rPr>
          <w:rFonts w:eastAsia="Arial" w:cs="Arial"/>
          <w:color w:val="000000" w:themeColor="text1"/>
        </w:rPr>
        <w:t>In de Edelstenenbuurt wonen zo’n 1.175 personen, onder wie relatief veel bewoners met een migratieachtergrond, gezinnen met kinderen en huishoudens met een laag inkomen.</w:t>
      </w:r>
    </w:p>
    <w:p w:rsidR="00486CF5" w:rsidP="004F6098" w14:paraId="6759455F" w14:textId="77777777">
      <w:pPr>
        <w:spacing w:line="240" w:lineRule="auto"/>
      </w:pPr>
    </w:p>
    <w:p w:rsidR="00486CF5" w:rsidP="004F6098" w14:paraId="66C73882" w14:textId="77777777">
      <w:pPr>
        <w:spacing w:line="240" w:lineRule="auto"/>
        <w:rPr>
          <w:rFonts w:eastAsia="Arial" w:cs="Arial"/>
          <w:color w:val="000000" w:themeColor="text1"/>
        </w:rPr>
      </w:pPr>
      <w:r w:rsidRPr="00396187">
        <w:rPr>
          <w:rFonts w:eastAsia="Arial" w:cs="Arial"/>
          <w:color w:val="000000" w:themeColor="text1"/>
        </w:rPr>
        <w:t xml:space="preserve">Uit de wijk- en buurtmonitor blijkt dat de totaalscore voor De Edelstenenbuurt in de periode 2020-2024 ongeveer gelijk is gebleven, </w:t>
      </w:r>
      <w:r>
        <w:rPr>
          <w:rFonts w:eastAsia="Arial" w:cs="Arial"/>
          <w:color w:val="000000" w:themeColor="text1"/>
        </w:rPr>
        <w:t xml:space="preserve">en </w:t>
      </w:r>
      <w:r w:rsidRPr="00396187">
        <w:rPr>
          <w:rFonts w:eastAsia="Arial" w:cs="Arial"/>
          <w:color w:val="000000" w:themeColor="text1"/>
        </w:rPr>
        <w:t xml:space="preserve">in 2024 beneden gemiddeld scoort ten opzichte van het gemeentelijke gemiddelde. </w:t>
      </w:r>
      <w:r w:rsidRPr="20058CCF">
        <w:rPr>
          <w:rFonts w:eastAsia="Arial" w:cs="Arial"/>
          <w:color w:val="000000" w:themeColor="text1"/>
        </w:rPr>
        <w:t>Alle vijf de thema's in de wijk- en buurtmonitor scoren beneden gemiddeld</w:t>
      </w:r>
      <w:r>
        <w:rPr>
          <w:rFonts w:eastAsia="Arial" w:cs="Arial"/>
          <w:color w:val="000000" w:themeColor="text1"/>
        </w:rPr>
        <w:t xml:space="preserve"> (zie hierboven onder ‘Algemeen’)</w:t>
      </w:r>
      <w:r w:rsidRPr="20058CCF">
        <w:rPr>
          <w:rFonts w:eastAsia="Arial" w:cs="Arial"/>
          <w:color w:val="000000" w:themeColor="text1"/>
        </w:rPr>
        <w:t>. Onder andere de deelthema</w:t>
      </w:r>
      <w:r>
        <w:rPr>
          <w:rFonts w:eastAsia="Arial" w:cs="Arial"/>
          <w:color w:val="000000" w:themeColor="text1"/>
        </w:rPr>
        <w:t>’</w:t>
      </w:r>
      <w:r w:rsidRPr="20058CCF">
        <w:rPr>
          <w:rFonts w:eastAsia="Arial" w:cs="Arial"/>
          <w:color w:val="000000" w:themeColor="text1"/>
        </w:rPr>
        <w:t>s tolerantie</w:t>
      </w:r>
      <w:r>
        <w:rPr>
          <w:rFonts w:eastAsia="Arial" w:cs="Arial"/>
          <w:color w:val="000000" w:themeColor="text1"/>
        </w:rPr>
        <w:t xml:space="preserve"> en</w:t>
      </w:r>
      <w:r w:rsidRPr="20058CCF">
        <w:rPr>
          <w:rFonts w:eastAsia="Arial" w:cs="Arial"/>
          <w:color w:val="000000" w:themeColor="text1"/>
        </w:rPr>
        <w:t xml:space="preserve"> veiligheidsbeleving scoren ruim beneden gemiddeld in de buurt.</w:t>
      </w:r>
    </w:p>
    <w:p w:rsidR="00486CF5" w:rsidP="004F6098" w14:paraId="03CFBBC1" w14:textId="77777777">
      <w:pPr>
        <w:spacing w:line="240" w:lineRule="auto"/>
        <w:rPr>
          <w:rFonts w:eastAsia="Arial" w:cs="Arial"/>
          <w:color w:val="000000" w:themeColor="text1"/>
        </w:rPr>
      </w:pPr>
    </w:p>
    <w:p w:rsidRPr="004437C5" w:rsidR="0005542A" w:rsidP="004F6098" w14:paraId="53629D80" w14:textId="77777777">
      <w:pPr>
        <w:spacing w:line="240" w:lineRule="auto"/>
      </w:pPr>
      <w:r w:rsidRPr="006E0FE9">
        <w:t>Totaal rapportcijfers buurtbewoners:</w:t>
      </w:r>
    </w:p>
    <w:tbl>
      <w:tblPr>
        <w:tblStyle w:val="TableGrid"/>
        <w:tblW w:w="7505" w:type="dxa"/>
        <w:tblBorders>
          <w:top w:val="single" w:color="auto" w:sz="6" w:space="0"/>
          <w:left w:val="single" w:color="auto" w:sz="6" w:space="0"/>
          <w:bottom w:val="single" w:color="auto" w:sz="6" w:space="0"/>
          <w:right w:val="single" w:color="auto" w:sz="6" w:space="0"/>
        </w:tblBorders>
        <w:tblLayout w:type="fixed"/>
        <w:tblLook w:val="04A0"/>
      </w:tblPr>
      <w:tblGrid>
        <w:gridCol w:w="2260"/>
        <w:gridCol w:w="2410"/>
        <w:gridCol w:w="2835"/>
      </w:tblGrid>
      <w:tr w:rsidTr="00697F3F" w14:paraId="4890E368" w14:textId="77777777">
        <w:tblPrEx>
          <w:tblW w:w="7505" w:type="dxa"/>
          <w:tblBorders>
            <w:top w:val="single" w:color="auto" w:sz="6" w:space="0"/>
            <w:left w:val="single" w:color="auto" w:sz="6" w:space="0"/>
            <w:bottom w:val="single" w:color="auto" w:sz="6" w:space="0"/>
            <w:right w:val="single" w:color="auto" w:sz="6" w:space="0"/>
          </w:tblBorders>
          <w:tblLayout w:type="fixed"/>
          <w:tblLook w:val="04A0"/>
        </w:tblPrEx>
        <w:trPr>
          <w:trHeight w:val="300"/>
        </w:trPr>
        <w:tc>
          <w:tcPr>
            <w:tcW w:w="2260" w:type="dxa"/>
            <w:tcMar>
              <w:left w:w="105" w:type="dxa"/>
              <w:right w:w="105" w:type="dxa"/>
            </w:tcMar>
          </w:tcPr>
          <w:p w:rsidRPr="006E0FE9" w:rsidR="0005542A" w:rsidP="00697F3F" w14:paraId="09410ECC" w14:textId="77777777">
            <w:pPr>
              <w:rPr>
                <w:rFonts w:eastAsia="Arial" w:cs="Arial"/>
                <w:sz w:val="16"/>
                <w:szCs w:val="16"/>
              </w:rPr>
            </w:pPr>
          </w:p>
        </w:tc>
        <w:tc>
          <w:tcPr>
            <w:tcW w:w="2410" w:type="dxa"/>
            <w:tcMar>
              <w:left w:w="105" w:type="dxa"/>
              <w:right w:w="105" w:type="dxa"/>
            </w:tcMar>
          </w:tcPr>
          <w:p w:rsidRPr="006E0FE9" w:rsidR="0005542A" w:rsidP="00697F3F" w14:paraId="1FE14CAD" w14:textId="77777777">
            <w:pPr>
              <w:rPr>
                <w:rFonts w:eastAsia="Arial" w:cs="Arial"/>
                <w:b/>
                <w:bCs/>
                <w:sz w:val="16"/>
                <w:szCs w:val="16"/>
              </w:rPr>
            </w:pPr>
            <w:r>
              <w:rPr>
                <w:rFonts w:eastAsia="Arial" w:cs="Arial"/>
                <w:b/>
                <w:bCs/>
                <w:sz w:val="16"/>
                <w:szCs w:val="16"/>
              </w:rPr>
              <w:t>Edelstenenbuurt</w:t>
            </w:r>
          </w:p>
        </w:tc>
        <w:tc>
          <w:tcPr>
            <w:tcW w:w="2835" w:type="dxa"/>
            <w:tcMar>
              <w:left w:w="105" w:type="dxa"/>
              <w:right w:w="105" w:type="dxa"/>
            </w:tcMar>
          </w:tcPr>
          <w:p w:rsidRPr="006E0FE9" w:rsidR="0005542A" w:rsidP="00697F3F" w14:paraId="214754E7" w14:textId="77777777">
            <w:pPr>
              <w:rPr>
                <w:rFonts w:eastAsia="Arial" w:cs="Arial"/>
                <w:b/>
                <w:bCs/>
                <w:sz w:val="16"/>
                <w:szCs w:val="16"/>
              </w:rPr>
            </w:pPr>
            <w:r w:rsidRPr="006E0FE9">
              <w:rPr>
                <w:rFonts w:eastAsia="Arial" w:cs="Arial"/>
                <w:b/>
                <w:bCs/>
                <w:sz w:val="16"/>
                <w:szCs w:val="16"/>
              </w:rPr>
              <w:t>‘s-Hertogenbosch</w:t>
            </w:r>
          </w:p>
        </w:tc>
      </w:tr>
      <w:tr w:rsidTr="00697F3F" w14:paraId="530B7B3B" w14:textId="77777777">
        <w:tblPrEx>
          <w:tblW w:w="7505" w:type="dxa"/>
          <w:tblLayout w:type="fixed"/>
          <w:tblLook w:val="04A0"/>
        </w:tblPrEx>
        <w:trPr>
          <w:trHeight w:val="300"/>
        </w:trPr>
        <w:tc>
          <w:tcPr>
            <w:tcW w:w="2260" w:type="dxa"/>
            <w:tcMar>
              <w:left w:w="105" w:type="dxa"/>
              <w:right w:w="105" w:type="dxa"/>
            </w:tcMar>
          </w:tcPr>
          <w:p w:rsidRPr="006E0FE9" w:rsidR="0005542A" w:rsidP="00697F3F" w14:paraId="7970DD2D" w14:textId="77777777">
            <w:pPr>
              <w:rPr>
                <w:rFonts w:eastAsia="Arial" w:cs="Arial"/>
                <w:sz w:val="16"/>
                <w:szCs w:val="16"/>
              </w:rPr>
            </w:pPr>
            <w:r w:rsidRPr="006E0FE9">
              <w:rPr>
                <w:rFonts w:eastAsia="Arial" w:cs="Arial"/>
                <w:sz w:val="16"/>
                <w:szCs w:val="16"/>
              </w:rPr>
              <w:t>Tolerantie</w:t>
            </w:r>
          </w:p>
        </w:tc>
        <w:tc>
          <w:tcPr>
            <w:tcW w:w="2410" w:type="dxa"/>
            <w:tcMar>
              <w:left w:w="105" w:type="dxa"/>
              <w:right w:w="105" w:type="dxa"/>
            </w:tcMar>
          </w:tcPr>
          <w:p w:rsidRPr="006E0FE9" w:rsidR="0005542A" w:rsidP="00697F3F" w14:paraId="79E203BA" w14:textId="77777777">
            <w:pPr>
              <w:rPr>
                <w:rFonts w:eastAsia="Arial" w:cs="Arial"/>
                <w:sz w:val="16"/>
                <w:szCs w:val="16"/>
              </w:rPr>
            </w:pPr>
            <w:r>
              <w:rPr>
                <w:rFonts w:eastAsia="Arial" w:cs="Arial"/>
                <w:sz w:val="16"/>
                <w:szCs w:val="16"/>
              </w:rPr>
              <w:t>6,2</w:t>
            </w:r>
          </w:p>
        </w:tc>
        <w:tc>
          <w:tcPr>
            <w:tcW w:w="2835" w:type="dxa"/>
            <w:tcMar>
              <w:left w:w="105" w:type="dxa"/>
              <w:right w:w="105" w:type="dxa"/>
            </w:tcMar>
          </w:tcPr>
          <w:p w:rsidRPr="006E0FE9" w:rsidR="0005542A" w:rsidP="00697F3F" w14:paraId="6EB5E47D" w14:textId="77777777">
            <w:pPr>
              <w:rPr>
                <w:rFonts w:eastAsia="Arial" w:cs="Arial"/>
                <w:sz w:val="16"/>
                <w:szCs w:val="16"/>
              </w:rPr>
            </w:pPr>
            <w:r w:rsidRPr="006E0FE9">
              <w:rPr>
                <w:rFonts w:eastAsia="Arial" w:cs="Arial"/>
                <w:sz w:val="16"/>
                <w:szCs w:val="16"/>
              </w:rPr>
              <w:t>7,2</w:t>
            </w:r>
          </w:p>
        </w:tc>
      </w:tr>
      <w:tr w:rsidTr="00697F3F" w14:paraId="0619F474" w14:textId="77777777">
        <w:tblPrEx>
          <w:tblW w:w="7505" w:type="dxa"/>
          <w:tblLayout w:type="fixed"/>
          <w:tblLook w:val="04A0"/>
        </w:tblPrEx>
        <w:trPr>
          <w:trHeight w:val="300"/>
        </w:trPr>
        <w:tc>
          <w:tcPr>
            <w:tcW w:w="2260" w:type="dxa"/>
            <w:tcMar>
              <w:left w:w="105" w:type="dxa"/>
              <w:right w:w="105" w:type="dxa"/>
            </w:tcMar>
          </w:tcPr>
          <w:p w:rsidRPr="006E0FE9" w:rsidR="0005542A" w:rsidP="00697F3F" w14:paraId="7A836EF5" w14:textId="77777777">
            <w:pPr>
              <w:rPr>
                <w:rFonts w:eastAsia="Arial" w:cs="Arial"/>
                <w:sz w:val="16"/>
                <w:szCs w:val="16"/>
              </w:rPr>
            </w:pPr>
            <w:r w:rsidRPr="006E0FE9">
              <w:rPr>
                <w:rFonts w:eastAsia="Arial" w:cs="Arial"/>
                <w:sz w:val="16"/>
                <w:szCs w:val="16"/>
              </w:rPr>
              <w:t>Woonomgeving</w:t>
            </w:r>
          </w:p>
        </w:tc>
        <w:tc>
          <w:tcPr>
            <w:tcW w:w="2410" w:type="dxa"/>
            <w:tcMar>
              <w:left w:w="105" w:type="dxa"/>
              <w:right w:w="105" w:type="dxa"/>
            </w:tcMar>
          </w:tcPr>
          <w:p w:rsidRPr="006E0FE9" w:rsidR="0005542A" w:rsidP="00697F3F" w14:paraId="1F4495C2" w14:textId="77777777">
            <w:pPr>
              <w:rPr>
                <w:rFonts w:eastAsia="Arial" w:cs="Arial"/>
                <w:sz w:val="16"/>
                <w:szCs w:val="16"/>
              </w:rPr>
            </w:pPr>
            <w:r w:rsidRPr="006E0FE9">
              <w:rPr>
                <w:rFonts w:eastAsia="Arial" w:cs="Arial"/>
                <w:sz w:val="16"/>
                <w:szCs w:val="16"/>
              </w:rPr>
              <w:t>6,</w:t>
            </w:r>
            <w:r>
              <w:rPr>
                <w:rFonts w:eastAsia="Arial" w:cs="Arial"/>
                <w:sz w:val="16"/>
                <w:szCs w:val="16"/>
              </w:rPr>
              <w:t>1</w:t>
            </w:r>
          </w:p>
        </w:tc>
        <w:tc>
          <w:tcPr>
            <w:tcW w:w="2835" w:type="dxa"/>
            <w:tcMar>
              <w:left w:w="105" w:type="dxa"/>
              <w:right w:w="105" w:type="dxa"/>
            </w:tcMar>
          </w:tcPr>
          <w:p w:rsidRPr="006E0FE9" w:rsidR="0005542A" w:rsidP="00697F3F" w14:paraId="2531E48E" w14:textId="77777777">
            <w:pPr>
              <w:rPr>
                <w:rFonts w:eastAsia="Arial" w:cs="Arial"/>
                <w:sz w:val="16"/>
                <w:szCs w:val="16"/>
              </w:rPr>
            </w:pPr>
            <w:r w:rsidRPr="006E0FE9">
              <w:rPr>
                <w:rFonts w:eastAsia="Arial" w:cs="Arial"/>
                <w:sz w:val="16"/>
                <w:szCs w:val="16"/>
              </w:rPr>
              <w:t>7,4</w:t>
            </w:r>
          </w:p>
        </w:tc>
      </w:tr>
      <w:tr w:rsidTr="00697F3F" w14:paraId="533997F7" w14:textId="77777777">
        <w:tblPrEx>
          <w:tblW w:w="7505" w:type="dxa"/>
          <w:tblLayout w:type="fixed"/>
          <w:tblLook w:val="04A0"/>
        </w:tblPrEx>
        <w:trPr>
          <w:trHeight w:val="300"/>
        </w:trPr>
        <w:tc>
          <w:tcPr>
            <w:tcW w:w="2260" w:type="dxa"/>
            <w:tcMar>
              <w:left w:w="105" w:type="dxa"/>
              <w:right w:w="105" w:type="dxa"/>
            </w:tcMar>
          </w:tcPr>
          <w:p w:rsidRPr="006E0FE9" w:rsidR="0005542A" w:rsidP="00697F3F" w14:paraId="2CC3C9F4" w14:textId="77777777">
            <w:pPr>
              <w:rPr>
                <w:rFonts w:eastAsia="Arial" w:cs="Arial"/>
                <w:sz w:val="16"/>
                <w:szCs w:val="16"/>
              </w:rPr>
            </w:pPr>
            <w:r w:rsidRPr="006E0FE9">
              <w:rPr>
                <w:rFonts w:eastAsia="Arial" w:cs="Arial"/>
                <w:sz w:val="16"/>
                <w:szCs w:val="16"/>
              </w:rPr>
              <w:t>Veiligheid</w:t>
            </w:r>
          </w:p>
        </w:tc>
        <w:tc>
          <w:tcPr>
            <w:tcW w:w="2410" w:type="dxa"/>
            <w:tcMar>
              <w:left w:w="105" w:type="dxa"/>
              <w:right w:w="105" w:type="dxa"/>
            </w:tcMar>
          </w:tcPr>
          <w:p w:rsidRPr="006E0FE9" w:rsidR="0005542A" w:rsidP="00697F3F" w14:paraId="6E2757E0" w14:textId="77777777">
            <w:pPr>
              <w:rPr>
                <w:rFonts w:eastAsia="Arial" w:cs="Arial"/>
                <w:sz w:val="16"/>
                <w:szCs w:val="16"/>
              </w:rPr>
            </w:pPr>
            <w:r>
              <w:rPr>
                <w:rFonts w:eastAsia="Arial" w:cs="Arial"/>
                <w:sz w:val="16"/>
                <w:szCs w:val="16"/>
              </w:rPr>
              <w:t>5,5</w:t>
            </w:r>
          </w:p>
        </w:tc>
        <w:tc>
          <w:tcPr>
            <w:tcW w:w="2835" w:type="dxa"/>
            <w:tcMar>
              <w:left w:w="105" w:type="dxa"/>
              <w:right w:w="105" w:type="dxa"/>
            </w:tcMar>
          </w:tcPr>
          <w:p w:rsidRPr="006E0FE9" w:rsidR="0005542A" w:rsidP="00697F3F" w14:paraId="76631C17" w14:textId="77777777">
            <w:pPr>
              <w:rPr>
                <w:rFonts w:eastAsia="Arial" w:cs="Arial"/>
                <w:sz w:val="16"/>
                <w:szCs w:val="16"/>
              </w:rPr>
            </w:pPr>
            <w:r w:rsidRPr="006E0FE9">
              <w:rPr>
                <w:rFonts w:eastAsia="Arial" w:cs="Arial"/>
                <w:sz w:val="16"/>
                <w:szCs w:val="16"/>
              </w:rPr>
              <w:t>6,7</w:t>
            </w:r>
          </w:p>
        </w:tc>
      </w:tr>
    </w:tbl>
    <w:p w:rsidRPr="00C56261" w:rsidR="0005542A" w:rsidP="004F6098" w14:paraId="6387B113" w14:textId="77777777">
      <w:pPr>
        <w:spacing w:line="240" w:lineRule="auto"/>
        <w:rPr>
          <w:i/>
          <w:iCs/>
          <w:sz w:val="16"/>
          <w:szCs w:val="16"/>
        </w:rPr>
      </w:pPr>
      <w:r w:rsidRPr="00C56261">
        <w:rPr>
          <w:i/>
          <w:iCs/>
          <w:sz w:val="16"/>
          <w:szCs w:val="16"/>
        </w:rPr>
        <w:t>Bron: Wijk- en buurtmonitor gemeente ’s-Hertogenbosch 2024</w:t>
      </w:r>
    </w:p>
    <w:p w:rsidR="0005542A" w:rsidP="004F6098" w14:paraId="67A117A4" w14:textId="77777777">
      <w:pPr>
        <w:spacing w:line="240" w:lineRule="auto"/>
        <w:rPr>
          <w:rFonts w:eastAsia="Arial" w:cs="Arial"/>
          <w:color w:val="000000" w:themeColor="text1"/>
        </w:rPr>
      </w:pPr>
    </w:p>
    <w:p w:rsidR="00486CF5" w:rsidP="004F6098" w14:paraId="2A14E471" w14:textId="77777777">
      <w:pPr>
        <w:spacing w:line="240" w:lineRule="auto"/>
      </w:pPr>
      <w:bookmarkStart w:name="_Hlk216198258" w:id="4"/>
      <w:r w:rsidRPr="0005542A">
        <w:t xml:space="preserve">Uit het in de aanvraag opgenomen diagram (“wiel”), dat is gebaseerd op de Wijkveiligheidsmonitor 2023, blijkt </w:t>
      </w:r>
      <w:r>
        <w:t xml:space="preserve">verder </w:t>
      </w:r>
      <w:bookmarkEnd w:id="4"/>
      <w:r>
        <w:t>dat d</w:t>
      </w:r>
      <w:r>
        <w:t>e Edelstenenbuurt opnieuw een ongunstige veiligheidsscore</w:t>
      </w:r>
      <w:r>
        <w:t xml:space="preserve"> heeft</w:t>
      </w:r>
      <w:r>
        <w:t>, net als in 2021 en 2019. Vooral het overkoepelend veiligheidsbeeld scoort zeer ongunstig, met een sterke toename van het aantal geregistreerde misdrijven en een daling van het veiligheidsgevoel onder bewoners. Ook de thema’s leefbaarheid, sociale overlast, geweldsdelicten en veiligheidsbeleving scoren ongunstig. Bewoners ervaren veel fysieke verloedering, agressief verkeersgedrag en overlast door buurtbewoners, drugsgebruik en personen met verward gedrag. Hoewel jongerenoverlast iets is afgenomen, blijft het gevoel van onveiligheid hoog: 54% van de bewoners voelt zich soms of vaak onveilig, en vermijdingsgedrag komt vaker voor dan gemiddeld. Een explosie bij een woonhuis begin 2023 heeft dit gevoel mogelijk versterkt.</w:t>
      </w:r>
    </w:p>
    <w:p w:rsidR="00486CF5" w:rsidP="004F6098" w14:paraId="7E8C922C" w14:textId="77777777">
      <w:pPr>
        <w:spacing w:line="240" w:lineRule="auto"/>
      </w:pPr>
    </w:p>
    <w:p w:rsidR="00486CF5" w:rsidP="004F6098" w14:paraId="71D09AFE" w14:textId="77777777">
      <w:pPr>
        <w:spacing w:line="240" w:lineRule="auto"/>
      </w:pPr>
      <w:r>
        <w:t>U geeft aan dat t</w:t>
      </w:r>
      <w:r>
        <w:t>egenover deze negatieve ontwikkelingen een positieve</w:t>
      </w:r>
      <w:r>
        <w:t xml:space="preserve"> score staat </w:t>
      </w:r>
      <w:r>
        <w:t xml:space="preserve">op het gebied van vermogenscriminaliteit. De buurt scoort gunstig op </w:t>
      </w:r>
      <w:r w:rsidR="00F40681">
        <w:t xml:space="preserve">onder meer </w:t>
      </w:r>
      <w:r>
        <w:t>auto-inbraak en woninginbraken. Ook is er een lichte verbetering zichtbaar bij mishandelingen, hoewel bedreigingen nog steeds relatief vaak voorkomen. Ondanks enkele positieve signalen blijft de Edelstenenbuurt een aandachtsgebied waar veiligheid en leefbaarheid onder druk staan.</w:t>
      </w:r>
    </w:p>
    <w:p w:rsidR="00F40681" w:rsidP="004F6098" w14:paraId="6AD6E999" w14:textId="77777777">
      <w:pPr>
        <w:spacing w:line="240" w:lineRule="auto"/>
      </w:pPr>
    </w:p>
    <w:p w:rsidR="00F40681" w:rsidP="004F6098" w14:paraId="51CC7F01" w14:textId="77777777">
      <w:pPr>
        <w:spacing w:line="240" w:lineRule="auto"/>
      </w:pPr>
      <w:r w:rsidRPr="00F40681">
        <w:t>Ontwikkeling Edelstenenbuurt buurt 2020-2024</w:t>
      </w:r>
      <w:r>
        <w:t>:</w:t>
      </w:r>
    </w:p>
    <w:tbl>
      <w:tblPr>
        <w:tblStyle w:val="TableGrid"/>
        <w:tblW w:w="7222" w:type="dxa"/>
        <w:tblBorders>
          <w:top w:val="single" w:color="auto" w:sz="6" w:space="0"/>
          <w:left w:val="single" w:color="auto" w:sz="6" w:space="0"/>
          <w:bottom w:val="single" w:color="auto" w:sz="6" w:space="0"/>
          <w:right w:val="single" w:color="auto" w:sz="6" w:space="0"/>
        </w:tblBorders>
        <w:tblLayout w:type="fixed"/>
        <w:tblLook w:val="04A0"/>
      </w:tblPr>
      <w:tblGrid>
        <w:gridCol w:w="810"/>
        <w:gridCol w:w="1167"/>
        <w:gridCol w:w="1417"/>
        <w:gridCol w:w="993"/>
        <w:gridCol w:w="992"/>
        <w:gridCol w:w="1843"/>
      </w:tblGrid>
      <w:tr w:rsidTr="00F40681" w14:paraId="59718B4B" w14:textId="77777777">
        <w:tblPrEx>
          <w:tblW w:w="7222" w:type="dxa"/>
          <w:tblBorders>
            <w:top w:val="single" w:color="auto" w:sz="6" w:space="0"/>
            <w:left w:val="single" w:color="auto" w:sz="6" w:space="0"/>
            <w:bottom w:val="single" w:color="auto" w:sz="6" w:space="0"/>
            <w:right w:val="single" w:color="auto" w:sz="6" w:space="0"/>
          </w:tblBorders>
          <w:tblLayout w:type="fixed"/>
          <w:tblLook w:val="04A0"/>
        </w:tblPrEx>
        <w:trPr>
          <w:trHeight w:val="300"/>
        </w:trPr>
        <w:tc>
          <w:tcPr>
            <w:tcW w:w="810" w:type="dxa"/>
            <w:tcMar>
              <w:left w:w="105" w:type="dxa"/>
              <w:right w:w="105" w:type="dxa"/>
            </w:tcMar>
          </w:tcPr>
          <w:p w:rsidRPr="00F40681" w:rsidR="00F40681" w:rsidP="00697F3F" w14:paraId="2D311CE9" w14:textId="77777777">
            <w:pPr>
              <w:rPr>
                <w:rFonts w:eastAsia="Arial" w:cs="Arial"/>
                <w:sz w:val="16"/>
                <w:szCs w:val="16"/>
              </w:rPr>
            </w:pPr>
          </w:p>
        </w:tc>
        <w:tc>
          <w:tcPr>
            <w:tcW w:w="1167" w:type="dxa"/>
            <w:tcMar>
              <w:left w:w="105" w:type="dxa"/>
              <w:right w:w="105" w:type="dxa"/>
            </w:tcMar>
          </w:tcPr>
          <w:p w:rsidRPr="00F40681" w:rsidR="00F40681" w:rsidP="00697F3F" w14:paraId="502EDE6D" w14:textId="77777777">
            <w:pPr>
              <w:rPr>
                <w:rFonts w:eastAsia="Arial" w:cs="Arial"/>
                <w:b/>
                <w:bCs/>
                <w:sz w:val="16"/>
                <w:szCs w:val="16"/>
              </w:rPr>
            </w:pPr>
            <w:r w:rsidRPr="00F40681">
              <w:rPr>
                <w:rFonts w:eastAsia="Arial" w:cs="Arial"/>
                <w:b/>
                <w:bCs/>
                <w:sz w:val="16"/>
                <w:szCs w:val="16"/>
              </w:rPr>
              <w:t>Totaal misdrijven</w:t>
            </w:r>
          </w:p>
        </w:tc>
        <w:tc>
          <w:tcPr>
            <w:tcW w:w="1417" w:type="dxa"/>
            <w:tcMar>
              <w:left w:w="105" w:type="dxa"/>
              <w:right w:w="105" w:type="dxa"/>
            </w:tcMar>
          </w:tcPr>
          <w:p w:rsidRPr="00F40681" w:rsidR="00F40681" w:rsidP="00697F3F" w14:paraId="3117D5E3" w14:textId="77777777">
            <w:pPr>
              <w:rPr>
                <w:rFonts w:eastAsia="Arial" w:cs="Arial"/>
                <w:b/>
                <w:bCs/>
                <w:sz w:val="16"/>
                <w:szCs w:val="16"/>
              </w:rPr>
            </w:pPr>
            <w:r w:rsidRPr="00F40681">
              <w:rPr>
                <w:rFonts w:eastAsia="Arial" w:cs="Arial"/>
                <w:b/>
                <w:bCs/>
                <w:sz w:val="16"/>
                <w:szCs w:val="16"/>
              </w:rPr>
              <w:t>Rapportcijfer veiligheid</w:t>
            </w:r>
          </w:p>
        </w:tc>
        <w:tc>
          <w:tcPr>
            <w:tcW w:w="993" w:type="dxa"/>
            <w:tcMar>
              <w:left w:w="105" w:type="dxa"/>
              <w:right w:w="105" w:type="dxa"/>
            </w:tcMar>
          </w:tcPr>
          <w:p w:rsidRPr="00F40681" w:rsidR="00F40681" w:rsidP="00697F3F" w14:paraId="7A753A95" w14:textId="77777777">
            <w:pPr>
              <w:rPr>
                <w:rFonts w:eastAsia="Arial" w:cs="Arial"/>
                <w:b/>
                <w:bCs/>
                <w:sz w:val="16"/>
                <w:szCs w:val="16"/>
              </w:rPr>
            </w:pPr>
            <w:r w:rsidRPr="00F40681">
              <w:rPr>
                <w:rFonts w:eastAsia="Arial" w:cs="Arial"/>
                <w:b/>
                <w:bCs/>
                <w:sz w:val="16"/>
                <w:szCs w:val="16"/>
              </w:rPr>
              <w:t>Woning</w:t>
            </w:r>
            <w:r>
              <w:rPr>
                <w:rFonts w:eastAsia="Arial" w:cs="Arial"/>
                <w:b/>
                <w:bCs/>
                <w:sz w:val="16"/>
                <w:szCs w:val="16"/>
              </w:rPr>
              <w:t xml:space="preserve">- </w:t>
            </w:r>
            <w:r w:rsidRPr="00F40681">
              <w:rPr>
                <w:rFonts w:eastAsia="Arial" w:cs="Arial"/>
                <w:b/>
                <w:bCs/>
                <w:sz w:val="16"/>
                <w:szCs w:val="16"/>
              </w:rPr>
              <w:t>inbraak</w:t>
            </w:r>
          </w:p>
        </w:tc>
        <w:tc>
          <w:tcPr>
            <w:tcW w:w="992" w:type="dxa"/>
            <w:tcMar>
              <w:left w:w="105" w:type="dxa"/>
              <w:right w:w="105" w:type="dxa"/>
            </w:tcMar>
          </w:tcPr>
          <w:p w:rsidRPr="00F40681" w:rsidR="00F40681" w:rsidP="00697F3F" w14:paraId="7E554D27" w14:textId="77777777">
            <w:pPr>
              <w:rPr>
                <w:rFonts w:eastAsia="Arial" w:cs="Arial"/>
                <w:b/>
                <w:bCs/>
                <w:sz w:val="16"/>
                <w:szCs w:val="16"/>
              </w:rPr>
            </w:pPr>
            <w:r w:rsidRPr="00F40681">
              <w:rPr>
                <w:rFonts w:eastAsia="Arial" w:cs="Arial"/>
                <w:b/>
                <w:bCs/>
                <w:sz w:val="16"/>
                <w:szCs w:val="16"/>
              </w:rPr>
              <w:t>Auto-inbraak</w:t>
            </w:r>
          </w:p>
        </w:tc>
        <w:tc>
          <w:tcPr>
            <w:tcW w:w="1843" w:type="dxa"/>
            <w:tcMar>
              <w:left w:w="105" w:type="dxa"/>
              <w:right w:w="105" w:type="dxa"/>
            </w:tcMar>
          </w:tcPr>
          <w:p w:rsidRPr="00F40681" w:rsidR="00F40681" w:rsidP="00697F3F" w14:paraId="297DC815" w14:textId="77777777">
            <w:pPr>
              <w:rPr>
                <w:rFonts w:eastAsia="Arial" w:cs="Arial"/>
                <w:b/>
                <w:bCs/>
                <w:sz w:val="16"/>
                <w:szCs w:val="16"/>
              </w:rPr>
            </w:pPr>
            <w:r w:rsidRPr="00F40681">
              <w:rPr>
                <w:rFonts w:eastAsia="Arial" w:cs="Arial"/>
                <w:b/>
                <w:bCs/>
                <w:sz w:val="16"/>
                <w:szCs w:val="16"/>
              </w:rPr>
              <w:t>Jongerenoverlast</w:t>
            </w:r>
          </w:p>
        </w:tc>
      </w:tr>
      <w:tr w:rsidTr="00F40681" w14:paraId="7E8BCE87" w14:textId="77777777">
        <w:tblPrEx>
          <w:tblW w:w="7222" w:type="dxa"/>
          <w:tblLayout w:type="fixed"/>
          <w:tblLook w:val="04A0"/>
        </w:tblPrEx>
        <w:trPr>
          <w:trHeight w:val="300"/>
        </w:trPr>
        <w:tc>
          <w:tcPr>
            <w:tcW w:w="810" w:type="dxa"/>
            <w:tcMar>
              <w:left w:w="105" w:type="dxa"/>
              <w:right w:w="105" w:type="dxa"/>
            </w:tcMar>
          </w:tcPr>
          <w:p w:rsidRPr="00F40681" w:rsidR="00F40681" w:rsidP="00697F3F" w14:paraId="73F9A8E4" w14:textId="77777777">
            <w:pPr>
              <w:rPr>
                <w:rFonts w:eastAsia="Arial" w:cs="Arial"/>
                <w:sz w:val="16"/>
                <w:szCs w:val="16"/>
              </w:rPr>
            </w:pPr>
            <w:r w:rsidRPr="00F40681">
              <w:rPr>
                <w:rFonts w:eastAsia="Arial" w:cs="Arial"/>
                <w:sz w:val="16"/>
                <w:szCs w:val="16"/>
              </w:rPr>
              <w:t>Bron:</w:t>
            </w:r>
          </w:p>
        </w:tc>
        <w:tc>
          <w:tcPr>
            <w:tcW w:w="1167" w:type="dxa"/>
            <w:tcMar>
              <w:left w:w="105" w:type="dxa"/>
              <w:right w:w="105" w:type="dxa"/>
            </w:tcMar>
          </w:tcPr>
          <w:p w:rsidRPr="00F40681" w:rsidR="00F40681" w:rsidP="00697F3F" w14:paraId="4BD11B34" w14:textId="77777777">
            <w:pPr>
              <w:rPr>
                <w:rFonts w:eastAsia="Arial" w:cs="Arial"/>
                <w:sz w:val="16"/>
                <w:szCs w:val="16"/>
              </w:rPr>
            </w:pPr>
            <w:r w:rsidRPr="00F40681">
              <w:rPr>
                <w:rFonts w:eastAsia="Arial" w:cs="Arial"/>
                <w:sz w:val="16"/>
                <w:szCs w:val="16"/>
              </w:rPr>
              <w:t>P</w:t>
            </w:r>
          </w:p>
        </w:tc>
        <w:tc>
          <w:tcPr>
            <w:tcW w:w="1417" w:type="dxa"/>
            <w:tcMar>
              <w:left w:w="105" w:type="dxa"/>
              <w:right w:w="105" w:type="dxa"/>
            </w:tcMar>
          </w:tcPr>
          <w:p w:rsidRPr="00F40681" w:rsidR="00F40681" w:rsidP="00697F3F" w14:paraId="300D74C8" w14:textId="77777777">
            <w:pPr>
              <w:rPr>
                <w:rFonts w:eastAsia="Arial" w:cs="Arial"/>
                <w:sz w:val="16"/>
                <w:szCs w:val="16"/>
              </w:rPr>
            </w:pPr>
            <w:r w:rsidRPr="00F40681">
              <w:rPr>
                <w:rFonts w:eastAsia="Arial" w:cs="Arial"/>
                <w:sz w:val="16"/>
                <w:szCs w:val="16"/>
              </w:rPr>
              <w:t>W&amp;B monitor</w:t>
            </w:r>
          </w:p>
        </w:tc>
        <w:tc>
          <w:tcPr>
            <w:tcW w:w="993" w:type="dxa"/>
            <w:tcMar>
              <w:left w:w="105" w:type="dxa"/>
              <w:right w:w="105" w:type="dxa"/>
            </w:tcMar>
          </w:tcPr>
          <w:p w:rsidRPr="00F40681" w:rsidR="00F40681" w:rsidP="00697F3F" w14:paraId="0F45DCCC" w14:textId="77777777">
            <w:pPr>
              <w:rPr>
                <w:rFonts w:eastAsia="Arial" w:cs="Arial"/>
                <w:sz w:val="16"/>
                <w:szCs w:val="16"/>
              </w:rPr>
            </w:pPr>
            <w:r w:rsidRPr="00F40681">
              <w:rPr>
                <w:rFonts w:eastAsia="Arial" w:cs="Arial"/>
                <w:sz w:val="16"/>
                <w:szCs w:val="16"/>
              </w:rPr>
              <w:t>P</w:t>
            </w:r>
          </w:p>
        </w:tc>
        <w:tc>
          <w:tcPr>
            <w:tcW w:w="992" w:type="dxa"/>
            <w:tcMar>
              <w:left w:w="105" w:type="dxa"/>
              <w:right w:w="105" w:type="dxa"/>
            </w:tcMar>
          </w:tcPr>
          <w:p w:rsidRPr="00F40681" w:rsidR="00F40681" w:rsidP="00697F3F" w14:paraId="0634442C" w14:textId="77777777">
            <w:pPr>
              <w:rPr>
                <w:rFonts w:eastAsia="Arial" w:cs="Arial"/>
                <w:sz w:val="16"/>
                <w:szCs w:val="16"/>
              </w:rPr>
            </w:pPr>
            <w:r w:rsidRPr="00F40681">
              <w:rPr>
                <w:rFonts w:eastAsia="Arial" w:cs="Arial"/>
                <w:sz w:val="16"/>
                <w:szCs w:val="16"/>
              </w:rPr>
              <w:t>P</w:t>
            </w:r>
          </w:p>
        </w:tc>
        <w:tc>
          <w:tcPr>
            <w:tcW w:w="1843" w:type="dxa"/>
            <w:tcMar>
              <w:left w:w="105" w:type="dxa"/>
              <w:right w:w="105" w:type="dxa"/>
            </w:tcMar>
          </w:tcPr>
          <w:p w:rsidRPr="00F40681" w:rsidR="00F40681" w:rsidP="00697F3F" w14:paraId="1E27F918" w14:textId="77777777">
            <w:pPr>
              <w:rPr>
                <w:rFonts w:eastAsia="Arial" w:cs="Arial"/>
                <w:sz w:val="16"/>
                <w:szCs w:val="16"/>
              </w:rPr>
            </w:pPr>
            <w:r w:rsidRPr="00F40681">
              <w:rPr>
                <w:rFonts w:eastAsia="Arial" w:cs="Arial"/>
                <w:sz w:val="16"/>
                <w:szCs w:val="16"/>
              </w:rPr>
              <w:t>P</w:t>
            </w:r>
          </w:p>
        </w:tc>
      </w:tr>
      <w:tr w:rsidTr="00F40681" w14:paraId="27EBB0E6" w14:textId="77777777">
        <w:tblPrEx>
          <w:tblW w:w="7222" w:type="dxa"/>
          <w:tblLayout w:type="fixed"/>
          <w:tblLook w:val="04A0"/>
        </w:tblPrEx>
        <w:trPr>
          <w:trHeight w:val="300"/>
        </w:trPr>
        <w:tc>
          <w:tcPr>
            <w:tcW w:w="810" w:type="dxa"/>
            <w:tcMar>
              <w:left w:w="105" w:type="dxa"/>
              <w:right w:w="105" w:type="dxa"/>
            </w:tcMar>
          </w:tcPr>
          <w:p w:rsidRPr="00F40681" w:rsidR="00F40681" w:rsidP="00697F3F" w14:paraId="547F15D1" w14:textId="77777777">
            <w:pPr>
              <w:rPr>
                <w:rFonts w:eastAsia="Arial" w:cs="Arial"/>
                <w:sz w:val="16"/>
                <w:szCs w:val="16"/>
              </w:rPr>
            </w:pPr>
            <w:r w:rsidRPr="00F40681">
              <w:rPr>
                <w:rFonts w:eastAsia="Arial" w:cs="Arial"/>
                <w:sz w:val="16"/>
                <w:szCs w:val="16"/>
              </w:rPr>
              <w:t>Buurt 2020</w:t>
            </w:r>
          </w:p>
        </w:tc>
        <w:tc>
          <w:tcPr>
            <w:tcW w:w="1167" w:type="dxa"/>
            <w:tcMar>
              <w:left w:w="105" w:type="dxa"/>
              <w:right w:w="105" w:type="dxa"/>
            </w:tcMar>
          </w:tcPr>
          <w:p w:rsidRPr="00F40681" w:rsidR="00F40681" w:rsidP="00697F3F" w14:paraId="2A74C7AC" w14:textId="77777777">
            <w:pPr>
              <w:rPr>
                <w:rFonts w:eastAsia="Arial" w:cs="Arial"/>
                <w:sz w:val="16"/>
                <w:szCs w:val="16"/>
              </w:rPr>
            </w:pPr>
            <w:r w:rsidRPr="00F40681">
              <w:rPr>
                <w:rFonts w:eastAsia="Arial" w:cs="Arial"/>
                <w:sz w:val="16"/>
                <w:szCs w:val="16"/>
              </w:rPr>
              <w:t>45,8</w:t>
            </w:r>
          </w:p>
        </w:tc>
        <w:tc>
          <w:tcPr>
            <w:tcW w:w="1417" w:type="dxa"/>
            <w:tcMar>
              <w:left w:w="105" w:type="dxa"/>
              <w:right w:w="105" w:type="dxa"/>
            </w:tcMar>
          </w:tcPr>
          <w:p w:rsidRPr="00F40681" w:rsidR="00F40681" w:rsidP="00697F3F" w14:paraId="5D1CD5AB" w14:textId="77777777">
            <w:pPr>
              <w:rPr>
                <w:rFonts w:eastAsia="Arial" w:cs="Arial"/>
                <w:sz w:val="16"/>
                <w:szCs w:val="16"/>
              </w:rPr>
            </w:pPr>
            <w:r w:rsidRPr="00F40681">
              <w:rPr>
                <w:rFonts w:eastAsia="Arial" w:cs="Arial"/>
                <w:sz w:val="16"/>
                <w:szCs w:val="16"/>
              </w:rPr>
              <w:t>5,7</w:t>
            </w:r>
          </w:p>
        </w:tc>
        <w:tc>
          <w:tcPr>
            <w:tcW w:w="993" w:type="dxa"/>
            <w:tcMar>
              <w:left w:w="105" w:type="dxa"/>
              <w:right w:w="105" w:type="dxa"/>
            </w:tcMar>
          </w:tcPr>
          <w:p w:rsidRPr="00F40681" w:rsidR="00F40681" w:rsidP="00697F3F" w14:paraId="363DE633" w14:textId="77777777">
            <w:pPr>
              <w:rPr>
                <w:rFonts w:eastAsia="Arial" w:cs="Arial"/>
                <w:sz w:val="16"/>
                <w:szCs w:val="16"/>
              </w:rPr>
            </w:pPr>
            <w:r w:rsidRPr="00F40681">
              <w:rPr>
                <w:rFonts w:eastAsia="Arial" w:cs="Arial"/>
                <w:sz w:val="16"/>
                <w:szCs w:val="16"/>
              </w:rPr>
              <w:t>4,4</w:t>
            </w:r>
          </w:p>
        </w:tc>
        <w:tc>
          <w:tcPr>
            <w:tcW w:w="992" w:type="dxa"/>
            <w:tcMar>
              <w:left w:w="105" w:type="dxa"/>
              <w:right w:w="105" w:type="dxa"/>
            </w:tcMar>
          </w:tcPr>
          <w:p w:rsidRPr="00F40681" w:rsidR="00F40681" w:rsidP="00697F3F" w14:paraId="7FB50DA3" w14:textId="77777777">
            <w:pPr>
              <w:rPr>
                <w:rFonts w:eastAsia="Arial" w:cs="Arial"/>
                <w:sz w:val="16"/>
                <w:szCs w:val="16"/>
              </w:rPr>
            </w:pPr>
            <w:r w:rsidRPr="00F40681">
              <w:rPr>
                <w:rFonts w:eastAsia="Arial" w:cs="Arial"/>
                <w:sz w:val="16"/>
                <w:szCs w:val="16"/>
              </w:rPr>
              <w:t>2,6</w:t>
            </w:r>
          </w:p>
        </w:tc>
        <w:tc>
          <w:tcPr>
            <w:tcW w:w="1843" w:type="dxa"/>
            <w:tcMar>
              <w:left w:w="105" w:type="dxa"/>
              <w:right w:w="105" w:type="dxa"/>
            </w:tcMar>
          </w:tcPr>
          <w:p w:rsidRPr="00F40681" w:rsidR="00F40681" w:rsidP="00697F3F" w14:paraId="5FD9219F" w14:textId="77777777">
            <w:pPr>
              <w:rPr>
                <w:rFonts w:eastAsia="Arial" w:cs="Arial"/>
                <w:sz w:val="16"/>
                <w:szCs w:val="16"/>
              </w:rPr>
            </w:pPr>
            <w:r w:rsidRPr="00F40681">
              <w:rPr>
                <w:rFonts w:eastAsia="Arial" w:cs="Arial"/>
                <w:sz w:val="16"/>
                <w:szCs w:val="16"/>
              </w:rPr>
              <w:t>14,7</w:t>
            </w:r>
          </w:p>
        </w:tc>
      </w:tr>
      <w:tr w:rsidTr="00F40681" w14:paraId="720F6F94" w14:textId="77777777">
        <w:tblPrEx>
          <w:tblW w:w="7222" w:type="dxa"/>
          <w:tblLayout w:type="fixed"/>
          <w:tblLook w:val="04A0"/>
        </w:tblPrEx>
        <w:trPr>
          <w:trHeight w:val="300"/>
        </w:trPr>
        <w:tc>
          <w:tcPr>
            <w:tcW w:w="810" w:type="dxa"/>
            <w:tcMar>
              <w:left w:w="105" w:type="dxa"/>
              <w:right w:w="105" w:type="dxa"/>
            </w:tcMar>
          </w:tcPr>
          <w:p w:rsidRPr="00F40681" w:rsidR="00F40681" w:rsidP="00697F3F" w14:paraId="17EE1CC2" w14:textId="77777777">
            <w:pPr>
              <w:rPr>
                <w:rFonts w:eastAsia="Arial" w:cs="Arial"/>
                <w:sz w:val="16"/>
                <w:szCs w:val="16"/>
              </w:rPr>
            </w:pPr>
            <w:r w:rsidRPr="00F40681">
              <w:rPr>
                <w:rFonts w:eastAsia="Arial" w:cs="Arial"/>
                <w:sz w:val="16"/>
                <w:szCs w:val="16"/>
              </w:rPr>
              <w:t>Buurt 2024</w:t>
            </w:r>
          </w:p>
        </w:tc>
        <w:tc>
          <w:tcPr>
            <w:tcW w:w="1167" w:type="dxa"/>
            <w:tcMar>
              <w:left w:w="105" w:type="dxa"/>
              <w:right w:w="105" w:type="dxa"/>
            </w:tcMar>
          </w:tcPr>
          <w:p w:rsidRPr="00F40681" w:rsidR="00F40681" w:rsidP="00697F3F" w14:paraId="24D1F09B" w14:textId="77777777">
            <w:pPr>
              <w:rPr>
                <w:rFonts w:eastAsia="Arial" w:cs="Arial"/>
                <w:sz w:val="16"/>
                <w:szCs w:val="16"/>
              </w:rPr>
            </w:pPr>
            <w:r w:rsidRPr="00F40681">
              <w:rPr>
                <w:rFonts w:eastAsia="Arial" w:cs="Arial"/>
                <w:sz w:val="16"/>
                <w:szCs w:val="16"/>
              </w:rPr>
              <w:t>96,3</w:t>
            </w:r>
          </w:p>
        </w:tc>
        <w:tc>
          <w:tcPr>
            <w:tcW w:w="1417" w:type="dxa"/>
            <w:tcMar>
              <w:left w:w="105" w:type="dxa"/>
              <w:right w:w="105" w:type="dxa"/>
            </w:tcMar>
          </w:tcPr>
          <w:p w:rsidRPr="00F40681" w:rsidR="00F40681" w:rsidP="00697F3F" w14:paraId="250831A4" w14:textId="77777777">
            <w:pPr>
              <w:rPr>
                <w:rFonts w:eastAsia="Arial" w:cs="Arial"/>
                <w:sz w:val="16"/>
                <w:szCs w:val="16"/>
              </w:rPr>
            </w:pPr>
            <w:r w:rsidRPr="00F40681">
              <w:rPr>
                <w:rFonts w:eastAsia="Arial" w:cs="Arial"/>
                <w:sz w:val="16"/>
                <w:szCs w:val="16"/>
              </w:rPr>
              <w:t>5,5</w:t>
            </w:r>
          </w:p>
        </w:tc>
        <w:tc>
          <w:tcPr>
            <w:tcW w:w="993" w:type="dxa"/>
            <w:tcMar>
              <w:left w:w="105" w:type="dxa"/>
              <w:right w:w="105" w:type="dxa"/>
            </w:tcMar>
          </w:tcPr>
          <w:p w:rsidRPr="00F40681" w:rsidR="00F40681" w:rsidP="00697F3F" w14:paraId="4665376C" w14:textId="77777777">
            <w:pPr>
              <w:rPr>
                <w:rFonts w:eastAsia="Arial" w:cs="Arial"/>
                <w:sz w:val="16"/>
                <w:szCs w:val="16"/>
              </w:rPr>
            </w:pPr>
            <w:r w:rsidRPr="00F40681">
              <w:rPr>
                <w:rFonts w:eastAsia="Arial" w:cs="Arial"/>
                <w:sz w:val="16"/>
                <w:szCs w:val="16"/>
              </w:rPr>
              <w:t>0,0</w:t>
            </w:r>
          </w:p>
        </w:tc>
        <w:tc>
          <w:tcPr>
            <w:tcW w:w="992" w:type="dxa"/>
            <w:tcMar>
              <w:left w:w="105" w:type="dxa"/>
              <w:right w:w="105" w:type="dxa"/>
            </w:tcMar>
          </w:tcPr>
          <w:p w:rsidRPr="00F40681" w:rsidR="00F40681" w:rsidP="00697F3F" w14:paraId="340BF1B8" w14:textId="77777777">
            <w:pPr>
              <w:rPr>
                <w:rFonts w:eastAsia="Arial" w:cs="Arial"/>
                <w:sz w:val="16"/>
                <w:szCs w:val="16"/>
              </w:rPr>
            </w:pPr>
            <w:r w:rsidRPr="00F40681">
              <w:rPr>
                <w:rFonts w:eastAsia="Arial" w:cs="Arial"/>
                <w:sz w:val="16"/>
                <w:szCs w:val="16"/>
              </w:rPr>
              <w:t>0,0</w:t>
            </w:r>
          </w:p>
        </w:tc>
        <w:tc>
          <w:tcPr>
            <w:tcW w:w="1843" w:type="dxa"/>
            <w:tcMar>
              <w:left w:w="105" w:type="dxa"/>
              <w:right w:w="105" w:type="dxa"/>
            </w:tcMar>
          </w:tcPr>
          <w:p w:rsidRPr="00F40681" w:rsidR="00F40681" w:rsidP="00697F3F" w14:paraId="4944DE42" w14:textId="77777777">
            <w:pPr>
              <w:rPr>
                <w:rFonts w:eastAsia="Arial" w:cs="Arial"/>
                <w:sz w:val="16"/>
                <w:szCs w:val="16"/>
              </w:rPr>
            </w:pPr>
            <w:r w:rsidRPr="00F40681">
              <w:rPr>
                <w:rFonts w:eastAsia="Arial" w:cs="Arial"/>
                <w:sz w:val="16"/>
                <w:szCs w:val="16"/>
              </w:rPr>
              <w:t>11,9</w:t>
            </w:r>
          </w:p>
        </w:tc>
      </w:tr>
      <w:tr w:rsidTr="00F40681" w14:paraId="2E1CCCCA" w14:textId="77777777">
        <w:tblPrEx>
          <w:tblW w:w="7222" w:type="dxa"/>
          <w:tblLayout w:type="fixed"/>
          <w:tblLook w:val="04A0"/>
        </w:tblPrEx>
        <w:trPr>
          <w:trHeight w:val="300"/>
        </w:trPr>
        <w:tc>
          <w:tcPr>
            <w:tcW w:w="810" w:type="dxa"/>
            <w:tcMar>
              <w:left w:w="105" w:type="dxa"/>
              <w:right w:w="105" w:type="dxa"/>
            </w:tcMar>
          </w:tcPr>
          <w:p w:rsidRPr="00F40681" w:rsidR="00F40681" w:rsidP="00697F3F" w14:paraId="5538664B" w14:textId="77777777">
            <w:pPr>
              <w:rPr>
                <w:rFonts w:eastAsia="Arial" w:cs="Arial"/>
                <w:sz w:val="16"/>
                <w:szCs w:val="16"/>
              </w:rPr>
            </w:pPr>
            <w:r w:rsidRPr="00F40681">
              <w:rPr>
                <w:rFonts w:eastAsia="Arial" w:cs="Arial"/>
                <w:sz w:val="16"/>
                <w:szCs w:val="16"/>
              </w:rPr>
              <w:t>’s-H 2024</w:t>
            </w:r>
          </w:p>
        </w:tc>
        <w:tc>
          <w:tcPr>
            <w:tcW w:w="1167" w:type="dxa"/>
            <w:tcMar>
              <w:left w:w="105" w:type="dxa"/>
              <w:right w:w="105" w:type="dxa"/>
            </w:tcMar>
          </w:tcPr>
          <w:p w:rsidRPr="00F40681" w:rsidR="00F40681" w:rsidP="00697F3F" w14:paraId="6FB929E1" w14:textId="77777777">
            <w:pPr>
              <w:rPr>
                <w:rFonts w:eastAsia="Arial" w:cs="Arial"/>
                <w:sz w:val="16"/>
                <w:szCs w:val="16"/>
              </w:rPr>
            </w:pPr>
            <w:r w:rsidRPr="00F40681">
              <w:rPr>
                <w:rFonts w:eastAsia="Arial" w:cs="Arial"/>
                <w:sz w:val="16"/>
                <w:szCs w:val="16"/>
              </w:rPr>
              <w:t>55,3</w:t>
            </w:r>
          </w:p>
        </w:tc>
        <w:tc>
          <w:tcPr>
            <w:tcW w:w="1417" w:type="dxa"/>
            <w:tcMar>
              <w:left w:w="105" w:type="dxa"/>
              <w:right w:w="105" w:type="dxa"/>
            </w:tcMar>
          </w:tcPr>
          <w:p w:rsidRPr="00F40681" w:rsidR="00F40681" w:rsidP="00697F3F" w14:paraId="2D888663" w14:textId="77777777">
            <w:pPr>
              <w:rPr>
                <w:rFonts w:eastAsia="Arial" w:cs="Arial"/>
                <w:sz w:val="16"/>
                <w:szCs w:val="16"/>
              </w:rPr>
            </w:pPr>
            <w:r w:rsidRPr="00F40681">
              <w:rPr>
                <w:rFonts w:eastAsia="Arial" w:cs="Arial"/>
                <w:sz w:val="16"/>
                <w:szCs w:val="16"/>
              </w:rPr>
              <w:t>6,7</w:t>
            </w:r>
          </w:p>
        </w:tc>
        <w:tc>
          <w:tcPr>
            <w:tcW w:w="993" w:type="dxa"/>
            <w:tcMar>
              <w:left w:w="105" w:type="dxa"/>
              <w:right w:w="105" w:type="dxa"/>
            </w:tcMar>
          </w:tcPr>
          <w:p w:rsidRPr="00F40681" w:rsidR="00F40681" w:rsidP="00697F3F" w14:paraId="6998624C" w14:textId="77777777">
            <w:pPr>
              <w:rPr>
                <w:rFonts w:eastAsia="Arial" w:cs="Arial"/>
                <w:sz w:val="16"/>
                <w:szCs w:val="16"/>
              </w:rPr>
            </w:pPr>
            <w:r w:rsidRPr="00F40681">
              <w:rPr>
                <w:rFonts w:eastAsia="Arial" w:cs="Arial"/>
                <w:sz w:val="16"/>
                <w:szCs w:val="16"/>
              </w:rPr>
              <w:t>3,4</w:t>
            </w:r>
          </w:p>
        </w:tc>
        <w:tc>
          <w:tcPr>
            <w:tcW w:w="992" w:type="dxa"/>
            <w:tcMar>
              <w:left w:w="105" w:type="dxa"/>
              <w:right w:w="105" w:type="dxa"/>
            </w:tcMar>
          </w:tcPr>
          <w:p w:rsidRPr="00F40681" w:rsidR="00F40681" w:rsidP="00697F3F" w14:paraId="15FFF1C0" w14:textId="77777777">
            <w:pPr>
              <w:rPr>
                <w:rFonts w:eastAsia="Arial" w:cs="Arial"/>
                <w:sz w:val="16"/>
                <w:szCs w:val="16"/>
              </w:rPr>
            </w:pPr>
            <w:r w:rsidRPr="00F40681">
              <w:rPr>
                <w:rFonts w:eastAsia="Arial" w:cs="Arial"/>
                <w:sz w:val="16"/>
                <w:szCs w:val="16"/>
              </w:rPr>
              <w:t>2,7</w:t>
            </w:r>
          </w:p>
        </w:tc>
        <w:tc>
          <w:tcPr>
            <w:tcW w:w="1843" w:type="dxa"/>
            <w:tcMar>
              <w:left w:w="105" w:type="dxa"/>
              <w:right w:w="105" w:type="dxa"/>
            </w:tcMar>
          </w:tcPr>
          <w:p w:rsidRPr="00F40681" w:rsidR="00F40681" w:rsidP="00697F3F" w14:paraId="16EA1B0F" w14:textId="77777777">
            <w:pPr>
              <w:rPr>
                <w:rFonts w:eastAsia="Arial" w:cs="Arial"/>
                <w:sz w:val="16"/>
                <w:szCs w:val="16"/>
              </w:rPr>
            </w:pPr>
            <w:r w:rsidRPr="00F40681">
              <w:rPr>
                <w:rFonts w:eastAsia="Arial" w:cs="Arial"/>
                <w:sz w:val="16"/>
                <w:szCs w:val="16"/>
              </w:rPr>
              <w:t>4,1</w:t>
            </w:r>
          </w:p>
        </w:tc>
      </w:tr>
    </w:tbl>
    <w:p w:rsidRPr="00F40681" w:rsidR="00F40681" w:rsidP="004F6098" w14:paraId="21E94005" w14:textId="77777777">
      <w:pPr>
        <w:spacing w:line="240" w:lineRule="auto"/>
        <w:jc w:val="both"/>
        <w:rPr>
          <w:rFonts w:eastAsia="Arial" w:cs="Arial"/>
          <w:i/>
          <w:iCs/>
          <w:color w:val="000000" w:themeColor="text1"/>
          <w:sz w:val="16"/>
          <w:szCs w:val="16"/>
        </w:rPr>
      </w:pPr>
      <w:r w:rsidRPr="00F40681">
        <w:rPr>
          <w:rFonts w:eastAsia="Arial" w:cs="Arial"/>
          <w:i/>
          <w:iCs/>
          <w:color w:val="000000" w:themeColor="text1"/>
          <w:sz w:val="16"/>
          <w:szCs w:val="16"/>
        </w:rPr>
        <w:t>Bron: Politiecijfers per 1.000 woningen/inwoners (P) en Wijk- en buurtmonitor 2024.</w:t>
      </w:r>
    </w:p>
    <w:p w:rsidR="00F40681" w:rsidP="004F6098" w14:paraId="0C49C31B" w14:textId="77777777">
      <w:pPr>
        <w:spacing w:line="240" w:lineRule="auto"/>
      </w:pPr>
    </w:p>
    <w:p w:rsidR="00486CF5" w:rsidP="004F6098" w14:paraId="04CE9AA2" w14:textId="77777777">
      <w:pPr>
        <w:spacing w:line="240" w:lineRule="auto"/>
        <w:rPr>
          <w:rFonts w:eastAsia="Arial" w:cs="Arial"/>
          <w:color w:val="000000" w:themeColor="text1"/>
        </w:rPr>
      </w:pPr>
      <w:r w:rsidRPr="00F40681">
        <w:rPr>
          <w:u w:val="single"/>
        </w:rPr>
        <w:t xml:space="preserve">De </w:t>
      </w:r>
      <w:r w:rsidR="009569AF">
        <w:rPr>
          <w:u w:val="single"/>
        </w:rPr>
        <w:t>M</w:t>
      </w:r>
      <w:r w:rsidRPr="00F40681">
        <w:rPr>
          <w:u w:val="single"/>
        </w:rPr>
        <w:t>uziekinstrumentenbuurt</w:t>
      </w:r>
      <w:r>
        <w:rPr>
          <w:i/>
          <w:iCs/>
        </w:rPr>
        <w:br/>
      </w:r>
      <w:r w:rsidRPr="0E59D7E0">
        <w:rPr>
          <w:rFonts w:eastAsia="Arial" w:cs="Arial"/>
          <w:color w:val="000000" w:themeColor="text1"/>
        </w:rPr>
        <w:t>De Muziekinstrumentenbuurt ligt in het noordwesten van de wijk Noord. De buurt grenst aan de rijksweg A59 en het bedrijventerrein Noord. Driekwart van de woningen is een (goedkope) huurwoning. Er staan veel rijtjeshuizen en enkele (half)vrijstaande woningen. Vrijwel alle huizen zijn begin jaren 70 gebouwd. Er wonen in deze buurt zo’n 1.210 personen; onder wie relatief veel (eenouder)gezinnen met kinderen, huishoudens met een laag inkomen en mensen met een migratieachtergrond.</w:t>
      </w:r>
    </w:p>
    <w:p w:rsidR="00486CF5" w:rsidP="004F6098" w14:paraId="050EF8B2" w14:textId="77777777">
      <w:pPr>
        <w:spacing w:line="240" w:lineRule="auto"/>
        <w:rPr>
          <w:rFonts w:eastAsia="Arial" w:cs="Arial"/>
          <w:color w:val="000000" w:themeColor="text1"/>
        </w:rPr>
      </w:pPr>
    </w:p>
    <w:p w:rsidR="00486CF5" w:rsidP="00E87DAE" w14:paraId="2A676EDA" w14:textId="77777777">
      <w:pPr>
        <w:spacing w:line="240" w:lineRule="auto"/>
        <w:ind w:right="-179"/>
        <w:rPr>
          <w:rFonts w:eastAsia="Arial" w:cs="Arial"/>
          <w:color w:val="000000" w:themeColor="text1"/>
        </w:rPr>
      </w:pPr>
      <w:r w:rsidRPr="00F40681">
        <w:rPr>
          <w:rFonts w:eastAsia="Arial" w:cs="Arial"/>
          <w:color w:val="000000" w:themeColor="text1"/>
        </w:rPr>
        <w:t xml:space="preserve">Uit de wijk- en buurtmonitor blijkt dat de totaalscore voor </w:t>
      </w:r>
      <w:r>
        <w:rPr>
          <w:rFonts w:eastAsia="Arial" w:cs="Arial"/>
          <w:color w:val="000000" w:themeColor="text1"/>
        </w:rPr>
        <w:t>d</w:t>
      </w:r>
      <w:r w:rsidRPr="00F40681">
        <w:rPr>
          <w:rFonts w:eastAsia="Arial" w:cs="Arial"/>
          <w:color w:val="000000" w:themeColor="text1"/>
        </w:rPr>
        <w:t>e</w:t>
      </w:r>
      <w:r>
        <w:rPr>
          <w:rFonts w:eastAsia="Arial" w:cs="Arial"/>
          <w:color w:val="000000" w:themeColor="text1"/>
        </w:rPr>
        <w:t xml:space="preserve"> </w:t>
      </w:r>
      <w:r w:rsidRPr="00F40681">
        <w:rPr>
          <w:rFonts w:eastAsia="Arial" w:cs="Arial"/>
          <w:color w:val="000000" w:themeColor="text1"/>
        </w:rPr>
        <w:t>Muziekinstrumenten</w:t>
      </w:r>
      <w:r>
        <w:rPr>
          <w:rFonts w:eastAsia="Arial" w:cs="Arial"/>
          <w:color w:val="000000" w:themeColor="text1"/>
        </w:rPr>
        <w:t>-</w:t>
      </w:r>
      <w:r w:rsidRPr="00F40681">
        <w:rPr>
          <w:rFonts w:eastAsia="Arial" w:cs="Arial"/>
          <w:color w:val="000000" w:themeColor="text1"/>
        </w:rPr>
        <w:t xml:space="preserve">buurt in de periode 2020-2024 ongeveer gelijk is gebleven, en in 2024 beneden gemiddeld scoort ten opzichte van het gemeentelijke gemiddelde. </w:t>
      </w:r>
      <w:r w:rsidRPr="20058CCF">
        <w:rPr>
          <w:rFonts w:eastAsia="Arial" w:cs="Arial"/>
          <w:color w:val="000000" w:themeColor="text1"/>
        </w:rPr>
        <w:t>Alle thema's scoren beneden gemiddeld</w:t>
      </w:r>
      <w:r>
        <w:rPr>
          <w:rFonts w:eastAsia="Arial" w:cs="Arial"/>
          <w:color w:val="000000" w:themeColor="text1"/>
        </w:rPr>
        <w:t xml:space="preserve"> (zie hierboven onder ‘Algemeen’)</w:t>
      </w:r>
      <w:r w:rsidRPr="20058CCF">
        <w:rPr>
          <w:rFonts w:eastAsia="Arial" w:cs="Arial"/>
          <w:color w:val="000000" w:themeColor="text1"/>
        </w:rPr>
        <w:t xml:space="preserve">. Het thema werk &amp; inkomen scoort zelfs ruim beneden gemiddeld. Op het thema veiligheid ervaren bewoners meer sociale overlast, vermogensdelicten en geweldsdelicten dan gemiddeld. Ook voelen meer bewoners zich er wel eens onveilig en geven zij een lager rapportcijfer voor de veiligheid in hun buurt. </w:t>
      </w:r>
    </w:p>
    <w:p w:rsidR="004F6098" w:rsidP="004F6098" w14:paraId="5D145EC9" w14:textId="77777777">
      <w:pPr>
        <w:spacing w:line="240" w:lineRule="auto"/>
        <w:rPr>
          <w:rFonts w:eastAsia="Arial" w:cs="Arial"/>
          <w:color w:val="000000" w:themeColor="text1"/>
        </w:rPr>
      </w:pPr>
    </w:p>
    <w:p w:rsidRPr="004437C5" w:rsidR="004F6098" w:rsidP="004F6098" w14:paraId="71852AB2" w14:textId="77777777">
      <w:pPr>
        <w:spacing w:line="240" w:lineRule="auto"/>
      </w:pPr>
      <w:r w:rsidRPr="006E0FE9">
        <w:t>Totaal rapportcijfers buurtbewoners:</w:t>
      </w:r>
    </w:p>
    <w:tbl>
      <w:tblPr>
        <w:tblStyle w:val="TableGrid"/>
        <w:tblW w:w="7363" w:type="dxa"/>
        <w:tblBorders>
          <w:top w:val="single" w:color="auto" w:sz="6" w:space="0"/>
          <w:left w:val="single" w:color="auto" w:sz="6" w:space="0"/>
          <w:bottom w:val="single" w:color="auto" w:sz="6" w:space="0"/>
          <w:right w:val="single" w:color="auto" w:sz="6" w:space="0"/>
        </w:tblBorders>
        <w:tblLayout w:type="fixed"/>
        <w:tblLook w:val="04A0"/>
      </w:tblPr>
      <w:tblGrid>
        <w:gridCol w:w="2119"/>
        <w:gridCol w:w="2551"/>
        <w:gridCol w:w="2693"/>
      </w:tblGrid>
      <w:tr w:rsidTr="004F6098" w14:paraId="5E31F09B" w14:textId="77777777">
        <w:tblPrEx>
          <w:tblW w:w="7363" w:type="dxa"/>
          <w:tblBorders>
            <w:top w:val="single" w:color="auto" w:sz="6" w:space="0"/>
            <w:left w:val="single" w:color="auto" w:sz="6" w:space="0"/>
            <w:bottom w:val="single" w:color="auto" w:sz="6" w:space="0"/>
            <w:right w:val="single" w:color="auto" w:sz="6" w:space="0"/>
          </w:tblBorders>
          <w:tblLayout w:type="fixed"/>
          <w:tblLook w:val="04A0"/>
        </w:tblPrEx>
        <w:trPr>
          <w:trHeight w:val="300"/>
        </w:trPr>
        <w:tc>
          <w:tcPr>
            <w:tcW w:w="2119" w:type="dxa"/>
            <w:tcMar>
              <w:left w:w="105" w:type="dxa"/>
              <w:right w:w="105" w:type="dxa"/>
            </w:tcMar>
          </w:tcPr>
          <w:p w:rsidRPr="006E0FE9" w:rsidR="004F6098" w:rsidP="00697F3F" w14:paraId="1CC3DB2A" w14:textId="77777777">
            <w:pPr>
              <w:rPr>
                <w:rFonts w:eastAsia="Arial" w:cs="Arial"/>
                <w:sz w:val="16"/>
                <w:szCs w:val="16"/>
              </w:rPr>
            </w:pPr>
          </w:p>
        </w:tc>
        <w:tc>
          <w:tcPr>
            <w:tcW w:w="2551" w:type="dxa"/>
            <w:tcMar>
              <w:left w:w="105" w:type="dxa"/>
              <w:right w:w="105" w:type="dxa"/>
            </w:tcMar>
          </w:tcPr>
          <w:p w:rsidRPr="006E0FE9" w:rsidR="004F6098" w:rsidP="00697F3F" w14:paraId="20BB8E56" w14:textId="77777777">
            <w:pPr>
              <w:rPr>
                <w:rFonts w:eastAsia="Arial" w:cs="Arial"/>
                <w:b/>
                <w:bCs/>
                <w:sz w:val="16"/>
                <w:szCs w:val="16"/>
              </w:rPr>
            </w:pPr>
            <w:r w:rsidRPr="004F6098">
              <w:rPr>
                <w:rFonts w:eastAsia="Arial" w:cs="Arial"/>
                <w:b/>
                <w:bCs/>
                <w:sz w:val="16"/>
                <w:szCs w:val="16"/>
              </w:rPr>
              <w:t>Muziekinstrumentenbuurt</w:t>
            </w:r>
          </w:p>
        </w:tc>
        <w:tc>
          <w:tcPr>
            <w:tcW w:w="2693" w:type="dxa"/>
            <w:tcMar>
              <w:left w:w="105" w:type="dxa"/>
              <w:right w:w="105" w:type="dxa"/>
            </w:tcMar>
          </w:tcPr>
          <w:p w:rsidRPr="006E0FE9" w:rsidR="004F6098" w:rsidP="00697F3F" w14:paraId="565035EF" w14:textId="77777777">
            <w:pPr>
              <w:rPr>
                <w:rFonts w:eastAsia="Arial" w:cs="Arial"/>
                <w:b/>
                <w:bCs/>
                <w:sz w:val="16"/>
                <w:szCs w:val="16"/>
              </w:rPr>
            </w:pPr>
            <w:r w:rsidRPr="006E0FE9">
              <w:rPr>
                <w:rFonts w:eastAsia="Arial" w:cs="Arial"/>
                <w:b/>
                <w:bCs/>
                <w:sz w:val="16"/>
                <w:szCs w:val="16"/>
              </w:rPr>
              <w:t>‘s-Hertogenbosch</w:t>
            </w:r>
          </w:p>
        </w:tc>
      </w:tr>
      <w:tr w:rsidTr="004F6098" w14:paraId="0C9EA0D8" w14:textId="77777777">
        <w:tblPrEx>
          <w:tblW w:w="7363" w:type="dxa"/>
          <w:tblLayout w:type="fixed"/>
          <w:tblLook w:val="04A0"/>
        </w:tblPrEx>
        <w:trPr>
          <w:trHeight w:val="300"/>
        </w:trPr>
        <w:tc>
          <w:tcPr>
            <w:tcW w:w="2119" w:type="dxa"/>
            <w:tcMar>
              <w:left w:w="105" w:type="dxa"/>
              <w:right w:w="105" w:type="dxa"/>
            </w:tcMar>
          </w:tcPr>
          <w:p w:rsidRPr="006E0FE9" w:rsidR="004F6098" w:rsidP="00697F3F" w14:paraId="3CE861E5" w14:textId="77777777">
            <w:pPr>
              <w:rPr>
                <w:rFonts w:eastAsia="Arial" w:cs="Arial"/>
                <w:sz w:val="16"/>
                <w:szCs w:val="16"/>
              </w:rPr>
            </w:pPr>
            <w:r w:rsidRPr="006E0FE9">
              <w:rPr>
                <w:rFonts w:eastAsia="Arial" w:cs="Arial"/>
                <w:sz w:val="16"/>
                <w:szCs w:val="16"/>
              </w:rPr>
              <w:t>Tolerantie</w:t>
            </w:r>
          </w:p>
        </w:tc>
        <w:tc>
          <w:tcPr>
            <w:tcW w:w="2551" w:type="dxa"/>
            <w:tcMar>
              <w:left w:w="105" w:type="dxa"/>
              <w:right w:w="105" w:type="dxa"/>
            </w:tcMar>
          </w:tcPr>
          <w:p w:rsidRPr="006E0FE9" w:rsidR="004F6098" w:rsidP="00697F3F" w14:paraId="3A006423" w14:textId="77777777">
            <w:pPr>
              <w:rPr>
                <w:rFonts w:eastAsia="Arial" w:cs="Arial"/>
                <w:sz w:val="16"/>
                <w:szCs w:val="16"/>
              </w:rPr>
            </w:pPr>
            <w:r>
              <w:rPr>
                <w:rFonts w:eastAsia="Arial" w:cs="Arial"/>
                <w:sz w:val="16"/>
                <w:szCs w:val="16"/>
              </w:rPr>
              <w:t>6,6</w:t>
            </w:r>
          </w:p>
        </w:tc>
        <w:tc>
          <w:tcPr>
            <w:tcW w:w="2693" w:type="dxa"/>
            <w:tcMar>
              <w:left w:w="105" w:type="dxa"/>
              <w:right w:w="105" w:type="dxa"/>
            </w:tcMar>
          </w:tcPr>
          <w:p w:rsidRPr="006E0FE9" w:rsidR="004F6098" w:rsidP="00697F3F" w14:paraId="3C0E534E" w14:textId="77777777">
            <w:pPr>
              <w:rPr>
                <w:rFonts w:eastAsia="Arial" w:cs="Arial"/>
                <w:sz w:val="16"/>
                <w:szCs w:val="16"/>
              </w:rPr>
            </w:pPr>
            <w:r w:rsidRPr="006E0FE9">
              <w:rPr>
                <w:rFonts w:eastAsia="Arial" w:cs="Arial"/>
                <w:sz w:val="16"/>
                <w:szCs w:val="16"/>
              </w:rPr>
              <w:t>7,2</w:t>
            </w:r>
          </w:p>
        </w:tc>
      </w:tr>
      <w:tr w:rsidTr="004F6098" w14:paraId="1654A8FF" w14:textId="77777777">
        <w:tblPrEx>
          <w:tblW w:w="7363" w:type="dxa"/>
          <w:tblLayout w:type="fixed"/>
          <w:tblLook w:val="04A0"/>
        </w:tblPrEx>
        <w:trPr>
          <w:trHeight w:val="300"/>
        </w:trPr>
        <w:tc>
          <w:tcPr>
            <w:tcW w:w="2119" w:type="dxa"/>
            <w:tcMar>
              <w:left w:w="105" w:type="dxa"/>
              <w:right w:w="105" w:type="dxa"/>
            </w:tcMar>
          </w:tcPr>
          <w:p w:rsidRPr="006E0FE9" w:rsidR="004F6098" w:rsidP="00697F3F" w14:paraId="3C8D3937" w14:textId="77777777">
            <w:pPr>
              <w:rPr>
                <w:rFonts w:eastAsia="Arial" w:cs="Arial"/>
                <w:sz w:val="16"/>
                <w:szCs w:val="16"/>
              </w:rPr>
            </w:pPr>
            <w:r w:rsidRPr="006E0FE9">
              <w:rPr>
                <w:rFonts w:eastAsia="Arial" w:cs="Arial"/>
                <w:sz w:val="16"/>
                <w:szCs w:val="16"/>
              </w:rPr>
              <w:t>Woonomgeving</w:t>
            </w:r>
          </w:p>
        </w:tc>
        <w:tc>
          <w:tcPr>
            <w:tcW w:w="2551" w:type="dxa"/>
            <w:tcMar>
              <w:left w:w="105" w:type="dxa"/>
              <w:right w:w="105" w:type="dxa"/>
            </w:tcMar>
          </w:tcPr>
          <w:p w:rsidRPr="006E0FE9" w:rsidR="004F6098" w:rsidP="00697F3F" w14:paraId="10D8B60B" w14:textId="77777777">
            <w:pPr>
              <w:rPr>
                <w:rFonts w:eastAsia="Arial" w:cs="Arial"/>
                <w:sz w:val="16"/>
                <w:szCs w:val="16"/>
              </w:rPr>
            </w:pPr>
            <w:r w:rsidRPr="006E0FE9">
              <w:rPr>
                <w:rFonts w:eastAsia="Arial" w:cs="Arial"/>
                <w:sz w:val="16"/>
                <w:szCs w:val="16"/>
              </w:rPr>
              <w:t>6,</w:t>
            </w:r>
            <w:r>
              <w:rPr>
                <w:rFonts w:eastAsia="Arial" w:cs="Arial"/>
                <w:sz w:val="16"/>
                <w:szCs w:val="16"/>
              </w:rPr>
              <w:t>5</w:t>
            </w:r>
          </w:p>
        </w:tc>
        <w:tc>
          <w:tcPr>
            <w:tcW w:w="2693" w:type="dxa"/>
            <w:tcMar>
              <w:left w:w="105" w:type="dxa"/>
              <w:right w:w="105" w:type="dxa"/>
            </w:tcMar>
          </w:tcPr>
          <w:p w:rsidRPr="006E0FE9" w:rsidR="004F6098" w:rsidP="00697F3F" w14:paraId="64CC8D46" w14:textId="77777777">
            <w:pPr>
              <w:rPr>
                <w:rFonts w:eastAsia="Arial" w:cs="Arial"/>
                <w:sz w:val="16"/>
                <w:szCs w:val="16"/>
              </w:rPr>
            </w:pPr>
            <w:r w:rsidRPr="006E0FE9">
              <w:rPr>
                <w:rFonts w:eastAsia="Arial" w:cs="Arial"/>
                <w:sz w:val="16"/>
                <w:szCs w:val="16"/>
              </w:rPr>
              <w:t>7,4</w:t>
            </w:r>
          </w:p>
        </w:tc>
      </w:tr>
      <w:tr w:rsidTr="004F6098" w14:paraId="0FDF79F4" w14:textId="77777777">
        <w:tblPrEx>
          <w:tblW w:w="7363" w:type="dxa"/>
          <w:tblLayout w:type="fixed"/>
          <w:tblLook w:val="04A0"/>
        </w:tblPrEx>
        <w:trPr>
          <w:trHeight w:val="300"/>
        </w:trPr>
        <w:tc>
          <w:tcPr>
            <w:tcW w:w="2119" w:type="dxa"/>
            <w:tcMar>
              <w:left w:w="105" w:type="dxa"/>
              <w:right w:w="105" w:type="dxa"/>
            </w:tcMar>
          </w:tcPr>
          <w:p w:rsidRPr="006E0FE9" w:rsidR="004F6098" w:rsidP="00697F3F" w14:paraId="48E40E0F" w14:textId="77777777">
            <w:pPr>
              <w:rPr>
                <w:rFonts w:eastAsia="Arial" w:cs="Arial"/>
                <w:sz w:val="16"/>
                <w:szCs w:val="16"/>
              </w:rPr>
            </w:pPr>
            <w:r w:rsidRPr="006E0FE9">
              <w:rPr>
                <w:rFonts w:eastAsia="Arial" w:cs="Arial"/>
                <w:sz w:val="16"/>
                <w:szCs w:val="16"/>
              </w:rPr>
              <w:t>Veiligheid</w:t>
            </w:r>
          </w:p>
        </w:tc>
        <w:tc>
          <w:tcPr>
            <w:tcW w:w="2551" w:type="dxa"/>
            <w:tcMar>
              <w:left w:w="105" w:type="dxa"/>
              <w:right w:w="105" w:type="dxa"/>
            </w:tcMar>
          </w:tcPr>
          <w:p w:rsidRPr="006E0FE9" w:rsidR="004F6098" w:rsidP="00697F3F" w14:paraId="6FFC43F7" w14:textId="77777777">
            <w:pPr>
              <w:rPr>
                <w:rFonts w:eastAsia="Arial" w:cs="Arial"/>
                <w:sz w:val="16"/>
                <w:szCs w:val="16"/>
              </w:rPr>
            </w:pPr>
            <w:r>
              <w:rPr>
                <w:rFonts w:eastAsia="Arial" w:cs="Arial"/>
                <w:sz w:val="16"/>
                <w:szCs w:val="16"/>
              </w:rPr>
              <w:t>6,0</w:t>
            </w:r>
          </w:p>
        </w:tc>
        <w:tc>
          <w:tcPr>
            <w:tcW w:w="2693" w:type="dxa"/>
            <w:tcMar>
              <w:left w:w="105" w:type="dxa"/>
              <w:right w:w="105" w:type="dxa"/>
            </w:tcMar>
          </w:tcPr>
          <w:p w:rsidRPr="006E0FE9" w:rsidR="004F6098" w:rsidP="00697F3F" w14:paraId="3BC857DC" w14:textId="77777777">
            <w:pPr>
              <w:rPr>
                <w:rFonts w:eastAsia="Arial" w:cs="Arial"/>
                <w:sz w:val="16"/>
                <w:szCs w:val="16"/>
              </w:rPr>
            </w:pPr>
            <w:r w:rsidRPr="006E0FE9">
              <w:rPr>
                <w:rFonts w:eastAsia="Arial" w:cs="Arial"/>
                <w:sz w:val="16"/>
                <w:szCs w:val="16"/>
              </w:rPr>
              <w:t>6,7</w:t>
            </w:r>
          </w:p>
        </w:tc>
      </w:tr>
    </w:tbl>
    <w:p w:rsidRPr="00C56261" w:rsidR="004F6098" w:rsidP="009569AF" w14:paraId="0B562FC1" w14:textId="77777777">
      <w:pPr>
        <w:spacing w:line="240" w:lineRule="auto"/>
        <w:rPr>
          <w:i/>
          <w:iCs/>
          <w:sz w:val="16"/>
          <w:szCs w:val="16"/>
        </w:rPr>
      </w:pPr>
      <w:r w:rsidRPr="00C56261">
        <w:rPr>
          <w:i/>
          <w:iCs/>
          <w:sz w:val="16"/>
          <w:szCs w:val="16"/>
        </w:rPr>
        <w:t>Bron: Wijk- en buurtmonitor gemeente ’s-Hertogenbosch 2024</w:t>
      </w:r>
    </w:p>
    <w:p w:rsidR="004F6098" w:rsidP="009569AF" w14:paraId="0472B5BD" w14:textId="77777777">
      <w:pPr>
        <w:spacing w:line="240" w:lineRule="auto"/>
        <w:rPr>
          <w:rFonts w:eastAsia="Arial" w:cs="Arial"/>
          <w:color w:val="000000" w:themeColor="text1"/>
        </w:rPr>
      </w:pPr>
    </w:p>
    <w:p w:rsidR="004F6098" w:rsidP="009569AF" w14:paraId="3FB2D719" w14:textId="77777777">
      <w:pPr>
        <w:spacing w:line="240" w:lineRule="auto"/>
      </w:pPr>
      <w:r>
        <w:t xml:space="preserve">De Muziekinstrumentenbuurt in de wijk Noord is in 2023 opnieuw aangemerkt als </w:t>
      </w:r>
      <w:r>
        <w:t>aandachtsbuurt</w:t>
      </w:r>
      <w:r>
        <w:t xml:space="preserve">. </w:t>
      </w:r>
      <w:r w:rsidRPr="004F6098">
        <w:t xml:space="preserve">Uit het in de aanvraag opgenomen diagram (“wiel”), dat is gebaseerd op de Wijkveiligheidsmonitor 2023, blijkt </w:t>
      </w:r>
      <w:r>
        <w:t xml:space="preserve">dat er </w:t>
      </w:r>
      <w:r w:rsidRPr="004F6098">
        <w:t>zorgen blijven bestaan</w:t>
      </w:r>
      <w:r>
        <w:t>, h</w:t>
      </w:r>
      <w:r>
        <w:t>oewel de totale veiligheidsscore nu als neutraal wordt beoordeeld (niet gunstig, niet ongunstig)</w:t>
      </w:r>
      <w:r>
        <w:t xml:space="preserve">. </w:t>
      </w:r>
      <w:r>
        <w:t xml:space="preserve">De thema’s overkoepelend veiligheidsbeeld, leefbaarheid en veiligheidsbeleving scoren ongunstig. Bewoners geven de buurt een iets hoger rapportcijfer voor veiligheid dan in 2021, maar ervaren nog steeds fysieke verloedering, verkeersproblemen en overlast door buurtbewoners. </w:t>
      </w:r>
      <w:r>
        <w:t>U geeft aan dat p</w:t>
      </w:r>
      <w:r>
        <w:t>ositief is dat de sociale overlast licht is afgenomen en dat er minder jongerenoverlast wordt geregistreerd. Ook scoort de buurt gunstig op het gebied van vermogenscriminaliteit, met relatief weinig woninginbraken, auto-inbraken en fietsdiefstallen.</w:t>
      </w:r>
    </w:p>
    <w:p w:rsidR="004F6098" w:rsidP="009569AF" w14:paraId="4AF29FD7" w14:textId="77777777">
      <w:pPr>
        <w:spacing w:line="240" w:lineRule="auto"/>
      </w:pPr>
    </w:p>
    <w:p w:rsidR="00486CF5" w:rsidP="009569AF" w14:paraId="58EAD910" w14:textId="77777777">
      <w:pPr>
        <w:spacing w:line="240" w:lineRule="auto"/>
      </w:pPr>
      <w:r>
        <w:t>Verder merkt u op dat er o</w:t>
      </w:r>
      <w:r>
        <w:t xml:space="preserve">p het gebied van geweldsdelicten sprake </w:t>
      </w:r>
      <w:r>
        <w:t xml:space="preserve">is </w:t>
      </w:r>
      <w:r>
        <w:t xml:space="preserve">van een gemengd beeld: mishandeling komt minder vaak voor, maar bedreigingen blijven een probleem. De veiligheidsbeleving blijft zorgelijk: 36% van de bewoners voelt </w:t>
      </w:r>
      <w:r>
        <w:t>zich soms of vaak onveilig, en vermijdingsgedrag zoals het niet openen van de deur of het mijden van bepaalde plekken komt vaker voor dan gemiddeld. Ondanks enkele positieve ontwikkelingen blijft de algehele leefbaarheid en veiligheid in de Muziekinstrumentenbuurt een aandachtspunt.</w:t>
      </w:r>
    </w:p>
    <w:p w:rsidR="00486CF5" w:rsidP="009569AF" w14:paraId="44963279" w14:textId="77777777">
      <w:pPr>
        <w:spacing w:line="240" w:lineRule="auto"/>
      </w:pPr>
    </w:p>
    <w:p w:rsidR="00486CF5" w:rsidP="009569AF" w14:paraId="511B28DE" w14:textId="77777777">
      <w:pPr>
        <w:spacing w:line="240" w:lineRule="auto"/>
        <w:rPr>
          <w:noProof/>
        </w:rPr>
      </w:pPr>
      <w:r w:rsidRPr="009569AF">
        <w:rPr>
          <w:noProof/>
        </w:rPr>
        <w:t>Ontwikkeling Muziekinstrumentenbuurt 2020-2024:</w:t>
      </w:r>
    </w:p>
    <w:tbl>
      <w:tblPr>
        <w:tblStyle w:val="TableGrid"/>
        <w:tblW w:w="7222" w:type="dxa"/>
        <w:tblBorders>
          <w:top w:val="single" w:color="auto" w:sz="6" w:space="0"/>
          <w:left w:val="single" w:color="auto" w:sz="6" w:space="0"/>
          <w:bottom w:val="single" w:color="auto" w:sz="6" w:space="0"/>
          <w:right w:val="single" w:color="auto" w:sz="6" w:space="0"/>
        </w:tblBorders>
        <w:tblLayout w:type="fixed"/>
        <w:tblLook w:val="04A0"/>
      </w:tblPr>
      <w:tblGrid>
        <w:gridCol w:w="810"/>
        <w:gridCol w:w="1167"/>
        <w:gridCol w:w="1417"/>
        <w:gridCol w:w="993"/>
        <w:gridCol w:w="992"/>
        <w:gridCol w:w="1843"/>
      </w:tblGrid>
      <w:tr w:rsidTr="009569AF" w14:paraId="7956ED22" w14:textId="77777777">
        <w:tblPrEx>
          <w:tblW w:w="7222" w:type="dxa"/>
          <w:tblBorders>
            <w:top w:val="single" w:color="auto" w:sz="6" w:space="0"/>
            <w:left w:val="single" w:color="auto" w:sz="6" w:space="0"/>
            <w:bottom w:val="single" w:color="auto" w:sz="6" w:space="0"/>
            <w:right w:val="single" w:color="auto" w:sz="6" w:space="0"/>
          </w:tblBorders>
          <w:tblLayout w:type="fixed"/>
          <w:tblLook w:val="04A0"/>
        </w:tblPrEx>
        <w:trPr>
          <w:trHeight w:val="300"/>
        </w:trPr>
        <w:tc>
          <w:tcPr>
            <w:tcW w:w="810" w:type="dxa"/>
            <w:tcMar>
              <w:left w:w="105" w:type="dxa"/>
              <w:right w:w="105" w:type="dxa"/>
            </w:tcMar>
          </w:tcPr>
          <w:p w:rsidRPr="009569AF" w:rsidR="009569AF" w:rsidP="00697F3F" w14:paraId="19FBAF7B" w14:textId="77777777">
            <w:pPr>
              <w:rPr>
                <w:rFonts w:eastAsia="Arial" w:cs="Arial"/>
                <w:b/>
                <w:bCs/>
                <w:sz w:val="16"/>
                <w:szCs w:val="16"/>
              </w:rPr>
            </w:pPr>
          </w:p>
        </w:tc>
        <w:tc>
          <w:tcPr>
            <w:tcW w:w="1167" w:type="dxa"/>
            <w:tcMar>
              <w:left w:w="105" w:type="dxa"/>
              <w:right w:w="105" w:type="dxa"/>
            </w:tcMar>
          </w:tcPr>
          <w:p w:rsidRPr="009569AF" w:rsidR="009569AF" w:rsidP="00697F3F" w14:paraId="6787CB90" w14:textId="77777777">
            <w:pPr>
              <w:rPr>
                <w:rFonts w:eastAsia="Arial" w:cs="Arial"/>
                <w:b/>
                <w:bCs/>
                <w:sz w:val="16"/>
                <w:szCs w:val="16"/>
              </w:rPr>
            </w:pPr>
            <w:r w:rsidRPr="009569AF">
              <w:rPr>
                <w:rFonts w:eastAsia="Arial" w:cs="Arial"/>
                <w:b/>
                <w:bCs/>
                <w:sz w:val="16"/>
                <w:szCs w:val="16"/>
              </w:rPr>
              <w:t>Totaal misdrijven</w:t>
            </w:r>
          </w:p>
        </w:tc>
        <w:tc>
          <w:tcPr>
            <w:tcW w:w="1417" w:type="dxa"/>
            <w:tcMar>
              <w:left w:w="105" w:type="dxa"/>
              <w:right w:w="105" w:type="dxa"/>
            </w:tcMar>
          </w:tcPr>
          <w:p w:rsidRPr="009569AF" w:rsidR="009569AF" w:rsidP="00697F3F" w14:paraId="5F9930E5" w14:textId="77777777">
            <w:pPr>
              <w:rPr>
                <w:rFonts w:eastAsia="Arial" w:cs="Arial"/>
                <w:b/>
                <w:bCs/>
                <w:sz w:val="16"/>
                <w:szCs w:val="16"/>
              </w:rPr>
            </w:pPr>
            <w:r w:rsidRPr="009569AF">
              <w:rPr>
                <w:rFonts w:eastAsia="Arial" w:cs="Arial"/>
                <w:b/>
                <w:bCs/>
                <w:sz w:val="16"/>
                <w:szCs w:val="16"/>
              </w:rPr>
              <w:t>Rapportcijfer veiligheid</w:t>
            </w:r>
          </w:p>
        </w:tc>
        <w:tc>
          <w:tcPr>
            <w:tcW w:w="993" w:type="dxa"/>
            <w:tcMar>
              <w:left w:w="105" w:type="dxa"/>
              <w:right w:w="105" w:type="dxa"/>
            </w:tcMar>
          </w:tcPr>
          <w:p w:rsidRPr="009569AF" w:rsidR="009569AF" w:rsidP="00697F3F" w14:paraId="12F5BC60" w14:textId="77777777">
            <w:pPr>
              <w:rPr>
                <w:rFonts w:eastAsia="Arial" w:cs="Arial"/>
                <w:b/>
                <w:bCs/>
                <w:sz w:val="16"/>
                <w:szCs w:val="16"/>
              </w:rPr>
            </w:pPr>
            <w:r w:rsidRPr="009569AF">
              <w:rPr>
                <w:rFonts w:eastAsia="Arial" w:cs="Arial"/>
                <w:b/>
                <w:bCs/>
                <w:sz w:val="16"/>
                <w:szCs w:val="16"/>
              </w:rPr>
              <w:t>Woning</w:t>
            </w:r>
            <w:r>
              <w:rPr>
                <w:rFonts w:eastAsia="Arial" w:cs="Arial"/>
                <w:b/>
                <w:bCs/>
                <w:sz w:val="16"/>
                <w:szCs w:val="16"/>
              </w:rPr>
              <w:t xml:space="preserve">- </w:t>
            </w:r>
            <w:r w:rsidRPr="009569AF">
              <w:rPr>
                <w:rFonts w:eastAsia="Arial" w:cs="Arial"/>
                <w:b/>
                <w:bCs/>
                <w:sz w:val="16"/>
                <w:szCs w:val="16"/>
              </w:rPr>
              <w:t>inbraak</w:t>
            </w:r>
          </w:p>
        </w:tc>
        <w:tc>
          <w:tcPr>
            <w:tcW w:w="992" w:type="dxa"/>
            <w:tcMar>
              <w:left w:w="105" w:type="dxa"/>
              <w:right w:w="105" w:type="dxa"/>
            </w:tcMar>
          </w:tcPr>
          <w:p w:rsidRPr="009569AF" w:rsidR="009569AF" w:rsidP="00697F3F" w14:paraId="78487A06" w14:textId="77777777">
            <w:pPr>
              <w:rPr>
                <w:rFonts w:eastAsia="Arial" w:cs="Arial"/>
                <w:b/>
                <w:bCs/>
                <w:sz w:val="16"/>
                <w:szCs w:val="16"/>
              </w:rPr>
            </w:pPr>
            <w:r w:rsidRPr="009569AF">
              <w:rPr>
                <w:rFonts w:eastAsia="Arial" w:cs="Arial"/>
                <w:b/>
                <w:bCs/>
                <w:sz w:val="16"/>
                <w:szCs w:val="16"/>
              </w:rPr>
              <w:t>Auto-inbraak</w:t>
            </w:r>
          </w:p>
        </w:tc>
        <w:tc>
          <w:tcPr>
            <w:tcW w:w="1843" w:type="dxa"/>
            <w:tcMar>
              <w:left w:w="105" w:type="dxa"/>
              <w:right w:w="105" w:type="dxa"/>
            </w:tcMar>
          </w:tcPr>
          <w:p w:rsidRPr="009569AF" w:rsidR="009569AF" w:rsidP="00697F3F" w14:paraId="0F7E3F81" w14:textId="77777777">
            <w:pPr>
              <w:rPr>
                <w:rFonts w:eastAsia="Arial" w:cs="Arial"/>
                <w:b/>
                <w:bCs/>
                <w:sz w:val="16"/>
                <w:szCs w:val="16"/>
              </w:rPr>
            </w:pPr>
            <w:r w:rsidRPr="009569AF">
              <w:rPr>
                <w:rFonts w:eastAsia="Arial" w:cs="Arial"/>
                <w:b/>
                <w:bCs/>
                <w:sz w:val="16"/>
                <w:szCs w:val="16"/>
              </w:rPr>
              <w:t>Jongerenoverlast</w:t>
            </w:r>
          </w:p>
        </w:tc>
      </w:tr>
      <w:tr w:rsidTr="009569AF" w14:paraId="43BC7A67" w14:textId="77777777">
        <w:tblPrEx>
          <w:tblW w:w="7222" w:type="dxa"/>
          <w:tblLayout w:type="fixed"/>
          <w:tblLook w:val="04A0"/>
        </w:tblPrEx>
        <w:trPr>
          <w:trHeight w:val="300"/>
        </w:trPr>
        <w:tc>
          <w:tcPr>
            <w:tcW w:w="810" w:type="dxa"/>
            <w:tcMar>
              <w:left w:w="105" w:type="dxa"/>
              <w:right w:w="105" w:type="dxa"/>
            </w:tcMar>
          </w:tcPr>
          <w:p w:rsidRPr="009569AF" w:rsidR="009569AF" w:rsidP="00697F3F" w14:paraId="16D4372D" w14:textId="77777777">
            <w:pPr>
              <w:rPr>
                <w:rFonts w:eastAsia="Arial" w:cs="Arial"/>
                <w:sz w:val="16"/>
                <w:szCs w:val="16"/>
              </w:rPr>
            </w:pPr>
            <w:r w:rsidRPr="009569AF">
              <w:rPr>
                <w:rFonts w:eastAsia="Arial" w:cs="Arial"/>
                <w:sz w:val="16"/>
                <w:szCs w:val="16"/>
              </w:rPr>
              <w:t>Bron:</w:t>
            </w:r>
          </w:p>
        </w:tc>
        <w:tc>
          <w:tcPr>
            <w:tcW w:w="1167" w:type="dxa"/>
            <w:tcMar>
              <w:left w:w="105" w:type="dxa"/>
              <w:right w:w="105" w:type="dxa"/>
            </w:tcMar>
          </w:tcPr>
          <w:p w:rsidRPr="009569AF" w:rsidR="009569AF" w:rsidP="00697F3F" w14:paraId="66557CB5" w14:textId="77777777">
            <w:pPr>
              <w:rPr>
                <w:rFonts w:eastAsia="Arial" w:cs="Arial"/>
                <w:sz w:val="16"/>
                <w:szCs w:val="16"/>
              </w:rPr>
            </w:pPr>
            <w:r w:rsidRPr="009569AF">
              <w:rPr>
                <w:rFonts w:eastAsia="Arial" w:cs="Arial"/>
                <w:sz w:val="16"/>
                <w:szCs w:val="16"/>
              </w:rPr>
              <w:t>P</w:t>
            </w:r>
          </w:p>
        </w:tc>
        <w:tc>
          <w:tcPr>
            <w:tcW w:w="1417" w:type="dxa"/>
            <w:tcMar>
              <w:left w:w="105" w:type="dxa"/>
              <w:right w:w="105" w:type="dxa"/>
            </w:tcMar>
          </w:tcPr>
          <w:p w:rsidRPr="009569AF" w:rsidR="009569AF" w:rsidP="00697F3F" w14:paraId="789E10E7" w14:textId="77777777">
            <w:pPr>
              <w:rPr>
                <w:rFonts w:eastAsia="Arial" w:cs="Arial"/>
                <w:sz w:val="16"/>
                <w:szCs w:val="16"/>
              </w:rPr>
            </w:pPr>
            <w:r w:rsidRPr="009569AF">
              <w:rPr>
                <w:rFonts w:eastAsia="Arial" w:cs="Arial"/>
                <w:sz w:val="16"/>
                <w:szCs w:val="16"/>
              </w:rPr>
              <w:t>W&amp;B monitor</w:t>
            </w:r>
          </w:p>
        </w:tc>
        <w:tc>
          <w:tcPr>
            <w:tcW w:w="993" w:type="dxa"/>
            <w:tcMar>
              <w:left w:w="105" w:type="dxa"/>
              <w:right w:w="105" w:type="dxa"/>
            </w:tcMar>
          </w:tcPr>
          <w:p w:rsidRPr="009569AF" w:rsidR="009569AF" w:rsidP="00697F3F" w14:paraId="62FB765C" w14:textId="77777777">
            <w:pPr>
              <w:rPr>
                <w:rFonts w:eastAsia="Arial" w:cs="Arial"/>
                <w:sz w:val="16"/>
                <w:szCs w:val="16"/>
              </w:rPr>
            </w:pPr>
            <w:r w:rsidRPr="009569AF">
              <w:rPr>
                <w:rFonts w:eastAsia="Arial" w:cs="Arial"/>
                <w:sz w:val="16"/>
                <w:szCs w:val="16"/>
              </w:rPr>
              <w:t>P</w:t>
            </w:r>
          </w:p>
        </w:tc>
        <w:tc>
          <w:tcPr>
            <w:tcW w:w="992" w:type="dxa"/>
            <w:tcMar>
              <w:left w:w="105" w:type="dxa"/>
              <w:right w:w="105" w:type="dxa"/>
            </w:tcMar>
          </w:tcPr>
          <w:p w:rsidRPr="009569AF" w:rsidR="009569AF" w:rsidP="00697F3F" w14:paraId="63F89EC8" w14:textId="77777777">
            <w:pPr>
              <w:rPr>
                <w:rFonts w:eastAsia="Arial" w:cs="Arial"/>
                <w:sz w:val="16"/>
                <w:szCs w:val="16"/>
              </w:rPr>
            </w:pPr>
            <w:r w:rsidRPr="009569AF">
              <w:rPr>
                <w:rFonts w:eastAsia="Arial" w:cs="Arial"/>
                <w:sz w:val="16"/>
                <w:szCs w:val="16"/>
              </w:rPr>
              <w:t>P</w:t>
            </w:r>
          </w:p>
        </w:tc>
        <w:tc>
          <w:tcPr>
            <w:tcW w:w="1843" w:type="dxa"/>
            <w:tcMar>
              <w:left w:w="105" w:type="dxa"/>
              <w:right w:w="105" w:type="dxa"/>
            </w:tcMar>
          </w:tcPr>
          <w:p w:rsidRPr="009569AF" w:rsidR="009569AF" w:rsidP="00697F3F" w14:paraId="53F0460E" w14:textId="77777777">
            <w:pPr>
              <w:rPr>
                <w:rFonts w:eastAsia="Arial" w:cs="Arial"/>
                <w:sz w:val="16"/>
                <w:szCs w:val="16"/>
              </w:rPr>
            </w:pPr>
            <w:r w:rsidRPr="009569AF">
              <w:rPr>
                <w:rFonts w:eastAsia="Arial" w:cs="Arial"/>
                <w:sz w:val="16"/>
                <w:szCs w:val="16"/>
              </w:rPr>
              <w:t>P</w:t>
            </w:r>
          </w:p>
        </w:tc>
      </w:tr>
      <w:tr w:rsidTr="009569AF" w14:paraId="269EEDB4" w14:textId="77777777">
        <w:tblPrEx>
          <w:tblW w:w="7222" w:type="dxa"/>
          <w:tblLayout w:type="fixed"/>
          <w:tblLook w:val="04A0"/>
        </w:tblPrEx>
        <w:trPr>
          <w:trHeight w:val="300"/>
        </w:trPr>
        <w:tc>
          <w:tcPr>
            <w:tcW w:w="810" w:type="dxa"/>
            <w:tcMar>
              <w:left w:w="105" w:type="dxa"/>
              <w:right w:w="105" w:type="dxa"/>
            </w:tcMar>
          </w:tcPr>
          <w:p w:rsidRPr="009569AF" w:rsidR="009569AF" w:rsidP="00697F3F" w14:paraId="30B089CD" w14:textId="77777777">
            <w:pPr>
              <w:rPr>
                <w:rFonts w:eastAsia="Arial" w:cs="Arial"/>
                <w:sz w:val="16"/>
                <w:szCs w:val="16"/>
              </w:rPr>
            </w:pPr>
            <w:r w:rsidRPr="009569AF">
              <w:rPr>
                <w:rFonts w:eastAsia="Arial" w:cs="Arial"/>
                <w:sz w:val="16"/>
                <w:szCs w:val="16"/>
              </w:rPr>
              <w:t>Buurt 2020</w:t>
            </w:r>
          </w:p>
        </w:tc>
        <w:tc>
          <w:tcPr>
            <w:tcW w:w="1167" w:type="dxa"/>
            <w:tcMar>
              <w:left w:w="105" w:type="dxa"/>
              <w:right w:w="105" w:type="dxa"/>
            </w:tcMar>
          </w:tcPr>
          <w:p w:rsidRPr="009569AF" w:rsidR="009569AF" w:rsidP="00697F3F" w14:paraId="7FA342C7" w14:textId="77777777">
            <w:pPr>
              <w:rPr>
                <w:rFonts w:eastAsia="Arial" w:cs="Arial"/>
                <w:sz w:val="16"/>
                <w:szCs w:val="16"/>
              </w:rPr>
            </w:pPr>
            <w:r w:rsidRPr="009569AF">
              <w:rPr>
                <w:rFonts w:eastAsia="Arial" w:cs="Arial"/>
                <w:sz w:val="16"/>
                <w:szCs w:val="16"/>
              </w:rPr>
              <w:t>46</w:t>
            </w:r>
          </w:p>
        </w:tc>
        <w:tc>
          <w:tcPr>
            <w:tcW w:w="1417" w:type="dxa"/>
            <w:tcMar>
              <w:left w:w="105" w:type="dxa"/>
              <w:right w:w="105" w:type="dxa"/>
            </w:tcMar>
          </w:tcPr>
          <w:p w:rsidRPr="009569AF" w:rsidR="009569AF" w:rsidP="00697F3F" w14:paraId="3545CD2C" w14:textId="77777777">
            <w:pPr>
              <w:rPr>
                <w:rFonts w:eastAsia="Arial" w:cs="Arial"/>
                <w:sz w:val="16"/>
                <w:szCs w:val="16"/>
              </w:rPr>
            </w:pPr>
            <w:r w:rsidRPr="009569AF">
              <w:rPr>
                <w:rFonts w:eastAsia="Arial" w:cs="Arial"/>
                <w:sz w:val="16"/>
                <w:szCs w:val="16"/>
              </w:rPr>
              <w:t>5,8</w:t>
            </w:r>
          </w:p>
        </w:tc>
        <w:tc>
          <w:tcPr>
            <w:tcW w:w="993" w:type="dxa"/>
            <w:tcMar>
              <w:left w:w="105" w:type="dxa"/>
              <w:right w:w="105" w:type="dxa"/>
            </w:tcMar>
          </w:tcPr>
          <w:p w:rsidRPr="009569AF" w:rsidR="009569AF" w:rsidP="00697F3F" w14:paraId="51DCD4A5" w14:textId="77777777">
            <w:pPr>
              <w:rPr>
                <w:rFonts w:eastAsia="Arial" w:cs="Arial"/>
                <w:sz w:val="16"/>
                <w:szCs w:val="16"/>
              </w:rPr>
            </w:pPr>
            <w:r w:rsidRPr="009569AF">
              <w:rPr>
                <w:rFonts w:eastAsia="Arial" w:cs="Arial"/>
                <w:sz w:val="16"/>
                <w:szCs w:val="16"/>
              </w:rPr>
              <w:t>9,1</w:t>
            </w:r>
          </w:p>
        </w:tc>
        <w:tc>
          <w:tcPr>
            <w:tcW w:w="992" w:type="dxa"/>
            <w:tcMar>
              <w:left w:w="105" w:type="dxa"/>
              <w:right w:w="105" w:type="dxa"/>
            </w:tcMar>
          </w:tcPr>
          <w:p w:rsidRPr="009569AF" w:rsidR="009569AF" w:rsidP="00697F3F" w14:paraId="1FD6989B" w14:textId="77777777">
            <w:pPr>
              <w:rPr>
                <w:rFonts w:eastAsia="Arial" w:cs="Arial"/>
                <w:sz w:val="16"/>
                <w:szCs w:val="16"/>
              </w:rPr>
            </w:pPr>
            <w:r w:rsidRPr="009569AF">
              <w:rPr>
                <w:rFonts w:eastAsia="Arial" w:cs="Arial"/>
                <w:sz w:val="16"/>
                <w:szCs w:val="16"/>
              </w:rPr>
              <w:t>3,2</w:t>
            </w:r>
          </w:p>
        </w:tc>
        <w:tc>
          <w:tcPr>
            <w:tcW w:w="1843" w:type="dxa"/>
            <w:tcMar>
              <w:left w:w="105" w:type="dxa"/>
              <w:right w:w="105" w:type="dxa"/>
            </w:tcMar>
          </w:tcPr>
          <w:p w:rsidRPr="009569AF" w:rsidR="009569AF" w:rsidP="00697F3F" w14:paraId="06A943E9" w14:textId="77777777">
            <w:pPr>
              <w:rPr>
                <w:rFonts w:eastAsia="Arial" w:cs="Arial"/>
                <w:sz w:val="16"/>
                <w:szCs w:val="16"/>
              </w:rPr>
            </w:pPr>
            <w:r w:rsidRPr="009569AF">
              <w:rPr>
                <w:rFonts w:eastAsia="Arial" w:cs="Arial"/>
                <w:sz w:val="16"/>
                <w:szCs w:val="16"/>
              </w:rPr>
              <w:t>12,1</w:t>
            </w:r>
          </w:p>
        </w:tc>
      </w:tr>
      <w:tr w:rsidTr="009569AF" w14:paraId="120EFA91" w14:textId="77777777">
        <w:tblPrEx>
          <w:tblW w:w="7222" w:type="dxa"/>
          <w:tblLayout w:type="fixed"/>
          <w:tblLook w:val="04A0"/>
        </w:tblPrEx>
        <w:trPr>
          <w:trHeight w:val="300"/>
        </w:trPr>
        <w:tc>
          <w:tcPr>
            <w:tcW w:w="810" w:type="dxa"/>
            <w:tcMar>
              <w:left w:w="105" w:type="dxa"/>
              <w:right w:w="105" w:type="dxa"/>
            </w:tcMar>
          </w:tcPr>
          <w:p w:rsidRPr="009569AF" w:rsidR="009569AF" w:rsidP="00697F3F" w14:paraId="3A11E4BD" w14:textId="77777777">
            <w:pPr>
              <w:rPr>
                <w:rFonts w:eastAsia="Arial" w:cs="Arial"/>
                <w:sz w:val="16"/>
                <w:szCs w:val="16"/>
              </w:rPr>
            </w:pPr>
            <w:r w:rsidRPr="009569AF">
              <w:rPr>
                <w:rFonts w:eastAsia="Arial" w:cs="Arial"/>
                <w:sz w:val="16"/>
                <w:szCs w:val="16"/>
              </w:rPr>
              <w:t>Buurt 2024</w:t>
            </w:r>
          </w:p>
        </w:tc>
        <w:tc>
          <w:tcPr>
            <w:tcW w:w="1167" w:type="dxa"/>
            <w:tcMar>
              <w:left w:w="105" w:type="dxa"/>
              <w:right w:w="105" w:type="dxa"/>
            </w:tcMar>
          </w:tcPr>
          <w:p w:rsidRPr="009569AF" w:rsidR="009569AF" w:rsidP="00697F3F" w14:paraId="5B80F209" w14:textId="77777777">
            <w:pPr>
              <w:rPr>
                <w:rFonts w:eastAsia="Arial" w:cs="Arial"/>
                <w:sz w:val="16"/>
                <w:szCs w:val="16"/>
              </w:rPr>
            </w:pPr>
            <w:r w:rsidRPr="009569AF">
              <w:rPr>
                <w:rFonts w:eastAsia="Arial" w:cs="Arial"/>
                <w:sz w:val="16"/>
                <w:szCs w:val="16"/>
              </w:rPr>
              <w:t>47,8</w:t>
            </w:r>
          </w:p>
        </w:tc>
        <w:tc>
          <w:tcPr>
            <w:tcW w:w="1417" w:type="dxa"/>
            <w:tcMar>
              <w:left w:w="105" w:type="dxa"/>
              <w:right w:w="105" w:type="dxa"/>
            </w:tcMar>
          </w:tcPr>
          <w:p w:rsidRPr="009569AF" w:rsidR="009569AF" w:rsidP="00697F3F" w14:paraId="7CD23921" w14:textId="77777777">
            <w:pPr>
              <w:rPr>
                <w:rFonts w:eastAsia="Arial" w:cs="Arial"/>
                <w:sz w:val="16"/>
                <w:szCs w:val="16"/>
              </w:rPr>
            </w:pPr>
            <w:r w:rsidRPr="009569AF">
              <w:rPr>
                <w:rFonts w:eastAsia="Arial" w:cs="Arial"/>
                <w:sz w:val="16"/>
                <w:szCs w:val="16"/>
              </w:rPr>
              <w:t>6,0</w:t>
            </w:r>
          </w:p>
        </w:tc>
        <w:tc>
          <w:tcPr>
            <w:tcW w:w="993" w:type="dxa"/>
            <w:tcMar>
              <w:left w:w="105" w:type="dxa"/>
              <w:right w:w="105" w:type="dxa"/>
            </w:tcMar>
          </w:tcPr>
          <w:p w:rsidRPr="009569AF" w:rsidR="009569AF" w:rsidP="00697F3F" w14:paraId="27E69C7A" w14:textId="77777777">
            <w:pPr>
              <w:rPr>
                <w:rFonts w:eastAsia="Arial" w:cs="Arial"/>
                <w:sz w:val="16"/>
                <w:szCs w:val="16"/>
              </w:rPr>
            </w:pPr>
            <w:r w:rsidRPr="009569AF">
              <w:rPr>
                <w:rFonts w:eastAsia="Arial" w:cs="Arial"/>
                <w:sz w:val="16"/>
                <w:szCs w:val="16"/>
              </w:rPr>
              <w:t>3,9</w:t>
            </w:r>
          </w:p>
        </w:tc>
        <w:tc>
          <w:tcPr>
            <w:tcW w:w="992" w:type="dxa"/>
            <w:tcMar>
              <w:left w:w="105" w:type="dxa"/>
              <w:right w:w="105" w:type="dxa"/>
            </w:tcMar>
          </w:tcPr>
          <w:p w:rsidRPr="009569AF" w:rsidR="009569AF" w:rsidP="00697F3F" w14:paraId="550DC6F7" w14:textId="77777777">
            <w:pPr>
              <w:rPr>
                <w:rFonts w:eastAsia="Arial" w:cs="Arial"/>
                <w:sz w:val="16"/>
                <w:szCs w:val="16"/>
              </w:rPr>
            </w:pPr>
            <w:r w:rsidRPr="009569AF">
              <w:rPr>
                <w:rFonts w:eastAsia="Arial" w:cs="Arial"/>
                <w:sz w:val="16"/>
                <w:szCs w:val="16"/>
              </w:rPr>
              <w:t>0,0</w:t>
            </w:r>
          </w:p>
        </w:tc>
        <w:tc>
          <w:tcPr>
            <w:tcW w:w="1843" w:type="dxa"/>
            <w:tcMar>
              <w:left w:w="105" w:type="dxa"/>
              <w:right w:w="105" w:type="dxa"/>
            </w:tcMar>
          </w:tcPr>
          <w:p w:rsidRPr="009569AF" w:rsidR="009569AF" w:rsidP="00697F3F" w14:paraId="0C96D8FC" w14:textId="77777777">
            <w:pPr>
              <w:rPr>
                <w:rFonts w:eastAsia="Arial" w:cs="Arial"/>
                <w:sz w:val="16"/>
                <w:szCs w:val="16"/>
              </w:rPr>
            </w:pPr>
            <w:r w:rsidRPr="009569AF">
              <w:rPr>
                <w:rFonts w:eastAsia="Arial" w:cs="Arial"/>
                <w:sz w:val="16"/>
                <w:szCs w:val="16"/>
              </w:rPr>
              <w:t>5,8</w:t>
            </w:r>
          </w:p>
        </w:tc>
      </w:tr>
      <w:tr w:rsidTr="009569AF" w14:paraId="115AA90F" w14:textId="77777777">
        <w:tblPrEx>
          <w:tblW w:w="7222" w:type="dxa"/>
          <w:tblLayout w:type="fixed"/>
          <w:tblLook w:val="04A0"/>
        </w:tblPrEx>
        <w:trPr>
          <w:trHeight w:val="300"/>
        </w:trPr>
        <w:tc>
          <w:tcPr>
            <w:tcW w:w="810" w:type="dxa"/>
            <w:tcMar>
              <w:left w:w="105" w:type="dxa"/>
              <w:right w:w="105" w:type="dxa"/>
            </w:tcMar>
          </w:tcPr>
          <w:p w:rsidRPr="009569AF" w:rsidR="009569AF" w:rsidP="00697F3F" w14:paraId="63AF36EF" w14:textId="77777777">
            <w:pPr>
              <w:rPr>
                <w:rFonts w:eastAsia="Arial" w:cs="Arial"/>
                <w:sz w:val="16"/>
                <w:szCs w:val="16"/>
              </w:rPr>
            </w:pPr>
            <w:r w:rsidRPr="009569AF">
              <w:rPr>
                <w:rFonts w:eastAsia="Arial" w:cs="Arial"/>
                <w:sz w:val="16"/>
                <w:szCs w:val="16"/>
              </w:rPr>
              <w:t>’s-H 2024</w:t>
            </w:r>
          </w:p>
        </w:tc>
        <w:tc>
          <w:tcPr>
            <w:tcW w:w="1167" w:type="dxa"/>
            <w:tcMar>
              <w:left w:w="105" w:type="dxa"/>
              <w:right w:w="105" w:type="dxa"/>
            </w:tcMar>
          </w:tcPr>
          <w:p w:rsidRPr="009569AF" w:rsidR="009569AF" w:rsidP="00697F3F" w14:paraId="53DB59BF" w14:textId="77777777">
            <w:pPr>
              <w:rPr>
                <w:rFonts w:eastAsia="Arial" w:cs="Arial"/>
                <w:sz w:val="16"/>
                <w:szCs w:val="16"/>
              </w:rPr>
            </w:pPr>
            <w:r w:rsidRPr="009569AF">
              <w:rPr>
                <w:rFonts w:eastAsia="Arial" w:cs="Arial"/>
                <w:sz w:val="16"/>
                <w:szCs w:val="16"/>
              </w:rPr>
              <w:t>55,3</w:t>
            </w:r>
          </w:p>
        </w:tc>
        <w:tc>
          <w:tcPr>
            <w:tcW w:w="1417" w:type="dxa"/>
            <w:tcMar>
              <w:left w:w="105" w:type="dxa"/>
              <w:right w:w="105" w:type="dxa"/>
            </w:tcMar>
          </w:tcPr>
          <w:p w:rsidRPr="009569AF" w:rsidR="009569AF" w:rsidP="00697F3F" w14:paraId="210ED5F2" w14:textId="77777777">
            <w:pPr>
              <w:rPr>
                <w:rFonts w:eastAsia="Arial" w:cs="Arial"/>
                <w:sz w:val="16"/>
                <w:szCs w:val="16"/>
              </w:rPr>
            </w:pPr>
            <w:r w:rsidRPr="009569AF">
              <w:rPr>
                <w:rFonts w:eastAsia="Arial" w:cs="Arial"/>
                <w:sz w:val="16"/>
                <w:szCs w:val="16"/>
              </w:rPr>
              <w:t>6,7</w:t>
            </w:r>
          </w:p>
        </w:tc>
        <w:tc>
          <w:tcPr>
            <w:tcW w:w="993" w:type="dxa"/>
            <w:tcMar>
              <w:left w:w="105" w:type="dxa"/>
              <w:right w:w="105" w:type="dxa"/>
            </w:tcMar>
          </w:tcPr>
          <w:p w:rsidRPr="009569AF" w:rsidR="009569AF" w:rsidP="00697F3F" w14:paraId="51326B6C" w14:textId="77777777">
            <w:pPr>
              <w:rPr>
                <w:rFonts w:eastAsia="Arial" w:cs="Arial"/>
                <w:sz w:val="16"/>
                <w:szCs w:val="16"/>
              </w:rPr>
            </w:pPr>
            <w:r w:rsidRPr="009569AF">
              <w:rPr>
                <w:rFonts w:eastAsia="Arial" w:cs="Arial"/>
                <w:sz w:val="16"/>
                <w:szCs w:val="16"/>
              </w:rPr>
              <w:t>3,4</w:t>
            </w:r>
          </w:p>
        </w:tc>
        <w:tc>
          <w:tcPr>
            <w:tcW w:w="992" w:type="dxa"/>
            <w:tcMar>
              <w:left w:w="105" w:type="dxa"/>
              <w:right w:w="105" w:type="dxa"/>
            </w:tcMar>
          </w:tcPr>
          <w:p w:rsidRPr="009569AF" w:rsidR="009569AF" w:rsidP="00697F3F" w14:paraId="164FE527" w14:textId="77777777">
            <w:pPr>
              <w:rPr>
                <w:rFonts w:eastAsia="Arial" w:cs="Arial"/>
                <w:sz w:val="16"/>
                <w:szCs w:val="16"/>
              </w:rPr>
            </w:pPr>
            <w:r w:rsidRPr="009569AF">
              <w:rPr>
                <w:rFonts w:eastAsia="Arial" w:cs="Arial"/>
                <w:sz w:val="16"/>
                <w:szCs w:val="16"/>
              </w:rPr>
              <w:t>2,7</w:t>
            </w:r>
          </w:p>
        </w:tc>
        <w:tc>
          <w:tcPr>
            <w:tcW w:w="1843" w:type="dxa"/>
            <w:tcMar>
              <w:left w:w="105" w:type="dxa"/>
              <w:right w:w="105" w:type="dxa"/>
            </w:tcMar>
          </w:tcPr>
          <w:p w:rsidRPr="009569AF" w:rsidR="009569AF" w:rsidP="00697F3F" w14:paraId="1216D79F" w14:textId="77777777">
            <w:pPr>
              <w:rPr>
                <w:rFonts w:eastAsia="Arial" w:cs="Arial"/>
                <w:sz w:val="16"/>
                <w:szCs w:val="16"/>
              </w:rPr>
            </w:pPr>
            <w:r w:rsidRPr="009569AF">
              <w:rPr>
                <w:rFonts w:eastAsia="Arial" w:cs="Arial"/>
                <w:sz w:val="16"/>
                <w:szCs w:val="16"/>
              </w:rPr>
              <w:t>4,1</w:t>
            </w:r>
          </w:p>
        </w:tc>
      </w:tr>
    </w:tbl>
    <w:p w:rsidRPr="009569AF" w:rsidR="00486CF5" w:rsidP="00486CF5" w14:paraId="5E146410" w14:textId="77777777">
      <w:pPr>
        <w:tabs>
          <w:tab w:val="left" w:pos="935"/>
        </w:tabs>
        <w:rPr>
          <w:i/>
          <w:iCs/>
          <w:sz w:val="16"/>
          <w:szCs w:val="16"/>
        </w:rPr>
      </w:pPr>
      <w:r w:rsidRPr="009569AF">
        <w:rPr>
          <w:i/>
          <w:iCs/>
          <w:sz w:val="16"/>
          <w:szCs w:val="16"/>
        </w:rPr>
        <w:t>Bron: Politiecijfers per 1.000 woningen/inwoners (P) en Wijk- en buurtmonitor 2024.</w:t>
      </w:r>
    </w:p>
    <w:p w:rsidR="009569AF" w:rsidP="00451DA8" w14:paraId="4F4F9BD1" w14:textId="77777777">
      <w:pPr>
        <w:tabs>
          <w:tab w:val="left" w:pos="935"/>
        </w:tabs>
        <w:spacing w:line="240" w:lineRule="auto"/>
      </w:pPr>
    </w:p>
    <w:p w:rsidR="00486CF5" w:rsidP="00451DA8" w14:paraId="3C19913E" w14:textId="77777777">
      <w:pPr>
        <w:spacing w:line="240" w:lineRule="auto"/>
        <w:rPr>
          <w:rFonts w:eastAsia="Arial" w:cs="Arial"/>
          <w:color w:val="000000" w:themeColor="text1"/>
        </w:rPr>
      </w:pPr>
      <w:r w:rsidRPr="009569AF">
        <w:rPr>
          <w:u w:val="single"/>
        </w:rPr>
        <w:t>De Sproo</w:t>
      </w:r>
      <w:r w:rsidRPr="009569AF" w:rsidR="009569AF">
        <w:rPr>
          <w:u w:val="single"/>
        </w:rPr>
        <w:t>kj</w:t>
      </w:r>
      <w:r w:rsidRPr="009569AF">
        <w:rPr>
          <w:u w:val="single"/>
        </w:rPr>
        <w:t>esbuurt</w:t>
      </w:r>
      <w:r>
        <w:rPr>
          <w:i/>
          <w:iCs/>
        </w:rPr>
        <w:br/>
      </w:r>
      <w:r w:rsidRPr="20058CCF">
        <w:rPr>
          <w:rFonts w:eastAsia="Arial" w:cs="Arial"/>
          <w:color w:val="000000" w:themeColor="text1"/>
        </w:rPr>
        <w:t xml:space="preserve">De Sprookjesbuurt ligt in het noorden van de wijk Noord, direct grenzend aan de rijksweg A59. De buurt wordt gekenmerkt door een hoge woningdichtheid en bestaat voornamelijk uit rijwoningen en een aantal hoge flats met enkel sociale huurwoningen. De woningvoorraad bestaat grotendeels uit goedkope sociale huurwoningen, voornamelijk uit de jaren ’70, in bezit van woningcorporatie </w:t>
      </w:r>
      <w:r w:rsidRPr="20058CCF">
        <w:rPr>
          <w:rFonts w:eastAsia="Arial" w:cs="Arial"/>
          <w:color w:val="000000" w:themeColor="text1"/>
        </w:rPr>
        <w:t>Zayaz</w:t>
      </w:r>
      <w:r w:rsidRPr="20058CCF">
        <w:rPr>
          <w:rFonts w:eastAsia="Arial" w:cs="Arial"/>
          <w:color w:val="000000" w:themeColor="text1"/>
        </w:rPr>
        <w:t>.</w:t>
      </w:r>
      <w:r w:rsidR="00E86B4B">
        <w:rPr>
          <w:rFonts w:eastAsia="Arial" w:cs="Arial"/>
          <w:color w:val="000000" w:themeColor="text1"/>
        </w:rPr>
        <w:t xml:space="preserve"> </w:t>
      </w:r>
      <w:r w:rsidRPr="20058CCF">
        <w:rPr>
          <w:rFonts w:eastAsia="Arial" w:cs="Arial"/>
          <w:color w:val="000000" w:themeColor="text1"/>
        </w:rPr>
        <w:t>De Sprookjesbuurt kent een eenzijdige bevolkingssamenstelling met relatief veel huishoudens met een laag inkomen, eenoudergezinnen en bewoners met een migratieachtergrond. In de buurt staan vijf hoge flats met uitsluitend sociale huurwoningen. Deze flats vragen om extra aandacht in het beheer, vanwege de concentratie van kwetsbare bewoners en de verhoogde risico’s op overlast en leefbaarheidsproblemen.</w:t>
      </w:r>
      <w:r>
        <w:rPr>
          <w:rFonts w:eastAsia="Arial" w:cs="Arial"/>
          <w:color w:val="000000" w:themeColor="text1"/>
        </w:rPr>
        <w:t xml:space="preserve"> </w:t>
      </w:r>
      <w:r w:rsidRPr="20058CCF">
        <w:rPr>
          <w:rFonts w:eastAsia="Arial" w:cs="Arial"/>
          <w:color w:val="000000" w:themeColor="text1"/>
        </w:rPr>
        <w:t>Ondanks fysieke verbeteringen blijft de Sprookjesbuurt een aandachtsgebied vanwege de sociaaleconomische kwetsbaarheid en veiligheidsproblematiek.</w:t>
      </w:r>
    </w:p>
    <w:p w:rsidR="00486CF5" w:rsidP="00451DA8" w14:paraId="3BE5DC14" w14:textId="77777777">
      <w:pPr>
        <w:spacing w:line="240" w:lineRule="auto"/>
        <w:rPr>
          <w:rFonts w:eastAsia="Arial" w:cs="Arial"/>
          <w:color w:val="000000" w:themeColor="text1"/>
        </w:rPr>
      </w:pPr>
    </w:p>
    <w:p w:rsidR="00FA4A64" w:rsidP="00451DA8" w14:paraId="7C38BBF6" w14:textId="77777777">
      <w:pPr>
        <w:spacing w:line="240" w:lineRule="auto"/>
        <w:rPr>
          <w:rFonts w:eastAsia="Arial" w:cs="Arial"/>
          <w:color w:val="000000" w:themeColor="text1"/>
        </w:rPr>
      </w:pPr>
      <w:r w:rsidRPr="00E86B4B">
        <w:rPr>
          <w:rFonts w:eastAsia="Arial" w:cs="Arial"/>
          <w:color w:val="000000" w:themeColor="text1"/>
        </w:rPr>
        <w:t>Uit de wijk- en buurtmonitor blijkt dat de totaalscore voor de Sprookjesbuurt</w:t>
      </w:r>
      <w:r>
        <w:rPr>
          <w:rFonts w:eastAsia="Arial" w:cs="Arial"/>
          <w:color w:val="000000" w:themeColor="text1"/>
        </w:rPr>
        <w:t xml:space="preserve"> </w:t>
      </w:r>
      <w:r w:rsidRPr="00E86B4B">
        <w:rPr>
          <w:rFonts w:eastAsia="Arial" w:cs="Arial"/>
          <w:color w:val="000000" w:themeColor="text1"/>
        </w:rPr>
        <w:t xml:space="preserve">in de periode 2020-2024 ongeveer gelijk is gebleven, en in 2024 beneden gemiddeld scoort ten opzichte van het gemeentelijke gemiddelde. </w:t>
      </w:r>
      <w:r w:rsidRPr="20058CCF" w:rsidR="00486CF5">
        <w:rPr>
          <w:rFonts w:eastAsia="Arial" w:cs="Arial"/>
          <w:color w:val="000000" w:themeColor="text1"/>
        </w:rPr>
        <w:t>De monitor</w:t>
      </w:r>
      <w:r>
        <w:rPr>
          <w:rFonts w:eastAsia="Arial" w:cs="Arial"/>
          <w:color w:val="000000" w:themeColor="text1"/>
        </w:rPr>
        <w:t xml:space="preserve"> </w:t>
      </w:r>
      <w:r w:rsidRPr="20058CCF" w:rsidR="00486CF5">
        <w:rPr>
          <w:rFonts w:eastAsia="Arial" w:cs="Arial"/>
          <w:color w:val="000000" w:themeColor="text1"/>
        </w:rPr>
        <w:t>laat zien dat de buurt op alle thema's beneden gemiddeld scoort</w:t>
      </w:r>
      <w:r>
        <w:rPr>
          <w:rFonts w:eastAsia="Arial" w:cs="Arial"/>
          <w:color w:val="000000" w:themeColor="text1"/>
        </w:rPr>
        <w:t xml:space="preserve"> (zie hierboven onder ‘Algemeen’)</w:t>
      </w:r>
      <w:r w:rsidRPr="20058CCF" w:rsidR="00486CF5">
        <w:rPr>
          <w:rFonts w:eastAsia="Arial" w:cs="Arial"/>
          <w:color w:val="000000" w:themeColor="text1"/>
        </w:rPr>
        <w:t xml:space="preserve">. </w:t>
      </w:r>
      <w:r w:rsidRPr="00FA4A64">
        <w:rPr>
          <w:rFonts w:eastAsia="Arial" w:cs="Arial"/>
          <w:color w:val="000000" w:themeColor="text1"/>
        </w:rPr>
        <w:t>Het thema werk &amp; inkomen scoort zelfs ruim beneden gemiddeld</w:t>
      </w:r>
      <w:r>
        <w:rPr>
          <w:rFonts w:eastAsia="Arial" w:cs="Arial"/>
          <w:color w:val="000000" w:themeColor="text1"/>
        </w:rPr>
        <w:t>.</w:t>
      </w:r>
      <w:r w:rsidRPr="00FA4A64">
        <w:rPr>
          <w:rFonts w:eastAsia="Arial" w:cs="Arial"/>
          <w:color w:val="000000" w:themeColor="text1"/>
        </w:rPr>
        <w:t xml:space="preserve"> </w:t>
      </w:r>
    </w:p>
    <w:p w:rsidR="00486CF5" w:rsidP="00451DA8" w14:paraId="278FBE43" w14:textId="77777777">
      <w:pPr>
        <w:spacing w:line="240" w:lineRule="auto"/>
        <w:rPr>
          <w:rFonts w:eastAsia="Arial" w:cs="Arial"/>
          <w:color w:val="000000" w:themeColor="text1"/>
        </w:rPr>
      </w:pPr>
      <w:r w:rsidRPr="00FA4A64">
        <w:rPr>
          <w:rFonts w:eastAsia="Arial" w:cs="Arial"/>
          <w:color w:val="000000" w:themeColor="text1"/>
        </w:rPr>
        <w:t xml:space="preserve">Opvallend is de ontwikkeling binnen het thema veiligheid. De score op dit thema ligt </w:t>
      </w:r>
      <w:r>
        <w:rPr>
          <w:rFonts w:eastAsia="Arial" w:cs="Arial"/>
          <w:color w:val="000000" w:themeColor="text1"/>
        </w:rPr>
        <w:t xml:space="preserve">ruim </w:t>
      </w:r>
      <w:r w:rsidRPr="00FA4A64">
        <w:rPr>
          <w:rFonts w:eastAsia="Arial" w:cs="Arial"/>
          <w:color w:val="000000" w:themeColor="text1"/>
        </w:rPr>
        <w:t>beneden het stedelijk gemiddelde en is ten opzichte van 2020 licht verslechterd. Deze daling wordt met name veroorzaakt door een lager rapportcijfer van bewoners voor de ervaren veiligheid, in combinatie met een toename van overlast door drugsgebruik en -handel, overlast door buurtbewoners en jongerenoverlast.</w:t>
      </w:r>
      <w:r>
        <w:rPr>
          <w:rFonts w:eastAsia="Arial" w:cs="Arial"/>
          <w:color w:val="000000" w:themeColor="text1"/>
        </w:rPr>
        <w:t xml:space="preserve"> </w:t>
      </w:r>
    </w:p>
    <w:p w:rsidR="00486CF5" w:rsidP="00451DA8" w14:paraId="5082C769" w14:textId="77777777">
      <w:pPr>
        <w:spacing w:line="240" w:lineRule="auto"/>
        <w:rPr>
          <w:rFonts w:eastAsia="Arial" w:cs="Arial"/>
          <w:color w:val="000000" w:themeColor="text1"/>
        </w:rPr>
      </w:pPr>
    </w:p>
    <w:p w:rsidRPr="004437C5" w:rsidR="00451DA8" w:rsidP="00451DA8" w14:paraId="4428F464" w14:textId="77777777">
      <w:pPr>
        <w:spacing w:line="240" w:lineRule="auto"/>
      </w:pPr>
      <w:r w:rsidRPr="006E0FE9">
        <w:t>Totaal rapportcijfers buurtbewoners:</w:t>
      </w:r>
    </w:p>
    <w:tbl>
      <w:tblPr>
        <w:tblStyle w:val="TableGrid"/>
        <w:tblW w:w="7363" w:type="dxa"/>
        <w:tblBorders>
          <w:top w:val="single" w:color="auto" w:sz="6" w:space="0"/>
          <w:left w:val="single" w:color="auto" w:sz="6" w:space="0"/>
          <w:bottom w:val="single" w:color="auto" w:sz="6" w:space="0"/>
          <w:right w:val="single" w:color="auto" w:sz="6" w:space="0"/>
        </w:tblBorders>
        <w:tblLayout w:type="fixed"/>
        <w:tblLook w:val="04A0"/>
      </w:tblPr>
      <w:tblGrid>
        <w:gridCol w:w="2119"/>
        <w:gridCol w:w="2551"/>
        <w:gridCol w:w="2693"/>
      </w:tblGrid>
      <w:tr w:rsidTr="00697F3F" w14:paraId="2A734501" w14:textId="77777777">
        <w:tblPrEx>
          <w:tblW w:w="7363" w:type="dxa"/>
          <w:tblBorders>
            <w:top w:val="single" w:color="auto" w:sz="6" w:space="0"/>
            <w:left w:val="single" w:color="auto" w:sz="6" w:space="0"/>
            <w:bottom w:val="single" w:color="auto" w:sz="6" w:space="0"/>
            <w:right w:val="single" w:color="auto" w:sz="6" w:space="0"/>
          </w:tblBorders>
          <w:tblLayout w:type="fixed"/>
          <w:tblLook w:val="04A0"/>
        </w:tblPrEx>
        <w:trPr>
          <w:trHeight w:val="300"/>
        </w:trPr>
        <w:tc>
          <w:tcPr>
            <w:tcW w:w="2119" w:type="dxa"/>
            <w:tcMar>
              <w:left w:w="105" w:type="dxa"/>
              <w:right w:w="105" w:type="dxa"/>
            </w:tcMar>
          </w:tcPr>
          <w:p w:rsidRPr="006E0FE9" w:rsidR="00451DA8" w:rsidP="00697F3F" w14:paraId="723473B8" w14:textId="77777777">
            <w:pPr>
              <w:rPr>
                <w:rFonts w:eastAsia="Arial" w:cs="Arial"/>
                <w:sz w:val="16"/>
                <w:szCs w:val="16"/>
              </w:rPr>
            </w:pPr>
          </w:p>
        </w:tc>
        <w:tc>
          <w:tcPr>
            <w:tcW w:w="2551" w:type="dxa"/>
            <w:tcMar>
              <w:left w:w="105" w:type="dxa"/>
              <w:right w:w="105" w:type="dxa"/>
            </w:tcMar>
          </w:tcPr>
          <w:p w:rsidRPr="006E0FE9" w:rsidR="00451DA8" w:rsidP="00697F3F" w14:paraId="6148606A" w14:textId="77777777">
            <w:pPr>
              <w:rPr>
                <w:rFonts w:eastAsia="Arial" w:cs="Arial"/>
                <w:b/>
                <w:bCs/>
                <w:sz w:val="16"/>
                <w:szCs w:val="16"/>
              </w:rPr>
            </w:pPr>
            <w:r w:rsidRPr="00451DA8">
              <w:rPr>
                <w:rFonts w:eastAsia="Arial" w:cs="Arial"/>
                <w:b/>
                <w:bCs/>
                <w:sz w:val="16"/>
                <w:szCs w:val="16"/>
              </w:rPr>
              <w:t>Sprookjesbuurt</w:t>
            </w:r>
          </w:p>
        </w:tc>
        <w:tc>
          <w:tcPr>
            <w:tcW w:w="2693" w:type="dxa"/>
            <w:tcMar>
              <w:left w:w="105" w:type="dxa"/>
              <w:right w:w="105" w:type="dxa"/>
            </w:tcMar>
          </w:tcPr>
          <w:p w:rsidRPr="006E0FE9" w:rsidR="00451DA8" w:rsidP="00697F3F" w14:paraId="30A7A50A" w14:textId="77777777">
            <w:pPr>
              <w:rPr>
                <w:rFonts w:eastAsia="Arial" w:cs="Arial"/>
                <w:b/>
                <w:bCs/>
                <w:sz w:val="16"/>
                <w:szCs w:val="16"/>
              </w:rPr>
            </w:pPr>
            <w:r w:rsidRPr="006E0FE9">
              <w:rPr>
                <w:rFonts w:eastAsia="Arial" w:cs="Arial"/>
                <w:b/>
                <w:bCs/>
                <w:sz w:val="16"/>
                <w:szCs w:val="16"/>
              </w:rPr>
              <w:t>‘s-Hertogenbosch</w:t>
            </w:r>
          </w:p>
        </w:tc>
      </w:tr>
      <w:tr w:rsidTr="00697F3F" w14:paraId="2B2D608C" w14:textId="77777777">
        <w:tblPrEx>
          <w:tblW w:w="7363" w:type="dxa"/>
          <w:tblLayout w:type="fixed"/>
          <w:tblLook w:val="04A0"/>
        </w:tblPrEx>
        <w:trPr>
          <w:trHeight w:val="300"/>
        </w:trPr>
        <w:tc>
          <w:tcPr>
            <w:tcW w:w="2119" w:type="dxa"/>
            <w:tcMar>
              <w:left w:w="105" w:type="dxa"/>
              <w:right w:w="105" w:type="dxa"/>
            </w:tcMar>
          </w:tcPr>
          <w:p w:rsidRPr="006E0FE9" w:rsidR="00451DA8" w:rsidP="00697F3F" w14:paraId="232AFF12" w14:textId="77777777">
            <w:pPr>
              <w:rPr>
                <w:rFonts w:eastAsia="Arial" w:cs="Arial"/>
                <w:sz w:val="16"/>
                <w:szCs w:val="16"/>
              </w:rPr>
            </w:pPr>
            <w:r w:rsidRPr="006E0FE9">
              <w:rPr>
                <w:rFonts w:eastAsia="Arial" w:cs="Arial"/>
                <w:sz w:val="16"/>
                <w:szCs w:val="16"/>
              </w:rPr>
              <w:t>Tolerantie</w:t>
            </w:r>
          </w:p>
        </w:tc>
        <w:tc>
          <w:tcPr>
            <w:tcW w:w="2551" w:type="dxa"/>
            <w:tcMar>
              <w:left w:w="105" w:type="dxa"/>
              <w:right w:w="105" w:type="dxa"/>
            </w:tcMar>
          </w:tcPr>
          <w:p w:rsidRPr="006E0FE9" w:rsidR="00451DA8" w:rsidP="00697F3F" w14:paraId="438828DC" w14:textId="77777777">
            <w:pPr>
              <w:rPr>
                <w:rFonts w:eastAsia="Arial" w:cs="Arial"/>
                <w:sz w:val="16"/>
                <w:szCs w:val="16"/>
              </w:rPr>
            </w:pPr>
            <w:r>
              <w:rPr>
                <w:rFonts w:eastAsia="Arial" w:cs="Arial"/>
                <w:sz w:val="16"/>
                <w:szCs w:val="16"/>
              </w:rPr>
              <w:t>5,9</w:t>
            </w:r>
          </w:p>
        </w:tc>
        <w:tc>
          <w:tcPr>
            <w:tcW w:w="2693" w:type="dxa"/>
            <w:tcMar>
              <w:left w:w="105" w:type="dxa"/>
              <w:right w:w="105" w:type="dxa"/>
            </w:tcMar>
          </w:tcPr>
          <w:p w:rsidRPr="006E0FE9" w:rsidR="00451DA8" w:rsidP="00697F3F" w14:paraId="59945929" w14:textId="77777777">
            <w:pPr>
              <w:rPr>
                <w:rFonts w:eastAsia="Arial" w:cs="Arial"/>
                <w:sz w:val="16"/>
                <w:szCs w:val="16"/>
              </w:rPr>
            </w:pPr>
            <w:r w:rsidRPr="006E0FE9">
              <w:rPr>
                <w:rFonts w:eastAsia="Arial" w:cs="Arial"/>
                <w:sz w:val="16"/>
                <w:szCs w:val="16"/>
              </w:rPr>
              <w:t>7,2</w:t>
            </w:r>
          </w:p>
        </w:tc>
      </w:tr>
      <w:tr w:rsidTr="00697F3F" w14:paraId="7FF62B47" w14:textId="77777777">
        <w:tblPrEx>
          <w:tblW w:w="7363" w:type="dxa"/>
          <w:tblLayout w:type="fixed"/>
          <w:tblLook w:val="04A0"/>
        </w:tblPrEx>
        <w:trPr>
          <w:trHeight w:val="300"/>
        </w:trPr>
        <w:tc>
          <w:tcPr>
            <w:tcW w:w="2119" w:type="dxa"/>
            <w:tcMar>
              <w:left w:w="105" w:type="dxa"/>
              <w:right w:w="105" w:type="dxa"/>
            </w:tcMar>
          </w:tcPr>
          <w:p w:rsidRPr="006E0FE9" w:rsidR="00451DA8" w:rsidP="00697F3F" w14:paraId="06DDAEDC" w14:textId="77777777">
            <w:pPr>
              <w:rPr>
                <w:rFonts w:eastAsia="Arial" w:cs="Arial"/>
                <w:sz w:val="16"/>
                <w:szCs w:val="16"/>
              </w:rPr>
            </w:pPr>
            <w:r w:rsidRPr="006E0FE9">
              <w:rPr>
                <w:rFonts w:eastAsia="Arial" w:cs="Arial"/>
                <w:sz w:val="16"/>
                <w:szCs w:val="16"/>
              </w:rPr>
              <w:t>Woonomgeving</w:t>
            </w:r>
          </w:p>
        </w:tc>
        <w:tc>
          <w:tcPr>
            <w:tcW w:w="2551" w:type="dxa"/>
            <w:tcMar>
              <w:left w:w="105" w:type="dxa"/>
              <w:right w:w="105" w:type="dxa"/>
            </w:tcMar>
          </w:tcPr>
          <w:p w:rsidRPr="006E0FE9" w:rsidR="00451DA8" w:rsidP="00697F3F" w14:paraId="0189D2CA" w14:textId="77777777">
            <w:pPr>
              <w:rPr>
                <w:rFonts w:eastAsia="Arial" w:cs="Arial"/>
                <w:sz w:val="16"/>
                <w:szCs w:val="16"/>
              </w:rPr>
            </w:pPr>
            <w:r w:rsidRPr="006E0FE9">
              <w:rPr>
                <w:rFonts w:eastAsia="Arial" w:cs="Arial"/>
                <w:sz w:val="16"/>
                <w:szCs w:val="16"/>
              </w:rPr>
              <w:t>6,</w:t>
            </w:r>
            <w:r>
              <w:rPr>
                <w:rFonts w:eastAsia="Arial" w:cs="Arial"/>
                <w:sz w:val="16"/>
                <w:szCs w:val="16"/>
              </w:rPr>
              <w:t>1</w:t>
            </w:r>
          </w:p>
        </w:tc>
        <w:tc>
          <w:tcPr>
            <w:tcW w:w="2693" w:type="dxa"/>
            <w:tcMar>
              <w:left w:w="105" w:type="dxa"/>
              <w:right w:w="105" w:type="dxa"/>
            </w:tcMar>
          </w:tcPr>
          <w:p w:rsidRPr="006E0FE9" w:rsidR="00451DA8" w:rsidP="00697F3F" w14:paraId="1F6850F3" w14:textId="77777777">
            <w:pPr>
              <w:rPr>
                <w:rFonts w:eastAsia="Arial" w:cs="Arial"/>
                <w:sz w:val="16"/>
                <w:szCs w:val="16"/>
              </w:rPr>
            </w:pPr>
            <w:r w:rsidRPr="006E0FE9">
              <w:rPr>
                <w:rFonts w:eastAsia="Arial" w:cs="Arial"/>
                <w:sz w:val="16"/>
                <w:szCs w:val="16"/>
              </w:rPr>
              <w:t>7,4</w:t>
            </w:r>
          </w:p>
        </w:tc>
      </w:tr>
      <w:tr w:rsidTr="00697F3F" w14:paraId="5A48430C" w14:textId="77777777">
        <w:tblPrEx>
          <w:tblW w:w="7363" w:type="dxa"/>
          <w:tblLayout w:type="fixed"/>
          <w:tblLook w:val="04A0"/>
        </w:tblPrEx>
        <w:trPr>
          <w:trHeight w:val="300"/>
        </w:trPr>
        <w:tc>
          <w:tcPr>
            <w:tcW w:w="2119" w:type="dxa"/>
            <w:tcMar>
              <w:left w:w="105" w:type="dxa"/>
              <w:right w:w="105" w:type="dxa"/>
            </w:tcMar>
          </w:tcPr>
          <w:p w:rsidRPr="006E0FE9" w:rsidR="00451DA8" w:rsidP="00697F3F" w14:paraId="21E7468E" w14:textId="77777777">
            <w:pPr>
              <w:rPr>
                <w:rFonts w:eastAsia="Arial" w:cs="Arial"/>
                <w:sz w:val="16"/>
                <w:szCs w:val="16"/>
              </w:rPr>
            </w:pPr>
            <w:r w:rsidRPr="006E0FE9">
              <w:rPr>
                <w:rFonts w:eastAsia="Arial" w:cs="Arial"/>
                <w:sz w:val="16"/>
                <w:szCs w:val="16"/>
              </w:rPr>
              <w:t>Veiligheid</w:t>
            </w:r>
          </w:p>
        </w:tc>
        <w:tc>
          <w:tcPr>
            <w:tcW w:w="2551" w:type="dxa"/>
            <w:tcMar>
              <w:left w:w="105" w:type="dxa"/>
              <w:right w:w="105" w:type="dxa"/>
            </w:tcMar>
          </w:tcPr>
          <w:p w:rsidRPr="006E0FE9" w:rsidR="00451DA8" w:rsidP="00697F3F" w14:paraId="408A8C47" w14:textId="77777777">
            <w:pPr>
              <w:rPr>
                <w:rFonts w:eastAsia="Arial" w:cs="Arial"/>
                <w:sz w:val="16"/>
                <w:szCs w:val="16"/>
              </w:rPr>
            </w:pPr>
            <w:r>
              <w:rPr>
                <w:rFonts w:eastAsia="Arial" w:cs="Arial"/>
                <w:sz w:val="16"/>
                <w:szCs w:val="16"/>
              </w:rPr>
              <w:t>5,6</w:t>
            </w:r>
          </w:p>
        </w:tc>
        <w:tc>
          <w:tcPr>
            <w:tcW w:w="2693" w:type="dxa"/>
            <w:tcMar>
              <w:left w:w="105" w:type="dxa"/>
              <w:right w:w="105" w:type="dxa"/>
            </w:tcMar>
          </w:tcPr>
          <w:p w:rsidRPr="006E0FE9" w:rsidR="00451DA8" w:rsidP="00697F3F" w14:paraId="1E345FB4" w14:textId="77777777">
            <w:pPr>
              <w:rPr>
                <w:rFonts w:eastAsia="Arial" w:cs="Arial"/>
                <w:sz w:val="16"/>
                <w:szCs w:val="16"/>
              </w:rPr>
            </w:pPr>
            <w:r w:rsidRPr="006E0FE9">
              <w:rPr>
                <w:rFonts w:eastAsia="Arial" w:cs="Arial"/>
                <w:sz w:val="16"/>
                <w:szCs w:val="16"/>
              </w:rPr>
              <w:t>6,7</w:t>
            </w:r>
          </w:p>
        </w:tc>
      </w:tr>
    </w:tbl>
    <w:p w:rsidRPr="00C56261" w:rsidR="00451DA8" w:rsidP="00B002B5" w14:paraId="21410837" w14:textId="77777777">
      <w:pPr>
        <w:spacing w:line="240" w:lineRule="auto"/>
        <w:rPr>
          <w:i/>
          <w:iCs/>
          <w:sz w:val="16"/>
          <w:szCs w:val="16"/>
        </w:rPr>
      </w:pPr>
      <w:r w:rsidRPr="00C56261">
        <w:rPr>
          <w:i/>
          <w:iCs/>
          <w:sz w:val="16"/>
          <w:szCs w:val="16"/>
        </w:rPr>
        <w:t>Bron: Wijk- en buurtmonitor gemeente ’s-Hertogenbosch 2024</w:t>
      </w:r>
    </w:p>
    <w:p w:rsidR="00451DA8" w:rsidP="00B002B5" w14:paraId="56E4EC30" w14:textId="77777777">
      <w:pPr>
        <w:spacing w:line="240" w:lineRule="auto"/>
        <w:rPr>
          <w:rFonts w:eastAsia="Arial" w:cs="Arial"/>
          <w:color w:val="000000" w:themeColor="text1"/>
        </w:rPr>
      </w:pPr>
    </w:p>
    <w:p w:rsidR="00486CF5" w:rsidP="00B002B5" w14:paraId="2745CED9" w14:textId="77777777">
      <w:pPr>
        <w:spacing w:line="240" w:lineRule="auto"/>
        <w:rPr>
          <w:rFonts w:eastAsia="Arial" w:cs="Arial"/>
          <w:color w:val="000000" w:themeColor="text1"/>
        </w:rPr>
      </w:pPr>
      <w:r w:rsidRPr="00B002B5">
        <w:rPr>
          <w:rFonts w:eastAsia="Arial" w:cs="Arial"/>
          <w:color w:val="000000" w:themeColor="text1"/>
        </w:rPr>
        <w:t xml:space="preserve">Uit het in de aanvraag opgenomen diagram (“wiel”), dat is gebaseerd op de Wijkveiligheidsmonitor 2023, blijkt dat </w:t>
      </w:r>
      <w:r>
        <w:rPr>
          <w:rFonts w:eastAsia="Arial" w:cs="Arial"/>
          <w:color w:val="000000" w:themeColor="text1"/>
        </w:rPr>
        <w:t>d</w:t>
      </w:r>
      <w:r w:rsidRPr="0E59D7E0">
        <w:rPr>
          <w:rFonts w:eastAsia="Arial" w:cs="Arial"/>
          <w:color w:val="000000" w:themeColor="text1"/>
        </w:rPr>
        <w:t xml:space="preserve">e Sprookjesbuurt een ongunstige veiligheidsscore </w:t>
      </w:r>
      <w:r>
        <w:rPr>
          <w:rFonts w:eastAsia="Arial" w:cs="Arial"/>
          <w:color w:val="000000" w:themeColor="text1"/>
        </w:rPr>
        <w:t xml:space="preserve">heeft </w:t>
      </w:r>
      <w:r w:rsidRPr="0E59D7E0">
        <w:rPr>
          <w:rFonts w:eastAsia="Arial" w:cs="Arial"/>
          <w:color w:val="000000" w:themeColor="text1"/>
        </w:rPr>
        <w:t xml:space="preserve">en daarom in 2023 opnieuw </w:t>
      </w:r>
      <w:r>
        <w:rPr>
          <w:rFonts w:eastAsia="Arial" w:cs="Arial"/>
          <w:color w:val="000000" w:themeColor="text1"/>
        </w:rPr>
        <w:t xml:space="preserve">is </w:t>
      </w:r>
      <w:r w:rsidRPr="0E59D7E0">
        <w:rPr>
          <w:rFonts w:eastAsia="Arial" w:cs="Arial"/>
          <w:color w:val="000000" w:themeColor="text1"/>
        </w:rPr>
        <w:t xml:space="preserve">aangemerkt als </w:t>
      </w:r>
      <w:r w:rsidRPr="0E59D7E0">
        <w:rPr>
          <w:rFonts w:eastAsia="Arial" w:cs="Arial"/>
          <w:color w:val="000000" w:themeColor="text1"/>
        </w:rPr>
        <w:t>aandachtsbuurt</w:t>
      </w:r>
      <w:r w:rsidRPr="0E59D7E0">
        <w:rPr>
          <w:rFonts w:eastAsia="Arial" w:cs="Arial"/>
          <w:color w:val="000000" w:themeColor="text1"/>
        </w:rPr>
        <w:t>, net als in 2021 en 2019. Vooral de thema’s geweldsdelicten en veiligheidsbeleving scoren zeer ongunstig. Bewoners geven de buurt een laag rapportcijfer voor veiligheid (5,6), en voelen zich vaak onveilig door factoren zoals rondhangende jongeren, drugsproblematiek en slecht verlichte plekken. Ook is er sprake van vermijdingsgedrag, zoals het vermijden van bepaalde straten of het niet openen van de deur in de avond. Twee schietincidenten en een lachgaspand-ontruiming in 2023 dragen mogelijk bij aan deze negatieve beleving.</w:t>
      </w:r>
    </w:p>
    <w:p w:rsidR="00486CF5" w:rsidP="00B002B5" w14:paraId="3C1D1367" w14:textId="77777777">
      <w:pPr>
        <w:spacing w:line="240" w:lineRule="auto"/>
        <w:rPr>
          <w:rFonts w:eastAsia="Arial" w:cs="Arial"/>
          <w:color w:val="000000" w:themeColor="text1"/>
        </w:rPr>
      </w:pPr>
    </w:p>
    <w:p w:rsidR="00B002B5" w:rsidP="00B002B5" w14:paraId="427E3594" w14:textId="77777777">
      <w:pPr>
        <w:spacing w:line="240" w:lineRule="auto"/>
        <w:rPr>
          <w:rFonts w:eastAsia="Arial" w:cs="Arial"/>
          <w:color w:val="000000" w:themeColor="text1"/>
        </w:rPr>
      </w:pPr>
      <w:r w:rsidRPr="20058CCF">
        <w:rPr>
          <w:rFonts w:eastAsia="Arial" w:cs="Arial"/>
          <w:color w:val="000000" w:themeColor="text1"/>
        </w:rPr>
        <w:t xml:space="preserve">Daarnaast </w:t>
      </w:r>
      <w:r>
        <w:rPr>
          <w:rFonts w:eastAsia="Arial" w:cs="Arial"/>
          <w:color w:val="000000" w:themeColor="text1"/>
        </w:rPr>
        <w:t xml:space="preserve">merkt u op dat </w:t>
      </w:r>
      <w:r w:rsidRPr="20058CCF">
        <w:rPr>
          <w:rFonts w:eastAsia="Arial" w:cs="Arial"/>
          <w:color w:val="000000" w:themeColor="text1"/>
        </w:rPr>
        <w:t xml:space="preserve">de buurt ongunstig </w:t>
      </w:r>
      <w:r>
        <w:rPr>
          <w:rFonts w:eastAsia="Arial" w:cs="Arial"/>
          <w:color w:val="000000" w:themeColor="text1"/>
        </w:rPr>
        <w:t xml:space="preserve">scoort </w:t>
      </w:r>
      <w:r w:rsidRPr="20058CCF">
        <w:rPr>
          <w:rFonts w:eastAsia="Arial" w:cs="Arial"/>
          <w:color w:val="000000" w:themeColor="text1"/>
        </w:rPr>
        <w:t xml:space="preserve">op leefbaarheid en sociale overlast. Fysieke verloedering is een groot probleem, met veel meldingen van rommel, vernielingen en bekladde muren. Ook is er meer overlast door buurtbewoners en drugsgebruik dan gemiddeld in de gemeente. Hoewel vermogenscriminaliteit een gemengd beeld laat zien, is auto-inbraak toegenomen. Positief is dat woninginbraak juist minder voorkomt dan elders. Wijkprofessionals en organisaties zoals </w:t>
      </w:r>
      <w:r w:rsidRPr="20058CCF">
        <w:rPr>
          <w:rFonts w:eastAsia="Arial" w:cs="Arial"/>
          <w:color w:val="000000" w:themeColor="text1"/>
        </w:rPr>
        <w:t>Zayaz</w:t>
      </w:r>
      <w:r w:rsidRPr="20058CCF">
        <w:rPr>
          <w:rFonts w:eastAsia="Arial" w:cs="Arial"/>
          <w:color w:val="000000" w:themeColor="text1"/>
        </w:rPr>
        <w:t xml:space="preserve"> proberen de situatie te verbeteren, onder andere via buurtinitiatieven en de inzet van een huismeester. </w:t>
      </w:r>
    </w:p>
    <w:p w:rsidR="00B002B5" w:rsidP="00B002B5" w14:paraId="7EDA3C76" w14:textId="77777777">
      <w:pPr>
        <w:spacing w:line="240" w:lineRule="auto"/>
        <w:rPr>
          <w:rFonts w:eastAsia="Arial" w:cs="Arial"/>
          <w:color w:val="000000" w:themeColor="text1"/>
        </w:rPr>
      </w:pPr>
    </w:p>
    <w:p w:rsidR="00B002B5" w:rsidP="00B002B5" w14:paraId="154E88EF" w14:textId="77777777">
      <w:pPr>
        <w:spacing w:line="240" w:lineRule="auto"/>
        <w:rPr>
          <w:rFonts w:eastAsia="Arial" w:cs="Arial"/>
          <w:color w:val="000000" w:themeColor="text1"/>
        </w:rPr>
      </w:pPr>
      <w:r w:rsidRPr="00B002B5">
        <w:rPr>
          <w:rFonts w:eastAsia="Arial" w:cs="Arial"/>
          <w:color w:val="000000" w:themeColor="text1"/>
        </w:rPr>
        <w:t>Ontwikkeling Sprookjesbuurt 2020-2024:</w:t>
      </w:r>
    </w:p>
    <w:tbl>
      <w:tblPr>
        <w:tblStyle w:val="TableGrid"/>
        <w:tblW w:w="7222" w:type="dxa"/>
        <w:tblBorders>
          <w:top w:val="single" w:color="auto" w:sz="6" w:space="0"/>
          <w:left w:val="single" w:color="auto" w:sz="6" w:space="0"/>
          <w:bottom w:val="single" w:color="auto" w:sz="6" w:space="0"/>
          <w:right w:val="single" w:color="auto" w:sz="6" w:space="0"/>
        </w:tblBorders>
        <w:tblLayout w:type="fixed"/>
        <w:tblLook w:val="04A0"/>
      </w:tblPr>
      <w:tblGrid>
        <w:gridCol w:w="810"/>
        <w:gridCol w:w="1167"/>
        <w:gridCol w:w="1417"/>
        <w:gridCol w:w="993"/>
        <w:gridCol w:w="992"/>
        <w:gridCol w:w="1843"/>
      </w:tblGrid>
      <w:tr w:rsidTr="00B002B5" w14:paraId="734AB9AD" w14:textId="77777777">
        <w:tblPrEx>
          <w:tblW w:w="7222" w:type="dxa"/>
          <w:tblBorders>
            <w:top w:val="single" w:color="auto" w:sz="6" w:space="0"/>
            <w:left w:val="single" w:color="auto" w:sz="6" w:space="0"/>
            <w:bottom w:val="single" w:color="auto" w:sz="6" w:space="0"/>
            <w:right w:val="single" w:color="auto" w:sz="6" w:space="0"/>
          </w:tblBorders>
          <w:tblLayout w:type="fixed"/>
          <w:tblLook w:val="04A0"/>
        </w:tblPrEx>
        <w:trPr>
          <w:trHeight w:val="300"/>
        </w:trPr>
        <w:tc>
          <w:tcPr>
            <w:tcW w:w="810" w:type="dxa"/>
            <w:tcMar>
              <w:left w:w="105" w:type="dxa"/>
              <w:right w:w="105" w:type="dxa"/>
            </w:tcMar>
          </w:tcPr>
          <w:p w:rsidRPr="00B002B5" w:rsidR="00B002B5" w:rsidP="00697F3F" w14:paraId="00E7FB4A" w14:textId="77777777">
            <w:pPr>
              <w:rPr>
                <w:rFonts w:eastAsia="Arial" w:cs="Arial"/>
                <w:sz w:val="16"/>
                <w:szCs w:val="16"/>
              </w:rPr>
            </w:pPr>
          </w:p>
        </w:tc>
        <w:tc>
          <w:tcPr>
            <w:tcW w:w="1167" w:type="dxa"/>
            <w:tcMar>
              <w:left w:w="105" w:type="dxa"/>
              <w:right w:w="105" w:type="dxa"/>
            </w:tcMar>
          </w:tcPr>
          <w:p w:rsidRPr="00B002B5" w:rsidR="00B002B5" w:rsidP="00697F3F" w14:paraId="5E9FFDC7" w14:textId="77777777">
            <w:pPr>
              <w:rPr>
                <w:rFonts w:eastAsia="Arial" w:cs="Arial"/>
                <w:b/>
                <w:bCs/>
                <w:sz w:val="16"/>
                <w:szCs w:val="16"/>
              </w:rPr>
            </w:pPr>
            <w:r w:rsidRPr="00B002B5">
              <w:rPr>
                <w:rFonts w:eastAsia="Arial" w:cs="Arial"/>
                <w:b/>
                <w:bCs/>
                <w:sz w:val="16"/>
                <w:szCs w:val="16"/>
              </w:rPr>
              <w:t>Totaal misdrijven</w:t>
            </w:r>
          </w:p>
        </w:tc>
        <w:tc>
          <w:tcPr>
            <w:tcW w:w="1417" w:type="dxa"/>
            <w:tcMar>
              <w:left w:w="105" w:type="dxa"/>
              <w:right w:w="105" w:type="dxa"/>
            </w:tcMar>
          </w:tcPr>
          <w:p w:rsidRPr="00B002B5" w:rsidR="00B002B5" w:rsidP="00697F3F" w14:paraId="3AD7A877" w14:textId="77777777">
            <w:pPr>
              <w:rPr>
                <w:rFonts w:eastAsia="Arial" w:cs="Arial"/>
                <w:b/>
                <w:bCs/>
                <w:sz w:val="16"/>
                <w:szCs w:val="16"/>
              </w:rPr>
            </w:pPr>
            <w:r w:rsidRPr="00B002B5">
              <w:rPr>
                <w:rFonts w:eastAsia="Arial" w:cs="Arial"/>
                <w:b/>
                <w:bCs/>
                <w:sz w:val="16"/>
                <w:szCs w:val="16"/>
              </w:rPr>
              <w:t>Rapportcijfer veiligheid</w:t>
            </w:r>
          </w:p>
        </w:tc>
        <w:tc>
          <w:tcPr>
            <w:tcW w:w="993" w:type="dxa"/>
            <w:tcMar>
              <w:left w:w="105" w:type="dxa"/>
              <w:right w:w="105" w:type="dxa"/>
            </w:tcMar>
          </w:tcPr>
          <w:p w:rsidRPr="00B002B5" w:rsidR="00B002B5" w:rsidP="00697F3F" w14:paraId="7E66B51E" w14:textId="77777777">
            <w:pPr>
              <w:rPr>
                <w:rFonts w:eastAsia="Arial" w:cs="Arial"/>
                <w:b/>
                <w:bCs/>
                <w:sz w:val="16"/>
                <w:szCs w:val="16"/>
              </w:rPr>
            </w:pPr>
            <w:r w:rsidRPr="00B002B5">
              <w:rPr>
                <w:rFonts w:eastAsia="Arial" w:cs="Arial"/>
                <w:b/>
                <w:bCs/>
                <w:sz w:val="16"/>
                <w:szCs w:val="16"/>
              </w:rPr>
              <w:t>Woning</w:t>
            </w:r>
            <w:r>
              <w:rPr>
                <w:rFonts w:eastAsia="Arial" w:cs="Arial"/>
                <w:b/>
                <w:bCs/>
                <w:sz w:val="16"/>
                <w:szCs w:val="16"/>
              </w:rPr>
              <w:t xml:space="preserve">- </w:t>
            </w:r>
            <w:r w:rsidRPr="00B002B5">
              <w:rPr>
                <w:rFonts w:eastAsia="Arial" w:cs="Arial"/>
                <w:b/>
                <w:bCs/>
                <w:sz w:val="16"/>
                <w:szCs w:val="16"/>
              </w:rPr>
              <w:t>inbraak</w:t>
            </w:r>
          </w:p>
        </w:tc>
        <w:tc>
          <w:tcPr>
            <w:tcW w:w="992" w:type="dxa"/>
            <w:tcMar>
              <w:left w:w="105" w:type="dxa"/>
              <w:right w:w="105" w:type="dxa"/>
            </w:tcMar>
          </w:tcPr>
          <w:p w:rsidRPr="00B002B5" w:rsidR="00B002B5" w:rsidP="00697F3F" w14:paraId="453F4293" w14:textId="77777777">
            <w:pPr>
              <w:rPr>
                <w:rFonts w:eastAsia="Arial" w:cs="Arial"/>
                <w:b/>
                <w:bCs/>
                <w:sz w:val="16"/>
                <w:szCs w:val="16"/>
              </w:rPr>
            </w:pPr>
            <w:r w:rsidRPr="00B002B5">
              <w:rPr>
                <w:rFonts w:eastAsia="Arial" w:cs="Arial"/>
                <w:b/>
                <w:bCs/>
                <w:sz w:val="16"/>
                <w:szCs w:val="16"/>
              </w:rPr>
              <w:t>Auto-inbraak</w:t>
            </w:r>
          </w:p>
        </w:tc>
        <w:tc>
          <w:tcPr>
            <w:tcW w:w="1843" w:type="dxa"/>
            <w:tcMar>
              <w:left w:w="105" w:type="dxa"/>
              <w:right w:w="105" w:type="dxa"/>
            </w:tcMar>
          </w:tcPr>
          <w:p w:rsidRPr="00B002B5" w:rsidR="00B002B5" w:rsidP="00697F3F" w14:paraId="26E9D2DA" w14:textId="77777777">
            <w:pPr>
              <w:rPr>
                <w:rFonts w:eastAsia="Arial" w:cs="Arial"/>
                <w:b/>
                <w:bCs/>
                <w:sz w:val="16"/>
                <w:szCs w:val="16"/>
              </w:rPr>
            </w:pPr>
            <w:r w:rsidRPr="00B002B5">
              <w:rPr>
                <w:rFonts w:eastAsia="Arial" w:cs="Arial"/>
                <w:b/>
                <w:bCs/>
                <w:sz w:val="16"/>
                <w:szCs w:val="16"/>
              </w:rPr>
              <w:t>Jongerenoverlast</w:t>
            </w:r>
          </w:p>
        </w:tc>
      </w:tr>
      <w:tr w:rsidTr="00B002B5" w14:paraId="00B01A03" w14:textId="77777777">
        <w:tblPrEx>
          <w:tblW w:w="7222" w:type="dxa"/>
          <w:tblLayout w:type="fixed"/>
          <w:tblLook w:val="04A0"/>
        </w:tblPrEx>
        <w:trPr>
          <w:trHeight w:val="300"/>
        </w:trPr>
        <w:tc>
          <w:tcPr>
            <w:tcW w:w="810" w:type="dxa"/>
            <w:tcMar>
              <w:left w:w="105" w:type="dxa"/>
              <w:right w:w="105" w:type="dxa"/>
            </w:tcMar>
          </w:tcPr>
          <w:p w:rsidRPr="00B002B5" w:rsidR="00B002B5" w:rsidP="00697F3F" w14:paraId="14C222CD" w14:textId="77777777">
            <w:pPr>
              <w:rPr>
                <w:rFonts w:eastAsia="Arial" w:cs="Arial"/>
                <w:sz w:val="16"/>
                <w:szCs w:val="16"/>
              </w:rPr>
            </w:pPr>
            <w:r w:rsidRPr="00B002B5">
              <w:rPr>
                <w:rFonts w:eastAsia="Arial" w:cs="Arial"/>
                <w:sz w:val="16"/>
                <w:szCs w:val="16"/>
              </w:rPr>
              <w:t>Bron:</w:t>
            </w:r>
          </w:p>
        </w:tc>
        <w:tc>
          <w:tcPr>
            <w:tcW w:w="1167" w:type="dxa"/>
            <w:tcMar>
              <w:left w:w="105" w:type="dxa"/>
              <w:right w:w="105" w:type="dxa"/>
            </w:tcMar>
          </w:tcPr>
          <w:p w:rsidRPr="00B002B5" w:rsidR="00B002B5" w:rsidP="00697F3F" w14:paraId="76BDDD2C" w14:textId="77777777">
            <w:pPr>
              <w:rPr>
                <w:rFonts w:eastAsia="Arial" w:cs="Arial"/>
                <w:sz w:val="16"/>
                <w:szCs w:val="16"/>
              </w:rPr>
            </w:pPr>
            <w:r w:rsidRPr="00B002B5">
              <w:rPr>
                <w:rFonts w:eastAsia="Arial" w:cs="Arial"/>
                <w:sz w:val="16"/>
                <w:szCs w:val="16"/>
              </w:rPr>
              <w:t>P</w:t>
            </w:r>
          </w:p>
        </w:tc>
        <w:tc>
          <w:tcPr>
            <w:tcW w:w="1417" w:type="dxa"/>
            <w:tcMar>
              <w:left w:w="105" w:type="dxa"/>
              <w:right w:w="105" w:type="dxa"/>
            </w:tcMar>
          </w:tcPr>
          <w:p w:rsidRPr="00B002B5" w:rsidR="00B002B5" w:rsidP="00697F3F" w14:paraId="6CDAE4DB" w14:textId="77777777">
            <w:pPr>
              <w:rPr>
                <w:rFonts w:eastAsia="Arial" w:cs="Arial"/>
                <w:sz w:val="16"/>
                <w:szCs w:val="16"/>
              </w:rPr>
            </w:pPr>
            <w:r w:rsidRPr="00B002B5">
              <w:rPr>
                <w:rFonts w:eastAsia="Arial" w:cs="Arial"/>
                <w:sz w:val="16"/>
                <w:szCs w:val="16"/>
              </w:rPr>
              <w:t>W&amp;B monitor</w:t>
            </w:r>
          </w:p>
        </w:tc>
        <w:tc>
          <w:tcPr>
            <w:tcW w:w="993" w:type="dxa"/>
            <w:tcMar>
              <w:left w:w="105" w:type="dxa"/>
              <w:right w:w="105" w:type="dxa"/>
            </w:tcMar>
          </w:tcPr>
          <w:p w:rsidRPr="00B002B5" w:rsidR="00B002B5" w:rsidP="00697F3F" w14:paraId="248A99C6" w14:textId="77777777">
            <w:pPr>
              <w:rPr>
                <w:rFonts w:eastAsia="Arial" w:cs="Arial"/>
                <w:sz w:val="16"/>
                <w:szCs w:val="16"/>
              </w:rPr>
            </w:pPr>
            <w:r w:rsidRPr="00B002B5">
              <w:rPr>
                <w:rFonts w:eastAsia="Arial" w:cs="Arial"/>
                <w:sz w:val="16"/>
                <w:szCs w:val="16"/>
              </w:rPr>
              <w:t>P</w:t>
            </w:r>
          </w:p>
        </w:tc>
        <w:tc>
          <w:tcPr>
            <w:tcW w:w="992" w:type="dxa"/>
            <w:tcMar>
              <w:left w:w="105" w:type="dxa"/>
              <w:right w:w="105" w:type="dxa"/>
            </w:tcMar>
          </w:tcPr>
          <w:p w:rsidRPr="00B002B5" w:rsidR="00B002B5" w:rsidP="00697F3F" w14:paraId="743A1047" w14:textId="77777777">
            <w:pPr>
              <w:rPr>
                <w:rFonts w:eastAsia="Arial" w:cs="Arial"/>
                <w:sz w:val="16"/>
                <w:szCs w:val="16"/>
              </w:rPr>
            </w:pPr>
            <w:r w:rsidRPr="00B002B5">
              <w:rPr>
                <w:rFonts w:eastAsia="Arial" w:cs="Arial"/>
                <w:sz w:val="16"/>
                <w:szCs w:val="16"/>
              </w:rPr>
              <w:t>P</w:t>
            </w:r>
          </w:p>
        </w:tc>
        <w:tc>
          <w:tcPr>
            <w:tcW w:w="1843" w:type="dxa"/>
            <w:tcMar>
              <w:left w:w="105" w:type="dxa"/>
              <w:right w:w="105" w:type="dxa"/>
            </w:tcMar>
          </w:tcPr>
          <w:p w:rsidRPr="00B002B5" w:rsidR="00B002B5" w:rsidP="00697F3F" w14:paraId="728F5B57" w14:textId="77777777">
            <w:pPr>
              <w:rPr>
                <w:rFonts w:eastAsia="Arial" w:cs="Arial"/>
                <w:sz w:val="16"/>
                <w:szCs w:val="16"/>
              </w:rPr>
            </w:pPr>
            <w:r w:rsidRPr="00B002B5">
              <w:rPr>
                <w:rFonts w:eastAsia="Arial" w:cs="Arial"/>
                <w:sz w:val="16"/>
                <w:szCs w:val="16"/>
              </w:rPr>
              <w:t>P</w:t>
            </w:r>
          </w:p>
        </w:tc>
      </w:tr>
      <w:tr w:rsidTr="00B002B5" w14:paraId="775B3522" w14:textId="77777777">
        <w:tblPrEx>
          <w:tblW w:w="7222" w:type="dxa"/>
          <w:tblLayout w:type="fixed"/>
          <w:tblLook w:val="04A0"/>
        </w:tblPrEx>
        <w:trPr>
          <w:trHeight w:val="300"/>
        </w:trPr>
        <w:tc>
          <w:tcPr>
            <w:tcW w:w="810" w:type="dxa"/>
            <w:tcMar>
              <w:left w:w="105" w:type="dxa"/>
              <w:right w:w="105" w:type="dxa"/>
            </w:tcMar>
          </w:tcPr>
          <w:p w:rsidRPr="00B002B5" w:rsidR="00B002B5" w:rsidP="00697F3F" w14:paraId="7EE28CE0" w14:textId="77777777">
            <w:pPr>
              <w:rPr>
                <w:rFonts w:eastAsia="Arial" w:cs="Arial"/>
                <w:sz w:val="16"/>
                <w:szCs w:val="16"/>
              </w:rPr>
            </w:pPr>
            <w:r w:rsidRPr="00B002B5">
              <w:rPr>
                <w:rFonts w:eastAsia="Arial" w:cs="Arial"/>
                <w:sz w:val="16"/>
                <w:szCs w:val="16"/>
              </w:rPr>
              <w:t>Buurt 2020</w:t>
            </w:r>
          </w:p>
        </w:tc>
        <w:tc>
          <w:tcPr>
            <w:tcW w:w="1167" w:type="dxa"/>
            <w:tcMar>
              <w:left w:w="105" w:type="dxa"/>
              <w:right w:w="105" w:type="dxa"/>
            </w:tcMar>
          </w:tcPr>
          <w:p w:rsidRPr="00B002B5" w:rsidR="00B002B5" w:rsidP="00697F3F" w14:paraId="54435886" w14:textId="77777777">
            <w:pPr>
              <w:rPr>
                <w:rFonts w:eastAsia="Arial" w:cs="Arial"/>
                <w:sz w:val="16"/>
                <w:szCs w:val="16"/>
              </w:rPr>
            </w:pPr>
            <w:r w:rsidRPr="00B002B5">
              <w:rPr>
                <w:rFonts w:eastAsia="Arial" w:cs="Arial"/>
                <w:sz w:val="16"/>
                <w:szCs w:val="16"/>
              </w:rPr>
              <w:t>62,3</w:t>
            </w:r>
          </w:p>
        </w:tc>
        <w:tc>
          <w:tcPr>
            <w:tcW w:w="1417" w:type="dxa"/>
            <w:tcMar>
              <w:left w:w="105" w:type="dxa"/>
              <w:right w:w="105" w:type="dxa"/>
            </w:tcMar>
          </w:tcPr>
          <w:p w:rsidRPr="00B002B5" w:rsidR="00B002B5" w:rsidP="00697F3F" w14:paraId="36A7E851" w14:textId="77777777">
            <w:pPr>
              <w:rPr>
                <w:rFonts w:eastAsia="Arial" w:cs="Arial"/>
                <w:sz w:val="16"/>
                <w:szCs w:val="16"/>
              </w:rPr>
            </w:pPr>
            <w:r w:rsidRPr="00B002B5">
              <w:rPr>
                <w:rFonts w:eastAsia="Arial" w:cs="Arial"/>
                <w:sz w:val="16"/>
                <w:szCs w:val="16"/>
              </w:rPr>
              <w:t>5,6</w:t>
            </w:r>
          </w:p>
        </w:tc>
        <w:tc>
          <w:tcPr>
            <w:tcW w:w="993" w:type="dxa"/>
            <w:tcMar>
              <w:left w:w="105" w:type="dxa"/>
              <w:right w:w="105" w:type="dxa"/>
            </w:tcMar>
          </w:tcPr>
          <w:p w:rsidRPr="00B002B5" w:rsidR="00B002B5" w:rsidP="00697F3F" w14:paraId="62884AE2" w14:textId="77777777">
            <w:pPr>
              <w:rPr>
                <w:rFonts w:eastAsia="Arial" w:cs="Arial"/>
                <w:sz w:val="16"/>
                <w:szCs w:val="16"/>
              </w:rPr>
            </w:pPr>
            <w:r w:rsidRPr="00B002B5">
              <w:rPr>
                <w:rFonts w:eastAsia="Arial" w:cs="Arial"/>
                <w:sz w:val="16"/>
                <w:szCs w:val="16"/>
              </w:rPr>
              <w:t>9,1</w:t>
            </w:r>
          </w:p>
        </w:tc>
        <w:tc>
          <w:tcPr>
            <w:tcW w:w="992" w:type="dxa"/>
            <w:tcMar>
              <w:left w:w="105" w:type="dxa"/>
              <w:right w:w="105" w:type="dxa"/>
            </w:tcMar>
          </w:tcPr>
          <w:p w:rsidRPr="00B002B5" w:rsidR="00B002B5" w:rsidP="00697F3F" w14:paraId="21ADA9AD" w14:textId="77777777">
            <w:pPr>
              <w:rPr>
                <w:rFonts w:eastAsia="Arial" w:cs="Arial"/>
                <w:sz w:val="16"/>
                <w:szCs w:val="16"/>
              </w:rPr>
            </w:pPr>
            <w:r w:rsidRPr="00B002B5">
              <w:rPr>
                <w:rFonts w:eastAsia="Arial" w:cs="Arial"/>
                <w:sz w:val="16"/>
                <w:szCs w:val="16"/>
              </w:rPr>
              <w:t>8,8</w:t>
            </w:r>
          </w:p>
        </w:tc>
        <w:tc>
          <w:tcPr>
            <w:tcW w:w="1843" w:type="dxa"/>
            <w:tcMar>
              <w:left w:w="105" w:type="dxa"/>
              <w:right w:w="105" w:type="dxa"/>
            </w:tcMar>
          </w:tcPr>
          <w:p w:rsidRPr="00B002B5" w:rsidR="00B002B5" w:rsidP="00697F3F" w14:paraId="1E532911" w14:textId="77777777">
            <w:pPr>
              <w:rPr>
                <w:rFonts w:eastAsia="Arial" w:cs="Arial"/>
                <w:sz w:val="16"/>
                <w:szCs w:val="16"/>
              </w:rPr>
            </w:pPr>
            <w:r w:rsidRPr="00B002B5">
              <w:rPr>
                <w:rFonts w:eastAsia="Arial" w:cs="Arial"/>
                <w:sz w:val="16"/>
                <w:szCs w:val="16"/>
              </w:rPr>
              <w:t>30,0</w:t>
            </w:r>
          </w:p>
        </w:tc>
      </w:tr>
      <w:tr w:rsidTr="00B002B5" w14:paraId="621AC806" w14:textId="77777777">
        <w:tblPrEx>
          <w:tblW w:w="7222" w:type="dxa"/>
          <w:tblLayout w:type="fixed"/>
          <w:tblLook w:val="04A0"/>
        </w:tblPrEx>
        <w:trPr>
          <w:trHeight w:val="300"/>
        </w:trPr>
        <w:tc>
          <w:tcPr>
            <w:tcW w:w="810" w:type="dxa"/>
            <w:tcMar>
              <w:left w:w="105" w:type="dxa"/>
              <w:right w:w="105" w:type="dxa"/>
            </w:tcMar>
          </w:tcPr>
          <w:p w:rsidRPr="00B002B5" w:rsidR="00B002B5" w:rsidP="00697F3F" w14:paraId="01124FE4" w14:textId="77777777">
            <w:pPr>
              <w:rPr>
                <w:rFonts w:eastAsia="Arial" w:cs="Arial"/>
                <w:sz w:val="16"/>
                <w:szCs w:val="16"/>
              </w:rPr>
            </w:pPr>
            <w:r w:rsidRPr="00B002B5">
              <w:rPr>
                <w:rFonts w:eastAsia="Arial" w:cs="Arial"/>
                <w:sz w:val="16"/>
                <w:szCs w:val="16"/>
              </w:rPr>
              <w:t>Buurt 2024</w:t>
            </w:r>
          </w:p>
        </w:tc>
        <w:tc>
          <w:tcPr>
            <w:tcW w:w="1167" w:type="dxa"/>
            <w:tcMar>
              <w:left w:w="105" w:type="dxa"/>
              <w:right w:w="105" w:type="dxa"/>
            </w:tcMar>
          </w:tcPr>
          <w:p w:rsidRPr="00B002B5" w:rsidR="00B002B5" w:rsidP="00697F3F" w14:paraId="368F9F17" w14:textId="77777777">
            <w:pPr>
              <w:rPr>
                <w:rFonts w:eastAsia="Arial" w:cs="Arial"/>
                <w:sz w:val="16"/>
                <w:szCs w:val="16"/>
              </w:rPr>
            </w:pPr>
            <w:r w:rsidRPr="00B002B5">
              <w:rPr>
                <w:rFonts w:eastAsia="Arial" w:cs="Arial"/>
                <w:sz w:val="16"/>
                <w:szCs w:val="16"/>
              </w:rPr>
              <w:t>45,6</w:t>
            </w:r>
          </w:p>
        </w:tc>
        <w:tc>
          <w:tcPr>
            <w:tcW w:w="1417" w:type="dxa"/>
            <w:tcMar>
              <w:left w:w="105" w:type="dxa"/>
              <w:right w:w="105" w:type="dxa"/>
            </w:tcMar>
          </w:tcPr>
          <w:p w:rsidRPr="00B002B5" w:rsidR="00B002B5" w:rsidP="00697F3F" w14:paraId="3ED71737" w14:textId="77777777">
            <w:pPr>
              <w:rPr>
                <w:rFonts w:eastAsia="Arial" w:cs="Arial"/>
                <w:sz w:val="16"/>
                <w:szCs w:val="16"/>
              </w:rPr>
            </w:pPr>
            <w:r w:rsidRPr="00B002B5">
              <w:rPr>
                <w:rFonts w:eastAsia="Arial" w:cs="Arial"/>
                <w:sz w:val="16"/>
                <w:szCs w:val="16"/>
              </w:rPr>
              <w:t>5,6</w:t>
            </w:r>
          </w:p>
        </w:tc>
        <w:tc>
          <w:tcPr>
            <w:tcW w:w="993" w:type="dxa"/>
            <w:tcMar>
              <w:left w:w="105" w:type="dxa"/>
              <w:right w:w="105" w:type="dxa"/>
            </w:tcMar>
          </w:tcPr>
          <w:p w:rsidRPr="00B002B5" w:rsidR="00B002B5" w:rsidP="00697F3F" w14:paraId="5CA26076" w14:textId="77777777">
            <w:pPr>
              <w:rPr>
                <w:rFonts w:eastAsia="Arial" w:cs="Arial"/>
                <w:sz w:val="16"/>
                <w:szCs w:val="16"/>
              </w:rPr>
            </w:pPr>
            <w:r w:rsidRPr="00B002B5">
              <w:rPr>
                <w:rFonts w:eastAsia="Arial" w:cs="Arial"/>
                <w:sz w:val="16"/>
                <w:szCs w:val="16"/>
              </w:rPr>
              <w:t>3,9</w:t>
            </w:r>
          </w:p>
        </w:tc>
        <w:tc>
          <w:tcPr>
            <w:tcW w:w="992" w:type="dxa"/>
            <w:tcMar>
              <w:left w:w="105" w:type="dxa"/>
              <w:right w:w="105" w:type="dxa"/>
            </w:tcMar>
          </w:tcPr>
          <w:p w:rsidRPr="00B002B5" w:rsidR="00B002B5" w:rsidP="00697F3F" w14:paraId="5C5B73A5" w14:textId="77777777">
            <w:pPr>
              <w:rPr>
                <w:rFonts w:eastAsia="Arial" w:cs="Arial"/>
                <w:sz w:val="16"/>
                <w:szCs w:val="16"/>
              </w:rPr>
            </w:pPr>
            <w:r w:rsidRPr="00B002B5">
              <w:rPr>
                <w:rFonts w:eastAsia="Arial" w:cs="Arial"/>
                <w:sz w:val="16"/>
                <w:szCs w:val="16"/>
              </w:rPr>
              <w:t>1,8</w:t>
            </w:r>
          </w:p>
        </w:tc>
        <w:tc>
          <w:tcPr>
            <w:tcW w:w="1843" w:type="dxa"/>
            <w:tcMar>
              <w:left w:w="105" w:type="dxa"/>
              <w:right w:w="105" w:type="dxa"/>
            </w:tcMar>
          </w:tcPr>
          <w:p w:rsidRPr="00B002B5" w:rsidR="00B002B5" w:rsidP="00697F3F" w14:paraId="3B70668B" w14:textId="77777777">
            <w:pPr>
              <w:rPr>
                <w:rFonts w:eastAsia="Arial" w:cs="Arial"/>
                <w:sz w:val="16"/>
                <w:szCs w:val="16"/>
              </w:rPr>
            </w:pPr>
            <w:r w:rsidRPr="00B002B5">
              <w:rPr>
                <w:rFonts w:eastAsia="Arial" w:cs="Arial"/>
                <w:sz w:val="16"/>
                <w:szCs w:val="16"/>
              </w:rPr>
              <w:t>4,1</w:t>
            </w:r>
          </w:p>
        </w:tc>
      </w:tr>
      <w:tr w:rsidTr="00B002B5" w14:paraId="54CD8A77" w14:textId="77777777">
        <w:tblPrEx>
          <w:tblW w:w="7222" w:type="dxa"/>
          <w:tblLayout w:type="fixed"/>
          <w:tblLook w:val="04A0"/>
        </w:tblPrEx>
        <w:trPr>
          <w:trHeight w:val="300"/>
        </w:trPr>
        <w:tc>
          <w:tcPr>
            <w:tcW w:w="810" w:type="dxa"/>
            <w:tcMar>
              <w:left w:w="105" w:type="dxa"/>
              <w:right w:w="105" w:type="dxa"/>
            </w:tcMar>
          </w:tcPr>
          <w:p w:rsidRPr="00B002B5" w:rsidR="00B002B5" w:rsidP="00697F3F" w14:paraId="38786CBD" w14:textId="77777777">
            <w:pPr>
              <w:rPr>
                <w:rFonts w:eastAsia="Arial" w:cs="Arial"/>
                <w:sz w:val="16"/>
                <w:szCs w:val="16"/>
              </w:rPr>
            </w:pPr>
            <w:r w:rsidRPr="00B002B5">
              <w:rPr>
                <w:rFonts w:eastAsia="Arial" w:cs="Arial"/>
                <w:sz w:val="16"/>
                <w:szCs w:val="16"/>
              </w:rPr>
              <w:t>’s-H 2024</w:t>
            </w:r>
          </w:p>
        </w:tc>
        <w:tc>
          <w:tcPr>
            <w:tcW w:w="1167" w:type="dxa"/>
            <w:tcMar>
              <w:left w:w="105" w:type="dxa"/>
              <w:right w:w="105" w:type="dxa"/>
            </w:tcMar>
          </w:tcPr>
          <w:p w:rsidRPr="00B002B5" w:rsidR="00B002B5" w:rsidP="00697F3F" w14:paraId="7EF07156" w14:textId="77777777">
            <w:pPr>
              <w:rPr>
                <w:rFonts w:eastAsia="Arial" w:cs="Arial"/>
                <w:sz w:val="16"/>
                <w:szCs w:val="16"/>
              </w:rPr>
            </w:pPr>
            <w:r w:rsidRPr="00B002B5">
              <w:rPr>
                <w:rFonts w:eastAsia="Arial" w:cs="Arial"/>
                <w:sz w:val="16"/>
                <w:szCs w:val="16"/>
              </w:rPr>
              <w:t>55,3</w:t>
            </w:r>
          </w:p>
        </w:tc>
        <w:tc>
          <w:tcPr>
            <w:tcW w:w="1417" w:type="dxa"/>
            <w:tcMar>
              <w:left w:w="105" w:type="dxa"/>
              <w:right w:w="105" w:type="dxa"/>
            </w:tcMar>
          </w:tcPr>
          <w:p w:rsidRPr="00B002B5" w:rsidR="00B002B5" w:rsidP="00697F3F" w14:paraId="6938F8E9" w14:textId="77777777">
            <w:pPr>
              <w:rPr>
                <w:rFonts w:eastAsia="Arial" w:cs="Arial"/>
                <w:sz w:val="16"/>
                <w:szCs w:val="16"/>
              </w:rPr>
            </w:pPr>
            <w:r w:rsidRPr="00B002B5">
              <w:rPr>
                <w:rFonts w:eastAsia="Arial" w:cs="Arial"/>
                <w:sz w:val="16"/>
                <w:szCs w:val="16"/>
              </w:rPr>
              <w:t>6,7</w:t>
            </w:r>
          </w:p>
        </w:tc>
        <w:tc>
          <w:tcPr>
            <w:tcW w:w="993" w:type="dxa"/>
            <w:tcMar>
              <w:left w:w="105" w:type="dxa"/>
              <w:right w:w="105" w:type="dxa"/>
            </w:tcMar>
          </w:tcPr>
          <w:p w:rsidRPr="00B002B5" w:rsidR="00B002B5" w:rsidP="00697F3F" w14:paraId="49B1E879" w14:textId="77777777">
            <w:pPr>
              <w:rPr>
                <w:rFonts w:eastAsia="Arial" w:cs="Arial"/>
                <w:sz w:val="16"/>
                <w:szCs w:val="16"/>
              </w:rPr>
            </w:pPr>
            <w:r w:rsidRPr="00B002B5">
              <w:rPr>
                <w:rFonts w:eastAsia="Arial" w:cs="Arial"/>
                <w:sz w:val="16"/>
                <w:szCs w:val="16"/>
              </w:rPr>
              <w:t>3,4</w:t>
            </w:r>
          </w:p>
        </w:tc>
        <w:tc>
          <w:tcPr>
            <w:tcW w:w="992" w:type="dxa"/>
            <w:tcMar>
              <w:left w:w="105" w:type="dxa"/>
              <w:right w:w="105" w:type="dxa"/>
            </w:tcMar>
          </w:tcPr>
          <w:p w:rsidRPr="00B002B5" w:rsidR="00B002B5" w:rsidP="00697F3F" w14:paraId="49303E07" w14:textId="77777777">
            <w:pPr>
              <w:rPr>
                <w:rFonts w:eastAsia="Arial" w:cs="Arial"/>
                <w:sz w:val="16"/>
                <w:szCs w:val="16"/>
              </w:rPr>
            </w:pPr>
            <w:r w:rsidRPr="00B002B5">
              <w:rPr>
                <w:rFonts w:eastAsia="Arial" w:cs="Arial"/>
                <w:sz w:val="16"/>
                <w:szCs w:val="16"/>
              </w:rPr>
              <w:t>2,7</w:t>
            </w:r>
          </w:p>
        </w:tc>
        <w:tc>
          <w:tcPr>
            <w:tcW w:w="1843" w:type="dxa"/>
            <w:tcMar>
              <w:left w:w="105" w:type="dxa"/>
              <w:right w:w="105" w:type="dxa"/>
            </w:tcMar>
          </w:tcPr>
          <w:p w:rsidRPr="00B002B5" w:rsidR="00B002B5" w:rsidP="00697F3F" w14:paraId="5AC864BD" w14:textId="77777777">
            <w:pPr>
              <w:rPr>
                <w:rFonts w:eastAsia="Arial" w:cs="Arial"/>
                <w:sz w:val="16"/>
                <w:szCs w:val="16"/>
              </w:rPr>
            </w:pPr>
            <w:r w:rsidRPr="00B002B5">
              <w:rPr>
                <w:rFonts w:eastAsia="Arial" w:cs="Arial"/>
                <w:sz w:val="16"/>
                <w:szCs w:val="16"/>
              </w:rPr>
              <w:t>4,1</w:t>
            </w:r>
          </w:p>
        </w:tc>
      </w:tr>
    </w:tbl>
    <w:p w:rsidRPr="00B002B5" w:rsidR="00486CF5" w:rsidP="00486CF5" w14:paraId="6C45CEF8" w14:textId="77777777">
      <w:pPr>
        <w:rPr>
          <w:rFonts w:eastAsia="Arial" w:cs="Arial"/>
          <w:i/>
          <w:iCs/>
          <w:noProof/>
          <w:color w:val="000000" w:themeColor="text1"/>
          <w:sz w:val="16"/>
          <w:szCs w:val="16"/>
        </w:rPr>
      </w:pPr>
      <w:r w:rsidRPr="00B002B5">
        <w:rPr>
          <w:rFonts w:eastAsia="Arial" w:cs="Arial"/>
          <w:i/>
          <w:iCs/>
          <w:noProof/>
          <w:color w:val="000000" w:themeColor="text1"/>
          <w:sz w:val="16"/>
          <w:szCs w:val="16"/>
        </w:rPr>
        <w:t>Bron: Politiecijfers per 1.000 woningen/inwoners (P) en Wijk- en buurtmonitor 2024.</w:t>
      </w:r>
    </w:p>
    <w:p w:rsidR="00B002B5" w:rsidP="007035A4" w14:paraId="4D21F4D5" w14:textId="77777777">
      <w:pPr>
        <w:spacing w:line="240" w:lineRule="auto"/>
        <w:rPr>
          <w:rFonts w:eastAsia="Arial" w:cs="Arial"/>
          <w:noProof/>
          <w:color w:val="000000" w:themeColor="text1"/>
        </w:rPr>
      </w:pPr>
    </w:p>
    <w:p w:rsidR="005F5F19" w:rsidP="007035A4" w14:paraId="2ABA6938" w14:textId="77777777">
      <w:pPr>
        <w:spacing w:line="240" w:lineRule="auto"/>
      </w:pPr>
      <w:r w:rsidRPr="00B002B5">
        <w:rPr>
          <w:u w:val="single"/>
        </w:rPr>
        <w:t>Conclusie</w:t>
      </w:r>
      <w:r w:rsidRPr="00B002B5" w:rsidR="00363231">
        <w:rPr>
          <w:u w:val="single"/>
        </w:rPr>
        <w:t xml:space="preserve"> noodzakelijkheid</w:t>
      </w:r>
      <w:r w:rsidRPr="00B002B5" w:rsidR="00B002B5">
        <w:rPr>
          <w:u w:val="single"/>
        </w:rPr>
        <w:t xml:space="preserve"> en geschiktheid</w:t>
      </w:r>
      <w:r>
        <w:rPr>
          <w:i/>
          <w:iCs/>
        </w:rPr>
        <w:br/>
      </w:r>
      <w:r>
        <w:rPr>
          <w:rFonts w:cs="Arial"/>
        </w:rPr>
        <w:t xml:space="preserve">U bent van mening dat op basis van de bovenstaande </w:t>
      </w:r>
      <w:r w:rsidR="00FB3B02">
        <w:rPr>
          <w:rFonts w:cs="Arial"/>
        </w:rPr>
        <w:t>onderbouwing d</w:t>
      </w:r>
      <w:r>
        <w:rPr>
          <w:rFonts w:cs="Arial"/>
        </w:rPr>
        <w:t xml:space="preserve">e toepassing van het instrument van selectieve woningtoewijzing op basis van artikel 10 van de </w:t>
      </w:r>
      <w:r>
        <w:rPr>
          <w:rFonts w:cs="Arial"/>
        </w:rPr>
        <w:t>Wbmgp</w:t>
      </w:r>
      <w:r>
        <w:rPr>
          <w:rFonts w:cs="Arial"/>
        </w:rPr>
        <w:t xml:space="preserve"> in de gebieden </w:t>
      </w:r>
      <w:r w:rsidRPr="008A333B" w:rsidR="008A333B">
        <w:rPr>
          <w:rFonts w:cs="Arial"/>
        </w:rPr>
        <w:t xml:space="preserve">Hinthamerpoort-Zuid, De </w:t>
      </w:r>
      <w:r w:rsidRPr="008A333B" w:rsidR="008A333B">
        <w:rPr>
          <w:rFonts w:cs="Arial"/>
        </w:rPr>
        <w:t>Hambaken</w:t>
      </w:r>
      <w:r w:rsidRPr="008A333B" w:rsidR="008A333B">
        <w:rPr>
          <w:rFonts w:cs="Arial"/>
        </w:rPr>
        <w:t>,</w:t>
      </w:r>
      <w:r w:rsidR="008A333B">
        <w:rPr>
          <w:rFonts w:cs="Arial"/>
        </w:rPr>
        <w:t xml:space="preserve"> </w:t>
      </w:r>
      <w:r w:rsidRPr="008A333B" w:rsidR="008A333B">
        <w:rPr>
          <w:rFonts w:cs="Arial"/>
        </w:rPr>
        <w:t xml:space="preserve">Edelstenenbuurt, Muziekinstrumentenbuurt, Sprookjesbuurt en </w:t>
      </w:r>
      <w:r w:rsidRPr="008A333B" w:rsidR="008A333B">
        <w:rPr>
          <w:rFonts w:cs="Arial"/>
        </w:rPr>
        <w:t>Gestelse</w:t>
      </w:r>
      <w:r w:rsidRPr="008A333B" w:rsidR="008A333B">
        <w:rPr>
          <w:rFonts w:cs="Arial"/>
        </w:rPr>
        <w:t xml:space="preserve"> Buurt</w:t>
      </w:r>
      <w:r w:rsidR="008A333B">
        <w:rPr>
          <w:rFonts w:cs="Arial"/>
        </w:rPr>
        <w:t xml:space="preserve"> </w:t>
      </w:r>
      <w:r>
        <w:rPr>
          <w:rFonts w:cs="Arial"/>
        </w:rPr>
        <w:t>voldoet aan de eisen van noodzakelijkheid</w:t>
      </w:r>
      <w:r w:rsidR="00FB3B02">
        <w:rPr>
          <w:rFonts w:cs="Arial"/>
        </w:rPr>
        <w:t xml:space="preserve"> en geschiktheid</w:t>
      </w:r>
      <w:r>
        <w:rPr>
          <w:rFonts w:cs="Arial"/>
        </w:rPr>
        <w:t>.</w:t>
      </w:r>
      <w:r w:rsidRPr="00A074B7">
        <w:t xml:space="preserve"> </w:t>
      </w:r>
    </w:p>
    <w:p w:rsidRPr="00FB3B02" w:rsidR="00FB3B02" w:rsidP="007035A4" w14:paraId="4C635B04" w14:textId="77777777">
      <w:pPr>
        <w:spacing w:line="240" w:lineRule="auto"/>
        <w:rPr>
          <w:rFonts w:cs="Arial"/>
        </w:rPr>
      </w:pPr>
      <w:r>
        <w:t xml:space="preserve">Er </w:t>
      </w:r>
      <w:r w:rsidRPr="00FB3B02">
        <w:rPr>
          <w:rFonts w:cs="Arial"/>
        </w:rPr>
        <w:t>is sprake van aanhoudende veiligheidsproblematiek, waaronder fysieke verloedering, jongerenoverlast, drugsgebruik en sociale spanningen. De Veiligheidsmonitor 2023 toont aan dat bewoners zich vaak onveilig voelen en dat vermijdingsgedrag regelmatig voorkomt.</w:t>
      </w:r>
      <w:r>
        <w:rPr>
          <w:rFonts w:cs="Arial"/>
        </w:rPr>
        <w:t xml:space="preserve"> U geeft aan dat de maatregel bij</w:t>
      </w:r>
      <w:r w:rsidRPr="00FB3B02">
        <w:rPr>
          <w:rFonts w:cs="Arial"/>
        </w:rPr>
        <w:t xml:space="preserve">draagt aan rust en stabiliteit in de </w:t>
      </w:r>
      <w:r>
        <w:rPr>
          <w:rFonts w:cs="Arial"/>
        </w:rPr>
        <w:t>buurten</w:t>
      </w:r>
      <w:r w:rsidRPr="00FB3B02">
        <w:rPr>
          <w:rFonts w:cs="Arial"/>
        </w:rPr>
        <w:t xml:space="preserve">. </w:t>
      </w:r>
      <w:r w:rsidR="005F5F19">
        <w:rPr>
          <w:rFonts w:cs="Arial"/>
        </w:rPr>
        <w:t xml:space="preserve">Bovendien heeft </w:t>
      </w:r>
      <w:r w:rsidRPr="00FB3B02">
        <w:rPr>
          <w:rFonts w:cs="Arial"/>
        </w:rPr>
        <w:t>de lokale driehoek (gemeente, politie, OM) deze buurten aangemerkt als “vrijplaatsen” met een klimaat van intimidatie en ondermijning.</w:t>
      </w:r>
    </w:p>
    <w:p w:rsidRPr="00FB3B02" w:rsidR="00FB3B02" w:rsidP="007035A4" w14:paraId="1AA781D8" w14:textId="77777777">
      <w:pPr>
        <w:spacing w:line="240" w:lineRule="auto"/>
        <w:rPr>
          <w:rFonts w:cs="Arial"/>
        </w:rPr>
      </w:pPr>
    </w:p>
    <w:p w:rsidR="005F5F19" w:rsidP="007035A4" w14:paraId="272D09B2" w14:textId="77777777">
      <w:pPr>
        <w:spacing w:line="240" w:lineRule="auto"/>
        <w:ind w:right="-37"/>
        <w:rPr>
          <w:rFonts w:cs="Arial"/>
        </w:rPr>
      </w:pPr>
      <w:r w:rsidRPr="005F5F19">
        <w:rPr>
          <w:rFonts w:cs="Arial"/>
        </w:rPr>
        <w:t>Ik ben van oordeel dat u, gezien de door u aangeleverde kwantitatieve gegevens</w:t>
      </w:r>
      <w:r>
        <w:rPr>
          <w:rFonts w:cs="Arial"/>
        </w:rPr>
        <w:t xml:space="preserve"> </w:t>
      </w:r>
      <w:r w:rsidRPr="005F5F19">
        <w:rPr>
          <w:rFonts w:cs="Arial"/>
        </w:rPr>
        <w:t>en kwalitatieve beschrijving van de problematiek, voldoende aannemelijk heeft gemaakt dat er in de</w:t>
      </w:r>
      <w:r>
        <w:rPr>
          <w:rFonts w:cs="Arial"/>
        </w:rPr>
        <w:t xml:space="preserve"> </w:t>
      </w:r>
      <w:r w:rsidRPr="005F5F19">
        <w:rPr>
          <w:rFonts w:cs="Arial"/>
        </w:rPr>
        <w:t xml:space="preserve">gebieden </w:t>
      </w:r>
      <w:bookmarkStart w:name="_Hlk216207716" w:id="5"/>
      <w:r w:rsidRPr="00C71FA9" w:rsidR="00C71FA9">
        <w:rPr>
          <w:rFonts w:cs="Arial"/>
        </w:rPr>
        <w:t xml:space="preserve">Hinthamerpoort-Zuid, De </w:t>
      </w:r>
      <w:r w:rsidRPr="00C71FA9" w:rsidR="00C71FA9">
        <w:rPr>
          <w:rFonts w:cs="Arial"/>
        </w:rPr>
        <w:t>Hambaken</w:t>
      </w:r>
      <w:r w:rsidRPr="00C71FA9" w:rsidR="00C71FA9">
        <w:rPr>
          <w:rFonts w:cs="Arial"/>
        </w:rPr>
        <w:t>,</w:t>
      </w:r>
      <w:r w:rsidR="00C71FA9">
        <w:rPr>
          <w:rFonts w:cs="Arial"/>
        </w:rPr>
        <w:t xml:space="preserve"> </w:t>
      </w:r>
      <w:r w:rsidRPr="00C71FA9" w:rsidR="00C71FA9">
        <w:rPr>
          <w:rFonts w:cs="Arial"/>
        </w:rPr>
        <w:t xml:space="preserve">Edelstenenbuurt, Muziekinstrumentenbuurt, Sprookjesbuurt en </w:t>
      </w:r>
      <w:r w:rsidRPr="00C71FA9" w:rsidR="00C71FA9">
        <w:rPr>
          <w:rFonts w:cs="Arial"/>
        </w:rPr>
        <w:t>Gestelse</w:t>
      </w:r>
      <w:r w:rsidR="00C71FA9">
        <w:rPr>
          <w:rFonts w:cs="Arial"/>
        </w:rPr>
        <w:t xml:space="preserve"> </w:t>
      </w:r>
      <w:r w:rsidRPr="00C71FA9" w:rsidR="00C71FA9">
        <w:rPr>
          <w:rFonts w:cs="Arial"/>
        </w:rPr>
        <w:t>Buurt</w:t>
      </w:r>
      <w:r w:rsidR="00C71FA9">
        <w:rPr>
          <w:rFonts w:cs="Arial"/>
        </w:rPr>
        <w:t xml:space="preserve"> </w:t>
      </w:r>
      <w:bookmarkEnd w:id="5"/>
      <w:r w:rsidRPr="005F5F19">
        <w:rPr>
          <w:rFonts w:cs="Arial"/>
        </w:rPr>
        <w:t>sprake</w:t>
      </w:r>
      <w:r>
        <w:rPr>
          <w:rFonts w:cs="Arial"/>
        </w:rPr>
        <w:t xml:space="preserve"> </w:t>
      </w:r>
      <w:r w:rsidRPr="005F5F19">
        <w:rPr>
          <w:rFonts w:cs="Arial"/>
        </w:rPr>
        <w:t xml:space="preserve">is van grootstedelijke problematiek en dat aanwijzing van deze </w:t>
      </w:r>
      <w:r w:rsidR="007035A4">
        <w:rPr>
          <w:rFonts w:cs="Arial"/>
        </w:rPr>
        <w:t xml:space="preserve">gebieden </w:t>
      </w:r>
      <w:r w:rsidRPr="005F5F19">
        <w:rPr>
          <w:rFonts w:cs="Arial"/>
        </w:rPr>
        <w:t xml:space="preserve">op grond van artikel 5, derde lid, van de </w:t>
      </w:r>
      <w:r w:rsidRPr="005F5F19">
        <w:rPr>
          <w:rFonts w:cs="Arial"/>
        </w:rPr>
        <w:t>Wbmgp</w:t>
      </w:r>
      <w:r w:rsidRPr="005F5F19">
        <w:rPr>
          <w:rFonts w:cs="Arial"/>
        </w:rPr>
        <w:t xml:space="preserve"> een</w:t>
      </w:r>
      <w:r w:rsidR="007035A4">
        <w:rPr>
          <w:rFonts w:cs="Arial"/>
        </w:rPr>
        <w:t xml:space="preserve"> </w:t>
      </w:r>
      <w:r w:rsidRPr="005F5F19">
        <w:rPr>
          <w:rFonts w:cs="Arial"/>
        </w:rPr>
        <w:t xml:space="preserve">noodzakelijk </w:t>
      </w:r>
      <w:r w:rsidR="007035A4">
        <w:rPr>
          <w:rFonts w:cs="Arial"/>
        </w:rPr>
        <w:t xml:space="preserve">en geschikt </w:t>
      </w:r>
      <w:r w:rsidRPr="005F5F19">
        <w:rPr>
          <w:rFonts w:cs="Arial"/>
        </w:rPr>
        <w:t>instrument is</w:t>
      </w:r>
      <w:r w:rsidR="007035A4">
        <w:rPr>
          <w:rFonts w:cs="Arial"/>
        </w:rPr>
        <w:t xml:space="preserve"> </w:t>
      </w:r>
      <w:r w:rsidRPr="005F5F19">
        <w:rPr>
          <w:rFonts w:cs="Arial"/>
        </w:rPr>
        <w:t>om deze problematiek te bestrijden en selectieve</w:t>
      </w:r>
      <w:r w:rsidR="007035A4">
        <w:rPr>
          <w:rFonts w:cs="Arial"/>
        </w:rPr>
        <w:t xml:space="preserve"> </w:t>
      </w:r>
      <w:r w:rsidRPr="005F5F19">
        <w:rPr>
          <w:rFonts w:cs="Arial"/>
        </w:rPr>
        <w:t xml:space="preserve">woningtoewijzing toe te passen op basis van artikel 10 </w:t>
      </w:r>
      <w:r w:rsidRPr="005F5F19">
        <w:rPr>
          <w:rFonts w:cs="Arial"/>
        </w:rPr>
        <w:t>Wbmgp</w:t>
      </w:r>
      <w:r w:rsidRPr="005F5F19">
        <w:rPr>
          <w:rFonts w:cs="Arial"/>
        </w:rPr>
        <w:t xml:space="preserve"> voor de in</w:t>
      </w:r>
      <w:r w:rsidR="007035A4">
        <w:rPr>
          <w:rFonts w:cs="Arial"/>
        </w:rPr>
        <w:t xml:space="preserve"> </w:t>
      </w:r>
      <w:r w:rsidRPr="005F5F19">
        <w:rPr>
          <w:rFonts w:cs="Arial"/>
        </w:rPr>
        <w:t>bijlage 1 vermelde adressen.</w:t>
      </w:r>
    </w:p>
    <w:p w:rsidR="007035A4" w:rsidP="007035A4" w14:paraId="05D9BD6C" w14:textId="77777777">
      <w:pPr>
        <w:tabs>
          <w:tab w:val="left" w:pos="935"/>
        </w:tabs>
        <w:spacing w:line="240" w:lineRule="auto"/>
        <w:rPr>
          <w:b/>
          <w:bCs/>
        </w:rPr>
      </w:pPr>
    </w:p>
    <w:p w:rsidRPr="00764EC3" w:rsidR="00764EC3" w:rsidP="007035A4" w14:paraId="0D447DDA" w14:textId="77777777">
      <w:pPr>
        <w:tabs>
          <w:tab w:val="left" w:pos="935"/>
        </w:tabs>
        <w:spacing w:line="240" w:lineRule="auto"/>
        <w:rPr>
          <w:b/>
          <w:bCs/>
        </w:rPr>
      </w:pPr>
      <w:r w:rsidRPr="00764EC3">
        <w:rPr>
          <w:b/>
          <w:bCs/>
        </w:rPr>
        <w:t>Onderzoek op basis van politiegegevens</w:t>
      </w:r>
    </w:p>
    <w:p w:rsidR="00764EC3" w:rsidP="007035A4" w14:paraId="179CCEB8" w14:textId="77777777">
      <w:pPr>
        <w:tabs>
          <w:tab w:val="left" w:pos="935"/>
        </w:tabs>
        <w:spacing w:line="240" w:lineRule="auto"/>
        <w:ind w:right="-179"/>
      </w:pPr>
      <w:r>
        <w:t>Voor het screenen van woningzoekenden wilt u gebruik maken van</w:t>
      </w:r>
      <w:r w:rsidR="007035A4">
        <w:t xml:space="preserve"> </w:t>
      </w:r>
      <w:r w:rsidR="00E316CD">
        <w:t>p</w:t>
      </w:r>
      <w:r>
        <w:t>olitiegegevens. Deze geven volgens u bij uitstek een beeld over het gedrag van een persoon. Iemand die structureel overlast veroorzaakt kan een wijk of gebied behoorlijk onder druk zetten. In een dergelijke situatie is voorkomen beter dan genezen. Meldingen van (</w:t>
      </w:r>
      <w:r>
        <w:t>geluids</w:t>
      </w:r>
      <w:r>
        <w:t>)overlast zijn zichtbaar bij screening op basis van politiegegevens.</w:t>
      </w:r>
      <w:r w:rsidR="00E316CD">
        <w:t xml:space="preserve"> </w:t>
      </w:r>
      <w:r>
        <w:t xml:space="preserve">Screening op basis van politiegegevens maakt het hierdoor beter mogelijk om te voorkomen dat mensen die crimineel of </w:t>
      </w:r>
      <w:r>
        <w:t>overlastgevend</w:t>
      </w:r>
      <w:r>
        <w:t xml:space="preserve"> gedrag vertonen, zich vestigen in de gebieden die toch al (het meest) kwetsbaar zijn. Daarnaast gaat van selectieve woningtoewijzing een signaal uit. Enerzijds naar buurtbewoners van de inspanning om de leefbaarheid en veiligheid in de buurt te verbeteren. Anderzijds ook naar gegadigden die zich in de aangewezen gebieden willen vestigen. </w:t>
      </w:r>
    </w:p>
    <w:p w:rsidR="00764EC3" w:rsidP="007035A4" w14:paraId="75B316FF" w14:textId="77777777">
      <w:pPr>
        <w:tabs>
          <w:tab w:val="left" w:pos="935"/>
        </w:tabs>
        <w:spacing w:line="240" w:lineRule="auto"/>
      </w:pPr>
      <w:r>
        <w:t xml:space="preserve">U heeft de afgelopen vier jaar ook gebruikgemaakt van onderzoek op basis van politiegegevens. U heeft dit geëvalueerd en bent over het algemeen tevreden hierover. </w:t>
      </w:r>
    </w:p>
    <w:p w:rsidR="00764EC3" w:rsidP="007035A4" w14:paraId="728630A4" w14:textId="77777777">
      <w:pPr>
        <w:tabs>
          <w:tab w:val="left" w:pos="935"/>
        </w:tabs>
        <w:spacing w:line="240" w:lineRule="auto"/>
      </w:pPr>
    </w:p>
    <w:p w:rsidR="00764EC3" w:rsidP="007035A4" w14:paraId="2104F519" w14:textId="77777777">
      <w:pPr>
        <w:tabs>
          <w:tab w:val="left" w:pos="935"/>
        </w:tabs>
        <w:spacing w:line="240" w:lineRule="auto"/>
      </w:pPr>
      <w:r>
        <w:t>Ik acht het op basis van de door u aangevoerde motivering voldoende aannemelijk dat het onderzoek op basis van politiegegevens het meest geschikte instrument is om overlast en criminaliteit aan te pakken.</w:t>
      </w:r>
    </w:p>
    <w:p w:rsidR="00F634BA" w:rsidP="007035A4" w14:paraId="563B7AC0" w14:textId="77777777">
      <w:pPr>
        <w:tabs>
          <w:tab w:val="left" w:pos="935"/>
        </w:tabs>
        <w:spacing w:line="240" w:lineRule="auto"/>
      </w:pPr>
    </w:p>
    <w:p w:rsidR="00F634BA" w:rsidP="007035A4" w14:paraId="42E0FA35" w14:textId="77777777">
      <w:pPr>
        <w:tabs>
          <w:tab w:val="left" w:pos="935"/>
        </w:tabs>
        <w:spacing w:line="240" w:lineRule="auto"/>
        <w:rPr>
          <w:b/>
          <w:bCs/>
        </w:rPr>
      </w:pPr>
      <w:r>
        <w:rPr>
          <w:b/>
          <w:bCs/>
        </w:rPr>
        <w:t>Subsidiariteit</w:t>
      </w:r>
    </w:p>
    <w:p w:rsidR="006C2F2E" w:rsidP="007035A4" w14:paraId="4BEB90A8" w14:textId="77777777">
      <w:pPr>
        <w:tabs>
          <w:tab w:val="left" w:pos="935"/>
        </w:tabs>
        <w:spacing w:line="240" w:lineRule="auto"/>
      </w:pPr>
      <w:r>
        <w:t xml:space="preserve">Voordat een aanwijzing op grond van artikel 5 van de </w:t>
      </w:r>
      <w:r>
        <w:t>Wbmgp</w:t>
      </w:r>
      <w:r>
        <w:t xml:space="preserve"> kan worden gegeven, dient de gemeenteraad op grond van artikel 6, eerste lid, onder b, van de </w:t>
      </w:r>
      <w:r>
        <w:t>Wbmgp</w:t>
      </w:r>
      <w:r>
        <w:t xml:space="preserve"> voldoende aannemelijk te maken dat er minder ingrijpende instrumenten zijn ingezet en dat het inzetten van dat instrumentarium alleen, geen afdoende oplossing biedt voor de geconstateerde grootstedelijke problematiek.</w:t>
      </w:r>
    </w:p>
    <w:p w:rsidR="006C2F2E" w:rsidP="007035A4" w14:paraId="271948DC" w14:textId="77777777">
      <w:pPr>
        <w:tabs>
          <w:tab w:val="left" w:pos="935"/>
        </w:tabs>
        <w:spacing w:line="240" w:lineRule="auto"/>
      </w:pPr>
    </w:p>
    <w:p w:rsidR="00F025AA" w:rsidP="006C2F2E" w14:paraId="100CF2DF" w14:textId="77777777">
      <w:pPr>
        <w:rPr>
          <w:rFonts w:eastAsia="Arial" w:cs="Arial"/>
          <w:color w:val="000000" w:themeColor="text1"/>
        </w:rPr>
      </w:pPr>
      <w:r>
        <w:rPr>
          <w:rFonts w:eastAsia="Arial" w:cs="Arial"/>
          <w:color w:val="000000" w:themeColor="text1"/>
        </w:rPr>
        <w:t xml:space="preserve">In uw </w:t>
      </w:r>
      <w:r w:rsidR="00393799">
        <w:rPr>
          <w:rFonts w:eastAsia="Arial" w:cs="Arial"/>
          <w:color w:val="000000" w:themeColor="text1"/>
        </w:rPr>
        <w:t>verlengings</w:t>
      </w:r>
      <w:r>
        <w:rPr>
          <w:rFonts w:eastAsia="Arial" w:cs="Arial"/>
          <w:color w:val="000000" w:themeColor="text1"/>
        </w:rPr>
        <w:t xml:space="preserve">aanvraag is </w:t>
      </w:r>
      <w:r>
        <w:rPr>
          <w:rFonts w:eastAsia="Arial" w:cs="Arial"/>
          <w:color w:val="000000" w:themeColor="text1"/>
        </w:rPr>
        <w:t xml:space="preserve">per gebied </w:t>
      </w:r>
      <w:r>
        <w:rPr>
          <w:rFonts w:eastAsia="Arial" w:cs="Arial"/>
          <w:color w:val="000000" w:themeColor="text1"/>
        </w:rPr>
        <w:t>een groot aantal maatregelen</w:t>
      </w:r>
      <w:r>
        <w:rPr>
          <w:rFonts w:eastAsia="Arial" w:cs="Arial"/>
          <w:color w:val="000000" w:themeColor="text1"/>
        </w:rPr>
        <w:t xml:space="preserve"> </w:t>
      </w:r>
      <w:r>
        <w:rPr>
          <w:rFonts w:eastAsia="Arial" w:cs="Arial"/>
          <w:color w:val="000000" w:themeColor="text1"/>
        </w:rPr>
        <w:t xml:space="preserve">vermeld </w:t>
      </w:r>
      <w:r>
        <w:rPr>
          <w:rFonts w:eastAsia="Arial" w:cs="Arial"/>
          <w:color w:val="000000" w:themeColor="text1"/>
        </w:rPr>
        <w:t>die eerder zijn genomen of nog steeds worden genomen ter bestrijding van de geconstateerde problematiek. Het betreft onder meer de volgende maatregelen:</w:t>
      </w:r>
    </w:p>
    <w:p w:rsidR="00F025AA" w:rsidP="00F025AA" w14:paraId="5BCE0B69" w14:textId="77777777">
      <w:pPr>
        <w:spacing w:line="240" w:lineRule="auto"/>
        <w:rPr>
          <w:rFonts w:eastAsia="Arial" w:cs="Arial"/>
          <w:color w:val="000000" w:themeColor="text1"/>
        </w:rPr>
      </w:pPr>
      <w:bookmarkStart w:name="_Toc738083703" w:id="6"/>
    </w:p>
    <w:p w:rsidR="006C2F2E" w:rsidP="00F025AA" w14:paraId="0A98900B" w14:textId="77777777">
      <w:pPr>
        <w:spacing w:line="240" w:lineRule="auto"/>
        <w:rPr>
          <w:rFonts w:eastAsia="Arial" w:cs="Arial"/>
          <w:u w:val="single"/>
        </w:rPr>
      </w:pPr>
      <w:r w:rsidRPr="00F025AA">
        <w:rPr>
          <w:rFonts w:eastAsia="Arial" w:cs="Arial"/>
          <w:u w:val="single"/>
        </w:rPr>
        <w:t>Hinthamerpoort-Zuid (Barten-Zuid)</w:t>
      </w:r>
      <w:bookmarkEnd w:id="6"/>
      <w:r w:rsidRPr="00F025AA">
        <w:rPr>
          <w:rFonts w:eastAsia="Arial" w:cs="Arial"/>
          <w:u w:val="single"/>
        </w:rPr>
        <w:t xml:space="preserve"> </w:t>
      </w:r>
    </w:p>
    <w:p w:rsidRPr="00F025AA" w:rsidR="000B46C5" w:rsidP="00F025AA" w14:paraId="19DAA1C2" w14:textId="77777777">
      <w:pPr>
        <w:spacing w:line="240" w:lineRule="auto"/>
        <w:rPr>
          <w:rFonts w:eastAsia="Arial" w:cs="Arial"/>
          <w:color w:val="000000" w:themeColor="text1"/>
          <w:u w:val="single"/>
        </w:rPr>
      </w:pPr>
    </w:p>
    <w:tbl>
      <w:tblPr>
        <w:tblW w:w="7797" w:type="dxa"/>
        <w:tblInd w:w="-10" w:type="dxa"/>
        <w:tblLayout w:type="fixed"/>
        <w:tblLook w:val="06A0"/>
      </w:tblPr>
      <w:tblGrid>
        <w:gridCol w:w="1070"/>
        <w:gridCol w:w="6727"/>
      </w:tblGrid>
      <w:tr w:rsidTr="000B46C5" w14:paraId="05E5A9F3" w14:textId="77777777">
        <w:tblPrEx>
          <w:tblW w:w="7797" w:type="dxa"/>
          <w:tblInd w:w="-10" w:type="dxa"/>
          <w:tblLayout w:type="fixed"/>
          <w:tblLook w:val="06A0"/>
        </w:tblPrEx>
        <w:trPr>
          <w:trHeight w:val="300"/>
        </w:trPr>
        <w:tc>
          <w:tcPr>
            <w:tcW w:w="1070"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tcPr>
          <w:p w:rsidRPr="000B46C5" w:rsidR="000B46C5" w:rsidP="00697F3F" w14:paraId="737C45F2" w14:textId="77777777">
            <w:pPr>
              <w:shd w:val="clear" w:color="auto" w:fill="FFFFFF" w:themeFill="background1"/>
              <w:spacing w:line="240" w:lineRule="auto"/>
              <w:jc w:val="both"/>
              <w:rPr>
                <w:rFonts w:eastAsia="Arial" w:cs="Arial"/>
                <w:b/>
                <w:bCs/>
                <w:color w:val="000000" w:themeColor="text1"/>
              </w:rPr>
            </w:pPr>
            <w:r w:rsidRPr="20058CCF">
              <w:rPr>
                <w:rFonts w:eastAsia="Arial" w:cs="Arial"/>
                <w:b/>
                <w:bCs/>
                <w:color w:val="000000" w:themeColor="text1"/>
              </w:rPr>
              <w:t>Veilig</w:t>
            </w:r>
            <w:r w:rsidRPr="000B46C5">
              <w:rPr>
                <w:rFonts w:eastAsia="Arial" w:cs="Arial"/>
                <w:b/>
                <w:bCs/>
                <w:color w:val="000000" w:themeColor="text1"/>
              </w:rPr>
              <w:t xml:space="preserve">  </w:t>
            </w:r>
          </w:p>
        </w:tc>
        <w:tc>
          <w:tcPr>
            <w:tcW w:w="6727"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tcPr>
          <w:p w:rsidR="000B46C5" w:rsidP="000B46C5" w14:paraId="01945725" w14:textId="77777777">
            <w:pPr>
              <w:pStyle w:val="ListParagraph"/>
              <w:numPr>
                <w:ilvl w:val="0"/>
                <w:numId w:val="42"/>
              </w:numPr>
              <w:autoSpaceDN/>
              <w:spacing w:line="240" w:lineRule="auto"/>
              <w:ind w:left="339" w:right="-152" w:hanging="284"/>
              <w:rPr>
                <w:rFonts w:eastAsia="Arial" w:cs="Arial"/>
              </w:rPr>
            </w:pPr>
            <w:r w:rsidRPr="0E59D7E0">
              <w:rPr>
                <w:rFonts w:eastAsia="Arial" w:cs="Arial"/>
              </w:rPr>
              <w:t xml:space="preserve">De afgelopen jaren is een multidisciplinair interventieteam ingezet, gericht op de aanpak van ondermijning (integrale actiedagen). </w:t>
            </w:r>
            <w:r>
              <w:rPr>
                <w:rFonts w:eastAsia="Arial" w:cs="Arial"/>
              </w:rPr>
              <w:t xml:space="preserve">U geeft aan dit </w:t>
            </w:r>
            <w:r w:rsidRPr="0E59D7E0">
              <w:rPr>
                <w:rFonts w:eastAsia="Arial" w:cs="Arial"/>
              </w:rPr>
              <w:t xml:space="preserve">periodiek </w:t>
            </w:r>
            <w:r>
              <w:rPr>
                <w:rFonts w:eastAsia="Arial" w:cs="Arial"/>
              </w:rPr>
              <w:t xml:space="preserve">te blijven </w:t>
            </w:r>
            <w:r w:rsidRPr="0E59D7E0">
              <w:rPr>
                <w:rFonts w:eastAsia="Arial" w:cs="Arial"/>
              </w:rPr>
              <w:t>doen.</w:t>
            </w:r>
          </w:p>
          <w:p w:rsidR="000B46C5" w:rsidP="000B46C5" w14:paraId="32DFCE3B" w14:textId="77777777">
            <w:pPr>
              <w:pStyle w:val="ListParagraph"/>
              <w:numPr>
                <w:ilvl w:val="0"/>
                <w:numId w:val="42"/>
              </w:numPr>
              <w:autoSpaceDN/>
              <w:spacing w:line="240" w:lineRule="auto"/>
              <w:ind w:left="339" w:right="-152" w:hanging="284"/>
              <w:rPr>
                <w:rFonts w:eastAsia="Arial" w:cs="Arial"/>
              </w:rPr>
            </w:pPr>
            <w:r w:rsidRPr="0E59D7E0">
              <w:rPr>
                <w:rFonts w:eastAsia="Arial" w:cs="Arial"/>
              </w:rPr>
              <w:t xml:space="preserve">Het gebied Oost/Hintham, met daarin Hinthamerpoort-Zuid, heeft een leefbaarheidsoverleg waar politie, gemeente, welzijnsorganisatie </w:t>
            </w:r>
            <w:r w:rsidRPr="0E59D7E0">
              <w:rPr>
                <w:rFonts w:eastAsia="Arial" w:cs="Arial"/>
              </w:rPr>
              <w:t>Farent</w:t>
            </w:r>
            <w:r w:rsidRPr="0E59D7E0">
              <w:rPr>
                <w:rFonts w:eastAsia="Arial" w:cs="Arial"/>
              </w:rPr>
              <w:t xml:space="preserve"> en de woningcorporaties aanschuiven. Het overleg vindt 4-wekelijks plaats. Gevolgd door het overleg van het sociaal wijkteam. </w:t>
            </w:r>
          </w:p>
          <w:p w:rsidR="000B46C5" w:rsidP="000B46C5" w14:paraId="4EF77238" w14:textId="77777777">
            <w:pPr>
              <w:pStyle w:val="ListParagraph"/>
              <w:numPr>
                <w:ilvl w:val="0"/>
                <w:numId w:val="42"/>
              </w:numPr>
              <w:autoSpaceDN/>
              <w:spacing w:line="240" w:lineRule="auto"/>
              <w:ind w:left="339" w:right="-152" w:hanging="284"/>
              <w:rPr>
                <w:rFonts w:eastAsia="Arial" w:cs="Arial"/>
              </w:rPr>
            </w:pPr>
            <w:r w:rsidRPr="20058CCF">
              <w:rPr>
                <w:rFonts w:eastAsia="Arial" w:cs="Arial"/>
              </w:rPr>
              <w:t>Deelnemers van het sociaal wijkteam, consulenten van de woningcorporaties en soms ook met de wijkagent, lopen in wisselende samenstelling adressen langs. Indien nodig worden casussen in het Veiligheidshuis besproken.</w:t>
            </w:r>
          </w:p>
        </w:tc>
      </w:tr>
      <w:tr w:rsidTr="000B46C5" w14:paraId="6220BC93" w14:textId="77777777">
        <w:tblPrEx>
          <w:tblW w:w="7797" w:type="dxa"/>
          <w:tblInd w:w="-10" w:type="dxa"/>
          <w:tblLayout w:type="fixed"/>
          <w:tblLook w:val="06A0"/>
        </w:tblPrEx>
        <w:trPr>
          <w:trHeight w:val="300"/>
        </w:trPr>
        <w:tc>
          <w:tcPr>
            <w:tcW w:w="1070"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tcPr>
          <w:p w:rsidR="006C2F2E" w:rsidP="00F025AA" w14:paraId="56B571BE" w14:textId="77777777">
            <w:pPr>
              <w:shd w:val="clear" w:color="auto" w:fill="FFFFFF" w:themeFill="background1"/>
              <w:spacing w:line="240" w:lineRule="auto"/>
              <w:jc w:val="both"/>
              <w:rPr>
                <w:rFonts w:eastAsia="Arial" w:cs="Arial"/>
                <w:color w:val="000000" w:themeColor="text1"/>
              </w:rPr>
            </w:pPr>
            <w:r w:rsidRPr="20058CCF">
              <w:rPr>
                <w:rFonts w:eastAsia="Arial" w:cs="Arial"/>
                <w:b/>
                <w:bCs/>
                <w:color w:val="000000" w:themeColor="text1"/>
              </w:rPr>
              <w:t>Sociaal</w:t>
            </w:r>
            <w:r w:rsidRPr="20058CCF">
              <w:rPr>
                <w:rFonts w:eastAsia="Arial" w:cs="Arial"/>
                <w:color w:val="000000" w:themeColor="text1"/>
              </w:rPr>
              <w:t xml:space="preserve">  </w:t>
            </w:r>
          </w:p>
        </w:tc>
        <w:tc>
          <w:tcPr>
            <w:tcW w:w="6727"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tcPr>
          <w:p w:rsidR="00F025AA" w:rsidP="003B0216" w14:paraId="09D97525" w14:textId="77777777">
            <w:pPr>
              <w:pStyle w:val="ListParagraph"/>
              <w:numPr>
                <w:ilvl w:val="0"/>
                <w:numId w:val="44"/>
              </w:numPr>
              <w:autoSpaceDN/>
              <w:spacing w:line="240" w:lineRule="auto"/>
              <w:ind w:left="339" w:right="-152" w:hanging="284"/>
              <w:rPr>
                <w:rFonts w:eastAsia="Arial" w:cs="Arial"/>
              </w:rPr>
            </w:pPr>
            <w:r w:rsidRPr="00F025AA">
              <w:rPr>
                <w:rFonts w:eastAsia="Arial" w:cs="Arial"/>
              </w:rPr>
              <w:t>Er wordt gewerkt aan vertrouwen door verbindingen te leggen tussen bewoners onderling en met vaste wijkwerkers vanuit het wijkplein.</w:t>
            </w:r>
            <w:r>
              <w:rPr>
                <w:rFonts w:eastAsia="Arial" w:cs="Arial"/>
              </w:rPr>
              <w:t xml:space="preserve"> </w:t>
            </w:r>
          </w:p>
          <w:p w:rsidRPr="000B46C5" w:rsidR="006C2F2E" w:rsidP="00781970" w14:paraId="766FCE3A" w14:textId="77777777">
            <w:pPr>
              <w:pStyle w:val="ListParagraph"/>
              <w:numPr>
                <w:ilvl w:val="0"/>
                <w:numId w:val="44"/>
              </w:numPr>
              <w:autoSpaceDN/>
              <w:spacing w:line="240" w:lineRule="auto"/>
              <w:ind w:left="339" w:right="-152" w:hanging="284"/>
              <w:rPr>
                <w:rFonts w:eastAsia="Arial" w:cs="Arial"/>
              </w:rPr>
            </w:pPr>
            <w:r w:rsidRPr="000B46C5">
              <w:rPr>
                <w:rFonts w:eastAsia="Arial" w:cs="Arial"/>
              </w:rPr>
              <w:t>Op</w:t>
            </w:r>
            <w:r w:rsidRPr="000B46C5" w:rsidR="00F025AA">
              <w:rPr>
                <w:rFonts w:eastAsia="Arial" w:cs="Arial"/>
              </w:rPr>
              <w:t xml:space="preserve"> </w:t>
            </w:r>
            <w:r w:rsidRPr="000B46C5">
              <w:rPr>
                <w:rFonts w:eastAsia="Arial" w:cs="Arial"/>
              </w:rPr>
              <w:t>individueel niveau wordt de positie van kwetsbare</w:t>
            </w:r>
            <w:r w:rsidRPr="000B46C5" w:rsidR="000B46C5">
              <w:rPr>
                <w:rFonts w:eastAsia="Arial" w:cs="Arial"/>
              </w:rPr>
              <w:t xml:space="preserve"> bewoners</w:t>
            </w:r>
            <w:r w:rsidR="000B46C5">
              <w:rPr>
                <w:rFonts w:eastAsia="Arial" w:cs="Arial"/>
              </w:rPr>
              <w:t xml:space="preserve"> </w:t>
            </w:r>
            <w:r w:rsidRPr="000B46C5">
              <w:rPr>
                <w:rFonts w:eastAsia="Arial" w:cs="Arial"/>
              </w:rPr>
              <w:t>versterkt door o.a. de inzet van burenhulp te koppelen via</w:t>
            </w:r>
            <w:r w:rsidR="000B46C5">
              <w:rPr>
                <w:rFonts w:eastAsia="Arial" w:cs="Arial"/>
              </w:rPr>
              <w:t xml:space="preserve"> </w:t>
            </w:r>
            <w:r w:rsidRPr="000B46C5">
              <w:rPr>
                <w:rFonts w:eastAsia="Arial" w:cs="Arial"/>
              </w:rPr>
              <w:t>Platform073.</w:t>
            </w:r>
          </w:p>
          <w:p w:rsidR="006C2F2E" w:rsidP="00F025AA" w14:paraId="3A477358" w14:textId="77777777">
            <w:pPr>
              <w:pStyle w:val="ListParagraph"/>
              <w:numPr>
                <w:ilvl w:val="0"/>
                <w:numId w:val="44"/>
              </w:numPr>
              <w:autoSpaceDN/>
              <w:spacing w:line="240" w:lineRule="auto"/>
              <w:ind w:left="339" w:right="-152" w:hanging="284"/>
              <w:rPr>
                <w:rFonts w:eastAsia="Arial" w:cs="Arial"/>
              </w:rPr>
            </w:pPr>
            <w:r w:rsidRPr="20058CCF">
              <w:rPr>
                <w:rFonts w:eastAsia="Arial" w:cs="Arial"/>
              </w:rPr>
              <w:t>Voor jongeren worden er verschillende vrijetijdsactiviteiten georganiseerd.</w:t>
            </w:r>
            <w:r w:rsidR="000B46C5">
              <w:rPr>
                <w:rFonts w:eastAsia="Arial" w:cs="Arial"/>
              </w:rPr>
              <w:t xml:space="preserve"> </w:t>
            </w:r>
            <w:r w:rsidRPr="20058CCF">
              <w:rPr>
                <w:rFonts w:eastAsia="Arial" w:cs="Arial"/>
              </w:rPr>
              <w:t xml:space="preserve">In de buurt is lang geleden een jeugdhonk gerealiseerd. Deze staat op het punt vervangen te worden door een nieuwe voorziening voor zowel kinderen als volwassenen.    </w:t>
            </w:r>
          </w:p>
        </w:tc>
      </w:tr>
      <w:tr w:rsidTr="000B46C5" w14:paraId="6EECB7E6" w14:textId="77777777">
        <w:tblPrEx>
          <w:tblW w:w="7797" w:type="dxa"/>
          <w:tblInd w:w="-10" w:type="dxa"/>
          <w:tblLayout w:type="fixed"/>
          <w:tblLook w:val="06A0"/>
        </w:tblPrEx>
        <w:trPr>
          <w:trHeight w:val="300"/>
        </w:trPr>
        <w:tc>
          <w:tcPr>
            <w:tcW w:w="1070"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tcPr>
          <w:p w:rsidR="006C2F2E" w:rsidP="00F025AA" w14:paraId="1CEF49CB" w14:textId="77777777">
            <w:pPr>
              <w:shd w:val="clear" w:color="auto" w:fill="FFFFFF" w:themeFill="background1"/>
              <w:spacing w:line="240" w:lineRule="auto"/>
              <w:jc w:val="both"/>
              <w:rPr>
                <w:rFonts w:eastAsia="Arial" w:cs="Arial"/>
                <w:color w:val="000000" w:themeColor="text1"/>
              </w:rPr>
            </w:pPr>
            <w:r w:rsidRPr="20058CCF">
              <w:rPr>
                <w:rFonts w:eastAsia="Arial" w:cs="Arial"/>
                <w:b/>
                <w:bCs/>
                <w:color w:val="000000" w:themeColor="text1"/>
              </w:rPr>
              <w:t>Fysiek</w:t>
            </w:r>
            <w:r w:rsidRPr="20058CCF">
              <w:rPr>
                <w:rFonts w:eastAsia="Arial" w:cs="Arial"/>
                <w:color w:val="000000" w:themeColor="text1"/>
              </w:rPr>
              <w:t xml:space="preserve">  </w:t>
            </w:r>
          </w:p>
        </w:tc>
        <w:tc>
          <w:tcPr>
            <w:tcW w:w="6727"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tcPr>
          <w:p w:rsidR="000B46C5" w:rsidP="000B46C5" w14:paraId="22EEA3ED" w14:textId="77777777">
            <w:pPr>
              <w:pStyle w:val="ListParagraph"/>
              <w:numPr>
                <w:ilvl w:val="0"/>
                <w:numId w:val="43"/>
              </w:numPr>
              <w:autoSpaceDN/>
              <w:spacing w:line="240" w:lineRule="auto"/>
              <w:ind w:left="339" w:right="-152" w:hanging="284"/>
              <w:rPr>
                <w:rFonts w:eastAsia="Arial" w:cs="Arial"/>
              </w:rPr>
            </w:pPr>
            <w:r w:rsidRPr="20058CCF">
              <w:rPr>
                <w:rFonts w:eastAsia="Arial" w:cs="Arial"/>
              </w:rPr>
              <w:t>De afgelopen jaren hebben de woningcorporaties al hun woningen gerenoveerd en heeft de gemeente de openbare ruimte opgeknapt en zijn er speelplaatsen in de buurt gerealiseerd</w:t>
            </w:r>
            <w:r>
              <w:rPr>
                <w:rFonts w:eastAsia="Arial" w:cs="Arial"/>
              </w:rPr>
              <w:t xml:space="preserve">, waardoor de </w:t>
            </w:r>
            <w:r w:rsidRPr="20058CCF">
              <w:rPr>
                <w:rFonts w:eastAsia="Arial" w:cs="Arial"/>
              </w:rPr>
              <w:t xml:space="preserve">buurt een flinke kwaliteitsimpuls </w:t>
            </w:r>
            <w:r>
              <w:rPr>
                <w:rFonts w:eastAsia="Arial" w:cs="Arial"/>
              </w:rPr>
              <w:t xml:space="preserve">heeft </w:t>
            </w:r>
            <w:r w:rsidRPr="20058CCF">
              <w:rPr>
                <w:rFonts w:eastAsia="Arial" w:cs="Arial"/>
              </w:rPr>
              <w:t>gehad. Deze fysieke aanpak is inmiddels afgerond.</w:t>
            </w:r>
          </w:p>
          <w:p w:rsidR="000B46C5" w:rsidP="000B46C5" w14:paraId="381370E6" w14:textId="77777777">
            <w:pPr>
              <w:pStyle w:val="ListParagraph"/>
              <w:numPr>
                <w:ilvl w:val="0"/>
                <w:numId w:val="43"/>
              </w:numPr>
              <w:autoSpaceDN/>
              <w:spacing w:line="240" w:lineRule="auto"/>
              <w:ind w:left="339" w:right="-152" w:hanging="284"/>
              <w:rPr>
                <w:rFonts w:eastAsia="Arial" w:cs="Arial"/>
              </w:rPr>
            </w:pPr>
            <w:r w:rsidRPr="0E59D7E0">
              <w:rPr>
                <w:rFonts w:eastAsia="Arial" w:cs="Arial"/>
              </w:rPr>
              <w:t>BrabantWonen</w:t>
            </w:r>
            <w:r w:rsidRPr="0E59D7E0">
              <w:rPr>
                <w:rFonts w:eastAsia="Arial" w:cs="Arial"/>
              </w:rPr>
              <w:t xml:space="preserve"> zet in op een verandering van de samenstelling van de woningvoorraad door een deel van het bezit te 'labelen' voor</w:t>
            </w:r>
            <w:r>
              <w:rPr>
                <w:rFonts w:eastAsia="Arial" w:cs="Arial"/>
              </w:rPr>
              <w:t xml:space="preserve"> </w:t>
            </w:r>
            <w:r w:rsidRPr="0E59D7E0">
              <w:rPr>
                <w:rFonts w:eastAsia="Arial" w:cs="Arial"/>
              </w:rPr>
              <w:t>middenhuur</w:t>
            </w:r>
            <w:r w:rsidRPr="0E59D7E0">
              <w:rPr>
                <w:rFonts w:eastAsia="Arial" w:cs="Arial"/>
              </w:rPr>
              <w:t xml:space="preserve">. Bij mutatie gaan deze woningen over naar het niet-DAEB segment. </w:t>
            </w:r>
          </w:p>
          <w:p w:rsidR="006C2F2E" w:rsidP="000B46C5" w14:paraId="5CDEEB10" w14:textId="77777777">
            <w:pPr>
              <w:pStyle w:val="ListParagraph"/>
              <w:numPr>
                <w:ilvl w:val="0"/>
                <w:numId w:val="43"/>
              </w:numPr>
              <w:autoSpaceDN/>
              <w:spacing w:line="240" w:lineRule="auto"/>
              <w:ind w:left="339" w:right="-152" w:hanging="284"/>
              <w:rPr>
                <w:rFonts w:eastAsia="Arial" w:cs="Arial"/>
              </w:rPr>
            </w:pPr>
            <w:r w:rsidRPr="0E59D7E0">
              <w:rPr>
                <w:rFonts w:eastAsia="Arial" w:cs="Arial"/>
              </w:rPr>
              <w:t xml:space="preserve">Een aantal onderdoorgangen en brandgangen in inmiddels afgesloten door </w:t>
            </w:r>
            <w:r w:rsidRPr="0E59D7E0">
              <w:rPr>
                <w:rFonts w:eastAsia="Arial" w:cs="Arial"/>
              </w:rPr>
              <w:t>Brabantwonen</w:t>
            </w:r>
            <w:r w:rsidRPr="0E59D7E0">
              <w:rPr>
                <w:rFonts w:eastAsia="Arial" w:cs="Arial"/>
              </w:rPr>
              <w:t xml:space="preserve">, in overleg met bewoners. Het afsluiten van deze doorgangen vermindert het aantal hang- en schuilplekken en beperkt vluchtroutes. </w:t>
            </w:r>
          </w:p>
        </w:tc>
      </w:tr>
    </w:tbl>
    <w:p w:rsidR="006C2F2E" w:rsidP="006C2F2E" w14:paraId="0A57F2C3" w14:textId="77777777">
      <w:pPr>
        <w:rPr>
          <w:rFonts w:eastAsia="Arial" w:cs="Arial"/>
        </w:rPr>
      </w:pPr>
    </w:p>
    <w:p w:rsidRPr="00895334" w:rsidR="00895334" w:rsidP="00895334" w14:paraId="6B08CE39" w14:textId="77777777">
      <w:pPr>
        <w:spacing w:line="240" w:lineRule="auto"/>
        <w:rPr>
          <w:rFonts w:eastAsia="Arial" w:cs="Arial"/>
        </w:rPr>
      </w:pPr>
      <w:r w:rsidRPr="00895334">
        <w:rPr>
          <w:rFonts w:eastAsia="Arial" w:cs="Arial"/>
          <w:u w:val="single"/>
        </w:rPr>
        <w:t xml:space="preserve">Aandachtsgebied </w:t>
      </w:r>
      <w:r w:rsidRPr="00895334">
        <w:rPr>
          <w:rFonts w:eastAsia="Arial" w:cs="Arial"/>
          <w:u w:val="single"/>
        </w:rPr>
        <w:t>Hambaken</w:t>
      </w:r>
      <w:r w:rsidRPr="00895334">
        <w:rPr>
          <w:rFonts w:eastAsia="Arial" w:cs="Arial"/>
        </w:rPr>
        <w:t xml:space="preserve"> </w:t>
      </w:r>
    </w:p>
    <w:p w:rsidRPr="00895334" w:rsidR="000B46C5" w:rsidP="00895334" w14:paraId="4BDC4110" w14:textId="77777777">
      <w:pPr>
        <w:spacing w:line="240" w:lineRule="auto"/>
        <w:rPr>
          <w:rFonts w:eastAsia="Arial" w:cs="Arial"/>
        </w:rPr>
      </w:pPr>
      <w:r w:rsidRPr="00895334">
        <w:rPr>
          <w:rFonts w:eastAsia="Arial" w:cs="Arial"/>
        </w:rPr>
        <w:t>(</w:t>
      </w:r>
      <w:r w:rsidRPr="00895334" w:rsidR="00895334">
        <w:rPr>
          <w:rFonts w:eastAsia="Arial" w:cs="Arial"/>
        </w:rPr>
        <w:t xml:space="preserve">De </w:t>
      </w:r>
      <w:r w:rsidRPr="00895334" w:rsidR="00895334">
        <w:rPr>
          <w:rFonts w:eastAsia="Arial" w:cs="Arial"/>
        </w:rPr>
        <w:t>Hambaken</w:t>
      </w:r>
      <w:r w:rsidRPr="00895334" w:rsidR="00895334">
        <w:rPr>
          <w:rFonts w:eastAsia="Arial" w:cs="Arial"/>
        </w:rPr>
        <w:t>, Edelstenenbuurt, Muziekinstrumentenbuurt en Sprookjesbuur)</w:t>
      </w:r>
    </w:p>
    <w:p w:rsidR="000B46C5" w:rsidP="00895334" w14:paraId="5BB8F36E" w14:textId="77777777">
      <w:pPr>
        <w:spacing w:line="240" w:lineRule="auto"/>
        <w:rPr>
          <w:rFonts w:eastAsia="Arial" w:cs="Arial"/>
        </w:rPr>
      </w:pPr>
    </w:p>
    <w:tbl>
      <w:tblPr>
        <w:tblW w:w="7804" w:type="dxa"/>
        <w:tblInd w:w="-15" w:type="dxa"/>
        <w:tblBorders>
          <w:top w:val="single" w:color="auto" w:sz="6" w:space="0"/>
          <w:left w:val="single" w:color="auto" w:sz="6" w:space="0"/>
          <w:bottom w:val="single" w:color="auto" w:sz="6" w:space="0"/>
          <w:right w:val="single" w:color="auto" w:sz="6" w:space="0"/>
        </w:tblBorders>
        <w:tblLayout w:type="fixed"/>
        <w:tblLook w:val="04A0"/>
      </w:tblPr>
      <w:tblGrid>
        <w:gridCol w:w="1000"/>
        <w:gridCol w:w="6804"/>
      </w:tblGrid>
      <w:tr w:rsidTr="00895334" w14:paraId="58D54B95" w14:textId="77777777">
        <w:tblPrEx>
          <w:tblW w:w="7804" w:type="dxa"/>
          <w:tblInd w:w="-15" w:type="dxa"/>
          <w:tblBorders>
            <w:top w:val="single" w:color="auto" w:sz="6" w:space="0"/>
            <w:left w:val="single" w:color="auto" w:sz="6" w:space="0"/>
            <w:bottom w:val="single" w:color="auto" w:sz="6" w:space="0"/>
            <w:right w:val="single" w:color="auto" w:sz="6" w:space="0"/>
          </w:tblBorders>
          <w:tblLayout w:type="fixed"/>
          <w:tblLook w:val="04A0"/>
        </w:tblPrEx>
        <w:trPr>
          <w:trHeight w:val="300"/>
        </w:trPr>
        <w:tc>
          <w:tcPr>
            <w:tcW w:w="1000" w:type="dxa"/>
            <w:tcBorders>
              <w:top w:val="single" w:color="auto" w:sz="6" w:space="0"/>
              <w:left w:val="single" w:color="auto" w:sz="6" w:space="0"/>
              <w:bottom w:val="single" w:color="auto" w:sz="6" w:space="0"/>
              <w:right w:val="single" w:color="auto" w:sz="6" w:space="0"/>
            </w:tcBorders>
          </w:tcPr>
          <w:p w:rsidRPr="00895334" w:rsidR="00895334" w:rsidP="00697F3F" w14:paraId="615F9D06" w14:textId="77777777">
            <w:pPr>
              <w:spacing w:line="240" w:lineRule="auto"/>
              <w:jc w:val="both"/>
              <w:rPr>
                <w:rFonts w:eastAsia="Arial" w:cs="Arial"/>
              </w:rPr>
            </w:pPr>
            <w:r w:rsidRPr="00895334">
              <w:rPr>
                <w:rFonts w:eastAsia="Arial" w:cs="Arial"/>
                <w:b/>
                <w:bCs/>
              </w:rPr>
              <w:t>Veilig</w:t>
            </w:r>
            <w:r w:rsidRPr="00895334">
              <w:rPr>
                <w:rFonts w:eastAsia="Arial" w:cs="Arial"/>
              </w:rPr>
              <w:t> </w:t>
            </w:r>
          </w:p>
        </w:tc>
        <w:tc>
          <w:tcPr>
            <w:tcW w:w="6804" w:type="dxa"/>
            <w:tcBorders>
              <w:top w:val="single" w:color="auto" w:sz="6" w:space="0"/>
              <w:left w:val="single" w:color="auto" w:sz="6" w:space="0"/>
              <w:bottom w:val="single" w:color="auto" w:sz="6" w:space="0"/>
              <w:right w:val="single" w:color="auto" w:sz="6" w:space="0"/>
            </w:tcBorders>
          </w:tcPr>
          <w:p w:rsidRPr="00895334" w:rsidR="00895334" w:rsidP="00895334" w14:paraId="2C17D5C2" w14:textId="77777777">
            <w:pPr>
              <w:pStyle w:val="ListParagraph"/>
              <w:numPr>
                <w:ilvl w:val="0"/>
                <w:numId w:val="40"/>
              </w:numPr>
              <w:shd w:val="clear" w:color="auto" w:fill="FFFFFF" w:themeFill="background1"/>
              <w:autoSpaceDN/>
              <w:spacing w:line="240" w:lineRule="auto"/>
              <w:ind w:left="324" w:hanging="324"/>
              <w:rPr>
                <w:rFonts w:eastAsia="Arial" w:cs="Arial"/>
              </w:rPr>
            </w:pPr>
            <w:r w:rsidRPr="00895334">
              <w:rPr>
                <w:rFonts w:eastAsia="Arial" w:cstheme="minorBidi"/>
              </w:rPr>
              <w:t>Het inzetten van een multidisciplinair interventieteam gericht op de aanpak van ondermijning (integrale actiedagen).</w:t>
            </w:r>
          </w:p>
          <w:p w:rsidRPr="00895334" w:rsidR="00895334" w:rsidP="00895334" w14:paraId="29704081" w14:textId="77777777">
            <w:pPr>
              <w:pStyle w:val="ListParagraph"/>
              <w:numPr>
                <w:ilvl w:val="0"/>
                <w:numId w:val="40"/>
              </w:numPr>
              <w:shd w:val="clear" w:color="auto" w:fill="FFFFFF" w:themeFill="background1"/>
              <w:autoSpaceDN/>
              <w:spacing w:line="240" w:lineRule="auto"/>
              <w:ind w:left="324" w:hanging="324"/>
              <w:rPr>
                <w:rFonts w:eastAsia="Arial" w:cs="Arial"/>
              </w:rPr>
            </w:pPr>
            <w:r w:rsidRPr="00895334">
              <w:rPr>
                <w:rFonts w:eastAsia="Arial" w:cstheme="minorBidi"/>
              </w:rPr>
              <w:t xml:space="preserve">Inzetten op uitstroom van </w:t>
            </w:r>
            <w:r w:rsidRPr="00895334">
              <w:rPr>
                <w:rFonts w:eastAsia="Arial" w:cstheme="minorBidi"/>
              </w:rPr>
              <w:t>overlastgevende</w:t>
            </w:r>
            <w:r w:rsidRPr="00895334">
              <w:rPr>
                <w:rFonts w:eastAsia="Arial" w:cstheme="minorBidi"/>
              </w:rPr>
              <w:t xml:space="preserve"> en criminele huishoudens.</w:t>
            </w:r>
          </w:p>
          <w:p w:rsidRPr="00895334" w:rsidR="00895334" w:rsidP="00895334" w14:paraId="52676436" w14:textId="77777777">
            <w:pPr>
              <w:pStyle w:val="ListParagraph"/>
              <w:numPr>
                <w:ilvl w:val="0"/>
                <w:numId w:val="40"/>
              </w:numPr>
              <w:shd w:val="clear" w:color="auto" w:fill="FFFFFF" w:themeFill="background1"/>
              <w:autoSpaceDN/>
              <w:spacing w:line="240" w:lineRule="auto"/>
              <w:ind w:left="324" w:hanging="324"/>
              <w:rPr>
                <w:rFonts w:eastAsia="Arial" w:cs="Arial"/>
                <w:lang w:val="es-ES"/>
              </w:rPr>
            </w:pPr>
            <w:r w:rsidRPr="00895334">
              <w:rPr>
                <w:rFonts w:eastAsia="Arial" w:cstheme="minorBidi"/>
                <w:lang w:val="es-ES"/>
              </w:rPr>
              <w:t>Leefbaarheidsoverleg</w:t>
            </w:r>
            <w:r w:rsidRPr="00895334">
              <w:rPr>
                <w:rFonts w:eastAsia="Arial" w:cstheme="minorBidi"/>
                <w:lang w:val="es-ES"/>
              </w:rPr>
              <w:t xml:space="preserve"> en </w:t>
            </w:r>
            <w:r w:rsidRPr="00895334">
              <w:rPr>
                <w:rFonts w:eastAsia="Arial" w:cstheme="minorBidi"/>
                <w:lang w:val="es-ES"/>
              </w:rPr>
              <w:t>casusoverleg</w:t>
            </w:r>
            <w:r w:rsidRPr="00895334">
              <w:rPr>
                <w:rFonts w:eastAsia="Arial" w:cstheme="minorBidi"/>
                <w:lang w:val="es-ES"/>
              </w:rPr>
              <w:t xml:space="preserve"> </w:t>
            </w:r>
            <w:r w:rsidRPr="00895334">
              <w:rPr>
                <w:rFonts w:eastAsia="Arial" w:cstheme="minorBidi"/>
                <w:lang w:val="es-ES"/>
              </w:rPr>
              <w:t>ketenpartners</w:t>
            </w:r>
            <w:r w:rsidRPr="00895334">
              <w:rPr>
                <w:rFonts w:eastAsia="Arial" w:cstheme="minorBidi"/>
                <w:lang w:val="es-ES"/>
              </w:rPr>
              <w:t>.</w:t>
            </w:r>
          </w:p>
          <w:p w:rsidRPr="00895334" w:rsidR="00895334" w:rsidP="00895334" w14:paraId="637C532B" w14:textId="77777777">
            <w:pPr>
              <w:pStyle w:val="ListParagraph"/>
              <w:numPr>
                <w:ilvl w:val="0"/>
                <w:numId w:val="40"/>
              </w:numPr>
              <w:shd w:val="clear" w:color="auto" w:fill="FFFFFF" w:themeFill="background1"/>
              <w:autoSpaceDN/>
              <w:spacing w:line="240" w:lineRule="auto"/>
              <w:ind w:left="324" w:hanging="324"/>
              <w:rPr>
                <w:rFonts w:eastAsia="Arial" w:cs="Arial"/>
              </w:rPr>
            </w:pPr>
            <w:r w:rsidRPr="00895334">
              <w:rPr>
                <w:rFonts w:eastAsia="Arial" w:cstheme="minorBidi"/>
              </w:rPr>
              <w:t>Surveillance door wijkagenten en overleg met straatcoaches.</w:t>
            </w:r>
          </w:p>
          <w:p w:rsidRPr="00895334" w:rsidR="00895334" w:rsidP="00895334" w14:paraId="338F7383" w14:textId="77777777">
            <w:pPr>
              <w:pStyle w:val="ListParagraph"/>
              <w:numPr>
                <w:ilvl w:val="0"/>
                <w:numId w:val="40"/>
              </w:numPr>
              <w:shd w:val="clear" w:color="auto" w:fill="FFFFFF" w:themeFill="background1"/>
              <w:autoSpaceDN/>
              <w:spacing w:line="240" w:lineRule="auto"/>
              <w:ind w:left="324" w:hanging="324"/>
              <w:rPr>
                <w:rFonts w:eastAsia="Arial" w:cs="Arial"/>
              </w:rPr>
            </w:pPr>
            <w:r w:rsidRPr="00895334">
              <w:rPr>
                <w:rFonts w:eastAsia="Arial" w:cstheme="minorBidi"/>
              </w:rPr>
              <w:t>Wekelijks koppelproject waarbij wijkagent, medewerkers sociaal wijkteam en/of consulent van de woningcorporatie adressen langslopen.</w:t>
            </w:r>
          </w:p>
          <w:p w:rsidRPr="00895334" w:rsidR="00895334" w:rsidP="00895334" w14:paraId="214F28BB" w14:textId="77777777">
            <w:pPr>
              <w:pStyle w:val="ListParagraph"/>
              <w:numPr>
                <w:ilvl w:val="0"/>
                <w:numId w:val="40"/>
              </w:numPr>
              <w:shd w:val="clear" w:color="auto" w:fill="FFFFFF" w:themeFill="background1"/>
              <w:autoSpaceDN/>
              <w:spacing w:line="240" w:lineRule="auto"/>
              <w:ind w:left="324" w:hanging="324"/>
              <w:rPr>
                <w:rFonts w:eastAsia="Arial" w:cs="Arial"/>
              </w:rPr>
            </w:pPr>
            <w:r w:rsidRPr="00895334">
              <w:rPr>
                <w:rFonts w:eastAsia="Arial" w:cstheme="minorBidi"/>
              </w:rPr>
              <w:t xml:space="preserve">Extra inzet van de welzijnswerker van </w:t>
            </w:r>
            <w:r w:rsidRPr="00895334">
              <w:rPr>
                <w:rFonts w:eastAsia="Arial" w:cstheme="minorBidi"/>
              </w:rPr>
              <w:t>Farent</w:t>
            </w:r>
            <w:r w:rsidRPr="00895334">
              <w:rPr>
                <w:rFonts w:eastAsia="Arial" w:cstheme="minorBidi"/>
              </w:rPr>
              <w:t xml:space="preserve"> en de buurtbeheerder van </w:t>
            </w:r>
            <w:r w:rsidRPr="00895334">
              <w:rPr>
                <w:rFonts w:eastAsia="Arial" w:cstheme="minorBidi"/>
              </w:rPr>
              <w:t>Zayaz</w:t>
            </w:r>
            <w:r w:rsidRPr="00895334">
              <w:rPr>
                <w:rFonts w:eastAsia="Arial" w:cstheme="minorBidi"/>
              </w:rPr>
              <w:t>, o.a. voor beheer en aanpak van overlast in de flats Bokkenlaren en Klokkenlaan. In één flat werkt inmiddels een huismeester met steun van bewoners.</w:t>
            </w:r>
          </w:p>
          <w:p w:rsidRPr="00895334" w:rsidR="00895334" w:rsidP="00895334" w14:paraId="74DA53FD" w14:textId="77777777">
            <w:pPr>
              <w:pStyle w:val="ListParagraph"/>
              <w:numPr>
                <w:ilvl w:val="0"/>
                <w:numId w:val="40"/>
              </w:numPr>
              <w:shd w:val="clear" w:color="auto" w:fill="FFFFFF" w:themeFill="background1"/>
              <w:autoSpaceDN/>
              <w:spacing w:line="240" w:lineRule="auto"/>
              <w:ind w:left="324" w:hanging="324"/>
              <w:rPr>
                <w:rFonts w:eastAsia="Arial" w:cs="Arial"/>
              </w:rPr>
            </w:pPr>
            <w:r w:rsidRPr="00895334">
              <w:rPr>
                <w:rFonts w:eastAsia="Arial" w:cstheme="minorBidi"/>
              </w:rPr>
              <w:t>Aanpak van overlastpanden en hennepkwekerijen via ontbinding huurcontracten.</w:t>
            </w:r>
          </w:p>
          <w:p w:rsidRPr="00895334" w:rsidR="00895334" w:rsidP="00895334" w14:paraId="76D50ABE" w14:textId="77777777">
            <w:pPr>
              <w:pStyle w:val="ListParagraph"/>
              <w:numPr>
                <w:ilvl w:val="0"/>
                <w:numId w:val="40"/>
              </w:numPr>
              <w:shd w:val="clear" w:color="auto" w:fill="FFFFFF" w:themeFill="background1"/>
              <w:autoSpaceDN/>
              <w:spacing w:line="240" w:lineRule="auto"/>
              <w:ind w:left="324" w:hanging="324"/>
              <w:rPr>
                <w:rFonts w:eastAsia="Arial" w:cstheme="minorBidi"/>
              </w:rPr>
            </w:pPr>
            <w:r w:rsidRPr="00895334">
              <w:rPr>
                <w:rFonts w:eastAsia="Arial" w:cstheme="minorBidi"/>
              </w:rPr>
              <w:t>Jaarlijkse integrale controle (leerplicht, belasting, sociale recherche, politie en stadstoezicht) en samenwerking met sociale recherche.</w:t>
            </w:r>
          </w:p>
          <w:p w:rsidRPr="00895334" w:rsidR="00895334" w:rsidP="00895334" w14:paraId="660A0259" w14:textId="77777777">
            <w:pPr>
              <w:pStyle w:val="ListParagraph"/>
              <w:numPr>
                <w:ilvl w:val="0"/>
                <w:numId w:val="40"/>
              </w:numPr>
              <w:shd w:val="clear" w:color="auto" w:fill="FFFFFF" w:themeFill="background1"/>
              <w:autoSpaceDN/>
              <w:spacing w:line="240" w:lineRule="auto"/>
              <w:ind w:left="324" w:hanging="324"/>
              <w:rPr>
                <w:rFonts w:eastAsia="Arial" w:cs="Arial"/>
              </w:rPr>
            </w:pPr>
            <w:r w:rsidRPr="00895334">
              <w:rPr>
                <w:rFonts w:eastAsia="Arial" w:cstheme="minorBidi"/>
              </w:rPr>
              <w:t>Regelmatig overleg over casussen in het Zorg- en Veiligheidshuis.</w:t>
            </w:r>
          </w:p>
          <w:p w:rsidRPr="00895334" w:rsidR="00895334" w:rsidP="00895334" w14:paraId="2908FCC1" w14:textId="77777777">
            <w:pPr>
              <w:pStyle w:val="ListParagraph"/>
              <w:numPr>
                <w:ilvl w:val="0"/>
                <w:numId w:val="40"/>
              </w:numPr>
              <w:shd w:val="clear" w:color="auto" w:fill="FFFFFF" w:themeFill="background1"/>
              <w:autoSpaceDN/>
              <w:spacing w:line="240" w:lineRule="auto"/>
              <w:ind w:left="324" w:hanging="324"/>
              <w:rPr>
                <w:rFonts w:eastAsia="Arial" w:cs="Arial"/>
              </w:rPr>
            </w:pPr>
            <w:r w:rsidRPr="00895334">
              <w:rPr>
                <w:rFonts w:eastAsia="Arial" w:cstheme="minorBidi"/>
              </w:rPr>
              <w:t xml:space="preserve">Het project Preventie met Gezag is in 2025 ingevoerd. Dit heeft onder meer geleid tot succesvolle ondersteuning en aanwezigheid van </w:t>
            </w:r>
            <w:r w:rsidRPr="00895334">
              <w:rPr>
                <w:rFonts w:eastAsia="Arial" w:cstheme="minorBidi"/>
              </w:rPr>
              <w:t>Hambaken</w:t>
            </w:r>
            <w:r w:rsidRPr="00895334">
              <w:rPr>
                <w:rFonts w:eastAsia="Arial" w:cstheme="minorBidi"/>
              </w:rPr>
              <w:t xml:space="preserve"> Connect bij multiculturele voetbalclub DBN’22</w:t>
            </w:r>
          </w:p>
        </w:tc>
      </w:tr>
      <w:tr w:rsidTr="00895334" w14:paraId="59BFF664" w14:textId="77777777">
        <w:tblPrEx>
          <w:tblW w:w="7804" w:type="dxa"/>
          <w:tblInd w:w="-15" w:type="dxa"/>
          <w:tblLayout w:type="fixed"/>
          <w:tblLook w:val="04A0"/>
        </w:tblPrEx>
        <w:trPr>
          <w:trHeight w:val="300"/>
        </w:trPr>
        <w:tc>
          <w:tcPr>
            <w:tcW w:w="1000" w:type="dxa"/>
            <w:tcBorders>
              <w:top w:val="single" w:color="auto" w:sz="6" w:space="0"/>
              <w:left w:val="single" w:color="auto" w:sz="6" w:space="0"/>
              <w:bottom w:val="single" w:color="auto" w:sz="6" w:space="0"/>
              <w:right w:val="single" w:color="auto" w:sz="6" w:space="0"/>
            </w:tcBorders>
          </w:tcPr>
          <w:p w:rsidRPr="00895334" w:rsidR="006C2F2E" w:rsidP="00895334" w14:paraId="09C17A4F" w14:textId="77777777">
            <w:pPr>
              <w:spacing w:line="240" w:lineRule="auto"/>
              <w:jc w:val="both"/>
              <w:rPr>
                <w:rFonts w:eastAsia="Arial" w:cs="Arial"/>
              </w:rPr>
            </w:pPr>
            <w:r w:rsidRPr="00895334">
              <w:rPr>
                <w:rFonts w:eastAsia="Arial" w:cs="Arial"/>
                <w:b/>
                <w:bCs/>
              </w:rPr>
              <w:t>Sociaal</w:t>
            </w:r>
            <w:r w:rsidRPr="00895334">
              <w:rPr>
                <w:rFonts w:eastAsia="Arial" w:cs="Arial"/>
              </w:rPr>
              <w:t> </w:t>
            </w:r>
          </w:p>
        </w:tc>
        <w:tc>
          <w:tcPr>
            <w:tcW w:w="6804" w:type="dxa"/>
            <w:tcBorders>
              <w:top w:val="single" w:color="auto" w:sz="6" w:space="0"/>
              <w:left w:val="single" w:color="auto" w:sz="6" w:space="0"/>
              <w:bottom w:val="single" w:color="auto" w:sz="6" w:space="0"/>
              <w:right w:val="single" w:color="auto" w:sz="6" w:space="0"/>
            </w:tcBorders>
          </w:tcPr>
          <w:p w:rsidRPr="00895334" w:rsidR="006C2F2E" w:rsidP="00895334" w14:paraId="5E7DE0BE" w14:textId="77777777">
            <w:pPr>
              <w:pStyle w:val="ListParagraph"/>
              <w:numPr>
                <w:ilvl w:val="0"/>
                <w:numId w:val="41"/>
              </w:numPr>
              <w:autoSpaceDN/>
              <w:spacing w:line="240" w:lineRule="auto"/>
              <w:ind w:left="324" w:hanging="324"/>
              <w:rPr>
                <w:rFonts w:eastAsia="Arial" w:cs="Arial"/>
              </w:rPr>
            </w:pPr>
            <w:r w:rsidRPr="00895334">
              <w:rPr>
                <w:rFonts w:eastAsia="Arial" w:cs="Arial"/>
              </w:rPr>
              <w:t xml:space="preserve">De aanpak en begeleiding van jongeren wordt in een vroeg stadium ter hand genomen. Dit begint al op de basisscholen De Duizendpoot en De Pionier, waar naast het reguliere netwerk van schoolmaatschappelijk werk, jeugdarts, jeugdverpleegkundige en jongerenwerk sinds 2025 ook Brugfunctionarissen werkzaam zijn. </w:t>
            </w:r>
            <w:r w:rsidRPr="00895334">
              <w:rPr>
                <w:rFonts w:eastAsia="Arial" w:cs="Arial"/>
              </w:rPr>
              <w:t>Zij ondersteunen leerlingen en ouders en versterken de verbinding met de wijk.</w:t>
            </w:r>
          </w:p>
          <w:p w:rsidRPr="00895334" w:rsidR="006C2F2E" w:rsidP="00895334" w14:paraId="1E23D422" w14:textId="77777777">
            <w:pPr>
              <w:pStyle w:val="ListParagraph"/>
              <w:numPr>
                <w:ilvl w:val="0"/>
                <w:numId w:val="41"/>
              </w:numPr>
              <w:autoSpaceDN/>
              <w:spacing w:line="240" w:lineRule="auto"/>
              <w:ind w:left="324" w:hanging="324"/>
              <w:rPr>
                <w:rFonts w:eastAsia="Arial" w:cs="Arial"/>
              </w:rPr>
            </w:pPr>
            <w:r w:rsidRPr="00895334">
              <w:rPr>
                <w:rFonts w:eastAsia="Arial" w:cs="Arial"/>
              </w:rPr>
              <w:t xml:space="preserve">De programma’s Gelijke Kansen en Samen Gezond zijn aanvullend op het jongerenwerk actief in </w:t>
            </w:r>
            <w:r w:rsidRPr="00895334">
              <w:rPr>
                <w:rFonts w:eastAsia="Arial" w:cs="Arial"/>
              </w:rPr>
              <w:t>Hambaken</w:t>
            </w:r>
            <w:r w:rsidRPr="00895334">
              <w:rPr>
                <w:rFonts w:eastAsia="Arial" w:cs="Arial"/>
              </w:rPr>
              <w:t xml:space="preserve">. Zij zorgen o.a. voor schoolpleinbegeleiding en activiteiten na schooltijd en in vakanties. De uitvoering ligt veelal bij organisaties als </w:t>
            </w:r>
            <w:r w:rsidRPr="00895334">
              <w:rPr>
                <w:rFonts w:eastAsia="Arial" w:cs="Arial"/>
              </w:rPr>
              <w:t>Hambaken</w:t>
            </w:r>
            <w:r w:rsidRPr="00895334">
              <w:rPr>
                <w:rFonts w:eastAsia="Arial" w:cs="Arial"/>
              </w:rPr>
              <w:t xml:space="preserve"> Connect en </w:t>
            </w:r>
            <w:r w:rsidRPr="00895334">
              <w:rPr>
                <w:rFonts w:eastAsia="Arial" w:cs="Arial"/>
              </w:rPr>
              <w:t>Hambaken</w:t>
            </w:r>
            <w:r w:rsidRPr="00895334">
              <w:rPr>
                <w:rFonts w:eastAsia="Arial" w:cs="Arial"/>
              </w:rPr>
              <w:t xml:space="preserve"> Doet, die met hun rolmodellen stevig geworteld zijn in de wijk en belangrijk vertrouwen genieten.</w:t>
            </w:r>
          </w:p>
          <w:p w:rsidRPr="00895334" w:rsidR="006C2F2E" w:rsidP="00895334" w14:paraId="5F8DE089" w14:textId="77777777">
            <w:pPr>
              <w:pStyle w:val="ListParagraph"/>
              <w:numPr>
                <w:ilvl w:val="0"/>
                <w:numId w:val="41"/>
              </w:numPr>
              <w:autoSpaceDN/>
              <w:spacing w:line="240" w:lineRule="auto"/>
              <w:ind w:left="324" w:hanging="324"/>
              <w:rPr>
                <w:rFonts w:eastAsia="Arial" w:cs="Arial"/>
              </w:rPr>
            </w:pPr>
            <w:r w:rsidRPr="00895334">
              <w:rPr>
                <w:rFonts w:eastAsia="Arial" w:cs="Arial"/>
              </w:rPr>
              <w:t xml:space="preserve">Een sprekend voorbeeld om jongerenoverlast te voorkomen is Move &amp; Connect van </w:t>
            </w:r>
            <w:r w:rsidRPr="00895334">
              <w:rPr>
                <w:rFonts w:eastAsia="Arial" w:cs="Arial"/>
              </w:rPr>
              <w:t>Hambaken</w:t>
            </w:r>
            <w:r w:rsidRPr="00895334">
              <w:rPr>
                <w:rFonts w:eastAsia="Arial" w:cs="Arial"/>
              </w:rPr>
              <w:t xml:space="preserve"> Connect: een gratis toegankelijke Community Gym voor en door bewoners. Jongeren en ouderen sporten er samen in cardio-, kracht- en vechtsportgedeeltes. Bewegen gaat hier hand in hand met verbinding, discipline en zelfvertrouwen. Met ruim 200 deelnemers per week is dit initiatief een succes. Het project sluit aan bij de Bossche thema’s Positieve Gezondheid en Samen Gezond.</w:t>
            </w:r>
          </w:p>
          <w:p w:rsidRPr="00895334" w:rsidR="006C2F2E" w:rsidP="00895334" w14:paraId="60EBCCD9" w14:textId="77777777">
            <w:pPr>
              <w:pStyle w:val="ListParagraph"/>
              <w:numPr>
                <w:ilvl w:val="0"/>
                <w:numId w:val="41"/>
              </w:numPr>
              <w:autoSpaceDN/>
              <w:spacing w:line="240" w:lineRule="auto"/>
              <w:ind w:left="324" w:hanging="324"/>
              <w:rPr>
                <w:rFonts w:eastAsia="Arial" w:cs="Arial"/>
              </w:rPr>
            </w:pPr>
            <w:r w:rsidRPr="00895334">
              <w:rPr>
                <w:rFonts w:eastAsia="Arial" w:cs="Arial"/>
              </w:rPr>
              <w:t xml:space="preserve">Sinds 2025 werkt </w:t>
            </w:r>
            <w:r w:rsidRPr="00895334">
              <w:rPr>
                <w:rFonts w:eastAsia="Arial" w:cs="Arial"/>
              </w:rPr>
              <w:t>Hambaken</w:t>
            </w:r>
            <w:r w:rsidRPr="00895334">
              <w:rPr>
                <w:rFonts w:eastAsia="Arial" w:cs="Arial"/>
              </w:rPr>
              <w:t xml:space="preserve"> Connect ook samen met voetbalvereniging DBN’22. Onder de tribune is een eigen ruimte ingericht waar jongeren leren over goed gedrag op en naast het veld. Ouders en rolmodellen, zoals profvoetballer Patrick van Aanholt, worden betrokken. Het resultaat: meer respect, ouderbetrokkenheid en nieuwe vriendschappen.</w:t>
            </w:r>
          </w:p>
          <w:p w:rsidRPr="00895334" w:rsidR="006C2F2E" w:rsidP="00895334" w14:paraId="511E7BF2" w14:textId="77777777">
            <w:pPr>
              <w:pStyle w:val="ListParagraph"/>
              <w:numPr>
                <w:ilvl w:val="0"/>
                <w:numId w:val="41"/>
              </w:numPr>
              <w:autoSpaceDN/>
              <w:spacing w:line="240" w:lineRule="auto"/>
              <w:ind w:left="324" w:hanging="324"/>
              <w:rPr>
                <w:rFonts w:eastAsia="Arial" w:cs="Arial"/>
              </w:rPr>
            </w:pPr>
            <w:r w:rsidRPr="00895334">
              <w:rPr>
                <w:rFonts w:eastAsia="Arial" w:cs="Arial"/>
              </w:rPr>
              <w:t xml:space="preserve">De Brede Bossche School De </w:t>
            </w:r>
            <w:r w:rsidRPr="00895334">
              <w:rPr>
                <w:rFonts w:eastAsia="Arial" w:cs="Arial"/>
              </w:rPr>
              <w:t>Hambaken</w:t>
            </w:r>
            <w:r w:rsidRPr="00895334">
              <w:rPr>
                <w:rFonts w:eastAsia="Arial" w:cs="Arial"/>
              </w:rPr>
              <w:t xml:space="preserve"> blijft het middelpunt voor jongeren. Hier vinden bewoners het Maatjesproject, huiswerkbegeleiding, opvoedondersteuning, zorgverlening en allerlei activiteiten.</w:t>
            </w:r>
          </w:p>
          <w:p w:rsidRPr="00895334" w:rsidR="006C2F2E" w:rsidP="00895334" w14:paraId="1985C7F6" w14:textId="77777777">
            <w:pPr>
              <w:pStyle w:val="ListParagraph"/>
              <w:numPr>
                <w:ilvl w:val="0"/>
                <w:numId w:val="41"/>
              </w:numPr>
              <w:autoSpaceDN/>
              <w:spacing w:line="240" w:lineRule="auto"/>
              <w:ind w:left="324" w:hanging="324"/>
              <w:rPr>
                <w:rFonts w:eastAsia="Arial" w:cs="Arial"/>
              </w:rPr>
            </w:pPr>
            <w:r w:rsidRPr="00895334">
              <w:rPr>
                <w:rFonts w:eastAsia="Arial" w:cs="Arial"/>
              </w:rPr>
              <w:t xml:space="preserve">In buurthuis de Noorderpoort bundelen vijf partijen hun krachten: </w:t>
            </w:r>
            <w:r w:rsidRPr="00895334">
              <w:rPr>
                <w:rFonts w:eastAsia="Arial" w:cs="Arial"/>
              </w:rPr>
              <w:t>Hambaken</w:t>
            </w:r>
            <w:r w:rsidRPr="00895334">
              <w:rPr>
                <w:rFonts w:eastAsia="Arial" w:cs="Arial"/>
              </w:rPr>
              <w:t xml:space="preserve"> Doet, </w:t>
            </w:r>
            <w:r w:rsidRPr="00895334">
              <w:rPr>
                <w:rFonts w:eastAsia="Arial" w:cs="Arial"/>
              </w:rPr>
              <w:t>Hambaken</w:t>
            </w:r>
            <w:r w:rsidRPr="00895334">
              <w:rPr>
                <w:rFonts w:eastAsia="Arial" w:cs="Arial"/>
              </w:rPr>
              <w:t xml:space="preserve"> Connect, </w:t>
            </w:r>
            <w:r w:rsidRPr="00895334">
              <w:rPr>
                <w:rFonts w:eastAsia="Arial" w:cs="Arial"/>
              </w:rPr>
              <w:t>Zhargona</w:t>
            </w:r>
            <w:r w:rsidRPr="00895334">
              <w:rPr>
                <w:rFonts w:eastAsia="Arial" w:cs="Arial"/>
              </w:rPr>
              <w:t xml:space="preserve"> Foundation, stichting </w:t>
            </w:r>
            <w:r w:rsidRPr="00895334">
              <w:rPr>
                <w:rFonts w:eastAsia="Arial" w:cs="Arial"/>
              </w:rPr>
              <w:t>Prisiri</w:t>
            </w:r>
            <w:r w:rsidRPr="00895334">
              <w:rPr>
                <w:rFonts w:eastAsia="Arial" w:cs="Arial"/>
              </w:rPr>
              <w:t xml:space="preserve"> en Radio Mexico. Wat ooit een buurthuis was, is nu een plek waar activiteiten, sociale netwerken, kleine ondernemingen en dagbesteding samenkomen – een echte motor voor </w:t>
            </w:r>
            <w:r w:rsidRPr="00895334">
              <w:rPr>
                <w:rFonts w:eastAsia="Arial" w:cs="Arial"/>
              </w:rPr>
              <w:t>Hambaken</w:t>
            </w:r>
            <w:r w:rsidRPr="00895334">
              <w:rPr>
                <w:rFonts w:eastAsia="Arial" w:cs="Arial"/>
              </w:rPr>
              <w:t>.</w:t>
            </w:r>
          </w:p>
          <w:p w:rsidRPr="00895334" w:rsidR="006C2F2E" w:rsidP="00895334" w14:paraId="3C54E210" w14:textId="77777777">
            <w:pPr>
              <w:pStyle w:val="ListParagraph"/>
              <w:numPr>
                <w:ilvl w:val="0"/>
                <w:numId w:val="41"/>
              </w:numPr>
              <w:autoSpaceDN/>
              <w:spacing w:line="240" w:lineRule="auto"/>
              <w:ind w:left="324" w:hanging="324"/>
              <w:rPr>
                <w:rFonts w:eastAsia="Arial" w:cs="Arial"/>
              </w:rPr>
            </w:pPr>
            <w:r w:rsidRPr="00895334">
              <w:rPr>
                <w:rFonts w:eastAsia="Arial" w:cs="Arial"/>
              </w:rPr>
              <w:t>Handhaven van de aanpak die gericht is op versterken van (financiële) draagkracht via scholing, stages en toeleiding naar werk.</w:t>
            </w:r>
          </w:p>
          <w:p w:rsidRPr="00895334" w:rsidR="006C2F2E" w:rsidP="00895334" w14:paraId="1F715469" w14:textId="77777777">
            <w:pPr>
              <w:pStyle w:val="ListParagraph"/>
              <w:numPr>
                <w:ilvl w:val="0"/>
                <w:numId w:val="41"/>
              </w:numPr>
              <w:autoSpaceDN/>
              <w:spacing w:line="240" w:lineRule="auto"/>
              <w:ind w:left="324" w:hanging="324"/>
              <w:rPr>
                <w:rFonts w:eastAsia="Arial" w:cs="Arial"/>
              </w:rPr>
            </w:pPr>
            <w:r w:rsidRPr="00895334">
              <w:rPr>
                <w:rFonts w:eastAsia="Arial" w:cs="Arial"/>
              </w:rPr>
              <w:t>In de meerjarige prestatieafspraken tussen gemeente en woningcorporaties is expliciet aandacht besteed aan betaalbaar wonen en woonlasten.  </w:t>
            </w:r>
          </w:p>
        </w:tc>
      </w:tr>
      <w:tr w:rsidTr="00895334" w14:paraId="56D2EEBE" w14:textId="77777777">
        <w:tblPrEx>
          <w:tblW w:w="7804" w:type="dxa"/>
          <w:tblInd w:w="-15" w:type="dxa"/>
          <w:tblLayout w:type="fixed"/>
          <w:tblLook w:val="04A0"/>
        </w:tblPrEx>
        <w:trPr>
          <w:trHeight w:val="300"/>
        </w:trPr>
        <w:tc>
          <w:tcPr>
            <w:tcW w:w="1000" w:type="dxa"/>
            <w:tcBorders>
              <w:top w:val="single" w:color="auto" w:sz="6" w:space="0"/>
              <w:left w:val="single" w:color="auto" w:sz="6" w:space="0"/>
              <w:bottom w:val="single" w:color="auto" w:sz="6" w:space="0"/>
              <w:right w:val="single" w:color="auto" w:sz="6" w:space="0"/>
            </w:tcBorders>
          </w:tcPr>
          <w:p w:rsidRPr="00895334" w:rsidR="006C2F2E" w:rsidP="00895334" w14:paraId="345C47A6" w14:textId="77777777">
            <w:pPr>
              <w:spacing w:line="240" w:lineRule="auto"/>
              <w:jc w:val="both"/>
              <w:rPr>
                <w:rFonts w:eastAsia="Arial" w:cs="Arial"/>
              </w:rPr>
            </w:pPr>
            <w:r w:rsidRPr="00895334">
              <w:rPr>
                <w:rFonts w:eastAsia="Arial" w:cs="Arial"/>
                <w:b/>
                <w:bCs/>
              </w:rPr>
              <w:t>Fysiek</w:t>
            </w:r>
            <w:r w:rsidRPr="00895334">
              <w:rPr>
                <w:rFonts w:eastAsia="Arial" w:cs="Arial"/>
              </w:rPr>
              <w:t> </w:t>
            </w:r>
          </w:p>
        </w:tc>
        <w:tc>
          <w:tcPr>
            <w:tcW w:w="6804" w:type="dxa"/>
            <w:tcBorders>
              <w:top w:val="single" w:color="auto" w:sz="6" w:space="0"/>
              <w:left w:val="single" w:color="auto" w:sz="6" w:space="0"/>
              <w:bottom w:val="single" w:color="auto" w:sz="6" w:space="0"/>
              <w:right w:val="single" w:color="auto" w:sz="6" w:space="0"/>
            </w:tcBorders>
          </w:tcPr>
          <w:p w:rsidRPr="00895334" w:rsidR="006C2F2E" w:rsidP="00895334" w14:paraId="533585AB" w14:textId="77777777">
            <w:pPr>
              <w:pStyle w:val="ListParagraph"/>
              <w:numPr>
                <w:ilvl w:val="0"/>
                <w:numId w:val="41"/>
              </w:numPr>
              <w:autoSpaceDN/>
              <w:spacing w:line="240" w:lineRule="auto"/>
              <w:ind w:left="324" w:hanging="324"/>
              <w:rPr>
                <w:rFonts w:eastAsia="Arial" w:cs="Arial"/>
              </w:rPr>
            </w:pPr>
            <w:r w:rsidRPr="00895334">
              <w:rPr>
                <w:rFonts w:eastAsia="Arial" w:cs="Arial"/>
              </w:rPr>
              <w:t>Zayaz</w:t>
            </w:r>
            <w:r w:rsidRPr="00895334">
              <w:rPr>
                <w:rFonts w:eastAsia="Arial" w:cs="Arial"/>
              </w:rPr>
              <w:t xml:space="preserve"> heeft de afgelopen jaren veel geïnvesteerd in nieuwbouw en renovatie, zoals bij project De Beiaard, en blijft dit samen met de gemeente doen. Er wordt verder gekeken naar woningbouwdifferentiatie en renovatie, zodat de wijk structureel vooruitgaat.</w:t>
            </w:r>
          </w:p>
          <w:p w:rsidRPr="00895334" w:rsidR="006C2F2E" w:rsidP="00895334" w14:paraId="4755CD35" w14:textId="77777777">
            <w:pPr>
              <w:pStyle w:val="ListParagraph"/>
              <w:numPr>
                <w:ilvl w:val="0"/>
                <w:numId w:val="41"/>
              </w:numPr>
              <w:autoSpaceDN/>
              <w:spacing w:line="240" w:lineRule="auto"/>
              <w:ind w:left="324" w:hanging="324"/>
              <w:rPr>
                <w:rFonts w:eastAsia="Arial" w:cs="Arial"/>
              </w:rPr>
            </w:pPr>
            <w:r w:rsidRPr="00895334">
              <w:rPr>
                <w:rFonts w:eastAsia="Arial" w:cs="Arial"/>
              </w:rPr>
              <w:t xml:space="preserve">De gemeente is voornemens een warmtenet in </w:t>
            </w:r>
            <w:r w:rsidRPr="00895334">
              <w:rPr>
                <w:rFonts w:eastAsia="Arial" w:cs="Arial"/>
              </w:rPr>
              <w:t>Hambaken</w:t>
            </w:r>
            <w:r w:rsidRPr="00895334">
              <w:rPr>
                <w:rFonts w:eastAsia="Arial" w:cs="Arial"/>
              </w:rPr>
              <w:t xml:space="preserve"> te realiseren. Dit biedt koppelkansen met </w:t>
            </w:r>
            <w:r w:rsidRPr="00895334">
              <w:rPr>
                <w:rFonts w:eastAsia="Arial" w:cs="Arial"/>
              </w:rPr>
              <w:t>Zayaz</w:t>
            </w:r>
            <w:r w:rsidRPr="00895334">
              <w:rPr>
                <w:rFonts w:eastAsia="Arial" w:cs="Arial"/>
              </w:rPr>
              <w:t xml:space="preserve"> en kan gecombineerd worden met woningbouwplannen.</w:t>
            </w:r>
          </w:p>
          <w:p w:rsidRPr="00895334" w:rsidR="006C2F2E" w:rsidP="00895334" w14:paraId="41AE4D29" w14:textId="77777777">
            <w:pPr>
              <w:pStyle w:val="ListParagraph"/>
              <w:numPr>
                <w:ilvl w:val="0"/>
                <w:numId w:val="41"/>
              </w:numPr>
              <w:autoSpaceDN/>
              <w:spacing w:line="240" w:lineRule="auto"/>
              <w:ind w:left="324" w:hanging="324"/>
              <w:rPr>
                <w:rFonts w:eastAsia="Arial" w:cs="Arial"/>
              </w:rPr>
            </w:pPr>
            <w:r w:rsidRPr="00895334">
              <w:rPr>
                <w:rFonts w:eastAsia="Arial" w:cs="Arial"/>
              </w:rPr>
              <w:t xml:space="preserve">Met vernieuwde school- en speelpleinen, een opgeknapt sportpark en woonprojecten zoals De Beiaard en Het </w:t>
            </w:r>
            <w:r w:rsidRPr="00895334">
              <w:rPr>
                <w:rFonts w:eastAsia="Arial" w:cs="Arial"/>
              </w:rPr>
              <w:t>Wielsem</w:t>
            </w:r>
            <w:r w:rsidRPr="00895334">
              <w:rPr>
                <w:rFonts w:eastAsia="Arial" w:cs="Arial"/>
              </w:rPr>
              <w:t xml:space="preserve"> 10 bloeit </w:t>
            </w:r>
            <w:r w:rsidRPr="00895334">
              <w:rPr>
                <w:rFonts w:eastAsia="Arial" w:cs="Arial"/>
              </w:rPr>
              <w:t>Hambaken</w:t>
            </w:r>
            <w:r w:rsidRPr="00895334">
              <w:rPr>
                <w:rFonts w:eastAsia="Arial" w:cs="Arial"/>
              </w:rPr>
              <w:t xml:space="preserve"> zichtbaar op. Van hoofdpijndossier naar wijk vol ideeën en initiatieven: de geschiedenis laat zien dat vooruitgang mogelijk is als bewoners en organisaties samen optrekken.</w:t>
            </w:r>
          </w:p>
        </w:tc>
      </w:tr>
    </w:tbl>
    <w:p w:rsidR="00895334" w:rsidP="00895334" w14:paraId="751DC87C" w14:textId="77777777">
      <w:pPr>
        <w:rPr>
          <w:rFonts w:eastAsia="Arial" w:cs="Arial"/>
          <w:color w:val="000000" w:themeColor="text1"/>
        </w:rPr>
      </w:pPr>
    </w:p>
    <w:p w:rsidR="00895334" w:rsidP="00895334" w14:paraId="12A1389B" w14:textId="77777777">
      <w:pPr>
        <w:rPr>
          <w:rFonts w:eastAsia="Arial" w:cs="Arial"/>
          <w:color w:val="000000" w:themeColor="text1"/>
          <w:u w:val="single"/>
        </w:rPr>
      </w:pPr>
      <w:r w:rsidRPr="00895334">
        <w:rPr>
          <w:rFonts w:eastAsia="Arial" w:cs="Arial"/>
          <w:color w:val="000000" w:themeColor="text1"/>
          <w:u w:val="single"/>
        </w:rPr>
        <w:t>Gestelse</w:t>
      </w:r>
      <w:r w:rsidRPr="00895334">
        <w:rPr>
          <w:rFonts w:eastAsia="Arial" w:cs="Arial"/>
          <w:color w:val="000000" w:themeColor="text1"/>
          <w:u w:val="single"/>
        </w:rPr>
        <w:t xml:space="preserve"> Buurt</w:t>
      </w:r>
    </w:p>
    <w:p w:rsidRPr="00895334" w:rsidR="00895334" w:rsidP="00895334" w14:paraId="4E055A04" w14:textId="77777777">
      <w:pPr>
        <w:rPr>
          <w:rFonts w:eastAsia="Arial" w:cs="Arial"/>
          <w:color w:val="000000" w:themeColor="text1"/>
          <w:u w:val="single"/>
        </w:rPr>
      </w:pPr>
    </w:p>
    <w:tbl>
      <w:tblPr>
        <w:tblW w:w="7945" w:type="dxa"/>
        <w:tblInd w:w="-15" w:type="dxa"/>
        <w:tblBorders>
          <w:top w:val="single" w:color="auto" w:sz="6" w:space="0"/>
          <w:left w:val="single" w:color="auto" w:sz="6" w:space="0"/>
          <w:bottom w:val="single" w:color="auto" w:sz="6" w:space="0"/>
          <w:right w:val="single" w:color="auto" w:sz="6" w:space="0"/>
        </w:tblBorders>
        <w:tblLayout w:type="fixed"/>
        <w:tblLook w:val="04A0"/>
      </w:tblPr>
      <w:tblGrid>
        <w:gridCol w:w="1000"/>
        <w:gridCol w:w="6804"/>
        <w:gridCol w:w="141"/>
      </w:tblGrid>
      <w:tr w:rsidTr="00697F3F" w14:paraId="54F0B596" w14:textId="77777777">
        <w:tblPrEx>
          <w:tblW w:w="7945" w:type="dxa"/>
          <w:tblInd w:w="-15" w:type="dxa"/>
          <w:tblBorders>
            <w:top w:val="single" w:color="auto" w:sz="6" w:space="0"/>
            <w:left w:val="single" w:color="auto" w:sz="6" w:space="0"/>
            <w:bottom w:val="single" w:color="auto" w:sz="6" w:space="0"/>
            <w:right w:val="single" w:color="auto" w:sz="6" w:space="0"/>
          </w:tblBorders>
          <w:tblLayout w:type="fixed"/>
          <w:tblLook w:val="04A0"/>
        </w:tblPrEx>
        <w:trPr>
          <w:trHeight w:val="300"/>
        </w:trPr>
        <w:tc>
          <w:tcPr>
            <w:tcW w:w="1000" w:type="dxa"/>
            <w:tcBorders>
              <w:top w:val="single" w:color="auto" w:sz="6" w:space="0"/>
              <w:left w:val="single" w:color="auto" w:sz="6" w:space="0"/>
              <w:bottom w:val="single" w:color="auto" w:sz="6" w:space="0"/>
              <w:right w:val="single" w:color="auto" w:sz="6" w:space="0"/>
            </w:tcBorders>
          </w:tcPr>
          <w:p w:rsidR="00895334" w:rsidP="00697F3F" w14:paraId="3E5B1EC6" w14:textId="77777777">
            <w:pPr>
              <w:spacing w:line="240" w:lineRule="auto"/>
              <w:jc w:val="both"/>
              <w:rPr>
                <w:rFonts w:eastAsia="Arial" w:cs="Arial"/>
              </w:rPr>
            </w:pPr>
            <w:r w:rsidRPr="20058CCF">
              <w:rPr>
                <w:rFonts w:eastAsia="Arial" w:cs="Arial"/>
                <w:b/>
                <w:bCs/>
              </w:rPr>
              <w:t>Veilig</w:t>
            </w:r>
            <w:r w:rsidRPr="20058CCF">
              <w:rPr>
                <w:rFonts w:eastAsia="Arial" w:cs="Arial"/>
              </w:rPr>
              <w:t> </w:t>
            </w:r>
          </w:p>
        </w:tc>
        <w:tc>
          <w:tcPr>
            <w:tcW w:w="6945" w:type="dxa"/>
            <w:gridSpan w:val="2"/>
            <w:tcBorders>
              <w:top w:val="single" w:color="auto" w:sz="6" w:space="0"/>
              <w:left w:val="single" w:color="auto" w:sz="6" w:space="0"/>
              <w:bottom w:val="single" w:color="auto" w:sz="6" w:space="0"/>
              <w:right w:val="single" w:color="auto" w:sz="6" w:space="0"/>
            </w:tcBorders>
          </w:tcPr>
          <w:p w:rsidR="00895334" w:rsidP="00C71FA9" w14:paraId="48B86B2B" w14:textId="77777777">
            <w:pPr>
              <w:pStyle w:val="ListParagraph"/>
              <w:numPr>
                <w:ilvl w:val="0"/>
                <w:numId w:val="45"/>
              </w:numPr>
              <w:autoSpaceDN/>
              <w:spacing w:line="240" w:lineRule="auto"/>
              <w:ind w:left="324" w:hanging="284"/>
              <w:rPr>
                <w:rFonts w:eastAsia="Arial" w:cs="Arial"/>
              </w:rPr>
            </w:pPr>
            <w:r w:rsidRPr="20058CCF">
              <w:rPr>
                <w:rFonts w:eastAsia="Arial" w:cs="Arial"/>
              </w:rPr>
              <w:t>Het inzetten van een multidisciplinair interventieteam gericht op de aanpak van ondermijning (integrale actiedagen). Inmiddels zijn meerdere interventies geweest</w:t>
            </w:r>
            <w:r w:rsidR="00C71FA9">
              <w:rPr>
                <w:rFonts w:eastAsia="Arial" w:cs="Arial"/>
              </w:rPr>
              <w:t>.</w:t>
            </w:r>
          </w:p>
          <w:p w:rsidR="00895334" w:rsidP="00C71FA9" w14:paraId="65F43745" w14:textId="77777777">
            <w:pPr>
              <w:pStyle w:val="ListParagraph"/>
              <w:numPr>
                <w:ilvl w:val="0"/>
                <w:numId w:val="45"/>
              </w:numPr>
              <w:autoSpaceDN/>
              <w:spacing w:line="240" w:lineRule="auto"/>
              <w:ind w:left="324" w:hanging="284"/>
              <w:rPr>
                <w:rFonts w:eastAsia="Arial" w:cs="Arial"/>
              </w:rPr>
            </w:pPr>
            <w:r w:rsidRPr="0E59D7E0">
              <w:rPr>
                <w:rFonts w:eastAsia="Arial" w:cs="Arial"/>
              </w:rPr>
              <w:t xml:space="preserve">Door een student van </w:t>
            </w:r>
            <w:r w:rsidRPr="0E59D7E0">
              <w:rPr>
                <w:rFonts w:eastAsia="Arial" w:cs="Arial"/>
              </w:rPr>
              <w:t>Avans</w:t>
            </w:r>
            <w:r w:rsidRPr="0E59D7E0">
              <w:rPr>
                <w:rFonts w:eastAsia="Arial" w:cs="Arial"/>
              </w:rPr>
              <w:t xml:space="preserve"> is een </w:t>
            </w:r>
            <w:r w:rsidRPr="0E59D7E0">
              <w:rPr>
                <w:rFonts w:eastAsia="Arial" w:cs="Arial"/>
              </w:rPr>
              <w:t>Cepted</w:t>
            </w:r>
            <w:r w:rsidRPr="0E59D7E0">
              <w:rPr>
                <w:rFonts w:eastAsia="Arial" w:cs="Arial"/>
              </w:rPr>
              <w:t>-analyse gemaakt die aanleiding geeft tot infrastructurele maatregelen die de veiligheid verhogen</w:t>
            </w:r>
            <w:r w:rsidR="00C71FA9">
              <w:rPr>
                <w:rFonts w:eastAsia="Arial" w:cs="Arial"/>
              </w:rPr>
              <w:t>.</w:t>
            </w:r>
            <w:r w:rsidRPr="0E59D7E0">
              <w:rPr>
                <w:rFonts w:eastAsia="Arial" w:cs="Arial"/>
              </w:rPr>
              <w:t xml:space="preserve">  </w:t>
            </w:r>
          </w:p>
          <w:p w:rsidR="00895334" w:rsidP="00C71FA9" w14:paraId="64F94C6C" w14:textId="77777777">
            <w:pPr>
              <w:pStyle w:val="ListParagraph"/>
              <w:numPr>
                <w:ilvl w:val="0"/>
                <w:numId w:val="45"/>
              </w:numPr>
              <w:autoSpaceDN/>
              <w:spacing w:line="240" w:lineRule="auto"/>
              <w:ind w:left="324" w:hanging="284"/>
              <w:rPr>
                <w:rFonts w:eastAsia="Arial" w:cs="Arial"/>
              </w:rPr>
            </w:pPr>
            <w:r w:rsidRPr="20058CCF">
              <w:rPr>
                <w:rFonts w:eastAsia="Arial" w:cs="Arial"/>
              </w:rPr>
              <w:t>Inzetten op uitstroom van </w:t>
            </w:r>
            <w:r w:rsidRPr="20058CCF">
              <w:rPr>
                <w:rFonts w:eastAsia="Arial" w:cs="Arial"/>
              </w:rPr>
              <w:t>overlastgevende</w:t>
            </w:r>
            <w:r w:rsidRPr="20058CCF">
              <w:rPr>
                <w:rFonts w:eastAsia="Arial" w:cs="Arial"/>
              </w:rPr>
              <w:t> en criminele huishoudens</w:t>
            </w:r>
            <w:r w:rsidR="00C71FA9">
              <w:rPr>
                <w:rFonts w:eastAsia="Arial" w:cs="Arial"/>
              </w:rPr>
              <w:t>.</w:t>
            </w:r>
            <w:r w:rsidRPr="20058CCF">
              <w:rPr>
                <w:rFonts w:eastAsia="Arial" w:cs="Arial"/>
              </w:rPr>
              <w:t> </w:t>
            </w:r>
          </w:p>
          <w:p w:rsidR="00895334" w:rsidP="00C71FA9" w14:paraId="4AF5BCD3" w14:textId="77777777">
            <w:pPr>
              <w:pStyle w:val="ListParagraph"/>
              <w:numPr>
                <w:ilvl w:val="0"/>
                <w:numId w:val="45"/>
              </w:numPr>
              <w:autoSpaceDN/>
              <w:spacing w:line="240" w:lineRule="auto"/>
              <w:ind w:left="324" w:hanging="284"/>
              <w:rPr>
                <w:rFonts w:eastAsia="Arial" w:cs="Arial"/>
              </w:rPr>
            </w:pPr>
            <w:r w:rsidRPr="20058CCF">
              <w:rPr>
                <w:rFonts w:eastAsia="Arial" w:cs="Arial"/>
              </w:rPr>
              <w:t>Leefbaarheidsoverleg en casusoverleg ketenpartners (tweewekelijks)</w:t>
            </w:r>
            <w:r w:rsidR="00C71FA9">
              <w:rPr>
                <w:rFonts w:eastAsia="Arial" w:cs="Arial"/>
              </w:rPr>
              <w:t>.</w:t>
            </w:r>
          </w:p>
          <w:p w:rsidR="00895334" w:rsidP="00C71FA9" w14:paraId="5059D294" w14:textId="77777777">
            <w:pPr>
              <w:pStyle w:val="ListParagraph"/>
              <w:numPr>
                <w:ilvl w:val="0"/>
                <w:numId w:val="45"/>
              </w:numPr>
              <w:autoSpaceDN/>
              <w:spacing w:line="240" w:lineRule="auto"/>
              <w:ind w:left="324" w:hanging="284"/>
              <w:rPr>
                <w:rFonts w:eastAsia="Arial" w:cs="Arial"/>
              </w:rPr>
            </w:pPr>
            <w:r w:rsidRPr="0E59D7E0">
              <w:rPr>
                <w:rFonts w:eastAsia="Arial" w:cs="Arial"/>
              </w:rPr>
              <w:t>Regelmatig overleg over casussen in het Zorg- en Veiligheidshuis</w:t>
            </w:r>
            <w:r w:rsidR="00C71FA9">
              <w:rPr>
                <w:rFonts w:eastAsia="Arial" w:cs="Arial"/>
              </w:rPr>
              <w:t>.</w:t>
            </w:r>
          </w:p>
          <w:p w:rsidR="00895334" w:rsidP="00C71FA9" w14:paraId="20F04F22" w14:textId="77777777">
            <w:pPr>
              <w:pStyle w:val="ListParagraph"/>
              <w:numPr>
                <w:ilvl w:val="0"/>
                <w:numId w:val="45"/>
              </w:numPr>
              <w:autoSpaceDN/>
              <w:spacing w:line="240" w:lineRule="auto"/>
              <w:ind w:left="324" w:hanging="284"/>
              <w:rPr>
                <w:rFonts w:eastAsia="Arial" w:cs="Arial"/>
              </w:rPr>
            </w:pPr>
            <w:r w:rsidRPr="0E59D7E0">
              <w:rPr>
                <w:rFonts w:eastAsia="Arial" w:cs="Arial"/>
              </w:rPr>
              <w:t>Surveillance door wijkagenten (o.a. ook bij wijkplein, scholen)</w:t>
            </w:r>
            <w:r w:rsidR="00C71FA9">
              <w:rPr>
                <w:rFonts w:eastAsia="Arial" w:cs="Arial"/>
              </w:rPr>
              <w:t>.</w:t>
            </w:r>
          </w:p>
          <w:p w:rsidR="00895334" w:rsidP="00C71FA9" w14:paraId="3E189D40" w14:textId="77777777">
            <w:pPr>
              <w:pStyle w:val="ListParagraph"/>
              <w:numPr>
                <w:ilvl w:val="0"/>
                <w:numId w:val="45"/>
              </w:numPr>
              <w:autoSpaceDN/>
              <w:spacing w:line="240" w:lineRule="auto"/>
              <w:ind w:left="324" w:hanging="284"/>
              <w:rPr>
                <w:rFonts w:eastAsia="Arial" w:cs="Arial"/>
              </w:rPr>
            </w:pPr>
            <w:r w:rsidRPr="0E59D7E0">
              <w:rPr>
                <w:rFonts w:eastAsia="Arial" w:cs="Arial"/>
              </w:rPr>
              <w:t>Wekelijks koppelproject waarbij wijkagent en medewerkers sociaal wijkteam adressen langslopen</w:t>
            </w:r>
            <w:r w:rsidR="00C71FA9">
              <w:rPr>
                <w:rFonts w:eastAsia="Arial" w:cs="Arial"/>
              </w:rPr>
              <w:t>.</w:t>
            </w:r>
            <w:r w:rsidRPr="0E59D7E0">
              <w:rPr>
                <w:rFonts w:eastAsia="Arial" w:cs="Arial"/>
              </w:rPr>
              <w:t> </w:t>
            </w:r>
          </w:p>
          <w:p w:rsidR="00895334" w:rsidP="00C71FA9" w14:paraId="5155682E" w14:textId="77777777">
            <w:pPr>
              <w:pStyle w:val="ListParagraph"/>
              <w:numPr>
                <w:ilvl w:val="0"/>
                <w:numId w:val="45"/>
              </w:numPr>
              <w:autoSpaceDN/>
              <w:spacing w:line="240" w:lineRule="auto"/>
              <w:ind w:left="324" w:hanging="284"/>
              <w:rPr>
                <w:rFonts w:eastAsia="Arial" w:cs="Arial"/>
              </w:rPr>
            </w:pPr>
            <w:r w:rsidRPr="0E59D7E0">
              <w:rPr>
                <w:rFonts w:eastAsia="Arial" w:cs="Arial"/>
              </w:rPr>
              <w:t>Sinds 2016 is er een buurtpreventieteam (bestaande uit bewoners). Dit team kan helpen met de meldingsbereidheid van bewoners.  </w:t>
            </w:r>
          </w:p>
          <w:p w:rsidR="00895334" w:rsidP="00C71FA9" w14:paraId="548A94EF" w14:textId="77777777">
            <w:pPr>
              <w:pStyle w:val="ListParagraph"/>
              <w:numPr>
                <w:ilvl w:val="0"/>
                <w:numId w:val="45"/>
              </w:numPr>
              <w:autoSpaceDN/>
              <w:spacing w:line="240" w:lineRule="auto"/>
              <w:ind w:left="324" w:hanging="284"/>
              <w:rPr>
                <w:rFonts w:eastAsia="Arial" w:cs="Arial"/>
              </w:rPr>
            </w:pPr>
            <w:r w:rsidRPr="20058CCF">
              <w:rPr>
                <w:rFonts w:eastAsia="Arial" w:cs="Arial"/>
              </w:rPr>
              <w:t xml:space="preserve">Aanpak overlastpanden en hennepkwekerijen met ontbinding huurcontracten. Met de netbeheerder zijn zogenaamde </w:t>
            </w:r>
            <w:r w:rsidRPr="20058CCF">
              <w:rPr>
                <w:rFonts w:eastAsia="Arial" w:cs="Arial"/>
              </w:rPr>
              <w:t>dalimeters</w:t>
            </w:r>
            <w:r w:rsidRPr="20058CCF">
              <w:rPr>
                <w:rFonts w:eastAsia="Arial" w:cs="Arial"/>
              </w:rPr>
              <w:t xml:space="preserve"> aangebracht waardoor het</w:t>
            </w:r>
            <w:r w:rsidR="00C71FA9">
              <w:rPr>
                <w:rFonts w:eastAsia="Arial" w:cs="Arial"/>
              </w:rPr>
              <w:t xml:space="preserve"> </w:t>
            </w:r>
            <w:r w:rsidRPr="20058CCF">
              <w:rPr>
                <w:rFonts w:eastAsia="Arial" w:cs="Arial"/>
              </w:rPr>
              <w:t>nagenoeg onmogelijk is dat een hennepkwekerij onopgemerkt blijft</w:t>
            </w:r>
            <w:r w:rsidR="00C71FA9">
              <w:rPr>
                <w:rFonts w:eastAsia="Arial" w:cs="Arial"/>
              </w:rPr>
              <w:t>.</w:t>
            </w:r>
          </w:p>
          <w:p w:rsidR="00895334" w:rsidP="00C71FA9" w14:paraId="63808810" w14:textId="77777777">
            <w:pPr>
              <w:pStyle w:val="ListParagraph"/>
              <w:numPr>
                <w:ilvl w:val="0"/>
                <w:numId w:val="45"/>
              </w:numPr>
              <w:autoSpaceDN/>
              <w:spacing w:line="240" w:lineRule="auto"/>
              <w:ind w:left="324" w:hanging="284"/>
              <w:rPr>
                <w:rFonts w:eastAsia="Arial" w:cs="Arial"/>
              </w:rPr>
            </w:pPr>
            <w:r w:rsidRPr="20058CCF">
              <w:rPr>
                <w:rFonts w:eastAsia="Arial" w:cs="Arial"/>
              </w:rPr>
              <w:t>Jaarlijkse integrale controle (leerplicht, belasting, sociale recherche, politie en stadstoezicht) en samenwerking met sociale recherche.</w:t>
            </w:r>
          </w:p>
        </w:tc>
      </w:tr>
      <w:tr w:rsidTr="00895334" w14:paraId="314E1ACE" w14:textId="77777777">
        <w:tblPrEx>
          <w:tblW w:w="7945" w:type="dxa"/>
          <w:tblInd w:w="-15" w:type="dxa"/>
          <w:tblLayout w:type="fixed"/>
          <w:tblLook w:val="04A0"/>
        </w:tblPrEx>
        <w:trPr>
          <w:gridAfter w:val="1"/>
          <w:wAfter w:w="141" w:type="dxa"/>
          <w:trHeight w:val="300"/>
        </w:trPr>
        <w:tc>
          <w:tcPr>
            <w:tcW w:w="1000" w:type="dxa"/>
            <w:tcBorders>
              <w:top w:val="single" w:color="auto" w:sz="6" w:space="0"/>
              <w:left w:val="single" w:color="auto" w:sz="6" w:space="0"/>
              <w:bottom w:val="single" w:color="auto" w:sz="6" w:space="0"/>
              <w:right w:val="single" w:color="auto" w:sz="6" w:space="0"/>
            </w:tcBorders>
          </w:tcPr>
          <w:p w:rsidR="006C2F2E" w:rsidP="00697F3F" w14:paraId="31732B49" w14:textId="77777777">
            <w:pPr>
              <w:spacing w:line="240" w:lineRule="auto"/>
              <w:jc w:val="both"/>
              <w:rPr>
                <w:rFonts w:eastAsia="Arial" w:cs="Arial"/>
              </w:rPr>
            </w:pPr>
            <w:r w:rsidRPr="20058CCF">
              <w:rPr>
                <w:rFonts w:eastAsia="Arial" w:cs="Arial"/>
                <w:b/>
                <w:bCs/>
              </w:rPr>
              <w:t>Sociaal</w:t>
            </w:r>
            <w:r w:rsidRPr="20058CCF">
              <w:rPr>
                <w:rFonts w:eastAsia="Arial" w:cs="Arial"/>
              </w:rPr>
              <w:t> </w:t>
            </w:r>
          </w:p>
        </w:tc>
        <w:tc>
          <w:tcPr>
            <w:tcW w:w="6804" w:type="dxa"/>
            <w:tcBorders>
              <w:top w:val="single" w:color="auto" w:sz="6" w:space="0"/>
              <w:left w:val="single" w:color="auto" w:sz="6" w:space="0"/>
              <w:bottom w:val="single" w:color="auto" w:sz="6" w:space="0"/>
              <w:right w:val="single" w:color="auto" w:sz="6" w:space="0"/>
            </w:tcBorders>
          </w:tcPr>
          <w:p w:rsidR="006C2F2E" w:rsidP="00C71FA9" w14:paraId="2A5069A9" w14:textId="77777777">
            <w:pPr>
              <w:pStyle w:val="ListParagraph"/>
              <w:numPr>
                <w:ilvl w:val="0"/>
                <w:numId w:val="47"/>
              </w:numPr>
              <w:autoSpaceDN/>
              <w:spacing w:line="240" w:lineRule="auto"/>
              <w:ind w:left="324" w:hanging="284"/>
              <w:rPr>
                <w:rFonts w:eastAsia="Arial" w:cs="Arial"/>
              </w:rPr>
            </w:pPr>
            <w:r w:rsidRPr="0E59D7E0">
              <w:rPr>
                <w:rFonts w:eastAsia="Arial" w:cs="Arial"/>
              </w:rPr>
              <w:t>De activiteiten voor de jeugd worden steeds meer persoons</w:t>
            </w:r>
            <w:r w:rsidR="00C71FA9">
              <w:rPr>
                <w:rFonts w:eastAsia="Arial" w:cs="Arial"/>
              </w:rPr>
              <w:t xml:space="preserve">- </w:t>
            </w:r>
            <w:r w:rsidRPr="0E59D7E0">
              <w:rPr>
                <w:rFonts w:eastAsia="Arial" w:cs="Arial"/>
              </w:rPr>
              <w:t>gebonden. Het gaat daarbij onder meer om de aanpak van schoolverzuim en het bevorderen van een starterskwalificatie door middel van ‘maatjes’-projecten. </w:t>
            </w:r>
          </w:p>
          <w:p w:rsidR="006C2F2E" w:rsidP="00C71FA9" w14:paraId="69F23F93" w14:textId="77777777">
            <w:pPr>
              <w:pStyle w:val="ListParagraph"/>
              <w:numPr>
                <w:ilvl w:val="0"/>
                <w:numId w:val="47"/>
              </w:numPr>
              <w:autoSpaceDN/>
              <w:spacing w:line="240" w:lineRule="auto"/>
              <w:ind w:left="324" w:hanging="284"/>
              <w:rPr>
                <w:rFonts w:eastAsia="Arial" w:cs="Arial"/>
              </w:rPr>
            </w:pPr>
            <w:r w:rsidRPr="20058CCF">
              <w:rPr>
                <w:rFonts w:eastAsia="Arial" w:cs="Arial"/>
              </w:rPr>
              <w:t>Op het gebied van armoede wordt steeds meer ingezet op Buurt</w:t>
            </w:r>
            <w:r w:rsidR="00C71FA9">
              <w:rPr>
                <w:rFonts w:eastAsia="Arial" w:cs="Arial"/>
              </w:rPr>
              <w:t xml:space="preserve">- </w:t>
            </w:r>
            <w:r w:rsidRPr="20058CCF">
              <w:rPr>
                <w:rFonts w:eastAsia="Arial" w:cs="Arial"/>
              </w:rPr>
              <w:t>vrouwen die een signalerende functie hebben in de wijk. Hierdoor kunnen meer mensen bereikt worden met specifieke hulp.  </w:t>
            </w:r>
          </w:p>
          <w:p w:rsidR="006C2F2E" w:rsidP="00C71FA9" w14:paraId="0D7DD9AD" w14:textId="77777777">
            <w:pPr>
              <w:pStyle w:val="ListParagraph"/>
              <w:numPr>
                <w:ilvl w:val="0"/>
                <w:numId w:val="47"/>
              </w:numPr>
              <w:autoSpaceDN/>
              <w:spacing w:line="240" w:lineRule="auto"/>
              <w:ind w:left="324" w:hanging="284"/>
              <w:rPr>
                <w:rFonts w:eastAsia="Arial" w:cs="Arial"/>
              </w:rPr>
            </w:pPr>
            <w:r w:rsidRPr="20058CCF">
              <w:rPr>
                <w:rFonts w:eastAsia="Arial" w:cs="Arial"/>
              </w:rPr>
              <w:t>BrabantWonen</w:t>
            </w:r>
            <w:r w:rsidRPr="20058CCF">
              <w:rPr>
                <w:rFonts w:eastAsia="Arial" w:cs="Arial"/>
              </w:rPr>
              <w:t xml:space="preserve"> zet in de </w:t>
            </w:r>
            <w:r w:rsidRPr="20058CCF">
              <w:rPr>
                <w:rFonts w:eastAsia="Arial" w:cs="Arial"/>
              </w:rPr>
              <w:t>Gestelse</w:t>
            </w:r>
            <w:r w:rsidRPr="20058CCF">
              <w:rPr>
                <w:rFonts w:eastAsia="Arial" w:cs="Arial"/>
              </w:rPr>
              <w:t xml:space="preserve"> Buurt extra in op sociaal beheer door extra uren voor de sociaal wijkbeheerder en woonconsulent veiligheid;</w:t>
            </w:r>
          </w:p>
          <w:p w:rsidR="00C71FA9" w:rsidP="00C71FA9" w14:paraId="30146B36" w14:textId="77777777">
            <w:pPr>
              <w:pStyle w:val="ListParagraph"/>
              <w:numPr>
                <w:ilvl w:val="0"/>
                <w:numId w:val="46"/>
              </w:numPr>
              <w:autoSpaceDN/>
              <w:spacing w:line="240" w:lineRule="auto"/>
              <w:ind w:left="324" w:hanging="284"/>
              <w:rPr>
                <w:rFonts w:eastAsia="Arial" w:cs="Arial"/>
              </w:rPr>
            </w:pPr>
            <w:r w:rsidRPr="0E59D7E0">
              <w:rPr>
                <w:rFonts w:eastAsia="Arial" w:cs="Arial"/>
              </w:rPr>
              <w:t>Een belangrijke verbetering is de Brede Bossche School Nieuw Zuid. Professionele organisaties en lokale initiatieven van vrijwilligers zijn er samengebracht en hebben van dat gebouw het kloppend hart van de buurt gemaakt. Het aantal activiteiten is groot en groeit.</w:t>
            </w:r>
          </w:p>
          <w:p w:rsidR="006C2F2E" w:rsidP="00C71FA9" w14:paraId="1A61B449" w14:textId="77777777">
            <w:pPr>
              <w:pStyle w:val="ListParagraph"/>
              <w:numPr>
                <w:ilvl w:val="0"/>
                <w:numId w:val="46"/>
              </w:numPr>
              <w:autoSpaceDN/>
              <w:spacing w:line="240" w:lineRule="auto"/>
              <w:ind w:left="324" w:hanging="284"/>
              <w:rPr>
                <w:rFonts w:eastAsia="Arial" w:cs="Arial"/>
              </w:rPr>
            </w:pPr>
            <w:r w:rsidRPr="20058CCF">
              <w:rPr>
                <w:rFonts w:eastAsia="Arial" w:cs="Arial"/>
              </w:rPr>
              <w:t xml:space="preserve">Bij fysieke ingrepen wordt nadrukkelijk gekeken op welke manier er ook een toegevoegde waarde geleverd kan worden op sociaal en veiligheidsgebied. Voorbeelden hiervan zijn het ontwikkelen van een daktuin voor ontmoeting en toepassing van </w:t>
            </w:r>
            <w:r w:rsidRPr="20058CCF">
              <w:rPr>
                <w:rFonts w:eastAsia="Arial" w:cs="Arial"/>
              </w:rPr>
              <w:t>social</w:t>
            </w:r>
            <w:r w:rsidRPr="20058CCF">
              <w:rPr>
                <w:rFonts w:eastAsia="Arial" w:cs="Arial"/>
              </w:rPr>
              <w:t xml:space="preserve"> return bij de sloop en bouwwerkzaamheden</w:t>
            </w:r>
          </w:p>
        </w:tc>
      </w:tr>
      <w:tr w:rsidTr="00895334" w14:paraId="68AD1205" w14:textId="77777777">
        <w:tblPrEx>
          <w:tblW w:w="7945" w:type="dxa"/>
          <w:tblInd w:w="-15" w:type="dxa"/>
          <w:tblLayout w:type="fixed"/>
          <w:tblLook w:val="04A0"/>
        </w:tblPrEx>
        <w:trPr>
          <w:trHeight w:val="300"/>
        </w:trPr>
        <w:tc>
          <w:tcPr>
            <w:tcW w:w="1000" w:type="dxa"/>
            <w:tcBorders>
              <w:top w:val="single" w:color="auto" w:sz="6" w:space="0"/>
              <w:left w:val="single" w:color="auto" w:sz="6" w:space="0"/>
              <w:bottom w:val="single" w:color="auto" w:sz="6" w:space="0"/>
              <w:right w:val="single" w:color="auto" w:sz="6" w:space="0"/>
            </w:tcBorders>
          </w:tcPr>
          <w:p w:rsidR="006C2F2E" w:rsidP="008A333B" w14:paraId="1C6712DA" w14:textId="77777777">
            <w:pPr>
              <w:spacing w:line="240" w:lineRule="auto"/>
              <w:jc w:val="both"/>
              <w:rPr>
                <w:rFonts w:eastAsia="Arial" w:cs="Arial"/>
              </w:rPr>
            </w:pPr>
            <w:r w:rsidRPr="20058CCF">
              <w:rPr>
                <w:rFonts w:eastAsia="Arial" w:cs="Arial"/>
                <w:b/>
                <w:bCs/>
              </w:rPr>
              <w:t>Fysiek</w:t>
            </w:r>
            <w:r w:rsidRPr="20058CCF">
              <w:rPr>
                <w:rFonts w:eastAsia="Arial" w:cs="Arial"/>
              </w:rPr>
              <w:t> </w:t>
            </w:r>
          </w:p>
        </w:tc>
        <w:tc>
          <w:tcPr>
            <w:tcW w:w="6945" w:type="dxa"/>
            <w:gridSpan w:val="2"/>
            <w:tcBorders>
              <w:top w:val="single" w:color="auto" w:sz="6" w:space="0"/>
              <w:left w:val="single" w:color="auto" w:sz="6" w:space="0"/>
              <w:bottom w:val="single" w:color="auto" w:sz="6" w:space="0"/>
              <w:right w:val="single" w:color="auto" w:sz="6" w:space="0"/>
            </w:tcBorders>
          </w:tcPr>
          <w:p w:rsidR="006C2F2E" w:rsidP="008A333B" w14:paraId="394AE9A5" w14:textId="77777777">
            <w:pPr>
              <w:pStyle w:val="ListParagraph"/>
              <w:numPr>
                <w:ilvl w:val="0"/>
                <w:numId w:val="47"/>
              </w:numPr>
              <w:autoSpaceDN/>
              <w:spacing w:line="240" w:lineRule="auto"/>
              <w:ind w:left="324" w:hanging="284"/>
              <w:rPr>
                <w:rFonts w:eastAsia="Arial" w:cs="Arial"/>
              </w:rPr>
            </w:pPr>
            <w:r w:rsidRPr="0E59D7E0">
              <w:rPr>
                <w:rFonts w:eastAsia="Arial" w:cs="Arial"/>
              </w:rPr>
              <w:t xml:space="preserve">Eind 2016 heeft </w:t>
            </w:r>
            <w:r w:rsidRPr="0E59D7E0">
              <w:rPr>
                <w:rFonts w:eastAsia="Arial" w:cs="Arial"/>
              </w:rPr>
              <w:t>BrabantWonen</w:t>
            </w:r>
            <w:r w:rsidRPr="0E59D7E0">
              <w:rPr>
                <w:rFonts w:eastAsia="Arial" w:cs="Arial"/>
              </w:rPr>
              <w:t xml:space="preserve"> besloten om zes flats te slopen en te vervangen door nieuwbouw. De sloop/ nieuwbouw van de eerste twee flats is inmiddels gerealiseerd.</w:t>
            </w:r>
          </w:p>
          <w:p w:rsidR="006C2F2E" w:rsidP="008A333B" w14:paraId="09F23E7B" w14:textId="77777777">
            <w:pPr>
              <w:pStyle w:val="ListParagraph"/>
              <w:numPr>
                <w:ilvl w:val="0"/>
                <w:numId w:val="47"/>
              </w:numPr>
              <w:autoSpaceDN/>
              <w:spacing w:line="240" w:lineRule="auto"/>
              <w:ind w:left="324" w:hanging="284"/>
              <w:rPr>
                <w:rFonts w:eastAsia="Arial" w:cs="Arial"/>
              </w:rPr>
            </w:pPr>
            <w:r w:rsidRPr="0E59D7E0">
              <w:rPr>
                <w:rFonts w:eastAsia="Arial" w:cs="Arial"/>
              </w:rPr>
              <w:t>BrabantWonen</w:t>
            </w:r>
            <w:r w:rsidRPr="0E59D7E0">
              <w:rPr>
                <w:rFonts w:eastAsia="Arial" w:cs="Arial"/>
              </w:rPr>
              <w:t xml:space="preserve"> streeft naar een evenwichtige bevolkingsopbouw en woningvoorraad, onder andere door extra woningen toe te voegen op de locaties voor sloop-nieuwbouw, een deel van de nieuwbouw te realiseren in het </w:t>
            </w:r>
            <w:r w:rsidRPr="0E59D7E0">
              <w:rPr>
                <w:rFonts w:eastAsia="Arial" w:cs="Arial"/>
              </w:rPr>
              <w:t>middenhuursegment</w:t>
            </w:r>
            <w:r w:rsidRPr="0E59D7E0">
              <w:rPr>
                <w:rFonts w:eastAsia="Arial" w:cs="Arial"/>
              </w:rPr>
              <w:t xml:space="preserve"> en door verkoop van een beperkt deel van het bezit. </w:t>
            </w:r>
          </w:p>
          <w:p w:rsidR="006C2F2E" w:rsidP="008A333B" w14:paraId="2D539880" w14:textId="77777777">
            <w:pPr>
              <w:pStyle w:val="ListParagraph"/>
              <w:numPr>
                <w:ilvl w:val="0"/>
                <w:numId w:val="47"/>
              </w:numPr>
              <w:autoSpaceDN/>
              <w:spacing w:line="240" w:lineRule="auto"/>
              <w:ind w:left="324" w:hanging="284"/>
              <w:rPr>
                <w:rFonts w:eastAsia="Arial" w:cs="Arial"/>
              </w:rPr>
            </w:pPr>
            <w:r w:rsidRPr="0E59D7E0">
              <w:rPr>
                <w:rFonts w:eastAsia="Arial" w:cs="Arial"/>
              </w:rPr>
              <w:t>Met de sloop/nieu</w:t>
            </w:r>
            <w:r w:rsidR="00C71FA9">
              <w:rPr>
                <w:rFonts w:eastAsia="Arial" w:cs="Arial"/>
              </w:rPr>
              <w:t>w</w:t>
            </w:r>
            <w:r w:rsidRPr="0E59D7E0">
              <w:rPr>
                <w:rFonts w:eastAsia="Arial" w:cs="Arial"/>
              </w:rPr>
              <w:t xml:space="preserve">bouw heeft de gemeente geïnvesteerd in de openbare ruimte, onder meer in speelplekken. </w:t>
            </w:r>
          </w:p>
          <w:p w:rsidR="006C2F2E" w:rsidP="008A333B" w14:paraId="7B0E3998" w14:textId="77777777">
            <w:pPr>
              <w:pStyle w:val="ListParagraph"/>
              <w:numPr>
                <w:ilvl w:val="0"/>
                <w:numId w:val="47"/>
              </w:numPr>
              <w:autoSpaceDN/>
              <w:spacing w:line="240" w:lineRule="auto"/>
              <w:ind w:left="324" w:hanging="284"/>
              <w:rPr>
                <w:rFonts w:eastAsia="Arial" w:cs="Arial"/>
              </w:rPr>
            </w:pPr>
            <w:r w:rsidRPr="20058CCF">
              <w:rPr>
                <w:rFonts w:eastAsia="Arial" w:cs="Arial"/>
              </w:rPr>
              <w:t xml:space="preserve">In de buurt wordt verder gekeken naar het opknappen van verschillende plekken. Zo is de school aan de Bilderdijkstraat (VSO </w:t>
            </w:r>
            <w:r w:rsidRPr="20058CCF">
              <w:rPr>
                <w:rFonts w:eastAsia="Arial" w:cs="Arial"/>
              </w:rPr>
              <w:t>Diezecollege</w:t>
            </w:r>
            <w:r w:rsidRPr="20058CCF">
              <w:rPr>
                <w:rFonts w:eastAsia="Arial" w:cs="Arial"/>
              </w:rPr>
              <w:t xml:space="preserve">) opgeknapt. Ook de aansluiting op het verkeersnetwerk is nog niet optimaal en dient te worden verbeterd.  </w:t>
            </w:r>
          </w:p>
          <w:p w:rsidR="006C2F2E" w:rsidP="008A333B" w14:paraId="6BC466EA" w14:textId="77777777">
            <w:pPr>
              <w:pStyle w:val="ListParagraph"/>
              <w:numPr>
                <w:ilvl w:val="0"/>
                <w:numId w:val="47"/>
              </w:numPr>
              <w:autoSpaceDN/>
              <w:spacing w:line="240" w:lineRule="auto"/>
              <w:ind w:left="324" w:hanging="284"/>
              <w:rPr>
                <w:rFonts w:eastAsia="Arial" w:cs="Arial"/>
              </w:rPr>
            </w:pPr>
            <w:r w:rsidRPr="0E59D7E0">
              <w:rPr>
                <w:rFonts w:eastAsia="Arial" w:cs="Arial"/>
              </w:rPr>
              <w:t xml:space="preserve">De winkelstrip aan de Hildebrandstraat heeft een upgrading ondergaan, onder meer door vervanging van winkel- en horecaruimte door woningen, </w:t>
            </w:r>
            <w:r w:rsidRPr="0E59D7E0">
              <w:rPr>
                <w:rFonts w:eastAsia="Arial" w:cs="Arial"/>
              </w:rPr>
              <w:t>alsmede</w:t>
            </w:r>
            <w:r w:rsidRPr="0E59D7E0">
              <w:rPr>
                <w:rFonts w:eastAsia="Arial" w:cs="Arial"/>
              </w:rPr>
              <w:t xml:space="preserve"> het opknappen van de bouwkundige staat.</w:t>
            </w:r>
          </w:p>
        </w:tc>
      </w:tr>
    </w:tbl>
    <w:p w:rsidR="000B46C5" w:rsidP="008A333B" w14:paraId="52994320" w14:textId="77777777">
      <w:pPr>
        <w:spacing w:line="240" w:lineRule="auto"/>
      </w:pPr>
    </w:p>
    <w:p w:rsidR="00C71FA9" w:rsidP="001C61C0" w14:paraId="5CB0FF63" w14:textId="77777777">
      <w:pPr>
        <w:spacing w:line="240" w:lineRule="auto"/>
        <w:rPr>
          <w:rFonts w:eastAsia="Arial" w:cs="Arial"/>
          <w:color w:val="000000" w:themeColor="text1"/>
          <w:u w:val="single"/>
        </w:rPr>
      </w:pPr>
      <w:r w:rsidRPr="00C71FA9">
        <w:rPr>
          <w:rFonts w:eastAsia="Arial" w:cs="Arial"/>
          <w:color w:val="000000" w:themeColor="text1"/>
          <w:u w:val="single"/>
        </w:rPr>
        <w:t>Conclusie</w:t>
      </w:r>
    </w:p>
    <w:p w:rsidR="008A333B" w:rsidP="00A13BF2" w14:paraId="0D424DDD" w14:textId="77777777">
      <w:pPr>
        <w:spacing w:line="240" w:lineRule="auto"/>
        <w:rPr>
          <w:rFonts w:eastAsia="Arial" w:cs="Arial"/>
          <w:color w:val="000000" w:themeColor="text1"/>
        </w:rPr>
      </w:pPr>
      <w:r w:rsidRPr="00C71FA9">
        <w:rPr>
          <w:rFonts w:eastAsia="Arial" w:cs="Arial"/>
          <w:color w:val="000000" w:themeColor="text1"/>
        </w:rPr>
        <w:t xml:space="preserve">U bent van mening </w:t>
      </w:r>
      <w:r w:rsidRPr="0E59D7E0" w:rsidR="000B46C5">
        <w:rPr>
          <w:rFonts w:eastAsia="Arial" w:cs="Arial"/>
          <w:color w:val="000000" w:themeColor="text1"/>
        </w:rPr>
        <w:t xml:space="preserve">dat, gelet op de </w:t>
      </w:r>
      <w:r>
        <w:rPr>
          <w:rFonts w:eastAsia="Arial" w:cs="Arial"/>
          <w:color w:val="000000" w:themeColor="text1"/>
        </w:rPr>
        <w:t xml:space="preserve">hierboven aangeduide </w:t>
      </w:r>
      <w:r w:rsidRPr="0E59D7E0" w:rsidR="000B46C5">
        <w:rPr>
          <w:rFonts w:eastAsia="Arial" w:cs="Arial"/>
          <w:color w:val="000000" w:themeColor="text1"/>
        </w:rPr>
        <w:t xml:space="preserve">maatregelen en </w:t>
      </w:r>
      <w:r w:rsidRPr="00C71FA9">
        <w:rPr>
          <w:rFonts w:eastAsia="Arial" w:cs="Arial"/>
          <w:color w:val="000000" w:themeColor="text1"/>
        </w:rPr>
        <w:t xml:space="preserve">het feit dat dit tot op heden onvoldoende verbetering van de leefbaarheid en veiligheid heeft opgeleverd, de toepassing van het instrument van selectieve woningtoewijzing op basis van artikel 10 van de </w:t>
      </w:r>
      <w:r w:rsidRPr="00C71FA9">
        <w:rPr>
          <w:rFonts w:eastAsia="Arial" w:cs="Arial"/>
          <w:color w:val="000000" w:themeColor="text1"/>
        </w:rPr>
        <w:t>Wbmgp</w:t>
      </w:r>
      <w:r w:rsidRPr="00C71FA9">
        <w:rPr>
          <w:rFonts w:eastAsia="Arial" w:cs="Arial"/>
          <w:color w:val="000000" w:themeColor="text1"/>
        </w:rPr>
        <w:t xml:space="preserve"> in de </w:t>
      </w:r>
      <w:r>
        <w:rPr>
          <w:rFonts w:eastAsia="Arial" w:cs="Arial"/>
          <w:color w:val="000000" w:themeColor="text1"/>
        </w:rPr>
        <w:t xml:space="preserve">gebieden </w:t>
      </w:r>
      <w:r w:rsidRPr="00C71FA9">
        <w:rPr>
          <w:rFonts w:eastAsia="Arial" w:cs="Arial"/>
          <w:color w:val="000000" w:themeColor="text1"/>
        </w:rPr>
        <w:t xml:space="preserve">Hinthamerpoort-Zuid, De </w:t>
      </w:r>
      <w:r w:rsidRPr="00C71FA9">
        <w:rPr>
          <w:rFonts w:eastAsia="Arial" w:cs="Arial"/>
          <w:color w:val="000000" w:themeColor="text1"/>
        </w:rPr>
        <w:t>Hambaken</w:t>
      </w:r>
      <w:r w:rsidRPr="00C71FA9">
        <w:rPr>
          <w:rFonts w:eastAsia="Arial" w:cs="Arial"/>
          <w:color w:val="000000" w:themeColor="text1"/>
        </w:rPr>
        <w:t>, Edelstenenbuurt, Muziekinstrumentenbuurt</w:t>
      </w:r>
      <w:r>
        <w:rPr>
          <w:rFonts w:eastAsia="Arial" w:cs="Arial"/>
          <w:color w:val="000000" w:themeColor="text1"/>
        </w:rPr>
        <w:t>, S</w:t>
      </w:r>
      <w:r w:rsidRPr="00C71FA9">
        <w:rPr>
          <w:rFonts w:eastAsia="Arial" w:cs="Arial"/>
          <w:color w:val="000000" w:themeColor="text1"/>
        </w:rPr>
        <w:t>prookjesbuurt</w:t>
      </w:r>
      <w:r>
        <w:rPr>
          <w:rFonts w:eastAsia="Arial" w:cs="Arial"/>
          <w:color w:val="000000" w:themeColor="text1"/>
        </w:rPr>
        <w:t xml:space="preserve"> en </w:t>
      </w:r>
      <w:r w:rsidRPr="00C71FA9">
        <w:rPr>
          <w:rFonts w:eastAsia="Arial" w:cs="Arial"/>
          <w:color w:val="000000" w:themeColor="text1"/>
        </w:rPr>
        <w:t>Gestelse</w:t>
      </w:r>
      <w:r w:rsidRPr="00C71FA9">
        <w:rPr>
          <w:rFonts w:eastAsia="Arial" w:cs="Arial"/>
          <w:color w:val="000000" w:themeColor="text1"/>
        </w:rPr>
        <w:t xml:space="preserve"> Buurt aan de eisen van subsidiariteit voldoet.</w:t>
      </w:r>
    </w:p>
    <w:p w:rsidR="008A333B" w:rsidP="00A13BF2" w14:paraId="43B1C30B" w14:textId="77777777">
      <w:pPr>
        <w:spacing w:line="240" w:lineRule="auto"/>
        <w:rPr>
          <w:rFonts w:eastAsia="Arial" w:cs="Arial"/>
          <w:color w:val="000000" w:themeColor="text1"/>
        </w:rPr>
      </w:pPr>
    </w:p>
    <w:p w:rsidR="00C71FA9" w:rsidP="00A13BF2" w14:paraId="159459D6" w14:textId="77777777">
      <w:pPr>
        <w:spacing w:line="240" w:lineRule="auto"/>
      </w:pPr>
      <w:r>
        <w:t xml:space="preserve">Ik ben van oordeel dat u, gezien de hierboven aangeduide maatregelen en interventies die in de </w:t>
      </w:r>
      <w:r w:rsidR="008A333B">
        <w:t>zes hierboven genoemde buurten w</w:t>
      </w:r>
      <w:r>
        <w:t>orden ingezet op de verschillende domeinen</w:t>
      </w:r>
      <w:r w:rsidR="008A333B">
        <w:t xml:space="preserve"> veilig, sociaal en fysiek, </w:t>
      </w:r>
      <w:r>
        <w:t xml:space="preserve">voldoende aannemelijk heeft gemaakt dat de toepassing van artikel 10 van de </w:t>
      </w:r>
      <w:r>
        <w:t>Wbmgp</w:t>
      </w:r>
      <w:r>
        <w:t xml:space="preserve"> voor de in bijlage 1 vermelde adressen in de </w:t>
      </w:r>
      <w:r w:rsidR="008A333B">
        <w:t xml:space="preserve">gebieden </w:t>
      </w:r>
      <w:r w:rsidRPr="008A333B" w:rsidR="008A333B">
        <w:t xml:space="preserve">Hinthamerpoort-Zuid, De </w:t>
      </w:r>
      <w:r w:rsidRPr="008A333B" w:rsidR="008A333B">
        <w:t>Hambaken</w:t>
      </w:r>
      <w:r w:rsidRPr="008A333B" w:rsidR="008A333B">
        <w:t xml:space="preserve">, Edelstenenbuurt, Muziekinstrumentenbuurt, Sprookjesbuurt en </w:t>
      </w:r>
      <w:r w:rsidRPr="008A333B" w:rsidR="008A333B">
        <w:t>Gestelse</w:t>
      </w:r>
      <w:r w:rsidRPr="008A333B" w:rsidR="008A333B">
        <w:t xml:space="preserve"> Buurt</w:t>
      </w:r>
      <w:r w:rsidR="008A333B">
        <w:t xml:space="preserve"> </w:t>
      </w:r>
      <w:r>
        <w:t>voldoet aan de eisen van subsidiariteit.</w:t>
      </w:r>
    </w:p>
    <w:p w:rsidR="008A333B" w:rsidP="00A13BF2" w14:paraId="77471C3D" w14:textId="77777777">
      <w:pPr>
        <w:spacing w:line="240" w:lineRule="auto"/>
      </w:pPr>
    </w:p>
    <w:p w:rsidR="008A333B" w:rsidP="00A13BF2" w14:paraId="7E134485" w14:textId="77777777">
      <w:pPr>
        <w:spacing w:line="240" w:lineRule="auto"/>
        <w:rPr>
          <w:b/>
          <w:bCs/>
        </w:rPr>
      </w:pPr>
      <w:r w:rsidRPr="008A333B">
        <w:rPr>
          <w:b/>
          <w:bCs/>
        </w:rPr>
        <w:t>Proportionaliteit</w:t>
      </w:r>
    </w:p>
    <w:p w:rsidR="008A333B" w:rsidP="00A13BF2" w14:paraId="4438A5F7" w14:textId="77777777">
      <w:pPr>
        <w:spacing w:line="240" w:lineRule="auto"/>
      </w:pPr>
      <w:r>
        <w:t xml:space="preserve">De </w:t>
      </w:r>
      <w:r>
        <w:t>Wbmgp</w:t>
      </w:r>
      <w:r>
        <w:t xml:space="preserve"> geeft in artikel 6, eerste lid, onder b, aan dat de gemeenteraad voldoende aannemelijk moet maken dat de inzet van</w:t>
      </w:r>
      <w:r w:rsidR="001C61C0">
        <w:t xml:space="preserve"> </w:t>
      </w:r>
      <w:r>
        <w:t>de maatregelen voor selectieve woningtoewijzing proportione</w:t>
      </w:r>
      <w:r w:rsidR="001C61C0">
        <w:t>e</w:t>
      </w:r>
      <w:r>
        <w:t>l is.</w:t>
      </w:r>
    </w:p>
    <w:p w:rsidR="001C61C0" w:rsidP="00A13BF2" w14:paraId="4C43D41D" w14:textId="77777777">
      <w:pPr>
        <w:spacing w:line="240" w:lineRule="auto"/>
      </w:pPr>
      <w:r w:rsidRPr="001C61C0">
        <w:t xml:space="preserve">Daarnaast dient </w:t>
      </w:r>
      <w:r>
        <w:t xml:space="preserve">de gemeenteraad op basis van </w:t>
      </w:r>
      <w:r w:rsidRPr="001C61C0">
        <w:t xml:space="preserve">artikel 6, tweede lid, van de </w:t>
      </w:r>
      <w:r w:rsidRPr="001C61C0">
        <w:t>Wbmgp</w:t>
      </w:r>
      <w:r>
        <w:t xml:space="preserve"> v</w:t>
      </w:r>
      <w:r w:rsidRPr="001C61C0">
        <w:t xml:space="preserve">oor de </w:t>
      </w:r>
      <w:r>
        <w:t xml:space="preserve">toepassing van </w:t>
      </w:r>
      <w:r w:rsidRPr="001C61C0">
        <w:t xml:space="preserve">artikel 5, derde lid, voldoende aannemelijk te maken dat woningzoekenden aan wie als gevolg van de </w:t>
      </w:r>
      <w:r>
        <w:t>gebieds</w:t>
      </w:r>
      <w:r w:rsidRPr="001C61C0">
        <w:t>aanwijzing geen huisvestingsvergunning kan worden verleend voor het in gebruik nemen van woonruimte in de aangewezen gebieden, voldoende mogelijkheden houden om binnen de regio waarin de gemeente is gelegen passende huisvesting te vinden</w:t>
      </w:r>
      <w:r>
        <w:t>.</w:t>
      </w:r>
    </w:p>
    <w:p w:rsidR="008A333B" w:rsidP="00A13BF2" w14:paraId="612D3F24" w14:textId="77777777">
      <w:pPr>
        <w:spacing w:line="240" w:lineRule="auto"/>
      </w:pPr>
    </w:p>
    <w:p w:rsidRPr="001C61C0" w:rsidR="001C61C0" w:rsidP="00A13BF2" w14:paraId="1FDC236B" w14:textId="77777777">
      <w:pPr>
        <w:spacing w:line="240" w:lineRule="auto"/>
        <w:rPr>
          <w:u w:val="single"/>
        </w:rPr>
      </w:pPr>
      <w:r w:rsidRPr="001C61C0">
        <w:rPr>
          <w:u w:val="single"/>
        </w:rPr>
        <w:t>Omvang aan te wijzen woningen</w:t>
      </w:r>
    </w:p>
    <w:p w:rsidR="001C61C0" w:rsidP="00A13BF2" w14:paraId="5B478374" w14:textId="77777777">
      <w:pPr>
        <w:spacing w:line="240" w:lineRule="auto"/>
        <w:rPr>
          <w:rFonts w:eastAsia="Arial" w:cs="Arial"/>
          <w:color w:val="000000" w:themeColor="text1"/>
        </w:rPr>
      </w:pPr>
      <w:r>
        <w:t xml:space="preserve">Uw </w:t>
      </w:r>
      <w:r w:rsidR="00393799">
        <w:t>verlengings</w:t>
      </w:r>
      <w:r>
        <w:t>aanvraag bevat d</w:t>
      </w:r>
      <w:r w:rsidRPr="0E59D7E0">
        <w:rPr>
          <w:rFonts w:eastAsia="Arial" w:cs="Arial"/>
          <w:color w:val="000000" w:themeColor="text1"/>
        </w:rPr>
        <w:t>e volgende tabel</w:t>
      </w:r>
      <w:r>
        <w:rPr>
          <w:rFonts w:eastAsia="Arial" w:cs="Arial"/>
          <w:color w:val="000000" w:themeColor="text1"/>
        </w:rPr>
        <w:t xml:space="preserve">, die </w:t>
      </w:r>
      <w:r w:rsidRPr="0E59D7E0">
        <w:rPr>
          <w:rFonts w:eastAsia="Arial" w:cs="Arial"/>
          <w:color w:val="000000" w:themeColor="text1"/>
        </w:rPr>
        <w:t xml:space="preserve">een overzicht </w:t>
      </w:r>
      <w:r>
        <w:rPr>
          <w:rFonts w:eastAsia="Arial" w:cs="Arial"/>
          <w:color w:val="000000" w:themeColor="text1"/>
        </w:rPr>
        <w:t xml:space="preserve">geeft </w:t>
      </w:r>
      <w:r w:rsidRPr="0E59D7E0">
        <w:rPr>
          <w:rFonts w:eastAsia="Arial" w:cs="Arial"/>
          <w:color w:val="000000" w:themeColor="text1"/>
        </w:rPr>
        <w:t xml:space="preserve">van het aantal woningen per aan te wijzen </w:t>
      </w:r>
      <w:r w:rsidRPr="0E59D7E0">
        <w:rPr>
          <w:rFonts w:eastAsia="Arial" w:cs="Arial"/>
          <w:color w:val="000000" w:themeColor="text1"/>
        </w:rPr>
        <w:t>gebied</w:t>
      </w:r>
      <w:r w:rsidRPr="0E59D7E0">
        <w:rPr>
          <w:rFonts w:eastAsia="Arial" w:cs="Arial"/>
          <w:color w:val="000000" w:themeColor="text1"/>
        </w:rPr>
        <w:t>.</w:t>
      </w:r>
    </w:p>
    <w:p w:rsidR="001C61C0" w:rsidP="00A13BF2" w14:paraId="618AF332" w14:textId="77777777">
      <w:pPr>
        <w:spacing w:line="240" w:lineRule="auto"/>
        <w:rPr>
          <w:rFonts w:eastAsia="Arial" w:cs="Arial"/>
          <w:b/>
          <w:bCs/>
          <w:color w:val="000000" w:themeColor="text1"/>
        </w:rPr>
      </w:pPr>
    </w:p>
    <w:p w:rsidR="001C61C0" w:rsidP="00A13BF2" w14:paraId="2AA0C13F" w14:textId="77777777">
      <w:pPr>
        <w:spacing w:line="240" w:lineRule="auto"/>
        <w:jc w:val="both"/>
        <w:rPr>
          <w:rFonts w:eastAsia="Arial" w:cs="Arial"/>
          <w:color w:val="000000" w:themeColor="text1"/>
        </w:rPr>
      </w:pPr>
      <w:r w:rsidRPr="0E59D7E0">
        <w:rPr>
          <w:rFonts w:eastAsia="Arial" w:cs="Arial"/>
          <w:color w:val="000000" w:themeColor="text1"/>
        </w:rPr>
        <w:t>Totaal aan te wijzen woningen:</w:t>
      </w:r>
    </w:p>
    <w:tbl>
      <w:tblPr>
        <w:tblStyle w:val="GridTable5DarkAccent1"/>
        <w:tblW w:w="6946" w:type="dxa"/>
        <w:tblInd w:w="-5" w:type="dxa"/>
        <w:tblLook w:val="04A0"/>
      </w:tblPr>
      <w:tblGrid>
        <w:gridCol w:w="3969"/>
        <w:gridCol w:w="2977"/>
      </w:tblGrid>
      <w:tr w:rsidTr="00A13BF2" w14:paraId="24974B70" w14:textId="77777777">
        <w:tblPrEx>
          <w:tblW w:w="6946" w:type="dxa"/>
          <w:tblInd w:w="-5" w:type="dxa"/>
          <w:tblLook w:val="04A0"/>
        </w:tblPrEx>
        <w:trPr>
          <w:trHeight w:val="300"/>
        </w:trPr>
        <w:tc>
          <w:tcPr>
            <w:tcW w:w="3969" w:type="dxa"/>
            <w:shd w:val="clear" w:color="auto" w:fill="83CAEB" w:themeFill="accent1" w:themeFillTint="66"/>
            <w:tcMar>
              <w:left w:w="105" w:type="dxa"/>
              <w:right w:w="105" w:type="dxa"/>
            </w:tcMar>
          </w:tcPr>
          <w:p w:rsidRPr="00A13BF2" w:rsidR="001C61C0" w:rsidP="00697F3F" w14:paraId="74225FEE" w14:textId="77777777">
            <w:pPr>
              <w:spacing w:line="240" w:lineRule="auto"/>
              <w:jc w:val="both"/>
              <w:rPr>
                <w:rFonts w:eastAsia="Arial" w:cs="Arial"/>
                <w:sz w:val="16"/>
                <w:szCs w:val="16"/>
              </w:rPr>
            </w:pPr>
            <w:r w:rsidRPr="00A13BF2">
              <w:rPr>
                <w:rFonts w:eastAsia="Arial" w:cs="Arial"/>
                <w:sz w:val="16"/>
                <w:szCs w:val="16"/>
              </w:rPr>
              <w:t>Gebied</w:t>
            </w:r>
          </w:p>
        </w:tc>
        <w:tc>
          <w:tcPr>
            <w:tcW w:w="2977" w:type="dxa"/>
            <w:shd w:val="clear" w:color="auto" w:fill="83CAEB" w:themeFill="accent1" w:themeFillTint="66"/>
            <w:tcMar>
              <w:left w:w="105" w:type="dxa"/>
              <w:right w:w="105" w:type="dxa"/>
            </w:tcMar>
          </w:tcPr>
          <w:p w:rsidRPr="00A13BF2" w:rsidR="001C61C0" w:rsidP="00697F3F" w14:paraId="65C729B1" w14:textId="77777777">
            <w:pPr>
              <w:spacing w:line="240" w:lineRule="auto"/>
              <w:rPr>
                <w:rFonts w:eastAsia="Arial" w:cs="Arial"/>
                <w:sz w:val="16"/>
                <w:szCs w:val="16"/>
              </w:rPr>
            </w:pPr>
            <w:r w:rsidRPr="00A13BF2">
              <w:rPr>
                <w:rFonts w:eastAsia="Arial" w:cs="Arial"/>
                <w:sz w:val="16"/>
                <w:szCs w:val="16"/>
              </w:rPr>
              <w:t>Artikel 10</w:t>
            </w:r>
          </w:p>
        </w:tc>
      </w:tr>
      <w:tr w:rsidTr="00A13BF2" w14:paraId="7CDC0655" w14:textId="77777777">
        <w:tblPrEx>
          <w:tblW w:w="6946" w:type="dxa"/>
          <w:tblInd w:w="-5" w:type="dxa"/>
          <w:tblLook w:val="04A0"/>
        </w:tblPrEx>
        <w:trPr>
          <w:trHeight w:val="300"/>
        </w:trPr>
        <w:tc>
          <w:tcPr>
            <w:tcW w:w="3969" w:type="dxa"/>
            <w:shd w:val="clear" w:color="auto" w:fill="83CAEB" w:themeFill="accent1" w:themeFillTint="66"/>
            <w:tcMar>
              <w:left w:w="105" w:type="dxa"/>
              <w:right w:w="105" w:type="dxa"/>
            </w:tcMar>
          </w:tcPr>
          <w:p w:rsidRPr="00A13BF2" w:rsidR="001C61C0" w:rsidP="00697F3F" w14:paraId="5B35BCE3" w14:textId="77777777">
            <w:pPr>
              <w:spacing w:line="240" w:lineRule="auto"/>
              <w:jc w:val="both"/>
              <w:rPr>
                <w:rFonts w:eastAsia="Arial" w:cs="Arial"/>
                <w:b w:val="0"/>
                <w:bCs w:val="0"/>
                <w:sz w:val="16"/>
                <w:szCs w:val="16"/>
              </w:rPr>
            </w:pPr>
            <w:r w:rsidRPr="00A13BF2">
              <w:rPr>
                <w:rFonts w:eastAsia="Arial" w:cs="Arial"/>
                <w:b w:val="0"/>
                <w:bCs w:val="0"/>
                <w:sz w:val="16"/>
                <w:szCs w:val="16"/>
              </w:rPr>
              <w:t>Hinthamerpoort-Zuid</w:t>
            </w:r>
          </w:p>
        </w:tc>
        <w:tc>
          <w:tcPr>
            <w:tcW w:w="2977" w:type="dxa"/>
            <w:tcMar>
              <w:left w:w="105" w:type="dxa"/>
              <w:right w:w="105" w:type="dxa"/>
            </w:tcMar>
          </w:tcPr>
          <w:p w:rsidRPr="00A13BF2" w:rsidR="001C61C0" w:rsidP="00697F3F" w14:paraId="379C28F5" w14:textId="77777777">
            <w:pPr>
              <w:spacing w:line="240" w:lineRule="auto"/>
              <w:rPr>
                <w:rFonts w:eastAsia="Arial" w:cs="Arial"/>
                <w:sz w:val="16"/>
                <w:szCs w:val="16"/>
              </w:rPr>
            </w:pPr>
            <w:r w:rsidRPr="00A13BF2">
              <w:rPr>
                <w:rFonts w:eastAsia="Arial" w:cs="Arial"/>
                <w:sz w:val="16"/>
                <w:szCs w:val="16"/>
              </w:rPr>
              <w:t>550</w:t>
            </w:r>
          </w:p>
        </w:tc>
      </w:tr>
      <w:tr w:rsidTr="00A13BF2" w14:paraId="254BF59C" w14:textId="77777777">
        <w:tblPrEx>
          <w:tblW w:w="6946" w:type="dxa"/>
          <w:tblInd w:w="-5" w:type="dxa"/>
          <w:tblLook w:val="04A0"/>
        </w:tblPrEx>
        <w:trPr>
          <w:trHeight w:val="300"/>
        </w:trPr>
        <w:tc>
          <w:tcPr>
            <w:tcW w:w="3969" w:type="dxa"/>
            <w:shd w:val="clear" w:color="auto" w:fill="C1E4F5" w:themeFill="accent1" w:themeFillTint="33"/>
            <w:tcMar>
              <w:left w:w="105" w:type="dxa"/>
              <w:right w:w="105" w:type="dxa"/>
            </w:tcMar>
          </w:tcPr>
          <w:p w:rsidRPr="00A13BF2" w:rsidR="001C61C0" w:rsidP="00697F3F" w14:paraId="1FEBE816" w14:textId="77777777">
            <w:pPr>
              <w:spacing w:line="240" w:lineRule="auto"/>
              <w:jc w:val="both"/>
              <w:rPr>
                <w:rFonts w:eastAsia="Arial" w:cs="Arial"/>
                <w:b w:val="0"/>
                <w:bCs w:val="0"/>
                <w:sz w:val="16"/>
                <w:szCs w:val="16"/>
              </w:rPr>
            </w:pPr>
            <w:r w:rsidRPr="00A13BF2">
              <w:rPr>
                <w:rFonts w:eastAsia="Arial" w:cs="Arial"/>
                <w:b w:val="0"/>
                <w:bCs w:val="0"/>
                <w:sz w:val="16"/>
                <w:szCs w:val="16"/>
              </w:rPr>
              <w:t>Sprookjesbuurt</w:t>
            </w:r>
          </w:p>
        </w:tc>
        <w:tc>
          <w:tcPr>
            <w:tcW w:w="2977" w:type="dxa"/>
            <w:tcMar>
              <w:left w:w="105" w:type="dxa"/>
              <w:right w:w="105" w:type="dxa"/>
            </w:tcMar>
          </w:tcPr>
          <w:p w:rsidRPr="00A13BF2" w:rsidR="001C61C0" w:rsidP="00697F3F" w14:paraId="38335B8D" w14:textId="77777777">
            <w:pPr>
              <w:spacing w:line="240" w:lineRule="auto"/>
              <w:rPr>
                <w:rFonts w:eastAsia="Arial" w:cs="Arial"/>
                <w:sz w:val="16"/>
                <w:szCs w:val="16"/>
              </w:rPr>
            </w:pPr>
            <w:r w:rsidRPr="00A13BF2">
              <w:rPr>
                <w:rFonts w:eastAsia="Arial" w:cs="Arial"/>
                <w:sz w:val="16"/>
                <w:szCs w:val="16"/>
              </w:rPr>
              <w:t>735</w:t>
            </w:r>
          </w:p>
        </w:tc>
      </w:tr>
      <w:tr w:rsidTr="00A13BF2" w14:paraId="63EF4A19" w14:textId="77777777">
        <w:tblPrEx>
          <w:tblW w:w="6946" w:type="dxa"/>
          <w:tblInd w:w="-5" w:type="dxa"/>
          <w:tblLook w:val="04A0"/>
        </w:tblPrEx>
        <w:trPr>
          <w:trHeight w:val="300"/>
        </w:trPr>
        <w:tc>
          <w:tcPr>
            <w:tcW w:w="3969" w:type="dxa"/>
            <w:shd w:val="clear" w:color="auto" w:fill="83CAEB" w:themeFill="accent1" w:themeFillTint="66"/>
            <w:tcMar>
              <w:left w:w="105" w:type="dxa"/>
              <w:right w:w="105" w:type="dxa"/>
            </w:tcMar>
          </w:tcPr>
          <w:p w:rsidRPr="00A13BF2" w:rsidR="001C61C0" w:rsidP="00697F3F" w14:paraId="6E1A1CCA" w14:textId="77777777">
            <w:pPr>
              <w:spacing w:line="240" w:lineRule="auto"/>
              <w:jc w:val="both"/>
              <w:rPr>
                <w:rFonts w:eastAsia="Arial" w:cs="Arial"/>
                <w:b w:val="0"/>
                <w:bCs w:val="0"/>
                <w:sz w:val="16"/>
                <w:szCs w:val="16"/>
              </w:rPr>
            </w:pPr>
            <w:r w:rsidRPr="00A13BF2">
              <w:rPr>
                <w:rFonts w:eastAsia="Arial" w:cs="Arial"/>
                <w:b w:val="0"/>
                <w:bCs w:val="0"/>
                <w:sz w:val="16"/>
                <w:szCs w:val="16"/>
              </w:rPr>
              <w:t>Edelstenenbuurt</w:t>
            </w:r>
          </w:p>
        </w:tc>
        <w:tc>
          <w:tcPr>
            <w:tcW w:w="2977" w:type="dxa"/>
            <w:tcMar>
              <w:left w:w="105" w:type="dxa"/>
              <w:right w:w="105" w:type="dxa"/>
            </w:tcMar>
          </w:tcPr>
          <w:p w:rsidRPr="00A13BF2" w:rsidR="001C61C0" w:rsidP="00697F3F" w14:paraId="7ACF5748" w14:textId="77777777">
            <w:pPr>
              <w:spacing w:line="240" w:lineRule="auto"/>
              <w:rPr>
                <w:rFonts w:eastAsia="Arial" w:cs="Arial"/>
                <w:sz w:val="16"/>
                <w:szCs w:val="16"/>
              </w:rPr>
            </w:pPr>
            <w:r w:rsidRPr="00A13BF2">
              <w:rPr>
                <w:rFonts w:eastAsia="Arial" w:cs="Arial"/>
                <w:sz w:val="16"/>
                <w:szCs w:val="16"/>
              </w:rPr>
              <w:t xml:space="preserve">202 </w:t>
            </w:r>
          </w:p>
          <w:p w:rsidRPr="00A13BF2" w:rsidR="001C61C0" w:rsidP="00697F3F" w14:paraId="7F54668E" w14:textId="77777777">
            <w:pPr>
              <w:spacing w:line="240" w:lineRule="auto"/>
              <w:rPr>
                <w:rFonts w:eastAsia="Arial" w:cs="Arial"/>
                <w:sz w:val="16"/>
                <w:szCs w:val="16"/>
              </w:rPr>
            </w:pPr>
          </w:p>
        </w:tc>
      </w:tr>
      <w:tr w:rsidTr="00A13BF2" w14:paraId="5E2342F4" w14:textId="77777777">
        <w:tblPrEx>
          <w:tblW w:w="6946" w:type="dxa"/>
          <w:tblInd w:w="-5" w:type="dxa"/>
          <w:tblLook w:val="04A0"/>
        </w:tblPrEx>
        <w:trPr>
          <w:trHeight w:val="300"/>
        </w:trPr>
        <w:tc>
          <w:tcPr>
            <w:tcW w:w="3969" w:type="dxa"/>
            <w:shd w:val="clear" w:color="auto" w:fill="C1E4F5" w:themeFill="accent1" w:themeFillTint="33"/>
            <w:tcMar>
              <w:left w:w="105" w:type="dxa"/>
              <w:right w:w="105" w:type="dxa"/>
            </w:tcMar>
          </w:tcPr>
          <w:p w:rsidRPr="00A13BF2" w:rsidR="001C61C0" w:rsidP="00697F3F" w14:paraId="6DFA8C4D" w14:textId="77777777">
            <w:pPr>
              <w:spacing w:line="240" w:lineRule="auto"/>
              <w:jc w:val="both"/>
              <w:rPr>
                <w:rFonts w:eastAsia="Arial" w:cs="Arial"/>
                <w:b w:val="0"/>
                <w:bCs w:val="0"/>
                <w:sz w:val="16"/>
                <w:szCs w:val="16"/>
              </w:rPr>
            </w:pPr>
            <w:r w:rsidRPr="00A13BF2">
              <w:rPr>
                <w:rFonts w:eastAsia="Arial" w:cs="Arial"/>
                <w:b w:val="0"/>
                <w:bCs w:val="0"/>
                <w:sz w:val="16"/>
                <w:szCs w:val="16"/>
              </w:rPr>
              <w:t>Muziekinstrumentenbuurt</w:t>
            </w:r>
          </w:p>
        </w:tc>
        <w:tc>
          <w:tcPr>
            <w:tcW w:w="2977" w:type="dxa"/>
            <w:tcMar>
              <w:left w:w="105" w:type="dxa"/>
              <w:right w:w="105" w:type="dxa"/>
            </w:tcMar>
          </w:tcPr>
          <w:p w:rsidRPr="00A13BF2" w:rsidR="001C61C0" w:rsidP="00697F3F" w14:paraId="3FE56367" w14:textId="77777777">
            <w:pPr>
              <w:spacing w:line="240" w:lineRule="auto"/>
              <w:rPr>
                <w:rFonts w:eastAsia="Arial" w:cs="Arial"/>
                <w:sz w:val="16"/>
                <w:szCs w:val="16"/>
              </w:rPr>
            </w:pPr>
            <w:r w:rsidRPr="00A13BF2">
              <w:rPr>
                <w:rFonts w:eastAsia="Arial" w:cs="Arial"/>
                <w:sz w:val="16"/>
                <w:szCs w:val="16"/>
              </w:rPr>
              <w:t xml:space="preserve">340 </w:t>
            </w:r>
          </w:p>
        </w:tc>
      </w:tr>
      <w:tr w:rsidTr="00A13BF2" w14:paraId="3C325430" w14:textId="77777777">
        <w:tblPrEx>
          <w:tblW w:w="6946" w:type="dxa"/>
          <w:tblInd w:w="-5" w:type="dxa"/>
          <w:tblLook w:val="04A0"/>
        </w:tblPrEx>
        <w:trPr>
          <w:trHeight w:val="300"/>
        </w:trPr>
        <w:tc>
          <w:tcPr>
            <w:tcW w:w="3969" w:type="dxa"/>
            <w:shd w:val="clear" w:color="auto" w:fill="83CAEB" w:themeFill="accent1" w:themeFillTint="66"/>
            <w:tcMar>
              <w:left w:w="105" w:type="dxa"/>
              <w:right w:w="105" w:type="dxa"/>
            </w:tcMar>
          </w:tcPr>
          <w:p w:rsidRPr="00A13BF2" w:rsidR="001C61C0" w:rsidP="00697F3F" w14:paraId="09CC70FF" w14:textId="77777777">
            <w:pPr>
              <w:spacing w:line="240" w:lineRule="auto"/>
              <w:jc w:val="both"/>
              <w:rPr>
                <w:rFonts w:eastAsia="Arial" w:cs="Arial"/>
                <w:b w:val="0"/>
                <w:bCs w:val="0"/>
                <w:sz w:val="16"/>
                <w:szCs w:val="16"/>
              </w:rPr>
            </w:pPr>
            <w:r w:rsidRPr="00A13BF2">
              <w:rPr>
                <w:rFonts w:eastAsia="Arial" w:cs="Arial"/>
                <w:b w:val="0"/>
                <w:bCs w:val="0"/>
                <w:sz w:val="16"/>
                <w:szCs w:val="16"/>
              </w:rPr>
              <w:t xml:space="preserve">De </w:t>
            </w:r>
            <w:r w:rsidRPr="00A13BF2">
              <w:rPr>
                <w:rFonts w:eastAsia="Arial" w:cs="Arial"/>
                <w:b w:val="0"/>
                <w:bCs w:val="0"/>
                <w:sz w:val="16"/>
                <w:szCs w:val="16"/>
              </w:rPr>
              <w:t>Hambaken</w:t>
            </w:r>
          </w:p>
        </w:tc>
        <w:tc>
          <w:tcPr>
            <w:tcW w:w="2977" w:type="dxa"/>
            <w:tcMar>
              <w:left w:w="105" w:type="dxa"/>
              <w:right w:w="105" w:type="dxa"/>
            </w:tcMar>
          </w:tcPr>
          <w:p w:rsidRPr="00A13BF2" w:rsidR="001C61C0" w:rsidP="00697F3F" w14:paraId="03179EC3" w14:textId="77777777">
            <w:pPr>
              <w:spacing w:line="240" w:lineRule="auto"/>
              <w:rPr>
                <w:rFonts w:eastAsia="Arial" w:cs="Arial"/>
                <w:sz w:val="16"/>
                <w:szCs w:val="16"/>
              </w:rPr>
            </w:pPr>
            <w:r w:rsidRPr="00A13BF2">
              <w:rPr>
                <w:rFonts w:eastAsia="Arial" w:cs="Arial"/>
                <w:sz w:val="16"/>
                <w:szCs w:val="16"/>
              </w:rPr>
              <w:t>418</w:t>
            </w:r>
          </w:p>
        </w:tc>
      </w:tr>
      <w:tr w:rsidTr="00A13BF2" w14:paraId="4E216C9F" w14:textId="77777777">
        <w:tblPrEx>
          <w:tblW w:w="6946" w:type="dxa"/>
          <w:tblInd w:w="-5" w:type="dxa"/>
          <w:tblLook w:val="04A0"/>
        </w:tblPrEx>
        <w:trPr>
          <w:trHeight w:val="300"/>
        </w:trPr>
        <w:tc>
          <w:tcPr>
            <w:tcW w:w="3969" w:type="dxa"/>
            <w:shd w:val="clear" w:color="auto" w:fill="C1E4F5" w:themeFill="accent1" w:themeFillTint="33"/>
            <w:tcMar>
              <w:left w:w="105" w:type="dxa"/>
              <w:right w:w="105" w:type="dxa"/>
            </w:tcMar>
          </w:tcPr>
          <w:p w:rsidRPr="00A13BF2" w:rsidR="001C61C0" w:rsidP="00697F3F" w14:paraId="71D49BDD" w14:textId="77777777">
            <w:pPr>
              <w:pStyle w:val="FootnoteText"/>
              <w:jc w:val="both"/>
              <w:rPr>
                <w:rFonts w:ascii="Verdana" w:hAnsi="Verdana" w:eastAsia="Arial" w:cs="Arial"/>
                <w:b w:val="0"/>
                <w:bCs w:val="0"/>
                <w:sz w:val="16"/>
                <w:szCs w:val="16"/>
              </w:rPr>
            </w:pPr>
            <w:r w:rsidRPr="00A13BF2">
              <w:rPr>
                <w:rFonts w:ascii="Verdana" w:hAnsi="Verdana" w:eastAsia="Arial" w:cs="Arial"/>
                <w:b w:val="0"/>
                <w:bCs w:val="0"/>
                <w:sz w:val="16"/>
                <w:szCs w:val="16"/>
              </w:rPr>
              <w:t>Gestelse</w:t>
            </w:r>
            <w:r w:rsidRPr="00A13BF2">
              <w:rPr>
                <w:rFonts w:ascii="Verdana" w:hAnsi="Verdana" w:eastAsia="Arial" w:cs="Arial"/>
                <w:b w:val="0"/>
                <w:bCs w:val="0"/>
                <w:sz w:val="16"/>
                <w:szCs w:val="16"/>
              </w:rPr>
              <w:t xml:space="preserve"> Buurt</w:t>
            </w:r>
          </w:p>
        </w:tc>
        <w:tc>
          <w:tcPr>
            <w:tcW w:w="2977" w:type="dxa"/>
            <w:tcMar>
              <w:left w:w="105" w:type="dxa"/>
              <w:right w:w="105" w:type="dxa"/>
            </w:tcMar>
          </w:tcPr>
          <w:p w:rsidRPr="00A13BF2" w:rsidR="001C61C0" w:rsidP="00697F3F" w14:paraId="046C69BF" w14:textId="77777777">
            <w:pPr>
              <w:spacing w:line="240" w:lineRule="auto"/>
              <w:rPr>
                <w:rFonts w:eastAsia="Arial" w:cs="Arial"/>
                <w:i/>
                <w:iCs/>
                <w:sz w:val="16"/>
                <w:szCs w:val="16"/>
              </w:rPr>
            </w:pPr>
            <w:r w:rsidRPr="00A13BF2">
              <w:rPr>
                <w:rFonts w:eastAsia="Arial" w:cs="Arial"/>
                <w:sz w:val="16"/>
                <w:szCs w:val="16"/>
              </w:rPr>
              <w:t>460</w:t>
            </w:r>
          </w:p>
        </w:tc>
      </w:tr>
      <w:tr w:rsidTr="00A13BF2" w14:paraId="3AE93C94" w14:textId="77777777">
        <w:tblPrEx>
          <w:tblW w:w="6946" w:type="dxa"/>
          <w:tblInd w:w="-5" w:type="dxa"/>
          <w:tblLook w:val="04A0"/>
        </w:tblPrEx>
        <w:trPr>
          <w:trHeight w:val="300"/>
        </w:trPr>
        <w:tc>
          <w:tcPr>
            <w:tcW w:w="3969" w:type="dxa"/>
            <w:shd w:val="clear" w:color="auto" w:fill="83CAEB" w:themeFill="accent1" w:themeFillTint="66"/>
            <w:tcMar>
              <w:left w:w="105" w:type="dxa"/>
              <w:right w:w="105" w:type="dxa"/>
            </w:tcMar>
          </w:tcPr>
          <w:p w:rsidRPr="00A13BF2" w:rsidR="001C61C0" w:rsidP="00697F3F" w14:paraId="7350FE5A" w14:textId="77777777">
            <w:pPr>
              <w:spacing w:line="240" w:lineRule="auto"/>
              <w:jc w:val="both"/>
              <w:rPr>
                <w:rFonts w:eastAsia="Arial" w:cs="Arial"/>
                <w:sz w:val="16"/>
                <w:szCs w:val="16"/>
                <w:vertAlign w:val="superscript"/>
              </w:rPr>
            </w:pPr>
            <w:r w:rsidRPr="00A13BF2">
              <w:rPr>
                <w:rFonts w:eastAsia="Arial" w:cs="Arial"/>
                <w:sz w:val="16"/>
                <w:szCs w:val="16"/>
              </w:rPr>
              <w:t>Totaal</w:t>
            </w:r>
          </w:p>
        </w:tc>
        <w:tc>
          <w:tcPr>
            <w:tcW w:w="2977" w:type="dxa"/>
            <w:tcMar>
              <w:left w:w="105" w:type="dxa"/>
              <w:right w:w="105" w:type="dxa"/>
            </w:tcMar>
          </w:tcPr>
          <w:p w:rsidRPr="00A13BF2" w:rsidR="001C61C0" w:rsidP="00697F3F" w14:paraId="053AC6CC" w14:textId="77777777">
            <w:pPr>
              <w:spacing w:line="240" w:lineRule="auto"/>
              <w:rPr>
                <w:rFonts w:eastAsia="Arial" w:cs="Arial"/>
                <w:b/>
                <w:bCs/>
                <w:sz w:val="16"/>
                <w:szCs w:val="16"/>
              </w:rPr>
            </w:pPr>
            <w:r w:rsidRPr="00A13BF2">
              <w:rPr>
                <w:rFonts w:eastAsia="Arial" w:cs="Arial"/>
                <w:b/>
                <w:bCs/>
                <w:sz w:val="16"/>
                <w:szCs w:val="16"/>
              </w:rPr>
              <w:t>2.705</w:t>
            </w:r>
          </w:p>
        </w:tc>
      </w:tr>
    </w:tbl>
    <w:p w:rsidR="00A13BF2" w:rsidP="00A13BF2" w14:paraId="20C5C3A6" w14:textId="77777777">
      <w:pPr>
        <w:pStyle w:val="Heading3"/>
        <w:keepNext/>
        <w:numPr>
          <w:ilvl w:val="0"/>
          <w:numId w:val="0"/>
        </w:numPr>
        <w:autoSpaceDN/>
        <w:spacing w:after="120"/>
        <w:textAlignment w:val="auto"/>
        <w:rPr>
          <w:rFonts w:eastAsia="Arial" w:cs="Arial"/>
          <w:i w:val="0"/>
          <w:iCs/>
          <w:u w:val="single"/>
        </w:rPr>
      </w:pPr>
      <w:bookmarkStart w:name="_Toc1771243596" w:id="7"/>
    </w:p>
    <w:p w:rsidR="00A13BF2" w:rsidP="00A13BF2" w14:paraId="5DEF6E86" w14:textId="77777777"/>
    <w:p w:rsidRPr="00A13BF2" w:rsidR="00A13BF2" w:rsidP="00A13BF2" w14:paraId="457005DD" w14:textId="77777777">
      <w:pPr>
        <w:tabs>
          <w:tab w:val="left" w:pos="6946"/>
        </w:tabs>
      </w:pPr>
    </w:p>
    <w:bookmarkEnd w:id="7"/>
    <w:p w:rsidR="00A13BF2" w:rsidP="00A13BF2" w14:paraId="759DBA6F" w14:textId="77777777">
      <w:pPr>
        <w:spacing w:line="240" w:lineRule="auto"/>
        <w:rPr>
          <w:rFonts w:eastAsia="Arial" w:cs="Arial"/>
          <w:color w:val="000000" w:themeColor="text1"/>
          <w:u w:val="single"/>
        </w:rPr>
      </w:pPr>
      <w:r w:rsidRPr="00A13BF2">
        <w:rPr>
          <w:rFonts w:eastAsia="Arial" w:cs="Arial"/>
          <w:color w:val="000000" w:themeColor="text1"/>
          <w:u w:val="single"/>
        </w:rPr>
        <w:t>Passende huisvesting en slaagkans</w:t>
      </w:r>
    </w:p>
    <w:p w:rsidR="001C61C0" w:rsidP="00A13BF2" w14:paraId="3F063BA5" w14:textId="77777777">
      <w:pPr>
        <w:spacing w:line="240" w:lineRule="auto"/>
        <w:rPr>
          <w:rFonts w:eastAsia="Arial" w:cs="Arial"/>
        </w:rPr>
      </w:pPr>
      <w:r w:rsidRPr="20058CCF">
        <w:rPr>
          <w:rFonts w:eastAsia="Arial" w:cs="Arial"/>
          <w:color w:val="000000" w:themeColor="text1"/>
          <w:sz w:val="19"/>
          <w:szCs w:val="19"/>
        </w:rPr>
        <w:t>Hieronder </w:t>
      </w:r>
      <w:r w:rsidR="00A13BF2">
        <w:rPr>
          <w:rFonts w:eastAsia="Arial" w:cs="Arial"/>
          <w:color w:val="000000" w:themeColor="text1"/>
          <w:sz w:val="19"/>
          <w:szCs w:val="19"/>
        </w:rPr>
        <w:t xml:space="preserve">heeft u </w:t>
      </w:r>
      <w:r w:rsidRPr="20058CCF">
        <w:rPr>
          <w:rFonts w:eastAsia="Arial" w:cs="Arial"/>
          <w:color w:val="000000" w:themeColor="text1"/>
          <w:sz w:val="19"/>
          <w:szCs w:val="19"/>
        </w:rPr>
        <w:t>het aantal woningen in de aangewezen gebieden afgezet tegen de totale omvang van het woningcorporatiebezit in de gemeente en in de woningmarktregio.</w:t>
      </w:r>
    </w:p>
    <w:p w:rsidR="001C61C0" w:rsidP="00A13BF2" w14:paraId="6D2B0494" w14:textId="77777777">
      <w:pPr>
        <w:spacing w:line="240" w:lineRule="auto"/>
        <w:rPr>
          <w:rFonts w:eastAsia="Arial" w:cs="Arial"/>
          <w:b/>
          <w:bCs/>
          <w:color w:val="000000" w:themeColor="text1"/>
        </w:rPr>
      </w:pPr>
    </w:p>
    <w:tbl>
      <w:tblPr>
        <w:tblStyle w:val="GridTable5DarkAccent1"/>
        <w:tblW w:w="6946" w:type="dxa"/>
        <w:tblInd w:w="-5" w:type="dxa"/>
        <w:tblLayout w:type="fixed"/>
        <w:tblLook w:val="04A0"/>
      </w:tblPr>
      <w:tblGrid>
        <w:gridCol w:w="4111"/>
        <w:gridCol w:w="1701"/>
        <w:gridCol w:w="1134"/>
      </w:tblGrid>
      <w:tr w:rsidTr="00A13BF2" w14:paraId="0731109F" w14:textId="77777777">
        <w:tblPrEx>
          <w:tblW w:w="6946" w:type="dxa"/>
          <w:tblInd w:w="-5" w:type="dxa"/>
          <w:tblLayout w:type="fixed"/>
          <w:tblLook w:val="04A0"/>
        </w:tblPrEx>
        <w:trPr>
          <w:trHeight w:val="300"/>
        </w:trPr>
        <w:tc>
          <w:tcPr>
            <w:tcW w:w="4111" w:type="dxa"/>
            <w:shd w:val="clear" w:color="auto" w:fill="83CAEB" w:themeFill="accent1" w:themeFillTint="66"/>
          </w:tcPr>
          <w:p w:rsidRPr="00A13BF2" w:rsidR="001C61C0" w:rsidP="00A13BF2" w14:paraId="265B813A" w14:textId="77777777">
            <w:pPr>
              <w:spacing w:line="240" w:lineRule="auto"/>
              <w:jc w:val="both"/>
              <w:rPr>
                <w:rFonts w:eastAsia="Arial" w:cs="Arial"/>
                <w:color w:val="000000" w:themeColor="text1"/>
                <w:sz w:val="16"/>
                <w:szCs w:val="16"/>
              </w:rPr>
            </w:pPr>
            <w:r w:rsidRPr="00A13BF2">
              <w:rPr>
                <w:rFonts w:eastAsia="Arial" w:cs="Arial"/>
                <w:color w:val="000000" w:themeColor="text1"/>
                <w:sz w:val="16"/>
                <w:szCs w:val="16"/>
              </w:rPr>
              <w:t> </w:t>
            </w:r>
          </w:p>
        </w:tc>
        <w:tc>
          <w:tcPr>
            <w:tcW w:w="1701" w:type="dxa"/>
            <w:shd w:val="clear" w:color="auto" w:fill="83CAEB" w:themeFill="accent1" w:themeFillTint="66"/>
          </w:tcPr>
          <w:p w:rsidRPr="00A13BF2" w:rsidR="001C61C0" w:rsidP="00A13BF2" w14:paraId="1F79516F" w14:textId="77777777">
            <w:pPr>
              <w:spacing w:line="240" w:lineRule="auto"/>
              <w:jc w:val="both"/>
              <w:rPr>
                <w:rFonts w:eastAsia="Arial" w:cs="Arial"/>
                <w:color w:val="000000" w:themeColor="text1"/>
                <w:sz w:val="16"/>
                <w:szCs w:val="16"/>
              </w:rPr>
            </w:pPr>
            <w:r w:rsidRPr="00A13BF2">
              <w:rPr>
                <w:rFonts w:eastAsia="Arial" w:cs="Arial"/>
                <w:color w:val="000000" w:themeColor="text1"/>
                <w:sz w:val="16"/>
                <w:szCs w:val="16"/>
              </w:rPr>
              <w:t>Aantal woningen</w:t>
            </w:r>
          </w:p>
        </w:tc>
        <w:tc>
          <w:tcPr>
            <w:tcW w:w="1134" w:type="dxa"/>
            <w:shd w:val="clear" w:color="auto" w:fill="83CAEB" w:themeFill="accent1" w:themeFillTint="66"/>
          </w:tcPr>
          <w:p w:rsidRPr="00A13BF2" w:rsidR="001C61C0" w:rsidP="00A13BF2" w14:paraId="0C35CE1E" w14:textId="77777777">
            <w:pPr>
              <w:spacing w:line="240" w:lineRule="auto"/>
              <w:jc w:val="both"/>
              <w:rPr>
                <w:rFonts w:eastAsia="Arial" w:cs="Arial"/>
                <w:color w:val="000000" w:themeColor="text1"/>
                <w:sz w:val="16"/>
                <w:szCs w:val="16"/>
              </w:rPr>
            </w:pPr>
            <w:r w:rsidRPr="00A13BF2">
              <w:rPr>
                <w:rFonts w:eastAsia="Arial" w:cs="Arial"/>
                <w:color w:val="000000" w:themeColor="text1"/>
                <w:sz w:val="16"/>
                <w:szCs w:val="16"/>
              </w:rPr>
              <w:t>Artikel 10</w:t>
            </w:r>
          </w:p>
        </w:tc>
      </w:tr>
      <w:tr w:rsidTr="00A13BF2" w14:paraId="4ED75E0C" w14:textId="77777777">
        <w:tblPrEx>
          <w:tblW w:w="6946" w:type="dxa"/>
          <w:tblInd w:w="-5" w:type="dxa"/>
          <w:tblLayout w:type="fixed"/>
          <w:tblLook w:val="04A0"/>
        </w:tblPrEx>
        <w:trPr>
          <w:trHeight w:val="300"/>
        </w:trPr>
        <w:tc>
          <w:tcPr>
            <w:tcW w:w="4111" w:type="dxa"/>
            <w:shd w:val="clear" w:color="auto" w:fill="83CAEB" w:themeFill="accent1" w:themeFillTint="66"/>
          </w:tcPr>
          <w:p w:rsidR="001C61C0" w:rsidP="00A13BF2" w14:paraId="00574E53" w14:textId="77777777">
            <w:pPr>
              <w:spacing w:line="240" w:lineRule="auto"/>
              <w:rPr>
                <w:rFonts w:eastAsia="Arial" w:cs="Arial"/>
                <w:b w:val="0"/>
                <w:bCs w:val="0"/>
                <w:color w:val="000000" w:themeColor="text1"/>
                <w:sz w:val="16"/>
                <w:szCs w:val="16"/>
              </w:rPr>
            </w:pPr>
            <w:r w:rsidRPr="20058CCF">
              <w:rPr>
                <w:rFonts w:eastAsia="Arial" w:cs="Arial"/>
                <w:b w:val="0"/>
                <w:bCs w:val="0"/>
                <w:color w:val="000000" w:themeColor="text1"/>
                <w:sz w:val="16"/>
                <w:szCs w:val="16"/>
              </w:rPr>
              <w:t>Totaal aantal aan te wijzen woningen </w:t>
            </w:r>
          </w:p>
        </w:tc>
        <w:tc>
          <w:tcPr>
            <w:tcW w:w="1701" w:type="dxa"/>
          </w:tcPr>
          <w:p w:rsidR="001C61C0" w:rsidP="00A13BF2" w14:paraId="30648039" w14:textId="77777777">
            <w:pPr>
              <w:spacing w:line="240" w:lineRule="auto"/>
              <w:jc w:val="both"/>
              <w:rPr>
                <w:rFonts w:eastAsia="Arial" w:cs="Arial"/>
                <w:color w:val="000000" w:themeColor="text1"/>
                <w:sz w:val="16"/>
                <w:szCs w:val="16"/>
              </w:rPr>
            </w:pPr>
          </w:p>
        </w:tc>
        <w:tc>
          <w:tcPr>
            <w:tcW w:w="1134" w:type="dxa"/>
            <w:vAlign w:val="center"/>
          </w:tcPr>
          <w:p w:rsidR="001C61C0" w:rsidP="00A13BF2" w14:paraId="1A97DBC9" w14:textId="77777777">
            <w:pPr>
              <w:spacing w:line="240" w:lineRule="auto"/>
              <w:jc w:val="both"/>
              <w:rPr>
                <w:rFonts w:eastAsia="Arial" w:cs="Arial"/>
                <w:color w:val="000000" w:themeColor="text1"/>
                <w:sz w:val="16"/>
                <w:szCs w:val="16"/>
              </w:rPr>
            </w:pPr>
            <w:r w:rsidRPr="20058CCF">
              <w:rPr>
                <w:rFonts w:eastAsia="Arial" w:cs="Arial"/>
                <w:color w:val="000000" w:themeColor="text1"/>
                <w:sz w:val="16"/>
                <w:szCs w:val="16"/>
              </w:rPr>
              <w:t>2.705</w:t>
            </w:r>
          </w:p>
        </w:tc>
      </w:tr>
      <w:tr w:rsidTr="00A13BF2" w14:paraId="074C75E3" w14:textId="77777777">
        <w:tblPrEx>
          <w:tblW w:w="6946" w:type="dxa"/>
          <w:tblInd w:w="-5" w:type="dxa"/>
          <w:tblLayout w:type="fixed"/>
          <w:tblLook w:val="04A0"/>
        </w:tblPrEx>
        <w:trPr>
          <w:trHeight w:val="300"/>
        </w:trPr>
        <w:tc>
          <w:tcPr>
            <w:tcW w:w="4111" w:type="dxa"/>
            <w:shd w:val="clear" w:color="auto" w:fill="C1E4F5" w:themeFill="accent1" w:themeFillTint="33"/>
          </w:tcPr>
          <w:p w:rsidR="001C61C0" w:rsidP="00A13BF2" w14:paraId="373FDCC2" w14:textId="77777777">
            <w:pPr>
              <w:spacing w:line="240" w:lineRule="auto"/>
              <w:rPr>
                <w:rFonts w:eastAsia="Arial" w:cs="Arial"/>
                <w:b w:val="0"/>
                <w:bCs w:val="0"/>
                <w:color w:val="000000" w:themeColor="text1"/>
                <w:sz w:val="24"/>
                <w:szCs w:val="24"/>
              </w:rPr>
            </w:pPr>
            <w:r w:rsidRPr="20058CCF">
              <w:rPr>
                <w:rFonts w:eastAsia="Arial" w:cs="Arial"/>
                <w:b w:val="0"/>
                <w:bCs w:val="0"/>
                <w:color w:val="000000" w:themeColor="text1"/>
                <w:sz w:val="16"/>
                <w:szCs w:val="16"/>
              </w:rPr>
              <w:t>Percentage van corporatiewoningen gemeente ’s-Hertogenbosch</w:t>
            </w:r>
          </w:p>
        </w:tc>
        <w:tc>
          <w:tcPr>
            <w:tcW w:w="1701" w:type="dxa"/>
          </w:tcPr>
          <w:p w:rsidR="001C61C0" w:rsidP="00A13BF2" w14:paraId="2804D59F" w14:textId="77777777">
            <w:pPr>
              <w:spacing w:line="240" w:lineRule="auto"/>
              <w:jc w:val="both"/>
              <w:rPr>
                <w:rFonts w:eastAsia="Arial" w:cs="Arial"/>
                <w:color w:val="000000" w:themeColor="text1"/>
                <w:sz w:val="16"/>
                <w:szCs w:val="16"/>
              </w:rPr>
            </w:pPr>
            <w:r w:rsidRPr="20058CCF">
              <w:rPr>
                <w:rFonts w:eastAsia="Arial" w:cs="Arial"/>
                <w:color w:val="000000" w:themeColor="text1"/>
                <w:sz w:val="16"/>
                <w:szCs w:val="16"/>
              </w:rPr>
              <w:t>24.275</w:t>
            </w:r>
          </w:p>
        </w:tc>
        <w:tc>
          <w:tcPr>
            <w:tcW w:w="1134" w:type="dxa"/>
            <w:vAlign w:val="bottom"/>
          </w:tcPr>
          <w:p w:rsidR="001C61C0" w:rsidP="00A13BF2" w14:paraId="5C83F1C0" w14:textId="77777777">
            <w:pPr>
              <w:spacing w:line="240" w:lineRule="auto"/>
              <w:jc w:val="both"/>
              <w:rPr>
                <w:rFonts w:eastAsia="Arial" w:cs="Arial"/>
                <w:color w:val="000000" w:themeColor="text1"/>
                <w:sz w:val="16"/>
                <w:szCs w:val="16"/>
              </w:rPr>
            </w:pPr>
            <w:r w:rsidRPr="20058CCF">
              <w:rPr>
                <w:rFonts w:eastAsia="Arial" w:cs="Arial"/>
                <w:color w:val="000000" w:themeColor="text1"/>
                <w:sz w:val="16"/>
                <w:szCs w:val="16"/>
              </w:rPr>
              <w:t>10,9%</w:t>
            </w:r>
          </w:p>
          <w:p w:rsidR="00D44A9C" w:rsidP="00A13BF2" w14:paraId="4CDE4D68" w14:textId="77777777">
            <w:pPr>
              <w:spacing w:line="240" w:lineRule="auto"/>
              <w:jc w:val="both"/>
              <w:rPr>
                <w:rFonts w:eastAsia="Arial" w:cs="Arial"/>
                <w:color w:val="000000" w:themeColor="text1"/>
                <w:sz w:val="16"/>
                <w:szCs w:val="16"/>
              </w:rPr>
            </w:pPr>
          </w:p>
        </w:tc>
      </w:tr>
      <w:tr w:rsidTr="00A13BF2" w14:paraId="45B3D6A5" w14:textId="77777777">
        <w:tblPrEx>
          <w:tblW w:w="6946" w:type="dxa"/>
          <w:tblInd w:w="-5" w:type="dxa"/>
          <w:tblLayout w:type="fixed"/>
          <w:tblLook w:val="04A0"/>
        </w:tblPrEx>
        <w:trPr>
          <w:trHeight w:val="300"/>
        </w:trPr>
        <w:tc>
          <w:tcPr>
            <w:tcW w:w="4111" w:type="dxa"/>
            <w:shd w:val="clear" w:color="auto" w:fill="83CAEB" w:themeFill="accent1" w:themeFillTint="66"/>
          </w:tcPr>
          <w:p w:rsidR="001C61C0" w:rsidP="00A13BF2" w14:paraId="1B53368C" w14:textId="77777777">
            <w:pPr>
              <w:spacing w:line="240" w:lineRule="auto"/>
              <w:rPr>
                <w:rFonts w:eastAsia="Arial" w:cs="Arial"/>
                <w:b w:val="0"/>
                <w:bCs w:val="0"/>
                <w:color w:val="000000" w:themeColor="text1"/>
                <w:sz w:val="16"/>
                <w:szCs w:val="16"/>
              </w:rPr>
            </w:pPr>
            <w:r w:rsidRPr="20058CCF">
              <w:rPr>
                <w:rFonts w:eastAsia="Arial" w:cs="Arial"/>
                <w:b w:val="0"/>
                <w:bCs w:val="0"/>
                <w:color w:val="000000" w:themeColor="text1"/>
                <w:sz w:val="16"/>
                <w:szCs w:val="16"/>
              </w:rPr>
              <w:t>Percentage van corporatiewoningen woningmarktregio </w:t>
            </w:r>
            <w:r w:rsidRPr="20058CCF">
              <w:rPr>
                <w:rFonts w:eastAsia="Arial" w:cs="Arial"/>
                <w:b w:val="0"/>
                <w:bCs w:val="0"/>
                <w:color w:val="000000" w:themeColor="text1"/>
                <w:sz w:val="16"/>
                <w:szCs w:val="16"/>
              </w:rPr>
              <w:t>subregio</w:t>
            </w:r>
            <w:r w:rsidRPr="20058CCF">
              <w:rPr>
                <w:rFonts w:eastAsia="Arial" w:cs="Arial"/>
                <w:b w:val="0"/>
                <w:bCs w:val="0"/>
                <w:color w:val="000000" w:themeColor="text1"/>
                <w:sz w:val="16"/>
                <w:szCs w:val="16"/>
              </w:rPr>
              <w:t> NO-Brabant</w:t>
            </w:r>
          </w:p>
        </w:tc>
        <w:tc>
          <w:tcPr>
            <w:tcW w:w="1701" w:type="dxa"/>
          </w:tcPr>
          <w:p w:rsidR="001C61C0" w:rsidP="00A13BF2" w14:paraId="62604B5C" w14:textId="77777777">
            <w:pPr>
              <w:spacing w:line="240" w:lineRule="auto"/>
              <w:jc w:val="both"/>
              <w:rPr>
                <w:rFonts w:eastAsia="Arial" w:cs="Arial"/>
                <w:color w:val="000000" w:themeColor="text1"/>
                <w:sz w:val="16"/>
                <w:szCs w:val="16"/>
              </w:rPr>
            </w:pPr>
            <w:r w:rsidRPr="20058CCF">
              <w:rPr>
                <w:rFonts w:eastAsia="Arial" w:cs="Arial"/>
                <w:color w:val="000000" w:themeColor="text1"/>
                <w:sz w:val="16"/>
                <w:szCs w:val="16"/>
              </w:rPr>
              <w:t>76.535</w:t>
            </w:r>
          </w:p>
        </w:tc>
        <w:tc>
          <w:tcPr>
            <w:tcW w:w="1134" w:type="dxa"/>
            <w:vAlign w:val="bottom"/>
          </w:tcPr>
          <w:p w:rsidR="001C61C0" w:rsidP="00A13BF2" w14:paraId="2337F299" w14:textId="77777777">
            <w:pPr>
              <w:spacing w:line="240" w:lineRule="auto"/>
              <w:jc w:val="both"/>
              <w:rPr>
                <w:rFonts w:eastAsia="Arial" w:cs="Arial"/>
                <w:color w:val="000000" w:themeColor="text1"/>
                <w:sz w:val="16"/>
                <w:szCs w:val="16"/>
              </w:rPr>
            </w:pPr>
            <w:r w:rsidRPr="20058CCF">
              <w:rPr>
                <w:rFonts w:eastAsia="Arial" w:cs="Arial"/>
                <w:color w:val="000000" w:themeColor="text1"/>
                <w:sz w:val="16"/>
                <w:szCs w:val="16"/>
              </w:rPr>
              <w:t>3,5%</w:t>
            </w:r>
          </w:p>
          <w:p w:rsidR="00D44A9C" w:rsidP="00A13BF2" w14:paraId="346299D2" w14:textId="77777777">
            <w:pPr>
              <w:spacing w:line="240" w:lineRule="auto"/>
              <w:jc w:val="both"/>
              <w:rPr>
                <w:rFonts w:eastAsia="Arial" w:cs="Arial"/>
                <w:color w:val="000000" w:themeColor="text1"/>
                <w:sz w:val="16"/>
                <w:szCs w:val="16"/>
              </w:rPr>
            </w:pPr>
          </w:p>
        </w:tc>
      </w:tr>
    </w:tbl>
    <w:p w:rsidR="001C61C0" w:rsidP="00A13BF2" w14:paraId="1F3E4B1D" w14:textId="77777777">
      <w:pPr>
        <w:spacing w:line="240" w:lineRule="auto"/>
        <w:rPr>
          <w:rFonts w:eastAsia="Arial" w:cs="Arial"/>
        </w:rPr>
      </w:pPr>
    </w:p>
    <w:p w:rsidR="001C61C0" w:rsidP="00D44A9C" w14:paraId="33D462D7" w14:textId="77777777">
      <w:pPr>
        <w:spacing w:line="240" w:lineRule="auto"/>
        <w:rPr>
          <w:rFonts w:eastAsia="Arial" w:cs="Arial"/>
          <w:color w:val="000000" w:themeColor="text1"/>
        </w:rPr>
      </w:pPr>
      <w:r w:rsidRPr="0E59D7E0">
        <w:rPr>
          <w:rFonts w:eastAsia="Arial" w:cs="Arial"/>
          <w:color w:val="000000" w:themeColor="text1"/>
        </w:rPr>
        <w:t xml:space="preserve">Het aantal woningen waarvoor selectieve toewijzing op basis van deze aanvraag kan worden toegepast voor artikel 10 van de </w:t>
      </w:r>
      <w:r w:rsidRPr="0E59D7E0">
        <w:rPr>
          <w:rFonts w:eastAsia="Arial" w:cs="Arial"/>
          <w:color w:val="000000" w:themeColor="text1"/>
        </w:rPr>
        <w:t>Wbmgp</w:t>
      </w:r>
      <w:r w:rsidRPr="0E59D7E0">
        <w:rPr>
          <w:rFonts w:eastAsia="Arial" w:cs="Arial"/>
          <w:color w:val="000000" w:themeColor="text1"/>
        </w:rPr>
        <w:t xml:space="preserve"> bedraagt 2.705. Gezien het aandeel dat dit woningaanbod uitmaakt van de totale omvang van het corporatiebezit </w:t>
      </w:r>
      <w:r w:rsidR="00D44A9C">
        <w:rPr>
          <w:rFonts w:eastAsia="Arial" w:cs="Arial"/>
          <w:color w:val="000000" w:themeColor="text1"/>
        </w:rPr>
        <w:t xml:space="preserve">bent u </w:t>
      </w:r>
      <w:r w:rsidRPr="0E59D7E0">
        <w:rPr>
          <w:rFonts w:eastAsia="Arial" w:cs="Arial"/>
          <w:color w:val="000000" w:themeColor="text1"/>
        </w:rPr>
        <w:t xml:space="preserve">van oordeel dat er voldoende alternatief aanbod resteert binnen de gemeente ’s-Hertogenbosch en de regio. Op basis van artikel 10 van de </w:t>
      </w:r>
      <w:r w:rsidRPr="0E59D7E0">
        <w:rPr>
          <w:rFonts w:eastAsia="Arial" w:cs="Arial"/>
          <w:color w:val="000000" w:themeColor="text1"/>
        </w:rPr>
        <w:t>Wbmgp</w:t>
      </w:r>
      <w:r w:rsidRPr="0E59D7E0">
        <w:rPr>
          <w:rFonts w:eastAsia="Arial" w:cs="Arial"/>
          <w:color w:val="000000" w:themeColor="text1"/>
        </w:rPr>
        <w:t xml:space="preserve"> is bij ongeveer 2.705 woningen nog ongeveer 89% van het corporatiebezit beschikbaar. Voor de regio is dit zelfs nog ruim 96%.</w:t>
      </w:r>
    </w:p>
    <w:p w:rsidR="001C61C0" w:rsidP="00D44A9C" w14:paraId="75E09AA2" w14:textId="77777777">
      <w:pPr>
        <w:spacing w:line="240" w:lineRule="auto"/>
        <w:rPr>
          <w:rFonts w:eastAsia="Arial" w:cs="Arial"/>
          <w:color w:val="000000" w:themeColor="text1"/>
        </w:rPr>
      </w:pPr>
    </w:p>
    <w:p w:rsidR="001C61C0" w:rsidP="003713BF" w14:paraId="44993276" w14:textId="77777777">
      <w:pPr>
        <w:spacing w:line="240" w:lineRule="auto"/>
        <w:rPr>
          <w:rFonts w:eastAsia="Arial" w:cs="Arial"/>
          <w:color w:val="000000" w:themeColor="text1"/>
        </w:rPr>
      </w:pPr>
      <w:r>
        <w:rPr>
          <w:rFonts w:eastAsia="Arial" w:cs="Arial"/>
          <w:color w:val="000000" w:themeColor="text1"/>
        </w:rPr>
        <w:t>U merkt hierbij op dat d</w:t>
      </w:r>
      <w:r w:rsidRPr="0E59D7E0">
        <w:rPr>
          <w:rFonts w:eastAsia="Arial" w:cs="Arial"/>
          <w:color w:val="000000" w:themeColor="text1"/>
        </w:rPr>
        <w:t xml:space="preserve">oor de toegenomen krapte op de woningmarkt ook de druk op het beschikbare aanbod buiten de aangewezen gebieden </w:t>
      </w:r>
      <w:r>
        <w:rPr>
          <w:rFonts w:eastAsia="Arial" w:cs="Arial"/>
          <w:color w:val="000000" w:themeColor="text1"/>
        </w:rPr>
        <w:t xml:space="preserve">is </w:t>
      </w:r>
      <w:r w:rsidRPr="0E59D7E0">
        <w:rPr>
          <w:rFonts w:eastAsia="Arial" w:cs="Arial"/>
          <w:color w:val="000000" w:themeColor="text1"/>
        </w:rPr>
        <w:t xml:space="preserve">toegenomen. De slaagkans van de gescreende en/of geweigerde woningzoekenden zijn daarmee verslechterd. Dat is echter over de hele linie het geval en geldt voor alle woningzoekenden. De positie van ‘geweigerde woningzoekenden’ is niet sterker verslechterd dan van anderen. </w:t>
      </w:r>
    </w:p>
    <w:p w:rsidR="001C61C0" w:rsidP="003713BF" w14:paraId="4431AB37" w14:textId="77777777">
      <w:pPr>
        <w:spacing w:line="240" w:lineRule="auto"/>
        <w:rPr>
          <w:rFonts w:eastAsia="Arial" w:cs="Arial"/>
          <w:color w:val="000000" w:themeColor="text1"/>
        </w:rPr>
      </w:pPr>
    </w:p>
    <w:p w:rsidR="001C61C0" w:rsidP="003713BF" w14:paraId="4082285C" w14:textId="77777777">
      <w:pPr>
        <w:spacing w:line="240" w:lineRule="auto"/>
        <w:rPr>
          <w:rFonts w:eastAsia="Arial" w:cs="Arial"/>
          <w:color w:val="000000" w:themeColor="text1"/>
          <w:sz w:val="19"/>
          <w:szCs w:val="19"/>
        </w:rPr>
      </w:pPr>
      <w:r>
        <w:rPr>
          <w:rFonts w:eastAsia="Arial" w:cs="Arial"/>
          <w:color w:val="000000" w:themeColor="text1"/>
        </w:rPr>
        <w:t xml:space="preserve">U geeft aan dat, </w:t>
      </w:r>
      <w:r w:rsidR="00A243A6">
        <w:rPr>
          <w:rFonts w:eastAsia="Arial" w:cs="Arial"/>
          <w:color w:val="000000" w:themeColor="text1"/>
        </w:rPr>
        <w:t>o</w:t>
      </w:r>
      <w:r w:rsidRPr="0E59D7E0">
        <w:rPr>
          <w:rFonts w:eastAsia="Arial" w:cs="Arial"/>
          <w:color w:val="000000" w:themeColor="text1"/>
        </w:rPr>
        <w:t>mdat een groot deel van de nieuwbouw van sociale huurwoningen buiten de aangewezen gebieden gepleegd wordt, voor de</w:t>
      </w:r>
      <w:r>
        <w:rPr>
          <w:rFonts w:eastAsia="Arial" w:cs="Arial"/>
          <w:color w:val="000000" w:themeColor="text1"/>
        </w:rPr>
        <w:t xml:space="preserve"> </w:t>
      </w:r>
      <w:r w:rsidRPr="0E59D7E0">
        <w:rPr>
          <w:rFonts w:eastAsia="Arial" w:cs="Arial"/>
          <w:color w:val="000000" w:themeColor="text1"/>
        </w:rPr>
        <w:t>‘</w:t>
      </w:r>
      <w:r w:rsidRPr="0E59D7E0">
        <w:rPr>
          <w:rFonts w:eastAsia="Arial" w:cs="Arial"/>
          <w:color w:val="000000" w:themeColor="text1"/>
        </w:rPr>
        <w:t>geweigerden</w:t>
      </w:r>
      <w:r w:rsidRPr="0E59D7E0">
        <w:rPr>
          <w:rFonts w:eastAsia="Arial" w:cs="Arial"/>
          <w:color w:val="000000" w:themeColor="text1"/>
        </w:rPr>
        <w:t xml:space="preserve">’ ook extra kansen </w:t>
      </w:r>
      <w:r>
        <w:rPr>
          <w:rFonts w:eastAsia="Arial" w:cs="Arial"/>
          <w:color w:val="000000" w:themeColor="text1"/>
        </w:rPr>
        <w:t xml:space="preserve">ontstaan </w:t>
      </w:r>
      <w:r w:rsidRPr="0E59D7E0">
        <w:rPr>
          <w:rFonts w:eastAsia="Arial" w:cs="Arial"/>
          <w:color w:val="000000" w:themeColor="text1"/>
        </w:rPr>
        <w:t xml:space="preserve">om voor een woning in aanmerking te komen. </w:t>
      </w:r>
      <w:r>
        <w:rPr>
          <w:rFonts w:eastAsia="Arial" w:cs="Arial"/>
          <w:color w:val="000000" w:themeColor="text1"/>
        </w:rPr>
        <w:t>M</w:t>
      </w:r>
      <w:r w:rsidRPr="0E59D7E0">
        <w:rPr>
          <w:rFonts w:eastAsia="Arial" w:cs="Arial"/>
          <w:color w:val="000000" w:themeColor="text1"/>
        </w:rPr>
        <w:t xml:space="preserve">et de woonvisie 2020 </w:t>
      </w:r>
      <w:r>
        <w:rPr>
          <w:rFonts w:eastAsia="Arial" w:cs="Arial"/>
          <w:color w:val="000000" w:themeColor="text1"/>
        </w:rPr>
        <w:t xml:space="preserve">heeft uw gemeenteraad </w:t>
      </w:r>
      <w:r w:rsidRPr="0E59D7E0">
        <w:rPr>
          <w:rFonts w:eastAsia="Arial" w:cs="Arial"/>
          <w:color w:val="000000" w:themeColor="text1"/>
        </w:rPr>
        <w:t>een forse nieuwbouwambitie van 10.500 in 10 jaar</w:t>
      </w:r>
      <w:r>
        <w:rPr>
          <w:rFonts w:eastAsia="Arial" w:cs="Arial"/>
          <w:color w:val="000000" w:themeColor="text1"/>
        </w:rPr>
        <w:t xml:space="preserve"> </w:t>
      </w:r>
      <w:r w:rsidRPr="0E59D7E0">
        <w:rPr>
          <w:rFonts w:eastAsia="Arial" w:cs="Arial"/>
          <w:color w:val="000000" w:themeColor="text1"/>
        </w:rPr>
        <w:t xml:space="preserve">neergelegd. De gemeente en woningcorporaties streven in dezelfde periode naar de realisatie van minimaal 30% hiervan in het sociale huursegment. </w:t>
      </w:r>
      <w:r w:rsidRPr="0E59D7E0">
        <w:rPr>
          <w:rFonts w:eastAsia="Arial" w:cs="Arial"/>
          <w:color w:val="000000" w:themeColor="text1"/>
          <w:sz w:val="19"/>
          <w:szCs w:val="19"/>
        </w:rPr>
        <w:t xml:space="preserve"> </w:t>
      </w:r>
    </w:p>
    <w:p w:rsidR="001C61C0" w:rsidP="003713BF" w14:paraId="5C5320EB" w14:textId="77777777">
      <w:pPr>
        <w:spacing w:line="240" w:lineRule="auto"/>
        <w:rPr>
          <w:rFonts w:eastAsia="Arial" w:cs="Arial"/>
          <w:color w:val="000000" w:themeColor="text1"/>
          <w:sz w:val="19"/>
          <w:szCs w:val="19"/>
        </w:rPr>
      </w:pPr>
    </w:p>
    <w:p w:rsidRPr="003713BF" w:rsidR="001C61C0" w:rsidP="003713BF" w14:paraId="7C22CCDB" w14:textId="77777777">
      <w:pPr>
        <w:spacing w:line="240" w:lineRule="auto"/>
        <w:rPr>
          <w:rFonts w:eastAsia="Arial" w:cs="Arial"/>
          <w:color w:val="000000" w:themeColor="text1"/>
          <w:u w:val="single"/>
        </w:rPr>
      </w:pPr>
      <w:r w:rsidRPr="003713BF">
        <w:rPr>
          <w:rFonts w:eastAsia="Arial" w:cs="Arial"/>
          <w:color w:val="000000" w:themeColor="text1"/>
          <w:u w:val="single"/>
        </w:rPr>
        <w:t xml:space="preserve">Advies gedeputeerde staten provincie Noord-Brabant </w:t>
      </w:r>
    </w:p>
    <w:p w:rsidR="00D44A9C" w:rsidP="003713BF" w14:paraId="5E19E691" w14:textId="77777777">
      <w:pPr>
        <w:spacing w:line="240" w:lineRule="auto"/>
        <w:rPr>
          <w:rFonts w:eastAsia="Arial" w:cs="Arial"/>
          <w:color w:val="000000" w:themeColor="text1"/>
        </w:rPr>
      </w:pPr>
      <w:r w:rsidRPr="003713BF">
        <w:rPr>
          <w:rFonts w:eastAsia="Arial" w:cs="Arial"/>
          <w:color w:val="000000" w:themeColor="text1"/>
        </w:rPr>
        <w:t xml:space="preserve">Op grond van artikel 6, vierde lid, van de </w:t>
      </w:r>
      <w:r w:rsidRPr="003713BF">
        <w:rPr>
          <w:rFonts w:eastAsia="Arial" w:cs="Arial"/>
          <w:color w:val="000000" w:themeColor="text1"/>
        </w:rPr>
        <w:t>Wbmgp</w:t>
      </w:r>
      <w:r w:rsidRPr="003713BF">
        <w:rPr>
          <w:rFonts w:eastAsia="Arial" w:cs="Arial"/>
          <w:color w:val="000000" w:themeColor="text1"/>
        </w:rPr>
        <w:t xml:space="preserve">, </w:t>
      </w:r>
      <w:r>
        <w:rPr>
          <w:rFonts w:eastAsia="Arial" w:cs="Arial"/>
          <w:color w:val="000000" w:themeColor="text1"/>
        </w:rPr>
        <w:t xml:space="preserve">heb ik advies gevraagd aan </w:t>
      </w:r>
      <w:r w:rsidRPr="003713BF">
        <w:rPr>
          <w:rFonts w:eastAsia="Arial" w:cs="Arial"/>
          <w:color w:val="000000" w:themeColor="text1"/>
        </w:rPr>
        <w:t xml:space="preserve">gedeputeerde staten </w:t>
      </w:r>
      <w:r>
        <w:rPr>
          <w:rFonts w:eastAsia="Arial" w:cs="Arial"/>
          <w:color w:val="000000" w:themeColor="text1"/>
        </w:rPr>
        <w:t xml:space="preserve">(GS) </w:t>
      </w:r>
      <w:r w:rsidRPr="003713BF">
        <w:rPr>
          <w:rFonts w:eastAsia="Arial" w:cs="Arial"/>
          <w:color w:val="000000" w:themeColor="text1"/>
        </w:rPr>
        <w:t>van de provincie Noord-Brabant over de</w:t>
      </w:r>
      <w:r>
        <w:rPr>
          <w:rFonts w:eastAsia="Arial" w:cs="Arial"/>
          <w:color w:val="000000" w:themeColor="text1"/>
        </w:rPr>
        <w:t xml:space="preserve"> vraag of er voldoende mogelijkheden overblijven om passende huisvesting in de regio te vinden voor woningzoekenden.</w:t>
      </w:r>
    </w:p>
    <w:p w:rsidR="003713BF" w:rsidP="003713BF" w14:paraId="22AF3001" w14:textId="77777777">
      <w:pPr>
        <w:spacing w:line="240" w:lineRule="auto"/>
        <w:rPr>
          <w:rFonts w:eastAsia="Arial" w:cs="Arial"/>
          <w:color w:val="000000" w:themeColor="text1"/>
        </w:rPr>
      </w:pPr>
    </w:p>
    <w:p w:rsidRPr="003713BF" w:rsidR="003713BF" w:rsidP="003713BF" w14:paraId="35D15C59" w14:textId="77777777">
      <w:pPr>
        <w:spacing w:line="240" w:lineRule="auto"/>
        <w:rPr>
          <w:rFonts w:eastAsia="Arial" w:cs="Arial"/>
          <w:color w:val="000000" w:themeColor="text1"/>
        </w:rPr>
      </w:pPr>
      <w:r>
        <w:rPr>
          <w:rFonts w:eastAsia="Arial" w:cs="Arial"/>
          <w:color w:val="000000" w:themeColor="text1"/>
        </w:rPr>
        <w:t xml:space="preserve">De </w:t>
      </w:r>
      <w:r w:rsidRPr="003713BF">
        <w:rPr>
          <w:rFonts w:eastAsia="Arial" w:cs="Arial"/>
          <w:color w:val="000000" w:themeColor="text1"/>
        </w:rPr>
        <w:t>GS van de provincie Noord-Brabant</w:t>
      </w:r>
      <w:r>
        <w:rPr>
          <w:rFonts w:eastAsia="Arial" w:cs="Arial"/>
          <w:color w:val="000000" w:themeColor="text1"/>
        </w:rPr>
        <w:t xml:space="preserve"> hebben laten weten aan</w:t>
      </w:r>
      <w:r w:rsidR="00A243A6">
        <w:rPr>
          <w:rFonts w:eastAsia="Arial" w:cs="Arial"/>
          <w:color w:val="000000" w:themeColor="text1"/>
        </w:rPr>
        <w:t xml:space="preserve"> te </w:t>
      </w:r>
      <w:r w:rsidRPr="003713BF">
        <w:rPr>
          <w:rFonts w:eastAsia="Arial" w:cs="Arial"/>
          <w:color w:val="000000" w:themeColor="text1"/>
        </w:rPr>
        <w:t>sluiten</w:t>
      </w:r>
      <w:r>
        <w:rPr>
          <w:rFonts w:eastAsia="Arial" w:cs="Arial"/>
          <w:color w:val="000000" w:themeColor="text1"/>
        </w:rPr>
        <w:t xml:space="preserve"> b</w:t>
      </w:r>
      <w:r w:rsidRPr="003713BF">
        <w:rPr>
          <w:rFonts w:eastAsia="Arial" w:cs="Arial"/>
          <w:color w:val="000000" w:themeColor="text1"/>
        </w:rPr>
        <w:t xml:space="preserve">ij </w:t>
      </w:r>
      <w:r w:rsidR="00A243A6">
        <w:rPr>
          <w:rFonts w:eastAsia="Arial" w:cs="Arial"/>
          <w:color w:val="000000" w:themeColor="text1"/>
        </w:rPr>
        <w:t xml:space="preserve">uw </w:t>
      </w:r>
      <w:r w:rsidRPr="003713BF">
        <w:rPr>
          <w:rFonts w:eastAsia="Arial" w:cs="Arial"/>
          <w:color w:val="000000" w:themeColor="text1"/>
        </w:rPr>
        <w:t>conclusie dat er voldoende</w:t>
      </w:r>
      <w:r>
        <w:rPr>
          <w:rFonts w:eastAsia="Arial" w:cs="Arial"/>
          <w:color w:val="000000" w:themeColor="text1"/>
        </w:rPr>
        <w:t xml:space="preserve"> </w:t>
      </w:r>
      <w:r w:rsidRPr="003713BF">
        <w:rPr>
          <w:rFonts w:eastAsia="Arial" w:cs="Arial"/>
          <w:color w:val="000000" w:themeColor="text1"/>
        </w:rPr>
        <w:t>mogelijkheden zijn voor woningzoekenden elders in de gemeente en in de</w:t>
      </w:r>
      <w:r>
        <w:rPr>
          <w:rFonts w:eastAsia="Arial" w:cs="Arial"/>
          <w:color w:val="000000" w:themeColor="text1"/>
        </w:rPr>
        <w:t xml:space="preserve"> </w:t>
      </w:r>
      <w:r w:rsidRPr="003713BF">
        <w:rPr>
          <w:rFonts w:eastAsia="Arial" w:cs="Arial"/>
          <w:color w:val="000000" w:themeColor="text1"/>
        </w:rPr>
        <w:t>regio. Gezien dat het</w:t>
      </w:r>
      <w:r>
        <w:rPr>
          <w:rFonts w:eastAsia="Arial" w:cs="Arial"/>
          <w:color w:val="000000" w:themeColor="text1"/>
        </w:rPr>
        <w:t xml:space="preserve"> </w:t>
      </w:r>
      <w:r w:rsidRPr="003713BF">
        <w:rPr>
          <w:rFonts w:eastAsia="Arial" w:cs="Arial"/>
          <w:color w:val="000000" w:themeColor="text1"/>
        </w:rPr>
        <w:t>corporatiebezit buiten de gebieden voldoende mogelijkheden blijft bieden voor passende huisvesting en de gemeente inzet op</w:t>
      </w:r>
      <w:r>
        <w:rPr>
          <w:rFonts w:eastAsia="Arial" w:cs="Arial"/>
          <w:color w:val="000000" w:themeColor="text1"/>
        </w:rPr>
        <w:t xml:space="preserve"> </w:t>
      </w:r>
      <w:r w:rsidRPr="003713BF">
        <w:rPr>
          <w:rFonts w:eastAsia="Arial" w:cs="Arial"/>
          <w:color w:val="000000" w:themeColor="text1"/>
        </w:rPr>
        <w:t>vergroting van de (sociale)</w:t>
      </w:r>
      <w:r w:rsidR="00A243A6">
        <w:rPr>
          <w:rFonts w:eastAsia="Arial" w:cs="Arial"/>
          <w:color w:val="000000" w:themeColor="text1"/>
        </w:rPr>
        <w:t xml:space="preserve"> </w:t>
      </w:r>
      <w:r w:rsidRPr="003713BF">
        <w:rPr>
          <w:rFonts w:eastAsia="Arial" w:cs="Arial"/>
          <w:color w:val="000000" w:themeColor="text1"/>
        </w:rPr>
        <w:t xml:space="preserve">woningvoorraad, zien </w:t>
      </w:r>
      <w:r w:rsidR="00A243A6">
        <w:rPr>
          <w:rFonts w:eastAsia="Arial" w:cs="Arial"/>
          <w:color w:val="000000" w:themeColor="text1"/>
        </w:rPr>
        <w:t xml:space="preserve">GS </w:t>
      </w:r>
      <w:r w:rsidRPr="003713BF">
        <w:rPr>
          <w:rFonts w:eastAsia="Arial" w:cs="Arial"/>
          <w:color w:val="000000" w:themeColor="text1"/>
        </w:rPr>
        <w:t>geen aanleiding om de</w:t>
      </w:r>
      <w:r>
        <w:rPr>
          <w:rFonts w:eastAsia="Arial" w:cs="Arial"/>
          <w:color w:val="000000" w:themeColor="text1"/>
        </w:rPr>
        <w:t xml:space="preserve"> </w:t>
      </w:r>
      <w:r w:rsidRPr="003713BF">
        <w:rPr>
          <w:rFonts w:eastAsia="Arial" w:cs="Arial"/>
          <w:color w:val="000000" w:themeColor="text1"/>
        </w:rPr>
        <w:t xml:space="preserve">aanvraag vanuit proportionaliteit niet te honoreren. </w:t>
      </w:r>
      <w:r w:rsidRPr="003713BF">
        <w:rPr>
          <w:rFonts w:eastAsia="Arial" w:cs="Arial"/>
          <w:color w:val="000000" w:themeColor="text1"/>
        </w:rPr>
        <w:cr/>
      </w:r>
    </w:p>
    <w:p w:rsidR="00D44A9C" w:rsidP="003713BF" w14:paraId="3BD08ED6" w14:textId="77777777">
      <w:pPr>
        <w:spacing w:line="240" w:lineRule="auto"/>
        <w:rPr>
          <w:rFonts w:eastAsia="Arial" w:cs="Arial"/>
          <w:color w:val="000000" w:themeColor="text1"/>
          <w:u w:val="single"/>
        </w:rPr>
      </w:pPr>
      <w:r w:rsidRPr="00A243A6">
        <w:rPr>
          <w:rFonts w:eastAsia="Arial" w:cs="Arial"/>
          <w:color w:val="000000" w:themeColor="text1"/>
          <w:u w:val="single"/>
        </w:rPr>
        <w:t>Conclusie</w:t>
      </w:r>
    </w:p>
    <w:p w:rsidR="00A243A6" w:rsidP="003713BF" w14:paraId="4B046CAD" w14:textId="77777777">
      <w:pPr>
        <w:spacing w:line="240" w:lineRule="auto"/>
      </w:pPr>
      <w:r>
        <w:t xml:space="preserve">U bent, op basis van uw bovenstaande onderbouwing, van mening dat voldaan wordt aan de eisen van proportionaliteit. </w:t>
      </w:r>
    </w:p>
    <w:p w:rsidR="00A243A6" w:rsidP="003713BF" w14:paraId="03CA06E3" w14:textId="77777777">
      <w:pPr>
        <w:spacing w:line="240" w:lineRule="auto"/>
      </w:pPr>
    </w:p>
    <w:p w:rsidR="00A243A6" w:rsidP="003713BF" w14:paraId="7876E45D" w14:textId="77777777">
      <w:pPr>
        <w:spacing w:line="240" w:lineRule="auto"/>
      </w:pPr>
      <w:r>
        <w:t xml:space="preserve">Op basis van bovenstaande gegevens en het advies van GS ben ik van oordeel dat u voldoende aannemelijk heeft gemaakt dat de aanwijzing voldoet aan de eisen van proportionaliteit en dat voor woningzoekenden voldoende mogelijkheden overblijven om passende huisvesting te vinden binnen de woningmarktregio waarin de gemeente ‘s-Hertogenbosch is gelegen. </w:t>
      </w:r>
    </w:p>
    <w:p w:rsidR="00A243A6" w:rsidP="003713BF" w14:paraId="0423C2F1" w14:textId="77777777">
      <w:pPr>
        <w:spacing w:line="240" w:lineRule="auto"/>
      </w:pPr>
    </w:p>
    <w:p w:rsidRPr="00A243A6" w:rsidR="00A243A6" w:rsidP="003713BF" w14:paraId="6AFA5477" w14:textId="77777777">
      <w:pPr>
        <w:spacing w:line="240" w:lineRule="auto"/>
        <w:rPr>
          <w:b/>
          <w:bCs/>
        </w:rPr>
      </w:pPr>
      <w:r w:rsidRPr="00A243A6">
        <w:rPr>
          <w:b/>
          <w:bCs/>
        </w:rPr>
        <w:t>Intrekken aanwijzing</w:t>
      </w:r>
    </w:p>
    <w:p w:rsidR="00A243A6" w:rsidP="003713BF" w14:paraId="20874CEC" w14:textId="77777777">
      <w:pPr>
        <w:spacing w:line="240" w:lineRule="auto"/>
        <w:rPr>
          <w:rFonts w:eastAsia="Arial" w:cs="Arial"/>
          <w:color w:val="000000" w:themeColor="text1"/>
          <w:u w:val="single"/>
        </w:rPr>
      </w:pPr>
      <w:r>
        <w:t xml:space="preserve">Ten overvloede maak ik u erop attent dat de aanwijzing, bedoeld in artikel 5, derde lid, ingetrokken wordt op basis van artikel 7 van de </w:t>
      </w:r>
      <w:r>
        <w:t>Wbmgp</w:t>
      </w:r>
      <w:r>
        <w:t xml:space="preserve"> </w:t>
      </w:r>
      <w:r>
        <w:t>indien</w:t>
      </w:r>
      <w:r>
        <w:t xml:space="preserve"> mij is gebleken dat: a) niet langer wordt voldaan aan de voorwaarden gesteld in artikel 6, eerste lid, of b) de gemeenteraad een verzoek indient tot intrekking van de aanwijzing.</w:t>
      </w:r>
    </w:p>
    <w:p w:rsidR="00A243A6" w:rsidP="003713BF" w14:paraId="019EBE99" w14:textId="77777777">
      <w:pPr>
        <w:spacing w:line="240" w:lineRule="auto"/>
        <w:rPr>
          <w:rFonts w:eastAsia="Arial" w:cs="Arial"/>
          <w:color w:val="000000" w:themeColor="text1"/>
          <w:u w:val="single"/>
        </w:rPr>
      </w:pPr>
    </w:p>
    <w:p w:rsidRPr="007F01D5" w:rsidR="00A243A6" w:rsidP="00A243A6" w14:paraId="4202A449" w14:textId="77777777">
      <w:pPr>
        <w:spacing w:line="240" w:lineRule="auto"/>
        <w:rPr>
          <w:rFonts w:eastAsia="Arial" w:cs="Arial"/>
          <w:b/>
          <w:bCs/>
          <w:color w:val="000000" w:themeColor="text1"/>
        </w:rPr>
      </w:pPr>
      <w:r w:rsidRPr="007F01D5">
        <w:rPr>
          <w:rFonts w:eastAsia="Arial" w:cs="Arial"/>
          <w:b/>
          <w:bCs/>
          <w:color w:val="000000" w:themeColor="text1"/>
        </w:rPr>
        <w:t>Kennisgeving</w:t>
      </w:r>
    </w:p>
    <w:p w:rsidRPr="00A243A6" w:rsidR="00A243A6" w:rsidP="00A243A6" w14:paraId="7A6560E7" w14:textId="77777777">
      <w:pPr>
        <w:spacing w:line="240" w:lineRule="auto"/>
        <w:rPr>
          <w:rFonts w:eastAsia="Arial" w:cs="Arial"/>
          <w:color w:val="000000" w:themeColor="text1"/>
        </w:rPr>
      </w:pPr>
      <w:r w:rsidRPr="00A243A6">
        <w:rPr>
          <w:rFonts w:eastAsia="Arial" w:cs="Arial"/>
          <w:color w:val="000000" w:themeColor="text1"/>
        </w:rPr>
        <w:t>Volledigheidshalve maak ik u erop attent dat ik de Eerste en de Tweede Kamer</w:t>
      </w:r>
      <w:r w:rsidR="007F01D5">
        <w:rPr>
          <w:rFonts w:eastAsia="Arial" w:cs="Arial"/>
          <w:color w:val="000000" w:themeColor="text1"/>
        </w:rPr>
        <w:t xml:space="preserve"> </w:t>
      </w:r>
      <w:r w:rsidRPr="00A243A6">
        <w:rPr>
          <w:rFonts w:eastAsia="Arial" w:cs="Arial"/>
          <w:color w:val="000000" w:themeColor="text1"/>
        </w:rPr>
        <w:t>der Staten-Generaal en de provincie Noord-Brabant zal informeren over de</w:t>
      </w:r>
      <w:r w:rsidR="007F01D5">
        <w:rPr>
          <w:rFonts w:eastAsia="Arial" w:cs="Arial"/>
          <w:color w:val="000000" w:themeColor="text1"/>
        </w:rPr>
        <w:t xml:space="preserve"> </w:t>
      </w:r>
      <w:r w:rsidRPr="00A243A6">
        <w:rPr>
          <w:rFonts w:eastAsia="Arial" w:cs="Arial"/>
          <w:color w:val="000000" w:themeColor="text1"/>
        </w:rPr>
        <w:t>hierboven genoemde beslissingen.</w:t>
      </w:r>
    </w:p>
    <w:p w:rsidR="00A243A6" w:rsidP="003713BF" w14:paraId="1E43882A" w14:textId="77777777">
      <w:pPr>
        <w:spacing w:line="240" w:lineRule="auto"/>
        <w:rPr>
          <w:rFonts w:eastAsia="Arial" w:cs="Arial"/>
          <w:color w:val="000000" w:themeColor="text1"/>
        </w:rPr>
      </w:pPr>
    </w:p>
    <w:p w:rsidRPr="007F01D5" w:rsidR="007F01D5" w:rsidP="007F01D5" w14:paraId="1FCB6BAE" w14:textId="77777777">
      <w:pPr>
        <w:spacing w:line="240" w:lineRule="auto"/>
        <w:rPr>
          <w:rFonts w:eastAsia="Arial" w:cs="Arial"/>
          <w:color w:val="000000" w:themeColor="text1"/>
        </w:rPr>
      </w:pPr>
      <w:r w:rsidRPr="007F01D5">
        <w:rPr>
          <w:rFonts w:eastAsia="Arial" w:cs="Arial"/>
          <w:color w:val="000000" w:themeColor="text1"/>
        </w:rPr>
        <w:t xml:space="preserve">De minister van Volkshuisvesting en Ruimtelijke Ordening, </w:t>
      </w:r>
    </w:p>
    <w:p w:rsidR="007F01D5" w:rsidP="007F01D5" w14:paraId="59EEC36F" w14:textId="77777777">
      <w:pPr>
        <w:spacing w:line="240" w:lineRule="auto"/>
        <w:rPr>
          <w:rFonts w:eastAsia="Arial" w:cs="Arial"/>
          <w:color w:val="000000" w:themeColor="text1"/>
        </w:rPr>
      </w:pPr>
    </w:p>
    <w:p w:rsidR="007F01D5" w:rsidP="007F01D5" w14:paraId="37CC4F45" w14:textId="77777777">
      <w:pPr>
        <w:spacing w:line="240" w:lineRule="auto"/>
        <w:rPr>
          <w:rFonts w:eastAsia="Arial" w:cs="Arial"/>
          <w:color w:val="000000" w:themeColor="text1"/>
        </w:rPr>
      </w:pPr>
    </w:p>
    <w:p w:rsidR="007F01D5" w:rsidP="007F01D5" w14:paraId="3409CAA8" w14:textId="77777777">
      <w:pPr>
        <w:spacing w:line="240" w:lineRule="auto"/>
        <w:rPr>
          <w:rFonts w:eastAsia="Arial" w:cs="Arial"/>
          <w:color w:val="000000" w:themeColor="text1"/>
        </w:rPr>
      </w:pPr>
    </w:p>
    <w:p w:rsidR="007F01D5" w:rsidP="007F01D5" w14:paraId="76B05888" w14:textId="77777777">
      <w:pPr>
        <w:spacing w:line="240" w:lineRule="auto"/>
        <w:rPr>
          <w:rFonts w:eastAsia="Arial" w:cs="Arial"/>
          <w:color w:val="000000" w:themeColor="text1"/>
        </w:rPr>
      </w:pPr>
    </w:p>
    <w:p w:rsidR="007F01D5" w:rsidP="007F01D5" w14:paraId="664160E0" w14:textId="77777777">
      <w:pPr>
        <w:spacing w:line="240" w:lineRule="auto"/>
        <w:rPr>
          <w:rFonts w:eastAsia="Arial" w:cs="Arial"/>
          <w:color w:val="000000" w:themeColor="text1"/>
        </w:rPr>
      </w:pPr>
    </w:p>
    <w:p w:rsidR="007F01D5" w:rsidP="007F01D5" w14:paraId="752E5ACC" w14:textId="77777777">
      <w:pPr>
        <w:spacing w:line="240" w:lineRule="auto"/>
        <w:rPr>
          <w:rFonts w:eastAsia="Arial" w:cs="Arial"/>
          <w:color w:val="000000" w:themeColor="text1"/>
        </w:rPr>
      </w:pPr>
      <w:r w:rsidRPr="007F01D5">
        <w:rPr>
          <w:rFonts w:eastAsia="Arial" w:cs="Arial"/>
          <w:color w:val="000000" w:themeColor="text1"/>
        </w:rPr>
        <w:t>Mona Keijze</w:t>
      </w:r>
      <w:r>
        <w:rPr>
          <w:rFonts w:eastAsia="Arial" w:cs="Arial"/>
          <w:color w:val="000000" w:themeColor="text1"/>
        </w:rPr>
        <w:t>r</w:t>
      </w:r>
    </w:p>
    <w:p w:rsidR="007F01D5" w:rsidP="007F01D5" w14:paraId="0E5E33C2" w14:textId="77777777">
      <w:pPr>
        <w:spacing w:line="240" w:lineRule="auto"/>
        <w:rPr>
          <w:rFonts w:eastAsia="Arial" w:cs="Arial"/>
          <w:color w:val="000000" w:themeColor="text1"/>
        </w:rPr>
      </w:pPr>
    </w:p>
    <w:p w:rsidR="007F01D5" w:rsidP="007F01D5" w14:paraId="4EF43F77" w14:textId="77777777">
      <w:pPr>
        <w:spacing w:line="240" w:lineRule="auto"/>
        <w:rPr>
          <w:rFonts w:eastAsia="Arial" w:cs="Arial"/>
          <w:color w:val="000000" w:themeColor="text1"/>
        </w:rPr>
      </w:pPr>
    </w:p>
    <w:p w:rsidR="007F01D5" w:rsidP="007F01D5" w14:paraId="0B339598" w14:textId="77777777">
      <w:pPr>
        <w:spacing w:line="240" w:lineRule="auto"/>
        <w:rPr>
          <w:rFonts w:eastAsia="Arial" w:cs="Arial"/>
          <w:color w:val="000000" w:themeColor="text1"/>
        </w:rPr>
      </w:pPr>
    </w:p>
    <w:p w:rsidR="007F01D5" w:rsidP="007F01D5" w14:paraId="54FEA822" w14:textId="77777777">
      <w:pPr>
        <w:spacing w:line="240" w:lineRule="auto"/>
        <w:rPr>
          <w:rFonts w:eastAsia="Arial" w:cs="Arial"/>
          <w:color w:val="000000" w:themeColor="text1"/>
        </w:rPr>
      </w:pPr>
    </w:p>
    <w:p w:rsidR="007F01D5" w:rsidP="007F01D5" w14:paraId="4884F7DE" w14:textId="77777777">
      <w:pPr>
        <w:spacing w:line="240" w:lineRule="auto"/>
        <w:rPr>
          <w:rFonts w:eastAsia="Arial" w:cs="Arial"/>
          <w:color w:val="000000" w:themeColor="text1"/>
        </w:rPr>
      </w:pPr>
    </w:p>
    <w:p w:rsidRPr="007F01D5" w:rsidR="007F01D5" w:rsidP="007F01D5" w14:paraId="3025DF7C" w14:textId="77777777">
      <w:pPr>
        <w:spacing w:line="240" w:lineRule="auto"/>
        <w:rPr>
          <w:rFonts w:eastAsia="Arial" w:cs="Arial"/>
          <w:color w:val="000000" w:themeColor="text1"/>
          <w:sz w:val="16"/>
          <w:szCs w:val="16"/>
        </w:rPr>
      </w:pPr>
    </w:p>
    <w:p w:rsidR="007F01D5" w:rsidP="007F01D5" w14:paraId="37FB57BD" w14:textId="77777777">
      <w:pPr>
        <w:spacing w:line="240" w:lineRule="auto"/>
        <w:rPr>
          <w:i/>
          <w:iCs/>
          <w:sz w:val="16"/>
          <w:szCs w:val="16"/>
        </w:rPr>
      </w:pPr>
      <w:r w:rsidRPr="007F01D5">
        <w:rPr>
          <w:i/>
          <w:iCs/>
          <w:sz w:val="16"/>
          <w:szCs w:val="16"/>
        </w:rPr>
        <w:t>Op grond van de Algemene wet bestuursrecht kunnen belanghebbenden een bezwaarschrift indienen tegen dit besluit binnen zes weken na de dag waarop dit is bekendgemaakt. Het bezwaarschrift moet worden gericht aan de minister van Volkshuisvesting en Ruimtelijke Ordening, ter attentie van de Directie Constitutionele Zaken en Wetgeving, afdeling Juridisch Adviseur, Postbus 20011, 2500 EA Den Haag. Het bezwaarschrift dient te zijn ondertekend en ten minste te bevatten: a. naam en adres van de indiener; b. de dagtekening; c. een omschrijving van het besluit waartegen het bezwaarschrift zich richt (datum en nummer of kenmerk); d. een opgave van de redenen waarom men zich met het besluit niet kan verenigen; e. zo mogelijk een afschrift van het besluit waartegen het bezwaarschrift zich richt. Het niet voldoen aan deze eisen kan leiden tot niet-ontvankelijkheid van het bezwaarschrift. Een bezwaarschrift kan uitsluitend per gewone post en niet per e-mail worden ingediend. Machtigt u iemand om namens u bezwaar te maken? Stuur dan ook een kopie van de machtiging mee. Bij indiening van een bezwaarschrift namens een rechtspersoon, dient u documenten mee te sturen (origineel uittreksel uit het handelsregister en/of een kopie van de statuten van de rechtspersoon) waaruit blijkt dat u bevoegd bent namens de rechtspersoon op te treden. Het bezwaar schort de werking van dit besluit niet op.</w:t>
      </w:r>
    </w:p>
    <w:p w:rsidR="007F01D5" w:rsidP="007F01D5" w14:paraId="4061B046" w14:textId="77777777">
      <w:pPr>
        <w:spacing w:line="240" w:lineRule="auto"/>
        <w:rPr>
          <w:i/>
          <w:iCs/>
          <w:sz w:val="16"/>
          <w:szCs w:val="16"/>
        </w:rPr>
      </w:pPr>
    </w:p>
    <w:p w:rsidRPr="007F01D5" w:rsidR="007F01D5" w:rsidP="007F01D5" w14:paraId="7EB43342" w14:textId="77777777">
      <w:pPr>
        <w:spacing w:line="240" w:lineRule="auto"/>
        <w:rPr>
          <w:i/>
          <w:iCs/>
          <w:sz w:val="16"/>
          <w:szCs w:val="16"/>
        </w:rPr>
      </w:pPr>
      <w:r>
        <w:rPr>
          <w:i/>
          <w:iCs/>
          <w:sz w:val="16"/>
          <w:szCs w:val="16"/>
        </w:rPr>
        <w:br w:type="page"/>
      </w:r>
      <w:r w:rsidRPr="007F01D5">
        <w:rPr>
          <w:rFonts w:eastAsia="Arial" w:cs="Arial"/>
          <w:b/>
          <w:bCs/>
          <w:color w:val="000000" w:themeColor="text1"/>
        </w:rPr>
        <w:t xml:space="preserve">Bijlage 1: Adressen gebiedsaanwijzing artikel 10 </w:t>
      </w:r>
      <w:r w:rsidRPr="007F01D5">
        <w:rPr>
          <w:rFonts w:eastAsia="Arial" w:cs="Arial"/>
          <w:b/>
          <w:bCs/>
          <w:color w:val="000000" w:themeColor="text1"/>
        </w:rPr>
        <w:t>Wbmgp</w:t>
      </w:r>
    </w:p>
    <w:p w:rsidR="007F01D5" w:rsidP="007F01D5" w14:paraId="621F7644" w14:textId="77777777">
      <w:pPr>
        <w:keepNext/>
        <w:spacing w:after="120" w:line="240" w:lineRule="auto"/>
        <w:jc w:val="both"/>
        <w:rPr>
          <w:rFonts w:eastAsia="Arial" w:cs="Arial"/>
          <w:b/>
          <w:bCs/>
          <w:color w:val="000000" w:themeColor="text1"/>
        </w:rPr>
      </w:pPr>
    </w:p>
    <w:p w:rsidR="007F01D5" w:rsidP="007F01D5" w14:paraId="6C090251" w14:textId="77777777">
      <w:pPr>
        <w:spacing w:line="240" w:lineRule="auto"/>
        <w:jc w:val="both"/>
        <w:rPr>
          <w:rFonts w:eastAsia="Arial" w:cs="Arial"/>
          <w:color w:val="000000" w:themeColor="text1"/>
        </w:rPr>
      </w:pPr>
      <w:r w:rsidRPr="20058CCF">
        <w:rPr>
          <w:rFonts w:eastAsia="Arial" w:cs="Arial"/>
          <w:color w:val="000000" w:themeColor="text1"/>
          <w:u w:val="single"/>
        </w:rPr>
        <w:t>Hinthamerpoort-Zuid (Barten-Zuid) (artikel 10)</w:t>
      </w:r>
      <w:r w:rsidRPr="20058CCF">
        <w:rPr>
          <w:rFonts w:eastAsia="Arial" w:cs="Arial"/>
          <w:color w:val="000000" w:themeColor="text1"/>
        </w:rPr>
        <w:t> </w:t>
      </w:r>
    </w:p>
    <w:p w:rsidR="007F01D5" w:rsidP="007F01D5" w14:paraId="30AAC1AE" w14:textId="77777777">
      <w:pPr>
        <w:spacing w:line="240" w:lineRule="auto"/>
        <w:rPr>
          <w:rFonts w:eastAsia="Arial" w:cs="Arial"/>
          <w:color w:val="000000" w:themeColor="text1"/>
        </w:rPr>
      </w:pPr>
      <w:r w:rsidRPr="20058CCF">
        <w:rPr>
          <w:rFonts w:eastAsia="Arial" w:cs="Arial"/>
          <w:color w:val="000000" w:themeColor="text1"/>
        </w:rPr>
        <w:t>Woningbezit woningcorporatie in de volgende straten: Acaciasingel, </w:t>
      </w:r>
      <w:r w:rsidRPr="20058CCF">
        <w:rPr>
          <w:rFonts w:eastAsia="Arial" w:cs="Arial"/>
          <w:color w:val="000000" w:themeColor="text1"/>
        </w:rPr>
        <w:t>Anderlijnstraat</w:t>
      </w:r>
      <w:r w:rsidRPr="20058CCF">
        <w:rPr>
          <w:rFonts w:eastAsia="Arial" w:cs="Arial"/>
          <w:color w:val="000000" w:themeColor="text1"/>
        </w:rPr>
        <w:t xml:space="preserve">, Cederstraat, </w:t>
      </w:r>
      <w:r w:rsidRPr="20058CCF">
        <w:rPr>
          <w:rFonts w:eastAsia="Arial" w:cs="Arial"/>
          <w:color w:val="000000" w:themeColor="text1"/>
        </w:rPr>
        <w:t>Dageraadsweg</w:t>
      </w:r>
      <w:r w:rsidRPr="20058CCF">
        <w:rPr>
          <w:rFonts w:eastAsia="Arial" w:cs="Arial"/>
          <w:color w:val="000000" w:themeColor="text1"/>
        </w:rPr>
        <w:t>, Essenplein, Essenstraat, </w:t>
      </w:r>
      <w:r w:rsidRPr="20058CCF">
        <w:rPr>
          <w:rFonts w:eastAsia="Arial" w:cs="Arial"/>
          <w:color w:val="000000" w:themeColor="text1"/>
        </w:rPr>
        <w:t>Graafseweg</w:t>
      </w:r>
      <w:r w:rsidRPr="20058CCF">
        <w:rPr>
          <w:rFonts w:eastAsia="Arial" w:cs="Arial"/>
          <w:color w:val="000000" w:themeColor="text1"/>
        </w:rPr>
        <w:t>, Hinthamerbolwerk, </w:t>
      </w:r>
      <w:r w:rsidRPr="20058CCF">
        <w:rPr>
          <w:rFonts w:eastAsia="Arial" w:cs="Arial"/>
          <w:color w:val="000000" w:themeColor="text1"/>
        </w:rPr>
        <w:t>Kastanjestraat</w:t>
      </w:r>
      <w:r w:rsidRPr="20058CCF">
        <w:rPr>
          <w:rFonts w:eastAsia="Arial" w:cs="Arial"/>
          <w:color w:val="000000" w:themeColor="text1"/>
        </w:rPr>
        <w:t>, Lagelandstraat, Lariksplein, Lijsterbesstraat, Oranjestraat, Palmboomstraat, Plataanstraat, Veldwijkstraat, Weymouthstraat, Wilgenstraat, Zuidoosterfront.</w:t>
      </w:r>
    </w:p>
    <w:p w:rsidR="007F01D5" w:rsidP="007F01D5" w14:paraId="21D50B8D" w14:textId="77777777">
      <w:pPr>
        <w:spacing w:line="240" w:lineRule="auto"/>
        <w:rPr>
          <w:rFonts w:eastAsia="Arial" w:cs="Arial"/>
          <w:color w:val="000000" w:themeColor="text1"/>
        </w:rPr>
      </w:pPr>
      <w:r w:rsidRPr="20058CCF">
        <w:rPr>
          <w:rFonts w:eastAsia="Arial" w:cs="Arial"/>
          <w:color w:val="000000" w:themeColor="text1"/>
        </w:rPr>
        <w:t> </w:t>
      </w:r>
    </w:p>
    <w:p w:rsidR="007F01D5" w:rsidP="007F01D5" w14:paraId="0528E3D0" w14:textId="77777777">
      <w:pPr>
        <w:spacing w:line="240" w:lineRule="auto"/>
        <w:rPr>
          <w:rFonts w:eastAsia="Arial" w:cs="Arial"/>
          <w:b/>
          <w:bCs/>
          <w:color w:val="000000" w:themeColor="text1"/>
        </w:rPr>
      </w:pPr>
      <w:r>
        <w:rPr>
          <w:noProof/>
        </w:rPr>
        <w:drawing>
          <wp:inline distT="0" distB="0" distL="0" distR="0">
            <wp:extent cx="2914650" cy="2284788"/>
            <wp:effectExtent l="0" t="0" r="0" b="1270"/>
            <wp:docPr id="8261191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19157" name=""/>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2945092" cy="2308652"/>
                    </a:xfrm>
                    <a:prstGeom prst="rect">
                      <a:avLst/>
                    </a:prstGeom>
                  </pic:spPr>
                </pic:pic>
              </a:graphicData>
            </a:graphic>
          </wp:inline>
        </w:drawing>
      </w:r>
    </w:p>
    <w:p w:rsidR="007F01D5" w:rsidP="007F01D5" w14:paraId="0CB84FE6" w14:textId="77777777">
      <w:pPr>
        <w:spacing w:line="240" w:lineRule="auto"/>
        <w:rPr>
          <w:rFonts w:eastAsia="Arial" w:cs="Arial"/>
          <w:b/>
          <w:bCs/>
          <w:color w:val="000000" w:themeColor="text1"/>
        </w:rPr>
      </w:pPr>
    </w:p>
    <w:p w:rsidR="007F01D5" w:rsidP="007F01D5" w14:paraId="15DDD9EA" w14:textId="77777777">
      <w:pPr>
        <w:spacing w:line="240" w:lineRule="auto"/>
        <w:rPr>
          <w:rFonts w:eastAsia="Arial" w:cs="Arial"/>
          <w:color w:val="000000" w:themeColor="text1"/>
        </w:rPr>
      </w:pPr>
      <w:r w:rsidRPr="20058CCF">
        <w:rPr>
          <w:rFonts w:eastAsia="Arial" w:cs="Arial"/>
          <w:color w:val="000000" w:themeColor="text1"/>
          <w:u w:val="single"/>
        </w:rPr>
        <w:t>Vier buurten in aandachtsgebied </w:t>
      </w:r>
      <w:r w:rsidRPr="20058CCF">
        <w:rPr>
          <w:rFonts w:eastAsia="Arial" w:cs="Arial"/>
          <w:color w:val="000000" w:themeColor="text1"/>
          <w:u w:val="single"/>
        </w:rPr>
        <w:t>Hambaken</w:t>
      </w:r>
      <w:r w:rsidRPr="20058CCF">
        <w:rPr>
          <w:rFonts w:eastAsia="Arial" w:cs="Arial"/>
          <w:color w:val="000000" w:themeColor="text1"/>
        </w:rPr>
        <w:t>:</w:t>
      </w:r>
    </w:p>
    <w:p w:rsidR="007F01D5" w:rsidP="007F01D5" w14:paraId="7AFD91B0" w14:textId="77777777">
      <w:pPr>
        <w:spacing w:line="240" w:lineRule="auto"/>
        <w:rPr>
          <w:rFonts w:eastAsia="Arial" w:cs="Arial"/>
          <w:color w:val="000000" w:themeColor="text1"/>
        </w:rPr>
      </w:pPr>
      <w:r w:rsidRPr="20058CCF">
        <w:rPr>
          <w:rFonts w:eastAsia="Arial" w:cs="Arial"/>
          <w:i/>
          <w:iCs/>
          <w:color w:val="000000" w:themeColor="text1"/>
        </w:rPr>
        <w:t>Sprookjesbuurt</w:t>
      </w:r>
      <w:r w:rsidRPr="20058CCF">
        <w:rPr>
          <w:rFonts w:eastAsia="Arial" w:cs="Arial"/>
          <w:color w:val="000000" w:themeColor="text1"/>
        </w:rPr>
        <w:t> </w:t>
      </w:r>
      <w:r w:rsidRPr="20058CCF">
        <w:rPr>
          <w:rFonts w:eastAsia="Arial" w:cs="Arial"/>
          <w:i/>
          <w:iCs/>
          <w:color w:val="000000" w:themeColor="text1"/>
        </w:rPr>
        <w:t>(art. 10)</w:t>
      </w:r>
      <w:r w:rsidRPr="20058CCF">
        <w:rPr>
          <w:rFonts w:eastAsia="Arial" w:cs="Arial"/>
          <w:color w:val="000000" w:themeColor="text1"/>
        </w:rPr>
        <w:t>  </w:t>
      </w:r>
    </w:p>
    <w:p w:rsidR="007F01D5" w:rsidP="007F01D5" w14:paraId="6CCB092B" w14:textId="77777777">
      <w:pPr>
        <w:spacing w:line="240" w:lineRule="auto"/>
        <w:rPr>
          <w:rFonts w:eastAsia="Arial" w:cs="Arial"/>
          <w:color w:val="000000" w:themeColor="text1"/>
        </w:rPr>
      </w:pPr>
      <w:r w:rsidRPr="20058CCF">
        <w:rPr>
          <w:rFonts w:eastAsia="Arial" w:cs="Arial"/>
          <w:color w:val="000000" w:themeColor="text1"/>
        </w:rPr>
        <w:t>Woningbezit woningcorporatie in de volgende straten: </w:t>
      </w:r>
    </w:p>
    <w:p w:rsidR="007F01D5" w:rsidP="007F01D5" w14:paraId="442B96C1" w14:textId="77777777">
      <w:pPr>
        <w:spacing w:line="240" w:lineRule="auto"/>
        <w:rPr>
          <w:rFonts w:eastAsia="Arial" w:cs="Arial"/>
          <w:color w:val="000000" w:themeColor="text1"/>
        </w:rPr>
      </w:pPr>
      <w:r w:rsidRPr="20058CCF">
        <w:rPr>
          <w:rFonts w:eastAsia="Arial" w:cs="Arial"/>
          <w:color w:val="000000" w:themeColor="text1"/>
        </w:rPr>
        <w:t>De Bijenkoningin, De </w:t>
      </w:r>
      <w:r w:rsidRPr="20058CCF">
        <w:rPr>
          <w:rFonts w:eastAsia="Arial" w:cs="Arial"/>
          <w:color w:val="000000" w:themeColor="text1"/>
        </w:rPr>
        <w:t>Bokkelaren</w:t>
      </w:r>
      <w:r w:rsidRPr="20058CCF">
        <w:rPr>
          <w:rFonts w:eastAsia="Arial" w:cs="Arial"/>
          <w:color w:val="000000" w:themeColor="text1"/>
        </w:rPr>
        <w:t>, De Ganzenhoedster, De Goudkinderen, De Kabouters, De Korenaar, De Reiskameraad, De </w:t>
      </w:r>
      <w:r w:rsidRPr="20058CCF">
        <w:rPr>
          <w:rFonts w:eastAsia="Arial" w:cs="Arial"/>
          <w:color w:val="000000" w:themeColor="text1"/>
        </w:rPr>
        <w:t>Rozenelf</w:t>
      </w:r>
      <w:r w:rsidRPr="20058CCF">
        <w:rPr>
          <w:rFonts w:eastAsia="Arial" w:cs="Arial"/>
          <w:color w:val="000000" w:themeColor="text1"/>
        </w:rPr>
        <w:t xml:space="preserve">, De Sterrendaalders, De Tondeldoos, De Trommelslager, De Waternimf, Het </w:t>
      </w:r>
      <w:r w:rsidRPr="20058CCF">
        <w:rPr>
          <w:rFonts w:eastAsia="Arial" w:cs="Arial"/>
          <w:color w:val="000000" w:themeColor="text1"/>
        </w:rPr>
        <w:t>Klokkediep</w:t>
      </w:r>
      <w:r w:rsidRPr="20058CCF">
        <w:rPr>
          <w:rFonts w:eastAsia="Arial" w:cs="Arial"/>
          <w:color w:val="000000" w:themeColor="text1"/>
        </w:rPr>
        <w:t xml:space="preserve">, Het </w:t>
      </w:r>
      <w:r w:rsidRPr="20058CCF">
        <w:rPr>
          <w:rFonts w:eastAsia="Arial" w:cs="Arial"/>
          <w:color w:val="000000" w:themeColor="text1"/>
        </w:rPr>
        <w:t>Spinnewiel</w:t>
      </w:r>
      <w:r w:rsidRPr="20058CCF">
        <w:rPr>
          <w:rFonts w:eastAsia="Arial" w:cs="Arial"/>
          <w:color w:val="000000" w:themeColor="text1"/>
        </w:rPr>
        <w:t>,  Het</w:t>
      </w:r>
      <w:r w:rsidRPr="20058CCF">
        <w:rPr>
          <w:rFonts w:eastAsia="Arial" w:cs="Arial"/>
          <w:color w:val="000000" w:themeColor="text1"/>
        </w:rPr>
        <w:t> </w:t>
      </w:r>
      <w:r w:rsidRPr="20058CCF">
        <w:rPr>
          <w:rFonts w:eastAsia="Arial" w:cs="Arial"/>
          <w:color w:val="000000" w:themeColor="text1"/>
        </w:rPr>
        <w:t>Wielsem</w:t>
      </w:r>
      <w:r w:rsidRPr="20058CCF">
        <w:rPr>
          <w:rFonts w:eastAsia="Arial" w:cs="Arial"/>
          <w:color w:val="000000" w:themeColor="text1"/>
        </w:rPr>
        <w:t>, Klokkenlaan. </w:t>
      </w:r>
    </w:p>
    <w:p w:rsidR="007F01D5" w:rsidP="007F01D5" w14:paraId="574345C0" w14:textId="77777777">
      <w:pPr>
        <w:spacing w:line="240" w:lineRule="auto"/>
        <w:rPr>
          <w:rFonts w:eastAsia="Arial" w:cs="Arial"/>
          <w:color w:val="000000" w:themeColor="text1"/>
        </w:rPr>
      </w:pPr>
      <w:r w:rsidRPr="20058CCF">
        <w:rPr>
          <w:rFonts w:eastAsia="Arial" w:cs="Arial"/>
          <w:color w:val="000000" w:themeColor="text1"/>
        </w:rPr>
        <w:t>  </w:t>
      </w:r>
    </w:p>
    <w:p w:rsidR="007F01D5" w:rsidP="007F01D5" w14:paraId="4AD7B635" w14:textId="77777777">
      <w:pPr>
        <w:spacing w:line="240" w:lineRule="auto"/>
        <w:rPr>
          <w:rFonts w:eastAsia="Arial" w:cs="Arial"/>
          <w:color w:val="000000" w:themeColor="text1"/>
        </w:rPr>
      </w:pPr>
      <w:r w:rsidRPr="20058CCF">
        <w:rPr>
          <w:rFonts w:eastAsia="Arial" w:cs="Arial"/>
          <w:i/>
          <w:iCs/>
          <w:color w:val="000000" w:themeColor="text1"/>
        </w:rPr>
        <w:t>Edelstenenbuurt (art. 10)</w:t>
      </w:r>
      <w:r w:rsidRPr="20058CCF">
        <w:rPr>
          <w:rFonts w:eastAsia="Arial" w:cs="Arial"/>
          <w:color w:val="000000" w:themeColor="text1"/>
        </w:rPr>
        <w:t>  </w:t>
      </w:r>
    </w:p>
    <w:p w:rsidR="007F01D5" w:rsidP="007F01D5" w14:paraId="5075F8D4" w14:textId="77777777">
      <w:pPr>
        <w:spacing w:line="240" w:lineRule="auto"/>
        <w:rPr>
          <w:rFonts w:eastAsia="Arial" w:cs="Arial"/>
          <w:color w:val="000000" w:themeColor="text1"/>
        </w:rPr>
      </w:pPr>
      <w:r w:rsidRPr="20058CCF">
        <w:rPr>
          <w:rFonts w:eastAsia="Arial" w:cs="Arial"/>
          <w:color w:val="000000" w:themeColor="text1"/>
        </w:rPr>
        <w:t>Woningbezit woningcorporatie (inclusief huurstandplaatsen in woonwagencentrum De Jade) in de volgende straten: </w:t>
      </w:r>
    </w:p>
    <w:p w:rsidR="007F01D5" w:rsidP="007F01D5" w14:paraId="58D7B43B" w14:textId="77777777">
      <w:pPr>
        <w:spacing w:line="240" w:lineRule="auto"/>
        <w:rPr>
          <w:rFonts w:eastAsia="Arial" w:cs="Arial"/>
          <w:color w:val="000000" w:themeColor="text1"/>
        </w:rPr>
      </w:pPr>
      <w:r w:rsidRPr="20058CCF">
        <w:rPr>
          <w:rFonts w:eastAsia="Arial" w:cs="Arial"/>
          <w:color w:val="000000" w:themeColor="text1"/>
        </w:rPr>
        <w:t>Albert </w:t>
      </w:r>
      <w:r w:rsidRPr="20058CCF">
        <w:rPr>
          <w:rFonts w:eastAsia="Arial" w:cs="Arial"/>
          <w:color w:val="000000" w:themeColor="text1"/>
        </w:rPr>
        <w:t>Luthulilaan</w:t>
      </w:r>
      <w:r w:rsidRPr="20058CCF">
        <w:rPr>
          <w:rFonts w:eastAsia="Arial" w:cs="Arial"/>
          <w:color w:val="000000" w:themeColor="text1"/>
        </w:rPr>
        <w:t>, Diamant, </w:t>
      </w:r>
      <w:r w:rsidRPr="20058CCF">
        <w:rPr>
          <w:rFonts w:eastAsia="Arial" w:cs="Arial"/>
          <w:color w:val="000000" w:themeColor="text1"/>
        </w:rPr>
        <w:t>Hambakenweg</w:t>
      </w:r>
      <w:r w:rsidRPr="20058CCF">
        <w:rPr>
          <w:rFonts w:eastAsia="Arial" w:cs="Arial"/>
          <w:color w:val="000000" w:themeColor="text1"/>
        </w:rPr>
        <w:t xml:space="preserve">, Het </w:t>
      </w:r>
      <w:r w:rsidRPr="20058CCF">
        <w:rPr>
          <w:rFonts w:eastAsia="Arial" w:cs="Arial"/>
          <w:color w:val="000000" w:themeColor="text1"/>
        </w:rPr>
        <w:t>Wielsem</w:t>
      </w:r>
      <w:r w:rsidRPr="20058CCF">
        <w:rPr>
          <w:rFonts w:eastAsia="Arial" w:cs="Arial"/>
          <w:color w:val="000000" w:themeColor="text1"/>
        </w:rPr>
        <w:t>, Jade, Jan</w:t>
      </w:r>
      <w:r w:rsidR="00D923FB">
        <w:rPr>
          <w:rFonts w:eastAsia="Arial" w:cs="Arial"/>
          <w:color w:val="000000" w:themeColor="text1"/>
        </w:rPr>
        <w:t xml:space="preserve"> </w:t>
      </w:r>
      <w:r w:rsidRPr="00D923FB" w:rsidR="00D923FB">
        <w:rPr>
          <w:rFonts w:eastAsia="Arial" w:cs="Arial"/>
          <w:color w:val="000000" w:themeColor="text1"/>
        </w:rPr>
        <w:t>Palachstraat</w:t>
      </w:r>
      <w:r w:rsidRPr="20058CCF">
        <w:rPr>
          <w:rFonts w:eastAsia="Arial" w:cs="Arial"/>
          <w:color w:val="000000" w:themeColor="text1"/>
        </w:rPr>
        <w:t>, Opaal, Robijn, Saffier, Salvador Allendelaan, Smaragd, Steve Bikostraat, Topaas, Zirkoon.</w:t>
      </w:r>
    </w:p>
    <w:p w:rsidR="007F01D5" w:rsidP="007F01D5" w14:paraId="662A25C1" w14:textId="77777777">
      <w:pPr>
        <w:spacing w:line="240" w:lineRule="auto"/>
        <w:rPr>
          <w:rFonts w:eastAsia="Arial" w:cs="Arial"/>
          <w:color w:val="000000" w:themeColor="text1"/>
        </w:rPr>
      </w:pPr>
      <w:r w:rsidRPr="20058CCF">
        <w:rPr>
          <w:rFonts w:eastAsia="Arial" w:cs="Arial"/>
          <w:color w:val="000000" w:themeColor="text1"/>
        </w:rPr>
        <w:t>  </w:t>
      </w:r>
    </w:p>
    <w:p w:rsidR="007F01D5" w:rsidP="007F01D5" w14:paraId="79F753A6" w14:textId="77777777">
      <w:pPr>
        <w:spacing w:line="240" w:lineRule="auto"/>
        <w:rPr>
          <w:rFonts w:eastAsia="Arial" w:cs="Arial"/>
          <w:color w:val="000000" w:themeColor="text1"/>
        </w:rPr>
      </w:pPr>
      <w:r w:rsidRPr="20058CCF">
        <w:rPr>
          <w:rFonts w:eastAsia="Arial" w:cs="Arial"/>
          <w:i/>
          <w:iCs/>
          <w:color w:val="000000" w:themeColor="text1"/>
        </w:rPr>
        <w:t>Muziekinstrumentenbuurt (art. 10)</w:t>
      </w:r>
      <w:r w:rsidRPr="20058CCF">
        <w:rPr>
          <w:rFonts w:eastAsia="Arial" w:cs="Arial"/>
          <w:color w:val="000000" w:themeColor="text1"/>
        </w:rPr>
        <w:t>   </w:t>
      </w:r>
    </w:p>
    <w:p w:rsidR="007F01D5" w:rsidP="007F01D5" w14:paraId="2050EEC8" w14:textId="77777777">
      <w:pPr>
        <w:spacing w:line="240" w:lineRule="auto"/>
        <w:rPr>
          <w:rFonts w:eastAsia="Arial" w:cs="Arial"/>
          <w:color w:val="000000" w:themeColor="text1"/>
        </w:rPr>
      </w:pPr>
      <w:r w:rsidRPr="20058CCF">
        <w:rPr>
          <w:rFonts w:eastAsia="Arial" w:cs="Arial"/>
          <w:color w:val="000000" w:themeColor="text1"/>
        </w:rPr>
        <w:t xml:space="preserve">Woningbezit woningcorporatie in de volgende straten: </w:t>
      </w:r>
    </w:p>
    <w:p w:rsidR="007F01D5" w:rsidP="007F01D5" w14:paraId="5BE542A6" w14:textId="77777777">
      <w:pPr>
        <w:spacing w:line="240" w:lineRule="auto"/>
        <w:rPr>
          <w:rFonts w:eastAsia="Arial" w:cs="Arial"/>
          <w:color w:val="000000" w:themeColor="text1"/>
        </w:rPr>
      </w:pPr>
      <w:r w:rsidRPr="20058CCF">
        <w:rPr>
          <w:rFonts w:eastAsia="Arial" w:cs="Arial"/>
          <w:color w:val="000000" w:themeColor="text1"/>
        </w:rPr>
        <w:t>Cello, Fagot, Harp, Het </w:t>
      </w:r>
      <w:r w:rsidRPr="20058CCF">
        <w:rPr>
          <w:rFonts w:eastAsia="Arial" w:cs="Arial"/>
          <w:color w:val="000000" w:themeColor="text1"/>
        </w:rPr>
        <w:t>Wielsem</w:t>
      </w:r>
      <w:r w:rsidRPr="20058CCF">
        <w:rPr>
          <w:rFonts w:eastAsia="Arial" w:cs="Arial"/>
          <w:color w:val="000000" w:themeColor="text1"/>
        </w:rPr>
        <w:t>, Klarinet, Mandoline, Piano, Piccolo, Saxofoon, Tamboerijn, Trombone, Trompet, Tuba.</w:t>
      </w:r>
    </w:p>
    <w:p w:rsidR="007F01D5" w:rsidP="007F01D5" w14:paraId="053ACBE6" w14:textId="77777777">
      <w:pPr>
        <w:spacing w:line="240" w:lineRule="auto"/>
        <w:rPr>
          <w:rFonts w:eastAsia="Arial" w:cs="Arial"/>
          <w:color w:val="000000" w:themeColor="text1"/>
        </w:rPr>
      </w:pPr>
      <w:r w:rsidRPr="20058CCF">
        <w:rPr>
          <w:rFonts w:eastAsia="Arial" w:cs="Arial"/>
          <w:color w:val="000000" w:themeColor="text1"/>
        </w:rPr>
        <w:t>  </w:t>
      </w:r>
    </w:p>
    <w:p w:rsidR="007F01D5" w:rsidP="007F01D5" w14:paraId="3BACF81E" w14:textId="77777777">
      <w:pPr>
        <w:spacing w:line="240" w:lineRule="auto"/>
        <w:rPr>
          <w:rFonts w:eastAsia="Arial" w:cs="Arial"/>
          <w:color w:val="000000" w:themeColor="text1"/>
        </w:rPr>
      </w:pPr>
      <w:r w:rsidRPr="20058CCF">
        <w:rPr>
          <w:rFonts w:eastAsia="Arial" w:cs="Arial"/>
          <w:i/>
          <w:iCs/>
          <w:color w:val="000000" w:themeColor="text1"/>
        </w:rPr>
        <w:t>De </w:t>
      </w:r>
      <w:r w:rsidRPr="20058CCF">
        <w:rPr>
          <w:rFonts w:eastAsia="Arial" w:cs="Arial"/>
          <w:i/>
          <w:iCs/>
          <w:color w:val="000000" w:themeColor="text1"/>
        </w:rPr>
        <w:t>Hambaken</w:t>
      </w:r>
      <w:r w:rsidRPr="20058CCF">
        <w:rPr>
          <w:rFonts w:eastAsia="Arial" w:cs="Arial"/>
          <w:i/>
          <w:iCs/>
          <w:color w:val="000000" w:themeColor="text1"/>
        </w:rPr>
        <w:t> (art. 10)</w:t>
      </w:r>
      <w:r w:rsidRPr="20058CCF">
        <w:rPr>
          <w:rFonts w:eastAsia="Arial" w:cs="Arial"/>
          <w:color w:val="000000" w:themeColor="text1"/>
        </w:rPr>
        <w:t>   </w:t>
      </w:r>
    </w:p>
    <w:p w:rsidR="007F01D5" w:rsidP="007F01D5" w14:paraId="75B76E43" w14:textId="77777777">
      <w:pPr>
        <w:spacing w:line="240" w:lineRule="auto"/>
        <w:rPr>
          <w:rFonts w:eastAsia="Arial" w:cs="Arial"/>
          <w:color w:val="000000" w:themeColor="text1"/>
        </w:rPr>
      </w:pPr>
      <w:r w:rsidRPr="20058CCF">
        <w:rPr>
          <w:rFonts w:eastAsia="Arial" w:cs="Arial"/>
          <w:color w:val="000000" w:themeColor="text1"/>
        </w:rPr>
        <w:t xml:space="preserve">Woningbezit woningcorporatie in de volgende straten: </w:t>
      </w:r>
    </w:p>
    <w:p w:rsidR="007F01D5" w:rsidP="007F01D5" w14:paraId="190DF89A" w14:textId="77777777">
      <w:pPr>
        <w:spacing w:line="240" w:lineRule="auto"/>
        <w:rPr>
          <w:rFonts w:eastAsia="Arial" w:cs="Arial"/>
          <w:color w:val="000000" w:themeColor="text1"/>
        </w:rPr>
      </w:pPr>
      <w:r w:rsidRPr="20058CCF">
        <w:rPr>
          <w:rFonts w:eastAsia="Arial" w:cs="Arial"/>
          <w:color w:val="000000" w:themeColor="text1"/>
        </w:rPr>
        <w:t>Eerste </w:t>
      </w:r>
      <w:r w:rsidRPr="20058CCF">
        <w:rPr>
          <w:rFonts w:eastAsia="Arial" w:cs="Arial"/>
          <w:color w:val="000000" w:themeColor="text1"/>
        </w:rPr>
        <w:t>Hambaken</w:t>
      </w:r>
      <w:r w:rsidRPr="20058CCF">
        <w:rPr>
          <w:rFonts w:eastAsia="Arial" w:cs="Arial"/>
          <w:color w:val="000000" w:themeColor="text1"/>
        </w:rPr>
        <w:t>, Tweede </w:t>
      </w:r>
      <w:r w:rsidRPr="20058CCF">
        <w:rPr>
          <w:rFonts w:eastAsia="Arial" w:cs="Arial"/>
          <w:color w:val="000000" w:themeColor="text1"/>
        </w:rPr>
        <w:t>Hambaken</w:t>
      </w:r>
      <w:r w:rsidRPr="20058CCF">
        <w:rPr>
          <w:rFonts w:eastAsia="Arial" w:cs="Arial"/>
          <w:color w:val="000000" w:themeColor="text1"/>
        </w:rPr>
        <w:t>, </w:t>
      </w:r>
      <w:r w:rsidRPr="00D923FB" w:rsidR="00D923FB">
        <w:rPr>
          <w:rFonts w:eastAsia="Arial" w:cs="Arial"/>
          <w:color w:val="000000" w:themeColor="text1"/>
        </w:rPr>
        <w:t xml:space="preserve">Derde </w:t>
      </w:r>
      <w:r w:rsidRPr="00D923FB" w:rsidR="00D923FB">
        <w:rPr>
          <w:rFonts w:eastAsia="Arial" w:cs="Arial"/>
          <w:color w:val="000000" w:themeColor="text1"/>
        </w:rPr>
        <w:t>Hambaken</w:t>
      </w:r>
      <w:r w:rsidRPr="00D923FB" w:rsidR="00D923FB">
        <w:rPr>
          <w:rFonts w:eastAsia="Arial" w:cs="Arial"/>
          <w:color w:val="000000" w:themeColor="text1"/>
        </w:rPr>
        <w:t xml:space="preserve">, Vierde </w:t>
      </w:r>
      <w:r w:rsidRPr="00D923FB" w:rsidR="00D923FB">
        <w:rPr>
          <w:rFonts w:eastAsia="Arial" w:cs="Arial"/>
          <w:color w:val="000000" w:themeColor="text1"/>
        </w:rPr>
        <w:t>Hambaken</w:t>
      </w:r>
      <w:r w:rsidRPr="00D923FB" w:rsidR="00D923FB">
        <w:rPr>
          <w:rFonts w:eastAsia="Arial" w:cs="Arial"/>
          <w:color w:val="000000" w:themeColor="text1"/>
        </w:rPr>
        <w:t xml:space="preserve">, </w:t>
      </w:r>
      <w:r w:rsidRPr="00D923FB" w:rsidR="00D923FB">
        <w:rPr>
          <w:rFonts w:eastAsia="Arial" w:cs="Arial"/>
          <w:color w:val="000000" w:themeColor="text1"/>
        </w:rPr>
        <w:t>Hambakendreef</w:t>
      </w:r>
      <w:r w:rsidRPr="20058CCF">
        <w:rPr>
          <w:rFonts w:eastAsia="Arial" w:cs="Arial"/>
          <w:color w:val="000000" w:themeColor="text1"/>
        </w:rPr>
        <w:t>.</w:t>
      </w:r>
    </w:p>
    <w:p w:rsidR="00D923FB" w:rsidP="007F01D5" w14:paraId="4806F3F4" w14:textId="77777777">
      <w:pPr>
        <w:spacing w:line="240" w:lineRule="auto"/>
        <w:rPr>
          <w:rFonts w:eastAsia="Arial" w:cs="Arial"/>
          <w:b/>
          <w:bCs/>
          <w:color w:val="000000" w:themeColor="text1"/>
        </w:rPr>
      </w:pPr>
    </w:p>
    <w:p w:rsidR="007F01D5" w:rsidP="00D923FB" w14:paraId="4DC9A078" w14:textId="77777777">
      <w:pPr>
        <w:tabs>
          <w:tab w:val="left" w:pos="4536"/>
        </w:tabs>
        <w:spacing w:line="240" w:lineRule="auto"/>
        <w:rPr>
          <w:rFonts w:eastAsia="Arial" w:cs="Arial"/>
          <w:b/>
          <w:bCs/>
          <w:color w:val="000000" w:themeColor="text1"/>
        </w:rPr>
      </w:pPr>
      <w:r>
        <w:rPr>
          <w:noProof/>
        </w:rPr>
        <w:drawing>
          <wp:inline distT="0" distB="0" distL="0" distR="0">
            <wp:extent cx="2819400" cy="3348714"/>
            <wp:effectExtent l="0" t="0" r="0" b="4445"/>
            <wp:docPr id="7907921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92183" name=""/>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26996" cy="3357736"/>
                    </a:xfrm>
                    <a:prstGeom prst="rect">
                      <a:avLst/>
                    </a:prstGeom>
                  </pic:spPr>
                </pic:pic>
              </a:graphicData>
            </a:graphic>
          </wp:inline>
        </w:drawing>
      </w:r>
    </w:p>
    <w:p w:rsidR="007F01D5" w:rsidP="007F01D5" w14:paraId="4B1E0AB6" w14:textId="77777777">
      <w:pPr>
        <w:spacing w:line="240" w:lineRule="auto"/>
        <w:rPr>
          <w:rFonts w:eastAsia="Arial" w:cs="Arial"/>
          <w:b/>
          <w:bCs/>
          <w:color w:val="000000" w:themeColor="text1"/>
        </w:rPr>
      </w:pPr>
    </w:p>
    <w:p w:rsidR="007F01D5" w:rsidP="007F01D5" w14:paraId="5A8DD044" w14:textId="77777777">
      <w:pPr>
        <w:spacing w:line="240" w:lineRule="auto"/>
        <w:rPr>
          <w:rFonts w:eastAsia="Arial" w:cs="Arial"/>
          <w:color w:val="000000" w:themeColor="text1"/>
        </w:rPr>
      </w:pPr>
      <w:r w:rsidRPr="20058CCF">
        <w:rPr>
          <w:rFonts w:eastAsia="Arial" w:cs="Arial"/>
          <w:color w:val="000000" w:themeColor="text1"/>
          <w:u w:val="single"/>
        </w:rPr>
        <w:t>Gestelse</w:t>
      </w:r>
      <w:r w:rsidRPr="20058CCF">
        <w:rPr>
          <w:rFonts w:eastAsia="Arial" w:cs="Arial"/>
          <w:color w:val="000000" w:themeColor="text1"/>
          <w:u w:val="single"/>
        </w:rPr>
        <w:t> Buurt (artikel 10)</w:t>
      </w:r>
      <w:r w:rsidRPr="20058CCF">
        <w:rPr>
          <w:rFonts w:eastAsia="Arial" w:cs="Arial"/>
          <w:color w:val="000000" w:themeColor="text1"/>
        </w:rPr>
        <w:t> </w:t>
      </w:r>
    </w:p>
    <w:p w:rsidR="007F01D5" w:rsidP="007F01D5" w14:paraId="0D7BACFA" w14:textId="77777777">
      <w:pPr>
        <w:spacing w:line="240" w:lineRule="auto"/>
        <w:rPr>
          <w:rFonts w:eastAsia="Arial" w:cs="Arial"/>
          <w:color w:val="000000" w:themeColor="text1"/>
        </w:rPr>
      </w:pPr>
      <w:r w:rsidRPr="20058CCF">
        <w:rPr>
          <w:rFonts w:eastAsia="Arial" w:cs="Arial"/>
          <w:color w:val="000000" w:themeColor="text1"/>
        </w:rPr>
        <w:t>Woningbezit woningcorporatie (inclusief huurstandplaatsen in woonwagencentrum Bilderdijkstraat) in de volgende straten: </w:t>
      </w:r>
    </w:p>
    <w:p w:rsidR="007F01D5" w:rsidP="007F01D5" w14:paraId="5CA7B85A" w14:textId="77777777">
      <w:pPr>
        <w:spacing w:line="240" w:lineRule="auto"/>
        <w:rPr>
          <w:rFonts w:eastAsia="Arial" w:cs="Arial"/>
          <w:color w:val="000000" w:themeColor="text1"/>
        </w:rPr>
      </w:pPr>
      <w:r w:rsidRPr="20058CCF">
        <w:rPr>
          <w:rFonts w:eastAsia="Arial" w:cs="Arial"/>
          <w:color w:val="000000" w:themeColor="text1"/>
        </w:rPr>
        <w:t>Alberdingk</w:t>
      </w:r>
      <w:r w:rsidRPr="20058CCF">
        <w:rPr>
          <w:rFonts w:eastAsia="Arial" w:cs="Arial"/>
          <w:color w:val="000000" w:themeColor="text1"/>
        </w:rPr>
        <w:t> </w:t>
      </w:r>
      <w:r w:rsidRPr="20058CCF">
        <w:rPr>
          <w:rFonts w:eastAsia="Arial" w:cs="Arial"/>
          <w:color w:val="000000" w:themeColor="text1"/>
        </w:rPr>
        <w:t>Thijmstraat</w:t>
      </w:r>
      <w:r w:rsidRPr="20058CCF">
        <w:rPr>
          <w:rFonts w:eastAsia="Arial" w:cs="Arial"/>
          <w:color w:val="000000" w:themeColor="text1"/>
        </w:rPr>
        <w:t>, Albert Verweijstraat, Bilderdijkstraat, Da Costastraat, Frans </w:t>
      </w:r>
      <w:r w:rsidRPr="20058CCF">
        <w:rPr>
          <w:rFonts w:eastAsia="Arial" w:cs="Arial"/>
          <w:color w:val="000000" w:themeColor="text1"/>
        </w:rPr>
        <w:t>Erensstraat</w:t>
      </w:r>
      <w:r w:rsidRPr="20058CCF">
        <w:rPr>
          <w:rFonts w:eastAsia="Arial" w:cs="Arial"/>
          <w:color w:val="000000" w:themeColor="text1"/>
        </w:rPr>
        <w:t>, Frederik van Eedenstraat, </w:t>
      </w:r>
      <w:r w:rsidRPr="20058CCF">
        <w:rPr>
          <w:rFonts w:eastAsia="Arial" w:cs="Arial"/>
          <w:color w:val="000000" w:themeColor="text1"/>
        </w:rPr>
        <w:t>Gestelseweg</w:t>
      </w:r>
      <w:r w:rsidRPr="20058CCF">
        <w:rPr>
          <w:rFonts w:eastAsia="Arial" w:cs="Arial"/>
          <w:color w:val="000000" w:themeColor="text1"/>
        </w:rPr>
        <w:t>, Guido Gezellelaan, Hildebrandstraat, Hugo </w:t>
      </w:r>
      <w:r w:rsidRPr="20058CCF">
        <w:rPr>
          <w:rFonts w:eastAsia="Arial" w:cs="Arial"/>
          <w:color w:val="000000" w:themeColor="text1"/>
        </w:rPr>
        <w:t>Verriesthof</w:t>
      </w:r>
      <w:r w:rsidRPr="20058CCF">
        <w:rPr>
          <w:rFonts w:eastAsia="Arial" w:cs="Arial"/>
          <w:color w:val="000000" w:themeColor="text1"/>
        </w:rPr>
        <w:t>, Jacq </w:t>
      </w:r>
      <w:r w:rsidRPr="007F01D5">
        <w:rPr>
          <w:rFonts w:eastAsia="Arial" w:cs="Arial"/>
          <w:color w:val="000000" w:themeColor="text1"/>
        </w:rPr>
        <w:t xml:space="preserve">Perkstraat, </w:t>
      </w:r>
      <w:r w:rsidRPr="007F01D5">
        <w:rPr>
          <w:rFonts w:eastAsia="Arial" w:cs="Arial"/>
          <w:color w:val="000000" w:themeColor="text1"/>
        </w:rPr>
        <w:t>Potgieterhof</w:t>
      </w:r>
      <w:r w:rsidRPr="007F01D5">
        <w:rPr>
          <w:rFonts w:eastAsia="Arial" w:cs="Arial"/>
          <w:color w:val="000000" w:themeColor="text1"/>
        </w:rPr>
        <w:t xml:space="preserve">, </w:t>
      </w:r>
      <w:r w:rsidRPr="007F01D5">
        <w:rPr>
          <w:rFonts w:eastAsia="Arial" w:cs="Arial"/>
          <w:color w:val="000000" w:themeColor="text1"/>
        </w:rPr>
        <w:t>Rodenbachstraat</w:t>
      </w:r>
      <w:r w:rsidRPr="007F01D5">
        <w:rPr>
          <w:rFonts w:eastAsia="Arial" w:cs="Arial"/>
          <w:color w:val="000000" w:themeColor="text1"/>
        </w:rPr>
        <w:t xml:space="preserve">, Van </w:t>
      </w:r>
      <w:r w:rsidRPr="007F01D5">
        <w:rPr>
          <w:rFonts w:eastAsia="Arial" w:cs="Arial"/>
          <w:color w:val="000000" w:themeColor="text1"/>
        </w:rPr>
        <w:t>Lennephof</w:t>
      </w:r>
      <w:r w:rsidRPr="007F01D5">
        <w:rPr>
          <w:rFonts w:eastAsia="Arial" w:cs="Arial"/>
          <w:color w:val="000000" w:themeColor="text1"/>
        </w:rPr>
        <w:t>.</w:t>
      </w:r>
    </w:p>
    <w:p w:rsidR="00D923FB" w:rsidP="007F01D5" w14:paraId="2958441E" w14:textId="77777777">
      <w:pPr>
        <w:spacing w:line="240" w:lineRule="auto"/>
        <w:rPr>
          <w:rFonts w:eastAsia="Arial" w:cs="Arial"/>
          <w:color w:val="000000" w:themeColor="text1"/>
        </w:rPr>
      </w:pPr>
    </w:p>
    <w:p w:rsidRPr="00D923FB" w:rsidR="00D923FB" w:rsidP="007F01D5" w14:paraId="3A39EA32" w14:textId="77777777">
      <w:pPr>
        <w:spacing w:line="240" w:lineRule="auto"/>
        <w:rPr>
          <w:rFonts w:eastAsia="Arial" w:cs="Arial"/>
          <w:color w:val="000000" w:themeColor="text1"/>
        </w:rPr>
      </w:pPr>
      <w:r>
        <w:rPr>
          <w:noProof/>
        </w:rPr>
        <w:drawing>
          <wp:inline distT="0" distB="0" distL="0" distR="0">
            <wp:extent cx="2705100" cy="2777238"/>
            <wp:effectExtent l="0" t="0" r="0" b="4445"/>
            <wp:docPr id="201670484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04844" name=""/>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16956" cy="2789411"/>
                    </a:xfrm>
                    <a:prstGeom prst="rect">
                      <a:avLst/>
                    </a:prstGeom>
                  </pic:spPr>
                </pic:pic>
              </a:graphicData>
            </a:graphic>
          </wp:inline>
        </w:drawing>
      </w:r>
    </w:p>
    <w:sectPr>
      <w:headerReference w:type="default" r:id="rId9"/>
      <w:footerReference w:type="default" r:id="rId10"/>
      <w:headerReference w:type="first" r:id="rId11"/>
      <w:pgSz w:w="11905" w:h="16837"/>
      <w:pgMar w:top="3907" w:right="2900" w:bottom="1149" w:left="1529" w:header="0" w:footer="0" w:gutter="0"/>
      <w:cols w:space="708"/>
      <w:titlePg/>
      <w:paperSrc w:first="4" w:other="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sig w:usb0="E7000EFF" w:usb1="5200FDFF" w:usb2="0A042021" w:usb3="00000000" w:csb0="000001BF" w:csb1="00000000"/>
  </w:font>
  <w:font w:name="Lohit Hindi">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70C04" w14:paraId="5FFC3A9E" w14:textId="77777777">
    <w:pPr>
      <w:spacing w:after="1206" w:line="14" w:lineRule="exact"/>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70C04" w14:paraId="1B84BBFD" w14:textId="77777777">
    <w:r>
      <w:rPr>
        <w:noProof/>
      </w:rPr>
      <mc:AlternateContent>
        <mc:Choice Requires="wps">
          <w:drawing>
            <wp:anchor distT="0" distB="0" distL="0" distR="0" simplePos="0" relativeHeight="251658240" behindDoc="0" locked="1" layoutInCell="1" allowOverlap="1">
              <wp:simplePos x="0" y="0"/>
              <wp:positionH relativeFrom="page">
                <wp:posOffset>1007744</wp:posOffset>
              </wp:positionH>
              <wp:positionV relativeFrom="paragraph">
                <wp:posOffset>10194925</wp:posOffset>
              </wp:positionV>
              <wp:extent cx="4787900" cy="161925"/>
              <wp:effectExtent l="0" t="0" r="0" b="0"/>
              <wp:wrapNone/>
              <wp:docPr id="1" name="f22212f5-6b3c-11ed-b16e-0242ac160009"/>
              <wp:cNvGraphicFramePr/>
              <a:graphic xmlns:a="http://schemas.openxmlformats.org/drawingml/2006/main">
                <a:graphicData uri="http://schemas.microsoft.com/office/word/2010/wordprocessingShape">
                  <wps:wsp xmlns:wps="http://schemas.microsoft.com/office/word/2010/wordprocessingShape">
                    <wps:cNvSpPr txBox="1"/>
                    <wps:spPr>
                      <a:xfrm>
                        <a:off x="0" y="0"/>
                        <a:ext cx="4787900" cy="161925"/>
                      </a:xfrm>
                      <a:prstGeom prst="rect">
                        <a:avLst/>
                      </a:prstGeom>
                      <a:noFill/>
                    </wps:spPr>
                    <wps:txbx>
                      <w:txbxContent>
                        <w:p w:rsidR="008A73EC" w14:textId="77777777"/>
                      </w:txbxContent>
                    </wps:txbx>
                    <wps:bodyPr vert="horz" wrap="square" lIns="0" tIns="0" rIns="0" bIns="0" anchor="t" anchorCtr="0"/>
                  </wps:wsp>
                </a:graphicData>
              </a:graphic>
            </wp:anchor>
          </w:drawing>
        </mc:Choice>
        <mc:Fallback>
          <w:pict>
            <v:shapetype id="_x0000_t202" coordsize="21600,21600" o:spt="202" path="m,l,21600r21600,l21600,xe">
              <v:stroke joinstyle="miter"/>
              <v:path gradientshapeok="t" o:connecttype="rect"/>
            </v:shapetype>
            <v:shape id="f22212f5-6b3c-11ed-b16e-0242ac160009" o:spid="_x0000_s2049" type="#_x0000_t202" style="width:377pt;height:12.75pt;margin-top:802.75pt;margin-left:79.35pt;mso-position-horizontal-relative:page;mso-wrap-distance-bottom:0;mso-wrap-distance-left:0;mso-wrap-distance-right:0;mso-wrap-distance-top:0;mso-wrap-style:square;position:absolute;v-text-anchor:top;visibility:visible;z-index:251659264" filled="f" stroked="f">
              <v:textbox inset="0,0,0,0">
                <w:txbxContent>
                  <w:p w:rsidR="008A73EC" w14:paraId="1FB0BFD4" w14:textId="77777777"/>
                </w:txbxContent>
              </v:textbox>
              <w10:anchorlock/>
            </v:shape>
          </w:pict>
        </mc:Fallback>
      </mc:AlternateContent>
    </w:r>
    <w:r>
      <w:rPr>
        <w:noProof/>
      </w:rPr>
      <mc:AlternateContent>
        <mc:Choice Requires="wps">
          <w:drawing>
            <wp:anchor distT="0" distB="0" distL="0" distR="0" simplePos="0" relativeHeight="251660288" behindDoc="0" locked="1" layoutInCell="1" allowOverlap="1">
              <wp:simplePos x="0" y="0"/>
              <wp:positionH relativeFrom="page">
                <wp:posOffset>5932170</wp:posOffset>
              </wp:positionH>
              <wp:positionV relativeFrom="paragraph">
                <wp:posOffset>10194925</wp:posOffset>
              </wp:positionV>
              <wp:extent cx="1247775" cy="161925"/>
              <wp:effectExtent l="0" t="0" r="0" b="0"/>
              <wp:wrapNone/>
              <wp:docPr id="2" name="f222135e-6b3c-11ed-b16e-0242ac160009"/>
              <wp:cNvGraphicFramePr/>
              <a:graphic xmlns:a="http://schemas.openxmlformats.org/drawingml/2006/main">
                <a:graphicData uri="http://schemas.microsoft.com/office/word/2010/wordprocessingShape">
                  <wps:wsp xmlns:wps="http://schemas.microsoft.com/office/word/2010/wordprocessingShape">
                    <wps:cNvSpPr txBox="1"/>
                    <wps:spPr>
                      <a:xfrm>
                        <a:off x="0" y="0"/>
                        <a:ext cx="1247775" cy="161925"/>
                      </a:xfrm>
                      <a:prstGeom prst="rect">
                        <a:avLst/>
                      </a:prstGeom>
                      <a:noFill/>
                    </wps:spPr>
                    <wps:txbx>
                      <w:txbxContent>
                        <w:p w:rsidR="00266153" w14:textId="77777777">
                          <w:pPr>
                            <w:pStyle w:val="Referentiegegevens"/>
                          </w:pPr>
                          <w:r>
                            <w:t xml:space="preserve">Pagina </w:t>
                          </w:r>
                          <w:r>
                            <w:fldChar w:fldCharType="begin"/>
                          </w:r>
                          <w:r>
                            <w:instrText>PAGE</w:instrText>
                          </w:r>
                          <w:r>
                            <w:fldChar w:fldCharType="separate"/>
                          </w:r>
                          <w:r>
                            <w:t>1</w:t>
                          </w:r>
                          <w:r>
                            <w:fldChar w:fldCharType="end"/>
                          </w:r>
                          <w:r>
                            <w:t xml:space="preserve"> van </w:t>
                          </w:r>
                          <w:r>
                            <w:fldChar w:fldCharType="begin"/>
                          </w:r>
                          <w:r>
                            <w:instrText>NUMPAGES</w:instrText>
                          </w:r>
                          <w:r>
                            <w:fldChar w:fldCharType="separate"/>
                          </w:r>
                          <w:r>
                            <w:t>1</w:t>
                          </w:r>
                          <w:r>
                            <w:fldChar w:fldCharType="end"/>
                          </w:r>
                        </w:p>
                      </w:txbxContent>
                    </wps:txbx>
                    <wps:bodyPr vert="horz" wrap="square" lIns="0" tIns="0" rIns="0" bIns="0" anchor="t" anchorCtr="0"/>
                  </wps:wsp>
                </a:graphicData>
              </a:graphic>
            </wp:anchor>
          </w:drawing>
        </mc:Choice>
        <mc:Fallback>
          <w:pict>
            <v:shape id="f222135e-6b3c-11ed-b16e-0242ac160009" o:spid="_x0000_s2050" type="#_x0000_t202" style="width:98.25pt;height:12.75pt;margin-top:802.75pt;margin-left:467.1pt;mso-position-horizontal-relative:page;mso-wrap-distance-bottom:0;mso-wrap-distance-left:0;mso-wrap-distance-right:0;mso-wrap-distance-top:0;mso-wrap-style:square;position:absolute;v-text-anchor:top;visibility:visible;z-index:251661312" filled="f" stroked="f">
              <v:textbox inset="0,0,0,0">
                <w:txbxContent>
                  <w:p w:rsidR="00266153" w14:paraId="73C0A3DD" w14:textId="77777777">
                    <w:pPr>
                      <w:pStyle w:val="Referentiegegevens"/>
                    </w:pPr>
                    <w:r>
                      <w:t xml:space="preserve">Pagina </w:t>
                    </w:r>
                    <w:r>
                      <w:fldChar w:fldCharType="begin"/>
                    </w:r>
                    <w:r>
                      <w:instrText>PAGE</w:instrText>
                    </w:r>
                    <w:r>
                      <w:fldChar w:fldCharType="separate"/>
                    </w:r>
                    <w:r>
                      <w:t>1</w:t>
                    </w:r>
                    <w:r>
                      <w:fldChar w:fldCharType="end"/>
                    </w:r>
                    <w:r>
                      <w:t xml:space="preserve"> van </w:t>
                    </w:r>
                    <w:r>
                      <w:fldChar w:fldCharType="begin"/>
                    </w:r>
                    <w:r>
                      <w:instrText>NUMPAGES</w:instrText>
                    </w:r>
                    <w:r>
                      <w:fldChar w:fldCharType="separate"/>
                    </w:r>
                    <w:r>
                      <w:t>1</w:t>
                    </w:r>
                    <w:r>
                      <w:fldChar w:fldCharType="end"/>
                    </w:r>
                  </w:p>
                </w:txbxContent>
              </v:textbox>
              <w10:anchorlock/>
            </v:shape>
          </w:pict>
        </mc:Fallback>
      </mc:AlternateContent>
    </w:r>
    <w:r>
      <w:rPr>
        <w:noProof/>
      </w:rPr>
      <mc:AlternateContent>
        <mc:Choice Requires="wps">
          <w:drawing>
            <wp:anchor distT="0" distB="0" distL="0" distR="0" simplePos="0" relativeHeight="251662336" behindDoc="0" locked="1" layoutInCell="1" allowOverlap="1">
              <wp:simplePos x="0" y="0"/>
              <wp:positionH relativeFrom="page">
                <wp:posOffset>5932170</wp:posOffset>
              </wp:positionH>
              <wp:positionV relativeFrom="paragraph">
                <wp:posOffset>1965325</wp:posOffset>
              </wp:positionV>
              <wp:extent cx="1247140" cy="8058150"/>
              <wp:effectExtent l="0" t="0" r="0" b="0"/>
              <wp:wrapNone/>
              <wp:docPr id="3" name="f222155c-6b3c-11ed-b16e-0242ac160009"/>
              <wp:cNvGraphicFramePr/>
              <a:graphic xmlns:a="http://schemas.openxmlformats.org/drawingml/2006/main">
                <a:graphicData uri="http://schemas.microsoft.com/office/word/2010/wordprocessingShape">
                  <wps:wsp xmlns:wps="http://schemas.microsoft.com/office/word/2010/wordprocessingShape">
                    <wps:cNvSpPr txBox="1"/>
                    <wps:spPr>
                      <a:xfrm>
                        <a:off x="0" y="0"/>
                        <a:ext cx="1247140" cy="8058150"/>
                      </a:xfrm>
                      <a:prstGeom prst="rect">
                        <a:avLst/>
                      </a:prstGeom>
                      <a:noFill/>
                    </wps:spPr>
                    <wps:txbx>
                      <w:txbxContent>
                        <w:p w:rsidR="00C70C04" w14:textId="77777777">
                          <w:pPr>
                            <w:pStyle w:val="Kopjereferentiegegevens"/>
                          </w:pPr>
                          <w:r>
                            <w:t>Datum</w:t>
                          </w:r>
                        </w:p>
                        <w:p w:rsidR="00266153" w14:textId="456C65E3">
                          <w:pPr>
                            <w:pStyle w:val="Referentiegegevens"/>
                          </w:pPr>
                        </w:p>
                        <w:p w:rsidR="00C70C04" w14:textId="77777777">
                          <w:pPr>
                            <w:pStyle w:val="WitregelW1"/>
                          </w:pPr>
                        </w:p>
                        <w:p w:rsidR="00C70C04" w14:textId="77777777">
                          <w:pPr>
                            <w:pStyle w:val="Kopjereferentiegegevens"/>
                          </w:pPr>
                          <w:r>
                            <w:t>Kenmerk</w:t>
                          </w:r>
                        </w:p>
                        <w:p w:rsidR="00266153" w14:textId="77777777">
                          <w:pPr>
                            <w:pStyle w:val="Referentiegegevens"/>
                          </w:pPr>
                          <w:r>
                            <w:fldChar w:fldCharType="begin"/>
                          </w:r>
                          <w:r>
                            <w:instrText xml:space="preserve"> DOCPROPERTY  "Kenmerk"  \* MERGEFORMAT </w:instrText>
                          </w:r>
                          <w:r>
                            <w:fldChar w:fldCharType="separate"/>
                          </w:r>
                          <w:r w:rsidR="00136AF1">
                            <w:t>2025-0000681455</w:t>
                          </w:r>
                          <w:r w:rsidR="00136AF1">
                            <w:fldChar w:fldCharType="end"/>
                          </w:r>
                        </w:p>
                      </w:txbxContent>
                    </wps:txbx>
                    <wps:bodyPr vert="horz" wrap="square" lIns="0" tIns="0" rIns="0" bIns="0" anchor="t" anchorCtr="0"/>
                  </wps:wsp>
                </a:graphicData>
              </a:graphic>
            </wp:anchor>
          </w:drawing>
        </mc:Choice>
        <mc:Fallback>
          <w:pict>
            <v:shape id="f222155c-6b3c-11ed-b16e-0242ac160009" o:spid="_x0000_s2051" type="#_x0000_t202" style="width:98.2pt;height:634.5pt;margin-top:154.75pt;margin-left:467.1pt;mso-position-horizontal-relative:page;mso-wrap-distance-bottom:0;mso-wrap-distance-left:0;mso-wrap-distance-right:0;mso-wrap-distance-top:0;mso-wrap-style:square;position:absolute;v-text-anchor:top;visibility:visible;z-index:251663360" filled="f" stroked="f">
              <v:textbox inset="0,0,0,0">
                <w:txbxContent>
                  <w:p w:rsidR="00C70C04" w14:paraId="0BE582FC" w14:textId="77777777">
                    <w:pPr>
                      <w:pStyle w:val="Kopjereferentiegegevens"/>
                    </w:pPr>
                    <w:r>
                      <w:t>Datum</w:t>
                    </w:r>
                  </w:p>
                  <w:p w:rsidR="00266153" w14:paraId="7EDEB13E" w14:textId="456C65E3">
                    <w:pPr>
                      <w:pStyle w:val="Referentiegegevens"/>
                    </w:pPr>
                  </w:p>
                  <w:p w:rsidR="00C70C04" w14:paraId="4042A477" w14:textId="77777777">
                    <w:pPr>
                      <w:pStyle w:val="WitregelW1"/>
                    </w:pPr>
                  </w:p>
                  <w:p w:rsidR="00C70C04" w14:paraId="57AC3655" w14:textId="77777777">
                    <w:pPr>
                      <w:pStyle w:val="Kopjereferentiegegevens"/>
                    </w:pPr>
                    <w:r>
                      <w:t>Kenmerk</w:t>
                    </w:r>
                  </w:p>
                  <w:p w:rsidR="00266153" w14:paraId="04AD3133" w14:textId="77777777">
                    <w:pPr>
                      <w:pStyle w:val="Referentiegegevens"/>
                    </w:pPr>
                    <w:r>
                      <w:fldChar w:fldCharType="begin"/>
                    </w:r>
                    <w:r>
                      <w:instrText xml:space="preserve"> DOCPROPERTY  "Kenmerk"  \* MERGEFORMAT </w:instrText>
                    </w:r>
                    <w:r>
                      <w:fldChar w:fldCharType="separate"/>
                    </w:r>
                    <w:r w:rsidR="00136AF1">
                      <w:t>2025-0000681455</w:t>
                    </w:r>
                    <w:r w:rsidR="00136AF1">
                      <w:fldChar w:fldCharType="end"/>
                    </w:r>
                  </w:p>
                </w:txbxContent>
              </v:textbox>
              <w10:anchorlock/>
            </v:shape>
          </w:pict>
        </mc:Fallback>
      </mc:AlternateContent>
    </w:r>
    <w:r>
      <w:rPr>
        <w:noProof/>
      </w:rPr>
      <mc:AlternateContent>
        <mc:Choice Requires="wps">
          <w:drawing>
            <wp:anchor distT="0" distB="0" distL="0" distR="0" simplePos="0" relativeHeight="251664384" behindDoc="0" locked="1" layoutInCell="1" allowOverlap="1">
              <wp:simplePos x="0" y="0"/>
              <wp:positionH relativeFrom="page">
                <wp:posOffset>1007744</wp:posOffset>
              </wp:positionH>
              <wp:positionV relativeFrom="paragraph">
                <wp:posOffset>1965325</wp:posOffset>
              </wp:positionV>
              <wp:extent cx="4787900" cy="161925"/>
              <wp:effectExtent l="0" t="0" r="0" b="0"/>
              <wp:wrapNone/>
              <wp:docPr id="4" name="f22215c1-6b3c-11ed-b16e-0242ac160009"/>
              <wp:cNvGraphicFramePr/>
              <a:graphic xmlns:a="http://schemas.openxmlformats.org/drawingml/2006/main">
                <a:graphicData uri="http://schemas.microsoft.com/office/word/2010/wordprocessingShape">
                  <wps:wsp xmlns:wps="http://schemas.microsoft.com/office/word/2010/wordprocessingShape">
                    <wps:cNvSpPr txBox="1"/>
                    <wps:spPr>
                      <a:xfrm>
                        <a:off x="0" y="0"/>
                        <a:ext cx="4787900" cy="161925"/>
                      </a:xfrm>
                      <a:prstGeom prst="rect">
                        <a:avLst/>
                      </a:prstGeom>
                      <a:noFill/>
                    </wps:spPr>
                    <wps:txbx>
                      <w:txbxContent>
                        <w:p w:rsidR="008A73EC" w14:textId="77777777"/>
                      </w:txbxContent>
                    </wps:txbx>
                    <wps:bodyPr vert="horz" wrap="square" lIns="0" tIns="0" rIns="0" bIns="0" anchor="t" anchorCtr="0"/>
                  </wps:wsp>
                </a:graphicData>
              </a:graphic>
            </wp:anchor>
          </w:drawing>
        </mc:Choice>
        <mc:Fallback>
          <w:pict>
            <v:shape id="f22215c1-6b3c-11ed-b16e-0242ac160009" o:spid="_x0000_s2052" type="#_x0000_t202" style="width:377pt;height:12.75pt;margin-top:154.75pt;margin-left:79.35pt;mso-position-horizontal-relative:page;mso-wrap-distance-bottom:0;mso-wrap-distance-left:0;mso-wrap-distance-right:0;mso-wrap-distance-top:0;mso-wrap-style:square;position:absolute;v-text-anchor:top;visibility:visible;z-index:251665408" filled="f" stroked="f">
              <v:textbox inset="0,0,0,0">
                <w:txbxContent>
                  <w:p w:rsidR="008A73EC" w14:paraId="1019587C" w14:textId="77777777"/>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70C04" w14:paraId="3D9F6691" w14:textId="77777777">
    <w:pPr>
      <w:spacing w:after="6966" w:line="14" w:lineRule="exact"/>
    </w:pPr>
    <w:r>
      <w:rPr>
        <w:noProof/>
      </w:rPr>
      <mc:AlternateContent>
        <mc:Choice Requires="wps">
          <w:drawing>
            <wp:anchor distT="0" distB="0" distL="0" distR="0" simplePos="0" relativeHeight="251666432" behindDoc="0" locked="1" layoutInCell="1" allowOverlap="1">
              <wp:simplePos x="0" y="0"/>
              <wp:positionH relativeFrom="page">
                <wp:posOffset>3545840</wp:posOffset>
              </wp:positionH>
              <wp:positionV relativeFrom="paragraph">
                <wp:posOffset>0</wp:posOffset>
              </wp:positionV>
              <wp:extent cx="467995" cy="1583690"/>
              <wp:effectExtent l="0" t="0" r="0" b="0"/>
              <wp:wrapNone/>
              <wp:docPr id="5" name="f2220d47-6b3c-11ed-b16e-0242ac160009"/>
              <wp:cNvGraphicFramePr/>
              <a:graphic xmlns:a="http://schemas.openxmlformats.org/drawingml/2006/main">
                <a:graphicData uri="http://schemas.microsoft.com/office/word/2010/wordprocessingShape">
                  <wps:wsp xmlns:wps="http://schemas.microsoft.com/office/word/2010/wordprocessingShape">
                    <wps:cNvSpPr txBox="1"/>
                    <wps:spPr>
                      <a:xfrm>
                        <a:off x="0" y="0"/>
                        <a:ext cx="467995" cy="1583690"/>
                      </a:xfrm>
                      <a:prstGeom prst="rect">
                        <a:avLst/>
                      </a:prstGeom>
                      <a:noFill/>
                    </wps:spPr>
                    <wps:txbx>
                      <w:txbxContent>
                        <w:p w:rsidR="00C70C04" w14:textId="77777777">
                          <w:pPr>
                            <w:spacing w:line="240" w:lineRule="auto"/>
                          </w:pPr>
                          <w:r>
                            <w:rPr>
                              <w:noProof/>
                            </w:rPr>
                            <w:drawing>
                              <wp:inline distT="0" distB="0" distL="0" distR="0">
                                <wp:extent cx="467995" cy="1583865"/>
                                <wp:effectExtent l="0" t="0" r="0" b="0"/>
                                <wp:docPr id="731690191" name="Logo" descr="Rijkslint, logo van de Rijksoverheid (blauw)"/>
                                <wp:cNvGraphicFramePr/>
                                <a:graphic xmlns:a="http://schemas.openxmlformats.org/drawingml/2006/main">
                                  <a:graphicData uri="http://schemas.openxmlformats.org/drawingml/2006/picture">
                                    <pic:pic xmlns:pic="http://schemas.openxmlformats.org/drawingml/2006/picture">
                                      <pic:nvPicPr>
                                        <pic:cNvPr id="731690191" name="Logo"/>
                                        <pic:cNvPicPr/>
                                      </pic:nvPicPr>
                                      <pic:blipFill>
                                        <a:blip xmlns:r="http://schemas.openxmlformats.org/officeDocument/2006/relationships" r:embed="rId1"/>
                                        <a:stretch>
                                          <a:fillRect/>
                                        </a:stretch>
                                      </pic:blipFill>
                                      <pic:spPr bwMode="auto">
                                        <a:xfrm>
                                          <a:off x="0" y="0"/>
                                          <a:ext cx="467995" cy="1583865"/>
                                        </a:xfrm>
                                        <a:prstGeom prst="rect">
                                          <a:avLst/>
                                        </a:prstGeom>
                                      </pic:spPr>
                                    </pic:pic>
                                  </a:graphicData>
                                </a:graphic>
                              </wp:inline>
                            </w:drawing>
                          </w:r>
                        </w:p>
                      </w:txbxContent>
                    </wps:txbx>
                    <wps:bodyPr vert="horz" wrap="square" lIns="0" tIns="0" rIns="0" bIns="0" anchor="t" anchorCtr="0"/>
                  </wps:wsp>
                </a:graphicData>
              </a:graphic>
            </wp:anchor>
          </w:drawing>
        </mc:Choice>
        <mc:Fallback>
          <w:pict>
            <v:shapetype id="_x0000_t202" coordsize="21600,21600" o:spt="202" path="m,l,21600r21600,l21600,xe">
              <v:stroke joinstyle="miter"/>
              <v:path gradientshapeok="t" o:connecttype="rect"/>
            </v:shapetype>
            <v:shape id="f2220d47-6b3c-11ed-b16e-0242ac160009" o:spid="_x0000_s2053" type="#_x0000_t202" style="width:36.85pt;height:124.7pt;margin-top:0;margin-left:279.2pt;mso-position-horizontal-relative:page;mso-wrap-distance-bottom:0;mso-wrap-distance-left:0;mso-wrap-distance-right:0;mso-wrap-distance-top:0;mso-wrap-style:square;position:absolute;v-text-anchor:top;visibility:visible;z-index:251667456" filled="f" stroked="f">
              <v:textbox inset="0,0,0,0">
                <w:txbxContent>
                  <w:p w:rsidR="00C70C04" w14:paraId="1D6AED94" w14:textId="77777777">
                    <w:pPr>
                      <w:spacing w:line="240" w:lineRule="auto"/>
                    </w:pPr>
                    <w:drawing>
                      <wp:inline distT="0" distB="0" distL="0" distR="0">
                        <wp:extent cx="467995" cy="1583865"/>
                        <wp:effectExtent l="0" t="0" r="0" b="0"/>
                        <wp:docPr id="6" name="Logo" descr="Rijkslint, logo van de Rijksoverheid (blauw)"/>
                        <wp:cNvGraphicFramePr/>
                        <a:graphic xmlns:a="http://schemas.openxmlformats.org/drawingml/2006/main">
                          <a:graphicData uri="http://schemas.openxmlformats.org/drawingml/2006/picture">
                            <pic:pic xmlns:pic="http://schemas.openxmlformats.org/drawingml/2006/picture">
                              <pic:nvPicPr>
                                <pic:cNvPr id="6" name="Logo"/>
                                <pic:cNvPicPr/>
                              </pic:nvPicPr>
                              <pic:blipFill>
                                <a:blip xmlns:r="http://schemas.openxmlformats.org/officeDocument/2006/relationships" r:embed="rId1"/>
                                <a:stretch>
                                  <a:fillRect/>
                                </a:stretch>
                              </pic:blipFill>
                              <pic:spPr bwMode="auto">
                                <a:xfrm>
                                  <a:off x="0" y="0"/>
                                  <a:ext cx="467995" cy="1583865"/>
                                </a:xfrm>
                                <a:prstGeom prst="rect">
                                  <a:avLst/>
                                </a:prstGeom>
                              </pic:spPr>
                            </pic:pic>
                          </a:graphicData>
                        </a:graphic>
                      </wp:inline>
                    </w:drawing>
                  </w:p>
                </w:txbxContent>
              </v:textbox>
              <w10:anchorlock/>
            </v:shape>
          </w:pict>
        </mc:Fallback>
      </mc:AlternateContent>
    </w:r>
    <w:r>
      <w:rPr>
        <w:noProof/>
      </w:rPr>
      <mc:AlternateContent>
        <mc:Choice Requires="wps">
          <w:drawing>
            <wp:anchor distT="0" distB="0" distL="0" distR="0" simplePos="0" relativeHeight="251668480" behindDoc="0" locked="1" layoutInCell="1" allowOverlap="1">
              <wp:simplePos x="0" y="0"/>
              <wp:positionH relativeFrom="page">
                <wp:posOffset>4013835</wp:posOffset>
              </wp:positionH>
              <wp:positionV relativeFrom="paragraph">
                <wp:posOffset>0</wp:posOffset>
              </wp:positionV>
              <wp:extent cx="2339975" cy="1590675"/>
              <wp:effectExtent l="0" t="0" r="0" b="0"/>
              <wp:wrapNone/>
              <wp:docPr id="7" name="f2220f2f-6b3c-11ed-b16e-0242ac160009"/>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90675"/>
                      </a:xfrm>
                      <a:prstGeom prst="rect">
                        <a:avLst/>
                      </a:prstGeom>
                      <a:noFill/>
                    </wps:spPr>
                    <wps:txbx>
                      <w:txbxContent>
                        <w:p w:rsidR="00C70C04" w14:textId="77777777">
                          <w:pPr>
                            <w:spacing w:line="240" w:lineRule="auto"/>
                          </w:pPr>
                          <w:r>
                            <w:rPr>
                              <w:noProof/>
                            </w:rPr>
                            <w:drawing>
                              <wp:inline distT="0" distB="0" distL="0" distR="0">
                                <wp:extent cx="2339975" cy="1582834"/>
                                <wp:effectExtent l="0" t="0" r="0" b="0"/>
                                <wp:docPr id="2104653244" name="C_Logotype" descr="Ministerie van Volkshuisvesting en Ruimtelijke Ordening"/>
                                <wp:cNvGraphicFramePr/>
                                <a:graphic xmlns:a="http://schemas.openxmlformats.org/drawingml/2006/main">
                                  <a:graphicData uri="http://schemas.openxmlformats.org/drawingml/2006/picture">
                                    <pic:pic xmlns:pic="http://schemas.openxmlformats.org/drawingml/2006/picture">
                                      <pic:nvPicPr>
                                        <pic:cNvPr id="2104653244" name="C_Logotype"/>
                                        <pic:cNvPicPr/>
                                      </pic:nvPicPr>
                                      <pic:blipFill>
                                        <a:blip xmlns:r="http://schemas.openxmlformats.org/officeDocument/2006/relationships" r:embed="rId2"/>
                                        <a:stretch>
                                          <a:fillRect/>
                                        </a:stretch>
                                      </pic:blipFill>
                                      <pic:spPr bwMode="auto">
                                        <a:xfrm>
                                          <a:off x="0" y="0"/>
                                          <a:ext cx="2339975" cy="1582834"/>
                                        </a:xfrm>
                                        <a:prstGeom prst="rect">
                                          <a:avLst/>
                                        </a:prstGeom>
                                      </pic:spPr>
                                    </pic:pic>
                                  </a:graphicData>
                                </a:graphic>
                              </wp:inline>
                            </w:drawing>
                          </w:r>
                        </w:p>
                      </w:txbxContent>
                    </wps:txbx>
                    <wps:bodyPr vert="horz" wrap="square" lIns="0" tIns="0" rIns="0" bIns="0" anchor="t" anchorCtr="0"/>
                  </wps:wsp>
                </a:graphicData>
              </a:graphic>
            </wp:anchor>
          </w:drawing>
        </mc:Choice>
        <mc:Fallback>
          <w:pict>
            <v:shape id="f2220f2f-6b3c-11ed-b16e-0242ac160009" o:spid="_x0000_s2054" type="#_x0000_t202" style="width:184.25pt;height:125.25pt;margin-top:0;margin-left:316.05pt;mso-position-horizontal-relative:page;mso-wrap-distance-bottom:0;mso-wrap-distance-left:0;mso-wrap-distance-right:0;mso-wrap-distance-top:0;mso-wrap-style:square;position:absolute;v-text-anchor:top;visibility:visible;z-index:251669504" filled="f" stroked="f">
              <v:textbox inset="0,0,0,0">
                <w:txbxContent>
                  <w:p w:rsidR="00C70C04" w14:paraId="04CC6364" w14:textId="77777777">
                    <w:pPr>
                      <w:spacing w:line="240" w:lineRule="auto"/>
                    </w:pPr>
                    <w:drawing>
                      <wp:inline distT="0" distB="0" distL="0" distR="0">
                        <wp:extent cx="2339975" cy="1582834"/>
                        <wp:effectExtent l="0" t="0" r="0" b="0"/>
                        <wp:docPr id="8" name="C_Logotype" descr="Ministerie van Volkshuisvesting en Ruimtelijke Ordening"/>
                        <wp:cNvGraphicFramePr/>
                        <a:graphic xmlns:a="http://schemas.openxmlformats.org/drawingml/2006/main">
                          <a:graphicData uri="http://schemas.openxmlformats.org/drawingml/2006/picture">
                            <pic:pic xmlns:pic="http://schemas.openxmlformats.org/drawingml/2006/picture">
                              <pic:nvPicPr>
                                <pic:cNvPr id="8" name="C_Logotype"/>
                                <pic:cNvPicPr/>
                              </pic:nvPicPr>
                              <pic:blipFill>
                                <a:blip xmlns:r="http://schemas.openxmlformats.org/officeDocument/2006/relationships" r:embed="rId2"/>
                                <a:stretch>
                                  <a:fillRect/>
                                </a:stretch>
                              </pic:blipFill>
                              <pic:spPr bwMode="auto">
                                <a:xfrm>
                                  <a:off x="0" y="0"/>
                                  <a:ext cx="2339975" cy="1582834"/>
                                </a:xfrm>
                                <a:prstGeom prst="rect">
                                  <a:avLst/>
                                </a:prstGeom>
                              </pic:spPr>
                            </pic:pic>
                          </a:graphicData>
                        </a:graphic>
                      </wp:inline>
                    </w:drawing>
                  </w:p>
                </w:txbxContent>
              </v:textbox>
              <w10:anchorlock/>
            </v:shape>
          </w:pict>
        </mc:Fallback>
      </mc:AlternateContent>
    </w:r>
    <w:r>
      <w:rPr>
        <w:noProof/>
      </w:rPr>
      <mc:AlternateContent>
        <mc:Choice Requires="wps">
          <w:drawing>
            <wp:anchor distT="0" distB="0" distL="0" distR="0" simplePos="0" relativeHeight="251670528" behindDoc="0" locked="1" layoutInCell="1" allowOverlap="1">
              <wp:simplePos x="0" y="0"/>
              <wp:positionH relativeFrom="page">
                <wp:posOffset>1007744</wp:posOffset>
              </wp:positionH>
              <wp:positionV relativeFrom="paragraph">
                <wp:posOffset>1967864</wp:posOffset>
              </wp:positionV>
              <wp:extent cx="4787900" cy="1186180"/>
              <wp:effectExtent l="0" t="0" r="0" b="0"/>
              <wp:wrapNone/>
              <wp:docPr id="9" name="f222101c-6b3c-11ed-b16e-0242ac160009"/>
              <wp:cNvGraphicFramePr/>
              <a:graphic xmlns:a="http://schemas.openxmlformats.org/drawingml/2006/main">
                <a:graphicData uri="http://schemas.microsoft.com/office/word/2010/wordprocessingShape">
                  <wps:wsp xmlns:wps="http://schemas.microsoft.com/office/word/2010/wordprocessingShape">
                    <wps:cNvSpPr txBox="1"/>
                    <wps:spPr>
                      <a:xfrm>
                        <a:off x="0" y="0"/>
                        <a:ext cx="4787900" cy="1186180"/>
                      </a:xfrm>
                      <a:prstGeom prst="rect">
                        <a:avLst/>
                      </a:prstGeom>
                      <a:noFill/>
                    </wps:spPr>
                    <wps:txbx>
                      <w:txbxContent>
                        <w:p w:rsidR="008A73EC" w14:textId="77777777"/>
                      </w:txbxContent>
                    </wps:txbx>
                    <wps:bodyPr vert="horz" wrap="square" lIns="0" tIns="0" rIns="0" bIns="0" anchor="t" anchorCtr="0"/>
                  </wps:wsp>
                </a:graphicData>
              </a:graphic>
            </wp:anchor>
          </w:drawing>
        </mc:Choice>
        <mc:Fallback>
          <w:pict>
            <v:shape id="f222101c-6b3c-11ed-b16e-0242ac160009" o:spid="_x0000_s2055" type="#_x0000_t202" style="width:377pt;height:93.4pt;margin-top:154.95pt;margin-left:79.35pt;mso-position-horizontal-relative:page;mso-wrap-distance-bottom:0;mso-wrap-distance-left:0;mso-wrap-distance-right:0;mso-wrap-distance-top:0;mso-wrap-style:square;position:absolute;v-text-anchor:top;visibility:visible;z-index:251671552" filled="f" stroked="f">
              <v:textbox inset="0,0,0,0">
                <w:txbxContent>
                  <w:p w:rsidR="008A73EC" w14:paraId="194041EE" w14:textId="77777777"/>
                </w:txbxContent>
              </v:textbox>
              <w10:anchorlock/>
            </v:shape>
          </w:pict>
        </mc:Fallback>
      </mc:AlternateContent>
    </w:r>
    <w:r>
      <w:rPr>
        <w:noProof/>
      </w:rPr>
      <mc:AlternateContent>
        <mc:Choice Requires="wps">
          <w:drawing>
            <wp:anchor distT="0" distB="0" distL="0" distR="0" simplePos="0" relativeHeight="251672576" behindDoc="0" locked="1" layoutInCell="1" allowOverlap="1">
              <wp:simplePos x="0" y="0"/>
              <wp:positionH relativeFrom="page">
                <wp:posOffset>5932170</wp:posOffset>
              </wp:positionH>
              <wp:positionV relativeFrom="paragraph">
                <wp:posOffset>1967864</wp:posOffset>
              </wp:positionV>
              <wp:extent cx="1247140" cy="8058150"/>
              <wp:effectExtent l="0" t="0" r="0" b="0"/>
              <wp:wrapNone/>
              <wp:docPr id="10" name="f22210fb-6b3c-11ed-b16e-0242ac160009"/>
              <wp:cNvGraphicFramePr/>
              <a:graphic xmlns:a="http://schemas.openxmlformats.org/drawingml/2006/main">
                <a:graphicData uri="http://schemas.microsoft.com/office/word/2010/wordprocessingShape">
                  <wps:wsp xmlns:wps="http://schemas.microsoft.com/office/word/2010/wordprocessingShape">
                    <wps:cNvSpPr txBox="1"/>
                    <wps:spPr>
                      <a:xfrm>
                        <a:off x="0" y="0"/>
                        <a:ext cx="1247140" cy="8058150"/>
                      </a:xfrm>
                      <a:prstGeom prst="rect">
                        <a:avLst/>
                      </a:prstGeom>
                      <a:noFill/>
                    </wps:spPr>
                    <wps:txbx>
                      <w:txbxContent>
                        <w:p w:rsidR="00C70C04" w14:textId="77777777">
                          <w:pPr>
                            <w:pStyle w:val="Kopjereferentiegegevens"/>
                          </w:pPr>
                          <w:r>
                            <w:t>Datum</w:t>
                          </w:r>
                        </w:p>
                        <w:p w:rsidR="00266153" w14:textId="3739E6BA">
                          <w:pPr>
                            <w:pStyle w:val="Referentiegegevens"/>
                          </w:pPr>
                          <w:r>
                            <w:t>29 december 2025</w:t>
                          </w:r>
                        </w:p>
                        <w:p w:rsidR="00C70C04" w14:textId="77777777">
                          <w:pPr>
                            <w:pStyle w:val="WitregelW1"/>
                          </w:pPr>
                        </w:p>
                        <w:p w:rsidR="00C70C04" w14:textId="77777777">
                          <w:pPr>
                            <w:pStyle w:val="Kopjereferentiegegevens"/>
                          </w:pPr>
                          <w:r>
                            <w:t>Kenmerk</w:t>
                          </w:r>
                        </w:p>
                        <w:p w:rsidR="00266153" w14:textId="77777777">
                          <w:pPr>
                            <w:pStyle w:val="Referentiegegevens"/>
                          </w:pPr>
                          <w:r>
                            <w:fldChar w:fldCharType="begin"/>
                          </w:r>
                          <w:r>
                            <w:instrText xml:space="preserve"> DOCPROPERTY  "Kenmerk"  \* MERGEFORMAT </w:instrText>
                          </w:r>
                          <w:r>
                            <w:fldChar w:fldCharType="separate"/>
                          </w:r>
                          <w:r w:rsidR="00136AF1">
                            <w:t>2025-0000681455</w:t>
                          </w:r>
                          <w:r w:rsidR="00136AF1">
                            <w:fldChar w:fldCharType="end"/>
                          </w:r>
                        </w:p>
                      </w:txbxContent>
                    </wps:txbx>
                    <wps:bodyPr vert="horz" wrap="square" lIns="0" tIns="0" rIns="0" bIns="0" anchor="t" anchorCtr="0"/>
                  </wps:wsp>
                </a:graphicData>
              </a:graphic>
            </wp:anchor>
          </w:drawing>
        </mc:Choice>
        <mc:Fallback>
          <w:pict>
            <v:shape id="f22210fb-6b3c-11ed-b16e-0242ac160009" o:spid="_x0000_s2056" type="#_x0000_t202" style="width:98.2pt;height:634.5pt;margin-top:154.95pt;margin-left:467.1pt;mso-position-horizontal-relative:page;mso-wrap-distance-bottom:0;mso-wrap-distance-left:0;mso-wrap-distance-right:0;mso-wrap-distance-top:0;mso-wrap-style:square;position:absolute;v-text-anchor:top;visibility:visible;z-index:251673600" filled="f" stroked="f">
              <v:textbox inset="0,0,0,0">
                <w:txbxContent>
                  <w:p w:rsidR="00C70C04" w14:paraId="6D6DAA6F" w14:textId="77777777">
                    <w:pPr>
                      <w:pStyle w:val="Kopjereferentiegegevens"/>
                    </w:pPr>
                    <w:r>
                      <w:t>Datum</w:t>
                    </w:r>
                  </w:p>
                  <w:p w:rsidR="00266153" w14:paraId="23304B6D" w14:textId="3739E6BA">
                    <w:pPr>
                      <w:pStyle w:val="Referentiegegevens"/>
                    </w:pPr>
                    <w:r>
                      <w:t>29 december 2025</w:t>
                    </w:r>
                  </w:p>
                  <w:p w:rsidR="00C70C04" w14:paraId="0ECA6C0B" w14:textId="77777777">
                    <w:pPr>
                      <w:pStyle w:val="WitregelW1"/>
                    </w:pPr>
                  </w:p>
                  <w:p w:rsidR="00C70C04" w14:paraId="069F9480" w14:textId="77777777">
                    <w:pPr>
                      <w:pStyle w:val="Kopjereferentiegegevens"/>
                    </w:pPr>
                    <w:r>
                      <w:t>Kenmerk</w:t>
                    </w:r>
                  </w:p>
                  <w:p w:rsidR="00266153" w14:paraId="3310B650" w14:textId="77777777">
                    <w:pPr>
                      <w:pStyle w:val="Referentiegegevens"/>
                    </w:pPr>
                    <w:r>
                      <w:fldChar w:fldCharType="begin"/>
                    </w:r>
                    <w:r>
                      <w:instrText xml:space="preserve"> DOCPROPERTY  "Kenmerk"  \* MERGEFORMAT </w:instrText>
                    </w:r>
                    <w:r>
                      <w:fldChar w:fldCharType="separate"/>
                    </w:r>
                    <w:r w:rsidR="00136AF1">
                      <w:t>2025-0000681455</w:t>
                    </w:r>
                    <w:r w:rsidR="00136AF1">
                      <w:fldChar w:fldCharType="end"/>
                    </w:r>
                  </w:p>
                </w:txbxContent>
              </v:textbox>
              <w10:anchorlock/>
            </v:shape>
          </w:pict>
        </mc:Fallback>
      </mc:AlternateContent>
    </w:r>
    <w:r>
      <w:rPr>
        <w:noProof/>
      </w:rPr>
      <mc:AlternateContent>
        <mc:Choice Requires="wps">
          <w:drawing>
            <wp:anchor distT="0" distB="0" distL="0" distR="0" simplePos="0" relativeHeight="251674624" behindDoc="0" locked="1" layoutInCell="1" allowOverlap="1">
              <wp:simplePos x="0" y="0"/>
              <wp:positionH relativeFrom="page">
                <wp:posOffset>5932170</wp:posOffset>
              </wp:positionH>
              <wp:positionV relativeFrom="paragraph">
                <wp:posOffset>10194925</wp:posOffset>
              </wp:positionV>
              <wp:extent cx="1247140" cy="161925"/>
              <wp:effectExtent l="0" t="0" r="0" b="0"/>
              <wp:wrapNone/>
              <wp:docPr id="11" name="f2221165-6b3c-11ed-b16e-0242ac160009"/>
              <wp:cNvGraphicFramePr/>
              <a:graphic xmlns:a="http://schemas.openxmlformats.org/drawingml/2006/main">
                <a:graphicData uri="http://schemas.microsoft.com/office/word/2010/wordprocessingShape">
                  <wps:wsp xmlns:wps="http://schemas.microsoft.com/office/word/2010/wordprocessingShape">
                    <wps:cNvSpPr txBox="1"/>
                    <wps:spPr>
                      <a:xfrm>
                        <a:off x="0" y="0"/>
                        <a:ext cx="1247140" cy="161925"/>
                      </a:xfrm>
                      <a:prstGeom prst="rect">
                        <a:avLst/>
                      </a:prstGeom>
                      <a:noFill/>
                    </wps:spPr>
                    <wps:txbx>
                      <w:txbxContent>
                        <w:p w:rsidR="00266153" w14:textId="77777777">
                          <w:pPr>
                            <w:pStyle w:val="Referentiegegevens"/>
                          </w:pPr>
                          <w:r>
                            <w:t xml:space="preserve">Pagina </w:t>
                          </w:r>
                          <w:r>
                            <w:fldChar w:fldCharType="begin"/>
                          </w:r>
                          <w:r>
                            <w:instrText>PAGE</w:instrText>
                          </w:r>
                          <w:r>
                            <w:fldChar w:fldCharType="separate"/>
                          </w:r>
                          <w:r>
                            <w:t>1</w:t>
                          </w:r>
                          <w:r>
                            <w:fldChar w:fldCharType="end"/>
                          </w:r>
                          <w:r>
                            <w:t xml:space="preserve"> van </w:t>
                          </w:r>
                          <w:r>
                            <w:fldChar w:fldCharType="begin"/>
                          </w:r>
                          <w:r>
                            <w:instrText>NUMPAGES</w:instrText>
                          </w:r>
                          <w:r>
                            <w:fldChar w:fldCharType="separate"/>
                          </w:r>
                          <w:r>
                            <w:t>1</w:t>
                          </w:r>
                          <w:r>
                            <w:fldChar w:fldCharType="end"/>
                          </w:r>
                        </w:p>
                      </w:txbxContent>
                    </wps:txbx>
                    <wps:bodyPr vert="horz" wrap="square" lIns="0" tIns="0" rIns="0" bIns="0" anchor="t" anchorCtr="0"/>
                  </wps:wsp>
                </a:graphicData>
              </a:graphic>
            </wp:anchor>
          </w:drawing>
        </mc:Choice>
        <mc:Fallback>
          <w:pict>
            <v:shape id="f2221165-6b3c-11ed-b16e-0242ac160009" o:spid="_x0000_s2057" type="#_x0000_t202" style="width:98.2pt;height:12.75pt;margin-top:802.75pt;margin-left:467.1pt;mso-position-horizontal-relative:page;mso-wrap-distance-bottom:0;mso-wrap-distance-left:0;mso-wrap-distance-right:0;mso-wrap-distance-top:0;mso-wrap-style:square;position:absolute;v-text-anchor:top;visibility:visible;z-index:251675648" filled="f" stroked="f">
              <v:textbox inset="0,0,0,0">
                <w:txbxContent>
                  <w:p w:rsidR="00266153" w14:paraId="57EC9C54" w14:textId="77777777">
                    <w:pPr>
                      <w:pStyle w:val="Referentiegegevens"/>
                    </w:pPr>
                    <w:r>
                      <w:t xml:space="preserve">Pagina </w:t>
                    </w:r>
                    <w:r>
                      <w:fldChar w:fldCharType="begin"/>
                    </w:r>
                    <w:r>
                      <w:instrText>PAGE</w:instrText>
                    </w:r>
                    <w:r>
                      <w:fldChar w:fldCharType="separate"/>
                    </w:r>
                    <w:r>
                      <w:t>1</w:t>
                    </w:r>
                    <w:r>
                      <w:fldChar w:fldCharType="end"/>
                    </w:r>
                    <w:r>
                      <w:t xml:space="preserve"> van </w:t>
                    </w:r>
                    <w:r>
                      <w:fldChar w:fldCharType="begin"/>
                    </w:r>
                    <w:r>
                      <w:instrText>NUMPAGES</w:instrText>
                    </w:r>
                    <w:r>
                      <w:fldChar w:fldCharType="separate"/>
                    </w:r>
                    <w:r>
                      <w:t>1</w:t>
                    </w:r>
                    <w:r>
                      <w:fldChar w:fldCharType="end"/>
                    </w:r>
                  </w:p>
                </w:txbxContent>
              </v:textbox>
              <w10:anchorlock/>
            </v:shape>
          </w:pict>
        </mc:Fallback>
      </mc:AlternateContent>
    </w:r>
    <w:r>
      <w:rPr>
        <w:noProof/>
      </w:rPr>
      <mc:AlternateContent>
        <mc:Choice Requires="wps">
          <w:drawing>
            <wp:anchor distT="0" distB="0" distL="0" distR="0" simplePos="0" relativeHeight="251676672" behindDoc="0" locked="1" layoutInCell="1" allowOverlap="1">
              <wp:simplePos x="0" y="0"/>
              <wp:positionH relativeFrom="page">
                <wp:posOffset>1007744</wp:posOffset>
              </wp:positionH>
              <wp:positionV relativeFrom="paragraph">
                <wp:posOffset>10194925</wp:posOffset>
              </wp:positionV>
              <wp:extent cx="4787900" cy="161925"/>
              <wp:effectExtent l="0" t="0" r="0" b="0"/>
              <wp:wrapNone/>
              <wp:docPr id="12" name="f222121a-6b3c-11ed-b16e-0242ac160009"/>
              <wp:cNvGraphicFramePr/>
              <a:graphic xmlns:a="http://schemas.openxmlformats.org/drawingml/2006/main">
                <a:graphicData uri="http://schemas.microsoft.com/office/word/2010/wordprocessingShape">
                  <wps:wsp xmlns:wps="http://schemas.microsoft.com/office/word/2010/wordprocessingShape">
                    <wps:cNvSpPr txBox="1"/>
                    <wps:spPr>
                      <a:xfrm>
                        <a:off x="0" y="0"/>
                        <a:ext cx="4787900" cy="161925"/>
                      </a:xfrm>
                      <a:prstGeom prst="rect">
                        <a:avLst/>
                      </a:prstGeom>
                      <a:noFill/>
                    </wps:spPr>
                    <wps:txbx>
                      <w:txbxContent>
                        <w:p w:rsidR="008A73EC" w14:textId="77777777"/>
                      </w:txbxContent>
                    </wps:txbx>
                    <wps:bodyPr vert="horz" wrap="square" lIns="0" tIns="0" rIns="0" bIns="0" anchor="t" anchorCtr="0"/>
                  </wps:wsp>
                </a:graphicData>
              </a:graphic>
            </wp:anchor>
          </w:drawing>
        </mc:Choice>
        <mc:Fallback>
          <w:pict>
            <v:shape id="f222121a-6b3c-11ed-b16e-0242ac160009" o:spid="_x0000_s2058" type="#_x0000_t202" style="width:377pt;height:12.75pt;margin-top:802.75pt;margin-left:79.35pt;mso-position-horizontal-relative:page;mso-wrap-distance-bottom:0;mso-wrap-distance-left:0;mso-wrap-distance-right:0;mso-wrap-distance-top:0;mso-wrap-style:square;position:absolute;v-text-anchor:top;visibility:visible;z-index:251677696" filled="f" stroked="f">
              <v:textbox inset="0,0,0,0">
                <w:txbxContent>
                  <w:p w:rsidR="008A73EC" w14:paraId="54EACC3D" w14:textId="77777777"/>
                </w:txbxContent>
              </v:textbox>
              <w10:anchorlock/>
            </v:shape>
          </w:pict>
        </mc:Fallback>
      </mc:AlternateContent>
    </w:r>
    <w:r>
      <w:rPr>
        <w:noProof/>
      </w:rPr>
      <mc:AlternateContent>
        <mc:Choice Requires="wps">
          <w:drawing>
            <wp:anchor distT="0" distB="0" distL="0" distR="0" simplePos="0" relativeHeight="251678720" behindDoc="0" locked="1" layoutInCell="1" allowOverlap="1">
              <wp:simplePos x="0" y="0"/>
              <wp:positionH relativeFrom="page">
                <wp:posOffset>1009650</wp:posOffset>
              </wp:positionH>
              <wp:positionV relativeFrom="paragraph">
                <wp:posOffset>3209290</wp:posOffset>
              </wp:positionV>
              <wp:extent cx="1247140" cy="518159"/>
              <wp:effectExtent l="0" t="0" r="0" b="0"/>
              <wp:wrapNone/>
              <wp:docPr id="13" name="f2222f9b-6b3c-11ed-b16e-0242ac160009"/>
              <wp:cNvGraphicFramePr/>
              <a:graphic xmlns:a="http://schemas.openxmlformats.org/drawingml/2006/main">
                <a:graphicData uri="http://schemas.microsoft.com/office/word/2010/wordprocessingShape">
                  <wps:wsp xmlns:wps="http://schemas.microsoft.com/office/word/2010/wordprocessingShape">
                    <wps:cNvSpPr txBox="1"/>
                    <wps:spPr>
                      <a:xfrm>
                        <a:off x="0" y="0"/>
                        <a:ext cx="1247140" cy="518159"/>
                      </a:xfrm>
                      <a:prstGeom prst="rect">
                        <a:avLst/>
                      </a:prstGeom>
                      <a:noFill/>
                    </wps:spPr>
                    <wps:txbx>
                      <w:txbxContent>
                        <w:p w:rsidR="00C70C04" w14:textId="77777777">
                          <w:pPr>
                            <w:spacing w:line="240" w:lineRule="auto"/>
                          </w:pPr>
                          <w:r>
                            <w:rPr>
                              <w:noProof/>
                            </w:rPr>
                            <w:drawing>
                              <wp:inline distT="0" distB="0" distL="0" distR="0">
                                <wp:extent cx="1247140" cy="518640"/>
                                <wp:effectExtent l="0" t="0" r="0" b="0"/>
                                <wp:docPr id="1124033268" name="Besluit" descr="besluit"/>
                                <wp:cNvGraphicFramePr/>
                                <a:graphic xmlns:a="http://schemas.openxmlformats.org/drawingml/2006/main">
                                  <a:graphicData uri="http://schemas.openxmlformats.org/drawingml/2006/picture">
                                    <pic:pic xmlns:pic="http://schemas.openxmlformats.org/drawingml/2006/picture">
                                      <pic:nvPicPr>
                                        <pic:cNvPr id="1124033268" name="Besluit"/>
                                        <pic:cNvPicPr/>
                                      </pic:nvPicPr>
                                      <pic:blipFill>
                                        <a:blip xmlns:r="http://schemas.openxmlformats.org/officeDocument/2006/relationships" r:embed="rId3"/>
                                        <a:stretch>
                                          <a:fillRect/>
                                        </a:stretch>
                                      </pic:blipFill>
                                      <pic:spPr bwMode="auto">
                                        <a:xfrm>
                                          <a:off x="0" y="0"/>
                                          <a:ext cx="1247140" cy="518640"/>
                                        </a:xfrm>
                                        <a:prstGeom prst="rect">
                                          <a:avLst/>
                                        </a:prstGeom>
                                      </pic:spPr>
                                    </pic:pic>
                                  </a:graphicData>
                                </a:graphic>
                              </wp:inline>
                            </w:drawing>
                          </w:r>
                        </w:p>
                      </w:txbxContent>
                    </wps:txbx>
                    <wps:bodyPr vert="horz" wrap="square" lIns="0" tIns="0" rIns="0" bIns="0" anchor="t" anchorCtr="0"/>
                  </wps:wsp>
                </a:graphicData>
              </a:graphic>
            </wp:anchor>
          </w:drawing>
        </mc:Choice>
        <mc:Fallback>
          <w:pict>
            <v:shape id="f2222f9b-6b3c-11ed-b16e-0242ac160009" o:spid="_x0000_s2059" type="#_x0000_t202" style="width:98.2pt;height:40.8pt;margin-top:252.7pt;margin-left:79.5pt;mso-position-horizontal-relative:page;mso-wrap-distance-bottom:0;mso-wrap-distance-left:0;mso-wrap-distance-right:0;mso-wrap-distance-top:0;mso-wrap-style:square;position:absolute;v-text-anchor:top;visibility:visible;z-index:251679744" filled="f" stroked="f">
              <v:textbox inset="0,0,0,0">
                <w:txbxContent>
                  <w:p w:rsidR="00C70C04" w14:paraId="71DBFF54" w14:textId="77777777">
                    <w:pPr>
                      <w:spacing w:line="240" w:lineRule="auto"/>
                    </w:pPr>
                    <w:drawing>
                      <wp:inline distT="0" distB="0" distL="0" distR="0">
                        <wp:extent cx="1247140" cy="518640"/>
                        <wp:effectExtent l="0" t="0" r="0" b="0"/>
                        <wp:docPr id="14" name="Besluit" descr="besluit"/>
                        <wp:cNvGraphicFramePr/>
                        <a:graphic xmlns:a="http://schemas.openxmlformats.org/drawingml/2006/main">
                          <a:graphicData uri="http://schemas.openxmlformats.org/drawingml/2006/picture">
                            <pic:pic xmlns:pic="http://schemas.openxmlformats.org/drawingml/2006/picture">
                              <pic:nvPicPr>
                                <pic:cNvPr id="14" name="Besluit"/>
                                <pic:cNvPicPr/>
                              </pic:nvPicPr>
                              <pic:blipFill>
                                <a:blip xmlns:r="http://schemas.openxmlformats.org/officeDocument/2006/relationships" r:embed="rId3"/>
                                <a:stretch>
                                  <a:fillRect/>
                                </a:stretch>
                              </pic:blipFill>
                              <pic:spPr bwMode="auto">
                                <a:xfrm>
                                  <a:off x="0" y="0"/>
                                  <a:ext cx="1247140" cy="518640"/>
                                </a:xfrm>
                                <a:prstGeom prst="rect">
                                  <a:avLst/>
                                </a:prstGeom>
                              </pic:spPr>
                            </pic:pic>
                          </a:graphicData>
                        </a:graphic>
                      </wp:inline>
                    </w:drawing>
                  </w:p>
                </w:txbxContent>
              </v:textbox>
              <w10:anchorlock/>
            </v:shape>
          </w:pict>
        </mc:Fallback>
      </mc:AlternateContent>
    </w:r>
    <w:r>
      <w:rPr>
        <w:noProof/>
      </w:rPr>
      <mc:AlternateContent>
        <mc:Choice Requires="wps">
          <w:drawing>
            <wp:anchor distT="0" distB="0" distL="0" distR="0" simplePos="0" relativeHeight="251680768" behindDoc="0" locked="1" layoutInCell="1" allowOverlap="1">
              <wp:simplePos x="0" y="0"/>
              <wp:positionH relativeFrom="page">
                <wp:posOffset>1009650</wp:posOffset>
              </wp:positionH>
              <wp:positionV relativeFrom="paragraph">
                <wp:posOffset>1725930</wp:posOffset>
              </wp:positionV>
              <wp:extent cx="4319905" cy="729615"/>
              <wp:effectExtent l="0" t="0" r="0" b="0"/>
              <wp:wrapNone/>
              <wp:docPr id="15" name="f2220fb3-6b3c-11ed-b16e-0242ac160009"/>
              <wp:cNvGraphicFramePr/>
              <a:graphic xmlns:a="http://schemas.openxmlformats.org/drawingml/2006/main">
                <a:graphicData uri="http://schemas.microsoft.com/office/word/2010/wordprocessingShape">
                  <wps:wsp xmlns:wps="http://schemas.microsoft.com/office/word/2010/wordprocessingShape">
                    <wps:cNvSpPr txBox="1"/>
                    <wps:spPr>
                      <a:xfrm>
                        <a:off x="0" y="0"/>
                        <a:ext cx="4319905" cy="729615"/>
                      </a:xfrm>
                      <a:prstGeom prst="rect">
                        <a:avLst/>
                      </a:prstGeom>
                      <a:noFill/>
                    </wps:spPr>
                    <wps:txbx>
                      <w:txbxContent>
                        <w:p w:rsidR="002D0D06" w:rsidP="00944FD4" w14:textId="77777777">
                          <w:pPr>
                            <w:pStyle w:val="Toezendgegevens"/>
                          </w:pPr>
                          <w:r>
                            <w:t>Gemeenteraad ’s-Hertogenbosch</w:t>
                          </w:r>
                        </w:p>
                        <w:p w:rsidR="002D0D06" w:rsidP="00944FD4" w14:textId="77777777">
                          <w:pPr>
                            <w:pStyle w:val="Toezendgegevens"/>
                          </w:pPr>
                          <w:r>
                            <w:t>Postbus 12345</w:t>
                          </w:r>
                        </w:p>
                        <w:p w:rsidR="00266153" w14:textId="77777777">
                          <w:pPr>
                            <w:pStyle w:val="Toezendgegevens"/>
                          </w:pPr>
                          <w:r>
                            <w:t>5200 GZ ‘s-Hertogenbosch</w:t>
                          </w:r>
                          <w:r>
                            <w:fldChar w:fldCharType="begin"/>
                          </w:r>
                          <w:r>
                            <w:instrText xml:space="preserve"> DOCPROPERTY  "Aan"  \* MERGEFORMAT </w:instrText>
                          </w:r>
                          <w:r>
                            <w:fldChar w:fldCharType="separate"/>
                          </w:r>
                          <w:r>
                            <w:fldChar w:fldCharType="end"/>
                          </w:r>
                        </w:p>
                        <w:p w:rsidR="008A73EC" w14:textId="77777777"/>
                      </w:txbxContent>
                    </wps:txbx>
                    <wps:bodyPr vert="horz" wrap="square" lIns="0" tIns="0" rIns="0" bIns="0" anchor="t" anchorCtr="0"/>
                  </wps:wsp>
                </a:graphicData>
              </a:graphic>
              <wp14:sizeRelV relativeFrom="margin">
                <wp14:pctHeight>0</wp14:pctHeight>
              </wp14:sizeRelV>
            </wp:anchor>
          </w:drawing>
        </mc:Choice>
        <mc:Fallback>
          <w:pict>
            <v:shape id="f2220fb3-6b3c-11ed-b16e-0242ac160009" o:spid="_x0000_s2060" type="#_x0000_t202" style="width:340.15pt;height:57.45pt;margin-top:135.9pt;margin-left:79.5pt;mso-height-percent:0;mso-height-relative:margin;mso-position-horizontal-relative:page;mso-wrap-distance-bottom:0;mso-wrap-distance-left:0;mso-wrap-distance-right:0;mso-wrap-distance-top:0;mso-wrap-style:square;position:absolute;v-text-anchor:top;visibility:visible;z-index:251681792" filled="f" stroked="f">
              <v:textbox inset="0,0,0,0">
                <w:txbxContent>
                  <w:p w:rsidR="002D0D06" w:rsidP="00944FD4" w14:paraId="5093C6BA" w14:textId="77777777">
                    <w:pPr>
                      <w:pStyle w:val="Toezendgegevens"/>
                    </w:pPr>
                    <w:r>
                      <w:t>Gemeenteraad ’s-Hertogenbosch</w:t>
                    </w:r>
                  </w:p>
                  <w:p w:rsidR="002D0D06" w:rsidP="00944FD4" w14:paraId="503BAF20" w14:textId="77777777">
                    <w:pPr>
                      <w:pStyle w:val="Toezendgegevens"/>
                    </w:pPr>
                    <w:r>
                      <w:t>Postbus 12345</w:t>
                    </w:r>
                  </w:p>
                  <w:p w:rsidR="00266153" w14:paraId="1CBA4B80" w14:textId="77777777">
                    <w:pPr>
                      <w:pStyle w:val="Toezendgegevens"/>
                    </w:pPr>
                    <w:r>
                      <w:t>5200 GZ ‘s-Hertogenbosch</w:t>
                    </w:r>
                    <w:r>
                      <w:fldChar w:fldCharType="begin"/>
                    </w:r>
                    <w:r>
                      <w:instrText xml:space="preserve"> DOCPROPERTY  "Aan"  \* MERGEFORMAT </w:instrText>
                    </w:r>
                    <w:r>
                      <w:fldChar w:fldCharType="separate"/>
                    </w:r>
                    <w:r>
                      <w:fldChar w:fldCharType="end"/>
                    </w:r>
                  </w:p>
                  <w:p w:rsidR="008A73EC" w14:paraId="31EF1E0E" w14:textId="77777777"/>
                </w:txbxContent>
              </v:textbox>
              <w10:anchorlock/>
            </v:shape>
          </w:pict>
        </mc:Fallback>
      </mc:AlternateContent>
    </w:r>
    <w:r>
      <w:rPr>
        <w:noProof/>
      </w:rPr>
      <mc:AlternateContent>
        <mc:Choice Requires="wps">
          <w:drawing>
            <wp:anchor distT="0" distB="0" distL="0" distR="0" simplePos="0" relativeHeight="251682816" behindDoc="0" locked="1" layoutInCell="1" allowOverlap="1">
              <wp:simplePos x="0" y="0"/>
              <wp:positionH relativeFrom="page">
                <wp:posOffset>1007744</wp:posOffset>
              </wp:positionH>
              <wp:positionV relativeFrom="paragraph">
                <wp:posOffset>3725545</wp:posOffset>
              </wp:positionV>
              <wp:extent cx="4064635" cy="589915"/>
              <wp:effectExtent l="0" t="0" r="0" b="0"/>
              <wp:wrapNone/>
              <wp:docPr id="16" name="f2221091-6b3c-11ed-b16e-0242ac160009"/>
              <wp:cNvGraphicFramePr/>
              <a:graphic xmlns:a="http://schemas.openxmlformats.org/drawingml/2006/main">
                <a:graphicData uri="http://schemas.microsoft.com/office/word/2010/wordprocessingShape">
                  <wps:wsp xmlns:wps="http://schemas.microsoft.com/office/word/2010/wordprocessingShape">
                    <wps:cNvSpPr txBox="1"/>
                    <wps:spPr>
                      <a:xfrm>
                        <a:off x="0" y="0"/>
                        <a:ext cx="4064635" cy="589915"/>
                      </a:xfrm>
                      <a:prstGeom prst="rect">
                        <a:avLst/>
                      </a:prstGeom>
                      <a:noFill/>
                    </wps:spPr>
                    <wps:txbx>
                      <w:txbxContent>
                        <w:p w:rsidR="008A73EC" w14:textId="77777777"/>
                      </w:txbxContent>
                    </wps:txbx>
                    <wps:bodyPr vert="horz" wrap="square" lIns="0" tIns="0" rIns="0" bIns="0" anchor="t" anchorCtr="0"/>
                  </wps:wsp>
                </a:graphicData>
              </a:graphic>
            </wp:anchor>
          </w:drawing>
        </mc:Choice>
        <mc:Fallback>
          <w:pict>
            <v:shape id="f2221091-6b3c-11ed-b16e-0242ac160009" o:spid="_x0000_s2061" type="#_x0000_t202" style="width:320.05pt;height:46.45pt;margin-top:293.35pt;margin-left:79.35pt;mso-position-horizontal-relative:page;mso-wrap-distance-bottom:0;mso-wrap-distance-left:0;mso-wrap-distance-right:0;mso-wrap-distance-top:0;mso-wrap-style:square;position:absolute;v-text-anchor:top;visibility:visible;z-index:251683840" filled="f" stroked="f">
              <v:textbox inset="0,0,0,0">
                <w:txbxContent>
                  <w:p w:rsidR="008A73EC" w14:paraId="45B9E16D" w14:textId="77777777"/>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87E95338"/>
    <w:multiLevelType w:val="multilevel"/>
    <w:tmpl w:val="E605C98B"/>
    <w:name w:val="Logius Behoeftestelling Bullet"/>
    <w:lvl w:ilvl="0">
      <w:start w:val="1"/>
      <w:numFmt w:val="decimal"/>
      <w:pStyle w:val="Logiustekstmetopsommingniveau1"/>
      <w:lvlText w:val="o"/>
      <w:lvlJc w:val="left"/>
      <w:pPr>
        <w:ind w:left="720" w:hanging="364"/>
      </w:pPr>
    </w:lvl>
    <w:lvl w:ilvl="1">
      <w:start w:val="1"/>
      <w:numFmt w:val="decimal"/>
      <w:pStyle w:val="Logiustekstmetopsommingniveau2"/>
      <w:lvlText w:val="o"/>
      <w:lvlJc w:val="left"/>
      <w:pPr>
        <w:ind w:left="1084" w:hanging="364"/>
      </w:pPr>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
    <w:nsid w:val="8F3FC2C5"/>
    <w:multiLevelType w:val="multilevel"/>
    <w:tmpl w:val="3C892649"/>
    <w:name w:val="Rapport_RijksHuisstijl_zonder_nummering"/>
    <w:lvl w:ilvl="0">
      <w:start w:val="1"/>
      <w:numFmt w:val="bullet"/>
      <w:pStyle w:val="RapportRijksHuisstijlzonder"/>
      <w:lvlText w:val="·"/>
      <w:lvlJc w:val="left"/>
      <w:pPr>
        <w:ind w:left="0" w:hanging="1160"/>
      </w:pPr>
      <w:rPr>
        <w:rFonts w:ascii="Symbol" w:hAnsi="Symbol"/>
        <w:color w:val="FFFFFF"/>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
    <w:nsid w:val="9643A769"/>
    <w:multiLevelType w:val="multilevel"/>
    <w:tmpl w:val="127AD144"/>
    <w:name w:val="Bijlage_Lid_Artikel"/>
    <w:lvl w:ilvl="0">
      <w:start w:val="1"/>
      <w:numFmt w:val="lowerLetter"/>
      <w:pStyle w:val="WOBBesluitBijlageLidArtikel"/>
      <w:lvlText w:val="%1."/>
      <w:lvlJc w:val="left"/>
      <w:pPr>
        <w:ind w:left="400" w:hanging="40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
    <w:nsid w:val="9A6F9B45"/>
    <w:multiLevelType w:val="multilevel"/>
    <w:tmpl w:val="DF8DBD22"/>
    <w:name w:val="Logius MT Notitie opsomming nummering"/>
    <w:lvl w:ilvl="0">
      <w:start w:val="1"/>
      <w:numFmt w:val="decimal"/>
      <w:pStyle w:val="LogiusMTNotitieopsomming"/>
      <w:lvlText w:val="%1."/>
      <w:lvlJc w:val="left"/>
      <w:pPr>
        <w:ind w:left="680" w:hanging="34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
    <w:nsid w:val="9CD11A3D"/>
    <w:multiLevelType w:val="multilevel"/>
    <w:tmpl w:val="CB7EFAF2"/>
    <w:name w:val="Rapport_RijksHuisstijl_6_zonder_nummering"/>
    <w:lvl w:ilvl="0">
      <w:start w:val="1"/>
      <w:numFmt w:val="bullet"/>
      <w:pStyle w:val="RapportRijksHuisstijl6"/>
      <w:lvlText w:val="·"/>
      <w:lvlJc w:val="left"/>
      <w:pPr>
        <w:ind w:left="0" w:hanging="1160"/>
      </w:pPr>
      <w:rPr>
        <w:rFonts w:ascii="Symbol" w:hAnsi="Symbol"/>
        <w:color w:val="FFFFFF"/>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5">
    <w:nsid w:val="A16FE7AE"/>
    <w:multiLevelType w:val="multilevel"/>
    <w:tmpl w:val="D5CFEA3F"/>
    <w:name w:val="Logius Opsomming 1a"/>
    <w:lvl w:ilvl="0">
      <w:start w:val="1"/>
      <w:numFmt w:val="decimal"/>
      <w:pStyle w:val="LogiusOpsomming1aniv1"/>
      <w:lvlText w:val="%1."/>
      <w:lvlJc w:val="left"/>
      <w:pPr>
        <w:ind w:left="1120" w:hanging="1120"/>
      </w:pPr>
    </w:lvl>
    <w:lvl w:ilvl="1">
      <w:start w:val="1"/>
      <w:numFmt w:val="lowerLetter"/>
      <w:pStyle w:val="LogiusOpsomming1aniv2"/>
      <w:lvlText w:val="%2."/>
      <w:lvlJc w:val="left"/>
      <w:pPr>
        <w:ind w:left="2240" w:hanging="1120"/>
      </w:pPr>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
    <w:nsid w:val="A4D3D8B8"/>
    <w:multiLevelType w:val="multilevel"/>
    <w:tmpl w:val="A40A5E5C"/>
    <w:name w:val="Logius Bullets"/>
    <w:lvl w:ilvl="0">
      <w:start w:val="1"/>
      <w:numFmt w:val="bullet"/>
      <w:pStyle w:val="LogiusBulletsRapport"/>
      <w:lvlText w:val="·"/>
      <w:lvlJc w:val="left"/>
      <w:pPr>
        <w:ind w:left="357" w:hanging="357"/>
      </w:pPr>
      <w:rPr>
        <w:rFonts w:ascii="Symbol" w:hAnsi="Symbol"/>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7">
    <w:nsid w:val="A69E865F"/>
    <w:multiLevelType w:val="multilevel"/>
    <w:tmpl w:val="CE0678B8"/>
    <w:name w:val="Convenant lettering inspring"/>
    <w:lvl w:ilvl="0">
      <w:start w:val="1"/>
      <w:numFmt w:val="lowerLetter"/>
      <w:pStyle w:val="Convenantlidletterstijlinspring"/>
      <w:lvlText w:val="%1."/>
      <w:lvlJc w:val="left"/>
      <w:pPr>
        <w:ind w:left="2120" w:hanging="702"/>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8">
    <w:nsid w:val="A75C10E8"/>
    <w:multiLevelType w:val="multilevel"/>
    <w:tmpl w:val="B3554AB4"/>
    <w:name w:val="Rapport"/>
    <w:lvl w:ilvl="0">
      <w:start w:val="1"/>
      <w:numFmt w:val="decimal"/>
      <w:pStyle w:val="RapportNiveau1"/>
      <w:lvlText w:val="%1"/>
      <w:lvlJc w:val="left"/>
      <w:pPr>
        <w:ind w:left="1120" w:hanging="1120"/>
      </w:pPr>
    </w:lvl>
    <w:lvl w:ilvl="1">
      <w:start w:val="1"/>
      <w:numFmt w:val="decimal"/>
      <w:pStyle w:val="RapportNiveau2"/>
      <w:lvlText w:val="%1.%2"/>
      <w:lvlJc w:val="left"/>
      <w:pPr>
        <w:ind w:left="1120" w:hanging="1120"/>
      </w:pPr>
    </w:lvl>
    <w:lvl w:ilvl="2">
      <w:start w:val="1"/>
      <w:numFmt w:val="decimal"/>
      <w:pStyle w:val="RapportNiveau3"/>
      <w:lvlText w:val="%1.%2.%3"/>
      <w:lvlJc w:val="left"/>
      <w:pPr>
        <w:ind w:left="1120" w:hanging="1120"/>
      </w:pPr>
    </w:lvl>
    <w:lvl w:ilvl="3">
      <w:start w:val="1"/>
      <w:numFmt w:val="decimal"/>
      <w:pStyle w:val="RapportNiveau4"/>
      <w:lvlJc w:val="left"/>
      <w:pPr>
        <w:ind w:left="1120" w:hanging="1120"/>
      </w:pPr>
    </w:lvl>
    <w:lvl w:ilvl="4">
      <w:start w:val="1"/>
      <w:numFmt w:val="bullet"/>
      <w:pStyle w:val="RapportNiveau5"/>
      <w:lvlText w:val="·"/>
      <w:lvlJc w:val="left"/>
      <w:pPr>
        <w:ind w:left="1600" w:hanging="360"/>
      </w:pPr>
      <w:rPr>
        <w:rFonts w:ascii="Symbol" w:hAnsi="Symbol"/>
      </w:rPr>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9">
    <w:nsid w:val="AB3A07C4"/>
    <w:multiLevelType w:val="multilevel"/>
    <w:tmpl w:val="9D45B70F"/>
    <w:name w:val="Wob_Bijlage_Leden_Artikel_10"/>
    <w:lvl w:ilvl="0">
      <w:start w:val="1"/>
      <w:numFmt w:val="decimal"/>
      <w:pStyle w:val="LedenArt10"/>
      <w:lvlText w:val="%1."/>
      <w:lvlJc w:val="left"/>
      <w:pPr>
        <w:ind w:left="220" w:hanging="220"/>
      </w:pPr>
    </w:lvl>
    <w:lvl w:ilvl="1">
      <w:start w:val="1"/>
      <w:numFmt w:val="lowerLetter"/>
      <w:pStyle w:val="LedenArt10niv2"/>
      <w:lvlText w:val="%2."/>
      <w:lvlJc w:val="left"/>
      <w:pPr>
        <w:ind w:left="714" w:hanging="357"/>
      </w:pPr>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0">
    <w:nsid w:val="B9044722"/>
    <w:multiLevelType w:val="multilevel"/>
    <w:tmpl w:val="5AC90B43"/>
    <w:name w:val="Bijlage_Lid_Artikel_Genummerd"/>
    <w:lvl w:ilvl="0">
      <w:start w:val="1"/>
      <w:numFmt w:val="decimal"/>
      <w:pStyle w:val="WOBBesluitLidgenummerd"/>
      <w:lvlText w:val="%1."/>
      <w:lvlJc w:val="left"/>
      <w:pPr>
        <w:ind w:left="220" w:hanging="22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1">
    <w:nsid w:val="BA74FB19"/>
    <w:multiLevelType w:val="multilevel"/>
    <w:tmpl w:val="573A52B3"/>
    <w:name w:val="Wob_Bijlage_Leden_Artikel_1"/>
    <w:lvl w:ilvl="0">
      <w:start w:val="1"/>
      <w:numFmt w:val="lowerLetter"/>
      <w:pStyle w:val="LedenArt1"/>
      <w:lvlText w:val="%1."/>
      <w:lvlJc w:val="left"/>
      <w:pPr>
        <w:ind w:left="714" w:hanging="357"/>
      </w:pPr>
    </w:lvl>
    <w:lvl w:ilvl="1">
      <w:start w:val="1"/>
      <w:numFmt w:val="decimal"/>
      <w:pStyle w:val="LedenArt1niv2"/>
      <w:lvlText w:val="%2."/>
      <w:lvlJc w:val="left"/>
      <w:pPr>
        <w:ind w:left="1145" w:hanging="334"/>
      </w:pPr>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2">
    <w:nsid w:val="BBB6B65E"/>
    <w:multiLevelType w:val="multilevel"/>
    <w:tmpl w:val="AD2F4C22"/>
    <w:name w:val="Opsomming Bullet"/>
    <w:lvl w:ilvl="0">
      <w:start w:val="1"/>
      <w:numFmt w:val="bullet"/>
      <w:pStyle w:val="Opsomming-bulletzonderinspringen"/>
      <w:lvlText w:val="·"/>
      <w:lvlJc w:val="left"/>
      <w:pPr>
        <w:ind w:left="440" w:hanging="440"/>
      </w:pPr>
      <w:rPr>
        <w:rFonts w:ascii="Symbol" w:hAnsi="Symbol"/>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3">
    <w:nsid w:val="BBEDF04D"/>
    <w:multiLevelType w:val="multilevel"/>
    <w:tmpl w:val="FFFC8813"/>
    <w:name w:val="Wob_Bijlage_Leden_Artikel_7"/>
    <w:lvl w:ilvl="0">
      <w:start w:val="1"/>
      <w:numFmt w:val="decimal"/>
      <w:pStyle w:val="LedenArt7"/>
      <w:lvlText w:val="%1."/>
      <w:lvlJc w:val="left"/>
      <w:pPr>
        <w:ind w:left="220" w:hanging="220"/>
      </w:pPr>
    </w:lvl>
    <w:lvl w:ilvl="1">
      <w:start w:val="1"/>
      <w:numFmt w:val="lowerLetter"/>
      <w:pStyle w:val="LedenArt7niv2"/>
      <w:lvlText w:val="%2."/>
      <w:lvlJc w:val="left"/>
      <w:pPr>
        <w:ind w:left="714" w:hanging="357"/>
      </w:pPr>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4">
    <w:nsid w:val="C180A8BE"/>
    <w:multiLevelType w:val="multilevel"/>
    <w:tmpl w:val="CB9DF64B"/>
    <w:name w:val="Robrfvopsommingslijst"/>
    <w:lvl w:ilvl="0">
      <w:start w:val="1"/>
      <w:numFmt w:val="decimal"/>
      <w:pStyle w:val="Robrfvniv1b11"/>
      <w:lvlText w:val="%1."/>
      <w:lvlJc w:val="left"/>
      <w:pPr>
        <w:ind w:left="420" w:hanging="420"/>
      </w:pPr>
    </w:lvl>
    <w:lvl w:ilvl="1">
      <w:start w:val="1"/>
      <w:numFmt w:val="bullet"/>
      <w:pStyle w:val="Robrfvniv2"/>
      <w:lvlText w:val="·"/>
      <w:lvlJc w:val="left"/>
      <w:pPr>
        <w:ind w:left="740" w:hanging="320"/>
      </w:pPr>
      <w:rPr>
        <w:rFonts w:ascii="Symbol" w:hAnsi="Symbol"/>
      </w:rPr>
    </w:lvl>
    <w:lvl w:ilvl="2">
      <w:start w:val="1"/>
      <w:numFmt w:val="lowerLetter"/>
      <w:pStyle w:val="Robabcvet"/>
      <w:lvlText w:val="%3."/>
      <w:lvlJc w:val="left"/>
      <w:pPr>
        <w:ind w:left="740" w:hanging="320"/>
      </w:pPr>
    </w:lvl>
    <w:lvl w:ilvl="3">
      <w:start w:val="1"/>
      <w:numFmt w:val="decimal"/>
      <w:pStyle w:val="Robrfvniv3standaard"/>
      <w:lvlJc w:val="left"/>
      <w:pPr>
        <w:ind w:left="740" w:hanging="320"/>
      </w:pPr>
    </w:lvl>
    <w:lvl w:ilvl="4">
      <w:start w:val="1"/>
      <w:numFmt w:val="decimal"/>
      <w:pStyle w:val="Robrfvniv5"/>
      <w:lvlJc w:val="left"/>
      <w:pPr>
        <w:ind w:left="420" w:hanging="420"/>
      </w:pPr>
    </w:lvl>
    <w:lvl w:ilvl="5">
      <w:start w:val="1"/>
      <w:numFmt w:val="lowerLetter"/>
      <w:pStyle w:val="Robrfvabc"/>
      <w:lvlText w:val="%6."/>
      <w:lvlJc w:val="left"/>
      <w:pPr>
        <w:ind w:left="740" w:hanging="320"/>
      </w:pPr>
    </w:lvl>
    <w:lvl w:ilvl="6">
      <w:start w:val="0"/>
      <w:numFmt w:val="decimal"/>
      <w:lvlJc w:val="left"/>
    </w:lvl>
    <w:lvl w:ilvl="7">
      <w:start w:val="0"/>
      <w:numFmt w:val="decimal"/>
      <w:lvlJc w:val="left"/>
    </w:lvl>
    <w:lvl w:ilvl="8">
      <w:start w:val="0"/>
      <w:numFmt w:val="decimal"/>
      <w:lvlJc w:val="left"/>
    </w:lvl>
  </w:abstractNum>
  <w:abstractNum w:abstractNumId="15">
    <w:nsid w:val="C187BA48"/>
    <w:multiLevelType w:val="multilevel"/>
    <w:tmpl w:val="961A27A8"/>
    <w:name w:val="Logius Nummering Extra Lijst"/>
    <w:lvl w:ilvl="0">
      <w:start w:val="1"/>
      <w:numFmt w:val="decimal"/>
      <w:pStyle w:val="LogiusNummeringExtra"/>
      <w:lvlText w:val="%1."/>
      <w:lvlJc w:val="left"/>
      <w:pPr>
        <w:ind w:left="1120" w:hanging="112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6">
    <w:nsid w:val="C5D24EB6"/>
    <w:multiLevelType w:val="multilevel"/>
    <w:tmpl w:val="FA5FA34E"/>
    <w:name w:val="RVIG Cijferopsomming"/>
    <w:lvl w:ilvl="0">
      <w:start w:val="1"/>
      <w:numFmt w:val="decimal"/>
      <w:pStyle w:val="RvIGTekstbesluitmetcijfers"/>
      <w:lvlText w:val="%1."/>
      <w:lvlJc w:val="left"/>
      <w:pPr>
        <w:ind w:left="357" w:hanging="357"/>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7">
    <w:nsid w:val="DEDDFE24"/>
    <w:multiLevelType w:val="multilevel"/>
    <w:tmpl w:val="0D3FEBDC"/>
    <w:name w:val="Bijlage_Kop"/>
    <w:lvl w:ilvl="0">
      <w:start w:val="1"/>
      <w:numFmt w:val="decimal"/>
      <w:pStyle w:val="WOBBesluitBijlageKop"/>
      <w:lvlText w:val="Bijlage %1. -"/>
      <w:lvlJc w:val="left"/>
      <w:pPr>
        <w:ind w:left="1120" w:hanging="112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8">
    <w:nsid w:val="E25ABE5A"/>
    <w:multiLevelType w:val="multilevel"/>
    <w:tmpl w:val="A2D52D1B"/>
    <w:name w:val="Opsomming hoofdletters"/>
    <w:lvl w:ilvl="0">
      <w:start w:val="1"/>
      <w:numFmt w:val="upperLetter"/>
      <w:pStyle w:val="LogiusOpsommingHoofdletters"/>
      <w:lvlText w:val="%1."/>
      <w:lvlJc w:val="left"/>
      <w:pPr>
        <w:ind w:left="714" w:hanging="357"/>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9">
    <w:nsid w:val="EA4E66E2"/>
    <w:multiLevelType w:val="multilevel"/>
    <w:tmpl w:val="19C0E338"/>
    <w:name w:val="RC_abc"/>
    <w:lvl w:ilvl="0">
      <w:start w:val="1"/>
      <w:numFmt w:val="lowerLetter"/>
      <w:pStyle w:val="RCabcalinea"/>
      <w:lvlText w:val="%1."/>
      <w:lvlJc w:val="left"/>
      <w:pPr>
        <w:ind w:left="740" w:hanging="32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0">
    <w:nsid w:val="EDE29ED8"/>
    <w:multiLevelType w:val="multilevel"/>
    <w:tmpl w:val="44D73FF2"/>
    <w:name w:val="Bijlage ongenummerd"/>
    <w:lvl w:ilvl="0">
      <w:start w:val="1"/>
      <w:numFmt w:val="bullet"/>
      <w:lvlText w:val="·"/>
      <w:lvlJc w:val="left"/>
      <w:pPr>
        <w:ind w:left="0" w:hanging="1160"/>
      </w:pPr>
      <w:rPr>
        <w:rFonts w:ascii="Symbol" w:hAnsi="Symbol"/>
        <w:color w:val="FFFFFF"/>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1">
    <w:nsid w:val="EF80A2EA"/>
    <w:multiLevelType w:val="multilevel"/>
    <w:tmpl w:val="44EF58C6"/>
    <w:name w:val="RC Streepje"/>
    <w:lvl w:ilvl="0">
      <w:start w:val="1"/>
      <w:numFmt w:val="decimal"/>
      <w:pStyle w:val="RCOpsommingstreepje"/>
      <w:lvlText w:val="-"/>
      <w:lvlJc w:val="left"/>
      <w:pPr>
        <w:ind w:left="740" w:hanging="32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2">
    <w:nsid w:val="F5A7DF0E"/>
    <w:multiLevelType w:val="multilevel"/>
    <w:tmpl w:val="75E358E8"/>
    <w:name w:val="Logius Rapportsoorten"/>
    <w:lvl w:ilvl="0">
      <w:start w:val="1"/>
      <w:numFmt w:val="decimal"/>
      <w:pStyle w:val="Heading1"/>
      <w:lvlText w:val="%1."/>
      <w:lvlJc w:val="left"/>
      <w:pPr>
        <w:ind w:left="0" w:hanging="1120"/>
      </w:pPr>
    </w:lvl>
    <w:lvl w:ilvl="1">
      <w:start w:val="1"/>
      <w:numFmt w:val="decimal"/>
      <w:pStyle w:val="Heading2"/>
      <w:lvlText w:val="%1.%2."/>
      <w:lvlJc w:val="left"/>
      <w:pPr>
        <w:ind w:left="0" w:hanging="1120"/>
      </w:pPr>
    </w:lvl>
    <w:lvl w:ilvl="2">
      <w:start w:val="1"/>
      <w:numFmt w:val="decimal"/>
      <w:pStyle w:val="Heading3"/>
      <w:lvlText w:val="%1.%2.%3."/>
      <w:lvlJc w:val="left"/>
      <w:pPr>
        <w:ind w:left="0" w:hanging="1120"/>
      </w:pPr>
    </w:lvl>
    <w:lvl w:ilvl="3">
      <w:start w:val="1"/>
      <w:numFmt w:val="decimal"/>
      <w:pStyle w:val="Heading4"/>
      <w:lvlText w:val="%1.%2.%3.%4."/>
      <w:lvlJc w:val="left"/>
      <w:pPr>
        <w:ind w:left="0" w:hanging="1120"/>
      </w:pPr>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3">
    <w:nsid w:val="01951AEC"/>
    <w:multiLevelType w:val="multilevel"/>
    <w:tmpl w:val="34028AB8"/>
    <w:name w:val="Genummerde lijst"/>
    <w:styleLink w:val="Genummerdelij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4">
    <w:nsid w:val="020B6AB2"/>
    <w:multiLevelType w:val="multilevel"/>
    <w:tmpl w:val="90895AB0"/>
    <w:name w:val="Bullets kantlijn"/>
    <w:lvl w:ilvl="0">
      <w:start w:val="1"/>
      <w:numFmt w:val="bullet"/>
      <w:pStyle w:val="Bulletkantlijn"/>
      <w:lvlText w:val="·"/>
      <w:lvlJc w:val="left"/>
      <w:pPr>
        <w:ind w:left="357" w:hanging="357"/>
      </w:pPr>
      <w:rPr>
        <w:rFonts w:ascii="Symbol" w:hAnsi="Symbol"/>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5">
    <w:nsid w:val="04953D75"/>
    <w:multiLevelType w:val="hybridMultilevel"/>
    <w:tmpl w:val="7884C4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0712518C"/>
    <w:multiLevelType w:val="multilevel"/>
    <w:tmpl w:val="2E119D64"/>
    <w:name w:val="Convenant lettering Artikel"/>
    <w:lvl w:ilvl="0">
      <w:start w:val="1"/>
      <w:numFmt w:val="lowerLetter"/>
      <w:pStyle w:val="ConvenantLidletterstijl"/>
      <w:lvlText w:val="%1."/>
      <w:lvlJc w:val="left"/>
      <w:pPr>
        <w:ind w:left="714" w:hanging="714"/>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7">
    <w:nsid w:val="0A5765DE"/>
    <w:multiLevelType w:val="hybridMultilevel"/>
    <w:tmpl w:val="864A35B8"/>
    <w:lvl w:ilvl="0">
      <w:start w:val="1"/>
      <w:numFmt w:val="bullet"/>
      <w:lvlText w:val=""/>
      <w:lvlJc w:val="left"/>
      <w:pPr>
        <w:ind w:left="780" w:hanging="360"/>
      </w:pPr>
      <w:rPr>
        <w:rFonts w:ascii="Symbol" w:hAnsi="Symbol" w:hint="default"/>
      </w:rPr>
    </w:lvl>
    <w:lvl w:ilvl="1" w:tentative="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28">
    <w:nsid w:val="18D4E0B5"/>
    <w:multiLevelType w:val="multilevel"/>
    <w:tmpl w:val="625C1EBA"/>
    <w:name w:val="Wob_Bijlage_Leden_Artikel_6"/>
    <w:lvl w:ilvl="0">
      <w:start w:val="1"/>
      <w:numFmt w:val="decimal"/>
      <w:pStyle w:val="LedenArt6"/>
      <w:lvlText w:val="%1."/>
      <w:lvlJc w:val="left"/>
      <w:pPr>
        <w:ind w:left="220" w:hanging="220"/>
      </w:pPr>
    </w:lvl>
    <w:lvl w:ilvl="1">
      <w:start w:val="1"/>
      <w:numFmt w:val="lowerLetter"/>
      <w:pStyle w:val="LedenArt6niv2"/>
      <w:lvlText w:val="%2."/>
      <w:lvlJc w:val="left"/>
      <w:pPr>
        <w:ind w:left="714" w:hanging="357"/>
      </w:pPr>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9">
    <w:nsid w:val="1DC527A4"/>
    <w:multiLevelType w:val="hybridMultilevel"/>
    <w:tmpl w:val="06D21C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1EB23F8B"/>
    <w:multiLevelType w:val="multilevel"/>
    <w:tmpl w:val="214AB76E"/>
    <w:name w:val="RVIG Letteropsomming"/>
    <w:lvl w:ilvl="0">
      <w:start w:val="1"/>
      <w:numFmt w:val="upperLetter"/>
      <w:pStyle w:val="RVIGTekstbesluitmetletters"/>
      <w:lvlText w:val="%1."/>
      <w:lvlJc w:val="left"/>
      <w:pPr>
        <w:ind w:left="357" w:hanging="357"/>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1">
    <w:nsid w:val="299D21B4"/>
    <w:multiLevelType w:val="hybridMultilevel"/>
    <w:tmpl w:val="5A584C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2EFADA10"/>
    <w:multiLevelType w:val="hybridMultilevel"/>
    <w:tmpl w:val="79B0E9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nsid w:val="358D8017"/>
    <w:multiLevelType w:val="multilevel"/>
    <w:tmpl w:val="54BDC7B2"/>
    <w:name w:val="Artikel"/>
    <w:lvl w:ilvl="0">
      <w:start w:val="1"/>
      <w:numFmt w:val="decimal"/>
      <w:pStyle w:val="LogiusArtikelniveau1"/>
      <w:lvlText w:val="Artikel %1."/>
      <w:lvlJc w:val="left"/>
      <w:pPr>
        <w:ind w:left="1120" w:hanging="1120"/>
      </w:pPr>
    </w:lvl>
    <w:lvl w:ilvl="1">
      <w:start w:val="1"/>
      <w:numFmt w:val="decimal"/>
      <w:pStyle w:val="LogiusArtikelniveau2"/>
      <w:lvlText w:val="%1.%2."/>
      <w:lvlJc w:val="left"/>
      <w:pPr>
        <w:ind w:left="520" w:hanging="520"/>
      </w:pPr>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4">
    <w:nsid w:val="40606558"/>
    <w:multiLevelType w:val="multilevel"/>
    <w:tmpl w:val="EFECA71C"/>
    <w:name w:val="Logius MT Notitie opsomming bullet"/>
    <w:lvl w:ilvl="0">
      <w:start w:val="1"/>
      <w:numFmt w:val="bullet"/>
      <w:pStyle w:val="LogiusMTNotitiebullet"/>
      <w:lvlText w:val="·"/>
      <w:lvlJc w:val="left"/>
      <w:pPr>
        <w:ind w:left="1020" w:hanging="340"/>
      </w:pPr>
      <w:rPr>
        <w:rFonts w:ascii="Symbol" w:hAnsi="Symbol"/>
      </w:rPr>
    </w:lvl>
    <w:lvl w:ilvl="1">
      <w:start w:val="1"/>
      <w:numFmt w:val="none"/>
      <w:pStyle w:val="LogiusMTNotitieopsommingniv2"/>
      <w:lvlJc w:val="left"/>
      <w:pPr>
        <w:ind w:left="340" w:hanging="340"/>
      </w:pPr>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5">
    <w:nsid w:val="49BDC8C9"/>
    <w:multiLevelType w:val="multilevel"/>
    <w:tmpl w:val="E98CAE16"/>
    <w:name w:val="Wob_Bijlage_Leden_Artikel_11"/>
    <w:lvl w:ilvl="0">
      <w:start w:val="1"/>
      <w:numFmt w:val="decimal"/>
      <w:pStyle w:val="LedenArt11"/>
      <w:lvlText w:val="%1."/>
      <w:lvlJc w:val="left"/>
      <w:pPr>
        <w:ind w:left="220" w:hanging="22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6">
    <w:nsid w:val="4A39046A"/>
    <w:multiLevelType w:val="hybridMultilevel"/>
    <w:tmpl w:val="6B923A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nsid w:val="4F56320A"/>
    <w:multiLevelType w:val="hybridMultilevel"/>
    <w:tmpl w:val="CC4E7C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nsid w:val="509C84A5"/>
    <w:multiLevelType w:val="multilevel"/>
    <w:tmpl w:val="C94AA235"/>
    <w:name w:val="Wob_Bijlage_Leden_Artikel_3"/>
    <w:lvl w:ilvl="0">
      <w:start w:val="1"/>
      <w:numFmt w:val="decimal"/>
      <w:pStyle w:val="LedenArt3"/>
      <w:lvlText w:val="%1."/>
      <w:lvlJc w:val="left"/>
      <w:pPr>
        <w:ind w:left="220" w:hanging="22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9">
    <w:nsid w:val="51538B90"/>
    <w:multiLevelType w:val="multilevel"/>
    <w:tmpl w:val="E1A2309F"/>
    <w:name w:val="Rapport_RijksHuisstijl"/>
    <w:lvl w:ilvl="0">
      <w:start w:val="1"/>
      <w:numFmt w:val="decimal"/>
      <w:pStyle w:val="RapportRijksHuisstijl1"/>
      <w:lvlText w:val="%1"/>
      <w:lvlJc w:val="left"/>
      <w:pPr>
        <w:ind w:left="0" w:hanging="1160"/>
      </w:pPr>
    </w:lvl>
    <w:lvl w:ilvl="1">
      <w:start w:val="1"/>
      <w:numFmt w:val="decimal"/>
      <w:pStyle w:val="RapportRijksHuisstijl2"/>
      <w:lvlText w:val="%1.%2"/>
      <w:lvlJc w:val="left"/>
      <w:pPr>
        <w:ind w:left="0" w:hanging="1160"/>
      </w:pPr>
    </w:lvl>
    <w:lvl w:ilvl="2">
      <w:start w:val="1"/>
      <w:numFmt w:val="decimal"/>
      <w:pStyle w:val="RapportRijksHuisstijl3"/>
      <w:lvlText w:val="%1.%2.%3 "/>
      <w:lvlJc w:val="left"/>
      <w:pPr>
        <w:ind w:left="0" w:hanging="1160"/>
      </w:pPr>
    </w:lvl>
    <w:lvl w:ilvl="3">
      <w:start w:val="1"/>
      <w:numFmt w:val="decimal"/>
      <w:pStyle w:val="RapportRijksHuisstijl4"/>
      <w:lvlJc w:val="left"/>
      <w:pPr>
        <w:ind w:left="1120" w:hanging="1120"/>
      </w:pPr>
    </w:lvl>
    <w:lvl w:ilvl="4">
      <w:start w:val="1"/>
      <w:numFmt w:val="bullet"/>
      <w:pStyle w:val="RapportRijksHuisstijl5"/>
      <w:lvlText w:val="·"/>
      <w:lvlJc w:val="left"/>
      <w:pPr>
        <w:ind w:left="1600" w:hanging="360"/>
      </w:pPr>
      <w:rPr>
        <w:rFonts w:ascii="Symbol" w:hAnsi="Symbol"/>
      </w:rPr>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0">
    <w:nsid w:val="532BF5CC"/>
    <w:multiLevelType w:val="multilevel"/>
    <w:tmpl w:val="C632614A"/>
    <w:name w:val="Lijst met opsommingstekens"/>
    <w:styleLink w:val="Lijstmetopsommingstekens"/>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1">
    <w:nsid w:val="5A581D9B"/>
    <w:multiLevelType w:val="hybridMultilevel"/>
    <w:tmpl w:val="A8C406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nsid w:val="6407B57A"/>
    <w:multiLevelType w:val="hybridMultilevel"/>
    <w:tmpl w:val="03AC45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nsid w:val="64C22CED"/>
    <w:multiLevelType w:val="hybridMultilevel"/>
    <w:tmpl w:val="15F23A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nsid w:val="6C903806"/>
    <w:multiLevelType w:val="multilevel"/>
    <w:tmpl w:val="9CB6CB96"/>
    <w:name w:val="Artikel niveau 2"/>
    <w:lvl w:ilvl="0">
      <w:start w:val="1"/>
      <w:numFmt w:val="decimal"/>
      <w:lvlText w:val="%1."/>
      <w:lvlJc w:val="left"/>
      <w:pPr>
        <w:ind w:left="1120" w:hanging="1120"/>
      </w:pPr>
    </w:lvl>
    <w:lvl w:ilvl="1">
      <w:start w:val="1"/>
      <w:numFmt w:val="decimal"/>
      <w:lvlText w:val="%1.%2."/>
      <w:lvlJc w:val="left"/>
      <w:pPr>
        <w:ind w:left="1120" w:hanging="1120"/>
      </w:pPr>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5">
    <w:nsid w:val="6CD32A24"/>
    <w:multiLevelType w:val="hybridMultilevel"/>
    <w:tmpl w:val="D9669C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71F8260A"/>
    <w:multiLevelType w:val="multilevel"/>
    <w:tmpl w:val="FBCCD558"/>
    <w:name w:val="Convenant nummering Artikel"/>
    <w:lvl w:ilvl="0">
      <w:start w:val="1"/>
      <w:numFmt w:val="decimal"/>
      <w:pStyle w:val="ConvenantArtikel"/>
      <w:lvlText w:val="Artikel %1"/>
      <w:lvlJc w:val="left"/>
      <w:pPr>
        <w:ind w:left="1411" w:hanging="1411"/>
      </w:pPr>
    </w:lvl>
    <w:lvl w:ilvl="1">
      <w:start w:val="1"/>
      <w:numFmt w:val="decimal"/>
      <w:pStyle w:val="ConvenantLid"/>
      <w:lvlText w:val="%2."/>
      <w:lvlJc w:val="left"/>
      <w:pPr>
        <w:ind w:left="1411" w:hanging="1411"/>
      </w:pPr>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7">
    <w:nsid w:val="74755DF1"/>
    <w:multiLevelType w:val="hybridMultilevel"/>
    <w:tmpl w:val="036CA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962421521">
    <w:abstractNumId w:val="33"/>
  </w:num>
  <w:num w:numId="2" w16cid:durableId="1791363558">
    <w:abstractNumId w:val="44"/>
  </w:num>
  <w:num w:numId="3" w16cid:durableId="989136094">
    <w:abstractNumId w:val="20"/>
  </w:num>
  <w:num w:numId="4" w16cid:durableId="824857970">
    <w:abstractNumId w:val="17"/>
  </w:num>
  <w:num w:numId="5" w16cid:durableId="2076316373">
    <w:abstractNumId w:val="2"/>
  </w:num>
  <w:num w:numId="6" w16cid:durableId="104038048">
    <w:abstractNumId w:val="10"/>
  </w:num>
  <w:num w:numId="7" w16cid:durableId="146747083">
    <w:abstractNumId w:val="24"/>
  </w:num>
  <w:num w:numId="8" w16cid:durableId="1251622540">
    <w:abstractNumId w:val="26"/>
  </w:num>
  <w:num w:numId="9" w16cid:durableId="789669646">
    <w:abstractNumId w:val="7"/>
  </w:num>
  <w:num w:numId="10" w16cid:durableId="1455366029">
    <w:abstractNumId w:val="46"/>
  </w:num>
  <w:num w:numId="11" w16cid:durableId="1555311443">
    <w:abstractNumId w:val="23"/>
  </w:num>
  <w:num w:numId="12" w16cid:durableId="202013919">
    <w:abstractNumId w:val="40"/>
  </w:num>
  <w:num w:numId="13" w16cid:durableId="1950358664">
    <w:abstractNumId w:val="0"/>
  </w:num>
  <w:num w:numId="14" w16cid:durableId="553810635">
    <w:abstractNumId w:val="6"/>
  </w:num>
  <w:num w:numId="15" w16cid:durableId="2131436143">
    <w:abstractNumId w:val="34"/>
  </w:num>
  <w:num w:numId="16" w16cid:durableId="1715423731">
    <w:abstractNumId w:val="3"/>
  </w:num>
  <w:num w:numId="17" w16cid:durableId="1957562407">
    <w:abstractNumId w:val="15"/>
  </w:num>
  <w:num w:numId="18" w16cid:durableId="382028080">
    <w:abstractNumId w:val="5"/>
  </w:num>
  <w:num w:numId="19" w16cid:durableId="747843407">
    <w:abstractNumId w:val="22"/>
  </w:num>
  <w:num w:numId="20" w16cid:durableId="636682956">
    <w:abstractNumId w:val="12"/>
  </w:num>
  <w:num w:numId="21" w16cid:durableId="1165392961">
    <w:abstractNumId w:val="18"/>
  </w:num>
  <w:num w:numId="22" w16cid:durableId="1246113293">
    <w:abstractNumId w:val="21"/>
  </w:num>
  <w:num w:numId="23" w16cid:durableId="1857386578">
    <w:abstractNumId w:val="19"/>
  </w:num>
  <w:num w:numId="24" w16cid:durableId="1252620120">
    <w:abstractNumId w:val="16"/>
  </w:num>
  <w:num w:numId="25" w16cid:durableId="1832719418">
    <w:abstractNumId w:val="30"/>
  </w:num>
  <w:num w:numId="26" w16cid:durableId="11031665">
    <w:abstractNumId w:val="8"/>
  </w:num>
  <w:num w:numId="27" w16cid:durableId="875510176">
    <w:abstractNumId w:val="39"/>
  </w:num>
  <w:num w:numId="28" w16cid:durableId="2092508146">
    <w:abstractNumId w:val="4"/>
  </w:num>
  <w:num w:numId="29" w16cid:durableId="1940869057">
    <w:abstractNumId w:val="1"/>
  </w:num>
  <w:num w:numId="30" w16cid:durableId="1041057414">
    <w:abstractNumId w:val="14"/>
  </w:num>
  <w:num w:numId="31" w16cid:durableId="1735817749">
    <w:abstractNumId w:val="11"/>
  </w:num>
  <w:num w:numId="32" w16cid:durableId="1370375505">
    <w:abstractNumId w:val="9"/>
  </w:num>
  <w:num w:numId="33" w16cid:durableId="1272397051">
    <w:abstractNumId w:val="35"/>
  </w:num>
  <w:num w:numId="34" w16cid:durableId="2076510053">
    <w:abstractNumId w:val="38"/>
  </w:num>
  <w:num w:numId="35" w16cid:durableId="498423662">
    <w:abstractNumId w:val="28"/>
  </w:num>
  <w:num w:numId="36" w16cid:durableId="2050756514">
    <w:abstractNumId w:val="13"/>
  </w:num>
  <w:num w:numId="37" w16cid:durableId="1405027622">
    <w:abstractNumId w:val="27"/>
  </w:num>
  <w:num w:numId="38" w16cid:durableId="397482039">
    <w:abstractNumId w:val="31"/>
  </w:num>
  <w:num w:numId="39" w16cid:durableId="808061451">
    <w:abstractNumId w:val="45"/>
  </w:num>
  <w:num w:numId="40" w16cid:durableId="116149204">
    <w:abstractNumId w:val="29"/>
  </w:num>
  <w:num w:numId="41" w16cid:durableId="393969354">
    <w:abstractNumId w:val="37"/>
  </w:num>
  <w:num w:numId="42" w16cid:durableId="1986351851">
    <w:abstractNumId w:val="42"/>
  </w:num>
  <w:num w:numId="43" w16cid:durableId="958026778">
    <w:abstractNumId w:val="36"/>
  </w:num>
  <w:num w:numId="44" w16cid:durableId="78866656">
    <w:abstractNumId w:val="25"/>
  </w:num>
  <w:num w:numId="45" w16cid:durableId="699626721">
    <w:abstractNumId w:val="43"/>
  </w:num>
  <w:num w:numId="46" w16cid:durableId="2023163521">
    <w:abstractNumId w:val="32"/>
  </w:num>
  <w:num w:numId="47" w16cid:durableId="1140810270">
    <w:abstractNumId w:val="41"/>
  </w:num>
  <w:num w:numId="48" w16cid:durableId="166516184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FD4"/>
    <w:rsid w:val="0005542A"/>
    <w:rsid w:val="000B0BCF"/>
    <w:rsid w:val="000B46C5"/>
    <w:rsid w:val="00132DE3"/>
    <w:rsid w:val="001330C7"/>
    <w:rsid w:val="00136AF1"/>
    <w:rsid w:val="001C6149"/>
    <w:rsid w:val="001C61C0"/>
    <w:rsid w:val="001F0B38"/>
    <w:rsid w:val="001F669B"/>
    <w:rsid w:val="002001A0"/>
    <w:rsid w:val="00221D5B"/>
    <w:rsid w:val="00266153"/>
    <w:rsid w:val="002C047A"/>
    <w:rsid w:val="002D0D06"/>
    <w:rsid w:val="002D412C"/>
    <w:rsid w:val="002E5C32"/>
    <w:rsid w:val="003115D8"/>
    <w:rsid w:val="00326CB0"/>
    <w:rsid w:val="003273A1"/>
    <w:rsid w:val="00363231"/>
    <w:rsid w:val="0037088B"/>
    <w:rsid w:val="003713BF"/>
    <w:rsid w:val="00393799"/>
    <w:rsid w:val="00396187"/>
    <w:rsid w:val="003B0216"/>
    <w:rsid w:val="003E1F82"/>
    <w:rsid w:val="004437C5"/>
    <w:rsid w:val="00444D61"/>
    <w:rsid w:val="00450A4A"/>
    <w:rsid w:val="00451DA8"/>
    <w:rsid w:val="0046487C"/>
    <w:rsid w:val="0047141C"/>
    <w:rsid w:val="004737AF"/>
    <w:rsid w:val="00486CF5"/>
    <w:rsid w:val="004C7F01"/>
    <w:rsid w:val="004E3516"/>
    <w:rsid w:val="004E5000"/>
    <w:rsid w:val="004F025A"/>
    <w:rsid w:val="004F0FC1"/>
    <w:rsid w:val="004F6098"/>
    <w:rsid w:val="004F6496"/>
    <w:rsid w:val="005202CB"/>
    <w:rsid w:val="00556890"/>
    <w:rsid w:val="00573FDD"/>
    <w:rsid w:val="00580A0F"/>
    <w:rsid w:val="005916EA"/>
    <w:rsid w:val="005B7B9A"/>
    <w:rsid w:val="005D7F73"/>
    <w:rsid w:val="005F5F19"/>
    <w:rsid w:val="00602E17"/>
    <w:rsid w:val="006848D1"/>
    <w:rsid w:val="00697F3F"/>
    <w:rsid w:val="006A7159"/>
    <w:rsid w:val="006B18ED"/>
    <w:rsid w:val="006C2F2E"/>
    <w:rsid w:val="006E0FE9"/>
    <w:rsid w:val="006E761F"/>
    <w:rsid w:val="007035A4"/>
    <w:rsid w:val="0072547D"/>
    <w:rsid w:val="00764EC3"/>
    <w:rsid w:val="00776667"/>
    <w:rsid w:val="00781970"/>
    <w:rsid w:val="007A40F1"/>
    <w:rsid w:val="007D5723"/>
    <w:rsid w:val="007F01D5"/>
    <w:rsid w:val="0081514F"/>
    <w:rsid w:val="008313AA"/>
    <w:rsid w:val="00836D50"/>
    <w:rsid w:val="00895334"/>
    <w:rsid w:val="008A333B"/>
    <w:rsid w:val="008A73EC"/>
    <w:rsid w:val="008E3406"/>
    <w:rsid w:val="008F1F20"/>
    <w:rsid w:val="00940E6E"/>
    <w:rsid w:val="00944FD4"/>
    <w:rsid w:val="009569AF"/>
    <w:rsid w:val="009A7BE0"/>
    <w:rsid w:val="00A074B7"/>
    <w:rsid w:val="00A13BF2"/>
    <w:rsid w:val="00A243A6"/>
    <w:rsid w:val="00A25D87"/>
    <w:rsid w:val="00A725E2"/>
    <w:rsid w:val="00AA2CD3"/>
    <w:rsid w:val="00B002B5"/>
    <w:rsid w:val="00B64A41"/>
    <w:rsid w:val="00B739F4"/>
    <w:rsid w:val="00BE069D"/>
    <w:rsid w:val="00C34DBD"/>
    <w:rsid w:val="00C56261"/>
    <w:rsid w:val="00C65AC1"/>
    <w:rsid w:val="00C70C04"/>
    <w:rsid w:val="00C71FA9"/>
    <w:rsid w:val="00CA5D15"/>
    <w:rsid w:val="00CA754A"/>
    <w:rsid w:val="00D11AFA"/>
    <w:rsid w:val="00D44A9C"/>
    <w:rsid w:val="00D80D3E"/>
    <w:rsid w:val="00D923FB"/>
    <w:rsid w:val="00DC6430"/>
    <w:rsid w:val="00E25A4E"/>
    <w:rsid w:val="00E316CD"/>
    <w:rsid w:val="00E4384B"/>
    <w:rsid w:val="00E6412F"/>
    <w:rsid w:val="00E808BB"/>
    <w:rsid w:val="00E86B4B"/>
    <w:rsid w:val="00E87DAE"/>
    <w:rsid w:val="00ED6E65"/>
    <w:rsid w:val="00F025AA"/>
    <w:rsid w:val="00F348A1"/>
    <w:rsid w:val="00F40681"/>
    <w:rsid w:val="00F634BA"/>
    <w:rsid w:val="00F9225E"/>
    <w:rsid w:val="00F92A38"/>
    <w:rsid w:val="00FA4A64"/>
    <w:rsid w:val="00FA7037"/>
    <w:rsid w:val="00FB3B02"/>
    <w:rsid w:val="0E59D7E0"/>
    <w:rsid w:val="20058CCF"/>
  </w:rsids>
  <m:mathPr>
    <m:mathFont m:val="Cambria Math"/>
  </m:mathPr>
  <w:themeFontLang w:val="nl-NL"/>
  <w:clrSchemeMapping w:bg1="light1" w:t1="dark1" w:bg2="light2" w:t2="dark2" w:accent1="accent1" w:accent2="accent2" w:accent3="accent3" w:accent4="accent4" w:accent5="accent5" w:accent6="accent6" w:hyperlink="hyperlink" w:followedHyperlink="followedHyperlink"/>
  <w14:docId w14:val="34882AC0"/>
  <w15:docId w15:val="{FC21FBEF-FA6B-40D3-9AAD-8378E4271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DejaVu Sans" w:hAnsi="Times New Roman" w:cs="Lohit Hindi"/>
        <w:lang w:val="nl-NL" w:eastAsia="nl-NL" w:bidi="ar-SA"/>
      </w:rPr>
    </w:rPrDefault>
    <w:pPrDefault>
      <w:pPr>
        <w:autoSpaceDN w:val="0"/>
        <w:textAlignment w:val="baseline"/>
      </w:pPr>
    </w:pPrDefault>
  </w:docDefaults>
  <w:latentStyles w:defLockedState="0" w:defUIPriority="99" w:defSemiHidden="0" w:defUnhideWhenUsed="0" w:defQFormat="0" w:count="376">
    <w:lsdException w:name="heading 1" w:semiHidden="1"/>
    <w:lsdException w:name="heading 2" w:semiHidden="1" w:uiPriority="9"/>
    <w:lsdException w:name="heading 3" w:semiHidden="1" w:uiPriority="9"/>
    <w:lsdException w:name="heading 4" w:semiHidden="1" w:uiPriority="9"/>
    <w:lsdException w:name="heading 5" w:semiHidden="1" w:uiPriority="9"/>
    <w:lsdException w:name="heading 6" w:semiHidden="1" w:uiPriority="9"/>
    <w:lsdException w:name="heading 7" w:semiHidden="1" w:uiPriority="9"/>
    <w:lsdException w:name="heading 8" w:semiHidden="1" w:uiPriority="9"/>
    <w:lsdException w:name="heading 9" w:semiHidden="1"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B46C5"/>
    <w:pPr>
      <w:spacing w:line="240" w:lineRule="atLeast"/>
    </w:pPr>
    <w:rPr>
      <w:rFonts w:ascii="Verdana" w:hAnsi="Verdana"/>
      <w:color w:val="000000"/>
      <w:sz w:val="18"/>
      <w:szCs w:val="18"/>
    </w:rPr>
  </w:style>
  <w:style w:type="paragraph" w:styleId="Heading1">
    <w:name w:val="heading 1"/>
    <w:basedOn w:val="Normal"/>
    <w:next w:val="Normal"/>
    <w:pPr>
      <w:numPr>
        <w:numId w:val="19"/>
      </w:numPr>
      <w:spacing w:after="700" w:line="300" w:lineRule="exact"/>
      <w:outlineLvl w:val="0"/>
    </w:pPr>
    <w:rPr>
      <w:sz w:val="24"/>
      <w:szCs w:val="24"/>
    </w:rPr>
  </w:style>
  <w:style w:type="paragraph" w:styleId="Heading2">
    <w:name w:val="heading 2"/>
    <w:basedOn w:val="Normal"/>
    <w:next w:val="Normal"/>
    <w:pPr>
      <w:numPr>
        <w:ilvl w:val="1"/>
        <w:numId w:val="19"/>
      </w:numPr>
      <w:outlineLvl w:val="1"/>
    </w:pPr>
    <w:rPr>
      <w:b/>
    </w:rPr>
  </w:style>
  <w:style w:type="paragraph" w:styleId="Heading3">
    <w:name w:val="heading 3"/>
    <w:basedOn w:val="Normal"/>
    <w:next w:val="Normal"/>
    <w:pPr>
      <w:numPr>
        <w:ilvl w:val="2"/>
        <w:numId w:val="19"/>
      </w:numPr>
      <w:outlineLvl w:val="2"/>
    </w:pPr>
    <w:rPr>
      <w:i/>
    </w:rPr>
  </w:style>
  <w:style w:type="paragraph" w:styleId="Heading4">
    <w:name w:val="heading 4"/>
    <w:basedOn w:val="Normal"/>
    <w:next w:val="Normal"/>
    <w:pPr>
      <w:numPr>
        <w:ilvl w:val="3"/>
        <w:numId w:val="19"/>
      </w:num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1B78"/>
    <w:rPr>
      <w:color w:val="467886" w:themeColor="hyperlink"/>
      <w:u w:val="single"/>
    </w:rPr>
  </w:style>
  <w:style w:type="paragraph" w:styleId="Salutation">
    <w:name w:val="Salutation"/>
    <w:basedOn w:val="Normal"/>
    <w:next w:val="Normal"/>
    <w:pPr>
      <w:spacing w:line="240" w:lineRule="exact"/>
    </w:pPr>
  </w:style>
  <w:style w:type="paragraph" w:customStyle="1" w:styleId="AanhefHvK">
    <w:name w:val="Aanhef HvK"/>
    <w:basedOn w:val="StandaardHvK"/>
    <w:next w:val="BodytekstHvK"/>
    <w:pPr>
      <w:spacing w:after="200" w:line="220" w:lineRule="exact"/>
    </w:pPr>
  </w:style>
  <w:style w:type="paragraph" w:customStyle="1" w:styleId="Afzendgegevens">
    <w:name w:val="Afzendgegevens"/>
    <w:basedOn w:val="Normal"/>
    <w:next w:val="Normal"/>
    <w:pPr>
      <w:tabs>
        <w:tab w:val="left" w:pos="2267"/>
      </w:tabs>
      <w:spacing w:line="180" w:lineRule="exact"/>
    </w:pPr>
    <w:rPr>
      <w:sz w:val="13"/>
      <w:szCs w:val="13"/>
    </w:rPr>
  </w:style>
  <w:style w:type="paragraph" w:customStyle="1" w:styleId="AfzendgegevensHvK">
    <w:name w:val="Afzendgegevens HvK"/>
    <w:basedOn w:val="StandaardHvK"/>
    <w:pPr>
      <w:spacing w:line="240" w:lineRule="exact"/>
    </w:pPr>
    <w:rPr>
      <w:sz w:val="16"/>
      <w:szCs w:val="16"/>
    </w:rPr>
  </w:style>
  <w:style w:type="paragraph" w:customStyle="1" w:styleId="AfzendgegevensHvKmetanderhalvewitregelonder">
    <w:name w:val="Afzendgegevens HvK met anderhalve witregel onder"/>
    <w:basedOn w:val="StandaardHvK"/>
    <w:next w:val="AfzendgegevensHvK"/>
    <w:pPr>
      <w:spacing w:after="240" w:line="240" w:lineRule="exact"/>
    </w:pPr>
    <w:rPr>
      <w:sz w:val="16"/>
      <w:szCs w:val="16"/>
    </w:rPr>
  </w:style>
  <w:style w:type="paragraph" w:customStyle="1" w:styleId="Algemenevoorwaarden">
    <w:name w:val="Algemene voorwaarden"/>
    <w:next w:val="Normal"/>
    <w:pPr>
      <w:spacing w:line="180" w:lineRule="exact"/>
    </w:pPr>
    <w:rPr>
      <w:rFonts w:ascii="Verdana" w:hAnsi="Verdana"/>
      <w:i/>
      <w:color w:val="000000"/>
      <w:sz w:val="13"/>
      <w:szCs w:val="13"/>
    </w:rPr>
  </w:style>
  <w:style w:type="paragraph" w:customStyle="1" w:styleId="ArtikelenAutorisatiebesluit">
    <w:name w:val="Artikelen Autorisatiebesluit"/>
    <w:basedOn w:val="Normal"/>
    <w:pPr>
      <w:tabs>
        <w:tab w:val="left" w:pos="10091"/>
      </w:tabs>
      <w:spacing w:line="240" w:lineRule="exact"/>
    </w:pPr>
  </w:style>
  <w:style w:type="paragraph" w:customStyle="1" w:styleId="Begrotingsbehandeling">
    <w:name w:val="Begrotingsbehandeling"/>
    <w:basedOn w:val="Normal"/>
    <w:next w:val="Normal"/>
    <w:pPr>
      <w:spacing w:line="440" w:lineRule="exact"/>
    </w:pPr>
    <w:rPr>
      <w:sz w:val="44"/>
      <w:szCs w:val="44"/>
    </w:rPr>
  </w:style>
  <w:style w:type="paragraph" w:customStyle="1" w:styleId="Bezoekadres">
    <w:name w:val="Bezoekadres"/>
    <w:next w:val="Normal"/>
    <w:pPr>
      <w:spacing w:line="180" w:lineRule="exact"/>
    </w:pPr>
    <w:rPr>
      <w:rFonts w:ascii="Verdana" w:hAnsi="Verdana"/>
      <w:b/>
      <w:color w:val="000000"/>
      <w:sz w:val="13"/>
      <w:szCs w:val="13"/>
    </w:rPr>
  </w:style>
  <w:style w:type="paragraph" w:customStyle="1" w:styleId="BodytekstHvK">
    <w:name w:val="Bodytekst HvK"/>
    <w:basedOn w:val="StandaardHvK"/>
    <w:pPr>
      <w:spacing w:line="220" w:lineRule="exact"/>
    </w:pPr>
  </w:style>
  <w:style w:type="paragraph" w:customStyle="1" w:styleId="Bulletkantlijn">
    <w:name w:val="Bullet kantlijn"/>
    <w:basedOn w:val="Normal"/>
    <w:next w:val="Normal"/>
    <w:pPr>
      <w:numPr>
        <w:numId w:val="7"/>
      </w:numPr>
    </w:pPr>
  </w:style>
  <w:style w:type="paragraph" w:customStyle="1" w:styleId="Colofon">
    <w:name w:val="Colofon"/>
    <w:basedOn w:val="Normal"/>
    <w:next w:val="Normal"/>
    <w:pPr>
      <w:spacing w:after="700" w:line="300" w:lineRule="exact"/>
    </w:pPr>
    <w:rPr>
      <w:sz w:val="24"/>
      <w:szCs w:val="24"/>
    </w:rPr>
  </w:style>
  <w:style w:type="paragraph" w:customStyle="1" w:styleId="Communicatietabel">
    <w:name w:val="Communicatie tabel"/>
    <w:basedOn w:val="Normal"/>
    <w:next w:val="Normal"/>
    <w:pPr>
      <w:spacing w:before="60" w:after="60" w:line="240" w:lineRule="exact"/>
      <w:ind w:left="40"/>
    </w:pPr>
  </w:style>
  <w:style w:type="paragraph" w:customStyle="1" w:styleId="ConvenantArtikel">
    <w:name w:val="Convenant Artikel"/>
    <w:basedOn w:val="Normal"/>
    <w:next w:val="Normal"/>
    <w:pPr>
      <w:numPr>
        <w:numId w:val="10"/>
      </w:numPr>
      <w:spacing w:before="200" w:after="200" w:line="240" w:lineRule="exact"/>
    </w:pPr>
    <w:rPr>
      <w:b/>
      <w:sz w:val="20"/>
      <w:szCs w:val="20"/>
    </w:rPr>
  </w:style>
  <w:style w:type="paragraph" w:customStyle="1" w:styleId="ConvenantLid">
    <w:name w:val="Convenant Lid"/>
    <w:basedOn w:val="Normal"/>
    <w:next w:val="Normal"/>
    <w:pPr>
      <w:numPr>
        <w:ilvl w:val="1"/>
        <w:numId w:val="10"/>
      </w:numPr>
      <w:spacing w:line="240" w:lineRule="exact"/>
    </w:pPr>
    <w:rPr>
      <w:sz w:val="20"/>
      <w:szCs w:val="20"/>
    </w:rPr>
  </w:style>
  <w:style w:type="paragraph" w:customStyle="1" w:styleId="ConvenantLidletterstijl">
    <w:name w:val="Convenant Lid (letterstijl)"/>
    <w:basedOn w:val="Normal"/>
    <w:next w:val="Normal"/>
    <w:pPr>
      <w:numPr>
        <w:numId w:val="8"/>
      </w:numPr>
      <w:spacing w:line="240" w:lineRule="exact"/>
    </w:pPr>
    <w:rPr>
      <w:sz w:val="20"/>
      <w:szCs w:val="20"/>
    </w:rPr>
  </w:style>
  <w:style w:type="paragraph" w:customStyle="1" w:styleId="ConvenantTitel">
    <w:name w:val="Convenant Titel"/>
    <w:next w:val="Normal"/>
    <w:pPr>
      <w:spacing w:after="360" w:line="200" w:lineRule="exact"/>
      <w:jc w:val="center"/>
    </w:pPr>
    <w:rPr>
      <w:rFonts w:ascii="Verdana" w:hAnsi="Verdana"/>
      <w:b/>
      <w:color w:val="000000"/>
    </w:rPr>
  </w:style>
  <w:style w:type="paragraph" w:customStyle="1" w:styleId="Convenantlidletterstijlinspring">
    <w:name w:val="Convenant lid (letterstijl inspring)"/>
    <w:basedOn w:val="Normal"/>
    <w:next w:val="Normal"/>
    <w:pPr>
      <w:numPr>
        <w:numId w:val="9"/>
      </w:numPr>
      <w:spacing w:line="240" w:lineRule="exact"/>
    </w:pPr>
    <w:rPr>
      <w:sz w:val="20"/>
      <w:szCs w:val="20"/>
    </w:rPr>
  </w:style>
  <w:style w:type="paragraph" w:customStyle="1" w:styleId="Convenantstandaard">
    <w:name w:val="Convenant standaard"/>
    <w:basedOn w:val="Normal"/>
    <w:next w:val="Normal"/>
    <w:pPr>
      <w:spacing w:line="240" w:lineRule="exact"/>
    </w:pPr>
    <w:rPr>
      <w:sz w:val="20"/>
      <w:szCs w:val="20"/>
    </w:rPr>
  </w:style>
  <w:style w:type="paragraph" w:customStyle="1" w:styleId="DFATitel">
    <w:name w:val="DFA Titel"/>
    <w:basedOn w:val="Normal"/>
    <w:next w:val="Normal"/>
    <w:pPr>
      <w:spacing w:after="240" w:line="300" w:lineRule="exact"/>
      <w:jc w:val="center"/>
    </w:pPr>
    <w:rPr>
      <w:sz w:val="24"/>
      <w:szCs w:val="24"/>
    </w:rPr>
  </w:style>
  <w:style w:type="paragraph" w:customStyle="1" w:styleId="DFATitel2">
    <w:name w:val="DFA Titel 2"/>
    <w:basedOn w:val="Normal"/>
    <w:next w:val="Normal"/>
    <w:pPr>
      <w:spacing w:line="300" w:lineRule="exact"/>
      <w:jc w:val="center"/>
    </w:pPr>
    <w:rPr>
      <w:sz w:val="24"/>
      <w:szCs w:val="24"/>
    </w:rPr>
  </w:style>
  <w:style w:type="paragraph" w:customStyle="1" w:styleId="DatumregelHvK">
    <w:name w:val="Datumregel HvK"/>
    <w:basedOn w:val="StandaardHvK"/>
    <w:pPr>
      <w:spacing w:line="200" w:lineRule="exact"/>
      <w:ind w:left="6236"/>
    </w:pPr>
  </w:style>
  <w:style w:type="paragraph" w:customStyle="1" w:styleId="DocumentsoortHvK">
    <w:name w:val="Documentsoort HvK"/>
    <w:basedOn w:val="StandaardHvK"/>
    <w:next w:val="StandaardHvK"/>
    <w:pPr>
      <w:spacing w:after="400" w:line="400" w:lineRule="exact"/>
    </w:pPr>
    <w:rPr>
      <w:b/>
      <w:sz w:val="40"/>
      <w:szCs w:val="40"/>
    </w:rPr>
  </w:style>
  <w:style w:type="paragraph" w:customStyle="1" w:styleId="EindrapportKop">
    <w:name w:val="Eindrapport_Kop"/>
    <w:basedOn w:val="Normal"/>
    <w:next w:val="Normal"/>
    <w:pPr>
      <w:spacing w:after="700" w:line="300" w:lineRule="exact"/>
    </w:pPr>
    <w:rPr>
      <w:sz w:val="24"/>
      <w:szCs w:val="24"/>
    </w:rPr>
  </w:style>
  <w:style w:type="paragraph" w:customStyle="1" w:styleId="Embargo">
    <w:name w:val="Embargo"/>
    <w:next w:val="Normal"/>
    <w:pPr>
      <w:spacing w:line="130" w:lineRule="exact"/>
    </w:pPr>
    <w:rPr>
      <w:rFonts w:ascii="Verdana" w:hAnsi="Verdana"/>
      <w:b/>
      <w:smallCaps/>
      <w:color w:val="000000"/>
      <w:sz w:val="13"/>
      <w:szCs w:val="13"/>
    </w:rPr>
  </w:style>
  <w:style w:type="paragraph" w:customStyle="1" w:styleId="FMHDechargeverklaring">
    <w:name w:val="FMH_Dechargeverklaring"/>
    <w:basedOn w:val="Normal"/>
    <w:next w:val="Normal"/>
    <w:pPr>
      <w:spacing w:line="240" w:lineRule="exact"/>
    </w:pPr>
    <w:rPr>
      <w:sz w:val="15"/>
      <w:szCs w:val="15"/>
    </w:rPr>
  </w:style>
  <w:style w:type="paragraph" w:customStyle="1" w:styleId="FMHDechargeverklaringKop">
    <w:name w:val="FMH_Dechargeverklaring_Kop"/>
    <w:basedOn w:val="Normal"/>
    <w:next w:val="Normal"/>
    <w:pPr>
      <w:spacing w:line="240" w:lineRule="exact"/>
    </w:pPr>
    <w:rPr>
      <w:b/>
      <w:smallCaps/>
    </w:rPr>
  </w:style>
  <w:style w:type="paragraph" w:customStyle="1" w:styleId="FMHDechargeverklaringOndertekening">
    <w:name w:val="FMH_Dechargeverklaring_Ondertekening"/>
    <w:pPr>
      <w:tabs>
        <w:tab w:val="left" w:pos="4183"/>
      </w:tabs>
      <w:spacing w:line="240" w:lineRule="exact"/>
    </w:pPr>
    <w:rPr>
      <w:rFonts w:ascii="Verdana" w:hAnsi="Verdana"/>
      <w:color w:val="000000"/>
      <w:sz w:val="16"/>
      <w:szCs w:val="16"/>
    </w:rPr>
  </w:style>
  <w:style w:type="table" w:customStyle="1" w:styleId="FMHTabelDechargeverklaring">
    <w:name w:val="FMH_Tabel_Dechargeverklaring"/>
    <w:rPr>
      <w:rFonts w:ascii="Verdana" w:hAnsi="Verdana"/>
      <w:color w:val="000000"/>
      <w:sz w:val="16"/>
      <w:szCs w:val="16"/>
    </w:rPr>
    <w:tblPr>
      <w:tblCellMar>
        <w:top w:w="0" w:type="dxa"/>
        <w:left w:w="0" w:type="dxa"/>
        <w:bottom w:w="0" w:type="dxa"/>
        <w:right w:w="0" w:type="dxa"/>
      </w:tblCellMar>
    </w:tblPr>
  </w:style>
  <w:style w:type="paragraph" w:customStyle="1" w:styleId="FmhKopjeprojectgegevens">
    <w:name w:val="Fmh_Kopje_(project)gegevens"/>
    <w:next w:val="Normal"/>
    <w:pPr>
      <w:spacing w:line="240" w:lineRule="exact"/>
    </w:pPr>
    <w:rPr>
      <w:rFonts w:ascii="Verdana" w:hAnsi="Verdana"/>
      <w:b/>
      <w:color w:val="000000"/>
      <w:sz w:val="15"/>
      <w:szCs w:val="15"/>
    </w:rPr>
  </w:style>
  <w:style w:type="paragraph" w:customStyle="1" w:styleId="FmhKopjekapitalen">
    <w:name w:val="Fmh_Kopje_kapitalen"/>
    <w:next w:val="Normal"/>
    <w:pPr>
      <w:spacing w:line="240" w:lineRule="exact"/>
    </w:pPr>
    <w:rPr>
      <w:rFonts w:ascii="Verdana" w:hAnsi="Verdana"/>
      <w:b/>
      <w:caps/>
      <w:color w:val="000000"/>
      <w:sz w:val="18"/>
      <w:szCs w:val="18"/>
    </w:rPr>
  </w:style>
  <w:style w:type="paragraph" w:customStyle="1" w:styleId="FmhProcesVerbaalGegevens">
    <w:name w:val="Fmh_Proces_Verbaal_Gegevens"/>
    <w:basedOn w:val="Normal"/>
    <w:next w:val="Normal"/>
    <w:pPr>
      <w:tabs>
        <w:tab w:val="left" w:pos="2437"/>
      </w:tabs>
      <w:spacing w:line="240" w:lineRule="exact"/>
    </w:pPr>
  </w:style>
  <w:style w:type="paragraph" w:customStyle="1" w:styleId="FmhProcesVerbaalOndertekening">
    <w:name w:val="Fmh_Proces_Verbaal_Ondertekening"/>
    <w:basedOn w:val="Normal"/>
    <w:next w:val="Normal"/>
    <w:pPr>
      <w:tabs>
        <w:tab w:val="left" w:pos="2834"/>
      </w:tabs>
      <w:spacing w:line="240" w:lineRule="exact"/>
    </w:pPr>
  </w:style>
  <w:style w:type="paragraph" w:customStyle="1" w:styleId="FmhProcesVerbaalProjectgegevens">
    <w:name w:val="Fmh_Proces_Verbaal_Projectgegevens"/>
    <w:next w:val="Normal"/>
    <w:pPr>
      <w:tabs>
        <w:tab w:val="left" w:pos="2965"/>
      </w:tabs>
      <w:spacing w:line="240" w:lineRule="exact"/>
    </w:pPr>
    <w:rPr>
      <w:rFonts w:ascii="Verdana" w:hAnsi="Verdana"/>
      <w:color w:val="000000"/>
      <w:sz w:val="18"/>
      <w:szCs w:val="18"/>
    </w:rPr>
  </w:style>
  <w:style w:type="paragraph" w:customStyle="1" w:styleId="Fmhinstructietekst">
    <w:name w:val="Fmh_instructietekst"/>
    <w:next w:val="Normal"/>
    <w:pPr>
      <w:spacing w:line="240" w:lineRule="exact"/>
    </w:pPr>
    <w:rPr>
      <w:rFonts w:ascii="Arial Narrow" w:hAnsi="Arial Narrow"/>
      <w:color w:val="000000"/>
      <w:sz w:val="15"/>
      <w:szCs w:val="15"/>
    </w:rPr>
  </w:style>
  <w:style w:type="paragraph" w:customStyle="1" w:styleId="Fmhtussenkop">
    <w:name w:val="Fmh_tussenkop"/>
    <w:next w:val="Normal"/>
    <w:pPr>
      <w:spacing w:line="240" w:lineRule="exact"/>
    </w:pPr>
    <w:rPr>
      <w:rFonts w:ascii="Verdana" w:hAnsi="Verdana"/>
      <w:b/>
      <w:color w:val="000000"/>
      <w:sz w:val="15"/>
      <w:szCs w:val="15"/>
    </w:rPr>
  </w:style>
  <w:style w:type="paragraph" w:customStyle="1" w:styleId="GeadresseerdenNotitieHvK">
    <w:name w:val="Geadresseerden Notitie HvK"/>
    <w:basedOn w:val="AfzendgegevensHvK"/>
    <w:pPr>
      <w:spacing w:before="320"/>
    </w:pPr>
  </w:style>
  <w:style w:type="paragraph" w:customStyle="1" w:styleId="Gegevensdocument">
    <w:name w:val="Gegevens document"/>
    <w:next w:val="Normal"/>
    <w:pPr>
      <w:tabs>
        <w:tab w:val="left" w:pos="1133"/>
      </w:tabs>
      <w:spacing w:line="240" w:lineRule="exact"/>
    </w:pPr>
    <w:rPr>
      <w:rFonts w:ascii="Verdana" w:hAnsi="Verdana"/>
      <w:color w:val="000000"/>
      <w:sz w:val="18"/>
      <w:szCs w:val="18"/>
    </w:rPr>
  </w:style>
  <w:style w:type="numbering" w:customStyle="1" w:styleId="Genummerdelijst">
    <w:name w:val="Genummerde lijst"/>
    <w:pPr>
      <w:numPr>
        <w:numId w:val="11"/>
      </w:numPr>
    </w:pPr>
  </w:style>
  <w:style w:type="paragraph" w:customStyle="1" w:styleId="GroetregelHvK">
    <w:name w:val="Groetregel HvK"/>
    <w:basedOn w:val="StandaardHvK"/>
    <w:next w:val="StandaardHvK"/>
    <w:pPr>
      <w:spacing w:before="220" w:line="220" w:lineRule="exact"/>
    </w:pPr>
  </w:style>
  <w:style w:type="paragraph" w:styleId="TOC1">
    <w:name w:val="toc 1"/>
    <w:basedOn w:val="Normal"/>
    <w:next w:val="Normal"/>
    <w:pPr>
      <w:tabs>
        <w:tab w:val="left" w:pos="0"/>
        <w:tab w:val="left" w:pos="283"/>
      </w:tabs>
      <w:spacing w:before="240" w:line="240" w:lineRule="exact"/>
      <w:ind w:hanging="1160"/>
    </w:pPr>
    <w:rPr>
      <w:b/>
    </w:rPr>
  </w:style>
  <w:style w:type="paragraph" w:styleId="TOC2">
    <w:name w:val="toc 2"/>
    <w:basedOn w:val="TOC1"/>
    <w:next w:val="Normal"/>
    <w:pPr>
      <w:spacing w:before="0"/>
    </w:pPr>
    <w:rPr>
      <w:b w:val="0"/>
    </w:rPr>
  </w:style>
  <w:style w:type="paragraph" w:styleId="TOC3">
    <w:name w:val="toc 3"/>
    <w:basedOn w:val="TOC2"/>
    <w:next w:val="Normal"/>
  </w:style>
  <w:style w:type="paragraph" w:styleId="TOC4">
    <w:name w:val="toc 4"/>
    <w:basedOn w:val="TOC3"/>
    <w:next w:val="Normal"/>
  </w:style>
  <w:style w:type="paragraph" w:styleId="TOC5">
    <w:name w:val="toc 5"/>
    <w:basedOn w:val="TOC4"/>
    <w:next w:val="Normal"/>
  </w:style>
  <w:style w:type="paragraph" w:styleId="TOC6">
    <w:name w:val="toc 6"/>
    <w:basedOn w:val="TOC5"/>
    <w:next w:val="Normal"/>
  </w:style>
  <w:style w:type="paragraph" w:styleId="TOC7">
    <w:name w:val="toc 7"/>
    <w:basedOn w:val="TOC6"/>
    <w:next w:val="Normal"/>
  </w:style>
  <w:style w:type="paragraph" w:styleId="TOC8">
    <w:name w:val="toc 8"/>
    <w:basedOn w:val="TOC7"/>
    <w:next w:val="Normal"/>
  </w:style>
  <w:style w:type="paragraph" w:styleId="TOC9">
    <w:name w:val="toc 9"/>
    <w:basedOn w:val="TOC8"/>
    <w:next w:val="Normal"/>
    <w:pPr>
      <w:spacing w:before="240"/>
    </w:pPr>
  </w:style>
  <w:style w:type="paragraph" w:customStyle="1" w:styleId="Kop1zondernummering">
    <w:name w:val="Kop 1 zonder nummering"/>
    <w:basedOn w:val="Normal"/>
    <w:next w:val="Normal"/>
    <w:pPr>
      <w:spacing w:after="700" w:line="300" w:lineRule="exact"/>
      <w:outlineLvl w:val="0"/>
    </w:pPr>
    <w:rPr>
      <w:sz w:val="24"/>
      <w:szCs w:val="24"/>
    </w:rPr>
  </w:style>
  <w:style w:type="paragraph" w:customStyle="1" w:styleId="KopDocumentgegevens">
    <w:name w:val="Kop Documentgegevens"/>
    <w:next w:val="Normal"/>
    <w:pPr>
      <w:spacing w:line="240" w:lineRule="exact"/>
    </w:pPr>
    <w:rPr>
      <w:rFonts w:ascii="Verdana" w:hAnsi="Verdana"/>
      <w:color w:val="000000"/>
      <w:sz w:val="13"/>
      <w:szCs w:val="13"/>
    </w:rPr>
  </w:style>
  <w:style w:type="paragraph" w:customStyle="1" w:styleId="KopNotitiegegevens">
    <w:name w:val="Kop Notitie gegevens"/>
    <w:basedOn w:val="KopDocumentgegevens"/>
    <w:next w:val="Normal"/>
    <w:pPr>
      <w:spacing w:before="80" w:after="160"/>
    </w:pPr>
  </w:style>
  <w:style w:type="paragraph" w:customStyle="1" w:styleId="KopgegevensAgenda">
    <w:name w:val="Kop gegevens Agenda"/>
    <w:basedOn w:val="KopDocumentgegevens"/>
    <w:next w:val="Normal"/>
    <w:pPr>
      <w:tabs>
        <w:tab w:val="left" w:pos="2267"/>
      </w:tabs>
    </w:pPr>
  </w:style>
  <w:style w:type="paragraph" w:customStyle="1" w:styleId="KopBesluitRVIGAutorisatiebesluitExperian">
    <w:name w:val="Kop_Besluit_RVIG_Autorisatiebesluit_Experian"/>
    <w:basedOn w:val="Normal"/>
    <w:next w:val="Normal"/>
    <w:pPr>
      <w:spacing w:line="240" w:lineRule="exact"/>
    </w:pPr>
    <w:rPr>
      <w:b/>
      <w:sz w:val="22"/>
      <w:szCs w:val="22"/>
    </w:rPr>
  </w:style>
  <w:style w:type="paragraph" w:customStyle="1" w:styleId="KopContractuitbreiding">
    <w:name w:val="Kop_Contractuitbreiding"/>
    <w:basedOn w:val="Normal"/>
    <w:next w:val="Normal"/>
    <w:pPr>
      <w:spacing w:line="480" w:lineRule="exact"/>
    </w:pPr>
    <w:rPr>
      <w:sz w:val="48"/>
      <w:szCs w:val="48"/>
    </w:rPr>
  </w:style>
  <w:style w:type="paragraph" w:customStyle="1" w:styleId="KopProcesVerbaalvanOplevering">
    <w:name w:val="Kop_Proces_Verbaal_van_Oplevering"/>
    <w:basedOn w:val="Normal"/>
    <w:next w:val="Normal"/>
    <w:pPr>
      <w:spacing w:after="720" w:line="240" w:lineRule="exact"/>
    </w:pPr>
    <w:rPr>
      <w:b/>
    </w:rPr>
  </w:style>
  <w:style w:type="paragraph" w:customStyle="1" w:styleId="KopjeNota">
    <w:name w:val="Kopje Nota"/>
    <w:next w:val="Normal"/>
    <w:pPr>
      <w:spacing w:line="240" w:lineRule="exact"/>
    </w:pPr>
    <w:rPr>
      <w:rFonts w:ascii="Verdana" w:hAnsi="Verdana"/>
      <w:color w:val="000000"/>
      <w:sz w:val="13"/>
      <w:szCs w:val="13"/>
    </w:rPr>
  </w:style>
  <w:style w:type="paragraph" w:customStyle="1" w:styleId="Kopjeafzendgegevens">
    <w:name w:val="Kopje afzendgegevens"/>
    <w:basedOn w:val="Afzendgegevens"/>
    <w:next w:val="Normal"/>
    <w:rPr>
      <w:b/>
    </w:rPr>
  </w:style>
  <w:style w:type="paragraph" w:customStyle="1" w:styleId="Kopjegegevensdocument">
    <w:name w:val="Kopje gegevens document"/>
    <w:basedOn w:val="Gegevensdocument"/>
    <w:next w:val="Normal"/>
    <w:rPr>
      <w:sz w:val="13"/>
      <w:szCs w:val="13"/>
    </w:rPr>
  </w:style>
  <w:style w:type="paragraph" w:customStyle="1" w:styleId="Kopjereferentiegegevens">
    <w:name w:val="Kopje referentiegegevens"/>
    <w:basedOn w:val="Referentiegegevens"/>
    <w:next w:val="Normal"/>
    <w:rPr>
      <w:b/>
    </w:rPr>
  </w:style>
  <w:style w:type="paragraph" w:customStyle="1" w:styleId="LedenArt1">
    <w:name w:val="Leden_Art_1"/>
    <w:basedOn w:val="Normal"/>
    <w:next w:val="Normal"/>
    <w:pPr>
      <w:numPr>
        <w:numId w:val="31"/>
      </w:numPr>
      <w:spacing w:line="240" w:lineRule="exact"/>
    </w:pPr>
  </w:style>
  <w:style w:type="paragraph" w:customStyle="1" w:styleId="LedenArt10">
    <w:name w:val="Leden_Art_10"/>
    <w:basedOn w:val="Normal"/>
    <w:next w:val="Normal"/>
    <w:pPr>
      <w:numPr>
        <w:numId w:val="32"/>
      </w:numPr>
      <w:spacing w:line="240" w:lineRule="exact"/>
    </w:pPr>
  </w:style>
  <w:style w:type="paragraph" w:customStyle="1" w:styleId="LedenArt10niv2">
    <w:name w:val="Leden_Art_10_niv2"/>
    <w:basedOn w:val="Normal"/>
    <w:next w:val="Normal"/>
    <w:pPr>
      <w:numPr>
        <w:ilvl w:val="1"/>
        <w:numId w:val="32"/>
      </w:numPr>
      <w:spacing w:line="240" w:lineRule="exact"/>
    </w:pPr>
  </w:style>
  <w:style w:type="paragraph" w:customStyle="1" w:styleId="LedenArt11">
    <w:name w:val="Leden_Art_11"/>
    <w:basedOn w:val="Normal"/>
    <w:next w:val="Normal"/>
    <w:pPr>
      <w:numPr>
        <w:numId w:val="33"/>
      </w:numPr>
      <w:spacing w:line="240" w:lineRule="exact"/>
    </w:pPr>
  </w:style>
  <w:style w:type="paragraph" w:customStyle="1" w:styleId="LedenArt1niv2">
    <w:name w:val="Leden_Art_1_niv2"/>
    <w:basedOn w:val="Normal"/>
    <w:next w:val="Normal"/>
    <w:pPr>
      <w:numPr>
        <w:ilvl w:val="1"/>
        <w:numId w:val="31"/>
      </w:numPr>
      <w:spacing w:line="240" w:lineRule="exact"/>
    </w:pPr>
  </w:style>
  <w:style w:type="paragraph" w:customStyle="1" w:styleId="LedenArt3">
    <w:name w:val="Leden_Art_3"/>
    <w:basedOn w:val="Normal"/>
    <w:next w:val="Normal"/>
    <w:pPr>
      <w:numPr>
        <w:numId w:val="34"/>
      </w:numPr>
      <w:spacing w:line="240" w:lineRule="exact"/>
    </w:pPr>
  </w:style>
  <w:style w:type="paragraph" w:customStyle="1" w:styleId="LedenArt6">
    <w:name w:val="Leden_Art_6"/>
    <w:basedOn w:val="Normal"/>
    <w:next w:val="Normal"/>
    <w:pPr>
      <w:numPr>
        <w:numId w:val="35"/>
      </w:numPr>
      <w:spacing w:line="240" w:lineRule="exact"/>
    </w:pPr>
  </w:style>
  <w:style w:type="paragraph" w:customStyle="1" w:styleId="LedenArt6niv2">
    <w:name w:val="Leden_Art_6_niv2"/>
    <w:basedOn w:val="Normal"/>
    <w:next w:val="Normal"/>
    <w:pPr>
      <w:numPr>
        <w:ilvl w:val="1"/>
        <w:numId w:val="35"/>
      </w:numPr>
      <w:spacing w:line="240" w:lineRule="exact"/>
    </w:pPr>
  </w:style>
  <w:style w:type="paragraph" w:customStyle="1" w:styleId="LedenArt7">
    <w:name w:val="Leden_Art_7"/>
    <w:basedOn w:val="Normal"/>
    <w:next w:val="Normal"/>
    <w:pPr>
      <w:numPr>
        <w:numId w:val="36"/>
      </w:numPr>
      <w:spacing w:line="240" w:lineRule="exact"/>
    </w:pPr>
  </w:style>
  <w:style w:type="paragraph" w:customStyle="1" w:styleId="LedenArt7niv2">
    <w:name w:val="Leden_Art_7_niv2"/>
    <w:basedOn w:val="Normal"/>
    <w:next w:val="Normal"/>
    <w:pPr>
      <w:numPr>
        <w:ilvl w:val="1"/>
        <w:numId w:val="36"/>
      </w:numPr>
      <w:spacing w:line="240" w:lineRule="exact"/>
    </w:pPr>
  </w:style>
  <w:style w:type="numbering" w:customStyle="1" w:styleId="Lijstmetopsommingstekens">
    <w:name w:val="Lijst met opsommingstekens"/>
    <w:pPr>
      <w:numPr>
        <w:numId w:val="12"/>
      </w:numPr>
    </w:pPr>
  </w:style>
  <w:style w:type="table" w:customStyle="1" w:styleId="Logius-CelrechtsonderGrijs">
    <w:name w:val="Logius - Cel rechtsonder Grijs"/>
    <w:rPr>
      <w:rFonts w:ascii="Verdana" w:hAnsi="Verdana"/>
      <w:color w:val="000000"/>
      <w:sz w:val="18"/>
      <w:szCs w:val="18"/>
    </w:rPr>
    <w:tblP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top w:w="0" w:type="dxa"/>
        <w:left w:w="0" w:type="dxa"/>
        <w:bottom w:w="0" w:type="dxa"/>
        <w:right w:w="0" w:type="dxa"/>
      </w:tblCellMar>
    </w:tblPr>
  </w:style>
  <w:style w:type="paragraph" w:customStyle="1" w:styleId="LogiusArtikelniveau1">
    <w:name w:val="Logius Artikel (niveau 1)"/>
    <w:next w:val="Normal"/>
    <w:pPr>
      <w:numPr>
        <w:numId w:val="1"/>
      </w:numPr>
      <w:spacing w:before="240" w:after="240" w:line="240" w:lineRule="exact"/>
    </w:pPr>
    <w:rPr>
      <w:rFonts w:ascii="Verdana" w:hAnsi="Verdana"/>
      <w:b/>
      <w:color w:val="000000"/>
      <w:sz w:val="16"/>
      <w:szCs w:val="16"/>
    </w:rPr>
  </w:style>
  <w:style w:type="paragraph" w:customStyle="1" w:styleId="LogiusArtikelniveau2">
    <w:name w:val="Logius Artikel (niveau 2)"/>
    <w:next w:val="Normal"/>
    <w:pPr>
      <w:numPr>
        <w:ilvl w:val="1"/>
        <w:numId w:val="1"/>
      </w:numPr>
      <w:spacing w:before="240" w:after="240" w:line="240" w:lineRule="exact"/>
    </w:pPr>
    <w:rPr>
      <w:rFonts w:ascii="Verdana" w:hAnsi="Verdana"/>
      <w:color w:val="000000"/>
      <w:sz w:val="16"/>
      <w:szCs w:val="16"/>
    </w:rPr>
  </w:style>
  <w:style w:type="paragraph" w:customStyle="1" w:styleId="LogiusBulletsRapport">
    <w:name w:val="Logius Bullets Rapport"/>
    <w:basedOn w:val="Normal"/>
    <w:next w:val="Normal"/>
    <w:pPr>
      <w:numPr>
        <w:numId w:val="14"/>
      </w:numPr>
      <w:spacing w:line="240" w:lineRule="exact"/>
    </w:pPr>
  </w:style>
  <w:style w:type="paragraph" w:customStyle="1" w:styleId="LogiusMTNotitiebullet">
    <w:name w:val="Logius MT Notitie bullet"/>
    <w:basedOn w:val="Normal"/>
    <w:next w:val="Normal"/>
    <w:pPr>
      <w:numPr>
        <w:numId w:val="15"/>
      </w:numPr>
      <w:spacing w:line="240" w:lineRule="exact"/>
    </w:pPr>
  </w:style>
  <w:style w:type="paragraph" w:customStyle="1" w:styleId="LogiusMTNotitieopsomming">
    <w:name w:val="Logius MT Notitie opsomming"/>
    <w:basedOn w:val="Normal"/>
    <w:next w:val="Normal"/>
    <w:pPr>
      <w:numPr>
        <w:numId w:val="16"/>
      </w:numPr>
      <w:spacing w:line="240" w:lineRule="exact"/>
    </w:pPr>
    <w:rPr>
      <w:b/>
    </w:rPr>
  </w:style>
  <w:style w:type="paragraph" w:customStyle="1" w:styleId="LogiusMTNotitieopsommingniv2">
    <w:name w:val="Logius MT Notitie opsomming niv 2"/>
    <w:basedOn w:val="Normal"/>
    <w:next w:val="Normal"/>
    <w:pPr>
      <w:numPr>
        <w:ilvl w:val="1"/>
        <w:numId w:val="15"/>
      </w:numPr>
      <w:spacing w:line="240" w:lineRule="exact"/>
    </w:pPr>
  </w:style>
  <w:style w:type="paragraph" w:customStyle="1" w:styleId="LogiusNummeringExtra">
    <w:name w:val="Logius Nummering Extra"/>
    <w:basedOn w:val="Normal"/>
    <w:next w:val="Normal"/>
    <w:pPr>
      <w:numPr>
        <w:numId w:val="17"/>
      </w:numPr>
      <w:spacing w:line="240" w:lineRule="exact"/>
    </w:pPr>
  </w:style>
  <w:style w:type="paragraph" w:customStyle="1" w:styleId="LogiusOpsomming1aniv1">
    <w:name w:val="Logius Opsomming 1a niv1"/>
    <w:basedOn w:val="Normal"/>
    <w:next w:val="Normal"/>
    <w:pPr>
      <w:numPr>
        <w:numId w:val="18"/>
      </w:numPr>
      <w:spacing w:line="240" w:lineRule="exact"/>
    </w:pPr>
  </w:style>
  <w:style w:type="paragraph" w:customStyle="1" w:styleId="LogiusOpsomming1aniv2">
    <w:name w:val="Logius Opsomming 1a niv2"/>
    <w:basedOn w:val="Normal"/>
    <w:next w:val="Normal"/>
    <w:pPr>
      <w:numPr>
        <w:ilvl w:val="1"/>
        <w:numId w:val="18"/>
      </w:numPr>
      <w:spacing w:line="240" w:lineRule="exact"/>
    </w:pPr>
  </w:style>
  <w:style w:type="paragraph" w:customStyle="1" w:styleId="LogiusOpsommingHoofdletters">
    <w:name w:val="Logius Opsomming Hoofdletters"/>
    <w:basedOn w:val="Normal"/>
    <w:next w:val="Normal"/>
    <w:pPr>
      <w:numPr>
        <w:numId w:val="21"/>
      </w:numPr>
      <w:spacing w:line="240" w:lineRule="exact"/>
    </w:pPr>
  </w:style>
  <w:style w:type="table" w:customStyle="1" w:styleId="LogiusTabelGrijs">
    <w:name w:val="Logius Tabel Grijs"/>
    <w:rPr>
      <w:rFonts w:ascii="Verdana" w:hAnsi="Verdana"/>
      <w:color w:val="000000"/>
      <w:sz w:val="18"/>
      <w:szCs w:val="18"/>
    </w:rPr>
    <w:tblPr>
      <w:tblBorders>
        <w:top w:val="single" w:sz="8" w:space="0" w:color="CBCBCB"/>
        <w:left w:val="single" w:sz="8" w:space="0" w:color="CBCBCB"/>
        <w:bottom w:val="single" w:sz="8" w:space="0" w:color="CBCBCB"/>
        <w:right w:val="single" w:sz="8" w:space="0" w:color="CBCBCB"/>
        <w:insideH w:val="single" w:sz="8" w:space="0" w:color="CBCBCB"/>
        <w:insideV w:val="single" w:sz="8" w:space="0" w:color="CBCBCB"/>
      </w:tblBorders>
      <w:tblCellMar>
        <w:top w:w="0" w:type="dxa"/>
        <w:left w:w="0" w:type="dxa"/>
        <w:bottom w:w="0" w:type="dxa"/>
        <w:right w:w="0" w:type="dxa"/>
      </w:tblCellMar>
    </w:tblPr>
    <w:tcPr>
      <w:shd w:val="clear" w:color="auto" w:fill="EEEEEE"/>
    </w:tcPr>
  </w:style>
  <w:style w:type="paragraph" w:customStyle="1" w:styleId="LogiusVerdana12Italic">
    <w:name w:val="Logius Verdana 12 Italic"/>
    <w:basedOn w:val="Normal"/>
    <w:next w:val="Normal"/>
    <w:pPr>
      <w:spacing w:line="240" w:lineRule="exact"/>
    </w:pPr>
    <w:rPr>
      <w:i/>
      <w:sz w:val="24"/>
      <w:szCs w:val="24"/>
    </w:rPr>
  </w:style>
  <w:style w:type="paragraph" w:customStyle="1" w:styleId="LogiusonderschriftOpdrOvereenkomst">
    <w:name w:val="Logius onderschrift Opdr.Overeenkomst"/>
    <w:basedOn w:val="Normal"/>
    <w:next w:val="Normal"/>
    <w:pPr>
      <w:spacing w:line="200" w:lineRule="exact"/>
      <w:ind w:left="1831"/>
    </w:pPr>
    <w:rPr>
      <w:i/>
      <w:sz w:val="16"/>
      <w:szCs w:val="16"/>
    </w:rPr>
  </w:style>
  <w:style w:type="paragraph" w:customStyle="1" w:styleId="Logiustekstmetopsommingniveau1">
    <w:name w:val="Logius tekst met opsomming niveau 1"/>
    <w:basedOn w:val="Normal"/>
    <w:next w:val="Normal"/>
    <w:pPr>
      <w:numPr>
        <w:numId w:val="13"/>
      </w:numPr>
      <w:spacing w:line="240" w:lineRule="exact"/>
    </w:pPr>
  </w:style>
  <w:style w:type="paragraph" w:customStyle="1" w:styleId="Logiustekstmetopsommingniveau2">
    <w:name w:val="Logius tekst met opsomming niveau 2"/>
    <w:basedOn w:val="Normal"/>
    <w:next w:val="Normal"/>
    <w:pPr>
      <w:numPr>
        <w:ilvl w:val="1"/>
        <w:numId w:val="13"/>
      </w:numPr>
      <w:spacing w:line="240" w:lineRule="exact"/>
    </w:pPr>
  </w:style>
  <w:style w:type="paragraph" w:customStyle="1" w:styleId="Logiusverdana12">
    <w:name w:val="Logius verdana 12"/>
    <w:basedOn w:val="Normal"/>
    <w:next w:val="Normal"/>
    <w:pPr>
      <w:spacing w:line="320" w:lineRule="exact"/>
    </w:pPr>
    <w:rPr>
      <w:sz w:val="24"/>
      <w:szCs w:val="24"/>
    </w:rPr>
  </w:style>
  <w:style w:type="paragraph" w:customStyle="1" w:styleId="Logiusverdana12bold">
    <w:name w:val="Logius verdana 12 bold"/>
    <w:basedOn w:val="Normal"/>
    <w:next w:val="Normal"/>
    <w:pPr>
      <w:spacing w:line="320" w:lineRule="exact"/>
    </w:pPr>
    <w:rPr>
      <w:b/>
      <w:sz w:val="24"/>
      <w:szCs w:val="24"/>
    </w:rPr>
  </w:style>
  <w:style w:type="table" w:customStyle="1" w:styleId="LogiusBehoeftestelling">
    <w:name w:val="Logius_Behoeftestelling"/>
    <w:rPr>
      <w:rFonts w:ascii="Verdana" w:hAnsi="Verdana"/>
      <w:color w:val="000000"/>
      <w:sz w:val="18"/>
      <w:szCs w:val="18"/>
    </w:rPr>
    <w:tblP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top w:w="0" w:type="dxa"/>
        <w:left w:w="0" w:type="dxa"/>
        <w:bottom w:w="0" w:type="dxa"/>
        <w:right w:w="0" w:type="dxa"/>
      </w:tblCellMar>
    </w:tblPr>
  </w:style>
  <w:style w:type="table" w:customStyle="1" w:styleId="LogiusBehoeftestelling02">
    <w:name w:val="Logius_Behoeftestelling_02"/>
    <w:rPr>
      <w:rFonts w:ascii="Verdana" w:hAnsi="Verdana"/>
      <w:color w:val="000000"/>
      <w:sz w:val="18"/>
      <w:szCs w:val="18"/>
    </w:rPr>
    <w:tblP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top w:w="0" w:type="dxa"/>
        <w:left w:w="0" w:type="dxa"/>
        <w:bottom w:w="0" w:type="dxa"/>
        <w:right w:w="0" w:type="dxa"/>
      </w:tblCellMar>
    </w:tblPr>
  </w:style>
  <w:style w:type="paragraph" w:customStyle="1" w:styleId="Logiusbasisnummering">
    <w:name w:val="Logius_basis_nummering"/>
    <w:basedOn w:val="Normal"/>
    <w:next w:val="Normal"/>
    <w:pPr>
      <w:spacing w:line="240" w:lineRule="exact"/>
    </w:pPr>
  </w:style>
  <w:style w:type="table" w:customStyle="1" w:styleId="NieuwOpmaakprofiel">
    <w:name w:val="Nieuw Opmaakprofiel"/>
    <w:rPr>
      <w:rFonts w:ascii="Verdana" w:hAnsi="Verdana"/>
      <w:color w:val="000000"/>
      <w:sz w:val="24"/>
      <w:szCs w:val="24"/>
    </w:rPr>
    <w:tblPr>
      <w:tblCellMar>
        <w:top w:w="0" w:type="dxa"/>
        <w:left w:w="0" w:type="dxa"/>
        <w:bottom w:w="0" w:type="dxa"/>
        <w:right w:w="0" w:type="dxa"/>
      </w:tblCellMar>
    </w:tblPr>
  </w:style>
  <w:style w:type="paragraph" w:customStyle="1" w:styleId="OndertekeningVervolg">
    <w:name w:val="Ondertekening Vervolg"/>
    <w:basedOn w:val="Normal"/>
    <w:pPr>
      <w:spacing w:line="240" w:lineRule="exact"/>
    </w:pPr>
    <w:rPr>
      <w:i/>
    </w:rPr>
  </w:style>
  <w:style w:type="paragraph" w:customStyle="1" w:styleId="Ondertekeningfunctie">
    <w:name w:val="Ondertekening functie"/>
    <w:pPr>
      <w:spacing w:line="240" w:lineRule="exact"/>
    </w:pPr>
    <w:rPr>
      <w:rFonts w:ascii="Verdana" w:hAnsi="Verdana"/>
      <w:i/>
      <w:color w:val="000000"/>
      <w:sz w:val="18"/>
      <w:szCs w:val="18"/>
    </w:rPr>
  </w:style>
  <w:style w:type="paragraph" w:customStyle="1" w:styleId="Ondertekeningnaam">
    <w:name w:val="Ondertekening naam"/>
    <w:pPr>
      <w:spacing w:before="960" w:line="240" w:lineRule="exact"/>
    </w:pPr>
    <w:rPr>
      <w:rFonts w:ascii="Verdana" w:hAnsi="Verdana"/>
      <w:color w:val="000000"/>
      <w:sz w:val="18"/>
      <w:szCs w:val="18"/>
    </w:rPr>
  </w:style>
  <w:style w:type="paragraph" w:customStyle="1" w:styleId="Opsomming-bulletzonderinspringen">
    <w:name w:val="Opsomming - bullet (zonder inspringen)"/>
    <w:basedOn w:val="Normal"/>
    <w:next w:val="Normal"/>
    <w:pPr>
      <w:numPr>
        <w:numId w:val="20"/>
      </w:numPr>
    </w:pPr>
  </w:style>
  <w:style w:type="paragraph" w:customStyle="1" w:styleId="Paginaeinde">
    <w:name w:val="Paginaeinde"/>
    <w:basedOn w:val="Normal"/>
    <w:next w:val="Normal"/>
    <w:pPr>
      <w:pageBreakBefore/>
      <w:spacing w:line="240" w:lineRule="exact"/>
    </w:pPr>
    <w:rPr>
      <w:sz w:val="2"/>
      <w:szCs w:val="2"/>
    </w:rPr>
  </w:style>
  <w:style w:type="paragraph" w:customStyle="1" w:styleId="RCOpsommingstreepje">
    <w:name w:val="RC Opsomming streepje"/>
    <w:basedOn w:val="Normal"/>
    <w:next w:val="Normal"/>
    <w:pPr>
      <w:numPr>
        <w:numId w:val="22"/>
      </w:numPr>
      <w:spacing w:line="240" w:lineRule="exact"/>
    </w:pPr>
  </w:style>
  <w:style w:type="paragraph" w:customStyle="1" w:styleId="RCabcalinea">
    <w:name w:val="RC_abc alinea"/>
    <w:basedOn w:val="Normal"/>
    <w:next w:val="Normal"/>
    <w:pPr>
      <w:numPr>
        <w:numId w:val="23"/>
      </w:numPr>
      <w:spacing w:line="240" w:lineRule="exact"/>
    </w:pPr>
  </w:style>
  <w:style w:type="paragraph" w:customStyle="1" w:styleId="RVIGOpsommingGebruikersgegevens">
    <w:name w:val="RVIG Opsomming Gebruikersgegevens"/>
    <w:basedOn w:val="Normal"/>
    <w:next w:val="Normal"/>
    <w:pPr>
      <w:tabs>
        <w:tab w:val="left" w:pos="5930"/>
      </w:tabs>
      <w:spacing w:line="240" w:lineRule="exact"/>
    </w:pPr>
  </w:style>
  <w:style w:type="paragraph" w:customStyle="1" w:styleId="RVIGTekstbesluitmetletters">
    <w:name w:val="RVIG Tekst besluit met letters"/>
    <w:basedOn w:val="Normal"/>
    <w:next w:val="Normal"/>
    <w:pPr>
      <w:numPr>
        <w:numId w:val="25"/>
      </w:numPr>
      <w:spacing w:after="240" w:line="240" w:lineRule="exact"/>
    </w:pPr>
  </w:style>
  <w:style w:type="table" w:customStyle="1" w:styleId="RViGTabelFormulieren">
    <w:name w:val="RViG Tabel Formulieren"/>
    <w:rPr>
      <w:sz w:val="18"/>
      <w:szCs w:val="18"/>
    </w:rPr>
    <w:tblPr>
      <w:tblBorders>
        <w:top w:val="single" w:sz="8" w:space="0" w:color="080808"/>
        <w:left w:val="single" w:sz="8" w:space="0" w:color="080808"/>
        <w:bottom w:val="single" w:sz="8" w:space="0" w:color="080808"/>
        <w:right w:val="single" w:sz="8" w:space="0" w:color="080808"/>
        <w:insideH w:val="single" w:sz="8" w:space="0" w:color="080808"/>
        <w:insideV w:val="single" w:sz="8" w:space="0" w:color="080808"/>
      </w:tblBorders>
      <w:tblCellMar>
        <w:top w:w="0" w:type="dxa"/>
        <w:left w:w="0" w:type="dxa"/>
        <w:bottom w:w="0" w:type="dxa"/>
        <w:right w:w="0" w:type="dxa"/>
      </w:tblCellMar>
    </w:tblPr>
    <w:tcPr>
      <w:shd w:val="clear" w:color="auto" w:fill="FFFFFF"/>
    </w:tcPr>
  </w:style>
  <w:style w:type="paragraph" w:customStyle="1" w:styleId="Raad">
    <w:name w:val="Raad"/>
    <w:next w:val="Normal"/>
    <w:pPr>
      <w:spacing w:line="240" w:lineRule="exact"/>
    </w:pPr>
    <w:rPr>
      <w:rFonts w:ascii="Verdana" w:hAnsi="Verdana"/>
      <w:b/>
      <w:color w:val="000000"/>
      <w:sz w:val="24"/>
      <w:szCs w:val="24"/>
    </w:rPr>
  </w:style>
  <w:style w:type="paragraph" w:customStyle="1" w:styleId="RapportNiveau1">
    <w:name w:val="Rapport_Niveau_1"/>
    <w:basedOn w:val="Normal"/>
    <w:next w:val="Normal"/>
    <w:pPr>
      <w:numPr>
        <w:numId w:val="26"/>
      </w:numPr>
      <w:spacing w:after="700" w:line="300" w:lineRule="exact"/>
    </w:pPr>
    <w:rPr>
      <w:sz w:val="24"/>
      <w:szCs w:val="24"/>
    </w:rPr>
  </w:style>
  <w:style w:type="paragraph" w:customStyle="1" w:styleId="RapportNiveau2">
    <w:name w:val="Rapport_Niveau_2"/>
    <w:basedOn w:val="Normal"/>
    <w:next w:val="Normal"/>
    <w:pPr>
      <w:numPr>
        <w:ilvl w:val="1"/>
        <w:numId w:val="26"/>
      </w:numPr>
      <w:spacing w:line="240" w:lineRule="exact"/>
    </w:pPr>
    <w:rPr>
      <w:b/>
    </w:rPr>
  </w:style>
  <w:style w:type="paragraph" w:customStyle="1" w:styleId="RapportNiveau3">
    <w:name w:val="Rapport_Niveau_3"/>
    <w:basedOn w:val="Normal"/>
    <w:next w:val="Normal"/>
    <w:pPr>
      <w:numPr>
        <w:ilvl w:val="2"/>
        <w:numId w:val="26"/>
      </w:numPr>
      <w:spacing w:line="240" w:lineRule="exact"/>
    </w:pPr>
    <w:rPr>
      <w:i/>
    </w:rPr>
  </w:style>
  <w:style w:type="paragraph" w:customStyle="1" w:styleId="RapportNiveau4">
    <w:name w:val="Rapport_Niveau_4"/>
    <w:basedOn w:val="Normal"/>
    <w:next w:val="Normal"/>
    <w:pPr>
      <w:numPr>
        <w:ilvl w:val="3"/>
        <w:numId w:val="26"/>
      </w:numPr>
      <w:spacing w:line="240" w:lineRule="exact"/>
    </w:pPr>
  </w:style>
  <w:style w:type="paragraph" w:customStyle="1" w:styleId="RapportNiveau5">
    <w:name w:val="Rapport_Niveau_5"/>
    <w:basedOn w:val="Normal"/>
    <w:next w:val="Normal"/>
    <w:pPr>
      <w:numPr>
        <w:ilvl w:val="4"/>
        <w:numId w:val="26"/>
      </w:numPr>
      <w:spacing w:line="240" w:lineRule="exact"/>
    </w:pPr>
  </w:style>
  <w:style w:type="paragraph" w:customStyle="1" w:styleId="RapportNiveau6">
    <w:name w:val="Rapport_Niveau_6"/>
    <w:basedOn w:val="Normal"/>
    <w:next w:val="Normal"/>
    <w:pPr>
      <w:spacing w:before="240" w:after="60" w:line="380" w:lineRule="exact"/>
    </w:pPr>
    <w:rPr>
      <w:b/>
      <w:sz w:val="32"/>
      <w:szCs w:val="32"/>
    </w:rPr>
  </w:style>
  <w:style w:type="paragraph" w:customStyle="1" w:styleId="RapportRijksHuisstijl1">
    <w:name w:val="Rapport_RijksHuisstijl_1"/>
    <w:basedOn w:val="Normal"/>
    <w:next w:val="Normal"/>
    <w:qFormat/>
    <w:pPr>
      <w:pageBreakBefore/>
      <w:numPr>
        <w:numId w:val="27"/>
      </w:numPr>
      <w:spacing w:after="700" w:line="300" w:lineRule="exact"/>
    </w:pPr>
    <w:rPr>
      <w:sz w:val="24"/>
      <w:szCs w:val="24"/>
    </w:rPr>
  </w:style>
  <w:style w:type="paragraph" w:customStyle="1" w:styleId="RapportRijksHuisstijl2">
    <w:name w:val="Rapport_RijksHuisstijl_2"/>
    <w:basedOn w:val="Normal"/>
    <w:next w:val="Normal"/>
    <w:qFormat/>
    <w:pPr>
      <w:numPr>
        <w:ilvl w:val="1"/>
        <w:numId w:val="27"/>
      </w:numPr>
      <w:spacing w:before="200" w:line="300" w:lineRule="exact"/>
    </w:pPr>
    <w:rPr>
      <w:b/>
    </w:rPr>
  </w:style>
  <w:style w:type="paragraph" w:customStyle="1" w:styleId="RapportRijksHuisstijl3">
    <w:name w:val="Rapport_RijksHuisstijl_3"/>
    <w:basedOn w:val="Normal"/>
    <w:next w:val="Normal"/>
    <w:qFormat/>
    <w:pPr>
      <w:numPr>
        <w:ilvl w:val="2"/>
        <w:numId w:val="27"/>
      </w:numPr>
      <w:spacing w:before="240" w:line="240" w:lineRule="exact"/>
    </w:pPr>
    <w:rPr>
      <w:i/>
    </w:rPr>
  </w:style>
  <w:style w:type="paragraph" w:customStyle="1" w:styleId="RapportRijksHuisstijl4">
    <w:name w:val="Rapport_RijksHuisstijl_4"/>
    <w:basedOn w:val="Normal"/>
    <w:next w:val="Normal"/>
    <w:pPr>
      <w:numPr>
        <w:ilvl w:val="3"/>
        <w:numId w:val="27"/>
      </w:numPr>
      <w:spacing w:line="240" w:lineRule="exact"/>
    </w:pPr>
  </w:style>
  <w:style w:type="paragraph" w:customStyle="1" w:styleId="RapportRijksHuisstijl5">
    <w:name w:val="Rapport_RijksHuisstijl_5"/>
    <w:basedOn w:val="Normal"/>
    <w:next w:val="Normal"/>
    <w:pPr>
      <w:numPr>
        <w:ilvl w:val="4"/>
        <w:numId w:val="27"/>
      </w:numPr>
      <w:spacing w:line="240" w:lineRule="exact"/>
    </w:pPr>
  </w:style>
  <w:style w:type="paragraph" w:customStyle="1" w:styleId="RapportRijksHuisstijl6">
    <w:name w:val="Rapport_RijksHuisstijl_6"/>
    <w:basedOn w:val="Normal"/>
    <w:next w:val="Normal"/>
    <w:pPr>
      <w:pageBreakBefore/>
      <w:numPr>
        <w:numId w:val="28"/>
      </w:numPr>
      <w:spacing w:before="240" w:after="60" w:line="380" w:lineRule="exact"/>
    </w:pPr>
    <w:rPr>
      <w:b/>
      <w:sz w:val="32"/>
      <w:szCs w:val="32"/>
    </w:rPr>
  </w:style>
  <w:style w:type="paragraph" w:customStyle="1" w:styleId="RapportRijksHuisstijlzonder">
    <w:name w:val="Rapport_RijksHuisstijl_zonder"/>
    <w:basedOn w:val="Normal"/>
    <w:next w:val="Normal"/>
    <w:qFormat/>
    <w:pPr>
      <w:pageBreakBefore/>
      <w:numPr>
        <w:numId w:val="29"/>
      </w:numPr>
      <w:spacing w:after="700" w:line="300" w:lineRule="exact"/>
    </w:pPr>
    <w:rPr>
      <w:sz w:val="24"/>
      <w:szCs w:val="24"/>
    </w:rPr>
  </w:style>
  <w:style w:type="paragraph" w:customStyle="1" w:styleId="Referentiegegevens">
    <w:name w:val="Referentiegegevens"/>
    <w:next w:val="Normal"/>
    <w:pPr>
      <w:tabs>
        <w:tab w:val="left" w:pos="170"/>
      </w:tabs>
      <w:spacing w:line="180" w:lineRule="exact"/>
    </w:pPr>
    <w:rPr>
      <w:rFonts w:ascii="Verdana" w:hAnsi="Verdana"/>
      <w:color w:val="000000"/>
      <w:sz w:val="13"/>
      <w:szCs w:val="13"/>
    </w:rPr>
  </w:style>
  <w:style w:type="paragraph" w:customStyle="1" w:styleId="Referentiegegevenscursief">
    <w:name w:val="Referentiegegevens cursief"/>
    <w:next w:val="Normal"/>
    <w:pPr>
      <w:tabs>
        <w:tab w:val="left" w:pos="170"/>
      </w:tabs>
      <w:spacing w:line="180" w:lineRule="exact"/>
    </w:pPr>
    <w:rPr>
      <w:rFonts w:ascii="Verdana" w:hAnsi="Verdana"/>
      <w:i/>
      <w:color w:val="000000"/>
      <w:sz w:val="13"/>
      <w:szCs w:val="13"/>
    </w:rPr>
  </w:style>
  <w:style w:type="paragraph" w:customStyle="1" w:styleId="ReferentiegegevensmetW1boven">
    <w:name w:val="Referentiegegevens met W1 boven"/>
    <w:next w:val="Normal"/>
    <w:pPr>
      <w:tabs>
        <w:tab w:val="left" w:pos="170"/>
      </w:tabs>
      <w:spacing w:before="90" w:line="180" w:lineRule="exact"/>
    </w:pPr>
    <w:rPr>
      <w:rFonts w:ascii="Verdana" w:hAnsi="Verdana"/>
      <w:color w:val="000000"/>
      <w:sz w:val="13"/>
      <w:szCs w:val="13"/>
    </w:rPr>
  </w:style>
  <w:style w:type="paragraph" w:customStyle="1" w:styleId="Retouradres">
    <w:name w:val="Retouradres"/>
    <w:pPr>
      <w:spacing w:line="180" w:lineRule="exact"/>
    </w:pPr>
    <w:rPr>
      <w:rFonts w:ascii="Verdana" w:hAnsi="Verdana"/>
      <w:color w:val="000000"/>
      <w:sz w:val="13"/>
      <w:szCs w:val="13"/>
    </w:rPr>
  </w:style>
  <w:style w:type="paragraph" w:customStyle="1" w:styleId="Rob-RfvRaadsnotadocumentnaam">
    <w:name w:val="Rob-Rfv Raadsnota documentnaam"/>
    <w:next w:val="Normal"/>
    <w:pPr>
      <w:spacing w:line="440" w:lineRule="exact"/>
    </w:pPr>
    <w:rPr>
      <w:rFonts w:ascii="Verdana" w:hAnsi="Verdana"/>
      <w:color w:val="FF0000"/>
      <w:sz w:val="44"/>
      <w:szCs w:val="44"/>
    </w:rPr>
  </w:style>
  <w:style w:type="paragraph" w:customStyle="1" w:styleId="RobRfvStandaardTAB">
    <w:name w:val="Rob/Rfv Standaard TAB"/>
    <w:basedOn w:val="Normal"/>
    <w:next w:val="Normal"/>
    <w:pPr>
      <w:tabs>
        <w:tab w:val="left" w:pos="1133"/>
      </w:tabs>
      <w:spacing w:line="240" w:lineRule="exact"/>
    </w:pPr>
  </w:style>
  <w:style w:type="paragraph" w:customStyle="1" w:styleId="Robabcvet">
    <w:name w:val="Rob_abc vet"/>
    <w:basedOn w:val="Normal"/>
    <w:next w:val="Normal"/>
    <w:pPr>
      <w:numPr>
        <w:ilvl w:val="2"/>
        <w:numId w:val="30"/>
      </w:numPr>
      <w:spacing w:before="180" w:line="300" w:lineRule="exact"/>
    </w:pPr>
    <w:rPr>
      <w:b/>
    </w:rPr>
  </w:style>
  <w:style w:type="paragraph" w:customStyle="1" w:styleId="Robrfvabc">
    <w:name w:val="Robrfv_abc"/>
    <w:basedOn w:val="Normal"/>
    <w:next w:val="Normal"/>
    <w:pPr>
      <w:numPr>
        <w:ilvl w:val="5"/>
        <w:numId w:val="30"/>
      </w:numPr>
      <w:spacing w:before="180" w:line="300" w:lineRule="exact"/>
    </w:pPr>
  </w:style>
  <w:style w:type="paragraph" w:customStyle="1" w:styleId="Robrfvniv1b11">
    <w:name w:val="Robrfvniv1_b11"/>
    <w:basedOn w:val="Normal"/>
    <w:next w:val="Normal"/>
    <w:pPr>
      <w:numPr>
        <w:numId w:val="30"/>
      </w:numPr>
      <w:spacing w:before="360" w:line="300" w:lineRule="exact"/>
    </w:pPr>
    <w:rPr>
      <w:b/>
      <w:sz w:val="22"/>
      <w:szCs w:val="22"/>
    </w:rPr>
  </w:style>
  <w:style w:type="paragraph" w:customStyle="1" w:styleId="Robrfvniv2">
    <w:name w:val="Robrfvniv2"/>
    <w:basedOn w:val="Normal"/>
    <w:next w:val="Normal"/>
    <w:pPr>
      <w:numPr>
        <w:ilvl w:val="1"/>
        <w:numId w:val="30"/>
      </w:numPr>
      <w:spacing w:before="180" w:line="300" w:lineRule="exact"/>
    </w:pPr>
    <w:rPr>
      <w:b/>
    </w:rPr>
  </w:style>
  <w:style w:type="paragraph" w:customStyle="1" w:styleId="Robrfvniv3standaard">
    <w:name w:val="Robrfvniv3_standaard"/>
    <w:basedOn w:val="Normal"/>
    <w:next w:val="Normal"/>
    <w:pPr>
      <w:numPr>
        <w:ilvl w:val="3"/>
        <w:numId w:val="30"/>
      </w:numPr>
      <w:spacing w:line="240" w:lineRule="exact"/>
    </w:pPr>
  </w:style>
  <w:style w:type="paragraph" w:customStyle="1" w:styleId="Robrfvniv5">
    <w:name w:val="Robrfvniv5"/>
    <w:basedOn w:val="Normal"/>
    <w:next w:val="Normal"/>
    <w:pPr>
      <w:numPr>
        <w:ilvl w:val="4"/>
        <w:numId w:val="30"/>
      </w:numPr>
      <w:spacing w:line="240" w:lineRule="exact"/>
    </w:pPr>
  </w:style>
  <w:style w:type="paragraph" w:customStyle="1" w:styleId="Rubricering">
    <w:name w:val="Rubricering"/>
    <w:next w:val="Normal"/>
    <w:pPr>
      <w:spacing w:line="180" w:lineRule="exact"/>
    </w:pPr>
    <w:rPr>
      <w:rFonts w:ascii="Verdana" w:hAnsi="Verdana"/>
      <w:b/>
      <w:caps/>
      <w:color w:val="000000"/>
      <w:sz w:val="13"/>
      <w:szCs w:val="13"/>
    </w:rPr>
  </w:style>
  <w:style w:type="paragraph" w:customStyle="1" w:styleId="RubriceringHvK">
    <w:name w:val="Rubricering HvK"/>
    <w:basedOn w:val="StandaardHvK"/>
    <w:pPr>
      <w:spacing w:line="240" w:lineRule="exact"/>
    </w:pPr>
    <w:rPr>
      <w:b/>
      <w:sz w:val="24"/>
      <w:szCs w:val="24"/>
    </w:rPr>
  </w:style>
  <w:style w:type="paragraph" w:customStyle="1" w:styleId="RvIGOpsomming">
    <w:name w:val="RvIG Opsomming"/>
    <w:basedOn w:val="Normal"/>
    <w:next w:val="Normal"/>
    <w:pPr>
      <w:spacing w:line="240" w:lineRule="exact"/>
      <w:ind w:left="1260"/>
    </w:pPr>
  </w:style>
  <w:style w:type="paragraph" w:customStyle="1" w:styleId="RvIGTekstbesluitmetcijfers">
    <w:name w:val="RvIG Tekst besluit met cijfers"/>
    <w:basedOn w:val="Normal"/>
    <w:next w:val="Normal"/>
    <w:pPr>
      <w:numPr>
        <w:numId w:val="24"/>
      </w:numPr>
      <w:spacing w:after="240" w:line="240" w:lineRule="exact"/>
    </w:pPr>
  </w:style>
  <w:style w:type="paragraph" w:customStyle="1" w:styleId="SSC-ICTAanhef">
    <w:name w:val="SSC-ICT Aanhef"/>
    <w:basedOn w:val="Normal"/>
    <w:next w:val="Normal"/>
    <w:pPr>
      <w:spacing w:before="100" w:after="240" w:line="240" w:lineRule="exact"/>
    </w:pPr>
  </w:style>
  <w:style w:type="table" w:customStyle="1" w:styleId="SSC-ICTTabelDecharge">
    <w:name w:val="SSC-ICT Tabel Decharge"/>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3" w:type="dxa"/>
        <w:left w:w="107" w:type="dxa"/>
        <w:bottom w:w="23" w:type="dxa"/>
        <w:right w:w="107" w:type="dxa"/>
      </w:tblCellMar>
    </w:tblPr>
  </w:style>
  <w:style w:type="table" w:customStyle="1" w:styleId="SSC-ICTTabellijnen">
    <w:name w:val="SSC-ICT Tabel lijnen"/>
    <w:rPr>
      <w:rFonts w:ascii="Verdana" w:hAnsi="Verdana"/>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40" w:type="dxa"/>
        <w:bottom w:w="0" w:type="dxa"/>
        <w:right w:w="40" w:type="dxa"/>
      </w:tblCellMar>
    </w:tblPr>
    <w:tblStylePr w:type="firstRow">
      <w:tblPr/>
      <w:tcPr>
        <w:shd w:val="clear" w:color="auto" w:fill="BDBDBD"/>
      </w:tcPr>
    </w:tblStylePr>
  </w:style>
  <w:style w:type="table" w:customStyle="1" w:styleId="SSC-ICTTabelzonderachtergondkleur">
    <w:name w:val="SSC-ICT Tabel zonder achtergondkleur"/>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style>
  <w:style w:type="paragraph" w:customStyle="1" w:styleId="SSC-ICTTabelkop">
    <w:name w:val="SSC-ICT Tabelkop"/>
    <w:basedOn w:val="Normal"/>
    <w:next w:val="Normal"/>
    <w:pPr>
      <w:spacing w:before="40" w:after="40" w:line="240" w:lineRule="exact"/>
      <w:ind w:left="40"/>
    </w:pPr>
  </w:style>
  <w:style w:type="paragraph" w:customStyle="1" w:styleId="SSCICTslotzin">
    <w:name w:val="SSC_ICT_slotzin"/>
    <w:basedOn w:val="Normal"/>
    <w:next w:val="Normal"/>
    <w:pPr>
      <w:spacing w:before="240" w:line="240" w:lineRule="exact"/>
    </w:pPr>
  </w:style>
  <w:style w:type="paragraph" w:customStyle="1" w:styleId="Slotzin">
    <w:name w:val="Slotzin"/>
    <w:basedOn w:val="Normal"/>
    <w:next w:val="Normal"/>
    <w:pPr>
      <w:spacing w:line="240" w:lineRule="exact"/>
    </w:pPr>
  </w:style>
  <w:style w:type="paragraph" w:customStyle="1" w:styleId="StandaardCursief">
    <w:name w:val="Standaard Cursief"/>
    <w:basedOn w:val="Normal"/>
    <w:next w:val="Normal"/>
    <w:pPr>
      <w:spacing w:line="240" w:lineRule="exact"/>
    </w:pPr>
    <w:rPr>
      <w:i/>
    </w:rPr>
  </w:style>
  <w:style w:type="paragraph" w:customStyle="1" w:styleId="StandaardGrijsgemarkeerd">
    <w:name w:val="Standaard Grijs gemarkeerd"/>
    <w:basedOn w:val="Normal"/>
    <w:next w:val="Normal"/>
    <w:pPr>
      <w:shd w:val="clear" w:color="auto" w:fill="B2B2B2"/>
      <w:spacing w:line="240" w:lineRule="exact"/>
    </w:pPr>
  </w:style>
  <w:style w:type="paragraph" w:customStyle="1" w:styleId="StandaardHvK">
    <w:name w:val="Standaard HvK"/>
    <w:next w:val="Normal"/>
    <w:pPr>
      <w:spacing w:line="300" w:lineRule="exact"/>
    </w:pPr>
    <w:rPr>
      <w:rFonts w:ascii="Helvetica" w:hAnsi="Helvetica"/>
      <w:color w:val="000000"/>
    </w:rPr>
  </w:style>
  <w:style w:type="paragraph" w:customStyle="1" w:styleId="StandaardKleinKapitaal">
    <w:name w:val="Standaard Klein Kapitaal"/>
    <w:basedOn w:val="Normal"/>
    <w:next w:val="Normal"/>
    <w:pPr>
      <w:spacing w:line="240" w:lineRule="exact"/>
    </w:pPr>
    <w:rPr>
      <w:smallCaps/>
    </w:rPr>
  </w:style>
  <w:style w:type="paragraph" w:customStyle="1" w:styleId="StandaardVerdana12">
    <w:name w:val="Standaard Verdana 12"/>
    <w:basedOn w:val="Normal"/>
    <w:next w:val="Normal"/>
    <w:pPr>
      <w:spacing w:line="240" w:lineRule="exact"/>
    </w:pPr>
    <w:rPr>
      <w:sz w:val="24"/>
      <w:szCs w:val="24"/>
    </w:rPr>
  </w:style>
  <w:style w:type="paragraph" w:customStyle="1" w:styleId="StandaardVerdana12bold">
    <w:name w:val="Standaard Verdana 12 bold"/>
    <w:basedOn w:val="Normal"/>
    <w:next w:val="Normal"/>
    <w:pPr>
      <w:spacing w:line="240" w:lineRule="exact"/>
    </w:pPr>
    <w:rPr>
      <w:b/>
      <w:sz w:val="24"/>
      <w:szCs w:val="24"/>
    </w:rPr>
  </w:style>
  <w:style w:type="paragraph" w:customStyle="1" w:styleId="StandaardVerdana14">
    <w:name w:val="Standaard Verdana 14"/>
    <w:basedOn w:val="Normal"/>
    <w:next w:val="Normal"/>
    <w:pPr>
      <w:spacing w:line="340" w:lineRule="exact"/>
    </w:pPr>
    <w:rPr>
      <w:sz w:val="28"/>
      <w:szCs w:val="28"/>
    </w:rPr>
  </w:style>
  <w:style w:type="paragraph" w:customStyle="1" w:styleId="StandaardVerdana16Projectcontract">
    <w:name w:val="Standaard Verdana 16 Projectcontract"/>
    <w:basedOn w:val="Normal"/>
    <w:next w:val="Normal"/>
    <w:pPr>
      <w:spacing w:after="900" w:line="380" w:lineRule="exact"/>
    </w:pPr>
    <w:rPr>
      <w:sz w:val="32"/>
      <w:szCs w:val="32"/>
    </w:rPr>
  </w:style>
  <w:style w:type="paragraph" w:customStyle="1" w:styleId="StandaardVerdana8">
    <w:name w:val="Standaard Verdana 8"/>
    <w:basedOn w:val="Normal"/>
    <w:next w:val="Normal"/>
    <w:pPr>
      <w:spacing w:line="240" w:lineRule="exact"/>
    </w:pPr>
    <w:rPr>
      <w:sz w:val="16"/>
      <w:szCs w:val="16"/>
    </w:rPr>
  </w:style>
  <w:style w:type="paragraph" w:customStyle="1" w:styleId="StandaardVet">
    <w:name w:val="Standaard Vet"/>
    <w:basedOn w:val="Normal"/>
    <w:next w:val="Normal"/>
    <w:pPr>
      <w:spacing w:line="240" w:lineRule="exact"/>
    </w:pPr>
    <w:rPr>
      <w:b/>
    </w:rPr>
  </w:style>
  <w:style w:type="paragraph" w:customStyle="1" w:styleId="Standaardboldlinks">
    <w:name w:val="Standaard bold links"/>
    <w:basedOn w:val="Normal"/>
    <w:next w:val="Normal"/>
    <w:rPr>
      <w:b/>
    </w:rPr>
  </w:style>
  <w:style w:type="paragraph" w:customStyle="1" w:styleId="Standaardboldrechts">
    <w:name w:val="Standaard bold rechts"/>
    <w:basedOn w:val="Normal"/>
    <w:next w:val="Normal"/>
    <w:pPr>
      <w:spacing w:line="240" w:lineRule="exact"/>
      <w:jc w:val="right"/>
    </w:pPr>
    <w:rPr>
      <w:b/>
    </w:rPr>
  </w:style>
  <w:style w:type="paragraph" w:customStyle="1" w:styleId="StandaarddeDE">
    <w:name w:val="Standaard de_DE"/>
    <w:basedOn w:val="Normal"/>
    <w:next w:val="Normal"/>
    <w:rPr>
      <w:lang w:val="de-DE"/>
    </w:rPr>
  </w:style>
  <w:style w:type="paragraph" w:customStyle="1" w:styleId="StandaardenGB">
    <w:name w:val="Standaard en_GB"/>
    <w:basedOn w:val="Normal"/>
    <w:next w:val="Normal"/>
    <w:rPr>
      <w:lang w:val="en-GB"/>
    </w:rPr>
  </w:style>
  <w:style w:type="paragraph" w:customStyle="1" w:styleId="StandaardfrFR">
    <w:name w:val="Standaard fr_FR"/>
    <w:basedOn w:val="Normal"/>
    <w:next w:val="Normal"/>
    <w:rPr>
      <w:lang w:val="fr-FR"/>
    </w:rPr>
  </w:style>
  <w:style w:type="paragraph" w:customStyle="1" w:styleId="Standaardrechts">
    <w:name w:val="Standaard rechts"/>
    <w:basedOn w:val="Normal"/>
    <w:next w:val="Normal"/>
    <w:pPr>
      <w:spacing w:line="240" w:lineRule="exact"/>
      <w:jc w:val="right"/>
    </w:pPr>
  </w:style>
  <w:style w:type="paragraph" w:customStyle="1" w:styleId="Standaardregelafstandtenminste">
    <w:name w:val="Standaard regelafstand ten minste"/>
    <w:basedOn w:val="Normal"/>
    <w:next w:val="Normal"/>
  </w:style>
  <w:style w:type="paragraph" w:customStyle="1" w:styleId="Standaardtabeltekst">
    <w:name w:val="Standaard tabel tekst"/>
    <w:basedOn w:val="Normal"/>
    <w:next w:val="Normal"/>
    <w:pPr>
      <w:spacing w:line="220" w:lineRule="exact"/>
    </w:pPr>
  </w:style>
  <w:style w:type="table" w:customStyle="1" w:styleId="Standaardtabelbkopgrijzekolom1">
    <w:name w:val="Standaardtabel b kop grijze kolom 1"/>
    <w:pPr>
      <w:jc w:val="center"/>
    </w:pPr>
    <w:rPr>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color w:val="FFFFFF"/>
      </w:rPr>
      <w:tblPr/>
      <w:tcPr>
        <w:shd w:val="clear" w:color="auto" w:fill="154273"/>
      </w:tcPr>
    </w:tblStylePr>
    <w:tblStylePr w:type="firstCol">
      <w:tblPr/>
      <w:tcPr>
        <w:shd w:val="clear" w:color="auto" w:fill="EDEDED"/>
      </w:tcPr>
    </w:tblStylePr>
  </w:style>
  <w:style w:type="table" w:customStyle="1" w:styleId="Standaardtabelblauwekoprij">
    <w:name w:val="Standaardtabel blauwe koprij"/>
    <w:rPr>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color w:val="FFFFFF"/>
        <w:sz w:val="18"/>
        <w:szCs w:val="18"/>
      </w:rPr>
      <w:tblPr/>
      <w:tcPr>
        <w:shd w:val="clear" w:color="auto" w:fill="154273"/>
      </w:tcPr>
    </w:tblStylePr>
  </w:style>
  <w:style w:type="table" w:customStyle="1" w:styleId="Standaardtabelblwekopgrijzevelden">
    <w:name w:val="Standaardtabel blwe kop grijze velden"/>
    <w:rPr>
      <w:rFonts w:ascii="Verdana" w:hAnsi="Verdana"/>
      <w:color w:val="000000"/>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cPr>
      <w:shd w:val="clear" w:color="auto" w:fill="EDEDED"/>
    </w:tcPr>
    <w:tblStylePr w:type="firstRow">
      <w:rPr>
        <w:rFonts w:ascii="Verdana" w:hAnsi="Verdana"/>
        <w:color w:val="FFFFFF"/>
        <w:sz w:val="18"/>
        <w:szCs w:val="18"/>
      </w:rPr>
      <w:tblPr/>
      <w:tcPr>
        <w:shd w:val="clear" w:color="auto" w:fill="154273"/>
      </w:tcPr>
    </w:tblStylePr>
    <w:tblStylePr w:type="firstCol">
      <w:tblPr/>
      <w:tcPr>
        <w:shd w:val="clear" w:color="auto" w:fill="EDEDED"/>
      </w:tcPr>
    </w:tblStylePr>
  </w:style>
  <w:style w:type="table" w:customStyle="1" w:styleId="Standaardtabelmetranden">
    <w:name w:val="Standaardtabel met randen"/>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7" w:type="dxa"/>
        <w:bottom w:w="0" w:type="dxa"/>
        <w:right w:w="107" w:type="dxa"/>
      </w:tblCellMar>
    </w:tblPr>
  </w:style>
  <w:style w:type="paragraph" w:customStyle="1" w:styleId="SubtitelRapport">
    <w:name w:val="Subtitel Rapport"/>
    <w:next w:val="Normal"/>
    <w:pPr>
      <w:spacing w:line="240" w:lineRule="exact"/>
    </w:pPr>
    <w:rPr>
      <w:rFonts w:ascii="Verdana" w:hAnsi="Verdana"/>
      <w:color w:val="000000"/>
      <w:sz w:val="16"/>
      <w:szCs w:val="16"/>
    </w:rPr>
  </w:style>
  <w:style w:type="paragraph" w:customStyle="1" w:styleId="Subtitelpersbericht">
    <w:name w:val="Subtitel persbericht"/>
    <w:basedOn w:val="Titelpersbericht"/>
    <w:next w:val="Normal"/>
    <w:rPr>
      <w:b w:val="0"/>
    </w:rPr>
  </w:style>
  <w:style w:type="table" w:customStyle="1" w:styleId="TabelVorderingsbriefrijhoogte">
    <w:name w:val="Tabel Vorderingsbrief rijhoogte"/>
    <w:rPr>
      <w:rFonts w:ascii="Verdana" w:hAnsi="Verdana"/>
      <w:color w:val="000000"/>
      <w:sz w:val="18"/>
      <w:szCs w:val="18"/>
    </w:rPr>
    <w:tblPr>
      <w:tblCellMar>
        <w:top w:w="60" w:type="dxa"/>
        <w:left w:w="0" w:type="dxa"/>
        <w:bottom w:w="60" w:type="dxa"/>
        <w:right w:w="0" w:type="dxa"/>
      </w:tblCellMar>
    </w:tblPr>
  </w:style>
  <w:style w:type="paragraph" w:customStyle="1" w:styleId="Tabelgegevensmidden">
    <w:name w:val="Tabel gegevens midden"/>
    <w:basedOn w:val="Normal"/>
    <w:next w:val="Normal"/>
    <w:pPr>
      <w:spacing w:line="180" w:lineRule="exact"/>
      <w:jc w:val="center"/>
    </w:pPr>
  </w:style>
  <w:style w:type="paragraph" w:customStyle="1" w:styleId="Tabelgegevensversiebeheer">
    <w:name w:val="Tabel gegevens versiebeheer"/>
    <w:basedOn w:val="Normal"/>
    <w:next w:val="Normal"/>
    <w:pPr>
      <w:jc w:val="center"/>
    </w:pPr>
  </w:style>
  <w:style w:type="paragraph" w:customStyle="1" w:styleId="Tabelkopdistributielijst">
    <w:name w:val="Tabel kop distributielijst"/>
    <w:basedOn w:val="Normal"/>
    <w:next w:val="Normal"/>
    <w:pPr>
      <w:spacing w:line="180" w:lineRule="exact"/>
    </w:pPr>
    <w:rPr>
      <w:color w:val="FFFFFF"/>
    </w:rPr>
  </w:style>
  <w:style w:type="paragraph" w:customStyle="1" w:styleId="Tabelkopversiebeheer">
    <w:name w:val="Tabel kop versiebeheer"/>
    <w:basedOn w:val="Normal"/>
    <w:next w:val="Normal"/>
    <w:pPr>
      <w:spacing w:line="180" w:lineRule="exact"/>
    </w:pPr>
    <w:rPr>
      <w:color w:val="FFFFFF"/>
    </w:rPr>
  </w:style>
  <w:style w:type="paragraph" w:customStyle="1" w:styleId="Tabelkopwitlinks">
    <w:name w:val="Tabel kop wit links"/>
    <w:basedOn w:val="Normal"/>
    <w:next w:val="Normal"/>
    <w:pPr>
      <w:spacing w:line="180" w:lineRule="exact"/>
    </w:pPr>
    <w:rPr>
      <w:color w:val="FFFFFF"/>
    </w:rPr>
  </w:style>
  <w:style w:type="paragraph" w:customStyle="1" w:styleId="Tabelkopwitmidden">
    <w:name w:val="Tabel kop wit midden"/>
    <w:basedOn w:val="Normal"/>
    <w:next w:val="Normal"/>
    <w:pPr>
      <w:spacing w:line="180" w:lineRule="exact"/>
      <w:jc w:val="center"/>
    </w:pPr>
    <w:rPr>
      <w:color w:val="FFFFFF"/>
    </w:rPr>
  </w:style>
  <w:style w:type="table" w:customStyle="1" w:styleId="TabelBehoeftestellingsformulier">
    <w:name w:val="Tabel_Behoeftestellingsformulier"/>
    <w:rPr>
      <w:rFonts w:ascii="Verdana" w:hAnsi="Verdana"/>
      <w:color w:val="000000"/>
      <w:sz w:val="18"/>
      <w:szCs w:val="18"/>
    </w:rPr>
    <w:tblPr>
      <w:tblCellMar>
        <w:top w:w="0" w:type="dxa"/>
        <w:left w:w="40" w:type="dxa"/>
        <w:bottom w:w="0" w:type="dxa"/>
        <w:right w:w="40" w:type="dxa"/>
      </w:tblCellMar>
    </w:tblPr>
    <w:tcPr>
      <w:shd w:val="clear" w:color="auto" w:fill="CBCBCB"/>
    </w:tcPr>
  </w:style>
  <w:style w:type="table" w:customStyle="1" w:styleId="TabelProjectbrief">
    <w:name w:val="Tabel_Projectbrief"/>
    <w:rPr>
      <w:rFonts w:ascii="Verdana" w:hAnsi="Verdana"/>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style>
  <w:style w:type="table" w:customStyle="1" w:styleId="TabelProjectbriefeersterijvet">
    <w:name w:val="Tabel_Projectbrief_eerste_rij_vet"/>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blStylePr w:type="firstRow">
      <w:rPr>
        <w:b/>
      </w:rPr>
    </w:tblStylePr>
    <w:tblStylePr w:type="firstCol">
      <w:rPr>
        <w:rFonts w:ascii="Verdana" w:hAnsi="Verdana"/>
        <w:b w:val="0"/>
        <w:sz w:val="18"/>
        <w:szCs w:val="18"/>
      </w:rPr>
    </w:tblStylePr>
  </w:style>
  <w:style w:type="table" w:customStyle="1" w:styleId="TabelProjectbriefinspringen">
    <w:name w:val="Tabel_Projectbrief_inspringen"/>
    <w:pPr>
      <w:tabs>
        <w:tab w:val="left" w:pos="2551"/>
      </w:tabs>
    </w:pPr>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style>
  <w:style w:type="table" w:customStyle="1" w:styleId="TabelProjectplan1">
    <w:name w:val="Tabel_Projectplan_1"/>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blStylePr w:type="firstCol">
      <w:rPr>
        <w:b/>
      </w:rPr>
    </w:tblStylePr>
  </w:style>
  <w:style w:type="table" w:customStyle="1" w:styleId="TabelProjectplan2">
    <w:name w:val="Tabel_Projectplan_2"/>
    <w:rPr>
      <w:rFonts w:ascii="Verdana" w:hAnsi="Verdana"/>
      <w:b/>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cPr>
      <w:shd w:val="clear" w:color="auto" w:fill="DBDBDB"/>
    </w:tcPr>
  </w:style>
  <w:style w:type="table" w:customStyle="1" w:styleId="Tabelprojectcontract">
    <w:name w:val="Tabel_projectcontract"/>
    <w:rPr>
      <w:rFonts w:ascii="Verdana" w:hAnsi="Verdana"/>
      <w:color w:val="000000"/>
      <w:sz w:val="18"/>
      <w:szCs w:val="18"/>
    </w:rPr>
    <w:tblPr>
      <w:tblCellMar>
        <w:top w:w="0" w:type="dxa"/>
        <w:left w:w="0" w:type="dxa"/>
        <w:bottom w:w="0" w:type="dxa"/>
        <w:right w:w="0" w:type="dxa"/>
      </w:tblCellMar>
    </w:tblPr>
  </w:style>
  <w:style w:type="paragraph" w:customStyle="1" w:styleId="Tabelkop">
    <w:name w:val="Tabelkop"/>
    <w:next w:val="Normal"/>
    <w:pPr>
      <w:spacing w:line="240" w:lineRule="exact"/>
    </w:pPr>
    <w:rPr>
      <w:rFonts w:ascii="Verdana" w:hAnsi="Verdana"/>
      <w:b/>
      <w:color w:val="000000"/>
      <w:sz w:val="16"/>
      <w:szCs w:val="16"/>
    </w:rPr>
  </w:style>
  <w:style w:type="paragraph" w:customStyle="1" w:styleId="Titelpersbericht">
    <w:name w:val="Titel persbericht"/>
    <w:next w:val="Normal"/>
    <w:pPr>
      <w:spacing w:line="320" w:lineRule="exact"/>
    </w:pPr>
    <w:rPr>
      <w:rFonts w:ascii="Verdana" w:hAnsi="Verdana"/>
      <w:b/>
      <w:color w:val="000000"/>
      <w:sz w:val="24"/>
      <w:szCs w:val="24"/>
    </w:rPr>
  </w:style>
  <w:style w:type="paragraph" w:customStyle="1" w:styleId="Toezendgegevens">
    <w:name w:val="Toezendgegevens"/>
    <w:pPr>
      <w:spacing w:line="240" w:lineRule="exact"/>
    </w:pPr>
    <w:rPr>
      <w:rFonts w:ascii="Verdana" w:hAnsi="Verdana"/>
      <w:color w:val="000000"/>
      <w:sz w:val="18"/>
      <w:szCs w:val="18"/>
    </w:rPr>
  </w:style>
  <w:style w:type="paragraph" w:customStyle="1" w:styleId="ToezendgegevensHvK">
    <w:name w:val="Toezendgegevens HvK"/>
    <w:basedOn w:val="StandaardHvK"/>
    <w:pPr>
      <w:spacing w:line="220" w:lineRule="exact"/>
    </w:pPr>
  </w:style>
  <w:style w:type="table" w:customStyle="1" w:styleId="VTWTabelOnderdeel1">
    <w:name w:val="VTW Tabel Onderdeel 1"/>
    <w:rPr>
      <w:rFonts w:ascii="Verdana" w:hAnsi="Verdana"/>
      <w:color w:val="000000"/>
      <w:sz w:val="18"/>
      <w:szCs w:val="18"/>
    </w:rPr>
    <w:tblPr>
      <w:tblCellMar>
        <w:top w:w="0" w:type="dxa"/>
        <w:left w:w="0" w:type="dxa"/>
        <w:bottom w:w="0" w:type="dxa"/>
        <w:right w:w="0" w:type="dxa"/>
      </w:tblCellMar>
    </w:tblPr>
  </w:style>
  <w:style w:type="paragraph" w:customStyle="1" w:styleId="VTWTijdelijkeAanduiding">
    <w:name w:val="VTW Tijdelijke Aanduiding"/>
    <w:basedOn w:val="Normal"/>
    <w:next w:val="Normal"/>
    <w:pPr>
      <w:shd w:val="clear" w:color="auto" w:fill="EEEEEE"/>
      <w:spacing w:line="240" w:lineRule="exact"/>
    </w:pPr>
  </w:style>
  <w:style w:type="paragraph" w:customStyle="1" w:styleId="VTWVerdana">
    <w:name w:val="VTW Verdana"/>
    <w:basedOn w:val="Normal"/>
    <w:next w:val="Normal"/>
    <w:pPr>
      <w:spacing w:line="180" w:lineRule="exact"/>
    </w:pPr>
    <w:rPr>
      <w:sz w:val="14"/>
      <w:szCs w:val="14"/>
    </w:rPr>
  </w:style>
  <w:style w:type="paragraph" w:customStyle="1" w:styleId="VTWmeldingrood">
    <w:name w:val="VTW melding rood"/>
    <w:basedOn w:val="Normal"/>
    <w:next w:val="Normal"/>
    <w:pPr>
      <w:spacing w:line="240" w:lineRule="exact"/>
    </w:pPr>
    <w:rPr>
      <w:color w:val="FF0000"/>
      <w:sz w:val="16"/>
      <w:szCs w:val="16"/>
    </w:rPr>
  </w:style>
  <w:style w:type="table" w:customStyle="1" w:styleId="VTWtabelwit">
    <w:name w:val="VTW tabel wit"/>
    <w:rPr>
      <w:rFonts w:ascii="Verdana" w:hAnsi="Verdana"/>
      <w:color w:val="000000"/>
      <w:sz w:val="18"/>
      <w:szCs w:val="18"/>
    </w:rPr>
    <w:tblPr>
      <w:tblCellMar>
        <w:top w:w="0" w:type="dxa"/>
        <w:left w:w="0" w:type="dxa"/>
        <w:bottom w:w="0" w:type="dxa"/>
        <w:right w:w="0" w:type="dxa"/>
      </w:tblCellMar>
    </w:tblPr>
  </w:style>
  <w:style w:type="table" w:customStyle="1" w:styleId="VTWAanvraagformulierKop">
    <w:name w:val="VTW_Aanvraagformulier_Kop"/>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style>
  <w:style w:type="table" w:customStyle="1" w:styleId="VTWAanvraagformulierKopTwee">
    <w:name w:val="VTW_Aanvraagformulier_Kop_Twee"/>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style>
  <w:style w:type="paragraph" w:customStyle="1" w:styleId="VTWKop">
    <w:name w:val="VTW_Kop"/>
    <w:basedOn w:val="Normal"/>
    <w:next w:val="Normal"/>
    <w:pPr>
      <w:spacing w:line="280" w:lineRule="exact"/>
    </w:pPr>
    <w:rPr>
      <w:b/>
      <w:sz w:val="24"/>
      <w:szCs w:val="24"/>
    </w:rPr>
  </w:style>
  <w:style w:type="paragraph" w:customStyle="1" w:styleId="VTWOndertitel">
    <w:name w:val="VTW_Ondertitel"/>
    <w:basedOn w:val="Normal"/>
    <w:next w:val="Normal"/>
    <w:pPr>
      <w:spacing w:line="240" w:lineRule="exact"/>
    </w:pPr>
    <w:rPr>
      <w:sz w:val="20"/>
      <w:szCs w:val="20"/>
    </w:rPr>
  </w:style>
  <w:style w:type="paragraph" w:customStyle="1" w:styleId="Verdana65">
    <w:name w:val="Verdana 6.5"/>
    <w:basedOn w:val="Normal"/>
    <w:next w:val="Normal"/>
    <w:pPr>
      <w:spacing w:line="240" w:lineRule="exact"/>
    </w:pPr>
    <w:rPr>
      <w:sz w:val="13"/>
      <w:szCs w:val="13"/>
    </w:rPr>
  </w:style>
  <w:style w:type="paragraph" w:customStyle="1" w:styleId="Verdana65bold">
    <w:name w:val="Verdana 6.5 bold"/>
    <w:basedOn w:val="Normal"/>
    <w:next w:val="Normal"/>
    <w:pPr>
      <w:spacing w:line="180" w:lineRule="exact"/>
    </w:pPr>
    <w:rPr>
      <w:b/>
      <w:sz w:val="13"/>
      <w:szCs w:val="13"/>
    </w:rPr>
  </w:style>
  <w:style w:type="paragraph" w:customStyle="1" w:styleId="Verdana8">
    <w:name w:val="Verdana 8"/>
    <w:next w:val="Normal"/>
    <w:pPr>
      <w:spacing w:line="180" w:lineRule="exact"/>
    </w:pPr>
    <w:rPr>
      <w:rFonts w:ascii="Verdana" w:hAnsi="Verdana"/>
      <w:color w:val="000000"/>
      <w:sz w:val="16"/>
      <w:szCs w:val="16"/>
    </w:rPr>
  </w:style>
  <w:style w:type="paragraph" w:customStyle="1" w:styleId="Verdana8rechts">
    <w:name w:val="Verdana 8 rechts"/>
    <w:basedOn w:val="Normal"/>
    <w:next w:val="Normal"/>
    <w:pPr>
      <w:spacing w:line="240" w:lineRule="exact"/>
      <w:jc w:val="right"/>
    </w:pPr>
    <w:rPr>
      <w:sz w:val="16"/>
      <w:szCs w:val="16"/>
    </w:rPr>
  </w:style>
  <w:style w:type="paragraph" w:customStyle="1" w:styleId="VetStandaard">
    <w:name w:val="Vet (Standaard)"/>
    <w:basedOn w:val="Normal"/>
    <w:next w:val="Normal"/>
    <w:pPr>
      <w:spacing w:line="240" w:lineRule="exact"/>
    </w:pPr>
    <w:rPr>
      <w:b/>
    </w:rPr>
  </w:style>
  <w:style w:type="paragraph" w:customStyle="1" w:styleId="Voetnoot">
    <w:name w:val="Voetnoot"/>
    <w:basedOn w:val="Normal"/>
    <w:pPr>
      <w:spacing w:line="240" w:lineRule="exact"/>
    </w:pPr>
    <w:rPr>
      <w:sz w:val="16"/>
      <w:szCs w:val="16"/>
    </w:rPr>
  </w:style>
  <w:style w:type="paragraph" w:customStyle="1" w:styleId="VoetnootVorderingsbrief">
    <w:name w:val="Voetnoot Vorderingsbrief"/>
    <w:basedOn w:val="Normal"/>
    <w:pPr>
      <w:spacing w:line="200" w:lineRule="exact"/>
    </w:pPr>
    <w:rPr>
      <w:sz w:val="14"/>
      <w:szCs w:val="14"/>
    </w:rPr>
  </w:style>
  <w:style w:type="paragraph" w:customStyle="1" w:styleId="WOBBesluitBijlageKop">
    <w:name w:val="WOB Besluit Bijlage Kop"/>
    <w:basedOn w:val="Normal"/>
    <w:next w:val="Normal"/>
    <w:pPr>
      <w:pageBreakBefore/>
      <w:numPr>
        <w:numId w:val="4"/>
      </w:numPr>
      <w:spacing w:before="180" w:line="240" w:lineRule="exact"/>
    </w:pPr>
    <w:rPr>
      <w:b/>
    </w:rPr>
  </w:style>
  <w:style w:type="paragraph" w:customStyle="1" w:styleId="WOBBesluitBijlageLidArtikel">
    <w:name w:val="WOB Besluit Bijlage Lid Artikel"/>
    <w:basedOn w:val="Normal"/>
    <w:next w:val="Normal"/>
    <w:pPr>
      <w:numPr>
        <w:numId w:val="5"/>
      </w:numPr>
      <w:spacing w:line="240" w:lineRule="exact"/>
      <w:ind w:firstLine="0"/>
    </w:pPr>
  </w:style>
  <w:style w:type="paragraph" w:customStyle="1" w:styleId="WOBBesluitKop">
    <w:name w:val="WOB Besluit Kop"/>
    <w:basedOn w:val="Normal"/>
    <w:next w:val="Normal"/>
    <w:pPr>
      <w:spacing w:before="180" w:line="240" w:lineRule="exact"/>
    </w:pPr>
    <w:rPr>
      <w:b/>
    </w:rPr>
  </w:style>
  <w:style w:type="paragraph" w:customStyle="1" w:styleId="WOBBesluitLidgenummerd">
    <w:name w:val="WOB Besluit Lid genummerd"/>
    <w:basedOn w:val="Normal"/>
    <w:next w:val="Normal"/>
    <w:pPr>
      <w:numPr>
        <w:numId w:val="6"/>
      </w:numPr>
      <w:spacing w:line="240" w:lineRule="exact"/>
    </w:pPr>
  </w:style>
  <w:style w:type="paragraph" w:customStyle="1" w:styleId="WOBBesluitStandaard">
    <w:name w:val="WOB Besluit Standaard"/>
    <w:basedOn w:val="Normal"/>
    <w:next w:val="Normal"/>
    <w:pPr>
      <w:spacing w:after="180" w:line="240" w:lineRule="exact"/>
    </w:pPr>
  </w:style>
  <w:style w:type="paragraph" w:customStyle="1" w:styleId="WOBBesluitSubkop">
    <w:name w:val="WOB Besluit Subkop"/>
    <w:basedOn w:val="Normal"/>
    <w:next w:val="Normal"/>
    <w:pPr>
      <w:spacing w:before="180" w:after="180" w:line="240" w:lineRule="exact"/>
    </w:pPr>
    <w:rPr>
      <w:i/>
    </w:rPr>
  </w:style>
  <w:style w:type="paragraph" w:customStyle="1" w:styleId="WitregelNota8pt">
    <w:name w:val="Witregel Nota 8pt"/>
    <w:next w:val="Normal"/>
    <w:pPr>
      <w:spacing w:line="160" w:lineRule="exact"/>
    </w:pPr>
    <w:rPr>
      <w:rFonts w:ascii="Verdana" w:hAnsi="Verdana"/>
      <w:color w:val="000000"/>
      <w:sz w:val="16"/>
      <w:szCs w:val="16"/>
    </w:rPr>
  </w:style>
  <w:style w:type="paragraph" w:customStyle="1" w:styleId="WitregelNota9pt">
    <w:name w:val="Witregel Nota 9pt"/>
    <w:next w:val="Normal"/>
    <w:pPr>
      <w:spacing w:line="180" w:lineRule="exact"/>
    </w:pPr>
    <w:rPr>
      <w:rFonts w:ascii="Verdana" w:hAnsi="Verdana"/>
      <w:color w:val="000000"/>
      <w:sz w:val="18"/>
      <w:szCs w:val="18"/>
    </w:rPr>
  </w:style>
  <w:style w:type="paragraph" w:customStyle="1" w:styleId="WitregelW1">
    <w:name w:val="Witregel W1"/>
    <w:next w:val="Normal"/>
    <w:pPr>
      <w:spacing w:line="90" w:lineRule="exact"/>
    </w:pPr>
    <w:rPr>
      <w:rFonts w:ascii="Verdana" w:hAnsi="Verdana"/>
      <w:color w:val="000000"/>
      <w:sz w:val="9"/>
      <w:szCs w:val="9"/>
    </w:rPr>
  </w:style>
  <w:style w:type="paragraph" w:customStyle="1" w:styleId="WitregelW1bodytekst">
    <w:name w:val="Witregel W1 (bodytekst)"/>
    <w:next w:val="Normal"/>
    <w:pPr>
      <w:spacing w:line="240" w:lineRule="exact"/>
    </w:pPr>
    <w:rPr>
      <w:rFonts w:ascii="Verdana" w:hAnsi="Verdana"/>
      <w:color w:val="000000"/>
      <w:sz w:val="18"/>
      <w:szCs w:val="18"/>
    </w:rPr>
  </w:style>
  <w:style w:type="paragraph" w:customStyle="1" w:styleId="WitregelW2">
    <w:name w:val="Witregel W2"/>
    <w:next w:val="Normal"/>
    <w:pPr>
      <w:spacing w:line="270" w:lineRule="exact"/>
    </w:pPr>
    <w:rPr>
      <w:rFonts w:ascii="Verdana" w:hAnsi="Verdana"/>
      <w:color w:val="000000"/>
      <w:sz w:val="27"/>
      <w:szCs w:val="27"/>
    </w:rPr>
  </w:style>
  <w:style w:type="paragraph" w:customStyle="1" w:styleId="Witregel1pt">
    <w:name w:val="Witregel_1pt"/>
    <w:basedOn w:val="Normal"/>
    <w:next w:val="Normal"/>
    <w:pPr>
      <w:spacing w:line="240" w:lineRule="exact"/>
    </w:pPr>
    <w:rPr>
      <w:sz w:val="2"/>
      <w:szCs w:val="2"/>
    </w:rPr>
  </w:style>
  <w:style w:type="paragraph" w:customStyle="1" w:styleId="Workaroundalineatekstblok">
    <w:name w:val="Workaround alinea tekstblok"/>
    <w:pPr>
      <w:spacing w:after="180" w:line="240" w:lineRule="exact"/>
    </w:pPr>
    <w:rPr>
      <w:rFonts w:ascii="Verdana" w:hAnsi="Verdana"/>
      <w:color w:val="000000"/>
      <w:sz w:val="18"/>
      <w:szCs w:val="18"/>
    </w:rPr>
  </w:style>
  <w:style w:type="paragraph" w:customStyle="1" w:styleId="Workaroundfunctieondertekenaar">
    <w:name w:val="Workaround functie ondertekenaar"/>
    <w:next w:val="Normal"/>
    <w:pPr>
      <w:spacing w:line="240" w:lineRule="exact"/>
    </w:pPr>
    <w:rPr>
      <w:rFonts w:ascii="Verdana" w:hAnsi="Verdana"/>
      <w:i/>
      <w:color w:val="000000"/>
      <w:sz w:val="18"/>
      <w:szCs w:val="18"/>
    </w:rPr>
  </w:style>
  <w:style w:type="paragraph" w:customStyle="1" w:styleId="Workaroundgroetregel">
    <w:name w:val="Workaround groetregel"/>
    <w:next w:val="Normal"/>
    <w:pPr>
      <w:spacing w:before="360" w:line="240" w:lineRule="exact"/>
    </w:pPr>
    <w:rPr>
      <w:rFonts w:ascii="Verdana" w:hAnsi="Verdana"/>
      <w:color w:val="000000"/>
      <w:sz w:val="18"/>
      <w:szCs w:val="18"/>
    </w:rPr>
  </w:style>
  <w:style w:type="paragraph" w:customStyle="1" w:styleId="Workaroundministerieondertekenaar">
    <w:name w:val="Workaround ministerie ondertekenaar"/>
    <w:next w:val="Normal"/>
    <w:pPr>
      <w:spacing w:after="720" w:line="240" w:lineRule="exact"/>
    </w:pPr>
    <w:rPr>
      <w:rFonts w:ascii="Verdana" w:hAnsi="Verdana"/>
      <w:color w:val="000000"/>
      <w:sz w:val="18"/>
      <w:szCs w:val="18"/>
    </w:rPr>
  </w:style>
  <w:style w:type="paragraph" w:customStyle="1" w:styleId="Workaroundnaamondertekenaar">
    <w:name w:val="Workaround naam ondertekenaar"/>
    <w:next w:val="Normal"/>
    <w:pPr>
      <w:spacing w:line="240" w:lineRule="exact"/>
    </w:pPr>
    <w:rPr>
      <w:rFonts w:ascii="Verdana" w:hAnsi="Verdana"/>
      <w:color w:val="000000"/>
      <w:sz w:val="18"/>
      <w:szCs w:val="18"/>
    </w:rPr>
  </w:style>
  <w:style w:type="paragraph" w:customStyle="1" w:styleId="wittetekst">
    <w:name w:val="witte tekst"/>
    <w:basedOn w:val="StandaardHvK"/>
    <w:pPr>
      <w:spacing w:line="130" w:lineRule="exact"/>
    </w:pPr>
    <w:rPr>
      <w:rFonts w:ascii="Verdana" w:hAnsi="Verdana"/>
      <w:color w:val="FFFFFF"/>
      <w:sz w:val="13"/>
      <w:szCs w:val="13"/>
    </w:rPr>
  </w:style>
  <w:style w:type="paragraph" w:styleId="Header">
    <w:name w:val="header"/>
    <w:basedOn w:val="Normal"/>
    <w:link w:val="KoptekstChar"/>
    <w:uiPriority w:val="99"/>
    <w:unhideWhenUsed/>
    <w:rsid w:val="00944FD4"/>
    <w:pPr>
      <w:tabs>
        <w:tab w:val="center" w:pos="4536"/>
        <w:tab w:val="right" w:pos="9072"/>
      </w:tabs>
      <w:spacing w:line="240" w:lineRule="auto"/>
    </w:pPr>
  </w:style>
  <w:style w:type="character" w:customStyle="1" w:styleId="KoptekstChar">
    <w:name w:val="Koptekst Char"/>
    <w:basedOn w:val="DefaultParagraphFont"/>
    <w:link w:val="Header"/>
    <w:uiPriority w:val="99"/>
    <w:rsid w:val="00944FD4"/>
    <w:rPr>
      <w:rFonts w:ascii="Verdana" w:hAnsi="Verdana"/>
      <w:color w:val="000000"/>
      <w:sz w:val="18"/>
      <w:szCs w:val="18"/>
    </w:rPr>
  </w:style>
  <w:style w:type="paragraph" w:styleId="Footer">
    <w:name w:val="footer"/>
    <w:basedOn w:val="Normal"/>
    <w:link w:val="VoettekstChar"/>
    <w:uiPriority w:val="99"/>
    <w:unhideWhenUsed/>
    <w:rsid w:val="00944FD4"/>
    <w:pPr>
      <w:tabs>
        <w:tab w:val="center" w:pos="4536"/>
        <w:tab w:val="right" w:pos="9072"/>
      </w:tabs>
      <w:spacing w:line="240" w:lineRule="auto"/>
    </w:pPr>
  </w:style>
  <w:style w:type="character" w:customStyle="1" w:styleId="VoettekstChar">
    <w:name w:val="Voettekst Char"/>
    <w:basedOn w:val="DefaultParagraphFont"/>
    <w:link w:val="Footer"/>
    <w:uiPriority w:val="99"/>
    <w:rsid w:val="00944FD4"/>
    <w:rPr>
      <w:rFonts w:ascii="Verdana" w:hAnsi="Verdana"/>
      <w:color w:val="000000"/>
      <w:sz w:val="18"/>
      <w:szCs w:val="18"/>
    </w:rPr>
  </w:style>
  <w:style w:type="paragraph" w:styleId="ListParagraph">
    <w:name w:val="List Paragraph"/>
    <w:basedOn w:val="Normal"/>
    <w:uiPriority w:val="34"/>
    <w:qFormat/>
    <w:rsid w:val="00944FD4"/>
    <w:pPr>
      <w:ind w:left="720"/>
      <w:contextualSpacing/>
      <w:textAlignment w:val="auto"/>
    </w:pPr>
  </w:style>
  <w:style w:type="character" w:styleId="CommentReference">
    <w:name w:val="annotation reference"/>
    <w:basedOn w:val="DefaultParagraphFont"/>
    <w:uiPriority w:val="99"/>
    <w:semiHidden/>
    <w:unhideWhenUsed/>
    <w:rsid w:val="00A25D87"/>
    <w:rPr>
      <w:sz w:val="16"/>
      <w:szCs w:val="16"/>
    </w:rPr>
  </w:style>
  <w:style w:type="paragraph" w:styleId="CommentText">
    <w:name w:val="annotation text"/>
    <w:basedOn w:val="Normal"/>
    <w:link w:val="TekstopmerkingChar"/>
    <w:uiPriority w:val="99"/>
    <w:unhideWhenUsed/>
    <w:rsid w:val="00A25D87"/>
    <w:pPr>
      <w:spacing w:line="240" w:lineRule="auto"/>
    </w:pPr>
    <w:rPr>
      <w:sz w:val="20"/>
      <w:szCs w:val="20"/>
    </w:rPr>
  </w:style>
  <w:style w:type="character" w:customStyle="1" w:styleId="TekstopmerkingChar">
    <w:name w:val="Tekst opmerking Char"/>
    <w:basedOn w:val="DefaultParagraphFont"/>
    <w:link w:val="CommentText"/>
    <w:uiPriority w:val="99"/>
    <w:rsid w:val="00A25D87"/>
    <w:rPr>
      <w:rFonts w:ascii="Verdana" w:hAnsi="Verdana"/>
      <w:color w:val="000000"/>
    </w:rPr>
  </w:style>
  <w:style w:type="paragraph" w:styleId="CommentSubject">
    <w:name w:val="annotation subject"/>
    <w:basedOn w:val="CommentText"/>
    <w:next w:val="CommentText"/>
    <w:link w:val="OnderwerpvanopmerkingChar"/>
    <w:uiPriority w:val="99"/>
    <w:semiHidden/>
    <w:unhideWhenUsed/>
    <w:rsid w:val="00A25D87"/>
    <w:rPr>
      <w:b/>
      <w:bCs/>
    </w:rPr>
  </w:style>
  <w:style w:type="character" w:customStyle="1" w:styleId="OnderwerpvanopmerkingChar">
    <w:name w:val="Onderwerp van opmerking Char"/>
    <w:basedOn w:val="TekstopmerkingChar"/>
    <w:link w:val="CommentSubject"/>
    <w:uiPriority w:val="99"/>
    <w:semiHidden/>
    <w:rsid w:val="00A25D87"/>
    <w:rPr>
      <w:rFonts w:ascii="Verdana" w:hAnsi="Verdana"/>
      <w:b/>
      <w:bCs/>
      <w:color w:val="000000"/>
    </w:rPr>
  </w:style>
  <w:style w:type="table" w:styleId="TableGrid">
    <w:name w:val="Table Grid"/>
    <w:basedOn w:val="TableNormal"/>
    <w:uiPriority w:val="59"/>
    <w:rsid w:val="006E0FE9"/>
    <w:pPr>
      <w:autoSpaceDN/>
      <w:textAlignment w:val="auto"/>
    </w:pPr>
    <w:rPr>
      <w:rFonts w:eastAsia="Times New Roman" w:asciiTheme="minorHAnsi" w:hAnsiTheme="minorHAnsi" w:cstheme="minorBidi"/>
      <w:kern w:val="2"/>
      <w:sz w:val="22"/>
      <w:szCs w:val="22"/>
      <w:lang w:eastAsia="en-US"/>
      <w14:ligatures w14:val="standardContextu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VoetnoottekstChar"/>
    <w:uiPriority w:val="99"/>
    <w:semiHidden/>
    <w:unhideWhenUsed/>
    <w:rsid w:val="001C61C0"/>
    <w:pPr>
      <w:autoSpaceDN/>
      <w:spacing w:line="240" w:lineRule="auto"/>
      <w:textAlignment w:val="auto"/>
    </w:pPr>
    <w:rPr>
      <w:rFonts w:ascii="Arial" w:eastAsia="Times New Roman" w:hAnsi="Arial" w:cs="Times New Roman"/>
      <w:color w:val="auto"/>
      <w:kern w:val="2"/>
      <w:sz w:val="20"/>
      <w:szCs w:val="20"/>
      <w14:ligatures w14:val="standardContextual"/>
    </w:rPr>
  </w:style>
  <w:style w:type="character" w:customStyle="1" w:styleId="VoetnoottekstChar">
    <w:name w:val="Voetnoottekst Char"/>
    <w:basedOn w:val="DefaultParagraphFont"/>
    <w:link w:val="FootnoteText"/>
    <w:uiPriority w:val="99"/>
    <w:semiHidden/>
    <w:rsid w:val="001C61C0"/>
    <w:rPr>
      <w:rFonts w:ascii="Arial" w:eastAsia="Times New Roman" w:hAnsi="Arial" w:cs="Times New Roman"/>
      <w:kern w:val="2"/>
      <w14:ligatures w14:val="standardContextual"/>
    </w:rPr>
  </w:style>
  <w:style w:type="table" w:styleId="GridTable5DarkAccent1">
    <w:name w:val="Grid Table 5 Dark Accent 1"/>
    <w:basedOn w:val="TableNormal"/>
    <w:uiPriority w:val="50"/>
    <w:rsid w:val="001C61C0"/>
    <w:pPr>
      <w:autoSpaceDN/>
      <w:textAlignment w:val="auto"/>
    </w:pPr>
    <w:rPr>
      <w:rFonts w:eastAsia="Times New Roman" w:asciiTheme="minorHAnsi" w:hAnsiTheme="minorHAnsi" w:cstheme="minorBidi"/>
      <w:kern w:val="2"/>
      <w:sz w:val="22"/>
      <w:szCs w:val="22"/>
      <w:lang w:eastAsia="en-US"/>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settings" Target="settings.xml" Id="rId1" /><Relationship Type="http://schemas.openxmlformats.org/officeDocument/2006/relationships/footer" Target="footer1.xml" Id="rId10" /><Relationship Type="http://schemas.openxmlformats.org/officeDocument/2006/relationships/header" Target="header2.xml" Id="rId11" /><Relationship Type="http://schemas.openxmlformats.org/officeDocument/2006/relationships/theme" Target="theme/theme1.xml" Id="rId12" /><Relationship Type="http://schemas.openxmlformats.org/officeDocument/2006/relationships/numbering" Target="numbering.xml" Id="rId13" /><Relationship Type="http://schemas.openxmlformats.org/officeDocument/2006/relationships/styles" Target="styles.xml" Id="rId14" /><Relationship Type="http://schemas.openxmlformats.org/officeDocument/2006/relationships/webSettings" Target="webSettings.xml" Id="rId2" /><Relationship Type="http://schemas.openxmlformats.org/officeDocument/2006/relationships/fontTable" Target="fontTable.xml" Id="rId3" /><Relationship Type="http://schemas.openxmlformats.org/officeDocument/2006/relationships/image" Target="media/image1.png" Id="rId6" /><Relationship Type="http://schemas.openxmlformats.org/officeDocument/2006/relationships/image" Target="media/image2.png" Id="rId7" /><Relationship Type="http://schemas.openxmlformats.org/officeDocument/2006/relationships/image" Target="media/image3.png" Id="rId8" /><Relationship Type="http://schemas.openxmlformats.org/officeDocument/2006/relationships/header" Target="header1.xml" Id="rId9" /></Relationships>
</file>

<file path=word/_rels/header2.xml.rels><?xml version="1.0" encoding="utf-8" standalone="yes"?><Relationships xmlns="http://schemas.openxmlformats.org/package/2006/relationships"><Relationship Id="rId1" Type="http://schemas.openxmlformats.org/officeDocument/2006/relationships/image" Target="media/image4.png" /><Relationship Id="rId2" Type="http://schemas.openxmlformats.org/officeDocument/2006/relationships/image" Target="media/image5.png" /><Relationship Id="rId3" Type="http://schemas.openxmlformats.org/officeDocument/2006/relationships/image" Target="media/image6.png"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vt="http://schemas.openxmlformats.org/officeDocument/2006/docPropsVTypes" xmlns:ap="http://schemas.openxmlformats.org/officeDocument/2006/extended-properties">
  <ap:Pages>23</ap:Pages>
  <ap:Words>9204</ap:Words>
  <ap:Characters>50623</ap:Characters>
  <ap:DocSecurity>0</ap:DocSecurity>
  <ap:Lines>421</ap:Lines>
  <ap:Paragraphs>119</ap:Paragraphs>
  <ap:ScaleCrop>false</ap:ScaleCrop>
  <ap:HeadingPairs>
    <vt:vector baseType="variant" size="2">
      <vt:variant>
        <vt:lpstr>Titel</vt:lpstr>
      </vt:variant>
      <vt:variant>
        <vt:i4>1</vt:i4>
      </vt:variant>
    </vt:vector>
  </ap:HeadingPairs>
  <ap:TitlesOfParts>
    <vt:vector baseType="lpstr" size="1">
      <vt:lpstr>Besluit -</vt:lpstr>
    </vt:vector>
  </ap:TitlesOfParts>
  <ap:LinksUpToDate>false</ap:LinksUpToDate>
  <ap:CharactersWithSpaces>59708</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revision/>
  <lastPrinted>2025-12-09T21:36:00.0000000Z</lastPrinted>
  <dcterms:created xsi:type="dcterms:W3CDTF">2025-12-29T10:08:00.0000000Z</dcterms:created>
  <dcterms:modified xsi:type="dcterms:W3CDTF">2025-12-29T10:08:00.0000000Z</dcterms:modified>
  <dc:creator/>
  <lastModifiedBy/>
  <dc:description>------------------------</dc:description>
  <dc:subject/>
  <keywords/>
  <version/>
  <category/>
</coreProperties>
</file>