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43D" w:rsidP="009B143D" w:rsidRDefault="009B143D" w14:paraId="45218B4B" w14:textId="77777777">
      <w:pPr>
        <w:pStyle w:val="Kop1"/>
        <w:rPr>
          <w:rFonts w:ascii="Arial" w:hAnsi="Arial" w:eastAsia="Times New Roman" w:cs="Arial"/>
        </w:rPr>
      </w:pPr>
      <w:r>
        <w:rPr>
          <w:rStyle w:val="Zwaar"/>
          <w:rFonts w:ascii="Arial" w:hAnsi="Arial" w:eastAsia="Times New Roman" w:cs="Arial"/>
          <w:b w:val="0"/>
          <w:bCs w:val="0"/>
        </w:rPr>
        <w:t>Leefomgeving en Externe veiligheid</w:t>
      </w:r>
    </w:p>
    <w:p w:rsidR="009B143D" w:rsidP="009B143D" w:rsidRDefault="009B143D" w14:paraId="32E99B7B" w14:textId="77777777">
      <w:pPr>
        <w:spacing w:after="240"/>
        <w:rPr>
          <w:rFonts w:ascii="Arial" w:hAnsi="Arial" w:eastAsia="Times New Roman" w:cs="Arial"/>
          <w:sz w:val="22"/>
          <w:szCs w:val="22"/>
        </w:rPr>
      </w:pPr>
      <w:r>
        <w:rPr>
          <w:rFonts w:ascii="Arial" w:hAnsi="Arial" w:eastAsia="Times New Roman" w:cs="Arial"/>
          <w:sz w:val="22"/>
          <w:szCs w:val="22"/>
        </w:rPr>
        <w:t>Leefomgeving en Externe veiligheid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Leefomgeving en Externe veiligheid (CD d.d. 30/09)</w:t>
      </w:r>
      <w:r>
        <w:rPr>
          <w:rFonts w:ascii="Arial" w:hAnsi="Arial" w:eastAsia="Times New Roman" w:cs="Arial"/>
          <w:sz w:val="22"/>
          <w:szCs w:val="22"/>
        </w:rPr>
        <w:t>.</w:t>
      </w:r>
    </w:p>
    <w:p w:rsidR="009B143D" w:rsidP="009B143D" w:rsidRDefault="009B143D" w14:paraId="46FE92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meteen verder met het volgende tweeminutendebat. Dat betreft het tweeminutendebat Leefomgeving en Externe veiligheid. Ik zie dat de staatssecretaris van Infrastructuur en Waterstaat daarvoor al heeft plaatsgenomen in vak K. Ik nodig dus ook maar meteen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aan het spreekgestoelte uit voor haar inbreng in eerste termijn namens de fractie van GroenLinks-Partij van de Arbeid. Gaat uw gang.</w:t>
      </w:r>
    </w:p>
    <w:p w:rsidR="009B143D" w:rsidP="009B143D" w:rsidRDefault="009B143D" w14:paraId="2F416A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Mijn voorganger heeft in de commissie al een warm pleidooi gehouden voor gezondheid in de meest basale vorm. Over de maatwerkafspraken gaan we nog een stevig debat tegemoet. Voor nu wil ik graag een paar moties indienen om die inzet voort te zetten.</w:t>
      </w:r>
    </w:p>
    <w:p w:rsidR="009B143D" w:rsidP="009B143D" w:rsidRDefault="009B143D" w14:paraId="7B96E8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 dat in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met Tata Steel een reductiedoel voor fijnstof is opgenomen van 38% ten opzichte van 2019, en dat de uitstoot in 2024 41% lager was dan in 2019;</w:t>
      </w:r>
      <w:r>
        <w:rPr>
          <w:rFonts w:ascii="Arial" w:hAnsi="Arial" w:eastAsia="Times New Roman" w:cs="Arial"/>
          <w:sz w:val="22"/>
          <w:szCs w:val="22"/>
        </w:rPr>
        <w:br/>
      </w:r>
      <w:r>
        <w:rPr>
          <w:rFonts w:ascii="Arial" w:hAnsi="Arial" w:eastAsia="Times New Roman" w:cs="Arial"/>
          <w:sz w:val="22"/>
          <w:szCs w:val="22"/>
        </w:rPr>
        <w:br/>
        <w:t>overwegende dat dit betekent dat Tata Steel in 2030 alsnog meer fijnstof mag uitstoten dan het in 2024 deed;</w:t>
      </w:r>
      <w:r>
        <w:rPr>
          <w:rFonts w:ascii="Arial" w:hAnsi="Arial" w:eastAsia="Times New Roman" w:cs="Arial"/>
          <w:sz w:val="22"/>
          <w:szCs w:val="22"/>
        </w:rPr>
        <w:br/>
      </w:r>
      <w:r>
        <w:rPr>
          <w:rFonts w:ascii="Arial" w:hAnsi="Arial" w:eastAsia="Times New Roman" w:cs="Arial"/>
          <w:sz w:val="22"/>
          <w:szCs w:val="22"/>
        </w:rPr>
        <w:br/>
        <w:t>verzoekt de regering in een eventuele maatwerkafspraak met Tata Steel in te zetten op aanscherping van de plafonds voor de uitstoot van fijnstof in 2030,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143D" w:rsidP="009B143D" w:rsidRDefault="009B143D" w14:paraId="676743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342 (28089).</w:t>
      </w:r>
    </w:p>
    <w:p w:rsidR="009B143D" w:rsidP="009B143D" w:rsidRDefault="009B143D" w14:paraId="7F8AE0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gebruik van staalslakken een risico vormt voor schade aan de gezondheid van mensen en het milieu;</w:t>
      </w:r>
      <w:r>
        <w:rPr>
          <w:rFonts w:ascii="Arial" w:hAnsi="Arial" w:eastAsia="Times New Roman" w:cs="Arial"/>
          <w:sz w:val="22"/>
          <w:szCs w:val="22"/>
        </w:rPr>
        <w:br/>
      </w:r>
      <w:r>
        <w:rPr>
          <w:rFonts w:ascii="Arial" w:hAnsi="Arial" w:eastAsia="Times New Roman" w:cs="Arial"/>
          <w:sz w:val="22"/>
          <w:szCs w:val="22"/>
        </w:rPr>
        <w:br/>
        <w:t xml:space="preserve">constaterende dat in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met Tata Steel een clausule is opgenomen waarin staat dat de deal mag worden opgezegd als er nationale beleidsmaatregelen met betrekking tot staalslakken worden ingevoerd die een aanzienlijk negatief effect hebben op de financiële situatie van Tata Steel;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dit artikel toekomstig beleid ten aanzien van staalslakken in de weg kan staan;</w:t>
      </w:r>
      <w:r>
        <w:rPr>
          <w:rFonts w:ascii="Arial" w:hAnsi="Arial" w:eastAsia="Times New Roman" w:cs="Arial"/>
          <w:sz w:val="22"/>
          <w:szCs w:val="22"/>
        </w:rPr>
        <w:br/>
      </w:r>
      <w:r>
        <w:rPr>
          <w:rFonts w:ascii="Arial" w:hAnsi="Arial" w:eastAsia="Times New Roman" w:cs="Arial"/>
          <w:sz w:val="22"/>
          <w:szCs w:val="22"/>
        </w:rPr>
        <w:br/>
        <w:t>verzoekt de regering om te garanderen dat de maatwerkafspraken geen belemmering vormen om beleid te voeren op staalslakken,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143D" w:rsidP="009B143D" w:rsidRDefault="009B143D" w14:paraId="0DDB7B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343 (28089).</w:t>
      </w:r>
    </w:p>
    <w:p w:rsidR="009B143D" w:rsidP="009B143D" w:rsidRDefault="009B143D" w14:paraId="381953B7"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het lid Kostić voor de inbreng namens de Partij voor de Dieren. Ik wijs ook in dit debat de leden op het kerstregime, wat betekent dat u slechts één interruptie krijgt, een vraag voor de staatssecretaris, en alleen op de eigen moties. Het lid Kostić.</w:t>
      </w:r>
    </w:p>
    <w:p w:rsidR="009B143D" w:rsidP="009B143D" w:rsidRDefault="009B143D" w14:paraId="3EAD69A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Ik heb één motie. We hebben als Kamer afgesproken dat we de plannen voor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laten toetsen door de Expertgroep Gezondheid IJmond. Het enige waar deze motie om vraagt, is precies dat.</w:t>
      </w:r>
    </w:p>
    <w:p w:rsidR="009B143D" w:rsidP="009B143D" w:rsidRDefault="009B143D" w14:paraId="1DBADA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Expertgroep Gezondheid IJmond is aangesteld om de regering te adviseren over de maatwerkafspraak met Tata Steel;</w:t>
      </w:r>
      <w:r>
        <w:rPr>
          <w:rFonts w:ascii="Arial" w:hAnsi="Arial" w:eastAsia="Times New Roman" w:cs="Arial"/>
          <w:sz w:val="22"/>
          <w:szCs w:val="22"/>
        </w:rPr>
        <w:br/>
      </w:r>
      <w:r>
        <w:rPr>
          <w:rFonts w:ascii="Arial" w:hAnsi="Arial" w:eastAsia="Times New Roman" w:cs="Arial"/>
          <w:sz w:val="22"/>
          <w:szCs w:val="22"/>
        </w:rPr>
        <w:br/>
        <w:t xml:space="preserve">constaterende dat er een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is overeengekomen met daarin reductiedoelen voor schadelijke stoffen;</w:t>
      </w:r>
      <w:r>
        <w:rPr>
          <w:rFonts w:ascii="Arial" w:hAnsi="Arial" w:eastAsia="Times New Roman" w:cs="Arial"/>
          <w:sz w:val="22"/>
          <w:szCs w:val="22"/>
        </w:rPr>
        <w:br/>
      </w:r>
      <w:r>
        <w:rPr>
          <w:rFonts w:ascii="Arial" w:hAnsi="Arial" w:eastAsia="Times New Roman" w:cs="Arial"/>
          <w:sz w:val="22"/>
          <w:szCs w:val="22"/>
        </w:rPr>
        <w:br/>
        <w:t xml:space="preserve">verzoekt de regering de Expertgroep Gezondheid IJmond te vragen zo spoedig mogelijk een advies uit te brengen over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met Tata Steel,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143D" w:rsidP="009B143D" w:rsidRDefault="009B143D" w14:paraId="2468A7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344 (28089).</w:t>
      </w:r>
    </w:p>
    <w:p w:rsidR="009B143D" w:rsidP="009B143D" w:rsidRDefault="009B143D" w14:paraId="5DF31444"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9B143D" w:rsidP="009B143D" w:rsidRDefault="009B143D" w14:paraId="515D539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Misschien mag ik nog even afronden. Ik kijk terug op een hele mooie periode in mijn eerste termijn. Ik verheug me op de samenwerking met de nieuwe Kamer. Wat ik heb gezien, zijn heel veel mensen die samen vooruit willen, maar zich tegelijkertijd zorgen maken over schone lucht, over schoon water, over bestrijdingsmiddelen die worden gebruikt en over de industrie die hun gezondheid bedreigt. Ik wens iedereen een nieuw jaar dat schoner, gezonder en liefdevoller is.</w:t>
      </w:r>
      <w:r>
        <w:rPr>
          <w:rFonts w:ascii="Arial" w:hAnsi="Arial" w:eastAsia="Times New Roman" w:cs="Arial"/>
          <w:sz w:val="22"/>
          <w:szCs w:val="22"/>
        </w:rPr>
        <w:br/>
      </w:r>
      <w:r>
        <w:rPr>
          <w:rFonts w:ascii="Arial" w:hAnsi="Arial" w:eastAsia="Times New Roman" w:cs="Arial"/>
          <w:sz w:val="22"/>
          <w:szCs w:val="22"/>
        </w:rPr>
        <w:br/>
        <w:t>Dank u wel.</w:t>
      </w:r>
    </w:p>
    <w:p w:rsidR="009B143D" w:rsidP="009B143D" w:rsidRDefault="009B143D" w14:paraId="045B93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het woord aan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voor zijn inbreng namens de VVD.</w:t>
      </w:r>
    </w:p>
    <w:p w:rsidR="009B143D" w:rsidP="009B143D" w:rsidRDefault="009B143D" w14:paraId="48368D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Naar aanleiding van het commissiedebat Leefomgeving en Externe veiligheid van 30 september jongstleden heb ik nog een drietal aanvullende vragen voor de staatssecretaris.</w:t>
      </w:r>
      <w:r>
        <w:rPr>
          <w:rFonts w:ascii="Arial" w:hAnsi="Arial" w:eastAsia="Times New Roman" w:cs="Arial"/>
          <w:sz w:val="22"/>
          <w:szCs w:val="22"/>
        </w:rPr>
        <w:br/>
      </w:r>
      <w:r>
        <w:rPr>
          <w:rFonts w:ascii="Arial" w:hAnsi="Arial" w:eastAsia="Times New Roman" w:cs="Arial"/>
          <w:sz w:val="22"/>
          <w:szCs w:val="22"/>
        </w:rPr>
        <w:br/>
        <w:t xml:space="preserve">Allereerst over de situatie in Spijk. Tijdens het debat deed de staatssecretaris een toezegging aan mijn voorganger in deze commissie, de heer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op pagina 41 van het verslag, om de Kamer voor het einde van het jaar te informeren over de situatie in Spijk, inclusief de voortgang van de gesprekken met de betrokken overheden en wat er binnen de bestaande financiële kaders mogelijk is. De Kamer heeft deze brief vooralsnog niet ontvangen. Kan de staatssecretaris toelichten wat de actuele stand van zaken is, wanneer de Kamer deze informatie alsnog kan verwachten en welke stappen inmiddels zijn gezet?</w:t>
      </w:r>
      <w:r>
        <w:rPr>
          <w:rFonts w:ascii="Arial" w:hAnsi="Arial" w:eastAsia="Times New Roman" w:cs="Arial"/>
          <w:sz w:val="22"/>
          <w:szCs w:val="22"/>
        </w:rPr>
        <w:br/>
      </w:r>
      <w:r>
        <w:rPr>
          <w:rFonts w:ascii="Arial" w:hAnsi="Arial" w:eastAsia="Times New Roman" w:cs="Arial"/>
          <w:sz w:val="22"/>
          <w:szCs w:val="22"/>
        </w:rPr>
        <w:br/>
        <w:t>Mijn tweede vraag is naar aanleiding van punt acht, beleidskaders secundaire bouwstoffen, en de industrietafel. In diezelfde toegezegde brief gaf de staatssecretaris aan ook in te gaan op het zogenoemde punt acht, dat ziet op het ontwikkelen van een beleidskader voor secundaire bouwstoffen in samenhang met de industrietafel staalslakken en de ervaringen rondom toepassing, waaronder die in de Ooster- en Westerschelde. Kan de staatssecretaris dit punt nader uitleggen zodat duidelijk wordt wat de doelstelling en reikwijdte van dit beleidskader zijn, hoe lessen uit de casus staalslakken hierin worden verwerkt en hoe dit kader toekomstige risico's van andere secundaire bouwstoffen moet voorkomen?</w:t>
      </w:r>
      <w:r>
        <w:rPr>
          <w:rFonts w:ascii="Arial" w:hAnsi="Arial" w:eastAsia="Times New Roman" w:cs="Arial"/>
          <w:sz w:val="22"/>
          <w:szCs w:val="22"/>
        </w:rPr>
        <w:br/>
      </w:r>
      <w:r>
        <w:rPr>
          <w:rFonts w:ascii="Arial" w:hAnsi="Arial" w:eastAsia="Times New Roman" w:cs="Arial"/>
          <w:sz w:val="22"/>
          <w:szCs w:val="22"/>
        </w:rPr>
        <w:br/>
        <w:t>Mijn derde en laatste vraag gaat over de Europese noodregeling en onderzoeken. Tot slot ontvang ik graag een toelichting op de actuele status van het conceptbesluit van de Europese Commissie over de Nederlandse nationale noodregeling staalslakken en de planning en voortgang van de vertraagde pH- en bodemonderzoeken die hieraan ten grondslag liggen.</w:t>
      </w:r>
    </w:p>
    <w:p w:rsidR="009B143D" w:rsidP="009B143D" w:rsidRDefault="009B143D" w14:paraId="6FE659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van D66.</w:t>
      </w:r>
    </w:p>
    <w:p w:rsidR="009B143D" w:rsidP="009B143D" w:rsidRDefault="009B143D" w14:paraId="7313B8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Stel je voor: je kind speelt op een plein, je drinkt water uit de kraan of je zwemt op een warme dag in open water. Dan wil je niet hoeven twijfelen over wat er allemaal in zit; dat zou vanzelfsprekend moeten zijn. Toch draagt vrijwel iedere Nederlander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bij zich, stoffen die we nauwelijks kunnen verwijderen en die jarenlang in water en bodem blijven. Voorkomen is daarom slimmer, eerlijker en haalbaarder. Datzelfde geldt voor staalslakken. Wat bedoeld was voor hergebruik, leidt op sommige plekken tot zorgen over bodem en water. Mensen vragen zich af: is mijn leefomgeving wel veilig? Die vraag verdient een helder antwoord.</w:t>
      </w:r>
      <w:r>
        <w:rPr>
          <w:rFonts w:ascii="Arial" w:hAnsi="Arial" w:eastAsia="Times New Roman" w:cs="Arial"/>
          <w:sz w:val="22"/>
          <w:szCs w:val="22"/>
        </w:rPr>
        <w:br/>
      </w:r>
      <w:r>
        <w:rPr>
          <w:rFonts w:ascii="Arial" w:hAnsi="Arial" w:eastAsia="Times New Roman" w:cs="Arial"/>
          <w:sz w:val="22"/>
          <w:szCs w:val="22"/>
        </w:rPr>
        <w:br/>
        <w:t>Voorzitter. Dit laat zien dat problemen bij de bron aanpakken essentieel is. Daarom verdienen stevige Europese afspraken de voorkeur boven nationale regels. Dat is beter voor onze bedrijven: één helder speelveld, duidelijke normen en ruimte voor innovatie. De Kamer heeft via mijn motie aan het kabinet gevraagd om zich in de Milieuraad hard te maken voor duidelijke en voorspelbare regels via de REACH-herziening. Mijn vraag is concreet: is dat pleidooi daadwerkelijk gevoerd, met wie stonden wij schouder aan schouder en wie heeft geremd?</w:t>
      </w:r>
      <w:r>
        <w:rPr>
          <w:rFonts w:ascii="Arial" w:hAnsi="Arial" w:eastAsia="Times New Roman" w:cs="Arial"/>
          <w:sz w:val="22"/>
          <w:szCs w:val="22"/>
        </w:rPr>
        <w:br/>
      </w:r>
      <w:r>
        <w:rPr>
          <w:rFonts w:ascii="Arial" w:hAnsi="Arial" w:eastAsia="Times New Roman" w:cs="Arial"/>
          <w:sz w:val="22"/>
          <w:szCs w:val="22"/>
        </w:rPr>
        <w:br/>
        <w:t xml:space="preserve">Stel dat er op korte termijn onvoldoende Europese steun is, welke nationale maatregelen overweegt het kabinet dan concreet? Hoe prioriteert het die en welke opties sluit het uit om mensen, bodem en water toch effectief te beschermen? Zo krijgt de Kamer niet alleen </w:t>
      </w:r>
      <w:r>
        <w:rPr>
          <w:rFonts w:ascii="Arial" w:hAnsi="Arial" w:eastAsia="Times New Roman" w:cs="Arial"/>
          <w:sz w:val="22"/>
          <w:szCs w:val="22"/>
        </w:rPr>
        <w:lastRenderedPageBreak/>
        <w:t>beloftes, maar ook een duidelijk overzicht van keuzes en grenzen. Nederland heeft de kennis, de bedrijven en de innovatiekracht om dit goed te regelen. Duidelijke regels beschermen mensen, geven zekerheid aan bedrijven en voorkomen dat we problemen doorschuiven naar de toekomst. Zoals ik zal zei: voorkomen is slimmer, eerlijker en haalbaarder.</w:t>
      </w:r>
      <w:r>
        <w:rPr>
          <w:rFonts w:ascii="Arial" w:hAnsi="Arial" w:eastAsia="Times New Roman" w:cs="Arial"/>
          <w:sz w:val="22"/>
          <w:szCs w:val="22"/>
        </w:rPr>
        <w:br/>
      </w:r>
      <w:r>
        <w:rPr>
          <w:rFonts w:ascii="Arial" w:hAnsi="Arial" w:eastAsia="Times New Roman" w:cs="Arial"/>
          <w:sz w:val="22"/>
          <w:szCs w:val="22"/>
        </w:rPr>
        <w:br/>
        <w:t>Graag een reactie van de regering.</w:t>
      </w:r>
    </w:p>
    <w:p w:rsidR="009B143D" w:rsidP="009B143D" w:rsidRDefault="009B143D" w14:paraId="56A94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Vermeer namens de BBB.</w:t>
      </w:r>
    </w:p>
    <w:p w:rsidR="009B143D" w:rsidP="009B143D" w:rsidRDefault="009B143D" w14:paraId="366BAD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Eén motie over een al lang slepend probleem.</w:t>
      </w:r>
    </w:p>
    <w:p w:rsidR="009B143D" w:rsidP="009B143D" w:rsidRDefault="009B143D" w14:paraId="5BFE79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Duitsland plannen heeft voor grote windturbines dicht bij de Nederlandse grens, wat zorgen oproept bij grensbewoners en mogelijk schade aan Nederlandse natuur veroorzaakt;</w:t>
      </w:r>
      <w:r>
        <w:rPr>
          <w:rFonts w:ascii="Arial" w:hAnsi="Arial" w:eastAsia="Times New Roman" w:cs="Arial"/>
          <w:sz w:val="22"/>
          <w:szCs w:val="22"/>
        </w:rPr>
        <w:br/>
      </w:r>
      <w:r>
        <w:rPr>
          <w:rFonts w:ascii="Arial" w:hAnsi="Arial" w:eastAsia="Times New Roman" w:cs="Arial"/>
          <w:sz w:val="22"/>
          <w:szCs w:val="22"/>
        </w:rPr>
        <w:br/>
        <w:t>constaterende dat het Verdrag van Espoo voorschrijft dat grensoverschrijdende projecten voorafgaand overleg vereisen om milieueffecten te beoordelen;</w:t>
      </w:r>
      <w:r>
        <w:rPr>
          <w:rFonts w:ascii="Arial" w:hAnsi="Arial" w:eastAsia="Times New Roman" w:cs="Arial"/>
          <w:sz w:val="22"/>
          <w:szCs w:val="22"/>
        </w:rPr>
        <w:br/>
      </w:r>
      <w:r>
        <w:rPr>
          <w:rFonts w:ascii="Arial" w:hAnsi="Arial" w:eastAsia="Times New Roman" w:cs="Arial"/>
          <w:sz w:val="22"/>
          <w:szCs w:val="22"/>
        </w:rPr>
        <w:br/>
        <w:t>overwegende dat de Kamer in november 2024 unaniem een motie heeft aangenomen (36600-XXIII, nr. 41) om in gesprek te gaan met de Duitse overheid om te komen tot één uniforme procedure voor bouwprojecten in de grensregio's, waaronder ook windturbines vallen en waarbij omwonenden uit het buurland worden betrokken bij procedures;</w:t>
      </w:r>
      <w:r>
        <w:rPr>
          <w:rFonts w:ascii="Arial" w:hAnsi="Arial" w:eastAsia="Times New Roman" w:cs="Arial"/>
          <w:sz w:val="22"/>
          <w:szCs w:val="22"/>
        </w:rPr>
        <w:br/>
      </w:r>
      <w:r>
        <w:rPr>
          <w:rFonts w:ascii="Arial" w:hAnsi="Arial" w:eastAsia="Times New Roman" w:cs="Arial"/>
          <w:sz w:val="22"/>
          <w:szCs w:val="22"/>
        </w:rPr>
        <w:br/>
        <w:t>verzoekt de regering om zorg te dragen dat Nederland geen nadelige effecten ondervindt van bouwprojecten aan de grens, waaronder windturbines,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143D" w:rsidP="009B143D" w:rsidRDefault="009B143D" w14:paraId="4C80A0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345 (28089).</w:t>
      </w:r>
    </w:p>
    <w:p w:rsidR="009B143D" w:rsidP="009B143D" w:rsidRDefault="009B143D" w14:paraId="7D9DB9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9B143D" w:rsidP="009B143D" w:rsidRDefault="009B143D" w14:paraId="26DC1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voor de beantwoording van de staatssecretaris.</w:t>
      </w:r>
    </w:p>
    <w:p w:rsidR="009B143D" w:rsidP="009B143D" w:rsidRDefault="009B143D" w14:paraId="651599F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B143D" w:rsidP="009B143D" w:rsidRDefault="009B143D" w14:paraId="08C15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w:t>
      </w:r>
    </w:p>
    <w:p w:rsidR="009B143D" w:rsidP="009B143D" w:rsidRDefault="009B143D" w14:paraId="7BBBB7D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Dank aan bekende gezichten en nieuwe gezichten in deze Kamer. We hebben het commissiedebat met de oude Kamer gevoerd. Leuk om hier iedereen te zien vandaag. Ik begin even met vragen, voorzitter, met uw goedkeuren.</w:t>
      </w:r>
      <w:r>
        <w:rPr>
          <w:rFonts w:ascii="Arial" w:hAnsi="Arial" w:eastAsia="Times New Roman" w:cs="Arial"/>
          <w:sz w:val="22"/>
          <w:szCs w:val="22"/>
        </w:rPr>
        <w:br/>
      </w:r>
      <w:r>
        <w:rPr>
          <w:rFonts w:ascii="Arial" w:hAnsi="Arial" w:eastAsia="Times New Roman" w:cs="Arial"/>
          <w:sz w:val="22"/>
          <w:szCs w:val="22"/>
        </w:rPr>
        <w:lastRenderedPageBreak/>
        <w:br/>
        <w:t xml:space="preserve">Er waren vragen van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over de staalslakkenproblematiek. Een drietal punten. Ik heb de toezegging gedaan dat er een totaalbrief over staalslakken zou komen voor het einde van het jaar. Voordat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ik vanmorgen met elkaar in debat gingen in het commissiedebat Spoor, heb ik de postzegel op die brief geplakt. Toen is die in elk geval door ons verzonden. Dan duurt het meestal nog even voordat die hier daadwerkelijk door alle systemen is, maar die is dus verstuurd. Ik denk dat die ergens vandaag is aangekomen en anders krijgt u die vanavond of morgenochtend in de bus. Hij is in elk geval vanmorgen om 10.00 uur verstuurd.</w:t>
      </w:r>
      <w:r>
        <w:rPr>
          <w:rFonts w:ascii="Arial" w:hAnsi="Arial" w:eastAsia="Times New Roman" w:cs="Arial"/>
          <w:sz w:val="22"/>
          <w:szCs w:val="22"/>
        </w:rPr>
        <w:br/>
      </w:r>
      <w:r>
        <w:rPr>
          <w:rFonts w:ascii="Arial" w:hAnsi="Arial" w:eastAsia="Times New Roman" w:cs="Arial"/>
          <w:sz w:val="22"/>
          <w:szCs w:val="22"/>
        </w:rPr>
        <w:br/>
        <w:t>Ik zal er wel even op ingaan, want dat vind ik wel zo netjes. Ik heb zelf ook aan die kant mogen staan en niks is vervelender dan dat er een paar uur voor het debat nog een brief komt. De situatie in Spijk. Ik heb een aantal keer bestuurlijk overleg gehad met de provincie, de gemeente en het waterschap. We hebben ook een paar weken geleden nog een-op-een gesproken met de burgemeester over de situatie. Inmiddels verlenen wij ambtelijke ondersteuning in de situatie in Spijk. Het is een kleine gemeente en het gaat om 650.000 kilo staalslakken. Dat zijn 13.000 vrachtwagens, om er even een beeld bij te krijgen. Wij hebben gezegd dat het belangrijk is dat we die gemeente helpen en dat dit probleem zo snel als mogelijk wordt opgelost. Wij hebben ambtelijke ondersteuning geleverd. We zijn nu samen aan het kijken hoe we het in gezamenlijkheid tot een oplossing kunnen brengen. Wij verwachten in januari adviesuitspraak van de bodemkamer. Dan zal er een bestuurlijk overleg plaatsvinden en zal er ook een ei worden gelegd over wat de beste manier is om de situatie daar op te lossen.</w:t>
      </w:r>
      <w:r>
        <w:rPr>
          <w:rFonts w:ascii="Arial" w:hAnsi="Arial" w:eastAsia="Times New Roman" w:cs="Arial"/>
          <w:sz w:val="22"/>
          <w:szCs w:val="22"/>
        </w:rPr>
        <w:br/>
      </w:r>
      <w:r>
        <w:rPr>
          <w:rFonts w:ascii="Arial" w:hAnsi="Arial" w:eastAsia="Times New Roman" w:cs="Arial"/>
          <w:sz w:val="22"/>
          <w:szCs w:val="22"/>
        </w:rPr>
        <w:br/>
        <w:t>In de brief staat ook dat wij bezig zijn met het beleidskader secundaire bouwstoffen. Daar zetten we goede stappen in. Omdat we in een circulaire economie zitten, zal het vaker voorkomen dat bepaalde stoffen die we hergebruiken, toch op een of andere manier een risico zouden kunnen vormen voor de leefomgeving. Dat wil je aan de voorkant goed ondervangen, bijvoorbeeld door een onafhankelijk stempel dat iets schoon is of dat het aan de voorkant is getoetst, of door voldoende monitoring en vergunningssystematiek in te bouwen.</w:t>
      </w:r>
      <w:r>
        <w:rPr>
          <w:rFonts w:ascii="Arial" w:hAnsi="Arial" w:eastAsia="Times New Roman" w:cs="Arial"/>
          <w:sz w:val="22"/>
          <w:szCs w:val="22"/>
        </w:rPr>
        <w:br/>
      </w:r>
      <w:r>
        <w:rPr>
          <w:rFonts w:ascii="Arial" w:hAnsi="Arial" w:eastAsia="Times New Roman" w:cs="Arial"/>
          <w:sz w:val="22"/>
          <w:szCs w:val="22"/>
        </w:rPr>
        <w:br/>
        <w:t>Als iets dan onverwachts toch niet goed voor de leefomgeving blijkt te zijn, kun je ingrijpen. Een van de grootste problemen die wij nu bijvoorbeeld met staalslakken ervaren, is dat je onvoldoende grip hebt om in te grijpen. Dat zijn dus elementen daarin. Ik hoop dat beleidskader echt z.s.m. naar u te sturen, omdat er echt nog wel een aantal parallellen zijn met andere bouwstoffen. Ik denk dat het goed is dat we met elkaar nadenken over hoe we dit probleem in de circulaire economie goed oplossen.</w:t>
      </w:r>
      <w:r>
        <w:rPr>
          <w:rFonts w:ascii="Arial" w:hAnsi="Arial" w:eastAsia="Times New Roman" w:cs="Arial"/>
          <w:sz w:val="22"/>
          <w:szCs w:val="22"/>
        </w:rPr>
        <w:br/>
      </w:r>
      <w:r>
        <w:rPr>
          <w:rFonts w:ascii="Arial" w:hAnsi="Arial" w:eastAsia="Times New Roman" w:cs="Arial"/>
          <w:sz w:val="22"/>
          <w:szCs w:val="22"/>
        </w:rPr>
        <w:br/>
        <w:t xml:space="preserve">Voorzitter. De derde vraag van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ging over de Europese Commissie. Die heeft op dit moment nog geen oordeel geveld over de noodregeling die Nederland heeft getroffen. Dat heeft ermee te maken dat zij inhoudelijke vragen heeft gesteld aan Nederland. Die hebben wij netjes beantwoord, maar pas op het moment dat zij die beantwoording akkoord hebben bevonden, gaat de beoordelingstermijn lopen. Tussentijds is de noodregeling wel gewoon van kracht. Dat is uiteindelijk mijn belangrijkste doelstelling. Parallel daaraan hebben we nog een hele hoop onderzoeken lopen, die hopelijk ook wat meer informatie voor en antwoorden op de vragen van de Europese Commissie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vroeg mij wat Nederland heeft gedaan ten aanzien van REACH. Daarin zijn wij heel actief geweest. Wij hebben als Nederland een non-paper geschreven om te deponeren in Brussel. Ik heb zelf ook in Luxemburg wat wij een "REACH-</w:t>
      </w:r>
      <w:proofErr w:type="spellStart"/>
      <w:r>
        <w:rPr>
          <w:rFonts w:ascii="Arial" w:hAnsi="Arial" w:eastAsia="Times New Roman" w:cs="Arial"/>
          <w:sz w:val="22"/>
          <w:szCs w:val="22"/>
        </w:rPr>
        <w:t>updiner</w:t>
      </w:r>
      <w:proofErr w:type="spellEnd"/>
      <w:r>
        <w:rPr>
          <w:rFonts w:ascii="Arial" w:hAnsi="Arial" w:eastAsia="Times New Roman" w:cs="Arial"/>
          <w:sz w:val="22"/>
          <w:szCs w:val="22"/>
        </w:rPr>
        <w:t xml:space="preserve">" noemen georganiseerd, juist rondom de REACH-herziening. Dat hebben we gedaan met Duitsland, Frankrijk, Oostenrijk, Finland, Zweden, Luxemburg en België, en Noorwegen, want hoewel dat niet tot de Unie behoort, is het wel belangrijk hen erbij te betrekken. En het is heel bijzonder dat het gelukt is om de Eurocommissaris daarbij uit te nodigen, die erg content was </w:t>
      </w:r>
      <w:r>
        <w:rPr>
          <w:rFonts w:ascii="Arial" w:hAnsi="Arial" w:eastAsia="Times New Roman" w:cs="Arial"/>
          <w:sz w:val="22"/>
          <w:szCs w:val="22"/>
        </w:rPr>
        <w:lastRenderedPageBreak/>
        <w:t>dat Nederland zo actief is op het gebied van de herziening van REACH. Het is belangrijk dat we dat ook doen. We laten met het organiseren van zo'n diner ook echt zien in Europa dat wij koploper zijn. Ik heb het ook besproken met mijn Cypriotische en mijn Ierse collega, die komend jaar het voorzitterschap van de Europese Unie op zich nemen. Het is belangrijk dat we daarover gaan spreken, waarschijnlijk in de eerste week van februari, in de Milieuraad.</w:t>
      </w:r>
      <w:r>
        <w:rPr>
          <w:rFonts w:ascii="Arial" w:hAnsi="Arial" w:eastAsia="Times New Roman" w:cs="Arial"/>
          <w:sz w:val="22"/>
          <w:szCs w:val="22"/>
        </w:rPr>
        <w:br/>
      </w:r>
      <w:r>
        <w:rPr>
          <w:rFonts w:ascii="Arial" w:hAnsi="Arial" w:eastAsia="Times New Roman" w:cs="Arial"/>
          <w:sz w:val="22"/>
          <w:szCs w:val="22"/>
        </w:rPr>
        <w:br/>
        <w:t>Voorzitter, dan ben ik bij de moties. De motie op stuk nr. 342 van GroenLinks-PvdA, over het onderdeel fijnstof binnen de maatwerkafspraken, kan ik oordeel Kamer geven. Dit punt is al een aantal keer als inzicht meegenomen om die doelen te actualiseren, omdat het inderdaad zo lijkt te zijn dat de gerapporteerde emissies in 2014 anders zijn dan het doel in 2030. Vandaar dat het verstandig is om dat verschil terug te laten komen. We weten inmiddels ook waar dat verschil vandaan komt. Dat heeft met de staalproductie te maken, en met de reeds uitgevoerde milieumaatregelen, die toch vrij goed blijken te werken. Dat betreft onder andere de stoffilter in de palletfabriek. Het is dus verstandig om die mee te nemen. De motie op stuk nr. 342 krijgt oordeel Kamer.</w:t>
      </w:r>
    </w:p>
    <w:p w:rsidR="009B143D" w:rsidP="009B143D" w:rsidRDefault="009B143D" w14:paraId="6B8818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343.</w:t>
      </w:r>
    </w:p>
    <w:p w:rsidR="009B143D" w:rsidP="009B143D" w:rsidRDefault="009B143D" w14:paraId="5F299A2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343 is ook van GroenLinks-PvdA en ook deze wil ik graag oordeel Kamer geven. Zoals ik al eerder in het debat heb gezegd, staat het zowel het kabinet als het parlement vrij om beleid te maken en wetten aan te passen, los van welke privaatrechtelijke afspraak dan ook.</w:t>
      </w:r>
    </w:p>
    <w:p w:rsidR="009B143D" w:rsidP="009B143D" w:rsidRDefault="009B143D" w14:paraId="5A0C54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344.</w:t>
      </w:r>
    </w:p>
    <w:p w:rsidR="009B143D" w:rsidP="009B143D" w:rsidRDefault="009B143D" w14:paraId="261401B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344 van het lid Kostić moet ik helaas ontraden. Dat heeft ermee te maken dat we met elkaar aan de voorkant een proces hebben afgesproken met de Expertgroep, die ook in dit kader belangrijk werk doet. Zij hebben de concept-</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beoordeeld. Die adviezen hebben wij ook meegenomen. Dat is de werkwijze die wij hebben afgesproken over dit traject. Ik wil daar nog twee dingen over zeggen. Eén. Het staat de adviescommissie vrij om ook ongevraagd het advies te delen. Twee. Het staat natuurlijk ook de Kamer vrij om zelf met de adviesgroep te praten.</w:t>
      </w:r>
    </w:p>
    <w:p w:rsidR="009B143D" w:rsidP="009B143D" w:rsidRDefault="009B143D" w14:paraId="689252D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afspraak met de Kamer was dat we afspraken met Tata Steel zouden toetsen met de expertgroep. Dit is onderdeel daarvan, als het gaat om gezondheid en milieueffecten. De expertgroep heeft gezegd dat ze niet hebben kunnen kijken naar de laatste versie. Die hebben ze pas ingezien toen die gepubliceerd was.</w:t>
      </w:r>
    </w:p>
    <w:p w:rsidR="009B143D" w:rsidP="009B143D" w:rsidRDefault="009B143D" w14:paraId="50811D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B143D" w:rsidP="009B143D" w:rsidRDefault="009B143D" w14:paraId="045013B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Daar hebben ze een paar opmerkingen bij. Als Kamer zouden we het toch wel fijn vinden, aangezien we dat vanaf het begin wilden, dat dit wordt getoetst. Ik snap dus niet waarom het kabinet daar zo moeilijk over doet, procedureel gezien.</w:t>
      </w:r>
    </w:p>
    <w:p w:rsidR="009B143D" w:rsidP="009B143D" w:rsidRDefault="009B143D" w14:paraId="0F10026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zo omdat wij een afspraak hebben gemaakt over hoe we het proces hebben ingericht. De adviescommissie heeft gekeken naar de concept-</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Het voordeel daarvan was nou juist dat we die adviezen niet alleen ter kennisgeving konden aannemen, maar dat we die </w:t>
      </w:r>
      <w:r>
        <w:rPr>
          <w:rFonts w:ascii="Arial" w:hAnsi="Arial" w:eastAsia="Times New Roman" w:cs="Arial"/>
          <w:sz w:val="22"/>
          <w:szCs w:val="22"/>
        </w:rPr>
        <w:lastRenderedPageBreak/>
        <w:t xml:space="preserve">vervolgens ook daadwerkelijk hebben kunnen verwerken in de afspraken die we hebben gemaakt met Tata ten aanzien van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Dat is ook de functie geweest: niet alleen de adviezen krijgen, maar deze ook kunnen gebruiken. Dat is hoe wij dat proces hebben ingericht. Nogmaals, het staat de Kamer vrij om zelf te spreken met de adviescommissie.</w:t>
      </w:r>
    </w:p>
    <w:p w:rsidR="009B143D" w:rsidP="009B143D" w:rsidRDefault="009B143D" w14:paraId="743A18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344: ontraden. De motie op stuk nr. 345.</w:t>
      </w:r>
    </w:p>
    <w:p w:rsidR="009B143D" w:rsidP="009B143D" w:rsidRDefault="009B143D" w14:paraId="73C4AE6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De motie op stuk nr. 345 van de heer Vermeer kan ik oordeel Kamer geven. Het is een taak van de Nederlandse regering om er zorg voor te dragen dat er in Nederland geen nadelige effecten zullen plaatsvinden. Het is daarbij wel primair de verantwoordelijkheid van de lokale overheden, de medeoverheden, om dat te doen voor de fysieke leefomgeving. Op dit onderwerp zijn al een aantal keren Kamervragen beantwoord door de minister van Volkshuisvesting en Ruimtelijke Ordening. Daar verwijs ik gemakshalve ook naar.</w:t>
      </w:r>
    </w:p>
    <w:p w:rsidR="009B143D" w:rsidP="009B143D" w:rsidRDefault="009B143D" w14:paraId="5B6375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345: oordeel Kamer.</w:t>
      </w:r>
    </w:p>
    <w:p w:rsidR="009B143D" w:rsidP="009B143D" w:rsidRDefault="009B143D" w14:paraId="119A69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de staatssecretaris daarvoor danken, maar wil nog wel even de aandacht ervoor vragen dat inderdaad in die brieven verwezen wordt naar de lokale overheden. Maar die lokale overheden worden vervolgens weer naar Berlijn doorverwezen, waar ze geen toegang hebben, waarna toch Den Haag weer in actie moet komen. Dus ik wil er blijvend aandacht voor vragen dat dit niet alleen aan de lokale overheden overgelaten mag worden.</w:t>
      </w:r>
    </w:p>
    <w:p w:rsidR="009B143D" w:rsidP="009B143D" w:rsidRDefault="009B143D" w14:paraId="6BD977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Waarvan akte.</w:t>
      </w:r>
    </w:p>
    <w:p w:rsidR="009B143D" w:rsidP="009B143D" w:rsidRDefault="009B143D" w14:paraId="10DD57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Ik dank de staatssecretaris voor zijn aanwezigheid. We zien hem vanavond nog, want hij zal nog moeten stemmen.</w:t>
      </w:r>
    </w:p>
    <w:p w:rsidR="009B143D" w:rsidP="009B143D" w:rsidRDefault="009B143D" w14:paraId="1660052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B143D" w:rsidP="009B143D" w:rsidRDefault="009B143D" w14:paraId="7CB274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ook over deze moties vanavond stemmen.</w:t>
      </w:r>
    </w:p>
    <w:p w:rsidR="00743586" w:rsidRDefault="00743586" w14:paraId="17184934"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3D"/>
    <w:rsid w:val="001D5231"/>
    <w:rsid w:val="00743586"/>
    <w:rsid w:val="009B14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A836"/>
  <w15:chartTrackingRefBased/>
  <w15:docId w15:val="{D91C0F19-BECE-404D-A081-913E10C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43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B14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B14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B143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B143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B143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B143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B143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B143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B143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14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B14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B14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B14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14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14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14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14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143D"/>
    <w:rPr>
      <w:rFonts w:eastAsiaTheme="majorEastAsia" w:cstheme="majorBidi"/>
      <w:color w:val="272727" w:themeColor="text1" w:themeTint="D8"/>
    </w:rPr>
  </w:style>
  <w:style w:type="paragraph" w:styleId="Titel">
    <w:name w:val="Title"/>
    <w:basedOn w:val="Standaard"/>
    <w:next w:val="Standaard"/>
    <w:link w:val="TitelChar"/>
    <w:uiPriority w:val="10"/>
    <w:qFormat/>
    <w:rsid w:val="009B143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B14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143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B14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143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B143D"/>
    <w:rPr>
      <w:i/>
      <w:iCs/>
      <w:color w:val="404040" w:themeColor="text1" w:themeTint="BF"/>
    </w:rPr>
  </w:style>
  <w:style w:type="paragraph" w:styleId="Lijstalinea">
    <w:name w:val="List Paragraph"/>
    <w:basedOn w:val="Standaard"/>
    <w:uiPriority w:val="34"/>
    <w:qFormat/>
    <w:rsid w:val="009B143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B143D"/>
    <w:rPr>
      <w:i/>
      <w:iCs/>
      <w:color w:val="2F5496" w:themeColor="accent1" w:themeShade="BF"/>
    </w:rPr>
  </w:style>
  <w:style w:type="paragraph" w:styleId="Duidelijkcitaat">
    <w:name w:val="Intense Quote"/>
    <w:basedOn w:val="Standaard"/>
    <w:next w:val="Standaard"/>
    <w:link w:val="DuidelijkcitaatChar"/>
    <w:uiPriority w:val="30"/>
    <w:qFormat/>
    <w:rsid w:val="009B14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B143D"/>
    <w:rPr>
      <w:i/>
      <w:iCs/>
      <w:color w:val="2F5496" w:themeColor="accent1" w:themeShade="BF"/>
    </w:rPr>
  </w:style>
  <w:style w:type="character" w:styleId="Intensieveverwijzing">
    <w:name w:val="Intense Reference"/>
    <w:basedOn w:val="Standaardalinea-lettertype"/>
    <w:uiPriority w:val="32"/>
    <w:qFormat/>
    <w:rsid w:val="009B143D"/>
    <w:rPr>
      <w:b/>
      <w:bCs/>
      <w:smallCaps/>
      <w:color w:val="2F5496" w:themeColor="accent1" w:themeShade="BF"/>
      <w:spacing w:val="5"/>
    </w:rPr>
  </w:style>
  <w:style w:type="character" w:styleId="Zwaar">
    <w:name w:val="Strong"/>
    <w:basedOn w:val="Standaardalinea-lettertype"/>
    <w:uiPriority w:val="22"/>
    <w:qFormat/>
    <w:rsid w:val="009B1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2850</ap:Words>
  <ap:Characters>15679</ap:Characters>
  <ap:DocSecurity>0</ap:DocSecurity>
  <ap:Lines>130</ap:Lines>
  <ap:Paragraphs>36</ap:Paragraphs>
  <ap:ScaleCrop>false</ap:ScaleCrop>
  <ap:LinksUpToDate>false</ap:LinksUpToDate>
  <ap:CharactersWithSpaces>18493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2025-12-19T08:26:00.0000000Z</dcterms:created>
  <dcterms:modified xsi:type="dcterms:W3CDTF">2025-12-19T08:27:00.0000000Z</dcterms:modified>
  <version/>
  <category/>
</coreProperties>
</file>