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1589" w:tblpY="5643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5511A3" w:rsidTr="00556757" w14:paraId="64FFB77B" w14:textId="77777777">
        <w:trPr>
          <w:trHeight w:val="284" w:hRule="exact"/>
        </w:trPr>
        <w:tc>
          <w:tcPr>
            <w:tcW w:w="929" w:type="dxa"/>
            <w:hideMark/>
          </w:tcPr>
          <w:p w:rsidR="00556757" w:rsidRDefault="000A01D6" w14:paraId="3E23D3C4" w14:textId="77777777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0A01D6" w14:paraId="7F7FCD9B" w14:textId="04403753">
            <w:pPr>
              <w:tabs>
                <w:tab w:val="center" w:pos="3290"/>
              </w:tabs>
            </w:pPr>
            <w:r>
              <w:tab/>
            </w:r>
          </w:p>
        </w:tc>
      </w:tr>
      <w:tr w:rsidR="005511A3" w:rsidTr="00556757" w14:paraId="5B2FAFE7" w14:textId="77777777">
        <w:trPr>
          <w:trHeight w:val="369"/>
        </w:trPr>
        <w:tc>
          <w:tcPr>
            <w:tcW w:w="929" w:type="dxa"/>
            <w:hideMark/>
          </w:tcPr>
          <w:p w:rsidR="00556757" w:rsidRDefault="000A01D6" w14:paraId="412ED368" w14:textId="77777777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921754" w14:paraId="3C7121EF" w14:textId="09D2FAE7">
            <w:r>
              <w:t>Voorhang wijziging</w:t>
            </w:r>
            <w:r w:rsidR="00854C1B">
              <w:t>sregeling</w:t>
            </w:r>
            <w:r>
              <w:t xml:space="preserve"> </w:t>
            </w:r>
            <w:r w:rsidR="00854C1B">
              <w:t>S</w:t>
            </w:r>
            <w:r>
              <w:t>ubsidieregeling Biotech Booster</w:t>
            </w:r>
          </w:p>
        </w:tc>
      </w:tr>
    </w:tbl>
    <w:p w:rsidR="005511A3" w:rsidRDefault="00A85C9F" w14:paraId="4F7C2834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5511A3" w:rsidTr="00D9561B" w14:paraId="0317C52D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0A01D6" w14:paraId="691F3352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0A01D6" w14:paraId="6D00C839" w14:textId="77777777">
            <w:r>
              <w:t>Postbus 20018</w:t>
            </w:r>
          </w:p>
          <w:p w:rsidR="008E3932" w:rsidP="00D9561B" w:rsidRDefault="000A01D6" w14:paraId="520E2113" w14:textId="481B55C8">
            <w:r>
              <w:t>2500 EA DEN HAAG</w:t>
            </w:r>
          </w:p>
        </w:tc>
      </w:tr>
    </w:tbl>
    <w:p w:rsidR="005511A3" w:rsidRDefault="00A85C9F" w14:paraId="41F3F8B5" w14:textId="77777777">
      <w:pPr>
        <w:pStyle w:val="standaard-tekst"/>
        <w:rPr>
          <w:sz w:val="18"/>
          <w:szCs w:val="18"/>
          <w:lang w:val="nl-NL"/>
        </w:rPr>
      </w:pPr>
      <w:r w:rsidRPr="007110FF">
        <w:rPr>
          <w:sz w:val="18"/>
          <w:szCs w:val="18"/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5511A3" w:rsidTr="00DD7316" w14:paraId="01B7511E" w14:textId="77777777">
        <w:tc>
          <w:tcPr>
            <w:tcW w:w="2160" w:type="dxa"/>
          </w:tcPr>
          <w:p w:rsidRPr="000176EE" w:rsidR="00831386" w:rsidP="00DD7316" w:rsidRDefault="000A01D6" w14:paraId="47991BC9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Onderzoek en Wetenschapsbeleid</w:t>
            </w:r>
          </w:p>
          <w:p w:rsidRPr="00F56956" w:rsidR="00831386" w:rsidP="00DD7316" w:rsidRDefault="000A01D6" w14:paraId="57CBCB4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0A01D6" w14:paraId="40434EA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0A01D6" w14:paraId="712CEB93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0A01D6" w14:paraId="63566C3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0A01D6" w14:paraId="0582B06F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5511A3" w:rsidTr="00DD7316" w14:paraId="1DBE2953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0AFA79D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5511A3" w:rsidTr="00DD7316" w14:paraId="6AA8FCFC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0A01D6" w14:paraId="2344264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="00831386" w:rsidP="00830E14" w:rsidRDefault="00E50A96" w14:paraId="4955D24D" w14:textId="64F141C0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56160653</w:t>
            </w:r>
          </w:p>
          <w:p w:rsidR="00952F04" w:rsidP="00830E14" w:rsidRDefault="00952F04" w14:paraId="1C380337" w14:textId="77777777">
            <w:pPr>
              <w:spacing w:line="180" w:lineRule="exact"/>
              <w:rPr>
                <w:sz w:val="13"/>
              </w:rPr>
            </w:pPr>
          </w:p>
          <w:p w:rsidRPr="00952F04" w:rsidR="00952F04" w:rsidP="00952F04" w:rsidRDefault="00952F04" w14:paraId="2CD89A24" w14:textId="5E3A87F6">
            <w:pPr>
              <w:spacing w:line="180" w:lineRule="exact"/>
              <w:rPr>
                <w:sz w:val="13"/>
              </w:rPr>
            </w:pPr>
            <w:r w:rsidRPr="00952F04">
              <w:rPr>
                <w:b/>
                <w:sz w:val="13"/>
                <w:szCs w:val="13"/>
              </w:rPr>
              <w:t>Bijlage</w:t>
            </w:r>
          </w:p>
          <w:p w:rsidRPr="00952F04" w:rsidR="00952F04" w:rsidP="00952F04" w:rsidRDefault="00952F04" w14:paraId="0C9E1DBD" w14:textId="4D0DDA91">
            <w:pPr>
              <w:spacing w:line="180" w:lineRule="exact"/>
              <w:rPr>
                <w:sz w:val="13"/>
              </w:rPr>
            </w:pPr>
            <w:r w:rsidRPr="00952F04">
              <w:rPr>
                <w:sz w:val="13"/>
              </w:rPr>
              <w:t>Wijzigingsregeling Biotech</w:t>
            </w:r>
          </w:p>
          <w:p w:rsidRPr="00952F04" w:rsidR="00952F04" w:rsidP="00952F04" w:rsidRDefault="00952F04" w14:paraId="28E79A27" w14:textId="6F504BED">
            <w:pPr>
              <w:spacing w:line="180" w:lineRule="exact"/>
              <w:rPr>
                <w:sz w:val="13"/>
              </w:rPr>
            </w:pPr>
            <w:r w:rsidRPr="00952F04">
              <w:rPr>
                <w:sz w:val="13"/>
              </w:rPr>
              <w:t>Boost</w:t>
            </w:r>
            <w:r>
              <w:rPr>
                <w:sz w:val="13"/>
              </w:rPr>
              <w:t>er</w:t>
            </w:r>
          </w:p>
          <w:p w:rsidRPr="009262BA" w:rsidR="00952F04" w:rsidP="00830E14" w:rsidRDefault="00952F04" w14:paraId="087E26F3" w14:textId="77777777">
            <w:pPr>
              <w:spacing w:line="180" w:lineRule="exact"/>
              <w:rPr>
                <w:sz w:val="13"/>
              </w:rPr>
            </w:pPr>
          </w:p>
        </w:tc>
      </w:tr>
    </w:tbl>
    <w:p w:rsidRPr="00BF75FA" w:rsidR="009554A2" w:rsidP="009554A2" w:rsidRDefault="000A01D6" w14:paraId="7E84CB06" w14:textId="051695CC">
      <w:pPr>
        <w:pStyle w:val="standaard-tekst"/>
        <w:rPr>
          <w:sz w:val="18"/>
          <w:szCs w:val="18"/>
          <w:lang w:val="nl-NL"/>
        </w:rPr>
      </w:pPr>
      <w:r w:rsidRPr="00246754">
        <w:rPr>
          <w:sz w:val="18"/>
          <w:szCs w:val="18"/>
          <w:lang w:val="nl-NL"/>
        </w:rPr>
        <w:t xml:space="preserve">Hierbij bied ik u </w:t>
      </w:r>
      <w:r w:rsidRPr="00246754" w:rsidR="00921754">
        <w:rPr>
          <w:sz w:val="18"/>
          <w:szCs w:val="18"/>
          <w:lang w:val="nl-NL"/>
        </w:rPr>
        <w:t xml:space="preserve">de wijzigingsregeling van de </w:t>
      </w:r>
      <w:r w:rsidRPr="00246754" w:rsidR="00571C2B">
        <w:rPr>
          <w:sz w:val="18"/>
          <w:szCs w:val="18"/>
          <w:lang w:val="nl-NL"/>
        </w:rPr>
        <w:t>S</w:t>
      </w:r>
      <w:r w:rsidRPr="00246754" w:rsidR="00921754">
        <w:rPr>
          <w:sz w:val="18"/>
          <w:szCs w:val="18"/>
          <w:lang w:val="nl-NL"/>
        </w:rPr>
        <w:t>ubsidieregeling Biotech Booster aan</w:t>
      </w:r>
      <w:r w:rsidRPr="00246754">
        <w:rPr>
          <w:sz w:val="18"/>
          <w:szCs w:val="18"/>
          <w:lang w:val="nl-NL"/>
        </w:rPr>
        <w:t xml:space="preserve">. </w:t>
      </w:r>
      <w:r w:rsidRPr="00246754" w:rsidR="009554A2">
        <w:rPr>
          <w:sz w:val="18"/>
          <w:szCs w:val="18"/>
          <w:lang w:val="nl-NL"/>
        </w:rPr>
        <w:t>De Subsidieregeling Biotech Booster</w:t>
      </w:r>
      <w:r w:rsidRPr="00246754" w:rsidR="000F48D0">
        <w:rPr>
          <w:sz w:val="18"/>
          <w:szCs w:val="18"/>
          <w:lang w:val="nl-NL"/>
        </w:rPr>
        <w:t xml:space="preserve"> (Subsidieregeling)</w:t>
      </w:r>
      <w:r w:rsidRPr="00246754" w:rsidR="009554A2">
        <w:rPr>
          <w:sz w:val="18"/>
          <w:szCs w:val="18"/>
          <w:lang w:val="nl-NL"/>
        </w:rPr>
        <w:t xml:space="preserve"> is onderdeel van het Nationaal Groeifonds-project Biotech Booster</w:t>
      </w:r>
      <w:r w:rsidRPr="00246754" w:rsidR="000F48D0">
        <w:rPr>
          <w:sz w:val="18"/>
          <w:szCs w:val="18"/>
          <w:lang w:val="nl-NL"/>
        </w:rPr>
        <w:t xml:space="preserve">. Onder de Subsidieregeling kunnen subsidies worden aangevraagd </w:t>
      </w:r>
      <w:r w:rsidR="00854C1B">
        <w:rPr>
          <w:sz w:val="18"/>
          <w:szCs w:val="18"/>
          <w:lang w:val="nl-NL"/>
        </w:rPr>
        <w:t>binnen het Biotech Booster</w:t>
      </w:r>
      <w:r w:rsidR="00DA60AB">
        <w:rPr>
          <w:sz w:val="18"/>
          <w:szCs w:val="18"/>
          <w:lang w:val="nl-NL"/>
        </w:rPr>
        <w:t>-</w:t>
      </w:r>
      <w:r w:rsidR="00854C1B">
        <w:rPr>
          <w:sz w:val="18"/>
          <w:szCs w:val="18"/>
          <w:lang w:val="nl-NL"/>
        </w:rPr>
        <w:t xml:space="preserve">project, </w:t>
      </w:r>
      <w:r w:rsidRPr="00246754" w:rsidR="000F48D0">
        <w:rPr>
          <w:sz w:val="18"/>
          <w:szCs w:val="18"/>
          <w:lang w:val="nl-NL"/>
        </w:rPr>
        <w:t>die worden</w:t>
      </w:r>
      <w:r w:rsidRPr="00246754" w:rsidR="009554A2">
        <w:rPr>
          <w:sz w:val="18"/>
          <w:szCs w:val="18"/>
          <w:lang w:val="nl-NL"/>
        </w:rPr>
        <w:t xml:space="preserve"> bekostigd met middelen van het Nationaal Groeifonds</w:t>
      </w:r>
      <w:r w:rsidRPr="00246754" w:rsidR="000F48D0">
        <w:rPr>
          <w:sz w:val="18"/>
          <w:szCs w:val="18"/>
          <w:lang w:val="nl-NL"/>
        </w:rPr>
        <w:t xml:space="preserve"> (NGF)</w:t>
      </w:r>
      <w:r w:rsidRPr="00246754" w:rsidR="009554A2">
        <w:rPr>
          <w:sz w:val="18"/>
          <w:szCs w:val="18"/>
          <w:lang w:val="nl-NL"/>
        </w:rPr>
        <w:t>. Op 4 juli 2025 is uw Kamer geïnformeerd</w:t>
      </w:r>
      <w:r w:rsidRPr="00246754" w:rsidR="000F48D0">
        <w:rPr>
          <w:rStyle w:val="Voetnootmarkering"/>
          <w:sz w:val="18"/>
          <w:szCs w:val="18"/>
          <w:lang w:val="nl-NL"/>
        </w:rPr>
        <w:footnoteReference w:id="1"/>
      </w:r>
      <w:r w:rsidRPr="00246754" w:rsidR="009554A2">
        <w:rPr>
          <w:sz w:val="18"/>
          <w:szCs w:val="18"/>
          <w:lang w:val="nl-NL"/>
        </w:rPr>
        <w:t xml:space="preserve"> over het besluit van het kabinet </w:t>
      </w:r>
      <w:r w:rsidRPr="00246754" w:rsidR="000F48D0">
        <w:rPr>
          <w:sz w:val="18"/>
          <w:szCs w:val="18"/>
          <w:lang w:val="nl-NL"/>
        </w:rPr>
        <w:t xml:space="preserve">om de voorwaardelijk </w:t>
      </w:r>
      <w:r w:rsidRPr="00BF75FA" w:rsidR="000F48D0">
        <w:rPr>
          <w:sz w:val="18"/>
          <w:szCs w:val="18"/>
          <w:lang w:val="nl-NL"/>
        </w:rPr>
        <w:t>toegekende</w:t>
      </w:r>
      <w:r w:rsidRPr="00BF75FA" w:rsidR="00CD25C9">
        <w:rPr>
          <w:sz w:val="18"/>
          <w:szCs w:val="18"/>
          <w:lang w:val="nl-NL"/>
        </w:rPr>
        <w:t xml:space="preserve"> NGF</w:t>
      </w:r>
      <w:r w:rsidRPr="00BF75FA" w:rsidR="00DA60AB">
        <w:rPr>
          <w:sz w:val="18"/>
          <w:szCs w:val="18"/>
          <w:lang w:val="nl-NL"/>
        </w:rPr>
        <w:t>-</w:t>
      </w:r>
      <w:r w:rsidRPr="00BF75FA" w:rsidR="00246754">
        <w:rPr>
          <w:sz w:val="18"/>
          <w:szCs w:val="18"/>
          <w:lang w:val="nl-NL"/>
        </w:rPr>
        <w:t xml:space="preserve">middelen </w:t>
      </w:r>
      <w:r w:rsidRPr="00BF75FA" w:rsidR="000F48D0">
        <w:rPr>
          <w:sz w:val="18"/>
          <w:szCs w:val="18"/>
          <w:lang w:val="nl-NL"/>
        </w:rPr>
        <w:t xml:space="preserve">onvoorwaardelijk </w:t>
      </w:r>
      <w:r w:rsidRPr="00BF75FA" w:rsidR="00854C1B">
        <w:rPr>
          <w:sz w:val="18"/>
          <w:szCs w:val="18"/>
          <w:lang w:val="nl-NL"/>
        </w:rPr>
        <w:t>aan het Biotech Booster</w:t>
      </w:r>
      <w:r w:rsidRPr="00BF75FA" w:rsidR="00DA60AB">
        <w:rPr>
          <w:sz w:val="18"/>
          <w:szCs w:val="18"/>
          <w:lang w:val="nl-NL"/>
        </w:rPr>
        <w:t>-</w:t>
      </w:r>
      <w:r w:rsidRPr="00BF75FA" w:rsidR="00854C1B">
        <w:rPr>
          <w:sz w:val="18"/>
          <w:szCs w:val="18"/>
          <w:lang w:val="nl-NL"/>
        </w:rPr>
        <w:t xml:space="preserve">project </w:t>
      </w:r>
      <w:r w:rsidRPr="00BF75FA" w:rsidR="000F48D0">
        <w:rPr>
          <w:sz w:val="18"/>
          <w:szCs w:val="18"/>
          <w:lang w:val="nl-NL"/>
        </w:rPr>
        <w:t>toe te kennen. Om die reden word</w:t>
      </w:r>
      <w:r w:rsidRPr="00BF75FA" w:rsidR="00854C1B">
        <w:rPr>
          <w:sz w:val="18"/>
          <w:szCs w:val="18"/>
          <w:lang w:val="nl-NL"/>
        </w:rPr>
        <w:t>t</w:t>
      </w:r>
      <w:r w:rsidRPr="00BF75FA" w:rsidR="000F48D0">
        <w:rPr>
          <w:sz w:val="18"/>
          <w:szCs w:val="18"/>
          <w:lang w:val="nl-NL"/>
        </w:rPr>
        <w:t xml:space="preserve"> er</w:t>
      </w:r>
      <w:r w:rsidRPr="00BF75FA" w:rsidR="00CD25C9">
        <w:rPr>
          <w:sz w:val="18"/>
          <w:szCs w:val="18"/>
          <w:lang w:val="nl-NL"/>
        </w:rPr>
        <w:t xml:space="preserve"> voor een tweede keer</w:t>
      </w:r>
      <w:r w:rsidRPr="00BF75FA" w:rsidR="00854C1B">
        <w:rPr>
          <w:sz w:val="18"/>
          <w:szCs w:val="18"/>
          <w:lang w:val="nl-NL"/>
        </w:rPr>
        <w:t xml:space="preserve"> een</w:t>
      </w:r>
      <w:r w:rsidRPr="00BF75FA" w:rsidR="000F48D0">
        <w:rPr>
          <w:sz w:val="18"/>
          <w:szCs w:val="18"/>
          <w:lang w:val="nl-NL"/>
        </w:rPr>
        <w:t xml:space="preserve"> wijziging aangebracht </w:t>
      </w:r>
      <w:r w:rsidRPr="00BF75FA" w:rsidR="00854C1B">
        <w:rPr>
          <w:sz w:val="18"/>
          <w:szCs w:val="18"/>
          <w:lang w:val="nl-NL"/>
        </w:rPr>
        <w:t>i</w:t>
      </w:r>
      <w:r w:rsidRPr="00BF75FA" w:rsidR="000F48D0">
        <w:rPr>
          <w:sz w:val="18"/>
          <w:szCs w:val="18"/>
          <w:lang w:val="nl-NL"/>
        </w:rPr>
        <w:t>n de Subsidieregeling.</w:t>
      </w:r>
      <w:r w:rsidRPr="00BF75FA" w:rsidR="00CD25C9">
        <w:rPr>
          <w:rStyle w:val="Voetnootmarkering"/>
          <w:sz w:val="18"/>
          <w:szCs w:val="18"/>
          <w:lang w:val="nl-NL"/>
        </w:rPr>
        <w:footnoteReference w:id="2"/>
      </w:r>
    </w:p>
    <w:p w:rsidRPr="00BF75FA" w:rsidR="009554A2" w:rsidP="009554A2" w:rsidRDefault="009554A2" w14:paraId="50BE7537" w14:textId="77777777">
      <w:pPr>
        <w:pStyle w:val="standaard-tekst"/>
        <w:rPr>
          <w:sz w:val="18"/>
          <w:szCs w:val="18"/>
          <w:lang w:val="nl-NL"/>
        </w:rPr>
      </w:pPr>
    </w:p>
    <w:p w:rsidR="002124B5" w:rsidP="009554A2" w:rsidRDefault="00246754" w14:paraId="6B0E9AE9" w14:textId="77777777">
      <w:pPr>
        <w:pStyle w:val="standaard-tekst"/>
        <w:rPr>
          <w:sz w:val="18"/>
          <w:szCs w:val="18"/>
          <w:lang w:val="nl-NL"/>
        </w:rPr>
      </w:pPr>
      <w:r w:rsidRPr="00BF75FA">
        <w:rPr>
          <w:sz w:val="18"/>
          <w:szCs w:val="18"/>
          <w:lang w:val="nl-NL"/>
        </w:rPr>
        <w:t>Met de wijzigingsregeling worden nieuwe aanvraagrondes aan de Subsidieregeling toegevoegd</w:t>
      </w:r>
      <w:r w:rsidR="006F2EB1">
        <w:rPr>
          <w:sz w:val="18"/>
          <w:szCs w:val="18"/>
          <w:lang w:val="nl-NL"/>
        </w:rPr>
        <w:t>, wordt het</w:t>
      </w:r>
      <w:r w:rsidRPr="00656BAE" w:rsidR="00656BAE">
        <w:rPr>
          <w:lang w:val="nl-NL"/>
        </w:rPr>
        <w:t xml:space="preserve"> </w:t>
      </w:r>
      <w:r w:rsidRPr="00656BAE" w:rsidR="00656BAE">
        <w:rPr>
          <w:sz w:val="18"/>
          <w:szCs w:val="18"/>
          <w:lang w:val="nl-NL"/>
        </w:rPr>
        <w:t xml:space="preserve">naar aanleiding van de tussentijdse evaluatie van het </w:t>
      </w:r>
    </w:p>
    <w:p w:rsidRPr="00BF75FA" w:rsidR="009554A2" w:rsidP="009554A2" w:rsidRDefault="00D40179" w14:paraId="0535D489" w14:textId="3A8A69EE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NGF-p</w:t>
      </w:r>
      <w:r w:rsidRPr="00656BAE" w:rsidR="00656BAE">
        <w:rPr>
          <w:sz w:val="18"/>
          <w:szCs w:val="18"/>
          <w:lang w:val="nl-NL"/>
        </w:rPr>
        <w:t xml:space="preserve">roject </w:t>
      </w:r>
      <w:r w:rsidR="006F2EB1">
        <w:rPr>
          <w:sz w:val="18"/>
          <w:szCs w:val="18"/>
          <w:lang w:val="nl-NL"/>
        </w:rPr>
        <w:t xml:space="preserve">mogelijk voor een innovatief startersbedrijf om hoofdaanvrager van een subsidie te zijn, </w:t>
      </w:r>
      <w:r w:rsidRPr="00BF75FA" w:rsidR="00246754">
        <w:rPr>
          <w:sz w:val="18"/>
          <w:szCs w:val="18"/>
          <w:lang w:val="nl-NL"/>
        </w:rPr>
        <w:t xml:space="preserve">en wordt de termijn van de Subsidieregeling met vijf jaar verlengd tot 1 maart 2034. </w:t>
      </w:r>
      <w:r w:rsidRPr="00BF75FA" w:rsidR="00CD25C9">
        <w:rPr>
          <w:sz w:val="18"/>
          <w:szCs w:val="18"/>
          <w:lang w:val="nl-NL"/>
        </w:rPr>
        <w:t>Ik verwijs u graag naar de inhoud van de wijzigingsregeling</w:t>
      </w:r>
      <w:r w:rsidRPr="00BF75FA" w:rsidR="00A14492">
        <w:rPr>
          <w:sz w:val="18"/>
          <w:szCs w:val="18"/>
          <w:lang w:val="nl-NL"/>
        </w:rPr>
        <w:t xml:space="preserve"> </w:t>
      </w:r>
      <w:r w:rsidRPr="00BF75FA" w:rsidR="00F87F38">
        <w:rPr>
          <w:sz w:val="18"/>
          <w:szCs w:val="18"/>
          <w:lang w:val="nl-NL"/>
        </w:rPr>
        <w:t>met</w:t>
      </w:r>
      <w:r w:rsidRPr="00BF75FA" w:rsidR="00A14492">
        <w:rPr>
          <w:sz w:val="18"/>
          <w:szCs w:val="18"/>
          <w:lang w:val="nl-NL"/>
        </w:rPr>
        <w:t xml:space="preserve"> de toelichting</w:t>
      </w:r>
      <w:r w:rsidRPr="00BF75FA" w:rsidR="00CD25C9">
        <w:rPr>
          <w:sz w:val="18"/>
          <w:szCs w:val="18"/>
          <w:lang w:val="nl-NL"/>
        </w:rPr>
        <w:t xml:space="preserve">. </w:t>
      </w:r>
    </w:p>
    <w:p w:rsidRPr="00BF75FA" w:rsidR="009554A2" w:rsidP="009554A2" w:rsidRDefault="009554A2" w14:paraId="4986285E" w14:textId="77777777">
      <w:pPr>
        <w:pStyle w:val="standaard-tekst"/>
        <w:rPr>
          <w:sz w:val="18"/>
          <w:szCs w:val="18"/>
          <w:lang w:val="nl-NL"/>
        </w:rPr>
      </w:pPr>
    </w:p>
    <w:p w:rsidRPr="00BF75FA" w:rsidR="006D41A2" w:rsidP="009554A2" w:rsidRDefault="000A01D6" w14:paraId="6134790D" w14:textId="746D54F6">
      <w:pPr>
        <w:pStyle w:val="standaard-tekst"/>
        <w:rPr>
          <w:sz w:val="18"/>
          <w:szCs w:val="18"/>
          <w:lang w:val="nl-NL"/>
        </w:rPr>
      </w:pPr>
      <w:r w:rsidRPr="00BF75FA">
        <w:rPr>
          <w:sz w:val="18"/>
          <w:szCs w:val="18"/>
          <w:lang w:val="nl-NL"/>
        </w:rPr>
        <w:t xml:space="preserve">De voorlegging geschiedt in het kader van de wettelijk voorgeschreven voorhangprocedure, bedoeld in artikel </w:t>
      </w:r>
      <w:r w:rsidRPr="00BF75FA" w:rsidR="00571C2B">
        <w:rPr>
          <w:sz w:val="18"/>
          <w:szCs w:val="18"/>
          <w:lang w:val="nl-NL"/>
        </w:rPr>
        <w:t>4.10, vierde</w:t>
      </w:r>
      <w:r w:rsidRPr="00BF75FA">
        <w:rPr>
          <w:sz w:val="18"/>
          <w:szCs w:val="18"/>
          <w:lang w:val="nl-NL"/>
        </w:rPr>
        <w:t xml:space="preserve"> </w:t>
      </w:r>
      <w:r w:rsidR="00AF237E">
        <w:rPr>
          <w:sz w:val="18"/>
          <w:szCs w:val="18"/>
          <w:lang w:val="nl-NL"/>
        </w:rPr>
        <w:t xml:space="preserve">en zevende </w:t>
      </w:r>
      <w:r w:rsidRPr="00BF75FA">
        <w:rPr>
          <w:sz w:val="18"/>
          <w:szCs w:val="18"/>
          <w:lang w:val="nl-NL"/>
        </w:rPr>
        <w:t xml:space="preserve">lid, van de </w:t>
      </w:r>
      <w:r w:rsidRPr="00BF75FA" w:rsidR="00571C2B">
        <w:rPr>
          <w:sz w:val="18"/>
          <w:szCs w:val="18"/>
          <w:lang w:val="nl-NL"/>
        </w:rPr>
        <w:t xml:space="preserve">Comptabiliteitswet 2016 </w:t>
      </w:r>
      <w:r w:rsidRPr="00BF75FA">
        <w:rPr>
          <w:sz w:val="18"/>
          <w:szCs w:val="18"/>
          <w:lang w:val="nl-NL"/>
        </w:rPr>
        <w:t>en biedt uw Kamer</w:t>
      </w:r>
      <w:r w:rsidRPr="00BF75FA" w:rsidR="00571C2B">
        <w:rPr>
          <w:sz w:val="18"/>
          <w:szCs w:val="18"/>
          <w:lang w:val="nl-NL"/>
        </w:rPr>
        <w:t xml:space="preserve"> </w:t>
      </w:r>
      <w:r w:rsidRPr="00BF75FA">
        <w:rPr>
          <w:sz w:val="18"/>
          <w:szCs w:val="18"/>
          <w:lang w:val="nl-NL"/>
        </w:rPr>
        <w:t xml:space="preserve">de mogelijkheid zich uit te spreken over </w:t>
      </w:r>
      <w:r w:rsidRPr="00BF75FA" w:rsidR="00571C2B">
        <w:rPr>
          <w:sz w:val="18"/>
          <w:szCs w:val="18"/>
          <w:lang w:val="nl-NL"/>
        </w:rPr>
        <w:t xml:space="preserve">de wijzigingsregeling. Ik ga niet eerder over tot publicatie van deze wijzigingsregeling dan nadat dertig dagen zijn verstreken na verzending van deze brief. </w:t>
      </w:r>
      <w:r w:rsidRPr="00BF75FA">
        <w:rPr>
          <w:sz w:val="18"/>
          <w:szCs w:val="18"/>
          <w:lang w:val="nl-NL"/>
        </w:rPr>
        <w:t xml:space="preserve">Indien </w:t>
      </w:r>
      <w:r w:rsidRPr="00BF75FA" w:rsidR="00571C2B">
        <w:rPr>
          <w:sz w:val="18"/>
          <w:szCs w:val="18"/>
          <w:lang w:val="nl-NL"/>
        </w:rPr>
        <w:t>een deel</w:t>
      </w:r>
      <w:r w:rsidRPr="00BF75FA">
        <w:rPr>
          <w:sz w:val="18"/>
          <w:szCs w:val="18"/>
          <w:lang w:val="nl-NL"/>
        </w:rPr>
        <w:t xml:space="preserve"> van de</w:t>
      </w:r>
      <w:r w:rsidRPr="00BF75FA" w:rsidR="00571C2B">
        <w:rPr>
          <w:sz w:val="18"/>
          <w:szCs w:val="18"/>
          <w:lang w:val="nl-NL"/>
        </w:rPr>
        <w:t>ze</w:t>
      </w:r>
      <w:r w:rsidRPr="00BF75FA">
        <w:rPr>
          <w:sz w:val="18"/>
          <w:szCs w:val="18"/>
          <w:lang w:val="nl-NL"/>
        </w:rPr>
        <w:t xml:space="preserve"> termijn binnen een recesperiode van uw Kamer valt, wordt de termijn zodanig verlengd dat </w:t>
      </w:r>
      <w:r w:rsidRPr="00BF75FA" w:rsidR="00571C2B">
        <w:rPr>
          <w:sz w:val="18"/>
          <w:szCs w:val="18"/>
          <w:lang w:val="nl-NL"/>
        </w:rPr>
        <w:t xml:space="preserve">de gehele termijn </w:t>
      </w:r>
      <w:r w:rsidRPr="00BF75FA">
        <w:rPr>
          <w:sz w:val="18"/>
          <w:szCs w:val="18"/>
          <w:lang w:val="nl-NL"/>
        </w:rPr>
        <w:t xml:space="preserve">buiten die </w:t>
      </w:r>
      <w:r w:rsidRPr="00BF75FA" w:rsidR="007D68CE">
        <w:rPr>
          <w:sz w:val="18"/>
          <w:szCs w:val="18"/>
          <w:lang w:val="nl-NL"/>
        </w:rPr>
        <w:t>recesperiode van uw Kamer valt.</w:t>
      </w:r>
    </w:p>
    <w:p w:rsidR="006D41A2" w:rsidP="006D41A2" w:rsidRDefault="006D41A2" w14:paraId="3514D1D2" w14:textId="77777777">
      <w:pPr>
        <w:pStyle w:val="standaard-tekst"/>
        <w:rPr>
          <w:sz w:val="18"/>
          <w:szCs w:val="18"/>
          <w:lang w:val="nl-NL"/>
        </w:rPr>
      </w:pPr>
    </w:p>
    <w:p w:rsidR="002124B5" w:rsidRDefault="002124B5" w14:paraId="005E5CFB" w14:textId="39A62530">
      <w:pPr>
        <w:spacing w:line="240" w:lineRule="auto"/>
        <w:rPr>
          <w:szCs w:val="18"/>
          <w:lang w:eastAsia="en-US"/>
        </w:rPr>
      </w:pPr>
      <w:r>
        <w:rPr>
          <w:szCs w:val="18"/>
        </w:rPr>
        <w:br w:type="page"/>
      </w:r>
    </w:p>
    <w:p w:rsidRPr="00BF75FA" w:rsidR="002124B5" w:rsidP="006D41A2" w:rsidRDefault="002124B5" w14:paraId="35ED7A1B" w14:textId="77777777">
      <w:pPr>
        <w:pStyle w:val="standaard-tekst"/>
        <w:rPr>
          <w:sz w:val="18"/>
          <w:szCs w:val="18"/>
          <w:lang w:val="nl-NL"/>
        </w:rPr>
      </w:pPr>
    </w:p>
    <w:p w:rsidRPr="00BF75FA" w:rsidR="00571C2B" w:rsidP="00571C2B" w:rsidRDefault="00571C2B" w14:paraId="2F1D3BC1" w14:textId="07BFCB1C">
      <w:r w:rsidRPr="00BF75FA">
        <w:t xml:space="preserve">De </w:t>
      </w:r>
      <w:r w:rsidRPr="00BF75FA" w:rsidR="00854C1B">
        <w:t>wijzigings</w:t>
      </w:r>
      <w:r w:rsidRPr="00BF75FA">
        <w:t>regeling treedt in werking een dag na de datum van uitgifte van de Staatscourant waarin zij wordt geplaatst.</w:t>
      </w:r>
      <w:r w:rsidRPr="00BF75FA" w:rsidR="002A602B">
        <w:rPr>
          <w:szCs w:val="18"/>
        </w:rPr>
        <w:t xml:space="preserve"> Er wordt gestreefd naar inwerkingtreding vóór </w:t>
      </w:r>
      <w:r w:rsidRPr="00BF75FA" w:rsidR="006A341F">
        <w:rPr>
          <w:szCs w:val="18"/>
        </w:rPr>
        <w:t>2</w:t>
      </w:r>
      <w:r w:rsidRPr="00BF75FA" w:rsidR="002A602B">
        <w:rPr>
          <w:szCs w:val="18"/>
        </w:rPr>
        <w:t xml:space="preserve"> </w:t>
      </w:r>
      <w:r w:rsidRPr="00BF75FA" w:rsidR="00A14492">
        <w:rPr>
          <w:szCs w:val="18"/>
        </w:rPr>
        <w:t>maart</w:t>
      </w:r>
      <w:r w:rsidRPr="00BF75FA" w:rsidR="002A602B">
        <w:rPr>
          <w:szCs w:val="18"/>
        </w:rPr>
        <w:t xml:space="preserve"> 2026, in verband met de beoogde openstelling van de eerstvolgende aanvraagronde </w:t>
      </w:r>
      <w:r w:rsidRPr="00BF75FA" w:rsidR="00DA60AB">
        <w:rPr>
          <w:szCs w:val="18"/>
        </w:rPr>
        <w:t>voor s</w:t>
      </w:r>
      <w:r w:rsidRPr="00BF75FA" w:rsidR="00F87F38">
        <w:rPr>
          <w:szCs w:val="18"/>
        </w:rPr>
        <w:t xml:space="preserve">ubsidies </w:t>
      </w:r>
      <w:r w:rsidRPr="00BF75FA" w:rsidR="002A602B">
        <w:rPr>
          <w:szCs w:val="18"/>
        </w:rPr>
        <w:t xml:space="preserve">op </w:t>
      </w:r>
      <w:r w:rsidRPr="00BF75FA" w:rsidR="00DA60AB">
        <w:rPr>
          <w:szCs w:val="18"/>
        </w:rPr>
        <w:t>2</w:t>
      </w:r>
      <w:r w:rsidRPr="00BF75FA" w:rsidR="002A602B">
        <w:rPr>
          <w:szCs w:val="18"/>
        </w:rPr>
        <w:t xml:space="preserve"> </w:t>
      </w:r>
      <w:r w:rsidRPr="00BF75FA" w:rsidR="00A14492">
        <w:rPr>
          <w:szCs w:val="18"/>
        </w:rPr>
        <w:t>maart</w:t>
      </w:r>
      <w:r w:rsidRPr="00BF75FA" w:rsidR="002A602B">
        <w:rPr>
          <w:szCs w:val="18"/>
        </w:rPr>
        <w:t xml:space="preserve"> 2026</w:t>
      </w:r>
      <w:r w:rsidRPr="00BF75FA" w:rsidR="006A341F">
        <w:rPr>
          <w:szCs w:val="18"/>
        </w:rPr>
        <w:t>.</w:t>
      </w:r>
    </w:p>
    <w:p w:rsidR="00A85C9F" w:rsidP="00A85C9F" w:rsidRDefault="00A85C9F" w14:paraId="68839412" w14:textId="77777777">
      <w:pPr>
        <w:pStyle w:val="standaard-tekst"/>
        <w:rPr>
          <w:sz w:val="18"/>
          <w:szCs w:val="18"/>
          <w:lang w:val="nl-NL"/>
        </w:rPr>
      </w:pPr>
    </w:p>
    <w:p w:rsidRPr="00BF75FA" w:rsidR="002124B5" w:rsidP="00A85C9F" w:rsidRDefault="002124B5" w14:paraId="0CE42E35" w14:textId="77777777">
      <w:pPr>
        <w:pStyle w:val="standaard-tekst"/>
        <w:rPr>
          <w:sz w:val="18"/>
          <w:szCs w:val="18"/>
          <w:lang w:val="nl-NL"/>
        </w:rPr>
      </w:pPr>
    </w:p>
    <w:p w:rsidRPr="00BF75FA" w:rsidR="00713167" w:rsidP="00A85C9F" w:rsidRDefault="000A01D6" w14:paraId="1AD471CC" w14:textId="6DFB2CA4">
      <w:pPr>
        <w:pStyle w:val="standaard-tekst"/>
        <w:rPr>
          <w:sz w:val="18"/>
          <w:szCs w:val="18"/>
          <w:lang w:val="nl-NL"/>
        </w:rPr>
      </w:pPr>
      <w:r w:rsidRPr="00BF75FA">
        <w:rPr>
          <w:sz w:val="18"/>
          <w:szCs w:val="18"/>
          <w:lang w:val="nl-NL"/>
        </w:rPr>
        <w:t xml:space="preserve">De </w:t>
      </w:r>
      <w:r w:rsidR="00AF237E">
        <w:rPr>
          <w:sz w:val="18"/>
          <w:szCs w:val="18"/>
          <w:lang w:val="nl-NL"/>
        </w:rPr>
        <w:t>m</w:t>
      </w:r>
      <w:r w:rsidRPr="00BF75FA">
        <w:rPr>
          <w:sz w:val="18"/>
          <w:szCs w:val="18"/>
          <w:lang w:val="nl-NL"/>
        </w:rPr>
        <w:t>inister van Onderwijs, Cultuur en Wetenschap,</w:t>
      </w:r>
    </w:p>
    <w:p w:rsidRPr="00491AC0" w:rsidR="000F521E" w:rsidP="003A7160" w:rsidRDefault="000F521E" w14:paraId="631E713B" w14:textId="77777777"/>
    <w:p w:rsidRPr="00491AC0" w:rsidR="000F521E" w:rsidP="003A7160" w:rsidRDefault="000F521E" w14:paraId="21EAC146" w14:textId="77777777"/>
    <w:p w:rsidRPr="00491AC0" w:rsidR="000F521E" w:rsidP="003A7160" w:rsidRDefault="000F521E" w14:paraId="46054FEE" w14:textId="77777777"/>
    <w:p w:rsidR="000F521E" w:rsidP="003A7160" w:rsidRDefault="000F521E" w14:paraId="54D82B76" w14:textId="77777777"/>
    <w:p w:rsidRPr="00491AC0" w:rsidR="002124B5" w:rsidP="003A7160" w:rsidRDefault="002124B5" w14:paraId="77264C8D" w14:textId="77777777"/>
    <w:p w:rsidR="000F521E" w:rsidP="003A7160" w:rsidRDefault="00854C1B" w14:paraId="04082B15" w14:textId="4604EA84">
      <w:pPr>
        <w:pStyle w:val="standaard-tekst"/>
        <w:rPr>
          <w:sz w:val="18"/>
          <w:szCs w:val="18"/>
          <w:lang w:val="nl-NL"/>
        </w:rPr>
      </w:pPr>
      <w:r>
        <w:rPr>
          <w:sz w:val="18"/>
          <w:szCs w:val="18"/>
          <w:lang w:val="nl-NL"/>
        </w:rPr>
        <w:t>Gouke Moes</w:t>
      </w:r>
    </w:p>
    <w:p w:rsidR="00854C1B" w:rsidP="003A7160" w:rsidRDefault="00854C1B" w14:paraId="2458AC7E" w14:textId="77777777">
      <w:pPr>
        <w:pStyle w:val="standaard-tekst"/>
        <w:rPr>
          <w:sz w:val="18"/>
          <w:szCs w:val="18"/>
          <w:lang w:val="nl-NL"/>
        </w:rPr>
      </w:pPr>
    </w:p>
    <w:p w:rsidRPr="00491AC0" w:rsidR="00F01557" w:rsidP="003A7160" w:rsidRDefault="00F01557" w14:paraId="4869769B" w14:textId="4951C718"/>
    <w:p w:rsidRPr="00491AC0" w:rsidR="00F01557" w:rsidP="003A7160" w:rsidRDefault="00F01557" w14:paraId="10F7F812" w14:textId="77777777"/>
    <w:p w:rsidRPr="00064A0A" w:rsidR="00184B30" w:rsidP="00A60B58" w:rsidRDefault="00184B30" w14:paraId="13F48343" w14:textId="77777777"/>
    <w:p w:rsidRPr="00064A0A" w:rsidR="00184B30" w:rsidP="00A60B58" w:rsidRDefault="00184B30" w14:paraId="265C6813" w14:textId="77777777"/>
    <w:sectPr w:rsidRPr="00064A0A" w:rsidR="00184B30" w:rsidSect="00C373F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C6048" w14:textId="77777777" w:rsidR="006B0D45" w:rsidRDefault="006B0D45">
      <w:r>
        <w:separator/>
      </w:r>
    </w:p>
    <w:p w14:paraId="4796A9AF" w14:textId="77777777" w:rsidR="006B0D45" w:rsidRDefault="006B0D45"/>
  </w:endnote>
  <w:endnote w:type="continuationSeparator" w:id="0">
    <w:p w14:paraId="4D1641D5" w14:textId="77777777" w:rsidR="006B0D45" w:rsidRDefault="006B0D45">
      <w:r>
        <w:continuationSeparator/>
      </w:r>
    </w:p>
    <w:p w14:paraId="69E87180" w14:textId="77777777" w:rsidR="006B0D45" w:rsidRDefault="006B0D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B5D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5511A3" w14:paraId="5BC76E93" w14:textId="77777777" w:rsidTr="004C7E1D">
      <w:trPr>
        <w:trHeight w:hRule="exact" w:val="357"/>
      </w:trPr>
      <w:tc>
        <w:tcPr>
          <w:tcW w:w="7603" w:type="dxa"/>
        </w:tcPr>
        <w:p w14:paraId="44FCB54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DC438E5" w14:textId="480AC556" w:rsidR="002F71BB" w:rsidRPr="004C7E1D" w:rsidRDefault="000A01D6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0218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CE9DEE3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5511A3" w14:paraId="119E8784" w14:textId="77777777" w:rsidTr="004C7E1D">
      <w:trPr>
        <w:trHeight w:hRule="exact" w:val="357"/>
      </w:trPr>
      <w:tc>
        <w:tcPr>
          <w:tcW w:w="7709" w:type="dxa"/>
        </w:tcPr>
        <w:p w14:paraId="0121C0F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06F57538" w14:textId="0E442C9C" w:rsidR="00D17084" w:rsidRPr="004C7E1D" w:rsidRDefault="000A01D6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02180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09C18B57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9DB0" w14:textId="77777777" w:rsidR="006B0D45" w:rsidRDefault="006B0D45">
      <w:r>
        <w:separator/>
      </w:r>
    </w:p>
    <w:p w14:paraId="667D5043" w14:textId="77777777" w:rsidR="006B0D45" w:rsidRDefault="006B0D45"/>
  </w:footnote>
  <w:footnote w:type="continuationSeparator" w:id="0">
    <w:p w14:paraId="07765A71" w14:textId="77777777" w:rsidR="006B0D45" w:rsidRDefault="006B0D45">
      <w:r>
        <w:continuationSeparator/>
      </w:r>
    </w:p>
    <w:p w14:paraId="6278660F" w14:textId="77777777" w:rsidR="006B0D45" w:rsidRDefault="006B0D45"/>
  </w:footnote>
  <w:footnote w:id="1">
    <w:p w14:paraId="032B7C64" w14:textId="17078ED8" w:rsidR="000F48D0" w:rsidRDefault="000F48D0">
      <w:pPr>
        <w:pStyle w:val="Voetnoottekst"/>
      </w:pPr>
      <w:r w:rsidRPr="000F48D0">
        <w:rPr>
          <w:rStyle w:val="Voetnootmarkering"/>
          <w:sz w:val="16"/>
          <w:szCs w:val="16"/>
        </w:rPr>
        <w:footnoteRef/>
      </w:r>
      <w:r w:rsidRPr="000F48D0">
        <w:rPr>
          <w:sz w:val="16"/>
          <w:szCs w:val="16"/>
        </w:rPr>
        <w:t xml:space="preserve"> TK 36600-L, nr. 22</w:t>
      </w:r>
      <w:r>
        <w:rPr>
          <w:sz w:val="16"/>
          <w:szCs w:val="16"/>
        </w:rPr>
        <w:t>.</w:t>
      </w:r>
    </w:p>
  </w:footnote>
  <w:footnote w:id="2">
    <w:p w14:paraId="05D305F6" w14:textId="7C80E793" w:rsidR="00CD25C9" w:rsidRDefault="00CD25C9">
      <w:pPr>
        <w:pStyle w:val="Voetnoottekst"/>
      </w:pPr>
      <w:r w:rsidRPr="00CD25C9">
        <w:rPr>
          <w:rStyle w:val="Voetnootmarkering"/>
          <w:sz w:val="16"/>
          <w:szCs w:val="16"/>
        </w:rPr>
        <w:footnoteRef/>
      </w:r>
      <w:r w:rsidRPr="00CD25C9">
        <w:rPr>
          <w:sz w:val="16"/>
          <w:szCs w:val="16"/>
        </w:rPr>
        <w:t xml:space="preserve"> De Subsidieregeling is eerder op 5 februari 2025 gewijzigd, waarmee een tweede aanvraagronde aan de Subsidieregeling is toegevoegd</w:t>
      </w:r>
      <w:r w:rsidR="00DA60AB">
        <w:rPr>
          <w:sz w:val="16"/>
          <w:szCs w:val="16"/>
        </w:rPr>
        <w:t xml:space="preserve"> (Stcrt. 2025, nr. 4050)</w:t>
      </w:r>
      <w:r w:rsidRPr="00CD25C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511A3" w14:paraId="524F45CD" w14:textId="77777777" w:rsidTr="006D2D53">
      <w:trPr>
        <w:trHeight w:hRule="exact" w:val="400"/>
      </w:trPr>
      <w:tc>
        <w:tcPr>
          <w:tcW w:w="7518" w:type="dxa"/>
        </w:tcPr>
        <w:p w14:paraId="42DDCEB1" w14:textId="77777777" w:rsidR="00527BD4" w:rsidRPr="00275984" w:rsidRDefault="00527BD4" w:rsidP="00BF4427">
          <w:pPr>
            <w:pStyle w:val="Huisstijl-Rubricering"/>
          </w:pPr>
        </w:p>
      </w:tc>
    </w:tr>
  </w:tbl>
  <w:p w14:paraId="463599B9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511A3" w14:paraId="5197D235" w14:textId="77777777" w:rsidTr="003B528D">
      <w:tc>
        <w:tcPr>
          <w:tcW w:w="2160" w:type="dxa"/>
        </w:tcPr>
        <w:p w14:paraId="557AF4D9" w14:textId="77777777" w:rsidR="002124B5" w:rsidRPr="00D86CC6" w:rsidRDefault="002124B5" w:rsidP="002124B5">
          <w:pPr>
            <w:spacing w:line="180" w:lineRule="exact"/>
            <w:rPr>
              <w:b/>
              <w:sz w:val="13"/>
              <w:szCs w:val="13"/>
            </w:rPr>
          </w:pPr>
          <w:r>
            <w:rPr>
              <w:b/>
              <w:sz w:val="13"/>
              <w:szCs w:val="13"/>
            </w:rPr>
            <w:t>Onze referentie</w:t>
          </w:r>
        </w:p>
        <w:p w14:paraId="6910151A" w14:textId="77777777" w:rsidR="002124B5" w:rsidRDefault="002124B5" w:rsidP="002124B5">
          <w:pPr>
            <w:spacing w:line="180" w:lineRule="exact"/>
            <w:rPr>
              <w:sz w:val="13"/>
            </w:rPr>
          </w:pPr>
          <w:r>
            <w:rPr>
              <w:sz w:val="13"/>
            </w:rPr>
            <w:t>56160653</w:t>
          </w:r>
        </w:p>
        <w:p w14:paraId="54FEE4AE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5511A3" w14:paraId="5E31720B" w14:textId="77777777" w:rsidTr="002F71BB">
      <w:trPr>
        <w:trHeight w:val="259"/>
      </w:trPr>
      <w:tc>
        <w:tcPr>
          <w:tcW w:w="2160" w:type="dxa"/>
        </w:tcPr>
        <w:p w14:paraId="486823C7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29F0E74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511A3" w14:paraId="7176F97C" w14:textId="77777777" w:rsidTr="001377D4">
      <w:trPr>
        <w:trHeight w:val="2636"/>
      </w:trPr>
      <w:tc>
        <w:tcPr>
          <w:tcW w:w="737" w:type="dxa"/>
        </w:tcPr>
        <w:p w14:paraId="5AA7836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6768D47E" w14:textId="77777777" w:rsidR="00704845" w:rsidRDefault="000A01D6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44AB5111" wp14:editId="7B51DB1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BACE0F5" w14:textId="77777777" w:rsidR="00483ECA" w:rsidRDefault="00483ECA" w:rsidP="00D037A9"/>
        <w:p w14:paraId="723EE227" w14:textId="77777777" w:rsidR="005F2FA9" w:rsidRDefault="005F2FA9" w:rsidP="00082403"/>
      </w:tc>
    </w:tr>
  </w:tbl>
  <w:p w14:paraId="7C4E0C0B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511A3" w14:paraId="4908A672" w14:textId="77777777" w:rsidTr="0008539E">
      <w:trPr>
        <w:trHeight w:hRule="exact" w:val="572"/>
      </w:trPr>
      <w:tc>
        <w:tcPr>
          <w:tcW w:w="7520" w:type="dxa"/>
        </w:tcPr>
        <w:p w14:paraId="593107E4" w14:textId="77777777" w:rsidR="00527BD4" w:rsidRPr="00963440" w:rsidRDefault="000A01D6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5511A3" w14:paraId="7AD157E5" w14:textId="77777777" w:rsidTr="00E776C6">
      <w:trPr>
        <w:cantSplit/>
        <w:trHeight w:hRule="exact" w:val="238"/>
      </w:trPr>
      <w:tc>
        <w:tcPr>
          <w:tcW w:w="7520" w:type="dxa"/>
        </w:tcPr>
        <w:p w14:paraId="6BE63D7A" w14:textId="77777777" w:rsidR="00093ABC" w:rsidRPr="00963440" w:rsidRDefault="00093ABC" w:rsidP="00963440"/>
      </w:tc>
    </w:tr>
    <w:tr w:rsidR="005511A3" w14:paraId="6402066C" w14:textId="77777777" w:rsidTr="00E776C6">
      <w:trPr>
        <w:cantSplit/>
        <w:trHeight w:hRule="exact" w:val="1520"/>
      </w:trPr>
      <w:tc>
        <w:tcPr>
          <w:tcW w:w="7520" w:type="dxa"/>
        </w:tcPr>
        <w:p w14:paraId="4C25DFA8" w14:textId="77777777" w:rsidR="00A604D3" w:rsidRPr="00963440" w:rsidRDefault="00A604D3" w:rsidP="003B6D32"/>
      </w:tc>
    </w:tr>
    <w:tr w:rsidR="005511A3" w14:paraId="7A7063C8" w14:textId="77777777" w:rsidTr="00E776C6">
      <w:trPr>
        <w:trHeight w:hRule="exact" w:val="1077"/>
      </w:trPr>
      <w:tc>
        <w:tcPr>
          <w:tcW w:w="7520" w:type="dxa"/>
        </w:tcPr>
        <w:p w14:paraId="3CBD47A2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4471E8F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61043BA0" w14:textId="77777777" w:rsidR="00892BA5" w:rsidRPr="00596D5A" w:rsidRDefault="000A01D6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44B0D6C2" w14:textId="77777777" w:rsidR="006F273B" w:rsidRDefault="006F273B" w:rsidP="00BC4AE3">
    <w:pPr>
      <w:pStyle w:val="Koptekst"/>
    </w:pPr>
  </w:p>
  <w:p w14:paraId="4F2BA7EB" w14:textId="77777777" w:rsidR="00153BD0" w:rsidRDefault="00153BD0" w:rsidP="00BC4AE3">
    <w:pPr>
      <w:pStyle w:val="Koptekst"/>
    </w:pPr>
  </w:p>
  <w:p w14:paraId="58D5BB3C" w14:textId="77777777" w:rsidR="0044605E" w:rsidRDefault="0044605E" w:rsidP="00BC4AE3">
    <w:pPr>
      <w:pStyle w:val="Koptekst"/>
    </w:pPr>
  </w:p>
  <w:p w14:paraId="1A7CD6F9" w14:textId="77777777" w:rsidR="0044605E" w:rsidRDefault="0044605E" w:rsidP="00BC4AE3">
    <w:pPr>
      <w:pStyle w:val="Koptekst"/>
    </w:pPr>
  </w:p>
  <w:p w14:paraId="424FD0B2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33A8C2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D8AE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561F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AEEA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E4D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4EE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505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3C0C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9061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285CC7F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7AA6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5EF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A63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C7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6869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A44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9470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2B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178166">
    <w:abstractNumId w:val="10"/>
  </w:num>
  <w:num w:numId="2" w16cid:durableId="1319921732">
    <w:abstractNumId w:val="7"/>
  </w:num>
  <w:num w:numId="3" w16cid:durableId="816148016">
    <w:abstractNumId w:val="6"/>
  </w:num>
  <w:num w:numId="4" w16cid:durableId="1002589767">
    <w:abstractNumId w:val="5"/>
  </w:num>
  <w:num w:numId="5" w16cid:durableId="856238951">
    <w:abstractNumId w:val="4"/>
  </w:num>
  <w:num w:numId="6" w16cid:durableId="1503425471">
    <w:abstractNumId w:val="8"/>
  </w:num>
  <w:num w:numId="7" w16cid:durableId="1580558015">
    <w:abstractNumId w:val="3"/>
  </w:num>
  <w:num w:numId="8" w16cid:durableId="1026449138">
    <w:abstractNumId w:val="2"/>
  </w:num>
  <w:num w:numId="9" w16cid:durableId="1690451395">
    <w:abstractNumId w:val="1"/>
  </w:num>
  <w:num w:numId="10" w16cid:durableId="1319649123">
    <w:abstractNumId w:val="0"/>
  </w:num>
  <w:num w:numId="11" w16cid:durableId="243102363">
    <w:abstractNumId w:val="9"/>
  </w:num>
  <w:num w:numId="12" w16cid:durableId="2029138855">
    <w:abstractNumId w:val="11"/>
  </w:num>
  <w:num w:numId="13" w16cid:durableId="208886503">
    <w:abstractNumId w:val="13"/>
  </w:num>
  <w:num w:numId="14" w16cid:durableId="211369554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5635B"/>
    <w:rsid w:val="0006024D"/>
    <w:rsid w:val="00062055"/>
    <w:rsid w:val="00064A0A"/>
    <w:rsid w:val="0006650D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1D6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0F2383"/>
    <w:rsid w:val="000F48D0"/>
    <w:rsid w:val="000F521E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685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312D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4B5"/>
    <w:rsid w:val="00212F2A"/>
    <w:rsid w:val="00214F2B"/>
    <w:rsid w:val="00215D8B"/>
    <w:rsid w:val="00217880"/>
    <w:rsid w:val="00222D66"/>
    <w:rsid w:val="0022441A"/>
    <w:rsid w:val="00224A8A"/>
    <w:rsid w:val="00225045"/>
    <w:rsid w:val="002309A8"/>
    <w:rsid w:val="00236CFE"/>
    <w:rsid w:val="002428E3"/>
    <w:rsid w:val="0024430A"/>
    <w:rsid w:val="00245FF7"/>
    <w:rsid w:val="00246754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02B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AD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1F5C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1AC0"/>
    <w:rsid w:val="0049501A"/>
    <w:rsid w:val="00496319"/>
    <w:rsid w:val="0049657E"/>
    <w:rsid w:val="00497279"/>
    <w:rsid w:val="004A010B"/>
    <w:rsid w:val="004A179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456E1"/>
    <w:rsid w:val="005511A3"/>
    <w:rsid w:val="005565F9"/>
    <w:rsid w:val="00556757"/>
    <w:rsid w:val="005639D2"/>
    <w:rsid w:val="00565739"/>
    <w:rsid w:val="00571C2B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192E"/>
    <w:rsid w:val="005E3322"/>
    <w:rsid w:val="005E436C"/>
    <w:rsid w:val="005E64E2"/>
    <w:rsid w:val="005F0738"/>
    <w:rsid w:val="005F2C5B"/>
    <w:rsid w:val="005F2FA9"/>
    <w:rsid w:val="005F62D3"/>
    <w:rsid w:val="005F6D11"/>
    <w:rsid w:val="00600CF0"/>
    <w:rsid w:val="006017A2"/>
    <w:rsid w:val="006048F4"/>
    <w:rsid w:val="0060660A"/>
    <w:rsid w:val="00610A24"/>
    <w:rsid w:val="006112CE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56BAE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A341F"/>
    <w:rsid w:val="006A5D19"/>
    <w:rsid w:val="006B0BF3"/>
    <w:rsid w:val="006B0D45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D41A2"/>
    <w:rsid w:val="006E3546"/>
    <w:rsid w:val="006E3FA9"/>
    <w:rsid w:val="006E7D82"/>
    <w:rsid w:val="006F038F"/>
    <w:rsid w:val="006F0F93"/>
    <w:rsid w:val="006F273B"/>
    <w:rsid w:val="006F2EB1"/>
    <w:rsid w:val="006F31F2"/>
    <w:rsid w:val="00704845"/>
    <w:rsid w:val="00706AB3"/>
    <w:rsid w:val="007110FF"/>
    <w:rsid w:val="00713167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300C"/>
    <w:rsid w:val="00735A55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76073"/>
    <w:rsid w:val="00783559"/>
    <w:rsid w:val="007846ED"/>
    <w:rsid w:val="00785C3B"/>
    <w:rsid w:val="007936E5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8CE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4C1B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17C96"/>
    <w:rsid w:val="00921754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52F04"/>
    <w:rsid w:val="009554A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616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14492"/>
    <w:rsid w:val="00A20730"/>
    <w:rsid w:val="00A21E76"/>
    <w:rsid w:val="00A23BC8"/>
    <w:rsid w:val="00A2531F"/>
    <w:rsid w:val="00A253BC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C9F"/>
    <w:rsid w:val="00A91FA3"/>
    <w:rsid w:val="00A927D3"/>
    <w:rsid w:val="00A9429A"/>
    <w:rsid w:val="00A95EA2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237E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641D4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BF75FA"/>
    <w:rsid w:val="00C02180"/>
    <w:rsid w:val="00C15A91"/>
    <w:rsid w:val="00C206F1"/>
    <w:rsid w:val="00C2159D"/>
    <w:rsid w:val="00C217E1"/>
    <w:rsid w:val="00C219B1"/>
    <w:rsid w:val="00C231E2"/>
    <w:rsid w:val="00C2703D"/>
    <w:rsid w:val="00C352B6"/>
    <w:rsid w:val="00C373F8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C78D8"/>
    <w:rsid w:val="00CD233D"/>
    <w:rsid w:val="00CD25C9"/>
    <w:rsid w:val="00CD362D"/>
    <w:rsid w:val="00CE101D"/>
    <w:rsid w:val="00CE1C84"/>
    <w:rsid w:val="00CE5055"/>
    <w:rsid w:val="00CE6426"/>
    <w:rsid w:val="00CF053F"/>
    <w:rsid w:val="00CF1A17"/>
    <w:rsid w:val="00CF588D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0179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4D91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A60AB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27859"/>
    <w:rsid w:val="00E307D1"/>
    <w:rsid w:val="00E35710"/>
    <w:rsid w:val="00E35CF4"/>
    <w:rsid w:val="00E3731D"/>
    <w:rsid w:val="00E37811"/>
    <w:rsid w:val="00E50A96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87F38"/>
    <w:rsid w:val="00F904FB"/>
    <w:rsid w:val="00F93F9E"/>
    <w:rsid w:val="00F950BC"/>
    <w:rsid w:val="00FA2CD7"/>
    <w:rsid w:val="00FA4CC9"/>
    <w:rsid w:val="00FA59DA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DDB5C"/>
  <w15:docId w15:val="{DA8B9CB8-0C5C-4082-9800-980238BD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semiHidden/>
    <w:unhideWhenUsed/>
    <w:rsid w:val="000F48D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0F48D0"/>
    <w:rPr>
      <w:rFonts w:ascii="Verdana" w:hAnsi="Verdana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0F48D0"/>
    <w:rPr>
      <w:vertAlign w:val="superscript"/>
    </w:rPr>
  </w:style>
  <w:style w:type="paragraph" w:styleId="Revisie">
    <w:name w:val="Revision"/>
    <w:hidden/>
    <w:uiPriority w:val="99"/>
    <w:semiHidden/>
    <w:rsid w:val="00917C96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FA4CC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A4CC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A4CC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A4C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A4CC9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330</ap:Words>
  <ap:Characters>2022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2025-12-11T08:53:00.0000000Z</lastPrinted>
  <dcterms:created xsi:type="dcterms:W3CDTF">2025-11-18T13:37:00.0000000Z</dcterms:created>
  <dcterms:modified xsi:type="dcterms:W3CDTF">2025-12-11T16:16:00.0000000Z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O205STA</vt:lpwstr>
  </property>
  <property fmtid="{D5CDD505-2E9C-101B-9397-08002B2CF9AE}" pid="3" name="Author">
    <vt:lpwstr>O205STA</vt:lpwstr>
  </property>
  <property fmtid="{D5CDD505-2E9C-101B-9397-08002B2CF9AE}" pid="4" name="cs_objectid">
    <vt:lpwstr>56160653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OWB/A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 voorhang</vt:lpwstr>
  </property>
  <property fmtid="{D5CDD505-2E9C-101B-9397-08002B2CF9AE}" pid="16" name="TemplateId">
    <vt:lpwstr>89E3AB2FAFEE4FE2B5E1FC3EB182F1B6</vt:lpwstr>
  </property>
  <property fmtid="{D5CDD505-2E9C-101B-9397-08002B2CF9AE}" pid="17" name="Typist">
    <vt:lpwstr>O205STA</vt:lpwstr>
  </property>
  <property fmtid="{D5CDD505-2E9C-101B-9397-08002B2CF9AE}" pid="18" name="ContentTypeId">
    <vt:lpwstr>0x010100E779F2975D4B174C87EAAEBFD36106E0</vt:lpwstr>
  </property>
</Properties>
</file>